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14:paraId="258146DB" w14:textId="77777777" w:rsidTr="00846603">
        <w:trPr>
          <w:trHeight w:val="144"/>
        </w:trPr>
        <w:tc>
          <w:tcPr>
            <w:tcW w:w="2869" w:type="dxa"/>
          </w:tcPr>
          <w:p w14:paraId="58CE07A7" w14:textId="77777777" w:rsidR="00264223" w:rsidRPr="00985849" w:rsidRDefault="00264223" w:rsidP="00AF4BE8">
            <w:pPr>
              <w:tabs>
                <w:tab w:val="right" w:pos="8838"/>
              </w:tabs>
              <w:spacing w:line="276"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14:paraId="73086E6D" w14:textId="522CEE98" w:rsidR="00264223" w:rsidRPr="00985849" w:rsidRDefault="00B644E2" w:rsidP="00AF4BE8">
            <w:pPr>
              <w:tabs>
                <w:tab w:val="right" w:pos="8838"/>
              </w:tabs>
              <w:spacing w:line="276" w:lineRule="auto"/>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00201/INFOEM/IP/RR/2019</w:t>
            </w:r>
            <w:r w:rsidR="00C201F6">
              <w:rPr>
                <w:rFonts w:ascii="Palatino Linotype" w:eastAsia="Calibri" w:hAnsi="Palatino Linotype" w:cs="Tahoma"/>
                <w:bCs/>
                <w:sz w:val="22"/>
                <w:szCs w:val="22"/>
                <w:lang w:eastAsia="en-US"/>
              </w:rPr>
              <w:t xml:space="preserve"> y acumulado</w:t>
            </w:r>
            <w:r w:rsidR="00934538">
              <w:rPr>
                <w:rFonts w:ascii="Palatino Linotype" w:eastAsia="Calibri" w:hAnsi="Palatino Linotype" w:cs="Tahoma"/>
                <w:bCs/>
                <w:sz w:val="22"/>
                <w:szCs w:val="22"/>
                <w:lang w:eastAsia="en-US"/>
              </w:rPr>
              <w:t>s</w:t>
            </w:r>
            <w:r w:rsidR="00C201F6">
              <w:rPr>
                <w:rFonts w:ascii="Palatino Linotype" w:eastAsia="Calibri" w:hAnsi="Palatino Linotype" w:cs="Tahoma"/>
                <w:bCs/>
                <w:sz w:val="22"/>
                <w:szCs w:val="22"/>
                <w:lang w:eastAsia="en-US"/>
              </w:rPr>
              <w:t>.</w:t>
            </w:r>
          </w:p>
        </w:tc>
      </w:tr>
      <w:tr w:rsidR="00264223" w:rsidRPr="00985849" w14:paraId="3F7C9B1D" w14:textId="77777777" w:rsidTr="00846603">
        <w:trPr>
          <w:trHeight w:val="144"/>
        </w:trPr>
        <w:tc>
          <w:tcPr>
            <w:tcW w:w="2869" w:type="dxa"/>
          </w:tcPr>
          <w:p w14:paraId="6B8811C1" w14:textId="77777777" w:rsidR="00264223" w:rsidRPr="00985849" w:rsidRDefault="00264223" w:rsidP="00AF4BE8">
            <w:pPr>
              <w:tabs>
                <w:tab w:val="right" w:pos="8838"/>
              </w:tabs>
              <w:spacing w:line="276"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14:paraId="5E1DFCEB" w14:textId="3DAE15A0" w:rsidR="00264223" w:rsidRPr="00985849" w:rsidRDefault="008E34A0" w:rsidP="00AF4BE8">
            <w:pPr>
              <w:tabs>
                <w:tab w:val="right" w:pos="8838"/>
              </w:tabs>
              <w:spacing w:line="276" w:lineRule="auto"/>
              <w:ind w:right="171"/>
              <w:jc w:val="both"/>
              <w:rPr>
                <w:rFonts w:ascii="Palatino Linotype" w:eastAsia="Calibri" w:hAnsi="Palatino Linotype" w:cs="Tahoma"/>
                <w:sz w:val="22"/>
                <w:szCs w:val="22"/>
                <w:lang w:val="es-MX" w:eastAsia="en-US"/>
              </w:rPr>
            </w:pPr>
            <w:r>
              <w:rPr>
                <w:rFonts w:ascii="Palatino Linotype" w:eastAsia="Calibri" w:hAnsi="Palatino Linotype" w:cs="Tahoma"/>
                <w:noProof/>
                <w:sz w:val="22"/>
                <w:szCs w:val="22"/>
                <w:lang w:val="es-MX" w:eastAsia="es-MX"/>
              </w:rPr>
              <mc:AlternateContent>
                <mc:Choice Requires="wps">
                  <w:drawing>
                    <wp:anchor distT="0" distB="0" distL="114300" distR="114300" simplePos="0" relativeHeight="251696128" behindDoc="0" locked="0" layoutInCell="1" allowOverlap="1" wp14:anchorId="5A807DCE" wp14:editId="2F892D42">
                      <wp:simplePos x="0" y="0"/>
                      <wp:positionH relativeFrom="column">
                        <wp:posOffset>8890</wp:posOffset>
                      </wp:positionH>
                      <wp:positionV relativeFrom="paragraph">
                        <wp:posOffset>42545</wp:posOffset>
                      </wp:positionV>
                      <wp:extent cx="1866900" cy="104775"/>
                      <wp:effectExtent l="0" t="0" r="19050" b="28575"/>
                      <wp:wrapNone/>
                      <wp:docPr id="3" name="Rectángulo 3"/>
                      <wp:cNvGraphicFramePr/>
                      <a:graphic xmlns:a="http://schemas.openxmlformats.org/drawingml/2006/main">
                        <a:graphicData uri="http://schemas.microsoft.com/office/word/2010/wordprocessingShape">
                          <wps:wsp>
                            <wps:cNvSpPr/>
                            <wps:spPr>
                              <a:xfrm>
                                <a:off x="0" y="0"/>
                                <a:ext cx="18669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7F32" id="Rectángulo 3" o:spid="_x0000_s1026" style="position:absolute;margin-left:.7pt;margin-top:3.35pt;width:147pt;height:8.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" fillcolor="black [3200]" strokecolor="black [1600]" strokeweight="1pt"/>
                  </w:pict>
                </mc:Fallback>
              </mc:AlternateContent>
            </w:r>
            <w:r>
              <w:rPr>
                <w:rFonts w:ascii="Palatino Linotype" w:eastAsia="Calibri" w:hAnsi="Palatino Linotype" w:cs="Tahoma"/>
                <w:sz w:val="22"/>
                <w:szCs w:val="22"/>
                <w:lang w:val="es-MX" w:eastAsia="en-US"/>
              </w:rPr>
              <w:t>XXXXXXXXXXXXXXXXXXXX</w:t>
            </w:r>
          </w:p>
        </w:tc>
      </w:tr>
      <w:tr w:rsidR="00264223" w:rsidRPr="00985849" w14:paraId="2D97B7FB" w14:textId="77777777" w:rsidTr="00846603">
        <w:trPr>
          <w:trHeight w:val="283"/>
        </w:trPr>
        <w:tc>
          <w:tcPr>
            <w:tcW w:w="2869" w:type="dxa"/>
          </w:tcPr>
          <w:p w14:paraId="2A5775E9" w14:textId="77777777" w:rsidR="00264223" w:rsidRPr="00985849" w:rsidRDefault="00956793" w:rsidP="00AF4BE8">
            <w:pPr>
              <w:tabs>
                <w:tab w:val="right" w:pos="8838"/>
              </w:tabs>
              <w:spacing w:line="276"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264223" w:rsidRPr="00985849">
              <w:rPr>
                <w:rFonts w:ascii="Palatino Linotype" w:eastAsia="Calibri" w:hAnsi="Palatino Linotype" w:cs="Tahoma"/>
                <w:b/>
                <w:sz w:val="22"/>
                <w:szCs w:val="22"/>
                <w:lang w:val="es-MX" w:eastAsia="en-US"/>
              </w:rPr>
              <w:t>:</w:t>
            </w:r>
          </w:p>
        </w:tc>
        <w:tc>
          <w:tcPr>
            <w:tcW w:w="3539" w:type="dxa"/>
          </w:tcPr>
          <w:p w14:paraId="78534555" w14:textId="56A0B7F0" w:rsidR="00264223" w:rsidRPr="00985849" w:rsidRDefault="00B644E2" w:rsidP="00AF4BE8">
            <w:pPr>
              <w:tabs>
                <w:tab w:val="right" w:pos="8838"/>
              </w:tabs>
              <w:spacing w:line="276" w:lineRule="auto"/>
              <w:ind w:right="171"/>
              <w:jc w:val="both"/>
              <w:rPr>
                <w:rFonts w:ascii="Palatino Linotype" w:eastAsia="Calibri" w:hAnsi="Palatino Linotype" w:cs="Tahoma"/>
                <w:b/>
                <w:sz w:val="22"/>
                <w:szCs w:val="22"/>
                <w:lang w:val="es-MX" w:eastAsia="en-US"/>
              </w:rPr>
            </w:pPr>
            <w:r w:rsidRPr="00B644E2">
              <w:rPr>
                <w:rFonts w:ascii="Palatino Linotype" w:eastAsia="Calibri" w:hAnsi="Palatino Linotype" w:cs="Tahoma"/>
                <w:sz w:val="22"/>
                <w:szCs w:val="22"/>
                <w:lang w:val="es-MX" w:eastAsia="en-US"/>
              </w:rPr>
              <w:t>Fiscalía General de Justicia del Estado de México</w:t>
            </w:r>
          </w:p>
        </w:tc>
      </w:tr>
      <w:tr w:rsidR="00264223" w:rsidRPr="00985849" w14:paraId="5D833E31" w14:textId="77777777" w:rsidTr="00846603">
        <w:trPr>
          <w:trHeight w:val="283"/>
        </w:trPr>
        <w:tc>
          <w:tcPr>
            <w:tcW w:w="2869" w:type="dxa"/>
          </w:tcPr>
          <w:p w14:paraId="3079D374" w14:textId="77777777" w:rsidR="00264223" w:rsidRPr="00985849" w:rsidRDefault="00264223" w:rsidP="00AF4BE8">
            <w:pPr>
              <w:tabs>
                <w:tab w:val="right" w:pos="8838"/>
              </w:tabs>
              <w:spacing w:line="276"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14:paraId="4CB1D69E" w14:textId="77777777" w:rsidR="00264223" w:rsidRPr="00985849" w:rsidRDefault="00264223" w:rsidP="00AF4BE8">
            <w:pPr>
              <w:tabs>
                <w:tab w:val="right" w:pos="8838"/>
              </w:tabs>
              <w:spacing w:line="276"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0EF5D2FE" w14:textId="77777777" w:rsidR="00B6258B" w:rsidRPr="00985849" w:rsidRDefault="00B6258B" w:rsidP="00985849">
      <w:pPr>
        <w:spacing w:line="360" w:lineRule="auto"/>
        <w:jc w:val="both"/>
        <w:rPr>
          <w:rFonts w:ascii="Palatino Linotype" w:hAnsi="Palatino Linotype" w:cs="Tahoma"/>
          <w:bCs/>
          <w:sz w:val="22"/>
          <w:szCs w:val="22"/>
        </w:rPr>
      </w:pPr>
    </w:p>
    <w:p w14:paraId="07AC110D" w14:textId="77777777" w:rsidR="00846603" w:rsidRDefault="00846603" w:rsidP="00985849">
      <w:pPr>
        <w:spacing w:line="360" w:lineRule="auto"/>
        <w:jc w:val="both"/>
        <w:rPr>
          <w:rFonts w:ascii="Palatino Linotype" w:hAnsi="Palatino Linotype" w:cs="Tahoma"/>
          <w:bCs/>
          <w:sz w:val="22"/>
          <w:szCs w:val="22"/>
        </w:rPr>
      </w:pPr>
    </w:p>
    <w:p w14:paraId="79691F15" w14:textId="77777777" w:rsidR="00C201F6" w:rsidRDefault="00C201F6" w:rsidP="00985849">
      <w:pPr>
        <w:spacing w:line="360" w:lineRule="auto"/>
        <w:jc w:val="both"/>
        <w:rPr>
          <w:rFonts w:ascii="Palatino Linotype" w:hAnsi="Palatino Linotype" w:cs="Tahoma"/>
          <w:bCs/>
          <w:sz w:val="22"/>
          <w:szCs w:val="22"/>
        </w:rPr>
      </w:pPr>
    </w:p>
    <w:p w14:paraId="6F16CABB" w14:textId="5CFB3440" w:rsidR="0074285B" w:rsidRDefault="00D22B6A" w:rsidP="00985849">
      <w:pPr>
        <w:spacing w:line="360" w:lineRule="auto"/>
        <w:jc w:val="both"/>
        <w:rPr>
          <w:rFonts w:ascii="Palatino Linotype" w:hAnsi="Palatino Linotype" w:cs="Tahoma"/>
          <w:bCs/>
          <w:sz w:val="22"/>
          <w:szCs w:val="22"/>
        </w:rPr>
      </w:pPr>
      <w:r w:rsidRPr="009858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AF4BE8" w:rsidRPr="00985849">
        <w:rPr>
          <w:rFonts w:ascii="Palatino Linotype" w:hAnsi="Palatino Linotype" w:cs="Tahoma"/>
          <w:bCs/>
          <w:sz w:val="22"/>
          <w:szCs w:val="22"/>
        </w:rPr>
        <w:t xml:space="preserve">fecha </w:t>
      </w:r>
      <w:r w:rsidR="00AF4BE8">
        <w:rPr>
          <w:rFonts w:ascii="Palatino Linotype" w:hAnsi="Palatino Linotype" w:cs="Tahoma"/>
          <w:bCs/>
          <w:sz w:val="22"/>
          <w:szCs w:val="22"/>
        </w:rPr>
        <w:t>trece</w:t>
      </w:r>
      <w:r w:rsidR="00B644E2">
        <w:rPr>
          <w:rFonts w:ascii="Palatino Linotype" w:hAnsi="Palatino Linotype" w:cs="Tahoma"/>
          <w:bCs/>
          <w:sz w:val="22"/>
          <w:szCs w:val="22"/>
        </w:rPr>
        <w:t xml:space="preserve"> de marzo </w:t>
      </w:r>
      <w:r w:rsidRPr="00985849">
        <w:rPr>
          <w:rFonts w:ascii="Palatino Linotype" w:hAnsi="Palatino Linotype" w:cs="Tahoma"/>
          <w:bCs/>
          <w:sz w:val="22"/>
          <w:szCs w:val="22"/>
        </w:rPr>
        <w:t xml:space="preserve">de dos mil </w:t>
      </w:r>
      <w:r w:rsidR="00BF1614">
        <w:rPr>
          <w:rFonts w:ascii="Palatino Linotype" w:hAnsi="Palatino Linotype" w:cs="Tahoma"/>
          <w:bCs/>
          <w:sz w:val="22"/>
          <w:szCs w:val="22"/>
        </w:rPr>
        <w:t>diecinueve</w:t>
      </w:r>
      <w:r w:rsidRPr="00985849">
        <w:rPr>
          <w:rFonts w:ascii="Palatino Linotype" w:hAnsi="Palatino Linotype" w:cs="Tahoma"/>
          <w:bCs/>
          <w:sz w:val="22"/>
          <w:szCs w:val="22"/>
        </w:rPr>
        <w:t>.</w:t>
      </w:r>
    </w:p>
    <w:p w14:paraId="49B00A25" w14:textId="77777777" w:rsidR="00AF4BE8" w:rsidRDefault="00AF4BE8" w:rsidP="00AF4BE8">
      <w:pPr>
        <w:spacing w:line="360" w:lineRule="auto"/>
        <w:jc w:val="both"/>
        <w:rPr>
          <w:rFonts w:ascii="Palatino Linotype" w:hAnsi="Palatino Linotype" w:cs="Tahoma"/>
          <w:b/>
          <w:bCs/>
          <w:color w:val="0D0D0D" w:themeColor="text1" w:themeTint="F2"/>
          <w:sz w:val="22"/>
          <w:szCs w:val="22"/>
        </w:rPr>
      </w:pPr>
    </w:p>
    <w:p w14:paraId="25B8A953" w14:textId="3B35269A" w:rsidR="00AF4BE8" w:rsidRDefault="008E34A0" w:rsidP="00AF4BE8">
      <w:pPr>
        <w:spacing w:line="360" w:lineRule="auto"/>
        <w:jc w:val="both"/>
        <w:rPr>
          <w:rFonts w:ascii="Palatino Linotype" w:hAnsi="Palatino Linotype" w:cs="Tahoma"/>
          <w:bCs/>
          <w:color w:val="0D0D0D" w:themeColor="text1" w:themeTint="F2"/>
          <w:sz w:val="22"/>
          <w:szCs w:val="22"/>
        </w:rPr>
      </w:pPr>
      <w:bookmarkStart w:id="0" w:name="_GoBack"/>
      <w:r>
        <w:rPr>
          <w:rFonts w:ascii="Palatino Linotype" w:hAnsi="Palatino Linotype" w:cs="Tahoma"/>
          <w:b/>
          <w:bCs/>
          <w:noProof/>
          <w:color w:val="0D0D0D" w:themeColor="text1" w:themeTint="F2"/>
          <w:sz w:val="22"/>
          <w:szCs w:val="22"/>
          <w:lang w:eastAsia="es-MX"/>
        </w:rPr>
        <mc:AlternateContent>
          <mc:Choice Requires="wps">
            <w:drawing>
              <wp:anchor distT="0" distB="0" distL="114300" distR="114300" simplePos="0" relativeHeight="251697152" behindDoc="0" locked="0" layoutInCell="1" allowOverlap="1" wp14:anchorId="0116B126" wp14:editId="74644C76">
                <wp:simplePos x="0" y="0"/>
                <wp:positionH relativeFrom="column">
                  <wp:posOffset>2820670</wp:posOffset>
                </wp:positionH>
                <wp:positionV relativeFrom="paragraph">
                  <wp:posOffset>590550</wp:posOffset>
                </wp:positionV>
                <wp:extent cx="1762125" cy="1238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1762125"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718936" id="Rectángulo 4" o:spid="_x0000_s1026" style="position:absolute;margin-left:222.1pt;margin-top:46.5pt;width:138.75pt;height:9.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" fillcolor="black [3200]" strokecolor="black [1600]" strokeweight="1pt"/>
            </w:pict>
          </mc:Fallback>
        </mc:AlternateContent>
      </w:r>
      <w:bookmarkEnd w:id="0"/>
      <w:r w:rsidR="00575DE3" w:rsidRPr="00985849">
        <w:rPr>
          <w:rFonts w:ascii="Palatino Linotype" w:hAnsi="Palatino Linotype" w:cs="Tahoma"/>
          <w:b/>
          <w:bCs/>
          <w:color w:val="0D0D0D" w:themeColor="text1" w:themeTint="F2"/>
          <w:sz w:val="22"/>
          <w:szCs w:val="22"/>
        </w:rPr>
        <w:t>VISTO</w:t>
      </w:r>
      <w:r w:rsidR="00AF4BE8">
        <w:rPr>
          <w:rFonts w:ascii="Palatino Linotype" w:hAnsi="Palatino Linotype" w:cs="Tahoma"/>
          <w:b/>
          <w:bCs/>
          <w:color w:val="0D0D0D" w:themeColor="text1" w:themeTint="F2"/>
          <w:sz w:val="22"/>
          <w:szCs w:val="22"/>
        </w:rPr>
        <w:t>S</w:t>
      </w:r>
      <w:r w:rsidR="00AF4BE8">
        <w:rPr>
          <w:rFonts w:ascii="Palatino Linotype" w:hAnsi="Palatino Linotype" w:cs="Tahoma"/>
          <w:bCs/>
          <w:color w:val="0D0D0D" w:themeColor="text1" w:themeTint="F2"/>
          <w:sz w:val="22"/>
          <w:szCs w:val="22"/>
        </w:rPr>
        <w:t xml:space="preserve"> los</w:t>
      </w:r>
      <w:r w:rsidR="0019389B" w:rsidRPr="00985849">
        <w:rPr>
          <w:rFonts w:ascii="Palatino Linotype" w:hAnsi="Palatino Linotype" w:cs="Tahoma"/>
          <w:bCs/>
          <w:color w:val="0D0D0D" w:themeColor="text1" w:themeTint="F2"/>
          <w:sz w:val="22"/>
          <w:szCs w:val="22"/>
        </w:rPr>
        <w:t xml:space="preserve"> expediente</w:t>
      </w:r>
      <w:r w:rsidR="00AF4BE8">
        <w:rPr>
          <w:rFonts w:ascii="Palatino Linotype" w:hAnsi="Palatino Linotype" w:cs="Tahoma"/>
          <w:bCs/>
          <w:color w:val="0D0D0D" w:themeColor="text1" w:themeTint="F2"/>
          <w:sz w:val="22"/>
          <w:szCs w:val="22"/>
        </w:rPr>
        <w:t>s</w:t>
      </w:r>
      <w:r w:rsidR="0019389B" w:rsidRPr="00985849">
        <w:rPr>
          <w:rFonts w:ascii="Palatino Linotype" w:hAnsi="Palatino Linotype" w:cs="Tahoma"/>
          <w:bCs/>
          <w:color w:val="0D0D0D" w:themeColor="text1" w:themeTint="F2"/>
          <w:sz w:val="22"/>
          <w:szCs w:val="22"/>
        </w:rPr>
        <w:t xml:space="preserve"> conformado</w:t>
      </w:r>
      <w:r w:rsidR="00AF4BE8">
        <w:rPr>
          <w:rFonts w:ascii="Palatino Linotype" w:hAnsi="Palatino Linotype" w:cs="Tahoma"/>
          <w:bCs/>
          <w:color w:val="0D0D0D" w:themeColor="text1" w:themeTint="F2"/>
          <w:sz w:val="22"/>
          <w:szCs w:val="22"/>
        </w:rPr>
        <w:t>s</w:t>
      </w:r>
      <w:r w:rsidR="0019389B"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con motivo de</w:t>
      </w:r>
      <w:r w:rsidR="0001519C">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l</w:t>
      </w:r>
      <w:r w:rsidR="0001519C">
        <w:rPr>
          <w:rFonts w:ascii="Palatino Linotype" w:hAnsi="Palatino Linotype" w:cs="Tahoma"/>
          <w:bCs/>
          <w:color w:val="0D0D0D" w:themeColor="text1" w:themeTint="F2"/>
          <w:sz w:val="22"/>
          <w:szCs w:val="22"/>
        </w:rPr>
        <w:t>os</w:t>
      </w:r>
      <w:r w:rsidR="00422869" w:rsidRPr="00985849">
        <w:rPr>
          <w:rFonts w:ascii="Palatino Linotype" w:hAnsi="Palatino Linotype" w:cs="Tahoma"/>
          <w:bCs/>
          <w:color w:val="0D0D0D" w:themeColor="text1" w:themeTint="F2"/>
          <w:sz w:val="22"/>
          <w:szCs w:val="22"/>
        </w:rPr>
        <w:t xml:space="preserve"> Recurso</w:t>
      </w:r>
      <w:r w:rsidR="0001519C">
        <w:rPr>
          <w:rFonts w:ascii="Palatino Linotype" w:hAnsi="Palatino Linotype" w:cs="Tahoma"/>
          <w:bCs/>
          <w:color w:val="0D0D0D" w:themeColor="text1" w:themeTint="F2"/>
          <w:sz w:val="22"/>
          <w:szCs w:val="22"/>
        </w:rPr>
        <w:t>s</w:t>
      </w:r>
      <w:r w:rsidR="00422869" w:rsidRPr="00985849">
        <w:rPr>
          <w:rFonts w:ascii="Palatino Linotype" w:hAnsi="Palatino Linotype" w:cs="Tahoma"/>
          <w:bCs/>
          <w:color w:val="0D0D0D" w:themeColor="text1" w:themeTint="F2"/>
          <w:sz w:val="22"/>
          <w:szCs w:val="22"/>
        </w:rPr>
        <w:t xml:space="preserve"> de Revisión</w:t>
      </w:r>
      <w:r w:rsidR="00AF4BE8">
        <w:rPr>
          <w:rFonts w:ascii="Palatino Linotype" w:hAnsi="Palatino Linotype" w:cs="Tahoma"/>
          <w:bCs/>
          <w:color w:val="0D0D0D" w:themeColor="text1" w:themeTint="F2"/>
          <w:sz w:val="22"/>
          <w:szCs w:val="22"/>
        </w:rPr>
        <w:t xml:space="preserve"> </w:t>
      </w:r>
      <w:r w:rsidR="00B644E2" w:rsidRPr="00B644E2">
        <w:rPr>
          <w:rFonts w:ascii="Palatino Linotype" w:hAnsi="Palatino Linotype" w:cs="Tahoma"/>
          <w:b/>
          <w:bCs/>
          <w:color w:val="0D0D0D" w:themeColor="text1" w:themeTint="F2"/>
          <w:sz w:val="22"/>
          <w:szCs w:val="22"/>
        </w:rPr>
        <w:t>00201/INFOEM/IP/RR/2019</w:t>
      </w:r>
      <w:r w:rsidR="00524E4A">
        <w:rPr>
          <w:rFonts w:ascii="Palatino Linotype" w:hAnsi="Palatino Linotype" w:cs="Tahoma"/>
          <w:b/>
          <w:bCs/>
          <w:color w:val="0D0D0D" w:themeColor="text1" w:themeTint="F2"/>
          <w:sz w:val="22"/>
          <w:szCs w:val="22"/>
        </w:rPr>
        <w:t xml:space="preserve">, </w:t>
      </w:r>
      <w:r w:rsidR="00B644E2">
        <w:rPr>
          <w:rFonts w:ascii="Palatino Linotype" w:hAnsi="Palatino Linotype" w:cs="Tahoma"/>
          <w:b/>
          <w:bCs/>
          <w:color w:val="0D0D0D" w:themeColor="text1" w:themeTint="F2"/>
          <w:sz w:val="22"/>
          <w:szCs w:val="22"/>
        </w:rPr>
        <w:t>00202</w:t>
      </w:r>
      <w:r w:rsidR="00B644E2" w:rsidRPr="00B644E2">
        <w:rPr>
          <w:rFonts w:ascii="Palatino Linotype" w:hAnsi="Palatino Linotype" w:cs="Tahoma"/>
          <w:b/>
          <w:bCs/>
          <w:color w:val="0D0D0D" w:themeColor="text1" w:themeTint="F2"/>
          <w:sz w:val="22"/>
          <w:szCs w:val="22"/>
        </w:rPr>
        <w:t>/INFOEM/IP/RR/2019</w:t>
      </w:r>
      <w:r w:rsidR="00B644E2">
        <w:rPr>
          <w:rFonts w:ascii="Palatino Linotype" w:hAnsi="Palatino Linotype" w:cs="Tahoma"/>
          <w:b/>
          <w:bCs/>
          <w:color w:val="0D0D0D" w:themeColor="text1" w:themeTint="F2"/>
          <w:sz w:val="22"/>
          <w:szCs w:val="22"/>
        </w:rPr>
        <w:t>, 00203</w:t>
      </w:r>
      <w:r w:rsidR="00B644E2" w:rsidRPr="00B644E2">
        <w:rPr>
          <w:rFonts w:ascii="Palatino Linotype" w:hAnsi="Palatino Linotype" w:cs="Tahoma"/>
          <w:b/>
          <w:bCs/>
          <w:color w:val="0D0D0D" w:themeColor="text1" w:themeTint="F2"/>
          <w:sz w:val="22"/>
          <w:szCs w:val="22"/>
        </w:rPr>
        <w:t>/INFOEM/IP/RR/2019</w:t>
      </w:r>
      <w:r w:rsidR="00B644E2">
        <w:rPr>
          <w:rFonts w:ascii="Palatino Linotype" w:hAnsi="Palatino Linotype" w:cs="Tahoma"/>
          <w:b/>
          <w:bCs/>
          <w:color w:val="0D0D0D" w:themeColor="text1" w:themeTint="F2"/>
          <w:sz w:val="22"/>
          <w:szCs w:val="22"/>
        </w:rPr>
        <w:t xml:space="preserve"> y</w:t>
      </w:r>
      <w:r w:rsidR="00AF4BE8">
        <w:rPr>
          <w:rFonts w:ascii="Palatino Linotype" w:hAnsi="Palatino Linotype" w:cs="Tahoma"/>
          <w:bCs/>
          <w:color w:val="0D0D0D" w:themeColor="text1" w:themeTint="F2"/>
          <w:sz w:val="22"/>
          <w:szCs w:val="22"/>
        </w:rPr>
        <w:t xml:space="preserve"> </w:t>
      </w:r>
      <w:r w:rsidR="00B644E2">
        <w:rPr>
          <w:rFonts w:ascii="Palatino Linotype" w:hAnsi="Palatino Linotype" w:cs="Tahoma"/>
          <w:b/>
          <w:bCs/>
          <w:color w:val="0D0D0D" w:themeColor="text1" w:themeTint="F2"/>
          <w:sz w:val="22"/>
          <w:szCs w:val="22"/>
        </w:rPr>
        <w:t>00204</w:t>
      </w:r>
      <w:r w:rsidR="00B644E2" w:rsidRPr="00B644E2">
        <w:rPr>
          <w:rFonts w:ascii="Palatino Linotype" w:hAnsi="Palatino Linotype" w:cs="Tahoma"/>
          <w:b/>
          <w:bCs/>
          <w:color w:val="0D0D0D" w:themeColor="text1" w:themeTint="F2"/>
          <w:sz w:val="22"/>
          <w:szCs w:val="22"/>
        </w:rPr>
        <w:t>/INFOEM/IP/RR/2019</w:t>
      </w:r>
      <w:r w:rsidR="00B644E2">
        <w:rPr>
          <w:rFonts w:ascii="Palatino Linotype" w:hAnsi="Palatino Linotype" w:cs="Tahoma"/>
          <w:b/>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w:t>
      </w:r>
      <w:r w:rsidR="00A22187">
        <w:rPr>
          <w:rFonts w:ascii="Palatino Linotype" w:hAnsi="Palatino Linotype" w:cs="Tahoma"/>
          <w:bCs/>
          <w:color w:val="0D0D0D" w:themeColor="text1" w:themeTint="F2"/>
          <w:sz w:val="22"/>
          <w:szCs w:val="22"/>
        </w:rPr>
        <w:t>s</w:t>
      </w:r>
      <w:r w:rsidR="00127757" w:rsidRPr="00985849">
        <w:rPr>
          <w:rFonts w:ascii="Palatino Linotype" w:hAnsi="Palatino Linotype" w:cs="Tahoma"/>
          <w:bCs/>
          <w:color w:val="0D0D0D" w:themeColor="text1" w:themeTint="F2"/>
          <w:sz w:val="22"/>
          <w:szCs w:val="22"/>
        </w:rPr>
        <w:t xml:space="preserve"> por</w:t>
      </w:r>
      <w:r w:rsidR="00E70503" w:rsidRPr="00985849">
        <w:rPr>
          <w:rFonts w:ascii="Palatino Linotype" w:hAnsi="Palatino Linotype" w:cs="Tahoma"/>
          <w:bCs/>
          <w:color w:val="0D0D0D" w:themeColor="text1" w:themeTint="F2"/>
          <w:sz w:val="22"/>
          <w:szCs w:val="22"/>
        </w:rPr>
        <w:t xml:space="preserve"> </w:t>
      </w:r>
      <w:r>
        <w:rPr>
          <w:rFonts w:ascii="Palatino Linotype" w:hAnsi="Palatino Linotype" w:cs="Tahoma"/>
          <w:b/>
          <w:bCs/>
          <w:color w:val="0D0D0D" w:themeColor="text1" w:themeTint="F2"/>
          <w:sz w:val="22"/>
          <w:szCs w:val="22"/>
        </w:rPr>
        <w:t>XXXXXXXXXXXXXXXXXXX</w:t>
      </w:r>
      <w:r w:rsidR="000A238F" w:rsidRPr="00985849">
        <w:rPr>
          <w:rFonts w:ascii="Palatino Linotype" w:hAnsi="Palatino Linotype" w:cs="Tahoma"/>
          <w:bCs/>
          <w:color w:val="0D0D0D" w:themeColor="text1" w:themeTint="F2"/>
          <w:sz w:val="22"/>
          <w:szCs w:val="22"/>
        </w:rPr>
        <w:t>, en lo sucesivo</w:t>
      </w:r>
    </w:p>
    <w:p w14:paraId="554BB010" w14:textId="52D3A8C8" w:rsidR="00AF4BE8" w:rsidRDefault="00D44288" w:rsidP="00AF4BE8">
      <w:pPr>
        <w:spacing w:line="360" w:lineRule="auto"/>
        <w:ind w:left="708" w:hanging="708"/>
        <w:rPr>
          <w:rFonts w:ascii="Palatino Linotype" w:hAnsi="Palatino Linotype" w:cs="Tahoma"/>
          <w:b/>
          <w:bCs/>
          <w:color w:val="0D0D0D" w:themeColor="text1" w:themeTint="F2"/>
          <w:sz w:val="22"/>
          <w:szCs w:val="22"/>
        </w:rPr>
      </w:pPr>
      <w:r>
        <w:rPr>
          <w:rFonts w:ascii="Palatino Linotype" w:hAnsi="Palatino Linotype" w:cs="Tahoma"/>
          <w:bCs/>
          <w:color w:val="0D0D0D" w:themeColor="text1" w:themeTint="F2"/>
          <w:sz w:val="22"/>
          <w:szCs w:val="22"/>
        </w:rPr>
        <w:t>Recurrente o P</w:t>
      </w:r>
      <w:r w:rsidR="000A238F" w:rsidRPr="00985849">
        <w:rPr>
          <w:rFonts w:ascii="Palatino Linotype" w:hAnsi="Palatino Linotype" w:cs="Tahoma"/>
          <w:bCs/>
          <w:color w:val="0D0D0D" w:themeColor="text1" w:themeTint="F2"/>
          <w:sz w:val="22"/>
          <w:szCs w:val="22"/>
        </w:rPr>
        <w:t>articular,</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en contra de la</w:t>
      </w:r>
      <w:r w:rsidR="00576F74"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respuesta del </w:t>
      </w:r>
      <w:r w:rsidR="00956793" w:rsidRPr="00824785">
        <w:rPr>
          <w:rFonts w:ascii="Palatino Linotype" w:hAnsi="Palatino Linotype" w:cs="Tahoma"/>
          <w:b/>
          <w:bCs/>
          <w:color w:val="0D0D0D" w:themeColor="text1" w:themeTint="F2"/>
          <w:sz w:val="22"/>
          <w:szCs w:val="22"/>
        </w:rPr>
        <w:t>Sujeto Obligado</w:t>
      </w:r>
      <w:r w:rsidR="00824785" w:rsidRPr="00824785">
        <w:rPr>
          <w:rFonts w:ascii="Palatino Linotype" w:hAnsi="Palatino Linotype" w:cs="Tahoma"/>
          <w:b/>
          <w:bCs/>
          <w:color w:val="0D0D0D" w:themeColor="text1" w:themeTint="F2"/>
          <w:sz w:val="22"/>
          <w:szCs w:val="22"/>
        </w:rPr>
        <w:t xml:space="preserve"> </w:t>
      </w:r>
      <w:r w:rsidR="00B644E2" w:rsidRPr="00B644E2">
        <w:rPr>
          <w:rFonts w:ascii="Palatino Linotype" w:hAnsi="Palatino Linotype" w:cs="Tahoma"/>
          <w:b/>
          <w:bCs/>
          <w:color w:val="0D0D0D" w:themeColor="text1" w:themeTint="F2"/>
          <w:sz w:val="22"/>
          <w:szCs w:val="22"/>
        </w:rPr>
        <w:t>Fiscalía General de</w:t>
      </w:r>
    </w:p>
    <w:p w14:paraId="59F32F0F" w14:textId="77777777" w:rsidR="00AF4BE8" w:rsidRDefault="00B644E2" w:rsidP="00AF4BE8">
      <w:pPr>
        <w:spacing w:line="360" w:lineRule="auto"/>
        <w:rPr>
          <w:rFonts w:ascii="Palatino Linotype" w:hAnsi="Palatino Linotype" w:cs="Tahoma"/>
          <w:bCs/>
          <w:color w:val="0D0D0D" w:themeColor="text1" w:themeTint="F2"/>
          <w:sz w:val="22"/>
          <w:szCs w:val="22"/>
        </w:rPr>
      </w:pPr>
      <w:r w:rsidRPr="00B644E2">
        <w:rPr>
          <w:rFonts w:ascii="Palatino Linotype" w:hAnsi="Palatino Linotype" w:cs="Tahoma"/>
          <w:b/>
          <w:bCs/>
          <w:color w:val="0D0D0D" w:themeColor="text1" w:themeTint="F2"/>
          <w:sz w:val="22"/>
          <w:szCs w:val="22"/>
        </w:rPr>
        <w:t>Justicia del Estado de México</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ntecedentes</w:t>
      </w:r>
    </w:p>
    <w:p w14:paraId="4DA54959" w14:textId="2F3F30EF" w:rsidR="00400FDE" w:rsidRPr="00524E4A" w:rsidRDefault="00DC1594" w:rsidP="00AF4BE8">
      <w:pPr>
        <w:spacing w:line="360" w:lineRule="auto"/>
        <w:ind w:left="708" w:hanging="708"/>
        <w:jc w:val="both"/>
        <w:rPr>
          <w:rFonts w:ascii="Palatino Linotype" w:hAnsi="Palatino Linotype" w:cs="Tahoma"/>
          <w:b/>
          <w:bCs/>
          <w:color w:val="0D0D0D" w:themeColor="text1" w:themeTint="F2"/>
          <w:sz w:val="22"/>
          <w:szCs w:val="22"/>
        </w:rPr>
      </w:pPr>
      <w:r w:rsidRPr="00985849">
        <w:rPr>
          <w:rFonts w:ascii="Palatino Linotype" w:hAnsi="Palatino Linotype" w:cs="Tahoma"/>
          <w:bCs/>
          <w:color w:val="0D0D0D" w:themeColor="text1" w:themeTint="F2"/>
          <w:sz w:val="22"/>
          <w:szCs w:val="22"/>
        </w:rPr>
        <w:t xml:space="preserve">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58FBAC8E" w14:textId="77777777" w:rsidR="00634CEB" w:rsidRPr="00985849" w:rsidRDefault="00634CEB" w:rsidP="00AF4BE8">
      <w:pPr>
        <w:tabs>
          <w:tab w:val="center" w:pos="4522"/>
          <w:tab w:val="left" w:pos="7245"/>
          <w:tab w:val="right" w:pos="9044"/>
        </w:tabs>
        <w:spacing w:line="360" w:lineRule="auto"/>
        <w:jc w:val="both"/>
        <w:rPr>
          <w:rFonts w:ascii="Palatino Linotype" w:hAnsi="Palatino Linotype" w:cs="Tahoma"/>
          <w:b/>
          <w:sz w:val="22"/>
          <w:szCs w:val="22"/>
        </w:rPr>
      </w:pPr>
    </w:p>
    <w:p w14:paraId="4A179987" w14:textId="77777777" w:rsidR="00B31222" w:rsidRPr="00985849" w:rsidRDefault="00B31222" w:rsidP="00985849">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0669B700" w14:textId="77777777" w:rsidR="00683CB5" w:rsidRPr="00985849" w:rsidRDefault="00683CB5" w:rsidP="00985849">
      <w:pPr>
        <w:tabs>
          <w:tab w:val="center" w:pos="4522"/>
          <w:tab w:val="left" w:pos="7245"/>
          <w:tab w:val="right" w:pos="9044"/>
        </w:tabs>
        <w:spacing w:line="360" w:lineRule="auto"/>
        <w:rPr>
          <w:rFonts w:ascii="Palatino Linotype" w:hAnsi="Palatino Linotype" w:cs="Tahoma"/>
          <w:b/>
          <w:sz w:val="22"/>
          <w:szCs w:val="22"/>
        </w:rPr>
      </w:pPr>
    </w:p>
    <w:p w14:paraId="209E1E25" w14:textId="77777777" w:rsidR="00DC1594" w:rsidRPr="00985849" w:rsidRDefault="00B31222" w:rsidP="00985849">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6CF72C2F" w14:textId="77777777" w:rsidR="00DC1594" w:rsidRPr="00985849" w:rsidRDefault="00DC1594" w:rsidP="00985849">
      <w:pPr>
        <w:pStyle w:val="Prrafodelista"/>
        <w:tabs>
          <w:tab w:val="left" w:pos="1050"/>
        </w:tabs>
        <w:spacing w:line="360" w:lineRule="auto"/>
        <w:ind w:left="0"/>
        <w:contextualSpacing w:val="0"/>
        <w:jc w:val="both"/>
        <w:rPr>
          <w:rFonts w:ascii="Palatino Linotype" w:hAnsi="Palatino Linotype" w:cs="Tahoma"/>
          <w:szCs w:val="22"/>
        </w:rPr>
      </w:pPr>
    </w:p>
    <w:p w14:paraId="6166F07F" w14:textId="504281AA" w:rsidR="00637179" w:rsidRPr="00985849" w:rsidRDefault="00AA417B" w:rsidP="00985849">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22187">
        <w:rPr>
          <w:rFonts w:ascii="Palatino Linotype" w:hAnsi="Palatino Linotype" w:cs="Tahoma"/>
          <w:szCs w:val="22"/>
        </w:rPr>
        <w:t>s</w:t>
      </w:r>
      <w:r w:rsidR="00952977">
        <w:rPr>
          <w:rFonts w:ascii="Palatino Linotype" w:hAnsi="Palatino Linotype" w:cs="Tahoma"/>
          <w:szCs w:val="22"/>
        </w:rPr>
        <w:t xml:space="preserve"> </w:t>
      </w:r>
      <w:r w:rsidR="00B644E2">
        <w:rPr>
          <w:rFonts w:ascii="Palatino Linotype" w:hAnsi="Palatino Linotype" w:cs="Tahoma"/>
          <w:szCs w:val="22"/>
        </w:rPr>
        <w:t xml:space="preserve">veintiséis y veintinueve  </w:t>
      </w:r>
      <w:r w:rsidR="00952977">
        <w:rPr>
          <w:rFonts w:ascii="Palatino Linotype" w:hAnsi="Palatino Linotype" w:cs="Tahoma"/>
          <w:szCs w:val="22"/>
        </w:rPr>
        <w:t xml:space="preserve">de noviembre </w:t>
      </w:r>
      <w:r w:rsidRPr="00985849">
        <w:rPr>
          <w:rFonts w:ascii="Palatino Linotype" w:hAnsi="Palatino Linotype" w:cs="Tahoma"/>
          <w:szCs w:val="22"/>
        </w:rPr>
        <w:t>de</w:t>
      </w:r>
      <w:r w:rsidR="00B31222" w:rsidRPr="00985849">
        <w:rPr>
          <w:rFonts w:ascii="Palatino Linotype" w:hAnsi="Palatino Linotype" w:cs="Tahoma"/>
          <w:szCs w:val="22"/>
        </w:rPr>
        <w:t xml:space="preserve"> dos mil dieciocho, </w:t>
      </w:r>
      <w:r w:rsidR="00E573C6" w:rsidRPr="00985849">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articular presentó</w:t>
      </w:r>
      <w:r w:rsidR="0001519C">
        <w:rPr>
          <w:rFonts w:ascii="Palatino Linotype" w:hAnsi="Palatino Linotype" w:cs="Tahoma"/>
          <w:szCs w:val="22"/>
        </w:rPr>
        <w:t xml:space="preserve"> </w:t>
      </w:r>
      <w:r w:rsidR="00952977">
        <w:rPr>
          <w:rFonts w:ascii="Palatino Linotype" w:hAnsi="Palatino Linotype" w:cs="Tahoma"/>
          <w:szCs w:val="22"/>
        </w:rPr>
        <w:t xml:space="preserve">cuatro </w:t>
      </w:r>
      <w:r w:rsidR="00B31222" w:rsidRPr="00985849">
        <w:rPr>
          <w:rFonts w:ascii="Palatino Linotype" w:hAnsi="Palatino Linotype" w:cs="Tahoma"/>
          <w:szCs w:val="22"/>
        </w:rPr>
        <w:t>solicitud</w:t>
      </w:r>
      <w:r w:rsidR="00C201F6">
        <w:rPr>
          <w:rFonts w:ascii="Palatino Linotype" w:hAnsi="Palatino Linotype" w:cs="Tahoma"/>
          <w:szCs w:val="22"/>
        </w:rPr>
        <w:t>es</w:t>
      </w:r>
      <w:r w:rsidR="00B31222" w:rsidRPr="00985849">
        <w:rPr>
          <w:rFonts w:ascii="Palatino Linotype" w:hAnsi="Palatino Linotype" w:cs="Tahoma"/>
          <w:szCs w:val="22"/>
        </w:rPr>
        <w:t xml:space="preserve">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w:t>
      </w:r>
      <w:r w:rsidR="00B644E2">
        <w:rPr>
          <w:rFonts w:ascii="Palatino Linotype" w:hAnsi="Palatino Linotype" w:cs="Tahoma"/>
          <w:szCs w:val="22"/>
        </w:rPr>
        <w:t xml:space="preserve"> la</w:t>
      </w:r>
      <w:r w:rsidR="00C55151" w:rsidRPr="00985849">
        <w:rPr>
          <w:rFonts w:ascii="Palatino Linotype" w:hAnsi="Palatino Linotype" w:cs="Tahoma"/>
          <w:szCs w:val="22"/>
        </w:rPr>
        <w:t xml:space="preserve"> </w:t>
      </w:r>
      <w:r w:rsidR="00B644E2" w:rsidRPr="00B644E2">
        <w:rPr>
          <w:rFonts w:ascii="Palatino Linotype" w:eastAsia="Calibri" w:hAnsi="Palatino Linotype" w:cs="Tahoma"/>
          <w:szCs w:val="22"/>
          <w:lang w:eastAsia="en-US"/>
        </w:rPr>
        <w:t>Fiscalía General de Justicia del Estado de México</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w:t>
      </w:r>
      <w:r w:rsidR="0001519C">
        <w:rPr>
          <w:rFonts w:ascii="Palatino Linotype" w:hAnsi="Palatino Linotype" w:cs="Tahoma"/>
          <w:szCs w:val="22"/>
        </w:rPr>
        <w:t>s cuales</w:t>
      </w:r>
      <w:r w:rsidR="00C55151" w:rsidRPr="00985849">
        <w:rPr>
          <w:rFonts w:ascii="Palatino Linotype" w:hAnsi="Palatino Linotype" w:cs="Tahoma"/>
          <w:szCs w:val="22"/>
        </w:rPr>
        <w:t xml:space="preserve"> requirió</w:t>
      </w:r>
      <w:r w:rsidR="00B31222" w:rsidRPr="00985849">
        <w:rPr>
          <w:rFonts w:ascii="Palatino Linotype" w:hAnsi="Palatino Linotype" w:cs="Tahoma"/>
          <w:szCs w:val="22"/>
        </w:rPr>
        <w:t>:</w:t>
      </w:r>
    </w:p>
    <w:p w14:paraId="452527DB" w14:textId="77777777" w:rsidR="00634CEB" w:rsidRDefault="00634CEB" w:rsidP="00985849">
      <w:pPr>
        <w:pStyle w:val="Prrafodelista"/>
        <w:tabs>
          <w:tab w:val="left" w:pos="567"/>
        </w:tabs>
        <w:spacing w:line="360" w:lineRule="auto"/>
        <w:ind w:left="0"/>
        <w:contextualSpacing w:val="0"/>
        <w:jc w:val="both"/>
        <w:rPr>
          <w:rFonts w:ascii="Palatino Linotype" w:hAnsi="Palatino Linotype" w:cs="Tahoma"/>
          <w:szCs w:val="22"/>
        </w:rPr>
      </w:pPr>
    </w:p>
    <w:p w14:paraId="11EBBA73" w14:textId="74E2E1B1" w:rsidR="00C201F6" w:rsidRPr="00C201F6" w:rsidRDefault="00C201F6" w:rsidP="009E5673">
      <w:pPr>
        <w:pStyle w:val="Prrafodelista"/>
        <w:numPr>
          <w:ilvl w:val="0"/>
          <w:numId w:val="10"/>
        </w:numPr>
        <w:tabs>
          <w:tab w:val="left" w:pos="567"/>
        </w:tabs>
        <w:spacing w:line="360" w:lineRule="auto"/>
        <w:contextualSpacing w:val="0"/>
        <w:jc w:val="both"/>
        <w:rPr>
          <w:rFonts w:ascii="Palatino Linotype" w:hAnsi="Palatino Linotype" w:cs="Tahoma"/>
          <w:b/>
          <w:szCs w:val="22"/>
        </w:rPr>
      </w:pPr>
      <w:r w:rsidRPr="00C201F6">
        <w:rPr>
          <w:rFonts w:ascii="Palatino Linotype" w:hAnsi="Palatino Linotype" w:cs="Tahoma"/>
          <w:b/>
          <w:szCs w:val="22"/>
        </w:rPr>
        <w:t xml:space="preserve">Solicitud </w:t>
      </w:r>
      <w:r w:rsidR="00B644E2" w:rsidRPr="00B644E2">
        <w:rPr>
          <w:rFonts w:ascii="Palatino Linotype" w:hAnsi="Palatino Linotype" w:cs="Tahoma"/>
          <w:b/>
          <w:szCs w:val="22"/>
        </w:rPr>
        <w:t>00782/FGJ/IP/2018</w:t>
      </w:r>
      <w:r w:rsidR="00B644E2">
        <w:rPr>
          <w:rFonts w:ascii="Palatino Linotype" w:hAnsi="Palatino Linotype" w:cs="Tahoma"/>
          <w:b/>
          <w:szCs w:val="22"/>
        </w:rPr>
        <w:t>:</w:t>
      </w:r>
    </w:p>
    <w:p w14:paraId="3D76CFBB" w14:textId="7B6B0ED3" w:rsidR="00C55151" w:rsidRPr="00985849" w:rsidRDefault="00B644E2" w:rsidP="00985849">
      <w:pPr>
        <w:tabs>
          <w:tab w:val="left" w:pos="4667"/>
        </w:tabs>
        <w:spacing w:line="360" w:lineRule="auto"/>
        <w:ind w:left="567" w:right="567"/>
        <w:jc w:val="both"/>
        <w:rPr>
          <w:rFonts w:ascii="Palatino Linotype" w:hAnsi="Palatino Linotype" w:cs="Tahoma"/>
          <w:bCs/>
        </w:rPr>
      </w:pPr>
      <w:r w:rsidRPr="00B644E2">
        <w:rPr>
          <w:rFonts w:ascii="Palatino Linotype" w:hAnsi="Palatino Linotype" w:cs="Tahoma"/>
          <w:bCs/>
        </w:rPr>
        <w:t xml:space="preserve">.- COMPRENDIENDO UN PERIODO DE TIEMPO DE ENERO DE 2016 A NOVIEMBRE DE 2018, SOLICITO LA EXPRESIÓN DOCUMENTAL DE TODOS LOS TALONES DE PAGO DEL SERVIDOR PÚBLICO: Yadira Esquivel Carmona </w:t>
      </w:r>
      <w:r w:rsidR="00C55151" w:rsidRPr="00985849">
        <w:rPr>
          <w:rFonts w:ascii="Palatino Linotype" w:hAnsi="Palatino Linotype" w:cs="Tahoma"/>
          <w:bCs/>
        </w:rPr>
        <w:t>(</w:t>
      </w:r>
      <w:r w:rsidR="00C55151" w:rsidRPr="00985849">
        <w:rPr>
          <w:rFonts w:ascii="Palatino Linotype" w:hAnsi="Palatino Linotype" w:cs="Tahoma"/>
          <w:bCs/>
          <w:i/>
        </w:rPr>
        <w:t>Sic.</w:t>
      </w:r>
      <w:r w:rsidR="00C55151" w:rsidRPr="00985849">
        <w:rPr>
          <w:rFonts w:ascii="Palatino Linotype" w:hAnsi="Palatino Linotype" w:cs="Tahoma"/>
          <w:bCs/>
        </w:rPr>
        <w:t>)</w:t>
      </w:r>
    </w:p>
    <w:p w14:paraId="60718234" w14:textId="77777777" w:rsidR="00492DCA" w:rsidRPr="00952977" w:rsidRDefault="00492DCA" w:rsidP="00985849">
      <w:pPr>
        <w:spacing w:line="360" w:lineRule="auto"/>
        <w:rPr>
          <w:rFonts w:ascii="Palatino Linotype" w:hAnsi="Palatino Linotype" w:cs="Tahoma"/>
          <w:b/>
          <w:bCs/>
          <w:sz w:val="22"/>
          <w:szCs w:val="22"/>
        </w:rPr>
      </w:pPr>
    </w:p>
    <w:p w14:paraId="38D866C0" w14:textId="37D8136F" w:rsidR="00952977" w:rsidRPr="00952977" w:rsidRDefault="00C201F6" w:rsidP="009E5673">
      <w:pPr>
        <w:pStyle w:val="Prrafodelista"/>
        <w:numPr>
          <w:ilvl w:val="0"/>
          <w:numId w:val="10"/>
        </w:numPr>
        <w:tabs>
          <w:tab w:val="left" w:pos="567"/>
        </w:tabs>
        <w:spacing w:line="360" w:lineRule="auto"/>
        <w:ind w:right="539"/>
        <w:contextualSpacing w:val="0"/>
        <w:jc w:val="both"/>
        <w:rPr>
          <w:rFonts w:ascii="Palatino Linotype" w:hAnsi="Palatino Linotype" w:cs="Tahoma"/>
          <w:b/>
          <w:szCs w:val="22"/>
        </w:rPr>
      </w:pPr>
      <w:r w:rsidRPr="00952977">
        <w:rPr>
          <w:rFonts w:ascii="Palatino Linotype" w:hAnsi="Palatino Linotype" w:cs="Tahoma"/>
          <w:b/>
          <w:szCs w:val="22"/>
        </w:rPr>
        <w:t xml:space="preserve">Solicitud </w:t>
      </w:r>
      <w:r w:rsidR="00B644E2" w:rsidRPr="00B644E2">
        <w:rPr>
          <w:rFonts w:ascii="Palatino Linotype" w:hAnsi="Palatino Linotype" w:cs="Tahoma"/>
          <w:b/>
          <w:szCs w:val="22"/>
        </w:rPr>
        <w:t>00767/FGJ/IP/2018</w:t>
      </w:r>
      <w:r w:rsidR="00B644E2">
        <w:rPr>
          <w:rFonts w:ascii="Palatino Linotype" w:hAnsi="Palatino Linotype" w:cs="Tahoma"/>
          <w:b/>
          <w:szCs w:val="22"/>
        </w:rPr>
        <w:t xml:space="preserve">: </w:t>
      </w:r>
    </w:p>
    <w:p w14:paraId="731C1925" w14:textId="6C7860AC" w:rsidR="00952977" w:rsidRDefault="00B644E2" w:rsidP="00952977">
      <w:pPr>
        <w:spacing w:line="360" w:lineRule="auto"/>
        <w:ind w:left="567" w:right="539"/>
        <w:jc w:val="both"/>
        <w:rPr>
          <w:rFonts w:ascii="Palatino Linotype" w:hAnsi="Palatino Linotype" w:cs="Tahoma"/>
        </w:rPr>
      </w:pPr>
      <w:r w:rsidRPr="00B644E2">
        <w:rPr>
          <w:rFonts w:ascii="Palatino Linotype" w:hAnsi="Palatino Linotype" w:cs="Tahoma"/>
        </w:rPr>
        <w:t>1.- COMPRENDIENDO UN PERIODO DE TIEMPO DE ENERO DE 2016 A NOVIEMBRE DE 2018, SOLICITO LA EXPRESIÓN DOCUMENTAL DE TODOS LOS TALONES DE PAGO DEL SERVIDOR PÚBLICO: ALE</w:t>
      </w:r>
      <w:r>
        <w:rPr>
          <w:rFonts w:ascii="Palatino Linotype" w:hAnsi="Palatino Linotype" w:cs="Tahoma"/>
        </w:rPr>
        <w:t>JANDRO JAIME GOMEZ SANCHEZ</w:t>
      </w:r>
      <w:r>
        <w:rPr>
          <w:rFonts w:ascii="Palatino Linotype" w:hAnsi="Palatino Linotype" w:cs="Tahoma"/>
        </w:rPr>
        <w:tab/>
        <w:t xml:space="preserve">Lada </w:t>
      </w:r>
      <w:r w:rsidRPr="00B644E2">
        <w:rPr>
          <w:rFonts w:ascii="Palatino Linotype" w:hAnsi="Palatino Linotype" w:cs="Tahoma"/>
        </w:rPr>
        <w:t>(722) Cargo:</w:t>
      </w:r>
      <w:r w:rsidRPr="00B644E2">
        <w:rPr>
          <w:rFonts w:ascii="Palatino Linotype" w:hAnsi="Palatino Linotype" w:cs="Tahoma"/>
        </w:rPr>
        <w:tab/>
        <w:t>FISCAL GENERAL DE JUSTICIA DEL ESTADO DE MEXICO</w:t>
      </w:r>
      <w:r>
        <w:rPr>
          <w:rFonts w:ascii="Palatino Linotype" w:hAnsi="Palatino Linotype" w:cs="Tahoma"/>
        </w:rPr>
        <w:t xml:space="preserve"> Teléfonos: </w:t>
      </w:r>
      <w:r w:rsidRPr="00B644E2">
        <w:rPr>
          <w:rFonts w:ascii="Palatino Linotype" w:hAnsi="Palatino Linotype" w:cs="Tahoma"/>
        </w:rPr>
        <w:t>2261600 Dirección:</w:t>
      </w:r>
      <w:r w:rsidRPr="00B644E2">
        <w:rPr>
          <w:rFonts w:ascii="Palatino Linotype" w:hAnsi="Palatino Linotype" w:cs="Tahoma"/>
        </w:rPr>
        <w:tab/>
        <w:t>AVENIDA MORELOS ORIENTE, NUMERO 1300, SEXTO PISO, CENTRO ESTATAL DE JUSTICIA, COLONIA SAN SEBASTIAN, CODIGO POSTAL 50090 TOLUCA *****SUPERIOR JERÁRQUICO DEL SERVIDOR PÚBLICO M.P. ANGELICA NERI GONZALEZ, ADSCRITA A LA FISCALIA DE COMBATE A LA CORRUPCIÓN, QUIEN LE HA DADO IMPUNIDAD A LA SERVIDOR PÚBLICO MARTHA ESPERANZA VARAS MARTINEZ EN LA CARPETA DE INVESTIGACIÓN QUE TIENE A SU CARGO A PESAR DE TENER TODOS LOS ELEMENTOS ****</w:t>
      </w:r>
      <w:r>
        <w:rPr>
          <w:rFonts w:ascii="Palatino Linotype" w:hAnsi="Palatino Linotype" w:cs="Tahoma"/>
        </w:rPr>
        <w:t xml:space="preserve"> </w:t>
      </w:r>
    </w:p>
    <w:p w14:paraId="612198E6" w14:textId="77777777" w:rsidR="00B644E2" w:rsidRDefault="00B644E2" w:rsidP="00952977">
      <w:pPr>
        <w:spacing w:line="360" w:lineRule="auto"/>
        <w:ind w:left="567" w:right="539"/>
        <w:jc w:val="both"/>
        <w:rPr>
          <w:rFonts w:ascii="Palatino Linotype" w:hAnsi="Palatino Linotype" w:cs="Tahoma"/>
        </w:rPr>
      </w:pPr>
    </w:p>
    <w:p w14:paraId="191D88D7" w14:textId="50094D2E" w:rsidR="00952977" w:rsidRDefault="00952977" w:rsidP="009E5673">
      <w:pPr>
        <w:pStyle w:val="Prrafodelista"/>
        <w:numPr>
          <w:ilvl w:val="0"/>
          <w:numId w:val="10"/>
        </w:numPr>
        <w:tabs>
          <w:tab w:val="left" w:pos="567"/>
        </w:tabs>
        <w:spacing w:line="360" w:lineRule="auto"/>
        <w:ind w:right="539"/>
        <w:contextualSpacing w:val="0"/>
        <w:jc w:val="both"/>
        <w:rPr>
          <w:rFonts w:ascii="Palatino Linotype" w:hAnsi="Palatino Linotype" w:cs="Tahoma"/>
          <w:b/>
          <w:szCs w:val="22"/>
        </w:rPr>
      </w:pPr>
      <w:r w:rsidRPr="00952977">
        <w:rPr>
          <w:rFonts w:ascii="Palatino Linotype" w:hAnsi="Palatino Linotype" w:cs="Tahoma"/>
          <w:b/>
          <w:szCs w:val="22"/>
        </w:rPr>
        <w:t xml:space="preserve">Solicitud </w:t>
      </w:r>
      <w:r w:rsidR="00B644E2" w:rsidRPr="00B644E2">
        <w:rPr>
          <w:rFonts w:ascii="Palatino Linotype" w:hAnsi="Palatino Linotype" w:cs="Tahoma"/>
          <w:b/>
          <w:szCs w:val="22"/>
        </w:rPr>
        <w:t>00766/FGJ/IP/2018</w:t>
      </w:r>
      <w:r w:rsidR="00B644E2">
        <w:rPr>
          <w:rFonts w:ascii="Palatino Linotype" w:hAnsi="Palatino Linotype" w:cs="Tahoma"/>
          <w:b/>
          <w:szCs w:val="22"/>
        </w:rPr>
        <w:t xml:space="preserve">: </w:t>
      </w:r>
    </w:p>
    <w:p w14:paraId="311A4E67" w14:textId="44721566" w:rsidR="00952977" w:rsidRDefault="00B644E2" w:rsidP="00952977">
      <w:pPr>
        <w:pStyle w:val="Prrafodelista"/>
        <w:tabs>
          <w:tab w:val="left" w:pos="567"/>
        </w:tabs>
        <w:spacing w:line="360" w:lineRule="auto"/>
        <w:ind w:right="539"/>
        <w:contextualSpacing w:val="0"/>
        <w:jc w:val="both"/>
        <w:rPr>
          <w:rFonts w:ascii="Palatino Linotype" w:hAnsi="Palatino Linotype"/>
          <w:color w:val="000000"/>
          <w:sz w:val="20"/>
          <w:szCs w:val="20"/>
        </w:rPr>
      </w:pPr>
      <w:r w:rsidRPr="00B644E2">
        <w:rPr>
          <w:rFonts w:ascii="Palatino Linotype" w:hAnsi="Palatino Linotype"/>
          <w:color w:val="000000"/>
          <w:sz w:val="20"/>
          <w:szCs w:val="20"/>
        </w:rPr>
        <w:t>1.- COMPRENDIENDO UN PERIODO DE TIEMPO DE ENERO DE 2016 A NOVIEMBRE DE 2018, SOLICITO LA EXPRESIÓN DOCUMENTAL DE TODOS LOS TALONES DE PAGO DEL SERVIDOR PÚBLICO: JOSE DE LA LUZ PIÑA CORREA</w:t>
      </w:r>
      <w:r w:rsidRPr="00B644E2">
        <w:rPr>
          <w:rFonts w:ascii="Palatino Linotype" w:hAnsi="Palatino Linotype"/>
          <w:color w:val="000000"/>
          <w:sz w:val="20"/>
          <w:szCs w:val="20"/>
        </w:rPr>
        <w:tab/>
        <w:t>Lada</w:t>
      </w:r>
      <w:r w:rsidRPr="00B644E2">
        <w:rPr>
          <w:rFonts w:ascii="Palatino Linotype" w:hAnsi="Palatino Linotype"/>
          <w:color w:val="000000"/>
          <w:sz w:val="20"/>
          <w:szCs w:val="20"/>
        </w:rPr>
        <w:tab/>
        <w:t>(722) Cargo:</w:t>
      </w:r>
      <w:r w:rsidRPr="00B644E2">
        <w:rPr>
          <w:rFonts w:ascii="Palatino Linotype" w:hAnsi="Palatino Linotype"/>
          <w:color w:val="000000"/>
          <w:sz w:val="20"/>
          <w:szCs w:val="20"/>
        </w:rPr>
        <w:tab/>
        <w:t>FISCAL ESPECIALIZADO EN COMBATE A LA CORRUPCION Teléfonos:</w:t>
      </w:r>
      <w:r w:rsidRPr="00B644E2">
        <w:rPr>
          <w:rFonts w:ascii="Palatino Linotype" w:hAnsi="Palatino Linotype"/>
          <w:color w:val="000000"/>
          <w:sz w:val="20"/>
          <w:szCs w:val="20"/>
        </w:rPr>
        <w:tab/>
        <w:t>2130505 Dirección:</w:t>
      </w:r>
      <w:r w:rsidRPr="00B644E2">
        <w:rPr>
          <w:rFonts w:ascii="Palatino Linotype" w:hAnsi="Palatino Linotype"/>
          <w:color w:val="000000"/>
          <w:sz w:val="20"/>
          <w:szCs w:val="20"/>
        </w:rPr>
        <w:tab/>
        <w:t>JESUS CARRANZA NUMERO 2202, PUEBLO DE CAPULTITLAN, CODIGO POSTAL 52090 TOLUCA *****SUPERIOR JERÁRQUICO DEL SERVIDOR PÚBLICO M.P. ANGELICA NERI GONZALEZ, QUIEN LE HA DADO IMPUNIDAD A LA SERVIDOR PÚBLICO MARTHA ESPERANZA VARAS MARTINEZ EN LA CARPETA DE INVESTIGACIÓN QUE TIENE A SU CARGO A PESAR DE TENER TODOS LOS ELEMENTOS ****</w:t>
      </w:r>
    </w:p>
    <w:p w14:paraId="67ABB355" w14:textId="77777777" w:rsidR="00B644E2" w:rsidRPr="00952977" w:rsidRDefault="00B644E2" w:rsidP="00952977">
      <w:pPr>
        <w:pStyle w:val="Prrafodelista"/>
        <w:tabs>
          <w:tab w:val="left" w:pos="567"/>
        </w:tabs>
        <w:spacing w:line="360" w:lineRule="auto"/>
        <w:ind w:right="539"/>
        <w:contextualSpacing w:val="0"/>
        <w:jc w:val="both"/>
        <w:rPr>
          <w:rFonts w:ascii="Palatino Linotype" w:hAnsi="Palatino Linotype" w:cs="Tahoma"/>
          <w:b/>
          <w:sz w:val="20"/>
          <w:szCs w:val="20"/>
        </w:rPr>
      </w:pPr>
    </w:p>
    <w:p w14:paraId="45884DCD" w14:textId="4E326737" w:rsidR="00952977" w:rsidRPr="00952977" w:rsidRDefault="00952977" w:rsidP="009E5673">
      <w:pPr>
        <w:pStyle w:val="Prrafodelista"/>
        <w:numPr>
          <w:ilvl w:val="0"/>
          <w:numId w:val="10"/>
        </w:numPr>
        <w:tabs>
          <w:tab w:val="left" w:pos="567"/>
        </w:tabs>
        <w:spacing w:line="360" w:lineRule="auto"/>
        <w:ind w:right="539"/>
        <w:contextualSpacing w:val="0"/>
        <w:jc w:val="both"/>
        <w:rPr>
          <w:rFonts w:ascii="Palatino Linotype" w:hAnsi="Palatino Linotype" w:cs="Tahoma"/>
        </w:rPr>
      </w:pPr>
      <w:r w:rsidRPr="00952977">
        <w:rPr>
          <w:rFonts w:ascii="Palatino Linotype" w:hAnsi="Palatino Linotype" w:cs="Tahoma"/>
          <w:b/>
          <w:szCs w:val="22"/>
        </w:rPr>
        <w:t xml:space="preserve">Solicitud </w:t>
      </w:r>
      <w:r w:rsidR="00B644E2" w:rsidRPr="00B644E2">
        <w:rPr>
          <w:rFonts w:ascii="Palatino Linotype" w:hAnsi="Palatino Linotype" w:cs="Tahoma"/>
          <w:b/>
          <w:szCs w:val="22"/>
        </w:rPr>
        <w:t>00768/FGJ/IP/2018</w:t>
      </w:r>
      <w:r w:rsidR="00B644E2">
        <w:rPr>
          <w:rFonts w:ascii="Palatino Linotype" w:hAnsi="Palatino Linotype" w:cs="Tahoma"/>
          <w:b/>
          <w:szCs w:val="22"/>
        </w:rPr>
        <w:t>:</w:t>
      </w:r>
    </w:p>
    <w:p w14:paraId="3E25583D" w14:textId="48D1A6E1" w:rsidR="00952977" w:rsidRDefault="00B644E2" w:rsidP="00952977">
      <w:pPr>
        <w:spacing w:line="360" w:lineRule="auto"/>
        <w:ind w:left="567" w:right="539"/>
        <w:jc w:val="both"/>
        <w:rPr>
          <w:rFonts w:ascii="Palatino Linotype" w:hAnsi="Palatino Linotype" w:cs="Tahoma"/>
          <w:bCs/>
        </w:rPr>
      </w:pPr>
      <w:r w:rsidRPr="00B644E2">
        <w:rPr>
          <w:rFonts w:ascii="Palatino Linotype" w:hAnsi="Palatino Linotype" w:cs="Tahoma"/>
          <w:bCs/>
        </w:rPr>
        <w:lastRenderedPageBreak/>
        <w:t>1.- COMPRENDIENDO UN PERIODO DE TIEMPO DE ENERO DE 2016 A NOVIEMBRE DE 2018, SOLICITO LA EXPRESIÓN DOCUMENTAL DE TODOS LOS TALONES DE PAGO DEL SERVIDOR PÚBLICO: ANAHI ANDORENI ESCUDERO AYALA</w:t>
      </w:r>
      <w:r w:rsidRPr="00B644E2">
        <w:rPr>
          <w:rFonts w:ascii="Palatino Linotype" w:hAnsi="Palatino Linotype" w:cs="Tahoma"/>
          <w:bCs/>
        </w:rPr>
        <w:tab/>
        <w:t>Lada</w:t>
      </w:r>
      <w:r w:rsidRPr="00B644E2">
        <w:rPr>
          <w:rFonts w:ascii="Palatino Linotype" w:hAnsi="Palatino Linotype" w:cs="Tahoma"/>
          <w:bCs/>
        </w:rPr>
        <w:tab/>
        <w:t>(722) Cargo:</w:t>
      </w:r>
      <w:r w:rsidRPr="00B644E2">
        <w:rPr>
          <w:rFonts w:ascii="Palatino Linotype" w:hAnsi="Palatino Linotype" w:cs="Tahoma"/>
          <w:bCs/>
        </w:rPr>
        <w:tab/>
        <w:t>SECRETARIA PARTICULAR Teléfonos:</w:t>
      </w:r>
      <w:r w:rsidRPr="00B644E2">
        <w:rPr>
          <w:rFonts w:ascii="Palatino Linotype" w:hAnsi="Palatino Linotype" w:cs="Tahoma"/>
          <w:bCs/>
        </w:rPr>
        <w:tab/>
        <w:t>2261610 Dirección:</w:t>
      </w:r>
      <w:r w:rsidRPr="00B644E2">
        <w:rPr>
          <w:rFonts w:ascii="Palatino Linotype" w:hAnsi="Palatino Linotype" w:cs="Tahoma"/>
          <w:bCs/>
        </w:rPr>
        <w:tab/>
        <w:t>AVENIDA MORELOS ORIENTE NUMERO 1300, SEXTO PISO, CENTRO ESTATAL DE JUSTICIA, COLONIA SAN SEBASTIAN, CODIGO POSTAL 50090 TOLUCA *****SUPERIOR JERÁRQUICO DEL SERVIDOR PÚBLICO M.P. ANGELICA NERI GONZALEZ, ADSCRITA A LA FISCALIA DE COMBATE A LA CORRUPCIÓN, QUIEN LE HA DADO IMPUNIDAD A LA SERVIDOR PÚBLICO MARTHA ESPERANZA VARAS MARTINEZ EN LA CARPETA DE INVESTIGACIÓN QUE TIENE A SU CARGO A PESAR DE TENER TODOS LOS ELEMENTOS ****</w:t>
      </w:r>
    </w:p>
    <w:p w14:paraId="2DFBE32D" w14:textId="77777777" w:rsidR="00B644E2" w:rsidRPr="00952977" w:rsidRDefault="00B644E2" w:rsidP="00952977">
      <w:pPr>
        <w:spacing w:line="360" w:lineRule="auto"/>
        <w:ind w:left="567" w:right="539"/>
        <w:jc w:val="both"/>
        <w:rPr>
          <w:rFonts w:ascii="Palatino Linotype" w:hAnsi="Palatino Linotype" w:cs="Tahoma"/>
          <w:bCs/>
        </w:rPr>
      </w:pPr>
    </w:p>
    <w:p w14:paraId="5C6D26A2" w14:textId="77777777" w:rsidR="00C201F6" w:rsidRPr="00985849" w:rsidRDefault="00C201F6" w:rsidP="00C201F6">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MODALIDAD DE ENTREGA</w:t>
      </w:r>
    </w:p>
    <w:p w14:paraId="62700877" w14:textId="77777777" w:rsidR="00C201F6" w:rsidRPr="00985849" w:rsidRDefault="00C201F6" w:rsidP="00C201F6">
      <w:pPr>
        <w:tabs>
          <w:tab w:val="left" w:pos="4667"/>
        </w:tabs>
        <w:spacing w:line="360" w:lineRule="auto"/>
        <w:ind w:left="567" w:right="567"/>
        <w:jc w:val="both"/>
        <w:rPr>
          <w:rFonts w:ascii="Palatino Linotype" w:hAnsi="Palatino Linotype" w:cs="Tahoma"/>
          <w:bCs/>
        </w:rPr>
      </w:pPr>
      <w:r w:rsidRPr="00985849">
        <w:rPr>
          <w:rFonts w:ascii="Palatino Linotype" w:hAnsi="Palatino Linotype" w:cs="Tahoma"/>
          <w:bCs/>
        </w:rPr>
        <w:t>A través del SAIMEX.</w:t>
      </w:r>
    </w:p>
    <w:p w14:paraId="39F5D640" w14:textId="77777777" w:rsidR="000B5D7E" w:rsidRPr="00985849" w:rsidRDefault="000B5D7E" w:rsidP="00985849">
      <w:pPr>
        <w:spacing w:line="360" w:lineRule="auto"/>
        <w:rPr>
          <w:rFonts w:ascii="Palatino Linotype" w:hAnsi="Palatino Linotype" w:cs="Tahoma"/>
          <w:bCs/>
          <w:sz w:val="22"/>
          <w:szCs w:val="22"/>
        </w:rPr>
      </w:pPr>
    </w:p>
    <w:p w14:paraId="26FF2EDC" w14:textId="77777777" w:rsidR="000B5D7E" w:rsidRDefault="006C1B1D" w:rsidP="000B5D7E">
      <w:pPr>
        <w:tabs>
          <w:tab w:val="left" w:pos="567"/>
        </w:tabs>
        <w:spacing w:line="360" w:lineRule="auto"/>
        <w:ind w:right="539"/>
        <w:jc w:val="both"/>
        <w:rPr>
          <w:rFonts w:ascii="Palatino Linotype" w:hAnsi="Palatino Linotype" w:cs="Tahoma"/>
          <w:b/>
          <w:sz w:val="22"/>
          <w:szCs w:val="22"/>
        </w:rPr>
      </w:pPr>
      <w:r w:rsidRPr="00985849">
        <w:rPr>
          <w:rFonts w:ascii="Palatino Linotype" w:hAnsi="Palatino Linotype" w:cs="Tahoma"/>
          <w:b/>
          <w:szCs w:val="22"/>
        </w:rPr>
        <w:t>I</w:t>
      </w:r>
      <w:r w:rsidR="0096693C">
        <w:rPr>
          <w:rFonts w:ascii="Palatino Linotype" w:hAnsi="Palatino Linotype" w:cs="Tahoma"/>
          <w:b/>
          <w:szCs w:val="22"/>
        </w:rPr>
        <w:t>I</w:t>
      </w:r>
      <w:r w:rsidR="00C55151" w:rsidRPr="00985849">
        <w:rPr>
          <w:rFonts w:ascii="Palatino Linotype" w:hAnsi="Palatino Linotype" w:cs="Tahoma"/>
          <w:b/>
          <w:szCs w:val="22"/>
        </w:rPr>
        <w:t>.</w:t>
      </w:r>
      <w:r w:rsidR="000B5D7E">
        <w:rPr>
          <w:rFonts w:ascii="Palatino Linotype" w:hAnsi="Palatino Linotype" w:cs="Tahoma"/>
          <w:b/>
          <w:szCs w:val="22"/>
        </w:rPr>
        <w:t xml:space="preserve"> </w:t>
      </w:r>
      <w:r w:rsidR="000B5D7E" w:rsidRPr="001962A0">
        <w:rPr>
          <w:rFonts w:ascii="Palatino Linotype" w:hAnsi="Palatino Linotype" w:cs="Tahoma"/>
          <w:b/>
          <w:sz w:val="22"/>
          <w:szCs w:val="22"/>
        </w:rPr>
        <w:t>Prórroga del Sujeto Obligado.</w:t>
      </w:r>
    </w:p>
    <w:p w14:paraId="6345BB92" w14:textId="77777777" w:rsidR="000B5D7E" w:rsidRPr="001962A0" w:rsidRDefault="000B5D7E" w:rsidP="000B5D7E">
      <w:pPr>
        <w:tabs>
          <w:tab w:val="left" w:pos="567"/>
        </w:tabs>
        <w:spacing w:line="360" w:lineRule="auto"/>
        <w:ind w:right="539"/>
        <w:jc w:val="both"/>
        <w:rPr>
          <w:rFonts w:ascii="Palatino Linotype" w:hAnsi="Palatino Linotype" w:cs="Tahoma"/>
          <w:b/>
          <w:sz w:val="22"/>
          <w:szCs w:val="22"/>
        </w:rPr>
      </w:pPr>
    </w:p>
    <w:p w14:paraId="26B57628" w14:textId="3DF69AA8" w:rsidR="000B5D7E" w:rsidRPr="001962A0" w:rsidRDefault="000B5D7E" w:rsidP="000B5D7E">
      <w:pPr>
        <w:autoSpaceDE w:val="0"/>
        <w:autoSpaceDN w:val="0"/>
        <w:adjustRightInd w:val="0"/>
        <w:spacing w:line="276" w:lineRule="auto"/>
        <w:jc w:val="both"/>
        <w:rPr>
          <w:rFonts w:ascii="Palatino Linotype" w:hAnsi="Palatino Linotype" w:cs="Tahoma"/>
          <w:sz w:val="22"/>
          <w:szCs w:val="22"/>
        </w:rPr>
      </w:pPr>
      <w:r w:rsidRPr="001962A0">
        <w:rPr>
          <w:rFonts w:ascii="Palatino Linotype" w:hAnsi="Palatino Linotype" w:cs="Tahoma"/>
          <w:sz w:val="22"/>
          <w:szCs w:val="22"/>
        </w:rPr>
        <w:t>Con fecha diecisiete de diciembre de dos mil dieciocho, el Sujeto Obligado notificó al particular, a través del</w:t>
      </w:r>
      <w:r w:rsidRPr="001962A0">
        <w:rPr>
          <w:rFonts w:ascii="Palatino Linotype" w:eastAsia="Calibri" w:hAnsi="Palatino Linotype" w:cs="Tahoma"/>
          <w:sz w:val="22"/>
          <w:szCs w:val="22"/>
          <w:lang w:eastAsia="en-US"/>
        </w:rPr>
        <w:t xml:space="preserve"> </w:t>
      </w:r>
      <w:r w:rsidRPr="001962A0">
        <w:rPr>
          <w:rFonts w:ascii="Palatino Linotype" w:hAnsi="Palatino Linotype" w:cs="Tahoma"/>
          <w:sz w:val="22"/>
          <w:szCs w:val="22"/>
        </w:rPr>
        <w:t xml:space="preserve">Sistema de Acceso a la Información Mexiquense (SAIMEX), una prórroga para dar respuesta a la solicitud de acceso a la información con número de folio </w:t>
      </w:r>
      <w:r w:rsidRPr="001962A0">
        <w:rPr>
          <w:rFonts w:ascii="Palatino Linotype" w:hAnsi="Palatino Linotype" w:cs="Tahoma"/>
          <w:b/>
          <w:sz w:val="22"/>
          <w:szCs w:val="22"/>
        </w:rPr>
        <w:t>00767/FGJ/IP/2018</w:t>
      </w:r>
      <w:r>
        <w:rPr>
          <w:rFonts w:ascii="Palatino Linotype" w:hAnsi="Palatino Linotype" w:cs="Tahoma"/>
          <w:b/>
          <w:sz w:val="22"/>
          <w:szCs w:val="22"/>
        </w:rPr>
        <w:t xml:space="preserve"> y </w:t>
      </w:r>
      <w:r w:rsidRPr="000B5D7E">
        <w:rPr>
          <w:rFonts w:ascii="Palatino Linotype" w:hAnsi="Palatino Linotype" w:cs="Tahoma"/>
          <w:b/>
          <w:sz w:val="22"/>
          <w:szCs w:val="22"/>
        </w:rPr>
        <w:t>00766/FGJ/IP/2018</w:t>
      </w:r>
      <w:r>
        <w:rPr>
          <w:rFonts w:ascii="Palatino Linotype" w:hAnsi="Palatino Linotype" w:cs="Tahoma"/>
          <w:sz w:val="22"/>
          <w:szCs w:val="22"/>
        </w:rPr>
        <w:t xml:space="preserve"> y </w:t>
      </w:r>
      <w:r>
        <w:rPr>
          <w:rFonts w:ascii="Palatino Linotype" w:hAnsi="Palatino Linotype" w:cs="Tahoma"/>
          <w:b/>
          <w:sz w:val="22"/>
          <w:szCs w:val="22"/>
        </w:rPr>
        <w:t>00768</w:t>
      </w:r>
      <w:r w:rsidRPr="000B5D7E">
        <w:rPr>
          <w:rFonts w:ascii="Palatino Linotype" w:hAnsi="Palatino Linotype" w:cs="Tahoma"/>
          <w:b/>
          <w:sz w:val="22"/>
          <w:szCs w:val="22"/>
        </w:rPr>
        <w:t>/FGJ/IP/2018</w:t>
      </w:r>
      <w:r w:rsidRPr="001962A0">
        <w:rPr>
          <w:rFonts w:ascii="Palatino Linotype" w:hAnsi="Palatino Linotype" w:cs="Tahoma"/>
          <w:sz w:val="22"/>
          <w:szCs w:val="22"/>
        </w:rPr>
        <w:t xml:space="preserve"> en los siguientes términos:</w:t>
      </w:r>
    </w:p>
    <w:p w14:paraId="1A8293E8" w14:textId="77777777" w:rsidR="000B5D7E" w:rsidRDefault="000B5D7E" w:rsidP="000B5D7E">
      <w:pPr>
        <w:autoSpaceDE w:val="0"/>
        <w:autoSpaceDN w:val="0"/>
        <w:adjustRightInd w:val="0"/>
        <w:spacing w:line="276" w:lineRule="auto"/>
        <w:jc w:val="both"/>
        <w:rPr>
          <w:rFonts w:ascii="Palatino Linotype" w:hAnsi="Palatino Linotype" w:cs="Tahoma"/>
          <w:sz w:val="24"/>
        </w:rPr>
      </w:pPr>
    </w:p>
    <w:p w14:paraId="1E70E7AD" w14:textId="77777777" w:rsidR="000B5D7E" w:rsidRPr="001962A0" w:rsidRDefault="000B5D7E" w:rsidP="000B5D7E">
      <w:pPr>
        <w:autoSpaceDE w:val="0"/>
        <w:autoSpaceDN w:val="0"/>
        <w:adjustRightInd w:val="0"/>
        <w:spacing w:line="276" w:lineRule="auto"/>
        <w:ind w:left="567" w:right="539"/>
        <w:jc w:val="both"/>
        <w:rPr>
          <w:rFonts w:ascii="Palatino Linotype" w:hAnsi="Palatino Linotype" w:cs="Tahoma"/>
        </w:rPr>
      </w:pPr>
      <w:r w:rsidRPr="001962A0">
        <w:rPr>
          <w:rFonts w:ascii="Palatino Linotype" w:hAnsi="Palatino Linotype" w:cs="Tahoma"/>
        </w:rPr>
        <w:t>“…</w:t>
      </w:r>
    </w:p>
    <w:p w14:paraId="6C749AC2" w14:textId="77777777" w:rsidR="000B5D7E" w:rsidRPr="001962A0" w:rsidRDefault="000B5D7E" w:rsidP="000B5D7E">
      <w:pPr>
        <w:autoSpaceDE w:val="0"/>
        <w:autoSpaceDN w:val="0"/>
        <w:adjustRightInd w:val="0"/>
        <w:spacing w:line="276" w:lineRule="auto"/>
        <w:ind w:left="567" w:right="539"/>
        <w:jc w:val="both"/>
        <w:rPr>
          <w:rFonts w:ascii="Palatino Linotype" w:hAnsi="Palatino Linotype" w:cs="Tahoma"/>
        </w:rPr>
      </w:pPr>
      <w:r w:rsidRPr="001962A0">
        <w:rPr>
          <w:rFonts w:ascii="Palatino Linotype" w:hAnsi="Palatino Linotype" w:cs="Tahoma"/>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061E62F" w14:textId="65B3B3F6" w:rsidR="000B5D7E" w:rsidRPr="001962A0" w:rsidRDefault="000B5D7E" w:rsidP="000B5D7E">
      <w:pPr>
        <w:autoSpaceDE w:val="0"/>
        <w:autoSpaceDN w:val="0"/>
        <w:adjustRightInd w:val="0"/>
        <w:spacing w:line="276" w:lineRule="auto"/>
        <w:ind w:left="567" w:right="539"/>
        <w:jc w:val="both"/>
        <w:rPr>
          <w:rFonts w:ascii="Palatino Linotype" w:hAnsi="Palatino Linotype" w:cs="Tahoma"/>
        </w:rPr>
      </w:pPr>
      <w:r w:rsidRPr="001962A0">
        <w:rPr>
          <w:rFonts w:ascii="Palatino Linotype" w:hAnsi="Palatino Linotype" w:cs="Tahoma"/>
        </w:rPr>
        <w:t xml:space="preserve">RESOLUCIÓN DE LA AMPLIACIÓN DE PLAZO PARA LA ENTREGA DE INFORMACIÓN DE LA SOLICITUD 00767/FGJ/IP/2018 El Comité de Transparencia de la Fiscalía General de Justicia del Estado de México, integrado por el M. en A. Jorge Mezher Rage, Oficial Mayor y Titular de la Unidad de Transparencia; la Lic. Claudia Romero </w:t>
      </w:r>
      <w:r w:rsidRPr="001962A0">
        <w:rPr>
          <w:rFonts w:ascii="Palatino Linotype" w:hAnsi="Palatino Linotype" w:cs="Tahoma"/>
        </w:rPr>
        <w:lastRenderedPageBreak/>
        <w:t xml:space="preserve">Landázuri, Titular del Órgano Interno de Control; y el Lic. Delfino Rodríguez Manzanares, Coordinador de Archivos; tuvieron a bien reunirse siendo las 10:00 horas del día 17 de diciembre de 2018, en la sala de juntas de la Oficialía Mayor de la Fiscalía antes citada, ubicada en Avenida José María Morelos y Pavón, número 1300 Oriente, Cuarto Piso, Colonia San Sebastián, C.P. 50090, Toluca de Lerdo, Estado de México. CONSIDERANDO I. El Comité de Transparencia de esta Fiscalía General de Justicia del Estado de México, es competente para conocer y resolver respecto de la solicitud y autorización de ampliación de plazo de entrega de información, con fundamento en el artículo 49, fracción II de la Ley de Transparencia y Acceso a la Información Pública del Estado de México y Municipios. La presente resolución, tiene sustento en lo dispuesto por el artículo 163, párrafo segundo de la Ley de Transparencia y Acceso a la Información Pública del Estado de México y Municipios, el cual señala lo siguiente: “Artículo 163.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II. Con fecha 26 de noviembre de 2018, se recibió la solicitud de información presentada por la C. </w:t>
      </w:r>
      <w:r w:rsidR="00F33583">
        <w:rPr>
          <w:rFonts w:ascii="Palatino Linotype" w:hAnsi="Palatino Linotype" w:cs="Tahoma"/>
        </w:rPr>
        <w:t>(…)</w:t>
      </w:r>
      <w:r w:rsidRPr="001962A0">
        <w:rPr>
          <w:rFonts w:ascii="Palatino Linotype" w:hAnsi="Palatino Linotype" w:cs="Tahoma"/>
        </w:rPr>
        <w:t>, a través del Módulo de Transparencia y Acceso a la Información Pública, la cual fue registrada bajo el folio 00767/FGJ/IP/2018. III. Con fundamento en lo dispuesto en el artículo 163, párrafo segundo de la Ley de la materia, la solicitud de mérito fue turnada al Servidor Público Habilitado correspondiente, mismo que refiere que se continúa con la búsqueda de la información requerida, por lo que solicita una prórroga de siete días hábiles, con la finalidad de dar la debida atención, privilegiando el principio de máxima publicidad. Por lo</w:t>
      </w:r>
      <w:r w:rsidRPr="001962A0">
        <w:rPr>
          <w:rFonts w:ascii="Palatino Linotype" w:hAnsi="Palatino Linotype" w:cs="Tahoma"/>
        </w:rPr>
        <w:tab/>
        <w:t xml:space="preserve">antes expuesto, este Comité: RESUELVE PRIMERO. Aprobar la ampliación del plazo para la entrega de la información solicitada, por un periodo de siete días hábiles, los cuales correrán del 18 de diciembre de 2018 al 11 de enero de 2019. SEGUNDO. Notifíquese a la C. </w:t>
      </w:r>
      <w:r w:rsidR="00F33583">
        <w:rPr>
          <w:rFonts w:ascii="Palatino Linotype" w:hAnsi="Palatino Linotype" w:cs="Tahoma"/>
        </w:rPr>
        <w:t>(…)</w:t>
      </w:r>
      <w:r w:rsidRPr="001962A0">
        <w:rPr>
          <w:rFonts w:ascii="Palatino Linotype" w:hAnsi="Palatino Linotype" w:cs="Tahoma"/>
        </w:rPr>
        <w:t>, la aprobación de la ampliación del plazo para dar contestación a su solitud de información. M. EN A. JORGE MEZHER RAGE Oficial Mayor y Titular de la Unidad de Transparencia LIC. CLAUDIA ROMERO LANDÁZURI Titular del Órgano Interno de Control LIC. DELFINO RODRÍGUEZ MANZANARES Coordinador de Archivos YLG/LGCG</w:t>
      </w:r>
    </w:p>
    <w:p w14:paraId="56C86D84" w14:textId="77777777" w:rsidR="000B5D7E" w:rsidRDefault="000B5D7E" w:rsidP="000B5D7E">
      <w:pPr>
        <w:tabs>
          <w:tab w:val="left" w:pos="567"/>
        </w:tabs>
        <w:spacing w:line="360" w:lineRule="auto"/>
        <w:ind w:right="539"/>
        <w:jc w:val="both"/>
        <w:rPr>
          <w:rFonts w:ascii="Palatino Linotype" w:hAnsi="Palatino Linotype" w:cs="Tahoma"/>
        </w:rPr>
      </w:pPr>
    </w:p>
    <w:p w14:paraId="621E55FD" w14:textId="3A0BC626" w:rsidR="000B5D7E" w:rsidRDefault="000B5D7E" w:rsidP="000B5D7E">
      <w:pPr>
        <w:pStyle w:val="Textoindependienteprimerasangra2"/>
        <w:spacing w:line="360" w:lineRule="auto"/>
        <w:ind w:left="0" w:right="113" w:firstLine="0"/>
        <w:jc w:val="both"/>
        <w:rPr>
          <w:rFonts w:ascii="Palatino Linotype" w:hAnsi="Palatino Linotype"/>
          <w:sz w:val="22"/>
          <w:szCs w:val="22"/>
        </w:rPr>
      </w:pPr>
      <w:r w:rsidRPr="007A7EE2">
        <w:rPr>
          <w:rFonts w:ascii="Palatino Linotype" w:hAnsi="Palatino Linotype"/>
          <w:sz w:val="22"/>
          <w:szCs w:val="22"/>
        </w:rPr>
        <w:lastRenderedPageBreak/>
        <w:t xml:space="preserve">De las constancias que integran el expediente, se advierte que el Sujeto Obligado no </w:t>
      </w:r>
      <w:r w:rsidR="00D331FE" w:rsidRPr="007A7EE2">
        <w:rPr>
          <w:rFonts w:ascii="Palatino Linotype" w:hAnsi="Palatino Linotype"/>
          <w:sz w:val="22"/>
          <w:szCs w:val="22"/>
        </w:rPr>
        <w:t>adjunt</w:t>
      </w:r>
      <w:r w:rsidR="00D331FE">
        <w:rPr>
          <w:rFonts w:ascii="Palatino Linotype" w:hAnsi="Palatino Linotype"/>
          <w:sz w:val="22"/>
          <w:szCs w:val="22"/>
        </w:rPr>
        <w:t>ó</w:t>
      </w:r>
      <w:r w:rsidR="00D331FE" w:rsidRPr="007A7EE2">
        <w:rPr>
          <w:rFonts w:ascii="Palatino Linotype" w:hAnsi="Palatino Linotype"/>
          <w:sz w:val="22"/>
          <w:szCs w:val="22"/>
        </w:rPr>
        <w:t xml:space="preserve"> </w:t>
      </w:r>
      <w:r w:rsidRPr="007A7EE2">
        <w:rPr>
          <w:rFonts w:ascii="Palatino Linotype" w:hAnsi="Palatino Linotype"/>
          <w:sz w:val="22"/>
          <w:szCs w:val="22"/>
        </w:rPr>
        <w:t>el Acuerdo del Comité de Transpare</w:t>
      </w:r>
      <w:r>
        <w:rPr>
          <w:rFonts w:ascii="Palatino Linotype" w:hAnsi="Palatino Linotype"/>
          <w:sz w:val="22"/>
          <w:szCs w:val="22"/>
        </w:rPr>
        <w:t>ncia al que se hace referencia.</w:t>
      </w:r>
    </w:p>
    <w:p w14:paraId="53684A49" w14:textId="77777777" w:rsidR="000B5D7E" w:rsidRDefault="000B5D7E" w:rsidP="00985849">
      <w:pPr>
        <w:pStyle w:val="Prrafodelista"/>
        <w:tabs>
          <w:tab w:val="left" w:pos="567"/>
        </w:tabs>
        <w:spacing w:line="360" w:lineRule="auto"/>
        <w:ind w:left="0"/>
        <w:contextualSpacing w:val="0"/>
        <w:jc w:val="both"/>
        <w:rPr>
          <w:rFonts w:ascii="Palatino Linotype" w:hAnsi="Palatino Linotype" w:cs="Tahoma"/>
          <w:b/>
          <w:szCs w:val="22"/>
        </w:rPr>
      </w:pPr>
    </w:p>
    <w:p w14:paraId="7D9CF6A1" w14:textId="62F6AB28" w:rsidR="00AA5A86" w:rsidRPr="00985849" w:rsidRDefault="000B5D7E" w:rsidP="00985849">
      <w:pPr>
        <w:pStyle w:val="Prrafodelista"/>
        <w:tabs>
          <w:tab w:val="left" w:pos="567"/>
        </w:tabs>
        <w:spacing w:line="360" w:lineRule="auto"/>
        <w:ind w:left="0"/>
        <w:contextualSpacing w:val="0"/>
        <w:jc w:val="both"/>
        <w:rPr>
          <w:rFonts w:ascii="Palatino Linotype" w:hAnsi="Palatino Linotype" w:cs="Tahoma"/>
          <w:b/>
          <w:szCs w:val="22"/>
        </w:rPr>
      </w:pPr>
      <w:r>
        <w:rPr>
          <w:rFonts w:ascii="Palatino Linotype" w:hAnsi="Palatino Linotype" w:cs="Tahoma"/>
          <w:b/>
          <w:szCs w:val="22"/>
        </w:rPr>
        <w:t xml:space="preserve">III. </w:t>
      </w:r>
      <w:r w:rsidR="00C55151" w:rsidRPr="00985849">
        <w:rPr>
          <w:rFonts w:ascii="Palatino Linotype" w:hAnsi="Palatino Linotype" w:cs="Tahoma"/>
          <w:b/>
          <w:szCs w:val="22"/>
        </w:rPr>
        <w:t xml:space="preserve"> </w:t>
      </w:r>
      <w:r w:rsidR="00AA5A86" w:rsidRPr="00985849">
        <w:rPr>
          <w:rFonts w:ascii="Palatino Linotype" w:hAnsi="Palatino Linotype" w:cs="Tahoma"/>
          <w:b/>
          <w:szCs w:val="22"/>
        </w:rPr>
        <w:t>Respuesta</w:t>
      </w:r>
      <w:r w:rsidR="004B2A97">
        <w:rPr>
          <w:rFonts w:ascii="Palatino Linotype" w:hAnsi="Palatino Linotype" w:cs="Tahoma"/>
          <w:b/>
          <w:szCs w:val="22"/>
        </w:rPr>
        <w:t>s</w:t>
      </w:r>
      <w:r w:rsidR="00AA5A86" w:rsidRPr="00985849">
        <w:rPr>
          <w:rFonts w:ascii="Palatino Linotype" w:hAnsi="Palatino Linotype" w:cs="Tahoma"/>
          <w:b/>
          <w:szCs w:val="22"/>
        </w:rPr>
        <w:t xml:space="preserve"> del </w:t>
      </w:r>
      <w:r w:rsidR="00956793">
        <w:rPr>
          <w:rFonts w:ascii="Palatino Linotype" w:hAnsi="Palatino Linotype" w:cs="Tahoma"/>
          <w:b/>
          <w:szCs w:val="22"/>
        </w:rPr>
        <w:t>Sujeto Obligado</w:t>
      </w:r>
      <w:r w:rsidR="00AA5A86" w:rsidRPr="00985849">
        <w:rPr>
          <w:rFonts w:ascii="Palatino Linotype" w:hAnsi="Palatino Linotype" w:cs="Tahoma"/>
          <w:b/>
          <w:szCs w:val="22"/>
        </w:rPr>
        <w:t>.</w:t>
      </w:r>
    </w:p>
    <w:p w14:paraId="09AE745B" w14:textId="77777777" w:rsidR="00264223" w:rsidRPr="00985849" w:rsidRDefault="00264223" w:rsidP="00985849">
      <w:pPr>
        <w:pStyle w:val="Prrafodelista"/>
        <w:tabs>
          <w:tab w:val="left" w:pos="567"/>
        </w:tabs>
        <w:spacing w:line="360" w:lineRule="auto"/>
        <w:ind w:left="0"/>
        <w:contextualSpacing w:val="0"/>
        <w:jc w:val="both"/>
        <w:rPr>
          <w:rFonts w:ascii="Palatino Linotype" w:hAnsi="Palatino Linotype" w:cs="Tahoma"/>
          <w:b/>
          <w:szCs w:val="22"/>
        </w:rPr>
      </w:pPr>
    </w:p>
    <w:p w14:paraId="0B622C19" w14:textId="2C300BC1" w:rsidR="00B644E2" w:rsidRPr="00C60619" w:rsidRDefault="00B644E2" w:rsidP="00B644E2">
      <w:pPr>
        <w:autoSpaceDE w:val="0"/>
        <w:autoSpaceDN w:val="0"/>
        <w:adjustRightInd w:val="0"/>
        <w:spacing w:line="276" w:lineRule="auto"/>
        <w:jc w:val="both"/>
        <w:rPr>
          <w:rFonts w:ascii="Palatino Linotype" w:hAnsi="Palatino Linotype" w:cs="Tahoma"/>
          <w:sz w:val="22"/>
          <w:szCs w:val="22"/>
        </w:rPr>
      </w:pPr>
      <w:r w:rsidRPr="00C60619">
        <w:rPr>
          <w:rFonts w:ascii="Palatino Linotype" w:hAnsi="Palatino Linotype" w:cs="Tahoma"/>
          <w:sz w:val="22"/>
          <w:szCs w:val="22"/>
        </w:rPr>
        <w:t>E</w:t>
      </w:r>
      <w:r w:rsidR="001962A0" w:rsidRPr="00C60619">
        <w:rPr>
          <w:rFonts w:ascii="Palatino Linotype" w:hAnsi="Palatino Linotype" w:cs="Tahoma"/>
          <w:sz w:val="22"/>
          <w:szCs w:val="22"/>
        </w:rPr>
        <w:t>l Sujeto Obligado notificó al Particular la respuesta a las</w:t>
      </w:r>
      <w:r w:rsidRPr="00C60619">
        <w:rPr>
          <w:rFonts w:ascii="Palatino Linotype" w:hAnsi="Palatino Linotype" w:cs="Tahoma"/>
          <w:sz w:val="22"/>
          <w:szCs w:val="22"/>
        </w:rPr>
        <w:t xml:space="preserve"> solicitud</w:t>
      </w:r>
      <w:r w:rsidR="001962A0" w:rsidRPr="00C60619">
        <w:rPr>
          <w:rFonts w:ascii="Palatino Linotype" w:hAnsi="Palatino Linotype" w:cs="Tahoma"/>
          <w:sz w:val="22"/>
          <w:szCs w:val="22"/>
        </w:rPr>
        <w:t>es</w:t>
      </w:r>
      <w:r w:rsidRPr="00C60619">
        <w:rPr>
          <w:rFonts w:ascii="Palatino Linotype" w:hAnsi="Palatino Linotype" w:cs="Tahoma"/>
          <w:sz w:val="22"/>
          <w:szCs w:val="22"/>
        </w:rPr>
        <w:t xml:space="preserve"> de acceso a la información, mediante el Sistema de Acceso a la Información Mexiquense (SAIMEX), en los términos siguientes: </w:t>
      </w:r>
    </w:p>
    <w:p w14:paraId="39B6F45A" w14:textId="77777777" w:rsidR="00952977" w:rsidRDefault="00952977" w:rsidP="00985849">
      <w:pPr>
        <w:autoSpaceDE w:val="0"/>
        <w:autoSpaceDN w:val="0"/>
        <w:adjustRightInd w:val="0"/>
        <w:spacing w:line="360" w:lineRule="auto"/>
        <w:jc w:val="both"/>
        <w:rPr>
          <w:rFonts w:ascii="Palatino Linotype" w:hAnsi="Palatino Linotype" w:cs="Tahoma"/>
          <w:sz w:val="22"/>
          <w:szCs w:val="22"/>
          <w:lang w:val="es-ES"/>
        </w:rPr>
      </w:pPr>
    </w:p>
    <w:p w14:paraId="0EB0911E" w14:textId="77777777" w:rsidR="001962A0" w:rsidRPr="00C201F6" w:rsidRDefault="001962A0" w:rsidP="009E5673">
      <w:pPr>
        <w:pStyle w:val="Prrafodelista"/>
        <w:numPr>
          <w:ilvl w:val="0"/>
          <w:numId w:val="16"/>
        </w:numPr>
        <w:tabs>
          <w:tab w:val="left" w:pos="567"/>
        </w:tabs>
        <w:spacing w:line="360" w:lineRule="auto"/>
        <w:contextualSpacing w:val="0"/>
        <w:jc w:val="both"/>
        <w:rPr>
          <w:rFonts w:ascii="Palatino Linotype" w:hAnsi="Palatino Linotype" w:cs="Tahoma"/>
          <w:b/>
          <w:szCs w:val="22"/>
        </w:rPr>
      </w:pPr>
      <w:r w:rsidRPr="00C201F6">
        <w:rPr>
          <w:rFonts w:ascii="Palatino Linotype" w:hAnsi="Palatino Linotype" w:cs="Tahoma"/>
          <w:b/>
          <w:szCs w:val="22"/>
        </w:rPr>
        <w:t xml:space="preserve">Solicitud </w:t>
      </w:r>
      <w:r w:rsidRPr="00B644E2">
        <w:rPr>
          <w:rFonts w:ascii="Palatino Linotype" w:hAnsi="Palatino Linotype" w:cs="Tahoma"/>
          <w:b/>
          <w:szCs w:val="22"/>
        </w:rPr>
        <w:t>00782/FGJ/IP/2018</w:t>
      </w:r>
      <w:r>
        <w:rPr>
          <w:rFonts w:ascii="Palatino Linotype" w:hAnsi="Palatino Linotype" w:cs="Tahoma"/>
          <w:b/>
          <w:szCs w:val="22"/>
        </w:rPr>
        <w:t>:</w:t>
      </w:r>
    </w:p>
    <w:p w14:paraId="4A3FA782" w14:textId="6C307B38" w:rsidR="001962A0" w:rsidRDefault="001962A0" w:rsidP="00985849">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fecha siete de enero de dos mil diecinueve, el Sujeto Obligado notificó la respuesta en los siguientes términos: </w:t>
      </w:r>
    </w:p>
    <w:p w14:paraId="79CDEE00" w14:textId="77777777" w:rsidR="001962A0" w:rsidRDefault="001962A0" w:rsidP="00985849">
      <w:pPr>
        <w:autoSpaceDE w:val="0"/>
        <w:autoSpaceDN w:val="0"/>
        <w:adjustRightInd w:val="0"/>
        <w:spacing w:line="360" w:lineRule="auto"/>
        <w:jc w:val="both"/>
        <w:rPr>
          <w:rFonts w:ascii="Palatino Linotype" w:hAnsi="Palatino Linotype" w:cs="Tahoma"/>
          <w:sz w:val="22"/>
          <w:szCs w:val="22"/>
          <w:lang w:val="es-ES"/>
        </w:rPr>
      </w:pPr>
    </w:p>
    <w:p w14:paraId="72CE41FC" w14:textId="77777777" w:rsidR="001962A0" w:rsidRDefault="001962A0" w:rsidP="001962A0">
      <w:pPr>
        <w:autoSpaceDE w:val="0"/>
        <w:autoSpaceDN w:val="0"/>
        <w:adjustRightInd w:val="0"/>
        <w:spacing w:line="360" w:lineRule="auto"/>
        <w:ind w:left="567" w:right="539"/>
        <w:jc w:val="both"/>
        <w:rPr>
          <w:rFonts w:ascii="Palatino Linotype" w:hAnsi="Palatino Linotype" w:cs="Tahoma"/>
          <w:lang w:val="es-ES"/>
        </w:rPr>
      </w:pPr>
      <w:r>
        <w:rPr>
          <w:rFonts w:ascii="Palatino Linotype" w:hAnsi="Palatino Linotype" w:cs="Tahoma"/>
          <w:lang w:val="es-ES"/>
        </w:rPr>
        <w:t>“…</w:t>
      </w:r>
    </w:p>
    <w:p w14:paraId="0CA8EC2B" w14:textId="6DC653C9" w:rsidR="001962A0" w:rsidRDefault="001962A0" w:rsidP="001962A0">
      <w:pPr>
        <w:autoSpaceDE w:val="0"/>
        <w:autoSpaceDN w:val="0"/>
        <w:adjustRightInd w:val="0"/>
        <w:spacing w:line="360" w:lineRule="auto"/>
        <w:ind w:left="567" w:right="539"/>
        <w:jc w:val="both"/>
        <w:rPr>
          <w:rFonts w:ascii="Palatino Linotype" w:hAnsi="Palatino Linotype" w:cs="Tahoma"/>
          <w:lang w:val="es-ES"/>
        </w:rPr>
      </w:pPr>
      <w:r w:rsidRPr="001962A0">
        <w:rPr>
          <w:rFonts w:ascii="Palatino Linotype" w:hAnsi="Palatino Linotype" w:cs="Tahoma"/>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892DF1" w14:textId="77777777" w:rsidR="001962A0" w:rsidRPr="001962A0" w:rsidRDefault="001962A0" w:rsidP="001962A0">
      <w:pPr>
        <w:autoSpaceDE w:val="0"/>
        <w:autoSpaceDN w:val="0"/>
        <w:adjustRightInd w:val="0"/>
        <w:spacing w:line="360" w:lineRule="auto"/>
        <w:ind w:left="567" w:right="539"/>
        <w:jc w:val="both"/>
        <w:rPr>
          <w:rFonts w:ascii="Palatino Linotype" w:hAnsi="Palatino Linotype" w:cs="Tahoma"/>
          <w:lang w:val="es-ES"/>
        </w:rPr>
      </w:pPr>
    </w:p>
    <w:p w14:paraId="1AF4120D" w14:textId="302CDDE6" w:rsidR="001962A0" w:rsidRDefault="001962A0" w:rsidP="001962A0">
      <w:pPr>
        <w:autoSpaceDE w:val="0"/>
        <w:autoSpaceDN w:val="0"/>
        <w:adjustRightInd w:val="0"/>
        <w:spacing w:line="360" w:lineRule="auto"/>
        <w:ind w:left="567" w:right="539"/>
        <w:jc w:val="both"/>
        <w:rPr>
          <w:rFonts w:ascii="Palatino Linotype" w:hAnsi="Palatino Linotype" w:cs="Tahoma"/>
          <w:lang w:val="es-ES"/>
        </w:rPr>
      </w:pPr>
      <w:r w:rsidRPr="001962A0">
        <w:rPr>
          <w:rFonts w:ascii="Palatino Linotype" w:hAnsi="Palatino Linotype" w:cs="Tahoma"/>
          <w:lang w:val="es-ES"/>
        </w:rPr>
        <w:t xml:space="preserve">Toluca de Lerdo, Estado de México; a 7 de enero de 2019. Número de oficio: 0004/MAIP/FGJ/2019. C. </w:t>
      </w:r>
      <w:r w:rsidR="00BB054C">
        <w:rPr>
          <w:rFonts w:ascii="Palatino Linotype" w:hAnsi="Palatino Linotype" w:cs="Tahoma"/>
        </w:rPr>
        <w:t>(…)</w:t>
      </w:r>
      <w:r w:rsidRPr="001962A0">
        <w:rPr>
          <w:rFonts w:ascii="Palatino Linotype" w:hAnsi="Palatino Linotype" w:cs="Tahoma"/>
          <w:lang w:val="es-ES"/>
        </w:rPr>
        <w:t xml:space="preserve"> Hago referencia al contenido de su solicitud de información pública, presentada el 29 de noviembre del año 2018, ante la Unidad de Transparencia y Acceso a la Información Pública de la Fiscalía General de Justicia del Estado de México, misma que fue registrada en el Sistema de Acceso a la Información Mexiquense (SAIMEX), bajo el folio 00782/FGJ/IP/2018, en la que pide lo siguiente: “COMPRENDIENDO UN PERIODO DE TIEMPO DE ENERO DE 2016 A NOVIEMBRE DE 2018, SOLICITO LA EXPRESIÓN DOCUMENTAL DE TODOS LOS TALONES DE PAGO DEL SERVIDOR PÚBLICO: Yadira Esquivel Carmona.” (</w:t>
      </w:r>
      <w:r w:rsidR="00B711AE" w:rsidRPr="001962A0">
        <w:rPr>
          <w:rFonts w:ascii="Palatino Linotype" w:hAnsi="Palatino Linotype" w:cs="Tahoma"/>
          <w:lang w:val="es-ES"/>
        </w:rPr>
        <w:t>Sic</w:t>
      </w:r>
      <w:r w:rsidRPr="001962A0">
        <w:rPr>
          <w:rFonts w:ascii="Palatino Linotype" w:hAnsi="Palatino Linotype" w:cs="Tahoma"/>
          <w:lang w:val="es-ES"/>
        </w:rPr>
        <w:t xml:space="preserve">) Al respecto, esta Fiscalía General de Justicia del Estado de México, con fundamento en los artículos 1, 4 y 163 de la Ley de Transparencia </w:t>
      </w:r>
      <w:r w:rsidRPr="001962A0">
        <w:rPr>
          <w:rFonts w:ascii="Palatino Linotype" w:hAnsi="Palatino Linotype" w:cs="Tahoma"/>
          <w:lang w:val="es-ES"/>
        </w:rPr>
        <w:lastRenderedPageBreak/>
        <w:t>y Acceso a la Información Pública del Estado de México y Municipios, hace de su conocimiento que de acuerdo a lo informado por la Directora de Administración de Personal y Nómina, Servidora Pública Habilitada, no es posible otorgar la documentación solicitada, en virtud de que los comprobantes de pago de cada uno de los servidores públicos que prestan sus servicios para este Órgano Público Autónomo, son obtenidos por ellos mismos, a través de la página de Gobierno del Estado de México “G2G”, creando una contraseña personal que es únicamente del conocimiento del servidor público que la genera. Sin otro particular, le reitero la seguridad de mi distinguida consideración. A T E N T A M E N T E M. EN A. JORGE MEZHER RAGE OFICIAL MAYOR Y TITULAR DE LA UNIDAD DE TRANSPARENCIA YLG/LGCG</w:t>
      </w:r>
    </w:p>
    <w:p w14:paraId="76943FD5" w14:textId="5A3C9202" w:rsidR="001962A0" w:rsidRDefault="001962A0" w:rsidP="000B5D7E">
      <w:pPr>
        <w:autoSpaceDE w:val="0"/>
        <w:autoSpaceDN w:val="0"/>
        <w:adjustRightInd w:val="0"/>
        <w:spacing w:line="360" w:lineRule="auto"/>
        <w:ind w:left="567" w:right="539"/>
        <w:jc w:val="both"/>
        <w:rPr>
          <w:rFonts w:ascii="Palatino Linotype" w:hAnsi="Palatino Linotype" w:cs="Tahoma"/>
          <w:lang w:val="es-ES"/>
        </w:rPr>
      </w:pPr>
      <w:r>
        <w:rPr>
          <w:rFonts w:ascii="Palatino Linotype" w:hAnsi="Palatino Linotype" w:cs="Tahoma"/>
          <w:lang w:val="es-ES"/>
        </w:rPr>
        <w:t>…”</w:t>
      </w:r>
    </w:p>
    <w:p w14:paraId="3061C118" w14:textId="77777777" w:rsidR="001962A0" w:rsidRPr="001962A0" w:rsidRDefault="001962A0" w:rsidP="001962A0">
      <w:pPr>
        <w:autoSpaceDE w:val="0"/>
        <w:autoSpaceDN w:val="0"/>
        <w:adjustRightInd w:val="0"/>
        <w:spacing w:line="360" w:lineRule="auto"/>
        <w:ind w:left="567" w:right="539"/>
        <w:jc w:val="both"/>
        <w:rPr>
          <w:rFonts w:ascii="Palatino Linotype" w:hAnsi="Palatino Linotype" w:cs="Tahoma"/>
          <w:lang w:val="es-ES"/>
        </w:rPr>
      </w:pPr>
    </w:p>
    <w:p w14:paraId="0D1EEDC4" w14:textId="1888D1B2" w:rsidR="001962A0" w:rsidRDefault="001962A0" w:rsidP="009E5673">
      <w:pPr>
        <w:pStyle w:val="Prrafodelista"/>
        <w:numPr>
          <w:ilvl w:val="0"/>
          <w:numId w:val="16"/>
        </w:numPr>
        <w:tabs>
          <w:tab w:val="left" w:pos="567"/>
        </w:tabs>
        <w:spacing w:line="360" w:lineRule="auto"/>
        <w:ind w:right="539"/>
        <w:contextualSpacing w:val="0"/>
        <w:jc w:val="both"/>
        <w:rPr>
          <w:rFonts w:ascii="Palatino Linotype" w:hAnsi="Palatino Linotype" w:cs="Tahoma"/>
          <w:b/>
          <w:szCs w:val="22"/>
        </w:rPr>
      </w:pPr>
      <w:r w:rsidRPr="00952977">
        <w:rPr>
          <w:rFonts w:ascii="Palatino Linotype" w:hAnsi="Palatino Linotype" w:cs="Tahoma"/>
          <w:b/>
          <w:szCs w:val="22"/>
        </w:rPr>
        <w:t xml:space="preserve">Solicitud </w:t>
      </w:r>
      <w:r w:rsidRPr="00B644E2">
        <w:rPr>
          <w:rFonts w:ascii="Palatino Linotype" w:hAnsi="Palatino Linotype" w:cs="Tahoma"/>
          <w:b/>
          <w:szCs w:val="22"/>
        </w:rPr>
        <w:t>00767/FGJ/IP/2018</w:t>
      </w:r>
      <w:r>
        <w:rPr>
          <w:rFonts w:ascii="Palatino Linotype" w:hAnsi="Palatino Linotype" w:cs="Tahoma"/>
          <w:b/>
          <w:szCs w:val="22"/>
        </w:rPr>
        <w:t xml:space="preserve">: </w:t>
      </w:r>
    </w:p>
    <w:p w14:paraId="0EE7B1E8" w14:textId="0ED8B40C" w:rsidR="001962A0" w:rsidRPr="001962A0" w:rsidRDefault="001962A0" w:rsidP="001962A0">
      <w:pPr>
        <w:pStyle w:val="Textoindependienteprimerasangra2"/>
        <w:spacing w:line="360" w:lineRule="auto"/>
        <w:ind w:left="0" w:right="113" w:firstLine="0"/>
        <w:jc w:val="both"/>
        <w:rPr>
          <w:rFonts w:ascii="Palatino Linotype" w:hAnsi="Palatino Linotype" w:cs="Tahoma"/>
          <w:sz w:val="22"/>
          <w:szCs w:val="22"/>
        </w:rPr>
      </w:pPr>
      <w:r>
        <w:rPr>
          <w:rFonts w:ascii="Palatino Linotype" w:hAnsi="Palatino Linotype"/>
          <w:sz w:val="22"/>
          <w:szCs w:val="22"/>
        </w:rPr>
        <w:t xml:space="preserve">Con fecha once de enero de dos mil diecinueve, el Sujeto obligado notificó la respuesta a la solicitud de información con número de folio </w:t>
      </w:r>
      <w:r w:rsidRPr="001962A0">
        <w:rPr>
          <w:rFonts w:ascii="Palatino Linotype" w:hAnsi="Palatino Linotype" w:cs="Tahoma"/>
          <w:b/>
          <w:sz w:val="22"/>
          <w:szCs w:val="22"/>
        </w:rPr>
        <w:t>00767/FGJ/IP/2018</w:t>
      </w:r>
      <w:r>
        <w:rPr>
          <w:rFonts w:ascii="Palatino Linotype" w:hAnsi="Palatino Linotype" w:cs="Tahoma"/>
          <w:b/>
          <w:sz w:val="22"/>
          <w:szCs w:val="22"/>
        </w:rPr>
        <w:t xml:space="preserve">, </w:t>
      </w:r>
      <w:r w:rsidRPr="001962A0">
        <w:rPr>
          <w:rFonts w:ascii="Palatino Linotype" w:hAnsi="Palatino Linotype" w:cs="Tahoma"/>
          <w:sz w:val="22"/>
          <w:szCs w:val="22"/>
        </w:rPr>
        <w:t>mediante la cual informó lo siguiente:</w:t>
      </w:r>
    </w:p>
    <w:p w14:paraId="726E5C52" w14:textId="613A1868" w:rsidR="001962A0" w:rsidRDefault="001962A0" w:rsidP="001962A0">
      <w:pPr>
        <w:pStyle w:val="Textoindependienteprimerasangra2"/>
        <w:spacing w:line="360" w:lineRule="auto"/>
        <w:ind w:left="567" w:right="539" w:firstLine="0"/>
        <w:jc w:val="both"/>
        <w:rPr>
          <w:rFonts w:ascii="Palatino Linotype" w:hAnsi="Palatino Linotype"/>
        </w:rPr>
      </w:pPr>
      <w:r>
        <w:rPr>
          <w:rFonts w:ascii="Palatino Linotype" w:hAnsi="Palatino Linotype"/>
        </w:rPr>
        <w:t>“…</w:t>
      </w:r>
    </w:p>
    <w:p w14:paraId="0176E478" w14:textId="77777777" w:rsidR="001962A0" w:rsidRPr="001962A0" w:rsidRDefault="001962A0" w:rsidP="001962A0">
      <w:pPr>
        <w:pStyle w:val="Textoindependienteprimerasangra2"/>
        <w:spacing w:line="360" w:lineRule="auto"/>
        <w:ind w:left="567" w:right="539"/>
        <w:jc w:val="both"/>
        <w:rPr>
          <w:rFonts w:ascii="Palatino Linotype" w:hAnsi="Palatino Linotype"/>
        </w:rPr>
      </w:pPr>
      <w:r w:rsidRPr="001962A0">
        <w:rPr>
          <w:rFonts w:ascii="Palatino Linotype" w:hAnsi="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C737A9" w14:textId="44499034" w:rsidR="001962A0" w:rsidRPr="001962A0" w:rsidRDefault="001962A0" w:rsidP="001962A0">
      <w:pPr>
        <w:pStyle w:val="Textoindependienteprimerasangra2"/>
        <w:spacing w:line="360" w:lineRule="auto"/>
        <w:ind w:left="567" w:right="539" w:firstLine="0"/>
        <w:jc w:val="both"/>
        <w:rPr>
          <w:rFonts w:ascii="Palatino Linotype" w:hAnsi="Palatino Linotype"/>
        </w:rPr>
      </w:pPr>
      <w:r w:rsidRPr="001962A0">
        <w:rPr>
          <w:rFonts w:ascii="Palatino Linotype" w:hAnsi="Palatino Linotype"/>
        </w:rPr>
        <w:t xml:space="preserve">Toluca de Lerdo, Estado de México; a 11 de enero de 2019. Número de oficio: 0010/MAIP/FGJ/2019. C. </w:t>
      </w:r>
      <w:r w:rsidR="00BB054C">
        <w:rPr>
          <w:rFonts w:ascii="Palatino Linotype" w:hAnsi="Palatino Linotype" w:cs="Tahoma"/>
        </w:rPr>
        <w:t>(…)</w:t>
      </w:r>
      <w:r w:rsidR="000C2422">
        <w:rPr>
          <w:rFonts w:ascii="Palatino Linotype" w:hAnsi="Palatino Linotype" w:cs="Tahoma"/>
        </w:rPr>
        <w:t xml:space="preserve"> </w:t>
      </w:r>
      <w:r w:rsidRPr="001962A0">
        <w:rPr>
          <w:rFonts w:ascii="Palatino Linotype" w:hAnsi="Palatino Linotype"/>
        </w:rPr>
        <w:t xml:space="preserve">Hago referencia al contenido de su solicitud de información pública, presentada el 26 de noviembre del año 2018, ante la Unidad de Transparencia y Acceso a la Información Pública de la Fiscalía General de Justicia del Estado de México, misma que fue registrada en el Sistema de Acceso a la Información Mexiquense (SAIMEX), bajo el folio 00767/FGJ/IP/2018, en la que pide lo siguiente: “1.- COMPRENDIENDO UN PERIODO DE TIEMPO DE ENERO DE 2016 A NOVIEMBRE DE 2018, SOLICITO LA EXPRESIÓN DOCUMENTAL DE TODOS LOS TALONES DE PAGO DEL SERVIDOR </w:t>
      </w:r>
      <w:r w:rsidRPr="001962A0">
        <w:rPr>
          <w:rFonts w:ascii="Palatino Linotype" w:hAnsi="Palatino Linotype"/>
        </w:rPr>
        <w:lastRenderedPageBreak/>
        <w:t>PÚBLICO: ALEJANDRO JAIME GOMEZ SANCHEZ Lada (722) Cargo: FISCAL GENERAL DE JUSTICIA DEL ESTADO DE MEXICO Teléfonos: 2261600 Dirección: AVENIDA MORELOS ORIENTE, NUMERO 1300, SEXTO PISO, CENTRO ESTATAL DE JUSTICIA, COLONIA SAN SEBASTIAN, CODIGO POSTAL 50090 TOLUCA *****SUPERIOR JERÁRQUICO DEL SERVIDOR PÚBLICO M.P. ANGELICA NERI GONZALEZ, ADSCRITA A LA FISCALIA DE COMBATE A LA CORRUPCIÓN, QUIEN LE HA DADO IMPUNIDAD A LA SERVIDOR PÚBLICO MARTHA ESPERANZA VARAS MARTINEZ EN LA CARPETA DE INVESTIGACIÓN QUE TIENE A SU CARGO A PESAR DE TENER TODOS LOS ELEMENTOS ****.” (sic) 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Administración de Personal y Nómina, Servidora Pública Habilitada, no es posible otorgar la documentación solicitada, en virtud de que los comprobantes de pago de cada servidor público que presta sus servicios para este Órgano Público Autónomo, son obtenidos por el mismo, a través de la página de Gobierno del Estado de México “G2G”, creando una contraseña personal que es únicamente del conocimiento del servidor público que la genera. No obstante, a efecto de privilegiar el principio de máxima publicidad a que hace referencia el artículo 4, párrafo segundo, de la Ley de la materia, las percepciones de los servidores públicos es información pública la cual puede consultarse en el periódico oficial Gaceta del Gobierno de fecha 7 de septiembre de 2017, en el que se dan a conocer los tabuladores de sueldos de los Servidores Públicos del Sector Central del Poder Ejecutivo para el año 2017, 2018 y aplicable para el año 2019, proporcionando el nivel y rango del C. ALEJANDRO JAIME GÓMEZ SÁNCHEZ, siendo el de 31-A. Sin otro particular, le reitero la seguridad de mi distinguida consideración. A T E N T A M E N T E M. EN A. JORGE MEZHER RAGE OFICIAL MAYOR Y TITULAR DE LA UNIDAD DE TRANSPARENCIA YLG/LGCG</w:t>
      </w:r>
    </w:p>
    <w:p w14:paraId="1183E92A" w14:textId="77777777" w:rsidR="001962A0" w:rsidRDefault="001962A0" w:rsidP="001962A0">
      <w:pPr>
        <w:tabs>
          <w:tab w:val="left" w:pos="567"/>
        </w:tabs>
        <w:spacing w:line="360" w:lineRule="auto"/>
        <w:ind w:right="539"/>
        <w:jc w:val="both"/>
        <w:rPr>
          <w:rFonts w:ascii="Palatino Linotype" w:hAnsi="Palatino Linotype" w:cs="Tahoma"/>
        </w:rPr>
      </w:pPr>
    </w:p>
    <w:p w14:paraId="4107C417" w14:textId="77777777" w:rsidR="000B5D7E" w:rsidRDefault="000B5D7E" w:rsidP="009E5673">
      <w:pPr>
        <w:pStyle w:val="Prrafodelista"/>
        <w:numPr>
          <w:ilvl w:val="0"/>
          <w:numId w:val="16"/>
        </w:numPr>
        <w:tabs>
          <w:tab w:val="left" w:pos="567"/>
        </w:tabs>
        <w:spacing w:line="360" w:lineRule="auto"/>
        <w:ind w:right="539"/>
        <w:contextualSpacing w:val="0"/>
        <w:jc w:val="both"/>
        <w:rPr>
          <w:rFonts w:ascii="Palatino Linotype" w:hAnsi="Palatino Linotype" w:cs="Tahoma"/>
          <w:b/>
          <w:szCs w:val="22"/>
        </w:rPr>
      </w:pPr>
      <w:r w:rsidRPr="00952977">
        <w:rPr>
          <w:rFonts w:ascii="Palatino Linotype" w:hAnsi="Palatino Linotype" w:cs="Tahoma"/>
          <w:b/>
          <w:szCs w:val="22"/>
        </w:rPr>
        <w:lastRenderedPageBreak/>
        <w:t xml:space="preserve">Solicitud </w:t>
      </w:r>
      <w:r w:rsidRPr="00B644E2">
        <w:rPr>
          <w:rFonts w:ascii="Palatino Linotype" w:hAnsi="Palatino Linotype" w:cs="Tahoma"/>
          <w:b/>
          <w:szCs w:val="22"/>
        </w:rPr>
        <w:t>00766/FGJ/IP/2018</w:t>
      </w:r>
      <w:r>
        <w:rPr>
          <w:rFonts w:ascii="Palatino Linotype" w:hAnsi="Palatino Linotype" w:cs="Tahoma"/>
          <w:b/>
          <w:szCs w:val="22"/>
        </w:rPr>
        <w:t xml:space="preserve">: </w:t>
      </w:r>
    </w:p>
    <w:p w14:paraId="4CF812A3" w14:textId="0510D6C9" w:rsidR="000B5D7E" w:rsidRDefault="000B5D7E" w:rsidP="000B5D7E">
      <w:pPr>
        <w:pStyle w:val="Textoindependienteprimerasangra2"/>
        <w:spacing w:line="360" w:lineRule="auto"/>
        <w:ind w:left="0" w:right="113" w:firstLine="0"/>
        <w:jc w:val="both"/>
        <w:rPr>
          <w:rFonts w:ascii="Palatino Linotype" w:hAnsi="Palatino Linotype" w:cs="Tahoma"/>
          <w:sz w:val="22"/>
          <w:szCs w:val="22"/>
        </w:rPr>
      </w:pPr>
      <w:r>
        <w:rPr>
          <w:rFonts w:ascii="Palatino Linotype" w:hAnsi="Palatino Linotype"/>
          <w:sz w:val="22"/>
          <w:szCs w:val="22"/>
        </w:rPr>
        <w:t xml:space="preserve">Con fecha once de enero de dos mil diecinueve, el Sujeto obligado notificó la respuesta a la solicitud de información con número de folio </w:t>
      </w:r>
      <w:r w:rsidRPr="001962A0">
        <w:rPr>
          <w:rFonts w:ascii="Palatino Linotype" w:hAnsi="Palatino Linotype" w:cs="Tahoma"/>
          <w:b/>
          <w:sz w:val="22"/>
          <w:szCs w:val="22"/>
        </w:rPr>
        <w:t>0076</w:t>
      </w:r>
      <w:r>
        <w:rPr>
          <w:rFonts w:ascii="Palatino Linotype" w:hAnsi="Palatino Linotype" w:cs="Tahoma"/>
          <w:b/>
          <w:sz w:val="22"/>
          <w:szCs w:val="22"/>
        </w:rPr>
        <w:t>6</w:t>
      </w:r>
      <w:r w:rsidRPr="001962A0">
        <w:rPr>
          <w:rFonts w:ascii="Palatino Linotype" w:hAnsi="Palatino Linotype" w:cs="Tahoma"/>
          <w:b/>
          <w:sz w:val="22"/>
          <w:szCs w:val="22"/>
        </w:rPr>
        <w:t>/FGJ/IP/2018</w:t>
      </w:r>
      <w:r>
        <w:rPr>
          <w:rFonts w:ascii="Palatino Linotype" w:hAnsi="Palatino Linotype" w:cs="Tahoma"/>
          <w:b/>
          <w:sz w:val="22"/>
          <w:szCs w:val="22"/>
        </w:rPr>
        <w:t xml:space="preserve">, </w:t>
      </w:r>
      <w:r w:rsidRPr="001962A0">
        <w:rPr>
          <w:rFonts w:ascii="Palatino Linotype" w:hAnsi="Palatino Linotype" w:cs="Tahoma"/>
          <w:sz w:val="22"/>
          <w:szCs w:val="22"/>
        </w:rPr>
        <w:t>mediante la cual informó lo siguiente:</w:t>
      </w:r>
    </w:p>
    <w:p w14:paraId="720C80FB" w14:textId="77777777" w:rsidR="000B5D7E" w:rsidRDefault="000B5D7E" w:rsidP="000B5D7E">
      <w:pPr>
        <w:pStyle w:val="Textoindependienteprimerasangra2"/>
        <w:spacing w:line="360" w:lineRule="auto"/>
        <w:ind w:left="567" w:right="539" w:firstLine="0"/>
        <w:jc w:val="both"/>
        <w:rPr>
          <w:rFonts w:ascii="Palatino Linotype" w:hAnsi="Palatino Linotype" w:cs="Tahoma"/>
        </w:rPr>
      </w:pPr>
    </w:p>
    <w:p w14:paraId="5358E472" w14:textId="1A93F0C0" w:rsidR="000B5D7E" w:rsidRDefault="000B5D7E" w:rsidP="000B5D7E">
      <w:pPr>
        <w:pStyle w:val="Textoindependienteprimerasangra2"/>
        <w:spacing w:line="360" w:lineRule="auto"/>
        <w:ind w:left="567" w:right="539" w:firstLine="0"/>
        <w:jc w:val="both"/>
        <w:rPr>
          <w:rFonts w:ascii="Palatino Linotype" w:hAnsi="Palatino Linotype" w:cs="Tahoma"/>
        </w:rPr>
      </w:pPr>
      <w:r>
        <w:rPr>
          <w:rFonts w:ascii="Palatino Linotype" w:hAnsi="Palatino Linotype" w:cs="Tahoma"/>
        </w:rPr>
        <w:t>“…</w:t>
      </w:r>
    </w:p>
    <w:p w14:paraId="1E517E05" w14:textId="77777777" w:rsidR="000B5D7E" w:rsidRPr="000B5D7E" w:rsidRDefault="000B5D7E" w:rsidP="000B5D7E">
      <w:pPr>
        <w:pStyle w:val="Textoindependienteprimerasangra2"/>
        <w:spacing w:line="360" w:lineRule="auto"/>
        <w:ind w:left="567" w:right="539" w:firstLine="0"/>
        <w:jc w:val="both"/>
        <w:rPr>
          <w:rFonts w:ascii="Palatino Linotype" w:hAnsi="Palatino Linotype" w:cs="Tahoma"/>
        </w:rPr>
      </w:pPr>
      <w:r w:rsidRPr="000B5D7E">
        <w:rPr>
          <w:rFonts w:ascii="Palatino Linotype" w:hAnsi="Palatino Linotype" w:cs="Tahoma"/>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413F91" w14:textId="552DF7F3" w:rsidR="000B5D7E" w:rsidRPr="000B5D7E" w:rsidRDefault="000B5D7E" w:rsidP="000B5D7E">
      <w:pPr>
        <w:pStyle w:val="Textoindependienteprimerasangra2"/>
        <w:spacing w:line="360" w:lineRule="auto"/>
        <w:ind w:left="567" w:right="539" w:firstLine="0"/>
        <w:jc w:val="both"/>
        <w:rPr>
          <w:rFonts w:ascii="Palatino Linotype" w:hAnsi="Palatino Linotype" w:cs="Tahoma"/>
        </w:rPr>
      </w:pPr>
      <w:r w:rsidRPr="000B5D7E">
        <w:rPr>
          <w:rFonts w:ascii="Palatino Linotype" w:hAnsi="Palatino Linotype" w:cs="Tahoma"/>
        </w:rPr>
        <w:t xml:space="preserve">Toluca de Lerdo, Estado de México; a 11 de enero de 2019. Número de oficio: 0009/MAIP/FGJ/2019. C. </w:t>
      </w:r>
      <w:r w:rsidR="000C2422">
        <w:rPr>
          <w:rFonts w:ascii="Palatino Linotype" w:hAnsi="Palatino Linotype" w:cs="Tahoma"/>
        </w:rPr>
        <w:t>(…)</w:t>
      </w:r>
      <w:r w:rsidRPr="000B5D7E">
        <w:rPr>
          <w:rFonts w:ascii="Palatino Linotype" w:hAnsi="Palatino Linotype" w:cs="Tahoma"/>
        </w:rPr>
        <w:t xml:space="preserve"> Hago referencia al contenido de su solicitud de información pública, presentada el 26 de noviembre del año 2018, ante la Unidad de Transparencia y Acceso a la Información Pública de la Fiscalía General de Justicia del Estado de México, misma que fue registrada en el Sistema de Acceso a la Información Mexiquense (SAIMEX), bajo el folio 00766/FGJ/IP/2018, en la que pide lo siguiente: “1.- COMPRENDIENDO UN PERIODO DE TIEMPO DE ENERO DE 2016 A NOVIEMBRE DE 2018, SOLICITO LA EXPRESIÓN DOCUMENTAL DE TODOS LOS TALONES DE PAGO DEL SERVIDOR PÚBLICO: JOSE DE LA LUZ PIÑA CORREA Lada (722) Cargo: FISCAL ESPECIALIZADO EN COMBATE A LA CORRUPCION Teléfonos: 2130505 Dirección: JESUS CARRANZA NUMERO 2202, PUEBLO DE CAPULTITLAN, CODIGO POSTAL 52090 TOLUCA *****SUPERIOR JERÁRQUICO DEL SERVIDOR PÚBLICO M.P. ANGELICA NERI GONZALEZ, QUIEN LE HA DADO IMPUNIDAD A LA SERVIDOR PÚBLICO MARTHA ESPERANZA VARAS MARTINEZ EN LA CARPETA DE INVESTIGACIÓN QUE TIENE A SU CARGO A PESAR DE TENER TODOS LOS ELEMENTOS ****.” (sic) 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Administración de Personal y Nómina, Servidora Pública Habilitada, el nombre correcto </w:t>
      </w:r>
      <w:r w:rsidRPr="000B5D7E">
        <w:rPr>
          <w:rFonts w:ascii="Palatino Linotype" w:hAnsi="Palatino Linotype" w:cs="Tahoma"/>
        </w:rPr>
        <w:lastRenderedPageBreak/>
        <w:t>del Fiscal Especializado en Combate a la Corrupción es JOSÉ DE LA LUZ VIÑAS CORREA; asimismo, por cuanto hace a los talones de pago de dicho servidor público, es de señalar que no es posible otorgar los mismos, en virtud de que los comprobantes de pago de cada servidor público que presta su servicios para este Órgano Público Autónomo, son obtenidos por ellos mismos, a través de la página de Gobierno del Estado de México “G2G”, creando una contraseña personal que es únicamente del conocimiento del servidor público que la genera. No obstante, a efecto de privilegiar el principio de máxima publicidad a que hace referencia el artículo 4, párrafo segundo, de la Ley de la materia, las percepciones de los servidores públicos es una información pública la cual puede consultarse en el periódico oficial Gaceta del Gobierno de fecha 7 de septiembre de 2017, en el que se dan a conocer los tabuladores de sueldos de los Servidores Públicos del Sector Central del Poder Ejecutivo para el año 2017 y 2018, aplicable para el año 2019, proporcionando el nivel y rango del C. JOSÉ DE LA LUZ VIÑAS CORREA, siendo el de 30-E. Sin otro particular, le reitero la seguridad de mi distinguida consideración. A T E N T A M E N T E M. EN A. JORGE MEZHER RAGE OFICIAL MAYOR Y TITULAR DE LA UNIDAD DE TRANSPARENCIA YLG/LGCG</w:t>
      </w:r>
    </w:p>
    <w:p w14:paraId="729D0B4A" w14:textId="77777777" w:rsidR="000B5D7E" w:rsidRPr="000B5D7E" w:rsidRDefault="000B5D7E" w:rsidP="000B5D7E">
      <w:pPr>
        <w:tabs>
          <w:tab w:val="left" w:pos="567"/>
        </w:tabs>
        <w:spacing w:line="360" w:lineRule="auto"/>
        <w:ind w:right="539"/>
        <w:jc w:val="both"/>
        <w:rPr>
          <w:rFonts w:ascii="Palatino Linotype" w:hAnsi="Palatino Linotype" w:cs="Tahoma"/>
          <w:b/>
          <w:szCs w:val="22"/>
        </w:rPr>
      </w:pPr>
    </w:p>
    <w:p w14:paraId="61FA6F8F" w14:textId="77777777" w:rsidR="000B5D7E" w:rsidRPr="00952977" w:rsidRDefault="000B5D7E" w:rsidP="009E5673">
      <w:pPr>
        <w:pStyle w:val="Prrafodelista"/>
        <w:numPr>
          <w:ilvl w:val="0"/>
          <w:numId w:val="16"/>
        </w:numPr>
        <w:tabs>
          <w:tab w:val="left" w:pos="567"/>
        </w:tabs>
        <w:spacing w:line="360" w:lineRule="auto"/>
        <w:ind w:right="539"/>
        <w:contextualSpacing w:val="0"/>
        <w:jc w:val="both"/>
        <w:rPr>
          <w:rFonts w:ascii="Palatino Linotype" w:hAnsi="Palatino Linotype" w:cs="Tahoma"/>
        </w:rPr>
      </w:pPr>
      <w:r w:rsidRPr="00952977">
        <w:rPr>
          <w:rFonts w:ascii="Palatino Linotype" w:hAnsi="Palatino Linotype" w:cs="Tahoma"/>
          <w:b/>
          <w:szCs w:val="22"/>
        </w:rPr>
        <w:t xml:space="preserve">Solicitud </w:t>
      </w:r>
      <w:r w:rsidRPr="00B644E2">
        <w:rPr>
          <w:rFonts w:ascii="Palatino Linotype" w:hAnsi="Palatino Linotype" w:cs="Tahoma"/>
          <w:b/>
          <w:szCs w:val="22"/>
        </w:rPr>
        <w:t>00768/FGJ/IP/2018</w:t>
      </w:r>
      <w:r>
        <w:rPr>
          <w:rFonts w:ascii="Palatino Linotype" w:hAnsi="Palatino Linotype" w:cs="Tahoma"/>
          <w:b/>
          <w:szCs w:val="22"/>
        </w:rPr>
        <w:t>:</w:t>
      </w:r>
    </w:p>
    <w:p w14:paraId="1893BC29" w14:textId="5AC77E14" w:rsidR="000B5D7E" w:rsidRDefault="000B5D7E" w:rsidP="000B5D7E">
      <w:pPr>
        <w:autoSpaceDE w:val="0"/>
        <w:autoSpaceDN w:val="0"/>
        <w:adjustRightInd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 xml:space="preserve">En fecha once </w:t>
      </w:r>
      <w:r w:rsidRPr="000B5D7E">
        <w:rPr>
          <w:rFonts w:ascii="Palatino Linotype" w:hAnsi="Palatino Linotype" w:cs="Tahoma"/>
          <w:sz w:val="22"/>
          <w:szCs w:val="22"/>
          <w:lang w:val="es-ES"/>
        </w:rPr>
        <w:t xml:space="preserve">de enero de dos mil diecinueve, el Sujeto Obligado notificó la respuesta en los siguientes términos: </w:t>
      </w:r>
    </w:p>
    <w:p w14:paraId="323CB8E2" w14:textId="1D9E7BC3" w:rsidR="000B5D7E" w:rsidRDefault="000B5D7E" w:rsidP="000B5D7E">
      <w:pPr>
        <w:autoSpaceDE w:val="0"/>
        <w:autoSpaceDN w:val="0"/>
        <w:adjustRightInd w:val="0"/>
        <w:spacing w:line="360" w:lineRule="auto"/>
        <w:ind w:left="567" w:right="539"/>
        <w:jc w:val="both"/>
        <w:rPr>
          <w:rFonts w:ascii="Palatino Linotype" w:hAnsi="Palatino Linotype" w:cs="Tahoma"/>
          <w:lang w:val="es-ES"/>
        </w:rPr>
      </w:pPr>
      <w:r>
        <w:rPr>
          <w:rFonts w:ascii="Palatino Linotype" w:hAnsi="Palatino Linotype" w:cs="Tahoma"/>
          <w:lang w:val="es-ES"/>
        </w:rPr>
        <w:t>“…</w:t>
      </w:r>
    </w:p>
    <w:p w14:paraId="4A1BF4D4" w14:textId="77777777" w:rsidR="000B5D7E" w:rsidRPr="000B5D7E" w:rsidRDefault="000B5D7E" w:rsidP="000B5D7E">
      <w:pPr>
        <w:autoSpaceDE w:val="0"/>
        <w:autoSpaceDN w:val="0"/>
        <w:adjustRightInd w:val="0"/>
        <w:spacing w:line="360" w:lineRule="auto"/>
        <w:ind w:left="567" w:right="539"/>
        <w:jc w:val="both"/>
        <w:rPr>
          <w:rFonts w:ascii="Palatino Linotype" w:hAnsi="Palatino Linotype" w:cs="Tahoma"/>
          <w:lang w:val="es-ES"/>
        </w:rPr>
      </w:pPr>
      <w:r w:rsidRPr="000B5D7E">
        <w:rPr>
          <w:rFonts w:ascii="Palatino Linotype" w:hAnsi="Palatino Linotype" w:cs="Tahoma"/>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FEB384" w14:textId="5F8E160B" w:rsidR="000B5D7E" w:rsidRPr="000B5D7E" w:rsidRDefault="000B5D7E" w:rsidP="000B5D7E">
      <w:pPr>
        <w:autoSpaceDE w:val="0"/>
        <w:autoSpaceDN w:val="0"/>
        <w:adjustRightInd w:val="0"/>
        <w:spacing w:line="360" w:lineRule="auto"/>
        <w:ind w:left="567" w:right="539"/>
        <w:jc w:val="both"/>
        <w:rPr>
          <w:rFonts w:ascii="Palatino Linotype" w:hAnsi="Palatino Linotype" w:cs="Tahoma"/>
          <w:lang w:val="es-ES"/>
        </w:rPr>
      </w:pPr>
      <w:r w:rsidRPr="000B5D7E">
        <w:rPr>
          <w:rFonts w:ascii="Palatino Linotype" w:hAnsi="Palatino Linotype" w:cs="Tahoma"/>
          <w:lang w:val="es-ES"/>
        </w:rPr>
        <w:t xml:space="preserve">Toluca de Lerdo, Estado de México; a 11 de enero de 2019. Número de oficio: 0011/MAIP/FGJ/2019. C. </w:t>
      </w:r>
      <w:r w:rsidR="00693FA4">
        <w:rPr>
          <w:rFonts w:ascii="Palatino Linotype" w:hAnsi="Palatino Linotype" w:cs="Tahoma"/>
        </w:rPr>
        <w:t>(…)</w:t>
      </w:r>
      <w:r w:rsidRPr="000B5D7E">
        <w:rPr>
          <w:rFonts w:ascii="Palatino Linotype" w:hAnsi="Palatino Linotype" w:cs="Tahoma"/>
          <w:lang w:val="es-ES"/>
        </w:rPr>
        <w:t xml:space="preserve"> Hago referencia al contenido de su solicitud de información pública, presentada el 26 de noviembre del año 2018, ante la Unidad de Transparencia y Acceso a la Información Pública de la Fiscalía General de Justicia del Estado de México, </w:t>
      </w:r>
      <w:r w:rsidRPr="000B5D7E">
        <w:rPr>
          <w:rFonts w:ascii="Palatino Linotype" w:hAnsi="Palatino Linotype" w:cs="Tahoma"/>
          <w:lang w:val="es-ES"/>
        </w:rPr>
        <w:lastRenderedPageBreak/>
        <w:t xml:space="preserve">misma que fue registrada en el Sistema de Acceso a la Información Mexiquense (SAIMEX), bajo el folio 00768/FGJ/IP/2018, en la que pide lo siguiente: “1.- COMPRENDIENDO UN PERIODO DE TIEMPO DE ENERO DE 2016 A NOVIEMBRE DE 2018, SOLICITO LA EXPRESIÓN DOCUMENTAL DE TODOS LOS TALONES DE PAGO DEL SERVIDOR PÚBLICO: ANAHI ANDORENI ESCUDERO AYALA Lada (722) Cargo: SECRETARIA PARTICULAR Teléfonos: 2261610 Dirección: AVENIDA MORELOS ORIENTE NUMERO 1300, SEXTO PISO, CENTRO ESTATAL DE JUSTICIA, COLONIA SAN SEBASTIAN, CODIGO POSTAL 50090 TOLUCA *****SUPERIOR JERÁRQUICO DEL SERVIDOR PÚBLICO M.P. ANGELICA NERI GONZALEZ, ADSCRITA A LA FISCALIA DE COMBATE A LA CORRUPCIÓN, QUIEN LE HA DADO IMPUNIDAD A LA SERVIDOR PÚBLICO MARTHA ESPERANZA VARAS MARTINEZ EN LA CARPETA DE INVESTIGACIÓN QUE TIENE A SU CARGO A PESAR DE TENER TODOS LOS ELEMENTOS **** (sic) 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de Administración de Personal y Nómina, Servidora Pública Habilitada, no es posible otorgar la documentación solicitada, en virtud de que los comprobantes de pago de cada servidor público que presta sus servicios para este Órgano Público Autónomo, son obtenidos por el mismo, a través de la página de Gobierno del Estado de México “G2G”, creando una contraseña personal que es únicamente del conocimiento del servidor público que la genera. No obstante, a efecto de privilegiar el principio de máxima publicidad a que hace referencia el artículo 4, párrafo segundo, de la Ley de la materia, las percepciones de los servidores públicos es información pública la cual puede consultarse en el periódico oficial Gaceta del Gobierno de fecha 7 de septiembre de 2017, en el que se dan a conocer los tabuladores de sueldos de los Servidores Públicos del Sector Central del Poder Ejecutivo para el año 2017 y 2018, aplicable para el año 2019, proporcionando el nivel y rango de la C. ANAHI ANDORENI ESCUDERO AYALA, siendo el de 29-A. Sin otro particular, le reitero la seguridad de mi </w:t>
      </w:r>
      <w:r w:rsidRPr="000B5D7E">
        <w:rPr>
          <w:rFonts w:ascii="Palatino Linotype" w:hAnsi="Palatino Linotype" w:cs="Tahoma"/>
          <w:lang w:val="es-ES"/>
        </w:rPr>
        <w:lastRenderedPageBreak/>
        <w:t>distinguida consideración. A T E N T A M E N T E M. EN A. JORGE MEZHER RAGE OFICIAL MAYOR Y TITULAR DE LA UNIDAD DE TRANSPARENCIA YLG/LGCG</w:t>
      </w:r>
    </w:p>
    <w:p w14:paraId="070A0025" w14:textId="77777777" w:rsidR="001962A0" w:rsidRPr="009A0C8C" w:rsidRDefault="001962A0" w:rsidP="00985849">
      <w:pPr>
        <w:autoSpaceDE w:val="0"/>
        <w:autoSpaceDN w:val="0"/>
        <w:adjustRightInd w:val="0"/>
        <w:spacing w:line="360" w:lineRule="auto"/>
        <w:jc w:val="both"/>
        <w:rPr>
          <w:rFonts w:ascii="Palatino Linotype" w:hAnsi="Palatino Linotype" w:cs="Tahoma"/>
          <w:sz w:val="22"/>
          <w:szCs w:val="22"/>
          <w:lang w:val="es-ES"/>
        </w:rPr>
      </w:pPr>
    </w:p>
    <w:p w14:paraId="38962AF8" w14:textId="69466384" w:rsidR="00587F23" w:rsidRPr="00985849" w:rsidRDefault="00D95C7A" w:rsidP="00985849">
      <w:pPr>
        <w:autoSpaceDE w:val="0"/>
        <w:autoSpaceDN w:val="0"/>
        <w:adjustRightInd w:val="0"/>
        <w:spacing w:line="360" w:lineRule="auto"/>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4B2A97">
        <w:rPr>
          <w:rFonts w:ascii="Palatino Linotype" w:hAnsi="Palatino Linotype" w:cs="Tahoma"/>
          <w:b/>
          <w:sz w:val="22"/>
          <w:szCs w:val="22"/>
        </w:rPr>
        <w:t xml:space="preserve"> de los</w:t>
      </w:r>
      <w:r w:rsidR="00C459A9" w:rsidRPr="00985849">
        <w:rPr>
          <w:rFonts w:ascii="Palatino Linotype" w:hAnsi="Palatino Linotype" w:cs="Tahoma"/>
          <w:b/>
          <w:sz w:val="22"/>
          <w:szCs w:val="22"/>
        </w:rPr>
        <w:t xml:space="preserve"> Recurso de R</w:t>
      </w:r>
      <w:r w:rsidR="00C25238" w:rsidRPr="00985849">
        <w:rPr>
          <w:rFonts w:ascii="Palatino Linotype" w:hAnsi="Palatino Linotype" w:cs="Tahoma"/>
          <w:b/>
          <w:sz w:val="22"/>
          <w:szCs w:val="22"/>
        </w:rPr>
        <w:t xml:space="preserve">evisión. </w:t>
      </w:r>
    </w:p>
    <w:p w14:paraId="73FB2B7B" w14:textId="77777777" w:rsidR="00587F23" w:rsidRPr="00985849" w:rsidRDefault="00587F23" w:rsidP="00985849">
      <w:pPr>
        <w:autoSpaceDE w:val="0"/>
        <w:autoSpaceDN w:val="0"/>
        <w:adjustRightInd w:val="0"/>
        <w:spacing w:line="360" w:lineRule="auto"/>
        <w:jc w:val="both"/>
        <w:rPr>
          <w:rFonts w:ascii="Palatino Linotype" w:hAnsi="Palatino Linotype" w:cs="Tahoma"/>
          <w:b/>
          <w:sz w:val="22"/>
          <w:szCs w:val="22"/>
        </w:rPr>
      </w:pPr>
    </w:p>
    <w:p w14:paraId="05C00127" w14:textId="68F08BFF" w:rsidR="00264223" w:rsidRPr="00985849" w:rsidRDefault="006C1B1D" w:rsidP="00985849">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29409E">
        <w:rPr>
          <w:rFonts w:ascii="Palatino Linotype" w:hAnsi="Palatino Linotype" w:cs="Tahoma"/>
          <w:sz w:val="22"/>
          <w:szCs w:val="22"/>
        </w:rPr>
        <w:t xml:space="preserve">fecha </w:t>
      </w:r>
      <w:r w:rsidR="00F707A9">
        <w:rPr>
          <w:rFonts w:ascii="Palatino Linotype" w:hAnsi="Palatino Linotype" w:cs="Tahoma"/>
          <w:sz w:val="22"/>
          <w:szCs w:val="22"/>
        </w:rPr>
        <w:t>veintiuno de enero de dos mil diecinueve</w:t>
      </w:r>
      <w:r w:rsidR="00C25238" w:rsidRPr="00985849">
        <w:rPr>
          <w:rFonts w:ascii="Palatino Linotype" w:hAnsi="Palatino Linotype" w:cs="Tahoma"/>
          <w:sz w:val="22"/>
          <w:szCs w:val="22"/>
        </w:rPr>
        <w:t>, se recibi</w:t>
      </w:r>
      <w:r w:rsidR="00A84D01">
        <w:rPr>
          <w:rFonts w:ascii="Palatino Linotype" w:hAnsi="Palatino Linotype" w:cs="Tahoma"/>
          <w:sz w:val="22"/>
          <w:szCs w:val="22"/>
        </w:rPr>
        <w:t>eron</w:t>
      </w:r>
      <w:r w:rsidR="00C25238" w:rsidRPr="00985849">
        <w:rPr>
          <w:rFonts w:ascii="Palatino Linotype" w:hAnsi="Palatino Linotype" w:cs="Tahoma"/>
          <w:sz w:val="22"/>
          <w:szCs w:val="22"/>
        </w:rPr>
        <w:t xml:space="preserve">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007D7478">
        <w:rPr>
          <w:rFonts w:ascii="Palatino Linotype" w:hAnsi="Palatino Linotype" w:cs="Tahoma"/>
          <w:sz w:val="22"/>
          <w:szCs w:val="22"/>
        </w:rPr>
        <w:t>, los</w:t>
      </w:r>
      <w:r w:rsidRPr="00985849">
        <w:rPr>
          <w:rFonts w:ascii="Palatino Linotype" w:hAnsi="Palatino Linotype" w:cs="Tahoma"/>
          <w:sz w:val="22"/>
          <w:szCs w:val="22"/>
        </w:rPr>
        <w:t xml:space="preserve"> Recurso</w:t>
      </w:r>
      <w:r w:rsidR="007D7478">
        <w:rPr>
          <w:rFonts w:ascii="Palatino Linotype" w:hAnsi="Palatino Linotype" w:cs="Tahoma"/>
          <w:sz w:val="22"/>
          <w:szCs w:val="22"/>
        </w:rPr>
        <w:t>s</w:t>
      </w:r>
      <w:r w:rsidRPr="00985849">
        <w:rPr>
          <w:rFonts w:ascii="Palatino Linotype" w:hAnsi="Palatino Linotype" w:cs="Tahoma"/>
          <w:sz w:val="22"/>
          <w:szCs w:val="22"/>
        </w:rPr>
        <w:t xml:space="preserve"> de R</w:t>
      </w:r>
      <w:r w:rsidR="00C25238" w:rsidRPr="00985849">
        <w:rPr>
          <w:rFonts w:ascii="Palatino Linotype" w:hAnsi="Palatino Linotype" w:cs="Tahoma"/>
          <w:sz w:val="22"/>
          <w:szCs w:val="22"/>
        </w:rPr>
        <w:t>evisión interpuesto</w:t>
      </w:r>
      <w:r w:rsidR="007D7478">
        <w:rPr>
          <w:rFonts w:ascii="Palatino Linotype" w:hAnsi="Palatino Linotype" w:cs="Tahoma"/>
          <w:sz w:val="22"/>
          <w:szCs w:val="22"/>
        </w:rPr>
        <w:t>s</w:t>
      </w:r>
      <w:r w:rsidR="00C25238" w:rsidRPr="00985849">
        <w:rPr>
          <w:rFonts w:ascii="Palatino Linotype" w:hAnsi="Palatino Linotype" w:cs="Tahoma"/>
          <w:sz w:val="22"/>
          <w:szCs w:val="22"/>
        </w:rPr>
        <w:t xml:space="preserve"> por </w:t>
      </w:r>
      <w:r w:rsidR="00E573C6" w:rsidRPr="00985849">
        <w:rPr>
          <w:rFonts w:ascii="Palatino Linotype" w:hAnsi="Palatino Linotype" w:cs="Tahoma"/>
          <w:sz w:val="22"/>
          <w:szCs w:val="22"/>
        </w:rPr>
        <w:t xml:space="preserve">el </w:t>
      </w:r>
      <w:r w:rsidR="00A84D01">
        <w:rPr>
          <w:rFonts w:ascii="Palatino Linotype" w:hAnsi="Palatino Linotype" w:cs="Tahoma"/>
          <w:sz w:val="22"/>
          <w:szCs w:val="22"/>
        </w:rPr>
        <w:t>P</w:t>
      </w:r>
      <w:r w:rsidR="00E573C6" w:rsidRPr="00985849">
        <w:rPr>
          <w:rFonts w:ascii="Palatino Linotype" w:hAnsi="Palatino Linotype" w:cs="Tahoma"/>
          <w:sz w:val="22"/>
          <w:szCs w:val="22"/>
        </w:rPr>
        <w:t>articular</w:t>
      </w:r>
      <w:r w:rsidR="00C25238" w:rsidRPr="00985849">
        <w:rPr>
          <w:rFonts w:ascii="Palatino Linotype" w:hAnsi="Palatino Linotype" w:cs="Tahoma"/>
          <w:sz w:val="22"/>
          <w:szCs w:val="22"/>
        </w:rPr>
        <w:t xml:space="preserve">, en contra de la 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F707A9">
        <w:rPr>
          <w:rFonts w:ascii="Palatino Linotype" w:hAnsi="Palatino Linotype" w:cs="Tahoma"/>
          <w:sz w:val="22"/>
          <w:szCs w:val="22"/>
        </w:rPr>
        <w:t xml:space="preserve">, en </w:t>
      </w:r>
      <w:r w:rsidR="00C25238" w:rsidRPr="00985849">
        <w:rPr>
          <w:rFonts w:ascii="Palatino Linotype" w:hAnsi="Palatino Linotype" w:cs="Tahoma"/>
          <w:sz w:val="22"/>
          <w:szCs w:val="22"/>
        </w:rPr>
        <w:t xml:space="preserve">los </w:t>
      </w:r>
      <w:r w:rsidR="00F707A9">
        <w:rPr>
          <w:rFonts w:ascii="Palatino Linotype" w:hAnsi="Palatino Linotype" w:cs="Tahoma"/>
          <w:sz w:val="22"/>
          <w:szCs w:val="22"/>
        </w:rPr>
        <w:t xml:space="preserve">cuales, manifestó el mismo agravio, en los </w:t>
      </w:r>
      <w:r w:rsidR="00C25238" w:rsidRPr="00985849">
        <w:rPr>
          <w:rFonts w:ascii="Palatino Linotype" w:hAnsi="Palatino Linotype" w:cs="Tahoma"/>
          <w:sz w:val="22"/>
          <w:szCs w:val="22"/>
        </w:rPr>
        <w:t>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31F8E533" w14:textId="77777777" w:rsidR="00264223" w:rsidRDefault="00264223" w:rsidP="00985849">
      <w:pPr>
        <w:autoSpaceDE w:val="0"/>
        <w:autoSpaceDN w:val="0"/>
        <w:adjustRightInd w:val="0"/>
        <w:spacing w:line="360" w:lineRule="auto"/>
        <w:jc w:val="both"/>
        <w:rPr>
          <w:rFonts w:ascii="Palatino Linotype" w:hAnsi="Palatino Linotype" w:cs="Tahoma"/>
          <w:sz w:val="22"/>
          <w:szCs w:val="22"/>
        </w:rPr>
      </w:pPr>
    </w:p>
    <w:p w14:paraId="347D9990" w14:textId="10E1A5D4" w:rsidR="00C25238" w:rsidRPr="00985849" w:rsidRDefault="00F707A9" w:rsidP="00985849">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 xml:space="preserve"> </w:t>
      </w:r>
      <w:r w:rsidR="00B727C5"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14:paraId="0E1FE7DC" w14:textId="311FDAE6" w:rsidR="0029409E" w:rsidRDefault="00F707A9" w:rsidP="00985849">
      <w:pPr>
        <w:autoSpaceDE w:val="0"/>
        <w:autoSpaceDN w:val="0"/>
        <w:adjustRightInd w:val="0"/>
        <w:spacing w:line="360" w:lineRule="auto"/>
        <w:ind w:left="567" w:right="567"/>
        <w:jc w:val="both"/>
        <w:rPr>
          <w:rFonts w:ascii="Palatino Linotype" w:hAnsi="Palatino Linotype"/>
          <w:color w:val="000000"/>
        </w:rPr>
      </w:pPr>
      <w:r w:rsidRPr="00F707A9">
        <w:rPr>
          <w:rFonts w:ascii="Palatino Linotype" w:hAnsi="Palatino Linotype"/>
          <w:color w:val="000000"/>
        </w:rPr>
        <w:t>la respuesta del sujeto obligado</w:t>
      </w:r>
      <w:r w:rsidR="00C84A0C" w:rsidRPr="00C84A0C">
        <w:rPr>
          <w:rFonts w:ascii="Palatino Linotype" w:hAnsi="Palatino Linotype"/>
          <w:color w:val="000000"/>
        </w:rPr>
        <w:t>.</w:t>
      </w:r>
    </w:p>
    <w:p w14:paraId="6E2F6A9B" w14:textId="77777777" w:rsidR="00C84A0C" w:rsidRPr="00985849" w:rsidRDefault="00C84A0C" w:rsidP="00985849">
      <w:pPr>
        <w:autoSpaceDE w:val="0"/>
        <w:autoSpaceDN w:val="0"/>
        <w:adjustRightInd w:val="0"/>
        <w:spacing w:line="360" w:lineRule="auto"/>
        <w:ind w:left="567" w:right="567"/>
        <w:jc w:val="both"/>
        <w:rPr>
          <w:rFonts w:ascii="Palatino Linotype" w:hAnsi="Palatino Linotype" w:cs="Tahoma"/>
          <w:sz w:val="22"/>
          <w:szCs w:val="22"/>
        </w:rPr>
      </w:pPr>
    </w:p>
    <w:p w14:paraId="405DED6E" w14:textId="77777777" w:rsidR="00C25238" w:rsidRPr="00985849" w:rsidRDefault="00B727C5" w:rsidP="00985849">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t>“</w:t>
      </w:r>
      <w:r w:rsidR="00C25238" w:rsidRPr="00985849">
        <w:rPr>
          <w:rFonts w:ascii="Palatino Linotype" w:hAnsi="Palatino Linotype" w:cs="Tahoma"/>
          <w:b/>
          <w:sz w:val="22"/>
          <w:szCs w:val="22"/>
        </w:rPr>
        <w:t>RAZONES O MOTIVOS DE LA INCONFORMIDAD</w:t>
      </w:r>
    </w:p>
    <w:p w14:paraId="6E6A7C0F" w14:textId="6336C514" w:rsidR="00264223" w:rsidRPr="00985849" w:rsidRDefault="00F707A9" w:rsidP="00985849">
      <w:pPr>
        <w:autoSpaceDE w:val="0"/>
        <w:autoSpaceDN w:val="0"/>
        <w:adjustRightInd w:val="0"/>
        <w:spacing w:line="360" w:lineRule="auto"/>
        <w:ind w:left="567" w:right="567"/>
        <w:jc w:val="both"/>
        <w:rPr>
          <w:rFonts w:ascii="Palatino Linotype" w:hAnsi="Palatino Linotype" w:cs="Tahoma"/>
        </w:rPr>
      </w:pPr>
      <w:r w:rsidRPr="00F707A9">
        <w:rPr>
          <w:rFonts w:ascii="Palatino Linotype" w:hAnsi="Palatino Linotype" w:cs="Tahoma"/>
        </w:rPr>
        <w:t xml:space="preserve">ESTO, PORQUE CONTRARIO A LO ESGRIMIDO PRO EL SUJETO OBLIGADO, SE DEBE PARTIR DE LA PREMISA, ¿REALMENTE CUANTO RECIBE Y/O LE DEPOSITAN A CADA SERVIDOR PÚBLICO AL DESEMPEÑAR EMPLEO, CARGO O COMISIÓN?, Y COMO COMPROBAR QUE EFECTIVAMENTE ES LO QUE SE LE ENTREGA: LA RESPUESTA ES A TRAVES DEL DOCUMENTO RECIBO DE NOMINA Y/O TALON DE PAGO Y/O CHEQUE DE PAGO Y/O SIMILAR O ANALOGO. AHORA BIEN, ES NECESARIO PRECISAR QUE LA DOCUMENTACION SOBRE LO QUE SE LE ENTREGA DIRECTAMENTE A CADA SERVIDOR PÚBLICO COMO SUELDO Y PRESTACIONES, SE GENERA Y/O ELEBORA PRIMERO DESDE EL GOBIERNO DEL ESTADO DE MEXICO QUIEN A SU VEZ SE LO HACE LLEGAR AL SERVIDOR PÚBLICO, ESTO ES, CREA LA EXPRESION DOCUMENTAL QUE SIRVE APARA COMPROBAR CUANTO REALMENTE SE LE DEPOSITO Y/O ENTREGO AL SERVIDOR PÚBLICO, TODA VEZ QUE SE TRATA DEL USO, EJERCICIO Y DESTINO DE </w:t>
      </w:r>
      <w:r w:rsidRPr="00F707A9">
        <w:rPr>
          <w:rFonts w:ascii="Palatino Linotype" w:hAnsi="Palatino Linotype" w:cs="Tahoma"/>
        </w:rPr>
        <w:lastRenderedPageBreak/>
        <w:t xml:space="preserve">PRESUPUESTO PÚBLICO, Y SOBRE EL CUAL, DEBE DARSE CUENTA Y ACREDITAR ESE USO, EJERCICIO Y DESTINO DEL MISMO, COMO COMPROBANTES DE PAGO POR ESOS CONCEPTOS DE NOMINA. AHORA BIEN, ES DE SUBRAYAR QUE COMPROBAR EL USO, EJERCICIO Y DESTINO DEL PRESUPUESTO PÚBLICO DEBE SOPORTARSE EN EXPRESION DOCUMENTAL (EXPRSSION DOCUMENTAL CONFORME A LO PREVISTO EN LA LEY DE TRANSPARENCIA SOBRE LA EXPRESION "DOCUMENTO", ARTICULO 3, FRACCION XI, DE LA LEY DE LA MATERIA). BAJO ESTE ORDEN DE IDEAS, TAMBIÉN ES NECESARIO OBSERVAR LO QUE ESTABLECE EL ARTICULO 344 DEL CODIGO FINANCIERO DEL ESTADO DE MEXICO. Luego entonces, debe entenderse que el Sujeto Obligado, en cumplimiento a las leyes que rigen sus funciones y su actuar, esta constreñido a que todo registro contable y presupuestal que debe generar, como los son los recibos y/o talones de pago y/ cheques de pago y/o similar o análogo debe estar soportado en documentos comprobatorios, que permanecerán en custodia y conservación de las dependencias y entidades públicas y unidades administrativas que ejercieron el gasto. A la par, es de agregare que conforme al organigrama de la Fiscalía, existe un DEPARTAMENTO DE NÓMINAS, y un DEPARTAMENTO DE CONTROLES Y REGISTROS, que dependen de la DIRECCIÓN DE ADMINISTRACIÓN DE PERSONAL Y NÓMINA. Asimismo, se desprende que existe en el sujeto obligado, una DIRECCIÓN DE RECURSOS FINANCIEROS Y CONTROL PRESUPUESTAL, que a su vez cuenta con un DEPARTAMENTO DE CONTROL PRESUPUESTAL y un DEPARTAMENTO DE CONTABILIDAD, áreas que elaborar la información puesto que es el respaldo de su contabilidad, uso, ejercicio y destino del presupuesto público, y por tanto, la información que requiero de los talones de pago, recibos de nómina y/o cheques de pago y/o similar o análogo. Es de subrayar que la Ley Federal de Transparencia y Acceso a la Información Pública Gubernamental establece que la referida información, es una obligación de transparencia, y debe entregarse, toda vez que el monto de todos los ingresos que recibe un servidor público por desarrollar las labores que les son encomendadas con motivo del desempeño del cargo respectivo, </w:t>
      </w:r>
      <w:r w:rsidRPr="00F707A9">
        <w:rPr>
          <w:rFonts w:ascii="Palatino Linotype" w:hAnsi="Palatino Linotype" w:cs="Tahoma"/>
        </w:rPr>
        <w:lastRenderedPageBreak/>
        <w:t xml:space="preserve">constituyen información pública, en tanto que se trata de erogaciones que realiza un órgano del Estado con base en recursos que encuentran su origen en las contribuciones aportadas por los gobernados. AL MISMO TIEMPO, PARA EFECTOS DEL PRESENTE RECURSO, AGREGO LA SENTENCIA Y/O RESOLUCION DEL LOS RECURSO DE REVISION ACUMULADOS, EMITIDOS POR EL INFOEM, 2462/INFOEM/IP/RR/2018 Y 2463/INFOEM/IP/RR/2018(VER ANEXO), EN DONDE SE RESOLVIO PROEDENTE LA ENTREGA DE LOS TALONES DE PAGO Y/O RECIBOS DE NOMINA Y/O CHEQUES DE DEPOSITO DE PAGO Y/O SIMILAR O ANALOGO, EN VERSION PUBLICA, ESTO PORQUE QUIEN ELABORA EL DOCUMENTO EN SU CONTENIDO, DISEÑO, FORMACIÓN Y ALMACENAJE DE INFORMACION ES EL SUJETO OBLIGADO QUIEN A SU VEZ SE LO HACE LLEGAR Y/O SUMINISTRA Y/O DEPOSITA AL.SERVIDOR PUBLICO, ASIMISMO, ES DE DESTACAR EL.RAZONAMIENTO EN LA RESOLUCION DEL RECURSO DE REVISION QUE SE ADJUNTA, EN DONDE SE ESTABLECE QUE ES EL SUJETO OBLIGADO ES QUIEN DEBE IR GENERADO LA INFORMACION, POR SER PARTE DE LOS COMPROBANTES DE LA.CONTABILIDAD COMPROBATORIA DEL.EJERCICIO FISCAL QUE ENTREGA LA INSTITUCION. Y también, es de mencionar que el sujeto obligado tiene el deber de generar, administrar, resguardar y/o poseer, la información correspondiente a los sueldos, salarios, remuneraciones y/o compensaciones, en términos de lo establecido por los artículos 84, 132, fracciones, VII y VIII y 804, fracciones, II y IV, de la Ley Federal del Trabajo; y el articulo 76 fracciones I, II, III y demás relativos y aplicables de la Ley del Impuesto sobre la Renta. Así, pido se considere lo referido en los artículos 71 a 85, y 88, 98 a 117 de la LEY DEL TRABAJO DE LOS SERVIDORES PÚBLICOS DEL ESTADO Y MUNICIPIOS, en donde se aprecia que: . El pago del sueldo se efectuará preferentemente en el lugar donde los servidores públicos presten sus servicios dentro del horario normal de labores; su monto se podrá cubrir en moneda de curso legal, en cheques nominativos de fácil cobro o utilizando el sistema que brinde mayor oportunidad y seguridad en el pago a los servidores públicos de acuerdo a lo establecido en las condiciones generales de trabajo o de conformidad con el sindicato </w:t>
      </w:r>
      <w:r w:rsidRPr="00F707A9">
        <w:rPr>
          <w:rFonts w:ascii="Palatino Linotype" w:hAnsi="Palatino Linotype" w:cs="Tahoma"/>
        </w:rPr>
        <w:lastRenderedPageBreak/>
        <w:t>respectivo. Sumado a lo anterior, es de señalar que la Ley Federal del Trabajo señala en su Artículo 84.- El salario se integra con los pagos hechos en efectivo por cuota diaria, gratificaciones, percepciones, habitación, primas, comisiones, prestaciones en especie y cualquiera otra cantidad o prestación que se entregue al trabajador por su trabajo. Y agrego el Código de Conducta de la Secretaria de Desarrollo Económico, donde se impone al sujeto obligado el deber de transparentar el ejercicio de los recursos públicos, en su vertiente de pago a los servidores públicos, documentación que debe justificar ese pago o erogación de recursos públicos, esto es los recibos y/o talones de pago y/o comprobantes de pago, esto es, la expresión documental que contenga la información sobre el usos de recursos públicos con los que se pagan los sueldos a los servidores públicos, y tener certeza y seguridad jurídica de cuánto ganan en realidad y dejen de ocultar</w:t>
      </w:r>
      <w:r w:rsidR="00C84A0C" w:rsidRPr="00C84A0C">
        <w:rPr>
          <w:rFonts w:ascii="Palatino Linotype" w:hAnsi="Palatino Linotype" w:cs="Tahoma"/>
        </w:rPr>
        <w:t>.</w:t>
      </w:r>
      <w:r w:rsidR="00B727C5" w:rsidRPr="00985849">
        <w:rPr>
          <w:rFonts w:ascii="Palatino Linotype" w:hAnsi="Palatino Linotype" w:cs="Tahoma"/>
        </w:rPr>
        <w:t>”</w:t>
      </w:r>
      <w:r w:rsidR="006C1B1D" w:rsidRPr="00985849">
        <w:rPr>
          <w:rFonts w:ascii="Palatino Linotype" w:hAnsi="Palatino Linotype" w:cs="Tahoma"/>
        </w:rPr>
        <w:t xml:space="preserve"> (</w:t>
      </w:r>
      <w:r w:rsidR="006C1B1D" w:rsidRPr="00985849">
        <w:rPr>
          <w:rFonts w:ascii="Palatino Linotype" w:hAnsi="Palatino Linotype" w:cs="Tahoma"/>
          <w:i/>
        </w:rPr>
        <w:t>Sic.</w:t>
      </w:r>
      <w:r w:rsidR="006C1B1D" w:rsidRPr="00985849">
        <w:rPr>
          <w:rFonts w:ascii="Palatino Linotype" w:hAnsi="Palatino Linotype" w:cs="Tahoma"/>
        </w:rPr>
        <w:t>)</w:t>
      </w:r>
    </w:p>
    <w:p w14:paraId="4A9B3701" w14:textId="77777777" w:rsidR="007D7478" w:rsidRDefault="007D7478" w:rsidP="007D7478">
      <w:pPr>
        <w:spacing w:line="360" w:lineRule="auto"/>
        <w:rPr>
          <w:rFonts w:ascii="Palatino Linotype" w:hAnsi="Palatino Linotype" w:cs="Tahoma"/>
          <w:bCs/>
          <w:sz w:val="22"/>
          <w:szCs w:val="22"/>
        </w:rPr>
      </w:pPr>
    </w:p>
    <w:p w14:paraId="58D882AE" w14:textId="50337001" w:rsidR="00F707A9" w:rsidRDefault="00F707A9" w:rsidP="00F707A9">
      <w:pPr>
        <w:spacing w:line="360" w:lineRule="auto"/>
        <w:jc w:val="both"/>
        <w:rPr>
          <w:rFonts w:ascii="Palatino Linotype" w:hAnsi="Palatino Linotype" w:cs="Tahoma"/>
          <w:bCs/>
          <w:sz w:val="22"/>
          <w:szCs w:val="22"/>
        </w:rPr>
      </w:pPr>
      <w:r>
        <w:rPr>
          <w:rFonts w:ascii="Palatino Linotype" w:hAnsi="Palatino Linotype" w:cs="Tahoma"/>
          <w:bCs/>
          <w:sz w:val="22"/>
          <w:szCs w:val="22"/>
        </w:rPr>
        <w:t>Así mismo, en los cuatro Recursos de revisión, el Particular, adjunto nueve documentos electrónicos:</w:t>
      </w:r>
    </w:p>
    <w:p w14:paraId="0EA84ACB" w14:textId="77777777" w:rsidR="00F707A9" w:rsidRPr="00F707A9" w:rsidRDefault="00F707A9" w:rsidP="00F707A9">
      <w:pPr>
        <w:spacing w:line="360" w:lineRule="auto"/>
        <w:jc w:val="both"/>
        <w:rPr>
          <w:rFonts w:ascii="Palatino Linotype" w:hAnsi="Palatino Linotype" w:cs="Tahoma"/>
          <w:bCs/>
          <w:sz w:val="22"/>
          <w:szCs w:val="22"/>
        </w:rPr>
      </w:pPr>
    </w:p>
    <w:p w14:paraId="694A1826" w14:textId="51BCEFB6" w:rsidR="00F707A9" w:rsidRPr="00F707A9" w:rsidRDefault="00F707A9" w:rsidP="009E5673">
      <w:pPr>
        <w:pStyle w:val="Prrafodelista"/>
        <w:numPr>
          <w:ilvl w:val="0"/>
          <w:numId w:val="17"/>
        </w:numPr>
        <w:spacing w:line="360" w:lineRule="auto"/>
        <w:jc w:val="both"/>
        <w:rPr>
          <w:rFonts w:ascii="Palatino Linotype" w:hAnsi="Palatino Linotype" w:cs="Tahoma"/>
          <w:bCs/>
          <w:szCs w:val="22"/>
        </w:rPr>
      </w:pPr>
      <w:r w:rsidRPr="00F707A9">
        <w:rPr>
          <w:rFonts w:ascii="Palatino Linotype" w:hAnsi="Palatino Linotype" w:cs="Tahoma"/>
          <w:b/>
          <w:bCs/>
          <w:szCs w:val="22"/>
        </w:rPr>
        <w:t>reglamento PROCURADURIA.pdf.</w:t>
      </w:r>
      <w:r>
        <w:rPr>
          <w:rFonts w:ascii="Palatino Linotype" w:hAnsi="Palatino Linotype" w:cs="Tahoma"/>
          <w:bCs/>
          <w:szCs w:val="22"/>
        </w:rPr>
        <w:t xml:space="preserve"> Documento que contiene el Reglamento de la Ley Orgánica de la Procuraduría General de Justicia del Estado de México. </w:t>
      </w:r>
    </w:p>
    <w:p w14:paraId="5A8D51CE" w14:textId="39170CD3" w:rsidR="00F707A9" w:rsidRPr="00F707A9" w:rsidRDefault="00F707A9" w:rsidP="009E5673">
      <w:pPr>
        <w:pStyle w:val="Prrafodelista"/>
        <w:numPr>
          <w:ilvl w:val="0"/>
          <w:numId w:val="17"/>
        </w:numPr>
        <w:spacing w:line="360" w:lineRule="auto"/>
        <w:jc w:val="both"/>
        <w:rPr>
          <w:rFonts w:ascii="Palatino Linotype" w:hAnsi="Palatino Linotype" w:cs="Tahoma"/>
          <w:b/>
          <w:bCs/>
          <w:szCs w:val="22"/>
        </w:rPr>
      </w:pPr>
      <w:r w:rsidRPr="00F707A9">
        <w:rPr>
          <w:rFonts w:ascii="Palatino Linotype" w:hAnsi="Palatino Linotype" w:cs="Tahoma"/>
          <w:b/>
          <w:bCs/>
          <w:szCs w:val="22"/>
        </w:rPr>
        <w:t>codigo_financiero edomex_7.pdf</w:t>
      </w:r>
      <w:r>
        <w:rPr>
          <w:rFonts w:ascii="Palatino Linotype" w:hAnsi="Palatino Linotype" w:cs="Tahoma"/>
          <w:b/>
          <w:bCs/>
          <w:szCs w:val="22"/>
        </w:rPr>
        <w:t xml:space="preserve">. </w:t>
      </w:r>
      <w:r w:rsidR="00F76FF8">
        <w:rPr>
          <w:rFonts w:ascii="Palatino Linotype" w:hAnsi="Palatino Linotype" w:cs="Tahoma"/>
          <w:bCs/>
          <w:szCs w:val="22"/>
        </w:rPr>
        <w:t xml:space="preserve">Documento que contiene el Código Financiero del Estado de México y Municipios. </w:t>
      </w:r>
    </w:p>
    <w:p w14:paraId="0C79A467" w14:textId="44BC1EF2" w:rsidR="000B1E8F" w:rsidRPr="00D75CCA" w:rsidRDefault="00F707A9" w:rsidP="00D75CCA">
      <w:pPr>
        <w:pStyle w:val="Prrafodelista"/>
        <w:numPr>
          <w:ilvl w:val="0"/>
          <w:numId w:val="17"/>
        </w:numPr>
        <w:spacing w:line="360" w:lineRule="auto"/>
        <w:jc w:val="both"/>
        <w:rPr>
          <w:rFonts w:ascii="Palatino Linotype" w:hAnsi="Palatino Linotype" w:cs="Tahoma"/>
          <w:bCs/>
          <w:szCs w:val="22"/>
        </w:rPr>
      </w:pPr>
      <w:r w:rsidRPr="00F707A9">
        <w:rPr>
          <w:rFonts w:ascii="Palatino Linotype" w:hAnsi="Palatino Linotype" w:cs="Tahoma"/>
          <w:b/>
          <w:bCs/>
          <w:szCs w:val="22"/>
        </w:rPr>
        <w:t>LEY DE TRANSPARENCIA Y ACCESO A LA INFORMACIÓN PÚBLICA DEL ESTADO DE MÉXICO Y MUNICIPIOS.pdf</w:t>
      </w:r>
      <w:r w:rsidR="00F76FF8">
        <w:rPr>
          <w:rFonts w:ascii="Palatino Linotype" w:hAnsi="Palatino Linotype" w:cs="Tahoma"/>
          <w:b/>
          <w:bCs/>
          <w:szCs w:val="22"/>
        </w:rPr>
        <w:t xml:space="preserve">. </w:t>
      </w:r>
      <w:r w:rsidR="00F76FF8" w:rsidRPr="00F76FF8">
        <w:rPr>
          <w:rFonts w:ascii="Palatino Linotype" w:hAnsi="Palatino Linotype" w:cs="Tahoma"/>
          <w:bCs/>
          <w:szCs w:val="22"/>
        </w:rPr>
        <w:t xml:space="preserve">Documento que contiene la </w:t>
      </w:r>
      <w:r w:rsidR="00F76FF8" w:rsidRPr="00326A09">
        <w:rPr>
          <w:rFonts w:ascii="Palatino Linotype" w:hAnsi="Palatino Linotype" w:cs="Tahoma"/>
          <w:bCs/>
          <w:szCs w:val="22"/>
        </w:rPr>
        <w:t>Ley</w:t>
      </w:r>
      <w:r w:rsidR="00326A09" w:rsidRPr="00326A09">
        <w:rPr>
          <w:rFonts w:ascii="Palatino Linotype" w:hAnsi="Palatino Linotype" w:cs="Tahoma"/>
          <w:bCs/>
          <w:szCs w:val="22"/>
        </w:rPr>
        <w:t xml:space="preserve"> </w:t>
      </w:r>
      <w:r w:rsidR="00326A09">
        <w:rPr>
          <w:rFonts w:ascii="Palatino Linotype" w:hAnsi="Palatino Linotype" w:cs="Tahoma"/>
          <w:bCs/>
          <w:szCs w:val="22"/>
        </w:rPr>
        <w:t>de Transparencia y Acceso a la Información Pública del Estado de México y</w:t>
      </w:r>
      <w:r w:rsidR="00326A09" w:rsidRPr="00326A09">
        <w:rPr>
          <w:rFonts w:ascii="Palatino Linotype" w:hAnsi="Palatino Linotype" w:cs="Tahoma"/>
          <w:bCs/>
          <w:szCs w:val="22"/>
        </w:rPr>
        <w:t xml:space="preserve"> Municipios</w:t>
      </w:r>
      <w:r w:rsidR="00326A09">
        <w:rPr>
          <w:rFonts w:ascii="Palatino Linotype" w:hAnsi="Palatino Linotype" w:cs="Tahoma"/>
          <w:bCs/>
          <w:szCs w:val="22"/>
        </w:rPr>
        <w:t>.</w:t>
      </w:r>
    </w:p>
    <w:p w14:paraId="54C6A7C2" w14:textId="0CE89333" w:rsidR="00F707A9" w:rsidRPr="00D75CCA" w:rsidRDefault="00F707A9" w:rsidP="00D75CCA">
      <w:pPr>
        <w:pStyle w:val="Prrafodelista"/>
        <w:numPr>
          <w:ilvl w:val="0"/>
          <w:numId w:val="17"/>
        </w:numPr>
        <w:spacing w:line="360" w:lineRule="auto"/>
        <w:jc w:val="both"/>
        <w:rPr>
          <w:rFonts w:ascii="Palatino Linotype" w:hAnsi="Palatino Linotype" w:cs="Tahoma"/>
          <w:bCs/>
          <w:szCs w:val="22"/>
        </w:rPr>
      </w:pPr>
      <w:r w:rsidRPr="00F707A9">
        <w:rPr>
          <w:rFonts w:ascii="Palatino Linotype" w:hAnsi="Palatino Linotype" w:cs="Tahoma"/>
          <w:b/>
          <w:bCs/>
          <w:szCs w:val="22"/>
        </w:rPr>
        <w:t>2_ley_pgjem.pdf</w:t>
      </w:r>
      <w:r w:rsidR="00D75CCA">
        <w:rPr>
          <w:rFonts w:ascii="Palatino Linotype" w:hAnsi="Palatino Linotype" w:cs="Tahoma"/>
          <w:b/>
          <w:bCs/>
          <w:szCs w:val="22"/>
        </w:rPr>
        <w:t xml:space="preserve">. </w:t>
      </w:r>
      <w:r w:rsidR="00D75CCA">
        <w:rPr>
          <w:rFonts w:ascii="Palatino Linotype" w:hAnsi="Palatino Linotype" w:cs="Tahoma"/>
          <w:bCs/>
          <w:szCs w:val="22"/>
        </w:rPr>
        <w:t>Documento que contiene la Ley Orgánica de l</w:t>
      </w:r>
      <w:r w:rsidR="00D75CCA" w:rsidRPr="00D75CCA">
        <w:rPr>
          <w:rFonts w:ascii="Palatino Linotype" w:hAnsi="Palatino Linotype" w:cs="Tahoma"/>
          <w:bCs/>
          <w:szCs w:val="22"/>
        </w:rPr>
        <w:t>a Procuraduría General</w:t>
      </w:r>
      <w:r w:rsidR="00D75CCA">
        <w:rPr>
          <w:rFonts w:ascii="Palatino Linotype" w:hAnsi="Palatino Linotype" w:cs="Tahoma"/>
          <w:bCs/>
          <w:szCs w:val="22"/>
        </w:rPr>
        <w:t xml:space="preserve"> de Justicia d</w:t>
      </w:r>
      <w:r w:rsidR="00D75CCA" w:rsidRPr="00D75CCA">
        <w:rPr>
          <w:rFonts w:ascii="Palatino Linotype" w:hAnsi="Palatino Linotype" w:cs="Tahoma"/>
          <w:bCs/>
          <w:szCs w:val="22"/>
        </w:rPr>
        <w:t>el Estado De México</w:t>
      </w:r>
      <w:r w:rsidR="00D75CCA">
        <w:rPr>
          <w:rFonts w:ascii="Palatino Linotype" w:hAnsi="Palatino Linotype" w:cs="Tahoma"/>
          <w:bCs/>
          <w:szCs w:val="22"/>
        </w:rPr>
        <w:t xml:space="preserve">. </w:t>
      </w:r>
    </w:p>
    <w:p w14:paraId="641EAC4B" w14:textId="32B9C070" w:rsidR="00F707A9" w:rsidRPr="00D75CCA" w:rsidRDefault="00F707A9" w:rsidP="00D75CCA">
      <w:pPr>
        <w:pStyle w:val="Prrafodelista"/>
        <w:numPr>
          <w:ilvl w:val="0"/>
          <w:numId w:val="17"/>
        </w:numPr>
        <w:spacing w:line="360" w:lineRule="auto"/>
        <w:jc w:val="both"/>
        <w:rPr>
          <w:rFonts w:ascii="Palatino Linotype" w:hAnsi="Palatino Linotype" w:cs="Tahoma"/>
          <w:bCs/>
          <w:szCs w:val="22"/>
        </w:rPr>
      </w:pPr>
      <w:r w:rsidRPr="00F707A9">
        <w:rPr>
          <w:rFonts w:ascii="Palatino Linotype" w:hAnsi="Palatino Linotype" w:cs="Tahoma"/>
          <w:b/>
          <w:bCs/>
          <w:szCs w:val="22"/>
        </w:rPr>
        <w:t>1_administracion_publica (1).pdf</w:t>
      </w:r>
      <w:r w:rsidR="00D75CCA">
        <w:rPr>
          <w:rFonts w:ascii="Palatino Linotype" w:hAnsi="Palatino Linotype" w:cs="Tahoma"/>
          <w:b/>
          <w:bCs/>
          <w:szCs w:val="22"/>
        </w:rPr>
        <w:t xml:space="preserve">. </w:t>
      </w:r>
      <w:r w:rsidR="00D75CCA">
        <w:rPr>
          <w:rFonts w:ascii="Palatino Linotype" w:hAnsi="Palatino Linotype" w:cs="Tahoma"/>
          <w:bCs/>
          <w:szCs w:val="22"/>
        </w:rPr>
        <w:t xml:space="preserve"> Documento que contiene la </w:t>
      </w:r>
      <w:r w:rsidR="00D75CCA" w:rsidRPr="00D75CCA">
        <w:rPr>
          <w:rFonts w:ascii="Palatino Linotype" w:hAnsi="Palatino Linotype" w:cs="Tahoma"/>
          <w:bCs/>
          <w:szCs w:val="22"/>
        </w:rPr>
        <w:t>Ley Orgánica</w:t>
      </w:r>
      <w:r w:rsidR="00D75CCA">
        <w:rPr>
          <w:rFonts w:ascii="Palatino Linotype" w:hAnsi="Palatino Linotype" w:cs="Tahoma"/>
          <w:bCs/>
          <w:szCs w:val="22"/>
        </w:rPr>
        <w:t xml:space="preserve"> de l</w:t>
      </w:r>
      <w:r w:rsidR="00D75CCA" w:rsidRPr="00D75CCA">
        <w:rPr>
          <w:rFonts w:ascii="Palatino Linotype" w:hAnsi="Palatino Linotype" w:cs="Tahoma"/>
          <w:bCs/>
          <w:szCs w:val="22"/>
        </w:rPr>
        <w:t>a Administración</w:t>
      </w:r>
      <w:r w:rsidR="00D75CCA">
        <w:rPr>
          <w:rFonts w:ascii="Palatino Linotype" w:hAnsi="Palatino Linotype" w:cs="Tahoma"/>
          <w:bCs/>
          <w:szCs w:val="22"/>
        </w:rPr>
        <w:t xml:space="preserve"> </w:t>
      </w:r>
      <w:r w:rsidR="00D75CCA" w:rsidRPr="00D75CCA">
        <w:rPr>
          <w:rFonts w:ascii="Palatino Linotype" w:hAnsi="Palatino Linotype" w:cs="Tahoma"/>
          <w:bCs/>
          <w:szCs w:val="22"/>
        </w:rPr>
        <w:t>Pública</w:t>
      </w:r>
      <w:r w:rsidR="00D75CCA">
        <w:rPr>
          <w:rFonts w:ascii="Palatino Linotype" w:hAnsi="Palatino Linotype" w:cs="Tahoma"/>
          <w:bCs/>
          <w:szCs w:val="22"/>
        </w:rPr>
        <w:t xml:space="preserve"> d</w:t>
      </w:r>
      <w:r w:rsidR="00D75CCA" w:rsidRPr="00D75CCA">
        <w:rPr>
          <w:rFonts w:ascii="Palatino Linotype" w:hAnsi="Palatino Linotype" w:cs="Tahoma"/>
          <w:bCs/>
          <w:szCs w:val="22"/>
        </w:rPr>
        <w:t>el Estado De México</w:t>
      </w:r>
      <w:r w:rsidR="00D75CCA">
        <w:rPr>
          <w:rFonts w:ascii="Palatino Linotype" w:hAnsi="Palatino Linotype" w:cs="Tahoma"/>
          <w:bCs/>
          <w:szCs w:val="22"/>
        </w:rPr>
        <w:t xml:space="preserve">. </w:t>
      </w:r>
    </w:p>
    <w:p w14:paraId="07C4ABE4" w14:textId="12C5FB37" w:rsidR="00F707A9" w:rsidRPr="00F707A9" w:rsidRDefault="00F707A9" w:rsidP="009E5673">
      <w:pPr>
        <w:pStyle w:val="Prrafodelista"/>
        <w:numPr>
          <w:ilvl w:val="0"/>
          <w:numId w:val="17"/>
        </w:numPr>
        <w:spacing w:line="360" w:lineRule="auto"/>
        <w:jc w:val="both"/>
        <w:rPr>
          <w:rFonts w:ascii="Palatino Linotype" w:hAnsi="Palatino Linotype" w:cs="Tahoma"/>
          <w:b/>
          <w:bCs/>
          <w:szCs w:val="22"/>
        </w:rPr>
      </w:pPr>
      <w:r w:rsidRPr="00F707A9">
        <w:rPr>
          <w:rFonts w:ascii="Palatino Linotype" w:hAnsi="Palatino Linotype" w:cs="Tahoma"/>
          <w:b/>
          <w:bCs/>
          <w:szCs w:val="22"/>
        </w:rPr>
        <w:lastRenderedPageBreak/>
        <w:t>organigrama_Fiscalía General de Justicia-AUT- ABRIL 18.pdf</w:t>
      </w:r>
      <w:r w:rsidR="00D75CCA">
        <w:rPr>
          <w:rFonts w:ascii="Palatino Linotype" w:hAnsi="Palatino Linotype" w:cs="Tahoma"/>
          <w:b/>
          <w:bCs/>
          <w:szCs w:val="22"/>
        </w:rPr>
        <w:t xml:space="preserve">. </w:t>
      </w:r>
      <w:r w:rsidR="00D75CCA">
        <w:rPr>
          <w:rFonts w:ascii="Palatino Linotype" w:hAnsi="Palatino Linotype" w:cs="Tahoma"/>
          <w:bCs/>
          <w:szCs w:val="22"/>
        </w:rPr>
        <w:t xml:space="preserve">Documento que contiene el organigrama de la Fiscalía General de Justicia del Estado de México. </w:t>
      </w:r>
    </w:p>
    <w:p w14:paraId="1F02F9DC" w14:textId="3C37C4BF" w:rsidR="00F707A9" w:rsidRPr="00F707A9" w:rsidRDefault="00F707A9" w:rsidP="009E5673">
      <w:pPr>
        <w:pStyle w:val="Prrafodelista"/>
        <w:numPr>
          <w:ilvl w:val="0"/>
          <w:numId w:val="17"/>
        </w:numPr>
        <w:spacing w:line="360" w:lineRule="auto"/>
        <w:jc w:val="both"/>
        <w:rPr>
          <w:rFonts w:ascii="Palatino Linotype" w:hAnsi="Palatino Linotype" w:cs="Tahoma"/>
          <w:b/>
          <w:bCs/>
          <w:szCs w:val="22"/>
        </w:rPr>
      </w:pPr>
      <w:r w:rsidRPr="00F707A9">
        <w:rPr>
          <w:rFonts w:ascii="Palatino Linotype" w:hAnsi="Palatino Linotype" w:cs="Tahoma"/>
          <w:b/>
          <w:bCs/>
          <w:szCs w:val="22"/>
        </w:rPr>
        <w:t>SENTENCIA INFOEM.pdf</w:t>
      </w:r>
      <w:r w:rsidR="00D75CCA">
        <w:rPr>
          <w:rFonts w:ascii="Palatino Linotype" w:hAnsi="Palatino Linotype" w:cs="Tahoma"/>
          <w:b/>
          <w:bCs/>
          <w:szCs w:val="22"/>
        </w:rPr>
        <w:t xml:space="preserve">. </w:t>
      </w:r>
      <w:r w:rsidR="00D75CCA" w:rsidRPr="00D75CCA">
        <w:rPr>
          <w:rFonts w:ascii="Palatino Linotype" w:hAnsi="Palatino Linotype" w:cs="Tahoma"/>
          <w:bCs/>
          <w:szCs w:val="22"/>
        </w:rPr>
        <w:t>Versión Publica de la Resolución</w:t>
      </w:r>
      <w:r w:rsidR="00D75CCA">
        <w:rPr>
          <w:rFonts w:ascii="Palatino Linotype" w:hAnsi="Palatino Linotype" w:cs="Tahoma"/>
          <w:bCs/>
          <w:szCs w:val="22"/>
        </w:rPr>
        <w:t xml:space="preserve"> de los Recursos de revisión 02462/ INFOEM/IP/RR/2018 y su acumulado en contra del Instituto de Seguridad Social del Estado de México y Municipios. </w:t>
      </w:r>
    </w:p>
    <w:p w14:paraId="503830F5" w14:textId="4A47D5AD" w:rsidR="00F707A9" w:rsidRPr="00D75CCA" w:rsidRDefault="00F707A9" w:rsidP="00D75CCA">
      <w:pPr>
        <w:pStyle w:val="Prrafodelista"/>
        <w:numPr>
          <w:ilvl w:val="0"/>
          <w:numId w:val="17"/>
        </w:numPr>
        <w:spacing w:line="360" w:lineRule="auto"/>
        <w:jc w:val="both"/>
        <w:rPr>
          <w:rFonts w:ascii="Palatino Linotype" w:hAnsi="Palatino Linotype" w:cs="Tahoma"/>
          <w:bCs/>
          <w:szCs w:val="22"/>
        </w:rPr>
      </w:pPr>
      <w:r w:rsidRPr="00F707A9">
        <w:rPr>
          <w:rFonts w:ascii="Palatino Linotype" w:hAnsi="Palatino Linotype" w:cs="Tahoma"/>
          <w:b/>
          <w:bCs/>
          <w:szCs w:val="22"/>
        </w:rPr>
        <w:t>LEY DEL TRABAJO DE LOS SERVIDORES PUBLICOS DEL ESTADO Y MUNICIPIOS.pdf</w:t>
      </w:r>
      <w:r w:rsidR="00D75CCA">
        <w:rPr>
          <w:rFonts w:ascii="Palatino Linotype" w:hAnsi="Palatino Linotype" w:cs="Tahoma"/>
          <w:b/>
          <w:bCs/>
          <w:szCs w:val="22"/>
        </w:rPr>
        <w:t xml:space="preserve">. </w:t>
      </w:r>
      <w:r w:rsidR="00D75CCA">
        <w:rPr>
          <w:rFonts w:ascii="Palatino Linotype" w:hAnsi="Palatino Linotype" w:cs="Tahoma"/>
          <w:bCs/>
          <w:szCs w:val="22"/>
        </w:rPr>
        <w:t>Documento que contiene la Ley d</w:t>
      </w:r>
      <w:r w:rsidR="00D75CCA" w:rsidRPr="00D75CCA">
        <w:rPr>
          <w:rFonts w:ascii="Palatino Linotype" w:hAnsi="Palatino Linotype" w:cs="Tahoma"/>
          <w:bCs/>
          <w:szCs w:val="22"/>
        </w:rPr>
        <w:t>el Trabajo</w:t>
      </w:r>
      <w:r w:rsidR="00D75CCA">
        <w:rPr>
          <w:rFonts w:ascii="Palatino Linotype" w:hAnsi="Palatino Linotype" w:cs="Tahoma"/>
          <w:bCs/>
          <w:szCs w:val="22"/>
        </w:rPr>
        <w:t xml:space="preserve"> de l</w:t>
      </w:r>
      <w:r w:rsidR="00D75CCA" w:rsidRPr="00D75CCA">
        <w:rPr>
          <w:rFonts w:ascii="Palatino Linotype" w:hAnsi="Palatino Linotype" w:cs="Tahoma"/>
          <w:bCs/>
          <w:szCs w:val="22"/>
        </w:rPr>
        <w:t>os Servidores Públicos</w:t>
      </w:r>
      <w:r w:rsidR="00D75CCA">
        <w:rPr>
          <w:rFonts w:ascii="Palatino Linotype" w:hAnsi="Palatino Linotype" w:cs="Tahoma"/>
          <w:bCs/>
          <w:szCs w:val="22"/>
        </w:rPr>
        <w:t xml:space="preserve"> del Estado y</w:t>
      </w:r>
      <w:r w:rsidR="00D75CCA" w:rsidRPr="00D75CCA">
        <w:rPr>
          <w:rFonts w:ascii="Palatino Linotype" w:hAnsi="Palatino Linotype" w:cs="Tahoma"/>
          <w:bCs/>
          <w:szCs w:val="22"/>
        </w:rPr>
        <w:t xml:space="preserve"> Municipios</w:t>
      </w:r>
      <w:r w:rsidR="00D75CCA">
        <w:rPr>
          <w:rFonts w:ascii="Palatino Linotype" w:hAnsi="Palatino Linotype" w:cs="Tahoma"/>
          <w:bCs/>
          <w:szCs w:val="22"/>
        </w:rPr>
        <w:t>.</w:t>
      </w:r>
    </w:p>
    <w:p w14:paraId="71F49CE2" w14:textId="6C695442" w:rsidR="00F707A9" w:rsidRPr="00D75CCA" w:rsidRDefault="00F707A9" w:rsidP="00D75CCA">
      <w:pPr>
        <w:pStyle w:val="Prrafodelista"/>
        <w:numPr>
          <w:ilvl w:val="0"/>
          <w:numId w:val="17"/>
        </w:numPr>
        <w:spacing w:line="360" w:lineRule="auto"/>
        <w:jc w:val="both"/>
        <w:rPr>
          <w:rFonts w:ascii="Palatino Linotype" w:hAnsi="Palatino Linotype" w:cs="Tahoma"/>
          <w:bCs/>
          <w:szCs w:val="22"/>
        </w:rPr>
      </w:pPr>
      <w:r w:rsidRPr="00D75CCA">
        <w:rPr>
          <w:rFonts w:ascii="Palatino Linotype" w:hAnsi="Palatino Linotype" w:cs="Tahoma"/>
          <w:b/>
          <w:bCs/>
          <w:szCs w:val="22"/>
        </w:rPr>
        <w:t>reglamentO CODIGO ADMINISTRATIVO.pdf</w:t>
      </w:r>
      <w:r w:rsidR="00D75CCA" w:rsidRPr="00D75CCA">
        <w:rPr>
          <w:rFonts w:ascii="Palatino Linotype" w:hAnsi="Palatino Linotype" w:cs="Tahoma"/>
          <w:b/>
          <w:bCs/>
          <w:szCs w:val="22"/>
        </w:rPr>
        <w:t>.</w:t>
      </w:r>
      <w:r w:rsidR="00D75CCA">
        <w:rPr>
          <w:rFonts w:ascii="Palatino Linotype" w:hAnsi="Palatino Linotype" w:cs="Tahoma"/>
          <w:bCs/>
          <w:szCs w:val="22"/>
        </w:rPr>
        <w:t xml:space="preserve"> Documento que contiene el </w:t>
      </w:r>
      <w:r w:rsidR="00D75CCA" w:rsidRPr="00D75CCA">
        <w:rPr>
          <w:rFonts w:ascii="Palatino Linotype" w:hAnsi="Palatino Linotype" w:cs="Tahoma"/>
          <w:bCs/>
          <w:szCs w:val="22"/>
        </w:rPr>
        <w:t xml:space="preserve">Reglamento </w:t>
      </w:r>
      <w:r w:rsidR="00D75CCA">
        <w:rPr>
          <w:rFonts w:ascii="Palatino Linotype" w:hAnsi="Palatino Linotype" w:cs="Tahoma"/>
          <w:bCs/>
          <w:szCs w:val="22"/>
        </w:rPr>
        <w:t>d</w:t>
      </w:r>
      <w:r w:rsidR="00D75CCA" w:rsidRPr="00D75CCA">
        <w:rPr>
          <w:rFonts w:ascii="Palatino Linotype" w:hAnsi="Palatino Linotype" w:cs="Tahoma"/>
          <w:bCs/>
          <w:szCs w:val="22"/>
        </w:rPr>
        <w:t>el Libro Décimo Tercero</w:t>
      </w:r>
      <w:r w:rsidR="00D75CCA">
        <w:rPr>
          <w:rFonts w:ascii="Palatino Linotype" w:hAnsi="Palatino Linotype" w:cs="Tahoma"/>
          <w:bCs/>
          <w:szCs w:val="22"/>
        </w:rPr>
        <w:t xml:space="preserve"> d</w:t>
      </w:r>
      <w:r w:rsidR="00D75CCA" w:rsidRPr="00D75CCA">
        <w:rPr>
          <w:rFonts w:ascii="Palatino Linotype" w:hAnsi="Palatino Linotype" w:cs="Tahoma"/>
          <w:bCs/>
          <w:szCs w:val="22"/>
        </w:rPr>
        <w:t>el Código</w:t>
      </w:r>
      <w:r w:rsidR="00D75CCA">
        <w:rPr>
          <w:rFonts w:ascii="Palatino Linotype" w:hAnsi="Palatino Linotype" w:cs="Tahoma"/>
          <w:bCs/>
          <w:szCs w:val="22"/>
        </w:rPr>
        <w:t xml:space="preserve"> Administrativo d</w:t>
      </w:r>
      <w:r w:rsidR="00D75CCA" w:rsidRPr="00D75CCA">
        <w:rPr>
          <w:rFonts w:ascii="Palatino Linotype" w:hAnsi="Palatino Linotype" w:cs="Tahoma"/>
          <w:bCs/>
          <w:szCs w:val="22"/>
        </w:rPr>
        <w:t>el Estado De México</w:t>
      </w:r>
    </w:p>
    <w:p w14:paraId="06D79842" w14:textId="77777777" w:rsidR="00077098" w:rsidRPr="00077098" w:rsidRDefault="00077098" w:rsidP="00077098">
      <w:pPr>
        <w:autoSpaceDE w:val="0"/>
        <w:autoSpaceDN w:val="0"/>
        <w:adjustRightInd w:val="0"/>
        <w:spacing w:line="360" w:lineRule="auto"/>
        <w:ind w:right="567"/>
        <w:jc w:val="both"/>
        <w:rPr>
          <w:rFonts w:ascii="Palatino Linotype" w:hAnsi="Palatino Linotype" w:cs="Tahoma"/>
        </w:rPr>
      </w:pPr>
    </w:p>
    <w:p w14:paraId="05D51B8F" w14:textId="77777777" w:rsidR="00B31222" w:rsidRDefault="0096693C" w:rsidP="00985849">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5B8EE15D" w14:textId="77777777" w:rsidR="00846603" w:rsidRPr="00985849" w:rsidRDefault="00846603" w:rsidP="00985849">
      <w:pPr>
        <w:spacing w:line="360" w:lineRule="auto"/>
        <w:jc w:val="both"/>
        <w:rPr>
          <w:rFonts w:ascii="Palatino Linotype" w:eastAsia="Batang" w:hAnsi="Palatino Linotype" w:cs="Tahoma"/>
          <w:b/>
          <w:bCs/>
          <w:sz w:val="22"/>
          <w:szCs w:val="22"/>
        </w:rPr>
      </w:pPr>
    </w:p>
    <w:p w14:paraId="7987AB4E" w14:textId="09F2E983" w:rsidR="00E14973" w:rsidRPr="00D60991" w:rsidRDefault="004B2A97" w:rsidP="004B2A97">
      <w:pPr>
        <w:spacing w:line="360" w:lineRule="auto"/>
        <w:jc w:val="both"/>
        <w:rPr>
          <w:rFonts w:ascii="Palatino Linotype" w:eastAsia="Batang" w:hAnsi="Palatino Linotype" w:cs="Tahoma"/>
          <w:bCs/>
          <w:sz w:val="22"/>
          <w:szCs w:val="22"/>
        </w:rPr>
      </w:pPr>
      <w:r w:rsidRPr="00D60991">
        <w:rPr>
          <w:rFonts w:ascii="Palatino Linotype" w:eastAsia="Batang" w:hAnsi="Palatino Linotype" w:cs="Tahoma"/>
          <w:b/>
          <w:bCs/>
          <w:sz w:val="22"/>
          <w:szCs w:val="22"/>
        </w:rPr>
        <w:t xml:space="preserve">a) Turno del </w:t>
      </w:r>
      <w:r w:rsidRPr="00D60991">
        <w:rPr>
          <w:rFonts w:ascii="Palatino Linotype" w:hAnsi="Palatino Linotype" w:cs="Tahoma"/>
          <w:b/>
          <w:sz w:val="22"/>
          <w:szCs w:val="22"/>
        </w:rPr>
        <w:t>Recurso de Revisión</w:t>
      </w:r>
      <w:r w:rsidRPr="00D60991">
        <w:rPr>
          <w:rFonts w:ascii="Palatino Linotype" w:eastAsia="Batang" w:hAnsi="Palatino Linotype" w:cs="Tahoma"/>
          <w:b/>
          <w:bCs/>
          <w:sz w:val="22"/>
          <w:szCs w:val="22"/>
        </w:rPr>
        <w:t xml:space="preserve">. </w:t>
      </w:r>
      <w:r w:rsidRPr="00D60991">
        <w:rPr>
          <w:rFonts w:ascii="Palatino Linotype" w:eastAsia="Batang" w:hAnsi="Palatino Linotype" w:cs="Tahoma"/>
          <w:bCs/>
          <w:sz w:val="22"/>
          <w:szCs w:val="22"/>
        </w:rPr>
        <w:t xml:space="preserve">El </w:t>
      </w:r>
      <w:r w:rsidR="0054288B">
        <w:rPr>
          <w:rFonts w:ascii="Palatino Linotype" w:eastAsia="Batang" w:hAnsi="Palatino Linotype" w:cs="Tahoma"/>
          <w:bCs/>
          <w:sz w:val="22"/>
          <w:szCs w:val="22"/>
        </w:rPr>
        <w:t>veintiuno de enero de dos mil diecinueve</w:t>
      </w:r>
      <w:r w:rsidRPr="00D60991">
        <w:rPr>
          <w:rFonts w:ascii="Palatino Linotype" w:eastAsia="Batang" w:hAnsi="Palatino Linotype" w:cs="Tahoma"/>
          <w:bCs/>
          <w:sz w:val="22"/>
          <w:szCs w:val="22"/>
        </w:rPr>
        <w:t xml:space="preserve">, el </w:t>
      </w:r>
      <w:r w:rsidRPr="00D60991">
        <w:rPr>
          <w:rFonts w:ascii="Palatino Linotype" w:hAnsi="Palatino Linotype" w:cs="Tahoma"/>
          <w:sz w:val="22"/>
          <w:szCs w:val="22"/>
          <w:lang w:val="es-ES"/>
        </w:rPr>
        <w:t>Sistema de Acceso a la Información Mexiquense (SAIMEX),</w:t>
      </w:r>
      <w:r w:rsidRPr="00D60991">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7FF0C568" w14:textId="77777777" w:rsidR="004B2A97" w:rsidRPr="00D60991" w:rsidRDefault="004B2A97" w:rsidP="004B2A97">
      <w:pPr>
        <w:spacing w:line="360" w:lineRule="auto"/>
        <w:jc w:val="both"/>
        <w:rPr>
          <w:rFonts w:ascii="Palatino Linotype" w:eastAsia="Batang" w:hAnsi="Palatino Linotype" w:cs="Tahoma"/>
          <w:bCs/>
          <w:sz w:val="22"/>
          <w:szCs w:val="22"/>
        </w:rPr>
      </w:pPr>
    </w:p>
    <w:tbl>
      <w:tblPr>
        <w:tblStyle w:val="Tablaconcuadrcula"/>
        <w:tblW w:w="8926" w:type="dxa"/>
        <w:tblLook w:val="04A0" w:firstRow="1" w:lastRow="0" w:firstColumn="1" w:lastColumn="0" w:noHBand="0" w:noVBand="1"/>
      </w:tblPr>
      <w:tblGrid>
        <w:gridCol w:w="2795"/>
        <w:gridCol w:w="2884"/>
        <w:gridCol w:w="3247"/>
      </w:tblGrid>
      <w:tr w:rsidR="004B2A97" w:rsidRPr="00E14973" w14:paraId="6DACF761" w14:textId="77777777" w:rsidTr="00077098">
        <w:trPr>
          <w:trHeight w:val="283"/>
        </w:trPr>
        <w:tc>
          <w:tcPr>
            <w:tcW w:w="2795" w:type="dxa"/>
            <w:shd w:val="clear" w:color="auto" w:fill="A6A6A6" w:themeFill="background1" w:themeFillShade="A6"/>
          </w:tcPr>
          <w:p w14:paraId="52D220B0" w14:textId="77777777" w:rsidR="004B2A97" w:rsidRPr="00E14973" w:rsidRDefault="004B2A97" w:rsidP="007264F0">
            <w:pPr>
              <w:autoSpaceDE w:val="0"/>
              <w:autoSpaceDN w:val="0"/>
              <w:adjustRightInd w:val="0"/>
              <w:spacing w:line="360" w:lineRule="auto"/>
              <w:jc w:val="center"/>
              <w:rPr>
                <w:rFonts w:ascii="Palatino Linotype" w:hAnsi="Palatino Linotype" w:cs="Tahoma"/>
                <w:b/>
              </w:rPr>
            </w:pPr>
            <w:r w:rsidRPr="00E14973">
              <w:rPr>
                <w:rFonts w:ascii="Palatino Linotype" w:hAnsi="Palatino Linotype" w:cs="Tahoma"/>
                <w:b/>
              </w:rPr>
              <w:t>Solicitud</w:t>
            </w:r>
          </w:p>
        </w:tc>
        <w:tc>
          <w:tcPr>
            <w:tcW w:w="2884" w:type="dxa"/>
            <w:shd w:val="clear" w:color="auto" w:fill="A6A6A6" w:themeFill="background1" w:themeFillShade="A6"/>
          </w:tcPr>
          <w:p w14:paraId="623CEE28" w14:textId="77777777" w:rsidR="004B2A97" w:rsidRPr="00E14973" w:rsidRDefault="004B2A97" w:rsidP="007264F0">
            <w:pPr>
              <w:autoSpaceDE w:val="0"/>
              <w:autoSpaceDN w:val="0"/>
              <w:adjustRightInd w:val="0"/>
              <w:spacing w:line="360" w:lineRule="auto"/>
              <w:jc w:val="center"/>
              <w:rPr>
                <w:rFonts w:ascii="Palatino Linotype" w:hAnsi="Palatino Linotype" w:cs="Tahoma"/>
                <w:b/>
              </w:rPr>
            </w:pPr>
            <w:r w:rsidRPr="00E14973">
              <w:rPr>
                <w:rFonts w:ascii="Palatino Linotype" w:hAnsi="Palatino Linotype" w:cs="Tahoma"/>
                <w:b/>
              </w:rPr>
              <w:t>Recursos</w:t>
            </w:r>
          </w:p>
        </w:tc>
        <w:tc>
          <w:tcPr>
            <w:tcW w:w="3247" w:type="dxa"/>
            <w:shd w:val="clear" w:color="auto" w:fill="A6A6A6" w:themeFill="background1" w:themeFillShade="A6"/>
          </w:tcPr>
          <w:p w14:paraId="568955CA" w14:textId="77777777" w:rsidR="004B2A97" w:rsidRPr="00E14973" w:rsidRDefault="004B2A97" w:rsidP="007264F0">
            <w:pPr>
              <w:autoSpaceDE w:val="0"/>
              <w:autoSpaceDN w:val="0"/>
              <w:adjustRightInd w:val="0"/>
              <w:spacing w:line="360" w:lineRule="auto"/>
              <w:jc w:val="center"/>
              <w:rPr>
                <w:rFonts w:ascii="Palatino Linotype" w:hAnsi="Palatino Linotype" w:cs="Tahoma"/>
                <w:b/>
              </w:rPr>
            </w:pPr>
            <w:r w:rsidRPr="00E14973">
              <w:rPr>
                <w:rFonts w:ascii="Palatino Linotype" w:hAnsi="Palatino Linotype" w:cs="Tahoma"/>
                <w:b/>
              </w:rPr>
              <w:t>Comisionado</w:t>
            </w:r>
          </w:p>
        </w:tc>
      </w:tr>
      <w:tr w:rsidR="004B2A97" w:rsidRPr="00E14973" w14:paraId="332526B1" w14:textId="77777777" w:rsidTr="00077098">
        <w:trPr>
          <w:trHeight w:val="302"/>
        </w:trPr>
        <w:tc>
          <w:tcPr>
            <w:tcW w:w="2795" w:type="dxa"/>
          </w:tcPr>
          <w:p w14:paraId="1F9B2BA4" w14:textId="36ABA9CB" w:rsidR="004B2A97" w:rsidRPr="00E14973" w:rsidRDefault="0054288B" w:rsidP="007264F0">
            <w:pPr>
              <w:autoSpaceDE w:val="0"/>
              <w:autoSpaceDN w:val="0"/>
              <w:adjustRightInd w:val="0"/>
              <w:spacing w:line="360" w:lineRule="auto"/>
              <w:jc w:val="center"/>
              <w:rPr>
                <w:rFonts w:ascii="Palatino Linotype" w:hAnsi="Palatino Linotype" w:cs="Tahoma"/>
              </w:rPr>
            </w:pPr>
            <w:r w:rsidRPr="0054288B">
              <w:rPr>
                <w:rFonts w:ascii="Palatino Linotype" w:hAnsi="Palatino Linotype" w:cs="Tahoma"/>
                <w:b/>
                <w:bCs/>
              </w:rPr>
              <w:t>00782/FGJ/IP/2018</w:t>
            </w:r>
          </w:p>
        </w:tc>
        <w:tc>
          <w:tcPr>
            <w:tcW w:w="2884" w:type="dxa"/>
          </w:tcPr>
          <w:p w14:paraId="1EE5FF88" w14:textId="787638F5" w:rsidR="004B2A97" w:rsidRPr="00E14973" w:rsidRDefault="0054288B" w:rsidP="007264F0">
            <w:pPr>
              <w:autoSpaceDE w:val="0"/>
              <w:autoSpaceDN w:val="0"/>
              <w:adjustRightInd w:val="0"/>
              <w:spacing w:line="360" w:lineRule="auto"/>
              <w:jc w:val="both"/>
              <w:rPr>
                <w:rFonts w:ascii="Palatino Linotype" w:hAnsi="Palatino Linotype" w:cs="Tahoma"/>
              </w:rPr>
            </w:pPr>
            <w:r w:rsidRPr="0054288B">
              <w:rPr>
                <w:rFonts w:ascii="Palatino Linotype" w:hAnsi="Palatino Linotype" w:cs="Tahoma"/>
                <w:bCs/>
              </w:rPr>
              <w:t>00201/INFOEM/IP/RR/2019</w:t>
            </w:r>
          </w:p>
        </w:tc>
        <w:tc>
          <w:tcPr>
            <w:tcW w:w="3247" w:type="dxa"/>
          </w:tcPr>
          <w:p w14:paraId="7888CCC9" w14:textId="77777777" w:rsidR="004B2A97" w:rsidRPr="00E14973" w:rsidRDefault="004B2A97" w:rsidP="007264F0">
            <w:pPr>
              <w:autoSpaceDE w:val="0"/>
              <w:autoSpaceDN w:val="0"/>
              <w:adjustRightInd w:val="0"/>
              <w:spacing w:line="360" w:lineRule="auto"/>
              <w:jc w:val="center"/>
              <w:rPr>
                <w:rFonts w:ascii="Palatino Linotype" w:hAnsi="Palatino Linotype" w:cs="Tahoma"/>
              </w:rPr>
            </w:pPr>
            <w:r w:rsidRPr="00E14973">
              <w:rPr>
                <w:rFonts w:ascii="Palatino Linotype" w:hAnsi="Palatino Linotype" w:cs="Tahoma"/>
              </w:rPr>
              <w:t>Luis Gustavo Parra Noriega</w:t>
            </w:r>
          </w:p>
        </w:tc>
      </w:tr>
      <w:tr w:rsidR="0054288B" w:rsidRPr="00E14973" w14:paraId="23536455" w14:textId="77777777" w:rsidTr="00077098">
        <w:trPr>
          <w:trHeight w:val="302"/>
        </w:trPr>
        <w:tc>
          <w:tcPr>
            <w:tcW w:w="2795" w:type="dxa"/>
          </w:tcPr>
          <w:p w14:paraId="334A2EE4" w14:textId="7D171962" w:rsidR="0054288B" w:rsidRPr="00E14973" w:rsidRDefault="0054288B" w:rsidP="0054288B">
            <w:pPr>
              <w:autoSpaceDE w:val="0"/>
              <w:autoSpaceDN w:val="0"/>
              <w:adjustRightInd w:val="0"/>
              <w:spacing w:line="360" w:lineRule="auto"/>
              <w:jc w:val="center"/>
              <w:rPr>
                <w:rFonts w:ascii="Palatino Linotype" w:hAnsi="Palatino Linotype" w:cs="Tahoma"/>
                <w:b/>
                <w:bCs/>
              </w:rPr>
            </w:pPr>
            <w:r w:rsidRPr="0054288B">
              <w:rPr>
                <w:rFonts w:ascii="Palatino Linotype" w:hAnsi="Palatino Linotype"/>
                <w:b/>
              </w:rPr>
              <w:t>00767/FGJ/IP/2018</w:t>
            </w:r>
          </w:p>
        </w:tc>
        <w:tc>
          <w:tcPr>
            <w:tcW w:w="2884" w:type="dxa"/>
          </w:tcPr>
          <w:p w14:paraId="3FF5AB75" w14:textId="296C9464" w:rsidR="0054288B" w:rsidRPr="00E14973" w:rsidRDefault="0054288B" w:rsidP="0054288B">
            <w:pPr>
              <w:autoSpaceDE w:val="0"/>
              <w:autoSpaceDN w:val="0"/>
              <w:adjustRightInd w:val="0"/>
              <w:spacing w:line="360" w:lineRule="auto"/>
              <w:jc w:val="both"/>
              <w:rPr>
                <w:rFonts w:ascii="Palatino Linotype" w:hAnsi="Palatino Linotype" w:cs="Tahoma"/>
              </w:rPr>
            </w:pPr>
            <w:r>
              <w:rPr>
                <w:rFonts w:ascii="Palatino Linotype" w:hAnsi="Palatino Linotype" w:cs="Tahoma"/>
                <w:bCs/>
              </w:rPr>
              <w:t>00202</w:t>
            </w:r>
            <w:r w:rsidRPr="000D6F8F">
              <w:rPr>
                <w:rFonts w:ascii="Palatino Linotype" w:hAnsi="Palatino Linotype" w:cs="Tahoma"/>
                <w:bCs/>
              </w:rPr>
              <w:t>/INFOEM/IP/RR/2019</w:t>
            </w:r>
          </w:p>
        </w:tc>
        <w:tc>
          <w:tcPr>
            <w:tcW w:w="3247" w:type="dxa"/>
          </w:tcPr>
          <w:p w14:paraId="4EBF7E0C" w14:textId="77777777" w:rsidR="0054288B" w:rsidRPr="00E14973" w:rsidRDefault="0054288B" w:rsidP="0054288B">
            <w:pPr>
              <w:spacing w:line="360" w:lineRule="auto"/>
              <w:jc w:val="center"/>
            </w:pPr>
            <w:r w:rsidRPr="00E14973">
              <w:rPr>
                <w:rFonts w:ascii="Palatino Linotype" w:hAnsi="Palatino Linotype" w:cs="Tahoma"/>
              </w:rPr>
              <w:t>Eva Abaid Yapur</w:t>
            </w:r>
          </w:p>
        </w:tc>
      </w:tr>
      <w:tr w:rsidR="0054288B" w:rsidRPr="00E14973" w14:paraId="5F3D2F6B" w14:textId="77777777" w:rsidTr="00077098">
        <w:trPr>
          <w:trHeight w:val="302"/>
        </w:trPr>
        <w:tc>
          <w:tcPr>
            <w:tcW w:w="2795" w:type="dxa"/>
          </w:tcPr>
          <w:p w14:paraId="66806688" w14:textId="17718CA2" w:rsidR="0054288B" w:rsidRPr="00E14973" w:rsidRDefault="0054288B" w:rsidP="0054288B">
            <w:pPr>
              <w:autoSpaceDE w:val="0"/>
              <w:autoSpaceDN w:val="0"/>
              <w:adjustRightInd w:val="0"/>
              <w:spacing w:line="360" w:lineRule="auto"/>
              <w:jc w:val="center"/>
              <w:rPr>
                <w:rFonts w:ascii="Palatino Linotype" w:hAnsi="Palatino Linotype" w:cs="Tahoma"/>
                <w:b/>
                <w:bCs/>
              </w:rPr>
            </w:pPr>
            <w:r w:rsidRPr="0054288B">
              <w:rPr>
                <w:rFonts w:ascii="Palatino Linotype" w:hAnsi="Palatino Linotype"/>
                <w:b/>
              </w:rPr>
              <w:t>00766/FGJ/IP/2018</w:t>
            </w:r>
          </w:p>
        </w:tc>
        <w:tc>
          <w:tcPr>
            <w:tcW w:w="2884" w:type="dxa"/>
          </w:tcPr>
          <w:p w14:paraId="66EA4C9D" w14:textId="317B152A" w:rsidR="0054288B" w:rsidRPr="00E14973" w:rsidRDefault="0054288B" w:rsidP="0054288B">
            <w:pPr>
              <w:autoSpaceDE w:val="0"/>
              <w:autoSpaceDN w:val="0"/>
              <w:adjustRightInd w:val="0"/>
              <w:spacing w:line="360" w:lineRule="auto"/>
              <w:jc w:val="both"/>
              <w:rPr>
                <w:rFonts w:ascii="Palatino Linotype" w:hAnsi="Palatino Linotype" w:cs="Tahoma"/>
                <w:bCs/>
              </w:rPr>
            </w:pPr>
            <w:r>
              <w:rPr>
                <w:rFonts w:ascii="Palatino Linotype" w:hAnsi="Palatino Linotype" w:cs="Tahoma"/>
                <w:bCs/>
              </w:rPr>
              <w:t>00203</w:t>
            </w:r>
            <w:r w:rsidRPr="000D6F8F">
              <w:rPr>
                <w:rFonts w:ascii="Palatino Linotype" w:hAnsi="Palatino Linotype" w:cs="Tahoma"/>
                <w:bCs/>
              </w:rPr>
              <w:t>/INFOEM/IP/RR/2019</w:t>
            </w:r>
          </w:p>
        </w:tc>
        <w:tc>
          <w:tcPr>
            <w:tcW w:w="3247" w:type="dxa"/>
          </w:tcPr>
          <w:p w14:paraId="458A21BD" w14:textId="2F337F72" w:rsidR="0054288B" w:rsidRPr="00E14973" w:rsidRDefault="0054288B" w:rsidP="0054288B">
            <w:pPr>
              <w:spacing w:line="360" w:lineRule="auto"/>
              <w:jc w:val="center"/>
              <w:rPr>
                <w:rFonts w:ascii="Palatino Linotype" w:hAnsi="Palatino Linotype" w:cs="Tahoma"/>
              </w:rPr>
            </w:pPr>
            <w:r w:rsidRPr="00E14973">
              <w:rPr>
                <w:rFonts w:ascii="Palatino Linotype" w:hAnsi="Palatino Linotype" w:cs="Tahoma"/>
              </w:rPr>
              <w:t>José Guadalupe Luna Hernández</w:t>
            </w:r>
          </w:p>
        </w:tc>
      </w:tr>
      <w:tr w:rsidR="0054288B" w:rsidRPr="00E14973" w14:paraId="739C51B3" w14:textId="77777777" w:rsidTr="00077098">
        <w:trPr>
          <w:trHeight w:val="302"/>
        </w:trPr>
        <w:tc>
          <w:tcPr>
            <w:tcW w:w="2795" w:type="dxa"/>
          </w:tcPr>
          <w:p w14:paraId="78982658" w14:textId="70D5B796" w:rsidR="0054288B" w:rsidRPr="00E14973" w:rsidRDefault="0054288B" w:rsidP="0054288B">
            <w:pPr>
              <w:autoSpaceDE w:val="0"/>
              <w:autoSpaceDN w:val="0"/>
              <w:adjustRightInd w:val="0"/>
              <w:spacing w:line="360" w:lineRule="auto"/>
              <w:jc w:val="center"/>
              <w:rPr>
                <w:rFonts w:ascii="Palatino Linotype" w:hAnsi="Palatino Linotype" w:cs="Tahoma"/>
                <w:b/>
                <w:bCs/>
              </w:rPr>
            </w:pPr>
            <w:r w:rsidRPr="0054288B">
              <w:rPr>
                <w:rFonts w:ascii="Palatino Linotype" w:hAnsi="Palatino Linotype"/>
                <w:b/>
              </w:rPr>
              <w:t>00768/FGJ/IP/2018</w:t>
            </w:r>
          </w:p>
        </w:tc>
        <w:tc>
          <w:tcPr>
            <w:tcW w:w="2884" w:type="dxa"/>
          </w:tcPr>
          <w:p w14:paraId="0004061E" w14:textId="2AF826A5" w:rsidR="0054288B" w:rsidRPr="00E14973" w:rsidRDefault="0054288B" w:rsidP="0054288B">
            <w:pPr>
              <w:autoSpaceDE w:val="0"/>
              <w:autoSpaceDN w:val="0"/>
              <w:adjustRightInd w:val="0"/>
              <w:spacing w:line="360" w:lineRule="auto"/>
              <w:jc w:val="both"/>
              <w:rPr>
                <w:rFonts w:ascii="Palatino Linotype" w:hAnsi="Palatino Linotype" w:cs="Tahoma"/>
                <w:bCs/>
              </w:rPr>
            </w:pPr>
            <w:r>
              <w:rPr>
                <w:rFonts w:ascii="Palatino Linotype" w:hAnsi="Palatino Linotype" w:cs="Tahoma"/>
                <w:bCs/>
              </w:rPr>
              <w:t>00204</w:t>
            </w:r>
            <w:r w:rsidRPr="000D6F8F">
              <w:rPr>
                <w:rFonts w:ascii="Palatino Linotype" w:hAnsi="Palatino Linotype" w:cs="Tahoma"/>
                <w:bCs/>
              </w:rPr>
              <w:t>/INFOEM/IP/RR/2019</w:t>
            </w:r>
          </w:p>
        </w:tc>
        <w:tc>
          <w:tcPr>
            <w:tcW w:w="3247" w:type="dxa"/>
          </w:tcPr>
          <w:p w14:paraId="356B6206" w14:textId="7941952A" w:rsidR="0054288B" w:rsidRPr="00E14973" w:rsidRDefault="0054288B" w:rsidP="0054288B">
            <w:pPr>
              <w:spacing w:line="360" w:lineRule="auto"/>
              <w:jc w:val="center"/>
              <w:rPr>
                <w:rFonts w:ascii="Palatino Linotype" w:hAnsi="Palatino Linotype" w:cs="Tahoma"/>
              </w:rPr>
            </w:pPr>
            <w:r>
              <w:rPr>
                <w:rFonts w:ascii="Palatino Linotype" w:hAnsi="Palatino Linotype" w:cs="Tahoma"/>
              </w:rPr>
              <w:t>Javier Martínez Cruz</w:t>
            </w:r>
          </w:p>
        </w:tc>
      </w:tr>
    </w:tbl>
    <w:p w14:paraId="2D99A76F" w14:textId="77777777" w:rsidR="00B31222" w:rsidRDefault="00B31222" w:rsidP="00985849">
      <w:pPr>
        <w:spacing w:line="360" w:lineRule="auto"/>
        <w:jc w:val="both"/>
        <w:rPr>
          <w:rFonts w:ascii="Palatino Linotype" w:eastAsia="Batang" w:hAnsi="Palatino Linotype" w:cs="Tahoma"/>
          <w:b/>
          <w:bCs/>
          <w:sz w:val="22"/>
          <w:szCs w:val="22"/>
        </w:rPr>
      </w:pPr>
    </w:p>
    <w:p w14:paraId="7CA6D6CC" w14:textId="3FB94FF5" w:rsidR="004B2A97" w:rsidRPr="00077098" w:rsidRDefault="004B2A97" w:rsidP="0054288B">
      <w:pPr>
        <w:spacing w:line="360" w:lineRule="auto"/>
        <w:jc w:val="both"/>
        <w:rPr>
          <w:rFonts w:ascii="Palatino Linotype" w:hAnsi="Palatino Linotype" w:cs="Tahoma"/>
          <w:b/>
          <w:bCs/>
          <w:sz w:val="22"/>
          <w:szCs w:val="22"/>
        </w:rPr>
      </w:pPr>
      <w:r w:rsidRPr="00D60991">
        <w:rPr>
          <w:rFonts w:ascii="Palatino Linotype" w:eastAsia="Batang" w:hAnsi="Palatino Linotype" w:cs="Tahoma"/>
          <w:b/>
          <w:bCs/>
          <w:sz w:val="22"/>
          <w:szCs w:val="22"/>
        </w:rPr>
        <w:lastRenderedPageBreak/>
        <w:t xml:space="preserve">b) Admisión de los </w:t>
      </w:r>
      <w:r w:rsidRPr="00D60991">
        <w:rPr>
          <w:rFonts w:ascii="Palatino Linotype" w:hAnsi="Palatino Linotype" w:cs="Tahoma"/>
          <w:b/>
          <w:sz w:val="22"/>
          <w:szCs w:val="22"/>
        </w:rPr>
        <w:t>Recursos de Revisión</w:t>
      </w:r>
      <w:r w:rsidRPr="00D60991">
        <w:rPr>
          <w:rFonts w:ascii="Palatino Linotype" w:eastAsia="Batang" w:hAnsi="Palatino Linotype" w:cs="Tahoma"/>
          <w:b/>
          <w:bCs/>
          <w:sz w:val="22"/>
          <w:szCs w:val="22"/>
          <w:lang w:val="es-ES_tradnl"/>
        </w:rPr>
        <w:t xml:space="preserve">. </w:t>
      </w:r>
      <w:r w:rsidRPr="00D60991">
        <w:rPr>
          <w:rFonts w:ascii="Palatino Linotype" w:eastAsia="Batang" w:hAnsi="Palatino Linotype" w:cs="Tahoma"/>
          <w:bCs/>
          <w:sz w:val="22"/>
          <w:szCs w:val="22"/>
          <w:lang w:val="es-ES_tradnl"/>
        </w:rPr>
        <w:t xml:space="preserve">El </w:t>
      </w:r>
      <w:r w:rsidR="0054288B">
        <w:rPr>
          <w:rFonts w:ascii="Palatino Linotype" w:eastAsia="Batang" w:hAnsi="Palatino Linotype" w:cs="Tahoma"/>
          <w:bCs/>
          <w:sz w:val="22"/>
          <w:szCs w:val="22"/>
          <w:lang w:val="es-ES_tradnl"/>
        </w:rPr>
        <w:t>veinticinco de enero de dos mil diecinueve</w:t>
      </w:r>
      <w:r w:rsidRPr="00D60991">
        <w:rPr>
          <w:rFonts w:ascii="Palatino Linotype" w:eastAsia="Batang" w:hAnsi="Palatino Linotype" w:cs="Tahoma"/>
          <w:bCs/>
          <w:sz w:val="22"/>
          <w:szCs w:val="22"/>
          <w:lang w:val="es-ES_tradnl"/>
        </w:rPr>
        <w:t xml:space="preserve">, </w:t>
      </w:r>
      <w:r w:rsidRPr="00D60991">
        <w:rPr>
          <w:rFonts w:ascii="Palatino Linotype" w:hAnsi="Palatino Linotype" w:cs="Tahoma"/>
          <w:sz w:val="22"/>
          <w:szCs w:val="22"/>
        </w:rPr>
        <w:t>se</w:t>
      </w:r>
      <w:r w:rsidRPr="00D60991">
        <w:rPr>
          <w:rFonts w:ascii="Palatino Linotype" w:eastAsia="Calibri" w:hAnsi="Palatino Linotype" w:cs="Tahoma"/>
          <w:sz w:val="22"/>
          <w:szCs w:val="22"/>
          <w:lang w:eastAsia="en-US"/>
        </w:rPr>
        <w:t xml:space="preserve"> acordó la admisión de los medios de impugnación identificados con los números </w:t>
      </w:r>
      <w:r w:rsidR="0054288B">
        <w:rPr>
          <w:rFonts w:ascii="Palatino Linotype" w:hAnsi="Palatino Linotype" w:cs="Tahoma"/>
          <w:b/>
          <w:bCs/>
          <w:sz w:val="22"/>
          <w:szCs w:val="22"/>
        </w:rPr>
        <w:t xml:space="preserve">00201/INFOEM/IP/RR/2019, 00202/INFOEM/IP/RR/2019, 00203/INFOEM/IP/RR/2019 y </w:t>
      </w:r>
      <w:r w:rsidR="0054288B" w:rsidRPr="0054288B">
        <w:rPr>
          <w:rFonts w:ascii="Palatino Linotype" w:hAnsi="Palatino Linotype" w:cs="Tahoma"/>
          <w:b/>
          <w:bCs/>
          <w:sz w:val="22"/>
          <w:szCs w:val="22"/>
        </w:rPr>
        <w:t>00204/INFOEM/IP/RR/2019</w:t>
      </w:r>
      <w:r w:rsidRPr="00D60991">
        <w:rPr>
          <w:rFonts w:ascii="Palatino Linotype" w:hAnsi="Palatino Linotype" w:cs="Tahoma"/>
          <w:bCs/>
          <w:sz w:val="22"/>
          <w:szCs w:val="22"/>
        </w:rPr>
        <w:t xml:space="preserve">, </w:t>
      </w:r>
      <w:r w:rsidRPr="00D60991">
        <w:rPr>
          <w:rFonts w:ascii="Palatino Linotype" w:hAnsi="Palatino Linotype" w:cs="Tahoma"/>
          <w:sz w:val="22"/>
          <w:szCs w:val="22"/>
        </w:rPr>
        <w:t xml:space="preserve">interpuestos por el Recurrente en contra </w:t>
      </w:r>
      <w:r w:rsidR="00552905">
        <w:rPr>
          <w:rFonts w:ascii="Palatino Linotype" w:hAnsi="Palatino Linotype" w:cs="Tahoma"/>
          <w:sz w:val="22"/>
          <w:szCs w:val="22"/>
        </w:rPr>
        <w:t>la F</w:t>
      </w:r>
      <w:r w:rsidR="0054288B">
        <w:rPr>
          <w:rFonts w:ascii="Palatino Linotype" w:hAnsi="Palatino Linotype" w:cs="Tahoma"/>
          <w:sz w:val="22"/>
          <w:szCs w:val="22"/>
        </w:rPr>
        <w:t xml:space="preserve">iscalía General de Justicia del Estado de México </w:t>
      </w:r>
      <w:r w:rsidRPr="00D60991">
        <w:rPr>
          <w:rFonts w:ascii="Palatino Linotype" w:hAnsi="Palatino Linotype" w:cs="Tahoma"/>
          <w:sz w:val="22"/>
          <w:szCs w:val="22"/>
        </w:rPr>
        <w:t xml:space="preserve">en términos del artículo 185, fracciones I y II, de la </w:t>
      </w:r>
      <w:r w:rsidRPr="00D60991">
        <w:rPr>
          <w:rFonts w:ascii="Palatino Linotype" w:hAnsi="Palatino Linotype" w:cs="Tahoma"/>
          <w:bCs/>
          <w:sz w:val="22"/>
          <w:szCs w:val="22"/>
        </w:rPr>
        <w:t xml:space="preserve">Ley de Transparencia y Acceso a la Información Pública del Estado de México y Municipios, la cual fue notificada a las partes el mismo día, a través del </w:t>
      </w:r>
      <w:r w:rsidRPr="00D60991">
        <w:rPr>
          <w:rFonts w:ascii="Palatino Linotype" w:hAnsi="Palatino Linotype" w:cs="Tahoma"/>
          <w:sz w:val="22"/>
          <w:szCs w:val="22"/>
          <w:lang w:val="es-ES"/>
        </w:rPr>
        <w:t>Sistema de Acceso a la Información Mexiquense (SAIMEX)</w:t>
      </w:r>
      <w:r w:rsidRPr="00D60991">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4EFBC980" w14:textId="77777777" w:rsidR="0029409E" w:rsidRDefault="0029409E" w:rsidP="0029409E">
      <w:pPr>
        <w:spacing w:line="360" w:lineRule="auto"/>
        <w:jc w:val="both"/>
        <w:rPr>
          <w:rFonts w:ascii="Palatino Linotype" w:eastAsia="Calibri" w:hAnsi="Palatino Linotype" w:cs="Tahoma"/>
          <w:bCs/>
          <w:sz w:val="22"/>
          <w:szCs w:val="22"/>
          <w:lang w:val="es-ES_tradnl" w:eastAsia="en-US"/>
        </w:rPr>
      </w:pPr>
    </w:p>
    <w:p w14:paraId="46DD93DE" w14:textId="1D358258" w:rsidR="004B2A97" w:rsidRPr="0054288B" w:rsidRDefault="004B2A97" w:rsidP="0054288B">
      <w:pPr>
        <w:spacing w:line="360" w:lineRule="auto"/>
        <w:jc w:val="both"/>
        <w:rPr>
          <w:rFonts w:ascii="Palatino Linotype" w:hAnsi="Palatino Linotype" w:cs="Tahoma"/>
          <w:b/>
          <w:bCs/>
          <w:sz w:val="22"/>
          <w:szCs w:val="22"/>
        </w:rPr>
      </w:pPr>
      <w:r w:rsidRPr="00D60991">
        <w:rPr>
          <w:rFonts w:ascii="Palatino Linotype" w:hAnsi="Palatino Linotype" w:cs="Tahoma"/>
          <w:b/>
          <w:sz w:val="22"/>
          <w:szCs w:val="22"/>
        </w:rPr>
        <w:t>c) Acumulación de los asuntos.</w:t>
      </w:r>
      <w:r w:rsidRPr="00D60991">
        <w:rPr>
          <w:rFonts w:ascii="Palatino Linotype" w:hAnsi="Palatino Linotype" w:cs="Tahoma"/>
          <w:sz w:val="22"/>
          <w:szCs w:val="22"/>
        </w:rPr>
        <w:t xml:space="preserve"> </w:t>
      </w:r>
      <w:r w:rsidR="0054288B" w:rsidRPr="00D60991">
        <w:rPr>
          <w:rFonts w:ascii="Palatino Linotype" w:hAnsi="Palatino Linotype" w:cs="Tahoma"/>
          <w:sz w:val="22"/>
          <w:szCs w:val="22"/>
        </w:rPr>
        <w:t>El</w:t>
      </w:r>
      <w:r w:rsidR="0054288B">
        <w:rPr>
          <w:rFonts w:ascii="Palatino Linotype" w:hAnsi="Palatino Linotype" w:cs="Tahoma"/>
          <w:sz w:val="22"/>
          <w:szCs w:val="22"/>
        </w:rPr>
        <w:t xml:space="preserve"> treinta de enero de dos mil diecinueve</w:t>
      </w:r>
      <w:r w:rsidRPr="00D60991">
        <w:rPr>
          <w:rFonts w:ascii="Palatino Linotype" w:hAnsi="Palatino Linotype" w:cs="Tahoma"/>
          <w:sz w:val="22"/>
          <w:szCs w:val="22"/>
        </w:rPr>
        <w:t>, el Pleno de este Instituto, durante su</w:t>
      </w:r>
      <w:r>
        <w:rPr>
          <w:rFonts w:ascii="Palatino Linotype" w:hAnsi="Palatino Linotype" w:cs="Tahoma"/>
          <w:sz w:val="22"/>
          <w:szCs w:val="22"/>
        </w:rPr>
        <w:t xml:space="preserve"> </w:t>
      </w:r>
      <w:r w:rsidR="0054288B">
        <w:rPr>
          <w:rFonts w:ascii="Palatino Linotype" w:hAnsi="Palatino Linotype" w:cs="Tahoma"/>
          <w:sz w:val="22"/>
          <w:szCs w:val="22"/>
        </w:rPr>
        <w:t xml:space="preserve">Cuarta </w:t>
      </w:r>
      <w:r w:rsidR="00077098" w:rsidRPr="00077098">
        <w:rPr>
          <w:rFonts w:ascii="Palatino Linotype" w:hAnsi="Palatino Linotype" w:cs="Tahoma"/>
          <w:sz w:val="22"/>
          <w:szCs w:val="22"/>
        </w:rPr>
        <w:t>Sesión Ordinaria</w:t>
      </w:r>
      <w:r w:rsidRPr="00D60991">
        <w:rPr>
          <w:rFonts w:ascii="Palatino Linotype" w:hAnsi="Palatino Linotype" w:cs="Tahoma"/>
          <w:sz w:val="22"/>
          <w:szCs w:val="22"/>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D60991">
        <w:rPr>
          <w:rFonts w:ascii="Palatino Linotype" w:hAnsi="Palatino Linotype" w:cs="Tahoma"/>
          <w:b/>
          <w:sz w:val="22"/>
          <w:szCs w:val="22"/>
        </w:rPr>
        <w:t>acordó</w:t>
      </w:r>
      <w:r w:rsidRPr="00D60991">
        <w:rPr>
          <w:rFonts w:ascii="Palatino Linotype" w:hAnsi="Palatino Linotype" w:cs="Tahoma"/>
          <w:sz w:val="22"/>
          <w:szCs w:val="22"/>
        </w:rPr>
        <w:t xml:space="preserve"> la acumulación del Recurso de Revisión </w:t>
      </w:r>
      <w:r w:rsidR="0054288B">
        <w:rPr>
          <w:rFonts w:ascii="Palatino Linotype" w:hAnsi="Palatino Linotype" w:cs="Tahoma"/>
          <w:b/>
          <w:bCs/>
          <w:sz w:val="22"/>
          <w:szCs w:val="22"/>
        </w:rPr>
        <w:t xml:space="preserve">00201/INFOEM/IP/RR/2019, 00202/INFOEM/IP/RR/2019, 00203/INFOEM/IP/RR/2019 y </w:t>
      </w:r>
      <w:r w:rsidR="0054288B" w:rsidRPr="0054288B">
        <w:rPr>
          <w:rFonts w:ascii="Palatino Linotype" w:hAnsi="Palatino Linotype" w:cs="Tahoma"/>
          <w:b/>
          <w:bCs/>
          <w:sz w:val="22"/>
          <w:szCs w:val="22"/>
        </w:rPr>
        <w:t>00204/INFOEM/IP/RR/2019</w:t>
      </w:r>
      <w:r w:rsidRPr="00D60991">
        <w:rPr>
          <w:rFonts w:ascii="Palatino Linotype" w:hAnsi="Palatino Linotype" w:cs="Tahoma"/>
          <w:sz w:val="22"/>
          <w:szCs w:val="22"/>
        </w:rPr>
        <w:t xml:space="preserve">, </w:t>
      </w:r>
      <w:r w:rsidRPr="000E1AAD">
        <w:rPr>
          <w:rFonts w:ascii="Palatino Linotype" w:hAnsi="Palatino Linotype" w:cs="Tahoma"/>
          <w:sz w:val="22"/>
          <w:szCs w:val="22"/>
        </w:rPr>
        <w:t>al</w:t>
      </w:r>
      <w:r w:rsidRPr="00D60991">
        <w:rPr>
          <w:rFonts w:ascii="Palatino Linotype" w:hAnsi="Palatino Linotype" w:cs="Tahoma"/>
          <w:sz w:val="22"/>
          <w:szCs w:val="22"/>
        </w:rPr>
        <w:t xml:space="preserve"> advertir conexidad entre estos, ya que fueron promovidos por la misma persona, en los que se señaló como Sujeto Obligado recurrido </w:t>
      </w:r>
      <w:r w:rsidR="003C1D9D">
        <w:rPr>
          <w:rFonts w:ascii="Palatino Linotype" w:hAnsi="Palatino Linotype" w:cs="Tahoma"/>
          <w:sz w:val="22"/>
          <w:szCs w:val="22"/>
        </w:rPr>
        <w:t xml:space="preserve">a la Fiscalía General de Justicia del Estado de México </w:t>
      </w:r>
      <w:r w:rsidRPr="00D60991">
        <w:rPr>
          <w:rFonts w:ascii="Palatino Linotype" w:hAnsi="Palatino Linotype" w:cs="Tahoma"/>
          <w:sz w:val="22"/>
          <w:szCs w:val="22"/>
        </w:rPr>
        <w:t>y, en los cuales, además, se manifestaron similares actos recurridos.</w:t>
      </w:r>
    </w:p>
    <w:p w14:paraId="7D732EF6" w14:textId="77777777" w:rsidR="004B2A97" w:rsidRPr="008759E8" w:rsidRDefault="004B2A97" w:rsidP="0029409E">
      <w:pPr>
        <w:spacing w:line="360" w:lineRule="auto"/>
        <w:jc w:val="both"/>
        <w:rPr>
          <w:rFonts w:ascii="Palatino Linotype" w:eastAsia="Calibri" w:hAnsi="Palatino Linotype" w:cs="Tahoma"/>
          <w:bCs/>
          <w:sz w:val="22"/>
          <w:szCs w:val="22"/>
          <w:lang w:val="es-ES_tradnl" w:eastAsia="en-US"/>
        </w:rPr>
      </w:pPr>
    </w:p>
    <w:p w14:paraId="765A86F0" w14:textId="6572AD04" w:rsidR="00A5532F" w:rsidRDefault="00887EF2" w:rsidP="00A5532F">
      <w:pPr>
        <w:spacing w:line="360" w:lineRule="auto"/>
        <w:jc w:val="both"/>
        <w:rPr>
          <w:rFonts w:ascii="Palatino Linotype" w:hAnsi="Palatino Linotype" w:cs="Tahoma"/>
          <w:b/>
          <w:sz w:val="22"/>
          <w:szCs w:val="22"/>
        </w:rPr>
      </w:pPr>
      <w:r w:rsidRPr="00D60991">
        <w:rPr>
          <w:rFonts w:ascii="Palatino Linotype" w:hAnsi="Palatino Linotype" w:cs="Tahoma"/>
          <w:b/>
          <w:sz w:val="22"/>
          <w:szCs w:val="22"/>
        </w:rPr>
        <w:t>d) Informes Justificados del Sujeto Obligado.</w:t>
      </w:r>
      <w:r w:rsidR="00A5532F">
        <w:rPr>
          <w:rFonts w:ascii="Palatino Linotype" w:hAnsi="Palatino Linotype" w:cs="Tahoma"/>
          <w:b/>
          <w:sz w:val="22"/>
          <w:szCs w:val="22"/>
        </w:rPr>
        <w:t xml:space="preserve"> </w:t>
      </w:r>
    </w:p>
    <w:p w14:paraId="7B645608" w14:textId="77777777" w:rsidR="00DA2075" w:rsidRDefault="00DA2075" w:rsidP="00A5532F">
      <w:pPr>
        <w:spacing w:line="360" w:lineRule="auto"/>
        <w:jc w:val="both"/>
        <w:rPr>
          <w:rFonts w:ascii="Palatino Linotype" w:hAnsi="Palatino Linotype" w:cs="Tahoma"/>
          <w:sz w:val="22"/>
          <w:szCs w:val="22"/>
        </w:rPr>
      </w:pPr>
    </w:p>
    <w:p w14:paraId="75CC4366" w14:textId="73E81740" w:rsidR="003C1D9D" w:rsidRDefault="003C1D9D" w:rsidP="00A5532F">
      <w:pPr>
        <w:spacing w:line="360" w:lineRule="auto"/>
        <w:jc w:val="both"/>
        <w:rPr>
          <w:rFonts w:ascii="Palatino Linotype" w:hAnsi="Palatino Linotype" w:cs="Tahoma"/>
          <w:bCs/>
          <w:sz w:val="22"/>
          <w:szCs w:val="22"/>
        </w:rPr>
      </w:pPr>
      <w:r w:rsidRPr="003C1D9D">
        <w:rPr>
          <w:rFonts w:ascii="Palatino Linotype" w:hAnsi="Palatino Linotype" w:cs="Tahoma"/>
          <w:bCs/>
          <w:sz w:val="22"/>
          <w:szCs w:val="22"/>
        </w:rPr>
        <w:lastRenderedPageBreak/>
        <w:t xml:space="preserve">Con fecha </w:t>
      </w:r>
      <w:r>
        <w:rPr>
          <w:rFonts w:ascii="Palatino Linotype" w:hAnsi="Palatino Linotype" w:cs="Tahoma"/>
          <w:bCs/>
          <w:sz w:val="22"/>
          <w:szCs w:val="22"/>
        </w:rPr>
        <w:t>cinco de febrero de dos mil diecinueve</w:t>
      </w:r>
      <w:r w:rsidRPr="003C1D9D">
        <w:rPr>
          <w:rFonts w:ascii="Palatino Linotype" w:hAnsi="Palatino Linotype" w:cs="Tahoma"/>
          <w:bCs/>
          <w:sz w:val="22"/>
          <w:szCs w:val="22"/>
        </w:rPr>
        <w:t xml:space="preserve">, se recibió a través del Sistema de Acceso a la Información Mexiquense el </w:t>
      </w:r>
      <w:r w:rsidR="00DA2075">
        <w:rPr>
          <w:rFonts w:ascii="Palatino Linotype" w:hAnsi="Palatino Linotype" w:cs="Tahoma"/>
          <w:bCs/>
          <w:sz w:val="22"/>
          <w:szCs w:val="22"/>
        </w:rPr>
        <w:t>I</w:t>
      </w:r>
      <w:r w:rsidR="00DA2075" w:rsidRPr="003C1D9D">
        <w:rPr>
          <w:rFonts w:ascii="Palatino Linotype" w:hAnsi="Palatino Linotype" w:cs="Tahoma"/>
          <w:bCs/>
          <w:sz w:val="22"/>
          <w:szCs w:val="22"/>
        </w:rPr>
        <w:t xml:space="preserve">nforme </w:t>
      </w:r>
      <w:r w:rsidR="00DA2075">
        <w:rPr>
          <w:rFonts w:ascii="Palatino Linotype" w:hAnsi="Palatino Linotype" w:cs="Tahoma"/>
          <w:bCs/>
          <w:sz w:val="22"/>
          <w:szCs w:val="22"/>
        </w:rPr>
        <w:t>J</w:t>
      </w:r>
      <w:r w:rsidR="00DA2075" w:rsidRPr="003C1D9D">
        <w:rPr>
          <w:rFonts w:ascii="Palatino Linotype" w:hAnsi="Palatino Linotype" w:cs="Tahoma"/>
          <w:bCs/>
          <w:sz w:val="22"/>
          <w:szCs w:val="22"/>
        </w:rPr>
        <w:t xml:space="preserve">ustificado </w:t>
      </w:r>
      <w:r w:rsidRPr="003C1D9D">
        <w:rPr>
          <w:rFonts w:ascii="Palatino Linotype" w:hAnsi="Palatino Linotype" w:cs="Tahoma"/>
          <w:bCs/>
          <w:sz w:val="22"/>
          <w:szCs w:val="22"/>
        </w:rPr>
        <w:t>de la Fiscalía General d</w:t>
      </w:r>
      <w:r>
        <w:rPr>
          <w:rFonts w:ascii="Palatino Linotype" w:hAnsi="Palatino Linotype" w:cs="Tahoma"/>
          <w:bCs/>
          <w:sz w:val="22"/>
          <w:szCs w:val="22"/>
        </w:rPr>
        <w:t xml:space="preserve">e Justicia del Estado de México referente a los cuatro Recursos de </w:t>
      </w:r>
      <w:r w:rsidR="00585DD3">
        <w:rPr>
          <w:rFonts w:ascii="Palatino Linotype" w:hAnsi="Palatino Linotype" w:cs="Tahoma"/>
          <w:bCs/>
          <w:sz w:val="22"/>
          <w:szCs w:val="22"/>
        </w:rPr>
        <w:t>R</w:t>
      </w:r>
      <w:r>
        <w:rPr>
          <w:rFonts w:ascii="Palatino Linotype" w:hAnsi="Palatino Linotype" w:cs="Tahoma"/>
          <w:bCs/>
          <w:sz w:val="22"/>
          <w:szCs w:val="22"/>
        </w:rPr>
        <w:t>evisión, mediante el cual se adjuntaron dos documentos electrónicos, en los siguientes términos:</w:t>
      </w:r>
    </w:p>
    <w:p w14:paraId="54A68564" w14:textId="77777777" w:rsidR="003C1D9D" w:rsidRDefault="003C1D9D" w:rsidP="00A5532F">
      <w:pPr>
        <w:spacing w:line="360" w:lineRule="auto"/>
        <w:jc w:val="both"/>
        <w:rPr>
          <w:rFonts w:ascii="Palatino Linotype" w:hAnsi="Palatino Linotype" w:cs="Tahoma"/>
          <w:bCs/>
          <w:sz w:val="22"/>
          <w:szCs w:val="22"/>
        </w:rPr>
      </w:pPr>
    </w:p>
    <w:p w14:paraId="13582CA4" w14:textId="4DE9D55F" w:rsidR="003C1D9D" w:rsidRPr="003C1D9D" w:rsidRDefault="003C1D9D" w:rsidP="003C1D9D">
      <w:pPr>
        <w:pStyle w:val="Prrafodelista"/>
        <w:numPr>
          <w:ilvl w:val="0"/>
          <w:numId w:val="18"/>
        </w:numPr>
        <w:spacing w:line="360" w:lineRule="auto"/>
        <w:jc w:val="both"/>
        <w:rPr>
          <w:rFonts w:ascii="Palatino Linotype" w:hAnsi="Palatino Linotype" w:cs="Tahoma"/>
          <w:b/>
          <w:bCs/>
          <w:szCs w:val="22"/>
        </w:rPr>
      </w:pPr>
      <w:r w:rsidRPr="003C1D9D">
        <w:rPr>
          <w:rFonts w:ascii="Palatino Linotype" w:hAnsi="Palatino Linotype" w:cs="Tahoma"/>
          <w:b/>
          <w:bCs/>
          <w:szCs w:val="22"/>
        </w:rPr>
        <w:t>OFICIO DE INF DE JUSTIF 201, 202, 203 y 204.pdf</w:t>
      </w:r>
      <w:r>
        <w:rPr>
          <w:rFonts w:ascii="Palatino Linotype" w:hAnsi="Palatino Linotype" w:cs="Tahoma"/>
          <w:b/>
          <w:bCs/>
          <w:szCs w:val="22"/>
        </w:rPr>
        <w:t xml:space="preserve">. </w:t>
      </w:r>
      <w:r>
        <w:rPr>
          <w:rFonts w:ascii="Palatino Linotype" w:hAnsi="Palatino Linotype" w:cs="Tahoma"/>
          <w:bCs/>
          <w:szCs w:val="22"/>
        </w:rPr>
        <w:t>Oficio n</w:t>
      </w:r>
      <w:r w:rsidR="00585DD3">
        <w:rPr>
          <w:rFonts w:ascii="Palatino Linotype" w:hAnsi="Palatino Linotype" w:cs="Tahoma"/>
          <w:bCs/>
          <w:szCs w:val="22"/>
        </w:rPr>
        <w:t>ú</w:t>
      </w:r>
      <w:r>
        <w:rPr>
          <w:rFonts w:ascii="Palatino Linotype" w:hAnsi="Palatino Linotype" w:cs="Tahoma"/>
          <w:bCs/>
          <w:szCs w:val="22"/>
        </w:rPr>
        <w:t>mero 138/MAIP/FG/2019, signado por el Titular de la Unidad de Transparencia, mediante el cual informó lo siguiente:</w:t>
      </w:r>
    </w:p>
    <w:p w14:paraId="3E0DF9A2" w14:textId="77777777" w:rsidR="003C1D9D" w:rsidRDefault="003C1D9D" w:rsidP="003C1D9D">
      <w:pPr>
        <w:pStyle w:val="Prrafodelista"/>
        <w:spacing w:line="360" w:lineRule="auto"/>
        <w:ind w:left="851" w:right="539"/>
        <w:jc w:val="both"/>
        <w:rPr>
          <w:rFonts w:ascii="Palatino Linotype" w:hAnsi="Palatino Linotype" w:cs="Tahoma"/>
          <w:bCs/>
          <w:sz w:val="20"/>
          <w:szCs w:val="20"/>
        </w:rPr>
      </w:pPr>
    </w:p>
    <w:p w14:paraId="18B05C7C" w14:textId="3C814DC9" w:rsidR="003C1D9D" w:rsidRPr="003C1D9D" w:rsidRDefault="003C1D9D" w:rsidP="003C1D9D">
      <w:pPr>
        <w:pStyle w:val="Prrafodelista"/>
        <w:spacing w:line="360" w:lineRule="auto"/>
        <w:ind w:left="851" w:right="539"/>
        <w:jc w:val="both"/>
        <w:rPr>
          <w:rFonts w:ascii="Palatino Linotype" w:hAnsi="Palatino Linotype" w:cs="Tahoma"/>
          <w:bCs/>
          <w:sz w:val="20"/>
          <w:szCs w:val="20"/>
        </w:rPr>
      </w:pPr>
      <w:r w:rsidRPr="003C1D9D">
        <w:rPr>
          <w:rFonts w:ascii="Palatino Linotype" w:hAnsi="Palatino Linotype" w:cs="Tahoma"/>
          <w:bCs/>
          <w:sz w:val="20"/>
          <w:szCs w:val="20"/>
        </w:rPr>
        <w:t>“…</w:t>
      </w:r>
    </w:p>
    <w:p w14:paraId="2D4A58B5" w14:textId="28616019" w:rsidR="003C1D9D" w:rsidRPr="003C1D9D" w:rsidRDefault="003C1D9D" w:rsidP="003C1D9D">
      <w:pPr>
        <w:pStyle w:val="Prrafodelista"/>
        <w:spacing w:line="360" w:lineRule="auto"/>
        <w:ind w:left="851" w:right="539"/>
        <w:jc w:val="both"/>
        <w:rPr>
          <w:rFonts w:ascii="Palatino Linotype" w:hAnsi="Palatino Linotype" w:cs="Tahoma"/>
          <w:bCs/>
          <w:sz w:val="20"/>
          <w:szCs w:val="20"/>
        </w:rPr>
      </w:pPr>
      <w:r w:rsidRPr="003C1D9D">
        <w:rPr>
          <w:rFonts w:ascii="Palatino Linotype" w:hAnsi="Palatino Linotype" w:cs="Tahoma"/>
          <w:bCs/>
          <w:sz w:val="20"/>
          <w:szCs w:val="20"/>
        </w:rPr>
        <w:t xml:space="preserve">Me refiero a los recursos de revisión registrados con los números de folio 00201, 00202, 00203 y 00204/INFOEM/IP/RR/2019, notificado a la Unidad de Transparencia de esta Fiscalía General de Justicia del Estado de México, el día 21 de enero del 2019, relacionado con las solicitudes de información con números de folio 00782, 00767, 00766 y 00768/FGJ/IP/2018, a través del cual la C. </w:t>
      </w:r>
      <w:r>
        <w:rPr>
          <w:rFonts w:ascii="Palatino Linotype" w:hAnsi="Palatino Linotype" w:cs="Tahoma"/>
          <w:bCs/>
          <w:sz w:val="20"/>
          <w:szCs w:val="20"/>
        </w:rPr>
        <w:t>*********</w:t>
      </w:r>
      <w:r w:rsidRPr="003C1D9D">
        <w:rPr>
          <w:rFonts w:ascii="Palatino Linotype" w:hAnsi="Palatino Linotype" w:cs="Tahoma"/>
          <w:bCs/>
          <w:sz w:val="20"/>
          <w:szCs w:val="20"/>
        </w:rPr>
        <w:t>, impugna las respuestas otorgadas por este Sujeto Obligado.</w:t>
      </w:r>
    </w:p>
    <w:p w14:paraId="1839DB44" w14:textId="77777777" w:rsidR="003C1D9D" w:rsidRPr="003C1D9D" w:rsidRDefault="003C1D9D" w:rsidP="003C1D9D">
      <w:pPr>
        <w:pStyle w:val="Prrafodelista"/>
        <w:spacing w:line="360" w:lineRule="auto"/>
        <w:ind w:left="851" w:right="539"/>
        <w:jc w:val="both"/>
        <w:rPr>
          <w:rFonts w:ascii="Palatino Linotype" w:hAnsi="Palatino Linotype" w:cs="Tahoma"/>
          <w:bCs/>
          <w:sz w:val="20"/>
          <w:szCs w:val="20"/>
        </w:rPr>
      </w:pPr>
      <w:r w:rsidRPr="003C1D9D">
        <w:rPr>
          <w:rFonts w:ascii="Palatino Linotype" w:hAnsi="Palatino Linotype" w:cs="Tahoma"/>
          <w:bCs/>
          <w:sz w:val="20"/>
          <w:szCs w:val="20"/>
        </w:rPr>
        <w:t>Asimismo, señala diversas razones o motivos de inconformidad, las cuales se analizan en el informe de justificación que se adjunta al presente.</w:t>
      </w:r>
    </w:p>
    <w:p w14:paraId="4791E1F9" w14:textId="7E9D8C6D" w:rsidR="003C1D9D" w:rsidRDefault="003C1D9D" w:rsidP="003C1D9D">
      <w:pPr>
        <w:pStyle w:val="Prrafodelista"/>
        <w:spacing w:line="360" w:lineRule="auto"/>
        <w:ind w:left="851" w:right="539"/>
        <w:jc w:val="both"/>
        <w:rPr>
          <w:rFonts w:ascii="Palatino Linotype" w:hAnsi="Palatino Linotype" w:cs="Tahoma"/>
          <w:bCs/>
          <w:sz w:val="20"/>
          <w:szCs w:val="20"/>
        </w:rPr>
      </w:pPr>
      <w:r w:rsidRPr="003C1D9D">
        <w:rPr>
          <w:rFonts w:ascii="Palatino Linotype" w:hAnsi="Palatino Linotype" w:cs="Tahoma"/>
          <w:bCs/>
          <w:sz w:val="20"/>
          <w:szCs w:val="20"/>
        </w:rPr>
        <w:t>En atención a ello, en términos de lo preceptuado en los artículos 36, fracción II, y 185, fracción II y IV de la Ley de Transparencia y Acceso a la Información Pública del Estado de México y Municipios, se envía el informe justificado para la substanciación de los Recursos de Revisión citados con antelación.</w:t>
      </w:r>
    </w:p>
    <w:p w14:paraId="48FCA6A3" w14:textId="3A6BEBF8" w:rsidR="005D05C3" w:rsidRDefault="005D05C3" w:rsidP="003C1D9D">
      <w:pPr>
        <w:pStyle w:val="Prrafodelista"/>
        <w:spacing w:line="360" w:lineRule="auto"/>
        <w:ind w:left="851" w:right="539"/>
        <w:jc w:val="both"/>
        <w:rPr>
          <w:rFonts w:ascii="Palatino Linotype" w:hAnsi="Palatino Linotype" w:cs="Tahoma"/>
          <w:bCs/>
          <w:sz w:val="20"/>
          <w:szCs w:val="20"/>
        </w:rPr>
      </w:pPr>
      <w:r>
        <w:rPr>
          <w:rFonts w:ascii="Palatino Linotype" w:hAnsi="Palatino Linotype" w:cs="Tahoma"/>
          <w:bCs/>
          <w:sz w:val="20"/>
          <w:szCs w:val="20"/>
        </w:rPr>
        <w:t>…”</w:t>
      </w:r>
    </w:p>
    <w:p w14:paraId="59485106" w14:textId="77777777" w:rsidR="005D05C3" w:rsidRPr="003C1D9D" w:rsidRDefault="005D05C3" w:rsidP="003C1D9D">
      <w:pPr>
        <w:pStyle w:val="Prrafodelista"/>
        <w:spacing w:line="360" w:lineRule="auto"/>
        <w:ind w:left="851" w:right="539"/>
        <w:jc w:val="both"/>
        <w:rPr>
          <w:rFonts w:ascii="Palatino Linotype" w:hAnsi="Palatino Linotype" w:cs="Tahoma"/>
          <w:bCs/>
          <w:sz w:val="20"/>
          <w:szCs w:val="20"/>
        </w:rPr>
      </w:pPr>
    </w:p>
    <w:p w14:paraId="5E5A5C20" w14:textId="484861A6" w:rsidR="005D05C3" w:rsidRDefault="005D05C3" w:rsidP="005D05C3">
      <w:pPr>
        <w:pStyle w:val="Prrafodelista"/>
        <w:numPr>
          <w:ilvl w:val="0"/>
          <w:numId w:val="18"/>
        </w:numPr>
        <w:spacing w:line="360" w:lineRule="auto"/>
        <w:jc w:val="both"/>
        <w:rPr>
          <w:rFonts w:ascii="Palatino Linotype" w:hAnsi="Palatino Linotype" w:cs="Tahoma"/>
          <w:bCs/>
          <w:iCs/>
          <w:szCs w:val="22"/>
        </w:rPr>
      </w:pPr>
      <w:r w:rsidRPr="005D05C3">
        <w:rPr>
          <w:rFonts w:ascii="Palatino Linotype" w:hAnsi="Palatino Linotype" w:cs="Tahoma"/>
          <w:b/>
          <w:bCs/>
          <w:iCs/>
          <w:szCs w:val="22"/>
        </w:rPr>
        <w:t>INF JUSTIF ************** 201, 202, 203, 204.pdf</w:t>
      </w:r>
      <w:r>
        <w:rPr>
          <w:rFonts w:ascii="Palatino Linotype" w:hAnsi="Palatino Linotype" w:cs="Tahoma"/>
          <w:bCs/>
          <w:iCs/>
          <w:szCs w:val="22"/>
        </w:rPr>
        <w:t>.  Informe Justificado que rinde el Titular de la Unidad de Transparencia mediante el oficio número 139/MAIP/GGJ/2019, en los términos siguientes:</w:t>
      </w:r>
    </w:p>
    <w:p w14:paraId="7010772C" w14:textId="40C97B99" w:rsidR="005D05C3" w:rsidRDefault="005D05C3" w:rsidP="005D05C3">
      <w:pPr>
        <w:pStyle w:val="Prrafodelista"/>
        <w:spacing w:line="360" w:lineRule="auto"/>
        <w:ind w:right="539"/>
        <w:jc w:val="both"/>
        <w:rPr>
          <w:rFonts w:ascii="Palatino Linotype" w:hAnsi="Palatino Linotype" w:cs="Tahoma"/>
          <w:bCs/>
          <w:iCs/>
          <w:sz w:val="20"/>
          <w:szCs w:val="20"/>
        </w:rPr>
      </w:pPr>
      <w:r>
        <w:rPr>
          <w:rFonts w:ascii="Palatino Linotype" w:hAnsi="Palatino Linotype" w:cs="Tahoma"/>
          <w:bCs/>
          <w:iCs/>
          <w:sz w:val="20"/>
          <w:szCs w:val="20"/>
        </w:rPr>
        <w:lastRenderedPageBreak/>
        <w:t>“…</w:t>
      </w:r>
    </w:p>
    <w:p w14:paraId="6A539E25" w14:textId="77777777" w:rsidR="005D05C3" w:rsidRDefault="005D05C3" w:rsidP="005D05C3">
      <w:pPr>
        <w:pStyle w:val="Prrafodelista"/>
        <w:spacing w:line="360" w:lineRule="auto"/>
        <w:ind w:right="539"/>
        <w:jc w:val="both"/>
        <w:rPr>
          <w:rFonts w:ascii="Palatino Linotype" w:hAnsi="Palatino Linotype" w:cs="Tahoma"/>
          <w:bCs/>
          <w:iCs/>
          <w:sz w:val="20"/>
          <w:szCs w:val="20"/>
        </w:rPr>
      </w:pPr>
      <w:r w:rsidRPr="005D05C3">
        <w:rPr>
          <w:rFonts w:ascii="Palatino Linotype" w:hAnsi="Palatino Linotype" w:cs="Tahoma"/>
          <w:bCs/>
          <w:iCs/>
          <w:sz w:val="20"/>
          <w:szCs w:val="20"/>
        </w:rPr>
        <w:t>Las manifestaciones que realiza la recurrente en sus razones o motivos de la inconformidad, resultan infundadas e inoperantes, virtud de que esta Institución no genera, procesa, ni obra en sus archivos, la expresión documental de talones de pago de los servidores públicos que laboran para esta Institución máxime que los talones de pago tal y como lo solicita la hoy recurrente no existen como tales; y si bien es cierto que los servidores públicos que se citan y/o se relacionan en las solicitudes de información, prestan sus servicios para esta Fiscalía General de Justicia del Estado de México, también lo es que no hay que dejar pasar por desapercibido que la entonces Procuraduría General de Justicia del Estado de México, dependía del Poder Ejecutivo Estatal y actualmente la hoy Fiscalía General se encuentra en etapa de transición, luego entonces derivado de ello, quien realiza el pago de los servicios prestados lo es la Secretaría de Finanzas, a través de la Dirección General de Personal, realizando los pagos de sueldos, derivado de lo anterior esta Institución no se encuentra en posibilidad de proporcionar los documentos solicitados.</w:t>
      </w:r>
    </w:p>
    <w:p w14:paraId="01E3F45A" w14:textId="77777777" w:rsidR="005D05C3" w:rsidRPr="005D05C3" w:rsidRDefault="005D05C3" w:rsidP="005D05C3">
      <w:pPr>
        <w:pStyle w:val="Prrafodelista"/>
        <w:spacing w:line="360" w:lineRule="auto"/>
        <w:ind w:right="539"/>
        <w:jc w:val="both"/>
        <w:rPr>
          <w:rFonts w:ascii="Palatino Linotype" w:hAnsi="Palatino Linotype" w:cs="Tahoma"/>
          <w:bCs/>
          <w:iCs/>
          <w:sz w:val="20"/>
          <w:szCs w:val="20"/>
        </w:rPr>
      </w:pPr>
    </w:p>
    <w:p w14:paraId="24E6F312" w14:textId="77777777" w:rsidR="005D05C3" w:rsidRDefault="005D05C3" w:rsidP="005D05C3">
      <w:pPr>
        <w:pStyle w:val="Prrafodelista"/>
        <w:spacing w:line="360" w:lineRule="auto"/>
        <w:ind w:right="539"/>
        <w:jc w:val="both"/>
        <w:rPr>
          <w:rFonts w:ascii="Palatino Linotype" w:hAnsi="Palatino Linotype" w:cs="Tahoma"/>
          <w:bCs/>
          <w:iCs/>
          <w:sz w:val="20"/>
          <w:szCs w:val="20"/>
        </w:rPr>
      </w:pPr>
      <w:r w:rsidRPr="005D05C3">
        <w:rPr>
          <w:rFonts w:ascii="Palatino Linotype" w:hAnsi="Palatino Linotype" w:cs="Tahoma"/>
          <w:bCs/>
          <w:iCs/>
          <w:sz w:val="20"/>
          <w:szCs w:val="20"/>
        </w:rPr>
        <w:t>Aunado a lo anterior es de señalar que los comprobantes de pago de cada servidor público que presta su servicio para este Órgano Público Autónomo, son obtenidos por ellos mismos, a través de la página de Gobierno del Estado de México “G2G”, creando una contraseña personal que es únicamente del conocimiento del servidor público que la genera.</w:t>
      </w:r>
    </w:p>
    <w:p w14:paraId="2121CFAD" w14:textId="77777777" w:rsidR="005D05C3" w:rsidRPr="005D05C3" w:rsidRDefault="005D05C3" w:rsidP="005D05C3">
      <w:pPr>
        <w:pStyle w:val="Prrafodelista"/>
        <w:spacing w:line="360" w:lineRule="auto"/>
        <w:ind w:right="539"/>
        <w:jc w:val="both"/>
        <w:rPr>
          <w:rFonts w:ascii="Palatino Linotype" w:hAnsi="Palatino Linotype" w:cs="Tahoma"/>
          <w:bCs/>
          <w:iCs/>
          <w:sz w:val="20"/>
          <w:szCs w:val="20"/>
        </w:rPr>
      </w:pPr>
    </w:p>
    <w:p w14:paraId="0C977AEC" w14:textId="4B07B628" w:rsidR="005D05C3" w:rsidRDefault="005D05C3" w:rsidP="005D05C3">
      <w:pPr>
        <w:pStyle w:val="Prrafodelista"/>
        <w:spacing w:line="360" w:lineRule="auto"/>
        <w:ind w:right="539"/>
        <w:jc w:val="both"/>
        <w:rPr>
          <w:rFonts w:ascii="Palatino Linotype" w:hAnsi="Palatino Linotype" w:cs="Tahoma"/>
          <w:bCs/>
          <w:iCs/>
          <w:sz w:val="20"/>
          <w:szCs w:val="20"/>
        </w:rPr>
      </w:pPr>
      <w:r w:rsidRPr="005D05C3">
        <w:rPr>
          <w:rFonts w:ascii="Palatino Linotype" w:hAnsi="Palatino Linotype" w:cs="Tahoma"/>
          <w:bCs/>
          <w:iCs/>
          <w:sz w:val="20"/>
          <w:szCs w:val="20"/>
        </w:rPr>
        <w:t xml:space="preserve">En referencia a los artículos 71 a 85, y 88, 98 a 117 de la Ley del Trabajo de los Servidores Públicos del Estado y Municipios, que invoca la recurrente en sus motivos o razones de inconformidad, es de señalar que dichos artículos no son aplicables al caso concreto en virtud de que del artículo 77 al 85, se refiere al Sueldo de los Servidores Público, del 86 al 88, son los Derechos y Obligaciones de los Servidores Públicos, el 98, las Obligaciones de las Instituciones Públicas, y del 99 al 117, señalan el Sistema de Profesionalización de los </w:t>
      </w:r>
      <w:r w:rsidRPr="005D05C3">
        <w:rPr>
          <w:rFonts w:ascii="Palatino Linotype" w:hAnsi="Palatino Linotype" w:cs="Tahoma"/>
          <w:bCs/>
          <w:iCs/>
          <w:sz w:val="20"/>
          <w:szCs w:val="20"/>
        </w:rPr>
        <w:lastRenderedPageBreak/>
        <w:t>Servidores Públicos, y en ninguno de ellos se desprende la obligación contar con los talones de pago por cada servidor público que laboran para la Institución; sin embargo es la Dirección de Remuneraciones a Personal, dependiente de la Secretaría de Finanzas de Gobierno del Estado de México, la que genera los comprobantes de percepciones y deducciones, motivo por el cual se le informó el nivel y rango de cada uno de los servidores públicos de quienes solicitó la información y ello con la finalidad de brindar mayor oportunidad y seguridad en el pago a los servidores públicos, ya que esta información es pública, en virtud de que se publican en Gaceta del Gobierno del Estado de México, los Acuerdos del Secretario de Finanzas por el que se dan a conocer los Tabuladores de Sueldos de los Servidores Públicos, del Sector Central del Poder Ejecutivo, para los años 2016 y 2017; este último aplicable a los años 2018 y 2019, siendo estas las siguientes:</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0"/>
        <w:gridCol w:w="3842"/>
      </w:tblGrid>
      <w:tr w:rsidR="00F25568" w:rsidRPr="00F25568" w14:paraId="19AB9BE5" w14:textId="77777777" w:rsidTr="00F25568">
        <w:trPr>
          <w:trHeight w:val="80"/>
        </w:trPr>
        <w:tc>
          <w:tcPr>
            <w:tcW w:w="4380" w:type="dxa"/>
          </w:tcPr>
          <w:p w14:paraId="0082722E"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NOMBRE SERVIDOR PÚBLICO </w:t>
            </w:r>
          </w:p>
        </w:tc>
        <w:tc>
          <w:tcPr>
            <w:tcW w:w="3842" w:type="dxa"/>
          </w:tcPr>
          <w:p w14:paraId="2762F05B"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FECHA PUBLICACIÓN EN GACETA </w:t>
            </w:r>
          </w:p>
        </w:tc>
      </w:tr>
      <w:tr w:rsidR="00F25568" w:rsidRPr="00F25568" w14:paraId="71BAAC3E" w14:textId="77777777" w:rsidTr="00F25568">
        <w:trPr>
          <w:trHeight w:val="156"/>
        </w:trPr>
        <w:tc>
          <w:tcPr>
            <w:tcW w:w="4380" w:type="dxa"/>
          </w:tcPr>
          <w:p w14:paraId="67884E15"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Alejandro Jaime Gómez Sánchez. Fiscal General. Nivel y Rango 31-A </w:t>
            </w:r>
          </w:p>
        </w:tc>
        <w:tc>
          <w:tcPr>
            <w:tcW w:w="3842" w:type="dxa"/>
          </w:tcPr>
          <w:p w14:paraId="7328726D"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A: 202/3/001/02, de fecha 05 de Septiembre de 2016. </w:t>
            </w:r>
          </w:p>
        </w:tc>
      </w:tr>
      <w:tr w:rsidR="00F25568" w:rsidRPr="00F25568" w14:paraId="26641156" w14:textId="77777777" w:rsidTr="00F25568">
        <w:trPr>
          <w:trHeight w:val="156"/>
        </w:trPr>
        <w:tc>
          <w:tcPr>
            <w:tcW w:w="4380" w:type="dxa"/>
          </w:tcPr>
          <w:p w14:paraId="216EAF0D"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José de la Luz Viñas Correa. Fiscal Especial en Combate a la Corrupción. Nivel y Rango 30-E </w:t>
            </w:r>
          </w:p>
        </w:tc>
        <w:tc>
          <w:tcPr>
            <w:tcW w:w="3842" w:type="dxa"/>
          </w:tcPr>
          <w:p w14:paraId="2E3E482F"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A: 202/3/001/02, de fecha 05 de Septiembre de 2016. </w:t>
            </w:r>
          </w:p>
        </w:tc>
      </w:tr>
      <w:tr w:rsidR="00F25568" w:rsidRPr="00F25568" w14:paraId="1FACC823" w14:textId="77777777" w:rsidTr="00F25568">
        <w:trPr>
          <w:trHeight w:val="156"/>
        </w:trPr>
        <w:tc>
          <w:tcPr>
            <w:tcW w:w="4380" w:type="dxa"/>
          </w:tcPr>
          <w:p w14:paraId="67F9D70C"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Anahí Andoreni Escudero Ayala. Secretaría Particular del Fiscal General. Nivel y Rango 29-A </w:t>
            </w:r>
          </w:p>
        </w:tc>
        <w:tc>
          <w:tcPr>
            <w:tcW w:w="3842" w:type="dxa"/>
          </w:tcPr>
          <w:p w14:paraId="76BBDA26"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A: 202/3/001/02, de fecha 05 de Septiembre de 2016 </w:t>
            </w:r>
          </w:p>
        </w:tc>
      </w:tr>
      <w:tr w:rsidR="00F25568" w:rsidRPr="00F25568" w14:paraId="2FB71E1A" w14:textId="77777777" w:rsidTr="00F25568">
        <w:trPr>
          <w:trHeight w:val="328"/>
        </w:trPr>
        <w:tc>
          <w:tcPr>
            <w:tcW w:w="4380" w:type="dxa"/>
          </w:tcPr>
          <w:p w14:paraId="4286A295"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Yadire Jannette Esquivel Carmona. Agente de la Policía de Investigación. Adscrita a la Fiscalía Especial de Secuestro del Valle de Toluca. Nivel y Rango 18-3 </w:t>
            </w:r>
          </w:p>
        </w:tc>
        <w:tc>
          <w:tcPr>
            <w:tcW w:w="3842" w:type="dxa"/>
          </w:tcPr>
          <w:p w14:paraId="42180CFD" w14:textId="77777777" w:rsidR="00F25568" w:rsidRPr="00F25568" w:rsidRDefault="00F25568" w:rsidP="00F25568">
            <w:pPr>
              <w:autoSpaceDE w:val="0"/>
              <w:autoSpaceDN w:val="0"/>
              <w:adjustRightInd w:val="0"/>
              <w:rPr>
                <w:rFonts w:ascii="Palatino Linotype" w:eastAsiaTheme="minorHAnsi" w:hAnsi="Palatino Linotype" w:cs="Gotham Book"/>
                <w:color w:val="000000"/>
                <w:lang w:eastAsia="en-US"/>
              </w:rPr>
            </w:pPr>
            <w:r w:rsidRPr="00F25568">
              <w:rPr>
                <w:rFonts w:ascii="Palatino Linotype" w:eastAsiaTheme="minorHAnsi" w:hAnsi="Palatino Linotype" w:cs="Gotham Book"/>
                <w:color w:val="000000"/>
                <w:lang w:eastAsia="en-US"/>
              </w:rPr>
              <w:t xml:space="preserve">A: 202/3/001/02, de fecha 05 de Septiembre de 2016 </w:t>
            </w:r>
          </w:p>
        </w:tc>
      </w:tr>
    </w:tbl>
    <w:p w14:paraId="3D4C99CD" w14:textId="77777777" w:rsidR="00F25568" w:rsidRDefault="00F25568" w:rsidP="005D05C3">
      <w:pPr>
        <w:pStyle w:val="Prrafodelista"/>
        <w:spacing w:line="360" w:lineRule="auto"/>
        <w:ind w:right="539"/>
        <w:jc w:val="both"/>
        <w:rPr>
          <w:rFonts w:ascii="Palatino Linotype" w:hAnsi="Palatino Linotype" w:cs="Tahoma"/>
          <w:bCs/>
          <w:iCs/>
          <w:sz w:val="20"/>
          <w:szCs w:val="20"/>
        </w:rPr>
      </w:pPr>
    </w:p>
    <w:p w14:paraId="206195A8" w14:textId="77777777" w:rsidR="00F25568" w:rsidRDefault="00F25568" w:rsidP="00F25568">
      <w:pPr>
        <w:pStyle w:val="Prrafodelista"/>
        <w:spacing w:line="360" w:lineRule="auto"/>
        <w:ind w:right="539"/>
        <w:jc w:val="both"/>
        <w:rPr>
          <w:rFonts w:ascii="Palatino Linotype" w:hAnsi="Palatino Linotype" w:cs="Tahoma"/>
          <w:bCs/>
          <w:iCs/>
          <w:sz w:val="20"/>
          <w:szCs w:val="20"/>
        </w:rPr>
      </w:pPr>
      <w:r w:rsidRPr="00F25568">
        <w:rPr>
          <w:rFonts w:ascii="Palatino Linotype" w:hAnsi="Palatino Linotype" w:cs="Tahoma"/>
          <w:bCs/>
          <w:iCs/>
          <w:sz w:val="20"/>
          <w:szCs w:val="20"/>
        </w:rPr>
        <w:t>Por otra parte es pertinente puntualizar que los tabuladores publicados en la Gaceta del Gobierno, de fecha 07 de septiembre de 2017, es aplicable para los servidores públicos, anteriormente enunciados, para el año en cita, así como para 2018 y 2019, mismo que se encuentra vigente.</w:t>
      </w:r>
    </w:p>
    <w:p w14:paraId="4CF4C6DD" w14:textId="77777777" w:rsidR="00F25568" w:rsidRPr="00F25568" w:rsidRDefault="00F25568" w:rsidP="00F25568">
      <w:pPr>
        <w:pStyle w:val="Prrafodelista"/>
        <w:spacing w:line="360" w:lineRule="auto"/>
        <w:ind w:right="539"/>
        <w:jc w:val="both"/>
        <w:rPr>
          <w:rFonts w:ascii="Palatino Linotype" w:hAnsi="Palatino Linotype" w:cs="Tahoma"/>
          <w:bCs/>
          <w:iCs/>
          <w:sz w:val="20"/>
          <w:szCs w:val="20"/>
        </w:rPr>
      </w:pPr>
    </w:p>
    <w:p w14:paraId="5AB71EBA" w14:textId="77777777" w:rsidR="00F25568" w:rsidRDefault="00F25568" w:rsidP="00F25568">
      <w:pPr>
        <w:pStyle w:val="Prrafodelista"/>
        <w:spacing w:line="360" w:lineRule="auto"/>
        <w:ind w:right="539"/>
        <w:jc w:val="both"/>
        <w:rPr>
          <w:rFonts w:ascii="Palatino Linotype" w:hAnsi="Palatino Linotype" w:cs="Tahoma"/>
          <w:bCs/>
          <w:iCs/>
          <w:sz w:val="20"/>
          <w:szCs w:val="20"/>
        </w:rPr>
      </w:pPr>
      <w:r w:rsidRPr="00F25568">
        <w:rPr>
          <w:rFonts w:ascii="Palatino Linotype" w:hAnsi="Palatino Linotype" w:cs="Tahoma"/>
          <w:bCs/>
          <w:iCs/>
          <w:sz w:val="20"/>
          <w:szCs w:val="20"/>
        </w:rPr>
        <w:t xml:space="preserve">Además es preciso señalar que la misma recurrente al mencionar los motivos de su inconformidad, expresamente reconoce “…que la documentación sobre lo que se le </w:t>
      </w:r>
      <w:r w:rsidRPr="00F25568">
        <w:rPr>
          <w:rFonts w:ascii="Palatino Linotype" w:hAnsi="Palatino Linotype" w:cs="Tahoma"/>
          <w:bCs/>
          <w:iCs/>
          <w:sz w:val="20"/>
          <w:szCs w:val="20"/>
        </w:rPr>
        <w:lastRenderedPageBreak/>
        <w:t>entrega directamente a cada servidor público como sueldo y prestaciones, se genera y/o elabora primero desde el Gobierno del Estado de México…”</w:t>
      </w:r>
    </w:p>
    <w:p w14:paraId="0B9FF1BE" w14:textId="77777777" w:rsidR="00F25568" w:rsidRPr="00F25568" w:rsidRDefault="00F25568" w:rsidP="00F25568">
      <w:pPr>
        <w:pStyle w:val="Prrafodelista"/>
        <w:spacing w:line="360" w:lineRule="auto"/>
        <w:ind w:right="539"/>
        <w:jc w:val="both"/>
        <w:rPr>
          <w:rFonts w:ascii="Palatino Linotype" w:hAnsi="Palatino Linotype" w:cs="Tahoma"/>
          <w:bCs/>
          <w:iCs/>
          <w:sz w:val="20"/>
          <w:szCs w:val="20"/>
        </w:rPr>
      </w:pPr>
    </w:p>
    <w:p w14:paraId="3E22B776" w14:textId="77777777" w:rsidR="00F25568" w:rsidRDefault="00F25568" w:rsidP="00F25568">
      <w:pPr>
        <w:pStyle w:val="Prrafodelista"/>
        <w:spacing w:line="360" w:lineRule="auto"/>
        <w:ind w:right="539"/>
        <w:jc w:val="both"/>
        <w:rPr>
          <w:rFonts w:ascii="Palatino Linotype" w:hAnsi="Palatino Linotype" w:cs="Tahoma"/>
          <w:bCs/>
          <w:iCs/>
          <w:sz w:val="20"/>
          <w:szCs w:val="20"/>
        </w:rPr>
      </w:pPr>
      <w:r w:rsidRPr="00F25568">
        <w:rPr>
          <w:rFonts w:ascii="Palatino Linotype" w:hAnsi="Palatino Linotype" w:cs="Tahoma"/>
          <w:bCs/>
          <w:iCs/>
          <w:sz w:val="20"/>
          <w:szCs w:val="20"/>
        </w:rPr>
        <w:t>Cabe hacer la aclaración; que en sus peticiones iniciales requirió talones de pago, a las cual se le dio respuesta debidamente motivada, y ahora en su recurso solicita diversos documentos los cuales están fuera de contexto en el recurso que plantea en virtud de que se trata de una nueva solicitud, que no es procedente a través del Recurso de Revisión.</w:t>
      </w:r>
    </w:p>
    <w:p w14:paraId="1209BFF2" w14:textId="77777777" w:rsidR="00F25568" w:rsidRPr="00F25568" w:rsidRDefault="00F25568" w:rsidP="00F25568">
      <w:pPr>
        <w:pStyle w:val="Prrafodelista"/>
        <w:spacing w:line="360" w:lineRule="auto"/>
        <w:ind w:right="539"/>
        <w:jc w:val="both"/>
        <w:rPr>
          <w:rFonts w:ascii="Palatino Linotype" w:hAnsi="Palatino Linotype" w:cs="Tahoma"/>
          <w:bCs/>
          <w:iCs/>
          <w:sz w:val="20"/>
          <w:szCs w:val="20"/>
        </w:rPr>
      </w:pPr>
    </w:p>
    <w:p w14:paraId="54E5074D" w14:textId="77777777" w:rsidR="00F25568" w:rsidRDefault="00F25568" w:rsidP="00F25568">
      <w:pPr>
        <w:pStyle w:val="Prrafodelista"/>
        <w:spacing w:line="360" w:lineRule="auto"/>
        <w:ind w:right="539"/>
        <w:jc w:val="both"/>
        <w:rPr>
          <w:rFonts w:ascii="Palatino Linotype" w:hAnsi="Palatino Linotype" w:cs="Tahoma"/>
          <w:bCs/>
          <w:iCs/>
          <w:sz w:val="20"/>
          <w:szCs w:val="20"/>
        </w:rPr>
      </w:pPr>
      <w:r w:rsidRPr="00F25568">
        <w:rPr>
          <w:rFonts w:ascii="Palatino Linotype" w:hAnsi="Palatino Linotype" w:cs="Tahoma"/>
          <w:bCs/>
          <w:iCs/>
          <w:sz w:val="20"/>
          <w:szCs w:val="20"/>
        </w:rPr>
        <w:t>Por lo antes expuesto, se ratifica la respuesta entregada por este Sujeto Obligado, toda vez que la misma se encuentra apegada a derecho y con fundamento en el artículo 185, fracción II de la Ley de Transparencia y Acceso a la Información Pública del Estado de México y Municipios, solicito a Usted tener por presentado en tiempo y forma el presente Informe de Justificación.</w:t>
      </w:r>
    </w:p>
    <w:p w14:paraId="496CCC8A" w14:textId="6758990F" w:rsidR="00F25568" w:rsidRDefault="00F25568" w:rsidP="00F25568">
      <w:pPr>
        <w:pStyle w:val="Prrafodelista"/>
        <w:spacing w:line="360" w:lineRule="auto"/>
        <w:ind w:right="539"/>
        <w:jc w:val="both"/>
        <w:rPr>
          <w:rFonts w:ascii="Palatino Linotype" w:hAnsi="Palatino Linotype" w:cs="Tahoma"/>
          <w:bCs/>
          <w:iCs/>
          <w:sz w:val="20"/>
          <w:szCs w:val="20"/>
        </w:rPr>
      </w:pPr>
      <w:r>
        <w:rPr>
          <w:rFonts w:ascii="Palatino Linotype" w:hAnsi="Palatino Linotype" w:cs="Tahoma"/>
          <w:bCs/>
          <w:iCs/>
          <w:sz w:val="20"/>
          <w:szCs w:val="20"/>
        </w:rPr>
        <w:t>…”</w:t>
      </w:r>
    </w:p>
    <w:p w14:paraId="5F82027A" w14:textId="77777777" w:rsidR="00F25568" w:rsidRPr="002778CB" w:rsidRDefault="00F25568" w:rsidP="00F25568">
      <w:pPr>
        <w:spacing w:line="360" w:lineRule="auto"/>
        <w:jc w:val="both"/>
        <w:rPr>
          <w:rFonts w:ascii="Palatino Linotype" w:hAnsi="Palatino Linotype" w:cs="Tahoma"/>
          <w:sz w:val="22"/>
          <w:szCs w:val="22"/>
        </w:rPr>
      </w:pPr>
    </w:p>
    <w:p w14:paraId="492F87F9" w14:textId="56DD419D" w:rsidR="00F25568" w:rsidRDefault="00F25568" w:rsidP="00B76008">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Pr="002778CB">
        <w:rPr>
          <w:rFonts w:ascii="Palatino Linotype" w:hAnsi="Palatino Linotype" w:cs="Tahoma"/>
          <w:b/>
          <w:sz w:val="22"/>
          <w:szCs w:val="22"/>
        </w:rPr>
        <w:t>) Vista de</w:t>
      </w:r>
      <w:r>
        <w:rPr>
          <w:rFonts w:ascii="Palatino Linotype" w:hAnsi="Palatino Linotype" w:cs="Tahoma"/>
          <w:b/>
          <w:sz w:val="22"/>
          <w:szCs w:val="22"/>
        </w:rPr>
        <w:t>l</w:t>
      </w:r>
      <w:r w:rsidRPr="002778CB">
        <w:rPr>
          <w:rFonts w:ascii="Palatino Linotype" w:hAnsi="Palatino Linotype" w:cs="Tahoma"/>
          <w:b/>
          <w:sz w:val="22"/>
          <w:szCs w:val="22"/>
        </w:rPr>
        <w:t xml:space="preserve"> Informe Justificado: </w:t>
      </w:r>
      <w:r>
        <w:rPr>
          <w:rFonts w:ascii="Palatino Linotype" w:hAnsi="Palatino Linotype" w:cs="Tahoma"/>
          <w:sz w:val="22"/>
          <w:szCs w:val="22"/>
        </w:rPr>
        <w:t>En fecha veintiocho</w:t>
      </w:r>
      <w:r w:rsidRPr="002778CB">
        <w:rPr>
          <w:rFonts w:ascii="Palatino Linotype" w:hAnsi="Palatino Linotype" w:cs="Tahoma"/>
          <w:sz w:val="22"/>
          <w:szCs w:val="22"/>
        </w:rPr>
        <w:t xml:space="preserve"> de</w:t>
      </w:r>
      <w:r>
        <w:rPr>
          <w:rFonts w:ascii="Palatino Linotype" w:hAnsi="Palatino Linotype" w:cs="Tahoma"/>
          <w:sz w:val="22"/>
          <w:szCs w:val="22"/>
        </w:rPr>
        <w:t xml:space="preserve"> febrero de dos mil diecinueve</w:t>
      </w:r>
      <w:r w:rsidRPr="002778CB">
        <w:rPr>
          <w:rFonts w:ascii="Palatino Linotype" w:hAnsi="Palatino Linotype" w:cs="Tahoma"/>
          <w:sz w:val="22"/>
          <w:szCs w:val="22"/>
        </w:rPr>
        <w:t xml:space="preserve">, de conformidad al artículo 185 fracción III de la Ley de la materia, </w:t>
      </w:r>
      <w:r w:rsidRPr="002778CB">
        <w:rPr>
          <w:rFonts w:ascii="Palatino Linotype" w:hAnsi="Palatino Linotype" w:cs="Tahoma"/>
          <w:sz w:val="22"/>
          <w:szCs w:val="22"/>
          <w:u w:val="single"/>
        </w:rPr>
        <w:t>se dio vista del Informe Justificado y los archivos adjuntos al mismo</w:t>
      </w:r>
      <w:r w:rsidRPr="002778CB">
        <w:rPr>
          <w:rFonts w:ascii="Palatino Linotype" w:hAnsi="Palatino Linotype" w:cs="Tahoma"/>
          <w:sz w:val="22"/>
          <w:szCs w:val="22"/>
        </w:rPr>
        <w:t>, con el propósito</w:t>
      </w:r>
      <w:r>
        <w:rPr>
          <w:rFonts w:ascii="Palatino Linotype" w:hAnsi="Palatino Linotype" w:cs="Tahoma"/>
          <w:sz w:val="22"/>
          <w:szCs w:val="22"/>
        </w:rPr>
        <w:t xml:space="preserve"> de que el </w:t>
      </w:r>
      <w:r w:rsidRPr="002778CB">
        <w:rPr>
          <w:rFonts w:ascii="Palatino Linotype" w:hAnsi="Palatino Linotype" w:cs="Tahoma"/>
          <w:sz w:val="22"/>
          <w:szCs w:val="22"/>
        </w:rPr>
        <w:t xml:space="preserve"> Recurrente realizará las manifest</w:t>
      </w:r>
      <w:r>
        <w:rPr>
          <w:rFonts w:ascii="Palatino Linotype" w:hAnsi="Palatino Linotype" w:cs="Tahoma"/>
          <w:sz w:val="22"/>
          <w:szCs w:val="22"/>
        </w:rPr>
        <w:t xml:space="preserve">aciones que a </w:t>
      </w:r>
      <w:r w:rsidR="003A138F">
        <w:rPr>
          <w:rFonts w:ascii="Palatino Linotype" w:hAnsi="Palatino Linotype" w:cs="Tahoma"/>
          <w:sz w:val="22"/>
          <w:szCs w:val="22"/>
        </w:rPr>
        <w:t xml:space="preserve">su </w:t>
      </w:r>
      <w:r>
        <w:rPr>
          <w:rFonts w:ascii="Palatino Linotype" w:hAnsi="Palatino Linotype" w:cs="Tahoma"/>
          <w:sz w:val="22"/>
          <w:szCs w:val="22"/>
        </w:rPr>
        <w:t>derecho convenga.</w:t>
      </w:r>
    </w:p>
    <w:p w14:paraId="29E7C056" w14:textId="77777777" w:rsidR="00F25568" w:rsidRPr="00F25568" w:rsidRDefault="00F25568" w:rsidP="00B76008">
      <w:pPr>
        <w:spacing w:line="360" w:lineRule="auto"/>
        <w:jc w:val="both"/>
        <w:rPr>
          <w:rFonts w:ascii="Palatino Linotype" w:hAnsi="Palatino Linotype" w:cs="Tahoma"/>
          <w:b/>
          <w:sz w:val="22"/>
          <w:szCs w:val="22"/>
        </w:rPr>
      </w:pPr>
    </w:p>
    <w:p w14:paraId="02D49B55" w14:textId="06192CDA" w:rsidR="00F25568" w:rsidRDefault="00F25568" w:rsidP="00B76008">
      <w:pPr>
        <w:spacing w:line="360" w:lineRule="auto"/>
        <w:jc w:val="both"/>
        <w:rPr>
          <w:rFonts w:ascii="Palatino Linotype" w:hAnsi="Palatino Linotype" w:cs="Tahoma"/>
          <w:sz w:val="22"/>
          <w:szCs w:val="22"/>
        </w:rPr>
      </w:pPr>
      <w:r w:rsidRPr="00F25568">
        <w:rPr>
          <w:rFonts w:ascii="Palatino Linotype" w:hAnsi="Palatino Linotype" w:cs="Tahoma"/>
          <w:b/>
          <w:sz w:val="22"/>
          <w:szCs w:val="22"/>
        </w:rPr>
        <w:t xml:space="preserve">g) Manifestaciones del Recurrente. </w:t>
      </w:r>
      <w:r>
        <w:rPr>
          <w:rFonts w:ascii="Palatino Linotype" w:hAnsi="Palatino Linotype" w:cs="Tahoma"/>
          <w:b/>
          <w:sz w:val="22"/>
          <w:szCs w:val="22"/>
        </w:rPr>
        <w:t xml:space="preserve"> </w:t>
      </w:r>
      <w:r w:rsidRPr="00F25568">
        <w:rPr>
          <w:rFonts w:ascii="Palatino Linotype" w:hAnsi="Palatino Linotype" w:cs="Tahoma"/>
          <w:sz w:val="22"/>
          <w:szCs w:val="22"/>
        </w:rPr>
        <w:t>En fecha cuatro de marzo de dos mil diecinueve</w:t>
      </w:r>
      <w:r>
        <w:rPr>
          <w:rFonts w:ascii="Palatino Linotype" w:hAnsi="Palatino Linotype" w:cs="Tahoma"/>
          <w:sz w:val="22"/>
          <w:szCs w:val="22"/>
        </w:rPr>
        <w:t>, el recurrente realizo manifestaciones adicionales, en los siguientes términos:</w:t>
      </w:r>
    </w:p>
    <w:p w14:paraId="5E98646D" w14:textId="77777777" w:rsidR="00F25568" w:rsidRDefault="00F25568" w:rsidP="00B76008">
      <w:pPr>
        <w:spacing w:line="360" w:lineRule="auto"/>
        <w:jc w:val="both"/>
        <w:rPr>
          <w:rFonts w:ascii="Palatino Linotype" w:hAnsi="Palatino Linotype" w:cs="Tahoma"/>
          <w:sz w:val="22"/>
          <w:szCs w:val="22"/>
        </w:rPr>
      </w:pPr>
    </w:p>
    <w:p w14:paraId="0EDA4C96" w14:textId="596599B6" w:rsidR="00F25568" w:rsidRDefault="00F25568" w:rsidP="00F25568">
      <w:pPr>
        <w:spacing w:line="360" w:lineRule="auto"/>
        <w:ind w:left="567" w:right="539"/>
        <w:jc w:val="both"/>
        <w:rPr>
          <w:rFonts w:ascii="Palatino Linotype" w:hAnsi="Palatino Linotype" w:cs="Tahoma"/>
        </w:rPr>
      </w:pPr>
      <w:r>
        <w:rPr>
          <w:rFonts w:ascii="Palatino Linotype" w:hAnsi="Palatino Linotype" w:cs="Tahoma"/>
        </w:rPr>
        <w:t>“</w:t>
      </w:r>
      <w:r w:rsidRPr="00F25568">
        <w:rPr>
          <w:rFonts w:ascii="Palatino Linotype" w:hAnsi="Palatino Linotype" w:cs="Tahoma"/>
        </w:rPr>
        <w:t xml:space="preserve">Época: Décima Época Registro: 2015432 Instancia: Tribunales Colegiados de Circuito Tipo de Tesis: Aislada Fuente: Gaceta del Semanario Judicial de la Federación Libro 47, Octubre de 2017, Tomo IV Materia(s): Constitucional Tesis: I.7o.A.3 CS (10a.) Página: 2444 INSTITUTO NACIONAL DE TRANSPARENCIA, ACCESO A LA INFORMACIÓN Y </w:t>
      </w:r>
      <w:r w:rsidRPr="00F25568">
        <w:rPr>
          <w:rFonts w:ascii="Palatino Linotype" w:hAnsi="Palatino Linotype" w:cs="Tahoma"/>
        </w:rPr>
        <w:lastRenderedPageBreak/>
        <w:t>PROTECCIÓN DE DATOS PERSONALES. COMO AUTORIDAD DEL ESTADO, ESTÁ OBLIGADO A PROMOVER, RESPETAR, PROTEGER Y GARANTIZAR LOS DERECHOS HUMANOS, AL INTERPRETAR EL ORDEN JURÍDICO DE SU COMPETENCIA, FAVORECIENDO EN TODO TIEMPO A LAS PERSONAS LA PROTECCIÓN MÁS AMPLIA. Conforme al artículo 6o., apartado A, fracción VIII, de la Constitución Política de los Estados Unidos Mexicanos, el Instituto Nacional de Transparencia, Acceso a la Información y Protección de Datos Personales es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 los derechos de acceso a la información pública y a la protección de datos personales en posesión de los sujetos obligados; se trata, por tanto, de una autoridad en la materia a que se refiere su denominación y, en consecuencia, sujeta, como todas las demás del Estado, a la obligación impuesta en el artículo 1o. de la Ley Fundamental, de promover, respetar, proteger y garantizar los derechos humanos, lo que se logra al interpretar el orden jurídico de su competencia a la luz y conforme a los derechos humanos reconocidos en la Constitución y en los tratados internacionales en los que México es Parte, favoreciendo en todo tiempo a las personas la protección más amplia. SÉPTIMO TRIBUNAL COLEGIADO EN MATERIA ADMINISTRATIVA DEL PRIMER CIRCUITO. Amparo en revisión 300/2016. Martín Fonseca Rendón. 15 de junio de 2017. Unanimidad de votos. Ponente: Alejandro Sergio González Bernabé. Secretario: Alejandro Lucero de la Rosa. Esta tesis se publicó el viernes 27 de octubre de 2017 a las 10:37 horas en el Semanario Judicial de la Federación.</w:t>
      </w:r>
      <w:r w:rsidR="002E33CB">
        <w:rPr>
          <w:rFonts w:ascii="Palatino Linotype" w:hAnsi="Palatino Linotype" w:cs="Tahoma"/>
        </w:rPr>
        <w:t>”</w:t>
      </w:r>
    </w:p>
    <w:p w14:paraId="29C6BDF3" w14:textId="77777777" w:rsidR="002E33CB" w:rsidRDefault="002E33CB" w:rsidP="002E33CB">
      <w:pPr>
        <w:spacing w:line="360" w:lineRule="auto"/>
        <w:ind w:right="539"/>
        <w:jc w:val="both"/>
        <w:rPr>
          <w:rFonts w:ascii="Palatino Linotype" w:hAnsi="Palatino Linotype" w:cs="Tahoma"/>
        </w:rPr>
      </w:pPr>
    </w:p>
    <w:p w14:paraId="4871DD28" w14:textId="2A661EB8" w:rsidR="002E33CB" w:rsidRPr="002E33CB" w:rsidRDefault="002E33CB" w:rsidP="002E33CB">
      <w:pPr>
        <w:spacing w:line="360" w:lineRule="auto"/>
        <w:ind w:right="539"/>
        <w:jc w:val="both"/>
        <w:rPr>
          <w:rFonts w:ascii="Palatino Linotype" w:hAnsi="Palatino Linotype" w:cs="Tahoma"/>
          <w:b/>
          <w:sz w:val="22"/>
          <w:szCs w:val="22"/>
        </w:rPr>
      </w:pPr>
      <w:r w:rsidRPr="002E33CB">
        <w:rPr>
          <w:rFonts w:ascii="Palatino Linotype" w:hAnsi="Palatino Linotype" w:cs="Tahoma"/>
          <w:sz w:val="22"/>
          <w:szCs w:val="22"/>
        </w:rPr>
        <w:t xml:space="preserve">Así mismo, </w:t>
      </w:r>
      <w:r>
        <w:rPr>
          <w:rFonts w:ascii="Palatino Linotype" w:hAnsi="Palatino Linotype" w:cs="Tahoma"/>
          <w:sz w:val="22"/>
          <w:szCs w:val="22"/>
        </w:rPr>
        <w:t xml:space="preserve">el Recurrente </w:t>
      </w:r>
      <w:r w:rsidRPr="002E33CB">
        <w:rPr>
          <w:rFonts w:ascii="Palatino Linotype" w:hAnsi="Palatino Linotype" w:cs="Tahoma"/>
          <w:sz w:val="22"/>
          <w:szCs w:val="22"/>
        </w:rPr>
        <w:t>ad</w:t>
      </w:r>
      <w:r>
        <w:rPr>
          <w:rFonts w:ascii="Palatino Linotype" w:hAnsi="Palatino Linotype" w:cs="Tahoma"/>
          <w:sz w:val="22"/>
          <w:szCs w:val="22"/>
        </w:rPr>
        <w:t xml:space="preserve">juntó el documento electrónico denominado </w:t>
      </w:r>
      <w:r w:rsidRPr="002E33CB">
        <w:rPr>
          <w:rFonts w:ascii="Palatino Linotype" w:hAnsi="Palatino Linotype" w:cs="Tahoma"/>
          <w:sz w:val="22"/>
          <w:szCs w:val="22"/>
          <w:u w:val="single"/>
        </w:rPr>
        <w:t>RESOLUCION-4580-INFOEM-2018-TALONES ULISES.pdf</w:t>
      </w:r>
      <w:r>
        <w:rPr>
          <w:rFonts w:ascii="Palatino Linotype" w:hAnsi="Palatino Linotype" w:cs="Tahoma"/>
          <w:sz w:val="22"/>
          <w:szCs w:val="22"/>
          <w:u w:val="single"/>
        </w:rPr>
        <w:t xml:space="preserve"> </w:t>
      </w:r>
      <w:r>
        <w:rPr>
          <w:rFonts w:ascii="Palatino Linotype" w:hAnsi="Palatino Linotype" w:cs="Tahoma"/>
          <w:sz w:val="22"/>
          <w:szCs w:val="22"/>
        </w:rPr>
        <w:t xml:space="preserve">el cual corresponde a la Resolución del Recurso de Revisión 04580/INFOEM/IP/RR/2018, emitida por el Pleno de este Instituto, en contra de la Secretaria de Finanzas. </w:t>
      </w:r>
    </w:p>
    <w:p w14:paraId="261DF1A5" w14:textId="5C339167" w:rsidR="00057BC7" w:rsidRDefault="00057BC7" w:rsidP="00057BC7">
      <w:pPr>
        <w:spacing w:line="360" w:lineRule="auto"/>
        <w:jc w:val="both"/>
        <w:rPr>
          <w:rFonts w:ascii="Palatino Linotype" w:hAnsi="Palatino Linotype" w:cs="Tahoma"/>
          <w:sz w:val="22"/>
          <w:szCs w:val="22"/>
        </w:rPr>
      </w:pPr>
      <w:r>
        <w:rPr>
          <w:rFonts w:ascii="Palatino Linotype" w:hAnsi="Palatino Linotype" w:cs="Tahoma"/>
          <w:b/>
          <w:sz w:val="22"/>
          <w:szCs w:val="22"/>
        </w:rPr>
        <w:lastRenderedPageBreak/>
        <w:t xml:space="preserve">h) </w:t>
      </w:r>
      <w:r w:rsidRPr="00985849">
        <w:rPr>
          <w:rFonts w:ascii="Palatino Linotype" w:hAnsi="Palatino Linotype" w:cs="Tahoma"/>
          <w:b/>
          <w:sz w:val="22"/>
          <w:szCs w:val="22"/>
        </w:rPr>
        <w:t xml:space="preserve">Cierre de instrucción. </w:t>
      </w:r>
      <w:r w:rsidRPr="00985849">
        <w:rPr>
          <w:rFonts w:ascii="Palatino Linotype" w:hAnsi="Palatino Linotype" w:cs="Tahoma"/>
          <w:sz w:val="22"/>
          <w:szCs w:val="22"/>
        </w:rPr>
        <w:t>Con</w:t>
      </w:r>
      <w:r>
        <w:rPr>
          <w:rFonts w:ascii="Palatino Linotype" w:hAnsi="Palatino Linotype" w:cs="Tahoma"/>
          <w:sz w:val="22"/>
          <w:szCs w:val="22"/>
        </w:rPr>
        <w:t xml:space="preserve"> fecha</w:t>
      </w:r>
      <w:r w:rsidRPr="00985849">
        <w:rPr>
          <w:rFonts w:ascii="Palatino Linotype" w:hAnsi="Palatino Linotype" w:cs="Tahoma"/>
          <w:sz w:val="22"/>
          <w:szCs w:val="22"/>
        </w:rPr>
        <w:t xml:space="preserve"> </w:t>
      </w:r>
      <w:r>
        <w:rPr>
          <w:rFonts w:ascii="Palatino Linotype" w:hAnsi="Palatino Linotype" w:cs="Tahoma"/>
          <w:sz w:val="22"/>
          <w:szCs w:val="22"/>
        </w:rPr>
        <w:t>siete de marzo de</w:t>
      </w:r>
      <w:r w:rsidRPr="00985849">
        <w:rPr>
          <w:rFonts w:ascii="Palatino Linotype" w:hAnsi="Palatino Linotype" w:cs="Tahoma"/>
          <w:sz w:val="22"/>
          <w:szCs w:val="22"/>
        </w:rPr>
        <w:t xml:space="preserve"> dos mil dieci</w:t>
      </w:r>
      <w:r>
        <w:rPr>
          <w:rFonts w:ascii="Palatino Linotype" w:hAnsi="Palatino Linotype" w:cs="Tahoma"/>
          <w:sz w:val="22"/>
          <w:szCs w:val="22"/>
        </w:rPr>
        <w:t>nueve</w:t>
      </w:r>
      <w:r w:rsidRPr="00985849">
        <w:rPr>
          <w:rFonts w:ascii="Palatino Linotype" w:hAnsi="Palatino Linotype" w:cs="Tahoma"/>
          <w:sz w:val="22"/>
          <w:szCs w:val="22"/>
        </w:rPr>
        <w:t>, al no existir diligencias pendientes por desahogar, se emitió el acuerdo por medio del cual se declaró cerrada la instrucción y se determinó</w:t>
      </w:r>
      <w:r>
        <w:rPr>
          <w:rFonts w:ascii="Palatino Linotype" w:hAnsi="Palatino Linotype" w:cs="Tahoma"/>
          <w:sz w:val="22"/>
          <w:szCs w:val="22"/>
        </w:rPr>
        <w:t xml:space="preserve"> </w:t>
      </w:r>
      <w:r w:rsidRPr="00985849">
        <w:rPr>
          <w:rFonts w:ascii="Palatino Linotype" w:hAnsi="Palatino Linotype" w:cs="Tahoma"/>
          <w:sz w:val="22"/>
          <w:szCs w:val="22"/>
        </w:rPr>
        <w:t xml:space="preserve">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w:t>
      </w:r>
    </w:p>
    <w:p w14:paraId="6E9A077B" w14:textId="77777777" w:rsidR="00057BC7" w:rsidRDefault="00057BC7" w:rsidP="00B76008">
      <w:pPr>
        <w:spacing w:line="360" w:lineRule="auto"/>
        <w:jc w:val="both"/>
        <w:rPr>
          <w:rFonts w:ascii="Palatino Linotype" w:hAnsi="Palatino Linotype" w:cs="Tahoma"/>
          <w:b/>
          <w:sz w:val="22"/>
          <w:szCs w:val="22"/>
        </w:rPr>
      </w:pPr>
    </w:p>
    <w:p w14:paraId="1E3F0DFD" w14:textId="21A5FB12" w:rsidR="00B76008" w:rsidRPr="00057BC7" w:rsidRDefault="00057BC7" w:rsidP="00985849">
      <w:pPr>
        <w:spacing w:line="360" w:lineRule="auto"/>
        <w:jc w:val="both"/>
        <w:rPr>
          <w:rFonts w:ascii="Palatino Linotype" w:eastAsia="Calibri" w:hAnsi="Palatino Linotype" w:cs="Tahoma"/>
          <w:bCs/>
          <w:sz w:val="22"/>
          <w:szCs w:val="22"/>
          <w:lang w:eastAsia="en-US"/>
        </w:rPr>
      </w:pPr>
      <w:r>
        <w:rPr>
          <w:rFonts w:ascii="Palatino Linotype" w:hAnsi="Palatino Linotype" w:cs="Tahoma"/>
          <w:b/>
          <w:sz w:val="22"/>
          <w:szCs w:val="22"/>
        </w:rPr>
        <w:t>i</w:t>
      </w:r>
      <w:r w:rsidR="00B31222" w:rsidRPr="00985849">
        <w:rPr>
          <w:rFonts w:ascii="Palatino Linotype" w:hAnsi="Palatino Linotype" w:cs="Tahoma"/>
          <w:b/>
          <w:sz w:val="22"/>
          <w:szCs w:val="22"/>
        </w:rPr>
        <w:t xml:space="preserve">) </w:t>
      </w:r>
      <w:r w:rsidR="00B76008" w:rsidRPr="00A50EAF">
        <w:rPr>
          <w:rFonts w:ascii="Palatino Linotype" w:hAnsi="Palatino Linotype" w:cs="Tahoma"/>
          <w:b/>
          <w:sz w:val="22"/>
          <w:szCs w:val="22"/>
        </w:rPr>
        <w:t>Ampliación de plazo para resolver.</w:t>
      </w:r>
      <w:r w:rsidR="00B76008">
        <w:rPr>
          <w:rFonts w:ascii="Palatino Linotype" w:eastAsia="Calibri" w:hAnsi="Palatino Linotype" w:cs="Tahoma"/>
          <w:bCs/>
          <w:sz w:val="22"/>
          <w:szCs w:val="22"/>
          <w:lang w:eastAsia="en-US"/>
        </w:rPr>
        <w:t xml:space="preserve"> </w:t>
      </w:r>
      <w:r w:rsidR="00B76008" w:rsidRPr="00054E79">
        <w:rPr>
          <w:rFonts w:ascii="Palatino Linotype" w:eastAsia="Calibri" w:hAnsi="Palatino Linotype" w:cs="Tahoma"/>
          <w:bCs/>
          <w:sz w:val="22"/>
          <w:szCs w:val="22"/>
          <w:lang w:eastAsia="en-US"/>
        </w:rPr>
        <w:t>Con fecha</w:t>
      </w:r>
      <w:r w:rsidR="00A5532F">
        <w:rPr>
          <w:rFonts w:ascii="Palatino Linotype" w:eastAsia="Calibri" w:hAnsi="Palatino Linotype" w:cs="Tahoma"/>
          <w:bCs/>
          <w:sz w:val="22"/>
          <w:szCs w:val="22"/>
          <w:lang w:eastAsia="en-US"/>
        </w:rPr>
        <w:t xml:space="preserve"> </w:t>
      </w:r>
      <w:r>
        <w:rPr>
          <w:rFonts w:ascii="Palatino Linotype" w:hAnsi="Palatino Linotype" w:cs="Tahoma"/>
          <w:sz w:val="22"/>
          <w:szCs w:val="22"/>
        </w:rPr>
        <w:t>once de marzo de dos mil diecinueve</w:t>
      </w:r>
      <w:r w:rsidR="00B76008" w:rsidRPr="00054E79">
        <w:rPr>
          <w:rFonts w:ascii="Palatino Linotype" w:eastAsia="Calibri" w:hAnsi="Palatino Linotype" w:cs="Tahoma"/>
          <w:bCs/>
          <w:sz w:val="22"/>
          <w:szCs w:val="22"/>
          <w:lang w:eastAsia="en-US"/>
        </w:rPr>
        <w:t xml:space="preserve">, el Comisionado Ponente, con fundamento en lo dispuesto por el artículo 181, párrafo tercero, de la Ley de Transparencia y Acceso a la Información Pública del Estado de México y Municipios, </w:t>
      </w:r>
      <w:r w:rsidR="00B76008" w:rsidRPr="00054E79">
        <w:rPr>
          <w:rFonts w:ascii="Palatino Linotype" w:eastAsia="Calibri" w:hAnsi="Palatino Linotype" w:cs="Tahoma"/>
          <w:b/>
          <w:bCs/>
          <w:sz w:val="22"/>
          <w:szCs w:val="22"/>
          <w:lang w:eastAsia="en-US"/>
        </w:rPr>
        <w:t>acordó ampliar</w:t>
      </w:r>
      <w:r w:rsidR="00B76008" w:rsidRPr="00054E79">
        <w:rPr>
          <w:rFonts w:ascii="Palatino Linotype" w:eastAsia="Calibri" w:hAnsi="Palatino Linotype" w:cs="Tahoma"/>
          <w:bCs/>
          <w:sz w:val="22"/>
          <w:szCs w:val="22"/>
          <w:lang w:eastAsia="en-US"/>
        </w:rPr>
        <w:t xml:space="preserve"> por un periodo de quince días háb</w:t>
      </w:r>
      <w:r w:rsidR="00B76008">
        <w:rPr>
          <w:rFonts w:ascii="Palatino Linotype" w:eastAsia="Calibri" w:hAnsi="Palatino Linotype" w:cs="Tahoma"/>
          <w:bCs/>
          <w:sz w:val="22"/>
          <w:szCs w:val="22"/>
          <w:lang w:eastAsia="en-US"/>
        </w:rPr>
        <w:t xml:space="preserve">iles, el plazo para resolver los </w:t>
      </w:r>
      <w:r w:rsidR="00523C37">
        <w:rPr>
          <w:rFonts w:ascii="Palatino Linotype" w:eastAsia="Calibri" w:hAnsi="Palatino Linotype" w:cs="Tahoma"/>
          <w:bCs/>
          <w:sz w:val="22"/>
          <w:szCs w:val="22"/>
          <w:lang w:eastAsia="en-US"/>
        </w:rPr>
        <w:t>R</w:t>
      </w:r>
      <w:r w:rsidR="00523C37" w:rsidRPr="00054E79">
        <w:rPr>
          <w:rFonts w:ascii="Palatino Linotype" w:eastAsia="Calibri" w:hAnsi="Palatino Linotype" w:cs="Tahoma"/>
          <w:bCs/>
          <w:sz w:val="22"/>
          <w:szCs w:val="22"/>
          <w:lang w:eastAsia="en-US"/>
        </w:rPr>
        <w:t>ecurso</w:t>
      </w:r>
      <w:r w:rsidR="00523C37">
        <w:rPr>
          <w:rFonts w:ascii="Palatino Linotype" w:eastAsia="Calibri" w:hAnsi="Palatino Linotype" w:cs="Tahoma"/>
          <w:bCs/>
          <w:sz w:val="22"/>
          <w:szCs w:val="22"/>
          <w:lang w:eastAsia="en-US"/>
        </w:rPr>
        <w:t xml:space="preserve">s </w:t>
      </w:r>
      <w:r w:rsidR="00B76008">
        <w:rPr>
          <w:rFonts w:ascii="Palatino Linotype" w:eastAsia="Calibri" w:hAnsi="Palatino Linotype" w:cs="Tahoma"/>
          <w:bCs/>
          <w:sz w:val="22"/>
          <w:szCs w:val="22"/>
          <w:lang w:eastAsia="en-US"/>
        </w:rPr>
        <w:t xml:space="preserve">de </w:t>
      </w:r>
      <w:r w:rsidR="00523C37">
        <w:rPr>
          <w:rFonts w:ascii="Palatino Linotype" w:eastAsia="Calibri" w:hAnsi="Palatino Linotype" w:cs="Tahoma"/>
          <w:bCs/>
          <w:sz w:val="22"/>
          <w:szCs w:val="22"/>
          <w:lang w:eastAsia="en-US"/>
        </w:rPr>
        <w:t>Revisión</w:t>
      </w:r>
      <w:r w:rsidR="00523C37" w:rsidRPr="00054E79">
        <w:rPr>
          <w:rFonts w:ascii="Palatino Linotype" w:eastAsia="Calibri" w:hAnsi="Palatino Linotype" w:cs="Tahoma"/>
          <w:bCs/>
          <w:sz w:val="22"/>
          <w:szCs w:val="22"/>
          <w:lang w:eastAsia="en-US"/>
        </w:rPr>
        <w:t xml:space="preserve"> </w:t>
      </w:r>
      <w:r w:rsidR="00B76008" w:rsidRPr="00054E79">
        <w:rPr>
          <w:rFonts w:ascii="Palatino Linotype" w:eastAsia="Calibri" w:hAnsi="Palatino Linotype" w:cs="Tahoma"/>
          <w:bCs/>
          <w:sz w:val="22"/>
          <w:szCs w:val="22"/>
          <w:lang w:eastAsia="en-US"/>
        </w:rPr>
        <w:t>que nos ocupa</w:t>
      </w:r>
      <w:r w:rsidR="00B76008">
        <w:rPr>
          <w:rFonts w:ascii="Palatino Linotype" w:eastAsia="Calibri" w:hAnsi="Palatino Linotype" w:cs="Tahoma"/>
          <w:bCs/>
          <w:sz w:val="22"/>
          <w:szCs w:val="22"/>
          <w:lang w:eastAsia="en-US"/>
        </w:rPr>
        <w:t>n</w:t>
      </w:r>
      <w:r w:rsidR="00B76008" w:rsidRPr="00054E79">
        <w:rPr>
          <w:rFonts w:ascii="Palatino Linotype" w:eastAsia="Calibri" w:hAnsi="Palatino Linotype" w:cs="Tahoma"/>
          <w:bCs/>
          <w:sz w:val="22"/>
          <w:szCs w:val="22"/>
          <w:lang w:eastAsia="en-US"/>
        </w:rPr>
        <w:t>; acto que fue notificado a las partes mediante el Sistema de Acceso a la Información Mexiquense</w:t>
      </w:r>
      <w:r w:rsidR="00E14973">
        <w:rPr>
          <w:rFonts w:ascii="Palatino Linotype" w:eastAsia="Calibri" w:hAnsi="Palatino Linotype" w:cs="Tahoma"/>
          <w:bCs/>
          <w:sz w:val="22"/>
          <w:szCs w:val="22"/>
          <w:lang w:eastAsia="en-US"/>
        </w:rPr>
        <w:t xml:space="preserve"> (SAIMEX)</w:t>
      </w:r>
      <w:r w:rsidR="00B76008" w:rsidRPr="00054E79">
        <w:rPr>
          <w:rFonts w:ascii="Palatino Linotype" w:eastAsia="Calibri" w:hAnsi="Palatino Linotype" w:cs="Tahoma"/>
          <w:bCs/>
          <w:sz w:val="22"/>
          <w:szCs w:val="22"/>
          <w:lang w:eastAsia="en-US"/>
        </w:rPr>
        <w:t xml:space="preserve">, el </w:t>
      </w:r>
      <w:r w:rsidR="00B76008">
        <w:rPr>
          <w:rFonts w:ascii="Palatino Linotype" w:eastAsia="Calibri" w:hAnsi="Palatino Linotype" w:cs="Tahoma"/>
          <w:bCs/>
          <w:sz w:val="22"/>
          <w:szCs w:val="22"/>
          <w:lang w:eastAsia="en-US"/>
        </w:rPr>
        <w:t>seis del mismo mes y año</w:t>
      </w:r>
      <w:r>
        <w:rPr>
          <w:rFonts w:ascii="Palatino Linotype" w:eastAsia="Calibri" w:hAnsi="Palatino Linotype" w:cs="Tahoma"/>
          <w:bCs/>
          <w:sz w:val="22"/>
          <w:szCs w:val="22"/>
          <w:lang w:eastAsia="en-US"/>
        </w:rPr>
        <w:t>.</w:t>
      </w:r>
    </w:p>
    <w:p w14:paraId="1191CB62" w14:textId="77777777" w:rsidR="00A5532F" w:rsidRPr="007F7E75" w:rsidRDefault="00A5532F" w:rsidP="00985849">
      <w:pPr>
        <w:spacing w:line="360" w:lineRule="auto"/>
        <w:jc w:val="both"/>
        <w:rPr>
          <w:rFonts w:ascii="Palatino Linotype" w:hAnsi="Palatino Linotype" w:cs="Tahoma"/>
          <w:sz w:val="22"/>
          <w:szCs w:val="22"/>
        </w:rPr>
      </w:pPr>
    </w:p>
    <w:p w14:paraId="78B92174" w14:textId="370D4BEC" w:rsidR="00643FC5" w:rsidRDefault="00643FC5" w:rsidP="00643FC5">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razón de que fue debidamente sustanciado el expediente electrónico y no existe diligencia pendiente de desahogo, se emite la </w:t>
      </w:r>
      <w:r w:rsidR="00E14973">
        <w:rPr>
          <w:rFonts w:ascii="Palatino Linotype" w:hAnsi="Palatino Linotype" w:cs="Tahoma"/>
          <w:color w:val="000000"/>
          <w:sz w:val="22"/>
          <w:szCs w:val="22"/>
        </w:rPr>
        <w:t>R</w:t>
      </w:r>
      <w:r w:rsidRPr="00A50EAF">
        <w:rPr>
          <w:rFonts w:ascii="Palatino Linotype" w:hAnsi="Palatino Linotype" w:cs="Tahoma"/>
          <w:color w:val="000000"/>
          <w:sz w:val="22"/>
          <w:szCs w:val="22"/>
        </w:rPr>
        <w:t xml:space="preserve">esolución que conforme a Derecho proceda, de acuerdo a los siguientes: </w:t>
      </w:r>
    </w:p>
    <w:p w14:paraId="0DAF0220" w14:textId="77777777" w:rsidR="00264223" w:rsidRPr="00985849" w:rsidRDefault="00264223" w:rsidP="00985849">
      <w:pPr>
        <w:spacing w:line="360" w:lineRule="auto"/>
        <w:jc w:val="center"/>
        <w:rPr>
          <w:rFonts w:ascii="Palatino Linotype" w:hAnsi="Palatino Linotype" w:cs="Tahoma"/>
          <w:b/>
          <w:sz w:val="22"/>
          <w:szCs w:val="22"/>
        </w:rPr>
      </w:pPr>
    </w:p>
    <w:p w14:paraId="1B3E3700" w14:textId="77777777" w:rsidR="00057BC7" w:rsidRPr="005B3636" w:rsidRDefault="00057BC7" w:rsidP="00057BC7">
      <w:pPr>
        <w:spacing w:line="360" w:lineRule="auto"/>
        <w:jc w:val="center"/>
        <w:rPr>
          <w:rFonts w:ascii="Palatino Linotype" w:hAnsi="Palatino Linotype" w:cs="Tahoma"/>
          <w:b/>
          <w:sz w:val="22"/>
          <w:szCs w:val="22"/>
          <w:lang w:val="es-ES"/>
        </w:rPr>
      </w:pPr>
      <w:r w:rsidRPr="005B3636">
        <w:rPr>
          <w:rFonts w:ascii="Palatino Linotype" w:hAnsi="Palatino Linotype" w:cs="Tahoma"/>
          <w:b/>
          <w:sz w:val="22"/>
          <w:szCs w:val="22"/>
          <w:lang w:val="es-ES"/>
        </w:rPr>
        <w:t>CONSIDERANDOS:</w:t>
      </w:r>
    </w:p>
    <w:p w14:paraId="3CD0CAB9" w14:textId="77777777" w:rsidR="00057BC7" w:rsidRPr="005B3636" w:rsidRDefault="00057BC7" w:rsidP="00057BC7">
      <w:pPr>
        <w:spacing w:line="360" w:lineRule="auto"/>
        <w:rPr>
          <w:rFonts w:ascii="Palatino Linotype" w:hAnsi="Palatino Linotype" w:cs="Tahoma"/>
          <w:b/>
          <w:sz w:val="22"/>
          <w:szCs w:val="24"/>
          <w:lang w:val="es-ES"/>
        </w:rPr>
      </w:pPr>
    </w:p>
    <w:p w14:paraId="30FDFF3D" w14:textId="77777777" w:rsidR="00057BC7" w:rsidRPr="005B3636" w:rsidRDefault="00057BC7" w:rsidP="00057BC7">
      <w:pPr>
        <w:autoSpaceDE w:val="0"/>
        <w:autoSpaceDN w:val="0"/>
        <w:adjustRightInd w:val="0"/>
        <w:spacing w:line="360" w:lineRule="auto"/>
        <w:jc w:val="both"/>
        <w:rPr>
          <w:rFonts w:ascii="Palatino Linotype" w:hAnsi="Palatino Linotype" w:cs="Tahoma"/>
          <w:b/>
          <w:sz w:val="22"/>
          <w:szCs w:val="24"/>
          <w:lang w:val="es-ES"/>
        </w:rPr>
      </w:pPr>
      <w:r w:rsidRPr="005B3636">
        <w:rPr>
          <w:rFonts w:ascii="Palatino Linotype" w:eastAsia="Calibri" w:hAnsi="Palatino Linotype" w:cs="Tahoma"/>
          <w:b/>
          <w:color w:val="000000"/>
          <w:sz w:val="22"/>
          <w:szCs w:val="24"/>
          <w:lang w:val="es-ES" w:eastAsia="es-MX"/>
        </w:rPr>
        <w:t>PRIMERO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Competencia.</w:t>
      </w:r>
    </w:p>
    <w:p w14:paraId="1B358D72" w14:textId="77777777" w:rsidR="00057BC7" w:rsidRPr="005B3636" w:rsidRDefault="00057BC7" w:rsidP="00057BC7">
      <w:pPr>
        <w:autoSpaceDE w:val="0"/>
        <w:autoSpaceDN w:val="0"/>
        <w:adjustRightInd w:val="0"/>
        <w:spacing w:line="360" w:lineRule="auto"/>
        <w:jc w:val="both"/>
        <w:rPr>
          <w:rFonts w:ascii="Palatino Linotype" w:hAnsi="Palatino Linotype" w:cs="Tahoma"/>
          <w:sz w:val="22"/>
          <w:szCs w:val="24"/>
          <w:lang w:val="es-ES"/>
        </w:rPr>
      </w:pPr>
    </w:p>
    <w:p w14:paraId="7080106C" w14:textId="77777777" w:rsidR="00057BC7" w:rsidRPr="005B3636" w:rsidRDefault="00057BC7" w:rsidP="00057BC7">
      <w:pPr>
        <w:spacing w:line="360" w:lineRule="auto"/>
        <w:jc w:val="both"/>
        <w:rPr>
          <w:rFonts w:ascii="Palatino Linotype" w:hAnsi="Palatino Linotype" w:cs="Tahoma"/>
          <w:sz w:val="22"/>
          <w:szCs w:val="24"/>
          <w:shd w:val="clear" w:color="auto" w:fill="FFFFFF"/>
        </w:rPr>
      </w:pPr>
      <w:r w:rsidRPr="005B3636">
        <w:rPr>
          <w:rFonts w:ascii="Palatino Linotype" w:hAnsi="Palatino Linotype" w:cs="Tahoma"/>
          <w:sz w:val="22"/>
          <w:szCs w:val="24"/>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Pr="005B3636">
        <w:rPr>
          <w:rFonts w:ascii="Palatino Linotype" w:hAnsi="Palatino Linotype" w:cs="Tahoma"/>
          <w:sz w:val="22"/>
          <w:szCs w:val="24"/>
          <w:shd w:val="clear" w:color="auto" w:fill="FFFFFF"/>
        </w:rPr>
        <w:lastRenderedPageBreak/>
        <w:t>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5B3636">
        <w:rPr>
          <w:rStyle w:val="apple-converted-space"/>
          <w:rFonts w:ascii="Palatino Linotype" w:hAnsi="Palatino Linotype" w:cs="Tahoma"/>
          <w:sz w:val="22"/>
          <w:szCs w:val="24"/>
          <w:shd w:val="clear" w:color="auto" w:fill="FFFFFF"/>
        </w:rPr>
        <w:t xml:space="preserve"> 7°, </w:t>
      </w:r>
      <w:r w:rsidRPr="005B3636">
        <w:rPr>
          <w:rFonts w:ascii="Palatino Linotype" w:hAnsi="Palatino Linotype" w:cs="Tahoma"/>
          <w:sz w:val="22"/>
          <w:szCs w:val="24"/>
        </w:rPr>
        <w:t xml:space="preserve">9°, fracciones I y XXIV y 11 </w:t>
      </w:r>
      <w:r w:rsidRPr="005B3636">
        <w:rPr>
          <w:rFonts w:ascii="Palatino Linotype" w:hAnsi="Palatino Linotype" w:cs="Tahoma"/>
          <w:sz w:val="22"/>
          <w:szCs w:val="24"/>
          <w:shd w:val="clear" w:color="auto" w:fill="FFFFFF"/>
        </w:rPr>
        <w:t>del Reglamento Interior del Instituto de Transparencia, Acceso a la Información Pública y Protección de Datos Personales del Estado de México y Municipios.</w:t>
      </w:r>
    </w:p>
    <w:p w14:paraId="7C030068"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1A339BAE" w14:textId="77777777" w:rsidR="00057BC7" w:rsidRPr="005B3636" w:rsidRDefault="00057BC7" w:rsidP="00057BC7">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eastAsia="Calibri" w:hAnsi="Palatino Linotype" w:cs="Tahoma"/>
          <w:b/>
          <w:color w:val="000000"/>
          <w:sz w:val="22"/>
          <w:szCs w:val="24"/>
          <w:lang w:val="es-ES" w:eastAsia="es-MX"/>
        </w:rPr>
        <w:t>SEGUNDO</w:t>
      </w:r>
      <w:r w:rsidRPr="005B3636">
        <w:rPr>
          <w:rFonts w:ascii="Palatino Linotype" w:eastAsia="Calibri" w:hAnsi="Palatino Linotype" w:cs="Tahoma"/>
          <w:color w:val="000000"/>
          <w:sz w:val="22"/>
          <w:szCs w:val="24"/>
          <w:lang w:val="es-ES" w:eastAsia="es-MX"/>
        </w:rPr>
        <w:t xml:space="preserve">. </w:t>
      </w:r>
      <w:r w:rsidRPr="005B3636">
        <w:rPr>
          <w:rFonts w:ascii="Palatino Linotype" w:hAnsi="Palatino Linotype" w:cs="Tahoma"/>
          <w:b/>
          <w:sz w:val="22"/>
          <w:szCs w:val="24"/>
          <w:lang w:val="es-ES"/>
        </w:rPr>
        <w:t>Metodología de estudio.</w:t>
      </w:r>
      <w:r w:rsidRPr="005B3636">
        <w:rPr>
          <w:rFonts w:ascii="Palatino Linotype" w:hAnsi="Palatino Linotype" w:cs="Tahoma"/>
          <w:sz w:val="22"/>
          <w:szCs w:val="24"/>
          <w:lang w:val="es-ES"/>
        </w:rPr>
        <w:t xml:space="preserve"> </w:t>
      </w:r>
    </w:p>
    <w:p w14:paraId="48E82C77" w14:textId="77777777" w:rsidR="00057BC7" w:rsidRPr="005B3636" w:rsidRDefault="00057BC7" w:rsidP="00057BC7">
      <w:pPr>
        <w:autoSpaceDE w:val="0"/>
        <w:autoSpaceDN w:val="0"/>
        <w:adjustRightInd w:val="0"/>
        <w:spacing w:line="360" w:lineRule="auto"/>
        <w:jc w:val="both"/>
        <w:rPr>
          <w:rFonts w:ascii="Palatino Linotype" w:hAnsi="Palatino Linotype" w:cs="Tahoma"/>
          <w:sz w:val="22"/>
          <w:szCs w:val="24"/>
          <w:lang w:val="es-ES"/>
        </w:rPr>
      </w:pPr>
    </w:p>
    <w:p w14:paraId="0DFEAB4C" w14:textId="77777777" w:rsidR="00057BC7" w:rsidRPr="005B3636" w:rsidRDefault="00057BC7" w:rsidP="00057BC7">
      <w:pPr>
        <w:autoSpaceDE w:val="0"/>
        <w:autoSpaceDN w:val="0"/>
        <w:adjustRightInd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lang w:val="es-ES"/>
        </w:rPr>
        <w:t xml:space="preserve">De las constancias que forma parte del Recurso de Revisión que se analiza, se advierte que previo al estudio del fondo de la </w:t>
      </w:r>
      <w:r w:rsidRPr="005B3636">
        <w:rPr>
          <w:rFonts w:ascii="Palatino Linotype" w:hAnsi="Palatino Linotype" w:cs="Tahoma"/>
          <w:i/>
          <w:sz w:val="22"/>
          <w:szCs w:val="24"/>
          <w:lang w:val="es-ES"/>
        </w:rPr>
        <w:t>litis</w:t>
      </w:r>
      <w:r w:rsidRPr="005B3636">
        <w:rPr>
          <w:rFonts w:ascii="Palatino Linotype" w:hAnsi="Palatino Linotype" w:cs="Tahoma"/>
          <w:sz w:val="22"/>
          <w:szCs w:val="24"/>
          <w:lang w:val="es-ES"/>
        </w:rPr>
        <w:t>, es necesario estudiar las causales de improcedencia y sobreseimiento que se adviertan, para determinar lo que en Derecho proceda.</w:t>
      </w:r>
    </w:p>
    <w:p w14:paraId="7DFE42D2"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1E5665AE"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5B3636">
        <w:rPr>
          <w:rFonts w:ascii="Palatino Linotype" w:eastAsia="Calibri" w:hAnsi="Palatino Linotype" w:cs="Tahoma"/>
          <w:b/>
          <w:color w:val="000000"/>
          <w:sz w:val="22"/>
          <w:szCs w:val="24"/>
          <w:lang w:val="es-ES" w:eastAsia="es-MX"/>
        </w:rPr>
        <w:t>Causales de improcedencia.</w:t>
      </w:r>
      <w:r w:rsidRPr="005B3636">
        <w:rPr>
          <w:rFonts w:ascii="Palatino Linotype" w:eastAsia="Calibri" w:hAnsi="Palatino Linotype" w:cs="Tahoma"/>
          <w:color w:val="000000"/>
          <w:sz w:val="22"/>
          <w:szCs w:val="24"/>
          <w:lang w:val="es-ES" w:eastAsia="es-MX"/>
        </w:rPr>
        <w:t xml:space="preserve"> </w:t>
      </w:r>
    </w:p>
    <w:p w14:paraId="7387938F"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3334BC80" w14:textId="77777777" w:rsidR="00057BC7" w:rsidRPr="005B3636" w:rsidRDefault="00057BC7" w:rsidP="00057BC7">
      <w:pPr>
        <w:spacing w:line="360" w:lineRule="auto"/>
        <w:jc w:val="both"/>
        <w:rPr>
          <w:rFonts w:ascii="Palatino Linotype" w:hAnsi="Palatino Linotype" w:cs="Tahoma"/>
          <w:sz w:val="22"/>
          <w:szCs w:val="24"/>
        </w:rPr>
      </w:pPr>
      <w:r w:rsidRPr="005B3636">
        <w:rPr>
          <w:rFonts w:ascii="Palatino Linotype" w:hAnsi="Palatino Linotype" w:cs="Tahoma"/>
          <w:sz w:val="22"/>
          <w:szCs w:val="24"/>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930558B"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E4E5D36"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lastRenderedPageBreak/>
        <w:t>De tal suerte, será desechado cualquier Recurso de Revisión que actualice alguno de los supuestos establecidos en el artículo 191 de la Ley de Transparencia y Acceso a la Información Pública del Estado de México y Municipios, por ser improcedente.</w:t>
      </w:r>
    </w:p>
    <w:p w14:paraId="3F5A9E6F"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27CDC8C"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5B3636">
        <w:rPr>
          <w:rFonts w:ascii="Palatino Linotype" w:eastAsia="Calibri" w:hAnsi="Palatino Linotype" w:cs="Tahoma"/>
          <w:color w:val="000000"/>
          <w:sz w:val="22"/>
          <w:szCs w:val="22"/>
          <w:lang w:val="es-ES" w:eastAsia="es-MX"/>
        </w:rPr>
        <w:t xml:space="preserve">En el presente caso, no se actualiza ninguna de las causales de improcedencia establecidas en el ordenamiento jurídico previamente señalado, toda vez que este Instituto no tiene conocimiento </w:t>
      </w:r>
      <w:r w:rsidRPr="005B3636">
        <w:rPr>
          <w:rFonts w:ascii="Palatino Linotype" w:hAnsi="Palatino Linotype" w:cs="Tahoma"/>
          <w:sz w:val="22"/>
          <w:szCs w:val="22"/>
          <w:lang w:val="es-ES"/>
        </w:rPr>
        <w:t xml:space="preserve">de que se encuentre en trámite algún medio de defensa presentado por el recurrente ante otra instancia; no existió prevención alguna; la veracidad de las respuestas no formó parte del agravio; ni se realizó una consulta o ampliación a los alcances de los requerimientos informativos; además de que </w:t>
      </w:r>
      <w:r w:rsidRPr="005B3636">
        <w:rPr>
          <w:rFonts w:ascii="Palatino Linotype" w:eastAsia="Calibri" w:hAnsi="Palatino Linotype" w:cs="Tahoma"/>
          <w:color w:val="000000"/>
          <w:sz w:val="22"/>
          <w:szCs w:val="22"/>
          <w:lang w:val="es-ES" w:eastAsia="es-MX"/>
        </w:rPr>
        <w:t>el medio de impugnación fue presentando en tiempo.</w:t>
      </w:r>
    </w:p>
    <w:p w14:paraId="5B25A0A1" w14:textId="77777777" w:rsidR="00057BC7" w:rsidRPr="005B3636" w:rsidRDefault="00057BC7" w:rsidP="00057BC7">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D901C0D" w14:textId="3C6DD794" w:rsidR="00057BC7" w:rsidRDefault="00057BC7" w:rsidP="00057BC7">
      <w:pPr>
        <w:widowControl w:val="0"/>
        <w:spacing w:line="360" w:lineRule="auto"/>
        <w:jc w:val="both"/>
        <w:rPr>
          <w:rFonts w:ascii="Palatino Linotype" w:hAnsi="Palatino Linotype" w:cs="Tahoma"/>
          <w:sz w:val="22"/>
          <w:szCs w:val="24"/>
          <w:lang w:val="es-ES"/>
        </w:rPr>
      </w:pPr>
      <w:r w:rsidRPr="005B3636">
        <w:rPr>
          <w:rFonts w:ascii="Palatino Linotype" w:hAnsi="Palatino Linotype" w:cs="Tahoma"/>
          <w:sz w:val="22"/>
          <w:szCs w:val="24"/>
        </w:rPr>
        <w:t>Asimismo, </w:t>
      </w:r>
      <w:r w:rsidRPr="005B3636">
        <w:rPr>
          <w:rFonts w:ascii="Palatino Linotype" w:hAnsi="Palatino Linotype" w:cs="Tahoma"/>
          <w:sz w:val="22"/>
          <w:szCs w:val="24"/>
          <w:lang w:val="es-ES"/>
        </w:rPr>
        <w:t>se actualiza la</w:t>
      </w:r>
      <w:r>
        <w:rPr>
          <w:rFonts w:ascii="Palatino Linotype" w:hAnsi="Palatino Linotype" w:cs="Tahoma"/>
          <w:sz w:val="22"/>
          <w:szCs w:val="24"/>
          <w:lang w:val="es-ES"/>
        </w:rPr>
        <w:t>s</w:t>
      </w:r>
      <w:r w:rsidRPr="005B3636">
        <w:rPr>
          <w:rFonts w:ascii="Palatino Linotype" w:hAnsi="Palatino Linotype" w:cs="Tahoma"/>
          <w:sz w:val="22"/>
          <w:szCs w:val="24"/>
          <w:lang w:val="es-ES"/>
        </w:rPr>
        <w:t xml:space="preserve"> causal</w:t>
      </w:r>
      <w:r>
        <w:rPr>
          <w:rFonts w:ascii="Palatino Linotype" w:hAnsi="Palatino Linotype" w:cs="Tahoma"/>
          <w:sz w:val="22"/>
          <w:szCs w:val="24"/>
          <w:lang w:val="es-ES"/>
        </w:rPr>
        <w:t>es de procedencia de los</w:t>
      </w:r>
      <w:r w:rsidRPr="005B3636">
        <w:rPr>
          <w:rFonts w:ascii="Palatino Linotype" w:hAnsi="Palatino Linotype" w:cs="Tahoma"/>
          <w:sz w:val="22"/>
          <w:szCs w:val="24"/>
          <w:lang w:val="es-ES"/>
        </w:rPr>
        <w:t xml:space="preserve"> recurso de revisión señalada</w:t>
      </w:r>
      <w:r>
        <w:rPr>
          <w:rFonts w:ascii="Palatino Linotype" w:hAnsi="Palatino Linotype" w:cs="Tahoma"/>
          <w:sz w:val="22"/>
          <w:szCs w:val="24"/>
          <w:lang w:val="es-ES"/>
        </w:rPr>
        <w:t xml:space="preserve"> en el artículo 179, fracción  I </w:t>
      </w:r>
      <w:r w:rsidRPr="005B3636">
        <w:rPr>
          <w:rFonts w:ascii="Palatino Linotype" w:hAnsi="Palatino Linotype" w:cs="Tahoma"/>
          <w:sz w:val="22"/>
          <w:szCs w:val="24"/>
          <w:lang w:val="es-ES"/>
        </w:rPr>
        <w:t xml:space="preserve"> de la Ley en cita, pues la parte Recurrente se inconformó </w:t>
      </w:r>
      <w:r>
        <w:rPr>
          <w:rFonts w:ascii="Palatino Linotype" w:hAnsi="Palatino Linotype" w:cs="Tahoma"/>
          <w:sz w:val="22"/>
          <w:szCs w:val="24"/>
          <w:lang w:val="es-ES"/>
        </w:rPr>
        <w:t xml:space="preserve">por la negativa de la entrega de la información solicitada. </w:t>
      </w:r>
    </w:p>
    <w:p w14:paraId="2C90F737" w14:textId="77777777" w:rsidR="00057BC7" w:rsidRPr="005B3636" w:rsidRDefault="00057BC7" w:rsidP="00057BC7">
      <w:pPr>
        <w:widowControl w:val="0"/>
        <w:spacing w:line="360" w:lineRule="auto"/>
        <w:jc w:val="both"/>
        <w:rPr>
          <w:rFonts w:ascii="Palatino Linotype" w:hAnsi="Palatino Linotype" w:cs="Tahoma"/>
          <w:sz w:val="22"/>
          <w:szCs w:val="24"/>
          <w:lang w:val="es-ES"/>
        </w:rPr>
      </w:pPr>
    </w:p>
    <w:p w14:paraId="5068C050" w14:textId="77777777" w:rsidR="00057BC7" w:rsidRPr="005B3636" w:rsidRDefault="00057BC7" w:rsidP="00057BC7">
      <w:pPr>
        <w:spacing w:line="360" w:lineRule="auto"/>
        <w:jc w:val="both"/>
        <w:rPr>
          <w:rFonts w:ascii="Palatino Linotype" w:eastAsia="Calibri" w:hAnsi="Palatino Linotype" w:cs="Tahoma"/>
          <w:sz w:val="22"/>
          <w:szCs w:val="22"/>
          <w:lang w:eastAsia="es-ES_tradnl"/>
        </w:rPr>
      </w:pPr>
      <w:r w:rsidRPr="005B3636">
        <w:rPr>
          <w:rFonts w:ascii="Palatino Linotype" w:eastAsia="Calibri" w:hAnsi="Palatino Linotype" w:cs="Tahoma"/>
          <w:b/>
          <w:sz w:val="22"/>
          <w:szCs w:val="22"/>
          <w:lang w:eastAsia="es-ES_tradnl"/>
        </w:rPr>
        <w:t>Causales de sobreseimiento.</w:t>
      </w:r>
    </w:p>
    <w:p w14:paraId="5DA693E7" w14:textId="77777777" w:rsidR="00057BC7" w:rsidRPr="005B3636" w:rsidRDefault="00057BC7" w:rsidP="00057BC7">
      <w:pPr>
        <w:spacing w:line="360" w:lineRule="auto"/>
        <w:jc w:val="both"/>
        <w:rPr>
          <w:rFonts w:ascii="Palatino Linotype" w:eastAsia="Calibri" w:hAnsi="Palatino Linotype" w:cs="Tahoma"/>
          <w:sz w:val="22"/>
          <w:szCs w:val="22"/>
          <w:lang w:eastAsia="es-ES_tradnl"/>
        </w:rPr>
      </w:pPr>
    </w:p>
    <w:p w14:paraId="5A84F2C3" w14:textId="2B561032" w:rsidR="00057BC7" w:rsidRDefault="00057BC7" w:rsidP="00057BC7">
      <w:pPr>
        <w:spacing w:line="360" w:lineRule="auto"/>
        <w:jc w:val="both"/>
        <w:rPr>
          <w:rFonts w:ascii="Palatino Linotype" w:eastAsia="Calibri" w:hAnsi="Palatino Linotype" w:cs="Tahoma"/>
          <w:sz w:val="22"/>
          <w:szCs w:val="22"/>
          <w:lang w:val="es-ES" w:eastAsia="es-ES_tradnl"/>
        </w:rPr>
      </w:pPr>
      <w:r w:rsidRPr="005B3636">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5B3636">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5B3636">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1FB82755" w14:textId="77777777" w:rsidR="00523C37" w:rsidRDefault="00523C37" w:rsidP="00057BC7">
      <w:pPr>
        <w:spacing w:line="360" w:lineRule="auto"/>
        <w:jc w:val="both"/>
        <w:rPr>
          <w:rFonts w:ascii="Palatino Linotype" w:eastAsia="Calibri" w:hAnsi="Palatino Linotype" w:cs="Tahoma"/>
          <w:sz w:val="22"/>
          <w:szCs w:val="22"/>
          <w:lang w:val="es-ES" w:eastAsia="es-ES_tradnl"/>
        </w:rPr>
      </w:pPr>
    </w:p>
    <w:p w14:paraId="1128ED34" w14:textId="77777777" w:rsidR="0025469C" w:rsidRPr="00985849" w:rsidRDefault="0096693C" w:rsidP="00985849">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lastRenderedPageBreak/>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6A20A7C6" w14:textId="77777777" w:rsidR="0025469C" w:rsidRPr="00985849" w:rsidRDefault="0025469C"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01D14681"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r w:rsidRPr="0098584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548A61BC" w14:textId="77777777" w:rsidR="00753ABF" w:rsidRPr="00985849" w:rsidRDefault="00753ABF" w:rsidP="00985849">
      <w:pPr>
        <w:tabs>
          <w:tab w:val="left" w:pos="4962"/>
        </w:tabs>
        <w:spacing w:line="360" w:lineRule="auto"/>
        <w:jc w:val="both"/>
        <w:rPr>
          <w:rFonts w:ascii="Palatino Linotype" w:eastAsia="Calibri" w:hAnsi="Palatino Linotype" w:cs="Tahoma"/>
          <w:iCs/>
          <w:sz w:val="22"/>
          <w:szCs w:val="22"/>
          <w:lang w:val="es-ES" w:eastAsia="es-ES_tradnl"/>
        </w:rPr>
      </w:pPr>
    </w:p>
    <w:p w14:paraId="5BD43CD8" w14:textId="23C7C9C1" w:rsidR="00753ABF" w:rsidRPr="00057BC7" w:rsidRDefault="007264F0" w:rsidP="00985849">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El </w:t>
      </w:r>
      <w:r w:rsidR="00824AAF">
        <w:rPr>
          <w:rFonts w:ascii="Palatino Linotype" w:eastAsia="Calibri" w:hAnsi="Palatino Linotype" w:cs="Tahoma"/>
          <w:iCs/>
          <w:sz w:val="22"/>
          <w:szCs w:val="22"/>
          <w:lang w:val="es-ES" w:eastAsia="es-ES_tradnl"/>
        </w:rPr>
        <w:t>Particular</w:t>
      </w:r>
      <w:r w:rsidR="00DF5C73">
        <w:rPr>
          <w:rFonts w:ascii="Palatino Linotype" w:eastAsia="Calibri" w:hAnsi="Palatino Linotype" w:cs="Tahoma"/>
          <w:iCs/>
          <w:sz w:val="22"/>
          <w:szCs w:val="22"/>
          <w:lang w:val="es-ES" w:eastAsia="es-ES_tradnl"/>
        </w:rPr>
        <w:t xml:space="preserve"> a través de </w:t>
      </w:r>
      <w:r w:rsidR="00824AAF">
        <w:rPr>
          <w:rFonts w:ascii="Palatino Linotype" w:eastAsia="Calibri" w:hAnsi="Palatino Linotype" w:cs="Tahoma"/>
          <w:iCs/>
          <w:sz w:val="22"/>
          <w:szCs w:val="22"/>
          <w:lang w:val="es-ES" w:eastAsia="es-ES_tradnl"/>
        </w:rPr>
        <w:t xml:space="preserve">cuatro </w:t>
      </w:r>
      <w:r w:rsidR="00DF5C73">
        <w:rPr>
          <w:rFonts w:ascii="Palatino Linotype" w:eastAsia="Calibri" w:hAnsi="Palatino Linotype" w:cs="Tahoma"/>
          <w:iCs/>
          <w:sz w:val="22"/>
          <w:szCs w:val="22"/>
          <w:lang w:val="es-ES" w:eastAsia="es-ES_tradnl"/>
        </w:rPr>
        <w:t>solicitudes</w:t>
      </w:r>
      <w:r w:rsidR="00824AAF">
        <w:rPr>
          <w:rFonts w:ascii="Palatino Linotype" w:eastAsia="Calibri" w:hAnsi="Palatino Linotype" w:cs="Tahoma"/>
          <w:iCs/>
          <w:sz w:val="22"/>
          <w:szCs w:val="22"/>
          <w:lang w:val="es-ES" w:eastAsia="es-ES_tradnl"/>
        </w:rPr>
        <w:t xml:space="preserve"> de acceso a la información pública</w:t>
      </w:r>
      <w:r w:rsidR="00DF5C73">
        <w:rPr>
          <w:rFonts w:ascii="Palatino Linotype" w:eastAsia="Calibri" w:hAnsi="Palatino Linotype" w:cs="Tahoma"/>
          <w:iCs/>
          <w:sz w:val="22"/>
          <w:szCs w:val="22"/>
          <w:lang w:val="es-ES" w:eastAsia="es-ES_tradnl"/>
        </w:rPr>
        <w:t>, requirió lo siguiente:</w:t>
      </w:r>
    </w:p>
    <w:p w14:paraId="65A2DC27" w14:textId="77777777" w:rsidR="00B400B3" w:rsidRDefault="00B400B3" w:rsidP="00C60619">
      <w:pPr>
        <w:tabs>
          <w:tab w:val="left" w:pos="4962"/>
        </w:tabs>
        <w:spacing w:line="360" w:lineRule="auto"/>
        <w:jc w:val="both"/>
        <w:rPr>
          <w:rFonts w:ascii="Palatino Linotype" w:eastAsia="Calibri" w:hAnsi="Palatino Linotype" w:cs="Tahoma"/>
          <w:iCs/>
          <w:szCs w:val="22"/>
          <w:lang w:val="es-ES" w:eastAsia="es-ES_tradnl"/>
        </w:rPr>
      </w:pPr>
    </w:p>
    <w:p w14:paraId="33E4C1C0" w14:textId="77777777" w:rsidR="00B400B3" w:rsidRDefault="00057BC7" w:rsidP="00C60619">
      <w:pPr>
        <w:tabs>
          <w:tab w:val="left" w:pos="4962"/>
        </w:tabs>
        <w:spacing w:line="360" w:lineRule="auto"/>
        <w:jc w:val="both"/>
        <w:rPr>
          <w:rFonts w:ascii="Palatino Linotype" w:eastAsia="Calibri" w:hAnsi="Palatino Linotype" w:cs="Tahoma"/>
          <w:iCs/>
          <w:szCs w:val="22"/>
          <w:lang w:val="es-ES" w:eastAsia="es-ES_tradnl"/>
        </w:rPr>
      </w:pPr>
      <w:r w:rsidRPr="00C60619">
        <w:rPr>
          <w:rFonts w:ascii="Palatino Linotype" w:eastAsia="Calibri" w:hAnsi="Palatino Linotype" w:cs="Tahoma"/>
          <w:iCs/>
          <w:szCs w:val="22"/>
          <w:lang w:val="es-ES" w:eastAsia="es-ES_tradnl"/>
        </w:rPr>
        <w:t>La expresión documental de los talones de pago de los servidores públicos</w:t>
      </w:r>
      <w:r w:rsidR="00B400B3">
        <w:rPr>
          <w:rFonts w:ascii="Palatino Linotype" w:eastAsia="Calibri" w:hAnsi="Palatino Linotype" w:cs="Tahoma"/>
          <w:iCs/>
          <w:szCs w:val="22"/>
          <w:lang w:val="es-ES" w:eastAsia="es-ES_tradnl"/>
        </w:rPr>
        <w:t>:</w:t>
      </w:r>
    </w:p>
    <w:p w14:paraId="19F25F3B" w14:textId="74FA1A25" w:rsidR="00B400B3" w:rsidRPr="00C60619" w:rsidRDefault="00057BC7" w:rsidP="00C60619">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C60619">
        <w:rPr>
          <w:rFonts w:ascii="Palatino Linotype" w:eastAsia="Calibri" w:hAnsi="Palatino Linotype" w:cs="Tahoma"/>
          <w:iCs/>
          <w:szCs w:val="22"/>
          <w:lang w:val="es-ES" w:eastAsia="es-ES_tradnl"/>
        </w:rPr>
        <w:t>José de la Luz Piña Correa</w:t>
      </w:r>
    </w:p>
    <w:p w14:paraId="50B2C16D" w14:textId="39C9FFE4" w:rsidR="00B400B3" w:rsidRPr="00C60619" w:rsidRDefault="00057BC7" w:rsidP="00C60619">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C60619">
        <w:rPr>
          <w:rFonts w:ascii="Palatino Linotype" w:eastAsia="Calibri" w:hAnsi="Palatino Linotype" w:cs="Tahoma"/>
          <w:iCs/>
          <w:szCs w:val="22"/>
          <w:lang w:val="es-ES" w:eastAsia="es-ES_tradnl"/>
        </w:rPr>
        <w:t>Alejandro Jaime Gómez Sánchez</w:t>
      </w:r>
    </w:p>
    <w:p w14:paraId="1E0C706A" w14:textId="77777777" w:rsidR="00B400B3" w:rsidRPr="00C60619" w:rsidRDefault="00057BC7" w:rsidP="00C60619">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C60619">
        <w:rPr>
          <w:rFonts w:ascii="Palatino Linotype" w:eastAsia="Calibri" w:hAnsi="Palatino Linotype" w:cs="Tahoma"/>
          <w:iCs/>
          <w:szCs w:val="22"/>
          <w:lang w:val="es-ES" w:eastAsia="es-ES_tradnl"/>
        </w:rPr>
        <w:t xml:space="preserve">Anahí Andoreni Escudero Ayala y </w:t>
      </w:r>
    </w:p>
    <w:p w14:paraId="096BA31E" w14:textId="156AB0D0" w:rsidR="00B400B3" w:rsidRPr="00C60619" w:rsidRDefault="00057BC7" w:rsidP="00C60619">
      <w:pPr>
        <w:pStyle w:val="Prrafodelista"/>
        <w:numPr>
          <w:ilvl w:val="0"/>
          <w:numId w:val="21"/>
        </w:numPr>
        <w:tabs>
          <w:tab w:val="left" w:pos="4962"/>
        </w:tabs>
        <w:spacing w:line="360" w:lineRule="auto"/>
        <w:jc w:val="both"/>
        <w:rPr>
          <w:rFonts w:ascii="Palatino Linotype" w:eastAsia="Calibri" w:hAnsi="Palatino Linotype" w:cs="Tahoma"/>
          <w:iCs/>
          <w:szCs w:val="22"/>
          <w:lang w:val="es-ES" w:eastAsia="es-ES_tradnl"/>
        </w:rPr>
      </w:pPr>
      <w:r w:rsidRPr="00C60619">
        <w:rPr>
          <w:rFonts w:ascii="Palatino Linotype" w:eastAsia="Calibri" w:hAnsi="Palatino Linotype" w:cs="Tahoma"/>
          <w:iCs/>
          <w:szCs w:val="22"/>
          <w:lang w:val="es-ES" w:eastAsia="es-ES_tradnl"/>
        </w:rPr>
        <w:t>Yadira Esquivel Carmona</w:t>
      </w:r>
    </w:p>
    <w:p w14:paraId="79FBFE63" w14:textId="77777777" w:rsidR="00B400B3" w:rsidRDefault="00B400B3" w:rsidP="00C60619">
      <w:pPr>
        <w:tabs>
          <w:tab w:val="left" w:pos="4962"/>
        </w:tabs>
        <w:spacing w:line="360" w:lineRule="auto"/>
        <w:jc w:val="both"/>
        <w:rPr>
          <w:rFonts w:ascii="Palatino Linotype" w:eastAsia="Calibri" w:hAnsi="Palatino Linotype" w:cs="Tahoma"/>
          <w:iCs/>
          <w:szCs w:val="22"/>
          <w:lang w:val="es-ES" w:eastAsia="es-ES_tradnl"/>
        </w:rPr>
      </w:pPr>
    </w:p>
    <w:p w14:paraId="1B0B2327" w14:textId="390DCD04" w:rsidR="00057BC7" w:rsidRPr="00C60619" w:rsidRDefault="00B400B3" w:rsidP="00C60619">
      <w:p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Todos ellos </w:t>
      </w:r>
      <w:r w:rsidR="00057BC7" w:rsidRPr="00C60619">
        <w:rPr>
          <w:rFonts w:ascii="Palatino Linotype" w:eastAsia="Calibri" w:hAnsi="Palatino Linotype" w:cs="Tahoma"/>
          <w:iCs/>
          <w:szCs w:val="22"/>
          <w:lang w:val="es-ES" w:eastAsia="es-ES_tradnl"/>
        </w:rPr>
        <w:t xml:space="preserve">del periodo </w:t>
      </w:r>
      <w:r>
        <w:rPr>
          <w:rFonts w:ascii="Palatino Linotype" w:eastAsia="Calibri" w:hAnsi="Palatino Linotype" w:cs="Tahoma"/>
          <w:iCs/>
          <w:szCs w:val="22"/>
          <w:lang w:val="es-ES" w:eastAsia="es-ES_tradnl"/>
        </w:rPr>
        <w:t>correspondiente de</w:t>
      </w:r>
      <w:r w:rsidR="00057BC7" w:rsidRPr="00C60619">
        <w:rPr>
          <w:rFonts w:ascii="Palatino Linotype" w:eastAsia="Calibri" w:hAnsi="Palatino Linotype" w:cs="Tahoma"/>
          <w:iCs/>
          <w:szCs w:val="22"/>
          <w:lang w:val="es-ES" w:eastAsia="es-ES_tradnl"/>
        </w:rPr>
        <w:t xml:space="preserve"> enero de dos mil dieciséis a noviembre de dos mil dieciocho.</w:t>
      </w:r>
    </w:p>
    <w:p w14:paraId="621FDF57" w14:textId="73A8E4E5" w:rsidR="00057BC7" w:rsidRPr="00057BC7" w:rsidRDefault="00057BC7" w:rsidP="00057BC7">
      <w:pPr>
        <w:tabs>
          <w:tab w:val="left" w:pos="4962"/>
        </w:tabs>
        <w:spacing w:line="360" w:lineRule="auto"/>
        <w:jc w:val="both"/>
        <w:rPr>
          <w:rFonts w:ascii="Palatino Linotype" w:eastAsia="Calibri" w:hAnsi="Palatino Linotype" w:cs="Tahoma"/>
          <w:iCs/>
          <w:sz w:val="22"/>
          <w:szCs w:val="22"/>
          <w:lang w:val="es-ES" w:eastAsia="es-ES_tradnl"/>
        </w:rPr>
      </w:pPr>
    </w:p>
    <w:p w14:paraId="7FC23935" w14:textId="617EE7CB" w:rsidR="00057BC7" w:rsidRDefault="00057BC7" w:rsidP="00057BC7">
      <w:pPr>
        <w:spacing w:line="360" w:lineRule="auto"/>
        <w:jc w:val="both"/>
        <w:rPr>
          <w:rFonts w:ascii="Palatino Linotype" w:eastAsia="Calibri" w:hAnsi="Palatino Linotype" w:cs="Tahoma"/>
          <w:bCs/>
          <w:sz w:val="22"/>
          <w:szCs w:val="22"/>
          <w:lang w:val="es-ES" w:eastAsia="en-US"/>
        </w:rPr>
      </w:pPr>
      <w:r w:rsidRPr="00165E50">
        <w:rPr>
          <w:rFonts w:ascii="Palatino Linotype" w:eastAsia="Calibri" w:hAnsi="Palatino Linotype" w:cs="Tahoma"/>
          <w:iCs/>
          <w:sz w:val="22"/>
          <w:szCs w:val="22"/>
          <w:lang w:val="es-ES" w:eastAsia="es-ES_tradnl"/>
        </w:rPr>
        <w:t xml:space="preserve">En respuesta, </w:t>
      </w:r>
      <w:r w:rsidR="00CF178B" w:rsidRPr="00165E50">
        <w:rPr>
          <w:rFonts w:ascii="Palatino Linotype" w:eastAsia="Calibri" w:hAnsi="Palatino Linotype" w:cs="Tahoma"/>
          <w:bCs/>
          <w:sz w:val="22"/>
          <w:szCs w:val="22"/>
          <w:lang w:val="es-ES" w:eastAsia="en-US"/>
        </w:rPr>
        <w:t xml:space="preserve">el Sujeto Obligado </w:t>
      </w:r>
      <w:r w:rsidRPr="00165E50">
        <w:rPr>
          <w:rFonts w:ascii="Palatino Linotype" w:eastAsia="Calibri" w:hAnsi="Palatino Linotype" w:cs="Tahoma"/>
          <w:bCs/>
          <w:sz w:val="22"/>
          <w:szCs w:val="22"/>
          <w:lang w:val="es-ES" w:eastAsia="en-US"/>
        </w:rPr>
        <w:t xml:space="preserve">notificó al </w:t>
      </w:r>
      <w:r w:rsidR="002A7ABC" w:rsidRPr="00165E50">
        <w:rPr>
          <w:rFonts w:ascii="Palatino Linotype" w:eastAsia="Calibri" w:hAnsi="Palatino Linotype" w:cs="Tahoma"/>
          <w:bCs/>
          <w:sz w:val="22"/>
          <w:szCs w:val="22"/>
          <w:lang w:val="es-ES" w:eastAsia="en-US"/>
        </w:rPr>
        <w:t xml:space="preserve">Particular </w:t>
      </w:r>
      <w:r w:rsidRPr="00165E50">
        <w:rPr>
          <w:rFonts w:ascii="Palatino Linotype" w:eastAsia="Calibri" w:hAnsi="Palatino Linotype" w:cs="Tahoma"/>
          <w:bCs/>
          <w:sz w:val="22"/>
          <w:szCs w:val="22"/>
          <w:lang w:val="es-ES" w:eastAsia="en-US"/>
        </w:rPr>
        <w:t>la</w:t>
      </w:r>
      <w:r w:rsidR="00CF178B" w:rsidRPr="00165E50">
        <w:rPr>
          <w:rFonts w:ascii="Palatino Linotype" w:eastAsia="Calibri" w:hAnsi="Palatino Linotype" w:cs="Tahoma"/>
          <w:bCs/>
          <w:sz w:val="22"/>
          <w:szCs w:val="22"/>
          <w:lang w:val="es-ES" w:eastAsia="en-US"/>
        </w:rPr>
        <w:t>s</w:t>
      </w:r>
      <w:r w:rsidRPr="00165E50">
        <w:rPr>
          <w:rFonts w:ascii="Palatino Linotype" w:eastAsia="Calibri" w:hAnsi="Palatino Linotype" w:cs="Tahoma"/>
          <w:bCs/>
          <w:sz w:val="22"/>
          <w:szCs w:val="22"/>
          <w:lang w:val="es-ES" w:eastAsia="en-US"/>
        </w:rPr>
        <w:t xml:space="preserve"> respuesta</w:t>
      </w:r>
      <w:r w:rsidR="00CF178B" w:rsidRPr="00165E50">
        <w:rPr>
          <w:rFonts w:ascii="Palatino Linotype" w:eastAsia="Calibri" w:hAnsi="Palatino Linotype" w:cs="Tahoma"/>
          <w:bCs/>
          <w:sz w:val="22"/>
          <w:szCs w:val="22"/>
          <w:lang w:val="es-ES" w:eastAsia="en-US"/>
        </w:rPr>
        <w:t>s</w:t>
      </w:r>
      <w:r w:rsidRPr="00165E50">
        <w:rPr>
          <w:rFonts w:ascii="Palatino Linotype" w:eastAsia="Calibri" w:hAnsi="Palatino Linotype" w:cs="Tahoma"/>
          <w:bCs/>
          <w:sz w:val="22"/>
          <w:szCs w:val="22"/>
          <w:lang w:val="es-ES" w:eastAsia="en-US"/>
        </w:rPr>
        <w:t xml:space="preserve"> a su</w:t>
      </w:r>
      <w:r w:rsidR="00CF178B" w:rsidRPr="00165E50">
        <w:rPr>
          <w:rFonts w:ascii="Palatino Linotype" w:eastAsia="Calibri" w:hAnsi="Palatino Linotype" w:cs="Tahoma"/>
          <w:bCs/>
          <w:sz w:val="22"/>
          <w:szCs w:val="22"/>
          <w:lang w:val="es-ES" w:eastAsia="en-US"/>
        </w:rPr>
        <w:t>s</w:t>
      </w:r>
      <w:r w:rsidRPr="00165E50">
        <w:rPr>
          <w:rFonts w:ascii="Palatino Linotype" w:eastAsia="Calibri" w:hAnsi="Palatino Linotype" w:cs="Tahoma"/>
          <w:bCs/>
          <w:sz w:val="22"/>
          <w:szCs w:val="22"/>
          <w:lang w:val="es-ES" w:eastAsia="en-US"/>
        </w:rPr>
        <w:t xml:space="preserve"> solicitud</w:t>
      </w:r>
      <w:r w:rsidR="00CF178B" w:rsidRPr="00165E50">
        <w:rPr>
          <w:rFonts w:ascii="Palatino Linotype" w:eastAsia="Calibri" w:hAnsi="Palatino Linotype" w:cs="Tahoma"/>
          <w:bCs/>
          <w:sz w:val="22"/>
          <w:szCs w:val="22"/>
          <w:lang w:val="es-ES" w:eastAsia="en-US"/>
        </w:rPr>
        <w:t>es</w:t>
      </w:r>
      <w:r w:rsidRPr="00165E50">
        <w:rPr>
          <w:rFonts w:ascii="Palatino Linotype" w:eastAsia="Calibri" w:hAnsi="Palatino Linotype" w:cs="Tahoma"/>
          <w:bCs/>
          <w:sz w:val="22"/>
          <w:szCs w:val="22"/>
          <w:lang w:val="es-ES" w:eastAsia="en-US"/>
        </w:rPr>
        <w:t xml:space="preserve"> de acceso a la información pública</w:t>
      </w:r>
      <w:r w:rsidR="00CF178B" w:rsidRPr="00165E50">
        <w:rPr>
          <w:rFonts w:ascii="Palatino Linotype" w:eastAsia="Calibri" w:hAnsi="Palatino Linotype" w:cs="Tahoma"/>
          <w:bCs/>
          <w:sz w:val="22"/>
          <w:szCs w:val="22"/>
          <w:lang w:val="es-ES" w:eastAsia="en-US"/>
        </w:rPr>
        <w:t>, mediante las cuales indicó que los comprobantes de pago de cada servidor público eran obtenidos a través de la página “G2G” del Gobierno del Estado de México, así mismo, refirió que podría consultar la información solicitada en la publicación de la Gaceta del Gobierno de fecha siete de septiembre de dos mil diecisiete donde se dan a conocer los tabuladores de sueldos para servidores públicos de Sector Central.</w:t>
      </w:r>
      <w:r w:rsidR="00CF178B">
        <w:rPr>
          <w:rFonts w:ascii="Palatino Linotype" w:eastAsia="Calibri" w:hAnsi="Palatino Linotype" w:cs="Tahoma"/>
          <w:bCs/>
          <w:sz w:val="22"/>
          <w:szCs w:val="22"/>
          <w:lang w:val="es-ES" w:eastAsia="en-US"/>
        </w:rPr>
        <w:t xml:space="preserve"> </w:t>
      </w:r>
    </w:p>
    <w:p w14:paraId="2A63B568" w14:textId="77777777" w:rsidR="00CF178B" w:rsidRDefault="00CF178B" w:rsidP="00057BC7">
      <w:pPr>
        <w:spacing w:line="360" w:lineRule="auto"/>
        <w:jc w:val="both"/>
        <w:rPr>
          <w:rFonts w:ascii="Palatino Linotype" w:eastAsia="Calibri" w:hAnsi="Palatino Linotype" w:cs="Tahoma"/>
          <w:bCs/>
          <w:sz w:val="22"/>
          <w:szCs w:val="22"/>
          <w:lang w:val="es-ES" w:eastAsia="en-US"/>
        </w:rPr>
      </w:pPr>
    </w:p>
    <w:p w14:paraId="4E3319EB" w14:textId="51D8E4F2" w:rsidR="00CF178B" w:rsidRPr="007603B4" w:rsidRDefault="00CF178B" w:rsidP="00057BC7">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Inconforme con las respuestas del Sujeto Obligado, </w:t>
      </w:r>
      <w:r w:rsidR="00495E3F">
        <w:rPr>
          <w:rFonts w:ascii="Palatino Linotype" w:eastAsia="Calibri" w:hAnsi="Palatino Linotype" w:cs="Tahoma"/>
          <w:bCs/>
          <w:sz w:val="22"/>
          <w:szCs w:val="22"/>
          <w:lang w:val="es-ES" w:eastAsia="en-US"/>
        </w:rPr>
        <w:t>el Particular interpuso los Recursos de Revisión en contra de la respuesta argumentando la negativa en la entrega de la información solicitada.</w:t>
      </w:r>
    </w:p>
    <w:p w14:paraId="1CC2A03F" w14:textId="77777777" w:rsidR="00495E3F" w:rsidRDefault="00495E3F" w:rsidP="00495E3F">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C</w:t>
      </w:r>
      <w:r w:rsidRPr="00C04268">
        <w:rPr>
          <w:rFonts w:ascii="Palatino Linotype" w:eastAsia="Calibri" w:hAnsi="Palatino Linotype" w:cs="Tahoma"/>
          <w:bCs/>
          <w:sz w:val="22"/>
          <w:szCs w:val="22"/>
          <w:lang w:eastAsia="en-US"/>
        </w:rPr>
        <w:t xml:space="preserve">abe señalar que todo lo anterior se desprende de las documentales que obran en el expediente electrónico del </w:t>
      </w:r>
      <w:r>
        <w:rPr>
          <w:rFonts w:ascii="Palatino Linotype" w:eastAsia="Calibri" w:hAnsi="Palatino Linotype" w:cs="Tahoma"/>
          <w:bCs/>
          <w:sz w:val="22"/>
          <w:szCs w:val="22"/>
          <w:lang w:eastAsia="en-US"/>
        </w:rPr>
        <w:t>R</w:t>
      </w:r>
      <w:r w:rsidRPr="00C04268">
        <w:rPr>
          <w:rFonts w:ascii="Palatino Linotype" w:eastAsia="Calibri" w:hAnsi="Palatino Linotype" w:cs="Tahoma"/>
          <w:bCs/>
          <w:sz w:val="22"/>
          <w:szCs w:val="22"/>
          <w:lang w:eastAsia="en-US"/>
        </w:rPr>
        <w:t xml:space="preserve">ecurso de </w:t>
      </w:r>
      <w:r>
        <w:rPr>
          <w:rFonts w:ascii="Palatino Linotype" w:eastAsia="Calibri" w:hAnsi="Palatino Linotype" w:cs="Tahoma"/>
          <w:bCs/>
          <w:sz w:val="22"/>
          <w:szCs w:val="22"/>
          <w:lang w:eastAsia="en-US"/>
        </w:rPr>
        <w:t>R</w:t>
      </w:r>
      <w:r w:rsidRPr="00C04268">
        <w:rPr>
          <w:rFonts w:ascii="Palatino Linotype" w:eastAsia="Calibri" w:hAnsi="Palatino Linotype" w:cs="Tahoma"/>
          <w:bCs/>
          <w:sz w:val="22"/>
          <w:szCs w:val="22"/>
          <w:lang w:eastAsia="en-US"/>
        </w:rPr>
        <w:t>evisión que nos ocupa, consistentes en: las  solicitud de acceso a la información, la respuesta emitida por el Sujeto Obligado, el escrito recursal y las manifestaciones de alegatos; instrumentales que se toman en cuenta a efecto de resolver el presente medio de impugnación, conforme a lo dispuesto por el artículo 185, fracción IV, de la Ley de Transparencia y Acceso a la Información Pública del Estado de México y Municipios.</w:t>
      </w:r>
    </w:p>
    <w:p w14:paraId="718A4E07" w14:textId="77777777" w:rsidR="00495E3F" w:rsidRDefault="00495E3F" w:rsidP="00495E3F">
      <w:pPr>
        <w:spacing w:line="360" w:lineRule="auto"/>
        <w:jc w:val="both"/>
        <w:rPr>
          <w:rFonts w:ascii="Palatino Linotype" w:eastAsia="Calibri" w:hAnsi="Palatino Linotype" w:cs="Tahoma"/>
          <w:bCs/>
          <w:sz w:val="22"/>
          <w:szCs w:val="22"/>
          <w:lang w:eastAsia="en-US"/>
        </w:rPr>
      </w:pPr>
    </w:p>
    <w:p w14:paraId="2B2A7A44" w14:textId="11A91894" w:rsidR="00495E3F" w:rsidRDefault="00495E3F" w:rsidP="00495E3F">
      <w:pPr>
        <w:spacing w:line="360" w:lineRule="auto"/>
        <w:jc w:val="both"/>
        <w:rPr>
          <w:rFonts w:ascii="Palatino Linotype" w:eastAsia="Calibri" w:hAnsi="Palatino Linotype" w:cs="Tahoma"/>
          <w:bCs/>
          <w:sz w:val="22"/>
          <w:szCs w:val="22"/>
          <w:lang w:eastAsia="en-US"/>
        </w:rPr>
      </w:pPr>
      <w:r w:rsidRPr="00C04268">
        <w:rPr>
          <w:rFonts w:ascii="Palatino Linotype" w:eastAsia="Calibri" w:hAnsi="Palatino Linotype" w:cs="Tahoma"/>
          <w:bCs/>
          <w:sz w:val="22"/>
          <w:szCs w:val="22"/>
          <w:lang w:eastAsia="en-US"/>
        </w:rPr>
        <w:t xml:space="preserve">Expuestas las posturas de las partes, este Órgano Colegiado procede al análisis del agravio hecho valer por el ahora </w:t>
      </w:r>
      <w:r>
        <w:rPr>
          <w:rFonts w:ascii="Palatino Linotype" w:eastAsia="Calibri" w:hAnsi="Palatino Linotype" w:cs="Tahoma"/>
          <w:bCs/>
          <w:sz w:val="22"/>
          <w:szCs w:val="22"/>
          <w:lang w:eastAsia="en-US"/>
        </w:rPr>
        <w:t>R</w:t>
      </w:r>
      <w:r w:rsidRPr="00C04268">
        <w:rPr>
          <w:rFonts w:ascii="Palatino Linotype" w:eastAsia="Calibri" w:hAnsi="Palatino Linotype" w:cs="Tahoma"/>
          <w:bCs/>
          <w:sz w:val="22"/>
          <w:szCs w:val="22"/>
          <w:lang w:eastAsia="en-US"/>
        </w:rPr>
        <w:t xml:space="preserve">ecurrente, a luz de la respuesta otorgada </w:t>
      </w:r>
      <w:r>
        <w:rPr>
          <w:rFonts w:ascii="Palatino Linotype" w:eastAsia="Calibri" w:hAnsi="Palatino Linotype" w:cs="Tahoma"/>
          <w:bCs/>
          <w:sz w:val="22"/>
          <w:szCs w:val="22"/>
          <w:lang w:eastAsia="en-US"/>
        </w:rPr>
        <w:t xml:space="preserve"> por la Fiscalía General de Justicia del Estado de México, </w:t>
      </w:r>
      <w:r w:rsidRPr="00C04268">
        <w:rPr>
          <w:rFonts w:ascii="Palatino Linotype" w:eastAsia="Calibri" w:hAnsi="Palatino Linotype" w:cs="Tahoma"/>
          <w:bCs/>
          <w:sz w:val="22"/>
          <w:szCs w:val="22"/>
          <w:lang w:eastAsia="en-US"/>
        </w:rPr>
        <w:t>de conformidad con la Ley de Transparencia y Acceso a la Información Pública del Estado de México y Municipios y demás normativa aplicable a la materia que se resuelve.</w:t>
      </w:r>
    </w:p>
    <w:p w14:paraId="6C27FEA4" w14:textId="77777777" w:rsidR="00BD5CDF" w:rsidRPr="00985849" w:rsidRDefault="00BD5CDF" w:rsidP="00985849">
      <w:pPr>
        <w:tabs>
          <w:tab w:val="left" w:pos="4962"/>
        </w:tabs>
        <w:spacing w:line="360" w:lineRule="auto"/>
        <w:jc w:val="both"/>
        <w:rPr>
          <w:rFonts w:ascii="Palatino Linotype" w:eastAsia="Calibri" w:hAnsi="Palatino Linotype" w:cs="Tahoma"/>
          <w:b/>
          <w:iCs/>
          <w:sz w:val="22"/>
          <w:szCs w:val="22"/>
          <w:lang w:val="es-ES" w:eastAsia="es-ES_tradnl"/>
        </w:rPr>
      </w:pPr>
    </w:p>
    <w:p w14:paraId="5560D6B5" w14:textId="77777777" w:rsidR="00B37CF8" w:rsidRPr="00985849" w:rsidRDefault="00B37CF8" w:rsidP="00985849">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7F19C4C7" w14:textId="77777777" w:rsidR="00B37CF8" w:rsidRPr="00985849" w:rsidRDefault="00B37CF8" w:rsidP="00985849">
      <w:pPr>
        <w:spacing w:line="360" w:lineRule="auto"/>
        <w:ind w:right="-93"/>
        <w:jc w:val="both"/>
        <w:rPr>
          <w:rFonts w:ascii="Palatino Linotype" w:hAnsi="Palatino Linotype" w:cs="Tahoma"/>
          <w:b/>
          <w:sz w:val="22"/>
          <w:szCs w:val="22"/>
        </w:rPr>
      </w:pPr>
    </w:p>
    <w:p w14:paraId="4A3B02FF" w14:textId="031254D8" w:rsidR="00632E78" w:rsidRDefault="00B37CF8" w:rsidP="00985849">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autoridad, es pública y sólo podrá ser reservada temporalmente </w:t>
      </w:r>
      <w:r w:rsidR="005C2621">
        <w:rPr>
          <w:rFonts w:ascii="Palatino Linotype" w:hAnsi="Palatino Linotype" w:cs="Tahoma"/>
          <w:sz w:val="22"/>
          <w:szCs w:val="22"/>
        </w:rPr>
        <w:t>por razones de interés público.</w:t>
      </w:r>
    </w:p>
    <w:p w14:paraId="69E5A474" w14:textId="77777777" w:rsidR="00632E78" w:rsidRDefault="00632E78" w:rsidP="00985849">
      <w:pPr>
        <w:spacing w:line="360" w:lineRule="auto"/>
        <w:jc w:val="both"/>
        <w:rPr>
          <w:rFonts w:ascii="Palatino Linotype" w:hAnsi="Palatino Linotype" w:cs="Tahoma"/>
          <w:sz w:val="22"/>
          <w:szCs w:val="22"/>
        </w:rPr>
      </w:pPr>
    </w:p>
    <w:p w14:paraId="1FE17500" w14:textId="54EED81D"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7523E85" w14:textId="77777777" w:rsidR="00B37CF8" w:rsidRPr="00985849" w:rsidRDefault="00B37CF8" w:rsidP="00985849">
      <w:pPr>
        <w:spacing w:line="360" w:lineRule="auto"/>
        <w:jc w:val="both"/>
        <w:rPr>
          <w:rFonts w:ascii="Palatino Linotype" w:hAnsi="Palatino Linotype" w:cs="Tahoma"/>
          <w:sz w:val="22"/>
          <w:szCs w:val="22"/>
        </w:rPr>
      </w:pPr>
    </w:p>
    <w:p w14:paraId="19352CA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27FF4003" w14:textId="77777777" w:rsidR="00B37CF8" w:rsidRPr="00985849" w:rsidRDefault="00B37CF8" w:rsidP="00985849">
      <w:pPr>
        <w:spacing w:line="360" w:lineRule="auto"/>
        <w:jc w:val="both"/>
        <w:rPr>
          <w:rFonts w:ascii="Palatino Linotype" w:hAnsi="Palatino Linotype" w:cs="Tahoma"/>
          <w:sz w:val="22"/>
          <w:szCs w:val="22"/>
        </w:rPr>
      </w:pPr>
    </w:p>
    <w:p w14:paraId="06478D28"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EF7C0" w14:textId="77777777" w:rsidR="00B37CF8" w:rsidRPr="00985849" w:rsidRDefault="00B37CF8" w:rsidP="00985849">
      <w:pPr>
        <w:spacing w:line="360" w:lineRule="auto"/>
        <w:jc w:val="both"/>
        <w:rPr>
          <w:rFonts w:ascii="Palatino Linotype" w:hAnsi="Palatino Linotype" w:cs="Tahoma"/>
          <w:sz w:val="22"/>
          <w:szCs w:val="22"/>
        </w:rPr>
      </w:pPr>
    </w:p>
    <w:p w14:paraId="2D73276A"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35BBDCDC" w14:textId="77777777" w:rsidR="00B37CF8" w:rsidRPr="00985849" w:rsidRDefault="00B37CF8" w:rsidP="00985849">
      <w:pPr>
        <w:spacing w:line="360" w:lineRule="auto"/>
        <w:jc w:val="both"/>
        <w:rPr>
          <w:rFonts w:ascii="Palatino Linotype" w:hAnsi="Palatino Linotype" w:cs="Tahoma"/>
          <w:sz w:val="22"/>
          <w:szCs w:val="22"/>
        </w:rPr>
      </w:pPr>
    </w:p>
    <w:p w14:paraId="0314BC1E" w14:textId="77777777"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782ED67E" w14:textId="77777777" w:rsidR="004D0A3D" w:rsidRDefault="004D0A3D" w:rsidP="00985849">
      <w:pPr>
        <w:spacing w:line="360" w:lineRule="auto"/>
        <w:jc w:val="both"/>
        <w:rPr>
          <w:rFonts w:ascii="Palatino Linotype" w:hAnsi="Palatino Linotype" w:cs="Tahoma"/>
          <w:sz w:val="22"/>
          <w:szCs w:val="22"/>
        </w:rPr>
      </w:pPr>
    </w:p>
    <w:p w14:paraId="7AA66862" w14:textId="65CD6A24"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CFF7AF3" w14:textId="77777777" w:rsidR="00B37CF8" w:rsidRPr="00985849" w:rsidRDefault="00B37CF8" w:rsidP="00985849">
      <w:pPr>
        <w:spacing w:line="360" w:lineRule="auto"/>
        <w:jc w:val="both"/>
        <w:rPr>
          <w:rFonts w:ascii="Palatino Linotype" w:hAnsi="Palatino Linotype" w:cs="Tahoma"/>
          <w:sz w:val="22"/>
          <w:szCs w:val="22"/>
        </w:rPr>
      </w:pPr>
    </w:p>
    <w:p w14:paraId="501CA626" w14:textId="0A1CED15" w:rsidR="00B37CF8" w:rsidRPr="00985849" w:rsidRDefault="00B37CF8" w:rsidP="00985849">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lastRenderedPageBreak/>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2DE4D9AE" w14:textId="77777777" w:rsidR="00671795" w:rsidRPr="00C60619" w:rsidRDefault="00671795" w:rsidP="00985849">
      <w:pPr>
        <w:tabs>
          <w:tab w:val="left" w:pos="4962"/>
        </w:tabs>
        <w:spacing w:line="360" w:lineRule="auto"/>
        <w:jc w:val="both"/>
        <w:rPr>
          <w:rFonts w:ascii="Palatino Linotype" w:eastAsia="Calibri" w:hAnsi="Palatino Linotype" w:cs="Tahoma"/>
          <w:iCs/>
          <w:sz w:val="22"/>
          <w:szCs w:val="22"/>
          <w:lang w:val="es-ES" w:eastAsia="es-ES_tradnl"/>
        </w:rPr>
      </w:pPr>
    </w:p>
    <w:p w14:paraId="1F209426" w14:textId="61D9EFE5" w:rsidR="00495E3F" w:rsidRPr="00C60619" w:rsidRDefault="00B400B3" w:rsidP="00985849">
      <w:pPr>
        <w:spacing w:line="360" w:lineRule="auto"/>
        <w:ind w:right="-93"/>
        <w:jc w:val="both"/>
        <w:rPr>
          <w:rFonts w:ascii="Palatino Linotype" w:hAnsi="Palatino Linotype" w:cs="Tahoma"/>
          <w:sz w:val="22"/>
          <w:szCs w:val="22"/>
          <w:lang w:val="es-ES"/>
        </w:rPr>
      </w:pPr>
      <w:r w:rsidRPr="00C60619">
        <w:rPr>
          <w:rFonts w:ascii="Palatino Linotype" w:hAnsi="Palatino Linotype" w:cs="Tahoma"/>
          <w:sz w:val="22"/>
          <w:szCs w:val="22"/>
          <w:lang w:val="es-ES"/>
        </w:rPr>
        <w:t>El artículo 92, fracción VIII, determina que es información pública que debes estar disponible de manera permanente y actualizada, la remuneración mensual bruta y neta de todos los servidores públicos de base o de confianza.</w:t>
      </w:r>
    </w:p>
    <w:p w14:paraId="3FE039FD" w14:textId="77777777" w:rsidR="00495E3F" w:rsidRDefault="00495E3F" w:rsidP="00985849">
      <w:pPr>
        <w:spacing w:line="360" w:lineRule="auto"/>
        <w:ind w:right="-93"/>
        <w:jc w:val="both"/>
        <w:rPr>
          <w:rFonts w:ascii="Palatino Linotype" w:hAnsi="Palatino Linotype" w:cs="Tahoma"/>
          <w:b/>
          <w:sz w:val="22"/>
          <w:szCs w:val="22"/>
          <w:lang w:val="es-ES"/>
        </w:rPr>
      </w:pPr>
    </w:p>
    <w:p w14:paraId="3547D807" w14:textId="77777777" w:rsidR="00237D0D" w:rsidRPr="00985849" w:rsidRDefault="00B37CF8" w:rsidP="00985849">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t>QUINTO</w:t>
      </w:r>
      <w:r w:rsidR="009617D3" w:rsidRPr="00985849">
        <w:rPr>
          <w:rFonts w:ascii="Palatino Linotype" w:hAnsi="Palatino Linotype" w:cs="Tahoma"/>
          <w:b/>
          <w:sz w:val="22"/>
          <w:szCs w:val="22"/>
          <w:lang w:val="es-ES"/>
        </w:rPr>
        <w:t>. Estudio de Fondo.</w:t>
      </w:r>
    </w:p>
    <w:p w14:paraId="20374EA6" w14:textId="77777777" w:rsidR="00264223" w:rsidRPr="00985849" w:rsidRDefault="00264223" w:rsidP="00985849">
      <w:pPr>
        <w:spacing w:line="360" w:lineRule="auto"/>
        <w:ind w:right="-93"/>
        <w:jc w:val="both"/>
        <w:rPr>
          <w:rFonts w:ascii="Palatino Linotype" w:hAnsi="Palatino Linotype" w:cs="Tahoma"/>
          <w:b/>
          <w:sz w:val="22"/>
          <w:szCs w:val="22"/>
          <w:lang w:val="es-ES"/>
        </w:rPr>
      </w:pPr>
    </w:p>
    <w:p w14:paraId="4BFE6ACB" w14:textId="203D1F4F"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Expuesta la controversia, se procede al análisis del agravio hecho valer por el ahora Recurrente,</w:t>
      </w:r>
      <w:r>
        <w:rPr>
          <w:rFonts w:ascii="Palatino Linotype" w:eastAsia="Calibri" w:hAnsi="Palatino Linotype" w:cs="Tahoma"/>
          <w:bCs/>
          <w:sz w:val="22"/>
          <w:szCs w:val="22"/>
          <w:lang w:eastAsia="en-US"/>
        </w:rPr>
        <w:t xml:space="preserve"> </w:t>
      </w:r>
      <w:r w:rsidR="00DB4E77">
        <w:rPr>
          <w:rFonts w:ascii="Palatino Linotype" w:eastAsia="Calibri" w:hAnsi="Palatino Linotype" w:cs="Tahoma"/>
          <w:bCs/>
          <w:sz w:val="22"/>
          <w:szCs w:val="22"/>
          <w:lang w:eastAsia="en-US"/>
        </w:rPr>
        <w:t xml:space="preserve">concerniente a la respuesta de la Fiscalía General de Justicia del Estado de México </w:t>
      </w:r>
      <w:r w:rsidRPr="005B3636">
        <w:rPr>
          <w:rFonts w:ascii="Palatino Linotype" w:eastAsia="Calibri" w:hAnsi="Palatino Linotype" w:cs="Tahoma"/>
          <w:bCs/>
          <w:sz w:val="22"/>
          <w:szCs w:val="22"/>
          <w:lang w:eastAsia="en-US"/>
        </w:rPr>
        <w:t>a</w:t>
      </w:r>
      <w:r>
        <w:rPr>
          <w:rFonts w:ascii="Palatino Linotype" w:eastAsia="Calibri" w:hAnsi="Palatino Linotype" w:cs="Tahoma"/>
          <w:bCs/>
          <w:sz w:val="22"/>
          <w:szCs w:val="22"/>
          <w:lang w:eastAsia="en-US"/>
        </w:rPr>
        <w:t xml:space="preserve"> los</w:t>
      </w:r>
      <w:r w:rsidRPr="005B3636">
        <w:rPr>
          <w:rFonts w:ascii="Palatino Linotype" w:eastAsia="Calibri" w:hAnsi="Palatino Linotype" w:cs="Tahoma"/>
          <w:bCs/>
          <w:sz w:val="22"/>
          <w:szCs w:val="22"/>
          <w:lang w:eastAsia="en-US"/>
        </w:rPr>
        <w:t xml:space="preserve"> requerimiento</w:t>
      </w:r>
      <w:r>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 xml:space="preserve"> informativo</w:t>
      </w:r>
      <w:r>
        <w:rPr>
          <w:rFonts w:ascii="Palatino Linotype" w:eastAsia="Calibri" w:hAnsi="Palatino Linotype" w:cs="Tahoma"/>
          <w:bCs/>
          <w:sz w:val="22"/>
          <w:szCs w:val="22"/>
          <w:lang w:eastAsia="en-US"/>
        </w:rPr>
        <w:t>s</w:t>
      </w:r>
      <w:r w:rsidRPr="005B3636">
        <w:rPr>
          <w:rFonts w:ascii="Palatino Linotype" w:eastAsia="Calibri" w:hAnsi="Palatino Linotype" w:cs="Tahoma"/>
          <w:bCs/>
          <w:sz w:val="22"/>
          <w:szCs w:val="22"/>
          <w:lang w:eastAsia="en-US"/>
        </w:rPr>
        <w:t>.</w:t>
      </w:r>
    </w:p>
    <w:p w14:paraId="7A53BFA4"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p>
    <w:p w14:paraId="79EBE4DF"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69B8273C"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p>
    <w:p w14:paraId="58C61C1C" w14:textId="77777777" w:rsidR="00495E3F" w:rsidRPr="005B3636" w:rsidRDefault="00495E3F" w:rsidP="00495E3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43314CEB" w14:textId="77777777" w:rsidR="00495E3F" w:rsidRPr="005B3636" w:rsidRDefault="00495E3F" w:rsidP="00495E3F">
      <w:pPr>
        <w:spacing w:line="360" w:lineRule="auto"/>
        <w:ind w:left="360" w:right="-93"/>
        <w:jc w:val="both"/>
        <w:rPr>
          <w:rFonts w:ascii="Palatino Linotype" w:eastAsia="Calibri" w:hAnsi="Palatino Linotype" w:cs="Tahoma"/>
          <w:bCs/>
          <w:sz w:val="22"/>
          <w:szCs w:val="22"/>
          <w:lang w:eastAsia="en-US"/>
        </w:rPr>
      </w:pPr>
    </w:p>
    <w:p w14:paraId="556098AE" w14:textId="77777777" w:rsidR="00495E3F" w:rsidRPr="005B3636" w:rsidRDefault="00495E3F" w:rsidP="00495E3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Transparentar la gestión pública, mediante la difusión de la información generada por los Sujetos Obligados, y</w:t>
      </w:r>
    </w:p>
    <w:p w14:paraId="75CE25B9" w14:textId="77777777" w:rsidR="00495E3F" w:rsidRPr="005B3636" w:rsidRDefault="00495E3F" w:rsidP="00495E3F">
      <w:pPr>
        <w:pStyle w:val="Prrafodelista"/>
        <w:spacing w:line="360" w:lineRule="auto"/>
        <w:rPr>
          <w:rFonts w:ascii="Palatino Linotype" w:eastAsia="Calibri" w:hAnsi="Palatino Linotype" w:cs="Tahoma"/>
          <w:bCs/>
          <w:szCs w:val="22"/>
          <w:lang w:eastAsia="en-US"/>
        </w:rPr>
      </w:pPr>
    </w:p>
    <w:p w14:paraId="008A143C" w14:textId="77777777" w:rsidR="00495E3F" w:rsidRPr="005B3636" w:rsidRDefault="00495E3F" w:rsidP="00495E3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lastRenderedPageBreak/>
        <w:t>Promover, fomentar y difundir la cultura de la transparencia en el ejercicio de la función pública, el acceso a la información y la participación ciudadana, así como, la rendición de cuentas.</w:t>
      </w:r>
    </w:p>
    <w:p w14:paraId="4C36F62C"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p>
    <w:p w14:paraId="738ECE8C"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Conforme a lo anterior, se deprende que </w:t>
      </w:r>
      <w:r w:rsidRPr="005B3636">
        <w:rPr>
          <w:rFonts w:ascii="Palatino Linotype" w:eastAsia="Calibri" w:hAnsi="Palatino Linotype" w:cs="Tahoma"/>
          <w:b/>
          <w:bCs/>
          <w:sz w:val="22"/>
          <w:szCs w:val="22"/>
          <w:lang w:eastAsia="en-US"/>
        </w:rPr>
        <w:t>los objetivos de la Ley de la materia,</w:t>
      </w:r>
      <w:r w:rsidRPr="005B3636">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4896D0FD"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p>
    <w:p w14:paraId="5CDC44C3"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5B3636">
        <w:rPr>
          <w:rFonts w:ascii="Palatino Linotype" w:eastAsia="Calibri" w:hAnsi="Palatino Linotype" w:cs="Tahoma"/>
          <w:b/>
          <w:bCs/>
          <w:sz w:val="22"/>
          <w:szCs w:val="22"/>
          <w:lang w:eastAsia="en-US"/>
        </w:rPr>
        <w:t>principio de máxima publicidad</w:t>
      </w:r>
      <w:r w:rsidRPr="005B3636">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946D84A"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p>
    <w:p w14:paraId="7DE4547D"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r w:rsidRPr="005B3636">
        <w:rPr>
          <w:rFonts w:ascii="Palatino Linotype" w:eastAsia="Calibri" w:hAnsi="Palatino Linotype" w:cs="Tahoma"/>
          <w:bCs/>
          <w:sz w:val="22"/>
          <w:szCs w:val="22"/>
          <w:lang w:eastAsia="en-US"/>
        </w:rPr>
        <w:t xml:space="preserve">Para lograr lo </w:t>
      </w:r>
      <w:r>
        <w:rPr>
          <w:rFonts w:ascii="Palatino Linotype" w:eastAsia="Calibri" w:hAnsi="Palatino Linotype" w:cs="Tahoma"/>
          <w:bCs/>
          <w:sz w:val="22"/>
          <w:szCs w:val="22"/>
          <w:lang w:eastAsia="en-US"/>
        </w:rPr>
        <w:t>anterior</w:t>
      </w:r>
      <w:r w:rsidRPr="005B3636">
        <w:rPr>
          <w:rFonts w:ascii="Palatino Linotype" w:eastAsia="Calibri" w:hAnsi="Palatino Linotype" w:cs="Tahoma"/>
          <w:bCs/>
          <w:sz w:val="22"/>
          <w:szCs w:val="22"/>
          <w:lang w:eastAsia="en-US"/>
        </w:rPr>
        <w:t>,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8A35CC" w14:textId="77777777" w:rsidR="00495E3F" w:rsidRPr="005B3636" w:rsidRDefault="00495E3F" w:rsidP="00495E3F">
      <w:pPr>
        <w:spacing w:line="360" w:lineRule="auto"/>
        <w:ind w:right="-93"/>
        <w:jc w:val="both"/>
        <w:rPr>
          <w:rFonts w:ascii="Palatino Linotype" w:eastAsia="Calibri" w:hAnsi="Palatino Linotype" w:cs="Tahoma"/>
          <w:bCs/>
          <w:sz w:val="22"/>
          <w:szCs w:val="22"/>
          <w:lang w:eastAsia="en-US"/>
        </w:rPr>
      </w:pPr>
    </w:p>
    <w:p w14:paraId="403EACA6" w14:textId="77777777" w:rsidR="00495E3F" w:rsidRPr="005B3636" w:rsidRDefault="00495E3F" w:rsidP="00495E3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5B3636">
        <w:rPr>
          <w:rFonts w:ascii="Palatino Linotype" w:eastAsia="Calibri" w:hAnsi="Palatino Linotype" w:cs="Tahoma"/>
          <w:bCs/>
          <w:szCs w:val="22"/>
          <w:lang w:eastAsia="en-US"/>
        </w:rPr>
        <w:lastRenderedPageBreak/>
        <w:t>correspondientes, además de llevar a cabo todas las gestiones necesarias para facilitar el acceso de la información;</w:t>
      </w:r>
    </w:p>
    <w:p w14:paraId="3F723878" w14:textId="77777777" w:rsidR="00495E3F" w:rsidRPr="005B3636" w:rsidRDefault="00495E3F" w:rsidP="00495E3F">
      <w:pPr>
        <w:pStyle w:val="Prrafodelista"/>
        <w:spacing w:line="360" w:lineRule="auto"/>
        <w:ind w:right="-93"/>
        <w:jc w:val="both"/>
        <w:rPr>
          <w:rFonts w:ascii="Palatino Linotype" w:eastAsia="Calibri" w:hAnsi="Palatino Linotype" w:cs="Tahoma"/>
          <w:bCs/>
          <w:szCs w:val="22"/>
          <w:lang w:eastAsia="en-US"/>
        </w:rPr>
      </w:pPr>
    </w:p>
    <w:p w14:paraId="1BED171B" w14:textId="77777777" w:rsidR="00495E3F" w:rsidRPr="005B3636" w:rsidRDefault="00495E3F" w:rsidP="00495E3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5B3636">
        <w:rPr>
          <w:rFonts w:ascii="Palatino Linotype" w:eastAsia="Calibri" w:hAnsi="Palatino Linotype" w:cs="Tahoma"/>
          <w:bCs/>
          <w:szCs w:val="22"/>
          <w:lang w:eastAsia="en-US"/>
        </w:rPr>
        <w:t xml:space="preserve">La respuesta a los requerimientos informativos deberán notificarse al interesado en el menor tiempo posible, que no podrá exceder de </w:t>
      </w:r>
      <w:r w:rsidRPr="005B3636">
        <w:rPr>
          <w:rFonts w:ascii="Palatino Linotype" w:eastAsia="Calibri" w:hAnsi="Palatino Linotype" w:cs="Tahoma"/>
          <w:b/>
          <w:bCs/>
          <w:szCs w:val="22"/>
          <w:lang w:eastAsia="en-US"/>
        </w:rPr>
        <w:t>quince días</w:t>
      </w:r>
      <w:r>
        <w:rPr>
          <w:rFonts w:ascii="Palatino Linotype" w:eastAsia="Calibri" w:hAnsi="Palatino Linotype" w:cs="Tahoma"/>
          <w:b/>
          <w:bCs/>
          <w:szCs w:val="22"/>
          <w:lang w:eastAsia="en-US"/>
        </w:rPr>
        <w:t xml:space="preserve"> hábiles</w:t>
      </w:r>
      <w:r w:rsidRPr="005B3636">
        <w:rPr>
          <w:rFonts w:ascii="Palatino Linotype" w:eastAsia="Calibri" w:hAnsi="Palatino Linotype" w:cs="Tahoma"/>
          <w:b/>
          <w:bCs/>
          <w:szCs w:val="22"/>
          <w:lang w:eastAsia="en-US"/>
        </w:rPr>
        <w:t>, contados a partir del día siguiente a la presentación de esta.</w:t>
      </w:r>
      <w:r w:rsidRPr="005B3636">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19C3388" w14:textId="77777777" w:rsidR="00495E3F" w:rsidRPr="005B3636" w:rsidRDefault="00495E3F" w:rsidP="00495E3F">
      <w:pPr>
        <w:pStyle w:val="Prrafodelista"/>
        <w:spacing w:line="360" w:lineRule="auto"/>
        <w:rPr>
          <w:rFonts w:ascii="Palatino Linotype" w:eastAsia="Calibri" w:hAnsi="Palatino Linotype" w:cs="Tahoma"/>
          <w:bCs/>
          <w:szCs w:val="22"/>
          <w:lang w:eastAsia="en-US"/>
        </w:rPr>
      </w:pPr>
    </w:p>
    <w:p w14:paraId="1071E89D" w14:textId="77777777" w:rsidR="00495E3F" w:rsidRPr="005B3636" w:rsidRDefault="00495E3F" w:rsidP="00495E3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5B3636">
        <w:rPr>
          <w:rFonts w:ascii="Palatino Linotype" w:eastAsia="Calibri" w:hAnsi="Palatino Linotype" w:cs="Tahoma"/>
          <w:b/>
          <w:bCs/>
          <w:szCs w:val="22"/>
          <w:lang w:eastAsia="en-US"/>
        </w:rPr>
        <w:t>que se encuentren en sus archivos o que estén constreñidos a elaborar;</w:t>
      </w:r>
    </w:p>
    <w:p w14:paraId="7CF57A6A" w14:textId="77777777" w:rsidR="00495E3F" w:rsidRPr="005B3636" w:rsidRDefault="00495E3F" w:rsidP="00495E3F">
      <w:pPr>
        <w:pStyle w:val="Prrafodelista"/>
        <w:spacing w:line="360" w:lineRule="auto"/>
        <w:rPr>
          <w:rFonts w:ascii="Palatino Linotype" w:eastAsia="Calibri" w:hAnsi="Palatino Linotype" w:cs="Tahoma"/>
          <w:b/>
          <w:bCs/>
          <w:szCs w:val="22"/>
          <w:lang w:eastAsia="en-US"/>
        </w:rPr>
      </w:pPr>
    </w:p>
    <w:p w14:paraId="70663B3A" w14:textId="77777777" w:rsidR="00495E3F" w:rsidRPr="005B3636" w:rsidRDefault="00495E3F" w:rsidP="00495E3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1CFB10B1" w14:textId="77777777" w:rsidR="00495E3F" w:rsidRPr="005B3636" w:rsidRDefault="00495E3F" w:rsidP="00495E3F">
      <w:pPr>
        <w:pStyle w:val="Prrafodelista"/>
        <w:spacing w:line="360" w:lineRule="auto"/>
        <w:rPr>
          <w:rFonts w:ascii="Palatino Linotype" w:eastAsia="Calibri" w:hAnsi="Palatino Linotype" w:cs="Tahoma"/>
          <w:b/>
          <w:bCs/>
          <w:szCs w:val="22"/>
          <w:lang w:eastAsia="en-US"/>
        </w:rPr>
      </w:pPr>
    </w:p>
    <w:p w14:paraId="66BC0A13" w14:textId="77777777" w:rsidR="00495E3F" w:rsidRPr="005B3636" w:rsidRDefault="00495E3F" w:rsidP="00495E3F">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5B3636">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w:t>
      </w:r>
      <w:r w:rsidRPr="005B3636">
        <w:rPr>
          <w:rFonts w:ascii="Palatino Linotype" w:eastAsia="Calibri" w:hAnsi="Palatino Linotype" w:cs="Tahoma"/>
          <w:bCs/>
          <w:szCs w:val="22"/>
          <w:lang w:eastAsia="en-US"/>
        </w:rPr>
        <w:lastRenderedPageBreak/>
        <w:t>Sujetos Obligados darán por concluida la solicitud y procederán de ser el caso, a la destrucción del material;</w:t>
      </w:r>
    </w:p>
    <w:p w14:paraId="56DB6872" w14:textId="77777777" w:rsidR="00495E3F" w:rsidRDefault="00495E3F" w:rsidP="00495E3F">
      <w:pPr>
        <w:spacing w:line="360" w:lineRule="auto"/>
        <w:ind w:right="-93"/>
        <w:jc w:val="both"/>
        <w:rPr>
          <w:rFonts w:ascii="Palatino Linotype" w:hAnsi="Palatino Linotype" w:cs="Tahoma"/>
          <w:b/>
          <w:bCs/>
          <w:sz w:val="22"/>
          <w:szCs w:val="24"/>
        </w:rPr>
      </w:pPr>
    </w:p>
    <w:p w14:paraId="63053335" w14:textId="3ECF9082" w:rsidR="00EE49AD" w:rsidRDefault="00DB4E77"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La </w:t>
      </w:r>
      <w:r w:rsidR="00F97229">
        <w:rPr>
          <w:rFonts w:ascii="Palatino Linotype" w:eastAsia="Calibri" w:hAnsi="Palatino Linotype" w:cs="Tahoma"/>
          <w:bCs/>
          <w:sz w:val="22"/>
          <w:szCs w:val="22"/>
          <w:lang w:eastAsia="en-US"/>
        </w:rPr>
        <w:t>Fiscalía</w:t>
      </w:r>
      <w:r>
        <w:rPr>
          <w:rFonts w:ascii="Palatino Linotype" w:eastAsia="Calibri" w:hAnsi="Palatino Linotype" w:cs="Tahoma"/>
          <w:bCs/>
          <w:sz w:val="22"/>
          <w:szCs w:val="22"/>
          <w:lang w:eastAsia="en-US"/>
        </w:rPr>
        <w:t xml:space="preserve"> General de Justicia del Estado de México</w:t>
      </w:r>
      <w:r w:rsidR="00BF1614">
        <w:rPr>
          <w:rFonts w:ascii="Palatino Linotype" w:eastAsia="Calibri" w:hAnsi="Palatino Linotype" w:cs="Tahoma"/>
          <w:bCs/>
          <w:sz w:val="22"/>
          <w:szCs w:val="22"/>
          <w:lang w:eastAsia="en-US"/>
        </w:rPr>
        <w:t xml:space="preserve">, </w:t>
      </w:r>
      <w:r w:rsidR="00671795" w:rsidRPr="00F67BDF">
        <w:rPr>
          <w:rFonts w:ascii="Palatino Linotype" w:eastAsia="Calibri" w:hAnsi="Palatino Linotype" w:cs="Tahoma"/>
          <w:bCs/>
          <w:sz w:val="22"/>
          <w:szCs w:val="22"/>
          <w:lang w:eastAsia="en-US"/>
        </w:rPr>
        <w:t>turnó la</w:t>
      </w:r>
      <w:r w:rsidR="00235055">
        <w:rPr>
          <w:rFonts w:ascii="Palatino Linotype" w:eastAsia="Calibri" w:hAnsi="Palatino Linotype" w:cs="Tahoma"/>
          <w:bCs/>
          <w:sz w:val="22"/>
          <w:szCs w:val="22"/>
          <w:lang w:eastAsia="en-US"/>
        </w:rPr>
        <w:t>s</w:t>
      </w:r>
      <w:r w:rsidR="00671795" w:rsidRPr="00F67BDF">
        <w:rPr>
          <w:rFonts w:ascii="Palatino Linotype" w:eastAsia="Calibri" w:hAnsi="Palatino Linotype" w:cs="Tahoma"/>
          <w:bCs/>
          <w:sz w:val="22"/>
          <w:szCs w:val="22"/>
          <w:lang w:eastAsia="en-US"/>
        </w:rPr>
        <w:t xml:space="preserve"> solicitud</w:t>
      </w:r>
      <w:r w:rsidR="00235055">
        <w:rPr>
          <w:rFonts w:ascii="Palatino Linotype" w:eastAsia="Calibri" w:hAnsi="Palatino Linotype" w:cs="Tahoma"/>
          <w:bCs/>
          <w:sz w:val="22"/>
          <w:szCs w:val="22"/>
          <w:lang w:eastAsia="en-US"/>
        </w:rPr>
        <w:t>es</w:t>
      </w:r>
      <w:r w:rsidR="00671795" w:rsidRPr="00F67BDF">
        <w:rPr>
          <w:rFonts w:ascii="Palatino Linotype" w:eastAsia="Calibri" w:hAnsi="Palatino Linotype" w:cs="Tahoma"/>
          <w:bCs/>
          <w:sz w:val="22"/>
          <w:szCs w:val="22"/>
          <w:lang w:eastAsia="en-US"/>
        </w:rPr>
        <w:t xml:space="preserve"> de información, </w:t>
      </w:r>
      <w:r w:rsidR="00235055">
        <w:rPr>
          <w:rFonts w:ascii="Palatino Linotype" w:eastAsia="Calibri" w:hAnsi="Palatino Linotype" w:cs="Tahoma"/>
          <w:bCs/>
          <w:sz w:val="22"/>
          <w:szCs w:val="22"/>
          <w:lang w:eastAsia="en-US"/>
        </w:rPr>
        <w:t>al</w:t>
      </w:r>
      <w:r w:rsidR="000A2A2A">
        <w:rPr>
          <w:rFonts w:ascii="Palatino Linotype" w:eastAsia="Calibri" w:hAnsi="Palatino Linotype" w:cs="Tahoma"/>
          <w:bCs/>
          <w:sz w:val="22"/>
          <w:szCs w:val="22"/>
          <w:lang w:eastAsia="en-US"/>
        </w:rPr>
        <w:t xml:space="preserve"> </w:t>
      </w:r>
      <w:r w:rsidR="00671795">
        <w:rPr>
          <w:rFonts w:ascii="Palatino Linotype" w:eastAsia="Calibri" w:hAnsi="Palatino Linotype" w:cs="Tahoma"/>
          <w:bCs/>
          <w:sz w:val="22"/>
          <w:szCs w:val="22"/>
          <w:lang w:eastAsia="en-US"/>
        </w:rPr>
        <w:t>Servidor</w:t>
      </w:r>
      <w:r w:rsidR="00235055">
        <w:rPr>
          <w:rFonts w:ascii="Palatino Linotype" w:eastAsia="Calibri" w:hAnsi="Palatino Linotype" w:cs="Tahoma"/>
          <w:bCs/>
          <w:sz w:val="22"/>
          <w:szCs w:val="22"/>
          <w:lang w:eastAsia="en-US"/>
        </w:rPr>
        <w:t xml:space="preserve"> </w:t>
      </w:r>
      <w:r w:rsidR="00671795">
        <w:rPr>
          <w:rFonts w:ascii="Palatino Linotype" w:eastAsia="Calibri" w:hAnsi="Palatino Linotype" w:cs="Tahoma"/>
          <w:bCs/>
          <w:sz w:val="22"/>
          <w:szCs w:val="22"/>
          <w:lang w:eastAsia="en-US"/>
        </w:rPr>
        <w:t xml:space="preserve"> Público Habilitado de </w:t>
      </w:r>
      <w:r w:rsidR="00BF1614">
        <w:rPr>
          <w:rFonts w:ascii="Palatino Linotype" w:eastAsia="Calibri" w:hAnsi="Palatino Linotype" w:cs="Tahoma"/>
          <w:bCs/>
          <w:sz w:val="22"/>
          <w:szCs w:val="22"/>
          <w:lang w:eastAsia="en-US"/>
        </w:rPr>
        <w:t xml:space="preserve">la </w:t>
      </w:r>
      <w:r>
        <w:rPr>
          <w:rFonts w:ascii="Palatino Linotype" w:eastAsia="Calibri" w:hAnsi="Palatino Linotype" w:cs="Tahoma"/>
          <w:bCs/>
          <w:sz w:val="22"/>
          <w:szCs w:val="22"/>
          <w:lang w:eastAsia="en-US"/>
        </w:rPr>
        <w:t>Dirección de Administración de Personal y N</w:t>
      </w:r>
      <w:r w:rsidRPr="00DB4E77">
        <w:rPr>
          <w:rFonts w:ascii="Palatino Linotype" w:eastAsia="Calibri" w:hAnsi="Palatino Linotype" w:cs="Tahoma"/>
          <w:bCs/>
          <w:sz w:val="22"/>
          <w:szCs w:val="22"/>
          <w:lang w:eastAsia="en-US"/>
        </w:rPr>
        <w:t>ómina</w:t>
      </w:r>
      <w:r w:rsidR="00235055">
        <w:rPr>
          <w:rFonts w:ascii="Palatino Linotype" w:eastAsia="Calibri" w:hAnsi="Palatino Linotype" w:cs="Tahoma"/>
          <w:bCs/>
          <w:sz w:val="22"/>
          <w:szCs w:val="22"/>
          <w:lang w:eastAsia="en-US"/>
        </w:rPr>
        <w:t xml:space="preserve">, </w:t>
      </w:r>
      <w:r w:rsidR="00671795">
        <w:rPr>
          <w:rFonts w:ascii="Palatino Linotype" w:eastAsia="Calibri" w:hAnsi="Palatino Linotype" w:cs="Tahoma"/>
          <w:bCs/>
          <w:sz w:val="22"/>
          <w:szCs w:val="22"/>
          <w:lang w:eastAsia="en-US"/>
        </w:rPr>
        <w:t xml:space="preserve">conforme a lo corroborado en el Directorio de Servidores Públicos del Sujeto Obligado en el </w:t>
      </w:r>
      <w:r w:rsidR="004A3A23">
        <w:rPr>
          <w:rFonts w:ascii="Palatino Linotype" w:eastAsia="Calibri" w:hAnsi="Palatino Linotype" w:cs="Tahoma"/>
          <w:bCs/>
          <w:sz w:val="22"/>
          <w:szCs w:val="22"/>
          <w:lang w:eastAsia="en-US"/>
        </w:rPr>
        <w:t>Portal de Información Pública de Oficio Mexiquense (</w:t>
      </w:r>
      <w:r w:rsidR="00671795" w:rsidRPr="007B4A04">
        <w:rPr>
          <w:rFonts w:ascii="Palatino Linotype" w:eastAsia="Calibri" w:hAnsi="Palatino Linotype" w:cs="Tahoma"/>
          <w:bCs/>
          <w:caps/>
          <w:sz w:val="22"/>
          <w:szCs w:val="22"/>
          <w:lang w:eastAsia="en-US"/>
        </w:rPr>
        <w:t>Ipomex</w:t>
      </w:r>
      <w:r w:rsidR="004A3A23" w:rsidRPr="007B4A04">
        <w:rPr>
          <w:rFonts w:ascii="Palatino Linotype" w:eastAsia="Calibri" w:hAnsi="Palatino Linotype" w:cs="Tahoma"/>
          <w:bCs/>
          <w:caps/>
          <w:sz w:val="22"/>
          <w:szCs w:val="22"/>
          <w:lang w:eastAsia="en-US"/>
        </w:rPr>
        <w:t>)</w:t>
      </w:r>
      <w:r w:rsidR="00671795">
        <w:rPr>
          <w:rFonts w:ascii="Palatino Linotype" w:eastAsia="Calibri" w:hAnsi="Palatino Linotype" w:cs="Tahoma"/>
          <w:bCs/>
          <w:sz w:val="22"/>
          <w:szCs w:val="22"/>
          <w:lang w:eastAsia="en-US"/>
        </w:rPr>
        <w:t>.</w:t>
      </w:r>
    </w:p>
    <w:p w14:paraId="43B8ECAF" w14:textId="77777777" w:rsidR="00393BB8" w:rsidRPr="006F6ABE" w:rsidRDefault="00393BB8" w:rsidP="00671795">
      <w:pPr>
        <w:spacing w:line="360" w:lineRule="auto"/>
        <w:ind w:right="-93"/>
        <w:jc w:val="both"/>
        <w:rPr>
          <w:rFonts w:ascii="Palatino Linotype" w:eastAsia="Calibri" w:hAnsi="Palatino Linotype" w:cs="Tahoma"/>
          <w:bCs/>
          <w:sz w:val="22"/>
          <w:szCs w:val="22"/>
          <w:lang w:eastAsia="en-US"/>
        </w:rPr>
      </w:pPr>
    </w:p>
    <w:p w14:paraId="21989C7F" w14:textId="7025735B" w:rsidR="00671795" w:rsidRPr="003E3CBF" w:rsidRDefault="00671795"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w:t>
      </w:r>
      <w:r w:rsidRPr="00F67BDF">
        <w:rPr>
          <w:rFonts w:ascii="Palatino Linotype" w:eastAsia="Calibri" w:hAnsi="Palatino Linotype" w:cs="Tahoma"/>
          <w:bCs/>
          <w:sz w:val="22"/>
          <w:szCs w:val="22"/>
          <w:lang w:eastAsia="en-US"/>
        </w:rPr>
        <w:t xml:space="preserve">or </w:t>
      </w:r>
      <w:r>
        <w:rPr>
          <w:rFonts w:ascii="Palatino Linotype" w:eastAsia="Calibri" w:hAnsi="Palatino Linotype" w:cs="Tahoma"/>
          <w:bCs/>
          <w:sz w:val="22"/>
          <w:szCs w:val="22"/>
          <w:lang w:eastAsia="en-US"/>
        </w:rPr>
        <w:t>tal motivo</w:t>
      </w:r>
      <w:r w:rsidRPr="00F67BDF">
        <w:rPr>
          <w:rFonts w:ascii="Palatino Linotype" w:eastAsia="Calibri" w:hAnsi="Palatino Linotype" w:cs="Tahoma"/>
          <w:bCs/>
          <w:sz w:val="22"/>
          <w:szCs w:val="22"/>
          <w:lang w:eastAsia="en-US"/>
        </w:rPr>
        <w:t xml:space="preserve">, es necesario hacer referencia </w:t>
      </w:r>
      <w:r w:rsidRPr="00F67BDF">
        <w:rPr>
          <w:rFonts w:ascii="Palatino Linotype" w:hAnsi="Palatino Linotype" w:cs="Tahoma"/>
          <w:sz w:val="22"/>
          <w:szCs w:val="22"/>
        </w:rPr>
        <w:t xml:space="preserve">al </w:t>
      </w:r>
      <w:r w:rsidRPr="00F67BDF">
        <w:rPr>
          <w:rFonts w:ascii="Palatino Linotype" w:hAnsi="Palatino Linotype" w:cs="Tahoma"/>
          <w:b/>
          <w:sz w:val="22"/>
          <w:szCs w:val="22"/>
        </w:rPr>
        <w:t xml:space="preserve">procedimiento de búsqueda que deben seguir los </w:t>
      </w:r>
      <w:r>
        <w:rPr>
          <w:rFonts w:ascii="Palatino Linotype" w:hAnsi="Palatino Linotype" w:cs="Tahoma"/>
          <w:b/>
          <w:sz w:val="22"/>
          <w:szCs w:val="22"/>
        </w:rPr>
        <w:t>s</w:t>
      </w:r>
      <w:r w:rsidRPr="00F67BDF">
        <w:rPr>
          <w:rFonts w:ascii="Palatino Linotype" w:hAnsi="Palatino Linotype" w:cs="Tahoma"/>
          <w:b/>
          <w:sz w:val="22"/>
          <w:szCs w:val="22"/>
        </w:rPr>
        <w:t xml:space="preserve">ujetos </w:t>
      </w:r>
      <w:r>
        <w:rPr>
          <w:rFonts w:ascii="Palatino Linotype" w:hAnsi="Palatino Linotype" w:cs="Tahoma"/>
          <w:b/>
          <w:sz w:val="22"/>
          <w:szCs w:val="22"/>
        </w:rPr>
        <w:t>obligado</w:t>
      </w:r>
      <w:r w:rsidRPr="00F67BDF">
        <w:rPr>
          <w:rFonts w:ascii="Palatino Linotype" w:hAnsi="Palatino Linotype" w:cs="Tahoma"/>
          <w:b/>
          <w:sz w:val="22"/>
          <w:szCs w:val="22"/>
        </w:rPr>
        <w:t>s para localizar la información</w:t>
      </w:r>
      <w:r w:rsidRPr="00F67BDF">
        <w:rPr>
          <w:rFonts w:ascii="Palatino Linotype" w:hAnsi="Palatino Linotype" w:cs="Tahoma"/>
          <w:sz w:val="22"/>
          <w:szCs w:val="22"/>
        </w:rPr>
        <w:t>, el cual se encuentra previsto en los artículos</w:t>
      </w:r>
      <w:r w:rsidRPr="00F67BDF">
        <w:rPr>
          <w:rFonts w:ascii="Palatino Linotype" w:eastAsia="Calibri" w:hAnsi="Palatino Linotype" w:cs="Tahoma"/>
          <w:bCs/>
          <w:sz w:val="22"/>
          <w:szCs w:val="22"/>
          <w:lang w:eastAsia="en-US"/>
        </w:rPr>
        <w:t xml:space="preserve"> 160 y 162</w:t>
      </w:r>
      <w:r>
        <w:rPr>
          <w:rFonts w:ascii="Palatino Linotype" w:eastAsia="Calibri" w:hAnsi="Palatino Linotype" w:cs="Tahoma"/>
          <w:bCs/>
          <w:sz w:val="22"/>
          <w:szCs w:val="22"/>
          <w:lang w:eastAsia="en-US"/>
        </w:rPr>
        <w:t xml:space="preserve"> </w:t>
      </w:r>
      <w:r w:rsidRPr="00F67BDF">
        <w:rPr>
          <w:rFonts w:ascii="Palatino Linotype" w:eastAsia="Calibri" w:hAnsi="Palatino Linotype" w:cs="Tahoma"/>
          <w:bCs/>
          <w:sz w:val="22"/>
          <w:szCs w:val="22"/>
          <w:lang w:eastAsia="en-US"/>
        </w:rPr>
        <w:t xml:space="preserve">de la Ley de Transparencia y Acceso a la Información Pública del Estado de México y </w:t>
      </w:r>
      <w:r w:rsidR="00EF2C88" w:rsidRPr="00F67BDF">
        <w:rPr>
          <w:rFonts w:ascii="Palatino Linotype" w:eastAsia="Calibri" w:hAnsi="Palatino Linotype" w:cs="Tahoma"/>
          <w:bCs/>
          <w:sz w:val="22"/>
          <w:szCs w:val="22"/>
          <w:lang w:eastAsia="en-US"/>
        </w:rPr>
        <w:t>Municipios, que</w:t>
      </w:r>
      <w:r>
        <w:rPr>
          <w:rFonts w:ascii="Palatino Linotype" w:eastAsia="Calibri" w:hAnsi="Palatino Linotype" w:cs="Tahoma"/>
          <w:bCs/>
          <w:sz w:val="22"/>
          <w:szCs w:val="22"/>
          <w:lang w:eastAsia="en-US"/>
        </w:rPr>
        <w:t xml:space="preserve"> se detalla a continuación</w:t>
      </w:r>
      <w:r w:rsidRPr="00F67BDF">
        <w:rPr>
          <w:rFonts w:ascii="Palatino Linotype" w:eastAsia="Calibri" w:hAnsi="Palatino Linotype" w:cs="Tahoma"/>
          <w:bCs/>
          <w:sz w:val="22"/>
          <w:szCs w:val="22"/>
          <w:lang w:eastAsia="en-US"/>
        </w:rPr>
        <w:t>:</w:t>
      </w:r>
    </w:p>
    <w:p w14:paraId="76B88701" w14:textId="77777777" w:rsidR="00671795" w:rsidRPr="00F67BDF" w:rsidRDefault="00671795" w:rsidP="00671795">
      <w:pPr>
        <w:spacing w:line="360" w:lineRule="auto"/>
        <w:jc w:val="both"/>
        <w:rPr>
          <w:rFonts w:ascii="Palatino Linotype" w:eastAsia="Calibri" w:hAnsi="Palatino Linotype" w:cs="Tahoma"/>
          <w:bCs/>
          <w:sz w:val="22"/>
          <w:szCs w:val="22"/>
          <w:lang w:val="es-ES" w:eastAsia="en-US"/>
        </w:rPr>
      </w:pPr>
    </w:p>
    <w:p w14:paraId="20202D86" w14:textId="77777777" w:rsidR="00671795" w:rsidRPr="00F67BDF" w:rsidRDefault="00671795" w:rsidP="009E5673">
      <w:pPr>
        <w:numPr>
          <w:ilvl w:val="0"/>
          <w:numId w:val="6"/>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0D7F2069" w14:textId="77777777" w:rsidR="00671795" w:rsidRPr="00F67BDF" w:rsidRDefault="00671795" w:rsidP="00671795">
      <w:pPr>
        <w:spacing w:line="360" w:lineRule="auto"/>
        <w:ind w:left="720"/>
        <w:jc w:val="both"/>
        <w:rPr>
          <w:rFonts w:ascii="Palatino Linotype" w:eastAsia="Calibri" w:hAnsi="Palatino Linotype" w:cs="Tahoma"/>
          <w:bCs/>
          <w:sz w:val="22"/>
          <w:szCs w:val="22"/>
          <w:lang w:val="es-ES" w:eastAsia="en-US"/>
        </w:rPr>
      </w:pPr>
    </w:p>
    <w:p w14:paraId="610B0E7F" w14:textId="77777777" w:rsidR="00671795" w:rsidRPr="0070683A" w:rsidRDefault="00671795" w:rsidP="009E5673">
      <w:pPr>
        <w:numPr>
          <w:ilvl w:val="0"/>
          <w:numId w:val="6"/>
        </w:numPr>
        <w:spacing w:line="360" w:lineRule="auto"/>
        <w:jc w:val="both"/>
        <w:rPr>
          <w:rFonts w:ascii="Palatino Linotype" w:eastAsia="Calibri" w:hAnsi="Palatino Linotype" w:cs="Tahoma"/>
          <w:bCs/>
          <w:sz w:val="22"/>
          <w:szCs w:val="22"/>
          <w:lang w:val="es-ES" w:eastAsia="en-US"/>
        </w:rPr>
      </w:pPr>
      <w:r w:rsidRPr="00F67BDF">
        <w:rPr>
          <w:rFonts w:ascii="Palatino Linotype" w:eastAsia="Calibri" w:hAnsi="Palatino Linotype" w:cs="Tahoma"/>
          <w:bCs/>
          <w:sz w:val="22"/>
          <w:szCs w:val="22"/>
          <w:lang w:val="es-ES" w:eastAsia="en-US"/>
        </w:rPr>
        <w:t xml:space="preserve">Los sujetos </w:t>
      </w:r>
      <w:r>
        <w:rPr>
          <w:rFonts w:ascii="Palatino Linotype" w:eastAsia="Calibri" w:hAnsi="Palatino Linotype" w:cs="Tahoma"/>
          <w:bCs/>
          <w:sz w:val="22"/>
          <w:szCs w:val="22"/>
          <w:lang w:val="es-ES" w:eastAsia="en-US"/>
        </w:rPr>
        <w:t>obligado</w:t>
      </w:r>
      <w:r w:rsidRPr="00F67BDF">
        <w:rPr>
          <w:rFonts w:ascii="Palatino Linotype" w:eastAsia="Calibri" w:hAnsi="Palatino Linotype" w:cs="Tahoma"/>
          <w:bCs/>
          <w:sz w:val="22"/>
          <w:szCs w:val="22"/>
          <w:lang w:val="es-ES" w:eastAsia="en-US"/>
        </w:rPr>
        <w:t xml:space="preserve">s otorgaran acceso a los documentos que se encuentren en sus archivos o que estén </w:t>
      </w:r>
      <w:r>
        <w:rPr>
          <w:rFonts w:ascii="Palatino Linotype" w:eastAsia="Calibri" w:hAnsi="Palatino Linotype" w:cs="Tahoma"/>
          <w:bCs/>
          <w:sz w:val="22"/>
          <w:szCs w:val="22"/>
          <w:lang w:val="es-ES" w:eastAsia="en-US"/>
        </w:rPr>
        <w:t>obligado</w:t>
      </w:r>
      <w:r w:rsidRPr="00F67BDF">
        <w:rPr>
          <w:rFonts w:ascii="Palatino Linotype" w:eastAsia="Calibri" w:hAnsi="Palatino Linotype" w:cs="Tahoma"/>
          <w:bCs/>
          <w:sz w:val="22"/>
          <w:szCs w:val="22"/>
          <w:lang w:val="es-ES" w:eastAsia="en-US"/>
        </w:rPr>
        <w:t>s a documentar de acuerdo con sus facultades, competencias o funciones, en el formato en que el solicitante manifieste, de entre aquellos formatos existentes.</w:t>
      </w:r>
    </w:p>
    <w:p w14:paraId="0037FA61" w14:textId="77777777" w:rsidR="00671795" w:rsidRDefault="00671795" w:rsidP="00671795">
      <w:pPr>
        <w:spacing w:line="360" w:lineRule="auto"/>
        <w:ind w:right="-93"/>
        <w:jc w:val="both"/>
        <w:rPr>
          <w:rFonts w:ascii="Palatino Linotype" w:eastAsia="Calibri" w:hAnsi="Palatino Linotype" w:cs="Tahoma"/>
          <w:bCs/>
          <w:sz w:val="22"/>
          <w:szCs w:val="22"/>
          <w:lang w:eastAsia="en-US"/>
        </w:rPr>
      </w:pPr>
    </w:p>
    <w:p w14:paraId="47C9A31E" w14:textId="287DDD4C" w:rsidR="00143678" w:rsidRDefault="00671795" w:rsidP="00671795">
      <w:pPr>
        <w:spacing w:line="360" w:lineRule="auto"/>
        <w:ind w:right="-93"/>
        <w:jc w:val="both"/>
        <w:rPr>
          <w:rFonts w:ascii="Palatino Linotype" w:eastAsia="Calibri" w:hAnsi="Palatino Linotype" w:cs="Tahoma"/>
          <w:bCs/>
          <w:sz w:val="22"/>
          <w:szCs w:val="22"/>
          <w:lang w:eastAsia="en-US"/>
        </w:rPr>
      </w:pPr>
      <w:r w:rsidRPr="00E442D7">
        <w:rPr>
          <w:rFonts w:ascii="Palatino Linotype" w:eastAsia="Calibri" w:hAnsi="Palatino Linotype" w:cs="Tahoma"/>
          <w:bCs/>
          <w:sz w:val="22"/>
          <w:szCs w:val="22"/>
          <w:lang w:eastAsia="en-US"/>
        </w:rPr>
        <w:t xml:space="preserve">En ese sentido, </w:t>
      </w:r>
      <w:r w:rsidR="00F97229">
        <w:rPr>
          <w:rFonts w:ascii="Palatino Linotype" w:eastAsia="Calibri" w:hAnsi="Palatino Linotype" w:cs="Tahoma"/>
          <w:bCs/>
          <w:sz w:val="22"/>
          <w:szCs w:val="22"/>
          <w:lang w:eastAsia="en-US"/>
        </w:rPr>
        <w:t xml:space="preserve">se establece que la Unidad de Transparencia envió las solicitudes a la unidad administrativa que pudiera dar cuenta de la información requerida. </w:t>
      </w:r>
    </w:p>
    <w:p w14:paraId="7F9F6447" w14:textId="5C8F52AD" w:rsidR="00F97229" w:rsidRDefault="00F97229"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Conforme lo establece el Organigrama de la Fiscalía General de Justicia del Estado de México publicado en su portal de Información Pública de Oficio Mexiquense (IPOMEX), La Dirección General de Administración cuenta con la </w:t>
      </w:r>
      <w:r w:rsidRPr="00F97229">
        <w:rPr>
          <w:rFonts w:ascii="Palatino Linotype" w:eastAsia="Calibri" w:hAnsi="Palatino Linotype" w:cs="Tahoma"/>
          <w:b/>
          <w:bCs/>
          <w:sz w:val="22"/>
          <w:szCs w:val="22"/>
          <w:lang w:eastAsia="en-US"/>
        </w:rPr>
        <w:t>Dirección de Administración de Personal y N</w:t>
      </w:r>
      <w:r w:rsidR="002662B1">
        <w:rPr>
          <w:rFonts w:ascii="Palatino Linotype" w:eastAsia="Calibri" w:hAnsi="Palatino Linotype" w:cs="Tahoma"/>
          <w:b/>
          <w:bCs/>
          <w:sz w:val="22"/>
          <w:szCs w:val="22"/>
          <w:lang w:eastAsia="en-US"/>
        </w:rPr>
        <w:t>ó</w:t>
      </w:r>
      <w:r w:rsidRPr="00F97229">
        <w:rPr>
          <w:rFonts w:ascii="Palatino Linotype" w:eastAsia="Calibri" w:hAnsi="Palatino Linotype" w:cs="Tahoma"/>
          <w:b/>
          <w:bCs/>
          <w:sz w:val="22"/>
          <w:szCs w:val="22"/>
          <w:lang w:eastAsia="en-US"/>
        </w:rPr>
        <w:t>mina</w:t>
      </w:r>
      <w:r>
        <w:rPr>
          <w:rFonts w:ascii="Palatino Linotype" w:eastAsia="Calibri" w:hAnsi="Palatino Linotype" w:cs="Tahoma"/>
          <w:bCs/>
          <w:sz w:val="22"/>
          <w:szCs w:val="22"/>
          <w:lang w:eastAsia="en-US"/>
        </w:rPr>
        <w:t xml:space="preserve"> que a su vez se integra por dos departamentos, el Departamento de Nóminas y el Departamento de Controles y Registros, conforme a la última actualización del sistema realizada el veintiséis de febrero de dos mil diecinueve, como se muestra a continuación:</w:t>
      </w:r>
    </w:p>
    <w:p w14:paraId="575620EC" w14:textId="77777777" w:rsidR="00F97229" w:rsidRDefault="00F97229" w:rsidP="00671795">
      <w:pPr>
        <w:spacing w:line="360" w:lineRule="auto"/>
        <w:ind w:right="-93"/>
        <w:jc w:val="both"/>
        <w:rPr>
          <w:noProof/>
          <w:lang w:eastAsia="es-MX"/>
        </w:rPr>
      </w:pPr>
    </w:p>
    <w:p w14:paraId="60C19D5B" w14:textId="70D8247F" w:rsidR="00F97229" w:rsidRDefault="002662B1" w:rsidP="00F97229">
      <w:pPr>
        <w:spacing w:line="360" w:lineRule="auto"/>
        <w:ind w:right="-93"/>
        <w:jc w:val="center"/>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78720" behindDoc="0" locked="0" layoutInCell="1" allowOverlap="1" wp14:anchorId="30EDB0E1" wp14:editId="300EE147">
                <wp:simplePos x="0" y="0"/>
                <wp:positionH relativeFrom="column">
                  <wp:posOffset>948823</wp:posOffset>
                </wp:positionH>
                <wp:positionV relativeFrom="paragraph">
                  <wp:posOffset>3933029</wp:posOffset>
                </wp:positionV>
                <wp:extent cx="2952750" cy="109537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2952750" cy="1095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ect w14:anchorId="5FC63E63" id="Rectángulo 16" o:spid="_x0000_s1026" style="position:absolute;margin-left:74.7pt;margin-top:309.7pt;width:232.5pt;height:86.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" filled="f" strokecolor="red" strokeweight="3pt"/>
            </w:pict>
          </mc:Fallback>
        </mc:AlternateContent>
      </w:r>
      <w:r w:rsidR="00F97229">
        <w:rPr>
          <w:noProof/>
          <w:lang w:eastAsia="es-MX"/>
        </w:rPr>
        <mc:AlternateContent>
          <mc:Choice Requires="wps">
            <w:drawing>
              <wp:anchor distT="0" distB="0" distL="114300" distR="114300" simplePos="0" relativeHeight="251680768" behindDoc="0" locked="0" layoutInCell="1" allowOverlap="1" wp14:anchorId="5C6F03C2" wp14:editId="2EFD08DC">
                <wp:simplePos x="0" y="0"/>
                <wp:positionH relativeFrom="column">
                  <wp:posOffset>3992245</wp:posOffset>
                </wp:positionH>
                <wp:positionV relativeFrom="paragraph">
                  <wp:posOffset>1018540</wp:posOffset>
                </wp:positionV>
                <wp:extent cx="1171575" cy="723900"/>
                <wp:effectExtent l="19050" t="19050" r="28575" b="19050"/>
                <wp:wrapNone/>
                <wp:docPr id="17" name="Rectángulo 17"/>
                <wp:cNvGraphicFramePr/>
                <a:graphic xmlns:a="http://schemas.openxmlformats.org/drawingml/2006/main">
                  <a:graphicData uri="http://schemas.microsoft.com/office/word/2010/wordprocessingShape">
                    <wps:wsp>
                      <wps:cNvSpPr/>
                      <wps:spPr>
                        <a:xfrm>
                          <a:off x="0" y="0"/>
                          <a:ext cx="1171575" cy="723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FABFD04" id="Rectángulo 17" o:spid="_x0000_s1026" style="position:absolute;margin-left:314.35pt;margin-top:80.2pt;width:92.25pt;height: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" filled="f" strokecolor="red" strokeweight="3pt"/>
            </w:pict>
          </mc:Fallback>
        </mc:AlternateContent>
      </w:r>
      <w:r w:rsidR="00F97229">
        <w:rPr>
          <w:noProof/>
          <w:lang w:eastAsia="es-MX"/>
        </w:rPr>
        <w:drawing>
          <wp:inline distT="0" distB="0" distL="0" distR="0" wp14:anchorId="7A3248CF" wp14:editId="7E210899">
            <wp:extent cx="5017248" cy="496096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273" t="8094" r="54058" b="16914"/>
                    <a:stretch/>
                  </pic:blipFill>
                  <pic:spPr bwMode="auto">
                    <a:xfrm>
                      <a:off x="0" y="0"/>
                      <a:ext cx="5058115" cy="5001371"/>
                    </a:xfrm>
                    <a:prstGeom prst="rect">
                      <a:avLst/>
                    </a:prstGeom>
                    <a:ln>
                      <a:noFill/>
                    </a:ln>
                    <a:extLst>
                      <a:ext uri="{53640926-AAD7-44D8-BBD7-CCE9431645EC}">
                        <a14:shadowObscured xmlns:a14="http://schemas.microsoft.com/office/drawing/2010/main"/>
                      </a:ext>
                    </a:extLst>
                  </pic:spPr>
                </pic:pic>
              </a:graphicData>
            </a:graphic>
          </wp:inline>
        </w:drawing>
      </w:r>
    </w:p>
    <w:p w14:paraId="3D052F3E" w14:textId="0163A153" w:rsidR="00F64735" w:rsidRDefault="00F97229" w:rsidP="00F6473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Dichas áreas, conforme a las atribuciones que se describen en el portal</w:t>
      </w:r>
      <w:r w:rsidR="0011500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refiere </w:t>
      </w:r>
      <w:r w:rsidR="0011500D">
        <w:rPr>
          <w:rFonts w:ascii="Palatino Linotype" w:eastAsia="Calibri" w:hAnsi="Palatino Linotype" w:cs="Tahoma"/>
          <w:bCs/>
          <w:sz w:val="22"/>
          <w:szCs w:val="22"/>
          <w:lang w:eastAsia="en-US"/>
        </w:rPr>
        <w:t>que dentro de sus</w:t>
      </w:r>
      <w:r w:rsidR="00F64735">
        <w:rPr>
          <w:rFonts w:ascii="Palatino Linotype" w:eastAsia="Calibri" w:hAnsi="Palatino Linotype" w:cs="Tahoma"/>
          <w:bCs/>
          <w:sz w:val="22"/>
          <w:szCs w:val="22"/>
          <w:lang w:eastAsia="en-US"/>
        </w:rPr>
        <w:t xml:space="preserve"> atribuciones se encuentran la “…</w:t>
      </w:r>
      <w:r w:rsidR="00F64735" w:rsidRPr="00F64735">
        <w:rPr>
          <w:rFonts w:ascii="Palatino Linotype" w:eastAsia="Calibri" w:hAnsi="Palatino Linotype" w:cs="Tahoma"/>
          <w:bCs/>
          <w:i/>
          <w:sz w:val="22"/>
          <w:szCs w:val="22"/>
          <w:lang w:eastAsia="en-US"/>
        </w:rPr>
        <w:t>de gestionar los tr</w:t>
      </w:r>
      <w:r w:rsidR="002662B1">
        <w:rPr>
          <w:rFonts w:ascii="Palatino Linotype" w:eastAsia="Calibri" w:hAnsi="Palatino Linotype" w:cs="Tahoma"/>
          <w:bCs/>
          <w:i/>
          <w:sz w:val="22"/>
          <w:szCs w:val="22"/>
          <w:lang w:eastAsia="en-US"/>
        </w:rPr>
        <w:t>á</w:t>
      </w:r>
      <w:r w:rsidR="00F64735" w:rsidRPr="00F64735">
        <w:rPr>
          <w:rFonts w:ascii="Palatino Linotype" w:eastAsia="Calibri" w:hAnsi="Palatino Linotype" w:cs="Tahoma"/>
          <w:bCs/>
          <w:i/>
          <w:sz w:val="22"/>
          <w:szCs w:val="22"/>
          <w:lang w:eastAsia="en-US"/>
        </w:rPr>
        <w:t>mites de alta, bajas promociones, cambio de adscripción, licencias y en general, todos los movimientos del personal… Calcular y gestionar el pago… e</w:t>
      </w:r>
      <w:r w:rsidR="0011500D" w:rsidRPr="00F64735">
        <w:rPr>
          <w:rFonts w:ascii="Palatino Linotype" w:eastAsia="Calibri" w:hAnsi="Palatino Linotype" w:cs="Tahoma"/>
          <w:bCs/>
          <w:i/>
          <w:sz w:val="22"/>
          <w:szCs w:val="22"/>
          <w:lang w:eastAsia="en-US"/>
        </w:rPr>
        <w:t>laborar el presupuesto anual correspondiente al capítu</w:t>
      </w:r>
      <w:r w:rsidR="00F64735" w:rsidRPr="00F64735">
        <w:rPr>
          <w:rFonts w:ascii="Palatino Linotype" w:eastAsia="Calibri" w:hAnsi="Palatino Linotype" w:cs="Tahoma"/>
          <w:bCs/>
          <w:i/>
          <w:sz w:val="22"/>
          <w:szCs w:val="22"/>
          <w:lang w:eastAsia="en-US"/>
        </w:rPr>
        <w:t>lo 1000 de Servicios Personales…</w:t>
      </w:r>
      <w:r w:rsidR="00F64735">
        <w:rPr>
          <w:rFonts w:ascii="Palatino Linotype" w:eastAsia="Calibri" w:hAnsi="Palatino Linotype" w:cs="Tahoma"/>
          <w:bCs/>
          <w:sz w:val="22"/>
          <w:szCs w:val="22"/>
          <w:lang w:eastAsia="en-US"/>
        </w:rPr>
        <w:t xml:space="preserve">”así como </w:t>
      </w:r>
      <w:r w:rsidR="00F64735" w:rsidRPr="00F64735">
        <w:rPr>
          <w:rFonts w:ascii="Palatino Linotype" w:eastAsia="Calibri" w:hAnsi="Palatino Linotype" w:cs="Tahoma"/>
          <w:bCs/>
          <w:i/>
          <w:sz w:val="22"/>
          <w:szCs w:val="22"/>
          <w:lang w:eastAsia="en-US"/>
        </w:rPr>
        <w:t>“vigilar y coordinar la integración de los expedientes de personal, vigilar y autorizar las incidencias derivadas del control de asistencia, puntualidad y disciplina del personal que labora en las diferentes unidades administrativas y operativas…”</w:t>
      </w:r>
      <w:r w:rsidR="00F64735">
        <w:rPr>
          <w:rFonts w:ascii="Palatino Linotype" w:eastAsia="Calibri" w:hAnsi="Palatino Linotype" w:cs="Tahoma"/>
          <w:bCs/>
          <w:sz w:val="22"/>
          <w:szCs w:val="22"/>
          <w:lang w:eastAsia="en-US"/>
        </w:rPr>
        <w:t xml:space="preserve"> entre otras. </w:t>
      </w:r>
    </w:p>
    <w:p w14:paraId="7E523260" w14:textId="77777777" w:rsidR="00F64735" w:rsidRPr="00F64735" w:rsidRDefault="00F64735" w:rsidP="00F64735">
      <w:pPr>
        <w:spacing w:line="360" w:lineRule="auto"/>
        <w:ind w:right="-93"/>
        <w:jc w:val="both"/>
        <w:rPr>
          <w:rFonts w:ascii="Palatino Linotype" w:eastAsia="Calibri" w:hAnsi="Palatino Linotype" w:cs="Tahoma"/>
          <w:bCs/>
          <w:sz w:val="22"/>
          <w:szCs w:val="22"/>
          <w:lang w:eastAsia="en-US"/>
        </w:rPr>
      </w:pPr>
    </w:p>
    <w:p w14:paraId="7E8CFF5A" w14:textId="0515B564" w:rsidR="00671795" w:rsidRDefault="00F64735"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S</w:t>
      </w:r>
      <w:r w:rsidR="00EE49AD">
        <w:rPr>
          <w:rFonts w:ascii="Palatino Linotype" w:eastAsia="Calibri" w:hAnsi="Palatino Linotype" w:cs="Tahoma"/>
          <w:bCs/>
          <w:sz w:val="22"/>
          <w:szCs w:val="22"/>
          <w:lang w:eastAsia="en-US"/>
        </w:rPr>
        <w:t>i bien</w:t>
      </w:r>
      <w:r w:rsidR="002662B1">
        <w:rPr>
          <w:rFonts w:ascii="Palatino Linotype" w:eastAsia="Calibri" w:hAnsi="Palatino Linotype" w:cs="Tahoma"/>
          <w:bCs/>
          <w:sz w:val="22"/>
          <w:szCs w:val="22"/>
          <w:lang w:eastAsia="en-US"/>
        </w:rPr>
        <w:t>, la solicitud</w:t>
      </w:r>
      <w:r w:rsidR="00EE49AD">
        <w:rPr>
          <w:rFonts w:ascii="Palatino Linotype" w:eastAsia="Calibri" w:hAnsi="Palatino Linotype" w:cs="Tahoma"/>
          <w:bCs/>
          <w:sz w:val="22"/>
          <w:szCs w:val="22"/>
          <w:lang w:eastAsia="en-US"/>
        </w:rPr>
        <w:t xml:space="preserve"> se turnó al</w:t>
      </w:r>
      <w:r w:rsidR="00C53EEE">
        <w:rPr>
          <w:rFonts w:ascii="Palatino Linotype" w:eastAsia="Calibri" w:hAnsi="Palatino Linotype" w:cs="Tahoma"/>
          <w:bCs/>
          <w:sz w:val="22"/>
          <w:szCs w:val="22"/>
          <w:lang w:eastAsia="en-US"/>
        </w:rPr>
        <w:t xml:space="preserve"> área competente para conocer </w:t>
      </w:r>
      <w:r w:rsidR="00393BB8">
        <w:rPr>
          <w:rFonts w:ascii="Palatino Linotype" w:eastAsia="Calibri" w:hAnsi="Palatino Linotype" w:cs="Tahoma"/>
          <w:bCs/>
          <w:sz w:val="22"/>
          <w:szCs w:val="22"/>
          <w:lang w:eastAsia="en-US"/>
        </w:rPr>
        <w:t xml:space="preserve">de </w:t>
      </w:r>
      <w:r w:rsidR="00C53EEE">
        <w:rPr>
          <w:rFonts w:ascii="Palatino Linotype" w:eastAsia="Calibri" w:hAnsi="Palatino Linotype" w:cs="Tahoma"/>
          <w:bCs/>
          <w:sz w:val="22"/>
          <w:szCs w:val="22"/>
          <w:lang w:eastAsia="en-US"/>
        </w:rPr>
        <w:t xml:space="preserve">la información solicitada, </w:t>
      </w:r>
      <w:r w:rsidR="00DB4E77">
        <w:rPr>
          <w:rFonts w:ascii="Palatino Linotype" w:eastAsia="Calibri" w:hAnsi="Palatino Linotype" w:cs="Tahoma"/>
          <w:bCs/>
          <w:sz w:val="22"/>
          <w:szCs w:val="22"/>
          <w:lang w:eastAsia="en-US"/>
        </w:rPr>
        <w:t xml:space="preserve">únicamente </w:t>
      </w:r>
      <w:r>
        <w:rPr>
          <w:rFonts w:ascii="Palatino Linotype" w:eastAsia="Calibri" w:hAnsi="Palatino Linotype" w:cs="Tahoma"/>
          <w:bCs/>
          <w:sz w:val="22"/>
          <w:szCs w:val="22"/>
          <w:lang w:eastAsia="en-US"/>
        </w:rPr>
        <w:t xml:space="preserve">se </w:t>
      </w:r>
      <w:r w:rsidR="00DB4E77">
        <w:rPr>
          <w:rFonts w:ascii="Palatino Linotype" w:eastAsia="Calibri" w:hAnsi="Palatino Linotype" w:cs="Tahoma"/>
          <w:bCs/>
          <w:sz w:val="22"/>
          <w:szCs w:val="22"/>
          <w:lang w:eastAsia="en-US"/>
        </w:rPr>
        <w:t>informó que no</w:t>
      </w:r>
      <w:r>
        <w:rPr>
          <w:rFonts w:ascii="Palatino Linotype" w:eastAsia="Calibri" w:hAnsi="Palatino Linotype" w:cs="Tahoma"/>
          <w:bCs/>
          <w:sz w:val="22"/>
          <w:szCs w:val="22"/>
          <w:lang w:eastAsia="en-US"/>
        </w:rPr>
        <w:t xml:space="preserve"> se contaba</w:t>
      </w:r>
      <w:r w:rsidR="00DB4E77">
        <w:rPr>
          <w:rFonts w:ascii="Palatino Linotype" w:eastAsia="Calibri" w:hAnsi="Palatino Linotype" w:cs="Tahoma"/>
          <w:bCs/>
          <w:sz w:val="22"/>
          <w:szCs w:val="22"/>
          <w:lang w:eastAsia="en-US"/>
        </w:rPr>
        <w:t xml:space="preserve"> con la información solicitada </w:t>
      </w:r>
      <w:r>
        <w:rPr>
          <w:rFonts w:ascii="Palatino Linotype" w:eastAsia="Calibri" w:hAnsi="Palatino Linotype" w:cs="Tahoma"/>
          <w:bCs/>
          <w:sz w:val="22"/>
          <w:szCs w:val="22"/>
          <w:lang w:eastAsia="en-US"/>
        </w:rPr>
        <w:t>debido a que</w:t>
      </w:r>
      <w:r w:rsidR="008470E8">
        <w:rPr>
          <w:rFonts w:ascii="Palatino Linotype" w:eastAsia="Calibri" w:hAnsi="Palatino Linotype" w:cs="Tahoma"/>
          <w:bCs/>
          <w:sz w:val="22"/>
          <w:szCs w:val="22"/>
          <w:lang w:eastAsia="en-US"/>
        </w:rPr>
        <w:t xml:space="preserve"> los recibos requeridos</w:t>
      </w:r>
      <w:r w:rsidR="00DB4E7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se obtienen</w:t>
      </w:r>
      <w:r w:rsidR="00DB4E77">
        <w:rPr>
          <w:rFonts w:ascii="Palatino Linotype" w:eastAsia="Calibri" w:hAnsi="Palatino Linotype" w:cs="Tahoma"/>
          <w:bCs/>
          <w:sz w:val="22"/>
          <w:szCs w:val="22"/>
          <w:lang w:eastAsia="en-US"/>
        </w:rPr>
        <w:t xml:space="preserve"> por medio de la página electrónica </w:t>
      </w:r>
      <w:r>
        <w:rPr>
          <w:rFonts w:ascii="Palatino Linotype" w:eastAsia="Calibri" w:hAnsi="Palatino Linotype" w:cs="Tahoma"/>
          <w:bCs/>
          <w:sz w:val="22"/>
          <w:szCs w:val="22"/>
          <w:lang w:eastAsia="en-US"/>
        </w:rPr>
        <w:t xml:space="preserve">de Gestión Interna </w:t>
      </w:r>
      <w:r w:rsidR="00DB4E77">
        <w:rPr>
          <w:rFonts w:ascii="Palatino Linotype" w:eastAsia="Calibri" w:hAnsi="Palatino Linotype" w:cs="Tahoma"/>
          <w:bCs/>
          <w:sz w:val="22"/>
          <w:szCs w:val="22"/>
          <w:lang w:eastAsia="en-US"/>
        </w:rPr>
        <w:t>“G2G”</w:t>
      </w:r>
      <w:r w:rsidR="008470E8">
        <w:rPr>
          <w:rFonts w:ascii="Palatino Linotype" w:eastAsia="Calibri" w:hAnsi="Palatino Linotype" w:cs="Tahoma"/>
          <w:bCs/>
          <w:sz w:val="22"/>
          <w:szCs w:val="22"/>
          <w:lang w:eastAsia="en-US"/>
        </w:rPr>
        <w:t xml:space="preserve"> (de la Secretaria de Finanzas)</w:t>
      </w:r>
      <w:r w:rsidR="00DB4E7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por lo que no era posible otorgar la documentación solicitada. </w:t>
      </w:r>
    </w:p>
    <w:p w14:paraId="063C4B4B" w14:textId="77777777" w:rsidR="00220A69" w:rsidRDefault="00220A69" w:rsidP="00671795">
      <w:pPr>
        <w:spacing w:line="360" w:lineRule="auto"/>
        <w:ind w:right="-93"/>
        <w:jc w:val="both"/>
        <w:rPr>
          <w:rFonts w:ascii="Palatino Linotype" w:eastAsia="Calibri" w:hAnsi="Palatino Linotype" w:cs="Tahoma"/>
          <w:bCs/>
          <w:sz w:val="22"/>
          <w:szCs w:val="22"/>
          <w:lang w:eastAsia="en-US"/>
        </w:rPr>
      </w:pPr>
    </w:p>
    <w:p w14:paraId="52213856" w14:textId="6630A4E6" w:rsidR="00220A69" w:rsidRDefault="00220A69"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Así mismo, mediante el Informe Justificado, el Sujeto Obligado indicó que al transitar de la Procuraduría General de Justicia del Estado de México (la cual dependía del Poder Ejecutivo Estatal) a ser actualmente la Fiscalía General de Justicia del Estado de México, es la Secretar</w:t>
      </w:r>
      <w:r w:rsidR="002662B1">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a de Finanzas a través de la Dirección General de Personal, la que realiza el pago de sueldos. </w:t>
      </w:r>
    </w:p>
    <w:p w14:paraId="441823FA" w14:textId="77777777" w:rsidR="00220A69" w:rsidRDefault="00220A69" w:rsidP="00671795">
      <w:pPr>
        <w:spacing w:line="360" w:lineRule="auto"/>
        <w:ind w:right="-93"/>
        <w:jc w:val="both"/>
        <w:rPr>
          <w:rFonts w:ascii="Palatino Linotype" w:eastAsia="Calibri" w:hAnsi="Palatino Linotype" w:cs="Tahoma"/>
          <w:bCs/>
          <w:sz w:val="22"/>
          <w:szCs w:val="22"/>
          <w:lang w:eastAsia="en-US"/>
        </w:rPr>
      </w:pPr>
    </w:p>
    <w:p w14:paraId="6D291345" w14:textId="5B76A3D6" w:rsidR="00220A69" w:rsidRDefault="00760D08"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Cabe resaltar que el Décimo Segundo Transitorio de la Ley de la Fiscalía General de Justicia del Estado de México publicada el nueve de diciembre de dos mil dieciséis en el Periódico Oficial “Gaceta del Gobierno” establece el apoyo de la Administración Publica del Gobierno del </w:t>
      </w:r>
      <w:r w:rsidR="002662B1">
        <w:rPr>
          <w:rFonts w:ascii="Palatino Linotype" w:eastAsia="Calibri" w:hAnsi="Palatino Linotype" w:cs="Tahoma"/>
          <w:bCs/>
          <w:sz w:val="22"/>
          <w:szCs w:val="22"/>
          <w:lang w:eastAsia="en-US"/>
        </w:rPr>
        <w:t>E</w:t>
      </w:r>
      <w:r>
        <w:rPr>
          <w:rFonts w:ascii="Palatino Linotype" w:eastAsia="Calibri" w:hAnsi="Palatino Linotype" w:cs="Tahoma"/>
          <w:bCs/>
          <w:sz w:val="22"/>
          <w:szCs w:val="22"/>
          <w:lang w:eastAsia="en-US"/>
        </w:rPr>
        <w:t xml:space="preserve">stado de México en tanto se expidan las disposiciones administrativas, </w:t>
      </w:r>
      <w:r w:rsidR="00AB45B2">
        <w:rPr>
          <w:rFonts w:ascii="Palatino Linotype" w:eastAsia="Calibri" w:hAnsi="Palatino Linotype" w:cs="Tahoma"/>
          <w:bCs/>
          <w:sz w:val="22"/>
          <w:szCs w:val="22"/>
          <w:lang w:eastAsia="en-US"/>
        </w:rPr>
        <w:t>además de que se entiende que todos los recursos materiales, entre los que se entienden los archivos administrativos, fueron trasladados de la Procuraduría a la fiscalía, de acuerdo con lo siguiente</w:t>
      </w:r>
      <w:r>
        <w:rPr>
          <w:rFonts w:ascii="Palatino Linotype" w:eastAsia="Calibri" w:hAnsi="Palatino Linotype" w:cs="Tahoma"/>
          <w:bCs/>
          <w:sz w:val="22"/>
          <w:szCs w:val="22"/>
          <w:lang w:eastAsia="en-US"/>
        </w:rPr>
        <w:t>:</w:t>
      </w:r>
    </w:p>
    <w:p w14:paraId="5DA2E63E" w14:textId="77777777" w:rsidR="00760D08" w:rsidRDefault="00760D08" w:rsidP="00671795">
      <w:pPr>
        <w:spacing w:line="360" w:lineRule="auto"/>
        <w:ind w:right="-93"/>
        <w:jc w:val="both"/>
        <w:rPr>
          <w:rFonts w:ascii="Palatino Linotype" w:eastAsia="Calibri" w:hAnsi="Palatino Linotype" w:cs="Tahoma"/>
          <w:bCs/>
          <w:sz w:val="22"/>
          <w:szCs w:val="22"/>
          <w:lang w:eastAsia="en-US"/>
        </w:rPr>
      </w:pPr>
    </w:p>
    <w:p w14:paraId="23A92EA9" w14:textId="71783A55" w:rsidR="00760D08" w:rsidRPr="00C60619" w:rsidRDefault="00760D08" w:rsidP="00760D08">
      <w:pPr>
        <w:spacing w:line="360" w:lineRule="auto"/>
        <w:ind w:left="567" w:right="539"/>
        <w:jc w:val="both"/>
        <w:rPr>
          <w:rFonts w:ascii="Palatino Linotype" w:eastAsia="Calibri" w:hAnsi="Palatino Linotype" w:cs="Tahoma"/>
          <w:bCs/>
          <w:u w:val="single"/>
          <w:lang w:eastAsia="en-US"/>
        </w:rPr>
      </w:pPr>
      <w:r>
        <w:rPr>
          <w:rFonts w:ascii="Palatino Linotype" w:eastAsia="Calibri" w:hAnsi="Palatino Linotype" w:cs="Tahoma"/>
          <w:b/>
          <w:bCs/>
          <w:lang w:eastAsia="en-US"/>
        </w:rPr>
        <w:lastRenderedPageBreak/>
        <w:t>“</w:t>
      </w:r>
      <w:r w:rsidRPr="00760D08">
        <w:rPr>
          <w:rFonts w:ascii="Palatino Linotype" w:eastAsia="Calibri" w:hAnsi="Palatino Linotype" w:cs="Tahoma"/>
          <w:b/>
          <w:bCs/>
          <w:lang w:eastAsia="en-US"/>
        </w:rPr>
        <w:t>DÉCIMO SEGUNDO</w:t>
      </w:r>
      <w:r w:rsidRPr="00760D08">
        <w:rPr>
          <w:rFonts w:ascii="Palatino Linotype" w:eastAsia="Calibri" w:hAnsi="Palatino Linotype" w:cs="Tahoma"/>
          <w:bCs/>
          <w:lang w:eastAsia="en-US"/>
        </w:rPr>
        <w:t xml:space="preserve">. Hasta en tanto se expidan las disposiciones administrativas aplicables, </w:t>
      </w:r>
      <w:r w:rsidRPr="00C60619">
        <w:rPr>
          <w:rFonts w:ascii="Palatino Linotype" w:eastAsia="Calibri" w:hAnsi="Palatino Linotype" w:cs="Tahoma"/>
          <w:bCs/>
          <w:u w:val="single"/>
          <w:lang w:eastAsia="en-US"/>
        </w:rPr>
        <w:t>la Fiscalía General de Justicia del Estado de México se apoyará en la Administración Pública del Gobierno del Estado de México, para procedimientos de adquisiciones, servicios, obra pública, tecnologías de la información y demás aspectos administrativos que resulten necesarios.</w:t>
      </w:r>
    </w:p>
    <w:p w14:paraId="5FA9C8A3" w14:textId="77777777" w:rsidR="002662B1" w:rsidRDefault="002662B1" w:rsidP="00760D08">
      <w:pPr>
        <w:spacing w:line="360" w:lineRule="auto"/>
        <w:ind w:left="567" w:right="539"/>
        <w:jc w:val="both"/>
        <w:rPr>
          <w:rFonts w:ascii="Palatino Linotype" w:eastAsia="Calibri" w:hAnsi="Palatino Linotype" w:cs="Tahoma"/>
          <w:b/>
          <w:bCs/>
          <w:u w:val="single"/>
          <w:lang w:eastAsia="en-US"/>
        </w:rPr>
      </w:pPr>
    </w:p>
    <w:p w14:paraId="0F82EE02" w14:textId="4E36E592" w:rsidR="002662B1" w:rsidRDefault="002662B1" w:rsidP="002662B1">
      <w:pPr>
        <w:spacing w:line="360" w:lineRule="auto"/>
        <w:ind w:left="567" w:right="539"/>
        <w:jc w:val="both"/>
        <w:rPr>
          <w:rFonts w:ascii="Palatino Linotype" w:eastAsia="Calibri" w:hAnsi="Palatino Linotype" w:cs="Tahoma"/>
          <w:b/>
          <w:bCs/>
          <w:u w:val="single"/>
          <w:lang w:eastAsia="en-US"/>
        </w:rPr>
      </w:pPr>
      <w:r w:rsidRPr="002662B1">
        <w:rPr>
          <w:rFonts w:ascii="Palatino Linotype" w:eastAsia="Calibri" w:hAnsi="Palatino Linotype" w:cs="Tahoma"/>
          <w:b/>
          <w:bCs/>
          <w:u w:val="single"/>
          <w:lang w:eastAsia="en-US"/>
        </w:rPr>
        <w:t xml:space="preserve">DÉCIMO TERCERO. Todos los recursos materiales </w:t>
      </w:r>
      <w:r w:rsidRPr="00C60619">
        <w:rPr>
          <w:rFonts w:ascii="Palatino Linotype" w:eastAsia="Calibri" w:hAnsi="Palatino Linotype" w:cs="Tahoma"/>
          <w:bCs/>
          <w:u w:val="single"/>
          <w:lang w:eastAsia="en-US"/>
        </w:rPr>
        <w:t>y presupuestales</w:t>
      </w:r>
      <w:r w:rsidRPr="002662B1">
        <w:rPr>
          <w:rFonts w:ascii="Palatino Linotype" w:eastAsia="Calibri" w:hAnsi="Palatino Linotype" w:cs="Tahoma"/>
          <w:b/>
          <w:bCs/>
          <w:u w:val="single"/>
          <w:lang w:eastAsia="en-US"/>
        </w:rPr>
        <w:t xml:space="preserve"> de la Procuraduría General de Justicia del</w:t>
      </w:r>
      <w:r w:rsidR="00AB45B2">
        <w:rPr>
          <w:rFonts w:ascii="Palatino Linotype" w:eastAsia="Calibri" w:hAnsi="Palatino Linotype" w:cs="Tahoma"/>
          <w:b/>
          <w:bCs/>
          <w:u w:val="single"/>
          <w:lang w:eastAsia="en-US"/>
        </w:rPr>
        <w:t xml:space="preserve"> </w:t>
      </w:r>
      <w:r w:rsidRPr="002662B1">
        <w:rPr>
          <w:rFonts w:ascii="Palatino Linotype" w:eastAsia="Calibri" w:hAnsi="Palatino Linotype" w:cs="Tahoma"/>
          <w:b/>
          <w:bCs/>
          <w:u w:val="single"/>
          <w:lang w:eastAsia="en-US"/>
        </w:rPr>
        <w:t>Estado de México, quedarán transferidos a la Fiscalía General de Justicia del Estado de México al iniciar su vigencia</w:t>
      </w:r>
      <w:r w:rsidR="00AB45B2">
        <w:rPr>
          <w:rFonts w:ascii="Palatino Linotype" w:eastAsia="Calibri" w:hAnsi="Palatino Linotype" w:cs="Tahoma"/>
          <w:b/>
          <w:bCs/>
          <w:u w:val="single"/>
          <w:lang w:eastAsia="en-US"/>
        </w:rPr>
        <w:t xml:space="preserve"> </w:t>
      </w:r>
      <w:r w:rsidRPr="002662B1">
        <w:rPr>
          <w:rFonts w:ascii="Palatino Linotype" w:eastAsia="Calibri" w:hAnsi="Palatino Linotype" w:cs="Tahoma"/>
          <w:b/>
          <w:bCs/>
          <w:u w:val="single"/>
          <w:lang w:eastAsia="en-US"/>
        </w:rPr>
        <w:t>la presente Ley</w:t>
      </w:r>
      <w:r w:rsidR="003320BB">
        <w:rPr>
          <w:rFonts w:ascii="Palatino Linotype" w:eastAsia="Calibri" w:hAnsi="Palatino Linotype" w:cs="Tahoma"/>
          <w:b/>
          <w:bCs/>
          <w:u w:val="single"/>
          <w:lang w:eastAsia="en-US"/>
        </w:rPr>
        <w:t>.”</w:t>
      </w:r>
    </w:p>
    <w:p w14:paraId="004ABAC5" w14:textId="243040D8" w:rsidR="00760D08" w:rsidRPr="00760D08" w:rsidRDefault="002662B1" w:rsidP="00760D08">
      <w:pPr>
        <w:spacing w:line="360" w:lineRule="auto"/>
        <w:ind w:left="567" w:right="539"/>
        <w:jc w:val="both"/>
        <w:rPr>
          <w:rFonts w:ascii="Palatino Linotype" w:eastAsia="Calibri" w:hAnsi="Palatino Linotype" w:cs="Tahoma"/>
          <w:bCs/>
          <w:u w:val="single"/>
          <w:lang w:eastAsia="en-US"/>
        </w:rPr>
      </w:pPr>
      <w:r>
        <w:rPr>
          <w:rFonts w:ascii="Palatino Linotype" w:eastAsia="Calibri" w:hAnsi="Palatino Linotype" w:cs="Tahoma"/>
          <w:bCs/>
          <w:lang w:eastAsia="en-US"/>
        </w:rPr>
        <w:t>(</w:t>
      </w:r>
      <w:r w:rsidR="00760D08" w:rsidRPr="00760D08">
        <w:rPr>
          <w:rFonts w:ascii="Palatino Linotype" w:eastAsia="Calibri" w:hAnsi="Palatino Linotype" w:cs="Tahoma"/>
          <w:bCs/>
          <w:lang w:eastAsia="en-US"/>
        </w:rPr>
        <w:t>Énfasis añadido</w:t>
      </w:r>
      <w:r>
        <w:rPr>
          <w:rFonts w:ascii="Palatino Linotype" w:eastAsia="Calibri" w:hAnsi="Palatino Linotype" w:cs="Tahoma"/>
          <w:bCs/>
          <w:lang w:eastAsia="en-US"/>
        </w:rPr>
        <w:t>)</w:t>
      </w:r>
      <w:r w:rsidR="00760D08" w:rsidRPr="00760D08">
        <w:rPr>
          <w:rFonts w:ascii="Palatino Linotype" w:eastAsia="Calibri" w:hAnsi="Palatino Linotype" w:cs="Tahoma"/>
          <w:bCs/>
          <w:lang w:eastAsia="en-US"/>
        </w:rPr>
        <w:t xml:space="preserve">. </w:t>
      </w:r>
    </w:p>
    <w:p w14:paraId="62BD0A9B" w14:textId="77777777" w:rsidR="00760D08" w:rsidRDefault="00760D08" w:rsidP="00760D08">
      <w:pPr>
        <w:spacing w:line="360" w:lineRule="auto"/>
        <w:ind w:right="539"/>
        <w:jc w:val="both"/>
        <w:rPr>
          <w:rFonts w:ascii="Palatino Linotype" w:eastAsia="Calibri" w:hAnsi="Palatino Linotype" w:cs="Tahoma"/>
          <w:b/>
          <w:bCs/>
          <w:sz w:val="22"/>
          <w:szCs w:val="22"/>
          <w:u w:val="single"/>
          <w:lang w:eastAsia="en-US"/>
        </w:rPr>
      </w:pPr>
    </w:p>
    <w:p w14:paraId="618D5FD0" w14:textId="354E23EC" w:rsidR="00760D08" w:rsidRPr="00920A3D" w:rsidRDefault="00920A3D" w:rsidP="00920A3D">
      <w:pPr>
        <w:spacing w:line="360" w:lineRule="auto"/>
        <w:ind w:right="-28"/>
        <w:jc w:val="both"/>
        <w:rPr>
          <w:rFonts w:ascii="Palatino Linotype" w:eastAsia="Calibri" w:hAnsi="Palatino Linotype" w:cs="Tahoma"/>
          <w:bCs/>
          <w:sz w:val="22"/>
          <w:szCs w:val="22"/>
          <w:lang w:eastAsia="en-US"/>
        </w:rPr>
      </w:pPr>
      <w:r w:rsidRPr="00920A3D">
        <w:rPr>
          <w:rFonts w:ascii="Palatino Linotype" w:eastAsia="Calibri" w:hAnsi="Palatino Linotype" w:cs="Tahoma"/>
          <w:bCs/>
          <w:sz w:val="22"/>
          <w:szCs w:val="22"/>
          <w:lang w:eastAsia="en-US"/>
        </w:rPr>
        <w:t xml:space="preserve">Es así, </w:t>
      </w:r>
      <w:r>
        <w:rPr>
          <w:rFonts w:ascii="Palatino Linotype" w:eastAsia="Calibri" w:hAnsi="Palatino Linotype" w:cs="Tahoma"/>
          <w:bCs/>
          <w:sz w:val="22"/>
          <w:szCs w:val="22"/>
          <w:lang w:eastAsia="en-US"/>
        </w:rPr>
        <w:t xml:space="preserve">que el dicho de la Fiscalía, se confirma con la normatividad citada, ya que por medio de Secretaria de Finanzas se apoya administrativamente para la realización de los pagos de sueldos y por lo tanto la expedición de los recibos de nómina o talos de pago. </w:t>
      </w:r>
    </w:p>
    <w:p w14:paraId="5DD15CB4" w14:textId="77777777" w:rsidR="00F64735" w:rsidRDefault="00F64735" w:rsidP="00671795">
      <w:pPr>
        <w:spacing w:line="360" w:lineRule="auto"/>
        <w:ind w:right="-93"/>
        <w:jc w:val="both"/>
        <w:rPr>
          <w:rFonts w:ascii="Palatino Linotype" w:eastAsia="Calibri" w:hAnsi="Palatino Linotype" w:cs="Tahoma"/>
          <w:bCs/>
          <w:sz w:val="22"/>
          <w:szCs w:val="22"/>
          <w:lang w:eastAsia="en-US"/>
        </w:rPr>
      </w:pPr>
    </w:p>
    <w:p w14:paraId="1ABF2A91" w14:textId="27C66C34" w:rsidR="008470E8" w:rsidRDefault="00920A3D" w:rsidP="0067179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Ahora bien, c</w:t>
      </w:r>
      <w:r w:rsidR="008470E8">
        <w:rPr>
          <w:rFonts w:ascii="Palatino Linotype" w:eastAsia="Calibri" w:hAnsi="Palatino Linotype" w:cs="Tahoma"/>
          <w:bCs/>
          <w:sz w:val="22"/>
          <w:szCs w:val="22"/>
          <w:lang w:eastAsia="en-US"/>
        </w:rPr>
        <w:t xml:space="preserve">onforme a la normatividad consultada y el Manual de Procedimientos de la Subdirección de Administración de Personal </w:t>
      </w:r>
      <w:r w:rsidR="008470E8" w:rsidRPr="008470E8">
        <w:rPr>
          <w:rFonts w:ascii="Palatino Linotype" w:eastAsia="Calibri" w:hAnsi="Palatino Linotype" w:cs="Tahoma"/>
          <w:bCs/>
          <w:sz w:val="22"/>
          <w:szCs w:val="22"/>
          <w:lang w:eastAsia="en-US"/>
        </w:rPr>
        <w:t>de la Coordinación de Administración y Finanzas de la Secretaría de Desarroll</w:t>
      </w:r>
      <w:r w:rsidR="008470E8">
        <w:rPr>
          <w:rFonts w:ascii="Palatino Linotype" w:eastAsia="Calibri" w:hAnsi="Palatino Linotype" w:cs="Tahoma"/>
          <w:bCs/>
          <w:sz w:val="22"/>
          <w:szCs w:val="22"/>
          <w:lang w:eastAsia="en-US"/>
        </w:rPr>
        <w:t>o Social</w:t>
      </w:r>
      <w:r w:rsidR="003320BB">
        <w:rPr>
          <w:rFonts w:ascii="Palatino Linotype" w:eastAsia="Calibri" w:hAnsi="Palatino Linotype" w:cs="Tahoma"/>
          <w:bCs/>
          <w:sz w:val="22"/>
          <w:szCs w:val="22"/>
          <w:lang w:eastAsia="en-US"/>
        </w:rPr>
        <w:t>,</w:t>
      </w:r>
      <w:r w:rsidR="008470E8">
        <w:rPr>
          <w:rFonts w:ascii="Palatino Linotype" w:eastAsia="Calibri" w:hAnsi="Palatino Linotype" w:cs="Tahoma"/>
          <w:bCs/>
          <w:sz w:val="22"/>
          <w:szCs w:val="22"/>
          <w:lang w:eastAsia="en-US"/>
        </w:rPr>
        <w:t xml:space="preserve"> </w:t>
      </w:r>
      <w:r w:rsidR="008470E8">
        <w:rPr>
          <w:rStyle w:val="Refdenotaalpie"/>
          <w:rFonts w:ascii="Palatino Linotype" w:eastAsia="Calibri" w:hAnsi="Palatino Linotype" w:cs="Tahoma"/>
          <w:bCs/>
          <w:sz w:val="22"/>
          <w:szCs w:val="22"/>
          <w:lang w:eastAsia="en-US"/>
        </w:rPr>
        <w:footnoteReference w:id="1"/>
      </w:r>
      <w:r w:rsidR="008470E8">
        <w:rPr>
          <w:rFonts w:ascii="Palatino Linotype" w:eastAsia="Calibri" w:hAnsi="Palatino Linotype" w:cs="Tahoma"/>
          <w:bCs/>
          <w:sz w:val="22"/>
          <w:szCs w:val="22"/>
          <w:lang w:eastAsia="en-US"/>
        </w:rPr>
        <w:t>publicado el catorce de marzo de dos mil dieciocho en el Periódico oficial “Gaceta del Gobierno”</w:t>
      </w:r>
      <w:r w:rsidR="00220A69">
        <w:rPr>
          <w:rFonts w:ascii="Palatino Linotype" w:eastAsia="Calibri" w:hAnsi="Palatino Linotype" w:cs="Tahoma"/>
          <w:bCs/>
          <w:sz w:val="22"/>
          <w:szCs w:val="22"/>
          <w:lang w:eastAsia="en-US"/>
        </w:rPr>
        <w:t xml:space="preserve">, el </w:t>
      </w:r>
      <w:r w:rsidR="008470E8">
        <w:rPr>
          <w:rFonts w:ascii="Palatino Linotype" w:eastAsia="Calibri" w:hAnsi="Palatino Linotype" w:cs="Tahoma"/>
          <w:bCs/>
          <w:sz w:val="22"/>
          <w:szCs w:val="22"/>
          <w:lang w:eastAsia="en-US"/>
        </w:rPr>
        <w:t xml:space="preserve">servidor </w:t>
      </w:r>
      <w:r w:rsidR="00220A69">
        <w:rPr>
          <w:rFonts w:ascii="Palatino Linotype" w:eastAsia="Calibri" w:hAnsi="Palatino Linotype" w:cs="Tahoma"/>
          <w:bCs/>
          <w:sz w:val="22"/>
          <w:szCs w:val="22"/>
          <w:lang w:eastAsia="en-US"/>
        </w:rPr>
        <w:t>público</w:t>
      </w:r>
      <w:r w:rsidR="008470E8">
        <w:rPr>
          <w:rFonts w:ascii="Palatino Linotype" w:eastAsia="Calibri" w:hAnsi="Palatino Linotype" w:cs="Tahoma"/>
          <w:bCs/>
          <w:sz w:val="22"/>
          <w:szCs w:val="22"/>
          <w:lang w:eastAsia="en-US"/>
        </w:rPr>
        <w:t xml:space="preserve"> de la Administración P</w:t>
      </w:r>
      <w:r w:rsidR="003320BB">
        <w:rPr>
          <w:rFonts w:ascii="Palatino Linotype" w:eastAsia="Calibri" w:hAnsi="Palatino Linotype" w:cs="Tahoma"/>
          <w:bCs/>
          <w:sz w:val="22"/>
          <w:szCs w:val="22"/>
          <w:lang w:eastAsia="en-US"/>
        </w:rPr>
        <w:t>ú</w:t>
      </w:r>
      <w:r w:rsidR="008470E8">
        <w:rPr>
          <w:rFonts w:ascii="Palatino Linotype" w:eastAsia="Calibri" w:hAnsi="Palatino Linotype" w:cs="Tahoma"/>
          <w:bCs/>
          <w:sz w:val="22"/>
          <w:szCs w:val="22"/>
          <w:lang w:eastAsia="en-US"/>
        </w:rPr>
        <w:t xml:space="preserve">blica Central </w:t>
      </w:r>
      <w:r w:rsidR="00220A69">
        <w:rPr>
          <w:rFonts w:ascii="Palatino Linotype" w:eastAsia="Calibri" w:hAnsi="Palatino Linotype" w:cs="Tahoma"/>
          <w:bCs/>
          <w:sz w:val="22"/>
          <w:szCs w:val="22"/>
          <w:lang w:eastAsia="en-US"/>
        </w:rPr>
        <w:t xml:space="preserve">al obtener su Formato Único de Movimientos de Personal (FUMP) con firma electrónica, podrá a acceder al </w:t>
      </w:r>
      <w:r>
        <w:rPr>
          <w:rFonts w:ascii="Palatino Linotype" w:eastAsia="Calibri" w:hAnsi="Palatino Linotype" w:cs="Tahoma"/>
          <w:bCs/>
          <w:sz w:val="22"/>
          <w:szCs w:val="22"/>
          <w:lang w:eastAsia="en-US"/>
        </w:rPr>
        <w:t>Portal de G</w:t>
      </w:r>
      <w:r w:rsidR="00220A69">
        <w:rPr>
          <w:rFonts w:ascii="Palatino Linotype" w:eastAsia="Calibri" w:hAnsi="Palatino Linotype" w:cs="Tahoma"/>
          <w:bCs/>
          <w:sz w:val="22"/>
          <w:szCs w:val="22"/>
          <w:lang w:eastAsia="en-US"/>
        </w:rPr>
        <w:t xml:space="preserve">estión Interna (g2g), ya que se le solicitan los datos correspondiente a clave de servidor público, </w:t>
      </w:r>
      <w:r w:rsidR="003320BB">
        <w:rPr>
          <w:rFonts w:ascii="Palatino Linotype" w:eastAsia="Calibri" w:hAnsi="Palatino Linotype" w:cs="Tahoma"/>
          <w:bCs/>
          <w:sz w:val="22"/>
          <w:szCs w:val="22"/>
          <w:lang w:eastAsia="en-US"/>
        </w:rPr>
        <w:t xml:space="preserve">número </w:t>
      </w:r>
      <w:r w:rsidR="00220A69">
        <w:rPr>
          <w:rFonts w:ascii="Palatino Linotype" w:eastAsia="Calibri" w:hAnsi="Palatino Linotype" w:cs="Tahoma"/>
          <w:bCs/>
          <w:sz w:val="22"/>
          <w:szCs w:val="22"/>
          <w:lang w:eastAsia="en-US"/>
        </w:rPr>
        <w:t xml:space="preserve">de plaza, código del puesto y correo </w:t>
      </w:r>
      <w:r>
        <w:rPr>
          <w:rFonts w:ascii="Palatino Linotype" w:eastAsia="Calibri" w:hAnsi="Palatino Linotype" w:cs="Tahoma"/>
          <w:bCs/>
          <w:sz w:val="22"/>
          <w:szCs w:val="22"/>
          <w:lang w:eastAsia="en-US"/>
        </w:rPr>
        <w:t>electrónico para acceder y poder realizar las gestiones referentes a la expedición de su recibo de nómina,</w:t>
      </w:r>
      <w:r w:rsidR="00220A69">
        <w:rPr>
          <w:rFonts w:ascii="Palatino Linotype" w:eastAsia="Calibri" w:hAnsi="Palatino Linotype" w:cs="Tahoma"/>
          <w:bCs/>
          <w:sz w:val="22"/>
          <w:szCs w:val="22"/>
          <w:lang w:eastAsia="en-US"/>
        </w:rPr>
        <w:t xml:space="preserve"> tal cual se muestra a continuación:</w:t>
      </w:r>
    </w:p>
    <w:p w14:paraId="40158D24" w14:textId="77777777" w:rsidR="00F64735" w:rsidRDefault="00F64735" w:rsidP="00671795">
      <w:pPr>
        <w:spacing w:line="360" w:lineRule="auto"/>
        <w:ind w:right="-93"/>
        <w:jc w:val="both"/>
        <w:rPr>
          <w:rFonts w:ascii="Palatino Linotype" w:eastAsia="Calibri" w:hAnsi="Palatino Linotype" w:cs="Tahoma"/>
          <w:bCs/>
          <w:sz w:val="22"/>
          <w:szCs w:val="22"/>
          <w:lang w:eastAsia="en-US"/>
        </w:rPr>
      </w:pPr>
    </w:p>
    <w:p w14:paraId="465C1E3D" w14:textId="77777777" w:rsidR="00920A3D" w:rsidRDefault="00920A3D" w:rsidP="00671795">
      <w:pPr>
        <w:spacing w:line="360" w:lineRule="auto"/>
        <w:ind w:right="-93"/>
        <w:jc w:val="both"/>
        <w:rPr>
          <w:noProof/>
          <w:lang w:eastAsia="es-MX"/>
        </w:rPr>
      </w:pPr>
    </w:p>
    <w:p w14:paraId="71189DD9" w14:textId="1BD2F901" w:rsidR="00920A3D" w:rsidRDefault="00920A3D" w:rsidP="00671795">
      <w:pPr>
        <w:spacing w:line="360" w:lineRule="auto"/>
        <w:ind w:right="-93"/>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81792" behindDoc="0" locked="0" layoutInCell="1" allowOverlap="1" wp14:anchorId="07A75211" wp14:editId="476846CA">
                <wp:simplePos x="0" y="0"/>
                <wp:positionH relativeFrom="column">
                  <wp:posOffset>86995</wp:posOffset>
                </wp:positionH>
                <wp:positionV relativeFrom="paragraph">
                  <wp:posOffset>1018540</wp:posOffset>
                </wp:positionV>
                <wp:extent cx="2133600" cy="1571625"/>
                <wp:effectExtent l="19050" t="19050" r="19050" b="28575"/>
                <wp:wrapNone/>
                <wp:docPr id="20" name="Rectángulo 20"/>
                <wp:cNvGraphicFramePr/>
                <a:graphic xmlns:a="http://schemas.openxmlformats.org/drawingml/2006/main">
                  <a:graphicData uri="http://schemas.microsoft.com/office/word/2010/wordprocessingShape">
                    <wps:wsp>
                      <wps:cNvSpPr/>
                      <wps:spPr>
                        <a:xfrm>
                          <a:off x="0" y="0"/>
                          <a:ext cx="2133600" cy="1571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5807997" id="Rectángulo 20" o:spid="_x0000_s1026" style="position:absolute;margin-left:6.85pt;margin-top:80.2pt;width:168pt;height:12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" filled="f" strokecolor="red" strokeweight="3pt"/>
            </w:pict>
          </mc:Fallback>
        </mc:AlternateContent>
      </w:r>
      <w:r>
        <w:rPr>
          <w:noProof/>
          <w:lang w:eastAsia="es-MX"/>
        </w:rPr>
        <w:drawing>
          <wp:inline distT="0" distB="0" distL="0" distR="0" wp14:anchorId="17883F3B" wp14:editId="592E0492">
            <wp:extent cx="5786522" cy="5038725"/>
            <wp:effectExtent l="0" t="0" r="508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44" t="7371" r="41453" b="9181"/>
                    <a:stretch/>
                  </pic:blipFill>
                  <pic:spPr bwMode="auto">
                    <a:xfrm>
                      <a:off x="0" y="0"/>
                      <a:ext cx="5808250" cy="5057645"/>
                    </a:xfrm>
                    <a:prstGeom prst="rect">
                      <a:avLst/>
                    </a:prstGeom>
                    <a:ln>
                      <a:noFill/>
                    </a:ln>
                    <a:extLst>
                      <a:ext uri="{53640926-AAD7-44D8-BBD7-CCE9431645EC}">
                        <a14:shadowObscured xmlns:a14="http://schemas.microsoft.com/office/drawing/2010/main"/>
                      </a:ext>
                    </a:extLst>
                  </pic:spPr>
                </pic:pic>
              </a:graphicData>
            </a:graphic>
          </wp:inline>
        </w:drawing>
      </w:r>
    </w:p>
    <w:p w14:paraId="34A22AF2" w14:textId="62DEE6C0" w:rsidR="00381F89" w:rsidRPr="00C60619" w:rsidRDefault="00587285" w:rsidP="00C60619">
      <w:pPr>
        <w:spacing w:line="360" w:lineRule="auto"/>
        <w:ind w:left="567" w:right="567"/>
        <w:jc w:val="both"/>
        <w:rPr>
          <w:rFonts w:ascii="Palatino Linotype" w:eastAsia="Calibri" w:hAnsi="Palatino Linotype" w:cs="Tahoma"/>
          <w:bCs/>
          <w:lang w:eastAsia="en-US"/>
        </w:rPr>
      </w:pPr>
      <w:r w:rsidRPr="00C60619">
        <w:rPr>
          <w:rFonts w:ascii="Palatino Linotype" w:eastAsia="Calibri" w:hAnsi="Palatino Linotype" w:cs="Tahoma"/>
          <w:bCs/>
          <w:lang w:eastAsia="en-US"/>
        </w:rPr>
        <w:t>(Información recuperada de http://www.edomex.gob.mx/sis/sa/ingreso/logon.htm, el seis de marzo de dos mil dieciocho a las once treinta y cinco horas.)</w:t>
      </w:r>
    </w:p>
    <w:p w14:paraId="1C473D40" w14:textId="77777777" w:rsidR="00587285" w:rsidRDefault="00587285" w:rsidP="00F863FE">
      <w:pPr>
        <w:spacing w:line="360" w:lineRule="auto"/>
        <w:ind w:right="-93"/>
        <w:jc w:val="both"/>
        <w:rPr>
          <w:rFonts w:ascii="Palatino Linotype" w:eastAsia="Calibri" w:hAnsi="Palatino Linotype" w:cs="Tahoma"/>
          <w:bCs/>
          <w:sz w:val="22"/>
          <w:szCs w:val="22"/>
          <w:lang w:eastAsia="en-US"/>
        </w:rPr>
      </w:pPr>
    </w:p>
    <w:p w14:paraId="6712F95F" w14:textId="2105D079" w:rsidR="00F863FE" w:rsidRDefault="009B580F" w:rsidP="00F863FE">
      <w:pPr>
        <w:spacing w:line="360" w:lineRule="auto"/>
        <w:ind w:right="-93"/>
        <w:jc w:val="both"/>
        <w:rPr>
          <w:rFonts w:ascii="Palatino Linotype" w:eastAsia="Calibri" w:hAnsi="Palatino Linotype" w:cs="Tahoma"/>
          <w:iCs/>
          <w:sz w:val="22"/>
          <w:szCs w:val="22"/>
          <w:lang w:val="es-ES" w:eastAsia="es-ES_tradnl"/>
        </w:rPr>
      </w:pPr>
      <w:r>
        <w:rPr>
          <w:rFonts w:ascii="Palatino Linotype" w:eastAsia="Calibri" w:hAnsi="Palatino Linotype" w:cs="Tahoma"/>
          <w:bCs/>
          <w:sz w:val="22"/>
          <w:szCs w:val="22"/>
          <w:lang w:eastAsia="en-US"/>
        </w:rPr>
        <w:t xml:space="preserve">Adicional a lo anterior, es </w:t>
      </w:r>
      <w:r w:rsidR="00F24D28">
        <w:rPr>
          <w:rFonts w:ascii="Palatino Linotype" w:eastAsia="Calibri" w:hAnsi="Palatino Linotype" w:cs="Tahoma"/>
          <w:bCs/>
          <w:sz w:val="22"/>
          <w:szCs w:val="22"/>
          <w:lang w:eastAsia="en-US"/>
        </w:rPr>
        <w:t xml:space="preserve">de advertir que en </w:t>
      </w:r>
      <w:r w:rsidR="00381F89">
        <w:rPr>
          <w:rFonts w:ascii="Palatino Linotype" w:eastAsia="Calibri" w:hAnsi="Palatino Linotype" w:cs="Tahoma"/>
          <w:bCs/>
          <w:sz w:val="22"/>
          <w:szCs w:val="22"/>
          <w:lang w:eastAsia="en-US"/>
        </w:rPr>
        <w:t xml:space="preserve">la etapa de manifestaciones, </w:t>
      </w:r>
      <w:r w:rsidR="00920A3D">
        <w:rPr>
          <w:rFonts w:ascii="Palatino Linotype" w:eastAsia="Calibri" w:hAnsi="Palatino Linotype" w:cs="Tahoma"/>
          <w:bCs/>
          <w:sz w:val="22"/>
          <w:szCs w:val="22"/>
          <w:lang w:eastAsia="en-US"/>
        </w:rPr>
        <w:t xml:space="preserve">el Recurrente hizo  referencia a diversas Resoluciones del Pleno de este Instituto mediante </w:t>
      </w:r>
      <w:r w:rsidR="00F863FE">
        <w:rPr>
          <w:rFonts w:ascii="Palatino Linotype" w:eastAsia="Calibri" w:hAnsi="Palatino Linotype" w:cs="Tahoma"/>
          <w:bCs/>
          <w:sz w:val="22"/>
          <w:szCs w:val="22"/>
          <w:lang w:eastAsia="en-US"/>
        </w:rPr>
        <w:t>la cual la Secretar</w:t>
      </w:r>
      <w:r w:rsidR="0051367C">
        <w:rPr>
          <w:rFonts w:ascii="Palatino Linotype" w:eastAsia="Calibri" w:hAnsi="Palatino Linotype" w:cs="Tahoma"/>
          <w:bCs/>
          <w:sz w:val="22"/>
          <w:szCs w:val="22"/>
          <w:lang w:eastAsia="en-US"/>
        </w:rPr>
        <w:t>í</w:t>
      </w:r>
      <w:r w:rsidR="00F863FE">
        <w:rPr>
          <w:rFonts w:ascii="Palatino Linotype" w:eastAsia="Calibri" w:hAnsi="Palatino Linotype" w:cs="Tahoma"/>
          <w:bCs/>
          <w:sz w:val="22"/>
          <w:szCs w:val="22"/>
          <w:lang w:eastAsia="en-US"/>
        </w:rPr>
        <w:t xml:space="preserve">a de Finanzas indicó, </w:t>
      </w:r>
      <w:r w:rsidR="0051367C">
        <w:rPr>
          <w:rFonts w:ascii="Palatino Linotype" w:eastAsia="Calibri" w:hAnsi="Palatino Linotype" w:cs="Tahoma"/>
          <w:bCs/>
          <w:sz w:val="22"/>
          <w:szCs w:val="22"/>
          <w:lang w:eastAsia="en-US"/>
        </w:rPr>
        <w:t>sobre remuneraciones a servidores públicos de</w:t>
      </w:r>
      <w:r w:rsidR="00F863FE">
        <w:rPr>
          <w:rFonts w:ascii="Palatino Linotype" w:eastAsia="Calibri" w:hAnsi="Palatino Linotype" w:cs="Tahoma"/>
          <w:bCs/>
          <w:sz w:val="22"/>
          <w:szCs w:val="22"/>
          <w:lang w:eastAsia="en-US"/>
        </w:rPr>
        <w:t xml:space="preserve"> la Fiscalía General de Justicia del Estado de México, que eran lo</w:t>
      </w:r>
      <w:r w:rsidR="006303FA">
        <w:rPr>
          <w:rFonts w:ascii="Palatino Linotype" w:eastAsia="Calibri" w:hAnsi="Palatino Linotype" w:cs="Tahoma"/>
          <w:bCs/>
          <w:sz w:val="22"/>
          <w:szCs w:val="22"/>
          <w:lang w:eastAsia="en-US"/>
        </w:rPr>
        <w:t>s</w:t>
      </w:r>
      <w:r w:rsidR="00F863FE">
        <w:rPr>
          <w:rFonts w:ascii="Palatino Linotype" w:eastAsia="Calibri" w:hAnsi="Palatino Linotype" w:cs="Tahoma"/>
          <w:bCs/>
          <w:sz w:val="22"/>
          <w:szCs w:val="22"/>
          <w:lang w:eastAsia="en-US"/>
        </w:rPr>
        <w:t xml:space="preserve"> servidores públicos por medio del Portal de Gestión Interna </w:t>
      </w:r>
      <w:r w:rsidR="00F863FE">
        <w:rPr>
          <w:rFonts w:ascii="Palatino Linotype" w:eastAsia="Calibri" w:hAnsi="Palatino Linotype" w:cs="Tahoma"/>
          <w:bCs/>
          <w:sz w:val="22"/>
          <w:szCs w:val="22"/>
          <w:lang w:eastAsia="en-US"/>
        </w:rPr>
        <w:lastRenderedPageBreak/>
        <w:t>como obtenían los comprobantes correspondientes a sus remuneraciones, haciendo referencia la Ponencia Resolutora, que al ser una obligación de transparencia la publicación de remuneraciones estas deberían encontrarse en el portal para tal efecto. Así mismo, se concluyó que la Secretar</w:t>
      </w:r>
      <w:r w:rsidR="0051367C">
        <w:rPr>
          <w:rFonts w:ascii="Palatino Linotype" w:eastAsia="Calibri" w:hAnsi="Palatino Linotype" w:cs="Tahoma"/>
          <w:bCs/>
          <w:sz w:val="22"/>
          <w:szCs w:val="22"/>
          <w:lang w:eastAsia="en-US"/>
        </w:rPr>
        <w:t>í</w:t>
      </w:r>
      <w:r w:rsidR="00F863FE">
        <w:rPr>
          <w:rFonts w:ascii="Palatino Linotype" w:eastAsia="Calibri" w:hAnsi="Palatino Linotype" w:cs="Tahoma"/>
          <w:bCs/>
          <w:sz w:val="22"/>
          <w:szCs w:val="22"/>
          <w:lang w:eastAsia="en-US"/>
        </w:rPr>
        <w:t>a de Finanzas genera la información que se encuentra contenida en los comprobantes o recibos de pago y estos a su vez se ponen a disposición del servidor público por medio del portal “g2g”, por lo que en ese caso se le orden</w:t>
      </w:r>
      <w:r w:rsidR="0051367C">
        <w:rPr>
          <w:rFonts w:ascii="Palatino Linotype" w:eastAsia="Calibri" w:hAnsi="Palatino Linotype" w:cs="Tahoma"/>
          <w:bCs/>
          <w:sz w:val="22"/>
          <w:szCs w:val="22"/>
          <w:lang w:eastAsia="en-US"/>
        </w:rPr>
        <w:t>ó</w:t>
      </w:r>
      <w:r w:rsidR="00F863FE">
        <w:rPr>
          <w:rFonts w:ascii="Palatino Linotype" w:eastAsia="Calibri" w:hAnsi="Palatino Linotype" w:cs="Tahoma"/>
          <w:bCs/>
          <w:sz w:val="22"/>
          <w:szCs w:val="22"/>
          <w:lang w:eastAsia="en-US"/>
        </w:rPr>
        <w:t xml:space="preserve"> la entrega del documento o documentos en donde conste</w:t>
      </w:r>
      <w:r w:rsidR="0051367C">
        <w:rPr>
          <w:rFonts w:ascii="Palatino Linotype" w:eastAsia="Calibri" w:hAnsi="Palatino Linotype" w:cs="Tahoma"/>
          <w:bCs/>
          <w:sz w:val="22"/>
          <w:szCs w:val="22"/>
          <w:lang w:eastAsia="en-US"/>
        </w:rPr>
        <w:t>n</w:t>
      </w:r>
      <w:r w:rsidR="00F863FE">
        <w:rPr>
          <w:rFonts w:ascii="Palatino Linotype" w:eastAsia="Calibri" w:hAnsi="Palatino Linotype" w:cs="Tahoma"/>
          <w:bCs/>
          <w:sz w:val="22"/>
          <w:szCs w:val="22"/>
          <w:lang w:eastAsia="en-US"/>
        </w:rPr>
        <w:t xml:space="preserve"> las remuneraciones brutas y netas  así como las percepciones y deducciones que establece la ley. </w:t>
      </w:r>
      <w:r w:rsidR="00F863FE">
        <w:rPr>
          <w:rFonts w:ascii="Palatino Linotype" w:eastAsia="Calibri" w:hAnsi="Palatino Linotype" w:cs="Tahoma"/>
          <w:iCs/>
          <w:sz w:val="22"/>
          <w:szCs w:val="22"/>
          <w:lang w:val="es-ES" w:eastAsia="es-ES_tradnl"/>
        </w:rPr>
        <w:t>Es por ello, que se toma en consideración y como referencia la Resolución antes expuesta.</w:t>
      </w:r>
    </w:p>
    <w:p w14:paraId="7F5A739E" w14:textId="5DF58E32" w:rsidR="00F863FE" w:rsidRPr="00F863FE" w:rsidRDefault="00F863FE" w:rsidP="00F863FE">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iCs/>
          <w:sz w:val="22"/>
          <w:szCs w:val="22"/>
          <w:lang w:val="es-ES" w:eastAsia="es-ES_tradnl"/>
        </w:rPr>
        <w:t xml:space="preserve"> </w:t>
      </w:r>
    </w:p>
    <w:p w14:paraId="4E81E184" w14:textId="116560E0" w:rsidR="00756831" w:rsidRDefault="00F863FE"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w:t>
      </w:r>
      <w:r w:rsidR="003C5C7B">
        <w:rPr>
          <w:rFonts w:ascii="Palatino Linotype" w:eastAsia="Calibri" w:hAnsi="Palatino Linotype" w:cs="Tahoma"/>
          <w:iCs/>
          <w:sz w:val="22"/>
          <w:szCs w:val="22"/>
          <w:lang w:val="es-ES" w:eastAsia="es-ES_tradnl"/>
        </w:rPr>
        <w:t>c</w:t>
      </w:r>
      <w:r>
        <w:rPr>
          <w:rFonts w:ascii="Palatino Linotype" w:eastAsia="Calibri" w:hAnsi="Palatino Linotype" w:cs="Tahoma"/>
          <w:iCs/>
          <w:sz w:val="22"/>
          <w:szCs w:val="22"/>
          <w:lang w:val="es-ES" w:eastAsia="es-ES_tradnl"/>
        </w:rPr>
        <w:t>on</w:t>
      </w:r>
      <w:r w:rsidR="00756831" w:rsidRPr="00756831">
        <w:rPr>
          <w:rFonts w:ascii="Palatino Linotype" w:eastAsia="Calibri" w:hAnsi="Palatino Linotype" w:cs="Tahoma"/>
          <w:iCs/>
          <w:sz w:val="22"/>
          <w:szCs w:val="22"/>
          <w:lang w:val="es-ES" w:eastAsia="es-ES_tradnl"/>
        </w:rPr>
        <w:t xml:space="preserve">forme a la normatividad </w:t>
      </w:r>
      <w:r w:rsidR="00756831">
        <w:rPr>
          <w:rFonts w:ascii="Palatino Linotype" w:eastAsia="Calibri" w:hAnsi="Palatino Linotype" w:cs="Tahoma"/>
          <w:iCs/>
          <w:sz w:val="22"/>
          <w:szCs w:val="22"/>
          <w:lang w:val="es-ES" w:eastAsia="es-ES_tradnl"/>
        </w:rPr>
        <w:t>analizada, es la Dirección de Administración</w:t>
      </w:r>
      <w:r>
        <w:rPr>
          <w:rFonts w:ascii="Palatino Linotype" w:eastAsia="Calibri" w:hAnsi="Palatino Linotype" w:cs="Tahoma"/>
          <w:iCs/>
          <w:sz w:val="22"/>
          <w:szCs w:val="22"/>
          <w:lang w:val="es-ES" w:eastAsia="es-ES_tradnl"/>
        </w:rPr>
        <w:t xml:space="preserve"> de Personal y N</w:t>
      </w:r>
      <w:r w:rsidR="00FD0C9C">
        <w:rPr>
          <w:rFonts w:ascii="Palatino Linotype" w:eastAsia="Calibri" w:hAnsi="Palatino Linotype" w:cs="Tahoma"/>
          <w:iCs/>
          <w:sz w:val="22"/>
          <w:szCs w:val="22"/>
          <w:lang w:val="es-ES" w:eastAsia="es-ES_tradnl"/>
        </w:rPr>
        <w:t>ó</w:t>
      </w:r>
      <w:r>
        <w:rPr>
          <w:rFonts w:ascii="Palatino Linotype" w:eastAsia="Calibri" w:hAnsi="Palatino Linotype" w:cs="Tahoma"/>
          <w:iCs/>
          <w:sz w:val="22"/>
          <w:szCs w:val="22"/>
          <w:lang w:val="es-ES" w:eastAsia="es-ES_tradnl"/>
        </w:rPr>
        <w:t xml:space="preserve">mina </w:t>
      </w:r>
      <w:r w:rsidR="00756831">
        <w:rPr>
          <w:rFonts w:ascii="Palatino Linotype" w:eastAsia="Calibri" w:hAnsi="Palatino Linotype" w:cs="Tahoma"/>
          <w:iCs/>
          <w:sz w:val="22"/>
          <w:szCs w:val="22"/>
          <w:lang w:val="es-ES" w:eastAsia="es-ES_tradnl"/>
        </w:rPr>
        <w:t>del Sujeto Obligado</w:t>
      </w:r>
      <w:r>
        <w:rPr>
          <w:rFonts w:ascii="Palatino Linotype" w:eastAsia="Calibri" w:hAnsi="Palatino Linotype" w:cs="Tahoma"/>
          <w:iCs/>
          <w:sz w:val="22"/>
          <w:szCs w:val="22"/>
          <w:lang w:val="es-ES" w:eastAsia="es-ES_tradnl"/>
        </w:rPr>
        <w:t>, a través de los dos departamentos que la conforman,</w:t>
      </w:r>
      <w:r w:rsidR="00756831">
        <w:rPr>
          <w:rFonts w:ascii="Palatino Linotype" w:eastAsia="Calibri" w:hAnsi="Palatino Linotype" w:cs="Tahoma"/>
          <w:iCs/>
          <w:sz w:val="22"/>
          <w:szCs w:val="22"/>
          <w:lang w:val="es-ES" w:eastAsia="es-ES_tradnl"/>
        </w:rPr>
        <w:t xml:space="preserve"> la encargada de proporcionar</w:t>
      </w:r>
      <w:r>
        <w:rPr>
          <w:rFonts w:ascii="Palatino Linotype" w:eastAsia="Calibri" w:hAnsi="Palatino Linotype" w:cs="Tahoma"/>
          <w:iCs/>
          <w:sz w:val="22"/>
          <w:szCs w:val="22"/>
          <w:lang w:val="es-ES" w:eastAsia="es-ES_tradnl"/>
        </w:rPr>
        <w:t xml:space="preserve"> a la Dirección General de Personal de la Secretar</w:t>
      </w:r>
      <w:r w:rsidR="00FD0C9C">
        <w:rPr>
          <w:rFonts w:ascii="Palatino Linotype" w:eastAsia="Calibri" w:hAnsi="Palatino Linotype" w:cs="Tahoma"/>
          <w:iCs/>
          <w:sz w:val="22"/>
          <w:szCs w:val="22"/>
          <w:lang w:val="es-ES" w:eastAsia="es-ES_tradnl"/>
        </w:rPr>
        <w:t>í</w:t>
      </w:r>
      <w:r>
        <w:rPr>
          <w:rFonts w:ascii="Palatino Linotype" w:eastAsia="Calibri" w:hAnsi="Palatino Linotype" w:cs="Tahoma"/>
          <w:iCs/>
          <w:sz w:val="22"/>
          <w:szCs w:val="22"/>
          <w:lang w:val="es-ES" w:eastAsia="es-ES_tradnl"/>
        </w:rPr>
        <w:t>a de Fianzas</w:t>
      </w:r>
      <w:r w:rsidR="00F748F5">
        <w:rPr>
          <w:rFonts w:ascii="Palatino Linotype" w:eastAsia="Calibri" w:hAnsi="Palatino Linotype" w:cs="Tahoma"/>
          <w:iCs/>
          <w:sz w:val="22"/>
          <w:szCs w:val="22"/>
          <w:lang w:val="es-ES" w:eastAsia="es-ES_tradnl"/>
        </w:rPr>
        <w:t xml:space="preserve">, </w:t>
      </w:r>
      <w:r w:rsidR="00756831">
        <w:rPr>
          <w:rFonts w:ascii="Palatino Linotype" w:eastAsia="Calibri" w:hAnsi="Palatino Linotype" w:cs="Tahoma"/>
          <w:iCs/>
          <w:sz w:val="22"/>
          <w:szCs w:val="22"/>
          <w:lang w:val="es-ES" w:eastAsia="es-ES_tradnl"/>
        </w:rPr>
        <w:t>los nombramientos (altas), rem</w:t>
      </w:r>
      <w:r w:rsidR="00F748F5">
        <w:rPr>
          <w:rFonts w:ascii="Palatino Linotype" w:eastAsia="Calibri" w:hAnsi="Palatino Linotype" w:cs="Tahoma"/>
          <w:iCs/>
          <w:sz w:val="22"/>
          <w:szCs w:val="22"/>
          <w:lang w:val="es-ES" w:eastAsia="es-ES_tradnl"/>
        </w:rPr>
        <w:t xml:space="preserve">ociones, asistencias, puntualidad (con el fin de aplicar los descuentos correspondieres), renuncias, licencias y  </w:t>
      </w:r>
      <w:r w:rsidR="00756831">
        <w:rPr>
          <w:rFonts w:ascii="Palatino Linotype" w:eastAsia="Calibri" w:hAnsi="Palatino Linotype" w:cs="Tahoma"/>
          <w:iCs/>
          <w:sz w:val="22"/>
          <w:szCs w:val="22"/>
          <w:lang w:val="es-ES" w:eastAsia="es-ES_tradnl"/>
        </w:rPr>
        <w:t>jubilaciones</w:t>
      </w:r>
      <w:r w:rsidR="00F748F5">
        <w:rPr>
          <w:rFonts w:ascii="Palatino Linotype" w:eastAsia="Calibri" w:hAnsi="Palatino Linotype" w:cs="Tahoma"/>
          <w:iCs/>
          <w:sz w:val="22"/>
          <w:szCs w:val="22"/>
          <w:lang w:val="es-ES" w:eastAsia="es-ES_tradnl"/>
        </w:rPr>
        <w:t xml:space="preserve"> entre otras</w:t>
      </w:r>
      <w:r w:rsidR="00756831">
        <w:rPr>
          <w:rFonts w:ascii="Palatino Linotype" w:eastAsia="Calibri" w:hAnsi="Palatino Linotype" w:cs="Tahoma"/>
          <w:iCs/>
          <w:sz w:val="22"/>
          <w:szCs w:val="22"/>
          <w:lang w:val="es-ES" w:eastAsia="es-ES_tradnl"/>
        </w:rPr>
        <w:t xml:space="preserve"> de los servidores públicos. </w:t>
      </w:r>
    </w:p>
    <w:p w14:paraId="624FEDB7" w14:textId="77777777" w:rsidR="00756831" w:rsidRDefault="00756831" w:rsidP="00756831">
      <w:pPr>
        <w:tabs>
          <w:tab w:val="left" w:pos="4962"/>
        </w:tabs>
        <w:spacing w:line="360" w:lineRule="auto"/>
        <w:jc w:val="both"/>
        <w:rPr>
          <w:rFonts w:ascii="Palatino Linotype" w:eastAsia="Calibri" w:hAnsi="Palatino Linotype" w:cs="Tahoma"/>
          <w:iCs/>
          <w:sz w:val="22"/>
          <w:szCs w:val="22"/>
          <w:lang w:val="es-ES" w:eastAsia="es-ES_tradnl"/>
        </w:rPr>
      </w:pPr>
    </w:p>
    <w:p w14:paraId="18D80FD4" w14:textId="79421E7B" w:rsidR="00AE04D5" w:rsidRDefault="00756831"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Por tal motivo, </w:t>
      </w:r>
      <w:r w:rsidR="00AE04D5">
        <w:rPr>
          <w:rFonts w:ascii="Palatino Linotype" w:eastAsia="Calibri" w:hAnsi="Palatino Linotype" w:cs="Tahoma"/>
          <w:iCs/>
          <w:sz w:val="22"/>
          <w:szCs w:val="22"/>
          <w:lang w:val="es-ES" w:eastAsia="es-ES_tradnl"/>
        </w:rPr>
        <w:t xml:space="preserve">dicha </w:t>
      </w:r>
      <w:r>
        <w:rPr>
          <w:rFonts w:ascii="Palatino Linotype" w:eastAsia="Calibri" w:hAnsi="Palatino Linotype" w:cs="Tahoma"/>
          <w:iCs/>
          <w:sz w:val="22"/>
          <w:szCs w:val="22"/>
          <w:lang w:val="es-ES" w:eastAsia="es-ES_tradnl"/>
        </w:rPr>
        <w:t>área</w:t>
      </w:r>
      <w:r w:rsidR="00AE04D5">
        <w:rPr>
          <w:rFonts w:ascii="Palatino Linotype" w:eastAsia="Calibri" w:hAnsi="Palatino Linotype" w:cs="Tahoma"/>
          <w:iCs/>
          <w:sz w:val="22"/>
          <w:szCs w:val="22"/>
          <w:lang w:val="es-ES" w:eastAsia="es-ES_tradnl"/>
        </w:rPr>
        <w:t xml:space="preserve"> administrativa es la </w:t>
      </w:r>
      <w:r>
        <w:rPr>
          <w:rFonts w:ascii="Palatino Linotype" w:eastAsia="Calibri" w:hAnsi="Palatino Linotype" w:cs="Tahoma"/>
          <w:iCs/>
          <w:sz w:val="22"/>
          <w:szCs w:val="22"/>
          <w:lang w:val="es-ES" w:eastAsia="es-ES_tradnl"/>
        </w:rPr>
        <w:t>competente para cono</w:t>
      </w:r>
      <w:r w:rsidR="00AE04D5">
        <w:rPr>
          <w:rFonts w:ascii="Palatino Linotype" w:eastAsia="Calibri" w:hAnsi="Palatino Linotype" w:cs="Tahoma"/>
          <w:iCs/>
          <w:sz w:val="22"/>
          <w:szCs w:val="22"/>
          <w:lang w:val="es-ES" w:eastAsia="es-ES_tradnl"/>
        </w:rPr>
        <w:t>cer y atender el requerimiento</w:t>
      </w:r>
      <w:r w:rsidR="00F748F5">
        <w:rPr>
          <w:rFonts w:ascii="Palatino Linotype" w:eastAsia="Calibri" w:hAnsi="Palatino Linotype" w:cs="Tahoma"/>
          <w:iCs/>
          <w:sz w:val="22"/>
          <w:szCs w:val="22"/>
          <w:lang w:val="es-ES" w:eastAsia="es-ES_tradnl"/>
        </w:rPr>
        <w:t>, si bien es cierto que</w:t>
      </w:r>
      <w:r w:rsidR="00FD0C9C">
        <w:rPr>
          <w:rFonts w:ascii="Palatino Linotype" w:eastAsia="Calibri" w:hAnsi="Palatino Linotype" w:cs="Tahoma"/>
          <w:iCs/>
          <w:sz w:val="22"/>
          <w:szCs w:val="22"/>
          <w:lang w:val="es-ES" w:eastAsia="es-ES_tradnl"/>
        </w:rPr>
        <w:t>,</w:t>
      </w:r>
      <w:r w:rsidR="00F748F5">
        <w:rPr>
          <w:rFonts w:ascii="Palatino Linotype" w:eastAsia="Calibri" w:hAnsi="Palatino Linotype" w:cs="Tahoma"/>
          <w:iCs/>
          <w:sz w:val="22"/>
          <w:szCs w:val="22"/>
          <w:lang w:val="es-ES" w:eastAsia="es-ES_tradnl"/>
        </w:rPr>
        <w:t xml:space="preserve"> el Sujeto Obligado no cuenta con los Recibos de nómina o talos de pago, s</w:t>
      </w:r>
      <w:r w:rsidR="00FD0C9C">
        <w:rPr>
          <w:rFonts w:ascii="Palatino Linotype" w:eastAsia="Calibri" w:hAnsi="Palatino Linotype" w:cs="Tahoma"/>
          <w:iCs/>
          <w:sz w:val="22"/>
          <w:szCs w:val="22"/>
          <w:lang w:val="es-ES" w:eastAsia="es-ES_tradnl"/>
        </w:rPr>
        <w:t>í</w:t>
      </w:r>
      <w:r w:rsidR="00F748F5">
        <w:rPr>
          <w:rFonts w:ascii="Palatino Linotype" w:eastAsia="Calibri" w:hAnsi="Palatino Linotype" w:cs="Tahoma"/>
          <w:iCs/>
          <w:sz w:val="22"/>
          <w:szCs w:val="22"/>
          <w:lang w:val="es-ES" w:eastAsia="es-ES_tradnl"/>
        </w:rPr>
        <w:t xml:space="preserve"> cuenta con la información referente a remuneraciones brutas y netas percepciones y deducciones de los servidores públicos solicitados, inclusive, esto se corrobora con la información que se tiene publicada en el Portal de Información Pública de oficio Mexiquense (IPOMEX) referente a la obligación de remuneraciones, información que es publicada y actualizada por la Dirección de Personal y Nómina, tal cual se muestra a continuación: </w:t>
      </w:r>
    </w:p>
    <w:p w14:paraId="50021370" w14:textId="77777777" w:rsidR="001B4D4C" w:rsidRDefault="001B4D4C" w:rsidP="00756831">
      <w:pPr>
        <w:tabs>
          <w:tab w:val="left" w:pos="4962"/>
        </w:tabs>
        <w:spacing w:line="360" w:lineRule="auto"/>
        <w:jc w:val="both"/>
        <w:rPr>
          <w:rFonts w:ascii="Palatino Linotype" w:eastAsia="Calibri" w:hAnsi="Palatino Linotype" w:cs="Tahoma"/>
          <w:iCs/>
          <w:sz w:val="22"/>
          <w:szCs w:val="22"/>
          <w:lang w:val="es-ES" w:eastAsia="es-ES_tradnl"/>
        </w:rPr>
      </w:pPr>
    </w:p>
    <w:p w14:paraId="4AB9C7D7" w14:textId="1925C1F7" w:rsidR="00AE04D5" w:rsidRDefault="00AE04D5" w:rsidP="00756831">
      <w:pPr>
        <w:tabs>
          <w:tab w:val="left" w:pos="4962"/>
        </w:tabs>
        <w:spacing w:line="360" w:lineRule="auto"/>
        <w:jc w:val="both"/>
        <w:rPr>
          <w:rFonts w:ascii="Palatino Linotype" w:eastAsia="Calibri" w:hAnsi="Palatino Linotype" w:cs="Tahoma"/>
          <w:iCs/>
          <w:sz w:val="22"/>
          <w:szCs w:val="22"/>
          <w:lang w:val="es-ES" w:eastAsia="es-ES_tradnl"/>
        </w:rPr>
      </w:pPr>
    </w:p>
    <w:p w14:paraId="19AD00CB" w14:textId="77777777" w:rsidR="00F748F5" w:rsidRDefault="00F748F5" w:rsidP="00756831">
      <w:pPr>
        <w:tabs>
          <w:tab w:val="left" w:pos="4962"/>
        </w:tabs>
        <w:spacing w:line="360" w:lineRule="auto"/>
        <w:jc w:val="both"/>
        <w:rPr>
          <w:noProof/>
          <w:lang w:eastAsia="es-MX"/>
        </w:rPr>
      </w:pPr>
    </w:p>
    <w:p w14:paraId="13C43AE7" w14:textId="09661A3F" w:rsidR="00F748F5" w:rsidRDefault="0030311D" w:rsidP="00756831">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mc:AlternateContent>
          <mc:Choice Requires="wps">
            <w:drawing>
              <wp:anchor distT="0" distB="0" distL="114300" distR="114300" simplePos="0" relativeHeight="251683840" behindDoc="0" locked="0" layoutInCell="1" allowOverlap="1" wp14:anchorId="2D09970A" wp14:editId="150EF1FF">
                <wp:simplePos x="0" y="0"/>
                <wp:positionH relativeFrom="column">
                  <wp:posOffset>506095</wp:posOffset>
                </wp:positionH>
                <wp:positionV relativeFrom="paragraph">
                  <wp:posOffset>3809365</wp:posOffset>
                </wp:positionV>
                <wp:extent cx="2266950" cy="1019175"/>
                <wp:effectExtent l="19050" t="19050" r="19050" b="28575"/>
                <wp:wrapNone/>
                <wp:docPr id="28" name="Rectángulo 28"/>
                <wp:cNvGraphicFramePr/>
                <a:graphic xmlns:a="http://schemas.openxmlformats.org/drawingml/2006/main">
                  <a:graphicData uri="http://schemas.microsoft.com/office/word/2010/wordprocessingShape">
                    <wps:wsp>
                      <wps:cNvSpPr/>
                      <wps:spPr>
                        <a:xfrm>
                          <a:off x="0" y="0"/>
                          <a:ext cx="2266950" cy="1019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D313252" id="Rectángulo 28" o:spid="_x0000_s1026" style="position:absolute;margin-left:39.85pt;margin-top:299.95pt;width:178.5pt;height:8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" filled="f" strokecolor="red" strokeweight="3pt"/>
            </w:pict>
          </mc:Fallback>
        </mc:AlternateContent>
      </w:r>
      <w:r w:rsidR="00F748F5">
        <w:rPr>
          <w:noProof/>
          <w:lang w:eastAsia="es-MX"/>
        </w:rPr>
        <w:drawing>
          <wp:inline distT="0" distB="0" distL="0" distR="0" wp14:anchorId="1A2362F5" wp14:editId="4474D929">
            <wp:extent cx="5876925" cy="500016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35" t="6487" r="41951" b="25103"/>
                    <a:stretch/>
                  </pic:blipFill>
                  <pic:spPr bwMode="auto">
                    <a:xfrm>
                      <a:off x="0" y="0"/>
                      <a:ext cx="5910385" cy="5028635"/>
                    </a:xfrm>
                    <a:prstGeom prst="rect">
                      <a:avLst/>
                    </a:prstGeom>
                    <a:ln>
                      <a:noFill/>
                    </a:ln>
                    <a:extLst>
                      <a:ext uri="{53640926-AAD7-44D8-BBD7-CCE9431645EC}">
                        <a14:shadowObscured xmlns:a14="http://schemas.microsoft.com/office/drawing/2010/main"/>
                      </a:ext>
                    </a:extLst>
                  </pic:spPr>
                </pic:pic>
              </a:graphicData>
            </a:graphic>
          </wp:inline>
        </w:drawing>
      </w:r>
    </w:p>
    <w:p w14:paraId="0765FAC2" w14:textId="16F92C29" w:rsidR="00F748F5" w:rsidRDefault="00AF4BE8"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noProof/>
          <w:sz w:val="22"/>
          <w:szCs w:val="22"/>
          <w:lang w:eastAsia="es-MX"/>
        </w:rPr>
        <mc:AlternateContent>
          <mc:Choice Requires="wps">
            <w:drawing>
              <wp:anchor distT="0" distB="0" distL="114300" distR="114300" simplePos="0" relativeHeight="251694080" behindDoc="0" locked="0" layoutInCell="1" allowOverlap="1" wp14:anchorId="701FE334" wp14:editId="6BCA8710">
                <wp:simplePos x="0" y="0"/>
                <wp:positionH relativeFrom="column">
                  <wp:posOffset>153669</wp:posOffset>
                </wp:positionH>
                <wp:positionV relativeFrom="paragraph">
                  <wp:posOffset>225425</wp:posOffset>
                </wp:positionV>
                <wp:extent cx="5476875" cy="125730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5476875" cy="1257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B154D07" id="Conector recto 1"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2.1pt,17.75pt" to="443.3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" strokecolor="#4472c4 [3204]" strokeweight=".5pt">
                <v:stroke joinstyle="miter"/>
              </v:line>
            </w:pict>
          </mc:Fallback>
        </mc:AlternateContent>
      </w:r>
    </w:p>
    <w:p w14:paraId="11E09186" w14:textId="77777777" w:rsidR="002500FF" w:rsidRDefault="002500FF" w:rsidP="00756831">
      <w:pPr>
        <w:tabs>
          <w:tab w:val="left" w:pos="4962"/>
        </w:tabs>
        <w:spacing w:line="360" w:lineRule="auto"/>
        <w:jc w:val="both"/>
        <w:rPr>
          <w:noProof/>
          <w:lang w:eastAsia="es-MX"/>
        </w:rPr>
      </w:pPr>
    </w:p>
    <w:p w14:paraId="7C8C2E9C" w14:textId="44B62FC2" w:rsidR="00F00A20" w:rsidRDefault="002500FF" w:rsidP="00756831">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lastRenderedPageBreak/>
        <mc:AlternateContent>
          <mc:Choice Requires="wps">
            <w:drawing>
              <wp:anchor distT="0" distB="0" distL="114300" distR="114300" simplePos="0" relativeHeight="251684864" behindDoc="0" locked="0" layoutInCell="1" allowOverlap="1" wp14:anchorId="1C530C95" wp14:editId="3236A9ED">
                <wp:simplePos x="0" y="0"/>
                <wp:positionH relativeFrom="column">
                  <wp:posOffset>658495</wp:posOffset>
                </wp:positionH>
                <wp:positionV relativeFrom="paragraph">
                  <wp:posOffset>3552190</wp:posOffset>
                </wp:positionV>
                <wp:extent cx="3038475" cy="1104900"/>
                <wp:effectExtent l="19050" t="19050" r="28575" b="19050"/>
                <wp:wrapNone/>
                <wp:docPr id="31" name="Rectángulo 31"/>
                <wp:cNvGraphicFramePr/>
                <a:graphic xmlns:a="http://schemas.openxmlformats.org/drawingml/2006/main">
                  <a:graphicData uri="http://schemas.microsoft.com/office/word/2010/wordprocessingShape">
                    <wps:wsp>
                      <wps:cNvSpPr/>
                      <wps:spPr>
                        <a:xfrm>
                          <a:off x="0" y="0"/>
                          <a:ext cx="3038475" cy="1104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787A91C" id="Rectángulo 31" o:spid="_x0000_s1026" style="position:absolute;margin-left:51.85pt;margin-top:279.7pt;width:239.25pt;height: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" filled="f" strokecolor="red" strokeweight="3pt"/>
            </w:pict>
          </mc:Fallback>
        </mc:AlternateContent>
      </w:r>
      <w:r>
        <w:rPr>
          <w:noProof/>
          <w:lang w:eastAsia="es-MX"/>
        </w:rPr>
        <w:drawing>
          <wp:inline distT="0" distB="0" distL="0" distR="0" wp14:anchorId="1CB2FDE5" wp14:editId="044024E6">
            <wp:extent cx="6000750" cy="5257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07" t="7077" r="42448" b="17732"/>
                    <a:stretch/>
                  </pic:blipFill>
                  <pic:spPr bwMode="auto">
                    <a:xfrm>
                      <a:off x="0" y="0"/>
                      <a:ext cx="6011105" cy="5266873"/>
                    </a:xfrm>
                    <a:prstGeom prst="rect">
                      <a:avLst/>
                    </a:prstGeom>
                    <a:ln>
                      <a:noFill/>
                    </a:ln>
                    <a:extLst>
                      <a:ext uri="{53640926-AAD7-44D8-BBD7-CCE9431645EC}">
                        <a14:shadowObscured xmlns:a14="http://schemas.microsoft.com/office/drawing/2010/main"/>
                      </a:ext>
                    </a:extLst>
                  </pic:spPr>
                </pic:pic>
              </a:graphicData>
            </a:graphic>
          </wp:inline>
        </w:drawing>
      </w:r>
    </w:p>
    <w:p w14:paraId="25F718E5" w14:textId="77777777" w:rsidR="00B20F22" w:rsidRDefault="00B20F22" w:rsidP="00756831">
      <w:pPr>
        <w:tabs>
          <w:tab w:val="left" w:pos="4962"/>
        </w:tabs>
        <w:spacing w:line="360" w:lineRule="auto"/>
        <w:jc w:val="both"/>
        <w:rPr>
          <w:rFonts w:ascii="Palatino Linotype" w:eastAsia="Calibri" w:hAnsi="Palatino Linotype" w:cs="Tahoma"/>
          <w:iCs/>
          <w:sz w:val="22"/>
          <w:szCs w:val="22"/>
          <w:lang w:val="es-ES" w:eastAsia="es-ES_tradnl"/>
        </w:rPr>
      </w:pPr>
    </w:p>
    <w:p w14:paraId="19B1D383" w14:textId="1CCA6536" w:rsidR="002500FF" w:rsidRDefault="00AF4BE8" w:rsidP="00756831">
      <w:pPr>
        <w:tabs>
          <w:tab w:val="left" w:pos="4962"/>
        </w:tabs>
        <w:spacing w:line="360" w:lineRule="auto"/>
        <w:jc w:val="both"/>
        <w:rPr>
          <w:noProof/>
          <w:lang w:eastAsia="es-MX"/>
        </w:rPr>
      </w:pPr>
      <w:r>
        <w:rPr>
          <w:noProof/>
          <w:lang w:eastAsia="es-MX"/>
        </w:rPr>
        <mc:AlternateContent>
          <mc:Choice Requires="wps">
            <w:drawing>
              <wp:anchor distT="0" distB="0" distL="114300" distR="114300" simplePos="0" relativeHeight="251695104" behindDoc="0" locked="0" layoutInCell="1" allowOverlap="1" wp14:anchorId="1B9979EC" wp14:editId="1CB48666">
                <wp:simplePos x="0" y="0"/>
                <wp:positionH relativeFrom="column">
                  <wp:posOffset>96519</wp:posOffset>
                </wp:positionH>
                <wp:positionV relativeFrom="paragraph">
                  <wp:posOffset>43815</wp:posOffset>
                </wp:positionV>
                <wp:extent cx="5724525" cy="13811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724525" cy="138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90E220" id="Conector recto 2"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7.6pt,3.45pt" to="458.3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" strokecolor="#4472c4 [3204]" strokeweight=".5pt">
                <v:stroke joinstyle="miter"/>
              </v:line>
            </w:pict>
          </mc:Fallback>
        </mc:AlternateContent>
      </w:r>
    </w:p>
    <w:p w14:paraId="560C08BA" w14:textId="77777777" w:rsidR="002500FF" w:rsidRDefault="002500FF" w:rsidP="00756831">
      <w:pPr>
        <w:tabs>
          <w:tab w:val="left" w:pos="4962"/>
        </w:tabs>
        <w:spacing w:line="360" w:lineRule="auto"/>
        <w:jc w:val="both"/>
        <w:rPr>
          <w:noProof/>
          <w:lang w:eastAsia="es-MX"/>
        </w:rPr>
      </w:pPr>
    </w:p>
    <w:p w14:paraId="26B7B3FE" w14:textId="77777777" w:rsidR="002500FF" w:rsidRDefault="002500FF" w:rsidP="00756831">
      <w:pPr>
        <w:tabs>
          <w:tab w:val="left" w:pos="4962"/>
        </w:tabs>
        <w:spacing w:line="360" w:lineRule="auto"/>
        <w:jc w:val="both"/>
        <w:rPr>
          <w:noProof/>
          <w:lang w:eastAsia="es-MX"/>
        </w:rPr>
      </w:pPr>
    </w:p>
    <w:p w14:paraId="7080EABE" w14:textId="77777777" w:rsidR="002500FF" w:rsidRDefault="002500FF" w:rsidP="00756831">
      <w:pPr>
        <w:tabs>
          <w:tab w:val="left" w:pos="4962"/>
        </w:tabs>
        <w:spacing w:line="360" w:lineRule="auto"/>
        <w:jc w:val="both"/>
        <w:rPr>
          <w:noProof/>
          <w:lang w:eastAsia="es-MX"/>
        </w:rPr>
      </w:pPr>
    </w:p>
    <w:p w14:paraId="1382CF2D" w14:textId="2B109B33" w:rsidR="00B20F22" w:rsidRDefault="002500FF" w:rsidP="00756831">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lastRenderedPageBreak/>
        <mc:AlternateContent>
          <mc:Choice Requires="wps">
            <w:drawing>
              <wp:anchor distT="0" distB="0" distL="114300" distR="114300" simplePos="0" relativeHeight="251685888" behindDoc="0" locked="0" layoutInCell="1" allowOverlap="1" wp14:anchorId="371EACA0" wp14:editId="6C7E630E">
                <wp:simplePos x="0" y="0"/>
                <wp:positionH relativeFrom="column">
                  <wp:posOffset>448945</wp:posOffset>
                </wp:positionH>
                <wp:positionV relativeFrom="paragraph">
                  <wp:posOffset>3609340</wp:posOffset>
                </wp:positionV>
                <wp:extent cx="2571750" cy="1047750"/>
                <wp:effectExtent l="19050" t="19050" r="19050" b="19050"/>
                <wp:wrapNone/>
                <wp:docPr id="32" name="Rectángulo 32"/>
                <wp:cNvGraphicFramePr/>
                <a:graphic xmlns:a="http://schemas.openxmlformats.org/drawingml/2006/main">
                  <a:graphicData uri="http://schemas.microsoft.com/office/word/2010/wordprocessingShape">
                    <wps:wsp>
                      <wps:cNvSpPr/>
                      <wps:spPr>
                        <a:xfrm>
                          <a:off x="0" y="0"/>
                          <a:ext cx="2571750" cy="1047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B55EE39" id="Rectángulo 32" o:spid="_x0000_s1026" style="position:absolute;margin-left:35.35pt;margin-top:284.2pt;width:202.5pt;height:8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" filled="f" strokecolor="red" strokeweight="3pt"/>
            </w:pict>
          </mc:Fallback>
        </mc:AlternateContent>
      </w:r>
      <w:r>
        <w:rPr>
          <w:noProof/>
          <w:lang w:eastAsia="es-MX"/>
        </w:rPr>
        <w:drawing>
          <wp:inline distT="0" distB="0" distL="0" distR="0" wp14:anchorId="0E169747" wp14:editId="02F8D033">
            <wp:extent cx="5861050" cy="4981575"/>
            <wp:effectExtent l="0" t="0" r="635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67" t="6782" r="39794" b="22154"/>
                    <a:stretch/>
                  </pic:blipFill>
                  <pic:spPr bwMode="auto">
                    <a:xfrm>
                      <a:off x="0" y="0"/>
                      <a:ext cx="5871413" cy="4990383"/>
                    </a:xfrm>
                    <a:prstGeom prst="rect">
                      <a:avLst/>
                    </a:prstGeom>
                    <a:ln>
                      <a:noFill/>
                    </a:ln>
                    <a:extLst>
                      <a:ext uri="{53640926-AAD7-44D8-BBD7-CCE9431645EC}">
                        <a14:shadowObscured xmlns:a14="http://schemas.microsoft.com/office/drawing/2010/main"/>
                      </a:ext>
                    </a:extLst>
                  </pic:spPr>
                </pic:pic>
              </a:graphicData>
            </a:graphic>
          </wp:inline>
        </w:drawing>
      </w:r>
    </w:p>
    <w:p w14:paraId="1CBA6234" w14:textId="77777777" w:rsidR="002500FF" w:rsidRDefault="002500FF" w:rsidP="00756831">
      <w:pPr>
        <w:tabs>
          <w:tab w:val="left" w:pos="4962"/>
        </w:tabs>
        <w:spacing w:line="360" w:lineRule="auto"/>
        <w:jc w:val="both"/>
        <w:rPr>
          <w:rFonts w:ascii="Palatino Linotype" w:eastAsia="Calibri" w:hAnsi="Palatino Linotype" w:cs="Tahoma"/>
          <w:iCs/>
          <w:sz w:val="22"/>
          <w:szCs w:val="22"/>
          <w:lang w:val="es-ES" w:eastAsia="es-ES_tradnl"/>
        </w:rPr>
      </w:pPr>
    </w:p>
    <w:p w14:paraId="35561D03" w14:textId="033D4569" w:rsidR="002500FF" w:rsidRDefault="002500FF"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Es de precisar que en el sistema IPOMEX, se encontró publicada la </w:t>
      </w:r>
      <w:r w:rsidR="00FD0C9C">
        <w:rPr>
          <w:rFonts w:ascii="Palatino Linotype" w:eastAsia="Calibri" w:hAnsi="Palatino Linotype" w:cs="Tahoma"/>
          <w:iCs/>
          <w:sz w:val="22"/>
          <w:szCs w:val="22"/>
          <w:lang w:val="es-ES" w:eastAsia="es-ES_tradnl"/>
        </w:rPr>
        <w:t xml:space="preserve">información </w:t>
      </w:r>
      <w:r>
        <w:rPr>
          <w:rFonts w:ascii="Palatino Linotype" w:eastAsia="Calibri" w:hAnsi="Palatino Linotype" w:cs="Tahoma"/>
          <w:iCs/>
          <w:sz w:val="22"/>
          <w:szCs w:val="22"/>
          <w:lang w:val="es-ES" w:eastAsia="es-ES_tradnl"/>
        </w:rPr>
        <w:t>de tres de los cuatro servidores públicos a los que se hace referencia en las solicitudes de información, motivo de la presente Resolución, información que fue actualizada el siete de febrero de dos mil diecinueve por la Dirección de Administración de Personal y N</w:t>
      </w:r>
      <w:r w:rsidR="00FD0C9C">
        <w:rPr>
          <w:rFonts w:ascii="Palatino Linotype" w:eastAsia="Calibri" w:hAnsi="Palatino Linotype" w:cs="Tahoma"/>
          <w:iCs/>
          <w:sz w:val="22"/>
          <w:szCs w:val="22"/>
          <w:lang w:val="es-ES" w:eastAsia="es-ES_tradnl"/>
        </w:rPr>
        <w:t>ó</w:t>
      </w:r>
      <w:r>
        <w:rPr>
          <w:rFonts w:ascii="Palatino Linotype" w:eastAsia="Calibri" w:hAnsi="Palatino Linotype" w:cs="Tahoma"/>
          <w:iCs/>
          <w:sz w:val="22"/>
          <w:szCs w:val="22"/>
          <w:lang w:val="es-ES" w:eastAsia="es-ES_tradnl"/>
        </w:rPr>
        <w:t xml:space="preserve">mina. </w:t>
      </w:r>
    </w:p>
    <w:p w14:paraId="43A3D7CD" w14:textId="77777777" w:rsidR="002500FF" w:rsidRDefault="002500FF" w:rsidP="00756831">
      <w:pPr>
        <w:tabs>
          <w:tab w:val="left" w:pos="4962"/>
        </w:tabs>
        <w:spacing w:line="360" w:lineRule="auto"/>
        <w:jc w:val="both"/>
        <w:rPr>
          <w:rFonts w:ascii="Palatino Linotype" w:eastAsia="Calibri" w:hAnsi="Palatino Linotype" w:cs="Tahoma"/>
          <w:iCs/>
          <w:sz w:val="22"/>
          <w:szCs w:val="22"/>
          <w:lang w:val="es-ES" w:eastAsia="es-ES_tradnl"/>
        </w:rPr>
      </w:pPr>
    </w:p>
    <w:p w14:paraId="39EBAE1C" w14:textId="609C8291" w:rsidR="00AD2C9C" w:rsidRPr="00BA3B4C" w:rsidRDefault="00B20F22" w:rsidP="00AD2C9C">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iCs/>
          <w:sz w:val="22"/>
          <w:szCs w:val="22"/>
          <w:lang w:val="es-ES" w:eastAsia="es-ES_tradnl"/>
        </w:rPr>
        <w:t>Al respecto</w:t>
      </w:r>
      <w:r w:rsidR="00FD0C9C">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si bien </w:t>
      </w:r>
      <w:r w:rsidR="007F05D5">
        <w:rPr>
          <w:rFonts w:ascii="Palatino Linotype" w:eastAsia="Calibri" w:hAnsi="Palatino Linotype" w:cs="Tahoma"/>
          <w:iCs/>
          <w:sz w:val="22"/>
          <w:szCs w:val="22"/>
          <w:lang w:val="es-ES" w:eastAsia="es-ES_tradnl"/>
        </w:rPr>
        <w:t>es cierto</w:t>
      </w:r>
      <w:r w:rsidR="00FD0C9C">
        <w:rPr>
          <w:rFonts w:ascii="Palatino Linotype" w:eastAsia="Calibri" w:hAnsi="Palatino Linotype" w:cs="Tahoma"/>
          <w:iCs/>
          <w:sz w:val="22"/>
          <w:szCs w:val="22"/>
          <w:lang w:val="es-ES" w:eastAsia="es-ES_tradnl"/>
        </w:rPr>
        <w:t>,</w:t>
      </w:r>
      <w:r w:rsidR="007F05D5">
        <w:rPr>
          <w:rFonts w:ascii="Palatino Linotype" w:eastAsia="Calibri" w:hAnsi="Palatino Linotype" w:cs="Tahoma"/>
          <w:iCs/>
          <w:sz w:val="22"/>
          <w:szCs w:val="22"/>
          <w:lang w:val="es-ES" w:eastAsia="es-ES_tradnl"/>
        </w:rPr>
        <w:t xml:space="preserve"> que el Particular </w:t>
      </w:r>
      <w:r w:rsidR="00F748F5">
        <w:rPr>
          <w:rFonts w:ascii="Palatino Linotype" w:eastAsia="Calibri" w:hAnsi="Palatino Linotype" w:cs="Tahoma"/>
          <w:iCs/>
          <w:sz w:val="22"/>
          <w:szCs w:val="22"/>
          <w:lang w:val="es-ES" w:eastAsia="es-ES_tradnl"/>
        </w:rPr>
        <w:t>i</w:t>
      </w:r>
      <w:r w:rsidR="007F05D5">
        <w:rPr>
          <w:rFonts w:ascii="Palatino Linotype" w:eastAsia="Calibri" w:hAnsi="Palatino Linotype" w:cs="Tahoma"/>
          <w:iCs/>
          <w:sz w:val="22"/>
          <w:szCs w:val="22"/>
          <w:lang w:val="es-ES" w:eastAsia="es-ES_tradnl"/>
        </w:rPr>
        <w:t xml:space="preserve">ndicó el </w:t>
      </w:r>
      <w:r w:rsidR="00943911">
        <w:rPr>
          <w:rFonts w:ascii="Palatino Linotype" w:eastAsia="Calibri" w:hAnsi="Palatino Linotype" w:cs="Tahoma"/>
          <w:iCs/>
          <w:sz w:val="22"/>
          <w:szCs w:val="22"/>
          <w:lang w:val="es-ES" w:eastAsia="es-ES_tradnl"/>
        </w:rPr>
        <w:t>documento a</w:t>
      </w:r>
      <w:r w:rsidR="00ED2398">
        <w:rPr>
          <w:rFonts w:ascii="Palatino Linotype" w:eastAsia="Calibri" w:hAnsi="Palatino Linotype" w:cs="Tahoma"/>
          <w:iCs/>
          <w:sz w:val="22"/>
          <w:szCs w:val="22"/>
          <w:lang w:val="es-ES" w:eastAsia="es-ES_tradnl"/>
        </w:rPr>
        <w:t xml:space="preserve">l que requiere tener acceso, también </w:t>
      </w:r>
      <w:r w:rsidR="00AD2C9C">
        <w:rPr>
          <w:rFonts w:ascii="Palatino Linotype" w:eastAsia="Calibri" w:hAnsi="Palatino Linotype" w:cs="Tahoma"/>
          <w:iCs/>
          <w:sz w:val="22"/>
          <w:szCs w:val="22"/>
          <w:lang w:val="es-ES" w:eastAsia="es-ES_tradnl"/>
        </w:rPr>
        <w:t xml:space="preserve">es cierto </w:t>
      </w:r>
      <w:r w:rsidR="002500FF">
        <w:rPr>
          <w:rFonts w:ascii="Palatino Linotype" w:eastAsia="Calibri" w:hAnsi="Palatino Linotype" w:cs="Tahoma"/>
          <w:iCs/>
          <w:sz w:val="22"/>
          <w:szCs w:val="22"/>
          <w:lang w:val="es-ES" w:eastAsia="es-ES_tradnl"/>
        </w:rPr>
        <w:t>que a su vez, el Recurrente</w:t>
      </w:r>
      <w:r w:rsidR="00F748F5">
        <w:rPr>
          <w:rFonts w:ascii="Palatino Linotype" w:eastAsia="Calibri" w:hAnsi="Palatino Linotype" w:cs="Tahoma"/>
          <w:iCs/>
          <w:sz w:val="22"/>
          <w:szCs w:val="22"/>
          <w:lang w:val="es-ES" w:eastAsia="es-ES_tradnl"/>
        </w:rPr>
        <w:t xml:space="preserve"> refirió</w:t>
      </w:r>
      <w:r w:rsidR="002500FF">
        <w:rPr>
          <w:rFonts w:ascii="Palatino Linotype" w:eastAsia="Calibri" w:hAnsi="Palatino Linotype" w:cs="Tahoma"/>
          <w:iCs/>
          <w:sz w:val="22"/>
          <w:szCs w:val="22"/>
          <w:lang w:val="es-ES" w:eastAsia="es-ES_tradnl"/>
        </w:rPr>
        <w:t xml:space="preserve"> que podría ser</w:t>
      </w:r>
      <w:r w:rsidR="00F748F5">
        <w:rPr>
          <w:rFonts w:ascii="Palatino Linotype" w:eastAsia="Calibri" w:hAnsi="Palatino Linotype" w:cs="Tahoma"/>
          <w:iCs/>
          <w:sz w:val="22"/>
          <w:szCs w:val="22"/>
          <w:lang w:val="es-ES" w:eastAsia="es-ES_tradnl"/>
        </w:rPr>
        <w:t xml:space="preserve"> </w:t>
      </w:r>
      <w:r w:rsidR="00AD2C9C">
        <w:rPr>
          <w:rFonts w:ascii="Palatino Linotype" w:eastAsia="Calibri" w:hAnsi="Palatino Linotype" w:cs="Tahoma"/>
          <w:iCs/>
          <w:sz w:val="22"/>
          <w:szCs w:val="22"/>
          <w:lang w:val="es-ES" w:eastAsia="es-ES_tradnl"/>
        </w:rPr>
        <w:t xml:space="preserve"> la expresión documental </w:t>
      </w:r>
      <w:r w:rsidR="00AD2C9C">
        <w:rPr>
          <w:rFonts w:ascii="Palatino Linotype" w:eastAsia="Calibri" w:hAnsi="Palatino Linotype" w:cs="Tahoma"/>
          <w:iCs/>
          <w:sz w:val="22"/>
          <w:szCs w:val="22"/>
          <w:lang w:val="es-ES" w:eastAsia="es-ES_tradnl"/>
        </w:rPr>
        <w:lastRenderedPageBreak/>
        <w:t xml:space="preserve">que pudiera contener la información de interés. Al respecto, el </w:t>
      </w:r>
      <w:r w:rsidR="00AD2C9C" w:rsidRPr="00BA3B4C">
        <w:rPr>
          <w:rFonts w:ascii="Palatino Linotype" w:hAnsi="Palatino Linotype" w:cs="Tahoma"/>
          <w:sz w:val="22"/>
          <w:szCs w:val="22"/>
        </w:rPr>
        <w:t xml:space="preserve">Criterio </w:t>
      </w:r>
      <w:r w:rsidR="00AD2C9C">
        <w:rPr>
          <w:rFonts w:ascii="Palatino Linotype" w:hAnsi="Palatino Linotype" w:cs="Tahoma"/>
          <w:sz w:val="22"/>
          <w:szCs w:val="22"/>
        </w:rPr>
        <w:t>16</w:t>
      </w:r>
      <w:r w:rsidR="00AD2C9C" w:rsidRPr="00BA3B4C">
        <w:rPr>
          <w:rFonts w:ascii="Palatino Linotype" w:hAnsi="Palatino Linotype" w:cs="Tahoma"/>
          <w:sz w:val="22"/>
          <w:szCs w:val="22"/>
        </w:rPr>
        <w:t>/1</w:t>
      </w:r>
      <w:r w:rsidR="00AD2C9C">
        <w:rPr>
          <w:rFonts w:ascii="Palatino Linotype" w:hAnsi="Palatino Linotype" w:cs="Tahoma"/>
          <w:sz w:val="22"/>
          <w:szCs w:val="22"/>
        </w:rPr>
        <w:t>7</w:t>
      </w:r>
      <w:r w:rsidR="00AD2C9C" w:rsidRPr="00BA3B4C">
        <w:rPr>
          <w:rFonts w:ascii="Palatino Linotype" w:hAnsi="Palatino Linotype" w:cs="Tahoma"/>
          <w:sz w:val="22"/>
          <w:szCs w:val="22"/>
        </w:rPr>
        <w:t xml:space="preserve"> del </w:t>
      </w:r>
      <w:r w:rsidR="00AD2C9C">
        <w:rPr>
          <w:rFonts w:ascii="Palatino Linotype" w:hAnsi="Palatino Linotype" w:cs="Tahoma"/>
          <w:sz w:val="22"/>
          <w:szCs w:val="24"/>
          <w:lang w:val="es-ES"/>
        </w:rPr>
        <w:t>Instituto Nacional de Transparencia, Acceso a la Información y Protección de Datos Personales (INAI),</w:t>
      </w:r>
      <w:r w:rsidR="00AD2C9C">
        <w:rPr>
          <w:rFonts w:ascii="Palatino Linotype" w:hAnsi="Palatino Linotype" w:cs="Tahoma"/>
          <w:sz w:val="22"/>
          <w:szCs w:val="22"/>
        </w:rPr>
        <w:t xml:space="preserve"> precisa lo anterior:</w:t>
      </w:r>
    </w:p>
    <w:p w14:paraId="21833893" w14:textId="77777777" w:rsidR="00AD2C9C" w:rsidRDefault="00AD2C9C" w:rsidP="00AD2C9C">
      <w:pPr>
        <w:tabs>
          <w:tab w:val="left" w:pos="4962"/>
        </w:tabs>
        <w:spacing w:line="360" w:lineRule="auto"/>
        <w:jc w:val="both"/>
        <w:rPr>
          <w:rFonts w:ascii="Palatino Linotype" w:hAnsi="Palatino Linotype" w:cs="Tahoma"/>
          <w:sz w:val="24"/>
        </w:rPr>
      </w:pPr>
    </w:p>
    <w:p w14:paraId="421E260F" w14:textId="77777777" w:rsidR="00AD2C9C" w:rsidRPr="00C113F7" w:rsidRDefault="00AD2C9C" w:rsidP="00AD2C9C">
      <w:pPr>
        <w:spacing w:line="360" w:lineRule="auto"/>
        <w:ind w:left="567" w:right="567"/>
        <w:jc w:val="both"/>
        <w:rPr>
          <w:rFonts w:ascii="Palatino Linotype" w:hAnsi="Palatino Linotype" w:cs="Tahoma"/>
          <w:lang w:val="es-ES"/>
        </w:rPr>
      </w:pPr>
      <w:r w:rsidRPr="00181B54">
        <w:rPr>
          <w:rFonts w:ascii="Palatino Linotype" w:hAnsi="Palatino Linotype" w:cs="Tahoma"/>
          <w:b/>
          <w:lang w:val="es-ES"/>
        </w:rPr>
        <w:t>Expresión documental.</w:t>
      </w:r>
      <w:r w:rsidRPr="00C113F7">
        <w:rPr>
          <w:rFonts w:ascii="Palatino Linotype" w:hAnsi="Palatino Linotype" w:cs="Tahoma"/>
          <w:lang w:val="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68F10BC0" w14:textId="77777777" w:rsidR="00AD2C9C" w:rsidRDefault="00AD2C9C" w:rsidP="00756831">
      <w:pPr>
        <w:tabs>
          <w:tab w:val="left" w:pos="4962"/>
        </w:tabs>
        <w:spacing w:line="360" w:lineRule="auto"/>
        <w:jc w:val="both"/>
        <w:rPr>
          <w:rFonts w:ascii="Palatino Linotype" w:eastAsia="Calibri" w:hAnsi="Palatino Linotype" w:cs="Tahoma"/>
          <w:iCs/>
          <w:sz w:val="22"/>
          <w:szCs w:val="22"/>
          <w:lang w:val="es-ES" w:eastAsia="es-ES_tradnl"/>
        </w:rPr>
      </w:pPr>
    </w:p>
    <w:p w14:paraId="608AB290" w14:textId="0072C4E1" w:rsidR="00ED2398" w:rsidRDefault="00ED2398" w:rsidP="00756831">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De tal suerte, </w:t>
      </w:r>
      <w:r w:rsidR="00BA545E">
        <w:rPr>
          <w:rFonts w:ascii="Palatino Linotype" w:eastAsia="Calibri" w:hAnsi="Palatino Linotype" w:cs="Tahoma"/>
          <w:iCs/>
          <w:sz w:val="22"/>
          <w:szCs w:val="22"/>
          <w:lang w:val="es-ES" w:eastAsia="es-ES_tradnl"/>
        </w:rPr>
        <w:t>que si bien es cierto que</w:t>
      </w:r>
      <w:r w:rsidR="008F1186">
        <w:rPr>
          <w:rFonts w:ascii="Palatino Linotype" w:eastAsia="Calibri" w:hAnsi="Palatino Linotype" w:cs="Tahoma"/>
          <w:iCs/>
          <w:sz w:val="22"/>
          <w:szCs w:val="22"/>
          <w:lang w:val="es-ES" w:eastAsia="es-ES_tradnl"/>
        </w:rPr>
        <w:t>,</w:t>
      </w:r>
      <w:r w:rsidR="00BA545E">
        <w:rPr>
          <w:rFonts w:ascii="Palatino Linotype" w:eastAsia="Calibri" w:hAnsi="Palatino Linotype" w:cs="Tahoma"/>
          <w:iCs/>
          <w:sz w:val="22"/>
          <w:szCs w:val="22"/>
          <w:lang w:val="es-ES" w:eastAsia="es-ES_tradnl"/>
        </w:rPr>
        <w:t xml:space="preserve"> no cuenta con los recibos de nómina o talones de pago de los servidores públicos referidos, </w:t>
      </w:r>
      <w:r w:rsidR="00AD2C9C">
        <w:rPr>
          <w:rFonts w:ascii="Palatino Linotype" w:eastAsia="Calibri" w:hAnsi="Palatino Linotype" w:cs="Tahoma"/>
          <w:iCs/>
          <w:sz w:val="22"/>
          <w:szCs w:val="22"/>
          <w:lang w:val="es-ES" w:eastAsia="es-ES_tradnl"/>
        </w:rPr>
        <w:t xml:space="preserve">es procedente ordenar la entrega de la expresión documental que dé cuenta </w:t>
      </w:r>
      <w:r w:rsidR="00BA545E">
        <w:rPr>
          <w:rFonts w:ascii="Palatino Linotype" w:eastAsia="Calibri" w:hAnsi="Palatino Linotype" w:cs="Tahoma"/>
          <w:iCs/>
          <w:sz w:val="22"/>
          <w:szCs w:val="22"/>
          <w:lang w:val="es-ES" w:eastAsia="es-ES_tradnl"/>
        </w:rPr>
        <w:t>de la información que contiene dicho documento como son las remuneraciones netas y brutas así como las precepciones y deducciones, información que podría estar dentro de la nómina general</w:t>
      </w:r>
      <w:r w:rsidR="008F1186">
        <w:rPr>
          <w:rFonts w:ascii="Palatino Linotype" w:eastAsia="Calibri" w:hAnsi="Palatino Linotype" w:cs="Tahoma"/>
          <w:iCs/>
          <w:sz w:val="22"/>
          <w:szCs w:val="22"/>
          <w:lang w:val="es-ES" w:eastAsia="es-ES_tradnl"/>
        </w:rPr>
        <w:t>, toda vez que esa información sí obra en los archivos del Sujeto Obligado.</w:t>
      </w:r>
    </w:p>
    <w:p w14:paraId="121756C6" w14:textId="77777777" w:rsidR="0039201C" w:rsidRDefault="0039201C" w:rsidP="00AE04D5">
      <w:pPr>
        <w:tabs>
          <w:tab w:val="left" w:pos="4962"/>
        </w:tabs>
        <w:spacing w:line="360" w:lineRule="auto"/>
        <w:jc w:val="both"/>
        <w:rPr>
          <w:rFonts w:ascii="Palatino Linotype" w:eastAsia="Calibri" w:hAnsi="Palatino Linotype" w:cs="Tahoma"/>
          <w:bCs/>
          <w:sz w:val="22"/>
          <w:szCs w:val="22"/>
          <w:lang w:eastAsia="en-US"/>
        </w:rPr>
      </w:pPr>
    </w:p>
    <w:p w14:paraId="1E60B17E" w14:textId="595C4B43" w:rsidR="00AE04D5" w:rsidRPr="00985849" w:rsidRDefault="00AE04D5" w:rsidP="00AE04D5">
      <w:pPr>
        <w:tabs>
          <w:tab w:val="left" w:pos="4962"/>
        </w:tabs>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Así</w:t>
      </w:r>
      <w:r w:rsidR="00CC747A">
        <w:rPr>
          <w:rFonts w:ascii="Palatino Linotype" w:eastAsia="Calibri" w:hAnsi="Palatino Linotype" w:cs="Tahoma"/>
          <w:bCs/>
          <w:sz w:val="22"/>
          <w:szCs w:val="22"/>
          <w:lang w:eastAsia="en-US"/>
        </w:rPr>
        <w:t xml:space="preserve"> las cosas</w:t>
      </w:r>
      <w:r>
        <w:rPr>
          <w:rFonts w:ascii="Palatino Linotype" w:eastAsia="Calibri" w:hAnsi="Palatino Linotype" w:cs="Tahoma"/>
          <w:bCs/>
          <w:sz w:val="22"/>
          <w:szCs w:val="22"/>
          <w:lang w:eastAsia="en-US"/>
        </w:rPr>
        <w:t xml:space="preserve">, la </w:t>
      </w:r>
      <w:r w:rsidRPr="00DE6AEC">
        <w:rPr>
          <w:rFonts w:ascii="Palatino Linotype" w:hAnsi="Palatino Linotype" w:cs="Tahoma"/>
          <w:sz w:val="22"/>
          <w:szCs w:val="22"/>
        </w:rPr>
        <w:t>nómina</w:t>
      </w:r>
      <w:r w:rsidRPr="00C254E8">
        <w:rPr>
          <w:rFonts w:ascii="Palatino Linotype" w:hAnsi="Palatino Linotype" w:cs="Tahoma"/>
          <w:sz w:val="22"/>
          <w:szCs w:val="22"/>
        </w:rPr>
        <w:t>,</w:t>
      </w:r>
      <w:r w:rsidRPr="00985849">
        <w:rPr>
          <w:rFonts w:ascii="Palatino Linotype" w:hAnsi="Palatino Linotype" w:cs="Tahoma"/>
          <w:sz w:val="22"/>
          <w:szCs w:val="22"/>
        </w:rPr>
        <w:t xml:space="preserve"> conforme al “Glosario de Términos </w:t>
      </w:r>
      <w:r>
        <w:rPr>
          <w:rFonts w:ascii="Palatino Linotype" w:hAnsi="Palatino Linotype" w:cs="Tahoma"/>
          <w:sz w:val="22"/>
          <w:szCs w:val="22"/>
        </w:rPr>
        <w:t>m</w:t>
      </w:r>
      <w:r w:rsidRPr="00985849">
        <w:rPr>
          <w:rFonts w:ascii="Palatino Linotype" w:hAnsi="Palatino Linotype" w:cs="Tahoma"/>
          <w:sz w:val="22"/>
          <w:szCs w:val="22"/>
        </w:rPr>
        <w:t xml:space="preserve">ás Usuales de Finanzas </w:t>
      </w:r>
      <w:r w:rsidR="00CC747A" w:rsidRPr="00985849">
        <w:rPr>
          <w:rFonts w:ascii="Palatino Linotype" w:hAnsi="Palatino Linotype" w:cs="Tahoma"/>
          <w:sz w:val="22"/>
          <w:szCs w:val="22"/>
        </w:rPr>
        <w:t>Públicas</w:t>
      </w:r>
      <w:r w:rsidRPr="00985849">
        <w:rPr>
          <w:rFonts w:ascii="Palatino Linotype" w:hAnsi="Palatino Linotype" w:cs="Tahoma"/>
          <w:sz w:val="22"/>
          <w:szCs w:val="22"/>
        </w:rPr>
        <w:t xml:space="preserve">” publicado por el Centro de Estudios de las Finanzas Públicas de la Cámara de Diputados del H. Congreso de la Unión, </w:t>
      </w:r>
      <w:r>
        <w:rPr>
          <w:rFonts w:ascii="Palatino Linotype" w:hAnsi="Palatino Linotype" w:cs="Tahoma"/>
          <w:sz w:val="22"/>
          <w:szCs w:val="22"/>
        </w:rPr>
        <w:t>es</w:t>
      </w:r>
      <w:r w:rsidRPr="00985849">
        <w:rPr>
          <w:rFonts w:ascii="Palatino Linotype" w:hAnsi="Palatino Linotype" w:cs="Tahoma"/>
          <w:sz w:val="22"/>
          <w:szCs w:val="22"/>
        </w:rPr>
        <w:t xml:space="preserve"> defin</w:t>
      </w:r>
      <w:r>
        <w:rPr>
          <w:rFonts w:ascii="Palatino Linotype" w:hAnsi="Palatino Linotype" w:cs="Tahoma"/>
          <w:sz w:val="22"/>
          <w:szCs w:val="22"/>
        </w:rPr>
        <w:t>ida</w:t>
      </w:r>
      <w:r w:rsidRPr="00985849">
        <w:rPr>
          <w:rFonts w:ascii="Palatino Linotype" w:hAnsi="Palatino Linotype" w:cs="Tahoma"/>
          <w:sz w:val="22"/>
          <w:szCs w:val="22"/>
        </w:rPr>
        <w:t xml:space="preserve"> como:</w:t>
      </w:r>
    </w:p>
    <w:p w14:paraId="7E85E372" w14:textId="77777777" w:rsidR="00AE04D5" w:rsidRPr="00985849" w:rsidRDefault="00AE04D5" w:rsidP="00AE04D5">
      <w:pPr>
        <w:spacing w:line="360" w:lineRule="auto"/>
        <w:jc w:val="both"/>
        <w:rPr>
          <w:rFonts w:ascii="Palatino Linotype" w:hAnsi="Palatino Linotype" w:cs="Tahoma"/>
          <w:sz w:val="22"/>
          <w:szCs w:val="22"/>
        </w:rPr>
      </w:pPr>
    </w:p>
    <w:p w14:paraId="717380DA" w14:textId="77777777" w:rsidR="00AE04D5" w:rsidRPr="00C60619" w:rsidRDefault="00AE04D5" w:rsidP="00AE04D5">
      <w:pPr>
        <w:spacing w:line="360" w:lineRule="auto"/>
        <w:ind w:left="567" w:right="539"/>
        <w:jc w:val="both"/>
        <w:rPr>
          <w:rFonts w:ascii="Palatino Linotype" w:hAnsi="Palatino Linotype" w:cs="Tahoma"/>
        </w:rPr>
      </w:pPr>
      <w:r w:rsidRPr="00C60619">
        <w:rPr>
          <w:rFonts w:ascii="Palatino Linotype" w:hAnsi="Palatino Linotype" w:cs="Tahoma"/>
        </w:rPr>
        <w:t>“NOMINA</w:t>
      </w:r>
    </w:p>
    <w:p w14:paraId="77230F85" w14:textId="77777777" w:rsidR="00AE04D5" w:rsidRPr="00C60619" w:rsidRDefault="00AE04D5" w:rsidP="00AE04D5">
      <w:pPr>
        <w:spacing w:line="360" w:lineRule="auto"/>
        <w:ind w:left="567" w:right="539"/>
        <w:jc w:val="both"/>
        <w:rPr>
          <w:rFonts w:ascii="Palatino Linotype" w:hAnsi="Palatino Linotype" w:cs="Tahoma"/>
        </w:rPr>
      </w:pPr>
      <w:r w:rsidRPr="00C60619">
        <w:rPr>
          <w:rFonts w:ascii="Palatino Linotype" w:hAnsi="Palatino Linotype" w:cs="Tahoma"/>
          <w:b/>
          <w:u w:val="single"/>
        </w:rPr>
        <w:t>Listado general de los trabajadores de una institución, en el cual se asientan las percepciones brutas, deducciones y alcance neto de las mismas</w:t>
      </w:r>
      <w:r w:rsidRPr="00C60619">
        <w:rPr>
          <w:rFonts w:ascii="Palatino Linotype" w:hAnsi="Palatino Linotype" w:cs="Tahoma"/>
        </w:rPr>
        <w:t>; la nómina es utilizada para efectuar los pagos periódicos (semanales, quincenales o mensuales) a los trabajadores por concepto de sueldos y salarios.”</w:t>
      </w:r>
    </w:p>
    <w:p w14:paraId="171769EA" w14:textId="77777777" w:rsidR="00AE04D5" w:rsidRPr="00C60619" w:rsidRDefault="00AE04D5" w:rsidP="00AE04D5">
      <w:pPr>
        <w:spacing w:line="360" w:lineRule="auto"/>
        <w:ind w:left="567" w:right="539"/>
        <w:jc w:val="both"/>
        <w:rPr>
          <w:rFonts w:ascii="Palatino Linotype" w:hAnsi="Palatino Linotype" w:cs="Tahoma"/>
        </w:rPr>
      </w:pPr>
      <w:r w:rsidRPr="00C60619">
        <w:rPr>
          <w:rFonts w:ascii="Palatino Linotype" w:hAnsi="Palatino Linotype" w:cs="Tahoma"/>
        </w:rPr>
        <w:t>(Énfasis añadido)</w:t>
      </w:r>
    </w:p>
    <w:p w14:paraId="543B82EC" w14:textId="37CED7FA"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En ese </w:t>
      </w:r>
      <w:r w:rsidR="00BA545E">
        <w:rPr>
          <w:rFonts w:ascii="Palatino Linotype" w:eastAsia="Calibri" w:hAnsi="Palatino Linotype" w:cs="Tahoma"/>
          <w:bCs/>
          <w:sz w:val="22"/>
          <w:szCs w:val="22"/>
          <w:lang w:eastAsia="en-US"/>
        </w:rPr>
        <w:t>contexto, cabe recordar que el P</w:t>
      </w:r>
      <w:r w:rsidRPr="00985849">
        <w:rPr>
          <w:rFonts w:ascii="Palatino Linotype" w:eastAsia="Calibri" w:hAnsi="Palatino Linotype" w:cs="Tahoma"/>
          <w:bCs/>
          <w:sz w:val="22"/>
          <w:szCs w:val="22"/>
          <w:lang w:eastAsia="en-US"/>
        </w:rPr>
        <w:t xml:space="preserve">articular solicitó </w:t>
      </w:r>
      <w:r w:rsidR="00BA545E">
        <w:rPr>
          <w:rFonts w:ascii="Palatino Linotype" w:eastAsia="Calibri" w:hAnsi="Palatino Linotype" w:cs="Tahoma"/>
          <w:bCs/>
          <w:sz w:val="22"/>
          <w:szCs w:val="22"/>
          <w:lang w:eastAsia="en-US"/>
        </w:rPr>
        <w:t xml:space="preserve">los recibos de nómina o talones de pago de ciertos servidores públicos de la Fiscalía General de Justicia del Estado de México, </w:t>
      </w:r>
      <w:r w:rsidRPr="00985849">
        <w:rPr>
          <w:rFonts w:ascii="Palatino Linotype" w:eastAsia="Calibri" w:hAnsi="Palatino Linotype" w:cs="Tahoma"/>
          <w:bCs/>
          <w:sz w:val="22"/>
          <w:szCs w:val="22"/>
          <w:lang w:eastAsia="en-US"/>
        </w:rPr>
        <w:t xml:space="preserve">por lo que, en el presente caso, se logra advertir que su pretensión </w:t>
      </w:r>
      <w:r w:rsidRPr="0070683A">
        <w:rPr>
          <w:rFonts w:ascii="Palatino Linotype" w:eastAsia="Calibri" w:hAnsi="Palatino Linotype" w:cs="Tahoma"/>
          <w:b/>
          <w:bCs/>
          <w:sz w:val="22"/>
          <w:szCs w:val="22"/>
          <w:u w:val="single"/>
          <w:lang w:eastAsia="en-US"/>
        </w:rPr>
        <w:t>es obtener el documento, que contenga las percepciones</w:t>
      </w:r>
      <w:r w:rsidRPr="00985849">
        <w:rPr>
          <w:rFonts w:ascii="Palatino Linotype" w:eastAsia="Calibri" w:hAnsi="Palatino Linotype" w:cs="Tahoma"/>
          <w:bCs/>
          <w:sz w:val="22"/>
          <w:szCs w:val="22"/>
          <w:lang w:eastAsia="en-US"/>
        </w:rPr>
        <w:t xml:space="preserve"> que reciben</w:t>
      </w:r>
      <w:r w:rsidR="00BA545E">
        <w:rPr>
          <w:rFonts w:ascii="Palatino Linotype" w:eastAsia="Calibri" w:hAnsi="Palatino Linotype" w:cs="Tahoma"/>
          <w:bCs/>
          <w:sz w:val="22"/>
          <w:szCs w:val="22"/>
          <w:lang w:eastAsia="en-US"/>
        </w:rPr>
        <w:t xml:space="preserve"> dichos</w:t>
      </w:r>
      <w:r w:rsidRPr="00985849">
        <w:rPr>
          <w:rFonts w:ascii="Palatino Linotype" w:eastAsia="Calibri" w:hAnsi="Palatino Linotype" w:cs="Tahoma"/>
          <w:bCs/>
          <w:sz w:val="22"/>
          <w:szCs w:val="22"/>
          <w:lang w:eastAsia="en-US"/>
        </w:rPr>
        <w:t xml:space="preserve"> servidores públicos</w:t>
      </w:r>
      <w:r w:rsidR="00BA545E">
        <w:rPr>
          <w:rFonts w:ascii="Palatino Linotype" w:eastAsia="Calibri" w:hAnsi="Palatino Linotype" w:cs="Tahoma"/>
          <w:bCs/>
          <w:sz w:val="22"/>
          <w:szCs w:val="22"/>
          <w:lang w:eastAsia="en-US"/>
        </w:rPr>
        <w:t>.</w:t>
      </w:r>
      <w:r w:rsidRPr="00985849">
        <w:rPr>
          <w:rFonts w:ascii="Palatino Linotype" w:eastAsia="Calibri" w:hAnsi="Palatino Linotype" w:cs="Tahoma"/>
          <w:bCs/>
          <w:sz w:val="22"/>
          <w:szCs w:val="22"/>
          <w:lang w:eastAsia="en-US"/>
        </w:rPr>
        <w:t xml:space="preserve"> </w:t>
      </w:r>
    </w:p>
    <w:p w14:paraId="0A1A8BF4"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p>
    <w:p w14:paraId="3777B88D"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06EFD9CF"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p>
    <w:p w14:paraId="3A8392D8"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64A54E98"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p>
    <w:p w14:paraId="34C50D2A"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0696C5F9" w14:textId="77777777" w:rsidR="00AE04D5" w:rsidRDefault="00AE04D5" w:rsidP="00AE04D5">
      <w:pPr>
        <w:tabs>
          <w:tab w:val="left" w:pos="4962"/>
        </w:tabs>
        <w:spacing w:line="360" w:lineRule="auto"/>
        <w:ind w:left="567" w:right="539"/>
        <w:jc w:val="both"/>
        <w:rPr>
          <w:rFonts w:ascii="Palatino Linotype" w:hAnsi="Palatino Linotype" w:cs="Tahoma"/>
        </w:rPr>
      </w:pPr>
    </w:p>
    <w:p w14:paraId="6135A065"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ARTÍCULO 220 K.- La institución o dependencia pública t</w:t>
      </w:r>
      <w:r>
        <w:rPr>
          <w:rFonts w:ascii="Palatino Linotype" w:hAnsi="Palatino Linotype" w:cs="Tahoma"/>
        </w:rPr>
        <w:t xml:space="preserve">iene la obligación de conservar </w:t>
      </w:r>
      <w:r w:rsidRPr="002C5695">
        <w:rPr>
          <w:rFonts w:ascii="Palatino Linotype" w:hAnsi="Palatino Linotype" w:cs="Tahoma"/>
        </w:rPr>
        <w:t>y exhibir en el proceso los documentos que a continuación se precisan:</w:t>
      </w:r>
    </w:p>
    <w:p w14:paraId="615732B5"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 Contratos, Nombramientos o Formato Único de Mov</w:t>
      </w:r>
      <w:r>
        <w:rPr>
          <w:rFonts w:ascii="Palatino Linotype" w:hAnsi="Palatino Linotype" w:cs="Tahoma"/>
        </w:rPr>
        <w:t xml:space="preserve">imientos de Personal, cuando no </w:t>
      </w:r>
      <w:r w:rsidRPr="002C5695">
        <w:rPr>
          <w:rFonts w:ascii="Palatino Linotype" w:hAnsi="Palatino Linotype" w:cs="Tahoma"/>
        </w:rPr>
        <w:t>exista Convenio de condiciones generales de trabajo aplicable;</w:t>
      </w:r>
    </w:p>
    <w:p w14:paraId="694138CC" w14:textId="77777777" w:rsidR="00AE04D5" w:rsidRPr="002C5695" w:rsidRDefault="00AE04D5" w:rsidP="00AE04D5">
      <w:pPr>
        <w:tabs>
          <w:tab w:val="left" w:pos="4962"/>
        </w:tabs>
        <w:spacing w:line="360" w:lineRule="auto"/>
        <w:ind w:left="567" w:right="567"/>
        <w:jc w:val="both"/>
        <w:rPr>
          <w:rFonts w:ascii="Palatino Linotype" w:hAnsi="Palatino Linotype" w:cs="Tahoma"/>
          <w:b/>
          <w:u w:val="single"/>
        </w:rPr>
      </w:pPr>
      <w:r w:rsidRPr="002C5695">
        <w:rPr>
          <w:rFonts w:ascii="Palatino Linotype" w:hAnsi="Palatino Linotype" w:cs="Tahoma"/>
          <w:b/>
          <w:u w:val="single"/>
        </w:rPr>
        <w:t>II. Recibos de pagos de salarios o las constancias documentales del pago de salario cuando sea por depósito o mediante información electrónica;</w:t>
      </w:r>
    </w:p>
    <w:p w14:paraId="062CCB4C"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lastRenderedPageBreak/>
        <w:t>III. Controles de asistencia o la información magnética o e</w:t>
      </w:r>
      <w:r>
        <w:rPr>
          <w:rFonts w:ascii="Palatino Linotype" w:hAnsi="Palatino Linotype" w:cs="Tahoma"/>
        </w:rPr>
        <w:t xml:space="preserve">lectrónica de asistencia de los </w:t>
      </w:r>
      <w:r w:rsidRPr="002C5695">
        <w:rPr>
          <w:rFonts w:ascii="Palatino Linotype" w:hAnsi="Palatino Linotype" w:cs="Tahoma"/>
        </w:rPr>
        <w:t>servidores públicos;</w:t>
      </w:r>
    </w:p>
    <w:p w14:paraId="7F7FC646" w14:textId="77777777" w:rsidR="00AE04D5" w:rsidRPr="002C569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2C5695">
        <w:rPr>
          <w:rFonts w:ascii="Palatino Linotype" w:hAnsi="Palatino Linotype" w:cs="Tahoma"/>
        </w:rPr>
        <w:t xml:space="preserve"> y</w:t>
      </w:r>
    </w:p>
    <w:p w14:paraId="63E656F3" w14:textId="77777777" w:rsidR="00AE04D5" w:rsidRDefault="00AE04D5" w:rsidP="00AE04D5">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V. Los demás que señalen las leyes.</w:t>
      </w:r>
    </w:p>
    <w:p w14:paraId="16A29B4C" w14:textId="77777777" w:rsidR="00AE04D5" w:rsidRPr="00985849" w:rsidRDefault="00AE04D5" w:rsidP="00AE04D5">
      <w:pPr>
        <w:spacing w:line="360" w:lineRule="auto"/>
        <w:ind w:right="-93"/>
        <w:jc w:val="both"/>
        <w:rPr>
          <w:rFonts w:ascii="Palatino Linotype" w:eastAsia="Calibri" w:hAnsi="Palatino Linotype" w:cs="Tahoma"/>
          <w:bCs/>
          <w:sz w:val="22"/>
          <w:szCs w:val="22"/>
          <w:lang w:eastAsia="en-US"/>
        </w:rPr>
      </w:pPr>
    </w:p>
    <w:p w14:paraId="772C5F1D" w14:textId="4DF7946C" w:rsidR="00AE04D5" w:rsidRDefault="00AE04D5" w:rsidP="00AE04D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 forma, que lo solicitado por el Recurrente, corresponde a los recibos o constancias documentales del pago de salarios y prestaciones, que conforme a lo expuest</w:t>
      </w:r>
      <w:r w:rsidR="00BA545E">
        <w:rPr>
          <w:rFonts w:ascii="Palatino Linotype" w:eastAsia="Calibri" w:hAnsi="Palatino Linotype" w:cs="Tahoma"/>
          <w:bCs/>
          <w:sz w:val="22"/>
          <w:szCs w:val="22"/>
          <w:lang w:eastAsia="en-US"/>
        </w:rPr>
        <w:t>o, pueden ser la nómina general</w:t>
      </w:r>
      <w:r>
        <w:rPr>
          <w:rFonts w:ascii="Palatino Linotype" w:eastAsia="Calibri" w:hAnsi="Palatino Linotype" w:cs="Tahoma"/>
          <w:bCs/>
          <w:sz w:val="22"/>
          <w:szCs w:val="22"/>
          <w:lang w:eastAsia="en-US"/>
        </w:rPr>
        <w:t>, con lo que se satisface el derecho del particular.  Con base en lo expuesto, el Sujeto Obligado</w:t>
      </w:r>
      <w:r w:rsidRPr="00985849">
        <w:rPr>
          <w:rFonts w:ascii="Palatino Linotype" w:eastAsia="Calibri" w:hAnsi="Palatino Linotype" w:cs="Tahoma"/>
          <w:bCs/>
          <w:sz w:val="22"/>
          <w:szCs w:val="22"/>
          <w:lang w:eastAsia="en-US"/>
        </w:rPr>
        <w:t xml:space="preserve"> </w:t>
      </w:r>
      <w:r w:rsidRPr="00985849">
        <w:rPr>
          <w:rFonts w:ascii="Palatino Linotype" w:eastAsia="Calibri" w:hAnsi="Palatino Linotype" w:cs="Tahoma"/>
          <w:b/>
          <w:bCs/>
          <w:sz w:val="22"/>
          <w:szCs w:val="22"/>
          <w:lang w:eastAsia="en-US"/>
        </w:rPr>
        <w:t xml:space="preserve">tiene competencia para conocer </w:t>
      </w:r>
      <w:r>
        <w:rPr>
          <w:rFonts w:ascii="Palatino Linotype" w:eastAsia="Calibri" w:hAnsi="Palatino Linotype" w:cs="Tahoma"/>
          <w:b/>
          <w:bCs/>
          <w:sz w:val="22"/>
          <w:szCs w:val="22"/>
          <w:lang w:eastAsia="en-US"/>
        </w:rPr>
        <w:t xml:space="preserve">y poseer </w:t>
      </w:r>
      <w:r w:rsidRPr="00985849">
        <w:rPr>
          <w:rFonts w:ascii="Palatino Linotype" w:eastAsia="Calibri" w:hAnsi="Palatino Linotype" w:cs="Tahoma"/>
          <w:b/>
          <w:bCs/>
          <w:sz w:val="22"/>
          <w:szCs w:val="22"/>
          <w:lang w:eastAsia="en-US"/>
        </w:rPr>
        <w:t>la información solicitada</w:t>
      </w:r>
      <w:r w:rsidRPr="00985849">
        <w:rPr>
          <w:rFonts w:ascii="Palatino Linotype" w:eastAsia="Calibri" w:hAnsi="Palatino Linotype" w:cs="Tahoma"/>
          <w:bCs/>
          <w:sz w:val="22"/>
          <w:szCs w:val="22"/>
          <w:lang w:eastAsia="en-US"/>
        </w:rPr>
        <w:t xml:space="preserve"> relacionada</w:t>
      </w:r>
      <w:r>
        <w:rPr>
          <w:rFonts w:ascii="Palatino Linotype" w:eastAsia="Calibri" w:hAnsi="Palatino Linotype" w:cs="Tahoma"/>
          <w:bCs/>
          <w:sz w:val="22"/>
          <w:szCs w:val="22"/>
          <w:lang w:eastAsia="en-US"/>
        </w:rPr>
        <w:t xml:space="preserve"> con la nómina de </w:t>
      </w:r>
      <w:r w:rsidR="00CC747A">
        <w:rPr>
          <w:rFonts w:ascii="Palatino Linotype" w:eastAsia="Calibri" w:hAnsi="Palatino Linotype" w:cs="Tahoma"/>
          <w:bCs/>
          <w:sz w:val="22"/>
          <w:szCs w:val="22"/>
          <w:lang w:eastAsia="en-US"/>
        </w:rPr>
        <w:t xml:space="preserve">los servidores públicos del Sujeto Obligado. </w:t>
      </w:r>
    </w:p>
    <w:p w14:paraId="7C49D7B0"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p>
    <w:p w14:paraId="44EFB637" w14:textId="588DB805" w:rsidR="00BA545E" w:rsidRPr="00BA545E" w:rsidRDefault="00AE04D5" w:rsidP="00BA545E">
      <w:pPr>
        <w:spacing w:line="360" w:lineRule="auto"/>
        <w:ind w:right="-93"/>
        <w:jc w:val="both"/>
        <w:rPr>
          <w:rFonts w:ascii="Palatino Linotype" w:eastAsia="Calibri" w:hAnsi="Palatino Linotype" w:cs="Tahoma"/>
          <w:bCs/>
          <w:sz w:val="22"/>
          <w:szCs w:val="22"/>
          <w:u w:val="single"/>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 xml:space="preserve">l Órgano Superior de Fiscalización emite anualmente los </w:t>
      </w:r>
      <w:r w:rsidR="00BA545E" w:rsidRPr="00BA545E">
        <w:rPr>
          <w:rFonts w:ascii="Palatino Linotype" w:eastAsia="Calibri" w:hAnsi="Palatino Linotype" w:cs="Tahoma"/>
          <w:bCs/>
          <w:sz w:val="22"/>
          <w:szCs w:val="22"/>
          <w:u w:val="single"/>
          <w:lang w:eastAsia="en-US"/>
        </w:rPr>
        <w:t>Lineamientos para la Elaboración y presentación del Informe Mensual de los</w:t>
      </w:r>
    </w:p>
    <w:p w14:paraId="37E47A64" w14:textId="2E05E547" w:rsidR="00AE04D5" w:rsidRDefault="00BA545E" w:rsidP="00BA545E">
      <w:pPr>
        <w:spacing w:line="360" w:lineRule="auto"/>
        <w:ind w:right="-93"/>
        <w:jc w:val="both"/>
        <w:rPr>
          <w:rFonts w:ascii="Palatino Linotype" w:eastAsia="Calibri" w:hAnsi="Palatino Linotype" w:cs="Tahoma"/>
          <w:bCs/>
          <w:sz w:val="22"/>
          <w:szCs w:val="22"/>
          <w:lang w:eastAsia="en-US"/>
        </w:rPr>
      </w:pPr>
      <w:r w:rsidRPr="00BA545E">
        <w:rPr>
          <w:rFonts w:ascii="Palatino Linotype" w:eastAsia="Calibri" w:hAnsi="Palatino Linotype" w:cs="Tahoma"/>
          <w:bCs/>
          <w:sz w:val="22"/>
          <w:szCs w:val="22"/>
          <w:u w:val="single"/>
          <w:lang w:eastAsia="en-US"/>
        </w:rPr>
        <w:t>Poderes Públicos, Organismos Auxiliares y Órganos Autónomos Del Estado De México</w:t>
      </w:r>
      <w:r w:rsidR="00AE04D5">
        <w:rPr>
          <w:rFonts w:ascii="Palatino Linotype" w:eastAsia="Calibri" w:hAnsi="Palatino Linotype" w:cs="Tahoma"/>
          <w:bCs/>
          <w:sz w:val="22"/>
          <w:szCs w:val="22"/>
          <w:lang w:eastAsia="en-US"/>
        </w:rPr>
        <w:t>, los cuales tienen como objetivo establecer las especificaciones necesarias que las entidades fiscalizables deben cumplir para la elaboración y presentación de los informes mensuales.</w:t>
      </w:r>
    </w:p>
    <w:p w14:paraId="5338271E" w14:textId="77777777" w:rsidR="00AE04D5" w:rsidRPr="006A3E93" w:rsidRDefault="00AE04D5" w:rsidP="00AE04D5">
      <w:pPr>
        <w:spacing w:line="360" w:lineRule="auto"/>
        <w:ind w:right="-93"/>
        <w:jc w:val="both"/>
        <w:rPr>
          <w:rFonts w:ascii="Palatino Linotype" w:eastAsia="Calibri" w:hAnsi="Palatino Linotype" w:cs="Tahoma"/>
          <w:bCs/>
          <w:i/>
          <w:sz w:val="22"/>
          <w:szCs w:val="22"/>
          <w:lang w:eastAsia="en-US"/>
        </w:rPr>
      </w:pPr>
    </w:p>
    <w:p w14:paraId="2C418D1B" w14:textId="064306AA" w:rsidR="00AE04D5" w:rsidRDefault="00AE04D5" w:rsidP="00BA545E">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Estos Lineamientos son de observancia general para todos los servidores públicos de las entidades fiscalizables que desempeñen un empleo, cargo o comisión, de cualquier naturaleza en la administración pública</w:t>
      </w:r>
      <w:r w:rsidR="00BA545E">
        <w:rPr>
          <w:rFonts w:ascii="Palatino Linotype" w:eastAsia="Calibri" w:hAnsi="Palatino Linotype" w:cs="Tahoma"/>
          <w:bCs/>
          <w:sz w:val="22"/>
          <w:szCs w:val="22"/>
          <w:lang w:eastAsia="en-US"/>
        </w:rPr>
        <w:t xml:space="preserve"> “Poderes Públicos del Estado: </w:t>
      </w:r>
      <w:r w:rsidR="00BA545E" w:rsidRPr="00BA545E">
        <w:rPr>
          <w:rFonts w:ascii="Palatino Linotype" w:eastAsia="Calibri" w:hAnsi="Palatino Linotype" w:cs="Tahoma"/>
          <w:bCs/>
          <w:sz w:val="22"/>
          <w:szCs w:val="22"/>
          <w:lang w:eastAsia="en-US"/>
        </w:rPr>
        <w:t>Los poderes Ej</w:t>
      </w:r>
      <w:r w:rsidR="00BA545E">
        <w:rPr>
          <w:rFonts w:ascii="Palatino Linotype" w:eastAsia="Calibri" w:hAnsi="Palatino Linotype" w:cs="Tahoma"/>
          <w:bCs/>
          <w:sz w:val="22"/>
          <w:szCs w:val="22"/>
          <w:lang w:eastAsia="en-US"/>
        </w:rPr>
        <w:t xml:space="preserve">ecutivo, Legislativo y Judicial </w:t>
      </w:r>
      <w:r w:rsidR="00BA545E" w:rsidRPr="00BA545E">
        <w:rPr>
          <w:rFonts w:ascii="Palatino Linotype" w:eastAsia="Calibri" w:hAnsi="Palatino Linotype" w:cs="Tahoma"/>
          <w:bCs/>
          <w:sz w:val="22"/>
          <w:szCs w:val="22"/>
          <w:lang w:eastAsia="en-US"/>
        </w:rPr>
        <w:t>comprendien</w:t>
      </w:r>
      <w:r w:rsidR="00BA545E">
        <w:rPr>
          <w:rFonts w:ascii="Palatino Linotype" w:eastAsia="Calibri" w:hAnsi="Palatino Linotype" w:cs="Tahoma"/>
          <w:bCs/>
          <w:sz w:val="22"/>
          <w:szCs w:val="22"/>
          <w:lang w:eastAsia="en-US"/>
        </w:rPr>
        <w:t xml:space="preserve">do sus unidades y dependencias; </w:t>
      </w:r>
      <w:r w:rsidR="00BA545E" w:rsidRPr="00BA545E">
        <w:rPr>
          <w:rFonts w:ascii="Palatino Linotype" w:eastAsia="Calibri" w:hAnsi="Palatino Linotype" w:cs="Tahoma"/>
          <w:bCs/>
          <w:sz w:val="22"/>
          <w:szCs w:val="22"/>
          <w:lang w:eastAsia="en-US"/>
        </w:rPr>
        <w:t xml:space="preserve"> Órganos Autónomos: A los órganos que por d</w:t>
      </w:r>
      <w:r w:rsidR="00BA545E">
        <w:rPr>
          <w:rFonts w:ascii="Palatino Linotype" w:eastAsia="Calibri" w:hAnsi="Palatino Linotype" w:cs="Tahoma"/>
          <w:bCs/>
          <w:sz w:val="22"/>
          <w:szCs w:val="22"/>
          <w:lang w:eastAsia="en-US"/>
        </w:rPr>
        <w:t xml:space="preserve">isposición constitucional estén dotados de autonomía y </w:t>
      </w:r>
      <w:r w:rsidR="00BA545E" w:rsidRPr="00BA545E">
        <w:rPr>
          <w:rFonts w:ascii="Palatino Linotype" w:eastAsia="Calibri" w:hAnsi="Palatino Linotype" w:cs="Tahoma"/>
          <w:bCs/>
          <w:sz w:val="22"/>
          <w:szCs w:val="22"/>
          <w:lang w:eastAsia="en-US"/>
        </w:rPr>
        <w:t>Organismos Auxiliares: A los organismos público</w:t>
      </w:r>
      <w:r w:rsidR="00BA545E">
        <w:rPr>
          <w:rFonts w:ascii="Palatino Linotype" w:eastAsia="Calibri" w:hAnsi="Palatino Linotype" w:cs="Tahoma"/>
          <w:bCs/>
          <w:sz w:val="22"/>
          <w:szCs w:val="22"/>
          <w:lang w:eastAsia="en-US"/>
        </w:rPr>
        <w:t xml:space="preserve">s descentralizados, empresas de </w:t>
      </w:r>
      <w:r w:rsidR="00BA545E" w:rsidRPr="00BA545E">
        <w:rPr>
          <w:rFonts w:ascii="Palatino Linotype" w:eastAsia="Calibri" w:hAnsi="Palatino Linotype" w:cs="Tahoma"/>
          <w:bCs/>
          <w:sz w:val="22"/>
          <w:szCs w:val="22"/>
          <w:lang w:eastAsia="en-US"/>
        </w:rPr>
        <w:t>participación estatal y fideicomisos públicos de la administración pública estatal.</w:t>
      </w:r>
      <w:r w:rsidRPr="006A3E93">
        <w:rPr>
          <w:rFonts w:ascii="Palatino Linotype" w:eastAsia="Calibri" w:hAnsi="Palatino Linotype" w:cs="Tahoma"/>
          <w:bCs/>
          <w:sz w:val="22"/>
          <w:szCs w:val="22"/>
          <w:lang w:eastAsia="en-US"/>
        </w:rPr>
        <w:t xml:space="preserve">; en atención a ello, el informe mensual deberá ser </w:t>
      </w:r>
      <w:r w:rsidRPr="006A3E93">
        <w:rPr>
          <w:rFonts w:ascii="Palatino Linotype" w:eastAsia="Calibri" w:hAnsi="Palatino Linotype" w:cs="Tahoma"/>
          <w:bCs/>
          <w:sz w:val="22"/>
          <w:szCs w:val="22"/>
          <w:lang w:eastAsia="en-US"/>
        </w:rPr>
        <w:lastRenderedPageBreak/>
        <w:t>presentado al Órgano Superior de Fiscalización</w:t>
      </w:r>
      <w:r>
        <w:rPr>
          <w:rFonts w:ascii="Palatino Linotype" w:eastAsia="Calibri" w:hAnsi="Palatino Linotype" w:cs="Tahoma"/>
          <w:bCs/>
          <w:sz w:val="22"/>
          <w:szCs w:val="22"/>
          <w:lang w:eastAsia="en-US"/>
        </w:rPr>
        <w:t xml:space="preserve"> del Estado de México</w:t>
      </w:r>
      <w:r w:rsidRPr="006A3E93">
        <w:rPr>
          <w:rFonts w:ascii="Palatino Linotype" w:eastAsia="Calibri" w:hAnsi="Palatino Linotype" w:cs="Tahoma"/>
          <w:bCs/>
          <w:sz w:val="22"/>
          <w:szCs w:val="22"/>
          <w:lang w:eastAsia="en-US"/>
        </w:rPr>
        <w:t xml:space="preserve"> dentro de los </w:t>
      </w:r>
      <w:r>
        <w:rPr>
          <w:rFonts w:ascii="Palatino Linotype" w:eastAsia="Calibri" w:hAnsi="Palatino Linotype" w:cs="Tahoma"/>
          <w:bCs/>
          <w:sz w:val="22"/>
          <w:szCs w:val="22"/>
          <w:lang w:eastAsia="en-US"/>
        </w:rPr>
        <w:t>veinte</w:t>
      </w:r>
      <w:r w:rsidRPr="006A3E93">
        <w:rPr>
          <w:rFonts w:ascii="Palatino Linotype" w:eastAsia="Calibri" w:hAnsi="Palatino Linotype" w:cs="Tahoma"/>
          <w:bCs/>
          <w:sz w:val="22"/>
          <w:szCs w:val="22"/>
          <w:lang w:eastAsia="en-US"/>
        </w:rPr>
        <w:t xml:space="preserve"> días posteriores al término del mes correspondiente </w:t>
      </w:r>
      <w:r>
        <w:rPr>
          <w:rFonts w:ascii="Palatino Linotype" w:eastAsia="Calibri" w:hAnsi="Palatino Linotype" w:cs="Tahoma"/>
          <w:bCs/>
          <w:sz w:val="22"/>
          <w:szCs w:val="22"/>
          <w:lang w:eastAsia="en-US"/>
        </w:rPr>
        <w:t xml:space="preserve">tal y como lo señala </w:t>
      </w:r>
      <w:r w:rsidRPr="006A3E93">
        <w:rPr>
          <w:rFonts w:ascii="Palatino Linotype" w:eastAsia="Calibri" w:hAnsi="Palatino Linotype" w:cs="Tahoma"/>
          <w:bCs/>
          <w:sz w:val="22"/>
          <w:szCs w:val="22"/>
          <w:lang w:eastAsia="en-US"/>
        </w:rPr>
        <w:t>el artículo 32 de la Ley de Fiscalización Superior del Estado de México</w:t>
      </w:r>
      <w:r>
        <w:rPr>
          <w:rFonts w:ascii="Palatino Linotype" w:eastAsia="Calibri" w:hAnsi="Palatino Linotype" w:cs="Tahoma"/>
          <w:bCs/>
          <w:sz w:val="22"/>
          <w:szCs w:val="22"/>
          <w:lang w:eastAsia="en-US"/>
        </w:rPr>
        <w:t>.</w:t>
      </w:r>
    </w:p>
    <w:p w14:paraId="69CF0B2A" w14:textId="77777777" w:rsidR="00AE04D5" w:rsidRDefault="00AE04D5" w:rsidP="00AE04D5">
      <w:pPr>
        <w:spacing w:line="360" w:lineRule="auto"/>
        <w:ind w:right="-93"/>
        <w:jc w:val="both"/>
        <w:rPr>
          <w:rFonts w:ascii="Palatino Linotype" w:eastAsia="Calibri" w:hAnsi="Palatino Linotype" w:cs="Tahoma"/>
          <w:bCs/>
          <w:sz w:val="22"/>
          <w:szCs w:val="22"/>
          <w:lang w:eastAsia="en-US"/>
        </w:rPr>
      </w:pPr>
    </w:p>
    <w:p w14:paraId="3D7EBD92" w14:textId="40888FBD" w:rsidR="00AE04D5" w:rsidRDefault="00AE04D5" w:rsidP="00C60619">
      <w:pPr>
        <w:spacing w:line="360" w:lineRule="auto"/>
        <w:ind w:right="-93"/>
        <w:jc w:val="both"/>
        <w:rPr>
          <w:rFonts w:ascii="Palatino Linotype" w:eastAsia="Calibri" w:hAnsi="Palatino Linotype" w:cs="Tahoma"/>
          <w:b/>
          <w:iCs/>
          <w:szCs w:val="22"/>
          <w:lang w:val="es-ES" w:eastAsia="es-ES_tradnl"/>
        </w:rPr>
      </w:pPr>
      <w:r>
        <w:rPr>
          <w:rFonts w:ascii="Palatino Linotype" w:eastAsia="Calibri" w:hAnsi="Palatino Linotype" w:cs="Tahoma"/>
          <w:bCs/>
          <w:sz w:val="22"/>
          <w:szCs w:val="22"/>
          <w:lang w:eastAsia="en-US"/>
        </w:rPr>
        <w:t>Ahora bien,</w:t>
      </w:r>
      <w:r w:rsidRPr="006A3E93">
        <w:rPr>
          <w:rFonts w:ascii="Palatino Linotype" w:eastAsia="Calibri" w:hAnsi="Palatino Linotype" w:cs="Tahoma"/>
          <w:bCs/>
          <w:sz w:val="22"/>
          <w:szCs w:val="22"/>
          <w:lang w:eastAsia="en-US"/>
        </w:rPr>
        <w:t xml:space="preserve"> en los </w:t>
      </w:r>
      <w:r>
        <w:rPr>
          <w:rFonts w:ascii="Palatino Linotype" w:eastAsia="Calibri" w:hAnsi="Palatino Linotype" w:cs="Tahoma"/>
          <w:bCs/>
          <w:sz w:val="22"/>
          <w:szCs w:val="22"/>
          <w:lang w:eastAsia="en-US"/>
        </w:rPr>
        <w:t>Lineamientos referidos, se advierte e</w:t>
      </w:r>
      <w:r w:rsidRPr="006A3E93">
        <w:rPr>
          <w:rFonts w:ascii="Palatino Linotype" w:eastAsia="Calibri" w:hAnsi="Palatino Linotype" w:cs="Tahoma"/>
          <w:bCs/>
          <w:sz w:val="22"/>
          <w:szCs w:val="22"/>
          <w:lang w:eastAsia="en-US"/>
        </w:rPr>
        <w:t>l análisis</w:t>
      </w:r>
      <w:r>
        <w:rPr>
          <w:rFonts w:ascii="Palatino Linotype" w:eastAsia="Calibri" w:hAnsi="Palatino Linotype" w:cs="Tahoma"/>
          <w:bCs/>
          <w:sz w:val="22"/>
          <w:szCs w:val="22"/>
          <w:lang w:eastAsia="en-US"/>
        </w:rPr>
        <w:t xml:space="preserve"> del tema</w:t>
      </w:r>
      <w:r w:rsidR="00FE3E3A">
        <w:rPr>
          <w:rFonts w:ascii="Palatino Linotype" w:eastAsia="Calibri" w:hAnsi="Palatino Linotype" w:cs="Tahoma"/>
          <w:bCs/>
          <w:sz w:val="22"/>
          <w:szCs w:val="22"/>
          <w:lang w:eastAsia="en-US"/>
        </w:rPr>
        <w:t xml:space="preserve"> que nos ocupa, </w:t>
      </w:r>
      <w:r w:rsidRPr="006A3E93">
        <w:rPr>
          <w:rFonts w:ascii="Palatino Linotype" w:eastAsia="Calibri" w:hAnsi="Palatino Linotype" w:cs="Tahoma"/>
          <w:bCs/>
          <w:sz w:val="22"/>
          <w:szCs w:val="22"/>
          <w:lang w:eastAsia="en-US"/>
        </w:rPr>
        <w:t>relativo a la información de nó</w:t>
      </w:r>
      <w:r>
        <w:rPr>
          <w:rFonts w:ascii="Palatino Linotype" w:eastAsia="Calibri" w:hAnsi="Palatino Linotype" w:cs="Tahoma"/>
          <w:bCs/>
          <w:sz w:val="22"/>
          <w:szCs w:val="22"/>
          <w:lang w:eastAsia="en-US"/>
        </w:rPr>
        <w:t>mina</w:t>
      </w:r>
      <w:r w:rsidR="00FE3E3A">
        <w:rPr>
          <w:rFonts w:ascii="Palatino Linotype" w:eastAsia="Calibri" w:hAnsi="Palatino Linotype" w:cs="Tahoma"/>
          <w:bCs/>
          <w:sz w:val="22"/>
          <w:szCs w:val="22"/>
          <w:lang w:eastAsia="en-US"/>
        </w:rPr>
        <w:t xml:space="preserve"> (formato 7)</w:t>
      </w:r>
      <w:r>
        <w:rPr>
          <w:rFonts w:ascii="Palatino Linotype" w:eastAsia="Calibri" w:hAnsi="Palatino Linotype" w:cs="Tahoma"/>
          <w:bCs/>
          <w:sz w:val="22"/>
          <w:szCs w:val="22"/>
          <w:lang w:eastAsia="en-US"/>
        </w:rPr>
        <w:t xml:space="preserve">, en donde se precisa cómo debe realizarse </w:t>
      </w:r>
      <w:r w:rsidRPr="006A3E93">
        <w:rPr>
          <w:rFonts w:ascii="Palatino Linotype" w:eastAsia="Calibri" w:hAnsi="Palatino Linotype" w:cs="Tahoma"/>
          <w:bCs/>
          <w:sz w:val="22"/>
          <w:szCs w:val="22"/>
          <w:lang w:val="es-ES" w:eastAsia="en-US"/>
        </w:rPr>
        <w:t xml:space="preserve"> la presentación de la </w:t>
      </w:r>
      <w:r>
        <w:rPr>
          <w:rFonts w:ascii="Palatino Linotype" w:eastAsia="Calibri" w:hAnsi="Palatino Linotype" w:cs="Tahoma"/>
          <w:bCs/>
          <w:sz w:val="22"/>
          <w:szCs w:val="22"/>
          <w:lang w:val="es-ES" w:eastAsia="en-US"/>
        </w:rPr>
        <w:t>i</w:t>
      </w:r>
      <w:r w:rsidRPr="006A3E93">
        <w:rPr>
          <w:rFonts w:ascii="Palatino Linotype" w:eastAsia="Calibri" w:hAnsi="Palatino Linotype" w:cs="Tahoma"/>
          <w:bCs/>
          <w:sz w:val="22"/>
          <w:szCs w:val="22"/>
          <w:lang w:val="es-ES" w:eastAsia="en-US"/>
        </w:rPr>
        <w:t xml:space="preserve">nformación </w:t>
      </w:r>
      <w:r>
        <w:rPr>
          <w:rFonts w:ascii="Palatino Linotype" w:eastAsia="Calibri" w:hAnsi="Palatino Linotype" w:cs="Tahoma"/>
          <w:bCs/>
          <w:sz w:val="22"/>
          <w:szCs w:val="22"/>
          <w:lang w:val="es-ES" w:eastAsia="en-US"/>
        </w:rPr>
        <w:t>de</w:t>
      </w:r>
      <w:r w:rsidRPr="006A3E93">
        <w:rPr>
          <w:rFonts w:ascii="Palatino Linotype" w:eastAsia="Calibri" w:hAnsi="Palatino Linotype" w:cs="Tahoma"/>
          <w:bCs/>
          <w:sz w:val="22"/>
          <w:szCs w:val="22"/>
          <w:lang w:val="es-ES" w:eastAsia="en-US"/>
        </w:rPr>
        <w:t xml:space="preserve"> la Nómina tal y como se muestra en las siguientes imágenes:</w:t>
      </w:r>
    </w:p>
    <w:p w14:paraId="5AAF68C5" w14:textId="77777777" w:rsidR="00FE3E3A" w:rsidRDefault="00FE3E3A" w:rsidP="00AE04D5">
      <w:pPr>
        <w:tabs>
          <w:tab w:val="left" w:pos="4962"/>
        </w:tabs>
        <w:spacing w:line="360" w:lineRule="auto"/>
        <w:jc w:val="both"/>
        <w:rPr>
          <w:noProof/>
          <w:lang w:eastAsia="es-MX"/>
        </w:rPr>
      </w:pPr>
    </w:p>
    <w:p w14:paraId="7FDDFBAA" w14:textId="2C9BCE9F" w:rsidR="00FE3E3A" w:rsidRDefault="00FE3E3A" w:rsidP="00C60619">
      <w:pPr>
        <w:tabs>
          <w:tab w:val="left" w:pos="4962"/>
        </w:tabs>
        <w:spacing w:line="360" w:lineRule="auto"/>
        <w:jc w:val="center"/>
        <w:rPr>
          <w:rFonts w:ascii="Palatino Linotype" w:eastAsia="Calibri" w:hAnsi="Palatino Linotype" w:cs="Tahoma"/>
          <w:b/>
          <w:iCs/>
          <w:szCs w:val="22"/>
          <w:lang w:val="es-ES" w:eastAsia="es-ES_tradnl"/>
        </w:rPr>
      </w:pPr>
      <w:r>
        <w:rPr>
          <w:noProof/>
          <w:lang w:eastAsia="es-MX"/>
        </w:rPr>
        <w:drawing>
          <wp:inline distT="0" distB="0" distL="0" distR="0" wp14:anchorId="70526434" wp14:editId="0229C220">
            <wp:extent cx="4542739" cy="4627064"/>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293" t="10152" r="51736" b="26854"/>
                    <a:stretch/>
                  </pic:blipFill>
                  <pic:spPr bwMode="auto">
                    <a:xfrm>
                      <a:off x="0" y="0"/>
                      <a:ext cx="4578955" cy="4663952"/>
                    </a:xfrm>
                    <a:prstGeom prst="rect">
                      <a:avLst/>
                    </a:prstGeom>
                    <a:ln>
                      <a:noFill/>
                    </a:ln>
                    <a:extLst>
                      <a:ext uri="{53640926-AAD7-44D8-BBD7-CCE9431645EC}">
                        <a14:shadowObscured xmlns:a14="http://schemas.microsoft.com/office/drawing/2010/main"/>
                      </a:ext>
                    </a:extLst>
                  </pic:spPr>
                </pic:pic>
              </a:graphicData>
            </a:graphic>
          </wp:inline>
        </w:drawing>
      </w:r>
    </w:p>
    <w:p w14:paraId="71C5F67C"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67FA847B" w14:textId="1BCC5723" w:rsidR="00CC747A" w:rsidRDefault="00FE3E3A" w:rsidP="00CC747A">
      <w:pPr>
        <w:tabs>
          <w:tab w:val="left" w:pos="4962"/>
        </w:tabs>
        <w:spacing w:line="360" w:lineRule="auto"/>
        <w:jc w:val="both"/>
        <w:rPr>
          <w:rFonts w:ascii="Palatino Linotype" w:hAnsi="Palatino Linotype" w:cs="Tahoma"/>
          <w:b/>
          <w:caps/>
          <w:sz w:val="22"/>
          <w:szCs w:val="22"/>
        </w:rPr>
      </w:pPr>
      <w:r>
        <w:rPr>
          <w:noProof/>
          <w:lang w:eastAsia="es-MX"/>
        </w:rPr>
        <w:lastRenderedPageBreak/>
        <w:drawing>
          <wp:inline distT="0" distB="0" distL="0" distR="0" wp14:anchorId="62503F32" wp14:editId="6D0EB895">
            <wp:extent cx="5799044" cy="7010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24" t="10320" r="54058" b="9475"/>
                    <a:stretch/>
                  </pic:blipFill>
                  <pic:spPr bwMode="auto">
                    <a:xfrm>
                      <a:off x="0" y="0"/>
                      <a:ext cx="5814742" cy="7029377"/>
                    </a:xfrm>
                    <a:prstGeom prst="rect">
                      <a:avLst/>
                    </a:prstGeom>
                    <a:ln>
                      <a:noFill/>
                    </a:ln>
                    <a:extLst>
                      <a:ext uri="{53640926-AAD7-44D8-BBD7-CCE9431645EC}">
                        <a14:shadowObscured xmlns:a14="http://schemas.microsoft.com/office/drawing/2010/main"/>
                      </a:ext>
                    </a:extLst>
                  </pic:spPr>
                </pic:pic>
              </a:graphicData>
            </a:graphic>
          </wp:inline>
        </w:drawing>
      </w:r>
    </w:p>
    <w:p w14:paraId="4D7BA741" w14:textId="77777777" w:rsidR="00FE3E3A" w:rsidRDefault="00FE3E3A" w:rsidP="00CC747A">
      <w:pPr>
        <w:tabs>
          <w:tab w:val="left" w:pos="4962"/>
        </w:tabs>
        <w:spacing w:line="360" w:lineRule="auto"/>
        <w:jc w:val="both"/>
        <w:rPr>
          <w:noProof/>
          <w:lang w:eastAsia="es-MX"/>
        </w:rPr>
      </w:pPr>
    </w:p>
    <w:p w14:paraId="10B95002" w14:textId="77D86F46" w:rsidR="00CC747A" w:rsidRDefault="00FE3E3A" w:rsidP="00CC747A">
      <w:pPr>
        <w:tabs>
          <w:tab w:val="left" w:pos="4962"/>
        </w:tabs>
        <w:spacing w:line="360" w:lineRule="auto"/>
        <w:jc w:val="both"/>
        <w:rPr>
          <w:rFonts w:ascii="Palatino Linotype" w:hAnsi="Palatino Linotype" w:cs="Tahoma"/>
          <w:b/>
          <w:caps/>
          <w:sz w:val="22"/>
          <w:szCs w:val="22"/>
        </w:rPr>
      </w:pPr>
      <w:r>
        <w:rPr>
          <w:noProof/>
          <w:lang w:eastAsia="es-MX"/>
        </w:rPr>
        <w:lastRenderedPageBreak/>
        <w:drawing>
          <wp:inline distT="0" distB="0" distL="0" distR="0" wp14:anchorId="4531DA73" wp14:editId="00FCFBF1">
            <wp:extent cx="5694155" cy="6638925"/>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288" t="10910" r="53727" b="12424"/>
                    <a:stretch/>
                  </pic:blipFill>
                  <pic:spPr bwMode="auto">
                    <a:xfrm>
                      <a:off x="0" y="0"/>
                      <a:ext cx="5707102" cy="6654020"/>
                    </a:xfrm>
                    <a:prstGeom prst="rect">
                      <a:avLst/>
                    </a:prstGeom>
                    <a:ln>
                      <a:noFill/>
                    </a:ln>
                    <a:extLst>
                      <a:ext uri="{53640926-AAD7-44D8-BBD7-CCE9431645EC}">
                        <a14:shadowObscured xmlns:a14="http://schemas.microsoft.com/office/drawing/2010/main"/>
                      </a:ext>
                    </a:extLst>
                  </pic:spPr>
                </pic:pic>
              </a:graphicData>
            </a:graphic>
          </wp:inline>
        </w:drawing>
      </w:r>
    </w:p>
    <w:p w14:paraId="303F10BA"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445E3E5F" w14:textId="77777777" w:rsidR="00FE3E3A" w:rsidRDefault="00FE3E3A" w:rsidP="00CC747A">
      <w:pPr>
        <w:tabs>
          <w:tab w:val="left" w:pos="4962"/>
        </w:tabs>
        <w:spacing w:line="360" w:lineRule="auto"/>
        <w:jc w:val="both"/>
        <w:rPr>
          <w:noProof/>
          <w:lang w:eastAsia="es-MX"/>
        </w:rPr>
      </w:pPr>
    </w:p>
    <w:p w14:paraId="0A4A2F08" w14:textId="40CF0100" w:rsidR="00FE3E3A" w:rsidRDefault="00FE3E3A" w:rsidP="00CC747A">
      <w:pPr>
        <w:tabs>
          <w:tab w:val="left" w:pos="4962"/>
        </w:tabs>
        <w:spacing w:line="360" w:lineRule="auto"/>
        <w:jc w:val="both"/>
        <w:rPr>
          <w:rFonts w:ascii="Palatino Linotype" w:hAnsi="Palatino Linotype" w:cs="Tahoma"/>
          <w:b/>
          <w:caps/>
          <w:sz w:val="22"/>
          <w:szCs w:val="22"/>
        </w:rPr>
      </w:pPr>
      <w:r>
        <w:rPr>
          <w:noProof/>
          <w:lang w:eastAsia="es-MX"/>
        </w:rPr>
        <w:lastRenderedPageBreak/>
        <mc:AlternateContent>
          <mc:Choice Requires="wps">
            <w:drawing>
              <wp:anchor distT="0" distB="0" distL="114300" distR="114300" simplePos="0" relativeHeight="251686912" behindDoc="0" locked="0" layoutInCell="1" allowOverlap="1" wp14:anchorId="60663796" wp14:editId="2E421163">
                <wp:simplePos x="0" y="0"/>
                <wp:positionH relativeFrom="column">
                  <wp:posOffset>391795</wp:posOffset>
                </wp:positionH>
                <wp:positionV relativeFrom="paragraph">
                  <wp:posOffset>2533015</wp:posOffset>
                </wp:positionV>
                <wp:extent cx="5514975" cy="1200150"/>
                <wp:effectExtent l="19050" t="19050" r="28575" b="19050"/>
                <wp:wrapNone/>
                <wp:docPr id="37" name="Rectángulo 37"/>
                <wp:cNvGraphicFramePr/>
                <a:graphic xmlns:a="http://schemas.openxmlformats.org/drawingml/2006/main">
                  <a:graphicData uri="http://schemas.microsoft.com/office/word/2010/wordprocessingShape">
                    <wps:wsp>
                      <wps:cNvSpPr/>
                      <wps:spPr>
                        <a:xfrm>
                          <a:off x="0" y="0"/>
                          <a:ext cx="5514975" cy="1200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4B14FF16" id="Rectángulo 37" o:spid="_x0000_s1026" style="position:absolute;margin-left:30.85pt;margin-top:199.45pt;width:434.25pt;height:9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" filled="f" strokecolor="red" strokeweight="3pt"/>
            </w:pict>
          </mc:Fallback>
        </mc:AlternateContent>
      </w:r>
      <w:r>
        <w:rPr>
          <w:noProof/>
          <w:lang w:eastAsia="es-MX"/>
        </w:rPr>
        <w:drawing>
          <wp:inline distT="0" distB="0" distL="0" distR="0" wp14:anchorId="5F2E35E8" wp14:editId="56D89055">
            <wp:extent cx="5857875" cy="699332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27" t="10320" r="54224" b="9770"/>
                    <a:stretch/>
                  </pic:blipFill>
                  <pic:spPr bwMode="auto">
                    <a:xfrm>
                      <a:off x="0" y="0"/>
                      <a:ext cx="5864972" cy="7001794"/>
                    </a:xfrm>
                    <a:prstGeom prst="rect">
                      <a:avLst/>
                    </a:prstGeom>
                    <a:ln>
                      <a:noFill/>
                    </a:ln>
                    <a:extLst>
                      <a:ext uri="{53640926-AAD7-44D8-BBD7-CCE9431645EC}">
                        <a14:shadowObscured xmlns:a14="http://schemas.microsoft.com/office/drawing/2010/main"/>
                      </a:ext>
                    </a:extLst>
                  </pic:spPr>
                </pic:pic>
              </a:graphicData>
            </a:graphic>
          </wp:inline>
        </w:drawing>
      </w:r>
    </w:p>
    <w:p w14:paraId="7E718BA7" w14:textId="77777777" w:rsidR="00CC747A" w:rsidRDefault="00CC747A" w:rsidP="00CC747A">
      <w:pPr>
        <w:tabs>
          <w:tab w:val="left" w:pos="4962"/>
        </w:tabs>
        <w:spacing w:line="360" w:lineRule="auto"/>
        <w:jc w:val="both"/>
        <w:rPr>
          <w:rFonts w:ascii="Palatino Linotype" w:hAnsi="Palatino Linotype" w:cs="Tahoma"/>
          <w:b/>
          <w:caps/>
          <w:sz w:val="22"/>
          <w:szCs w:val="22"/>
        </w:rPr>
      </w:pPr>
    </w:p>
    <w:p w14:paraId="5C6DF774" w14:textId="0DDF44FB" w:rsidR="00FE3E3A" w:rsidRPr="00FE3E3A" w:rsidRDefault="00FE3E3A" w:rsidP="00C60619">
      <w:pPr>
        <w:tabs>
          <w:tab w:val="left" w:pos="4962"/>
        </w:tabs>
        <w:spacing w:line="360" w:lineRule="auto"/>
        <w:jc w:val="center"/>
        <w:rPr>
          <w:rFonts w:ascii="Palatino Linotype" w:hAnsi="Palatino Linotype" w:cs="Tahoma"/>
          <w:b/>
          <w:caps/>
          <w:sz w:val="22"/>
          <w:szCs w:val="22"/>
        </w:rPr>
      </w:pPr>
      <w:r>
        <w:rPr>
          <w:noProof/>
          <w:lang w:eastAsia="es-MX"/>
        </w:rPr>
        <w:lastRenderedPageBreak/>
        <w:drawing>
          <wp:inline distT="0" distB="0" distL="0" distR="0" wp14:anchorId="2DF81206" wp14:editId="66BA2F3C">
            <wp:extent cx="4518611" cy="132858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25" t="20918" r="56506" b="62162"/>
                    <a:stretch/>
                  </pic:blipFill>
                  <pic:spPr bwMode="auto">
                    <a:xfrm>
                      <a:off x="0" y="0"/>
                      <a:ext cx="4570998" cy="1343983"/>
                    </a:xfrm>
                    <a:prstGeom prst="rect">
                      <a:avLst/>
                    </a:prstGeom>
                    <a:ln>
                      <a:noFill/>
                    </a:ln>
                    <a:extLst>
                      <a:ext uri="{53640926-AAD7-44D8-BBD7-CCE9431645EC}">
                        <a14:shadowObscured xmlns:a14="http://schemas.microsoft.com/office/drawing/2010/main"/>
                      </a:ext>
                    </a:extLst>
                  </pic:spPr>
                </pic:pic>
              </a:graphicData>
            </a:graphic>
          </wp:inline>
        </w:drawing>
      </w:r>
    </w:p>
    <w:p w14:paraId="123B58BD" w14:textId="3FBD0418" w:rsidR="00CC747A" w:rsidRDefault="00FE3E3A" w:rsidP="00C60619">
      <w:pPr>
        <w:tabs>
          <w:tab w:val="left" w:pos="4962"/>
        </w:tabs>
        <w:spacing w:line="360" w:lineRule="auto"/>
        <w:jc w:val="center"/>
        <w:rPr>
          <w:rFonts w:ascii="Palatino Linotype" w:hAnsi="Palatino Linotype" w:cs="Tahoma"/>
          <w:b/>
          <w:caps/>
          <w:sz w:val="22"/>
          <w:szCs w:val="22"/>
        </w:rPr>
      </w:pPr>
      <w:r>
        <w:rPr>
          <w:noProof/>
          <w:lang w:eastAsia="es-MX"/>
        </w:rPr>
        <w:drawing>
          <wp:inline distT="0" distB="0" distL="0" distR="0" wp14:anchorId="7A5C7803" wp14:editId="724D7304">
            <wp:extent cx="4645000" cy="5869591"/>
            <wp:effectExtent l="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122" t="9731" r="54390" b="8295"/>
                    <a:stretch/>
                  </pic:blipFill>
                  <pic:spPr bwMode="auto">
                    <a:xfrm>
                      <a:off x="0" y="0"/>
                      <a:ext cx="4655667" cy="5883071"/>
                    </a:xfrm>
                    <a:prstGeom prst="rect">
                      <a:avLst/>
                    </a:prstGeom>
                    <a:ln>
                      <a:noFill/>
                    </a:ln>
                    <a:extLst>
                      <a:ext uri="{53640926-AAD7-44D8-BBD7-CCE9431645EC}">
                        <a14:shadowObscured xmlns:a14="http://schemas.microsoft.com/office/drawing/2010/main"/>
                      </a:ext>
                    </a:extLst>
                  </pic:spPr>
                </pic:pic>
              </a:graphicData>
            </a:graphic>
          </wp:inline>
        </w:drawing>
      </w:r>
    </w:p>
    <w:p w14:paraId="09C7F9A5" w14:textId="794BF9DD" w:rsidR="00CC747A" w:rsidRDefault="00BA1A8E" w:rsidP="00C60619">
      <w:pPr>
        <w:tabs>
          <w:tab w:val="left" w:pos="4962"/>
        </w:tabs>
        <w:spacing w:line="360" w:lineRule="auto"/>
        <w:jc w:val="center"/>
        <w:rPr>
          <w:rFonts w:ascii="Palatino Linotype" w:hAnsi="Palatino Linotype" w:cs="Tahoma"/>
          <w:b/>
          <w:caps/>
          <w:sz w:val="22"/>
          <w:szCs w:val="22"/>
        </w:rPr>
      </w:pPr>
      <w:r>
        <w:rPr>
          <w:noProof/>
          <w:lang w:eastAsia="es-MX"/>
        </w:rPr>
        <w:lastRenderedPageBreak/>
        <mc:AlternateContent>
          <mc:Choice Requires="wps">
            <w:drawing>
              <wp:anchor distT="0" distB="0" distL="114300" distR="114300" simplePos="0" relativeHeight="251689984" behindDoc="0" locked="0" layoutInCell="1" allowOverlap="1" wp14:anchorId="5D7B3595" wp14:editId="209BAE70">
                <wp:simplePos x="0" y="0"/>
                <wp:positionH relativeFrom="margin">
                  <wp:posOffset>1069137</wp:posOffset>
                </wp:positionH>
                <wp:positionV relativeFrom="paragraph">
                  <wp:posOffset>1733067</wp:posOffset>
                </wp:positionV>
                <wp:extent cx="3877056" cy="381000"/>
                <wp:effectExtent l="19050" t="19050" r="28575" b="19050"/>
                <wp:wrapNone/>
                <wp:docPr id="43" name="Rectángulo 43"/>
                <wp:cNvGraphicFramePr/>
                <a:graphic xmlns:a="http://schemas.openxmlformats.org/drawingml/2006/main">
                  <a:graphicData uri="http://schemas.microsoft.com/office/word/2010/wordprocessingShape">
                    <wps:wsp>
                      <wps:cNvSpPr/>
                      <wps:spPr>
                        <a:xfrm>
                          <a:off x="0" y="0"/>
                          <a:ext cx="3877056" cy="3810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6B710760" id="Rectángulo 43" o:spid="_x0000_s1026" style="position:absolute;margin-left:84.2pt;margin-top:136.45pt;width:305.3pt;height:30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" filled="f" strokecolor="red" strokeweight="3pt">
                <w10:wrap anchorx="margin"/>
              </v:rect>
            </w:pict>
          </mc:Fallback>
        </mc:AlternateContent>
      </w:r>
      <w:r w:rsidR="00FE3E3A">
        <w:rPr>
          <w:noProof/>
          <w:lang w:eastAsia="es-MX"/>
        </w:rPr>
        <w:drawing>
          <wp:inline distT="0" distB="0" distL="0" distR="0" wp14:anchorId="7F641B72" wp14:editId="1C05C2C0">
            <wp:extent cx="4054593" cy="2691994"/>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000" t="10025" r="56344" b="52608"/>
                    <a:stretch/>
                  </pic:blipFill>
                  <pic:spPr bwMode="auto">
                    <a:xfrm>
                      <a:off x="0" y="0"/>
                      <a:ext cx="4083681" cy="2711307"/>
                    </a:xfrm>
                    <a:prstGeom prst="rect">
                      <a:avLst/>
                    </a:prstGeom>
                    <a:ln>
                      <a:noFill/>
                    </a:ln>
                    <a:extLst>
                      <a:ext uri="{53640926-AAD7-44D8-BBD7-CCE9431645EC}">
                        <a14:shadowObscured xmlns:a14="http://schemas.microsoft.com/office/drawing/2010/main"/>
                      </a:ext>
                    </a:extLst>
                  </pic:spPr>
                </pic:pic>
              </a:graphicData>
            </a:graphic>
          </wp:inline>
        </w:drawing>
      </w:r>
    </w:p>
    <w:p w14:paraId="0A465C0D" w14:textId="7AEEB9B3" w:rsidR="00FE3E3A" w:rsidRDefault="00FE3E3A" w:rsidP="00C60619">
      <w:pPr>
        <w:spacing w:line="360" w:lineRule="auto"/>
        <w:ind w:right="-93"/>
        <w:jc w:val="center"/>
        <w:rPr>
          <w:rFonts w:ascii="Palatino Linotype" w:eastAsia="Calibri" w:hAnsi="Palatino Linotype" w:cs="Tahoma"/>
          <w:bCs/>
          <w:sz w:val="22"/>
          <w:szCs w:val="22"/>
          <w:lang w:eastAsia="en-US"/>
        </w:rPr>
      </w:pPr>
      <w:r>
        <w:rPr>
          <w:noProof/>
          <w:lang w:eastAsia="es-MX"/>
        </w:rPr>
        <w:drawing>
          <wp:inline distT="0" distB="0" distL="0" distR="0" wp14:anchorId="5350F4F3" wp14:editId="1D9E705D">
            <wp:extent cx="4503277" cy="3803904"/>
            <wp:effectExtent l="0" t="0" r="0" b="63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71" t="19167" r="50243" b="15078"/>
                    <a:stretch/>
                  </pic:blipFill>
                  <pic:spPr bwMode="auto">
                    <a:xfrm>
                      <a:off x="0" y="0"/>
                      <a:ext cx="4524928" cy="3822193"/>
                    </a:xfrm>
                    <a:prstGeom prst="rect">
                      <a:avLst/>
                    </a:prstGeom>
                    <a:ln>
                      <a:noFill/>
                    </a:ln>
                    <a:extLst>
                      <a:ext uri="{53640926-AAD7-44D8-BBD7-CCE9431645EC}">
                        <a14:shadowObscured xmlns:a14="http://schemas.microsoft.com/office/drawing/2010/main"/>
                      </a:ext>
                    </a:extLst>
                  </pic:spPr>
                </pic:pic>
              </a:graphicData>
            </a:graphic>
          </wp:inline>
        </w:drawing>
      </w:r>
    </w:p>
    <w:p w14:paraId="48460323" w14:textId="77777777" w:rsidR="00FE3E3A" w:rsidRDefault="00FE3E3A" w:rsidP="00CC747A">
      <w:pPr>
        <w:spacing w:line="360" w:lineRule="auto"/>
        <w:ind w:right="-93"/>
        <w:jc w:val="both"/>
        <w:rPr>
          <w:rFonts w:ascii="Palatino Linotype" w:eastAsia="Calibri" w:hAnsi="Palatino Linotype" w:cs="Tahoma"/>
          <w:bCs/>
          <w:sz w:val="22"/>
          <w:szCs w:val="22"/>
          <w:lang w:eastAsia="en-US"/>
        </w:rPr>
      </w:pPr>
    </w:p>
    <w:p w14:paraId="40F33A32" w14:textId="77777777" w:rsidR="00FE3E3A" w:rsidRDefault="00FE3E3A" w:rsidP="00CC747A">
      <w:pPr>
        <w:spacing w:line="360" w:lineRule="auto"/>
        <w:ind w:right="-93"/>
        <w:jc w:val="both"/>
        <w:rPr>
          <w:rFonts w:ascii="Palatino Linotype" w:eastAsia="Calibri" w:hAnsi="Palatino Linotype" w:cs="Tahoma"/>
          <w:bCs/>
          <w:sz w:val="22"/>
          <w:szCs w:val="22"/>
          <w:lang w:eastAsia="en-US"/>
        </w:rPr>
      </w:pPr>
    </w:p>
    <w:p w14:paraId="6E147BCE" w14:textId="77777777" w:rsidR="0085548B" w:rsidRDefault="0085548B" w:rsidP="00CC747A">
      <w:pPr>
        <w:spacing w:line="360" w:lineRule="auto"/>
        <w:ind w:right="-93"/>
        <w:jc w:val="both"/>
        <w:rPr>
          <w:noProof/>
          <w:lang w:eastAsia="es-MX"/>
        </w:rPr>
      </w:pPr>
    </w:p>
    <w:p w14:paraId="2F37831C" w14:textId="5A794A53" w:rsidR="0085548B" w:rsidRDefault="0085548B" w:rsidP="00CC747A">
      <w:pPr>
        <w:spacing w:line="360" w:lineRule="auto"/>
        <w:ind w:right="-93"/>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93056" behindDoc="0" locked="0" layoutInCell="1" allowOverlap="1" wp14:anchorId="7A252C70" wp14:editId="34356E4B">
                <wp:simplePos x="0" y="0"/>
                <wp:positionH relativeFrom="column">
                  <wp:posOffset>2106295</wp:posOffset>
                </wp:positionH>
                <wp:positionV relativeFrom="paragraph">
                  <wp:posOffset>856616</wp:posOffset>
                </wp:positionV>
                <wp:extent cx="2057400" cy="609600"/>
                <wp:effectExtent l="19050" t="19050" r="19050" b="19050"/>
                <wp:wrapNone/>
                <wp:docPr id="48" name="Rectángulo 48"/>
                <wp:cNvGraphicFramePr/>
                <a:graphic xmlns:a="http://schemas.openxmlformats.org/drawingml/2006/main">
                  <a:graphicData uri="http://schemas.microsoft.com/office/word/2010/wordprocessingShape">
                    <wps:wsp>
                      <wps:cNvSpPr/>
                      <wps:spPr>
                        <a:xfrm>
                          <a:off x="0" y="0"/>
                          <a:ext cx="2057400" cy="609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rect w14:anchorId="6C94592B" id="Rectángulo 48" o:spid="_x0000_s1026" style="position:absolute;margin-left:165.85pt;margin-top:67.45pt;width:162pt;height:4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" filled="f" strokecolor="red" strokeweight="3pt"/>
            </w:pict>
          </mc:Fallback>
        </mc:AlternateContent>
      </w:r>
      <w:r>
        <w:rPr>
          <w:noProof/>
          <w:lang w:eastAsia="es-MX"/>
        </w:rPr>
        <w:drawing>
          <wp:inline distT="0" distB="0" distL="0" distR="0" wp14:anchorId="07B2AB71" wp14:editId="09CD86B8">
            <wp:extent cx="6143625" cy="657665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791" t="9731" r="53560" b="18616"/>
                    <a:stretch/>
                  </pic:blipFill>
                  <pic:spPr bwMode="auto">
                    <a:xfrm>
                      <a:off x="0" y="0"/>
                      <a:ext cx="6153746" cy="6587490"/>
                    </a:xfrm>
                    <a:prstGeom prst="rect">
                      <a:avLst/>
                    </a:prstGeom>
                    <a:ln>
                      <a:noFill/>
                    </a:ln>
                    <a:extLst>
                      <a:ext uri="{53640926-AAD7-44D8-BBD7-CCE9431645EC}">
                        <a14:shadowObscured xmlns:a14="http://schemas.microsoft.com/office/drawing/2010/main"/>
                      </a:ext>
                    </a:extLst>
                  </pic:spPr>
                </pic:pic>
              </a:graphicData>
            </a:graphic>
          </wp:inline>
        </w:drawing>
      </w:r>
    </w:p>
    <w:p w14:paraId="7FAD88DB" w14:textId="77777777" w:rsidR="0085548B" w:rsidRDefault="0085548B" w:rsidP="00CC747A">
      <w:pPr>
        <w:spacing w:line="360" w:lineRule="auto"/>
        <w:ind w:right="-93"/>
        <w:jc w:val="both"/>
        <w:rPr>
          <w:rFonts w:ascii="Palatino Linotype" w:eastAsia="Calibri" w:hAnsi="Palatino Linotype" w:cs="Tahoma"/>
          <w:bCs/>
          <w:sz w:val="22"/>
          <w:szCs w:val="22"/>
          <w:lang w:eastAsia="en-US"/>
        </w:rPr>
      </w:pPr>
    </w:p>
    <w:p w14:paraId="6BE3759F" w14:textId="67CE4C66" w:rsidR="00CC747A" w:rsidRPr="00CC747A" w:rsidRDefault="00CC747A" w:rsidP="00CC747A">
      <w:pPr>
        <w:spacing w:line="360" w:lineRule="auto"/>
        <w:ind w:right="-93"/>
        <w:jc w:val="both"/>
        <w:rPr>
          <w:rFonts w:ascii="Palatino Linotype" w:eastAsia="Calibri" w:hAnsi="Palatino Linotype" w:cs="Tahoma"/>
          <w:b/>
          <w:bCs/>
          <w:sz w:val="22"/>
          <w:szCs w:val="22"/>
          <w:lang w:val="es-ES_tradnl" w:eastAsia="en-US"/>
        </w:rPr>
      </w:pPr>
      <w:r>
        <w:rPr>
          <w:rFonts w:ascii="Palatino Linotype" w:eastAsia="Calibri" w:hAnsi="Palatino Linotype" w:cs="Tahoma"/>
          <w:bCs/>
          <w:sz w:val="22"/>
          <w:szCs w:val="22"/>
          <w:lang w:eastAsia="en-US"/>
        </w:rPr>
        <w:lastRenderedPageBreak/>
        <w:t xml:space="preserve">De tal forma, lo solicitado por el Recurrente, puede atenderse con la nómina </w:t>
      </w:r>
      <w:r w:rsidR="0085548B">
        <w:rPr>
          <w:rFonts w:ascii="Palatino Linotype" w:eastAsia="Calibri" w:hAnsi="Palatino Linotype" w:cs="Tahoma"/>
          <w:bCs/>
          <w:sz w:val="22"/>
          <w:szCs w:val="22"/>
          <w:lang w:eastAsia="en-US"/>
        </w:rPr>
        <w:t>detallada</w:t>
      </w:r>
      <w:r>
        <w:rPr>
          <w:rFonts w:ascii="Palatino Linotype" w:eastAsia="Calibri" w:hAnsi="Palatino Linotype" w:cs="Tahoma"/>
          <w:bCs/>
          <w:sz w:val="22"/>
          <w:szCs w:val="22"/>
          <w:lang w:eastAsia="en-US"/>
        </w:rPr>
        <w:t>, constancias documentales en donde obra el pago de salarios y prestaciones de</w:t>
      </w:r>
      <w:r w:rsidR="0085548B">
        <w:rPr>
          <w:rFonts w:ascii="Palatino Linotype" w:eastAsia="Calibri" w:hAnsi="Palatino Linotype" w:cs="Tahoma"/>
          <w:bCs/>
          <w:sz w:val="22"/>
          <w:szCs w:val="22"/>
          <w:lang w:eastAsia="en-US"/>
        </w:rPr>
        <w:t xml:space="preserve"> los</w:t>
      </w:r>
      <w:r>
        <w:rPr>
          <w:rFonts w:ascii="Palatino Linotype" w:eastAsia="Calibri" w:hAnsi="Palatino Linotype" w:cs="Tahoma"/>
          <w:bCs/>
          <w:sz w:val="22"/>
          <w:szCs w:val="22"/>
          <w:lang w:eastAsia="en-US"/>
        </w:rPr>
        <w:t xml:space="preserve"> servidores públicos</w:t>
      </w:r>
      <w:r w:rsidR="0085548B">
        <w:rPr>
          <w:rFonts w:ascii="Palatino Linotype" w:eastAsia="Calibri" w:hAnsi="Palatino Linotype" w:cs="Tahoma"/>
          <w:bCs/>
          <w:sz w:val="22"/>
          <w:szCs w:val="22"/>
          <w:lang w:eastAsia="en-US"/>
        </w:rPr>
        <w:t xml:space="preserve"> referidos en las solicitudes</w:t>
      </w:r>
      <w:r>
        <w:rPr>
          <w:rFonts w:ascii="Palatino Linotype" w:eastAsia="Calibri" w:hAnsi="Palatino Linotype" w:cs="Tahoma"/>
          <w:bCs/>
          <w:sz w:val="22"/>
          <w:szCs w:val="22"/>
          <w:lang w:eastAsia="en-US"/>
        </w:rPr>
        <w:t>;</w:t>
      </w:r>
      <w:r w:rsidRPr="00F63A08">
        <w:rPr>
          <w:rFonts w:ascii="Palatino Linotype" w:eastAsia="Calibri" w:hAnsi="Palatino Linotype" w:cs="Tahoma"/>
          <w:bCs/>
          <w:sz w:val="22"/>
          <w:szCs w:val="22"/>
          <w:lang w:val="es-ES_tradnl" w:eastAsia="en-US"/>
        </w:rPr>
        <w:t xml:space="preserve"> por lo que es dable </w:t>
      </w:r>
      <w:r w:rsidRPr="00F63A08">
        <w:rPr>
          <w:rFonts w:ascii="Palatino Linotype" w:eastAsia="Calibri" w:hAnsi="Palatino Linotype" w:cs="Tahoma"/>
          <w:b/>
          <w:bCs/>
          <w:sz w:val="22"/>
          <w:szCs w:val="22"/>
          <w:lang w:val="es-ES_tradnl" w:eastAsia="en-US"/>
        </w:rPr>
        <w:t>ORDENAR</w:t>
      </w:r>
      <w:r w:rsidRPr="00F63A08">
        <w:rPr>
          <w:rFonts w:ascii="Palatino Linotype" w:eastAsia="Calibri" w:hAnsi="Palatino Linotype" w:cs="Tahoma"/>
          <w:bCs/>
          <w:sz w:val="22"/>
          <w:szCs w:val="22"/>
          <w:lang w:val="es-ES_tradnl" w:eastAsia="en-US"/>
        </w:rPr>
        <w:t xml:space="preserve"> </w:t>
      </w:r>
      <w:r w:rsidRPr="00CC747A">
        <w:rPr>
          <w:rFonts w:ascii="Palatino Linotype" w:eastAsia="Calibri" w:hAnsi="Palatino Linotype" w:cs="Tahoma"/>
          <w:b/>
          <w:bCs/>
          <w:sz w:val="22"/>
          <w:szCs w:val="22"/>
          <w:lang w:val="es-ES_tradnl" w:eastAsia="en-US"/>
        </w:rPr>
        <w:t>una búsqueda exhaustiva y razonable de la información, en las áreas competentes, respecto</w:t>
      </w:r>
      <w:r>
        <w:rPr>
          <w:rFonts w:ascii="Palatino Linotype" w:eastAsia="Calibri" w:hAnsi="Palatino Linotype" w:cs="Tahoma"/>
          <w:b/>
          <w:bCs/>
          <w:sz w:val="22"/>
          <w:szCs w:val="22"/>
          <w:lang w:val="es-ES_tradnl" w:eastAsia="en-US"/>
        </w:rPr>
        <w:t xml:space="preserve"> </w:t>
      </w:r>
      <w:r w:rsidRPr="00CC747A">
        <w:rPr>
          <w:rFonts w:ascii="Palatino Linotype" w:eastAsia="Calibri" w:hAnsi="Palatino Linotype" w:cs="Tahoma"/>
          <w:b/>
          <w:bCs/>
          <w:sz w:val="22"/>
          <w:szCs w:val="22"/>
          <w:lang w:val="es-ES_tradnl" w:eastAsia="en-US"/>
        </w:rPr>
        <w:t>la nómina</w:t>
      </w:r>
      <w:r>
        <w:rPr>
          <w:rFonts w:ascii="Palatino Linotype" w:eastAsia="Calibri" w:hAnsi="Palatino Linotype" w:cs="Tahoma"/>
          <w:b/>
          <w:bCs/>
          <w:sz w:val="22"/>
          <w:szCs w:val="22"/>
          <w:lang w:val="es-ES_tradnl" w:eastAsia="en-US"/>
        </w:rPr>
        <w:t xml:space="preserve"> </w:t>
      </w:r>
      <w:r w:rsidR="0085548B">
        <w:rPr>
          <w:rFonts w:ascii="Palatino Linotype" w:eastAsia="Calibri" w:hAnsi="Palatino Linotype" w:cs="Tahoma"/>
          <w:b/>
          <w:bCs/>
          <w:sz w:val="22"/>
          <w:szCs w:val="22"/>
          <w:lang w:val="es-ES_tradnl" w:eastAsia="en-US"/>
        </w:rPr>
        <w:t xml:space="preserve">de enero de </w:t>
      </w:r>
      <w:r>
        <w:rPr>
          <w:rFonts w:ascii="Palatino Linotype" w:eastAsia="Calibri" w:hAnsi="Palatino Linotype" w:cs="Tahoma"/>
          <w:b/>
          <w:bCs/>
          <w:sz w:val="22"/>
          <w:szCs w:val="22"/>
          <w:lang w:val="es-ES_tradnl" w:eastAsia="en-US"/>
        </w:rPr>
        <w:t>dos mil</w:t>
      </w:r>
      <w:r w:rsidR="0085548B">
        <w:rPr>
          <w:rFonts w:ascii="Palatino Linotype" w:eastAsia="Calibri" w:hAnsi="Palatino Linotype" w:cs="Tahoma"/>
          <w:b/>
          <w:bCs/>
          <w:sz w:val="22"/>
          <w:szCs w:val="22"/>
          <w:lang w:val="es-ES_tradnl" w:eastAsia="en-US"/>
        </w:rPr>
        <w:t xml:space="preserve"> dieciséis a noviembre de dos mil dieciocho </w:t>
      </w:r>
      <w:r w:rsidRPr="00CC747A">
        <w:rPr>
          <w:rFonts w:ascii="Palatino Linotype" w:eastAsia="Calibri" w:hAnsi="Palatino Linotype" w:cs="Tahoma"/>
          <w:b/>
          <w:bCs/>
          <w:sz w:val="22"/>
          <w:szCs w:val="22"/>
          <w:lang w:val="es-ES_tradnl" w:eastAsia="en-US"/>
        </w:rPr>
        <w:t xml:space="preserve"> y hacer entrega de la misma vía SAIMEX en versión pública en los términos del considerando </w:t>
      </w:r>
      <w:r>
        <w:rPr>
          <w:rFonts w:ascii="Palatino Linotype" w:eastAsia="Calibri" w:hAnsi="Palatino Linotype" w:cs="Tahoma"/>
          <w:b/>
          <w:bCs/>
          <w:sz w:val="22"/>
          <w:szCs w:val="22"/>
          <w:lang w:val="es-ES_tradnl" w:eastAsia="en-US"/>
        </w:rPr>
        <w:t xml:space="preserve">SEXTO. </w:t>
      </w:r>
    </w:p>
    <w:p w14:paraId="218B2EB5" w14:textId="77777777" w:rsidR="00756831" w:rsidRDefault="00756831" w:rsidP="005C0374">
      <w:pPr>
        <w:spacing w:line="360" w:lineRule="auto"/>
        <w:ind w:right="-93"/>
        <w:jc w:val="both"/>
        <w:rPr>
          <w:rFonts w:ascii="Palatino Linotype" w:hAnsi="Palatino Linotype" w:cs="Tahoma"/>
          <w:b/>
          <w:caps/>
          <w:sz w:val="22"/>
          <w:szCs w:val="22"/>
        </w:rPr>
      </w:pPr>
    </w:p>
    <w:p w14:paraId="53CF309B" w14:textId="77777777" w:rsidR="00D43AA1" w:rsidRPr="0068213E" w:rsidRDefault="00D43AA1" w:rsidP="00D43AA1">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6F18EF40" w14:textId="77777777" w:rsidR="00D43AA1" w:rsidRDefault="00D43AA1" w:rsidP="00D43AA1">
      <w:pPr>
        <w:tabs>
          <w:tab w:val="left" w:pos="4962"/>
        </w:tabs>
        <w:spacing w:line="360" w:lineRule="auto"/>
        <w:jc w:val="both"/>
        <w:rPr>
          <w:rFonts w:ascii="Palatino Linotype" w:hAnsi="Palatino Linotype" w:cs="Tahoma"/>
          <w:sz w:val="22"/>
          <w:szCs w:val="22"/>
          <w:lang w:val="es-ES"/>
        </w:rPr>
      </w:pPr>
    </w:p>
    <w:p w14:paraId="2A9F5E64" w14:textId="77777777" w:rsidR="00D43AA1" w:rsidRPr="00BC1085" w:rsidRDefault="00D43AA1" w:rsidP="00D43AA1">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Adicional a lo anterior, del análisis que se realizó de la nómina, se advierte que en la misma se consignan diversos datos personales relacionados con la vida privada de los servidores públicos, por lo que conviene analizar la naturaleza de estos.</w:t>
      </w:r>
    </w:p>
    <w:p w14:paraId="3EF4EAC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54DFED4C" w14:textId="77777777" w:rsidR="00D43AA1" w:rsidRPr="00A50EAF" w:rsidRDefault="00D43AA1" w:rsidP="00D43AA1">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2D9F5301" w14:textId="77777777" w:rsidR="00D43AA1" w:rsidRPr="00A50EAF" w:rsidRDefault="00D43AA1" w:rsidP="00D43AA1">
      <w:pPr>
        <w:spacing w:line="360" w:lineRule="auto"/>
        <w:ind w:right="-93"/>
        <w:jc w:val="both"/>
        <w:rPr>
          <w:rFonts w:ascii="Palatino Linotype" w:hAnsi="Palatino Linotype" w:cs="Tahoma"/>
          <w:sz w:val="22"/>
          <w:szCs w:val="22"/>
        </w:rPr>
      </w:pPr>
    </w:p>
    <w:p w14:paraId="54401166"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w:t>
      </w:r>
      <w:r w:rsidRPr="00A50EAF">
        <w:rPr>
          <w:rFonts w:ascii="Palatino Linotype" w:hAnsi="Palatino Linotype" w:cs="Tahoma"/>
          <w:bCs/>
          <w:iCs/>
          <w:sz w:val="22"/>
          <w:szCs w:val="22"/>
        </w:rPr>
        <w:lastRenderedPageBreak/>
        <w:t>por razones de seguridad nacional, disposiciones de orden público, seguridad y salud públicas o para proteger los derechos de terceros.</w:t>
      </w:r>
    </w:p>
    <w:p w14:paraId="38E84D32"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42E65A85"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1A2B749D"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10256BC7"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6A46260"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6B5EAF60"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A7AE00D"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46F21509" w14:textId="77B2744A"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concordancia con lo </w:t>
      </w:r>
      <w:r w:rsidR="00465117">
        <w:rPr>
          <w:rFonts w:ascii="Palatino Linotype" w:hAnsi="Palatino Linotype" w:cs="Tahoma"/>
          <w:bCs/>
          <w:iCs/>
          <w:sz w:val="22"/>
          <w:szCs w:val="22"/>
        </w:rPr>
        <w:t>anterior</w:t>
      </w:r>
      <w:r w:rsidRPr="00A50EAF">
        <w:rPr>
          <w:rFonts w:ascii="Palatino Linotype" w:hAnsi="Palatino Linotype" w:cs="Tahoma"/>
          <w:bCs/>
          <w:iCs/>
          <w:sz w:val="22"/>
          <w:szCs w:val="22"/>
        </w:rPr>
        <w:t>, el artículo 143, fracción I, de la Ley previamente citada, establece que la información privada y los datos personales, concernientes a una persona física o jurídica colectiva identificada o identificable son confidenciales.</w:t>
      </w:r>
    </w:p>
    <w:p w14:paraId="501DCA98"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1F1F845"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w:t>
      </w:r>
      <w:r w:rsidRPr="00A50EAF">
        <w:rPr>
          <w:rFonts w:ascii="Palatino Linotype" w:hAnsi="Palatino Linotype" w:cs="Tahoma"/>
          <w:bCs/>
          <w:iCs/>
          <w:sz w:val="22"/>
          <w:szCs w:val="22"/>
          <w:lang w:val="es-ES"/>
        </w:rPr>
        <w:lastRenderedPageBreak/>
        <w:t>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ACE3ABE"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34B07666"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70BAE5B1"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p>
    <w:p w14:paraId="4D0AB1CF" w14:textId="77777777" w:rsidR="00D43AA1" w:rsidRPr="00A50EAF" w:rsidRDefault="00D43AA1" w:rsidP="009E5673">
      <w:pPr>
        <w:numPr>
          <w:ilvl w:val="0"/>
          <w:numId w:val="4"/>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2E542B71" w14:textId="77777777" w:rsidR="00D43AA1" w:rsidRPr="00A50EAF" w:rsidRDefault="00D43AA1" w:rsidP="00D43AA1">
      <w:pPr>
        <w:spacing w:line="360" w:lineRule="auto"/>
        <w:ind w:right="-93"/>
        <w:jc w:val="both"/>
        <w:rPr>
          <w:rFonts w:ascii="Palatino Linotype" w:hAnsi="Palatino Linotype" w:cs="Tahoma"/>
          <w:bCs/>
          <w:iCs/>
          <w:sz w:val="22"/>
          <w:szCs w:val="22"/>
          <w:lang w:val="es-ES"/>
        </w:rPr>
      </w:pPr>
    </w:p>
    <w:p w14:paraId="6E134E56" w14:textId="77777777" w:rsidR="00D43AA1" w:rsidRPr="00A50EAF" w:rsidRDefault="00D43AA1" w:rsidP="009E5673">
      <w:pPr>
        <w:numPr>
          <w:ilvl w:val="0"/>
          <w:numId w:val="4"/>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75B1339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A156640"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2006DDC"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358344C6"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07F22E15"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70DEA069"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Sujetos Obligados del Estado de México y Municipios, disponen que los </w:t>
      </w:r>
      <w:r w:rsidRPr="00A50EAF">
        <w:rPr>
          <w:rFonts w:ascii="Palatino Linotype" w:hAnsi="Palatino Linotype" w:cs="Tahoma"/>
          <w:bCs/>
          <w:iCs/>
          <w:sz w:val="22"/>
          <w:szCs w:val="22"/>
        </w:rPr>
        <w:lastRenderedPageBreak/>
        <w:t>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7BCD29C"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11E864E5"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B735DD7"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33E3C0DF"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436AF497"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79362CED"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E668BC4"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F0CA7DC"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3906B9B"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67CD421"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DE2C005"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1EED44FA"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F7BF766"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21CECFF6"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160CC3EC"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02C4E704" w14:textId="77777777" w:rsidR="00D43AA1" w:rsidRPr="00A50EAF" w:rsidRDefault="00D43AA1" w:rsidP="009E5673">
      <w:pPr>
        <w:pStyle w:val="Prrafodelista"/>
        <w:numPr>
          <w:ilvl w:val="0"/>
          <w:numId w:val="5"/>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56DF335B" w14:textId="77777777" w:rsidR="00D43AA1" w:rsidRPr="00A50EAF" w:rsidRDefault="00D43AA1" w:rsidP="00D43AA1">
      <w:pPr>
        <w:spacing w:line="360" w:lineRule="auto"/>
        <w:ind w:left="360" w:right="-93"/>
        <w:jc w:val="both"/>
        <w:rPr>
          <w:rFonts w:ascii="Palatino Linotype" w:hAnsi="Palatino Linotype" w:cs="Tahoma"/>
          <w:bCs/>
          <w:iCs/>
          <w:szCs w:val="22"/>
        </w:rPr>
      </w:pPr>
    </w:p>
    <w:p w14:paraId="4BC21F06" w14:textId="77777777" w:rsidR="00D43AA1" w:rsidRDefault="00D43AA1" w:rsidP="00D43AA1">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712D086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67A89F2D"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AEF6514"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5D058109"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w:t>
      </w:r>
      <w:r w:rsidRPr="00A50EAF">
        <w:rPr>
          <w:rFonts w:ascii="Palatino Linotype" w:hAnsi="Palatino Linotype" w:cs="Tahoma"/>
          <w:bCs/>
          <w:iCs/>
          <w:sz w:val="22"/>
          <w:szCs w:val="22"/>
        </w:rPr>
        <w:lastRenderedPageBreak/>
        <w:t>que los particulares tramitan dicho dato, con el único propósito de realizar mediante esa clave de identificación, operaciones o actividades de naturaleza fiscal.</w:t>
      </w:r>
    </w:p>
    <w:p w14:paraId="37342F21"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6800DE4D" w14:textId="23477D04"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w:t>
      </w:r>
      <w:r w:rsidR="00B711AE">
        <w:rPr>
          <w:rFonts w:ascii="Palatino Linotype" w:hAnsi="Palatino Linotype" w:cs="Tahoma"/>
          <w:bCs/>
          <w:iCs/>
          <w:sz w:val="22"/>
          <w:szCs w:val="22"/>
        </w:rPr>
        <w:t xml:space="preserve">te únicamente para las personas </w:t>
      </w:r>
      <w:r w:rsidRPr="00A50EAF">
        <w:rPr>
          <w:rFonts w:ascii="Palatino Linotype" w:hAnsi="Palatino Linotype" w:cs="Tahoma"/>
          <w:bCs/>
          <w:iCs/>
          <w:sz w:val="22"/>
          <w:szCs w:val="22"/>
        </w:rPr>
        <w:t xml:space="preserve">involucradas, en el pago de estos, en el presente caso, del pago del Impuesto Sobre el Producto del Trabajo. </w:t>
      </w:r>
    </w:p>
    <w:p w14:paraId="045D1D99"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03452019" w14:textId="77777777" w:rsidR="00D43AA1" w:rsidRPr="00A50EAF" w:rsidRDefault="00D43AA1" w:rsidP="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0DED0453" w14:textId="77777777" w:rsidR="00D43AA1" w:rsidRPr="00A50EAF" w:rsidRDefault="00D43AA1" w:rsidP="00D43AA1">
      <w:pPr>
        <w:spacing w:line="360" w:lineRule="auto"/>
        <w:ind w:right="-93"/>
        <w:jc w:val="both"/>
        <w:rPr>
          <w:rFonts w:ascii="Palatino Linotype" w:hAnsi="Palatino Linotype" w:cs="Tahoma"/>
          <w:bCs/>
          <w:iCs/>
          <w:sz w:val="22"/>
          <w:szCs w:val="22"/>
        </w:rPr>
      </w:pPr>
    </w:p>
    <w:p w14:paraId="58CBA232" w14:textId="77777777" w:rsidR="00D43AA1" w:rsidRPr="00A50EAF" w:rsidRDefault="00D43AA1" w:rsidP="00D43AA1">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62FA422A" w14:textId="77777777" w:rsidR="00D43AA1" w:rsidRDefault="00D43AA1">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A236BC6" w14:textId="77777777" w:rsidR="0007540C" w:rsidRPr="00A50EAF" w:rsidRDefault="0007540C">
      <w:pPr>
        <w:spacing w:line="360" w:lineRule="auto"/>
        <w:ind w:right="-93"/>
        <w:jc w:val="both"/>
        <w:rPr>
          <w:rFonts w:ascii="Palatino Linotype" w:hAnsi="Palatino Linotype" w:cs="Tahoma"/>
          <w:bCs/>
          <w:iCs/>
          <w:sz w:val="22"/>
          <w:szCs w:val="22"/>
        </w:rPr>
      </w:pPr>
    </w:p>
    <w:p w14:paraId="35C922C5" w14:textId="77777777" w:rsidR="00D43AA1" w:rsidRDefault="00D43AA1" w:rsidP="009E5673">
      <w:pPr>
        <w:pStyle w:val="Prrafodelista"/>
        <w:numPr>
          <w:ilvl w:val="0"/>
          <w:numId w:val="8"/>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BEA53FC" w14:textId="77777777" w:rsidR="0007540C" w:rsidRPr="00A50EAF" w:rsidRDefault="0007540C" w:rsidP="00C4626C">
      <w:pPr>
        <w:pStyle w:val="Prrafodelista"/>
        <w:spacing w:line="360" w:lineRule="auto"/>
        <w:jc w:val="both"/>
        <w:rPr>
          <w:rFonts w:ascii="Palatino Linotype" w:hAnsi="Palatino Linotype" w:cs="Tahoma"/>
          <w:b/>
          <w:szCs w:val="22"/>
        </w:rPr>
      </w:pPr>
    </w:p>
    <w:p w14:paraId="0047AD6C" w14:textId="77777777" w:rsidR="00D43AA1" w:rsidRPr="00A50EAF" w:rsidRDefault="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El artículo 36 de la Constitución Política de los Estados Unidos Mexicanos, dispone la obligación de los ciudadanos de inscribirse en el Registro Nacional de Ciudadanos. </w:t>
      </w:r>
    </w:p>
    <w:p w14:paraId="58D4B125"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729CB906"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01730894"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351CD0BC"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D809444" w14:textId="77777777" w:rsidR="00D43AA1" w:rsidRPr="00A50EAF" w:rsidRDefault="00D43AA1" w:rsidP="00D43AA1">
      <w:pPr>
        <w:spacing w:line="360" w:lineRule="auto"/>
        <w:contextualSpacing/>
        <w:jc w:val="both"/>
        <w:rPr>
          <w:rFonts w:ascii="Palatino Linotype" w:hAnsi="Palatino Linotype" w:cs="Tahoma"/>
          <w:b/>
          <w:sz w:val="22"/>
          <w:szCs w:val="22"/>
          <w:lang w:eastAsia="es-MX"/>
        </w:rPr>
      </w:pPr>
    </w:p>
    <w:p w14:paraId="38C4BD1F"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22"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6E982A3C"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5E992B64"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3522953D"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0AC40CF2"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1E3153D7"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656A3439"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366255BC"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Los dos últimos elementos de la CURP evitan la duplicidad de la Clave y garantizan su correcta integración.</w:t>
      </w:r>
    </w:p>
    <w:p w14:paraId="757FDDC4"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p>
    <w:p w14:paraId="456BAB8D" w14:textId="77777777" w:rsidR="00D43AA1" w:rsidRPr="00A50EAF" w:rsidRDefault="00D43AA1" w:rsidP="00D43AA1">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EA12A19" w14:textId="77777777" w:rsidR="00D43AA1" w:rsidRPr="00A50EAF" w:rsidRDefault="00D43AA1" w:rsidP="00D43AA1">
      <w:pPr>
        <w:spacing w:line="360" w:lineRule="auto"/>
        <w:contextualSpacing/>
        <w:jc w:val="both"/>
        <w:rPr>
          <w:rFonts w:ascii="Palatino Linotype" w:hAnsi="Palatino Linotype" w:cs="Tahoma"/>
          <w:sz w:val="22"/>
          <w:szCs w:val="22"/>
        </w:rPr>
      </w:pPr>
    </w:p>
    <w:p w14:paraId="17D8CDD0"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735C5809" w14:textId="77777777" w:rsidR="00D43AA1" w:rsidRPr="00A50EAF" w:rsidRDefault="00D43AA1" w:rsidP="00D43AA1">
      <w:pPr>
        <w:spacing w:line="360" w:lineRule="auto"/>
        <w:contextualSpacing/>
        <w:jc w:val="both"/>
        <w:rPr>
          <w:rFonts w:ascii="Palatino Linotype" w:hAnsi="Palatino Linotype" w:cs="Tahoma"/>
          <w:sz w:val="22"/>
          <w:szCs w:val="22"/>
        </w:rPr>
      </w:pPr>
    </w:p>
    <w:p w14:paraId="38AA494E" w14:textId="77777777" w:rsidR="00D43AA1" w:rsidRPr="00DA07D5" w:rsidRDefault="00D43AA1" w:rsidP="00D43AA1">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0AD10136" w14:textId="77777777" w:rsidR="00465117" w:rsidRDefault="00465117" w:rsidP="00C4626C">
      <w:pPr>
        <w:spacing w:line="360" w:lineRule="auto"/>
        <w:jc w:val="both"/>
        <w:rPr>
          <w:rFonts w:ascii="Palatino Linotype" w:hAnsi="Palatino Linotype" w:cs="Tahoma"/>
          <w:sz w:val="22"/>
          <w:szCs w:val="22"/>
        </w:rPr>
      </w:pPr>
    </w:p>
    <w:p w14:paraId="77CB0EDF" w14:textId="77777777" w:rsidR="00D43AA1" w:rsidRDefault="00D43AA1" w:rsidP="00C4626C">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4068389" w14:textId="77777777" w:rsidR="00D43AA1" w:rsidRPr="00A50EAF" w:rsidRDefault="00D43AA1" w:rsidP="009E5673">
      <w:pPr>
        <w:pStyle w:val="Prrafodelista"/>
        <w:numPr>
          <w:ilvl w:val="0"/>
          <w:numId w:val="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lastRenderedPageBreak/>
        <w:t>Clave de seguridad social ISSEMYM.</w:t>
      </w:r>
    </w:p>
    <w:p w14:paraId="48F108CB" w14:textId="77777777" w:rsidR="00D43AA1" w:rsidRPr="00A50EAF" w:rsidRDefault="00D43AA1">
      <w:pPr>
        <w:pStyle w:val="Prrafodelista"/>
        <w:spacing w:line="360" w:lineRule="auto"/>
        <w:jc w:val="both"/>
        <w:rPr>
          <w:rFonts w:ascii="Palatino Linotype" w:hAnsi="Palatino Linotype" w:cs="Tahoma"/>
          <w:szCs w:val="22"/>
          <w:lang w:eastAsia="es-MX"/>
        </w:rPr>
      </w:pPr>
    </w:p>
    <w:p w14:paraId="61EB2E68" w14:textId="77777777" w:rsidR="00D43AA1" w:rsidRPr="00A50EAF" w:rsidRDefault="00D43AA1">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66043BF" w14:textId="77777777" w:rsidR="00D43AA1" w:rsidRPr="00A50EAF" w:rsidRDefault="00D43AA1" w:rsidP="00D43AA1">
      <w:pPr>
        <w:spacing w:line="360" w:lineRule="auto"/>
        <w:jc w:val="both"/>
        <w:rPr>
          <w:rFonts w:ascii="Palatino Linotype" w:hAnsi="Palatino Linotype" w:cs="Tahoma"/>
          <w:sz w:val="22"/>
          <w:szCs w:val="22"/>
          <w:lang w:eastAsia="es-MX"/>
        </w:rPr>
      </w:pPr>
    </w:p>
    <w:p w14:paraId="0613A273" w14:textId="77777777" w:rsidR="00D43AA1" w:rsidRPr="00A50EAF" w:rsidRDefault="00D43AA1" w:rsidP="00D43AA1">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3A4BC1C3" w14:textId="77777777" w:rsidR="00D43AA1" w:rsidRPr="00A50EAF" w:rsidRDefault="00D43AA1" w:rsidP="00D43AA1">
      <w:pPr>
        <w:pStyle w:val="Prrafodelista"/>
        <w:spacing w:line="360" w:lineRule="auto"/>
        <w:jc w:val="both"/>
        <w:rPr>
          <w:rFonts w:ascii="Palatino Linotype" w:hAnsi="Palatino Linotype" w:cs="Tahoma"/>
          <w:szCs w:val="22"/>
          <w:lang w:eastAsia="es-MX"/>
        </w:rPr>
      </w:pPr>
    </w:p>
    <w:p w14:paraId="07552139"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7E830D7" w14:textId="77777777" w:rsidR="00D43AA1" w:rsidRPr="00A50EAF" w:rsidRDefault="00D43AA1" w:rsidP="00D43AA1">
      <w:pPr>
        <w:pStyle w:val="Prrafodelista"/>
        <w:spacing w:line="360" w:lineRule="auto"/>
        <w:jc w:val="both"/>
        <w:rPr>
          <w:rFonts w:ascii="Palatino Linotype" w:hAnsi="Palatino Linotype" w:cs="Tahoma"/>
          <w:szCs w:val="22"/>
          <w:lang w:eastAsia="es-MX"/>
        </w:rPr>
      </w:pPr>
    </w:p>
    <w:p w14:paraId="51A69D98" w14:textId="77777777" w:rsidR="00D43AA1" w:rsidRPr="00A50EAF" w:rsidRDefault="00D43AA1" w:rsidP="00D43AA1">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w:t>
      </w:r>
      <w:r w:rsidRPr="00A50EAF">
        <w:rPr>
          <w:rFonts w:ascii="Palatino Linotype" w:hAnsi="Palatino Linotype" w:cs="Tahoma"/>
          <w:sz w:val="22"/>
          <w:szCs w:val="22"/>
          <w:lang w:eastAsia="es-MX"/>
        </w:rPr>
        <w:lastRenderedPageBreak/>
        <w:t>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FF8A2DC" w14:textId="77777777" w:rsidR="00D43AA1" w:rsidRPr="00A50EAF" w:rsidRDefault="00D43AA1" w:rsidP="00D43AA1">
      <w:pPr>
        <w:spacing w:line="360" w:lineRule="auto"/>
        <w:contextualSpacing/>
        <w:jc w:val="both"/>
        <w:rPr>
          <w:rFonts w:ascii="Palatino Linotype" w:hAnsi="Palatino Linotype" w:cs="Tahoma"/>
          <w:b/>
          <w:sz w:val="22"/>
          <w:szCs w:val="22"/>
        </w:rPr>
      </w:pPr>
    </w:p>
    <w:p w14:paraId="008CDF8A" w14:textId="77777777" w:rsidR="00D43AA1" w:rsidRPr="00BC1085" w:rsidRDefault="00D43AA1" w:rsidP="009E5673">
      <w:pPr>
        <w:pStyle w:val="Prrafodelista"/>
        <w:numPr>
          <w:ilvl w:val="0"/>
          <w:numId w:val="5"/>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3768704C" w14:textId="77777777" w:rsidR="00D43AA1" w:rsidRDefault="00D43AA1" w:rsidP="00D43AA1">
      <w:pPr>
        <w:spacing w:line="360" w:lineRule="auto"/>
        <w:ind w:right="-93"/>
        <w:jc w:val="both"/>
        <w:rPr>
          <w:rFonts w:ascii="Palatino Linotype" w:hAnsi="Palatino Linotype" w:cs="Tahoma"/>
          <w:b/>
          <w:bCs/>
          <w:iCs/>
          <w:szCs w:val="22"/>
        </w:rPr>
      </w:pPr>
    </w:p>
    <w:p w14:paraId="3CA8F22C" w14:textId="77777777" w:rsidR="00D43AA1" w:rsidRPr="00784DBB"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385F49C4" w14:textId="77777777" w:rsidR="00D43AA1" w:rsidRPr="00784DBB" w:rsidRDefault="00D43AA1" w:rsidP="00D43AA1">
      <w:pPr>
        <w:spacing w:line="360" w:lineRule="auto"/>
        <w:ind w:right="-93"/>
        <w:jc w:val="both"/>
        <w:rPr>
          <w:rFonts w:ascii="Palatino Linotype" w:hAnsi="Palatino Linotype" w:cs="Tahoma"/>
          <w:sz w:val="22"/>
          <w:szCs w:val="22"/>
        </w:rPr>
      </w:pPr>
    </w:p>
    <w:p w14:paraId="3A9DBE7E" w14:textId="0510F70C" w:rsidR="00D43AA1" w:rsidRPr="00784DBB"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50A1BCE4" w14:textId="77777777" w:rsidR="00D43AA1" w:rsidRPr="00784DBB" w:rsidRDefault="00D43AA1" w:rsidP="00D43AA1">
      <w:pPr>
        <w:spacing w:line="360" w:lineRule="auto"/>
        <w:ind w:right="-93"/>
        <w:jc w:val="both"/>
        <w:rPr>
          <w:rFonts w:ascii="Palatino Linotype" w:hAnsi="Palatino Linotype" w:cs="Tahoma"/>
          <w:sz w:val="22"/>
          <w:szCs w:val="22"/>
        </w:rPr>
      </w:pPr>
    </w:p>
    <w:p w14:paraId="67D85DDA" w14:textId="77777777" w:rsidR="00D43AA1"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14:paraId="72956B07" w14:textId="77777777" w:rsidR="00D43AA1" w:rsidRPr="00784DBB" w:rsidRDefault="00D43AA1" w:rsidP="00D43AA1">
      <w:pPr>
        <w:spacing w:line="360" w:lineRule="auto"/>
        <w:ind w:right="-93"/>
        <w:jc w:val="both"/>
        <w:rPr>
          <w:rFonts w:ascii="Palatino Linotype" w:hAnsi="Palatino Linotype" w:cs="Tahoma"/>
          <w:sz w:val="22"/>
          <w:szCs w:val="22"/>
        </w:rPr>
      </w:pPr>
    </w:p>
    <w:p w14:paraId="6937EEE4" w14:textId="77777777" w:rsidR="00D43AA1" w:rsidRPr="00784DBB" w:rsidRDefault="00D43AA1" w:rsidP="00D43AA1">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21D48AB4" w14:textId="77777777" w:rsidR="00D43AA1" w:rsidRPr="00BC1085" w:rsidRDefault="00D43AA1" w:rsidP="00D43AA1">
      <w:pPr>
        <w:pStyle w:val="Prrafodelista"/>
        <w:spacing w:line="360" w:lineRule="auto"/>
        <w:ind w:right="-93"/>
        <w:rPr>
          <w:rFonts w:ascii="Palatino Linotype" w:hAnsi="Palatino Linotype" w:cs="Tahoma"/>
          <w:b/>
          <w:szCs w:val="22"/>
        </w:rPr>
      </w:pPr>
    </w:p>
    <w:p w14:paraId="71D9E81D" w14:textId="77777777" w:rsidR="00D43AA1" w:rsidRPr="00A50EAF" w:rsidRDefault="00D43AA1" w:rsidP="009E5673">
      <w:pPr>
        <w:pStyle w:val="Prrafodelista"/>
        <w:numPr>
          <w:ilvl w:val="0"/>
          <w:numId w:val="5"/>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4FAAA0BD" w14:textId="77777777" w:rsidR="00D43AA1" w:rsidRPr="00A50EAF" w:rsidRDefault="00D43AA1" w:rsidP="00D43AA1">
      <w:pPr>
        <w:spacing w:line="360" w:lineRule="auto"/>
        <w:ind w:right="-93"/>
        <w:jc w:val="both"/>
        <w:rPr>
          <w:rFonts w:ascii="Palatino Linotype" w:hAnsi="Palatino Linotype" w:cs="Tahoma"/>
          <w:sz w:val="22"/>
          <w:szCs w:val="22"/>
        </w:rPr>
      </w:pPr>
    </w:p>
    <w:p w14:paraId="5FE54468" w14:textId="77777777" w:rsidR="00D43AA1" w:rsidRDefault="00D43AA1" w:rsidP="00D43AA1">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797E2A23" w14:textId="77777777" w:rsidR="00D43AA1" w:rsidRDefault="00D43AA1" w:rsidP="00D43AA1">
      <w:pPr>
        <w:spacing w:line="360" w:lineRule="auto"/>
        <w:contextualSpacing/>
        <w:jc w:val="both"/>
        <w:rPr>
          <w:rFonts w:ascii="Palatino Linotype" w:hAnsi="Palatino Linotype" w:cs="Tahoma"/>
          <w:sz w:val="22"/>
          <w:szCs w:val="22"/>
          <w:lang w:eastAsia="es-MX"/>
        </w:rPr>
      </w:pPr>
    </w:p>
    <w:p w14:paraId="7823712E" w14:textId="77777777" w:rsidR="00D43AA1" w:rsidRDefault="00D43AA1" w:rsidP="00D43AA1">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02B9E448" w14:textId="77777777" w:rsidR="00D43AA1" w:rsidRPr="005141C6" w:rsidRDefault="00D43AA1" w:rsidP="00D43AA1">
      <w:pPr>
        <w:shd w:val="clear" w:color="auto" w:fill="FFFFFF" w:themeFill="background1"/>
        <w:spacing w:line="360" w:lineRule="auto"/>
        <w:ind w:left="567" w:right="567"/>
        <w:jc w:val="both"/>
        <w:rPr>
          <w:rFonts w:ascii="Palatino Linotype" w:hAnsi="Palatino Linotype" w:cs="Tahoma"/>
          <w:sz w:val="22"/>
        </w:rPr>
      </w:pPr>
    </w:p>
    <w:p w14:paraId="3077474B" w14:textId="77777777" w:rsidR="00D43AA1" w:rsidRPr="005141C6" w:rsidRDefault="00D43AA1" w:rsidP="00D43AA1">
      <w:pPr>
        <w:shd w:val="clear" w:color="auto" w:fill="FFFFFF" w:themeFill="background1"/>
        <w:spacing w:line="360" w:lineRule="auto"/>
        <w:ind w:left="567" w:right="567"/>
        <w:jc w:val="both"/>
        <w:rPr>
          <w:rFonts w:ascii="Palatino Linotype" w:hAnsi="Palatino Linotype" w:cs="Tahoma"/>
        </w:rPr>
      </w:pPr>
      <w:r w:rsidRPr="005141C6">
        <w:rPr>
          <w:rFonts w:ascii="Palatino Linotype" w:hAnsi="Palatino Linotype" w:cs="Tahoma"/>
        </w:rPr>
        <w:t>“</w:t>
      </w:r>
      <w:r w:rsidRPr="00C617E8">
        <w:rPr>
          <w:rFonts w:ascii="Palatino Linotype" w:hAnsi="Palatino Linotype" w:cs="Tahoma"/>
          <w:b/>
        </w:rPr>
        <w:t>Cuentas bancarias y/o CLABE interbancaria de personas físicas y morales privadas.</w:t>
      </w:r>
      <w:r w:rsidRPr="005141C6">
        <w:rPr>
          <w:rFonts w:ascii="Palatino Linotype" w:hAnsi="Palatino Linotype" w:cs="Tahoma"/>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AF6D75F" w14:textId="77777777" w:rsidR="00D43AA1" w:rsidRDefault="00D43AA1" w:rsidP="00D43AA1">
      <w:pPr>
        <w:spacing w:line="360" w:lineRule="auto"/>
        <w:contextualSpacing/>
        <w:jc w:val="both"/>
        <w:rPr>
          <w:rFonts w:ascii="Palatino Linotype" w:hAnsi="Palatino Linotype" w:cs="Tahoma"/>
          <w:sz w:val="22"/>
          <w:szCs w:val="22"/>
          <w:lang w:eastAsia="es-MX"/>
        </w:rPr>
      </w:pPr>
    </w:p>
    <w:p w14:paraId="1AB1412A" w14:textId="77777777" w:rsidR="00D43AA1" w:rsidRPr="00784DBB" w:rsidRDefault="00D43AA1" w:rsidP="00D43AA1">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w:t>
      </w:r>
      <w:r>
        <w:rPr>
          <w:rFonts w:ascii="Palatino Linotype" w:hAnsi="Palatino Linotype" w:cs="Tahoma"/>
          <w:sz w:val="22"/>
          <w:szCs w:val="22"/>
          <w:lang w:eastAsia="es-MX"/>
        </w:rPr>
        <w:lastRenderedPageBreak/>
        <w:t xml:space="preserve">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1D1DA03B" w14:textId="77777777" w:rsidR="00D43AA1" w:rsidRDefault="00D43AA1" w:rsidP="00D43AA1">
      <w:pPr>
        <w:spacing w:line="360" w:lineRule="auto"/>
        <w:contextualSpacing/>
        <w:jc w:val="both"/>
        <w:rPr>
          <w:rFonts w:ascii="Palatino Linotype" w:hAnsi="Palatino Linotype" w:cs="Tahoma"/>
          <w:sz w:val="22"/>
          <w:szCs w:val="22"/>
          <w:lang w:eastAsia="es-MX"/>
        </w:rPr>
      </w:pPr>
    </w:p>
    <w:p w14:paraId="1498C536" w14:textId="77777777" w:rsidR="00D43AA1" w:rsidRDefault="00D43AA1" w:rsidP="00D43AA1">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3A78296D" w14:textId="77777777" w:rsidR="00B56AEE" w:rsidRDefault="00B56AEE" w:rsidP="00D43AA1">
      <w:pPr>
        <w:spacing w:line="360" w:lineRule="auto"/>
        <w:ind w:right="-93"/>
        <w:jc w:val="both"/>
        <w:rPr>
          <w:rFonts w:ascii="Palatino Linotype" w:hAnsi="Palatino Linotype" w:cs="Tahoma"/>
          <w:sz w:val="22"/>
          <w:szCs w:val="22"/>
        </w:rPr>
      </w:pPr>
    </w:p>
    <w:p w14:paraId="2EDA09E0" w14:textId="171B81B2" w:rsidR="00B56AEE" w:rsidRDefault="00B56AEE" w:rsidP="00165E50">
      <w:pPr>
        <w:spacing w:line="360" w:lineRule="auto"/>
        <w:ind w:right="-93"/>
        <w:jc w:val="both"/>
        <w:rPr>
          <w:rFonts w:ascii="Palatino Linotype" w:hAnsi="Palatino Linotype" w:cs="Tahoma"/>
          <w:sz w:val="22"/>
          <w:szCs w:val="22"/>
        </w:rPr>
      </w:pPr>
      <w:r>
        <w:rPr>
          <w:rFonts w:ascii="Palatino Linotype" w:hAnsi="Palatino Linotype" w:cs="Tahoma"/>
          <w:sz w:val="22"/>
          <w:szCs w:val="22"/>
        </w:rPr>
        <w:t xml:space="preserve">No se deja de lado que, aunque sólo se solicita información de cuatro servidores </w:t>
      </w:r>
      <w:r w:rsidR="00165E50">
        <w:rPr>
          <w:rFonts w:ascii="Palatino Linotype" w:hAnsi="Palatino Linotype" w:cs="Tahoma"/>
          <w:sz w:val="22"/>
          <w:szCs w:val="22"/>
        </w:rPr>
        <w:t xml:space="preserve">y no de toda la nómina del personal, se debe tener presente que, en caso de que los documentos que den cuenta de las percepciones y deducciones de los servidores públicos </w:t>
      </w:r>
      <w:r w:rsidR="00165E50" w:rsidRPr="00165E50">
        <w:rPr>
          <w:rFonts w:ascii="Palatino Linotype" w:hAnsi="Palatino Linotype" w:cs="Tahoma"/>
          <w:sz w:val="22"/>
          <w:szCs w:val="22"/>
        </w:rPr>
        <w:t>José de la Luz Piña Correa</w:t>
      </w:r>
      <w:r w:rsidR="00165E50">
        <w:rPr>
          <w:rFonts w:ascii="Palatino Linotype" w:hAnsi="Palatino Linotype" w:cs="Tahoma"/>
          <w:sz w:val="22"/>
          <w:szCs w:val="22"/>
        </w:rPr>
        <w:t xml:space="preserve">, </w:t>
      </w:r>
      <w:r w:rsidR="00165E50" w:rsidRPr="00165E50">
        <w:rPr>
          <w:rFonts w:ascii="Palatino Linotype" w:hAnsi="Palatino Linotype" w:cs="Tahoma"/>
          <w:sz w:val="22"/>
          <w:szCs w:val="22"/>
        </w:rPr>
        <w:t>Alejandro Jaime Gómez Sánchez</w:t>
      </w:r>
      <w:r w:rsidR="00165E50">
        <w:rPr>
          <w:rFonts w:ascii="Palatino Linotype" w:hAnsi="Palatino Linotype" w:cs="Tahoma"/>
          <w:sz w:val="22"/>
          <w:szCs w:val="22"/>
        </w:rPr>
        <w:t xml:space="preserve">, </w:t>
      </w:r>
      <w:r w:rsidR="00165E50" w:rsidRPr="00165E50">
        <w:rPr>
          <w:rFonts w:ascii="Palatino Linotype" w:hAnsi="Palatino Linotype" w:cs="Tahoma"/>
          <w:sz w:val="22"/>
          <w:szCs w:val="22"/>
        </w:rPr>
        <w:t>Anahí Andoreni Escudero Ayala y Yadira Esquivel Carmona</w:t>
      </w:r>
      <w:r w:rsidR="00165E50">
        <w:rPr>
          <w:rFonts w:ascii="Palatino Linotype" w:hAnsi="Palatino Linotype" w:cs="Tahoma"/>
          <w:sz w:val="22"/>
          <w:szCs w:val="22"/>
        </w:rPr>
        <w:t>, también contengan los nombres de personal que realice funciones operativas, esta deberá eliminarse de acuerdo con lo siguiente:</w:t>
      </w:r>
    </w:p>
    <w:p w14:paraId="67DAB19B" w14:textId="77777777" w:rsidR="00C75731" w:rsidRDefault="00C75731" w:rsidP="00165E50">
      <w:pPr>
        <w:spacing w:line="360" w:lineRule="auto"/>
        <w:ind w:right="-93"/>
        <w:jc w:val="both"/>
        <w:rPr>
          <w:rFonts w:ascii="Palatino Linotype" w:hAnsi="Palatino Linotype" w:cs="Tahoma"/>
          <w:sz w:val="22"/>
          <w:szCs w:val="22"/>
        </w:rPr>
      </w:pPr>
    </w:p>
    <w:p w14:paraId="4BDC7DB2" w14:textId="7B4A073D" w:rsidR="00C75731" w:rsidRPr="00160AAF" w:rsidRDefault="00C75731" w:rsidP="00165E50">
      <w:pPr>
        <w:spacing w:line="360" w:lineRule="auto"/>
        <w:ind w:right="-93"/>
        <w:jc w:val="both"/>
        <w:rPr>
          <w:rFonts w:ascii="Palatino Linotype" w:hAnsi="Palatino Linotype" w:cs="Tahoma"/>
          <w:sz w:val="22"/>
          <w:szCs w:val="22"/>
        </w:rPr>
      </w:pPr>
      <w:r>
        <w:rPr>
          <w:rFonts w:ascii="Palatino Linotype" w:hAnsi="Palatino Linotype" w:cs="Tahoma"/>
          <w:sz w:val="22"/>
          <w:szCs w:val="22"/>
        </w:rPr>
        <w:t>L</w:t>
      </w:r>
      <w:r w:rsidRPr="00C75731">
        <w:rPr>
          <w:rFonts w:ascii="Palatino Linotype" w:hAnsi="Palatino Linotype" w:cs="Tahoma"/>
          <w:sz w:val="22"/>
          <w:szCs w:val="22"/>
        </w:rPr>
        <w:t>a información del personal operativo, en términos de los artículos 81 y 83 de la Constitución Política del Estado Libre y Soberano de México, en relación con los diversos 2°, fracciones VIII, IX y XI y 110, de la Ley de la Fiscalía General de Justicia del Estado de México (policías, agentes del Ministerio Público, orientadores y facilitadores jurídicos en materia penal, así como los peritos de servicios periciales, adscritos a la Fiscalía), podría actualizar el supuesto de información reservada establecido en el artículo 140, fracción IV, de la Ley de la materia, siempre y cuando realicen funciones de investigación de delitos, persecución de delincuentes y decidan sobre el ejercicio de la acción penal; se acredite la prueba de daño establecida en el artículo 129 de la Ley de Transparencia y Acceso a la Información Pública del Estado de México y Municipios y, así lo apruebe el Comité de Transparencia.</w:t>
      </w:r>
    </w:p>
    <w:p w14:paraId="43D270EC" w14:textId="77777777" w:rsidR="00D43AA1" w:rsidRPr="00985849" w:rsidRDefault="00D43AA1" w:rsidP="00D43AA1">
      <w:pPr>
        <w:spacing w:line="360" w:lineRule="auto"/>
        <w:ind w:right="-93"/>
        <w:jc w:val="both"/>
        <w:rPr>
          <w:rFonts w:ascii="Palatino Linotype" w:hAnsi="Palatino Linotype" w:cs="Tahoma"/>
          <w:sz w:val="22"/>
          <w:szCs w:val="22"/>
        </w:rPr>
      </w:pPr>
    </w:p>
    <w:p w14:paraId="7B42F26F" w14:textId="074316DA" w:rsidR="00D43AA1" w:rsidRDefault="00D43AA1" w:rsidP="00D43AA1">
      <w:pPr>
        <w:spacing w:line="360" w:lineRule="auto"/>
        <w:ind w:right="-93"/>
        <w:jc w:val="both"/>
        <w:rPr>
          <w:rFonts w:ascii="Palatino Linotype" w:hAnsi="Palatino Linotype" w:cs="Tahoma"/>
          <w:bCs/>
          <w:sz w:val="22"/>
          <w:szCs w:val="22"/>
        </w:rPr>
      </w:pPr>
      <w:r>
        <w:rPr>
          <w:rFonts w:ascii="Palatino Linotype" w:hAnsi="Palatino Linotype" w:cs="Tahoma"/>
          <w:b/>
          <w:sz w:val="22"/>
          <w:szCs w:val="22"/>
        </w:rPr>
        <w:lastRenderedPageBreak/>
        <w:t>SÉPTIMO</w:t>
      </w:r>
      <w:r w:rsidRPr="00985849">
        <w:rPr>
          <w:rFonts w:ascii="Palatino Linotype" w:hAnsi="Palatino Linotype" w:cs="Tahoma"/>
          <w:b/>
          <w:sz w:val="22"/>
          <w:szCs w:val="22"/>
        </w:rPr>
        <w:t xml:space="preserve">. Decisión. </w:t>
      </w:r>
      <w:r w:rsidRPr="00985849">
        <w:rPr>
          <w:rFonts w:ascii="Palatino Linotype" w:hAnsi="Palatino Linotype" w:cs="Tahoma"/>
          <w:sz w:val="22"/>
          <w:szCs w:val="22"/>
        </w:rPr>
        <w:t>Con fundamento</w:t>
      </w:r>
      <w:r w:rsidR="0033749F">
        <w:rPr>
          <w:rFonts w:ascii="Palatino Linotype" w:hAnsi="Palatino Linotype" w:cs="Tahoma"/>
          <w:sz w:val="22"/>
          <w:szCs w:val="22"/>
        </w:rPr>
        <w:t xml:space="preserve"> en el artículo 186, fracción III</w:t>
      </w:r>
      <w:r>
        <w:rPr>
          <w:rFonts w:ascii="Palatino Linotype" w:hAnsi="Palatino Linotype" w:cs="Tahoma"/>
          <w:sz w:val="22"/>
          <w:szCs w:val="22"/>
        </w:rPr>
        <w:t>,</w:t>
      </w:r>
      <w:r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sidR="0033749F" w:rsidRPr="0033749F">
        <w:rPr>
          <w:rFonts w:ascii="Palatino Linotype" w:hAnsi="Palatino Linotype" w:cs="Tahoma"/>
          <w:b/>
          <w:sz w:val="22"/>
          <w:szCs w:val="22"/>
        </w:rPr>
        <w:t>MODIFICAR</w:t>
      </w:r>
      <w:r w:rsidR="0033749F">
        <w:rPr>
          <w:rFonts w:ascii="Palatino Linotype" w:hAnsi="Palatino Linotype" w:cs="Tahoma"/>
          <w:sz w:val="22"/>
          <w:szCs w:val="22"/>
        </w:rPr>
        <w:t xml:space="preserve"> la respuesta otorgada por el Sujeto Obligado y ordenar</w:t>
      </w:r>
      <w:r w:rsidRPr="00985849">
        <w:rPr>
          <w:rFonts w:ascii="Palatino Linotype" w:hAnsi="Palatino Linotype" w:cs="Tahoma"/>
          <w:sz w:val="22"/>
          <w:szCs w:val="22"/>
        </w:rPr>
        <w:t>, previa búsqueda exhaustiva</w:t>
      </w:r>
      <w:r>
        <w:rPr>
          <w:rFonts w:ascii="Palatino Linotype" w:hAnsi="Palatino Linotype" w:cs="Tahoma"/>
          <w:sz w:val="22"/>
          <w:szCs w:val="22"/>
        </w:rPr>
        <w:t xml:space="preserve"> y razonable</w:t>
      </w:r>
      <w:r w:rsidRPr="00985849">
        <w:rPr>
          <w:rFonts w:ascii="Palatino Linotype" w:hAnsi="Palatino Linotype" w:cs="Tahoma"/>
          <w:sz w:val="22"/>
          <w:szCs w:val="22"/>
        </w:rPr>
        <w:t xml:space="preserve"> en todas las áreas competentes</w:t>
      </w:r>
      <w:r w:rsidRPr="00985849">
        <w:rPr>
          <w:rFonts w:ascii="Palatino Linotype" w:hAnsi="Palatino Linotype" w:cs="Tahoma"/>
          <w:bCs/>
          <w:sz w:val="22"/>
          <w:szCs w:val="22"/>
        </w:rPr>
        <w:t xml:space="preserve">, </w:t>
      </w:r>
      <w:r w:rsidRPr="00A50EAF">
        <w:rPr>
          <w:rFonts w:ascii="Palatino Linotype" w:hAnsi="Palatino Linotype" w:cs="Tahoma"/>
          <w:bCs/>
          <w:sz w:val="22"/>
          <w:szCs w:val="22"/>
        </w:rPr>
        <w:t xml:space="preserve">otorgue </w:t>
      </w:r>
      <w:r>
        <w:rPr>
          <w:rFonts w:ascii="Palatino Linotype" w:hAnsi="Palatino Linotype" w:cs="Tahoma"/>
          <w:bCs/>
          <w:sz w:val="22"/>
          <w:szCs w:val="22"/>
        </w:rPr>
        <w:t>acceso vía el Sistema de Acceso a la Información Mexiquense (SAIMEX), versión pública de lo siguiente:</w:t>
      </w:r>
    </w:p>
    <w:p w14:paraId="525B9152" w14:textId="77777777" w:rsidR="00D43AA1" w:rsidRDefault="00D43AA1" w:rsidP="00D43AA1">
      <w:pPr>
        <w:spacing w:line="360" w:lineRule="auto"/>
        <w:ind w:right="-93"/>
        <w:jc w:val="both"/>
        <w:rPr>
          <w:rFonts w:ascii="Palatino Linotype" w:hAnsi="Palatino Linotype" w:cs="Tahoma"/>
          <w:bCs/>
          <w:sz w:val="22"/>
          <w:szCs w:val="22"/>
        </w:rPr>
      </w:pPr>
    </w:p>
    <w:p w14:paraId="527BA619" w14:textId="712351E9" w:rsidR="00934538" w:rsidRPr="0033749F" w:rsidRDefault="00934538" w:rsidP="0033749F">
      <w:pPr>
        <w:pStyle w:val="Prrafodelista"/>
        <w:numPr>
          <w:ilvl w:val="0"/>
          <w:numId w:val="5"/>
        </w:numPr>
        <w:spacing w:line="360" w:lineRule="auto"/>
        <w:ind w:right="-93"/>
        <w:jc w:val="both"/>
        <w:rPr>
          <w:rFonts w:ascii="Palatino Linotype" w:eastAsia="Calibri" w:hAnsi="Palatino Linotype" w:cs="Tahoma"/>
          <w:iCs/>
          <w:szCs w:val="22"/>
          <w:lang w:val="es-ES" w:eastAsia="es-ES_tradnl"/>
        </w:rPr>
      </w:pPr>
      <w:r w:rsidRPr="0033749F">
        <w:rPr>
          <w:rFonts w:ascii="Palatino Linotype" w:hAnsi="Palatino Linotype" w:cs="Tahoma"/>
          <w:bCs/>
          <w:szCs w:val="22"/>
        </w:rPr>
        <w:t>El documento o documentos que d</w:t>
      </w:r>
      <w:r w:rsidR="004676BF" w:rsidRPr="0033749F">
        <w:rPr>
          <w:rFonts w:ascii="Palatino Linotype" w:hAnsi="Palatino Linotype" w:cs="Tahoma"/>
          <w:bCs/>
          <w:szCs w:val="22"/>
        </w:rPr>
        <w:t>en</w:t>
      </w:r>
      <w:r w:rsidRPr="0033749F">
        <w:rPr>
          <w:rFonts w:ascii="Palatino Linotype" w:hAnsi="Palatino Linotype" w:cs="Tahoma"/>
          <w:bCs/>
          <w:szCs w:val="22"/>
        </w:rPr>
        <w:t xml:space="preserve"> cuenta, </w:t>
      </w:r>
      <w:r w:rsidR="0033749F">
        <w:rPr>
          <w:rFonts w:ascii="Palatino Linotype" w:hAnsi="Palatino Linotype" w:cs="Tahoma"/>
          <w:bCs/>
          <w:szCs w:val="22"/>
        </w:rPr>
        <w:t xml:space="preserve">de las remuneraciones brutas y netas de los servidores públicos  referidos en las solicitudes de información, así como las precepciones y deducciones, correspondientes al periodo de enero de dos mil dieciséis a noviembre de dos mil dieciocho. </w:t>
      </w:r>
    </w:p>
    <w:p w14:paraId="605FE91A" w14:textId="77777777" w:rsidR="00D43AA1" w:rsidRPr="00A50EAF" w:rsidRDefault="00D43AA1" w:rsidP="00D43AA1">
      <w:pPr>
        <w:spacing w:line="360" w:lineRule="auto"/>
        <w:ind w:right="-93"/>
        <w:jc w:val="both"/>
        <w:rPr>
          <w:rFonts w:ascii="Palatino Linotype" w:hAnsi="Palatino Linotype" w:cs="Tahoma"/>
          <w:sz w:val="22"/>
          <w:szCs w:val="22"/>
          <w:lang w:val="es-ES"/>
        </w:rPr>
      </w:pPr>
    </w:p>
    <w:p w14:paraId="5A7E81BB" w14:textId="60E80A68" w:rsidR="00D43AA1" w:rsidRPr="00985849" w:rsidRDefault="00D43AA1" w:rsidP="00D43AA1">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w:t>
      </w:r>
      <w:r w:rsidR="00F85154">
        <w:rPr>
          <w:rFonts w:ascii="Palatino Linotype" w:hAnsi="Palatino Linotype" w:cs="Tahoma"/>
          <w:sz w:val="22"/>
          <w:szCs w:val="22"/>
          <w:lang w:val="es-ES"/>
        </w:rPr>
        <w:t xml:space="preserve">que entregue en versión pública, </w:t>
      </w:r>
      <w:r>
        <w:rPr>
          <w:rFonts w:ascii="Palatino Linotype" w:hAnsi="Palatino Linotype" w:cs="Tahoma"/>
          <w:sz w:val="22"/>
          <w:szCs w:val="22"/>
          <w:lang w:val="es-ES"/>
        </w:rPr>
        <w:t xml:space="preserve">se deberá </w:t>
      </w:r>
      <w:r w:rsidR="00F85154">
        <w:rPr>
          <w:rFonts w:ascii="Palatino Linotype" w:hAnsi="Palatino Linotype" w:cs="Tahoma"/>
          <w:sz w:val="22"/>
          <w:szCs w:val="22"/>
          <w:lang w:val="es-ES"/>
        </w:rPr>
        <w:t xml:space="preserve">adjuntar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w:t>
      </w:r>
      <w:r w:rsidR="00F85154">
        <w:rPr>
          <w:rFonts w:ascii="Palatino Linotype" w:hAnsi="Palatino Linotype" w:cs="Tahoma"/>
          <w:sz w:val="22"/>
          <w:szCs w:val="22"/>
          <w:lang w:val="es-ES"/>
        </w:rPr>
        <w:t xml:space="preserve">de los </w:t>
      </w:r>
      <w:r>
        <w:rPr>
          <w:rFonts w:ascii="Palatino Linotype" w:hAnsi="Palatino Linotype" w:cs="Tahoma"/>
          <w:sz w:val="22"/>
          <w:szCs w:val="22"/>
          <w:lang w:val="es-ES"/>
        </w:rPr>
        <w:t>artículo</w:t>
      </w:r>
      <w:r w:rsidR="00F85154">
        <w:rPr>
          <w:rFonts w:ascii="Palatino Linotype" w:hAnsi="Palatino Linotype" w:cs="Tahoma"/>
          <w:sz w:val="22"/>
          <w:szCs w:val="22"/>
          <w:lang w:val="es-ES"/>
        </w:rPr>
        <w:t>s 49, fracciones II y VIII,</w:t>
      </w:r>
      <w:r>
        <w:rPr>
          <w:rFonts w:ascii="Palatino Linotype" w:hAnsi="Palatino Linotype" w:cs="Tahoma"/>
          <w:sz w:val="22"/>
          <w:szCs w:val="22"/>
          <w:lang w:val="es-ES"/>
        </w:rPr>
        <w:t xml:space="preserve"> 140, fracción IV</w:t>
      </w:r>
      <w:r w:rsidR="00F85154">
        <w:rPr>
          <w:rFonts w:ascii="Palatino Linotype" w:hAnsi="Palatino Linotype" w:cs="Tahoma"/>
          <w:sz w:val="22"/>
          <w:szCs w:val="22"/>
          <w:lang w:val="es-ES"/>
        </w:rPr>
        <w:t>,</w:t>
      </w:r>
      <w:r>
        <w:rPr>
          <w:rFonts w:ascii="Palatino Linotype" w:hAnsi="Palatino Linotype" w:cs="Tahoma"/>
          <w:sz w:val="22"/>
          <w:szCs w:val="22"/>
          <w:lang w:val="es-ES"/>
        </w:rPr>
        <w:t xml:space="preserve"> </w:t>
      </w:r>
      <w:r w:rsidRPr="00A50EAF">
        <w:rPr>
          <w:rFonts w:ascii="Palatino Linotype" w:hAnsi="Palatino Linotype" w:cs="Tahoma"/>
          <w:sz w:val="22"/>
          <w:szCs w:val="22"/>
          <w:lang w:val="es-ES"/>
        </w:rPr>
        <w:t>143, fracción I</w:t>
      </w:r>
      <w:r w:rsidR="009F4AFB">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4243C35E" w14:textId="77777777" w:rsidR="00D43AA1" w:rsidRPr="009A0C8C" w:rsidRDefault="00D43AA1" w:rsidP="00D43AA1">
      <w:pPr>
        <w:spacing w:line="360" w:lineRule="auto"/>
        <w:ind w:right="-93"/>
        <w:jc w:val="both"/>
        <w:rPr>
          <w:rFonts w:ascii="Palatino Linotype" w:hAnsi="Palatino Linotype" w:cs="Tahoma"/>
          <w:sz w:val="22"/>
          <w:szCs w:val="22"/>
          <w:lang w:val="es-ES"/>
        </w:rPr>
      </w:pPr>
    </w:p>
    <w:p w14:paraId="76F23941" w14:textId="77777777" w:rsidR="00D43AA1" w:rsidRPr="00985849" w:rsidRDefault="00D43AA1" w:rsidP="00D43AA1">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458B65C7" w14:textId="77777777" w:rsidR="00D43AA1" w:rsidRPr="00985849" w:rsidRDefault="00D43AA1" w:rsidP="00D43AA1">
      <w:pPr>
        <w:spacing w:line="360" w:lineRule="auto"/>
        <w:ind w:right="-93"/>
        <w:jc w:val="both"/>
        <w:rPr>
          <w:rFonts w:ascii="Palatino Linotype" w:eastAsia="Calibri" w:hAnsi="Palatino Linotype" w:cs="Tahoma"/>
          <w:bCs/>
          <w:sz w:val="22"/>
          <w:szCs w:val="22"/>
          <w:lang w:eastAsia="en-US"/>
        </w:rPr>
      </w:pPr>
    </w:p>
    <w:p w14:paraId="0FCC642E" w14:textId="77777777" w:rsidR="00D43AA1" w:rsidRPr="00985849" w:rsidRDefault="00D43AA1" w:rsidP="00D43AA1">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S</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U</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L</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V</w:t>
      </w:r>
      <w:r>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Pr>
          <w:rFonts w:ascii="Palatino Linotype" w:eastAsia="Calibri" w:hAnsi="Palatino Linotype" w:cs="Tahoma"/>
          <w:b/>
          <w:bCs/>
          <w:sz w:val="22"/>
          <w:szCs w:val="22"/>
          <w:lang w:eastAsia="en-US"/>
        </w:rPr>
        <w:t xml:space="preserve"> </w:t>
      </w:r>
    </w:p>
    <w:p w14:paraId="2F2BE6DE" w14:textId="77777777" w:rsidR="00D43AA1" w:rsidRPr="00985849" w:rsidRDefault="00D43AA1" w:rsidP="00D43AA1">
      <w:pPr>
        <w:spacing w:line="360" w:lineRule="auto"/>
        <w:ind w:right="-93"/>
        <w:rPr>
          <w:rFonts w:ascii="Palatino Linotype" w:eastAsia="Calibri" w:hAnsi="Palatino Linotype" w:cs="Tahoma"/>
          <w:b/>
          <w:bCs/>
          <w:sz w:val="22"/>
          <w:szCs w:val="22"/>
          <w:lang w:eastAsia="en-US"/>
        </w:rPr>
      </w:pPr>
    </w:p>
    <w:p w14:paraId="4244A84B" w14:textId="0BA5F67B" w:rsidR="00D43AA1" w:rsidRPr="00985849" w:rsidRDefault="00D43AA1" w:rsidP="00D43AA1">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33749F" w:rsidRPr="005B3636">
        <w:rPr>
          <w:rFonts w:ascii="Palatino Linotype" w:hAnsi="Palatino Linotype" w:cs="Tahoma"/>
          <w:sz w:val="22"/>
        </w:rPr>
        <w:t xml:space="preserve">Se </w:t>
      </w:r>
      <w:r w:rsidR="0033749F">
        <w:rPr>
          <w:rFonts w:ascii="Palatino Linotype" w:hAnsi="Palatino Linotype" w:cs="Tahoma"/>
          <w:b/>
          <w:sz w:val="22"/>
        </w:rPr>
        <w:t xml:space="preserve">MODIFICAN </w:t>
      </w:r>
      <w:r w:rsidR="0033749F" w:rsidRPr="005B3636">
        <w:rPr>
          <w:rFonts w:ascii="Palatino Linotype" w:hAnsi="Palatino Linotype" w:cs="Tahoma"/>
          <w:sz w:val="22"/>
        </w:rPr>
        <w:t>las respuestas recaídas</w:t>
      </w:r>
      <w:r w:rsidR="0033749F" w:rsidRPr="005B3636">
        <w:rPr>
          <w:rFonts w:ascii="Palatino Linotype" w:hAnsi="Palatino Linotype" w:cs="Tahoma"/>
          <w:b/>
          <w:sz w:val="22"/>
        </w:rPr>
        <w:t xml:space="preserve"> </w:t>
      </w:r>
      <w:r w:rsidR="0033749F" w:rsidRPr="005B3636">
        <w:rPr>
          <w:rFonts w:ascii="Palatino Linotype" w:hAnsi="Palatino Linotype" w:cs="Tahoma"/>
          <w:sz w:val="22"/>
        </w:rPr>
        <w:t>a las solicitudes de acceso a la información</w:t>
      </w:r>
      <w:r w:rsidR="0033749F">
        <w:rPr>
          <w:rFonts w:ascii="Palatino Linotype" w:hAnsi="Palatino Linotype" w:cs="Tahoma"/>
          <w:sz w:val="22"/>
        </w:rPr>
        <w:t xml:space="preserve"> que nos ocupan</w:t>
      </w:r>
      <w:r w:rsidR="0033749F" w:rsidRPr="005B3636">
        <w:rPr>
          <w:rFonts w:ascii="Palatino Linotype" w:hAnsi="Palatino Linotype" w:cs="Tahoma"/>
          <w:sz w:val="22"/>
        </w:rPr>
        <w:t xml:space="preserve">, </w:t>
      </w:r>
      <w:r w:rsidR="0033749F" w:rsidRPr="005B3636">
        <w:rPr>
          <w:rFonts w:ascii="Palatino Linotype" w:hAnsi="Palatino Linotype" w:cs="Tahoma"/>
          <w:bCs/>
          <w:sz w:val="22"/>
          <w:szCs w:val="22"/>
        </w:rPr>
        <w:t xml:space="preserve">por resultar </w:t>
      </w:r>
      <w:r w:rsidR="0033749F" w:rsidRPr="00477DE5">
        <w:rPr>
          <w:rFonts w:ascii="Palatino Linotype" w:hAnsi="Palatino Linotype" w:cs="Tahoma"/>
          <w:b/>
          <w:bCs/>
          <w:sz w:val="22"/>
          <w:szCs w:val="22"/>
        </w:rPr>
        <w:t>fundados</w:t>
      </w:r>
      <w:r w:rsidR="0033749F" w:rsidRPr="005B3636">
        <w:rPr>
          <w:rFonts w:ascii="Palatino Linotype" w:hAnsi="Palatino Linotype" w:cs="Tahoma"/>
          <w:bCs/>
          <w:sz w:val="22"/>
          <w:szCs w:val="22"/>
        </w:rPr>
        <w:t xml:space="preserve"> los agravios en los Recursos de Revisión</w:t>
      </w:r>
      <w:r w:rsidRPr="00985849">
        <w:rPr>
          <w:rFonts w:ascii="Palatino Linotype" w:eastAsia="Calibri" w:hAnsi="Palatino Linotype" w:cs="Tahoma"/>
          <w:bCs/>
          <w:sz w:val="22"/>
          <w:szCs w:val="22"/>
          <w:lang w:eastAsia="en-US"/>
        </w:rPr>
        <w:t xml:space="preserve"> </w:t>
      </w:r>
      <w:r w:rsidR="0033749F">
        <w:rPr>
          <w:rFonts w:ascii="Palatino Linotype" w:hAnsi="Palatino Linotype" w:cs="Tahoma"/>
          <w:bCs/>
          <w:color w:val="0D0D0D" w:themeColor="text1" w:themeTint="F2"/>
          <w:sz w:val="22"/>
          <w:szCs w:val="22"/>
        </w:rPr>
        <w:t>00201/INFOEM/IP/</w:t>
      </w:r>
      <w:r w:rsidR="0046581F">
        <w:rPr>
          <w:rFonts w:ascii="Palatino Linotype" w:hAnsi="Palatino Linotype" w:cs="Tahoma"/>
          <w:bCs/>
          <w:color w:val="0D0D0D" w:themeColor="text1" w:themeTint="F2"/>
          <w:sz w:val="22"/>
          <w:szCs w:val="22"/>
        </w:rPr>
        <w:t>RR/</w:t>
      </w:r>
      <w:r w:rsidR="0033749F">
        <w:rPr>
          <w:rFonts w:ascii="Palatino Linotype" w:hAnsi="Palatino Linotype" w:cs="Tahoma"/>
          <w:bCs/>
          <w:color w:val="0D0D0D" w:themeColor="text1" w:themeTint="F2"/>
          <w:sz w:val="22"/>
          <w:szCs w:val="22"/>
        </w:rPr>
        <w:t>2019</w:t>
      </w:r>
      <w:r w:rsidR="009F4AFB" w:rsidRPr="00C4626C">
        <w:rPr>
          <w:rFonts w:ascii="Palatino Linotype" w:hAnsi="Palatino Linotype" w:cs="Tahoma"/>
          <w:bCs/>
          <w:color w:val="0D0D0D" w:themeColor="text1" w:themeTint="F2"/>
          <w:sz w:val="22"/>
          <w:szCs w:val="22"/>
        </w:rPr>
        <w:t xml:space="preserve">, </w:t>
      </w:r>
      <w:r w:rsidR="0033749F">
        <w:rPr>
          <w:rFonts w:ascii="Palatino Linotype" w:hAnsi="Palatino Linotype" w:cs="Tahoma"/>
          <w:bCs/>
          <w:color w:val="0D0D0D" w:themeColor="text1" w:themeTint="F2"/>
          <w:sz w:val="22"/>
          <w:szCs w:val="22"/>
        </w:rPr>
        <w:t>00202/INFOEM/IP/</w:t>
      </w:r>
      <w:r w:rsidR="0046581F">
        <w:rPr>
          <w:rFonts w:ascii="Palatino Linotype" w:hAnsi="Palatino Linotype" w:cs="Tahoma"/>
          <w:bCs/>
          <w:color w:val="0D0D0D" w:themeColor="text1" w:themeTint="F2"/>
          <w:sz w:val="22"/>
          <w:szCs w:val="22"/>
        </w:rPr>
        <w:t>RR/</w:t>
      </w:r>
      <w:r w:rsidR="0033749F">
        <w:rPr>
          <w:rFonts w:ascii="Palatino Linotype" w:hAnsi="Palatino Linotype" w:cs="Tahoma"/>
          <w:bCs/>
          <w:color w:val="0D0D0D" w:themeColor="text1" w:themeTint="F2"/>
          <w:sz w:val="22"/>
          <w:szCs w:val="22"/>
        </w:rPr>
        <w:t>2019, 00203/INFOEM/IP/</w:t>
      </w:r>
      <w:r w:rsidR="0046581F">
        <w:rPr>
          <w:rFonts w:ascii="Palatino Linotype" w:hAnsi="Palatino Linotype" w:cs="Tahoma"/>
          <w:bCs/>
          <w:color w:val="0D0D0D" w:themeColor="text1" w:themeTint="F2"/>
          <w:sz w:val="22"/>
          <w:szCs w:val="22"/>
        </w:rPr>
        <w:t>RR/</w:t>
      </w:r>
      <w:r w:rsidR="0033749F">
        <w:rPr>
          <w:rFonts w:ascii="Palatino Linotype" w:hAnsi="Palatino Linotype" w:cs="Tahoma"/>
          <w:bCs/>
          <w:color w:val="0D0D0D" w:themeColor="text1" w:themeTint="F2"/>
          <w:sz w:val="22"/>
          <w:szCs w:val="22"/>
        </w:rPr>
        <w:t xml:space="preserve">2019 y </w:t>
      </w:r>
      <w:r w:rsidR="0033749F">
        <w:rPr>
          <w:rFonts w:ascii="Palatino Linotype" w:hAnsi="Palatino Linotype" w:cs="Tahoma"/>
          <w:bCs/>
          <w:color w:val="0D0D0D" w:themeColor="text1" w:themeTint="F2"/>
          <w:sz w:val="22"/>
          <w:szCs w:val="22"/>
        </w:rPr>
        <w:lastRenderedPageBreak/>
        <w:t>00204/INFOEM/IP/</w:t>
      </w:r>
      <w:r w:rsidR="0046581F">
        <w:rPr>
          <w:rFonts w:ascii="Palatino Linotype" w:hAnsi="Palatino Linotype" w:cs="Tahoma"/>
          <w:bCs/>
          <w:color w:val="0D0D0D" w:themeColor="text1" w:themeTint="F2"/>
          <w:sz w:val="22"/>
          <w:szCs w:val="22"/>
        </w:rPr>
        <w:t>RR/</w:t>
      </w:r>
      <w:r w:rsidR="0033749F">
        <w:rPr>
          <w:rFonts w:ascii="Palatino Linotype" w:hAnsi="Palatino Linotype" w:cs="Tahoma"/>
          <w:bCs/>
          <w:color w:val="0D0D0D" w:themeColor="text1" w:themeTint="F2"/>
          <w:sz w:val="22"/>
          <w:szCs w:val="22"/>
        </w:rPr>
        <w:t>2019</w:t>
      </w:r>
      <w:r w:rsidR="009F4AFB">
        <w:rPr>
          <w:rFonts w:ascii="Palatino Linotype" w:eastAsia="Calibri" w:hAnsi="Palatino Linotype" w:cs="Tahoma"/>
          <w:bCs/>
          <w:sz w:val="22"/>
          <w:szCs w:val="22"/>
          <w:lang w:eastAsia="en-US"/>
        </w:rPr>
        <w:t>,</w:t>
      </w:r>
      <w:r w:rsidR="009F4AFB" w:rsidRPr="00C4626C">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 xml:space="preserve">en términos </w:t>
      </w:r>
      <w:r w:rsidR="009F4AFB" w:rsidRPr="00985849">
        <w:rPr>
          <w:rFonts w:ascii="Palatino Linotype" w:eastAsia="Calibri" w:hAnsi="Palatino Linotype" w:cs="Tahoma"/>
          <w:bCs/>
          <w:sz w:val="22"/>
          <w:szCs w:val="22"/>
          <w:lang w:eastAsia="en-US"/>
        </w:rPr>
        <w:t>de</w:t>
      </w:r>
      <w:r w:rsidR="009F4AFB">
        <w:rPr>
          <w:rFonts w:ascii="Palatino Linotype" w:eastAsia="Calibri" w:hAnsi="Palatino Linotype" w:cs="Tahoma"/>
          <w:bCs/>
          <w:sz w:val="22"/>
          <w:szCs w:val="22"/>
          <w:lang w:eastAsia="en-US"/>
        </w:rPr>
        <w:t xml:space="preserve"> los</w:t>
      </w:r>
      <w:r w:rsidR="009F4AFB" w:rsidRPr="00985849">
        <w:rPr>
          <w:rFonts w:ascii="Palatino Linotype" w:eastAsia="Calibri" w:hAnsi="Palatino Linotype" w:cs="Tahoma"/>
          <w:bCs/>
          <w:sz w:val="22"/>
          <w:szCs w:val="22"/>
          <w:lang w:eastAsia="en-US"/>
        </w:rPr>
        <w:t xml:space="preserve"> </w:t>
      </w:r>
      <w:r w:rsidR="009F4AFB">
        <w:rPr>
          <w:rFonts w:ascii="Palatino Linotype" w:eastAsia="Calibri" w:hAnsi="Palatino Linotype" w:cs="Tahoma"/>
          <w:bCs/>
          <w:sz w:val="22"/>
          <w:szCs w:val="22"/>
          <w:lang w:eastAsia="en-US"/>
        </w:rPr>
        <w:t>C</w:t>
      </w:r>
      <w:r w:rsidR="009F4AFB" w:rsidRPr="00985849">
        <w:rPr>
          <w:rFonts w:ascii="Palatino Linotype" w:eastAsia="Calibri" w:hAnsi="Palatino Linotype" w:cs="Tahoma"/>
          <w:bCs/>
          <w:sz w:val="22"/>
          <w:szCs w:val="22"/>
          <w:lang w:eastAsia="en-US"/>
        </w:rPr>
        <w:t xml:space="preserve">onsiderando </w:t>
      </w:r>
      <w:r w:rsidRPr="0033749F">
        <w:rPr>
          <w:rFonts w:ascii="Palatino Linotype" w:eastAsia="Calibri" w:hAnsi="Palatino Linotype" w:cs="Tahoma"/>
          <w:b/>
          <w:bCs/>
          <w:sz w:val="22"/>
          <w:szCs w:val="22"/>
          <w:lang w:eastAsia="en-US"/>
        </w:rPr>
        <w:t>QUINTO y S</w:t>
      </w:r>
      <w:r w:rsidR="009F4AFB" w:rsidRPr="0033749F">
        <w:rPr>
          <w:rFonts w:ascii="Palatino Linotype" w:eastAsia="Calibri" w:hAnsi="Palatino Linotype" w:cs="Tahoma"/>
          <w:b/>
          <w:bCs/>
          <w:sz w:val="22"/>
          <w:szCs w:val="22"/>
          <w:lang w:eastAsia="en-US"/>
        </w:rPr>
        <w:t>É</w:t>
      </w:r>
      <w:r w:rsidRPr="0033749F">
        <w:rPr>
          <w:rFonts w:ascii="Palatino Linotype" w:eastAsia="Calibri" w:hAnsi="Palatino Linotype" w:cs="Tahoma"/>
          <w:b/>
          <w:bCs/>
          <w:sz w:val="22"/>
          <w:szCs w:val="22"/>
          <w:lang w:eastAsia="en-US"/>
        </w:rPr>
        <w:t>PTIMO</w:t>
      </w:r>
      <w:r>
        <w:rPr>
          <w:rFonts w:ascii="Palatino Linotype" w:eastAsia="Calibri" w:hAnsi="Palatino Linotype" w:cs="Tahoma"/>
          <w:bCs/>
          <w:sz w:val="22"/>
          <w:szCs w:val="22"/>
          <w:lang w:eastAsia="en-US"/>
        </w:rPr>
        <w:t xml:space="preserve"> </w:t>
      </w:r>
      <w:r w:rsidRPr="00985849">
        <w:rPr>
          <w:rFonts w:ascii="Palatino Linotype" w:eastAsia="Calibri" w:hAnsi="Palatino Linotype" w:cs="Tahoma"/>
          <w:bCs/>
          <w:sz w:val="22"/>
          <w:szCs w:val="22"/>
          <w:lang w:eastAsia="en-US"/>
        </w:rPr>
        <w:t xml:space="preserve">de la presente </w:t>
      </w:r>
      <w:r w:rsidR="009F4AFB">
        <w:rPr>
          <w:rFonts w:ascii="Palatino Linotype" w:eastAsia="Calibri" w:hAnsi="Palatino Linotype" w:cs="Tahoma"/>
          <w:bCs/>
          <w:sz w:val="22"/>
          <w:szCs w:val="22"/>
          <w:lang w:eastAsia="en-US"/>
        </w:rPr>
        <w:t>R</w:t>
      </w:r>
      <w:r w:rsidR="009F4AFB" w:rsidRPr="00985849">
        <w:rPr>
          <w:rFonts w:ascii="Palatino Linotype" w:eastAsia="Calibri" w:hAnsi="Palatino Linotype" w:cs="Tahoma"/>
          <w:bCs/>
          <w:sz w:val="22"/>
          <w:szCs w:val="22"/>
          <w:lang w:eastAsia="en-US"/>
        </w:rPr>
        <w:t>esolución</w:t>
      </w:r>
      <w:r w:rsidRPr="00985849">
        <w:rPr>
          <w:rFonts w:ascii="Palatino Linotype" w:eastAsia="Calibri" w:hAnsi="Palatino Linotype" w:cs="Tahoma"/>
          <w:bCs/>
          <w:sz w:val="22"/>
          <w:szCs w:val="22"/>
          <w:lang w:eastAsia="en-US"/>
        </w:rPr>
        <w:t>.</w:t>
      </w:r>
    </w:p>
    <w:p w14:paraId="5EF91053" w14:textId="77777777" w:rsidR="00D43AA1" w:rsidRPr="00985849" w:rsidRDefault="00D43AA1" w:rsidP="00D43AA1">
      <w:pPr>
        <w:shd w:val="clear" w:color="auto" w:fill="FFFFFF" w:themeFill="background1"/>
        <w:spacing w:line="360" w:lineRule="auto"/>
        <w:jc w:val="both"/>
        <w:rPr>
          <w:rFonts w:ascii="Palatino Linotype" w:eastAsia="Calibri" w:hAnsi="Palatino Linotype" w:cs="Tahoma"/>
          <w:bCs/>
          <w:sz w:val="22"/>
          <w:szCs w:val="22"/>
          <w:lang w:eastAsia="en-US"/>
        </w:rPr>
      </w:pPr>
    </w:p>
    <w:p w14:paraId="13F41A25" w14:textId="43BEA29C" w:rsidR="00D43AA1" w:rsidRDefault="00D43AA1" w:rsidP="00D43AA1">
      <w:pPr>
        <w:spacing w:line="360" w:lineRule="auto"/>
        <w:ind w:right="-93"/>
        <w:jc w:val="both"/>
        <w:rPr>
          <w:rFonts w:ascii="Palatino Linotype" w:hAnsi="Palatino Linotype" w:cs="Tahoma"/>
          <w:bCs/>
          <w:sz w:val="22"/>
          <w:szCs w:val="22"/>
        </w:rPr>
      </w:pPr>
      <w:r w:rsidRPr="00985849">
        <w:rPr>
          <w:rFonts w:ascii="Palatino Linotype" w:eastAsia="Calibri" w:hAnsi="Palatino Linotype" w:cs="Tahoma"/>
          <w:b/>
          <w:bCs/>
          <w:sz w:val="22"/>
          <w:szCs w:val="22"/>
          <w:lang w:eastAsia="en-US"/>
        </w:rPr>
        <w:t xml:space="preserve">SEGUNDO. </w:t>
      </w:r>
      <w:r w:rsidRPr="00985849">
        <w:rPr>
          <w:rFonts w:ascii="Palatino Linotype" w:eastAsia="Calibri" w:hAnsi="Palatino Linotype" w:cs="Tahoma"/>
          <w:sz w:val="22"/>
          <w:szCs w:val="22"/>
          <w:lang w:eastAsia="es-MX"/>
        </w:rPr>
        <w:t xml:space="preserve">Se </w:t>
      </w:r>
      <w:r w:rsidRPr="00985849">
        <w:rPr>
          <w:rFonts w:ascii="Palatino Linotype" w:eastAsia="Calibri" w:hAnsi="Palatino Linotype" w:cs="Tahoma"/>
          <w:b/>
          <w:sz w:val="22"/>
          <w:szCs w:val="22"/>
          <w:lang w:eastAsia="es-MX"/>
        </w:rPr>
        <w:t xml:space="preserve">ORDENA </w:t>
      </w:r>
      <w:r w:rsidRPr="00985849">
        <w:rPr>
          <w:rFonts w:ascii="Palatino Linotype" w:eastAsia="Calibri" w:hAnsi="Palatino Linotype" w:cs="Tahoma"/>
          <w:sz w:val="22"/>
          <w:szCs w:val="22"/>
          <w:lang w:eastAsia="es-MX"/>
        </w:rPr>
        <w:t xml:space="preserve">al </w:t>
      </w:r>
      <w:r w:rsidR="0033749F">
        <w:rPr>
          <w:rFonts w:ascii="Palatino Linotype" w:eastAsia="Calibri" w:hAnsi="Palatino Linotype" w:cs="Tahoma"/>
          <w:sz w:val="22"/>
          <w:szCs w:val="22"/>
          <w:lang w:eastAsia="es-MX"/>
        </w:rPr>
        <w:t>Sujeto Obligado</w:t>
      </w:r>
      <w:r w:rsidRPr="00985849">
        <w:rPr>
          <w:rFonts w:ascii="Palatino Linotype" w:eastAsia="Calibri" w:hAnsi="Palatino Linotype" w:cs="Tahoma"/>
          <w:sz w:val="22"/>
          <w:szCs w:val="22"/>
          <w:lang w:eastAsia="es-MX"/>
        </w:rPr>
        <w:t xml:space="preserve">, previa búsqueda exhaustiva y razonable en todas las áreas competentes, </w:t>
      </w:r>
      <w:r w:rsidRPr="00A50EAF">
        <w:rPr>
          <w:rFonts w:ascii="Palatino Linotype" w:hAnsi="Palatino Linotype" w:cs="Tahoma"/>
          <w:bCs/>
          <w:sz w:val="22"/>
          <w:szCs w:val="22"/>
        </w:rPr>
        <w:t xml:space="preserve">otorgue </w:t>
      </w:r>
      <w:r>
        <w:rPr>
          <w:rFonts w:ascii="Palatino Linotype" w:hAnsi="Palatino Linotype" w:cs="Tahoma"/>
          <w:bCs/>
          <w:sz w:val="22"/>
          <w:szCs w:val="22"/>
        </w:rPr>
        <w:t>acceso vía el Sistema de Acceso a la Información Mexiquense (SAIMEX),</w:t>
      </w:r>
      <w:r w:rsidR="00465117">
        <w:rPr>
          <w:rFonts w:ascii="Palatino Linotype" w:hAnsi="Palatino Linotype" w:cs="Tahoma"/>
          <w:bCs/>
          <w:sz w:val="22"/>
          <w:szCs w:val="22"/>
        </w:rPr>
        <w:t xml:space="preserve"> en</w:t>
      </w:r>
      <w:r>
        <w:rPr>
          <w:rFonts w:ascii="Palatino Linotype" w:hAnsi="Palatino Linotype" w:cs="Tahoma"/>
          <w:bCs/>
          <w:sz w:val="22"/>
          <w:szCs w:val="22"/>
        </w:rPr>
        <w:t xml:space="preserve"> versión pública de lo siguiente:</w:t>
      </w:r>
    </w:p>
    <w:p w14:paraId="169BB6B1" w14:textId="77777777" w:rsidR="00D43AA1" w:rsidRDefault="00D43AA1" w:rsidP="00D43AA1">
      <w:pPr>
        <w:spacing w:line="360" w:lineRule="auto"/>
        <w:ind w:right="-93"/>
        <w:jc w:val="both"/>
        <w:rPr>
          <w:rFonts w:ascii="Palatino Linotype" w:hAnsi="Palatino Linotype" w:cs="Tahoma"/>
          <w:bCs/>
          <w:sz w:val="22"/>
          <w:szCs w:val="22"/>
        </w:rPr>
      </w:pPr>
    </w:p>
    <w:p w14:paraId="4AC67E8E" w14:textId="49FC0F32" w:rsidR="0033749F" w:rsidRPr="0033749F" w:rsidRDefault="0033749F" w:rsidP="0033749F">
      <w:pPr>
        <w:pStyle w:val="Prrafodelista"/>
        <w:numPr>
          <w:ilvl w:val="0"/>
          <w:numId w:val="5"/>
        </w:numPr>
        <w:spacing w:line="360" w:lineRule="auto"/>
        <w:ind w:right="-93"/>
        <w:jc w:val="both"/>
        <w:rPr>
          <w:rFonts w:ascii="Palatino Linotype" w:eastAsia="Calibri" w:hAnsi="Palatino Linotype" w:cs="Tahoma"/>
          <w:iCs/>
          <w:szCs w:val="22"/>
          <w:lang w:val="es-ES" w:eastAsia="es-ES_tradnl"/>
        </w:rPr>
      </w:pPr>
      <w:r w:rsidRPr="0033749F">
        <w:rPr>
          <w:rFonts w:ascii="Palatino Linotype" w:hAnsi="Palatino Linotype" w:cs="Tahoma"/>
          <w:bCs/>
          <w:szCs w:val="22"/>
        </w:rPr>
        <w:t xml:space="preserve">El documento o documentos que den cuenta, </w:t>
      </w:r>
      <w:r>
        <w:rPr>
          <w:rFonts w:ascii="Palatino Linotype" w:hAnsi="Palatino Linotype" w:cs="Tahoma"/>
          <w:bCs/>
          <w:szCs w:val="22"/>
        </w:rPr>
        <w:t xml:space="preserve">de las remuneraciones brutas y netas de los servidores públicos referidos en las solicitudes de información, </w:t>
      </w:r>
      <w:r w:rsidR="00391F08">
        <w:rPr>
          <w:rFonts w:ascii="Palatino Linotype" w:hAnsi="Palatino Linotype" w:cs="Tahoma"/>
          <w:bCs/>
          <w:szCs w:val="22"/>
        </w:rPr>
        <w:t>que contenga el detalle de</w:t>
      </w:r>
      <w:r>
        <w:rPr>
          <w:rFonts w:ascii="Palatino Linotype" w:hAnsi="Palatino Linotype" w:cs="Tahoma"/>
          <w:bCs/>
          <w:szCs w:val="22"/>
        </w:rPr>
        <w:t xml:space="preserve"> las precepciones y deducciones, correspondientes al periodo de enero de dos mil dieciséis a noviembre de dos mil dieciocho. </w:t>
      </w:r>
    </w:p>
    <w:p w14:paraId="3BF1DCA3" w14:textId="77777777" w:rsidR="0033749F" w:rsidRPr="00A50EAF" w:rsidRDefault="0033749F" w:rsidP="0033749F">
      <w:pPr>
        <w:spacing w:line="360" w:lineRule="auto"/>
        <w:ind w:right="-93"/>
        <w:jc w:val="both"/>
        <w:rPr>
          <w:rFonts w:ascii="Palatino Linotype" w:hAnsi="Palatino Linotype" w:cs="Tahoma"/>
          <w:sz w:val="22"/>
          <w:szCs w:val="22"/>
          <w:lang w:val="es-ES"/>
        </w:rPr>
      </w:pPr>
    </w:p>
    <w:p w14:paraId="48AA24E4" w14:textId="1AEA654E" w:rsidR="0033749F" w:rsidRPr="00985849" w:rsidRDefault="0033749F" w:rsidP="0033749F">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que entregue en versión pública, se deberá adjuntar </w:t>
      </w:r>
      <w:r w:rsidRPr="00A50EAF">
        <w:rPr>
          <w:rFonts w:ascii="Palatino Linotype" w:hAnsi="Palatino Linotype" w:cs="Tahoma"/>
          <w:sz w:val="22"/>
          <w:szCs w:val="22"/>
          <w:lang w:val="es-ES"/>
        </w:rPr>
        <w:t>el Acuerdo del Comité de Transparencia</w:t>
      </w:r>
      <w:r w:rsidR="00B56AEE">
        <w:rPr>
          <w:rFonts w:ascii="Palatino Linotype" w:hAnsi="Palatino Linotype" w:cs="Tahoma"/>
          <w:sz w:val="22"/>
          <w:szCs w:val="22"/>
          <w:lang w:val="es-ES"/>
        </w:rPr>
        <w:t>,</w:t>
      </w:r>
      <w:r w:rsidRPr="00A50EAF">
        <w:rPr>
          <w:rFonts w:ascii="Palatino Linotype" w:hAnsi="Palatino Linotype" w:cs="Tahoma"/>
          <w:sz w:val="22"/>
          <w:szCs w:val="22"/>
          <w:lang w:val="es-ES"/>
        </w:rPr>
        <w:t xml:space="preserve"> mediante el cual se funde y motive la eliminación de la información </w:t>
      </w:r>
      <w:r>
        <w:rPr>
          <w:rFonts w:ascii="Palatino Linotype" w:hAnsi="Palatino Linotype" w:cs="Tahoma"/>
          <w:sz w:val="22"/>
          <w:szCs w:val="22"/>
          <w:lang w:val="es-ES"/>
        </w:rPr>
        <w:t xml:space="preserve">reservada y confidencial, en términos de los artículos 49, fracciones II y VIII, 140, fracción IV,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2F744624" w14:textId="77777777" w:rsidR="00D43AA1" w:rsidRPr="00985849" w:rsidRDefault="00D43AA1" w:rsidP="00D43AA1">
      <w:pPr>
        <w:shd w:val="clear" w:color="auto" w:fill="FFFFFF" w:themeFill="background1"/>
        <w:spacing w:line="360" w:lineRule="auto"/>
        <w:jc w:val="both"/>
        <w:rPr>
          <w:rFonts w:ascii="Palatino Linotype" w:hAnsi="Palatino Linotype" w:cs="Arial"/>
          <w:sz w:val="22"/>
          <w:szCs w:val="22"/>
        </w:rPr>
      </w:pPr>
    </w:p>
    <w:p w14:paraId="1AB3AB7F" w14:textId="77777777" w:rsidR="00D43AA1" w:rsidRPr="00985849" w:rsidRDefault="00D43AA1" w:rsidP="00D43AA1">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t>TERCERO.</w:t>
      </w:r>
      <w:r>
        <w:rPr>
          <w:rFonts w:ascii="Palatino Linotype" w:eastAsia="Calibri" w:hAnsi="Palatino Linotype" w:cs="Tahoma"/>
          <w:b/>
          <w:bCs/>
          <w:sz w:val="22"/>
          <w:szCs w:val="22"/>
          <w:lang w:eastAsia="en-US"/>
        </w:rPr>
        <w:t xml:space="preserve"> </w:t>
      </w:r>
      <w:r w:rsidRPr="00985849">
        <w:rPr>
          <w:rFonts w:ascii="Palatino Linotype" w:hAnsi="Palatino Linotype" w:cs="Tahoma"/>
          <w:b/>
          <w:sz w:val="22"/>
          <w:szCs w:val="22"/>
        </w:rPr>
        <w:t xml:space="preserve">NOTIFÍQUESE </w:t>
      </w:r>
      <w:r w:rsidRPr="00985849">
        <w:rPr>
          <w:rFonts w:ascii="Palatino Linotype" w:hAnsi="Palatino Linotype" w:cs="Tahoma"/>
          <w:sz w:val="22"/>
          <w:szCs w:val="22"/>
        </w:rPr>
        <w:t xml:space="preserve">la presente resolución al Titular de la Unidad de Transparencia del </w:t>
      </w:r>
      <w:r>
        <w:rPr>
          <w:rFonts w:ascii="Palatino Linotype" w:hAnsi="Palatino Linotype" w:cs="Tahoma"/>
          <w:sz w:val="22"/>
          <w:szCs w:val="22"/>
        </w:rPr>
        <w:t>Sujeto Obligado</w:t>
      </w:r>
      <w:r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9C6E77F" w14:textId="77777777" w:rsidR="00D43AA1" w:rsidRPr="00985849" w:rsidRDefault="00D43AA1" w:rsidP="00D43AA1">
      <w:pPr>
        <w:shd w:val="clear" w:color="auto" w:fill="FFFFFF" w:themeFill="background1"/>
        <w:spacing w:line="360" w:lineRule="auto"/>
        <w:jc w:val="both"/>
        <w:rPr>
          <w:rFonts w:ascii="Palatino Linotype" w:eastAsia="Calibri" w:hAnsi="Palatino Linotype" w:cs="Tahoma"/>
          <w:sz w:val="22"/>
          <w:szCs w:val="22"/>
          <w:lang w:eastAsia="es-MX"/>
        </w:rPr>
      </w:pPr>
    </w:p>
    <w:p w14:paraId="0695F48E" w14:textId="77777777" w:rsidR="0033749F" w:rsidRPr="005B3636" w:rsidRDefault="0033749F" w:rsidP="0033749F">
      <w:pPr>
        <w:spacing w:line="360" w:lineRule="auto"/>
        <w:jc w:val="both"/>
        <w:rPr>
          <w:rFonts w:ascii="Palatino Linotype" w:hAnsi="Palatino Linotype" w:cs="Tahoma"/>
          <w:sz w:val="22"/>
        </w:rPr>
      </w:pPr>
      <w:r>
        <w:rPr>
          <w:rFonts w:ascii="Palatino Linotype" w:hAnsi="Palatino Linotype" w:cs="Tahoma"/>
          <w:b/>
          <w:sz w:val="22"/>
        </w:rPr>
        <w:lastRenderedPageBreak/>
        <w:t>CUARTO</w:t>
      </w:r>
      <w:r w:rsidRPr="005B3636">
        <w:rPr>
          <w:rFonts w:ascii="Palatino Linotype" w:hAnsi="Palatino Linotype" w:cs="Tahoma"/>
          <w:b/>
          <w:sz w:val="22"/>
        </w:rPr>
        <w:t>. NOTIFÍQUESE</w:t>
      </w:r>
      <w:r w:rsidRPr="005B3636">
        <w:rPr>
          <w:rFonts w:ascii="Palatino Linotype" w:hAnsi="Palatino Linotype" w:cs="Tahoma"/>
          <w:sz w:val="22"/>
        </w:rPr>
        <w:t xml:space="preserve"> al Recurrente la presente Resolución,</w:t>
      </w:r>
      <w:r>
        <w:rPr>
          <w:rFonts w:ascii="Palatino Linotype" w:hAnsi="Palatino Linotype" w:cs="Tahoma"/>
          <w:sz w:val="22"/>
        </w:rPr>
        <w:t xml:space="preserve"> </w:t>
      </w:r>
      <w:r w:rsidRPr="005B3636">
        <w:rPr>
          <w:rFonts w:ascii="Palatino Linotype" w:hAnsi="Palatino Linotype" w:cs="Tahoma"/>
          <w:sz w:val="22"/>
        </w:rPr>
        <w:t>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D39E76" w14:textId="77777777" w:rsidR="0033749F" w:rsidRPr="005B3636" w:rsidRDefault="0033749F" w:rsidP="0033749F">
      <w:pPr>
        <w:spacing w:line="360" w:lineRule="auto"/>
        <w:jc w:val="both"/>
        <w:rPr>
          <w:rFonts w:ascii="Palatino Linotype" w:hAnsi="Palatino Linotype" w:cs="Tahoma"/>
          <w:sz w:val="22"/>
        </w:rPr>
      </w:pPr>
    </w:p>
    <w:p w14:paraId="420338AA" w14:textId="041EA13D" w:rsidR="00D43AA1" w:rsidRPr="00985849" w:rsidRDefault="00D43AA1" w:rsidP="00D43AA1">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t xml:space="preserve">ASÍ, POR </w:t>
      </w:r>
      <w:r w:rsidRPr="003C5742">
        <w:rPr>
          <w:rFonts w:ascii="Palatino Linotype" w:hAnsi="Palatino Linotype" w:cs="Tahoma"/>
          <w:b/>
          <w:sz w:val="22"/>
          <w:szCs w:val="22"/>
          <w:lang w:eastAsia="es-MX"/>
        </w:rPr>
        <w:t>UNANIMIDAD</w:t>
      </w:r>
      <w:r w:rsidRPr="00985849">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w:t>
      </w:r>
      <w:r w:rsidR="00AF4BE8">
        <w:rPr>
          <w:rFonts w:ascii="Palatino Linotype" w:hAnsi="Palatino Linotype" w:cs="Tahoma"/>
          <w:sz w:val="22"/>
          <w:szCs w:val="22"/>
          <w:lang w:eastAsia="es-MX"/>
        </w:rPr>
        <w:t xml:space="preserve"> (EMITIENDO VOTO PARTICULAR)</w:t>
      </w:r>
      <w:r w:rsidRPr="00985849">
        <w:rPr>
          <w:rFonts w:ascii="Palatino Linotype" w:hAnsi="Palatino Linotype" w:cs="Tahoma"/>
          <w:sz w:val="22"/>
          <w:szCs w:val="22"/>
          <w:lang w:eastAsia="es-MX"/>
        </w:rPr>
        <w:t xml:space="preserve">; </w:t>
      </w:r>
      <w:r w:rsidRPr="00985849">
        <w:rPr>
          <w:rFonts w:ascii="Palatino Linotype" w:hAnsi="Palatino Linotype" w:cs="Tahoma"/>
          <w:bCs/>
          <w:sz w:val="22"/>
          <w:szCs w:val="22"/>
          <w:lang w:eastAsia="es-MX"/>
        </w:rPr>
        <w:t>EVA ABAID YAPUR</w:t>
      </w:r>
      <w:r w:rsidR="00AF4BE8">
        <w:rPr>
          <w:rFonts w:ascii="Palatino Linotype" w:hAnsi="Palatino Linotype" w:cs="Tahoma"/>
          <w:bCs/>
          <w:sz w:val="22"/>
          <w:szCs w:val="22"/>
          <w:lang w:eastAsia="es-MX"/>
        </w:rPr>
        <w:t xml:space="preserve"> </w:t>
      </w:r>
      <w:r w:rsidR="00AF4BE8">
        <w:rPr>
          <w:rFonts w:ascii="Palatino Linotype" w:hAnsi="Palatino Linotype" w:cs="Tahoma"/>
          <w:sz w:val="22"/>
          <w:szCs w:val="22"/>
          <w:lang w:eastAsia="es-MX"/>
        </w:rPr>
        <w:t>(EMITIENDO VOTO PARTICULAR)</w:t>
      </w:r>
      <w:r w:rsidRPr="00985849">
        <w:rPr>
          <w:rFonts w:ascii="Palatino Linotype" w:hAnsi="Palatino Linotype" w:cs="Tahoma"/>
          <w:sz w:val="22"/>
          <w:szCs w:val="22"/>
          <w:lang w:eastAsia="es-MX"/>
        </w:rPr>
        <w:t xml:space="preserve">; JOSÉ GUADALUPE LUNA HERNÁNDEZ; </w:t>
      </w:r>
      <w:r w:rsidRPr="00985849">
        <w:rPr>
          <w:rFonts w:ascii="Palatino Linotype" w:hAnsi="Palatino Linotype" w:cs="Tahoma"/>
          <w:sz w:val="22"/>
          <w:szCs w:val="22"/>
          <w:lang w:val="es-ES_tradnl" w:eastAsia="es-MX"/>
        </w:rPr>
        <w:t>JAVIER MARTÍNEZ CRUZ</w:t>
      </w:r>
      <w:r w:rsidR="0033749F">
        <w:rPr>
          <w:rFonts w:ascii="Palatino Linotype" w:hAnsi="Palatino Linotype" w:cs="Tahoma"/>
          <w:sz w:val="22"/>
          <w:szCs w:val="22"/>
          <w:lang w:val="es-ES_tradnl" w:eastAsia="es-MX"/>
        </w:rPr>
        <w:t xml:space="preserve"> </w:t>
      </w:r>
      <w:r w:rsidRPr="00985849">
        <w:rPr>
          <w:rFonts w:ascii="Palatino Linotype" w:hAnsi="Palatino Linotype" w:cs="Tahoma"/>
          <w:sz w:val="22"/>
          <w:szCs w:val="22"/>
          <w:lang w:val="es-ES_tradnl" w:eastAsia="es-MX"/>
        </w:rPr>
        <w:t>Y LUIS GUSTAVO PARRA NORIEGA</w:t>
      </w:r>
      <w:r w:rsidRPr="00985849">
        <w:rPr>
          <w:rFonts w:ascii="Palatino Linotype" w:hAnsi="Palatino Linotype" w:cs="Tahoma"/>
          <w:sz w:val="22"/>
          <w:szCs w:val="22"/>
          <w:lang w:eastAsia="es-MX"/>
        </w:rPr>
        <w:t xml:space="preserve">, EN </w:t>
      </w:r>
      <w:r>
        <w:rPr>
          <w:rFonts w:ascii="Palatino Linotype" w:hAnsi="Palatino Linotype" w:cs="Tahoma"/>
          <w:sz w:val="22"/>
          <w:szCs w:val="22"/>
          <w:lang w:eastAsia="es-MX"/>
        </w:rPr>
        <w:t xml:space="preserve">LA </w:t>
      </w:r>
      <w:r w:rsidR="00AF4BE8">
        <w:rPr>
          <w:rFonts w:ascii="Palatino Linotype" w:hAnsi="Palatino Linotype" w:cs="Tahoma"/>
          <w:sz w:val="22"/>
          <w:szCs w:val="22"/>
          <w:lang w:eastAsia="es-MX"/>
        </w:rPr>
        <w:t>DÉ</w:t>
      </w:r>
      <w:r w:rsidR="0033749F">
        <w:rPr>
          <w:rFonts w:ascii="Palatino Linotype" w:hAnsi="Palatino Linotype" w:cs="Tahoma"/>
          <w:sz w:val="22"/>
          <w:szCs w:val="22"/>
          <w:lang w:eastAsia="es-MX"/>
        </w:rPr>
        <w:t xml:space="preserve">CIMA </w:t>
      </w:r>
      <w:r w:rsidRPr="00985849">
        <w:rPr>
          <w:rFonts w:ascii="Palatino Linotype" w:hAnsi="Palatino Linotype" w:cs="Tahoma"/>
          <w:sz w:val="22"/>
          <w:szCs w:val="22"/>
          <w:lang w:eastAsia="es-MX"/>
        </w:rPr>
        <w:t xml:space="preserve">SESIÓN ORDINARIA, CELEBRADA EL </w:t>
      </w:r>
      <w:r>
        <w:rPr>
          <w:rFonts w:ascii="Palatino Linotype" w:hAnsi="Palatino Linotype" w:cs="Tahoma"/>
          <w:sz w:val="22"/>
          <w:szCs w:val="22"/>
          <w:lang w:eastAsia="es-MX"/>
        </w:rPr>
        <w:t xml:space="preserve">TRECE </w:t>
      </w:r>
      <w:r w:rsidRPr="00985849">
        <w:rPr>
          <w:rFonts w:ascii="Palatino Linotype" w:hAnsi="Palatino Linotype" w:cs="Tahoma"/>
          <w:sz w:val="22"/>
          <w:szCs w:val="22"/>
          <w:lang w:eastAsia="es-MX"/>
        </w:rPr>
        <w:t xml:space="preserve">DE </w:t>
      </w:r>
      <w:r w:rsidR="0033749F">
        <w:rPr>
          <w:rFonts w:ascii="Palatino Linotype" w:hAnsi="Palatino Linotype" w:cs="Tahoma"/>
          <w:sz w:val="22"/>
          <w:szCs w:val="22"/>
          <w:lang w:eastAsia="es-MX"/>
        </w:rPr>
        <w:t xml:space="preserve">MARZO </w:t>
      </w:r>
      <w:r w:rsidRPr="00985849">
        <w:rPr>
          <w:rFonts w:ascii="Palatino Linotype" w:hAnsi="Palatino Linotype" w:cs="Tahoma"/>
          <w:sz w:val="22"/>
          <w:szCs w:val="22"/>
          <w:lang w:eastAsia="es-MX"/>
        </w:rPr>
        <w:t>DE DOS MIL DIECI</w:t>
      </w:r>
      <w:r>
        <w:rPr>
          <w:rFonts w:ascii="Palatino Linotype" w:hAnsi="Palatino Linotype" w:cs="Tahoma"/>
          <w:sz w:val="22"/>
          <w:szCs w:val="22"/>
          <w:lang w:eastAsia="es-MX"/>
        </w:rPr>
        <w:t>NUEVE</w:t>
      </w:r>
      <w:r w:rsidRPr="00985849">
        <w:rPr>
          <w:rFonts w:ascii="Palatino Linotype" w:hAnsi="Palatino Linotype" w:cs="Tahoma"/>
          <w:sz w:val="22"/>
          <w:szCs w:val="22"/>
          <w:lang w:eastAsia="es-MX"/>
        </w:rPr>
        <w:t>, ANTE EL SECRETARIO TÉCNICO DEL PLENO, ALEXIS TAPIA RAMÍREZ.</w:t>
      </w:r>
    </w:p>
    <w:tbl>
      <w:tblPr>
        <w:tblW w:w="9072" w:type="dxa"/>
        <w:tblInd w:w="137" w:type="dxa"/>
        <w:tblLook w:val="04A0" w:firstRow="1" w:lastRow="0" w:firstColumn="1" w:lastColumn="0" w:noHBand="0" w:noVBand="1"/>
      </w:tblPr>
      <w:tblGrid>
        <w:gridCol w:w="3402"/>
        <w:gridCol w:w="1985"/>
        <w:gridCol w:w="3685"/>
      </w:tblGrid>
      <w:tr w:rsidR="00D43AA1" w:rsidRPr="00985849" w14:paraId="29877E91" w14:textId="77777777" w:rsidTr="00A22187">
        <w:tc>
          <w:tcPr>
            <w:tcW w:w="9072" w:type="dxa"/>
            <w:gridSpan w:val="3"/>
          </w:tcPr>
          <w:p w14:paraId="10A1BAE3" w14:textId="77777777" w:rsidR="00D43AA1" w:rsidRPr="00824785" w:rsidRDefault="00D43AA1" w:rsidP="00824785">
            <w:pPr>
              <w:spacing w:line="276" w:lineRule="auto"/>
              <w:rPr>
                <w:rFonts w:ascii="Palatino Linotype" w:eastAsia="Calibri" w:hAnsi="Palatino Linotype" w:cs="Tahoma"/>
                <w:b/>
                <w:sz w:val="22"/>
                <w:szCs w:val="22"/>
                <w:lang w:eastAsia="es-MX"/>
              </w:rPr>
            </w:pPr>
          </w:p>
          <w:p w14:paraId="24B79EB3" w14:textId="12C04C36" w:rsidR="00D43AA1" w:rsidRDefault="00D43AA1" w:rsidP="00824785">
            <w:pPr>
              <w:spacing w:line="276" w:lineRule="auto"/>
              <w:rPr>
                <w:rFonts w:ascii="Palatino Linotype" w:eastAsia="Calibri" w:hAnsi="Palatino Linotype" w:cs="Tahoma"/>
                <w:b/>
                <w:sz w:val="22"/>
                <w:szCs w:val="22"/>
                <w:lang w:eastAsia="es-MX"/>
              </w:rPr>
            </w:pPr>
          </w:p>
          <w:p w14:paraId="1299503E" w14:textId="77777777" w:rsidR="0033749F" w:rsidRDefault="0033749F" w:rsidP="00824785">
            <w:pPr>
              <w:spacing w:line="276" w:lineRule="auto"/>
              <w:rPr>
                <w:rFonts w:ascii="Palatino Linotype" w:eastAsia="Calibri" w:hAnsi="Palatino Linotype" w:cs="Tahoma"/>
                <w:b/>
                <w:sz w:val="22"/>
                <w:szCs w:val="22"/>
                <w:lang w:eastAsia="es-MX"/>
              </w:rPr>
            </w:pPr>
          </w:p>
          <w:p w14:paraId="1EA81665" w14:textId="77777777" w:rsidR="0033749F" w:rsidRDefault="0033749F" w:rsidP="00824785">
            <w:pPr>
              <w:spacing w:line="276" w:lineRule="auto"/>
              <w:rPr>
                <w:rFonts w:ascii="Palatino Linotype" w:eastAsia="Calibri" w:hAnsi="Palatino Linotype" w:cs="Tahoma"/>
                <w:b/>
                <w:sz w:val="22"/>
                <w:szCs w:val="22"/>
                <w:lang w:eastAsia="es-MX"/>
              </w:rPr>
            </w:pPr>
          </w:p>
          <w:p w14:paraId="763865AB" w14:textId="2B453E4A" w:rsidR="00824785" w:rsidRPr="00824785" w:rsidRDefault="00824785" w:rsidP="00824785">
            <w:pPr>
              <w:spacing w:line="276" w:lineRule="auto"/>
              <w:rPr>
                <w:rFonts w:ascii="Palatino Linotype" w:eastAsia="Calibri" w:hAnsi="Palatino Linotype" w:cs="Tahoma"/>
                <w:b/>
                <w:sz w:val="22"/>
                <w:szCs w:val="22"/>
                <w:lang w:eastAsia="es-MX"/>
              </w:rPr>
            </w:pPr>
          </w:p>
          <w:p w14:paraId="335006F4" w14:textId="77777777" w:rsidR="00D43AA1" w:rsidRPr="00824785" w:rsidRDefault="00D43AA1" w:rsidP="00824785">
            <w:pPr>
              <w:tabs>
                <w:tab w:val="left" w:pos="2445"/>
                <w:tab w:val="center" w:pos="4428"/>
              </w:tabs>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Zulema Martínez Sánchez</w:t>
            </w:r>
          </w:p>
          <w:p w14:paraId="202794E3" w14:textId="77777777" w:rsidR="00D43AA1" w:rsidRPr="00824785" w:rsidRDefault="00D43AA1" w:rsidP="00824785">
            <w:pPr>
              <w:spacing w:line="276" w:lineRule="auto"/>
              <w:ind w:right="-108"/>
              <w:jc w:val="center"/>
              <w:rPr>
                <w:rFonts w:ascii="Palatino Linotype" w:eastAsia="Calibri" w:hAnsi="Palatino Linotype" w:cs="Tahoma"/>
                <w:sz w:val="22"/>
                <w:szCs w:val="22"/>
              </w:rPr>
            </w:pPr>
            <w:r w:rsidRPr="00824785">
              <w:rPr>
                <w:rFonts w:ascii="Palatino Linotype" w:eastAsia="Calibri" w:hAnsi="Palatino Linotype" w:cs="Tahoma"/>
                <w:sz w:val="22"/>
                <w:szCs w:val="22"/>
                <w:lang w:eastAsia="es-MX"/>
              </w:rPr>
              <w:t>Comisionada Presidenta</w:t>
            </w:r>
          </w:p>
        </w:tc>
      </w:tr>
      <w:tr w:rsidR="00D43AA1" w:rsidRPr="00985849" w14:paraId="0D74680D" w14:textId="77777777" w:rsidTr="00A22187">
        <w:tc>
          <w:tcPr>
            <w:tcW w:w="3402" w:type="dxa"/>
          </w:tcPr>
          <w:p w14:paraId="4E0F39B2" w14:textId="77777777" w:rsidR="00D43AA1" w:rsidRPr="00985849" w:rsidRDefault="00D43AA1" w:rsidP="00824785">
            <w:pPr>
              <w:spacing w:line="276" w:lineRule="auto"/>
              <w:jc w:val="center"/>
              <w:rPr>
                <w:rFonts w:ascii="Palatino Linotype" w:eastAsia="Calibri" w:hAnsi="Palatino Linotype" w:cs="Tahoma"/>
                <w:b/>
                <w:sz w:val="22"/>
                <w:szCs w:val="22"/>
              </w:rPr>
            </w:pPr>
          </w:p>
          <w:p w14:paraId="2397D4D8" w14:textId="6F196EA6" w:rsidR="00D43AA1" w:rsidRDefault="00D43AA1" w:rsidP="00824785">
            <w:pPr>
              <w:spacing w:line="276" w:lineRule="auto"/>
              <w:ind w:right="-108"/>
              <w:rPr>
                <w:rFonts w:ascii="Palatino Linotype" w:eastAsia="Calibri" w:hAnsi="Palatino Linotype" w:cs="Tahoma"/>
                <w:b/>
                <w:sz w:val="22"/>
                <w:szCs w:val="22"/>
              </w:rPr>
            </w:pPr>
          </w:p>
          <w:p w14:paraId="3DB6C8CC" w14:textId="77777777" w:rsidR="00AF4BE8" w:rsidRDefault="00AF4BE8" w:rsidP="00824785">
            <w:pPr>
              <w:spacing w:line="276" w:lineRule="auto"/>
              <w:ind w:right="-108"/>
              <w:rPr>
                <w:rFonts w:ascii="Palatino Linotype" w:eastAsia="Calibri" w:hAnsi="Palatino Linotype" w:cs="Tahoma"/>
                <w:b/>
                <w:sz w:val="22"/>
                <w:szCs w:val="22"/>
              </w:rPr>
            </w:pPr>
          </w:p>
          <w:p w14:paraId="12CD3831" w14:textId="77777777" w:rsidR="00D43AA1" w:rsidRPr="00985849" w:rsidRDefault="00D43AA1" w:rsidP="00824785">
            <w:pPr>
              <w:spacing w:line="276" w:lineRule="auto"/>
              <w:ind w:right="-108"/>
              <w:rPr>
                <w:rFonts w:ascii="Palatino Linotype" w:eastAsia="Calibri" w:hAnsi="Palatino Linotype" w:cs="Tahoma"/>
                <w:b/>
                <w:sz w:val="22"/>
                <w:szCs w:val="22"/>
              </w:rPr>
            </w:pPr>
          </w:p>
          <w:p w14:paraId="65F166FC" w14:textId="77777777" w:rsidR="00D43AA1" w:rsidRPr="00985849" w:rsidRDefault="00D43AA1" w:rsidP="00824785">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Abaid Yapur </w:t>
            </w:r>
          </w:p>
          <w:p w14:paraId="7908B60F" w14:textId="77777777" w:rsidR="00D43AA1" w:rsidRPr="003C5742" w:rsidRDefault="00D43AA1" w:rsidP="00824785">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14:paraId="5E3D642B" w14:textId="77777777" w:rsidR="00D43AA1" w:rsidRPr="00985849"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7438B63C" w14:textId="77777777" w:rsidR="00D43AA1" w:rsidRDefault="00D43AA1" w:rsidP="00824785">
            <w:pPr>
              <w:spacing w:line="276" w:lineRule="auto"/>
              <w:ind w:right="-108"/>
              <w:jc w:val="center"/>
              <w:rPr>
                <w:rFonts w:ascii="Palatino Linotype" w:eastAsia="Batang" w:hAnsi="Palatino Linotype" w:cs="Tahoma"/>
                <w:b/>
                <w:sz w:val="22"/>
                <w:szCs w:val="22"/>
              </w:rPr>
            </w:pPr>
          </w:p>
          <w:p w14:paraId="3EB41C39" w14:textId="77777777" w:rsidR="00D43AA1" w:rsidRPr="00985849" w:rsidRDefault="00D43AA1" w:rsidP="00824785">
            <w:pPr>
              <w:spacing w:line="276" w:lineRule="auto"/>
              <w:ind w:right="-108"/>
              <w:rPr>
                <w:rFonts w:ascii="Palatino Linotype" w:eastAsia="Batang" w:hAnsi="Palatino Linotype" w:cs="Tahoma"/>
                <w:b/>
                <w:sz w:val="22"/>
                <w:szCs w:val="22"/>
              </w:rPr>
            </w:pPr>
          </w:p>
        </w:tc>
        <w:tc>
          <w:tcPr>
            <w:tcW w:w="1985" w:type="dxa"/>
          </w:tcPr>
          <w:p w14:paraId="1EAB9D70" w14:textId="77777777" w:rsidR="00D43AA1" w:rsidRPr="00824785" w:rsidRDefault="00D43AA1" w:rsidP="00824785">
            <w:pPr>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lastRenderedPageBreak/>
              <w:t>(Rúbrica)</w:t>
            </w:r>
          </w:p>
        </w:tc>
        <w:tc>
          <w:tcPr>
            <w:tcW w:w="3685" w:type="dxa"/>
          </w:tcPr>
          <w:p w14:paraId="38C3864A" w14:textId="77777777" w:rsidR="00D43AA1" w:rsidRPr="00824785" w:rsidRDefault="00D43AA1" w:rsidP="00824785">
            <w:pPr>
              <w:spacing w:line="276" w:lineRule="auto"/>
              <w:ind w:right="-108"/>
              <w:jc w:val="center"/>
              <w:rPr>
                <w:rFonts w:ascii="Palatino Linotype" w:eastAsia="Calibri" w:hAnsi="Palatino Linotype" w:cs="Tahoma"/>
                <w:b/>
                <w:sz w:val="22"/>
                <w:szCs w:val="22"/>
              </w:rPr>
            </w:pPr>
          </w:p>
          <w:p w14:paraId="40038BFD" w14:textId="77777777" w:rsidR="00D43AA1" w:rsidRPr="00824785" w:rsidRDefault="00D43AA1" w:rsidP="00824785">
            <w:pPr>
              <w:spacing w:line="276" w:lineRule="auto"/>
              <w:ind w:right="-108"/>
              <w:jc w:val="center"/>
              <w:rPr>
                <w:rFonts w:ascii="Palatino Linotype" w:eastAsia="Calibri" w:hAnsi="Palatino Linotype" w:cs="Tahoma"/>
                <w:b/>
                <w:sz w:val="22"/>
                <w:szCs w:val="22"/>
              </w:rPr>
            </w:pPr>
          </w:p>
          <w:p w14:paraId="631E5135" w14:textId="77777777" w:rsidR="00D43AA1" w:rsidRPr="00824785" w:rsidRDefault="00D43AA1" w:rsidP="00824785">
            <w:pPr>
              <w:spacing w:line="276" w:lineRule="auto"/>
              <w:ind w:right="-108"/>
              <w:rPr>
                <w:rFonts w:ascii="Palatino Linotype" w:eastAsia="Calibri" w:hAnsi="Palatino Linotype" w:cs="Tahoma"/>
                <w:b/>
                <w:sz w:val="22"/>
                <w:szCs w:val="22"/>
                <w:lang w:eastAsia="es-MX"/>
              </w:rPr>
            </w:pPr>
          </w:p>
          <w:p w14:paraId="6AB3007B" w14:textId="5EFA6CF2" w:rsidR="00D43AA1" w:rsidRPr="00824785" w:rsidRDefault="00D43AA1" w:rsidP="00824785">
            <w:pPr>
              <w:spacing w:line="276" w:lineRule="auto"/>
              <w:ind w:right="-108"/>
              <w:rPr>
                <w:rFonts w:ascii="Palatino Linotype" w:eastAsia="Calibri" w:hAnsi="Palatino Linotype" w:cs="Tahoma"/>
                <w:b/>
                <w:sz w:val="22"/>
                <w:szCs w:val="22"/>
                <w:lang w:eastAsia="es-MX"/>
              </w:rPr>
            </w:pPr>
          </w:p>
          <w:p w14:paraId="70266BA9" w14:textId="77777777" w:rsidR="00D43AA1" w:rsidRPr="00824785" w:rsidRDefault="00D43AA1" w:rsidP="00824785">
            <w:pPr>
              <w:spacing w:line="276" w:lineRule="auto"/>
              <w:ind w:right="-108"/>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José Guadalupe Luna Hernández</w:t>
            </w:r>
          </w:p>
          <w:p w14:paraId="0CFD31B3" w14:textId="77777777" w:rsidR="00D43AA1" w:rsidRPr="00824785" w:rsidRDefault="00D43AA1" w:rsidP="00824785">
            <w:pPr>
              <w:spacing w:line="276" w:lineRule="auto"/>
              <w:ind w:right="-108"/>
              <w:jc w:val="center"/>
              <w:rPr>
                <w:rFonts w:ascii="Palatino Linotype" w:eastAsia="Calibri" w:hAnsi="Palatino Linotype" w:cs="Tahoma"/>
                <w:sz w:val="22"/>
                <w:szCs w:val="22"/>
                <w:lang w:eastAsia="es-MX"/>
              </w:rPr>
            </w:pPr>
            <w:r w:rsidRPr="00824785">
              <w:rPr>
                <w:rFonts w:ascii="Palatino Linotype" w:eastAsia="Calibri" w:hAnsi="Palatino Linotype" w:cs="Tahoma"/>
                <w:sz w:val="22"/>
                <w:szCs w:val="22"/>
                <w:lang w:eastAsia="es-MX"/>
              </w:rPr>
              <w:t>Comisionado</w:t>
            </w:r>
          </w:p>
          <w:p w14:paraId="68686AE1" w14:textId="77777777" w:rsidR="00D43AA1" w:rsidRPr="00824785" w:rsidRDefault="00D43AA1" w:rsidP="00824785">
            <w:pPr>
              <w:spacing w:line="276" w:lineRule="auto"/>
              <w:jc w:val="center"/>
              <w:rPr>
                <w:rFonts w:ascii="Palatino Linotype" w:eastAsia="Calibri" w:hAnsi="Palatino Linotype" w:cs="Tahoma"/>
                <w:b/>
                <w:sz w:val="22"/>
                <w:szCs w:val="22"/>
                <w:lang w:eastAsia="es-MX"/>
              </w:rPr>
            </w:pPr>
            <w:r w:rsidRPr="00824785">
              <w:rPr>
                <w:rFonts w:ascii="Palatino Linotype" w:eastAsia="Calibri" w:hAnsi="Palatino Linotype" w:cs="Tahoma"/>
                <w:b/>
                <w:sz w:val="22"/>
                <w:szCs w:val="22"/>
                <w:lang w:eastAsia="es-MX"/>
              </w:rPr>
              <w:t>(Rúbrica)</w:t>
            </w:r>
          </w:p>
          <w:p w14:paraId="08D92530" w14:textId="77777777" w:rsidR="00D43AA1" w:rsidRPr="00824785" w:rsidRDefault="00D43AA1" w:rsidP="00824785">
            <w:pPr>
              <w:spacing w:line="276" w:lineRule="auto"/>
              <w:ind w:right="-108"/>
              <w:jc w:val="center"/>
              <w:rPr>
                <w:rFonts w:ascii="Palatino Linotype" w:eastAsia="Batang" w:hAnsi="Palatino Linotype" w:cs="Tahoma"/>
                <w:b/>
                <w:sz w:val="22"/>
                <w:szCs w:val="22"/>
              </w:rPr>
            </w:pPr>
          </w:p>
        </w:tc>
      </w:tr>
      <w:tr w:rsidR="00D43AA1" w:rsidRPr="00985849" w14:paraId="40B76BC4" w14:textId="77777777" w:rsidTr="00A22187">
        <w:tc>
          <w:tcPr>
            <w:tcW w:w="3402" w:type="dxa"/>
          </w:tcPr>
          <w:p w14:paraId="45C86462" w14:textId="319AA97F" w:rsidR="00D43AA1" w:rsidRDefault="00D43AA1" w:rsidP="00824785">
            <w:pPr>
              <w:spacing w:line="276" w:lineRule="auto"/>
              <w:rPr>
                <w:rFonts w:ascii="Palatino Linotype" w:eastAsia="Calibri" w:hAnsi="Palatino Linotype" w:cs="Tahoma"/>
                <w:b/>
                <w:sz w:val="22"/>
                <w:szCs w:val="22"/>
              </w:rPr>
            </w:pPr>
          </w:p>
          <w:p w14:paraId="14564BB2" w14:textId="64FE2A7A" w:rsidR="00824785" w:rsidRDefault="00824785" w:rsidP="00824785">
            <w:pPr>
              <w:spacing w:line="276" w:lineRule="auto"/>
              <w:rPr>
                <w:rFonts w:ascii="Palatino Linotype" w:eastAsia="Calibri" w:hAnsi="Palatino Linotype" w:cs="Tahoma"/>
                <w:b/>
                <w:sz w:val="22"/>
                <w:szCs w:val="22"/>
              </w:rPr>
            </w:pPr>
          </w:p>
          <w:p w14:paraId="33BFDD24" w14:textId="21A3D0C9" w:rsidR="00D43AA1" w:rsidRDefault="00D43AA1" w:rsidP="00824785">
            <w:pPr>
              <w:spacing w:line="276" w:lineRule="auto"/>
              <w:rPr>
                <w:rFonts w:ascii="Palatino Linotype" w:eastAsia="Calibri" w:hAnsi="Palatino Linotype" w:cs="Tahoma"/>
                <w:b/>
                <w:sz w:val="22"/>
                <w:szCs w:val="22"/>
              </w:rPr>
            </w:pPr>
          </w:p>
          <w:p w14:paraId="248D67D1" w14:textId="55E79D8C" w:rsidR="00AF4BE8" w:rsidRDefault="00AF4BE8" w:rsidP="00824785">
            <w:pPr>
              <w:spacing w:line="276" w:lineRule="auto"/>
              <w:rPr>
                <w:rFonts w:ascii="Palatino Linotype" w:eastAsia="Calibri" w:hAnsi="Palatino Linotype" w:cs="Tahoma"/>
                <w:b/>
                <w:sz w:val="22"/>
                <w:szCs w:val="22"/>
              </w:rPr>
            </w:pPr>
          </w:p>
          <w:p w14:paraId="3193F740" w14:textId="77777777" w:rsidR="00AF4BE8" w:rsidRPr="00985849" w:rsidRDefault="00AF4BE8" w:rsidP="00824785">
            <w:pPr>
              <w:spacing w:line="276" w:lineRule="auto"/>
              <w:rPr>
                <w:rFonts w:ascii="Palatino Linotype" w:eastAsia="Calibri" w:hAnsi="Palatino Linotype" w:cs="Tahoma"/>
                <w:b/>
                <w:sz w:val="22"/>
                <w:szCs w:val="22"/>
              </w:rPr>
            </w:pPr>
          </w:p>
          <w:p w14:paraId="62938A3D" w14:textId="77777777" w:rsidR="00D43AA1" w:rsidRPr="003C5742" w:rsidRDefault="00D43AA1" w:rsidP="00824785">
            <w:pPr>
              <w:spacing w:line="276"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14:paraId="512B3008" w14:textId="77777777" w:rsidR="00D43AA1" w:rsidRPr="00985849"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00DE9600" w14:textId="77777777" w:rsidR="00D43AA1" w:rsidRPr="00985849" w:rsidRDefault="00D43AA1" w:rsidP="00824785">
            <w:pPr>
              <w:spacing w:line="276" w:lineRule="auto"/>
              <w:jc w:val="center"/>
              <w:rPr>
                <w:rFonts w:ascii="Palatino Linotype" w:eastAsia="Batang" w:hAnsi="Palatino Linotype" w:cs="Tahoma"/>
                <w:b/>
                <w:sz w:val="22"/>
                <w:szCs w:val="22"/>
              </w:rPr>
            </w:pPr>
          </w:p>
        </w:tc>
        <w:tc>
          <w:tcPr>
            <w:tcW w:w="1985" w:type="dxa"/>
          </w:tcPr>
          <w:p w14:paraId="762D3179" w14:textId="77777777" w:rsidR="00D43AA1" w:rsidRPr="00985849" w:rsidRDefault="00D43AA1" w:rsidP="00824785">
            <w:pPr>
              <w:spacing w:line="276" w:lineRule="auto"/>
              <w:jc w:val="center"/>
              <w:rPr>
                <w:rFonts w:ascii="Palatino Linotype" w:eastAsia="Batang" w:hAnsi="Palatino Linotype" w:cs="Tahoma"/>
                <w:b/>
                <w:sz w:val="22"/>
                <w:szCs w:val="22"/>
              </w:rPr>
            </w:pPr>
          </w:p>
        </w:tc>
        <w:tc>
          <w:tcPr>
            <w:tcW w:w="3685" w:type="dxa"/>
          </w:tcPr>
          <w:p w14:paraId="3ECFE6FE" w14:textId="77777777" w:rsidR="00D43AA1" w:rsidRPr="00985849" w:rsidRDefault="00D43AA1" w:rsidP="00824785">
            <w:pPr>
              <w:spacing w:line="276" w:lineRule="auto"/>
              <w:ind w:right="-108"/>
              <w:jc w:val="center"/>
              <w:rPr>
                <w:rFonts w:ascii="Palatino Linotype" w:eastAsia="Calibri" w:hAnsi="Palatino Linotype" w:cs="Tahoma"/>
                <w:b/>
                <w:sz w:val="22"/>
                <w:szCs w:val="22"/>
              </w:rPr>
            </w:pPr>
          </w:p>
          <w:p w14:paraId="48DD8334" w14:textId="1505271A" w:rsidR="00D43AA1" w:rsidRDefault="00D43AA1" w:rsidP="00824785">
            <w:pPr>
              <w:spacing w:line="276" w:lineRule="auto"/>
              <w:ind w:right="-108"/>
              <w:rPr>
                <w:rFonts w:ascii="Palatino Linotype" w:eastAsia="Calibri" w:hAnsi="Palatino Linotype" w:cs="Tahoma"/>
                <w:sz w:val="22"/>
                <w:szCs w:val="22"/>
                <w:lang w:eastAsia="es-MX"/>
              </w:rPr>
            </w:pPr>
          </w:p>
          <w:p w14:paraId="01B9BC95" w14:textId="7A6357DF" w:rsidR="00824785" w:rsidRDefault="00824785" w:rsidP="00824785">
            <w:pPr>
              <w:spacing w:line="276" w:lineRule="auto"/>
              <w:ind w:right="-108"/>
              <w:rPr>
                <w:rFonts w:ascii="Palatino Linotype" w:eastAsia="Calibri" w:hAnsi="Palatino Linotype" w:cs="Tahoma"/>
                <w:sz w:val="22"/>
                <w:szCs w:val="22"/>
                <w:lang w:eastAsia="es-MX"/>
              </w:rPr>
            </w:pPr>
          </w:p>
          <w:p w14:paraId="502EF401" w14:textId="394F3971" w:rsidR="00AF4BE8" w:rsidRDefault="00AF4BE8" w:rsidP="00824785">
            <w:pPr>
              <w:spacing w:line="276" w:lineRule="auto"/>
              <w:ind w:right="-108"/>
              <w:rPr>
                <w:rFonts w:ascii="Palatino Linotype" w:eastAsia="Calibri" w:hAnsi="Palatino Linotype" w:cs="Tahoma"/>
                <w:sz w:val="22"/>
                <w:szCs w:val="22"/>
                <w:lang w:eastAsia="es-MX"/>
              </w:rPr>
            </w:pPr>
          </w:p>
          <w:p w14:paraId="2F5B7DE4" w14:textId="77777777" w:rsidR="00AF4BE8" w:rsidRPr="00985849" w:rsidRDefault="00AF4BE8" w:rsidP="00824785">
            <w:pPr>
              <w:spacing w:line="276" w:lineRule="auto"/>
              <w:ind w:right="-108"/>
              <w:rPr>
                <w:rFonts w:ascii="Palatino Linotype" w:eastAsia="Calibri" w:hAnsi="Palatino Linotype" w:cs="Tahoma"/>
                <w:sz w:val="22"/>
                <w:szCs w:val="22"/>
                <w:lang w:eastAsia="es-MX"/>
              </w:rPr>
            </w:pPr>
          </w:p>
          <w:p w14:paraId="74FF2F10" w14:textId="77777777" w:rsidR="00D43AA1" w:rsidRPr="00985849" w:rsidRDefault="00D43AA1" w:rsidP="00824785">
            <w:pPr>
              <w:spacing w:line="276"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14:paraId="7CBD7C75" w14:textId="77777777" w:rsidR="00D43AA1" w:rsidRPr="003C5742" w:rsidRDefault="00D43AA1" w:rsidP="00824785">
            <w:pPr>
              <w:spacing w:line="276"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14:paraId="0C5C9A41" w14:textId="77777777" w:rsidR="00D43AA1" w:rsidRPr="00985849"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p>
          <w:p w14:paraId="57966BEE" w14:textId="77777777" w:rsidR="00D43AA1" w:rsidRPr="00985849" w:rsidRDefault="00D43AA1" w:rsidP="00824785">
            <w:pPr>
              <w:spacing w:line="276" w:lineRule="auto"/>
              <w:ind w:right="-108"/>
              <w:jc w:val="center"/>
              <w:rPr>
                <w:rFonts w:ascii="Palatino Linotype" w:eastAsia="Batang" w:hAnsi="Palatino Linotype" w:cs="Tahoma"/>
                <w:b/>
                <w:sz w:val="22"/>
                <w:szCs w:val="22"/>
              </w:rPr>
            </w:pPr>
          </w:p>
        </w:tc>
      </w:tr>
      <w:tr w:rsidR="00D43AA1" w:rsidRPr="00985849" w14:paraId="6538E8C4" w14:textId="77777777" w:rsidTr="00A22187">
        <w:tc>
          <w:tcPr>
            <w:tcW w:w="9072" w:type="dxa"/>
            <w:gridSpan w:val="3"/>
          </w:tcPr>
          <w:p w14:paraId="487CBB04" w14:textId="5C18A481" w:rsidR="00D43AA1" w:rsidRDefault="00D43AA1" w:rsidP="00A22187">
            <w:pPr>
              <w:tabs>
                <w:tab w:val="left" w:pos="2820"/>
              </w:tabs>
              <w:spacing w:line="360" w:lineRule="auto"/>
              <w:ind w:left="2581" w:right="2414"/>
              <w:rPr>
                <w:rFonts w:ascii="Palatino Linotype" w:eastAsia="Calibri" w:hAnsi="Palatino Linotype" w:cs="Tahoma"/>
                <w:b/>
                <w:sz w:val="22"/>
                <w:szCs w:val="22"/>
              </w:rPr>
            </w:pPr>
          </w:p>
          <w:p w14:paraId="386BBDC2" w14:textId="2EB1F14D" w:rsidR="00824785" w:rsidRDefault="00824785" w:rsidP="00A22187">
            <w:pPr>
              <w:tabs>
                <w:tab w:val="left" w:pos="2820"/>
              </w:tabs>
              <w:spacing w:line="360" w:lineRule="auto"/>
              <w:ind w:left="2581" w:right="2414"/>
              <w:rPr>
                <w:rFonts w:ascii="Palatino Linotype" w:eastAsia="Calibri" w:hAnsi="Palatino Linotype" w:cs="Tahoma"/>
                <w:b/>
                <w:sz w:val="22"/>
                <w:szCs w:val="22"/>
              </w:rPr>
            </w:pPr>
          </w:p>
          <w:p w14:paraId="7B82D708" w14:textId="77777777" w:rsidR="00824785" w:rsidRPr="00985849" w:rsidRDefault="00824785" w:rsidP="00A22187">
            <w:pPr>
              <w:tabs>
                <w:tab w:val="left" w:pos="2820"/>
              </w:tabs>
              <w:spacing w:line="360" w:lineRule="auto"/>
              <w:ind w:left="2581" w:right="2414"/>
              <w:rPr>
                <w:rFonts w:ascii="Palatino Linotype" w:eastAsia="Calibri" w:hAnsi="Palatino Linotype" w:cs="Tahoma"/>
                <w:b/>
                <w:sz w:val="22"/>
                <w:szCs w:val="22"/>
              </w:rPr>
            </w:pPr>
          </w:p>
          <w:p w14:paraId="741F6C41" w14:textId="77777777" w:rsidR="00D43AA1" w:rsidRPr="00985849" w:rsidRDefault="00D43AA1" w:rsidP="00824785">
            <w:pPr>
              <w:spacing w:line="276"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14:paraId="7488F7B7" w14:textId="77777777" w:rsidR="00D43AA1" w:rsidRPr="003C5742" w:rsidRDefault="00D43AA1" w:rsidP="00824785">
            <w:pPr>
              <w:spacing w:line="276"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14:paraId="322803F3" w14:textId="77777777" w:rsidR="00D43AA1" w:rsidRDefault="00D43AA1" w:rsidP="00824785">
            <w:pPr>
              <w:spacing w:line="276"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(Rúbrica</w:t>
            </w:r>
            <w:r>
              <w:rPr>
                <w:rFonts w:ascii="Palatino Linotype" w:eastAsia="Calibri" w:hAnsi="Palatino Linotype" w:cs="Tahoma"/>
                <w:b/>
                <w:sz w:val="22"/>
                <w:szCs w:val="22"/>
                <w:lang w:eastAsia="es-MX"/>
              </w:rPr>
              <w:t>)</w:t>
            </w:r>
          </w:p>
          <w:p w14:paraId="5E0E49FA" w14:textId="0C1C3B9F" w:rsidR="00824785" w:rsidRPr="00824785" w:rsidRDefault="00824785" w:rsidP="00824785">
            <w:pPr>
              <w:spacing w:line="276" w:lineRule="auto"/>
              <w:jc w:val="center"/>
              <w:rPr>
                <w:rFonts w:ascii="Palatino Linotype" w:eastAsia="Calibri" w:hAnsi="Palatino Linotype" w:cs="Tahoma"/>
                <w:b/>
                <w:sz w:val="22"/>
                <w:szCs w:val="22"/>
                <w:lang w:eastAsia="es-MX"/>
              </w:rPr>
            </w:pPr>
          </w:p>
        </w:tc>
      </w:tr>
    </w:tbl>
    <w:p w14:paraId="335848C9" w14:textId="2A7D19AF" w:rsidR="000A238F" w:rsidRPr="00985849" w:rsidRDefault="00D43AA1" w:rsidP="00D43AA1">
      <w:pPr>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Pr>
          <w:rFonts w:ascii="Palatino Linotype" w:eastAsia="Calibri" w:hAnsi="Palatino Linotype" w:cs="Arial"/>
          <w:sz w:val="22"/>
          <w:szCs w:val="22"/>
          <w:lang w:eastAsia="en-US"/>
        </w:rPr>
        <w:t xml:space="preserve"> fecha </w:t>
      </w:r>
      <w:r w:rsidR="0033749F">
        <w:rPr>
          <w:rFonts w:ascii="Palatino Linotype" w:eastAsia="Calibri" w:hAnsi="Palatino Linotype" w:cs="Arial"/>
          <w:sz w:val="22"/>
          <w:szCs w:val="22"/>
          <w:lang w:eastAsia="en-US"/>
        </w:rPr>
        <w:t>trece de marzo</w:t>
      </w:r>
      <w:r>
        <w:rPr>
          <w:rFonts w:ascii="Palatino Linotype" w:eastAsia="Calibri" w:hAnsi="Palatino Linotype" w:cs="Arial"/>
          <w:sz w:val="22"/>
          <w:szCs w:val="22"/>
          <w:lang w:eastAsia="en-US"/>
        </w:rPr>
        <w:t xml:space="preserve"> </w:t>
      </w:r>
      <w:r w:rsidR="00B711AE">
        <w:rPr>
          <w:rFonts w:ascii="Palatino Linotype" w:eastAsia="Calibri" w:hAnsi="Palatino Linotype" w:cs="Arial"/>
          <w:sz w:val="22"/>
          <w:szCs w:val="22"/>
          <w:lang w:eastAsia="en-US"/>
        </w:rPr>
        <w:t>de</w:t>
      </w:r>
      <w:r w:rsidRPr="00985849">
        <w:rPr>
          <w:rFonts w:ascii="Palatino Linotype" w:eastAsia="Calibri" w:hAnsi="Palatino Linotype" w:cs="Arial"/>
          <w:sz w:val="22"/>
          <w:szCs w:val="22"/>
          <w:lang w:eastAsia="en-US"/>
        </w:rPr>
        <w:t xml:space="preserve"> dos mil dieci</w:t>
      </w:r>
      <w:r>
        <w:rPr>
          <w:rFonts w:ascii="Palatino Linotype" w:eastAsia="Calibri" w:hAnsi="Palatino Linotype" w:cs="Arial"/>
          <w:sz w:val="22"/>
          <w:szCs w:val="22"/>
          <w:lang w:eastAsia="en-US"/>
        </w:rPr>
        <w:t>nueve, emitida en el R</w:t>
      </w:r>
      <w:r w:rsidRPr="00985849">
        <w:rPr>
          <w:rFonts w:ascii="Palatino Linotype" w:eastAsia="Calibri" w:hAnsi="Palatino Linotype" w:cs="Arial"/>
          <w:sz w:val="22"/>
          <w:szCs w:val="22"/>
          <w:lang w:eastAsia="en-US"/>
        </w:rPr>
        <w:t>ecurso</w:t>
      </w:r>
      <w:r>
        <w:rPr>
          <w:rFonts w:ascii="Palatino Linotype" w:eastAsia="Calibri" w:hAnsi="Palatino Linotype" w:cs="Arial"/>
          <w:sz w:val="22"/>
          <w:szCs w:val="22"/>
          <w:lang w:eastAsia="en-US"/>
        </w:rPr>
        <w:t xml:space="preserve"> </w:t>
      </w:r>
      <w:r w:rsidRPr="00985849">
        <w:rPr>
          <w:rFonts w:ascii="Palatino Linotype" w:eastAsia="Calibri" w:hAnsi="Palatino Linotype" w:cs="Arial"/>
          <w:sz w:val="22"/>
          <w:szCs w:val="22"/>
          <w:lang w:eastAsia="en-US"/>
        </w:rPr>
        <w:t xml:space="preserve">de </w:t>
      </w:r>
      <w:r>
        <w:rPr>
          <w:rFonts w:ascii="Palatino Linotype" w:eastAsia="Calibri" w:hAnsi="Palatino Linotype" w:cs="Arial"/>
          <w:sz w:val="22"/>
          <w:szCs w:val="22"/>
          <w:lang w:eastAsia="en-US"/>
        </w:rPr>
        <w:t>R</w:t>
      </w:r>
      <w:r w:rsidRPr="00985849">
        <w:rPr>
          <w:rFonts w:ascii="Palatino Linotype" w:eastAsia="Calibri" w:hAnsi="Palatino Linotype" w:cs="Arial"/>
          <w:sz w:val="22"/>
          <w:szCs w:val="22"/>
          <w:lang w:eastAsia="en-US"/>
        </w:rPr>
        <w:t xml:space="preserve">evisión número </w:t>
      </w:r>
      <w:r w:rsidR="00B711AE">
        <w:rPr>
          <w:rFonts w:ascii="Palatino Linotype" w:eastAsia="Calibri" w:hAnsi="Palatino Linotype" w:cs="Arial"/>
          <w:b/>
          <w:bCs/>
          <w:sz w:val="22"/>
          <w:szCs w:val="22"/>
          <w:lang w:eastAsia="en-US"/>
        </w:rPr>
        <w:t>00201</w:t>
      </w:r>
      <w:r w:rsidR="0046604D">
        <w:rPr>
          <w:rFonts w:ascii="Palatino Linotype" w:eastAsia="Calibri" w:hAnsi="Palatino Linotype" w:cs="Arial"/>
          <w:b/>
          <w:bCs/>
          <w:sz w:val="22"/>
          <w:szCs w:val="22"/>
          <w:lang w:eastAsia="en-US"/>
        </w:rPr>
        <w:t>/INFOEM/IP/RR/2019</w:t>
      </w:r>
      <w:r w:rsidRPr="00824785">
        <w:rPr>
          <w:rFonts w:ascii="Palatino Linotype" w:eastAsia="Calibri" w:hAnsi="Palatino Linotype" w:cs="Arial"/>
          <w:b/>
          <w:bCs/>
          <w:sz w:val="22"/>
          <w:szCs w:val="22"/>
          <w:lang w:eastAsia="en-US"/>
        </w:rPr>
        <w:t xml:space="preserve"> y acumulados.</w:t>
      </w:r>
      <w:r>
        <w:rPr>
          <w:rFonts w:ascii="Palatino Linotype" w:eastAsia="Calibri" w:hAnsi="Palatino Linotype" w:cs="Arial"/>
          <w:bCs/>
          <w:sz w:val="22"/>
          <w:szCs w:val="22"/>
          <w:lang w:eastAsia="en-US"/>
        </w:rPr>
        <w:t xml:space="preserve"> </w:t>
      </w:r>
    </w:p>
    <w:sectPr w:rsidR="000A238F" w:rsidRPr="00985849" w:rsidSect="00DB7E5F">
      <w:headerReference w:type="default" r:id="rId23"/>
      <w:footerReference w:type="default" r:id="rId24"/>
      <w:headerReference w:type="first" r:id="rId25"/>
      <w:footerReference w:type="first" r:id="rId2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AAA9AC" w14:textId="77777777" w:rsidR="00845081" w:rsidRDefault="00845081" w:rsidP="00B31222">
      <w:r>
        <w:separator/>
      </w:r>
    </w:p>
  </w:endnote>
  <w:endnote w:type="continuationSeparator" w:id="0">
    <w:p w14:paraId="32B4773D" w14:textId="77777777" w:rsidR="00845081" w:rsidRDefault="0084508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19CF2C5" w14:textId="30C0BC99" w:rsidR="002A5899" w:rsidRDefault="002A589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E34A0">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E34A0">
              <w:rPr>
                <w:b/>
                <w:bCs/>
                <w:noProof/>
              </w:rPr>
              <w:t>66</w:t>
            </w:r>
            <w:r>
              <w:rPr>
                <w:b/>
                <w:bCs/>
                <w:sz w:val="24"/>
                <w:szCs w:val="24"/>
              </w:rPr>
              <w:fldChar w:fldCharType="end"/>
            </w:r>
          </w:p>
        </w:sdtContent>
      </w:sdt>
    </w:sdtContent>
  </w:sdt>
  <w:p w14:paraId="0D1A5E3D" w14:textId="77777777" w:rsidR="002A5899" w:rsidRDefault="002A589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8C5138F" w14:textId="6173A8B7" w:rsidR="002A5899" w:rsidRDefault="002A589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E34A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E34A0">
              <w:rPr>
                <w:b/>
                <w:bCs/>
                <w:noProof/>
              </w:rPr>
              <w:t>66</w:t>
            </w:r>
            <w:r>
              <w:rPr>
                <w:b/>
                <w:bCs/>
                <w:sz w:val="24"/>
                <w:szCs w:val="24"/>
              </w:rPr>
              <w:fldChar w:fldCharType="end"/>
            </w:r>
          </w:p>
        </w:sdtContent>
      </w:sdt>
    </w:sdtContent>
  </w:sdt>
  <w:p w14:paraId="6B8C3AC6" w14:textId="77777777" w:rsidR="002A5899" w:rsidRDefault="002A58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3B49C3" w14:textId="77777777" w:rsidR="00845081" w:rsidRDefault="00845081" w:rsidP="00B31222">
      <w:r>
        <w:separator/>
      </w:r>
    </w:p>
  </w:footnote>
  <w:footnote w:type="continuationSeparator" w:id="0">
    <w:p w14:paraId="76DD10C0" w14:textId="77777777" w:rsidR="00845081" w:rsidRDefault="00845081" w:rsidP="00B31222">
      <w:r>
        <w:continuationSeparator/>
      </w:r>
    </w:p>
  </w:footnote>
  <w:footnote w:id="1">
    <w:p w14:paraId="6245CC23" w14:textId="65DFBE57" w:rsidR="002A5899" w:rsidRDefault="002A5899">
      <w:pPr>
        <w:pStyle w:val="Textonotapie"/>
      </w:pPr>
      <w:r>
        <w:rPr>
          <w:rStyle w:val="Refdenotaalpie"/>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A5899" w:rsidRPr="005C106F" w14:paraId="1215758E" w14:textId="77777777" w:rsidTr="00202DB8">
      <w:trPr>
        <w:trHeight w:val="1435"/>
      </w:trPr>
      <w:tc>
        <w:tcPr>
          <w:tcW w:w="2835" w:type="dxa"/>
          <w:shd w:val="clear" w:color="auto" w:fill="auto"/>
        </w:tcPr>
        <w:p w14:paraId="597850E4" w14:textId="77777777" w:rsidR="002A5899" w:rsidRPr="005C106F" w:rsidRDefault="002A5899" w:rsidP="00EF4A64">
          <w:pPr>
            <w:tabs>
              <w:tab w:val="right" w:pos="4273"/>
            </w:tabs>
            <w:rPr>
              <w:rFonts w:ascii="Garamond" w:eastAsia="Calibri" w:hAnsi="Garamond"/>
              <w:sz w:val="16"/>
              <w:szCs w:val="16"/>
              <w:lang w:eastAsia="en-US"/>
            </w:rPr>
          </w:pPr>
        </w:p>
      </w:tc>
      <w:tc>
        <w:tcPr>
          <w:tcW w:w="6733" w:type="dxa"/>
          <w:shd w:val="clear" w:color="auto" w:fill="auto"/>
        </w:tcPr>
        <w:p w14:paraId="77C412DE" w14:textId="77777777" w:rsidR="002A5899" w:rsidRDefault="002A5899"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2A5899" w14:paraId="1AF675D1" w14:textId="77777777" w:rsidTr="00753ABF">
            <w:trPr>
              <w:gridBefore w:val="1"/>
              <w:gridAfter w:val="1"/>
              <w:wBefore w:w="572" w:type="dxa"/>
              <w:wAfter w:w="142" w:type="dxa"/>
              <w:trHeight w:val="144"/>
            </w:trPr>
            <w:tc>
              <w:tcPr>
                <w:tcW w:w="2552" w:type="dxa"/>
              </w:tcPr>
              <w:p w14:paraId="3814B8E6" w14:textId="77777777" w:rsidR="002A5899" w:rsidRPr="00026EBB" w:rsidRDefault="002A589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0E0618EA" w14:textId="7EA842EC" w:rsidR="002A5899" w:rsidRPr="00026EBB" w:rsidRDefault="002A5899" w:rsidP="001F45C6">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00201/INFOEM/IP/RR/2019 y acumulados.</w:t>
                </w:r>
              </w:p>
            </w:tc>
          </w:tr>
          <w:tr w:rsidR="002A5899" w14:paraId="32EAA7FA" w14:textId="77777777" w:rsidTr="00753ABF">
            <w:trPr>
              <w:gridBefore w:val="1"/>
              <w:gridAfter w:val="1"/>
              <w:wBefore w:w="572" w:type="dxa"/>
              <w:wAfter w:w="142" w:type="dxa"/>
              <w:trHeight w:val="138"/>
            </w:trPr>
            <w:tc>
              <w:tcPr>
                <w:tcW w:w="2552" w:type="dxa"/>
              </w:tcPr>
              <w:p w14:paraId="7C129E3A" w14:textId="77777777" w:rsidR="002A5899" w:rsidRPr="00026EBB" w:rsidRDefault="002A5899"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14D05F6" w14:textId="73376BA8" w:rsidR="002A5899" w:rsidRPr="00026EBB" w:rsidRDefault="002A5899" w:rsidP="0029409E">
                <w:pPr>
                  <w:tabs>
                    <w:tab w:val="right" w:pos="8838"/>
                  </w:tabs>
                  <w:ind w:right="171"/>
                  <w:jc w:val="both"/>
                  <w:rPr>
                    <w:rFonts w:ascii="Palatino Linotype" w:eastAsia="Calibri" w:hAnsi="Palatino Linotype" w:cs="Tahoma"/>
                    <w:b/>
                    <w:sz w:val="22"/>
                    <w:szCs w:val="22"/>
                    <w:lang w:val="es-MX" w:eastAsia="en-US"/>
                  </w:rPr>
                </w:pPr>
                <w:r w:rsidRPr="00B644E2">
                  <w:rPr>
                    <w:rFonts w:ascii="Palatino Linotype" w:eastAsia="Calibri" w:hAnsi="Palatino Linotype" w:cs="Tahoma"/>
                    <w:sz w:val="22"/>
                    <w:szCs w:val="22"/>
                    <w:lang w:val="es-MX" w:eastAsia="en-US"/>
                  </w:rPr>
                  <w:t>Fiscalía General de Justicia del Estado de México</w:t>
                </w:r>
              </w:p>
            </w:tc>
          </w:tr>
          <w:tr w:rsidR="002A5899" w14:paraId="33858CA6" w14:textId="77777777" w:rsidTr="00753ABF">
            <w:trPr>
              <w:trHeight w:val="283"/>
            </w:trPr>
            <w:tc>
              <w:tcPr>
                <w:tcW w:w="3124" w:type="dxa"/>
                <w:gridSpan w:val="2"/>
              </w:tcPr>
              <w:p w14:paraId="6F3AF42A" w14:textId="77777777" w:rsidR="002A5899" w:rsidRPr="00026EBB" w:rsidRDefault="002A5899"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364FCE87" w14:textId="77777777" w:rsidR="002A5899" w:rsidRDefault="002A5899" w:rsidP="00753ABF">
                <w:pPr>
                  <w:tabs>
                    <w:tab w:val="right" w:pos="8838"/>
                  </w:tabs>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43B5E100" w14:textId="77777777" w:rsidR="002A5899" w:rsidRPr="00026EBB" w:rsidRDefault="002A5899" w:rsidP="00753ABF">
                <w:pPr>
                  <w:tabs>
                    <w:tab w:val="right" w:pos="8838"/>
                  </w:tabs>
                  <w:ind w:right="171"/>
                  <w:jc w:val="both"/>
                  <w:rPr>
                    <w:rFonts w:ascii="Palatino Linotype" w:eastAsia="Calibri" w:hAnsi="Palatino Linotype" w:cs="Tahoma"/>
                    <w:b/>
                    <w:sz w:val="22"/>
                    <w:szCs w:val="22"/>
                    <w:lang w:val="es-MX" w:eastAsia="en-US"/>
                  </w:rPr>
                </w:pPr>
              </w:p>
            </w:tc>
          </w:tr>
        </w:tbl>
        <w:p w14:paraId="2571995E" w14:textId="77777777" w:rsidR="002A5899" w:rsidRPr="005C106F" w:rsidRDefault="002A5899" w:rsidP="005743D2">
          <w:pPr>
            <w:tabs>
              <w:tab w:val="right" w:pos="8838"/>
            </w:tabs>
            <w:ind w:left="-28"/>
            <w:jc w:val="both"/>
            <w:rPr>
              <w:rFonts w:ascii="Arial" w:eastAsia="Calibri" w:hAnsi="Arial" w:cs="Arial"/>
              <w:b/>
              <w:sz w:val="22"/>
              <w:szCs w:val="22"/>
              <w:lang w:eastAsia="en-US"/>
            </w:rPr>
          </w:pPr>
        </w:p>
      </w:tc>
    </w:tr>
  </w:tbl>
  <w:p w14:paraId="5C4B8A39" w14:textId="77777777" w:rsidR="002A5899" w:rsidRPr="00443C6B" w:rsidRDefault="002A589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2A5899" w:rsidRPr="005C106F" w14:paraId="39FCF530" w14:textId="77777777" w:rsidTr="003B165A">
      <w:trPr>
        <w:trHeight w:val="1435"/>
      </w:trPr>
      <w:tc>
        <w:tcPr>
          <w:tcW w:w="2835" w:type="dxa"/>
          <w:shd w:val="clear" w:color="auto" w:fill="auto"/>
        </w:tcPr>
        <w:p w14:paraId="14B8F523" w14:textId="77777777" w:rsidR="002A5899" w:rsidRPr="005C106F" w:rsidRDefault="002A5899" w:rsidP="00DB7E5F">
          <w:pPr>
            <w:tabs>
              <w:tab w:val="right" w:pos="4273"/>
            </w:tabs>
            <w:rPr>
              <w:rFonts w:ascii="Garamond" w:eastAsia="Calibri" w:hAnsi="Garamond"/>
              <w:sz w:val="16"/>
              <w:szCs w:val="16"/>
              <w:lang w:eastAsia="en-US"/>
            </w:rPr>
          </w:pPr>
        </w:p>
      </w:tc>
      <w:tc>
        <w:tcPr>
          <w:tcW w:w="6733" w:type="dxa"/>
          <w:shd w:val="clear" w:color="auto" w:fill="auto"/>
        </w:tcPr>
        <w:p w14:paraId="16A10301" w14:textId="5208909B" w:rsidR="002A5899" w:rsidRDefault="002A5899" w:rsidP="00DB7E5F">
          <w:pPr>
            <w:tabs>
              <w:tab w:val="right" w:pos="8838"/>
            </w:tabs>
            <w:ind w:left="-28"/>
            <w:jc w:val="both"/>
            <w:rPr>
              <w:rFonts w:ascii="Arial" w:eastAsia="Calibri" w:hAnsi="Arial" w:cs="Arial"/>
              <w:b/>
              <w:sz w:val="22"/>
              <w:szCs w:val="22"/>
              <w:lang w:eastAsia="en-US"/>
            </w:rPr>
          </w:pPr>
        </w:p>
        <w:p w14:paraId="7959A7C5" w14:textId="77777777" w:rsidR="002A5899" w:rsidRPr="000B5D7E" w:rsidRDefault="002A5899" w:rsidP="000B5D7E">
          <w:pPr>
            <w:rPr>
              <w:rFonts w:ascii="Arial" w:eastAsia="Calibri" w:hAnsi="Arial" w:cs="Arial"/>
              <w:sz w:val="22"/>
              <w:szCs w:val="22"/>
              <w:lang w:eastAsia="en-US"/>
            </w:rPr>
          </w:pPr>
        </w:p>
        <w:p w14:paraId="56BCAD55" w14:textId="77777777" w:rsidR="002A5899" w:rsidRPr="000B5D7E" w:rsidRDefault="002A5899" w:rsidP="000B5D7E">
          <w:pPr>
            <w:rPr>
              <w:rFonts w:ascii="Arial" w:eastAsia="Calibri" w:hAnsi="Arial" w:cs="Arial"/>
              <w:sz w:val="22"/>
              <w:szCs w:val="22"/>
              <w:lang w:eastAsia="en-US"/>
            </w:rPr>
          </w:pPr>
        </w:p>
        <w:p w14:paraId="3CEA4599" w14:textId="77777777" w:rsidR="002A5899" w:rsidRPr="000B5D7E" w:rsidRDefault="002A5899" w:rsidP="000B5D7E">
          <w:pPr>
            <w:rPr>
              <w:rFonts w:ascii="Arial" w:eastAsia="Calibri" w:hAnsi="Arial" w:cs="Arial"/>
              <w:sz w:val="22"/>
              <w:szCs w:val="22"/>
              <w:lang w:eastAsia="en-US"/>
            </w:rPr>
          </w:pPr>
        </w:p>
        <w:p w14:paraId="2DA0620D" w14:textId="1F528CA4" w:rsidR="002A5899" w:rsidRPr="000B5D7E" w:rsidRDefault="002A5899" w:rsidP="000B5D7E">
          <w:pPr>
            <w:jc w:val="center"/>
            <w:rPr>
              <w:rFonts w:ascii="Arial" w:eastAsia="Calibri" w:hAnsi="Arial" w:cs="Arial"/>
              <w:sz w:val="22"/>
              <w:szCs w:val="22"/>
              <w:lang w:eastAsia="en-US"/>
            </w:rPr>
          </w:pPr>
        </w:p>
      </w:tc>
    </w:tr>
  </w:tbl>
  <w:p w14:paraId="3856F247" w14:textId="77777777" w:rsidR="002A5899" w:rsidRDefault="002A5899"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885372"/>
    <w:multiLevelType w:val="hybridMultilevel"/>
    <w:tmpl w:val="08889D54"/>
    <w:lvl w:ilvl="0" w:tplc="0750DF6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7323B8"/>
    <w:multiLevelType w:val="hybridMultilevel"/>
    <w:tmpl w:val="7DCED63C"/>
    <w:lvl w:ilvl="0" w:tplc="B494356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B5C4AAB"/>
    <w:multiLevelType w:val="hybridMultilevel"/>
    <w:tmpl w:val="6A583A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B41588"/>
    <w:multiLevelType w:val="hybridMultilevel"/>
    <w:tmpl w:val="779289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7759CD"/>
    <w:multiLevelType w:val="hybridMultilevel"/>
    <w:tmpl w:val="B7C6C89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9A6268"/>
    <w:multiLevelType w:val="hybridMultilevel"/>
    <w:tmpl w:val="A0CA0B4A"/>
    <w:lvl w:ilvl="0" w:tplc="8B04B1A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8B41D1F"/>
    <w:multiLevelType w:val="hybridMultilevel"/>
    <w:tmpl w:val="813E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0D1D37"/>
    <w:multiLevelType w:val="hybridMultilevel"/>
    <w:tmpl w:val="CC2E9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9E0BC4"/>
    <w:multiLevelType w:val="hybridMultilevel"/>
    <w:tmpl w:val="A6B4CC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3A28B4"/>
    <w:multiLevelType w:val="hybridMultilevel"/>
    <w:tmpl w:val="2C9489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F77E71"/>
    <w:multiLevelType w:val="hybridMultilevel"/>
    <w:tmpl w:val="1F845EAE"/>
    <w:lvl w:ilvl="0" w:tplc="080A0001">
      <w:start w:val="1"/>
      <w:numFmt w:val="bullet"/>
      <w:lvlText w:val=""/>
      <w:lvlJc w:val="left"/>
      <w:pPr>
        <w:ind w:left="720" w:hanging="360"/>
      </w:pPr>
      <w:rPr>
        <w:rFonts w:ascii="Symbol" w:hAnsi="Symbol" w:hint="default"/>
      </w:rPr>
    </w:lvl>
    <w:lvl w:ilvl="1" w:tplc="C8169A16">
      <w:start w:val="1"/>
      <w:numFmt w:val="bullet"/>
      <w:lvlText w:val=""/>
      <w:lvlJc w:val="left"/>
      <w:pPr>
        <w:ind w:left="1440" w:hanging="360"/>
      </w:pPr>
      <w:rPr>
        <w:rFonts w:ascii="Symbol" w:hAnsi="Symbol"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CBB573C"/>
    <w:multiLevelType w:val="hybridMultilevel"/>
    <w:tmpl w:val="B9E63CD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0"/>
  </w:num>
  <w:num w:numId="2">
    <w:abstractNumId w:val="9"/>
  </w:num>
  <w:num w:numId="3">
    <w:abstractNumId w:val="18"/>
  </w:num>
  <w:num w:numId="4">
    <w:abstractNumId w:val="12"/>
  </w:num>
  <w:num w:numId="5">
    <w:abstractNumId w:val="13"/>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8"/>
  </w:num>
  <w:num w:numId="9">
    <w:abstractNumId w:val="1"/>
  </w:num>
  <w:num w:numId="10">
    <w:abstractNumId w:val="5"/>
  </w:num>
  <w:num w:numId="11">
    <w:abstractNumId w:val="16"/>
  </w:num>
  <w:num w:numId="12">
    <w:abstractNumId w:val="15"/>
  </w:num>
  <w:num w:numId="13">
    <w:abstractNumId w:val="7"/>
  </w:num>
  <w:num w:numId="14">
    <w:abstractNumId w:val="10"/>
  </w:num>
  <w:num w:numId="15">
    <w:abstractNumId w:val="4"/>
  </w:num>
  <w:num w:numId="16">
    <w:abstractNumId w:val="14"/>
  </w:num>
  <w:num w:numId="17">
    <w:abstractNumId w:val="6"/>
  </w:num>
  <w:num w:numId="18">
    <w:abstractNumId w:val="11"/>
  </w:num>
  <w:num w:numId="19">
    <w:abstractNumId w:val="19"/>
  </w:num>
  <w:num w:numId="20">
    <w:abstractNumId w:val="14"/>
    <w:lvlOverride w:ilvl="0">
      <w:lvl w:ilvl="0" w:tplc="080A000F">
        <w:start w:val="1"/>
        <w:numFmt w:val="decimal"/>
        <w:lvlText w:val="%1."/>
        <w:lvlJc w:val="left"/>
        <w:pPr>
          <w:ind w:left="720" w:hanging="36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21">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32B"/>
    <w:rsid w:val="0000485A"/>
    <w:rsid w:val="00006543"/>
    <w:rsid w:val="0001068E"/>
    <w:rsid w:val="00013A19"/>
    <w:rsid w:val="00014465"/>
    <w:rsid w:val="00014E04"/>
    <w:rsid w:val="0001519C"/>
    <w:rsid w:val="000167B5"/>
    <w:rsid w:val="00017019"/>
    <w:rsid w:val="000212E5"/>
    <w:rsid w:val="00021C64"/>
    <w:rsid w:val="00022466"/>
    <w:rsid w:val="000241C5"/>
    <w:rsid w:val="00026EBB"/>
    <w:rsid w:val="00030945"/>
    <w:rsid w:val="00030E6E"/>
    <w:rsid w:val="000313A7"/>
    <w:rsid w:val="00032EEA"/>
    <w:rsid w:val="00032F5B"/>
    <w:rsid w:val="00034E9D"/>
    <w:rsid w:val="000359CD"/>
    <w:rsid w:val="000373BC"/>
    <w:rsid w:val="00037B34"/>
    <w:rsid w:val="00037F4B"/>
    <w:rsid w:val="0004168D"/>
    <w:rsid w:val="00043C4B"/>
    <w:rsid w:val="0004646B"/>
    <w:rsid w:val="000477E7"/>
    <w:rsid w:val="00047D67"/>
    <w:rsid w:val="000528E6"/>
    <w:rsid w:val="00054C5B"/>
    <w:rsid w:val="00057BC7"/>
    <w:rsid w:val="00057BCB"/>
    <w:rsid w:val="0006017B"/>
    <w:rsid w:val="00061D4F"/>
    <w:rsid w:val="000641C2"/>
    <w:rsid w:val="0007540C"/>
    <w:rsid w:val="00077098"/>
    <w:rsid w:val="000813B0"/>
    <w:rsid w:val="0008148B"/>
    <w:rsid w:val="0008165E"/>
    <w:rsid w:val="00094124"/>
    <w:rsid w:val="00096FBC"/>
    <w:rsid w:val="00097211"/>
    <w:rsid w:val="000A20A4"/>
    <w:rsid w:val="000A238F"/>
    <w:rsid w:val="000A2A2A"/>
    <w:rsid w:val="000A7211"/>
    <w:rsid w:val="000B1D37"/>
    <w:rsid w:val="000B1E8F"/>
    <w:rsid w:val="000B2C93"/>
    <w:rsid w:val="000B31C0"/>
    <w:rsid w:val="000B36DD"/>
    <w:rsid w:val="000B5711"/>
    <w:rsid w:val="000B5D7E"/>
    <w:rsid w:val="000B6020"/>
    <w:rsid w:val="000B691A"/>
    <w:rsid w:val="000C1EEB"/>
    <w:rsid w:val="000C2283"/>
    <w:rsid w:val="000C2422"/>
    <w:rsid w:val="000C27CA"/>
    <w:rsid w:val="000C2ABD"/>
    <w:rsid w:val="000C5940"/>
    <w:rsid w:val="000C59CB"/>
    <w:rsid w:val="000D0B08"/>
    <w:rsid w:val="000E0BEA"/>
    <w:rsid w:val="000E1AAD"/>
    <w:rsid w:val="000E4FBE"/>
    <w:rsid w:val="000E55B9"/>
    <w:rsid w:val="000E67E4"/>
    <w:rsid w:val="000E71C7"/>
    <w:rsid w:val="000F24C8"/>
    <w:rsid w:val="000F3DA0"/>
    <w:rsid w:val="000F4876"/>
    <w:rsid w:val="000F555D"/>
    <w:rsid w:val="000F5E9D"/>
    <w:rsid w:val="000F7A45"/>
    <w:rsid w:val="000F7FD8"/>
    <w:rsid w:val="00100BAC"/>
    <w:rsid w:val="001017B7"/>
    <w:rsid w:val="001034C6"/>
    <w:rsid w:val="001049B0"/>
    <w:rsid w:val="00104ADB"/>
    <w:rsid w:val="001057BC"/>
    <w:rsid w:val="00107D2F"/>
    <w:rsid w:val="00110EFC"/>
    <w:rsid w:val="00111187"/>
    <w:rsid w:val="001133D5"/>
    <w:rsid w:val="00114068"/>
    <w:rsid w:val="0011500D"/>
    <w:rsid w:val="001150E9"/>
    <w:rsid w:val="001151B8"/>
    <w:rsid w:val="001205FA"/>
    <w:rsid w:val="00124A72"/>
    <w:rsid w:val="00127757"/>
    <w:rsid w:val="00130F33"/>
    <w:rsid w:val="00132864"/>
    <w:rsid w:val="00132A80"/>
    <w:rsid w:val="00132F95"/>
    <w:rsid w:val="001366F7"/>
    <w:rsid w:val="00137542"/>
    <w:rsid w:val="001412D9"/>
    <w:rsid w:val="001426E4"/>
    <w:rsid w:val="0014307A"/>
    <w:rsid w:val="00143678"/>
    <w:rsid w:val="00144D0B"/>
    <w:rsid w:val="00144F70"/>
    <w:rsid w:val="00147566"/>
    <w:rsid w:val="00151053"/>
    <w:rsid w:val="00151FBB"/>
    <w:rsid w:val="0015211F"/>
    <w:rsid w:val="00155F96"/>
    <w:rsid w:val="00156408"/>
    <w:rsid w:val="00156A6B"/>
    <w:rsid w:val="0015797D"/>
    <w:rsid w:val="00161DF9"/>
    <w:rsid w:val="0016268A"/>
    <w:rsid w:val="00162CCE"/>
    <w:rsid w:val="00165891"/>
    <w:rsid w:val="00165E50"/>
    <w:rsid w:val="00167281"/>
    <w:rsid w:val="00170545"/>
    <w:rsid w:val="001716FA"/>
    <w:rsid w:val="00171ADD"/>
    <w:rsid w:val="00173688"/>
    <w:rsid w:val="0017459B"/>
    <w:rsid w:val="00176BDA"/>
    <w:rsid w:val="00182F0F"/>
    <w:rsid w:val="00183D24"/>
    <w:rsid w:val="001851A6"/>
    <w:rsid w:val="001875A7"/>
    <w:rsid w:val="001879E1"/>
    <w:rsid w:val="00190B87"/>
    <w:rsid w:val="001911D3"/>
    <w:rsid w:val="0019389B"/>
    <w:rsid w:val="00194582"/>
    <w:rsid w:val="001962A0"/>
    <w:rsid w:val="00197FA2"/>
    <w:rsid w:val="001A1B94"/>
    <w:rsid w:val="001A22F5"/>
    <w:rsid w:val="001A7FD2"/>
    <w:rsid w:val="001B107D"/>
    <w:rsid w:val="001B2CD9"/>
    <w:rsid w:val="001B4D4C"/>
    <w:rsid w:val="001B62A0"/>
    <w:rsid w:val="001C282F"/>
    <w:rsid w:val="001D0086"/>
    <w:rsid w:val="001D0094"/>
    <w:rsid w:val="001D7012"/>
    <w:rsid w:val="001D7BD2"/>
    <w:rsid w:val="001E1117"/>
    <w:rsid w:val="001E2A4D"/>
    <w:rsid w:val="001E3BA6"/>
    <w:rsid w:val="001E3D8D"/>
    <w:rsid w:val="001E53C2"/>
    <w:rsid w:val="001F0E9C"/>
    <w:rsid w:val="001F1540"/>
    <w:rsid w:val="001F45C6"/>
    <w:rsid w:val="001F652C"/>
    <w:rsid w:val="001F694C"/>
    <w:rsid w:val="001F739F"/>
    <w:rsid w:val="001F78D9"/>
    <w:rsid w:val="00202DB8"/>
    <w:rsid w:val="00207736"/>
    <w:rsid w:val="00207EB9"/>
    <w:rsid w:val="00212460"/>
    <w:rsid w:val="00215D0D"/>
    <w:rsid w:val="00217AEF"/>
    <w:rsid w:val="002209A1"/>
    <w:rsid w:val="00220A69"/>
    <w:rsid w:val="00221EC9"/>
    <w:rsid w:val="00223ECD"/>
    <w:rsid w:val="002241A6"/>
    <w:rsid w:val="002241E8"/>
    <w:rsid w:val="00224774"/>
    <w:rsid w:val="002247B0"/>
    <w:rsid w:val="00224F7A"/>
    <w:rsid w:val="00225152"/>
    <w:rsid w:val="00230E81"/>
    <w:rsid w:val="00232673"/>
    <w:rsid w:val="00235055"/>
    <w:rsid w:val="00236863"/>
    <w:rsid w:val="002369F5"/>
    <w:rsid w:val="00237C1F"/>
    <w:rsid w:val="00237D0D"/>
    <w:rsid w:val="00240764"/>
    <w:rsid w:val="002433A4"/>
    <w:rsid w:val="002435DC"/>
    <w:rsid w:val="00247B17"/>
    <w:rsid w:val="002500FF"/>
    <w:rsid w:val="00250389"/>
    <w:rsid w:val="00252669"/>
    <w:rsid w:val="00254209"/>
    <w:rsid w:val="00254288"/>
    <w:rsid w:val="0025469C"/>
    <w:rsid w:val="002579CE"/>
    <w:rsid w:val="00260FEC"/>
    <w:rsid w:val="00261DD6"/>
    <w:rsid w:val="00264223"/>
    <w:rsid w:val="002657E2"/>
    <w:rsid w:val="002662B1"/>
    <w:rsid w:val="00266EDD"/>
    <w:rsid w:val="002671EF"/>
    <w:rsid w:val="002673CB"/>
    <w:rsid w:val="002705D2"/>
    <w:rsid w:val="002727CC"/>
    <w:rsid w:val="002733EA"/>
    <w:rsid w:val="00273679"/>
    <w:rsid w:val="002739E6"/>
    <w:rsid w:val="00273DE7"/>
    <w:rsid w:val="002751CF"/>
    <w:rsid w:val="00275715"/>
    <w:rsid w:val="00281A35"/>
    <w:rsid w:val="00283E90"/>
    <w:rsid w:val="00284486"/>
    <w:rsid w:val="00285644"/>
    <w:rsid w:val="0028581E"/>
    <w:rsid w:val="00293491"/>
    <w:rsid w:val="00293A8C"/>
    <w:rsid w:val="00293E0D"/>
    <w:rsid w:val="0029409E"/>
    <w:rsid w:val="002A0FB8"/>
    <w:rsid w:val="002A24AE"/>
    <w:rsid w:val="002A3B3C"/>
    <w:rsid w:val="002A5899"/>
    <w:rsid w:val="002A6193"/>
    <w:rsid w:val="002A7ABC"/>
    <w:rsid w:val="002A7BD4"/>
    <w:rsid w:val="002A7F32"/>
    <w:rsid w:val="002B20A1"/>
    <w:rsid w:val="002B226E"/>
    <w:rsid w:val="002B2739"/>
    <w:rsid w:val="002B46D4"/>
    <w:rsid w:val="002B54CF"/>
    <w:rsid w:val="002B7B69"/>
    <w:rsid w:val="002C4EE6"/>
    <w:rsid w:val="002C5695"/>
    <w:rsid w:val="002D1BE4"/>
    <w:rsid w:val="002D5707"/>
    <w:rsid w:val="002D5DDD"/>
    <w:rsid w:val="002E33CB"/>
    <w:rsid w:val="002E4F57"/>
    <w:rsid w:val="002E5015"/>
    <w:rsid w:val="002E6811"/>
    <w:rsid w:val="002E7ACF"/>
    <w:rsid w:val="002F0CE9"/>
    <w:rsid w:val="002F199F"/>
    <w:rsid w:val="002F3BD0"/>
    <w:rsid w:val="002F5B6A"/>
    <w:rsid w:val="002F6F55"/>
    <w:rsid w:val="002F7A97"/>
    <w:rsid w:val="002F7D86"/>
    <w:rsid w:val="00300A0B"/>
    <w:rsid w:val="00300A28"/>
    <w:rsid w:val="00301F46"/>
    <w:rsid w:val="0030311D"/>
    <w:rsid w:val="00303CAD"/>
    <w:rsid w:val="003048A7"/>
    <w:rsid w:val="00306418"/>
    <w:rsid w:val="003100F3"/>
    <w:rsid w:val="0031076B"/>
    <w:rsid w:val="00310C11"/>
    <w:rsid w:val="00315492"/>
    <w:rsid w:val="0031564C"/>
    <w:rsid w:val="00315945"/>
    <w:rsid w:val="00316600"/>
    <w:rsid w:val="003172EC"/>
    <w:rsid w:val="003201BA"/>
    <w:rsid w:val="00320EA2"/>
    <w:rsid w:val="0032170B"/>
    <w:rsid w:val="00323325"/>
    <w:rsid w:val="003243B0"/>
    <w:rsid w:val="00325069"/>
    <w:rsid w:val="00325EC0"/>
    <w:rsid w:val="00326A09"/>
    <w:rsid w:val="0032718C"/>
    <w:rsid w:val="003320BB"/>
    <w:rsid w:val="003340EC"/>
    <w:rsid w:val="003350FF"/>
    <w:rsid w:val="0033749F"/>
    <w:rsid w:val="0034057C"/>
    <w:rsid w:val="00346144"/>
    <w:rsid w:val="00346E65"/>
    <w:rsid w:val="00350142"/>
    <w:rsid w:val="00353B6D"/>
    <w:rsid w:val="00354920"/>
    <w:rsid w:val="00355DC6"/>
    <w:rsid w:val="003604D7"/>
    <w:rsid w:val="0036351E"/>
    <w:rsid w:val="00364521"/>
    <w:rsid w:val="00365026"/>
    <w:rsid w:val="00367F82"/>
    <w:rsid w:val="00370DF3"/>
    <w:rsid w:val="003756AF"/>
    <w:rsid w:val="00375815"/>
    <w:rsid w:val="00380441"/>
    <w:rsid w:val="00381F89"/>
    <w:rsid w:val="00382696"/>
    <w:rsid w:val="0038438A"/>
    <w:rsid w:val="0038474E"/>
    <w:rsid w:val="003864D2"/>
    <w:rsid w:val="00390249"/>
    <w:rsid w:val="00390BF8"/>
    <w:rsid w:val="00391F08"/>
    <w:rsid w:val="0039201C"/>
    <w:rsid w:val="00392877"/>
    <w:rsid w:val="00392E12"/>
    <w:rsid w:val="00393BB8"/>
    <w:rsid w:val="00394D7E"/>
    <w:rsid w:val="003956E9"/>
    <w:rsid w:val="00395837"/>
    <w:rsid w:val="003965EC"/>
    <w:rsid w:val="00396BA0"/>
    <w:rsid w:val="003A0E17"/>
    <w:rsid w:val="003A138F"/>
    <w:rsid w:val="003A357E"/>
    <w:rsid w:val="003A3814"/>
    <w:rsid w:val="003A3A9D"/>
    <w:rsid w:val="003A67E6"/>
    <w:rsid w:val="003A6E62"/>
    <w:rsid w:val="003A78B5"/>
    <w:rsid w:val="003A7BE8"/>
    <w:rsid w:val="003A7C85"/>
    <w:rsid w:val="003A7FBE"/>
    <w:rsid w:val="003B0D09"/>
    <w:rsid w:val="003B165A"/>
    <w:rsid w:val="003B2140"/>
    <w:rsid w:val="003C1D9D"/>
    <w:rsid w:val="003C2478"/>
    <w:rsid w:val="003C28B8"/>
    <w:rsid w:val="003C5742"/>
    <w:rsid w:val="003C5C7B"/>
    <w:rsid w:val="003C6934"/>
    <w:rsid w:val="003C74F9"/>
    <w:rsid w:val="003C7FD0"/>
    <w:rsid w:val="003D0268"/>
    <w:rsid w:val="003D1A43"/>
    <w:rsid w:val="003D1A64"/>
    <w:rsid w:val="003D229E"/>
    <w:rsid w:val="003D5BEC"/>
    <w:rsid w:val="003E13A6"/>
    <w:rsid w:val="003E31E5"/>
    <w:rsid w:val="003E32ED"/>
    <w:rsid w:val="003E3A39"/>
    <w:rsid w:val="003E3CBF"/>
    <w:rsid w:val="003E58C9"/>
    <w:rsid w:val="003F578D"/>
    <w:rsid w:val="003F650B"/>
    <w:rsid w:val="003F67B8"/>
    <w:rsid w:val="004004E9"/>
    <w:rsid w:val="00400BBE"/>
    <w:rsid w:val="00400FDE"/>
    <w:rsid w:val="00402595"/>
    <w:rsid w:val="004052C5"/>
    <w:rsid w:val="004100AA"/>
    <w:rsid w:val="00412203"/>
    <w:rsid w:val="00413F41"/>
    <w:rsid w:val="0041563A"/>
    <w:rsid w:val="0041597F"/>
    <w:rsid w:val="00417DE3"/>
    <w:rsid w:val="00420B07"/>
    <w:rsid w:val="00422869"/>
    <w:rsid w:val="0042572D"/>
    <w:rsid w:val="00426448"/>
    <w:rsid w:val="00430204"/>
    <w:rsid w:val="0043257A"/>
    <w:rsid w:val="00436FD3"/>
    <w:rsid w:val="00437DDB"/>
    <w:rsid w:val="004406CF"/>
    <w:rsid w:val="00441804"/>
    <w:rsid w:val="004435B4"/>
    <w:rsid w:val="0045217C"/>
    <w:rsid w:val="00453CAB"/>
    <w:rsid w:val="004578AD"/>
    <w:rsid w:val="0046048A"/>
    <w:rsid w:val="00461690"/>
    <w:rsid w:val="00463E0E"/>
    <w:rsid w:val="00465117"/>
    <w:rsid w:val="0046581F"/>
    <w:rsid w:val="0046604D"/>
    <w:rsid w:val="00466346"/>
    <w:rsid w:val="004676BF"/>
    <w:rsid w:val="00470AC2"/>
    <w:rsid w:val="004751D6"/>
    <w:rsid w:val="00477DBA"/>
    <w:rsid w:val="00477E20"/>
    <w:rsid w:val="00480BB8"/>
    <w:rsid w:val="00481674"/>
    <w:rsid w:val="00481D51"/>
    <w:rsid w:val="0048519E"/>
    <w:rsid w:val="00485EC7"/>
    <w:rsid w:val="004860BD"/>
    <w:rsid w:val="00487430"/>
    <w:rsid w:val="00491E45"/>
    <w:rsid w:val="00492DCA"/>
    <w:rsid w:val="00495E3F"/>
    <w:rsid w:val="0049672B"/>
    <w:rsid w:val="004A0A7B"/>
    <w:rsid w:val="004A0BB0"/>
    <w:rsid w:val="004A26CD"/>
    <w:rsid w:val="004A3584"/>
    <w:rsid w:val="004A3A23"/>
    <w:rsid w:val="004A5121"/>
    <w:rsid w:val="004A5175"/>
    <w:rsid w:val="004A577A"/>
    <w:rsid w:val="004A7990"/>
    <w:rsid w:val="004B1796"/>
    <w:rsid w:val="004B2A97"/>
    <w:rsid w:val="004B591D"/>
    <w:rsid w:val="004B7542"/>
    <w:rsid w:val="004C17B1"/>
    <w:rsid w:val="004C4ACC"/>
    <w:rsid w:val="004C7E83"/>
    <w:rsid w:val="004D0309"/>
    <w:rsid w:val="004D0A3D"/>
    <w:rsid w:val="004D5DB3"/>
    <w:rsid w:val="004D65B7"/>
    <w:rsid w:val="004E00D0"/>
    <w:rsid w:val="004E345F"/>
    <w:rsid w:val="004E41C7"/>
    <w:rsid w:val="004E713E"/>
    <w:rsid w:val="004F2D88"/>
    <w:rsid w:val="004F321D"/>
    <w:rsid w:val="004F41A2"/>
    <w:rsid w:val="005070C3"/>
    <w:rsid w:val="005124DC"/>
    <w:rsid w:val="0051367C"/>
    <w:rsid w:val="00514036"/>
    <w:rsid w:val="00521524"/>
    <w:rsid w:val="005220BE"/>
    <w:rsid w:val="0052252D"/>
    <w:rsid w:val="00523C37"/>
    <w:rsid w:val="00524E4A"/>
    <w:rsid w:val="00530689"/>
    <w:rsid w:val="005326B1"/>
    <w:rsid w:val="00532DEC"/>
    <w:rsid w:val="00534FE6"/>
    <w:rsid w:val="0054193D"/>
    <w:rsid w:val="0054288B"/>
    <w:rsid w:val="00542D5F"/>
    <w:rsid w:val="005435DE"/>
    <w:rsid w:val="00544C28"/>
    <w:rsid w:val="00546BAE"/>
    <w:rsid w:val="00547AFD"/>
    <w:rsid w:val="00552905"/>
    <w:rsid w:val="00552EA4"/>
    <w:rsid w:val="00552EBD"/>
    <w:rsid w:val="00553827"/>
    <w:rsid w:val="00555F71"/>
    <w:rsid w:val="00560ABD"/>
    <w:rsid w:val="005714B1"/>
    <w:rsid w:val="0057338D"/>
    <w:rsid w:val="005740F6"/>
    <w:rsid w:val="005743D2"/>
    <w:rsid w:val="00575DE3"/>
    <w:rsid w:val="00576F74"/>
    <w:rsid w:val="005802BD"/>
    <w:rsid w:val="00583E50"/>
    <w:rsid w:val="00585DD3"/>
    <w:rsid w:val="00586B21"/>
    <w:rsid w:val="00586FA8"/>
    <w:rsid w:val="00587285"/>
    <w:rsid w:val="00587F23"/>
    <w:rsid w:val="00591E3A"/>
    <w:rsid w:val="00593CB4"/>
    <w:rsid w:val="005972F7"/>
    <w:rsid w:val="00597B56"/>
    <w:rsid w:val="005A1803"/>
    <w:rsid w:val="005A3131"/>
    <w:rsid w:val="005B0D7C"/>
    <w:rsid w:val="005B0E86"/>
    <w:rsid w:val="005B5DEE"/>
    <w:rsid w:val="005B6854"/>
    <w:rsid w:val="005B70D2"/>
    <w:rsid w:val="005C0374"/>
    <w:rsid w:val="005C0DBE"/>
    <w:rsid w:val="005C2621"/>
    <w:rsid w:val="005C4034"/>
    <w:rsid w:val="005C465F"/>
    <w:rsid w:val="005C5511"/>
    <w:rsid w:val="005C651C"/>
    <w:rsid w:val="005C7071"/>
    <w:rsid w:val="005D05C3"/>
    <w:rsid w:val="005D1427"/>
    <w:rsid w:val="005D2B62"/>
    <w:rsid w:val="005D49C8"/>
    <w:rsid w:val="005D5607"/>
    <w:rsid w:val="005D6ABA"/>
    <w:rsid w:val="005E37E9"/>
    <w:rsid w:val="005E3922"/>
    <w:rsid w:val="005F03DB"/>
    <w:rsid w:val="005F1701"/>
    <w:rsid w:val="005F63DD"/>
    <w:rsid w:val="00603A46"/>
    <w:rsid w:val="0060550E"/>
    <w:rsid w:val="00611A49"/>
    <w:rsid w:val="006123D3"/>
    <w:rsid w:val="00613017"/>
    <w:rsid w:val="00613A54"/>
    <w:rsid w:val="00616189"/>
    <w:rsid w:val="00617447"/>
    <w:rsid w:val="00621760"/>
    <w:rsid w:val="006217BB"/>
    <w:rsid w:val="0062515C"/>
    <w:rsid w:val="006259CB"/>
    <w:rsid w:val="00625BD5"/>
    <w:rsid w:val="00625DFB"/>
    <w:rsid w:val="006303FA"/>
    <w:rsid w:val="00632106"/>
    <w:rsid w:val="0063213D"/>
    <w:rsid w:val="00632E78"/>
    <w:rsid w:val="00634CEB"/>
    <w:rsid w:val="00637179"/>
    <w:rsid w:val="00643FC5"/>
    <w:rsid w:val="00646100"/>
    <w:rsid w:val="006467B1"/>
    <w:rsid w:val="006476CA"/>
    <w:rsid w:val="006552AE"/>
    <w:rsid w:val="00655773"/>
    <w:rsid w:val="006563CA"/>
    <w:rsid w:val="0065656C"/>
    <w:rsid w:val="006578FC"/>
    <w:rsid w:val="00660044"/>
    <w:rsid w:val="006603FC"/>
    <w:rsid w:val="006608AB"/>
    <w:rsid w:val="00663A0B"/>
    <w:rsid w:val="00664587"/>
    <w:rsid w:val="00666F25"/>
    <w:rsid w:val="00667C1C"/>
    <w:rsid w:val="00671795"/>
    <w:rsid w:val="00671885"/>
    <w:rsid w:val="00673DD4"/>
    <w:rsid w:val="00674AEB"/>
    <w:rsid w:val="006753B0"/>
    <w:rsid w:val="0067574D"/>
    <w:rsid w:val="00677FBC"/>
    <w:rsid w:val="00681656"/>
    <w:rsid w:val="0068213E"/>
    <w:rsid w:val="00683CB5"/>
    <w:rsid w:val="0068455C"/>
    <w:rsid w:val="006851C1"/>
    <w:rsid w:val="00685328"/>
    <w:rsid w:val="00687568"/>
    <w:rsid w:val="0069188E"/>
    <w:rsid w:val="0069333E"/>
    <w:rsid w:val="00693C8E"/>
    <w:rsid w:val="00693FA4"/>
    <w:rsid w:val="006969BA"/>
    <w:rsid w:val="006A026A"/>
    <w:rsid w:val="006A0425"/>
    <w:rsid w:val="006A1115"/>
    <w:rsid w:val="006A1D62"/>
    <w:rsid w:val="006A34AC"/>
    <w:rsid w:val="006A3E93"/>
    <w:rsid w:val="006A3EA8"/>
    <w:rsid w:val="006A6D7F"/>
    <w:rsid w:val="006B0298"/>
    <w:rsid w:val="006B0E83"/>
    <w:rsid w:val="006B5493"/>
    <w:rsid w:val="006C10C0"/>
    <w:rsid w:val="006C1B1D"/>
    <w:rsid w:val="006C32BB"/>
    <w:rsid w:val="006C3747"/>
    <w:rsid w:val="006C52F6"/>
    <w:rsid w:val="006C7725"/>
    <w:rsid w:val="006C7760"/>
    <w:rsid w:val="006C7EEA"/>
    <w:rsid w:val="006D3A39"/>
    <w:rsid w:val="006D522C"/>
    <w:rsid w:val="006D56AA"/>
    <w:rsid w:val="006D585E"/>
    <w:rsid w:val="006D7795"/>
    <w:rsid w:val="006D7ACB"/>
    <w:rsid w:val="006E00EF"/>
    <w:rsid w:val="006E1A7A"/>
    <w:rsid w:val="006E20EB"/>
    <w:rsid w:val="006E433A"/>
    <w:rsid w:val="006E600D"/>
    <w:rsid w:val="006E76AC"/>
    <w:rsid w:val="006F01E7"/>
    <w:rsid w:val="006F1F3A"/>
    <w:rsid w:val="006F34EA"/>
    <w:rsid w:val="006F6ABE"/>
    <w:rsid w:val="006F76DD"/>
    <w:rsid w:val="006F7EB8"/>
    <w:rsid w:val="007009C1"/>
    <w:rsid w:val="00701966"/>
    <w:rsid w:val="00702DD7"/>
    <w:rsid w:val="007047D3"/>
    <w:rsid w:val="00705C40"/>
    <w:rsid w:val="007066E2"/>
    <w:rsid w:val="0070683A"/>
    <w:rsid w:val="0071087E"/>
    <w:rsid w:val="007128E9"/>
    <w:rsid w:val="0071645E"/>
    <w:rsid w:val="007229A1"/>
    <w:rsid w:val="007235AA"/>
    <w:rsid w:val="007264F0"/>
    <w:rsid w:val="00732289"/>
    <w:rsid w:val="00735915"/>
    <w:rsid w:val="00735C21"/>
    <w:rsid w:val="0073614A"/>
    <w:rsid w:val="00736FF2"/>
    <w:rsid w:val="00740C8C"/>
    <w:rsid w:val="00741AC4"/>
    <w:rsid w:val="0074285B"/>
    <w:rsid w:val="00744E0C"/>
    <w:rsid w:val="007454EF"/>
    <w:rsid w:val="00745E7D"/>
    <w:rsid w:val="0074612D"/>
    <w:rsid w:val="007515BC"/>
    <w:rsid w:val="00753ABF"/>
    <w:rsid w:val="00754A72"/>
    <w:rsid w:val="00756831"/>
    <w:rsid w:val="007573B2"/>
    <w:rsid w:val="007574BB"/>
    <w:rsid w:val="0075764C"/>
    <w:rsid w:val="00760D08"/>
    <w:rsid w:val="00762198"/>
    <w:rsid w:val="00763CE8"/>
    <w:rsid w:val="00763D69"/>
    <w:rsid w:val="00764E7C"/>
    <w:rsid w:val="00765301"/>
    <w:rsid w:val="00770792"/>
    <w:rsid w:val="00772574"/>
    <w:rsid w:val="00774FFE"/>
    <w:rsid w:val="00775638"/>
    <w:rsid w:val="00775677"/>
    <w:rsid w:val="0077599A"/>
    <w:rsid w:val="00775CD0"/>
    <w:rsid w:val="00777353"/>
    <w:rsid w:val="00780193"/>
    <w:rsid w:val="007801BC"/>
    <w:rsid w:val="00780A99"/>
    <w:rsid w:val="00780CD6"/>
    <w:rsid w:val="00781265"/>
    <w:rsid w:val="00782EA4"/>
    <w:rsid w:val="00785461"/>
    <w:rsid w:val="00786FF3"/>
    <w:rsid w:val="007876CF"/>
    <w:rsid w:val="00787778"/>
    <w:rsid w:val="00793090"/>
    <w:rsid w:val="00796F2A"/>
    <w:rsid w:val="007A0176"/>
    <w:rsid w:val="007A0BE7"/>
    <w:rsid w:val="007A2F67"/>
    <w:rsid w:val="007A3918"/>
    <w:rsid w:val="007A7A47"/>
    <w:rsid w:val="007B0E7E"/>
    <w:rsid w:val="007B0E89"/>
    <w:rsid w:val="007B2C38"/>
    <w:rsid w:val="007B2E54"/>
    <w:rsid w:val="007B4A04"/>
    <w:rsid w:val="007B5486"/>
    <w:rsid w:val="007B640E"/>
    <w:rsid w:val="007B6F5A"/>
    <w:rsid w:val="007B7498"/>
    <w:rsid w:val="007B7AEE"/>
    <w:rsid w:val="007C201B"/>
    <w:rsid w:val="007C51A9"/>
    <w:rsid w:val="007C6E6C"/>
    <w:rsid w:val="007C7EB6"/>
    <w:rsid w:val="007D2889"/>
    <w:rsid w:val="007D2F75"/>
    <w:rsid w:val="007D3C0E"/>
    <w:rsid w:val="007D7478"/>
    <w:rsid w:val="007E22E7"/>
    <w:rsid w:val="007E2F34"/>
    <w:rsid w:val="007E41BB"/>
    <w:rsid w:val="007E4232"/>
    <w:rsid w:val="007E69BB"/>
    <w:rsid w:val="007E6AB8"/>
    <w:rsid w:val="007F05D5"/>
    <w:rsid w:val="007F2109"/>
    <w:rsid w:val="007F21C5"/>
    <w:rsid w:val="007F3EF1"/>
    <w:rsid w:val="007F5994"/>
    <w:rsid w:val="007F7E75"/>
    <w:rsid w:val="008008C9"/>
    <w:rsid w:val="00801986"/>
    <w:rsid w:val="00801BCE"/>
    <w:rsid w:val="00802120"/>
    <w:rsid w:val="00802515"/>
    <w:rsid w:val="00803984"/>
    <w:rsid w:val="00804E2F"/>
    <w:rsid w:val="0081283F"/>
    <w:rsid w:val="0081480A"/>
    <w:rsid w:val="00817566"/>
    <w:rsid w:val="008202EB"/>
    <w:rsid w:val="008240D3"/>
    <w:rsid w:val="00824785"/>
    <w:rsid w:val="00824AAF"/>
    <w:rsid w:val="00826BA3"/>
    <w:rsid w:val="00827F88"/>
    <w:rsid w:val="008303C5"/>
    <w:rsid w:val="008336A5"/>
    <w:rsid w:val="0083443F"/>
    <w:rsid w:val="00835474"/>
    <w:rsid w:val="00836125"/>
    <w:rsid w:val="008373C0"/>
    <w:rsid w:val="0084145F"/>
    <w:rsid w:val="00841DA2"/>
    <w:rsid w:val="00841EC3"/>
    <w:rsid w:val="00843071"/>
    <w:rsid w:val="00845081"/>
    <w:rsid w:val="008458F6"/>
    <w:rsid w:val="00845AED"/>
    <w:rsid w:val="00846603"/>
    <w:rsid w:val="0084708E"/>
    <w:rsid w:val="008470E8"/>
    <w:rsid w:val="008515ED"/>
    <w:rsid w:val="0085184E"/>
    <w:rsid w:val="00851AE4"/>
    <w:rsid w:val="0085548B"/>
    <w:rsid w:val="0085598D"/>
    <w:rsid w:val="00862771"/>
    <w:rsid w:val="0086682F"/>
    <w:rsid w:val="0087095E"/>
    <w:rsid w:val="00876F54"/>
    <w:rsid w:val="00877292"/>
    <w:rsid w:val="0087754A"/>
    <w:rsid w:val="0087766C"/>
    <w:rsid w:val="00880552"/>
    <w:rsid w:val="008813E7"/>
    <w:rsid w:val="008839DA"/>
    <w:rsid w:val="00884EE8"/>
    <w:rsid w:val="00885168"/>
    <w:rsid w:val="00887EF2"/>
    <w:rsid w:val="0089173B"/>
    <w:rsid w:val="00891E76"/>
    <w:rsid w:val="0089220F"/>
    <w:rsid w:val="00892E20"/>
    <w:rsid w:val="008935AA"/>
    <w:rsid w:val="008963F0"/>
    <w:rsid w:val="008A03A5"/>
    <w:rsid w:val="008A0DF3"/>
    <w:rsid w:val="008A2732"/>
    <w:rsid w:val="008A4138"/>
    <w:rsid w:val="008A5D96"/>
    <w:rsid w:val="008B5C93"/>
    <w:rsid w:val="008B60FB"/>
    <w:rsid w:val="008B6848"/>
    <w:rsid w:val="008C2FA1"/>
    <w:rsid w:val="008D2C4C"/>
    <w:rsid w:val="008D769E"/>
    <w:rsid w:val="008D7847"/>
    <w:rsid w:val="008D7E0D"/>
    <w:rsid w:val="008D7EDB"/>
    <w:rsid w:val="008E1829"/>
    <w:rsid w:val="008E2327"/>
    <w:rsid w:val="008E34A0"/>
    <w:rsid w:val="008E44D8"/>
    <w:rsid w:val="008E5077"/>
    <w:rsid w:val="008E518C"/>
    <w:rsid w:val="008E64F0"/>
    <w:rsid w:val="008E6FF3"/>
    <w:rsid w:val="008E7B05"/>
    <w:rsid w:val="008F1186"/>
    <w:rsid w:val="008F18ED"/>
    <w:rsid w:val="008F38EC"/>
    <w:rsid w:val="008F3EA1"/>
    <w:rsid w:val="008F46C2"/>
    <w:rsid w:val="008F5096"/>
    <w:rsid w:val="009001FC"/>
    <w:rsid w:val="009020A8"/>
    <w:rsid w:val="00903D37"/>
    <w:rsid w:val="0091055D"/>
    <w:rsid w:val="00912E02"/>
    <w:rsid w:val="0091415E"/>
    <w:rsid w:val="00914C61"/>
    <w:rsid w:val="00915C1F"/>
    <w:rsid w:val="00917D6F"/>
    <w:rsid w:val="00917D8F"/>
    <w:rsid w:val="00920A3D"/>
    <w:rsid w:val="00920D3C"/>
    <w:rsid w:val="00921B1A"/>
    <w:rsid w:val="00921DDA"/>
    <w:rsid w:val="0092600D"/>
    <w:rsid w:val="00927085"/>
    <w:rsid w:val="00927D70"/>
    <w:rsid w:val="0093039D"/>
    <w:rsid w:val="00931E4F"/>
    <w:rsid w:val="0093364D"/>
    <w:rsid w:val="00934528"/>
    <w:rsid w:val="00934538"/>
    <w:rsid w:val="00936574"/>
    <w:rsid w:val="00942B44"/>
    <w:rsid w:val="00943911"/>
    <w:rsid w:val="00943BCE"/>
    <w:rsid w:val="00947F14"/>
    <w:rsid w:val="00950401"/>
    <w:rsid w:val="00950F39"/>
    <w:rsid w:val="00952977"/>
    <w:rsid w:val="00953379"/>
    <w:rsid w:val="00955268"/>
    <w:rsid w:val="00956793"/>
    <w:rsid w:val="00957B06"/>
    <w:rsid w:val="00960346"/>
    <w:rsid w:val="009617D3"/>
    <w:rsid w:val="0096463B"/>
    <w:rsid w:val="0096693C"/>
    <w:rsid w:val="00967869"/>
    <w:rsid w:val="00971F54"/>
    <w:rsid w:val="009725C5"/>
    <w:rsid w:val="00973F40"/>
    <w:rsid w:val="00973FDF"/>
    <w:rsid w:val="00983AA1"/>
    <w:rsid w:val="00983B6E"/>
    <w:rsid w:val="009841E0"/>
    <w:rsid w:val="009849EF"/>
    <w:rsid w:val="00985849"/>
    <w:rsid w:val="00986DB7"/>
    <w:rsid w:val="0098795A"/>
    <w:rsid w:val="00991FB2"/>
    <w:rsid w:val="00992169"/>
    <w:rsid w:val="009927CC"/>
    <w:rsid w:val="009934CF"/>
    <w:rsid w:val="0099611B"/>
    <w:rsid w:val="009A0C8C"/>
    <w:rsid w:val="009A0D75"/>
    <w:rsid w:val="009A347A"/>
    <w:rsid w:val="009A453D"/>
    <w:rsid w:val="009A521D"/>
    <w:rsid w:val="009A620E"/>
    <w:rsid w:val="009A67E7"/>
    <w:rsid w:val="009B548D"/>
    <w:rsid w:val="009B580F"/>
    <w:rsid w:val="009B614A"/>
    <w:rsid w:val="009B6A6F"/>
    <w:rsid w:val="009C11AD"/>
    <w:rsid w:val="009C1AFE"/>
    <w:rsid w:val="009C4081"/>
    <w:rsid w:val="009C5F24"/>
    <w:rsid w:val="009D048B"/>
    <w:rsid w:val="009D69C6"/>
    <w:rsid w:val="009E5419"/>
    <w:rsid w:val="009E5673"/>
    <w:rsid w:val="009E5A6E"/>
    <w:rsid w:val="009F2012"/>
    <w:rsid w:val="009F46DC"/>
    <w:rsid w:val="009F4AFB"/>
    <w:rsid w:val="00A01C00"/>
    <w:rsid w:val="00A03D29"/>
    <w:rsid w:val="00A112F7"/>
    <w:rsid w:val="00A11CAD"/>
    <w:rsid w:val="00A13AF8"/>
    <w:rsid w:val="00A1620D"/>
    <w:rsid w:val="00A16AC0"/>
    <w:rsid w:val="00A22187"/>
    <w:rsid w:val="00A23D31"/>
    <w:rsid w:val="00A24C9B"/>
    <w:rsid w:val="00A27D2B"/>
    <w:rsid w:val="00A301A7"/>
    <w:rsid w:val="00A30C34"/>
    <w:rsid w:val="00A30FD3"/>
    <w:rsid w:val="00A35E2F"/>
    <w:rsid w:val="00A35EFA"/>
    <w:rsid w:val="00A37891"/>
    <w:rsid w:val="00A40A51"/>
    <w:rsid w:val="00A47916"/>
    <w:rsid w:val="00A47C27"/>
    <w:rsid w:val="00A50FAD"/>
    <w:rsid w:val="00A51035"/>
    <w:rsid w:val="00A536DA"/>
    <w:rsid w:val="00A5532F"/>
    <w:rsid w:val="00A571CD"/>
    <w:rsid w:val="00A574D6"/>
    <w:rsid w:val="00A57C3D"/>
    <w:rsid w:val="00A63932"/>
    <w:rsid w:val="00A65F5B"/>
    <w:rsid w:val="00A6697B"/>
    <w:rsid w:val="00A71BA3"/>
    <w:rsid w:val="00A72FA1"/>
    <w:rsid w:val="00A74C2D"/>
    <w:rsid w:val="00A76B34"/>
    <w:rsid w:val="00A81F9F"/>
    <w:rsid w:val="00A83192"/>
    <w:rsid w:val="00A83487"/>
    <w:rsid w:val="00A84D01"/>
    <w:rsid w:val="00A854FF"/>
    <w:rsid w:val="00A863E3"/>
    <w:rsid w:val="00A87035"/>
    <w:rsid w:val="00A8745D"/>
    <w:rsid w:val="00A9024A"/>
    <w:rsid w:val="00A90F9B"/>
    <w:rsid w:val="00A91456"/>
    <w:rsid w:val="00A92694"/>
    <w:rsid w:val="00A93072"/>
    <w:rsid w:val="00A9629C"/>
    <w:rsid w:val="00AA35D5"/>
    <w:rsid w:val="00AA417B"/>
    <w:rsid w:val="00AA533F"/>
    <w:rsid w:val="00AA5A86"/>
    <w:rsid w:val="00AA70FB"/>
    <w:rsid w:val="00AB010D"/>
    <w:rsid w:val="00AB0749"/>
    <w:rsid w:val="00AB45B2"/>
    <w:rsid w:val="00AB76D8"/>
    <w:rsid w:val="00AB7E6A"/>
    <w:rsid w:val="00AC1B61"/>
    <w:rsid w:val="00AC20C8"/>
    <w:rsid w:val="00AC2C6E"/>
    <w:rsid w:val="00AC48AC"/>
    <w:rsid w:val="00AC5EE6"/>
    <w:rsid w:val="00AD0D24"/>
    <w:rsid w:val="00AD1923"/>
    <w:rsid w:val="00AD2611"/>
    <w:rsid w:val="00AD29FD"/>
    <w:rsid w:val="00AD2C9C"/>
    <w:rsid w:val="00AD3741"/>
    <w:rsid w:val="00AD3AC5"/>
    <w:rsid w:val="00AD3D57"/>
    <w:rsid w:val="00AD7301"/>
    <w:rsid w:val="00AE04D5"/>
    <w:rsid w:val="00AE079C"/>
    <w:rsid w:val="00AE47BF"/>
    <w:rsid w:val="00AE52D4"/>
    <w:rsid w:val="00AF292A"/>
    <w:rsid w:val="00AF2DE3"/>
    <w:rsid w:val="00AF4BE8"/>
    <w:rsid w:val="00AF6432"/>
    <w:rsid w:val="00AF7383"/>
    <w:rsid w:val="00AF79BD"/>
    <w:rsid w:val="00B02055"/>
    <w:rsid w:val="00B04421"/>
    <w:rsid w:val="00B074A5"/>
    <w:rsid w:val="00B07F12"/>
    <w:rsid w:val="00B10AA2"/>
    <w:rsid w:val="00B13DFA"/>
    <w:rsid w:val="00B1415B"/>
    <w:rsid w:val="00B15278"/>
    <w:rsid w:val="00B15EB8"/>
    <w:rsid w:val="00B176F0"/>
    <w:rsid w:val="00B20F22"/>
    <w:rsid w:val="00B21BEE"/>
    <w:rsid w:val="00B234EC"/>
    <w:rsid w:val="00B274AE"/>
    <w:rsid w:val="00B274BF"/>
    <w:rsid w:val="00B31222"/>
    <w:rsid w:val="00B31464"/>
    <w:rsid w:val="00B32FCE"/>
    <w:rsid w:val="00B37CF8"/>
    <w:rsid w:val="00B400B3"/>
    <w:rsid w:val="00B416ED"/>
    <w:rsid w:val="00B42E81"/>
    <w:rsid w:val="00B4329D"/>
    <w:rsid w:val="00B434AF"/>
    <w:rsid w:val="00B443F5"/>
    <w:rsid w:val="00B517D5"/>
    <w:rsid w:val="00B520F9"/>
    <w:rsid w:val="00B52812"/>
    <w:rsid w:val="00B52EF6"/>
    <w:rsid w:val="00B53EC4"/>
    <w:rsid w:val="00B5495A"/>
    <w:rsid w:val="00B54DEF"/>
    <w:rsid w:val="00B56AEE"/>
    <w:rsid w:val="00B577A3"/>
    <w:rsid w:val="00B6258B"/>
    <w:rsid w:val="00B644E2"/>
    <w:rsid w:val="00B64641"/>
    <w:rsid w:val="00B67D38"/>
    <w:rsid w:val="00B711AE"/>
    <w:rsid w:val="00B7262F"/>
    <w:rsid w:val="00B727C5"/>
    <w:rsid w:val="00B73823"/>
    <w:rsid w:val="00B73FD4"/>
    <w:rsid w:val="00B74FC5"/>
    <w:rsid w:val="00B75A6C"/>
    <w:rsid w:val="00B76008"/>
    <w:rsid w:val="00B82F2D"/>
    <w:rsid w:val="00B83E2A"/>
    <w:rsid w:val="00B83E38"/>
    <w:rsid w:val="00B85DF3"/>
    <w:rsid w:val="00B86C19"/>
    <w:rsid w:val="00B86FBC"/>
    <w:rsid w:val="00B8738F"/>
    <w:rsid w:val="00B92703"/>
    <w:rsid w:val="00B92EDF"/>
    <w:rsid w:val="00B93510"/>
    <w:rsid w:val="00B93E33"/>
    <w:rsid w:val="00B954F3"/>
    <w:rsid w:val="00B95BCD"/>
    <w:rsid w:val="00B95CDC"/>
    <w:rsid w:val="00B95CE5"/>
    <w:rsid w:val="00BA0D0B"/>
    <w:rsid w:val="00BA0ED5"/>
    <w:rsid w:val="00BA1A8E"/>
    <w:rsid w:val="00BA1C86"/>
    <w:rsid w:val="00BA3B4C"/>
    <w:rsid w:val="00BA545E"/>
    <w:rsid w:val="00BA547A"/>
    <w:rsid w:val="00BA7761"/>
    <w:rsid w:val="00BA77CD"/>
    <w:rsid w:val="00BB054C"/>
    <w:rsid w:val="00BB375D"/>
    <w:rsid w:val="00BB49A0"/>
    <w:rsid w:val="00BB515F"/>
    <w:rsid w:val="00BC1FA5"/>
    <w:rsid w:val="00BC2C0C"/>
    <w:rsid w:val="00BC732A"/>
    <w:rsid w:val="00BC758B"/>
    <w:rsid w:val="00BD0C28"/>
    <w:rsid w:val="00BD181B"/>
    <w:rsid w:val="00BD2EAC"/>
    <w:rsid w:val="00BD47E9"/>
    <w:rsid w:val="00BD4BB3"/>
    <w:rsid w:val="00BD5CDF"/>
    <w:rsid w:val="00BE17C6"/>
    <w:rsid w:val="00BE2BD3"/>
    <w:rsid w:val="00BE4865"/>
    <w:rsid w:val="00BE69BF"/>
    <w:rsid w:val="00BE725A"/>
    <w:rsid w:val="00BE7430"/>
    <w:rsid w:val="00BE7739"/>
    <w:rsid w:val="00BE7B48"/>
    <w:rsid w:val="00BF1614"/>
    <w:rsid w:val="00BF1F5E"/>
    <w:rsid w:val="00BF3381"/>
    <w:rsid w:val="00BF5727"/>
    <w:rsid w:val="00BF7647"/>
    <w:rsid w:val="00C105B6"/>
    <w:rsid w:val="00C10FCF"/>
    <w:rsid w:val="00C15516"/>
    <w:rsid w:val="00C16B4B"/>
    <w:rsid w:val="00C17427"/>
    <w:rsid w:val="00C174BC"/>
    <w:rsid w:val="00C201F6"/>
    <w:rsid w:val="00C20C00"/>
    <w:rsid w:val="00C210FD"/>
    <w:rsid w:val="00C21EB2"/>
    <w:rsid w:val="00C22901"/>
    <w:rsid w:val="00C22F6B"/>
    <w:rsid w:val="00C25238"/>
    <w:rsid w:val="00C305F2"/>
    <w:rsid w:val="00C31552"/>
    <w:rsid w:val="00C31CC0"/>
    <w:rsid w:val="00C3345C"/>
    <w:rsid w:val="00C33B69"/>
    <w:rsid w:val="00C34BF0"/>
    <w:rsid w:val="00C407E5"/>
    <w:rsid w:val="00C42D96"/>
    <w:rsid w:val="00C42DAC"/>
    <w:rsid w:val="00C4342B"/>
    <w:rsid w:val="00C459A9"/>
    <w:rsid w:val="00C4626C"/>
    <w:rsid w:val="00C502A5"/>
    <w:rsid w:val="00C50A4B"/>
    <w:rsid w:val="00C521F7"/>
    <w:rsid w:val="00C53008"/>
    <w:rsid w:val="00C53EEE"/>
    <w:rsid w:val="00C55151"/>
    <w:rsid w:val="00C558FF"/>
    <w:rsid w:val="00C560FA"/>
    <w:rsid w:val="00C567DD"/>
    <w:rsid w:val="00C56AE3"/>
    <w:rsid w:val="00C570C5"/>
    <w:rsid w:val="00C57FF9"/>
    <w:rsid w:val="00C6034B"/>
    <w:rsid w:val="00C60619"/>
    <w:rsid w:val="00C6128A"/>
    <w:rsid w:val="00C63A57"/>
    <w:rsid w:val="00C64434"/>
    <w:rsid w:val="00C67A4B"/>
    <w:rsid w:val="00C7063C"/>
    <w:rsid w:val="00C73C57"/>
    <w:rsid w:val="00C74D43"/>
    <w:rsid w:val="00C74D83"/>
    <w:rsid w:val="00C75731"/>
    <w:rsid w:val="00C75CA7"/>
    <w:rsid w:val="00C8031D"/>
    <w:rsid w:val="00C8079B"/>
    <w:rsid w:val="00C81961"/>
    <w:rsid w:val="00C83D3C"/>
    <w:rsid w:val="00C84A0C"/>
    <w:rsid w:val="00C901BB"/>
    <w:rsid w:val="00C90CD3"/>
    <w:rsid w:val="00C91751"/>
    <w:rsid w:val="00C92552"/>
    <w:rsid w:val="00C93F1B"/>
    <w:rsid w:val="00C976D1"/>
    <w:rsid w:val="00CA71D4"/>
    <w:rsid w:val="00CB0D06"/>
    <w:rsid w:val="00CB1349"/>
    <w:rsid w:val="00CB56EA"/>
    <w:rsid w:val="00CB5D29"/>
    <w:rsid w:val="00CB675A"/>
    <w:rsid w:val="00CB782B"/>
    <w:rsid w:val="00CC0E77"/>
    <w:rsid w:val="00CC2092"/>
    <w:rsid w:val="00CC3102"/>
    <w:rsid w:val="00CC5E76"/>
    <w:rsid w:val="00CC747A"/>
    <w:rsid w:val="00CC7B01"/>
    <w:rsid w:val="00CD1E0E"/>
    <w:rsid w:val="00CD3A5D"/>
    <w:rsid w:val="00CD5FD4"/>
    <w:rsid w:val="00CD7188"/>
    <w:rsid w:val="00CE0DCE"/>
    <w:rsid w:val="00CE1BC9"/>
    <w:rsid w:val="00CE33C1"/>
    <w:rsid w:val="00CE4DD6"/>
    <w:rsid w:val="00CE76FF"/>
    <w:rsid w:val="00CF178B"/>
    <w:rsid w:val="00CF4012"/>
    <w:rsid w:val="00CF4648"/>
    <w:rsid w:val="00CF5C25"/>
    <w:rsid w:val="00CF641B"/>
    <w:rsid w:val="00D00C1B"/>
    <w:rsid w:val="00D02BC6"/>
    <w:rsid w:val="00D0310D"/>
    <w:rsid w:val="00D05803"/>
    <w:rsid w:val="00D05C7C"/>
    <w:rsid w:val="00D06906"/>
    <w:rsid w:val="00D07742"/>
    <w:rsid w:val="00D1094D"/>
    <w:rsid w:val="00D1276A"/>
    <w:rsid w:val="00D12FA0"/>
    <w:rsid w:val="00D13692"/>
    <w:rsid w:val="00D14B28"/>
    <w:rsid w:val="00D14DB7"/>
    <w:rsid w:val="00D15ED5"/>
    <w:rsid w:val="00D2004A"/>
    <w:rsid w:val="00D22B6A"/>
    <w:rsid w:val="00D331FE"/>
    <w:rsid w:val="00D348F7"/>
    <w:rsid w:val="00D3703D"/>
    <w:rsid w:val="00D40BC3"/>
    <w:rsid w:val="00D41B34"/>
    <w:rsid w:val="00D434EC"/>
    <w:rsid w:val="00D43AA1"/>
    <w:rsid w:val="00D4418D"/>
    <w:rsid w:val="00D44288"/>
    <w:rsid w:val="00D4446E"/>
    <w:rsid w:val="00D44ADB"/>
    <w:rsid w:val="00D44E9D"/>
    <w:rsid w:val="00D472A7"/>
    <w:rsid w:val="00D47869"/>
    <w:rsid w:val="00D510A5"/>
    <w:rsid w:val="00D56E2F"/>
    <w:rsid w:val="00D61A0E"/>
    <w:rsid w:val="00D71CF9"/>
    <w:rsid w:val="00D72736"/>
    <w:rsid w:val="00D75CCA"/>
    <w:rsid w:val="00D75FF9"/>
    <w:rsid w:val="00D80F9D"/>
    <w:rsid w:val="00D81BAE"/>
    <w:rsid w:val="00D849DD"/>
    <w:rsid w:val="00D84B17"/>
    <w:rsid w:val="00D8507D"/>
    <w:rsid w:val="00D85538"/>
    <w:rsid w:val="00D86735"/>
    <w:rsid w:val="00D8718E"/>
    <w:rsid w:val="00D871FB"/>
    <w:rsid w:val="00D90C9D"/>
    <w:rsid w:val="00D90E57"/>
    <w:rsid w:val="00D91910"/>
    <w:rsid w:val="00D91AA8"/>
    <w:rsid w:val="00D944A6"/>
    <w:rsid w:val="00D95B92"/>
    <w:rsid w:val="00D95C7A"/>
    <w:rsid w:val="00D96BF1"/>
    <w:rsid w:val="00D96FC3"/>
    <w:rsid w:val="00DA12C3"/>
    <w:rsid w:val="00DA2075"/>
    <w:rsid w:val="00DA2571"/>
    <w:rsid w:val="00DA495D"/>
    <w:rsid w:val="00DA4990"/>
    <w:rsid w:val="00DA76B0"/>
    <w:rsid w:val="00DA7BA0"/>
    <w:rsid w:val="00DB469A"/>
    <w:rsid w:val="00DB4E77"/>
    <w:rsid w:val="00DB52C3"/>
    <w:rsid w:val="00DB5DA3"/>
    <w:rsid w:val="00DB7E5F"/>
    <w:rsid w:val="00DC0696"/>
    <w:rsid w:val="00DC10B0"/>
    <w:rsid w:val="00DC1594"/>
    <w:rsid w:val="00DC4BCD"/>
    <w:rsid w:val="00DD1107"/>
    <w:rsid w:val="00DD178F"/>
    <w:rsid w:val="00DD1FE4"/>
    <w:rsid w:val="00DD29B3"/>
    <w:rsid w:val="00DD3E1E"/>
    <w:rsid w:val="00DD53DC"/>
    <w:rsid w:val="00DD577F"/>
    <w:rsid w:val="00DD5A39"/>
    <w:rsid w:val="00DE2966"/>
    <w:rsid w:val="00DE4107"/>
    <w:rsid w:val="00DE42C8"/>
    <w:rsid w:val="00DE5FB3"/>
    <w:rsid w:val="00DF06C2"/>
    <w:rsid w:val="00DF0B5E"/>
    <w:rsid w:val="00DF0ED5"/>
    <w:rsid w:val="00DF5BB3"/>
    <w:rsid w:val="00DF5C73"/>
    <w:rsid w:val="00DF72D9"/>
    <w:rsid w:val="00DF7E60"/>
    <w:rsid w:val="00DF7EC8"/>
    <w:rsid w:val="00E028ED"/>
    <w:rsid w:val="00E104F6"/>
    <w:rsid w:val="00E10748"/>
    <w:rsid w:val="00E11AE4"/>
    <w:rsid w:val="00E12F57"/>
    <w:rsid w:val="00E14282"/>
    <w:rsid w:val="00E14973"/>
    <w:rsid w:val="00E2029D"/>
    <w:rsid w:val="00E230A7"/>
    <w:rsid w:val="00E27DDF"/>
    <w:rsid w:val="00E27E01"/>
    <w:rsid w:val="00E30A90"/>
    <w:rsid w:val="00E32DBA"/>
    <w:rsid w:val="00E350F4"/>
    <w:rsid w:val="00E371CE"/>
    <w:rsid w:val="00E42ED4"/>
    <w:rsid w:val="00E43469"/>
    <w:rsid w:val="00E440D8"/>
    <w:rsid w:val="00E445DA"/>
    <w:rsid w:val="00E45379"/>
    <w:rsid w:val="00E45F9E"/>
    <w:rsid w:val="00E5079C"/>
    <w:rsid w:val="00E50B22"/>
    <w:rsid w:val="00E51E18"/>
    <w:rsid w:val="00E533BD"/>
    <w:rsid w:val="00E53706"/>
    <w:rsid w:val="00E54792"/>
    <w:rsid w:val="00E573C6"/>
    <w:rsid w:val="00E57CE2"/>
    <w:rsid w:val="00E617BD"/>
    <w:rsid w:val="00E70503"/>
    <w:rsid w:val="00E705B4"/>
    <w:rsid w:val="00E72967"/>
    <w:rsid w:val="00E75523"/>
    <w:rsid w:val="00E77229"/>
    <w:rsid w:val="00E8155D"/>
    <w:rsid w:val="00E86361"/>
    <w:rsid w:val="00E87654"/>
    <w:rsid w:val="00E90C37"/>
    <w:rsid w:val="00E932F1"/>
    <w:rsid w:val="00E9383F"/>
    <w:rsid w:val="00E97092"/>
    <w:rsid w:val="00EA0E04"/>
    <w:rsid w:val="00EA1F3A"/>
    <w:rsid w:val="00EA220D"/>
    <w:rsid w:val="00EA3156"/>
    <w:rsid w:val="00EA360B"/>
    <w:rsid w:val="00EA40A2"/>
    <w:rsid w:val="00EA4478"/>
    <w:rsid w:val="00EA4CD5"/>
    <w:rsid w:val="00EA5D2C"/>
    <w:rsid w:val="00EA5D8E"/>
    <w:rsid w:val="00EA68DA"/>
    <w:rsid w:val="00EB07CF"/>
    <w:rsid w:val="00EB087B"/>
    <w:rsid w:val="00EB1D80"/>
    <w:rsid w:val="00EB3B88"/>
    <w:rsid w:val="00EC0E96"/>
    <w:rsid w:val="00EC1D32"/>
    <w:rsid w:val="00EC3B8F"/>
    <w:rsid w:val="00EC5CA0"/>
    <w:rsid w:val="00EC7372"/>
    <w:rsid w:val="00EC762B"/>
    <w:rsid w:val="00ED2398"/>
    <w:rsid w:val="00ED30E8"/>
    <w:rsid w:val="00ED3B69"/>
    <w:rsid w:val="00ED52BE"/>
    <w:rsid w:val="00ED6CD1"/>
    <w:rsid w:val="00ED729D"/>
    <w:rsid w:val="00ED7318"/>
    <w:rsid w:val="00EE49AD"/>
    <w:rsid w:val="00EE4CE7"/>
    <w:rsid w:val="00EE5F2E"/>
    <w:rsid w:val="00EF1EA8"/>
    <w:rsid w:val="00EF2C88"/>
    <w:rsid w:val="00EF3CB9"/>
    <w:rsid w:val="00EF4A64"/>
    <w:rsid w:val="00F00407"/>
    <w:rsid w:val="00F00A20"/>
    <w:rsid w:val="00F02171"/>
    <w:rsid w:val="00F033EF"/>
    <w:rsid w:val="00F039E9"/>
    <w:rsid w:val="00F04E46"/>
    <w:rsid w:val="00F061A6"/>
    <w:rsid w:val="00F107AF"/>
    <w:rsid w:val="00F11503"/>
    <w:rsid w:val="00F11AB3"/>
    <w:rsid w:val="00F15A7E"/>
    <w:rsid w:val="00F15D77"/>
    <w:rsid w:val="00F20633"/>
    <w:rsid w:val="00F218DA"/>
    <w:rsid w:val="00F23E69"/>
    <w:rsid w:val="00F23E81"/>
    <w:rsid w:val="00F24D28"/>
    <w:rsid w:val="00F25568"/>
    <w:rsid w:val="00F25CFE"/>
    <w:rsid w:val="00F33583"/>
    <w:rsid w:val="00F35243"/>
    <w:rsid w:val="00F357F6"/>
    <w:rsid w:val="00F36AD0"/>
    <w:rsid w:val="00F36DFE"/>
    <w:rsid w:val="00F4018F"/>
    <w:rsid w:val="00F43E6E"/>
    <w:rsid w:val="00F44423"/>
    <w:rsid w:val="00F479BF"/>
    <w:rsid w:val="00F51236"/>
    <w:rsid w:val="00F5374C"/>
    <w:rsid w:val="00F541B8"/>
    <w:rsid w:val="00F54BB4"/>
    <w:rsid w:val="00F56CC2"/>
    <w:rsid w:val="00F574B7"/>
    <w:rsid w:val="00F60037"/>
    <w:rsid w:val="00F60BC0"/>
    <w:rsid w:val="00F61B7F"/>
    <w:rsid w:val="00F62370"/>
    <w:rsid w:val="00F628D3"/>
    <w:rsid w:val="00F64735"/>
    <w:rsid w:val="00F6497E"/>
    <w:rsid w:val="00F677E2"/>
    <w:rsid w:val="00F707A9"/>
    <w:rsid w:val="00F73751"/>
    <w:rsid w:val="00F748F5"/>
    <w:rsid w:val="00F74C2C"/>
    <w:rsid w:val="00F75EAD"/>
    <w:rsid w:val="00F76FF8"/>
    <w:rsid w:val="00F77154"/>
    <w:rsid w:val="00F80A8B"/>
    <w:rsid w:val="00F80F33"/>
    <w:rsid w:val="00F846D6"/>
    <w:rsid w:val="00F85154"/>
    <w:rsid w:val="00F8534A"/>
    <w:rsid w:val="00F863FE"/>
    <w:rsid w:val="00F9173A"/>
    <w:rsid w:val="00F91800"/>
    <w:rsid w:val="00F94902"/>
    <w:rsid w:val="00F94E99"/>
    <w:rsid w:val="00F957A3"/>
    <w:rsid w:val="00F9650A"/>
    <w:rsid w:val="00F967C7"/>
    <w:rsid w:val="00F97229"/>
    <w:rsid w:val="00FA0437"/>
    <w:rsid w:val="00FA233F"/>
    <w:rsid w:val="00FA2E05"/>
    <w:rsid w:val="00FA4111"/>
    <w:rsid w:val="00FA7D57"/>
    <w:rsid w:val="00FB0008"/>
    <w:rsid w:val="00FB071C"/>
    <w:rsid w:val="00FB1056"/>
    <w:rsid w:val="00FB2FF5"/>
    <w:rsid w:val="00FB3EA0"/>
    <w:rsid w:val="00FB4127"/>
    <w:rsid w:val="00FB55F4"/>
    <w:rsid w:val="00FB64C5"/>
    <w:rsid w:val="00FC0B63"/>
    <w:rsid w:val="00FC2209"/>
    <w:rsid w:val="00FC293B"/>
    <w:rsid w:val="00FC2BDE"/>
    <w:rsid w:val="00FC7531"/>
    <w:rsid w:val="00FC7EAA"/>
    <w:rsid w:val="00FD0C9C"/>
    <w:rsid w:val="00FD338C"/>
    <w:rsid w:val="00FD4F4B"/>
    <w:rsid w:val="00FD4FA5"/>
    <w:rsid w:val="00FD5166"/>
    <w:rsid w:val="00FE0A55"/>
    <w:rsid w:val="00FE2BA2"/>
    <w:rsid w:val="00FE3E3A"/>
    <w:rsid w:val="00FE4BE2"/>
    <w:rsid w:val="00FE4EE9"/>
    <w:rsid w:val="00FE5410"/>
    <w:rsid w:val="00FF1A14"/>
    <w:rsid w:val="00FF2CE9"/>
    <w:rsid w:val="00FF456A"/>
    <w:rsid w:val="00FF5436"/>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F0164F"/>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7799617">
      <w:bodyDiv w:val="1"/>
      <w:marLeft w:val="0"/>
      <w:marRight w:val="0"/>
      <w:marTop w:val="0"/>
      <w:marBottom w:val="0"/>
      <w:divBdr>
        <w:top w:val="none" w:sz="0" w:space="0" w:color="auto"/>
        <w:left w:val="none" w:sz="0" w:space="0" w:color="auto"/>
        <w:bottom w:val="none" w:sz="0" w:space="0" w:color="auto"/>
        <w:right w:val="none" w:sz="0" w:space="0" w:color="auto"/>
      </w:divBdr>
    </w:div>
    <w:div w:id="18035911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436559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9003978">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94542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1600808">
      <w:bodyDiv w:val="1"/>
      <w:marLeft w:val="0"/>
      <w:marRight w:val="0"/>
      <w:marTop w:val="0"/>
      <w:marBottom w:val="0"/>
      <w:divBdr>
        <w:top w:val="none" w:sz="0" w:space="0" w:color="auto"/>
        <w:left w:val="none" w:sz="0" w:space="0" w:color="auto"/>
        <w:bottom w:val="none" w:sz="0" w:space="0" w:color="auto"/>
        <w:right w:val="none" w:sz="0" w:space="0" w:color="auto"/>
      </w:divBdr>
    </w:div>
    <w:div w:id="829490177">
      <w:bodyDiv w:val="1"/>
      <w:marLeft w:val="0"/>
      <w:marRight w:val="0"/>
      <w:marTop w:val="0"/>
      <w:marBottom w:val="0"/>
      <w:divBdr>
        <w:top w:val="none" w:sz="0" w:space="0" w:color="auto"/>
        <w:left w:val="none" w:sz="0" w:space="0" w:color="auto"/>
        <w:bottom w:val="none" w:sz="0" w:space="0" w:color="auto"/>
        <w:right w:val="none" w:sz="0" w:space="0" w:color="auto"/>
      </w:divBdr>
    </w:div>
    <w:div w:id="83626944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9145014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173660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762785">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654828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0182422">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324573">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sultas.curp.gob.mx/CurpSP/html/informacionecurpPS.html"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93B87-B1B4-4FD4-8B24-26709BAFF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14696</Words>
  <Characters>80834</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USER</cp:lastModifiedBy>
  <cp:revision>2</cp:revision>
  <cp:lastPrinted>2019-03-19T19:49:00Z</cp:lastPrinted>
  <dcterms:created xsi:type="dcterms:W3CDTF">2019-05-21T19:43:00Z</dcterms:created>
  <dcterms:modified xsi:type="dcterms:W3CDTF">2019-05-21T19:43:00Z</dcterms:modified>
</cp:coreProperties>
</file>