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Pr="00907631" w:rsidRDefault="002A5BA4" w:rsidP="00907631">
      <w:pPr>
        <w:spacing w:line="360" w:lineRule="auto"/>
        <w:jc w:val="center"/>
        <w:rPr>
          <w:rFonts w:ascii="Palatino Linotype" w:eastAsia="Times New Roman" w:hAnsi="Palatino Linotype" w:cs="Times New Roman"/>
          <w:b/>
        </w:rPr>
      </w:pPr>
      <w:r w:rsidRPr="00907631">
        <w:rPr>
          <w:rFonts w:ascii="Palatino Linotype" w:eastAsia="Times New Roman" w:hAnsi="Palatino Linotype" w:cs="Times New Roman"/>
          <w:b/>
        </w:rPr>
        <w:t>LÍNEAS ARGUMENTATIVAS</w:t>
      </w:r>
    </w:p>
    <w:p w:rsidR="002831E1" w:rsidRPr="00907631" w:rsidRDefault="002831E1" w:rsidP="00907631">
      <w:pPr>
        <w:spacing w:before="240" w:after="240" w:line="360" w:lineRule="auto"/>
        <w:jc w:val="both"/>
        <w:rPr>
          <w:rFonts w:ascii="Palatino Linotype" w:eastAsia="Times New Roman" w:hAnsi="Palatino Linotype" w:cs="Arial"/>
          <w:color w:val="000000"/>
        </w:rPr>
      </w:pPr>
      <w:r w:rsidRPr="00907631">
        <w:rPr>
          <w:rFonts w:ascii="Palatino Linotype" w:hAnsi="Palatino Linotype"/>
          <w:b/>
        </w:rPr>
        <w:t>PRORROGAS INDEBIDAS</w:t>
      </w:r>
      <w:r w:rsidRPr="00907631">
        <w:rPr>
          <w:rFonts w:ascii="Palatino Linotype" w:hAnsi="Palatino Linotype"/>
        </w:rPr>
        <w:t xml:space="preserve">. </w:t>
      </w:r>
      <w:r w:rsidRPr="00907631">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53632C" w:rsidRPr="00907631" w:rsidRDefault="0053632C" w:rsidP="00907631">
      <w:pPr>
        <w:spacing w:before="240" w:after="240" w:line="360" w:lineRule="auto"/>
        <w:jc w:val="both"/>
        <w:rPr>
          <w:rFonts w:ascii="Palatino Linotype" w:hAnsi="Palatino Linotype"/>
        </w:rPr>
      </w:pPr>
      <w:r w:rsidRPr="00907631">
        <w:rPr>
          <w:rFonts w:ascii="Palatino Linotype" w:hAnsi="Palatino Linotype"/>
          <w:b/>
        </w:rPr>
        <w:t>DERECHO DE ACCESO A LA INFORMACIÓN PÚBLICA, DOCUMENTOS AD HOC.</w:t>
      </w:r>
      <w:r w:rsidRPr="00907631">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907631" w:rsidRPr="00907631" w:rsidRDefault="001702EB" w:rsidP="00907631">
      <w:pPr>
        <w:spacing w:line="360" w:lineRule="auto"/>
        <w:jc w:val="both"/>
        <w:rPr>
          <w:rFonts w:ascii="Palatino Linotype" w:hAnsi="Palatino Linotype"/>
        </w:rPr>
      </w:pPr>
      <w:r w:rsidRPr="00907631">
        <w:rPr>
          <w:rFonts w:ascii="Palatino Linotype" w:hAnsi="Palatino Linotype"/>
          <w:b/>
        </w:rPr>
        <w:t xml:space="preserve">DE LA SUPLENCIA DE LA QUEJA. </w:t>
      </w:r>
      <w:r w:rsidRPr="00907631">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907631">
        <w:rPr>
          <w:rFonts w:ascii="Palatino Linotype" w:hAnsi="Palatino Linotype"/>
        </w:rPr>
        <w:t>promovente</w:t>
      </w:r>
      <w:proofErr w:type="spellEnd"/>
      <w:r w:rsidRPr="00907631">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907631">
        <w:rPr>
          <w:rFonts w:ascii="Palatino Linotype" w:hAnsi="Palatino Linotype"/>
        </w:rPr>
        <w:t>pro</w:t>
      </w:r>
      <w:proofErr w:type="spellEnd"/>
      <w:r w:rsidRPr="00907631">
        <w:rPr>
          <w:rFonts w:ascii="Palatino Linotype" w:hAnsi="Palatino Linotype"/>
        </w:rPr>
        <w:t xml:space="preserve"> persona.</w:t>
      </w:r>
    </w:p>
    <w:p w:rsidR="00406442" w:rsidRPr="00907631" w:rsidRDefault="00907631" w:rsidP="00907631">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141995</wp:posOffset>
                </wp:positionH>
                <wp:positionV relativeFrom="paragraph">
                  <wp:posOffset>2851736</wp:posOffset>
                </wp:positionV>
                <wp:extent cx="5363307" cy="4519246"/>
                <wp:effectExtent l="19050" t="19050" r="27940" b="34290"/>
                <wp:wrapNone/>
                <wp:docPr id="4" name="Conector recto 4"/>
                <wp:cNvGraphicFramePr/>
                <a:graphic xmlns:a="http://schemas.openxmlformats.org/drawingml/2006/main">
                  <a:graphicData uri="http://schemas.microsoft.com/office/word/2010/wordprocessingShape">
                    <wps:wsp>
                      <wps:cNvCnPr/>
                      <wps:spPr>
                        <a:xfrm>
                          <a:off x="0" y="0"/>
                          <a:ext cx="5363307" cy="45192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CF6A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pt,224.55pt" to="433.5pt,5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" strokecolor="#5b9bd5 [3204]" strokeweight="3pt">
                <v:stroke joinstyle="miter"/>
              </v:line>
            </w:pict>
          </mc:Fallback>
        </mc:AlternateContent>
      </w:r>
      <w:r w:rsidR="00406442" w:rsidRPr="00907631">
        <w:rPr>
          <w:rFonts w:ascii="Palatino Linotype" w:eastAsia="Calibri" w:hAnsi="Palatino Linotype" w:cs="Arial"/>
          <w:b/>
          <w:lang w:val="es-ES" w:eastAsia="es-MX"/>
        </w:rPr>
        <w:t>DE LAS FORMALIDADES LEGALES DE LA CLASIFICACIÓN DE LA INFORMACIÓN.</w:t>
      </w:r>
      <w:r w:rsidR="00406442" w:rsidRPr="00907631">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907631">
        <w:rPr>
          <w:rFonts w:ascii="Palatino Linotype" w:eastAsia="Calibri" w:hAnsi="Palatino Linotype" w:cs="Arial"/>
          <w:bCs/>
          <w:lang w:val="es-MX" w:eastAsia="en-US"/>
        </w:rPr>
        <w:t xml:space="preserve"> VIII,</w:t>
      </w:r>
      <w:r w:rsidR="00406442" w:rsidRPr="00907631">
        <w:rPr>
          <w:rFonts w:ascii="Palatino Linotype" w:eastAsia="Calibri" w:hAnsi="Palatino Linotype" w:cs="Arial"/>
          <w:lang w:val="es-ES" w:eastAsia="es-MX"/>
        </w:rPr>
        <w:t xml:space="preserve"> 122, 135 </w:t>
      </w:r>
      <w:r w:rsidR="00406442" w:rsidRPr="00907631">
        <w:rPr>
          <w:rFonts w:ascii="Palatino Linotype" w:hAnsi="Palatino Linotype" w:cs="Arial"/>
        </w:rPr>
        <w:t>143 y 149, así como los establecido en los Lineamientos Generales en Materia de Clasificación</w:t>
      </w:r>
      <w:r w:rsidR="00406442" w:rsidRPr="00907631">
        <w:rPr>
          <w:rFonts w:ascii="Palatino Linotype" w:hAnsi="Palatino Linotype"/>
        </w:rPr>
        <w:t xml:space="preserve"> </w:t>
      </w:r>
      <w:r w:rsidR="00406442" w:rsidRPr="00907631">
        <w:rPr>
          <w:rFonts w:ascii="Palatino Linotype" w:hAnsi="Palatino Linotype" w:cs="Arial"/>
        </w:rPr>
        <w:t>y Desclasificación de la Información.</w:t>
      </w:r>
    </w:p>
    <w:p w:rsidR="00053623" w:rsidRPr="00907631" w:rsidRDefault="00053623" w:rsidP="00907631">
      <w:pPr>
        <w:spacing w:before="240" w:after="240" w:line="360" w:lineRule="auto"/>
        <w:jc w:val="both"/>
        <w:rPr>
          <w:rFonts w:ascii="Palatino Linotype" w:hAnsi="Palatino Linotype" w:cs="Arial"/>
        </w:rPr>
      </w:pPr>
    </w:p>
    <w:p w:rsidR="00053623" w:rsidRPr="00907631" w:rsidRDefault="00053623" w:rsidP="00907631">
      <w:pPr>
        <w:spacing w:before="240" w:after="240" w:line="360" w:lineRule="auto"/>
        <w:jc w:val="both"/>
        <w:rPr>
          <w:rFonts w:ascii="Palatino Linotype" w:hAnsi="Palatino Linotype" w:cs="Arial"/>
        </w:rPr>
      </w:pPr>
    </w:p>
    <w:p w:rsidR="00053623" w:rsidRPr="00907631" w:rsidRDefault="00053623" w:rsidP="00907631">
      <w:pPr>
        <w:spacing w:before="240" w:after="240" w:line="360" w:lineRule="auto"/>
        <w:jc w:val="both"/>
        <w:rPr>
          <w:rFonts w:ascii="Palatino Linotype" w:hAnsi="Palatino Linotype" w:cs="Arial"/>
        </w:rPr>
      </w:pPr>
    </w:p>
    <w:p w:rsidR="00835906" w:rsidRPr="00907631" w:rsidRDefault="00835906" w:rsidP="00907631">
      <w:pPr>
        <w:spacing w:before="240" w:after="240" w:line="360" w:lineRule="auto"/>
        <w:jc w:val="both"/>
        <w:rPr>
          <w:rFonts w:ascii="Palatino Linotype" w:hAnsi="Palatino Linotype" w:cs="Arial"/>
        </w:rPr>
      </w:pPr>
    </w:p>
    <w:p w:rsidR="00835906" w:rsidRPr="00907631" w:rsidRDefault="00835906" w:rsidP="00907631">
      <w:pPr>
        <w:spacing w:before="240" w:after="240" w:line="360" w:lineRule="auto"/>
        <w:jc w:val="both"/>
        <w:rPr>
          <w:rFonts w:ascii="Palatino Linotype" w:hAnsi="Palatino Linotype" w:cs="Arial"/>
        </w:rPr>
      </w:pPr>
    </w:p>
    <w:p w:rsidR="00835906" w:rsidRPr="00907631" w:rsidRDefault="00835906" w:rsidP="00907631">
      <w:pPr>
        <w:spacing w:before="240" w:after="240" w:line="360" w:lineRule="auto"/>
        <w:jc w:val="both"/>
        <w:rPr>
          <w:rFonts w:ascii="Palatino Linotype" w:hAnsi="Palatino Linotype" w:cs="Arial"/>
        </w:rPr>
      </w:pPr>
    </w:p>
    <w:p w:rsidR="00053623" w:rsidRDefault="00053623" w:rsidP="00907631">
      <w:pPr>
        <w:spacing w:before="240" w:after="240" w:line="360" w:lineRule="auto"/>
        <w:jc w:val="both"/>
        <w:rPr>
          <w:rFonts w:ascii="Palatino Linotype" w:hAnsi="Palatino Linotype" w:cs="Arial"/>
        </w:rPr>
      </w:pPr>
    </w:p>
    <w:p w:rsidR="00907631" w:rsidRDefault="00907631" w:rsidP="00907631">
      <w:pPr>
        <w:spacing w:before="240" w:after="240" w:line="360" w:lineRule="auto"/>
        <w:rPr>
          <w:rFonts w:ascii="Palatino Linotype" w:hAnsi="Palatino Linotype" w:cs="Arial"/>
        </w:rPr>
      </w:pPr>
    </w:p>
    <w:p w:rsidR="002A5BA4" w:rsidRPr="00907631" w:rsidRDefault="002A5BA4" w:rsidP="00907631">
      <w:pPr>
        <w:spacing w:before="240" w:after="240" w:line="360" w:lineRule="auto"/>
        <w:jc w:val="center"/>
        <w:rPr>
          <w:rFonts w:ascii="Palatino Linotype" w:hAnsi="Palatino Linotype"/>
        </w:rPr>
      </w:pPr>
      <w:r w:rsidRPr="00907631">
        <w:rPr>
          <w:rFonts w:ascii="Palatino Linotype" w:hAnsi="Palatino Linotype"/>
          <w:b/>
        </w:rPr>
        <w:lastRenderedPageBreak/>
        <w:t>Índice</w:t>
      </w:r>
      <w:r w:rsidRPr="0090763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517A89" w:rsidRPr="00907631" w:rsidRDefault="002A5BA4" w:rsidP="00907631">
          <w:pPr>
            <w:pStyle w:val="TtulodeTDC"/>
            <w:spacing w:line="360" w:lineRule="auto"/>
            <w:rPr>
              <w:noProof/>
              <w:sz w:val="25"/>
              <w:szCs w:val="25"/>
            </w:rPr>
          </w:pPr>
          <w:r w:rsidRPr="00907631">
            <w:rPr>
              <w:b w:val="0"/>
              <w:szCs w:val="24"/>
              <w:lang w:val="es-ES_tradnl"/>
            </w:rPr>
            <w:fldChar w:fldCharType="begin"/>
          </w:r>
          <w:r w:rsidRPr="00907631">
            <w:rPr>
              <w:szCs w:val="24"/>
            </w:rPr>
            <w:instrText xml:space="preserve"> TOC \o "1-3" \h \z \u </w:instrText>
          </w:r>
          <w:r w:rsidRPr="00907631">
            <w:rPr>
              <w:b w:val="0"/>
              <w:szCs w:val="24"/>
              <w:lang w:val="es-ES_tradnl"/>
            </w:rPr>
            <w:fldChar w:fldCharType="separate"/>
          </w:r>
          <w:hyperlink w:anchor="_Toc8749141" w:history="1">
            <w:r w:rsidR="00517A89" w:rsidRPr="00907631">
              <w:rPr>
                <w:rStyle w:val="Hipervnculo"/>
                <w:noProof/>
                <w:sz w:val="25"/>
                <w:szCs w:val="25"/>
              </w:rPr>
              <w:t>ANTECEDENTES</w:t>
            </w:r>
            <w:r w:rsidR="00907631" w:rsidRPr="00907631">
              <w:rPr>
                <w:rStyle w:val="Hipervnculo"/>
                <w:noProof/>
                <w:sz w:val="25"/>
                <w:szCs w:val="25"/>
              </w:rPr>
              <w:t>…………………………………………………………………</w:t>
            </w:r>
            <w:r w:rsidR="00517A89" w:rsidRPr="00907631">
              <w:rPr>
                <w:noProof/>
                <w:webHidden/>
                <w:sz w:val="25"/>
                <w:szCs w:val="25"/>
              </w:rPr>
              <w:tab/>
            </w:r>
            <w:r w:rsidR="00517A89" w:rsidRPr="00907631">
              <w:rPr>
                <w:noProof/>
                <w:webHidden/>
                <w:sz w:val="25"/>
                <w:szCs w:val="25"/>
              </w:rPr>
              <w:fldChar w:fldCharType="begin"/>
            </w:r>
            <w:r w:rsidR="00517A89" w:rsidRPr="00907631">
              <w:rPr>
                <w:noProof/>
                <w:webHidden/>
                <w:sz w:val="25"/>
                <w:szCs w:val="25"/>
              </w:rPr>
              <w:instrText xml:space="preserve"> PAGEREF _Toc8749141 \h </w:instrText>
            </w:r>
            <w:r w:rsidR="00517A89" w:rsidRPr="00907631">
              <w:rPr>
                <w:noProof/>
                <w:webHidden/>
                <w:sz w:val="25"/>
                <w:szCs w:val="25"/>
              </w:rPr>
            </w:r>
            <w:r w:rsidR="00517A89" w:rsidRPr="00907631">
              <w:rPr>
                <w:noProof/>
                <w:webHidden/>
                <w:sz w:val="25"/>
                <w:szCs w:val="25"/>
              </w:rPr>
              <w:fldChar w:fldCharType="separate"/>
            </w:r>
            <w:r w:rsidR="00791BAF">
              <w:rPr>
                <w:noProof/>
                <w:webHidden/>
                <w:sz w:val="25"/>
                <w:szCs w:val="25"/>
              </w:rPr>
              <w:t>5</w:t>
            </w:r>
            <w:r w:rsidR="00517A89" w:rsidRPr="00907631">
              <w:rPr>
                <w:noProof/>
                <w:webHidden/>
                <w:sz w:val="25"/>
                <w:szCs w:val="25"/>
              </w:rPr>
              <w:fldChar w:fldCharType="end"/>
            </w:r>
          </w:hyperlink>
        </w:p>
        <w:p w:rsidR="00517A89" w:rsidRPr="00907631" w:rsidRDefault="00C44228" w:rsidP="00907631">
          <w:pPr>
            <w:pStyle w:val="TDC1"/>
            <w:tabs>
              <w:tab w:val="right" w:leader="dot" w:pos="8779"/>
            </w:tabs>
            <w:spacing w:before="240" w:line="360" w:lineRule="auto"/>
            <w:rPr>
              <w:rFonts w:ascii="Palatino Linotype" w:hAnsi="Palatino Linotype"/>
              <w:noProof/>
              <w:sz w:val="25"/>
              <w:szCs w:val="25"/>
              <w:lang w:val="es-MX" w:eastAsia="es-MX"/>
            </w:rPr>
          </w:pPr>
          <w:hyperlink w:anchor="_Toc8749142" w:history="1">
            <w:r w:rsidR="00517A89" w:rsidRPr="00907631">
              <w:rPr>
                <w:rStyle w:val="Hipervnculo"/>
                <w:rFonts w:ascii="Palatino Linotype" w:hAnsi="Palatino Linotype"/>
                <w:noProof/>
                <w:sz w:val="25"/>
                <w:szCs w:val="25"/>
              </w:rPr>
              <w:t>CONSIDERANDO</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_Toc8749142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13</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spacing w:before="240" w:line="360" w:lineRule="auto"/>
            <w:rPr>
              <w:rFonts w:ascii="Palatino Linotype" w:hAnsi="Palatino Linotype"/>
              <w:noProof/>
              <w:sz w:val="25"/>
              <w:szCs w:val="25"/>
              <w:lang w:val="es-MX" w:eastAsia="es-MX"/>
            </w:rPr>
          </w:pPr>
          <w:hyperlink w:anchor="_Toc8749143" w:history="1">
            <w:r w:rsidR="00517A89" w:rsidRPr="00907631">
              <w:rPr>
                <w:rStyle w:val="Hipervnculo"/>
                <w:rFonts w:ascii="Palatino Linotype" w:hAnsi="Palatino Linotype"/>
                <w:b/>
                <w:noProof/>
                <w:sz w:val="25"/>
                <w:szCs w:val="25"/>
              </w:rPr>
              <w:t>PRIMERO. De la competencia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_Toc8749143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13</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spacing w:before="240" w:line="360" w:lineRule="auto"/>
            <w:rPr>
              <w:rFonts w:ascii="Palatino Linotype" w:hAnsi="Palatino Linotype"/>
              <w:noProof/>
              <w:sz w:val="25"/>
              <w:szCs w:val="25"/>
              <w:lang w:val="es-MX" w:eastAsia="es-MX"/>
            </w:rPr>
          </w:pPr>
          <w:hyperlink w:anchor="_Toc8749144" w:history="1">
            <w:r w:rsidR="00517A89" w:rsidRPr="00907631">
              <w:rPr>
                <w:rStyle w:val="Hipervnculo"/>
                <w:rFonts w:ascii="Palatino Linotype" w:hAnsi="Palatino Linotype"/>
                <w:b/>
                <w:noProof/>
                <w:sz w:val="25"/>
                <w:szCs w:val="25"/>
              </w:rPr>
              <w:t>SEGUNDO. De la oportunidad y procedencia.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_Toc8749144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14</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spacing w:before="240" w:line="360" w:lineRule="auto"/>
            <w:rPr>
              <w:rFonts w:ascii="Palatino Linotype" w:hAnsi="Palatino Linotype"/>
              <w:noProof/>
              <w:sz w:val="25"/>
              <w:szCs w:val="25"/>
              <w:lang w:val="es-MX" w:eastAsia="es-MX"/>
            </w:rPr>
          </w:pPr>
          <w:hyperlink w:anchor="_Toc8749145" w:history="1">
            <w:r w:rsidR="00517A89" w:rsidRPr="00907631">
              <w:rPr>
                <w:rStyle w:val="Hipervnculo"/>
                <w:rFonts w:ascii="Palatino Linotype" w:hAnsi="Palatino Linotype"/>
                <w:b/>
                <w:noProof/>
                <w:sz w:val="25"/>
                <w:szCs w:val="25"/>
              </w:rPr>
              <w:t>TERCERO. Planteamiento de la Litis.</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_Toc8749145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15</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spacing w:before="240" w:line="360" w:lineRule="auto"/>
            <w:rPr>
              <w:rFonts w:ascii="Palatino Linotype" w:hAnsi="Palatino Linotype"/>
              <w:noProof/>
              <w:sz w:val="25"/>
              <w:szCs w:val="25"/>
              <w:lang w:val="es-MX" w:eastAsia="es-MX"/>
            </w:rPr>
          </w:pPr>
          <w:hyperlink w:anchor="_Toc8749146" w:history="1">
            <w:r w:rsidR="00517A89" w:rsidRPr="00907631">
              <w:rPr>
                <w:rStyle w:val="Hipervnculo"/>
                <w:rFonts w:ascii="Palatino Linotype" w:hAnsi="Palatino Linotype"/>
                <w:b/>
                <w:noProof/>
                <w:sz w:val="25"/>
                <w:szCs w:val="25"/>
              </w:rPr>
              <w:t>CUARTO. De previo y especial pronunciamiento</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_Toc8749146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16</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47" w:history="1">
            <w:r w:rsidR="00517A89" w:rsidRPr="00907631">
              <w:rPr>
                <w:rStyle w:val="Hipervnculo"/>
                <w:rFonts w:ascii="Palatino Linotype" w:hAnsi="Palatino Linotype"/>
                <w:b/>
                <w:noProof/>
                <w:sz w:val="25"/>
                <w:szCs w:val="25"/>
              </w:rPr>
              <w:t>A)</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De los plazos para dar respuesta.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_Toc8749147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16</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48" w:history="1">
            <w:r w:rsidR="00517A89" w:rsidRPr="00907631">
              <w:rPr>
                <w:rStyle w:val="Hipervnculo"/>
                <w:rFonts w:ascii="Palatino Linotype" w:hAnsi="Palatino Linotype"/>
                <w:b/>
                <w:noProof/>
                <w:sz w:val="25"/>
                <w:szCs w:val="25"/>
              </w:rPr>
              <w:t>B)</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De la legalidad de la prórroga para responder a la solicitud.</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_Toc8749148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19</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1"/>
            <w:tabs>
              <w:tab w:val="right" w:leader="dot" w:pos="8779"/>
            </w:tabs>
            <w:spacing w:before="240" w:line="360" w:lineRule="auto"/>
            <w:rPr>
              <w:rFonts w:ascii="Palatino Linotype" w:hAnsi="Palatino Linotype"/>
              <w:noProof/>
              <w:sz w:val="25"/>
              <w:szCs w:val="25"/>
              <w:lang w:val="es-MX" w:eastAsia="es-MX"/>
            </w:rPr>
          </w:pPr>
          <w:hyperlink w:anchor="_Toc8749149" w:history="1">
            <w:r w:rsidR="00517A89" w:rsidRPr="00907631">
              <w:rPr>
                <w:rStyle w:val="Hipervnculo"/>
                <w:rFonts w:ascii="Palatino Linotype" w:hAnsi="Palatino Linotype"/>
                <w:noProof/>
                <w:sz w:val="25"/>
                <w:szCs w:val="25"/>
              </w:rPr>
              <w:t>QUINTO. Estudio y resolución del asunto</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_Toc8749149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20</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tabs>
              <w:tab w:val="left" w:pos="480"/>
            </w:tabs>
            <w:spacing w:before="240" w:line="360" w:lineRule="auto"/>
            <w:rPr>
              <w:rFonts w:ascii="Palatino Linotype" w:hAnsi="Palatino Linotype"/>
              <w:noProof/>
              <w:sz w:val="25"/>
              <w:szCs w:val="25"/>
              <w:lang w:val="es-MX" w:eastAsia="es-MX"/>
            </w:rPr>
          </w:pPr>
          <w:hyperlink w:anchor="_Toc8749150" w:history="1">
            <w:r w:rsidR="00517A89" w:rsidRPr="00907631">
              <w:rPr>
                <w:rStyle w:val="Hipervnculo"/>
                <w:rFonts w:ascii="Palatino Linotype" w:hAnsi="Palatino Linotype"/>
                <w:b/>
                <w:noProof/>
                <w:sz w:val="25"/>
                <w:szCs w:val="25"/>
              </w:rPr>
              <w:t>I.</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De la Fuente Obligacional.</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_Toc8749150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21</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tabs>
              <w:tab w:val="left" w:pos="480"/>
            </w:tabs>
            <w:spacing w:before="240" w:line="360" w:lineRule="auto"/>
            <w:rPr>
              <w:rFonts w:ascii="Palatino Linotype" w:hAnsi="Palatino Linotype"/>
              <w:noProof/>
              <w:sz w:val="25"/>
              <w:szCs w:val="25"/>
              <w:lang w:val="es-MX" w:eastAsia="es-MX"/>
            </w:rPr>
          </w:pPr>
          <w:hyperlink w:anchor="_Toc8749151" w:history="1">
            <w:r w:rsidR="00517A89" w:rsidRPr="00907631">
              <w:rPr>
                <w:rStyle w:val="Hipervnculo"/>
                <w:rFonts w:ascii="Palatino Linotype" w:hAnsi="Palatino Linotype"/>
                <w:b/>
                <w:noProof/>
                <w:sz w:val="25"/>
                <w:szCs w:val="25"/>
              </w:rPr>
              <w:t>II.</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De las actuaciones de las partes.</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_Toc8749151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21</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52" w:history="1">
            <w:r w:rsidR="00517A89" w:rsidRPr="00907631">
              <w:rPr>
                <w:rStyle w:val="Hipervnculo"/>
                <w:rFonts w:ascii="Palatino Linotype" w:hAnsi="Palatino Linotype"/>
                <w:b/>
                <w:noProof/>
                <w:sz w:val="25"/>
                <w:szCs w:val="25"/>
                <w:lang w:val="es-ES"/>
              </w:rPr>
              <w:t>a)</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lang w:val="es-ES"/>
              </w:rPr>
              <w:t>De la evidencia.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_Toc8749152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24</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53" w:history="1">
            <w:r w:rsidR="00517A89" w:rsidRPr="00907631">
              <w:rPr>
                <w:rStyle w:val="Hipervnculo"/>
                <w:rFonts w:ascii="Palatino Linotype" w:hAnsi="Palatino Linotype"/>
                <w:b/>
                <w:noProof/>
                <w:sz w:val="25"/>
                <w:szCs w:val="25"/>
                <w:lang w:val="es-ES"/>
              </w:rPr>
              <w:t>b)</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lang w:val="es-ES"/>
              </w:rPr>
              <w:t>De los beneficiarios.</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_Toc8749153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27</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54" w:history="1">
            <w:r w:rsidR="00517A89" w:rsidRPr="00907631">
              <w:rPr>
                <w:rStyle w:val="Hipervnculo"/>
                <w:rFonts w:ascii="Palatino Linotype" w:hAnsi="Palatino Linotype"/>
                <w:b/>
                <w:noProof/>
                <w:sz w:val="25"/>
                <w:szCs w:val="25"/>
                <w:lang w:val="es-ES"/>
              </w:rPr>
              <w:t>c)</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lang w:val="es-ES"/>
              </w:rPr>
              <w:t>Suplencia a la deficiencia de la queja.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_Toc8749154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30</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2"/>
            <w:spacing w:before="240" w:line="360" w:lineRule="auto"/>
            <w:rPr>
              <w:rFonts w:ascii="Palatino Linotype" w:hAnsi="Palatino Linotype"/>
              <w:noProof/>
              <w:sz w:val="25"/>
              <w:szCs w:val="25"/>
              <w:lang w:val="es-MX" w:eastAsia="es-MX"/>
            </w:rPr>
          </w:pPr>
          <w:hyperlink w:anchor="_Toc8749155" w:history="1">
            <w:r w:rsidR="00517A89" w:rsidRPr="00907631">
              <w:rPr>
                <w:rStyle w:val="Hipervnculo"/>
                <w:rFonts w:ascii="Palatino Linotype" w:hAnsi="Palatino Linotype"/>
                <w:b/>
                <w:noProof/>
                <w:sz w:val="25"/>
                <w:szCs w:val="25"/>
              </w:rPr>
              <w:t>SEXTO. De la Versión Pública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_Toc8749155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49</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56" w:history="1">
            <w:r w:rsidR="00517A89" w:rsidRPr="00907631">
              <w:rPr>
                <w:rStyle w:val="Hipervnculo"/>
                <w:rFonts w:ascii="Palatino Linotype" w:hAnsi="Palatino Linotype"/>
                <w:b/>
                <w:noProof/>
                <w:sz w:val="25"/>
                <w:szCs w:val="25"/>
              </w:rPr>
              <w:t>a.</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Requisitos previos.</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_Toc8749156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49</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1100"/>
              <w:tab w:val="right" w:leader="dot" w:pos="8779"/>
            </w:tabs>
            <w:spacing w:before="240" w:line="360" w:lineRule="auto"/>
            <w:rPr>
              <w:rFonts w:ascii="Palatino Linotype" w:hAnsi="Palatino Linotype"/>
              <w:noProof/>
              <w:sz w:val="25"/>
              <w:szCs w:val="25"/>
              <w:lang w:val="es-MX" w:eastAsia="es-MX"/>
            </w:rPr>
          </w:pPr>
          <w:hyperlink w:anchor="_Toc8749157" w:history="1">
            <w:r w:rsidR="00517A89" w:rsidRPr="00907631">
              <w:rPr>
                <w:rStyle w:val="Hipervnculo"/>
                <w:rFonts w:ascii="Palatino Linotype" w:hAnsi="Palatino Linotype"/>
                <w:b/>
                <w:noProof/>
                <w:sz w:val="25"/>
                <w:szCs w:val="25"/>
              </w:rPr>
              <w:t>b.</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Supuesto de clasificación.</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_Toc8749157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50</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3"/>
            <w:tabs>
              <w:tab w:val="left" w:pos="880"/>
              <w:tab w:val="right" w:leader="dot" w:pos="8779"/>
            </w:tabs>
            <w:spacing w:before="240" w:line="360" w:lineRule="auto"/>
            <w:rPr>
              <w:rFonts w:ascii="Palatino Linotype" w:hAnsi="Palatino Linotype"/>
              <w:noProof/>
              <w:sz w:val="25"/>
              <w:szCs w:val="25"/>
              <w:lang w:val="es-MX" w:eastAsia="es-MX"/>
            </w:rPr>
          </w:pPr>
          <w:hyperlink w:anchor="_Toc8749158" w:history="1">
            <w:r w:rsidR="00517A89" w:rsidRPr="00907631">
              <w:rPr>
                <w:rStyle w:val="Hipervnculo"/>
                <w:rFonts w:ascii="Palatino Linotype" w:hAnsi="Palatino Linotype"/>
                <w:b/>
                <w:noProof/>
                <w:sz w:val="25"/>
                <w:szCs w:val="25"/>
              </w:rPr>
              <w:t>c.</w:t>
            </w:r>
            <w:r w:rsidR="00517A89" w:rsidRPr="00907631">
              <w:rPr>
                <w:rFonts w:ascii="Palatino Linotype" w:hAnsi="Palatino Linotype"/>
                <w:noProof/>
                <w:sz w:val="25"/>
                <w:szCs w:val="25"/>
                <w:lang w:val="es-MX" w:eastAsia="es-MX"/>
              </w:rPr>
              <w:tab/>
            </w:r>
            <w:r w:rsidR="00517A89" w:rsidRPr="00907631">
              <w:rPr>
                <w:rStyle w:val="Hipervnculo"/>
                <w:rFonts w:ascii="Palatino Linotype" w:hAnsi="Palatino Linotype"/>
                <w:b/>
                <w:noProof/>
                <w:sz w:val="25"/>
                <w:szCs w:val="25"/>
              </w:rPr>
              <w:t>La intervención del Comité de Transparencia.</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_Toc8749158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54</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1"/>
            <w:tabs>
              <w:tab w:val="right" w:leader="dot" w:pos="8779"/>
            </w:tabs>
            <w:spacing w:before="240" w:line="360" w:lineRule="auto"/>
            <w:rPr>
              <w:rFonts w:ascii="Palatino Linotype" w:hAnsi="Palatino Linotype"/>
              <w:noProof/>
              <w:sz w:val="25"/>
              <w:szCs w:val="25"/>
              <w:lang w:val="es-MX" w:eastAsia="es-MX"/>
            </w:rPr>
          </w:pPr>
          <w:hyperlink w:anchor="_Toc8749159" w:history="1">
            <w:r w:rsidR="00517A89" w:rsidRPr="00907631">
              <w:rPr>
                <w:rStyle w:val="Hipervnculo"/>
                <w:rFonts w:ascii="Palatino Linotype" w:hAnsi="Palatino Linotype"/>
                <w:noProof/>
                <w:sz w:val="25"/>
                <w:szCs w:val="25"/>
              </w:rPr>
              <w:t>SÉPTIMO. Vista a los órganos de control interno</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_Toc8749159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60</w:t>
            </w:r>
            <w:r w:rsidR="00517A89" w:rsidRPr="00907631">
              <w:rPr>
                <w:rFonts w:ascii="Palatino Linotype" w:hAnsi="Palatino Linotype"/>
                <w:noProof/>
                <w:webHidden/>
                <w:sz w:val="25"/>
                <w:szCs w:val="25"/>
              </w:rPr>
              <w:fldChar w:fldCharType="end"/>
            </w:r>
          </w:hyperlink>
        </w:p>
        <w:p w:rsidR="00517A89" w:rsidRPr="00907631" w:rsidRDefault="00C44228" w:rsidP="00907631">
          <w:pPr>
            <w:pStyle w:val="TDC1"/>
            <w:tabs>
              <w:tab w:val="right" w:leader="dot" w:pos="8779"/>
            </w:tabs>
            <w:spacing w:before="240" w:line="360" w:lineRule="auto"/>
            <w:rPr>
              <w:rFonts w:ascii="Palatino Linotype" w:hAnsi="Palatino Linotype"/>
              <w:noProof/>
              <w:sz w:val="20"/>
              <w:lang w:val="es-MX" w:eastAsia="es-MX"/>
            </w:rPr>
          </w:pPr>
          <w:hyperlink w:anchor="_Toc8749160" w:history="1">
            <w:r w:rsidR="00517A89" w:rsidRPr="00907631">
              <w:rPr>
                <w:rStyle w:val="Hipervnculo"/>
                <w:rFonts w:ascii="Palatino Linotype" w:eastAsia="Times New Roman" w:hAnsi="Palatino Linotype" w:cstheme="majorBidi"/>
                <w:b/>
                <w:bCs/>
                <w:noProof/>
                <w:sz w:val="25"/>
                <w:szCs w:val="25"/>
              </w:rPr>
              <w:t>R E S O L U T I V O S</w:t>
            </w:r>
            <w:r w:rsidR="00517A89" w:rsidRPr="00907631">
              <w:rPr>
                <w:rFonts w:ascii="Palatino Linotype" w:hAnsi="Palatino Linotype"/>
                <w:noProof/>
                <w:webHidden/>
                <w:sz w:val="25"/>
                <w:szCs w:val="25"/>
              </w:rPr>
              <w:tab/>
            </w:r>
            <w:r w:rsidR="00517A89" w:rsidRPr="00907631">
              <w:rPr>
                <w:rFonts w:ascii="Palatino Linotype" w:hAnsi="Palatino Linotype"/>
                <w:noProof/>
                <w:webHidden/>
                <w:sz w:val="25"/>
                <w:szCs w:val="25"/>
              </w:rPr>
              <w:fldChar w:fldCharType="begin"/>
            </w:r>
            <w:r w:rsidR="00517A89" w:rsidRPr="00907631">
              <w:rPr>
                <w:rFonts w:ascii="Palatino Linotype" w:hAnsi="Palatino Linotype"/>
                <w:noProof/>
                <w:webHidden/>
                <w:sz w:val="25"/>
                <w:szCs w:val="25"/>
              </w:rPr>
              <w:instrText xml:space="preserve"> PAGEREF _Toc8749160 \h </w:instrText>
            </w:r>
            <w:r w:rsidR="00517A89" w:rsidRPr="00907631">
              <w:rPr>
                <w:rFonts w:ascii="Palatino Linotype" w:hAnsi="Palatino Linotype"/>
                <w:noProof/>
                <w:webHidden/>
                <w:sz w:val="25"/>
                <w:szCs w:val="25"/>
              </w:rPr>
            </w:r>
            <w:r w:rsidR="00517A89" w:rsidRPr="00907631">
              <w:rPr>
                <w:rFonts w:ascii="Palatino Linotype" w:hAnsi="Palatino Linotype"/>
                <w:noProof/>
                <w:webHidden/>
                <w:sz w:val="25"/>
                <w:szCs w:val="25"/>
              </w:rPr>
              <w:fldChar w:fldCharType="separate"/>
            </w:r>
            <w:r w:rsidR="00791BAF">
              <w:rPr>
                <w:rFonts w:ascii="Palatino Linotype" w:hAnsi="Palatino Linotype"/>
                <w:noProof/>
                <w:webHidden/>
                <w:sz w:val="25"/>
                <w:szCs w:val="25"/>
              </w:rPr>
              <w:t>64</w:t>
            </w:r>
            <w:r w:rsidR="00517A89" w:rsidRPr="00907631">
              <w:rPr>
                <w:rFonts w:ascii="Palatino Linotype" w:hAnsi="Palatino Linotype"/>
                <w:noProof/>
                <w:webHidden/>
                <w:sz w:val="25"/>
                <w:szCs w:val="25"/>
              </w:rPr>
              <w:fldChar w:fldCharType="end"/>
            </w:r>
          </w:hyperlink>
        </w:p>
        <w:p w:rsidR="002A5BA4" w:rsidRPr="00907631" w:rsidRDefault="002A5BA4" w:rsidP="00907631">
          <w:pPr>
            <w:spacing w:line="360" w:lineRule="auto"/>
            <w:rPr>
              <w:rFonts w:ascii="Palatino Linotype" w:hAnsi="Palatino Linotype"/>
            </w:rPr>
          </w:pPr>
          <w:r w:rsidRPr="00907631">
            <w:rPr>
              <w:rFonts w:ascii="Palatino Linotype" w:hAnsi="Palatino Linotype"/>
              <w:b/>
              <w:bCs/>
              <w:lang w:val="es-ES"/>
            </w:rPr>
            <w:fldChar w:fldCharType="end"/>
          </w:r>
        </w:p>
      </w:sdtContent>
    </w:sdt>
    <w:p w:rsidR="006422C7" w:rsidRPr="00907631" w:rsidRDefault="00907631" w:rsidP="00907631">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-16267</wp:posOffset>
                </wp:positionH>
                <wp:positionV relativeFrom="paragraph">
                  <wp:posOffset>336599</wp:posOffset>
                </wp:positionV>
                <wp:extent cx="5521569" cy="3534508"/>
                <wp:effectExtent l="19050" t="19050" r="22225" b="27940"/>
                <wp:wrapNone/>
                <wp:docPr id="5" name="Conector recto 5"/>
                <wp:cNvGraphicFramePr/>
                <a:graphic xmlns:a="http://schemas.openxmlformats.org/drawingml/2006/main">
                  <a:graphicData uri="http://schemas.microsoft.com/office/word/2010/wordprocessingShape">
                    <wps:wsp>
                      <wps:cNvCnPr/>
                      <wps:spPr>
                        <a:xfrm>
                          <a:off x="0" y="0"/>
                          <a:ext cx="5521569" cy="353450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C3743"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26.5pt" to="433.45pt,3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" strokecolor="#5b9bd5 [3204]" strokeweight="3pt">
                <v:stroke joinstyle="miter"/>
              </v:line>
            </w:pict>
          </mc:Fallback>
        </mc:AlternateContent>
      </w:r>
    </w:p>
    <w:p w:rsidR="00053623" w:rsidRDefault="00053623" w:rsidP="00907631">
      <w:pPr>
        <w:spacing w:before="240" w:after="240" w:line="360" w:lineRule="auto"/>
        <w:jc w:val="both"/>
        <w:rPr>
          <w:rFonts w:ascii="Palatino Linotype" w:hAnsi="Palatino Linotype"/>
        </w:rPr>
      </w:pPr>
    </w:p>
    <w:p w:rsidR="00907631" w:rsidRDefault="00907631" w:rsidP="00907631">
      <w:pPr>
        <w:spacing w:before="240" w:after="240" w:line="360" w:lineRule="auto"/>
        <w:jc w:val="both"/>
        <w:rPr>
          <w:rFonts w:ascii="Palatino Linotype" w:hAnsi="Palatino Linotype"/>
        </w:rPr>
      </w:pPr>
    </w:p>
    <w:p w:rsidR="00907631" w:rsidRDefault="00907631" w:rsidP="00907631">
      <w:pPr>
        <w:spacing w:before="240" w:after="240" w:line="360" w:lineRule="auto"/>
        <w:jc w:val="both"/>
        <w:rPr>
          <w:rFonts w:ascii="Palatino Linotype" w:hAnsi="Palatino Linotype"/>
        </w:rPr>
      </w:pPr>
    </w:p>
    <w:p w:rsidR="00907631" w:rsidRDefault="00907631" w:rsidP="00907631">
      <w:pPr>
        <w:spacing w:before="240" w:after="240" w:line="360" w:lineRule="auto"/>
        <w:jc w:val="both"/>
        <w:rPr>
          <w:rFonts w:ascii="Palatino Linotype" w:hAnsi="Palatino Linotype"/>
        </w:rPr>
      </w:pPr>
    </w:p>
    <w:p w:rsidR="00907631" w:rsidRPr="00907631" w:rsidRDefault="00907631" w:rsidP="00907631">
      <w:pPr>
        <w:spacing w:before="240" w:after="240" w:line="360" w:lineRule="auto"/>
        <w:jc w:val="both"/>
        <w:rPr>
          <w:rFonts w:ascii="Palatino Linotype" w:hAnsi="Palatino Linotype"/>
        </w:rPr>
      </w:pPr>
    </w:p>
    <w:p w:rsidR="002A5BA4" w:rsidRPr="00907631" w:rsidRDefault="002A5BA4" w:rsidP="00907631">
      <w:pPr>
        <w:spacing w:before="240" w:after="240" w:line="360" w:lineRule="auto"/>
        <w:jc w:val="both"/>
        <w:rPr>
          <w:rFonts w:ascii="Palatino Linotype" w:hAnsi="Palatino Linotype"/>
        </w:rPr>
      </w:pPr>
      <w:r w:rsidRPr="00907631">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907631">
        <w:rPr>
          <w:rFonts w:ascii="Palatino Linotype" w:hAnsi="Palatino Linotype"/>
        </w:rPr>
        <w:t xml:space="preserve"> </w:t>
      </w:r>
      <w:r w:rsidR="00517A89" w:rsidRPr="00907631">
        <w:rPr>
          <w:rFonts w:ascii="Palatino Linotype" w:hAnsi="Palatino Linotype"/>
        </w:rPr>
        <w:t>veinti</w:t>
      </w:r>
      <w:r w:rsidR="006422C7" w:rsidRPr="00907631">
        <w:rPr>
          <w:rFonts w:ascii="Palatino Linotype" w:hAnsi="Palatino Linotype"/>
        </w:rPr>
        <w:t>d</w:t>
      </w:r>
      <w:r w:rsidR="00517A89" w:rsidRPr="00907631">
        <w:rPr>
          <w:rFonts w:ascii="Palatino Linotype" w:hAnsi="Palatino Linotype"/>
        </w:rPr>
        <w:t>ó</w:t>
      </w:r>
      <w:r w:rsidR="006422C7" w:rsidRPr="00907631">
        <w:rPr>
          <w:rFonts w:ascii="Palatino Linotype" w:hAnsi="Palatino Linotype"/>
        </w:rPr>
        <w:t>s</w:t>
      </w:r>
      <w:r w:rsidR="00525F8D" w:rsidRPr="00907631">
        <w:rPr>
          <w:rFonts w:ascii="Palatino Linotype" w:hAnsi="Palatino Linotype"/>
        </w:rPr>
        <w:t xml:space="preserve"> (</w:t>
      </w:r>
      <w:r w:rsidR="006422C7" w:rsidRPr="00907631">
        <w:rPr>
          <w:rFonts w:ascii="Palatino Linotype" w:hAnsi="Palatino Linotype"/>
        </w:rPr>
        <w:t>2</w:t>
      </w:r>
      <w:r w:rsidR="00517A89" w:rsidRPr="00907631">
        <w:rPr>
          <w:rFonts w:ascii="Palatino Linotype" w:hAnsi="Palatino Linotype"/>
        </w:rPr>
        <w:t>2</w:t>
      </w:r>
      <w:r w:rsidR="00525F8D" w:rsidRPr="00907631">
        <w:rPr>
          <w:rFonts w:ascii="Palatino Linotype" w:hAnsi="Palatino Linotype"/>
        </w:rPr>
        <w:t xml:space="preserve">) de </w:t>
      </w:r>
      <w:r w:rsidR="006422C7" w:rsidRPr="00907631">
        <w:rPr>
          <w:rFonts w:ascii="Palatino Linotype" w:hAnsi="Palatino Linotype"/>
        </w:rPr>
        <w:t>mayo</w:t>
      </w:r>
      <w:r w:rsidR="00525F8D" w:rsidRPr="00907631">
        <w:rPr>
          <w:rFonts w:ascii="Palatino Linotype" w:hAnsi="Palatino Linotype"/>
        </w:rPr>
        <w:t xml:space="preserve"> </w:t>
      </w:r>
      <w:r w:rsidRPr="00907631">
        <w:rPr>
          <w:rFonts w:ascii="Palatino Linotype" w:hAnsi="Palatino Linotype"/>
        </w:rPr>
        <w:t xml:space="preserve">de dos mil </w:t>
      </w:r>
      <w:r w:rsidR="00406442" w:rsidRPr="00907631">
        <w:rPr>
          <w:rFonts w:ascii="Palatino Linotype" w:eastAsia="Calibri" w:hAnsi="Palatino Linotype" w:cs="Arial"/>
          <w:lang w:val="es-ES"/>
        </w:rPr>
        <w:t>diecinueve</w:t>
      </w:r>
      <w:r w:rsidR="000404FD" w:rsidRPr="00907631">
        <w:rPr>
          <w:rFonts w:ascii="Palatino Linotype" w:hAnsi="Palatino Linotype"/>
        </w:rPr>
        <w:t>.</w:t>
      </w:r>
    </w:p>
    <w:p w:rsidR="002A5BA4" w:rsidRPr="00907631" w:rsidRDefault="002A5BA4" w:rsidP="00907631">
      <w:pPr>
        <w:spacing w:before="240" w:after="360" w:line="360" w:lineRule="auto"/>
        <w:jc w:val="both"/>
        <w:rPr>
          <w:rFonts w:ascii="Palatino Linotype" w:hAnsi="Palatino Linotype"/>
        </w:rPr>
      </w:pPr>
      <w:r w:rsidRPr="00907631">
        <w:rPr>
          <w:rFonts w:ascii="Palatino Linotype" w:hAnsi="Palatino Linotype"/>
          <w:b/>
        </w:rPr>
        <w:t>VISTO</w:t>
      </w:r>
      <w:r w:rsidR="00DE1F83" w:rsidRPr="00907631">
        <w:rPr>
          <w:rFonts w:ascii="Palatino Linotype" w:hAnsi="Palatino Linotype"/>
          <w:b/>
        </w:rPr>
        <w:t xml:space="preserve"> el</w:t>
      </w:r>
      <w:r w:rsidRPr="00907631">
        <w:rPr>
          <w:rFonts w:ascii="Palatino Linotype" w:hAnsi="Palatino Linotype"/>
        </w:rPr>
        <w:t xml:space="preserve"> expediente electrónico formado con motivo del recurso de revisión </w:t>
      </w:r>
      <w:r w:rsidR="00387CFF" w:rsidRPr="00907631">
        <w:rPr>
          <w:rFonts w:ascii="Palatino Linotype" w:hAnsi="Palatino Linotype"/>
          <w:b/>
        </w:rPr>
        <w:t>0</w:t>
      </w:r>
      <w:r w:rsidR="00DE1F83" w:rsidRPr="00907631">
        <w:rPr>
          <w:rFonts w:ascii="Palatino Linotype" w:hAnsi="Palatino Linotype"/>
          <w:b/>
        </w:rPr>
        <w:t>1</w:t>
      </w:r>
      <w:r w:rsidR="009B2F9D" w:rsidRPr="00907631">
        <w:rPr>
          <w:rFonts w:ascii="Palatino Linotype" w:hAnsi="Palatino Linotype"/>
          <w:b/>
        </w:rPr>
        <w:t>368</w:t>
      </w:r>
      <w:r w:rsidR="005950F7" w:rsidRPr="00907631">
        <w:rPr>
          <w:rFonts w:ascii="Palatino Linotype" w:hAnsi="Palatino Linotype" w:cs="Arial"/>
          <w:b/>
          <w:bCs/>
        </w:rPr>
        <w:t>/INFOEM/IP/RR/</w:t>
      </w:r>
      <w:r w:rsidR="00387CFF" w:rsidRPr="00907631">
        <w:rPr>
          <w:rFonts w:ascii="Palatino Linotype" w:hAnsi="Palatino Linotype" w:cs="Arial"/>
          <w:b/>
          <w:bCs/>
        </w:rPr>
        <w:t>2019</w:t>
      </w:r>
      <w:r w:rsidR="00934DB8" w:rsidRPr="00907631">
        <w:rPr>
          <w:rFonts w:ascii="Palatino Linotype" w:hAnsi="Palatino Linotype" w:cs="Arial"/>
          <w:b/>
          <w:bCs/>
        </w:rPr>
        <w:t xml:space="preserve">, </w:t>
      </w:r>
      <w:r w:rsidRPr="00907631">
        <w:rPr>
          <w:rFonts w:ascii="Palatino Linotype" w:hAnsi="Palatino Linotype"/>
        </w:rPr>
        <w:t xml:space="preserve">promovido por </w:t>
      </w:r>
      <w:r w:rsidR="00A715E4" w:rsidRPr="00A715E4">
        <w:rPr>
          <w:rFonts w:ascii="Palatino Linotype" w:hAnsi="Palatino Linotype"/>
          <w:b/>
          <w:highlight w:val="black"/>
        </w:rPr>
        <w:t>-------------</w:t>
      </w:r>
      <w:r w:rsidR="00A715E4">
        <w:rPr>
          <w:rFonts w:ascii="Palatino Linotype" w:hAnsi="Palatino Linotype"/>
          <w:b/>
          <w:highlight w:val="black"/>
        </w:rPr>
        <w:t>---</w:t>
      </w:r>
      <w:r w:rsidR="00A715E4" w:rsidRPr="00A715E4">
        <w:rPr>
          <w:rFonts w:ascii="Palatino Linotype" w:hAnsi="Palatino Linotype"/>
          <w:b/>
          <w:highlight w:val="black"/>
        </w:rPr>
        <w:t>---------------------</w:t>
      </w:r>
      <w:r w:rsidRPr="00907631">
        <w:rPr>
          <w:rFonts w:ascii="Palatino Linotype" w:hAnsi="Palatino Linotype" w:cs="Arial"/>
        </w:rPr>
        <w:t>, en</w:t>
      </w:r>
      <w:r w:rsidR="001B46A8">
        <w:rPr>
          <w:rFonts w:ascii="Palatino Linotype" w:hAnsi="Palatino Linotype" w:cs="Arial"/>
        </w:rPr>
        <w:t xml:space="preserve"> lo sucesivo el</w:t>
      </w:r>
      <w:r w:rsidR="001B46A8" w:rsidRPr="001B46A8">
        <w:rPr>
          <w:rFonts w:ascii="Palatino Linotype" w:hAnsi="Palatino Linotype" w:cs="Arial"/>
          <w:b/>
        </w:rPr>
        <w:t xml:space="preserve"> </w:t>
      </w:r>
      <w:proofErr w:type="gramStart"/>
      <w:r w:rsidR="001B46A8" w:rsidRPr="001B46A8">
        <w:rPr>
          <w:rFonts w:ascii="Palatino Linotype" w:hAnsi="Palatino Linotype" w:cs="Arial"/>
          <w:b/>
        </w:rPr>
        <w:t>RECURRENTE</w:t>
      </w:r>
      <w:r w:rsidR="001B46A8">
        <w:rPr>
          <w:rFonts w:ascii="Palatino Linotype" w:hAnsi="Palatino Linotype" w:cs="Arial"/>
        </w:rPr>
        <w:t xml:space="preserve">  en</w:t>
      </w:r>
      <w:proofErr w:type="gramEnd"/>
      <w:r w:rsidRPr="00907631">
        <w:rPr>
          <w:rFonts w:ascii="Palatino Linotype" w:hAnsi="Palatino Linotype" w:cs="Arial"/>
        </w:rPr>
        <w:t xml:space="preserve"> contra de la respuesta del </w:t>
      </w:r>
      <w:r w:rsidR="002831E1" w:rsidRPr="00907631">
        <w:rPr>
          <w:rFonts w:ascii="Palatino Linotype" w:hAnsi="Palatino Linotype"/>
          <w:b/>
          <w:bCs/>
        </w:rPr>
        <w:t>Sistema Para el Desarrollo Integral de la Familia del Municipio de Atizapán de Zaragoza</w:t>
      </w:r>
      <w:r w:rsidRPr="00907631">
        <w:rPr>
          <w:rFonts w:ascii="Palatino Linotype" w:hAnsi="Palatino Linotype" w:cs="Arial"/>
        </w:rPr>
        <w:t>,</w:t>
      </w:r>
      <w:r w:rsidRPr="00907631">
        <w:rPr>
          <w:rFonts w:ascii="Palatino Linotype" w:hAnsi="Palatino Linotype"/>
          <w:b/>
        </w:rPr>
        <w:t xml:space="preserve"> </w:t>
      </w:r>
      <w:r w:rsidRPr="00907631">
        <w:rPr>
          <w:rFonts w:ascii="Palatino Linotype" w:hAnsi="Palatino Linotype"/>
        </w:rPr>
        <w:t>en lo sucesivo el</w:t>
      </w:r>
      <w:r w:rsidRPr="00907631">
        <w:rPr>
          <w:rFonts w:ascii="Palatino Linotype" w:hAnsi="Palatino Linotype"/>
          <w:b/>
        </w:rPr>
        <w:t xml:space="preserve"> SUJETO OBLIGADO, </w:t>
      </w:r>
      <w:r w:rsidRPr="00907631">
        <w:rPr>
          <w:rFonts w:ascii="Palatino Linotype" w:hAnsi="Palatino Linotype"/>
        </w:rPr>
        <w:t xml:space="preserve">se procede a dictar la presente resolución, con base en los siguientes: </w:t>
      </w:r>
    </w:p>
    <w:p w:rsidR="002A5BA4" w:rsidRPr="00907631" w:rsidRDefault="002A5BA4" w:rsidP="00907631">
      <w:pPr>
        <w:pStyle w:val="Ttulo1"/>
        <w:spacing w:line="360" w:lineRule="auto"/>
        <w:jc w:val="center"/>
        <w:rPr>
          <w:szCs w:val="24"/>
        </w:rPr>
      </w:pPr>
      <w:bookmarkStart w:id="0" w:name="_Toc8749141"/>
      <w:r w:rsidRPr="00907631">
        <w:rPr>
          <w:szCs w:val="24"/>
        </w:rPr>
        <w:t>ANTECEDENTES</w:t>
      </w:r>
      <w:bookmarkEnd w:id="0"/>
    </w:p>
    <w:p w:rsidR="00E26459" w:rsidRPr="00D703FF" w:rsidRDefault="00E26459" w:rsidP="00907631">
      <w:pPr>
        <w:spacing w:line="360" w:lineRule="auto"/>
        <w:rPr>
          <w:rFonts w:ascii="Palatino Linotype" w:hAnsi="Palatino Linotype"/>
          <w:sz w:val="12"/>
          <w:lang w:val="es-MX" w:eastAsia="en-US"/>
        </w:rPr>
      </w:pPr>
    </w:p>
    <w:p w:rsidR="00E26459" w:rsidRPr="00907631" w:rsidRDefault="00623AAA" w:rsidP="00907631">
      <w:pPr>
        <w:pStyle w:val="Prrafodelista"/>
        <w:numPr>
          <w:ilvl w:val="0"/>
          <w:numId w:val="1"/>
        </w:numPr>
        <w:spacing w:line="360" w:lineRule="auto"/>
        <w:ind w:left="0" w:firstLine="0"/>
        <w:jc w:val="both"/>
        <w:rPr>
          <w:rFonts w:ascii="Palatino Linotype" w:eastAsia="Times New Roman" w:hAnsi="Palatino Linotype" w:cs="Arial"/>
          <w:lang w:val="es-ES"/>
        </w:rPr>
      </w:pPr>
      <w:r w:rsidRPr="00907631">
        <w:rPr>
          <w:rFonts w:ascii="Palatino Linotype" w:eastAsia="Calibri" w:hAnsi="Palatino Linotype" w:cs="Arial"/>
          <w:lang w:val="es-ES"/>
        </w:rPr>
        <w:t>El</w:t>
      </w:r>
      <w:r w:rsidR="007878D1" w:rsidRPr="00907631">
        <w:rPr>
          <w:rFonts w:ascii="Palatino Linotype" w:eastAsia="Calibri" w:hAnsi="Palatino Linotype" w:cs="Arial"/>
          <w:lang w:val="es-ES"/>
        </w:rPr>
        <w:t xml:space="preserve"> día</w:t>
      </w:r>
      <w:r w:rsidR="00E26459" w:rsidRPr="00907631">
        <w:rPr>
          <w:rFonts w:ascii="Palatino Linotype" w:eastAsia="Calibri" w:hAnsi="Palatino Linotype" w:cs="Arial"/>
          <w:lang w:val="es-ES"/>
        </w:rPr>
        <w:t xml:space="preserve"> </w:t>
      </w:r>
      <w:r w:rsidR="009B2F9D" w:rsidRPr="00907631">
        <w:rPr>
          <w:rFonts w:ascii="Palatino Linotype" w:eastAsia="Calibri" w:hAnsi="Palatino Linotype" w:cs="Arial"/>
          <w:lang w:val="es-ES"/>
        </w:rPr>
        <w:t>treinta</w:t>
      </w:r>
      <w:r w:rsidR="007878D1" w:rsidRPr="00907631">
        <w:rPr>
          <w:rFonts w:ascii="Palatino Linotype" w:eastAsia="Calibri" w:hAnsi="Palatino Linotype" w:cs="Arial"/>
          <w:lang w:val="es-ES"/>
        </w:rPr>
        <w:t xml:space="preserve"> (</w:t>
      </w:r>
      <w:r w:rsidR="009B2F9D" w:rsidRPr="00907631">
        <w:rPr>
          <w:rFonts w:ascii="Palatino Linotype" w:eastAsia="Calibri" w:hAnsi="Palatino Linotype" w:cs="Arial"/>
          <w:lang w:val="es-ES"/>
        </w:rPr>
        <w:t>30</w:t>
      </w:r>
      <w:r w:rsidR="007878D1" w:rsidRPr="00907631">
        <w:rPr>
          <w:rFonts w:ascii="Palatino Linotype" w:eastAsia="Calibri" w:hAnsi="Palatino Linotype" w:cs="Arial"/>
          <w:lang w:val="es-ES"/>
        </w:rPr>
        <w:t xml:space="preserve">) </w:t>
      </w:r>
      <w:r w:rsidR="007878D1" w:rsidRPr="00907631">
        <w:rPr>
          <w:rFonts w:ascii="Palatino Linotype" w:eastAsia="Calibri" w:hAnsi="Palatino Linotype" w:cs="Times New Roman"/>
          <w:lang w:val="es-ES"/>
        </w:rPr>
        <w:t xml:space="preserve">de </w:t>
      </w:r>
      <w:r w:rsidRPr="00907631">
        <w:rPr>
          <w:rFonts w:ascii="Palatino Linotype" w:eastAsia="Calibri" w:hAnsi="Palatino Linotype" w:cs="Times New Roman"/>
          <w:lang w:val="es-ES"/>
        </w:rPr>
        <w:t>enero de dos mil diecinueve</w:t>
      </w:r>
      <w:r w:rsidR="00E26459" w:rsidRPr="00907631">
        <w:rPr>
          <w:rFonts w:ascii="Palatino Linotype" w:eastAsia="Calibri" w:hAnsi="Palatino Linotype" w:cs="Arial"/>
          <w:lang w:val="es-ES"/>
        </w:rPr>
        <w:t>,</w:t>
      </w:r>
      <w:r w:rsidR="00E26459" w:rsidRPr="00907631">
        <w:rPr>
          <w:rFonts w:ascii="Palatino Linotype" w:eastAsia="Calibri" w:hAnsi="Palatino Linotype" w:cs="Times New Roman"/>
          <w:lang w:val="es-ES"/>
        </w:rPr>
        <w:t xml:space="preserve"> </w:t>
      </w:r>
      <w:r w:rsidRPr="00907631">
        <w:rPr>
          <w:rFonts w:ascii="Palatino Linotype" w:eastAsia="Calibri" w:hAnsi="Palatino Linotype" w:cs="Times New Roman"/>
          <w:b/>
          <w:lang w:val="es-ES"/>
        </w:rPr>
        <w:t>EL RECURRENTE</w:t>
      </w:r>
      <w:r w:rsidRPr="00907631">
        <w:rPr>
          <w:rFonts w:ascii="Palatino Linotype" w:hAnsi="Palatino Linotype"/>
          <w:b/>
        </w:rPr>
        <w:t>,</w:t>
      </w:r>
      <w:r w:rsidR="00B85C3A" w:rsidRPr="00907631">
        <w:rPr>
          <w:rFonts w:ascii="Palatino Linotype" w:eastAsia="Calibri" w:hAnsi="Palatino Linotype" w:cs="Arial"/>
          <w:lang w:val="es-ES"/>
        </w:rPr>
        <w:t xml:space="preserve"> </w:t>
      </w:r>
      <w:r w:rsidR="00E26459" w:rsidRPr="00907631">
        <w:rPr>
          <w:rFonts w:ascii="Palatino Linotype" w:eastAsia="Calibri" w:hAnsi="Palatino Linotype" w:cs="Arial"/>
          <w:lang w:val="es-ES"/>
        </w:rPr>
        <w:t xml:space="preserve">ante el </w:t>
      </w:r>
      <w:r w:rsidR="00E26459" w:rsidRPr="00907631">
        <w:rPr>
          <w:rFonts w:ascii="Palatino Linotype" w:eastAsia="Calibri" w:hAnsi="Palatino Linotype" w:cs="Arial"/>
          <w:b/>
          <w:lang w:val="es-ES"/>
        </w:rPr>
        <w:t>SUJETO OBLIGADO</w:t>
      </w:r>
      <w:r w:rsidR="00E26459" w:rsidRPr="00907631">
        <w:rPr>
          <w:rFonts w:ascii="Palatino Linotype" w:eastAsia="Calibri" w:hAnsi="Palatino Linotype" w:cs="Arial"/>
        </w:rPr>
        <w:t xml:space="preserve"> vía </w:t>
      </w:r>
      <w:r w:rsidR="00E26459" w:rsidRPr="00907631">
        <w:rPr>
          <w:rFonts w:ascii="Palatino Linotype" w:eastAsia="Calibri" w:hAnsi="Palatino Linotype" w:cs="Arial"/>
          <w:lang w:val="es-ES"/>
        </w:rPr>
        <w:t>Sistema de Acceso a la Información Mexiquense (</w:t>
      </w:r>
      <w:r w:rsidR="00E26459" w:rsidRPr="00907631">
        <w:rPr>
          <w:rFonts w:ascii="Palatino Linotype" w:eastAsia="Calibri" w:hAnsi="Palatino Linotype" w:cs="Arial"/>
          <w:b/>
          <w:lang w:val="es-ES"/>
        </w:rPr>
        <w:t>SAIMEX)</w:t>
      </w:r>
      <w:r w:rsidR="00E26459" w:rsidRPr="00907631">
        <w:rPr>
          <w:rFonts w:ascii="Palatino Linotype" w:eastAsia="Calibri" w:hAnsi="Palatino Linotype" w:cs="Arial"/>
          <w:lang w:val="es-ES"/>
        </w:rPr>
        <w:t>, presentó la</w:t>
      </w:r>
      <w:r w:rsidR="00387CFF" w:rsidRPr="00907631">
        <w:rPr>
          <w:rFonts w:ascii="Palatino Linotype" w:eastAsia="Calibri" w:hAnsi="Palatino Linotype" w:cs="Arial"/>
          <w:lang w:val="es-ES"/>
        </w:rPr>
        <w:t xml:space="preserve"> solicitud</w:t>
      </w:r>
      <w:r w:rsidR="00E26459" w:rsidRPr="00907631">
        <w:rPr>
          <w:rFonts w:ascii="Palatino Linotype" w:eastAsia="Calibri" w:hAnsi="Palatino Linotype" w:cs="Arial"/>
          <w:lang w:val="es-ES"/>
        </w:rPr>
        <w:t xml:space="preserve"> de</w:t>
      </w:r>
      <w:r w:rsidR="00387CFF" w:rsidRPr="00907631">
        <w:rPr>
          <w:rFonts w:ascii="Palatino Linotype" w:eastAsia="Calibri" w:hAnsi="Palatino Linotype" w:cs="Arial"/>
          <w:lang w:val="es-ES"/>
        </w:rPr>
        <w:t xml:space="preserve"> información pública registrada</w:t>
      </w:r>
      <w:r w:rsidR="00E26459" w:rsidRPr="00907631">
        <w:rPr>
          <w:rFonts w:ascii="Palatino Linotype" w:eastAsia="Calibri" w:hAnsi="Palatino Linotype" w:cs="Arial"/>
          <w:lang w:val="es-ES"/>
        </w:rPr>
        <w:t xml:space="preserve"> con </w:t>
      </w:r>
      <w:r w:rsidR="00387CFF" w:rsidRPr="00907631">
        <w:rPr>
          <w:rFonts w:ascii="Palatino Linotype" w:eastAsia="Calibri" w:hAnsi="Palatino Linotype" w:cs="Arial"/>
          <w:lang w:val="es-ES"/>
        </w:rPr>
        <w:t>el</w:t>
      </w:r>
      <w:r w:rsidR="00E26459" w:rsidRPr="00907631">
        <w:rPr>
          <w:rFonts w:ascii="Palatino Linotype" w:eastAsia="Calibri" w:hAnsi="Palatino Linotype" w:cs="Arial"/>
          <w:lang w:val="es-ES"/>
        </w:rPr>
        <w:t xml:space="preserve"> número </w:t>
      </w:r>
      <w:r w:rsidR="00B85C3A" w:rsidRPr="00907631">
        <w:rPr>
          <w:rFonts w:ascii="Palatino Linotype" w:eastAsia="Calibri" w:hAnsi="Palatino Linotype" w:cs="Arial"/>
          <w:b/>
          <w:lang w:val="es-ES"/>
        </w:rPr>
        <w:t>00</w:t>
      </w:r>
      <w:r w:rsidR="009B2F9D" w:rsidRPr="00907631">
        <w:rPr>
          <w:rFonts w:ascii="Palatino Linotype" w:eastAsia="Calibri" w:hAnsi="Palatino Linotype" w:cs="Arial"/>
          <w:b/>
          <w:lang w:val="es-ES"/>
        </w:rPr>
        <w:t>022</w:t>
      </w:r>
      <w:r w:rsidR="00B85C3A" w:rsidRPr="00907631">
        <w:rPr>
          <w:rFonts w:ascii="Palatino Linotype" w:eastAsia="Calibri" w:hAnsi="Palatino Linotype" w:cs="Arial"/>
          <w:b/>
          <w:lang w:val="es-ES"/>
        </w:rPr>
        <w:t>/</w:t>
      </w:r>
      <w:r w:rsidR="009B2F9D" w:rsidRPr="00907631">
        <w:rPr>
          <w:rFonts w:ascii="Palatino Linotype" w:eastAsia="Calibri" w:hAnsi="Palatino Linotype" w:cs="Arial"/>
          <w:b/>
          <w:lang w:val="es-ES"/>
        </w:rPr>
        <w:t>DIFATIZARA</w:t>
      </w:r>
      <w:r w:rsidRPr="00907631">
        <w:rPr>
          <w:rFonts w:ascii="Palatino Linotype" w:eastAsia="Calibri" w:hAnsi="Palatino Linotype" w:cs="Arial"/>
          <w:b/>
          <w:lang w:val="es-ES"/>
        </w:rPr>
        <w:t>/IP/2019</w:t>
      </w:r>
      <w:r w:rsidR="00934DB8" w:rsidRPr="00907631">
        <w:rPr>
          <w:rFonts w:ascii="Palatino Linotype" w:hAnsi="Palatino Linotype"/>
          <w:b/>
        </w:rPr>
        <w:t xml:space="preserve">, </w:t>
      </w:r>
      <w:r w:rsidR="00387CFF" w:rsidRPr="00907631">
        <w:rPr>
          <w:rFonts w:ascii="Palatino Linotype" w:eastAsia="Calibri" w:hAnsi="Palatino Linotype" w:cs="Arial"/>
          <w:lang w:val="es-ES"/>
        </w:rPr>
        <w:t>mediante la cual</w:t>
      </w:r>
      <w:r w:rsidR="00E26459" w:rsidRPr="00907631">
        <w:rPr>
          <w:rFonts w:ascii="Palatino Linotype" w:eastAsia="Calibri" w:hAnsi="Palatino Linotype" w:cs="Arial"/>
          <w:lang w:val="es-ES"/>
        </w:rPr>
        <w:t xml:space="preserve"> solicitó lo siguiente:</w:t>
      </w:r>
    </w:p>
    <w:p w:rsidR="009472D4" w:rsidRPr="00907631" w:rsidRDefault="009472D4" w:rsidP="00907631">
      <w:pPr>
        <w:pStyle w:val="Prrafodelista"/>
        <w:spacing w:line="360" w:lineRule="auto"/>
        <w:ind w:left="0"/>
        <w:jc w:val="both"/>
        <w:rPr>
          <w:rFonts w:ascii="Palatino Linotype" w:eastAsia="Times New Roman" w:hAnsi="Palatino Linotype" w:cs="Arial"/>
          <w:lang w:val="es-ES"/>
        </w:rPr>
      </w:pPr>
    </w:p>
    <w:p w:rsidR="00623AAA" w:rsidRPr="00907631" w:rsidRDefault="00623AAA" w:rsidP="00907631">
      <w:pPr>
        <w:pStyle w:val="Prrafodelista"/>
        <w:spacing w:before="240" w:after="240" w:line="360" w:lineRule="auto"/>
        <w:ind w:left="709" w:right="567"/>
        <w:jc w:val="both"/>
        <w:rPr>
          <w:rFonts w:ascii="Palatino Linotype" w:eastAsia="Calibri" w:hAnsi="Palatino Linotype" w:cs="Arial"/>
          <w:i/>
          <w:lang w:val="es-ES"/>
        </w:rPr>
      </w:pPr>
      <w:r w:rsidRPr="00907631">
        <w:rPr>
          <w:rFonts w:ascii="Palatino Linotype" w:eastAsia="Calibri" w:hAnsi="Palatino Linotype" w:cs="Arial"/>
          <w:i/>
          <w:lang w:val="es-ES"/>
        </w:rPr>
        <w:t>“</w:t>
      </w:r>
      <w:r w:rsidR="009B2F9D" w:rsidRPr="00907631">
        <w:rPr>
          <w:rFonts w:ascii="Palatino Linotype" w:eastAsia="Calibri" w:hAnsi="Palatino Linotype" w:cs="Arial"/>
          <w:i/>
          <w:lang w:val="es-ES"/>
        </w:rPr>
        <w:t>SOLICITO CONOCER CON EVIDENCIAS DIGITALES DEL PROGRAMA "</w:t>
      </w:r>
      <w:proofErr w:type="spellStart"/>
      <w:r w:rsidR="009B2F9D" w:rsidRPr="00907631">
        <w:rPr>
          <w:rFonts w:ascii="Palatino Linotype" w:eastAsia="Calibri" w:hAnsi="Palatino Linotype" w:cs="Arial"/>
          <w:i/>
          <w:lang w:val="es-ES"/>
        </w:rPr>
        <w:t>MoviDIF</w:t>
      </w:r>
      <w:proofErr w:type="spellEnd"/>
      <w:r w:rsidR="009B2F9D" w:rsidRPr="00907631">
        <w:rPr>
          <w:rFonts w:ascii="Palatino Linotype" w:eastAsia="Calibri" w:hAnsi="Palatino Linotype" w:cs="Arial"/>
          <w:i/>
          <w:lang w:val="es-ES"/>
        </w:rPr>
        <w:t xml:space="preserve">", donde se brindaron servicios de consulta médica dental, mastografías, vacunación, acupuntura, fisioterapia, nutrición, enfermería y optometría, entre otros EL PASADO DÍA 26 DE ENERO DE </w:t>
      </w:r>
      <w:r w:rsidR="009B2F9D" w:rsidRPr="00907631">
        <w:rPr>
          <w:rFonts w:ascii="Palatino Linotype" w:eastAsia="Calibri" w:hAnsi="Palatino Linotype" w:cs="Arial"/>
          <w:i/>
          <w:lang w:val="es-ES"/>
        </w:rPr>
        <w:lastRenderedPageBreak/>
        <w:t>LOS CORRIENTES, CUANTAS PERSONAS Y DE QUE COLONIAS Y EDADES SE LE BENEFICIO CLASIFICANDOLAS POR TIPO DE BENFICIO, CUANTO DINERO SE EJERCIÓ Y DE QUE PARTIDA PRESUPUESTAL SE EROGO PARA DICHO PROGRAMA, INDICADORES DE VALOR PUBLICO CON SU RESPECTIVA MATRIZ ASÍ COMO SABER CUANTOS SERVIDORES PUBLICOS PARTICIPARON CLASIFICANDOLOS POR PUESTO, RANGO Y NIVEL DE PROFESION O TÉCNICO.</w:t>
      </w:r>
      <w:r w:rsidRPr="00907631">
        <w:rPr>
          <w:rFonts w:ascii="Palatino Linotype" w:eastAsia="Calibri" w:hAnsi="Palatino Linotype" w:cs="Arial"/>
          <w:i/>
          <w:lang w:val="es-ES"/>
        </w:rPr>
        <w:t>” (Sic)</w:t>
      </w:r>
    </w:p>
    <w:p w:rsidR="00623AAA" w:rsidRPr="00907631" w:rsidRDefault="00623AAA" w:rsidP="00907631">
      <w:pPr>
        <w:pStyle w:val="Prrafodelista"/>
        <w:spacing w:before="240" w:after="240" w:line="360" w:lineRule="auto"/>
        <w:ind w:left="709" w:right="567"/>
        <w:jc w:val="both"/>
        <w:rPr>
          <w:rFonts w:ascii="Palatino Linotype" w:eastAsia="Calibri" w:hAnsi="Palatino Linotype" w:cs="Arial"/>
          <w:i/>
          <w:lang w:val="es-ES"/>
        </w:rPr>
      </w:pPr>
    </w:p>
    <w:p w:rsidR="00FC5D9F" w:rsidRPr="00907631" w:rsidRDefault="00FC5D9F" w:rsidP="00907631">
      <w:pPr>
        <w:pStyle w:val="Prrafodelista"/>
        <w:numPr>
          <w:ilvl w:val="0"/>
          <w:numId w:val="1"/>
        </w:numPr>
        <w:spacing w:line="360" w:lineRule="auto"/>
        <w:ind w:left="0" w:firstLine="0"/>
        <w:jc w:val="both"/>
        <w:rPr>
          <w:rFonts w:ascii="Palatino Linotype" w:eastAsia="Times New Roman" w:hAnsi="Palatino Linotype" w:cs="Arial"/>
          <w:lang w:val="es-ES"/>
        </w:rPr>
      </w:pPr>
      <w:r w:rsidRPr="00907631">
        <w:rPr>
          <w:rFonts w:ascii="Palatino Linotype" w:eastAsia="Times New Roman" w:hAnsi="Palatino Linotype" w:cs="Arial"/>
          <w:lang w:val="es-ES"/>
        </w:rPr>
        <w:t>Señaló como modalidad de entrega de la información</w:t>
      </w:r>
      <w:r w:rsidRPr="00907631">
        <w:rPr>
          <w:rFonts w:ascii="Palatino Linotype" w:eastAsia="Times New Roman" w:hAnsi="Palatino Linotype" w:cs="Arial"/>
          <w:b/>
          <w:lang w:val="es-ES"/>
        </w:rPr>
        <w:t>:</w:t>
      </w:r>
      <w:r w:rsidRPr="00907631">
        <w:rPr>
          <w:rFonts w:ascii="Palatino Linotype" w:eastAsia="Times New Roman" w:hAnsi="Palatino Linotype" w:cs="Arial"/>
          <w:lang w:val="es-ES"/>
        </w:rPr>
        <w:t xml:space="preserve"> a través del </w:t>
      </w:r>
      <w:r w:rsidRPr="00907631">
        <w:rPr>
          <w:rFonts w:ascii="Palatino Linotype" w:eastAsia="Times New Roman" w:hAnsi="Palatino Linotype" w:cs="Arial"/>
          <w:b/>
          <w:lang w:val="es-ES"/>
        </w:rPr>
        <w:t>SAIMEX.</w:t>
      </w:r>
    </w:p>
    <w:p w:rsidR="00FC5D9F" w:rsidRPr="00907631" w:rsidRDefault="00FC5D9F" w:rsidP="00907631">
      <w:pPr>
        <w:pStyle w:val="Prrafodelista"/>
        <w:spacing w:before="240" w:after="240" w:line="360" w:lineRule="auto"/>
        <w:ind w:left="0"/>
        <w:jc w:val="both"/>
        <w:rPr>
          <w:rFonts w:ascii="Palatino Linotype" w:hAnsi="Palatino Linotype"/>
        </w:rPr>
      </w:pPr>
    </w:p>
    <w:p w:rsidR="009B2F9D" w:rsidRPr="00907631" w:rsidRDefault="00FA2078" w:rsidP="0090763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07631">
        <w:rPr>
          <w:rFonts w:ascii="Palatino Linotype" w:hAnsi="Palatino Linotype"/>
        </w:rPr>
        <w:t xml:space="preserve">El </w:t>
      </w:r>
      <w:r w:rsidR="009B2F9D" w:rsidRPr="00907631">
        <w:rPr>
          <w:rFonts w:ascii="Palatino Linotype" w:hAnsi="Palatino Linotype"/>
        </w:rPr>
        <w:t>treinta y uno</w:t>
      </w:r>
      <w:r w:rsidR="00623AAA" w:rsidRPr="00907631">
        <w:rPr>
          <w:rFonts w:ascii="Palatino Linotype" w:hAnsi="Palatino Linotype"/>
        </w:rPr>
        <w:t xml:space="preserve"> (</w:t>
      </w:r>
      <w:r w:rsidR="009B2F9D" w:rsidRPr="00907631">
        <w:rPr>
          <w:rFonts w:ascii="Palatino Linotype" w:hAnsi="Palatino Linotype"/>
        </w:rPr>
        <w:t>31</w:t>
      </w:r>
      <w:r w:rsidR="00623AAA" w:rsidRPr="00907631">
        <w:rPr>
          <w:rFonts w:ascii="Palatino Linotype" w:hAnsi="Palatino Linotype"/>
        </w:rPr>
        <w:t>)</w:t>
      </w:r>
      <w:r w:rsidRPr="00907631">
        <w:rPr>
          <w:rFonts w:ascii="Palatino Linotype" w:hAnsi="Palatino Linotype"/>
        </w:rPr>
        <w:t xml:space="preserve"> de </w:t>
      </w:r>
      <w:r w:rsidR="009B2F9D" w:rsidRPr="00907631">
        <w:rPr>
          <w:rFonts w:ascii="Palatino Linotype" w:hAnsi="Palatino Linotype"/>
        </w:rPr>
        <w:t xml:space="preserve">enero </w:t>
      </w:r>
      <w:r w:rsidRPr="00907631">
        <w:rPr>
          <w:rFonts w:ascii="Palatino Linotype" w:hAnsi="Palatino Linotype"/>
        </w:rPr>
        <w:t>de dos mil dieci</w:t>
      </w:r>
      <w:r w:rsidR="00623AAA" w:rsidRPr="00907631">
        <w:rPr>
          <w:rFonts w:ascii="Palatino Linotype" w:hAnsi="Palatino Linotype"/>
        </w:rPr>
        <w:t xml:space="preserve">nueve, </w:t>
      </w:r>
      <w:r w:rsidR="00C82ADE" w:rsidRPr="00907631">
        <w:rPr>
          <w:rFonts w:ascii="Palatino Linotype" w:eastAsia="Calibri" w:hAnsi="Palatino Linotype" w:cs="Times New Roman"/>
          <w:lang w:val="es-ES"/>
        </w:rPr>
        <w:t>e</w:t>
      </w:r>
      <w:r w:rsidR="002A5BA4" w:rsidRPr="00907631">
        <w:rPr>
          <w:rFonts w:ascii="Palatino Linotype" w:eastAsia="Calibri" w:hAnsi="Palatino Linotype" w:cs="Times New Roman"/>
          <w:lang w:val="es-ES"/>
        </w:rPr>
        <w:t xml:space="preserve">l </w:t>
      </w:r>
      <w:r w:rsidR="002A5BA4" w:rsidRPr="00907631">
        <w:rPr>
          <w:rFonts w:ascii="Palatino Linotype" w:eastAsia="Calibri" w:hAnsi="Palatino Linotype" w:cs="Arial"/>
          <w:b/>
          <w:lang w:val="es-AR"/>
        </w:rPr>
        <w:t>SUJETO OBLIGADO</w:t>
      </w:r>
      <w:r w:rsidR="002A5BA4" w:rsidRPr="00907631">
        <w:rPr>
          <w:rFonts w:ascii="Palatino Linotype" w:eastAsia="Calibri" w:hAnsi="Palatino Linotype" w:cs="Arial"/>
          <w:b/>
          <w:i/>
          <w:lang w:val="es-AR"/>
        </w:rPr>
        <w:t xml:space="preserve"> </w:t>
      </w:r>
      <w:r w:rsidR="002A5BA4" w:rsidRPr="00907631">
        <w:rPr>
          <w:rFonts w:ascii="Palatino Linotype" w:eastAsia="Times New Roman" w:hAnsi="Palatino Linotype" w:cs="Arial"/>
          <w:lang w:val="es-ES"/>
        </w:rPr>
        <w:t xml:space="preserve">dio </w:t>
      </w:r>
      <w:r w:rsidR="009B2F9D" w:rsidRPr="00907631">
        <w:rPr>
          <w:rFonts w:ascii="Palatino Linotype" w:eastAsia="Times New Roman" w:hAnsi="Palatino Linotype" w:cs="Arial"/>
          <w:lang w:val="es-ES"/>
        </w:rPr>
        <w:t>solicitó una aclaración a la solicitud, en los siguientes términos:</w:t>
      </w:r>
    </w:p>
    <w:p w:rsidR="009B2F9D" w:rsidRPr="00907631" w:rsidRDefault="009B2F9D" w:rsidP="00907631">
      <w:pPr>
        <w:pStyle w:val="Prrafodelista"/>
        <w:spacing w:line="360" w:lineRule="auto"/>
        <w:rPr>
          <w:rFonts w:ascii="Palatino Linotype" w:eastAsia="Calibri" w:hAnsi="Palatino Linotype" w:cs="Times New Roman"/>
          <w:lang w:val="es-ES"/>
        </w:rPr>
      </w:pPr>
    </w:p>
    <w:p w:rsidR="009B2F9D" w:rsidRPr="00907631" w:rsidRDefault="009B2F9D" w:rsidP="00907631">
      <w:pPr>
        <w:spacing w:before="240" w:after="240" w:line="360" w:lineRule="auto"/>
        <w:ind w:left="567" w:right="567"/>
        <w:jc w:val="both"/>
        <w:rPr>
          <w:rFonts w:ascii="Palatino Linotype" w:eastAsia="Calibri" w:hAnsi="Palatino Linotype" w:cs="Times New Roman"/>
          <w:i/>
          <w:lang w:val="es-ES"/>
        </w:rPr>
      </w:pPr>
      <w:r w:rsidRPr="00907631">
        <w:rPr>
          <w:rFonts w:ascii="Palatino Linotype" w:eastAsia="Calibri" w:hAnsi="Palatino Linotype" w:cs="Times New Roman"/>
          <w:i/>
          <w:lang w:val="es-ES"/>
        </w:rPr>
        <w:t xml:space="preserve">“Con fundamento en el </w:t>
      </w:r>
      <w:proofErr w:type="spellStart"/>
      <w:r w:rsidRPr="00907631">
        <w:rPr>
          <w:rFonts w:ascii="Palatino Linotype" w:eastAsia="Calibri" w:hAnsi="Palatino Linotype" w:cs="Times New Roman"/>
          <w:i/>
          <w:lang w:val="es-ES"/>
        </w:rPr>
        <w:t>articulo</w:t>
      </w:r>
      <w:proofErr w:type="spellEnd"/>
      <w:r w:rsidRPr="00907631">
        <w:rPr>
          <w:rFonts w:ascii="Palatino Linotype" w:eastAsia="Calibri" w:hAnsi="Palatino Linotype" w:cs="Times New Roman"/>
          <w:i/>
          <w:lang w:val="es-ES"/>
        </w:rPr>
        <w:t xml:space="preserve"> 159 de la Ley de Transparencia y Acceso a la Información Pública del Estado de México y Municipios, se le requiere para que dentro del plazo de diez días hábiles realice lo siguiente:</w:t>
      </w:r>
    </w:p>
    <w:p w:rsidR="009B2F9D" w:rsidRPr="00907631" w:rsidRDefault="009B2F9D" w:rsidP="00907631">
      <w:pPr>
        <w:spacing w:before="240" w:after="240" w:line="360" w:lineRule="auto"/>
        <w:ind w:left="567" w:right="567"/>
        <w:jc w:val="both"/>
        <w:rPr>
          <w:rFonts w:ascii="Palatino Linotype" w:eastAsia="Calibri" w:hAnsi="Palatino Linotype" w:cs="Times New Roman"/>
          <w:i/>
          <w:lang w:val="es-ES"/>
        </w:rPr>
      </w:pPr>
      <w:r w:rsidRPr="00907631">
        <w:rPr>
          <w:rFonts w:ascii="Palatino Linotype" w:eastAsia="Calibri" w:hAnsi="Palatino Linotype" w:cs="Times New Roman"/>
          <w:i/>
          <w:lang w:val="es-ES"/>
        </w:rPr>
        <w:t xml:space="preserve">En atención a su solicitud de información con número de folio 00021/DIFATIZARA/IP/2019 ingresada a través del Sistema de Acceso a la Información Mexiquense (SAIMEX), por medio de la cual solicita lo siguiente: </w:t>
      </w:r>
      <w:r w:rsidRPr="00907631">
        <w:rPr>
          <w:rFonts w:ascii="Palatino Linotype" w:eastAsia="Calibri" w:hAnsi="Palatino Linotype" w:cs="Times New Roman"/>
          <w:i/>
          <w:lang w:val="es-ES"/>
        </w:rPr>
        <w:lastRenderedPageBreak/>
        <w:t>“…Solicito el documento que acredita la competencia laboral del Titular de la Unidad de Transparencia</w:t>
      </w:r>
      <w:proofErr w:type="gramStart"/>
      <w:r w:rsidRPr="00907631">
        <w:rPr>
          <w:rFonts w:ascii="Palatino Linotype" w:eastAsia="Calibri" w:hAnsi="Palatino Linotype" w:cs="Times New Roman"/>
          <w:i/>
          <w:lang w:val="es-ES"/>
        </w:rPr>
        <w:t>” …</w:t>
      </w:r>
      <w:proofErr w:type="gramEnd"/>
      <w:r w:rsidRPr="00907631">
        <w:rPr>
          <w:rFonts w:ascii="Palatino Linotype" w:eastAsia="Calibri" w:hAnsi="Palatino Linotype" w:cs="Times New Roman"/>
          <w:i/>
          <w:lang w:val="es-ES"/>
        </w:rPr>
        <w:t>( Sic). Con respecto a su solicitud con folio 00021/DIFATIZARA/IP/2019 y con Fundamento en el Artículo 159 de la Ley de Transparencia y Acceso a la Información Pública del Estado de México y Municipios; por favor le solicito sea más preciso y/o más concreto respecto a la información que requiere. Sin más por el momento, quedo de usted. ATENTAMENTE LIC. ALEJANDRO BECERRIL MONDRAGON COORDINADOR DE RECURSOS HUMANOS DEL SISTEMA MUNICIPAL PARA EL DESARROLLO INTEGRAL DE LA FAMILIA DE ATIZAPÁN DE ZARAGOZA.</w:t>
      </w:r>
    </w:p>
    <w:p w:rsidR="009B2F9D" w:rsidRPr="00907631" w:rsidRDefault="009B2F9D" w:rsidP="00907631">
      <w:pPr>
        <w:spacing w:before="240" w:after="240" w:line="360" w:lineRule="auto"/>
        <w:ind w:left="567" w:right="567"/>
        <w:jc w:val="both"/>
        <w:rPr>
          <w:rFonts w:ascii="Palatino Linotype" w:eastAsia="Calibri" w:hAnsi="Palatino Linotype" w:cs="Times New Roman"/>
          <w:i/>
          <w:lang w:val="es-ES"/>
        </w:rPr>
      </w:pPr>
      <w:r w:rsidRPr="00907631">
        <w:rPr>
          <w:rFonts w:ascii="Palatino Linotype" w:eastAsia="Calibri" w:hAnsi="Palatino Linotype" w:cs="Times New Roman"/>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9B2F9D" w:rsidRPr="00907631" w:rsidRDefault="009B2F9D" w:rsidP="00907631">
      <w:pPr>
        <w:spacing w:before="240" w:after="240" w:line="360" w:lineRule="auto"/>
        <w:ind w:left="567" w:right="567"/>
        <w:jc w:val="both"/>
        <w:rPr>
          <w:rFonts w:ascii="Palatino Linotype" w:eastAsia="Calibri" w:hAnsi="Palatino Linotype" w:cs="Times New Roman"/>
          <w:i/>
          <w:lang w:val="es-ES"/>
        </w:rPr>
      </w:pPr>
      <w:r w:rsidRPr="00907631">
        <w:rPr>
          <w:rFonts w:ascii="Palatino Linotype" w:eastAsia="Calibri" w:hAnsi="Palatino Linotype" w:cs="Times New Roman"/>
          <w:i/>
          <w:lang w:val="es-ES"/>
        </w:rPr>
        <w:t>ATENTAMENTE</w:t>
      </w:r>
    </w:p>
    <w:p w:rsidR="009B2F9D" w:rsidRPr="00907631" w:rsidRDefault="009B2F9D" w:rsidP="00907631">
      <w:pPr>
        <w:spacing w:before="240" w:after="240" w:line="360" w:lineRule="auto"/>
        <w:ind w:left="567" w:right="567"/>
        <w:jc w:val="both"/>
        <w:rPr>
          <w:rFonts w:ascii="Palatino Linotype" w:eastAsia="Calibri" w:hAnsi="Palatino Linotype" w:cs="Times New Roman"/>
          <w:i/>
          <w:lang w:val="es-ES"/>
        </w:rPr>
      </w:pPr>
      <w:r w:rsidRPr="00907631">
        <w:rPr>
          <w:rFonts w:ascii="Palatino Linotype" w:eastAsia="Calibri" w:hAnsi="Palatino Linotype" w:cs="Times New Roman"/>
          <w:i/>
          <w:lang w:val="es-ES"/>
        </w:rPr>
        <w:t>LIC. YESSICA RUIZ DELFIN” (sic)</w:t>
      </w:r>
    </w:p>
    <w:p w:rsidR="009B2F9D" w:rsidRPr="00907631" w:rsidRDefault="009B2F9D" w:rsidP="00907631">
      <w:pPr>
        <w:pStyle w:val="Prrafodelista"/>
        <w:spacing w:line="360" w:lineRule="auto"/>
        <w:rPr>
          <w:rFonts w:ascii="Palatino Linotype" w:eastAsia="Times New Roman" w:hAnsi="Palatino Linotype" w:cs="Arial"/>
          <w:lang w:val="es-ES"/>
        </w:rPr>
      </w:pPr>
    </w:p>
    <w:p w:rsidR="009B2F9D" w:rsidRPr="00907631" w:rsidRDefault="009B2F9D" w:rsidP="0090763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07631">
        <w:rPr>
          <w:rFonts w:ascii="Palatino Linotype" w:eastAsia="Times New Roman" w:hAnsi="Palatino Linotype" w:cs="Arial"/>
          <w:lang w:val="es-ES"/>
        </w:rPr>
        <w:t>El uno (1) de febrero de dos mil diecinueve, la parte recurrente respond</w:t>
      </w:r>
      <w:r w:rsidR="003723AE" w:rsidRPr="00907631">
        <w:rPr>
          <w:rFonts w:ascii="Palatino Linotype" w:eastAsia="Times New Roman" w:hAnsi="Palatino Linotype" w:cs="Arial"/>
          <w:lang w:val="es-ES"/>
        </w:rPr>
        <w:t>i</w:t>
      </w:r>
      <w:r w:rsidRPr="00907631">
        <w:rPr>
          <w:rFonts w:ascii="Palatino Linotype" w:eastAsia="Times New Roman" w:hAnsi="Palatino Linotype" w:cs="Arial"/>
          <w:lang w:val="es-ES"/>
        </w:rPr>
        <w:t>ó a la aclaración en los siguientes términos:</w:t>
      </w:r>
    </w:p>
    <w:p w:rsidR="009B2F9D" w:rsidRPr="00907631" w:rsidRDefault="009B2F9D" w:rsidP="00907631">
      <w:pPr>
        <w:pStyle w:val="Prrafodelista"/>
        <w:spacing w:before="240" w:after="240" w:line="360" w:lineRule="auto"/>
        <w:ind w:left="0"/>
        <w:jc w:val="both"/>
        <w:rPr>
          <w:rFonts w:ascii="Palatino Linotype" w:eastAsia="Times New Roman" w:hAnsi="Palatino Linotype" w:cs="Arial"/>
          <w:lang w:val="es-ES"/>
        </w:rPr>
      </w:pPr>
    </w:p>
    <w:p w:rsidR="009B2F9D" w:rsidRDefault="009B2F9D" w:rsidP="00907631">
      <w:pPr>
        <w:pStyle w:val="Prrafodelista"/>
        <w:spacing w:before="240" w:after="240" w:line="360" w:lineRule="auto"/>
        <w:ind w:left="567" w:right="567"/>
        <w:jc w:val="both"/>
        <w:rPr>
          <w:rFonts w:ascii="Palatino Linotype" w:eastAsia="Times New Roman" w:hAnsi="Palatino Linotype" w:cs="Arial"/>
          <w:i/>
          <w:lang w:val="es-ES"/>
        </w:rPr>
      </w:pPr>
      <w:r w:rsidRPr="00907631">
        <w:rPr>
          <w:rFonts w:ascii="Palatino Linotype" w:eastAsia="Times New Roman" w:hAnsi="Palatino Linotype" w:cs="Arial"/>
          <w:i/>
          <w:lang w:val="es-ES"/>
        </w:rPr>
        <w:t>“</w:t>
      </w:r>
      <w:r w:rsidRPr="00907631">
        <w:rPr>
          <w:rFonts w:ascii="Palatino Linotype" w:hAnsi="Palatino Linotype"/>
          <w:i/>
          <w:color w:val="000000"/>
        </w:rPr>
        <w:t>LICITO CONOCER CON EVIDENCIAS DIGITALES DEL PROGRAMA "</w:t>
      </w:r>
      <w:proofErr w:type="spellStart"/>
      <w:r w:rsidRPr="00907631">
        <w:rPr>
          <w:rFonts w:ascii="Palatino Linotype" w:hAnsi="Palatino Linotype"/>
          <w:i/>
          <w:color w:val="000000"/>
        </w:rPr>
        <w:t>MoviDIF</w:t>
      </w:r>
      <w:proofErr w:type="spellEnd"/>
      <w:r w:rsidRPr="00907631">
        <w:rPr>
          <w:rFonts w:ascii="Palatino Linotype" w:hAnsi="Palatino Linotype"/>
          <w:i/>
          <w:color w:val="000000"/>
        </w:rPr>
        <w:t>", donde se brindaron servicios de consulta médica dental, mastografías, vacunación, acupuntura, fisioterapia, nutrición, enfermería y optometría, entre otros EL PASADO DÍA 26 DE ENERO DE LOS CORRIENTES, CUANTAS PERSONAS Y DE QUE COLONIAS Y EDADES SE LE BENEFICIO CLASIFICANDOLAS POR TIPO DE BENFICIO, CUANTO DINERO SE EJERCIÓ Y DE QUE PARTIDA PRESUPUESTAL SE EROGO PARA DICHO PROGRAMA, INDICADORES DE VALOR PUBLICO CON SU RESPECTIVA MATRIZ ASÍ COMO SABER CUANTOS SERVIDORES PUBLICOS PARTICIPARON CLASIFICANDOLOS POR PUESTO, RANGO Y NIVEL DE PROFESION O TÉCNICO.” (</w:t>
      </w:r>
      <w:proofErr w:type="gramStart"/>
      <w:r w:rsidRPr="00907631">
        <w:rPr>
          <w:rFonts w:ascii="Palatino Linotype" w:hAnsi="Palatino Linotype"/>
          <w:i/>
          <w:color w:val="000000"/>
        </w:rPr>
        <w:t>sic</w:t>
      </w:r>
      <w:proofErr w:type="gramEnd"/>
      <w:r w:rsidRPr="00907631">
        <w:rPr>
          <w:rFonts w:ascii="Palatino Linotype" w:hAnsi="Palatino Linotype"/>
          <w:i/>
          <w:color w:val="000000"/>
        </w:rPr>
        <w:t>)</w:t>
      </w:r>
    </w:p>
    <w:p w:rsidR="00907631" w:rsidRPr="00907631" w:rsidRDefault="00907631" w:rsidP="00907631">
      <w:pPr>
        <w:pStyle w:val="Prrafodelista"/>
        <w:spacing w:before="240" w:after="240" w:line="360" w:lineRule="auto"/>
        <w:ind w:left="567" w:right="567"/>
        <w:jc w:val="both"/>
        <w:rPr>
          <w:rFonts w:ascii="Palatino Linotype" w:eastAsia="Times New Roman" w:hAnsi="Palatino Linotype" w:cs="Arial"/>
          <w:i/>
          <w:lang w:val="es-ES"/>
        </w:rPr>
      </w:pPr>
    </w:p>
    <w:p w:rsidR="003723AE" w:rsidRPr="00907631" w:rsidRDefault="003723AE" w:rsidP="0090763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07631">
        <w:rPr>
          <w:rFonts w:ascii="Palatino Linotype" w:eastAsia="Times New Roman" w:hAnsi="Palatino Linotype" w:cs="Arial"/>
          <w:lang w:val="es-ES"/>
        </w:rPr>
        <w:t xml:space="preserve">El veintidós </w:t>
      </w:r>
      <w:r w:rsidR="00D253CC" w:rsidRPr="00907631">
        <w:rPr>
          <w:rFonts w:ascii="Palatino Linotype" w:eastAsia="Times New Roman" w:hAnsi="Palatino Linotype" w:cs="Arial"/>
          <w:lang w:val="es-ES"/>
        </w:rPr>
        <w:t xml:space="preserve">(22) </w:t>
      </w:r>
      <w:r w:rsidRPr="00907631">
        <w:rPr>
          <w:rFonts w:ascii="Palatino Linotype" w:eastAsia="Times New Roman" w:hAnsi="Palatino Linotype" w:cs="Arial"/>
          <w:lang w:val="es-ES"/>
        </w:rPr>
        <w:t>de febrero de dos mil diecinueve, el Sujeto Obligado solicitó una prórroga para dar respuesta a la solicitud.</w:t>
      </w:r>
    </w:p>
    <w:p w:rsidR="003723AE" w:rsidRPr="00907631" w:rsidRDefault="003723AE" w:rsidP="00907631">
      <w:pPr>
        <w:pStyle w:val="Prrafodelista"/>
        <w:spacing w:before="240" w:after="240" w:line="360" w:lineRule="auto"/>
        <w:ind w:left="0"/>
        <w:jc w:val="both"/>
        <w:rPr>
          <w:rFonts w:ascii="Palatino Linotype" w:eastAsia="Calibri" w:hAnsi="Palatino Linotype" w:cs="Times New Roman"/>
          <w:lang w:val="es-ES"/>
        </w:rPr>
      </w:pPr>
    </w:p>
    <w:p w:rsidR="003723AE" w:rsidRPr="00907631" w:rsidRDefault="003723AE" w:rsidP="0090763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07631">
        <w:rPr>
          <w:rFonts w:ascii="Palatino Linotype" w:eastAsia="Times New Roman" w:hAnsi="Palatino Linotype" w:cs="Arial"/>
          <w:lang w:val="es-ES"/>
        </w:rPr>
        <w:t>El seis (6) de marzo de dos mil diecinueve, el Sujeto Obligado remitió su respuesta en los siguientes términos:</w:t>
      </w:r>
    </w:p>
    <w:p w:rsidR="003723AE" w:rsidRPr="00907631" w:rsidRDefault="003723AE" w:rsidP="00907631">
      <w:pPr>
        <w:pStyle w:val="Prrafodelista"/>
        <w:spacing w:line="360" w:lineRule="auto"/>
        <w:rPr>
          <w:rFonts w:ascii="Palatino Linotype" w:eastAsia="Times New Roman" w:hAnsi="Palatino Linotype" w:cs="Arial"/>
          <w:lang w:val="es-ES"/>
        </w:rPr>
      </w:pPr>
    </w:p>
    <w:p w:rsidR="003723AE" w:rsidRPr="00907631" w:rsidRDefault="003723AE" w:rsidP="00907631">
      <w:pPr>
        <w:pStyle w:val="Prrafodelista"/>
        <w:spacing w:line="360" w:lineRule="auto"/>
        <w:jc w:val="both"/>
        <w:rPr>
          <w:rFonts w:ascii="Palatino Linotype" w:eastAsia="Times New Roman" w:hAnsi="Palatino Linotype" w:cs="Arial"/>
          <w:i/>
          <w:lang w:val="es-ES"/>
        </w:rPr>
      </w:pPr>
      <w:r w:rsidRPr="00907631">
        <w:rPr>
          <w:rFonts w:ascii="Palatino Linotype" w:eastAsia="Times New Roman" w:hAnsi="Palatino Linotype" w:cs="Arial"/>
          <w:i/>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3723AE" w:rsidRPr="00907631" w:rsidRDefault="003723AE" w:rsidP="00907631">
      <w:pPr>
        <w:pStyle w:val="Prrafodelista"/>
        <w:spacing w:line="360" w:lineRule="auto"/>
        <w:jc w:val="both"/>
        <w:rPr>
          <w:rFonts w:ascii="Palatino Linotype" w:eastAsia="Times New Roman" w:hAnsi="Palatino Linotype" w:cs="Arial"/>
          <w:i/>
          <w:lang w:val="es-ES"/>
        </w:rPr>
      </w:pPr>
      <w:r w:rsidRPr="00907631">
        <w:rPr>
          <w:rFonts w:ascii="Palatino Linotype" w:eastAsia="Times New Roman" w:hAnsi="Palatino Linotype" w:cs="Arial"/>
          <w:i/>
          <w:lang w:val="es-ES"/>
        </w:rPr>
        <w:t xml:space="preserve">EN RESPUESTA A LO SOLICITADO DEL OFICIO 0022/DIFATIZARA/IP/2019 ADJUNTO ARCHIVO DE SERVICIOS Y BENEFICIARIOS ESTO APEGANDO NOS Y CON FUNDAMENTO EN EL ARTICULO 12 DE LA LEY DE TRANSPARENCIA Y ACCESO A LA INFORMACIÓN PUBLICA DE LOS ESTADO DE MÉXICO Y MUNICIPIOS Y ARTICULO 6 DE LA LEY DE PROTECCIÓN DE DATOS PERSONALES En respuesta a la solicitud con folio 00022/DIFATIZARA/IP/2019 se informa que los servicios dados por el área de asistencia social son los siguientes: • 30 - asesorías nutricionales Cada uno de estos servicios otorgados son totalmente gratuitos, viéndose beneficiadas las colonias el Cerrito, San Miguel </w:t>
      </w:r>
      <w:proofErr w:type="spellStart"/>
      <w:r w:rsidRPr="00907631">
        <w:rPr>
          <w:rFonts w:ascii="Palatino Linotype" w:eastAsia="Times New Roman" w:hAnsi="Palatino Linotype" w:cs="Arial"/>
          <w:i/>
          <w:lang w:val="es-ES"/>
        </w:rPr>
        <w:t>Xochimanga</w:t>
      </w:r>
      <w:proofErr w:type="spellEnd"/>
      <w:r w:rsidRPr="00907631">
        <w:rPr>
          <w:rFonts w:ascii="Palatino Linotype" w:eastAsia="Times New Roman" w:hAnsi="Palatino Linotype" w:cs="Arial"/>
          <w:i/>
          <w:lang w:val="es-ES"/>
        </w:rPr>
        <w:t xml:space="preserve"> y San Mateo </w:t>
      </w:r>
      <w:proofErr w:type="spellStart"/>
      <w:r w:rsidRPr="00907631">
        <w:rPr>
          <w:rFonts w:ascii="Palatino Linotype" w:eastAsia="Times New Roman" w:hAnsi="Palatino Linotype" w:cs="Arial"/>
          <w:i/>
          <w:lang w:val="es-ES"/>
        </w:rPr>
        <w:t>Tecoloapan</w:t>
      </w:r>
      <w:proofErr w:type="spellEnd"/>
      <w:r w:rsidRPr="00907631">
        <w:rPr>
          <w:rFonts w:ascii="Palatino Linotype" w:eastAsia="Times New Roman" w:hAnsi="Palatino Linotype" w:cs="Arial"/>
          <w:i/>
          <w:lang w:val="es-ES"/>
        </w:rPr>
        <w:t xml:space="preserve">, 5 servidores públicos fueron los que acudieron a la jornada de </w:t>
      </w:r>
      <w:proofErr w:type="spellStart"/>
      <w:r w:rsidRPr="00907631">
        <w:rPr>
          <w:rFonts w:ascii="Palatino Linotype" w:eastAsia="Times New Roman" w:hAnsi="Palatino Linotype" w:cs="Arial"/>
          <w:i/>
          <w:lang w:val="es-ES"/>
        </w:rPr>
        <w:t>MoviDIF</w:t>
      </w:r>
      <w:proofErr w:type="spellEnd"/>
      <w:r w:rsidRPr="00907631">
        <w:rPr>
          <w:rFonts w:ascii="Palatino Linotype" w:eastAsia="Times New Roman" w:hAnsi="Palatino Linotype" w:cs="Arial"/>
          <w:i/>
          <w:lang w:val="es-ES"/>
        </w:rPr>
        <w:t>. APEGANDONOS A LOS ARTICULOS 12 DE LA LEY DE TRANSPARENCIA Y ACCESO A LA INFORMACION PUBLICA DEL ESTADO DE MEXICO Y MUNICIPIOS Y ARTICULO 6 DE LA LEY DE PROTECCIÓN DE DATOS PERSONALES En respuesta a la solicitud con folio 00022/DIFATIZARA/IP/2019 SOLICITO CONOCER CON EVIDENCIAS DIGITALES DEL PROGRAMA "</w:t>
      </w:r>
      <w:proofErr w:type="spellStart"/>
      <w:r w:rsidRPr="00907631">
        <w:rPr>
          <w:rFonts w:ascii="Palatino Linotype" w:eastAsia="Times New Roman" w:hAnsi="Palatino Linotype" w:cs="Arial"/>
          <w:i/>
          <w:lang w:val="es-ES"/>
        </w:rPr>
        <w:t>MoviDIF</w:t>
      </w:r>
      <w:proofErr w:type="spellEnd"/>
      <w:r w:rsidRPr="00907631">
        <w:rPr>
          <w:rFonts w:ascii="Palatino Linotype" w:eastAsia="Times New Roman" w:hAnsi="Palatino Linotype" w:cs="Arial"/>
          <w:i/>
          <w:lang w:val="es-ES"/>
        </w:rPr>
        <w:t xml:space="preserve">", SABER CUANTOS SERVIDORES PÚBLICOS PARTICIPARON </w:t>
      </w:r>
      <w:r w:rsidRPr="00907631">
        <w:rPr>
          <w:rFonts w:ascii="Palatino Linotype" w:eastAsia="Times New Roman" w:hAnsi="Palatino Linotype" w:cs="Arial"/>
          <w:i/>
          <w:lang w:val="es-ES"/>
        </w:rPr>
        <w:lastRenderedPageBreak/>
        <w:t>CLASIFICÁNDOLOS POR PUESTO, RANGO Y NIVEL DE PROFESIÓN O TÉCNICO.ADJUNTO ARCHIVO CON LA INFORMACIÓN SOLICITADA ESTO CON FUNDAMENTO EN EL ARTICULO 12 DE LA LEY DE TRANSPARENCIA Y ACCESO A LA INFORMACIÓN PUBLICA DEL ESTADO DE MEDICO Y MUNICIPIOS. EN RESPUESTA A LO SOLICITADO DEL OFICIO 0022/DIFATIZARA/IP/2019 En relación a indicadores de valor público con su respectiva matriz, se envía la Matriz de Indicadores para resultados (MIR) del programa presupuestario Prevención Médica para la Comunidad relacionado con el programa MOVIDIF: - ESTO APEGANDO NOS Y CON FUNDAMENTO EN EL ARTICULO 12 DE LA LEY DE TRANSPARENCIA Y ACCESO A LA INFORMACIÓN PUBLICA DE LOS ESTADO DE MÉXICO Y MUNICIPIOS Y ARTICULO.</w:t>
      </w:r>
    </w:p>
    <w:p w:rsidR="003723AE" w:rsidRPr="00907631" w:rsidRDefault="003723AE" w:rsidP="00907631">
      <w:pPr>
        <w:pStyle w:val="Prrafodelista"/>
        <w:spacing w:line="360" w:lineRule="auto"/>
        <w:jc w:val="both"/>
        <w:rPr>
          <w:rFonts w:ascii="Palatino Linotype" w:eastAsia="Times New Roman" w:hAnsi="Palatino Linotype" w:cs="Arial"/>
          <w:i/>
          <w:lang w:val="es-ES"/>
        </w:rPr>
      </w:pPr>
      <w:r w:rsidRPr="00907631">
        <w:rPr>
          <w:rFonts w:ascii="Palatino Linotype" w:eastAsia="Times New Roman" w:hAnsi="Palatino Linotype" w:cs="Arial"/>
          <w:i/>
          <w:lang w:val="es-ES"/>
        </w:rPr>
        <w:t>ATENTAMENTE</w:t>
      </w:r>
    </w:p>
    <w:p w:rsidR="003723AE" w:rsidRPr="00907631" w:rsidRDefault="003723AE" w:rsidP="00907631">
      <w:pPr>
        <w:pStyle w:val="Prrafodelista"/>
        <w:spacing w:line="360" w:lineRule="auto"/>
        <w:jc w:val="both"/>
        <w:rPr>
          <w:rFonts w:ascii="Palatino Linotype" w:eastAsia="Times New Roman" w:hAnsi="Palatino Linotype" w:cs="Arial"/>
          <w:i/>
          <w:lang w:val="es-ES"/>
        </w:rPr>
      </w:pPr>
      <w:r w:rsidRPr="00907631">
        <w:rPr>
          <w:rFonts w:ascii="Palatino Linotype" w:eastAsia="Times New Roman" w:hAnsi="Palatino Linotype" w:cs="Arial"/>
          <w:i/>
          <w:lang w:val="es-ES"/>
        </w:rPr>
        <w:t>LIC. YESSICA RUIZ DELFIN” (sic)</w:t>
      </w:r>
    </w:p>
    <w:p w:rsidR="003723AE" w:rsidRPr="00907631" w:rsidRDefault="003723AE" w:rsidP="00907631">
      <w:pPr>
        <w:pStyle w:val="Prrafodelista"/>
        <w:spacing w:line="360" w:lineRule="auto"/>
        <w:jc w:val="both"/>
        <w:rPr>
          <w:rFonts w:ascii="Palatino Linotype" w:eastAsia="Times New Roman" w:hAnsi="Palatino Linotype" w:cs="Arial"/>
          <w:i/>
          <w:lang w:val="es-ES"/>
        </w:rPr>
      </w:pPr>
    </w:p>
    <w:p w:rsidR="003723AE" w:rsidRPr="00907631" w:rsidRDefault="003723AE" w:rsidP="00907631">
      <w:pPr>
        <w:pStyle w:val="Prrafodelista"/>
        <w:numPr>
          <w:ilvl w:val="0"/>
          <w:numId w:val="12"/>
        </w:numPr>
        <w:spacing w:line="360" w:lineRule="auto"/>
        <w:ind w:left="567"/>
        <w:rPr>
          <w:rFonts w:ascii="Palatino Linotype" w:eastAsia="Times New Roman" w:hAnsi="Palatino Linotype" w:cs="Arial"/>
          <w:lang w:val="es-ES"/>
        </w:rPr>
      </w:pPr>
      <w:r w:rsidRPr="00907631">
        <w:rPr>
          <w:rFonts w:ascii="Palatino Linotype" w:eastAsia="Times New Roman" w:hAnsi="Palatino Linotype" w:cs="Arial"/>
          <w:lang w:val="es-ES"/>
        </w:rPr>
        <w:t>El Sujeto Obligado anexó los siguiente documentos electrónicos:</w:t>
      </w:r>
    </w:p>
    <w:p w:rsidR="003723AE" w:rsidRPr="00907631" w:rsidRDefault="003723AE" w:rsidP="00907631">
      <w:pPr>
        <w:spacing w:line="360" w:lineRule="auto"/>
        <w:rPr>
          <w:rFonts w:ascii="Palatino Linotype" w:eastAsia="Times New Roman" w:hAnsi="Palatino Linotype" w:cs="Arial"/>
          <w:lang w:val="es-ES"/>
        </w:rPr>
      </w:pPr>
    </w:p>
    <w:p w:rsidR="003723AE" w:rsidRPr="00907631" w:rsidRDefault="003723AE" w:rsidP="00907631">
      <w:pPr>
        <w:pStyle w:val="Prrafodelista"/>
        <w:numPr>
          <w:ilvl w:val="0"/>
          <w:numId w:val="11"/>
        </w:numPr>
        <w:spacing w:line="360" w:lineRule="auto"/>
        <w:ind w:left="851"/>
        <w:jc w:val="both"/>
        <w:rPr>
          <w:rFonts w:ascii="Palatino Linotype" w:eastAsia="Times New Roman" w:hAnsi="Palatino Linotype" w:cs="Arial"/>
          <w:lang w:val="es-ES"/>
        </w:rPr>
      </w:pPr>
      <w:r w:rsidRPr="00907631">
        <w:rPr>
          <w:rFonts w:ascii="Palatino Linotype" w:eastAsia="Times New Roman" w:hAnsi="Palatino Linotype" w:cs="Arial"/>
          <w:b/>
          <w:lang w:val="es-ES"/>
        </w:rPr>
        <w:t>FOTO MOVI DIF.png</w:t>
      </w:r>
      <w:r w:rsidRPr="00907631">
        <w:rPr>
          <w:rFonts w:ascii="Palatino Linotype" w:eastAsia="Times New Roman" w:hAnsi="Palatino Linotype" w:cs="Arial"/>
          <w:lang w:val="es-ES"/>
        </w:rPr>
        <w:t>: Contiene una imagen.</w:t>
      </w:r>
    </w:p>
    <w:p w:rsidR="003723AE" w:rsidRPr="00907631" w:rsidRDefault="003723AE" w:rsidP="00907631">
      <w:pPr>
        <w:pStyle w:val="Prrafodelista"/>
        <w:spacing w:line="360" w:lineRule="auto"/>
        <w:ind w:left="851"/>
        <w:jc w:val="both"/>
        <w:rPr>
          <w:rFonts w:ascii="Palatino Linotype" w:eastAsia="Times New Roman" w:hAnsi="Palatino Linotype" w:cs="Arial"/>
          <w:lang w:val="es-ES"/>
        </w:rPr>
      </w:pPr>
    </w:p>
    <w:p w:rsidR="003723AE" w:rsidRPr="00907631" w:rsidRDefault="003723AE" w:rsidP="00907631">
      <w:pPr>
        <w:pStyle w:val="Prrafodelista"/>
        <w:numPr>
          <w:ilvl w:val="0"/>
          <w:numId w:val="11"/>
        </w:numPr>
        <w:spacing w:line="360" w:lineRule="auto"/>
        <w:ind w:left="851"/>
        <w:jc w:val="both"/>
        <w:rPr>
          <w:rFonts w:ascii="Palatino Linotype" w:eastAsia="Times New Roman" w:hAnsi="Palatino Linotype" w:cs="Arial"/>
          <w:lang w:val="es-ES"/>
        </w:rPr>
      </w:pPr>
      <w:r w:rsidRPr="00907631">
        <w:rPr>
          <w:rFonts w:ascii="Palatino Linotype" w:eastAsia="Times New Roman" w:hAnsi="Palatino Linotype" w:cs="Arial"/>
          <w:b/>
          <w:lang w:val="es-ES"/>
        </w:rPr>
        <w:lastRenderedPageBreak/>
        <w:t>BENEFICIADOS DE JORNADA DEL 26 DE ENERO (8).</w:t>
      </w:r>
      <w:proofErr w:type="spellStart"/>
      <w:r w:rsidRPr="00907631">
        <w:rPr>
          <w:rFonts w:ascii="Palatino Linotype" w:eastAsia="Times New Roman" w:hAnsi="Palatino Linotype" w:cs="Arial"/>
          <w:b/>
          <w:lang w:val="es-ES"/>
        </w:rPr>
        <w:t>pdf</w:t>
      </w:r>
      <w:proofErr w:type="spellEnd"/>
      <w:r w:rsidRPr="00907631">
        <w:rPr>
          <w:rFonts w:ascii="Palatino Linotype" w:eastAsia="Times New Roman" w:hAnsi="Palatino Linotype" w:cs="Arial"/>
          <w:lang w:val="es-ES"/>
        </w:rPr>
        <w:t>: Contiene un listado de números de personas atendidas, tratamiento, colonia y el rango de edad.</w:t>
      </w:r>
    </w:p>
    <w:p w:rsidR="003723AE" w:rsidRPr="00907631" w:rsidRDefault="003723AE" w:rsidP="00907631">
      <w:pPr>
        <w:pStyle w:val="Prrafodelista"/>
        <w:spacing w:line="360" w:lineRule="auto"/>
        <w:ind w:left="851"/>
        <w:rPr>
          <w:rFonts w:ascii="Palatino Linotype" w:eastAsia="Times New Roman" w:hAnsi="Palatino Linotype" w:cs="Arial"/>
          <w:lang w:val="es-ES"/>
        </w:rPr>
      </w:pPr>
    </w:p>
    <w:p w:rsidR="003723AE" w:rsidRPr="00907631" w:rsidRDefault="003723AE" w:rsidP="00907631">
      <w:pPr>
        <w:pStyle w:val="Prrafodelista"/>
        <w:numPr>
          <w:ilvl w:val="0"/>
          <w:numId w:val="11"/>
        </w:numPr>
        <w:spacing w:line="360" w:lineRule="auto"/>
        <w:ind w:left="851"/>
        <w:jc w:val="both"/>
        <w:rPr>
          <w:rFonts w:ascii="Palatino Linotype" w:eastAsia="Times New Roman" w:hAnsi="Palatino Linotype" w:cs="Arial"/>
          <w:b/>
          <w:lang w:val="es-ES"/>
        </w:rPr>
      </w:pPr>
      <w:r w:rsidRPr="00907631">
        <w:rPr>
          <w:rFonts w:ascii="Palatino Linotype" w:eastAsia="Times New Roman" w:hAnsi="Palatino Linotype" w:cs="Arial"/>
          <w:b/>
          <w:lang w:val="es-ES"/>
        </w:rPr>
        <w:t>Matriz (1).</w:t>
      </w:r>
      <w:proofErr w:type="spellStart"/>
      <w:r w:rsidRPr="00907631">
        <w:rPr>
          <w:rFonts w:ascii="Palatino Linotype" w:eastAsia="Times New Roman" w:hAnsi="Palatino Linotype" w:cs="Arial"/>
          <w:b/>
          <w:lang w:val="es-ES"/>
        </w:rPr>
        <w:t>pdf</w:t>
      </w:r>
      <w:proofErr w:type="spellEnd"/>
      <w:r w:rsidRPr="00907631">
        <w:rPr>
          <w:rFonts w:ascii="Palatino Linotype" w:eastAsia="Times New Roman" w:hAnsi="Palatino Linotype" w:cs="Arial"/>
          <w:b/>
          <w:lang w:val="es-ES"/>
        </w:rPr>
        <w:t xml:space="preserve">: </w:t>
      </w:r>
      <w:r w:rsidRPr="00907631">
        <w:rPr>
          <w:rFonts w:ascii="Palatino Linotype" w:eastAsia="Times New Roman" w:hAnsi="Palatino Linotype" w:cs="Arial"/>
          <w:lang w:val="es-ES"/>
        </w:rPr>
        <w:t>Contiene un recuadro del Programa presupuestario Prevención médica para la comunidad.</w:t>
      </w:r>
    </w:p>
    <w:p w:rsidR="003723AE" w:rsidRPr="00907631" w:rsidRDefault="003723AE" w:rsidP="00907631">
      <w:pPr>
        <w:pStyle w:val="Prrafodelista"/>
        <w:spacing w:line="360" w:lineRule="auto"/>
        <w:ind w:left="851"/>
        <w:rPr>
          <w:rFonts w:ascii="Palatino Linotype" w:eastAsia="Times New Roman" w:hAnsi="Palatino Linotype" w:cs="Arial"/>
          <w:b/>
          <w:lang w:val="es-ES"/>
        </w:rPr>
      </w:pPr>
    </w:p>
    <w:p w:rsidR="00907631" w:rsidRPr="00907631" w:rsidRDefault="003723AE" w:rsidP="00907631">
      <w:pPr>
        <w:pStyle w:val="Prrafodelista"/>
        <w:numPr>
          <w:ilvl w:val="0"/>
          <w:numId w:val="11"/>
        </w:numPr>
        <w:spacing w:line="360" w:lineRule="auto"/>
        <w:ind w:left="567" w:right="567" w:firstLine="0"/>
        <w:jc w:val="both"/>
        <w:rPr>
          <w:rFonts w:ascii="Palatino Linotype" w:eastAsia="Times New Roman" w:hAnsi="Palatino Linotype" w:cs="Arial"/>
          <w:b/>
          <w:lang w:val="es-ES"/>
        </w:rPr>
      </w:pPr>
      <w:r w:rsidRPr="00907631">
        <w:rPr>
          <w:rFonts w:ascii="Palatino Linotype" w:eastAsia="Times New Roman" w:hAnsi="Palatino Linotype" w:cs="Arial"/>
          <w:b/>
          <w:lang w:val="es-ES"/>
        </w:rPr>
        <w:t>SAIMEX MOVIDIF .</w:t>
      </w:r>
      <w:proofErr w:type="spellStart"/>
      <w:r w:rsidRPr="00907631">
        <w:rPr>
          <w:rFonts w:ascii="Palatino Linotype" w:eastAsia="Times New Roman" w:hAnsi="Palatino Linotype" w:cs="Arial"/>
          <w:b/>
          <w:lang w:val="es-ES"/>
        </w:rPr>
        <w:t>pdf</w:t>
      </w:r>
      <w:proofErr w:type="spellEnd"/>
      <w:r w:rsidRPr="00907631">
        <w:rPr>
          <w:rFonts w:ascii="Palatino Linotype" w:eastAsia="Times New Roman" w:hAnsi="Palatino Linotype" w:cs="Arial"/>
          <w:b/>
          <w:lang w:val="es-ES"/>
        </w:rPr>
        <w:t xml:space="preserve">: </w:t>
      </w:r>
      <w:r w:rsidRPr="00907631">
        <w:rPr>
          <w:rFonts w:ascii="Palatino Linotype" w:eastAsia="Times New Roman" w:hAnsi="Palatino Linotype" w:cs="Arial"/>
          <w:lang w:val="es-ES"/>
        </w:rPr>
        <w:t>Contiene un recuadro con el puesto, cantidad de servidores públicos y profesión</w:t>
      </w:r>
      <w:r w:rsidR="00AE6600" w:rsidRPr="00907631">
        <w:rPr>
          <w:rFonts w:ascii="Palatino Linotype" w:eastAsia="Times New Roman" w:hAnsi="Palatino Linotype" w:cs="Arial"/>
          <w:lang w:val="es-ES"/>
        </w:rPr>
        <w:t>.</w:t>
      </w:r>
    </w:p>
    <w:p w:rsidR="00907631" w:rsidRPr="00907631" w:rsidRDefault="00907631" w:rsidP="00907631">
      <w:pPr>
        <w:spacing w:line="360" w:lineRule="auto"/>
        <w:ind w:right="567"/>
        <w:jc w:val="both"/>
        <w:rPr>
          <w:rFonts w:ascii="Palatino Linotype" w:eastAsia="Times New Roman" w:hAnsi="Palatino Linotype" w:cs="Arial"/>
          <w:b/>
          <w:lang w:val="es-ES"/>
        </w:rPr>
      </w:pPr>
    </w:p>
    <w:p w:rsidR="002A5BA4" w:rsidRPr="00907631" w:rsidRDefault="003A2AD9" w:rsidP="00907631">
      <w:pPr>
        <w:pStyle w:val="Prrafodelista"/>
        <w:numPr>
          <w:ilvl w:val="0"/>
          <w:numId w:val="1"/>
        </w:numPr>
        <w:spacing w:before="240" w:after="240" w:line="360" w:lineRule="auto"/>
        <w:ind w:left="0" w:firstLine="0"/>
        <w:jc w:val="both"/>
        <w:rPr>
          <w:rFonts w:ascii="Palatino Linotype" w:hAnsi="Palatino Linotype" w:cs="Arial"/>
          <w:i/>
        </w:rPr>
      </w:pPr>
      <w:r w:rsidRPr="00907631">
        <w:rPr>
          <w:rFonts w:ascii="Palatino Linotype" w:eastAsia="Calibri" w:hAnsi="Palatino Linotype" w:cs="Arial"/>
          <w:lang w:val="es-AR"/>
        </w:rPr>
        <w:t xml:space="preserve">El día </w:t>
      </w:r>
      <w:r w:rsidR="00D253CC" w:rsidRPr="00907631">
        <w:rPr>
          <w:rFonts w:ascii="Palatino Linotype" w:eastAsia="Calibri" w:hAnsi="Palatino Linotype" w:cs="Arial"/>
          <w:lang w:val="es-AR"/>
        </w:rPr>
        <w:t>siete</w:t>
      </w:r>
      <w:r w:rsidR="007A33D9" w:rsidRPr="00907631">
        <w:rPr>
          <w:rFonts w:ascii="Palatino Linotype" w:eastAsia="Calibri" w:hAnsi="Palatino Linotype" w:cs="Arial"/>
          <w:lang w:val="es-AR"/>
        </w:rPr>
        <w:t xml:space="preserve"> (</w:t>
      </w:r>
      <w:r w:rsidR="00D253CC" w:rsidRPr="00907631">
        <w:rPr>
          <w:rFonts w:ascii="Palatino Linotype" w:eastAsia="Calibri" w:hAnsi="Palatino Linotype" w:cs="Arial"/>
          <w:lang w:val="es-AR"/>
        </w:rPr>
        <w:t>7</w:t>
      </w:r>
      <w:r w:rsidR="007A33D9" w:rsidRPr="00907631">
        <w:rPr>
          <w:rFonts w:ascii="Palatino Linotype" w:eastAsia="Calibri" w:hAnsi="Palatino Linotype" w:cs="Arial"/>
          <w:lang w:val="es-AR"/>
        </w:rPr>
        <w:t>)</w:t>
      </w:r>
      <w:r w:rsidR="00387CFF" w:rsidRPr="00907631">
        <w:rPr>
          <w:rFonts w:ascii="Palatino Linotype" w:eastAsia="Calibri" w:hAnsi="Palatino Linotype" w:cs="Arial"/>
          <w:lang w:val="es-AR"/>
        </w:rPr>
        <w:t xml:space="preserve"> </w:t>
      </w:r>
      <w:r w:rsidRPr="00907631">
        <w:rPr>
          <w:rFonts w:ascii="Palatino Linotype" w:eastAsia="Calibri" w:hAnsi="Palatino Linotype" w:cs="Arial"/>
          <w:lang w:val="es-AR"/>
        </w:rPr>
        <w:t xml:space="preserve">de </w:t>
      </w:r>
      <w:r w:rsidR="00D253CC" w:rsidRPr="00907631">
        <w:rPr>
          <w:rFonts w:ascii="Palatino Linotype" w:eastAsia="Calibri" w:hAnsi="Palatino Linotype" w:cs="Arial"/>
          <w:lang w:val="es-AR"/>
        </w:rPr>
        <w:t>marzo</w:t>
      </w:r>
      <w:r w:rsidRPr="00907631">
        <w:rPr>
          <w:rFonts w:ascii="Palatino Linotype" w:eastAsia="Calibri" w:hAnsi="Palatino Linotype" w:cs="Arial"/>
          <w:lang w:val="es-AR"/>
        </w:rPr>
        <w:t xml:space="preserve"> de</w:t>
      </w:r>
      <w:r w:rsidR="002A5BA4" w:rsidRPr="00907631">
        <w:rPr>
          <w:rFonts w:ascii="Palatino Linotype" w:eastAsia="Times New Roman" w:hAnsi="Palatino Linotype" w:cs="Arial"/>
          <w:lang w:val="es-ES"/>
        </w:rPr>
        <w:t xml:space="preserve"> dos mil dieci</w:t>
      </w:r>
      <w:r w:rsidRPr="00907631">
        <w:rPr>
          <w:rFonts w:ascii="Palatino Linotype" w:eastAsia="Times New Roman" w:hAnsi="Palatino Linotype" w:cs="Arial"/>
          <w:lang w:val="es-ES"/>
        </w:rPr>
        <w:t>nueve</w:t>
      </w:r>
      <w:r w:rsidR="002A5BA4" w:rsidRPr="00907631">
        <w:rPr>
          <w:rFonts w:ascii="Palatino Linotype" w:eastAsia="Times New Roman" w:hAnsi="Palatino Linotype" w:cs="Arial"/>
          <w:lang w:val="es-ES"/>
        </w:rPr>
        <w:t xml:space="preserve">, </w:t>
      </w:r>
      <w:r w:rsidRPr="00907631">
        <w:rPr>
          <w:rFonts w:ascii="Palatino Linotype" w:hAnsi="Palatino Linotype"/>
          <w:b/>
        </w:rPr>
        <w:t>EL RECURRENTE</w:t>
      </w:r>
      <w:r w:rsidR="00FB61C7" w:rsidRPr="00907631">
        <w:rPr>
          <w:rFonts w:ascii="Palatino Linotype" w:eastAsia="Times New Roman" w:hAnsi="Palatino Linotype" w:cs="Arial"/>
          <w:lang w:val="es-ES"/>
        </w:rPr>
        <w:t xml:space="preserve"> interpuso </w:t>
      </w:r>
      <w:r w:rsidR="00387CFF" w:rsidRPr="00907631">
        <w:rPr>
          <w:rFonts w:ascii="Palatino Linotype" w:eastAsia="Times New Roman" w:hAnsi="Palatino Linotype" w:cs="Arial"/>
          <w:lang w:val="es-ES"/>
        </w:rPr>
        <w:t>el</w:t>
      </w:r>
      <w:r w:rsidR="002A5BA4" w:rsidRPr="00907631">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907631" w:rsidRDefault="000E053C" w:rsidP="00907631">
      <w:pPr>
        <w:pStyle w:val="Prrafodelista"/>
        <w:spacing w:line="360" w:lineRule="auto"/>
        <w:rPr>
          <w:rFonts w:ascii="Palatino Linotype" w:hAnsi="Palatino Linotype" w:cs="Arial"/>
          <w:i/>
        </w:rPr>
      </w:pPr>
    </w:p>
    <w:p w:rsidR="000E053C" w:rsidRPr="00907631" w:rsidRDefault="000E053C" w:rsidP="00907631">
      <w:pPr>
        <w:pStyle w:val="Prrafodelista"/>
        <w:spacing w:line="360" w:lineRule="auto"/>
        <w:jc w:val="both"/>
        <w:rPr>
          <w:rFonts w:ascii="Palatino Linotype" w:eastAsia="Calibri" w:hAnsi="Palatino Linotype" w:cs="Arial"/>
          <w:lang w:val="es-ES"/>
        </w:rPr>
      </w:pPr>
      <w:r w:rsidRPr="00907631">
        <w:rPr>
          <w:rFonts w:ascii="Palatino Linotype" w:hAnsi="Palatino Linotype"/>
          <w:b/>
        </w:rPr>
        <w:t>Acto impugnado:</w:t>
      </w:r>
      <w:r w:rsidRPr="00907631">
        <w:rPr>
          <w:rStyle w:val="Ttulo2Car"/>
          <w:rFonts w:ascii="Palatino Linotype" w:hAnsi="Palatino Linotype"/>
          <w:b/>
          <w:i/>
          <w:color w:val="auto"/>
          <w:sz w:val="24"/>
          <w:szCs w:val="24"/>
          <w:lang w:val="es-ES"/>
        </w:rPr>
        <w:t xml:space="preserve"> </w:t>
      </w:r>
      <w:r w:rsidRPr="00907631">
        <w:rPr>
          <w:rFonts w:ascii="Palatino Linotype" w:hAnsi="Palatino Linotype"/>
        </w:rPr>
        <w:t>“</w:t>
      </w:r>
      <w:r w:rsidR="003723AE" w:rsidRPr="00907631">
        <w:rPr>
          <w:rFonts w:ascii="Palatino Linotype" w:hAnsi="Palatino Linotype"/>
          <w:i/>
        </w:rPr>
        <w:t>RESPUESTA DE LA AUTORIDAD</w:t>
      </w:r>
      <w:r w:rsidR="00264EC2" w:rsidRPr="00907631">
        <w:rPr>
          <w:rFonts w:ascii="Palatino Linotype" w:hAnsi="Palatino Linotype"/>
          <w:i/>
        </w:rPr>
        <w:t xml:space="preserve"> </w:t>
      </w:r>
      <w:r w:rsidRPr="00907631">
        <w:rPr>
          <w:rFonts w:ascii="Palatino Linotype" w:hAnsi="Palatino Linotype"/>
        </w:rPr>
        <w:t>"</w:t>
      </w:r>
      <w:r w:rsidRPr="00907631">
        <w:rPr>
          <w:rFonts w:ascii="Palatino Linotype" w:eastAsia="Calibri" w:hAnsi="Palatino Linotype" w:cs="Arial"/>
          <w:lang w:val="es-ES"/>
        </w:rPr>
        <w:t xml:space="preserve"> (Sic); Y</w:t>
      </w:r>
    </w:p>
    <w:p w:rsidR="000E053C" w:rsidRPr="00907631" w:rsidRDefault="000E053C" w:rsidP="00907631">
      <w:pPr>
        <w:pStyle w:val="Prrafodelista"/>
        <w:spacing w:line="360" w:lineRule="auto"/>
        <w:jc w:val="both"/>
        <w:rPr>
          <w:rFonts w:ascii="Palatino Linotype" w:hAnsi="Palatino Linotype" w:cs="Arial"/>
        </w:rPr>
      </w:pPr>
      <w:r w:rsidRPr="00907631">
        <w:rPr>
          <w:rFonts w:ascii="Palatino Linotype" w:hAnsi="Palatino Linotype"/>
          <w:b/>
        </w:rPr>
        <w:t>Razones o Motivos de inconformidad:</w:t>
      </w:r>
      <w:r w:rsidRPr="00907631">
        <w:rPr>
          <w:rStyle w:val="Ttulo2Car"/>
          <w:rFonts w:ascii="Palatino Linotype" w:hAnsi="Palatino Linotype"/>
          <w:b/>
          <w:sz w:val="24"/>
          <w:szCs w:val="24"/>
          <w:lang w:val="es-ES"/>
        </w:rPr>
        <w:t xml:space="preserve"> </w:t>
      </w:r>
      <w:r w:rsidRPr="00907631">
        <w:rPr>
          <w:rFonts w:ascii="Palatino Linotype" w:hAnsi="Palatino Linotype"/>
          <w:i/>
        </w:rPr>
        <w:t>“</w:t>
      </w:r>
      <w:r w:rsidR="003723AE" w:rsidRPr="00907631">
        <w:rPr>
          <w:rFonts w:ascii="Palatino Linotype" w:hAnsi="Palatino Linotype"/>
          <w:i/>
        </w:rPr>
        <w:t>NO SE ESTA DANDO LA INFORMACIÓN COMPLETA DE LO SOLICITADO COMO POR EJEMPLO LOS RECURSOS Y PARTIDA DE DONDE SE GENERAN DICHO RECURSOS PARA EL PROGRAMA</w:t>
      </w:r>
      <w:r w:rsidRPr="00907631">
        <w:rPr>
          <w:rFonts w:ascii="Palatino Linotype" w:hAnsi="Palatino Linotype"/>
          <w:i/>
        </w:rPr>
        <w:t xml:space="preserve">” </w:t>
      </w:r>
      <w:r w:rsidRPr="00907631">
        <w:rPr>
          <w:rFonts w:ascii="Palatino Linotype" w:hAnsi="Palatino Linotype" w:cs="Arial"/>
          <w:i/>
        </w:rPr>
        <w:t>(Sic)</w:t>
      </w:r>
      <w:r w:rsidRPr="00907631">
        <w:rPr>
          <w:rFonts w:ascii="Palatino Linotype" w:hAnsi="Palatino Linotype" w:cs="Arial"/>
        </w:rPr>
        <w:t xml:space="preserve"> </w:t>
      </w:r>
    </w:p>
    <w:p w:rsidR="00F307CA" w:rsidRPr="00907631" w:rsidRDefault="00F307CA" w:rsidP="00907631">
      <w:pPr>
        <w:pStyle w:val="Prrafodelista"/>
        <w:spacing w:line="360" w:lineRule="auto"/>
        <w:jc w:val="both"/>
        <w:rPr>
          <w:rFonts w:ascii="Palatino Linotype" w:hAnsi="Palatino Linotype" w:cs="Arial"/>
        </w:rPr>
      </w:pPr>
    </w:p>
    <w:bookmarkEnd w:id="1"/>
    <w:bookmarkEnd w:id="2"/>
    <w:bookmarkEnd w:id="3"/>
    <w:p w:rsidR="003667C7" w:rsidRPr="00907631" w:rsidRDefault="00264EC2" w:rsidP="0090763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07631">
        <w:rPr>
          <w:rFonts w:ascii="Palatino Linotype" w:eastAsia="Times New Roman" w:hAnsi="Palatino Linotype" w:cs="Arial"/>
          <w:lang w:val="es-ES"/>
        </w:rPr>
        <w:t>Se registró</w:t>
      </w:r>
      <w:r w:rsidR="003667C7" w:rsidRPr="00907631">
        <w:rPr>
          <w:rFonts w:ascii="Palatino Linotype" w:eastAsia="Times New Roman" w:hAnsi="Palatino Linotype" w:cs="Arial"/>
          <w:lang w:val="es-ES"/>
        </w:rPr>
        <w:t xml:space="preserve"> </w:t>
      </w:r>
      <w:r w:rsidRPr="00907631">
        <w:rPr>
          <w:rFonts w:ascii="Palatino Linotype" w:eastAsia="Times New Roman" w:hAnsi="Palatino Linotype" w:cs="Arial"/>
          <w:lang w:val="es-ES"/>
        </w:rPr>
        <w:t xml:space="preserve">el </w:t>
      </w:r>
      <w:r w:rsidR="003667C7" w:rsidRPr="00907631">
        <w:rPr>
          <w:rFonts w:ascii="Palatino Linotype" w:eastAsia="Times New Roman" w:hAnsi="Palatino Linotype" w:cs="Arial"/>
          <w:lang w:val="es-ES"/>
        </w:rPr>
        <w:t xml:space="preserve">recurso de revisión bajo </w:t>
      </w:r>
      <w:r w:rsidRPr="00907631">
        <w:rPr>
          <w:rFonts w:ascii="Palatino Linotype" w:eastAsia="Times New Roman" w:hAnsi="Palatino Linotype" w:cs="Arial"/>
          <w:lang w:val="es-ES"/>
        </w:rPr>
        <w:t>el</w:t>
      </w:r>
      <w:r w:rsidR="003667C7" w:rsidRPr="00907631">
        <w:rPr>
          <w:rFonts w:ascii="Palatino Linotype" w:eastAsia="Times New Roman" w:hAnsi="Palatino Linotype" w:cs="Arial"/>
          <w:lang w:val="es-ES"/>
        </w:rPr>
        <w:t xml:space="preserve"> número de expediente </w:t>
      </w:r>
      <w:r w:rsidR="003667C7" w:rsidRPr="00907631">
        <w:rPr>
          <w:rFonts w:ascii="Palatino Linotype" w:hAnsi="Palatino Linotype" w:cs="Arial"/>
          <w:bCs/>
        </w:rPr>
        <w:t xml:space="preserve">al rubro indicado, asimismo con fundamento en lo dispuesto por el </w:t>
      </w:r>
      <w:r w:rsidR="003667C7" w:rsidRPr="00907631">
        <w:rPr>
          <w:rFonts w:ascii="Palatino Linotype" w:eastAsia="Calibri" w:hAnsi="Palatino Linotype" w:cs="Arial"/>
          <w:lang w:val="es-ES"/>
        </w:rPr>
        <w:t xml:space="preserve">artículo 185 fracción I de </w:t>
      </w:r>
      <w:r w:rsidR="003667C7" w:rsidRPr="00907631">
        <w:rPr>
          <w:rFonts w:ascii="Palatino Linotype" w:eastAsia="Calibri" w:hAnsi="Palatino Linotype" w:cs="Arial"/>
          <w:lang w:val="es-ES"/>
        </w:rPr>
        <w:lastRenderedPageBreak/>
        <w:t xml:space="preserve">la </w:t>
      </w:r>
      <w:r w:rsidR="003667C7" w:rsidRPr="00907631">
        <w:rPr>
          <w:rFonts w:ascii="Palatino Linotype" w:eastAsia="Calibri" w:hAnsi="Palatino Linotype" w:cs="Arial"/>
          <w:b/>
          <w:lang w:val="es-ES"/>
        </w:rPr>
        <w:t xml:space="preserve">Ley de Transparencia y Acceso a la Información Pública del Estado de México y Municipios </w:t>
      </w:r>
      <w:r w:rsidR="003667C7" w:rsidRPr="00907631">
        <w:rPr>
          <w:rFonts w:ascii="Palatino Linotype" w:eastAsia="Times New Roman" w:hAnsi="Palatino Linotype" w:cs="Arial"/>
          <w:lang w:val="es-ES"/>
        </w:rPr>
        <w:t>se turn</w:t>
      </w:r>
      <w:r w:rsidRPr="00907631">
        <w:rPr>
          <w:rFonts w:ascii="Palatino Linotype" w:eastAsia="Times New Roman" w:hAnsi="Palatino Linotype" w:cs="Arial"/>
          <w:lang w:val="es-ES"/>
        </w:rPr>
        <w:t>ó</w:t>
      </w:r>
      <w:r w:rsidR="003667C7" w:rsidRPr="00907631">
        <w:rPr>
          <w:rFonts w:ascii="Palatino Linotype" w:eastAsia="Times New Roman" w:hAnsi="Palatino Linotype" w:cs="Arial"/>
          <w:lang w:val="es-ES"/>
        </w:rPr>
        <w:t xml:space="preserve"> al </w:t>
      </w:r>
      <w:r w:rsidR="003667C7" w:rsidRPr="00907631">
        <w:rPr>
          <w:rFonts w:ascii="Palatino Linotype" w:eastAsia="Times New Roman" w:hAnsi="Palatino Linotype" w:cs="Arial"/>
          <w:b/>
          <w:lang w:val="es-ES"/>
        </w:rPr>
        <w:t xml:space="preserve">Comisionado José Guadalupe Luna Hernández, </w:t>
      </w:r>
      <w:r w:rsidR="003667C7" w:rsidRPr="00907631">
        <w:rPr>
          <w:rFonts w:ascii="Palatino Linotype" w:eastAsia="Times New Roman" w:hAnsi="Palatino Linotype" w:cs="Arial"/>
          <w:lang w:val="es-ES"/>
        </w:rPr>
        <w:t xml:space="preserve">con el objeto de </w:t>
      </w:r>
      <w:r w:rsidR="003667C7" w:rsidRPr="00907631">
        <w:rPr>
          <w:rFonts w:ascii="Palatino Linotype" w:eastAsia="Times New Roman" w:hAnsi="Palatino Linotype" w:cs="Arial"/>
          <w:lang w:val="es-MX"/>
        </w:rPr>
        <w:t xml:space="preserve">su análisis. </w:t>
      </w:r>
    </w:p>
    <w:p w:rsidR="003667C7" w:rsidRPr="00907631" w:rsidRDefault="003667C7" w:rsidP="00907631">
      <w:pPr>
        <w:pStyle w:val="Prrafodelista"/>
        <w:spacing w:before="240" w:after="240" w:line="360" w:lineRule="auto"/>
        <w:ind w:left="0"/>
        <w:jc w:val="both"/>
        <w:rPr>
          <w:rFonts w:ascii="Palatino Linotype" w:eastAsia="Calibri" w:hAnsi="Palatino Linotype" w:cs="Arial"/>
          <w:lang w:val="es-AR"/>
        </w:rPr>
      </w:pPr>
    </w:p>
    <w:p w:rsidR="003667C7" w:rsidRPr="00907631" w:rsidRDefault="003667C7" w:rsidP="00907631">
      <w:pPr>
        <w:pStyle w:val="Prrafodelista"/>
        <w:numPr>
          <w:ilvl w:val="0"/>
          <w:numId w:val="1"/>
        </w:numPr>
        <w:spacing w:before="240" w:after="240" w:line="360" w:lineRule="auto"/>
        <w:ind w:left="0" w:firstLine="0"/>
        <w:jc w:val="both"/>
        <w:rPr>
          <w:rFonts w:ascii="Palatino Linotype" w:hAnsi="Palatino Linotype"/>
          <w:i/>
          <w:color w:val="000000"/>
        </w:rPr>
      </w:pPr>
      <w:r w:rsidRPr="00907631">
        <w:rPr>
          <w:rFonts w:ascii="Palatino Linotype" w:eastAsia="Calibri" w:hAnsi="Palatino Linotype" w:cs="Arial"/>
          <w:lang w:val="es-ES"/>
        </w:rPr>
        <w:t>El Comisionado Ponente con fundamento en lo dispuesto por el artículo 185 fracción II de la ley de la materia, a través del</w:t>
      </w:r>
      <w:r w:rsidR="002A1EE7" w:rsidRPr="00907631">
        <w:rPr>
          <w:rFonts w:ascii="Palatino Linotype" w:eastAsia="Calibri" w:hAnsi="Palatino Linotype" w:cs="Arial"/>
          <w:lang w:val="es-ES"/>
        </w:rPr>
        <w:t xml:space="preserve"> </w:t>
      </w:r>
      <w:r w:rsidRPr="00907631">
        <w:rPr>
          <w:rFonts w:ascii="Palatino Linotype" w:eastAsia="Calibri" w:hAnsi="Palatino Linotype" w:cs="Arial"/>
          <w:lang w:val="es-ES"/>
        </w:rPr>
        <w:t xml:space="preserve">acuerdo de admisión de fecha </w:t>
      </w:r>
      <w:r w:rsidR="003723AE" w:rsidRPr="00907631">
        <w:rPr>
          <w:rFonts w:ascii="Palatino Linotype" w:eastAsia="Calibri" w:hAnsi="Palatino Linotype" w:cs="Arial"/>
          <w:lang w:val="es-ES"/>
        </w:rPr>
        <w:t>trece</w:t>
      </w:r>
      <w:r w:rsidRPr="00907631">
        <w:rPr>
          <w:rFonts w:ascii="Palatino Linotype" w:eastAsia="Calibri" w:hAnsi="Palatino Linotype" w:cs="Arial"/>
          <w:lang w:val="es-ES"/>
        </w:rPr>
        <w:t xml:space="preserve"> (</w:t>
      </w:r>
      <w:r w:rsidR="003723AE" w:rsidRPr="00907631">
        <w:rPr>
          <w:rFonts w:ascii="Palatino Linotype" w:eastAsia="Calibri" w:hAnsi="Palatino Linotype" w:cs="Arial"/>
          <w:lang w:val="es-ES"/>
        </w:rPr>
        <w:t>13</w:t>
      </w:r>
      <w:r w:rsidRPr="00907631">
        <w:rPr>
          <w:rFonts w:ascii="Palatino Linotype" w:eastAsia="Calibri" w:hAnsi="Palatino Linotype" w:cs="Arial"/>
          <w:lang w:val="es-ES"/>
        </w:rPr>
        <w:t xml:space="preserve">) de </w:t>
      </w:r>
      <w:r w:rsidR="00555D30" w:rsidRPr="00907631">
        <w:rPr>
          <w:rFonts w:ascii="Palatino Linotype" w:eastAsia="Calibri" w:hAnsi="Palatino Linotype" w:cs="Arial"/>
          <w:lang w:val="es-ES"/>
        </w:rPr>
        <w:t>marzo</w:t>
      </w:r>
      <w:r w:rsidRPr="00907631">
        <w:rPr>
          <w:rFonts w:ascii="Palatino Linotype" w:eastAsia="Calibri" w:hAnsi="Palatino Linotype" w:cs="Arial"/>
          <w:lang w:val="es-ES"/>
        </w:rPr>
        <w:t xml:space="preserve"> de dos mil diecinueve, puso a disposición de las partes </w:t>
      </w:r>
      <w:r w:rsidR="002A1EE7" w:rsidRPr="00907631">
        <w:rPr>
          <w:rFonts w:ascii="Palatino Linotype" w:eastAsia="Calibri" w:hAnsi="Palatino Linotype" w:cs="Arial"/>
          <w:lang w:val="es-ES"/>
        </w:rPr>
        <w:t>el</w:t>
      </w:r>
      <w:r w:rsidRPr="00907631">
        <w:rPr>
          <w:rFonts w:ascii="Palatino Linotype" w:eastAsia="Calibri" w:hAnsi="Palatino Linotype" w:cs="Arial"/>
          <w:lang w:val="es-ES"/>
        </w:rPr>
        <w:t xml:space="preserve"> expediente electrónico </w:t>
      </w:r>
      <w:r w:rsidRPr="00907631">
        <w:rPr>
          <w:rFonts w:ascii="Palatino Linotype" w:eastAsia="Calibri" w:hAnsi="Palatino Linotype" w:cs="Arial"/>
        </w:rPr>
        <w:t xml:space="preserve">vía </w:t>
      </w:r>
      <w:r w:rsidRPr="00907631">
        <w:rPr>
          <w:rFonts w:ascii="Palatino Linotype" w:eastAsia="Calibri" w:hAnsi="Palatino Linotype" w:cs="Arial"/>
          <w:b/>
          <w:lang w:val="es-ES"/>
        </w:rPr>
        <w:t xml:space="preserve">SAIMEX </w:t>
      </w:r>
      <w:r w:rsidRPr="0090763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07631">
        <w:rPr>
          <w:rFonts w:ascii="Palatino Linotype" w:eastAsia="Calibri" w:hAnsi="Palatino Linotype" w:cs="Arial"/>
          <w:b/>
          <w:lang w:val="es-ES"/>
        </w:rPr>
        <w:t>SUJETO OBLIGADO</w:t>
      </w:r>
      <w:r w:rsidR="00264EC2" w:rsidRPr="00907631">
        <w:rPr>
          <w:rFonts w:ascii="Palatino Linotype" w:eastAsia="Calibri" w:hAnsi="Palatino Linotype" w:cs="Arial"/>
          <w:lang w:val="es-ES"/>
        </w:rPr>
        <w:t xml:space="preserve"> presentara</w:t>
      </w:r>
      <w:r w:rsidRPr="00907631">
        <w:rPr>
          <w:rFonts w:ascii="Palatino Linotype" w:eastAsia="Calibri" w:hAnsi="Palatino Linotype" w:cs="Arial"/>
          <w:lang w:val="es-ES"/>
        </w:rPr>
        <w:t xml:space="preserve"> </w:t>
      </w:r>
      <w:r w:rsidR="00264EC2" w:rsidRPr="00907631">
        <w:rPr>
          <w:rFonts w:ascii="Palatino Linotype" w:eastAsia="Calibri" w:hAnsi="Palatino Linotype" w:cs="Arial"/>
          <w:lang w:val="es-ES"/>
        </w:rPr>
        <w:t>el informe justificado</w:t>
      </w:r>
      <w:r w:rsidRPr="00907631">
        <w:rPr>
          <w:rFonts w:ascii="Palatino Linotype" w:eastAsia="Calibri" w:hAnsi="Palatino Linotype" w:cs="Arial"/>
          <w:lang w:val="es-ES"/>
        </w:rPr>
        <w:t xml:space="preserve"> procedente</w:t>
      </w:r>
      <w:r w:rsidR="00264EC2" w:rsidRPr="00907631">
        <w:rPr>
          <w:rFonts w:ascii="Palatino Linotype" w:eastAsia="Calibri" w:hAnsi="Palatino Linotype" w:cs="Arial"/>
          <w:lang w:val="es-ES"/>
        </w:rPr>
        <w:t>.</w:t>
      </w:r>
    </w:p>
    <w:p w:rsidR="00283DDD" w:rsidRPr="00907631" w:rsidRDefault="00283DDD" w:rsidP="00907631">
      <w:pPr>
        <w:pStyle w:val="Prrafodelista"/>
        <w:spacing w:line="360" w:lineRule="auto"/>
        <w:rPr>
          <w:rFonts w:ascii="Palatino Linotype" w:hAnsi="Palatino Linotype"/>
          <w:i/>
          <w:color w:val="000000"/>
        </w:rPr>
      </w:pPr>
    </w:p>
    <w:p w:rsidR="00555D30" w:rsidRPr="00907631" w:rsidRDefault="00264EC2" w:rsidP="00907631">
      <w:pPr>
        <w:pStyle w:val="Prrafodelista"/>
        <w:numPr>
          <w:ilvl w:val="0"/>
          <w:numId w:val="1"/>
        </w:numPr>
        <w:spacing w:line="360" w:lineRule="auto"/>
        <w:ind w:left="0" w:firstLine="0"/>
        <w:jc w:val="both"/>
        <w:rPr>
          <w:rFonts w:ascii="Palatino Linotype" w:hAnsi="Palatino Linotype" w:cs="Arial"/>
        </w:rPr>
      </w:pPr>
      <w:r w:rsidRPr="00907631">
        <w:rPr>
          <w:rFonts w:ascii="Palatino Linotype" w:eastAsia="Calibri" w:hAnsi="Palatino Linotype" w:cs="Arial"/>
          <w:lang w:val="es-ES"/>
        </w:rPr>
        <w:t>El día veinte (20) de marzo de dos mil diecinueve, e</w:t>
      </w:r>
      <w:r w:rsidR="00555D30" w:rsidRPr="00907631">
        <w:rPr>
          <w:rFonts w:ascii="Palatino Linotype" w:eastAsia="Calibri" w:hAnsi="Palatino Linotype" w:cs="Arial"/>
          <w:lang w:val="es-ES"/>
        </w:rPr>
        <w:t>l Sujeto Obligado</w:t>
      </w:r>
      <w:r w:rsidRPr="00907631">
        <w:rPr>
          <w:rFonts w:ascii="Palatino Linotype" w:eastAsia="Calibri" w:hAnsi="Palatino Linotype" w:cs="Arial"/>
          <w:lang w:val="es-ES"/>
        </w:rPr>
        <w:t xml:space="preserve"> remitió su informe justificado a través de los siguientes documentos electrónicos: </w:t>
      </w:r>
    </w:p>
    <w:p w:rsidR="00264EC2" w:rsidRPr="00907631" w:rsidRDefault="00264EC2" w:rsidP="00907631">
      <w:pPr>
        <w:pStyle w:val="Prrafodelista"/>
        <w:spacing w:line="360" w:lineRule="auto"/>
        <w:rPr>
          <w:rFonts w:ascii="Palatino Linotype" w:hAnsi="Palatino Linotype" w:cs="Arial"/>
        </w:rPr>
      </w:pPr>
    </w:p>
    <w:p w:rsidR="004746D3" w:rsidRPr="00907631" w:rsidRDefault="004746D3" w:rsidP="00907631">
      <w:pPr>
        <w:pStyle w:val="Prrafodelista"/>
        <w:numPr>
          <w:ilvl w:val="0"/>
          <w:numId w:val="6"/>
        </w:numPr>
        <w:spacing w:line="360" w:lineRule="auto"/>
        <w:jc w:val="both"/>
        <w:rPr>
          <w:rFonts w:ascii="Palatino Linotype" w:hAnsi="Palatino Linotype" w:cs="Arial"/>
        </w:rPr>
      </w:pPr>
      <w:r w:rsidRPr="00907631">
        <w:rPr>
          <w:rFonts w:ascii="Palatino Linotype" w:hAnsi="Palatino Linotype" w:cs="Arial"/>
        </w:rPr>
        <w:t>- MOVI DIF.pdf: Contiene el oficio DIF/UT/056-0bis/19 suscrito por la Titular de la Unidad de Transparencia del Sujeto Obligado, mediante el cual, adicional a la respuesta refiere que “</w:t>
      </w:r>
      <w:r w:rsidRPr="00907631">
        <w:rPr>
          <w:rFonts w:ascii="Palatino Linotype" w:hAnsi="Palatino Linotype" w:cs="Arial"/>
          <w:i/>
        </w:rPr>
        <w:t xml:space="preserve">LA PARTIDA 2541 PRESTA RECURSOS PARA LA EJECUCIÓN DE CARÁCTER MEDICO ASISTENCIAL COMO MOVI-DIF ENTRE OTROS, ASI LA PARTIDA 2541 PARA EL EJERCICIO FISCAL TIENE PRESUPUESTADO 300 000 MIL PESOS ANUALES CON LO </w:t>
      </w:r>
      <w:r w:rsidRPr="00907631">
        <w:rPr>
          <w:rFonts w:ascii="Palatino Linotype" w:hAnsi="Palatino Linotype" w:cs="Arial"/>
          <w:i/>
        </w:rPr>
        <w:lastRenderedPageBreak/>
        <w:t>YA MENCIONADO EL PROYECTO MOVIDIF NO EXISTE, ES UNA ACCIÓN DE CARÁCTER MEDICO-ASISTENCIAL”</w:t>
      </w:r>
    </w:p>
    <w:p w:rsidR="004746D3" w:rsidRPr="00907631" w:rsidRDefault="004746D3" w:rsidP="00907631">
      <w:pPr>
        <w:pStyle w:val="Prrafodelista"/>
        <w:spacing w:line="360" w:lineRule="auto"/>
        <w:jc w:val="both"/>
        <w:rPr>
          <w:rFonts w:ascii="Palatino Linotype" w:hAnsi="Palatino Linotype" w:cs="Arial"/>
        </w:rPr>
      </w:pPr>
    </w:p>
    <w:p w:rsidR="004746D3" w:rsidRPr="00907631" w:rsidRDefault="004746D3" w:rsidP="00907631">
      <w:pPr>
        <w:pStyle w:val="Prrafodelista"/>
        <w:numPr>
          <w:ilvl w:val="0"/>
          <w:numId w:val="6"/>
        </w:numPr>
        <w:spacing w:line="360" w:lineRule="auto"/>
        <w:jc w:val="both"/>
        <w:rPr>
          <w:rFonts w:ascii="Palatino Linotype" w:hAnsi="Palatino Linotype" w:cs="Arial"/>
        </w:rPr>
      </w:pPr>
      <w:r w:rsidRPr="00907631">
        <w:rPr>
          <w:rFonts w:ascii="Palatino Linotype" w:hAnsi="Palatino Linotype" w:cs="Arial"/>
        </w:rPr>
        <w:t xml:space="preserve">-MOVI DIF BENEFICIARIOS.pdf </w:t>
      </w:r>
      <w:r w:rsidRPr="00907631">
        <w:rPr>
          <w:rFonts w:ascii="Palatino Linotype" w:eastAsia="Times New Roman" w:hAnsi="Palatino Linotype" w:cs="Arial"/>
          <w:lang w:val="es-ES"/>
        </w:rPr>
        <w:t>Contiene un listado de números de personas atendidas, tratamiento, colonia y el rango de edad, mismo que fue remitido en respuesta a la solicitud.</w:t>
      </w:r>
    </w:p>
    <w:p w:rsidR="004746D3" w:rsidRPr="00907631" w:rsidRDefault="004746D3" w:rsidP="00907631">
      <w:pPr>
        <w:pStyle w:val="Prrafodelista"/>
        <w:spacing w:line="360" w:lineRule="auto"/>
        <w:ind w:left="851"/>
        <w:rPr>
          <w:rFonts w:ascii="Palatino Linotype" w:eastAsia="Times New Roman" w:hAnsi="Palatino Linotype" w:cs="Arial"/>
          <w:lang w:val="es-ES"/>
        </w:rPr>
      </w:pPr>
    </w:p>
    <w:p w:rsidR="004746D3" w:rsidRPr="00907631" w:rsidRDefault="004746D3" w:rsidP="00907631">
      <w:pPr>
        <w:pStyle w:val="Prrafodelista"/>
        <w:numPr>
          <w:ilvl w:val="0"/>
          <w:numId w:val="6"/>
        </w:numPr>
        <w:spacing w:line="360" w:lineRule="auto"/>
        <w:jc w:val="both"/>
        <w:rPr>
          <w:rFonts w:ascii="Palatino Linotype" w:hAnsi="Palatino Linotype" w:cs="Arial"/>
        </w:rPr>
      </w:pPr>
      <w:r w:rsidRPr="00907631">
        <w:rPr>
          <w:rFonts w:ascii="Palatino Linotype" w:hAnsi="Palatino Linotype" w:cs="Arial"/>
        </w:rPr>
        <w:t xml:space="preserve">-matriz MOVI dif.pdf: Contiene </w:t>
      </w:r>
      <w:r w:rsidRPr="00907631">
        <w:rPr>
          <w:rFonts w:ascii="Palatino Linotype" w:eastAsia="Times New Roman" w:hAnsi="Palatino Linotype" w:cs="Arial"/>
          <w:lang w:val="es-ES"/>
        </w:rPr>
        <w:t>un recuadro del Programa presupuestario Prevención médica para la comunidad, remitido en respuesta.</w:t>
      </w:r>
    </w:p>
    <w:p w:rsidR="00264EC2" w:rsidRPr="00907631" w:rsidRDefault="00264EC2" w:rsidP="00907631">
      <w:pPr>
        <w:spacing w:line="360" w:lineRule="auto"/>
        <w:rPr>
          <w:rFonts w:ascii="Palatino Linotype" w:hAnsi="Palatino Linotype" w:cs="Arial"/>
        </w:rPr>
      </w:pPr>
    </w:p>
    <w:p w:rsidR="00CF0879" w:rsidRPr="00907631" w:rsidRDefault="00CF0879" w:rsidP="00907631">
      <w:pPr>
        <w:pStyle w:val="Prrafodelista"/>
        <w:numPr>
          <w:ilvl w:val="0"/>
          <w:numId w:val="1"/>
        </w:numPr>
        <w:spacing w:line="360" w:lineRule="auto"/>
        <w:ind w:left="0" w:hanging="11"/>
        <w:jc w:val="both"/>
        <w:rPr>
          <w:rFonts w:ascii="Palatino Linotype" w:hAnsi="Palatino Linotype"/>
          <w:b/>
          <w:u w:val="single"/>
        </w:rPr>
      </w:pPr>
      <w:r w:rsidRPr="00907631">
        <w:rPr>
          <w:rFonts w:ascii="Palatino Linotype" w:hAnsi="Palatino Linotype"/>
        </w:rPr>
        <w:t>El Comisionado Ponente decretó el cierre de instrucción</w:t>
      </w:r>
      <w:r w:rsidRPr="00907631">
        <w:rPr>
          <w:rFonts w:ascii="Palatino Linotype" w:hAnsi="Palatino Linotype" w:cs="Arial"/>
        </w:rPr>
        <w:t xml:space="preserve"> </w:t>
      </w:r>
      <w:r w:rsidRPr="00907631">
        <w:rPr>
          <w:rFonts w:ascii="Palatino Linotype" w:hAnsi="Palatino Linotype"/>
        </w:rPr>
        <w:t>med</w:t>
      </w:r>
      <w:r w:rsidR="00190B12" w:rsidRPr="00907631">
        <w:rPr>
          <w:rFonts w:ascii="Palatino Linotype" w:hAnsi="Palatino Linotype"/>
        </w:rPr>
        <w:t>iante</w:t>
      </w:r>
      <w:r w:rsidR="00B76AE1" w:rsidRPr="00907631">
        <w:rPr>
          <w:rFonts w:ascii="Palatino Linotype" w:hAnsi="Palatino Linotype"/>
        </w:rPr>
        <w:t xml:space="preserve"> </w:t>
      </w:r>
      <w:r w:rsidR="005C4DDF" w:rsidRPr="00907631">
        <w:rPr>
          <w:rFonts w:ascii="Palatino Linotype" w:hAnsi="Palatino Linotype"/>
        </w:rPr>
        <w:t>el acuerdo</w:t>
      </w:r>
      <w:r w:rsidR="00B76AE1" w:rsidRPr="00907631">
        <w:rPr>
          <w:rFonts w:ascii="Palatino Linotype" w:hAnsi="Palatino Linotype"/>
        </w:rPr>
        <w:t xml:space="preserve"> </w:t>
      </w:r>
      <w:r w:rsidR="00190B12" w:rsidRPr="00907631">
        <w:rPr>
          <w:rFonts w:ascii="Palatino Linotype" w:hAnsi="Palatino Linotype"/>
        </w:rPr>
        <w:t xml:space="preserve">de fecha </w:t>
      </w:r>
      <w:r w:rsidR="00A0256C" w:rsidRPr="00907631">
        <w:rPr>
          <w:rFonts w:ascii="Palatino Linotype" w:hAnsi="Palatino Linotype"/>
        </w:rPr>
        <w:t xml:space="preserve">diecisiete </w:t>
      </w:r>
      <w:r w:rsidRPr="00907631">
        <w:rPr>
          <w:rFonts w:ascii="Palatino Linotype" w:hAnsi="Palatino Linotype"/>
        </w:rPr>
        <w:t>(</w:t>
      </w:r>
      <w:r w:rsidR="00A0256C" w:rsidRPr="00907631">
        <w:rPr>
          <w:rFonts w:ascii="Palatino Linotype" w:hAnsi="Palatino Linotype"/>
        </w:rPr>
        <w:t>17</w:t>
      </w:r>
      <w:r w:rsidRPr="00907631">
        <w:rPr>
          <w:rFonts w:ascii="Palatino Linotype" w:hAnsi="Palatino Linotype"/>
        </w:rPr>
        <w:t xml:space="preserve">) de </w:t>
      </w:r>
      <w:r w:rsidR="00555D30" w:rsidRPr="00907631">
        <w:rPr>
          <w:rFonts w:ascii="Palatino Linotype" w:hAnsi="Palatino Linotype"/>
        </w:rPr>
        <w:t>mayo</w:t>
      </w:r>
      <w:r w:rsidRPr="00907631">
        <w:rPr>
          <w:rFonts w:ascii="Palatino Linotype" w:hAnsi="Palatino Linotype"/>
        </w:rPr>
        <w:t xml:space="preserve"> de dos mil dieci</w:t>
      </w:r>
      <w:r w:rsidR="00B76AE1" w:rsidRPr="00907631">
        <w:rPr>
          <w:rFonts w:ascii="Palatino Linotype" w:hAnsi="Palatino Linotype"/>
        </w:rPr>
        <w:t>nueve</w:t>
      </w:r>
      <w:r w:rsidRPr="00907631">
        <w:rPr>
          <w:rFonts w:ascii="Palatino Linotype" w:hAnsi="Palatino Linotype"/>
        </w:rPr>
        <w:t>.</w:t>
      </w:r>
      <w:r w:rsidRPr="00907631">
        <w:rPr>
          <w:rFonts w:ascii="Palatino Linotype" w:hAnsi="Palatino Linotype" w:cs="Arial"/>
        </w:rPr>
        <w:t xml:space="preserve"> </w:t>
      </w:r>
      <w:r w:rsidR="004746D3" w:rsidRPr="00907631">
        <w:rPr>
          <w:rFonts w:ascii="Palatino Linotype" w:hAnsi="Palatino Linotype" w:cs="Arial"/>
        </w:rPr>
        <w:t>Asimismo,</w:t>
      </w:r>
      <w:r w:rsidR="00555D30" w:rsidRPr="00907631">
        <w:rPr>
          <w:rFonts w:ascii="Palatino Linotype" w:hAnsi="Palatino Linotype" w:cs="Arial"/>
        </w:rPr>
        <w:t xml:space="preserve"> </w:t>
      </w:r>
      <w:r w:rsidRPr="00907631">
        <w:rPr>
          <w:rFonts w:ascii="Palatino Linotype" w:hAnsi="Palatino Linotype"/>
          <w:color w:val="000000" w:themeColor="text1"/>
        </w:rPr>
        <w:t xml:space="preserve">se amplió el plazo de treinta (30) días para resolver el recurso de revisión, </w:t>
      </w:r>
      <w:r w:rsidRPr="00907631">
        <w:rPr>
          <w:rFonts w:ascii="Palatino Linotype" w:hAnsi="Palatino Linotype" w:cs="Arial"/>
          <w:color w:val="000000" w:themeColor="text1"/>
        </w:rPr>
        <w:t xml:space="preserve">por lo que ordenó turnar el expediente para su resolución, misma que ahora se pronuncia; y  - - - - - - - - - - - </w:t>
      </w:r>
      <w:r w:rsidRPr="00907631">
        <w:rPr>
          <w:rFonts w:ascii="Palatino Linotype" w:hAnsi="Palatino Linotype" w:cs="Arial"/>
        </w:rPr>
        <w:t xml:space="preserve">- - - </w:t>
      </w:r>
    </w:p>
    <w:p w:rsidR="007C2187" w:rsidRPr="00907631" w:rsidRDefault="007C2187" w:rsidP="00907631">
      <w:pPr>
        <w:spacing w:line="360" w:lineRule="auto"/>
        <w:jc w:val="both"/>
        <w:rPr>
          <w:rFonts w:ascii="Palatino Linotype" w:hAnsi="Palatino Linotype"/>
          <w:b/>
          <w:u w:val="single"/>
        </w:rPr>
      </w:pPr>
    </w:p>
    <w:p w:rsidR="002A5BA4" w:rsidRPr="00907631" w:rsidRDefault="002A5BA4" w:rsidP="00907631">
      <w:pPr>
        <w:pStyle w:val="Ttulo1"/>
        <w:spacing w:line="360" w:lineRule="auto"/>
        <w:jc w:val="center"/>
        <w:rPr>
          <w:b w:val="0"/>
          <w:szCs w:val="24"/>
        </w:rPr>
      </w:pPr>
      <w:bookmarkStart w:id="4" w:name="_Toc8749142"/>
      <w:r w:rsidRPr="00907631">
        <w:rPr>
          <w:szCs w:val="24"/>
        </w:rPr>
        <w:t>CONSIDERANDO</w:t>
      </w:r>
      <w:bookmarkEnd w:id="4"/>
      <w:r w:rsidR="005E6C51" w:rsidRPr="00907631">
        <w:rPr>
          <w:szCs w:val="24"/>
        </w:rPr>
        <w:t xml:space="preserve"> </w:t>
      </w:r>
    </w:p>
    <w:p w:rsidR="002A5BA4" w:rsidRPr="00907631" w:rsidRDefault="002A5BA4" w:rsidP="00907631">
      <w:pPr>
        <w:spacing w:line="360" w:lineRule="auto"/>
        <w:rPr>
          <w:rFonts w:ascii="Palatino Linotype" w:hAnsi="Palatino Linotype"/>
          <w:lang w:val="es-MX" w:eastAsia="en-US"/>
        </w:rPr>
      </w:pPr>
    </w:p>
    <w:p w:rsidR="002A5BA4" w:rsidRPr="00907631" w:rsidRDefault="002A5BA4" w:rsidP="00907631">
      <w:pPr>
        <w:pStyle w:val="Ttulo2"/>
        <w:spacing w:line="360" w:lineRule="auto"/>
        <w:rPr>
          <w:rFonts w:ascii="Palatino Linotype" w:hAnsi="Palatino Linotype"/>
          <w:b/>
          <w:bCs/>
          <w:color w:val="auto"/>
          <w:spacing w:val="60"/>
          <w:sz w:val="24"/>
          <w:szCs w:val="24"/>
        </w:rPr>
      </w:pPr>
      <w:bookmarkStart w:id="5" w:name="_Toc8749143"/>
      <w:r w:rsidRPr="00907631">
        <w:rPr>
          <w:rFonts w:ascii="Palatino Linotype" w:hAnsi="Palatino Linotype"/>
          <w:b/>
          <w:color w:val="auto"/>
          <w:sz w:val="24"/>
          <w:szCs w:val="24"/>
        </w:rPr>
        <w:t>PRIMERO. De la competencia</w:t>
      </w:r>
      <w:bookmarkEnd w:id="5"/>
    </w:p>
    <w:p w:rsidR="002A5BA4" w:rsidRPr="00907631" w:rsidRDefault="002A5BA4" w:rsidP="00907631">
      <w:pPr>
        <w:pStyle w:val="Prrafodelista"/>
        <w:numPr>
          <w:ilvl w:val="0"/>
          <w:numId w:val="1"/>
        </w:numPr>
        <w:spacing w:before="240" w:after="240" w:line="360" w:lineRule="auto"/>
        <w:ind w:left="0" w:firstLine="0"/>
        <w:jc w:val="both"/>
        <w:rPr>
          <w:rFonts w:ascii="Palatino Linotype" w:hAnsi="Palatino Linotype"/>
        </w:rPr>
      </w:pPr>
      <w:r w:rsidRPr="0090763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907631">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907631">
        <w:rPr>
          <w:rFonts w:ascii="Palatino Linotype" w:eastAsia="Calibri" w:hAnsi="Palatino Linotype" w:cs="Times New Roman"/>
          <w:b/>
          <w:lang w:val="es-ES"/>
        </w:rPr>
        <w:t>Constitución Política de los Estados Unidos Mexicanos</w:t>
      </w:r>
      <w:r w:rsidRPr="00907631">
        <w:rPr>
          <w:rFonts w:ascii="Palatino Linotype" w:eastAsia="Calibri" w:hAnsi="Palatino Linotype" w:cs="Times New Roman"/>
          <w:lang w:val="es-ES"/>
        </w:rPr>
        <w:t xml:space="preserve">; 5, párrafos </w:t>
      </w:r>
      <w:r w:rsidRPr="00907631">
        <w:rPr>
          <w:rFonts w:ascii="Palatino Linotype" w:hAnsi="Palatino Linotype" w:cs="Arial"/>
          <w:bCs/>
          <w:color w:val="222222"/>
          <w:lang w:val="es-ES"/>
        </w:rPr>
        <w:t xml:space="preserve">vigésimo, vigésimo primero y vigésimo segundo </w:t>
      </w:r>
      <w:r w:rsidRPr="00907631">
        <w:rPr>
          <w:rFonts w:ascii="Palatino Linotype" w:eastAsia="Calibri" w:hAnsi="Palatino Linotype" w:cs="Times New Roman"/>
          <w:lang w:val="es-ES"/>
        </w:rPr>
        <w:t xml:space="preserve">fracciones IV y V de la </w:t>
      </w:r>
      <w:r w:rsidRPr="00907631">
        <w:rPr>
          <w:rFonts w:ascii="Palatino Linotype" w:eastAsia="Calibri" w:hAnsi="Palatino Linotype" w:cs="Times New Roman"/>
          <w:b/>
          <w:lang w:val="es-ES"/>
        </w:rPr>
        <w:t>Constitución Política del Estado Libre y Soberano de México</w:t>
      </w:r>
      <w:r w:rsidRPr="00907631">
        <w:rPr>
          <w:rFonts w:ascii="Palatino Linotype" w:eastAsia="Calibri" w:hAnsi="Palatino Linotype" w:cs="Times New Roman"/>
          <w:lang w:val="es-ES"/>
        </w:rPr>
        <w:t xml:space="preserve">; artículos 1, 2 fracción II, 13, 29, 36 fracciones I y II, 176, 178, 179, 181 párrafo tercero y 185 </w:t>
      </w:r>
      <w:r w:rsidRPr="00907631">
        <w:rPr>
          <w:rFonts w:ascii="Palatino Linotype" w:eastAsia="Calibri" w:hAnsi="Palatino Linotype" w:cs="Arial"/>
          <w:lang w:val="es-ES"/>
        </w:rPr>
        <w:t xml:space="preserve">de la </w:t>
      </w:r>
      <w:r w:rsidRPr="00907631">
        <w:rPr>
          <w:rFonts w:ascii="Palatino Linotype" w:eastAsia="Calibri" w:hAnsi="Palatino Linotype" w:cs="Arial"/>
          <w:b/>
          <w:lang w:val="es-ES"/>
        </w:rPr>
        <w:t>Ley de Transparencia y Acceso a la Información Pública del Estado de México y Municipios</w:t>
      </w:r>
      <w:r w:rsidRPr="00907631">
        <w:rPr>
          <w:rFonts w:ascii="Palatino Linotype" w:eastAsia="Calibri" w:hAnsi="Palatino Linotype" w:cs="Arial"/>
          <w:lang w:val="es-ES"/>
        </w:rPr>
        <w:t xml:space="preserve">; y 7, 9 fracciones I y XXIV, y 11 del </w:t>
      </w:r>
      <w:r w:rsidRPr="0090763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07631">
        <w:rPr>
          <w:rFonts w:ascii="Palatino Linotype" w:hAnsi="Palatino Linotype"/>
        </w:rPr>
        <w:t>.</w:t>
      </w:r>
    </w:p>
    <w:p w:rsidR="002A5BA4" w:rsidRPr="00907631" w:rsidRDefault="002A5BA4" w:rsidP="00907631">
      <w:pPr>
        <w:pStyle w:val="Ttulo2"/>
        <w:spacing w:line="360" w:lineRule="auto"/>
        <w:rPr>
          <w:rFonts w:ascii="Palatino Linotype" w:hAnsi="Palatino Linotype"/>
          <w:b/>
          <w:color w:val="auto"/>
          <w:sz w:val="24"/>
          <w:szCs w:val="24"/>
        </w:rPr>
      </w:pPr>
      <w:bookmarkStart w:id="6" w:name="_Toc8749144"/>
      <w:r w:rsidRPr="00907631">
        <w:rPr>
          <w:rFonts w:ascii="Palatino Linotype" w:hAnsi="Palatino Linotype"/>
          <w:b/>
          <w:color w:val="auto"/>
          <w:sz w:val="24"/>
          <w:szCs w:val="24"/>
        </w:rPr>
        <w:t>SEGUNDO. De la oportunidad y procedencia.</w:t>
      </w:r>
      <w:bookmarkEnd w:id="6"/>
    </w:p>
    <w:p w:rsidR="002A5BA4" w:rsidRPr="00907631" w:rsidRDefault="002A5BA4" w:rsidP="00907631">
      <w:pPr>
        <w:spacing w:line="360" w:lineRule="auto"/>
        <w:rPr>
          <w:rFonts w:ascii="Palatino Linotype" w:hAnsi="Palatino Linotype"/>
          <w:lang w:val="es-MX" w:eastAsia="en-US"/>
        </w:rPr>
      </w:pPr>
    </w:p>
    <w:p w:rsidR="001C1F82" w:rsidRPr="00907631" w:rsidRDefault="001C1F82" w:rsidP="00907631">
      <w:pPr>
        <w:pStyle w:val="Prrafodelista"/>
        <w:numPr>
          <w:ilvl w:val="0"/>
          <w:numId w:val="1"/>
        </w:numPr>
        <w:spacing w:before="240" w:after="240" w:line="360" w:lineRule="auto"/>
        <w:ind w:left="0" w:right="49" w:firstLine="0"/>
        <w:jc w:val="both"/>
        <w:rPr>
          <w:rFonts w:ascii="Palatino Linotype" w:hAnsi="Palatino Linotype"/>
        </w:rPr>
      </w:pPr>
      <w:r w:rsidRPr="00907631">
        <w:rPr>
          <w:rFonts w:ascii="Palatino Linotype" w:eastAsia="Calibri" w:hAnsi="Palatino Linotype" w:cs="Arial"/>
        </w:rPr>
        <w:t xml:space="preserve">El medio de impugnación fue presentado a través del </w:t>
      </w:r>
      <w:r w:rsidRPr="00907631">
        <w:rPr>
          <w:rFonts w:ascii="Palatino Linotype" w:eastAsia="Calibri" w:hAnsi="Palatino Linotype" w:cs="Arial"/>
          <w:b/>
        </w:rPr>
        <w:t>SAIMEX,</w:t>
      </w:r>
      <w:r w:rsidRPr="00907631">
        <w:rPr>
          <w:rFonts w:ascii="Palatino Linotype" w:eastAsia="Calibri" w:hAnsi="Palatino Linotype" w:cs="Arial"/>
        </w:rPr>
        <w:t xml:space="preserve"> en el formato previamente aprobado para tal efecto y dentro del plazo legal de quince días hábiles otorgados; siendo así que el </w:t>
      </w:r>
      <w:r w:rsidRPr="00907631">
        <w:rPr>
          <w:rFonts w:ascii="Palatino Linotype" w:eastAsia="Calibri" w:hAnsi="Palatino Linotype" w:cs="Arial"/>
          <w:b/>
        </w:rPr>
        <w:t>SUJETO OBLIGADO</w:t>
      </w:r>
      <w:r w:rsidRPr="00907631">
        <w:rPr>
          <w:rFonts w:ascii="Palatino Linotype" w:eastAsia="Calibri" w:hAnsi="Palatino Linotype" w:cs="Arial"/>
        </w:rPr>
        <w:t xml:space="preserve"> entregó respuesta </w:t>
      </w:r>
      <w:r w:rsidR="009472D4" w:rsidRPr="00907631">
        <w:rPr>
          <w:rFonts w:ascii="Palatino Linotype" w:eastAsia="Calibri" w:hAnsi="Palatino Linotype" w:cs="Arial"/>
        </w:rPr>
        <w:t>a l</w:t>
      </w:r>
      <w:r w:rsidR="0005331A" w:rsidRPr="00907631">
        <w:rPr>
          <w:rFonts w:ascii="Palatino Linotype" w:eastAsia="Calibri" w:hAnsi="Palatino Linotype" w:cs="Arial"/>
        </w:rPr>
        <w:t>a solicitud</w:t>
      </w:r>
      <w:r w:rsidR="00190B12" w:rsidRPr="00907631">
        <w:rPr>
          <w:rFonts w:ascii="Palatino Linotype" w:eastAsia="Calibri" w:hAnsi="Palatino Linotype" w:cs="Arial"/>
        </w:rPr>
        <w:t xml:space="preserve"> </w:t>
      </w:r>
      <w:r w:rsidR="00104D1D" w:rsidRPr="00907631">
        <w:rPr>
          <w:rFonts w:ascii="Palatino Linotype" w:eastAsia="Calibri" w:hAnsi="Palatino Linotype" w:cs="Arial"/>
        </w:rPr>
        <w:t>el día</w:t>
      </w:r>
      <w:r w:rsidR="00190B12" w:rsidRPr="00907631">
        <w:rPr>
          <w:rFonts w:ascii="Palatino Linotype" w:eastAsia="Calibri" w:hAnsi="Palatino Linotype" w:cs="Arial"/>
        </w:rPr>
        <w:t xml:space="preserve"> </w:t>
      </w:r>
      <w:r w:rsidR="004746D3" w:rsidRPr="00907631">
        <w:rPr>
          <w:rFonts w:ascii="Palatino Linotype" w:eastAsia="Calibri" w:hAnsi="Palatino Linotype" w:cs="Arial"/>
        </w:rPr>
        <w:t>seis</w:t>
      </w:r>
      <w:r w:rsidR="00190B12" w:rsidRPr="00907631">
        <w:rPr>
          <w:rFonts w:ascii="Palatino Linotype" w:eastAsia="Calibri" w:hAnsi="Palatino Linotype" w:cs="Arial"/>
        </w:rPr>
        <w:t xml:space="preserve"> (</w:t>
      </w:r>
      <w:r w:rsidR="004746D3" w:rsidRPr="00907631">
        <w:rPr>
          <w:rFonts w:ascii="Palatino Linotype" w:eastAsia="Calibri" w:hAnsi="Palatino Linotype" w:cs="Arial"/>
        </w:rPr>
        <w:t>6</w:t>
      </w:r>
      <w:r w:rsidR="00190B12" w:rsidRPr="00907631">
        <w:rPr>
          <w:rFonts w:ascii="Palatino Linotype" w:eastAsia="Calibri" w:hAnsi="Palatino Linotype" w:cs="Arial"/>
        </w:rPr>
        <w:t>)</w:t>
      </w:r>
      <w:r w:rsidR="00104D1D" w:rsidRPr="00907631">
        <w:rPr>
          <w:rFonts w:ascii="Palatino Linotype" w:eastAsia="Calibri" w:hAnsi="Palatino Linotype" w:cs="Arial"/>
        </w:rPr>
        <w:t xml:space="preserve"> de </w:t>
      </w:r>
      <w:r w:rsidR="004746D3" w:rsidRPr="00907631">
        <w:rPr>
          <w:rFonts w:ascii="Palatino Linotype" w:eastAsia="Calibri" w:hAnsi="Palatino Linotype" w:cs="Arial"/>
        </w:rPr>
        <w:t>marzo</w:t>
      </w:r>
      <w:r w:rsidR="005C4DDF" w:rsidRPr="00907631">
        <w:rPr>
          <w:rFonts w:ascii="Palatino Linotype" w:eastAsia="Calibri" w:hAnsi="Palatino Linotype" w:cs="Arial"/>
        </w:rPr>
        <w:t xml:space="preserve"> </w:t>
      </w:r>
      <w:r w:rsidR="00104D1D" w:rsidRPr="00907631">
        <w:rPr>
          <w:rFonts w:ascii="Palatino Linotype" w:eastAsia="Calibri" w:hAnsi="Palatino Linotype" w:cs="Arial"/>
        </w:rPr>
        <w:t>de dos mil diecinueve</w:t>
      </w:r>
      <w:r w:rsidRPr="00907631">
        <w:rPr>
          <w:rFonts w:ascii="Palatino Linotype" w:eastAsia="Calibri" w:hAnsi="Palatino Linotype" w:cs="Arial"/>
        </w:rPr>
        <w:t xml:space="preserve">, </w:t>
      </w:r>
      <w:r w:rsidRPr="00907631">
        <w:rPr>
          <w:rFonts w:ascii="Palatino Linotype" w:hAnsi="Palatino Linotype" w:cs="Arial"/>
        </w:rPr>
        <w:t xml:space="preserve">de tal forma que </w:t>
      </w:r>
      <w:r w:rsidR="004746D3" w:rsidRPr="00907631">
        <w:rPr>
          <w:rFonts w:ascii="Palatino Linotype" w:hAnsi="Palatino Linotype" w:cs="Arial"/>
        </w:rPr>
        <w:t>el</w:t>
      </w:r>
      <w:r w:rsidRPr="00907631">
        <w:rPr>
          <w:rFonts w:ascii="Palatino Linotype" w:hAnsi="Palatino Linotype" w:cs="Arial"/>
        </w:rPr>
        <w:t xml:space="preserve"> plazo para interponer </w:t>
      </w:r>
      <w:r w:rsidR="005C4DDF" w:rsidRPr="00907631">
        <w:rPr>
          <w:rFonts w:ascii="Palatino Linotype" w:hAnsi="Palatino Linotype" w:cs="Arial"/>
        </w:rPr>
        <w:t>el</w:t>
      </w:r>
      <w:r w:rsidRPr="00907631">
        <w:rPr>
          <w:rFonts w:ascii="Palatino Linotype" w:hAnsi="Palatino Linotype" w:cs="Arial"/>
        </w:rPr>
        <w:t xml:space="preserve"> recurso de revisión</w:t>
      </w:r>
      <w:r w:rsidR="00AF0D0E" w:rsidRPr="00907631">
        <w:rPr>
          <w:rFonts w:ascii="Palatino Linotype" w:hAnsi="Palatino Linotype" w:cs="Arial"/>
        </w:rPr>
        <w:t xml:space="preserve"> transcurri</w:t>
      </w:r>
      <w:r w:rsidR="005C4DDF" w:rsidRPr="00907631">
        <w:rPr>
          <w:rFonts w:ascii="Palatino Linotype" w:hAnsi="Palatino Linotype" w:cs="Arial"/>
        </w:rPr>
        <w:t>ó</w:t>
      </w:r>
      <w:r w:rsidR="00AF0D0E" w:rsidRPr="00907631">
        <w:rPr>
          <w:rFonts w:ascii="Palatino Linotype" w:hAnsi="Palatino Linotype" w:cs="Arial"/>
        </w:rPr>
        <w:t xml:space="preserve"> de</w:t>
      </w:r>
      <w:r w:rsidR="004E0C1F" w:rsidRPr="00907631">
        <w:rPr>
          <w:rFonts w:ascii="Palatino Linotype" w:hAnsi="Palatino Linotype" w:cs="Arial"/>
        </w:rPr>
        <w:t>l</w:t>
      </w:r>
      <w:r w:rsidR="009472D4" w:rsidRPr="00907631">
        <w:rPr>
          <w:rFonts w:ascii="Palatino Linotype" w:hAnsi="Palatino Linotype" w:cs="Arial"/>
        </w:rPr>
        <w:t xml:space="preserve"> </w:t>
      </w:r>
      <w:r w:rsidR="004746D3" w:rsidRPr="00907631">
        <w:rPr>
          <w:rFonts w:ascii="Palatino Linotype" w:hAnsi="Palatino Linotype" w:cs="Arial"/>
        </w:rPr>
        <w:t>siete</w:t>
      </w:r>
      <w:r w:rsidR="00190B12" w:rsidRPr="00907631">
        <w:rPr>
          <w:rFonts w:ascii="Palatino Linotype" w:hAnsi="Palatino Linotype" w:cs="Arial"/>
        </w:rPr>
        <w:t xml:space="preserve"> (</w:t>
      </w:r>
      <w:r w:rsidR="004746D3" w:rsidRPr="00907631">
        <w:rPr>
          <w:rFonts w:ascii="Palatino Linotype" w:hAnsi="Palatino Linotype" w:cs="Arial"/>
        </w:rPr>
        <w:t>7</w:t>
      </w:r>
      <w:r w:rsidR="00190B12" w:rsidRPr="00907631">
        <w:rPr>
          <w:rFonts w:ascii="Palatino Linotype" w:hAnsi="Palatino Linotype" w:cs="Arial"/>
        </w:rPr>
        <w:t xml:space="preserve">) </w:t>
      </w:r>
      <w:r w:rsidR="005C4DDF" w:rsidRPr="00907631">
        <w:rPr>
          <w:rFonts w:ascii="Palatino Linotype" w:hAnsi="Palatino Linotype" w:cs="Arial"/>
        </w:rPr>
        <w:t>al</w:t>
      </w:r>
      <w:r w:rsidR="00104D1D" w:rsidRPr="00907631">
        <w:rPr>
          <w:rFonts w:ascii="Palatino Linotype" w:hAnsi="Palatino Linotype" w:cs="Arial"/>
        </w:rPr>
        <w:t xml:space="preserve"> </w:t>
      </w:r>
      <w:r w:rsidR="004746D3" w:rsidRPr="00907631">
        <w:rPr>
          <w:rFonts w:ascii="Palatino Linotype" w:hAnsi="Palatino Linotype" w:cs="Arial"/>
        </w:rPr>
        <w:t>veintiocho</w:t>
      </w:r>
      <w:r w:rsidR="00190B12" w:rsidRPr="00907631">
        <w:rPr>
          <w:rFonts w:ascii="Palatino Linotype" w:hAnsi="Palatino Linotype" w:cs="Arial"/>
        </w:rPr>
        <w:t xml:space="preserve"> (</w:t>
      </w:r>
      <w:r w:rsidR="004746D3" w:rsidRPr="00907631">
        <w:rPr>
          <w:rFonts w:ascii="Palatino Linotype" w:hAnsi="Palatino Linotype" w:cs="Arial"/>
        </w:rPr>
        <w:t>28</w:t>
      </w:r>
      <w:r w:rsidR="00190B12" w:rsidRPr="00907631">
        <w:rPr>
          <w:rFonts w:ascii="Palatino Linotype" w:hAnsi="Palatino Linotype" w:cs="Arial"/>
        </w:rPr>
        <w:t xml:space="preserve">) </w:t>
      </w:r>
      <w:r w:rsidR="00104D1D" w:rsidRPr="00907631">
        <w:rPr>
          <w:rFonts w:ascii="Palatino Linotype" w:hAnsi="Palatino Linotype" w:cs="Arial"/>
        </w:rPr>
        <w:t xml:space="preserve">de </w:t>
      </w:r>
      <w:r w:rsidR="005C4DDF" w:rsidRPr="00907631">
        <w:rPr>
          <w:rFonts w:ascii="Palatino Linotype" w:hAnsi="Palatino Linotype" w:cs="Arial"/>
        </w:rPr>
        <w:t>marzo</w:t>
      </w:r>
      <w:r w:rsidR="00104D1D" w:rsidRPr="00907631">
        <w:rPr>
          <w:rFonts w:ascii="Palatino Linotype" w:hAnsi="Palatino Linotype" w:cs="Arial"/>
        </w:rPr>
        <w:t xml:space="preserve"> de dos mil </w:t>
      </w:r>
      <w:r w:rsidR="005C4DDF" w:rsidRPr="00907631">
        <w:rPr>
          <w:rFonts w:ascii="Palatino Linotype" w:hAnsi="Palatino Linotype" w:cs="Arial"/>
        </w:rPr>
        <w:t>diecinueve</w:t>
      </w:r>
      <w:r w:rsidRPr="00907631">
        <w:rPr>
          <w:rFonts w:ascii="Palatino Linotype" w:hAnsi="Palatino Linotype" w:cs="Arial"/>
        </w:rPr>
        <w:t xml:space="preserve">; en consecuencia, presentó su inconformidad </w:t>
      </w:r>
      <w:r w:rsidR="00104D1D" w:rsidRPr="00907631">
        <w:rPr>
          <w:rFonts w:ascii="Palatino Linotype" w:hAnsi="Palatino Linotype" w:cs="Arial"/>
        </w:rPr>
        <w:t>el día</w:t>
      </w:r>
      <w:r w:rsidR="00190B12" w:rsidRPr="00907631">
        <w:rPr>
          <w:rFonts w:ascii="Palatino Linotype" w:hAnsi="Palatino Linotype" w:cs="Arial"/>
        </w:rPr>
        <w:t xml:space="preserve"> </w:t>
      </w:r>
      <w:r w:rsidR="004746D3" w:rsidRPr="00907631">
        <w:rPr>
          <w:rFonts w:ascii="Palatino Linotype" w:eastAsia="Calibri" w:hAnsi="Palatino Linotype" w:cs="Arial"/>
        </w:rPr>
        <w:t>siete</w:t>
      </w:r>
      <w:r w:rsidR="00190B12" w:rsidRPr="00907631">
        <w:rPr>
          <w:rFonts w:ascii="Palatino Linotype" w:eastAsia="Calibri" w:hAnsi="Palatino Linotype" w:cs="Arial"/>
        </w:rPr>
        <w:t xml:space="preserve"> (</w:t>
      </w:r>
      <w:r w:rsidR="004746D3" w:rsidRPr="00907631">
        <w:rPr>
          <w:rFonts w:ascii="Palatino Linotype" w:eastAsia="Calibri" w:hAnsi="Palatino Linotype" w:cs="Arial"/>
        </w:rPr>
        <w:t>7</w:t>
      </w:r>
      <w:r w:rsidR="00190B12" w:rsidRPr="00907631">
        <w:rPr>
          <w:rFonts w:ascii="Palatino Linotype" w:eastAsia="Calibri" w:hAnsi="Palatino Linotype" w:cs="Arial"/>
        </w:rPr>
        <w:t xml:space="preserve">) </w:t>
      </w:r>
      <w:r w:rsidR="00104D1D" w:rsidRPr="00907631">
        <w:rPr>
          <w:rFonts w:ascii="Palatino Linotype" w:eastAsia="Calibri" w:hAnsi="Palatino Linotype" w:cs="Arial"/>
        </w:rPr>
        <w:t xml:space="preserve">de </w:t>
      </w:r>
      <w:r w:rsidR="004746D3" w:rsidRPr="00907631">
        <w:rPr>
          <w:rFonts w:ascii="Palatino Linotype" w:eastAsia="Calibri" w:hAnsi="Palatino Linotype" w:cs="Arial"/>
        </w:rPr>
        <w:t>marzo</w:t>
      </w:r>
      <w:r w:rsidR="00190B12" w:rsidRPr="00907631">
        <w:rPr>
          <w:rFonts w:ascii="Palatino Linotype" w:eastAsia="Calibri" w:hAnsi="Palatino Linotype" w:cs="Arial"/>
        </w:rPr>
        <w:t xml:space="preserve"> de dos mil dieci</w:t>
      </w:r>
      <w:r w:rsidR="00104D1D" w:rsidRPr="00907631">
        <w:rPr>
          <w:rFonts w:ascii="Palatino Linotype" w:eastAsia="Calibri" w:hAnsi="Palatino Linotype" w:cs="Arial"/>
        </w:rPr>
        <w:t>nueve</w:t>
      </w:r>
      <w:r w:rsidRPr="00907631">
        <w:rPr>
          <w:rFonts w:ascii="Palatino Linotype" w:hAnsi="Palatino Linotype" w:cs="Arial"/>
        </w:rPr>
        <w:t xml:space="preserve">, por lo que se encuentra dentro de los márgenes temporales previstos en el artículo 178 de la </w:t>
      </w:r>
      <w:r w:rsidRPr="00907631">
        <w:rPr>
          <w:rFonts w:ascii="Palatino Linotype" w:hAnsi="Palatino Linotype" w:cs="Arial"/>
          <w:b/>
        </w:rPr>
        <w:t xml:space="preserve">Ley de Transparencia y Acceso a la Información Pública del Estado de México y Municipios </w:t>
      </w:r>
      <w:r w:rsidRPr="00907631">
        <w:rPr>
          <w:rFonts w:ascii="Palatino Linotype" w:hAnsi="Palatino Linotype" w:cs="Arial"/>
        </w:rPr>
        <w:t>vigente.</w:t>
      </w:r>
    </w:p>
    <w:p w:rsidR="001C1F82" w:rsidRPr="00907631" w:rsidRDefault="001C1F82" w:rsidP="00907631">
      <w:pPr>
        <w:pStyle w:val="Prrafodelista"/>
        <w:numPr>
          <w:ilvl w:val="0"/>
          <w:numId w:val="1"/>
        </w:numPr>
        <w:spacing w:before="240" w:after="240" w:line="360" w:lineRule="auto"/>
        <w:ind w:left="0" w:right="49" w:firstLine="0"/>
        <w:jc w:val="both"/>
        <w:rPr>
          <w:rFonts w:ascii="Palatino Linotype" w:hAnsi="Palatino Linotype"/>
        </w:rPr>
      </w:pPr>
      <w:r w:rsidRPr="00907631">
        <w:rPr>
          <w:rFonts w:ascii="Palatino Linotype" w:eastAsia="Calibri" w:hAnsi="Palatino Linotype" w:cs="Arial"/>
        </w:rPr>
        <w:lastRenderedPageBreak/>
        <w:t>Por otro lado,</w:t>
      </w:r>
      <w:r w:rsidR="007C2187" w:rsidRPr="00907631">
        <w:rPr>
          <w:rFonts w:ascii="Palatino Linotype" w:eastAsia="Calibri" w:hAnsi="Palatino Linotype" w:cs="Arial"/>
        </w:rPr>
        <w:t xml:space="preserve"> el escrito </w:t>
      </w:r>
      <w:r w:rsidRPr="00907631">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907631">
        <w:rPr>
          <w:rFonts w:ascii="Palatino Linotype" w:eastAsia="Calibri" w:hAnsi="Palatino Linotype" w:cs="Arial"/>
        </w:rPr>
        <w:t>el</w:t>
      </w:r>
      <w:r w:rsidRPr="00907631">
        <w:rPr>
          <w:rFonts w:ascii="Palatino Linotype" w:eastAsia="Calibri" w:hAnsi="Palatino Linotype" w:cs="Arial"/>
        </w:rPr>
        <w:t xml:space="preserve"> presente recurso.</w:t>
      </w:r>
    </w:p>
    <w:p w:rsidR="00FA2078" w:rsidRDefault="002A5BA4" w:rsidP="00907631">
      <w:pPr>
        <w:pStyle w:val="Ttulo2"/>
        <w:spacing w:line="360" w:lineRule="auto"/>
        <w:rPr>
          <w:rFonts w:ascii="Palatino Linotype" w:hAnsi="Palatino Linotype"/>
          <w:b/>
          <w:color w:val="auto"/>
          <w:sz w:val="24"/>
          <w:szCs w:val="24"/>
        </w:rPr>
      </w:pPr>
      <w:bookmarkStart w:id="7" w:name="_Toc486525253"/>
      <w:bookmarkStart w:id="8" w:name="_Toc8749145"/>
      <w:r w:rsidRPr="00907631">
        <w:rPr>
          <w:rFonts w:ascii="Palatino Linotype" w:hAnsi="Palatino Linotype"/>
          <w:b/>
          <w:color w:val="auto"/>
          <w:sz w:val="24"/>
          <w:szCs w:val="24"/>
        </w:rPr>
        <w:t xml:space="preserve">TERCERO. </w:t>
      </w:r>
      <w:bookmarkEnd w:id="7"/>
      <w:r w:rsidR="00104D1D" w:rsidRPr="00907631">
        <w:rPr>
          <w:rFonts w:ascii="Palatino Linotype" w:hAnsi="Palatino Linotype"/>
          <w:b/>
          <w:color w:val="auto"/>
          <w:sz w:val="24"/>
          <w:szCs w:val="24"/>
        </w:rPr>
        <w:t>Planteamiento de la Litis.</w:t>
      </w:r>
      <w:bookmarkEnd w:id="8"/>
    </w:p>
    <w:p w:rsidR="00907631" w:rsidRPr="00907631" w:rsidRDefault="00907631" w:rsidP="00907631">
      <w:pPr>
        <w:rPr>
          <w:lang w:val="es-MX" w:eastAsia="en-US"/>
        </w:rPr>
      </w:pPr>
    </w:p>
    <w:p w:rsidR="004746D3" w:rsidRPr="00907631" w:rsidRDefault="007C2187" w:rsidP="00907631">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907631">
        <w:rPr>
          <w:rFonts w:ascii="Palatino Linotype" w:hAnsi="Palatino Linotype" w:cs="Arial"/>
        </w:rPr>
        <w:t xml:space="preserve">Se solicitó al Sujeto Obligado, del </w:t>
      </w:r>
      <w:r w:rsidR="004746D3" w:rsidRPr="00907631">
        <w:rPr>
          <w:rFonts w:ascii="Palatino Linotype" w:hAnsi="Palatino Linotype" w:cs="Arial"/>
        </w:rPr>
        <w:t xml:space="preserve">Programa </w:t>
      </w:r>
      <w:proofErr w:type="spellStart"/>
      <w:r w:rsidR="004746D3" w:rsidRPr="00907631">
        <w:rPr>
          <w:rFonts w:ascii="Palatino Linotype" w:hAnsi="Palatino Linotype" w:cs="Arial"/>
        </w:rPr>
        <w:t>MoviDIF</w:t>
      </w:r>
      <w:proofErr w:type="spellEnd"/>
      <w:r w:rsidR="00574C3B" w:rsidRPr="00907631">
        <w:rPr>
          <w:rFonts w:ascii="Palatino Linotype" w:hAnsi="Palatino Linotype" w:cs="Arial"/>
        </w:rPr>
        <w:t xml:space="preserve"> llevado a cabo el 26 de enero de dos mil diecinueve</w:t>
      </w:r>
      <w:r w:rsidR="004746D3" w:rsidRPr="00907631">
        <w:rPr>
          <w:rFonts w:ascii="Palatino Linotype" w:hAnsi="Palatino Linotype" w:cs="Arial"/>
        </w:rPr>
        <w:t>, con evidencias digitales, lo siguiente:</w:t>
      </w:r>
    </w:p>
    <w:p w:rsidR="007C2187" w:rsidRPr="00907631" w:rsidRDefault="007C2187" w:rsidP="00907631">
      <w:pPr>
        <w:pStyle w:val="Prrafodelista"/>
        <w:spacing w:before="240" w:after="240" w:line="360" w:lineRule="auto"/>
        <w:ind w:left="0"/>
        <w:jc w:val="both"/>
        <w:rPr>
          <w:rFonts w:ascii="Palatino Linotype" w:hAnsi="Palatino Linotype" w:cs="Arial"/>
        </w:rPr>
      </w:pP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Personas beneficiadas;</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Colonias beneficiadas;</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Edades de los beneficiados;</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Presupuesto ejercido;</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Partida presupuestal;</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Indicadores de valor con su respectiva matriz</w:t>
      </w:r>
    </w:p>
    <w:p w:rsidR="00574C3B" w:rsidRPr="00907631" w:rsidRDefault="00574C3B" w:rsidP="00907631">
      <w:pPr>
        <w:pStyle w:val="Prrafodelista"/>
        <w:numPr>
          <w:ilvl w:val="0"/>
          <w:numId w:val="6"/>
        </w:numPr>
        <w:spacing w:before="240" w:after="240" w:line="360" w:lineRule="auto"/>
        <w:jc w:val="both"/>
        <w:rPr>
          <w:rFonts w:ascii="Palatino Linotype" w:hAnsi="Palatino Linotype" w:cs="Arial"/>
        </w:rPr>
      </w:pPr>
      <w:r w:rsidRPr="00907631">
        <w:rPr>
          <w:rFonts w:ascii="Palatino Linotype" w:hAnsi="Palatino Linotype" w:cs="Arial"/>
        </w:rPr>
        <w:t>Número de servidores públicos que participaron, clasificados por puesto, rango y novel de profesión o técnico.</w:t>
      </w:r>
    </w:p>
    <w:p w:rsidR="007C2187" w:rsidRPr="00907631" w:rsidRDefault="007C2187" w:rsidP="00907631">
      <w:pPr>
        <w:pStyle w:val="Prrafodelista"/>
        <w:spacing w:before="240" w:after="240" w:line="360" w:lineRule="auto"/>
        <w:jc w:val="both"/>
        <w:rPr>
          <w:rFonts w:ascii="Palatino Linotype" w:hAnsi="Palatino Linotype" w:cs="Arial"/>
        </w:rPr>
      </w:pPr>
    </w:p>
    <w:p w:rsidR="00574C3B" w:rsidRPr="00907631" w:rsidRDefault="00555D30" w:rsidP="00907631">
      <w:pPr>
        <w:pStyle w:val="Prrafodelista"/>
        <w:numPr>
          <w:ilvl w:val="0"/>
          <w:numId w:val="1"/>
        </w:numPr>
        <w:spacing w:before="240" w:after="240" w:line="360" w:lineRule="auto"/>
        <w:ind w:left="0" w:firstLine="0"/>
        <w:jc w:val="both"/>
        <w:rPr>
          <w:rFonts w:ascii="Palatino Linotype" w:hAnsi="Palatino Linotype" w:cs="Arial"/>
        </w:rPr>
      </w:pPr>
      <w:r w:rsidRPr="00907631">
        <w:rPr>
          <w:rFonts w:ascii="Palatino Linotype" w:hAnsi="Palatino Linotype" w:cs="Arial"/>
        </w:rPr>
        <w:t xml:space="preserve">El Sujeto Obligado </w:t>
      </w:r>
      <w:r w:rsidR="00574C3B" w:rsidRPr="00907631">
        <w:rPr>
          <w:rFonts w:ascii="Palatino Linotype" w:hAnsi="Palatino Linotype" w:cs="Arial"/>
        </w:rPr>
        <w:t xml:space="preserve">entregó una fotografía de evidencia del programa señalado en la solicitud, asimismo, entregó un listado de personas atendidas, </w:t>
      </w:r>
      <w:r w:rsidR="00574C3B" w:rsidRPr="00907631">
        <w:rPr>
          <w:rFonts w:ascii="Palatino Linotype" w:hAnsi="Palatino Linotype" w:cs="Arial"/>
        </w:rPr>
        <w:lastRenderedPageBreak/>
        <w:t>clasificadas por tratamiento practicado, colonia y rango de edad, asimismo proporcionó un listado donde se aprecia la cantidad de servidores públicos, puesto y profesión y, por último, entregó la Matriz de indicadores del programa presupuestario Prevención médica para la comunidad.</w:t>
      </w:r>
    </w:p>
    <w:p w:rsidR="00574C3B" w:rsidRPr="00907631" w:rsidRDefault="00574C3B" w:rsidP="00907631">
      <w:pPr>
        <w:pStyle w:val="Prrafodelista"/>
        <w:spacing w:before="240" w:after="240" w:line="360" w:lineRule="auto"/>
        <w:ind w:left="0"/>
        <w:jc w:val="both"/>
        <w:rPr>
          <w:rFonts w:ascii="Palatino Linotype" w:hAnsi="Palatino Linotype" w:cs="Arial"/>
        </w:rPr>
      </w:pPr>
    </w:p>
    <w:p w:rsidR="00574C3B" w:rsidRPr="00907631" w:rsidRDefault="00555D30" w:rsidP="00907631">
      <w:pPr>
        <w:pStyle w:val="Prrafodelista"/>
        <w:numPr>
          <w:ilvl w:val="0"/>
          <w:numId w:val="1"/>
        </w:numPr>
        <w:spacing w:before="240" w:after="240" w:line="360" w:lineRule="auto"/>
        <w:ind w:left="0" w:firstLine="0"/>
        <w:jc w:val="both"/>
        <w:rPr>
          <w:rFonts w:ascii="Palatino Linotype" w:hAnsi="Palatino Linotype" w:cs="Arial"/>
        </w:rPr>
      </w:pPr>
      <w:r w:rsidRPr="00907631">
        <w:rPr>
          <w:rFonts w:ascii="Palatino Linotype" w:hAnsi="Palatino Linotype" w:cs="Arial"/>
        </w:rPr>
        <w:t>El recurrente se inconformó porque</w:t>
      </w:r>
      <w:r w:rsidR="007C2187" w:rsidRPr="00907631">
        <w:rPr>
          <w:rFonts w:ascii="Palatino Linotype" w:hAnsi="Palatino Linotype" w:cs="Arial"/>
        </w:rPr>
        <w:t xml:space="preserve"> </w:t>
      </w:r>
      <w:r w:rsidR="00574C3B" w:rsidRPr="00907631">
        <w:rPr>
          <w:rFonts w:ascii="Palatino Linotype" w:hAnsi="Palatino Linotype" w:cs="Arial"/>
        </w:rPr>
        <w:t>la información se encuentra incompleta, faltó el recurso y la partida presupuestal.</w:t>
      </w:r>
    </w:p>
    <w:p w:rsidR="00574C3B" w:rsidRPr="00907631" w:rsidRDefault="00574C3B" w:rsidP="00907631">
      <w:pPr>
        <w:pStyle w:val="Prrafodelista"/>
        <w:spacing w:line="360" w:lineRule="auto"/>
        <w:rPr>
          <w:rFonts w:ascii="Palatino Linotype" w:hAnsi="Palatino Linotype" w:cs="Arial"/>
        </w:rPr>
      </w:pPr>
    </w:p>
    <w:p w:rsidR="00E02855" w:rsidRPr="00907631" w:rsidRDefault="00E02855" w:rsidP="00907631">
      <w:pPr>
        <w:pStyle w:val="Prrafodelista"/>
        <w:numPr>
          <w:ilvl w:val="0"/>
          <w:numId w:val="1"/>
        </w:numPr>
        <w:spacing w:line="360" w:lineRule="auto"/>
        <w:ind w:left="0" w:firstLine="0"/>
        <w:jc w:val="both"/>
        <w:rPr>
          <w:rFonts w:ascii="Palatino Linotype" w:eastAsia="MS Mincho" w:hAnsi="Palatino Linotype" w:cs="Arial"/>
        </w:rPr>
      </w:pPr>
      <w:r w:rsidRPr="00907631">
        <w:rPr>
          <w:rFonts w:ascii="Palatino Linotype" w:eastAsia="Times New Roman" w:hAnsi="Palatino Linotype" w:cs="Arial"/>
        </w:rPr>
        <w:t xml:space="preserve">En dichas condiciones, la </w:t>
      </w:r>
      <w:proofErr w:type="spellStart"/>
      <w:r w:rsidRPr="00907631">
        <w:rPr>
          <w:rFonts w:ascii="Palatino Linotype" w:eastAsia="Times New Roman" w:hAnsi="Palatino Linotype" w:cs="Arial"/>
          <w:i/>
        </w:rPr>
        <w:t>litis</w:t>
      </w:r>
      <w:proofErr w:type="spellEnd"/>
      <w:r w:rsidRPr="00907631">
        <w:rPr>
          <w:rFonts w:ascii="Palatino Linotype" w:eastAsia="Times New Roman" w:hAnsi="Palatino Linotype" w:cs="Arial"/>
        </w:rPr>
        <w:t xml:space="preserve"> a resolver en este recurso se circunscribe a determinar si </w:t>
      </w:r>
      <w:r w:rsidRPr="00907631">
        <w:rPr>
          <w:rFonts w:ascii="Palatino Linotype" w:eastAsia="MS Mincho" w:hAnsi="Palatino Linotype" w:cs="Arial"/>
        </w:rPr>
        <w:t xml:space="preserve">se actualiza la causal de procedencia prevista en el artículo 179, fracción </w:t>
      </w:r>
      <w:r w:rsidR="00574C3B" w:rsidRPr="00907631">
        <w:rPr>
          <w:rFonts w:ascii="Palatino Linotype" w:eastAsia="MS Mincho" w:hAnsi="Palatino Linotype" w:cs="Arial"/>
        </w:rPr>
        <w:t>V</w:t>
      </w:r>
      <w:r w:rsidRPr="00907631">
        <w:rPr>
          <w:rFonts w:ascii="Palatino Linotype" w:eastAsia="MS Mincho" w:hAnsi="Palatino Linotype" w:cs="Arial"/>
        </w:rPr>
        <w:t xml:space="preserve"> de la Ley de Transparencia y Acceso a la Información Pública del Estado de México y Municipios.</w:t>
      </w:r>
    </w:p>
    <w:p w:rsidR="002831E1" w:rsidRPr="00907631" w:rsidRDefault="002831E1" w:rsidP="00907631">
      <w:pPr>
        <w:pStyle w:val="Prrafodelista"/>
        <w:spacing w:line="360" w:lineRule="auto"/>
        <w:rPr>
          <w:rFonts w:ascii="Palatino Linotype" w:eastAsia="MS Mincho" w:hAnsi="Palatino Linotype" w:cs="Arial"/>
        </w:rPr>
      </w:pPr>
    </w:p>
    <w:p w:rsidR="002831E1" w:rsidRPr="00907631" w:rsidRDefault="002831E1" w:rsidP="00907631">
      <w:pPr>
        <w:pStyle w:val="Ttulo2"/>
        <w:spacing w:line="360" w:lineRule="auto"/>
        <w:rPr>
          <w:rFonts w:ascii="Palatino Linotype" w:hAnsi="Palatino Linotype"/>
          <w:b/>
          <w:color w:val="auto"/>
          <w:sz w:val="24"/>
          <w:szCs w:val="24"/>
        </w:rPr>
      </w:pPr>
      <w:bookmarkStart w:id="12" w:name="_Toc514761973"/>
      <w:bookmarkStart w:id="13" w:name="_Toc524000313"/>
      <w:bookmarkStart w:id="14" w:name="_Toc528081201"/>
      <w:bookmarkStart w:id="15" w:name="_Toc8749146"/>
      <w:r w:rsidRPr="00907631">
        <w:rPr>
          <w:rFonts w:ascii="Palatino Linotype" w:hAnsi="Palatino Linotype"/>
          <w:b/>
          <w:color w:val="auto"/>
          <w:sz w:val="24"/>
          <w:szCs w:val="24"/>
        </w:rPr>
        <w:t>CUARTO. De previo y especial pronunciamiento</w:t>
      </w:r>
      <w:bookmarkEnd w:id="12"/>
      <w:bookmarkEnd w:id="13"/>
      <w:bookmarkEnd w:id="14"/>
      <w:bookmarkEnd w:id="15"/>
    </w:p>
    <w:p w:rsidR="002831E1" w:rsidRPr="00907631" w:rsidRDefault="002831E1" w:rsidP="00907631">
      <w:pPr>
        <w:spacing w:line="360" w:lineRule="auto"/>
        <w:rPr>
          <w:rFonts w:ascii="Palatino Linotype" w:hAnsi="Palatino Linotype"/>
          <w:lang w:val="es-MX" w:eastAsia="en-US"/>
        </w:rPr>
      </w:pPr>
    </w:p>
    <w:p w:rsidR="002831E1" w:rsidRPr="00907631" w:rsidRDefault="002831E1" w:rsidP="00907631">
      <w:pPr>
        <w:pStyle w:val="Ttulo3"/>
        <w:numPr>
          <w:ilvl w:val="0"/>
          <w:numId w:val="10"/>
        </w:numPr>
        <w:spacing w:line="360" w:lineRule="auto"/>
        <w:rPr>
          <w:rFonts w:ascii="Palatino Linotype" w:hAnsi="Palatino Linotype"/>
          <w:b/>
          <w:color w:val="auto"/>
        </w:rPr>
      </w:pPr>
      <w:bookmarkStart w:id="16" w:name="_Toc528081202"/>
      <w:bookmarkStart w:id="17" w:name="_Toc8749147"/>
      <w:bookmarkStart w:id="18" w:name="_Toc489558106"/>
      <w:bookmarkStart w:id="19" w:name="_Toc514761974"/>
      <w:bookmarkStart w:id="20" w:name="_Toc524000314"/>
      <w:r w:rsidRPr="00907631">
        <w:rPr>
          <w:rFonts w:ascii="Palatino Linotype" w:hAnsi="Palatino Linotype"/>
          <w:b/>
          <w:color w:val="auto"/>
        </w:rPr>
        <w:t>De los plazos para dar respuesta.</w:t>
      </w:r>
      <w:bookmarkEnd w:id="16"/>
      <w:bookmarkEnd w:id="17"/>
    </w:p>
    <w:p w:rsidR="002831E1" w:rsidRPr="00907631" w:rsidRDefault="002831E1" w:rsidP="00907631">
      <w:pPr>
        <w:spacing w:line="360" w:lineRule="auto"/>
        <w:rPr>
          <w:rFonts w:ascii="Palatino Linotype" w:hAnsi="Palatino Linotype"/>
          <w:lang w:val="es-MX" w:eastAsia="en-US"/>
        </w:rPr>
      </w:pPr>
    </w:p>
    <w:p w:rsidR="002831E1" w:rsidRPr="00907631" w:rsidRDefault="002831E1" w:rsidP="00907631">
      <w:pPr>
        <w:pStyle w:val="Prrafodelista"/>
        <w:numPr>
          <w:ilvl w:val="0"/>
          <w:numId w:val="1"/>
        </w:numPr>
        <w:spacing w:line="360" w:lineRule="auto"/>
        <w:ind w:left="0" w:firstLine="0"/>
        <w:rPr>
          <w:rFonts w:ascii="Palatino Linotype" w:hAnsi="Palatino Linotype"/>
          <w:lang w:val="es-MX" w:eastAsia="en-US"/>
        </w:rPr>
      </w:pPr>
      <w:r w:rsidRPr="00907631">
        <w:rPr>
          <w:rFonts w:ascii="Palatino Linotype" w:hAnsi="Palatino Linotype"/>
          <w:lang w:val="es-MX" w:eastAsia="en-US"/>
        </w:rPr>
        <w:t>La Ley de Transparencia y Acceso a la Información Pública del Estado de México y Municipios en el artículo 163 dispone lo siguiente:</w:t>
      </w:r>
    </w:p>
    <w:p w:rsidR="006D6D92" w:rsidRPr="00907631" w:rsidRDefault="006D6D92" w:rsidP="00907631">
      <w:pPr>
        <w:pStyle w:val="Prrafodelista"/>
        <w:spacing w:line="360" w:lineRule="auto"/>
        <w:ind w:left="0"/>
        <w:rPr>
          <w:rFonts w:ascii="Palatino Linotype" w:hAnsi="Palatino Linotype"/>
          <w:lang w:val="es-MX" w:eastAsia="en-US"/>
        </w:rPr>
      </w:pPr>
    </w:p>
    <w:p w:rsidR="002831E1" w:rsidRPr="00907631" w:rsidRDefault="002831E1"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Bold"/>
          <w:b/>
          <w:bCs/>
          <w:i/>
          <w:lang w:val="es-MX"/>
        </w:rPr>
        <w:lastRenderedPageBreak/>
        <w:t xml:space="preserve">Artículo 163. </w:t>
      </w:r>
      <w:r w:rsidRPr="00907631">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2831E1" w:rsidRPr="00907631" w:rsidRDefault="002831E1" w:rsidP="00907631">
      <w:pPr>
        <w:autoSpaceDE w:val="0"/>
        <w:autoSpaceDN w:val="0"/>
        <w:adjustRightInd w:val="0"/>
        <w:spacing w:line="360" w:lineRule="auto"/>
        <w:ind w:left="567" w:right="567"/>
        <w:jc w:val="both"/>
        <w:rPr>
          <w:rFonts w:ascii="Palatino Linotype" w:hAnsi="Palatino Linotype" w:cs="Bookman Old Style"/>
          <w:i/>
          <w:lang w:val="es-MX"/>
        </w:rPr>
      </w:pPr>
    </w:p>
    <w:p w:rsidR="002831E1" w:rsidRPr="00907631" w:rsidRDefault="002831E1" w:rsidP="00907631">
      <w:pPr>
        <w:autoSpaceDE w:val="0"/>
        <w:autoSpaceDN w:val="0"/>
        <w:adjustRightInd w:val="0"/>
        <w:spacing w:line="360" w:lineRule="auto"/>
        <w:ind w:left="567" w:right="567"/>
        <w:jc w:val="both"/>
        <w:rPr>
          <w:rFonts w:ascii="Palatino Linotype" w:hAnsi="Palatino Linotype"/>
          <w:i/>
          <w:lang w:val="es-MX" w:eastAsia="en-US"/>
        </w:rPr>
      </w:pPr>
      <w:r w:rsidRPr="00907631">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31E1" w:rsidRPr="00907631" w:rsidRDefault="002831E1" w:rsidP="00907631">
      <w:pPr>
        <w:pStyle w:val="Prrafodelista"/>
        <w:spacing w:line="360" w:lineRule="auto"/>
        <w:ind w:left="0"/>
        <w:rPr>
          <w:rFonts w:ascii="Palatino Linotype" w:hAnsi="Palatino Linotype"/>
          <w:lang w:val="es-MX" w:eastAsia="en-US"/>
        </w:rPr>
      </w:pPr>
    </w:p>
    <w:p w:rsidR="002831E1" w:rsidRPr="00907631" w:rsidRDefault="002831E1"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2831E1" w:rsidRPr="00907631" w:rsidRDefault="002831E1" w:rsidP="00907631">
      <w:pPr>
        <w:pStyle w:val="Prrafodelista"/>
        <w:spacing w:line="360" w:lineRule="auto"/>
        <w:ind w:left="0"/>
        <w:rPr>
          <w:rFonts w:ascii="Palatino Linotype" w:hAnsi="Palatino Linotype"/>
          <w:lang w:val="es-MX" w:eastAsia="en-US"/>
        </w:rPr>
      </w:pPr>
    </w:p>
    <w:p w:rsidR="002831E1" w:rsidRPr="00907631" w:rsidRDefault="002831E1"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MX" w:eastAsia="en-US"/>
        </w:rPr>
        <w:t xml:space="preserve">Como se aprecia del expediente electrónico del SAIMEX, la solicitud de acceso a la información se presentó el día veintiocho </w:t>
      </w:r>
      <w:r w:rsidR="00574C3B" w:rsidRPr="00907631">
        <w:rPr>
          <w:rFonts w:ascii="Palatino Linotype" w:hAnsi="Palatino Linotype"/>
          <w:lang w:val="es-MX" w:eastAsia="en-US"/>
        </w:rPr>
        <w:t>(30</w:t>
      </w:r>
      <w:r w:rsidRPr="00907631">
        <w:rPr>
          <w:rFonts w:ascii="Palatino Linotype" w:hAnsi="Palatino Linotype"/>
          <w:lang w:val="es-MX" w:eastAsia="en-US"/>
        </w:rPr>
        <w:t xml:space="preserve">) de </w:t>
      </w:r>
      <w:r w:rsidR="00574C3B" w:rsidRPr="00907631">
        <w:rPr>
          <w:rFonts w:ascii="Palatino Linotype" w:hAnsi="Palatino Linotype"/>
          <w:lang w:val="es-MX" w:eastAsia="en-US"/>
        </w:rPr>
        <w:t>enero</w:t>
      </w:r>
      <w:r w:rsidRPr="00907631">
        <w:rPr>
          <w:rFonts w:ascii="Palatino Linotype" w:hAnsi="Palatino Linotype"/>
          <w:lang w:val="es-MX" w:eastAsia="en-US"/>
        </w:rPr>
        <w:t xml:space="preserve"> de 201</w:t>
      </w:r>
      <w:r w:rsidR="00574C3B" w:rsidRPr="00907631">
        <w:rPr>
          <w:rFonts w:ascii="Palatino Linotype" w:hAnsi="Palatino Linotype"/>
          <w:lang w:val="es-MX" w:eastAsia="en-US"/>
        </w:rPr>
        <w:t>9</w:t>
      </w:r>
      <w:r w:rsidRPr="00907631">
        <w:rPr>
          <w:rFonts w:ascii="Palatino Linotype" w:hAnsi="Palatino Linotype"/>
          <w:lang w:val="es-MX" w:eastAsia="en-US"/>
        </w:rPr>
        <w:t xml:space="preserve">, de tal </w:t>
      </w:r>
      <w:r w:rsidRPr="00907631">
        <w:rPr>
          <w:rFonts w:ascii="Palatino Linotype" w:hAnsi="Palatino Linotype"/>
          <w:lang w:val="es-MX" w:eastAsia="en-US"/>
        </w:rPr>
        <w:lastRenderedPageBreak/>
        <w:t xml:space="preserve">forma que el plazo para dar respuesta transcurrió del </w:t>
      </w:r>
      <w:r w:rsidR="005C1639" w:rsidRPr="00907631">
        <w:rPr>
          <w:rFonts w:ascii="Palatino Linotype" w:hAnsi="Palatino Linotype"/>
          <w:lang w:val="es-MX" w:eastAsia="en-US"/>
        </w:rPr>
        <w:t>treinta y uno</w:t>
      </w:r>
      <w:r w:rsidRPr="00907631">
        <w:rPr>
          <w:rFonts w:ascii="Palatino Linotype" w:hAnsi="Palatino Linotype"/>
          <w:lang w:val="es-MX" w:eastAsia="en-US"/>
        </w:rPr>
        <w:t xml:space="preserve"> (</w:t>
      </w:r>
      <w:r w:rsidR="005C1639" w:rsidRPr="00907631">
        <w:rPr>
          <w:rFonts w:ascii="Palatino Linotype" w:hAnsi="Palatino Linotype"/>
          <w:lang w:val="es-MX" w:eastAsia="en-US"/>
        </w:rPr>
        <w:t>31</w:t>
      </w:r>
      <w:r w:rsidRPr="00907631">
        <w:rPr>
          <w:rFonts w:ascii="Palatino Linotype" w:hAnsi="Palatino Linotype"/>
          <w:lang w:val="es-MX" w:eastAsia="en-US"/>
        </w:rPr>
        <w:t xml:space="preserve">) al </w:t>
      </w:r>
      <w:r w:rsidR="005C1639" w:rsidRPr="00907631">
        <w:rPr>
          <w:rFonts w:ascii="Palatino Linotype" w:hAnsi="Palatino Linotype"/>
          <w:lang w:val="es-MX" w:eastAsia="en-US"/>
        </w:rPr>
        <w:t>enero al veintiuno (21) de febrero de dos mil diecinueve.</w:t>
      </w:r>
    </w:p>
    <w:p w:rsidR="002831E1" w:rsidRPr="00907631" w:rsidRDefault="002831E1" w:rsidP="00907631">
      <w:pPr>
        <w:pStyle w:val="Prrafodelista"/>
        <w:spacing w:line="360" w:lineRule="auto"/>
        <w:rPr>
          <w:rFonts w:ascii="Palatino Linotype" w:hAnsi="Palatino Linotype"/>
          <w:lang w:val="es-MX" w:eastAsia="en-US"/>
        </w:rPr>
      </w:pPr>
    </w:p>
    <w:p w:rsidR="002831E1" w:rsidRPr="00907631" w:rsidRDefault="002831E1"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MX" w:eastAsia="en-US"/>
        </w:rPr>
        <w:t>Ante tal situación, es de apreciarse que si bien el Sujeto Obligado solicitó una prórroga para dar respuesta el día veinti</w:t>
      </w:r>
      <w:r w:rsidR="005C1639" w:rsidRPr="00907631">
        <w:rPr>
          <w:rFonts w:ascii="Palatino Linotype" w:hAnsi="Palatino Linotype"/>
          <w:lang w:val="es-MX" w:eastAsia="en-US"/>
        </w:rPr>
        <w:t>dós</w:t>
      </w:r>
      <w:r w:rsidRPr="00907631">
        <w:rPr>
          <w:rFonts w:ascii="Palatino Linotype" w:hAnsi="Palatino Linotype"/>
          <w:lang w:val="es-MX" w:eastAsia="en-US"/>
        </w:rPr>
        <w:t xml:space="preserve"> (2</w:t>
      </w:r>
      <w:r w:rsidR="005C1639" w:rsidRPr="00907631">
        <w:rPr>
          <w:rFonts w:ascii="Palatino Linotype" w:hAnsi="Palatino Linotype"/>
          <w:lang w:val="es-MX" w:eastAsia="en-US"/>
        </w:rPr>
        <w:t>2</w:t>
      </w:r>
      <w:r w:rsidRPr="00907631">
        <w:rPr>
          <w:rFonts w:ascii="Palatino Linotype" w:hAnsi="Palatino Linotype"/>
          <w:lang w:val="es-MX" w:eastAsia="en-US"/>
        </w:rPr>
        <w:t xml:space="preserve">) de </w:t>
      </w:r>
      <w:r w:rsidR="005C1639" w:rsidRPr="00907631">
        <w:rPr>
          <w:rFonts w:ascii="Palatino Linotype" w:hAnsi="Palatino Linotype"/>
          <w:lang w:val="es-MX" w:eastAsia="en-US"/>
        </w:rPr>
        <w:t>febrero</w:t>
      </w:r>
      <w:r w:rsidRPr="00907631">
        <w:rPr>
          <w:rFonts w:ascii="Palatino Linotype" w:hAnsi="Palatino Linotype"/>
          <w:lang w:val="es-MX" w:eastAsia="en-US"/>
        </w:rPr>
        <w:t xml:space="preserve"> del presente año, ésta no fue conforme a lo que establece la normatividad, como se estudiará más adelante. </w:t>
      </w:r>
    </w:p>
    <w:p w:rsidR="002831E1" w:rsidRPr="00907631" w:rsidRDefault="002831E1" w:rsidP="00907631">
      <w:pPr>
        <w:pStyle w:val="Prrafodelista"/>
        <w:spacing w:line="360" w:lineRule="auto"/>
        <w:rPr>
          <w:rFonts w:ascii="Palatino Linotype" w:hAnsi="Palatino Linotype"/>
          <w:lang w:val="es-MX" w:eastAsia="en-US"/>
        </w:rPr>
      </w:pPr>
    </w:p>
    <w:p w:rsidR="002831E1" w:rsidRPr="00907631" w:rsidRDefault="002831E1"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MX" w:eastAsia="en-US"/>
        </w:rPr>
        <w:t xml:space="preserve">Es por ello que debemos enfatizar que </w:t>
      </w:r>
      <w:r w:rsidRPr="00907631">
        <w:rPr>
          <w:rFonts w:ascii="Palatino Linotype" w:eastAsia="Times New Roman" w:hAnsi="Palatino Linotype" w:cs="Arial"/>
          <w:color w:val="000000"/>
        </w:rPr>
        <w:t>la Constitución Política de los Estados Unidos Mexicanos establece que “</w:t>
      </w:r>
      <w:r w:rsidRPr="00907631">
        <w:rPr>
          <w:rFonts w:ascii="Palatino Linotype" w:hAnsi="Palatino Linotype" w:cs="Helvetica"/>
          <w:i/>
          <w:shd w:val="clear" w:color="auto" w:fill="FFFFFF"/>
        </w:rPr>
        <w:t xml:space="preserve">Todas las autoridades, en el ámbito de sus competencias, tienen la obligación </w:t>
      </w:r>
      <w:r w:rsidRPr="00907631">
        <w:rPr>
          <w:rFonts w:ascii="Palatino Linotype" w:hAnsi="Palatino Linotype" w:cs="Helvetica"/>
          <w:b/>
          <w:i/>
          <w:shd w:val="clear" w:color="auto" w:fill="FFFFFF"/>
        </w:rPr>
        <w:t>de promover, respetar, proteger y garantizar</w:t>
      </w:r>
      <w:r w:rsidRPr="00907631">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907631">
        <w:rPr>
          <w:rStyle w:val="Refdenotaalpie"/>
          <w:rFonts w:ascii="Palatino Linotype" w:hAnsi="Palatino Linotype" w:cs="Helvetica"/>
          <w:i/>
          <w:shd w:val="clear" w:color="auto" w:fill="FFFFFF"/>
        </w:rPr>
        <w:footnoteReference w:id="1"/>
      </w:r>
      <w:r w:rsidRPr="00907631">
        <w:rPr>
          <w:rFonts w:ascii="Palatino Linotype" w:hAnsi="Palatino Linotype" w:cs="Helvetica"/>
          <w:shd w:val="clear" w:color="auto" w:fill="FFFFFF"/>
        </w:rPr>
        <w:t>, por lo tanto, como el mismo ordenamiento refiere que “</w:t>
      </w:r>
      <w:r w:rsidRPr="00907631">
        <w:rPr>
          <w:rFonts w:ascii="Palatino Linotype" w:hAnsi="Palatino Linotype"/>
          <w:i/>
        </w:rPr>
        <w:t>Toda persona tiene derecho al libre acceso a información plural y oportuna, así como a buscar, recibir y difundir información e ideas de toda índole por cualquier medio de expresión.”</w:t>
      </w:r>
      <w:r w:rsidRPr="00907631">
        <w:rPr>
          <w:rStyle w:val="Refdenotaalpie"/>
          <w:rFonts w:ascii="Palatino Linotype" w:hAnsi="Palatino Linotype"/>
          <w:i/>
        </w:rPr>
        <w:footnoteReference w:id="2"/>
      </w:r>
      <w:r w:rsidRPr="00907631">
        <w:rPr>
          <w:rFonts w:ascii="Palatino Linotype" w:hAnsi="Palatino Linotype"/>
          <w:i/>
        </w:rPr>
        <w:t xml:space="preserve">,  </w:t>
      </w:r>
      <w:r w:rsidRPr="00907631">
        <w:rPr>
          <w:rFonts w:ascii="Palatino Linotype" w:hAnsi="Palatino Linotype"/>
        </w:rPr>
        <w:t>se e</w:t>
      </w:r>
      <w:r w:rsidRPr="00907631">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907631">
        <w:rPr>
          <w:rFonts w:ascii="Palatino Linotype" w:hAnsi="Palatino Linotype" w:cs="Helvetica"/>
          <w:b/>
          <w:shd w:val="clear" w:color="auto" w:fill="FFFFFF"/>
        </w:rPr>
        <w:t>promover, proteger, respetar y garantizar</w:t>
      </w:r>
      <w:r w:rsidRPr="00907631">
        <w:rPr>
          <w:rFonts w:ascii="Palatino Linotype" w:hAnsi="Palatino Linotype" w:cs="Helvetica"/>
          <w:shd w:val="clear" w:color="auto" w:fill="FFFFFF"/>
        </w:rPr>
        <w:t xml:space="preserve"> el libre acceso a la información.</w:t>
      </w:r>
    </w:p>
    <w:p w:rsidR="002831E1" w:rsidRPr="00907631" w:rsidRDefault="002831E1" w:rsidP="00907631">
      <w:pPr>
        <w:pStyle w:val="Prrafodelista"/>
        <w:spacing w:line="360" w:lineRule="auto"/>
        <w:ind w:left="0" w:right="49"/>
        <w:jc w:val="both"/>
        <w:rPr>
          <w:rFonts w:ascii="Palatino Linotype" w:eastAsia="Times New Roman" w:hAnsi="Palatino Linotype" w:cs="Arial"/>
          <w:color w:val="000000"/>
        </w:rPr>
      </w:pPr>
    </w:p>
    <w:p w:rsidR="002831E1" w:rsidRPr="00907631" w:rsidRDefault="002831E1"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hAnsi="Palatino Linotype" w:cs="Helvetica"/>
          <w:shd w:val="clear" w:color="auto" w:fill="FFFFFF"/>
        </w:rPr>
        <w:lastRenderedPageBreak/>
        <w:t xml:space="preserve">Es así, que </w:t>
      </w:r>
      <w:r w:rsidR="005C1639" w:rsidRPr="00907631">
        <w:rPr>
          <w:rFonts w:ascii="Palatino Linotype" w:hAnsi="Palatino Linotype" w:cs="Helvetica"/>
          <w:shd w:val="clear" w:color="auto" w:fill="FFFFFF"/>
        </w:rPr>
        <w:t>al retardar</w:t>
      </w:r>
      <w:r w:rsidRPr="00907631">
        <w:rPr>
          <w:rFonts w:ascii="Palatino Linotype" w:hAnsi="Palatino Linotype" w:cs="Helvetica"/>
          <w:shd w:val="clear" w:color="auto" w:fill="FFFFFF"/>
        </w:rPr>
        <w:t xml:space="preserve"> la respuesta a una solicitud implica una afectación directa al derecho humano que le asiste a la persona que solicita acceder a la información. En conclusión tenemos que la autoridad responsable al ser no entregar respuesta en el tiempo previamente establecido, </w:t>
      </w:r>
      <w:r w:rsidRPr="00907631">
        <w:rPr>
          <w:rFonts w:ascii="Palatino Linotype" w:hAnsi="Palatino Linotype" w:cs="Helvetica"/>
          <w:b/>
          <w:shd w:val="clear" w:color="auto" w:fill="FFFFFF"/>
        </w:rPr>
        <w:t>no promovió, protegió, respetó ni garantizo el derecho constitucional y convencionalmente reconocido de acceso a la información</w:t>
      </w:r>
      <w:r w:rsidRPr="00907631">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907631">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907631">
        <w:rPr>
          <w:rStyle w:val="Refdenotaalpie"/>
          <w:rFonts w:ascii="Palatino Linotype" w:hAnsi="Palatino Linotype" w:cs="Helvetica"/>
          <w:i/>
          <w:shd w:val="clear" w:color="auto" w:fill="FFFFFF"/>
        </w:rPr>
        <w:footnoteReference w:id="3"/>
      </w:r>
      <w:r w:rsidRPr="00907631">
        <w:rPr>
          <w:rFonts w:ascii="Palatino Linotype" w:hAnsi="Palatino Linotype" w:cs="Helvetica"/>
          <w:i/>
          <w:shd w:val="clear" w:color="auto" w:fill="FFFFFF"/>
        </w:rPr>
        <w:t xml:space="preserve"> </w:t>
      </w:r>
      <w:r w:rsidRPr="00907631">
        <w:rPr>
          <w:rFonts w:ascii="Palatino Linotype" w:hAnsi="Palatino Linotype" w:cs="Helvetica"/>
          <w:shd w:val="clear" w:color="auto" w:fill="FFFFFF"/>
        </w:rPr>
        <w:t>siendo el recurso de revisión.</w:t>
      </w:r>
    </w:p>
    <w:p w:rsidR="002831E1" w:rsidRPr="00907631" w:rsidRDefault="002831E1" w:rsidP="00907631">
      <w:pPr>
        <w:spacing w:line="360" w:lineRule="auto"/>
        <w:rPr>
          <w:rFonts w:ascii="Palatino Linotype" w:hAnsi="Palatino Linotype"/>
          <w:lang w:val="es-MX" w:eastAsia="en-US"/>
        </w:rPr>
      </w:pPr>
    </w:p>
    <w:p w:rsidR="002831E1" w:rsidRDefault="002831E1" w:rsidP="00907631">
      <w:pPr>
        <w:pStyle w:val="Ttulo3"/>
        <w:numPr>
          <w:ilvl w:val="0"/>
          <w:numId w:val="10"/>
        </w:numPr>
        <w:spacing w:line="360" w:lineRule="auto"/>
        <w:rPr>
          <w:rFonts w:ascii="Palatino Linotype" w:hAnsi="Palatino Linotype"/>
          <w:b/>
          <w:color w:val="auto"/>
        </w:rPr>
      </w:pPr>
      <w:bookmarkStart w:id="21" w:name="_Toc528081203"/>
      <w:bookmarkStart w:id="22" w:name="_Toc8749148"/>
      <w:r w:rsidRPr="00907631">
        <w:rPr>
          <w:rFonts w:ascii="Palatino Linotype" w:hAnsi="Palatino Linotype"/>
          <w:b/>
          <w:color w:val="auto"/>
        </w:rPr>
        <w:t>De la legalidad de la prórroga para responder a la solicitud</w:t>
      </w:r>
      <w:bookmarkEnd w:id="18"/>
      <w:bookmarkEnd w:id="19"/>
      <w:bookmarkEnd w:id="20"/>
      <w:r w:rsidRPr="00907631">
        <w:rPr>
          <w:rFonts w:ascii="Palatino Linotype" w:hAnsi="Palatino Linotype"/>
          <w:b/>
          <w:color w:val="auto"/>
        </w:rPr>
        <w:t>.</w:t>
      </w:r>
      <w:bookmarkEnd w:id="21"/>
      <w:bookmarkEnd w:id="22"/>
    </w:p>
    <w:p w:rsidR="00907631" w:rsidRPr="00907631" w:rsidRDefault="00907631" w:rsidP="00907631"/>
    <w:p w:rsidR="002831E1" w:rsidRPr="00907631" w:rsidRDefault="002831E1" w:rsidP="0090763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907631">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2831E1" w:rsidRPr="00907631" w:rsidRDefault="002831E1" w:rsidP="00907631">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r w:rsidRPr="00907631">
        <w:rPr>
          <w:rFonts w:ascii="Palatino Linotype" w:hAnsi="Palatino Linotype"/>
        </w:rPr>
        <w:t xml:space="preserve"> </w:t>
      </w:r>
    </w:p>
    <w:p w:rsidR="002831E1" w:rsidRPr="00907631" w:rsidRDefault="002831E1" w:rsidP="0090763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907631">
        <w:rPr>
          <w:rFonts w:ascii="Palatino Linotype" w:hAnsi="Palatino Linotype"/>
        </w:rPr>
        <w:t xml:space="preserve">El artículo 163 de la Ley de Transparencia y Acceso a la Información Pública del Estado de México y Municipios señala el plazo de 15 días para atender una </w:t>
      </w:r>
      <w:r w:rsidRPr="00907631">
        <w:rPr>
          <w:rFonts w:ascii="Palatino Linotype" w:hAnsi="Palatino Linotype"/>
        </w:rPr>
        <w:lastRenderedPageBreak/>
        <w:t xml:space="preserve">solicitud de acceso a la información, el que puede prorrogarse por siete días más </w:t>
      </w:r>
      <w:r w:rsidRPr="00907631">
        <w:rPr>
          <w:rFonts w:ascii="Palatino Linotype" w:hAnsi="Palatino Linotype" w:cs="Bookman Old Style"/>
          <w:i/>
          <w:lang w:val="es-ES"/>
        </w:rPr>
        <w:t>siempre y cuando existan razones fundadas y motivadas</w:t>
      </w:r>
      <w:r w:rsidRPr="00907631">
        <w:rPr>
          <w:rFonts w:ascii="Palatino Linotype" w:hAnsi="Palatino Linotype"/>
        </w:rPr>
        <w:t xml:space="preserve">, además precisa que: </w:t>
      </w:r>
      <w:r w:rsidRPr="00907631">
        <w:rPr>
          <w:rFonts w:ascii="Palatino Linotype" w:hAnsi="Palatino Linotype" w:cs="Bookman Old Style"/>
          <w:i/>
          <w:lang w:val="es-ES"/>
        </w:rPr>
        <w:t>No podrán invocarse como causales de ampliación del plazo motivos que supongan negligencia o descuido del sujeto obligado en el desahogo de la solicitud.</w:t>
      </w:r>
    </w:p>
    <w:p w:rsidR="002831E1" w:rsidRPr="00907631" w:rsidRDefault="002831E1" w:rsidP="00907631">
      <w:pPr>
        <w:pStyle w:val="Prrafodelista"/>
        <w:autoSpaceDE w:val="0"/>
        <w:autoSpaceDN w:val="0"/>
        <w:adjustRightInd w:val="0"/>
        <w:spacing w:before="240" w:after="240" w:line="360" w:lineRule="auto"/>
        <w:ind w:left="0"/>
        <w:jc w:val="both"/>
        <w:rPr>
          <w:rFonts w:ascii="Palatino Linotype" w:hAnsi="Palatino Linotype"/>
          <w:i/>
        </w:rPr>
      </w:pPr>
    </w:p>
    <w:p w:rsidR="002831E1" w:rsidRPr="00907631" w:rsidRDefault="002831E1" w:rsidP="00907631">
      <w:pPr>
        <w:pStyle w:val="Prrafodelista"/>
        <w:numPr>
          <w:ilvl w:val="0"/>
          <w:numId w:val="1"/>
        </w:numPr>
        <w:spacing w:before="240" w:after="240" w:line="360" w:lineRule="auto"/>
        <w:ind w:left="0" w:right="49" w:firstLine="0"/>
        <w:jc w:val="both"/>
        <w:rPr>
          <w:rFonts w:ascii="Palatino Linotype" w:hAnsi="Palatino Linotype"/>
        </w:rPr>
      </w:pPr>
      <w:r w:rsidRPr="00907631">
        <w:rPr>
          <w:rFonts w:ascii="Palatino Linotype" w:hAnsi="Palatino Linotype"/>
        </w:rPr>
        <w:t xml:space="preserve">En el caso que se resuelve, el Sujeto Obligado amplió el plazo para atender la solicitud de acceso a la información pública, señalando lo siguiente </w:t>
      </w:r>
      <w:r w:rsidRPr="00907631">
        <w:rPr>
          <w:rFonts w:ascii="Palatino Linotype" w:hAnsi="Palatino Linotype"/>
          <w:i/>
        </w:rPr>
        <w:t>“</w:t>
      </w:r>
      <w:r w:rsidR="005C1639" w:rsidRPr="00907631">
        <w:rPr>
          <w:rFonts w:ascii="Palatino Linotype" w:hAnsi="Palatino Linotype"/>
          <w:i/>
        </w:rPr>
        <w:t>SE DEBERÁ CONTESTAR EN EL TIEMPO QUE LO INDICA LA PRORROGA</w:t>
      </w:r>
      <w:r w:rsidRPr="00907631">
        <w:rPr>
          <w:rFonts w:ascii="Palatino Linotype" w:hAnsi="Palatino Linotype" w:cs="Arial"/>
          <w:i/>
        </w:rPr>
        <w:t>” (sic)</w:t>
      </w:r>
    </w:p>
    <w:p w:rsidR="002831E1" w:rsidRPr="00907631" w:rsidRDefault="002831E1" w:rsidP="00907631">
      <w:pPr>
        <w:pStyle w:val="Prrafodelista"/>
        <w:spacing w:before="240" w:after="240" w:line="360" w:lineRule="auto"/>
        <w:ind w:left="0" w:right="49"/>
        <w:jc w:val="both"/>
        <w:rPr>
          <w:rFonts w:ascii="Palatino Linotype" w:hAnsi="Palatino Linotype"/>
        </w:rPr>
      </w:pPr>
    </w:p>
    <w:p w:rsidR="002831E1" w:rsidRPr="00907631" w:rsidRDefault="002831E1" w:rsidP="00907631">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907631">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907631">
        <w:rPr>
          <w:rFonts w:ascii="Palatino Linotype" w:hAnsi="Palatino Linotype"/>
          <w:b/>
        </w:rPr>
        <w:t>PRORROGAS INDEBIDAS.</w:t>
      </w:r>
      <w:r w:rsidRPr="00907631">
        <w:rPr>
          <w:rFonts w:ascii="Palatino Linotype" w:hAnsi="Palatino Linotype"/>
        </w:rPr>
        <w:t xml:space="preserve"> </w:t>
      </w:r>
      <w:r w:rsidRPr="00907631">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E02855" w:rsidRPr="00907631" w:rsidRDefault="002831E1" w:rsidP="00907631">
      <w:pPr>
        <w:pStyle w:val="Ttulo1"/>
        <w:spacing w:before="0" w:line="360" w:lineRule="auto"/>
        <w:rPr>
          <w:szCs w:val="24"/>
        </w:rPr>
      </w:pPr>
      <w:bookmarkStart w:id="23" w:name="_Toc499201873"/>
      <w:bookmarkStart w:id="24" w:name="_Toc3372324"/>
      <w:bookmarkStart w:id="25" w:name="_Toc8749149"/>
      <w:r w:rsidRPr="00907631">
        <w:rPr>
          <w:szCs w:val="24"/>
        </w:rPr>
        <w:t>QUINTO</w:t>
      </w:r>
      <w:r w:rsidR="00E02855" w:rsidRPr="00907631">
        <w:rPr>
          <w:szCs w:val="24"/>
        </w:rPr>
        <w:t>. Estudio y resolución del asunto</w:t>
      </w:r>
      <w:bookmarkEnd w:id="23"/>
      <w:bookmarkEnd w:id="24"/>
      <w:bookmarkEnd w:id="25"/>
    </w:p>
    <w:p w:rsidR="00E02855" w:rsidRPr="00907631" w:rsidRDefault="00E02855" w:rsidP="00907631">
      <w:pPr>
        <w:spacing w:line="360" w:lineRule="auto"/>
        <w:rPr>
          <w:rFonts w:ascii="Palatino Linotype" w:hAnsi="Palatino Linotype"/>
          <w:lang w:val="es-MX" w:eastAsia="en-US"/>
        </w:rPr>
      </w:pPr>
    </w:p>
    <w:p w:rsidR="009A0FB8" w:rsidRDefault="009A0FB8" w:rsidP="00907631">
      <w:pPr>
        <w:pStyle w:val="Ttulo2"/>
        <w:numPr>
          <w:ilvl w:val="0"/>
          <w:numId w:val="5"/>
        </w:numPr>
        <w:spacing w:line="360" w:lineRule="auto"/>
        <w:rPr>
          <w:rFonts w:ascii="Palatino Linotype" w:hAnsi="Palatino Linotype"/>
          <w:b/>
          <w:color w:val="auto"/>
          <w:sz w:val="24"/>
          <w:szCs w:val="24"/>
        </w:rPr>
      </w:pPr>
      <w:bookmarkStart w:id="26" w:name="_Toc8749150"/>
      <w:r w:rsidRPr="00907631">
        <w:rPr>
          <w:rFonts w:ascii="Palatino Linotype" w:hAnsi="Palatino Linotype"/>
          <w:b/>
          <w:color w:val="auto"/>
          <w:sz w:val="24"/>
          <w:szCs w:val="24"/>
        </w:rPr>
        <w:lastRenderedPageBreak/>
        <w:t>De la Fuente Obligacional.</w:t>
      </w:r>
      <w:bookmarkEnd w:id="26"/>
    </w:p>
    <w:p w:rsidR="00907631" w:rsidRPr="00907631" w:rsidRDefault="00907631" w:rsidP="00907631">
      <w:pPr>
        <w:rPr>
          <w:lang w:val="es-MX" w:eastAsia="en-US"/>
        </w:rPr>
      </w:pPr>
    </w:p>
    <w:p w:rsidR="005C1639" w:rsidRPr="00907631" w:rsidRDefault="009A0FB8" w:rsidP="00907631">
      <w:pPr>
        <w:pStyle w:val="Prrafodelista"/>
        <w:numPr>
          <w:ilvl w:val="0"/>
          <w:numId w:val="1"/>
        </w:numPr>
        <w:spacing w:line="360" w:lineRule="auto"/>
        <w:ind w:left="0" w:firstLine="0"/>
        <w:jc w:val="both"/>
        <w:rPr>
          <w:rFonts w:ascii="Palatino Linotype" w:eastAsia="Calibri" w:hAnsi="Palatino Linotype" w:cs="Arial"/>
        </w:rPr>
      </w:pPr>
      <w:r w:rsidRPr="00907631">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762BF8" w:rsidRPr="00907631">
        <w:rPr>
          <w:rFonts w:ascii="Palatino Linotype" w:eastAsia="Calibri" w:hAnsi="Palatino Linotype" w:cs="Arial"/>
        </w:rPr>
        <w:t>un</w:t>
      </w:r>
      <w:r w:rsidR="005C1639" w:rsidRPr="00907631">
        <w:rPr>
          <w:rFonts w:ascii="Palatino Linotype" w:eastAsia="Calibri" w:hAnsi="Palatino Linotype" w:cs="Arial"/>
        </w:rPr>
        <w:t xml:space="preserve"> programa de atención médica.</w:t>
      </w:r>
    </w:p>
    <w:p w:rsidR="00691456" w:rsidRPr="00907631" w:rsidRDefault="00CF6D27" w:rsidP="00907631">
      <w:pPr>
        <w:pStyle w:val="Prrafodelista"/>
        <w:spacing w:line="360" w:lineRule="auto"/>
        <w:ind w:left="0"/>
        <w:jc w:val="both"/>
        <w:rPr>
          <w:rFonts w:ascii="Palatino Linotype" w:eastAsia="Calibri" w:hAnsi="Palatino Linotype" w:cs="Arial"/>
        </w:rPr>
      </w:pPr>
      <w:r w:rsidRPr="00907631">
        <w:rPr>
          <w:rFonts w:ascii="Palatino Linotype" w:eastAsia="Calibri" w:hAnsi="Palatino Linotype" w:cs="Arial"/>
        </w:rPr>
        <w:t xml:space="preserve"> </w:t>
      </w:r>
    </w:p>
    <w:p w:rsidR="009A0FB8" w:rsidRPr="00907631" w:rsidRDefault="009A0FB8"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w:t>
      </w:r>
      <w:r w:rsidR="005C1639" w:rsidRPr="00907631">
        <w:rPr>
          <w:rFonts w:ascii="Palatino Linotype" w:eastAsia="Calibri" w:hAnsi="Palatino Linotype" w:cs="Arial"/>
        </w:rPr>
        <w:t>remitió parte de la información solicitada.</w:t>
      </w:r>
      <w:r w:rsidRPr="00907631">
        <w:rPr>
          <w:rFonts w:ascii="Palatino Linotype" w:eastAsia="Calibri" w:hAnsi="Palatino Linotype" w:cs="Arial"/>
        </w:rPr>
        <w:t xml:space="preserve"> Bajo dicho pronunciamiento se entiende que el Sujeto Obligado genera, posee y administra la información solicitada.</w:t>
      </w:r>
    </w:p>
    <w:p w:rsidR="006D6D92" w:rsidRPr="00907631" w:rsidRDefault="006D6D92" w:rsidP="00907631">
      <w:pPr>
        <w:pStyle w:val="Prrafodelista"/>
        <w:spacing w:line="360" w:lineRule="auto"/>
        <w:rPr>
          <w:rFonts w:ascii="Palatino Linotype" w:hAnsi="Palatino Linotype"/>
          <w:highlight w:val="lightGray"/>
          <w:lang w:val="es-ES"/>
        </w:rPr>
      </w:pPr>
    </w:p>
    <w:p w:rsidR="007E25A5" w:rsidRPr="00907631" w:rsidRDefault="007E25A5" w:rsidP="00907631">
      <w:pPr>
        <w:pStyle w:val="Ttulo2"/>
        <w:numPr>
          <w:ilvl w:val="0"/>
          <w:numId w:val="5"/>
        </w:numPr>
        <w:spacing w:line="360" w:lineRule="auto"/>
        <w:rPr>
          <w:rFonts w:ascii="Palatino Linotype" w:hAnsi="Palatino Linotype"/>
          <w:b/>
          <w:sz w:val="24"/>
          <w:szCs w:val="24"/>
        </w:rPr>
      </w:pPr>
      <w:bookmarkStart w:id="27" w:name="_Toc8749151"/>
      <w:r w:rsidRPr="00907631">
        <w:rPr>
          <w:rFonts w:ascii="Palatino Linotype" w:hAnsi="Palatino Linotype"/>
          <w:b/>
          <w:color w:val="auto"/>
          <w:sz w:val="24"/>
          <w:szCs w:val="24"/>
        </w:rPr>
        <w:t>De la</w:t>
      </w:r>
      <w:r w:rsidR="006D6D92" w:rsidRPr="00907631">
        <w:rPr>
          <w:rFonts w:ascii="Palatino Linotype" w:hAnsi="Palatino Linotype"/>
          <w:b/>
          <w:color w:val="auto"/>
          <w:sz w:val="24"/>
          <w:szCs w:val="24"/>
        </w:rPr>
        <w:t>s actuaciones de las partes.</w:t>
      </w:r>
      <w:bookmarkEnd w:id="27"/>
    </w:p>
    <w:p w:rsidR="00CF6D27" w:rsidRPr="00907631" w:rsidRDefault="00CF6D27" w:rsidP="00907631">
      <w:pPr>
        <w:pStyle w:val="Prrafodelista"/>
        <w:spacing w:line="360" w:lineRule="auto"/>
        <w:rPr>
          <w:rFonts w:ascii="Palatino Linotype" w:hAnsi="Palatino Linotype"/>
          <w:lang w:val="es-ES"/>
        </w:rPr>
      </w:pPr>
    </w:p>
    <w:p w:rsidR="006D6D92" w:rsidRPr="00907631" w:rsidRDefault="006D6D92"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Para tener un mejor entendimiento de las actuaciones de las partes, es necesario realizar el siguiente recuadro:</w:t>
      </w:r>
    </w:p>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p>
    <w:tbl>
      <w:tblPr>
        <w:tblStyle w:val="Tablaconcuadrcula"/>
        <w:tblW w:w="0" w:type="auto"/>
        <w:jc w:val="center"/>
        <w:tblLook w:val="04A0" w:firstRow="1" w:lastRow="0" w:firstColumn="1" w:lastColumn="0" w:noHBand="0" w:noVBand="1"/>
      </w:tblPr>
      <w:tblGrid>
        <w:gridCol w:w="596"/>
        <w:gridCol w:w="1905"/>
        <w:gridCol w:w="1736"/>
        <w:gridCol w:w="1848"/>
        <w:gridCol w:w="1711"/>
      </w:tblGrid>
      <w:tr w:rsidR="006D6D92" w:rsidRPr="00907631" w:rsidTr="00D253CC">
        <w:trPr>
          <w:jc w:val="center"/>
        </w:trPr>
        <w:tc>
          <w:tcPr>
            <w:tcW w:w="59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lastRenderedPageBreak/>
              <w:t>No</w:t>
            </w:r>
          </w:p>
        </w:tc>
        <w:tc>
          <w:tcPr>
            <w:tcW w:w="1905"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Requerimiento.</w:t>
            </w:r>
          </w:p>
        </w:tc>
        <w:tc>
          <w:tcPr>
            <w:tcW w:w="173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Respuesta.</w:t>
            </w:r>
          </w:p>
        </w:tc>
        <w:tc>
          <w:tcPr>
            <w:tcW w:w="1848"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Informe justificado.</w:t>
            </w:r>
          </w:p>
        </w:tc>
        <w:tc>
          <w:tcPr>
            <w:tcW w:w="1711"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Colma</w:t>
            </w:r>
            <w:r w:rsidR="00550892" w:rsidRPr="00907631">
              <w:rPr>
                <w:rFonts w:ascii="Palatino Linotype" w:hAnsi="Palatino Linotype"/>
                <w:lang w:val="es-ES"/>
              </w:rPr>
              <w:t>.</w:t>
            </w:r>
          </w:p>
        </w:tc>
      </w:tr>
      <w:tr w:rsidR="006D6D92" w:rsidRPr="00907631" w:rsidTr="00D253CC">
        <w:trPr>
          <w:jc w:val="center"/>
        </w:trPr>
        <w:tc>
          <w:tcPr>
            <w:tcW w:w="59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1</w:t>
            </w:r>
          </w:p>
        </w:tc>
        <w:tc>
          <w:tcPr>
            <w:tcW w:w="1905"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Personas, colonias, edades de las personas beneficiadas y tipo de beneficio.</w:t>
            </w:r>
          </w:p>
        </w:tc>
        <w:tc>
          <w:tcPr>
            <w:tcW w:w="173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Entregó una fotografía como evidencia del programa referido.</w:t>
            </w:r>
          </w:p>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Entregó diversos recuadros por tratamiento aplicado donde se aprecia el número de personas beneficiadas por colonia y el rango de edad.</w:t>
            </w:r>
          </w:p>
        </w:tc>
        <w:tc>
          <w:tcPr>
            <w:tcW w:w="1848" w:type="dxa"/>
          </w:tcPr>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Reiteró la información.</w:t>
            </w:r>
          </w:p>
        </w:tc>
        <w:tc>
          <w:tcPr>
            <w:tcW w:w="1711" w:type="dxa"/>
          </w:tcPr>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Si colma.</w:t>
            </w:r>
          </w:p>
        </w:tc>
      </w:tr>
      <w:tr w:rsidR="006D6D92" w:rsidRPr="00907631" w:rsidTr="00D253CC">
        <w:trPr>
          <w:jc w:val="center"/>
        </w:trPr>
        <w:tc>
          <w:tcPr>
            <w:tcW w:w="59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lastRenderedPageBreak/>
              <w:t>2</w:t>
            </w:r>
          </w:p>
        </w:tc>
        <w:tc>
          <w:tcPr>
            <w:tcW w:w="1905"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Cuánto dinero se ejerció y la partida presupuestal.</w:t>
            </w:r>
          </w:p>
        </w:tc>
        <w:tc>
          <w:tcPr>
            <w:tcW w:w="173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p>
        </w:tc>
        <w:tc>
          <w:tcPr>
            <w:tcW w:w="1848" w:type="dxa"/>
          </w:tcPr>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La partida presupuestal es 2541 para la prestación de recursos para la ejecución de carácter médico asistencial como el MOVI-DIF.</w:t>
            </w:r>
          </w:p>
          <w:p w:rsidR="00202530" w:rsidRPr="00907631" w:rsidRDefault="00202530" w:rsidP="00907631">
            <w:pPr>
              <w:pStyle w:val="Prrafodelista"/>
              <w:tabs>
                <w:tab w:val="left" w:pos="851"/>
              </w:tabs>
              <w:spacing w:line="360" w:lineRule="auto"/>
              <w:ind w:left="0" w:right="49"/>
              <w:jc w:val="both"/>
              <w:rPr>
                <w:rFonts w:ascii="Palatino Linotype" w:hAnsi="Palatino Linotype"/>
                <w:lang w:val="es-ES"/>
              </w:rPr>
            </w:pPr>
          </w:p>
          <w:p w:rsidR="00202530"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Refirió que la partida presupuestal 2541 tiene presupuestado 300, 000 pesos.</w:t>
            </w:r>
          </w:p>
        </w:tc>
        <w:tc>
          <w:tcPr>
            <w:tcW w:w="1711" w:type="dxa"/>
          </w:tcPr>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Parcialmente.</w:t>
            </w:r>
          </w:p>
        </w:tc>
      </w:tr>
      <w:tr w:rsidR="006D6D92" w:rsidRPr="00907631" w:rsidTr="00D253CC">
        <w:trPr>
          <w:jc w:val="center"/>
        </w:trPr>
        <w:tc>
          <w:tcPr>
            <w:tcW w:w="59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3</w:t>
            </w:r>
          </w:p>
        </w:tc>
        <w:tc>
          <w:tcPr>
            <w:tcW w:w="1905"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Indicador de valor público con matriz.</w:t>
            </w:r>
          </w:p>
        </w:tc>
        <w:tc>
          <w:tcPr>
            <w:tcW w:w="1736" w:type="dxa"/>
          </w:tcPr>
          <w:p w:rsidR="006D6D92" w:rsidRPr="00907631" w:rsidRDefault="00202530"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 xml:space="preserve">Remitió la Matriz de Indicadores </w:t>
            </w:r>
            <w:r w:rsidRPr="00907631">
              <w:rPr>
                <w:rFonts w:ascii="Palatino Linotype" w:hAnsi="Palatino Linotype"/>
                <w:lang w:val="es-ES"/>
              </w:rPr>
              <w:lastRenderedPageBreak/>
              <w:t>para resultados (MIR)</w:t>
            </w:r>
          </w:p>
        </w:tc>
        <w:tc>
          <w:tcPr>
            <w:tcW w:w="1848" w:type="dxa"/>
          </w:tcPr>
          <w:p w:rsidR="006D6D92" w:rsidRPr="00907631" w:rsidRDefault="002E659D"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lastRenderedPageBreak/>
              <w:t>Reiteró la respuesta.</w:t>
            </w:r>
          </w:p>
        </w:tc>
        <w:tc>
          <w:tcPr>
            <w:tcW w:w="1711" w:type="dxa"/>
          </w:tcPr>
          <w:p w:rsidR="006D6D92" w:rsidRPr="00907631" w:rsidRDefault="002E659D"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Si colma.</w:t>
            </w:r>
          </w:p>
        </w:tc>
      </w:tr>
      <w:tr w:rsidR="006D6D92" w:rsidRPr="00907631" w:rsidTr="00D253CC">
        <w:trPr>
          <w:jc w:val="center"/>
        </w:trPr>
        <w:tc>
          <w:tcPr>
            <w:tcW w:w="596"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lastRenderedPageBreak/>
              <w:t>4</w:t>
            </w:r>
          </w:p>
        </w:tc>
        <w:tc>
          <w:tcPr>
            <w:tcW w:w="1905"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Servidores Públicos que participaron donde se aprecie el puesto, rango y nivel de profesión.</w:t>
            </w:r>
          </w:p>
        </w:tc>
        <w:tc>
          <w:tcPr>
            <w:tcW w:w="1736" w:type="dxa"/>
          </w:tcPr>
          <w:p w:rsidR="006D6D92" w:rsidRPr="00907631" w:rsidRDefault="002E659D"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Entregó un listado donde se aprecia la cantidad de servidores públicos, donde se aprecia el puesto y profesión.</w:t>
            </w:r>
          </w:p>
        </w:tc>
        <w:tc>
          <w:tcPr>
            <w:tcW w:w="1848" w:type="dxa"/>
          </w:tcPr>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p>
        </w:tc>
        <w:tc>
          <w:tcPr>
            <w:tcW w:w="1711" w:type="dxa"/>
          </w:tcPr>
          <w:p w:rsidR="006D6D92" w:rsidRPr="00907631" w:rsidRDefault="00E72D69"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Parcialmente.</w:t>
            </w:r>
          </w:p>
        </w:tc>
      </w:tr>
    </w:tbl>
    <w:p w:rsidR="006D6D92" w:rsidRPr="00907631" w:rsidRDefault="006D6D92" w:rsidP="00907631">
      <w:pPr>
        <w:pStyle w:val="Prrafodelista"/>
        <w:tabs>
          <w:tab w:val="left" w:pos="851"/>
        </w:tabs>
        <w:spacing w:line="360" w:lineRule="auto"/>
        <w:ind w:left="0" w:right="49"/>
        <w:jc w:val="both"/>
        <w:rPr>
          <w:rFonts w:ascii="Palatino Linotype" w:hAnsi="Palatino Linotype"/>
          <w:lang w:val="es-ES"/>
        </w:rPr>
      </w:pPr>
    </w:p>
    <w:p w:rsidR="002E659D" w:rsidRPr="00907631" w:rsidRDefault="002E659D" w:rsidP="00907631">
      <w:pPr>
        <w:pStyle w:val="Ttulo3"/>
        <w:numPr>
          <w:ilvl w:val="0"/>
          <w:numId w:val="13"/>
        </w:numPr>
        <w:spacing w:line="360" w:lineRule="auto"/>
        <w:rPr>
          <w:rFonts w:ascii="Palatino Linotype" w:hAnsi="Palatino Linotype"/>
          <w:b/>
          <w:color w:val="auto"/>
          <w:lang w:val="es-ES"/>
        </w:rPr>
      </w:pPr>
      <w:bookmarkStart w:id="28" w:name="_Toc8749152"/>
      <w:r w:rsidRPr="00907631">
        <w:rPr>
          <w:rFonts w:ascii="Palatino Linotype" w:hAnsi="Palatino Linotype"/>
          <w:b/>
          <w:color w:val="auto"/>
          <w:lang w:val="es-ES"/>
        </w:rPr>
        <w:t>De la evidencia.</w:t>
      </w:r>
      <w:bookmarkEnd w:id="28"/>
    </w:p>
    <w:p w:rsidR="002E659D" w:rsidRPr="00907631" w:rsidRDefault="002E659D" w:rsidP="00907631">
      <w:pPr>
        <w:pStyle w:val="Prrafodelista"/>
        <w:tabs>
          <w:tab w:val="left" w:pos="851"/>
        </w:tabs>
        <w:spacing w:line="360" w:lineRule="auto"/>
        <w:ind w:left="0" w:right="49"/>
        <w:jc w:val="both"/>
        <w:rPr>
          <w:rFonts w:ascii="Palatino Linotype" w:hAnsi="Palatino Linotype"/>
          <w:lang w:val="es-ES"/>
        </w:rPr>
      </w:pPr>
    </w:p>
    <w:p w:rsidR="006D6D92" w:rsidRPr="00907631" w:rsidRDefault="002E659D"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La parte recurrente solicitó evidencia del Programa MOVI-DIF de </w:t>
      </w:r>
      <w:proofErr w:type="gramStart"/>
      <w:r w:rsidRPr="00907631">
        <w:rPr>
          <w:rFonts w:ascii="Palatino Linotype" w:hAnsi="Palatino Linotype"/>
          <w:lang w:val="es-ES"/>
        </w:rPr>
        <w:t xml:space="preserve">fecha </w:t>
      </w:r>
      <w:r w:rsidR="006C70DC" w:rsidRPr="00907631">
        <w:rPr>
          <w:rFonts w:ascii="Palatino Linotype" w:hAnsi="Palatino Linotype"/>
          <w:lang w:val="es-ES"/>
        </w:rPr>
        <w:t xml:space="preserve"> 26</w:t>
      </w:r>
      <w:proofErr w:type="gramEnd"/>
      <w:r w:rsidR="006C70DC" w:rsidRPr="00907631">
        <w:rPr>
          <w:rFonts w:ascii="Palatino Linotype" w:hAnsi="Palatino Linotype"/>
          <w:lang w:val="es-ES"/>
        </w:rPr>
        <w:t xml:space="preserve"> de enero de 2019, para tal efecto, el Sujeto Obligado remitió una fotografía donde se aprecian diversas personas, en su mayoría mujeres de diferentes edades e incluso 2 niñas.</w:t>
      </w:r>
    </w:p>
    <w:p w:rsidR="00C06958" w:rsidRPr="00907631" w:rsidRDefault="00C06958" w:rsidP="00907631">
      <w:pPr>
        <w:pStyle w:val="Prrafodelista"/>
        <w:tabs>
          <w:tab w:val="left" w:pos="851"/>
        </w:tabs>
        <w:spacing w:line="360" w:lineRule="auto"/>
        <w:ind w:left="0" w:right="49"/>
        <w:jc w:val="both"/>
        <w:rPr>
          <w:rFonts w:ascii="Palatino Linotype" w:hAnsi="Palatino Linotype"/>
          <w:lang w:val="es-ES"/>
        </w:rPr>
      </w:pPr>
    </w:p>
    <w:p w:rsidR="006C70DC" w:rsidRPr="00907631" w:rsidRDefault="006C70DC"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lastRenderedPageBreak/>
        <w:t xml:space="preserve">Si bien es cierto, las evidencias de programas sirven para verificar y dar certeza sobre la realización de los mismos, sin embargo, no significa que no se tomen medidas para la protección de datos personales. </w:t>
      </w:r>
    </w:p>
    <w:p w:rsidR="00C06958" w:rsidRPr="00907631" w:rsidRDefault="00C06958" w:rsidP="00907631">
      <w:pPr>
        <w:pStyle w:val="Prrafodelista"/>
        <w:spacing w:line="360" w:lineRule="auto"/>
        <w:rPr>
          <w:rFonts w:ascii="Palatino Linotype" w:hAnsi="Palatino Linotype"/>
          <w:lang w:val="es-ES"/>
        </w:rPr>
      </w:pPr>
    </w:p>
    <w:p w:rsidR="006C70DC" w:rsidRPr="00907631" w:rsidRDefault="006C70DC"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Los programas o apoyos, principalmente van enfocados a grupos de personas vulnerables, ya sean personas de escasos recursos o pe</w:t>
      </w:r>
      <w:r w:rsidR="00AE6600" w:rsidRPr="00907631">
        <w:rPr>
          <w:rFonts w:ascii="Palatino Linotype" w:hAnsi="Palatino Linotype"/>
          <w:lang w:val="es-ES"/>
        </w:rPr>
        <w:t>rsonas mayores, en base a ello, cuando hablamos de evidencias, los Sujetos Obligados deben poner especial cuidado en este aspecto, pues si bien, es un programa social, también lo es que las personas físicas que acuden a dichos programas gozan de una protección a sus datos personales como lo es su identidad, para un mejor análisis es necesario traer a colación el artículo 4 fracción XI y XII de la Ley de Protección de Datos Personales en Posesión de los Sujetos Obligados del Estado de México y Municipios, que establece lo siguiente:</w:t>
      </w:r>
    </w:p>
    <w:p w:rsidR="00AE6600" w:rsidRPr="00907631" w:rsidRDefault="00AE6600" w:rsidP="00907631">
      <w:pPr>
        <w:pStyle w:val="Prrafodelista"/>
        <w:tabs>
          <w:tab w:val="left" w:pos="851"/>
        </w:tabs>
        <w:spacing w:line="360" w:lineRule="auto"/>
        <w:ind w:left="0" w:right="49"/>
        <w:jc w:val="both"/>
        <w:rPr>
          <w:rFonts w:ascii="Palatino Linotype" w:hAnsi="Palatino Linotype"/>
          <w:lang w:val="es-ES"/>
        </w:rPr>
      </w:pPr>
    </w:p>
    <w:p w:rsidR="00AE6600" w:rsidRPr="00907631" w:rsidRDefault="00AE6600" w:rsidP="00907631">
      <w:pPr>
        <w:pStyle w:val="Prrafodelista"/>
        <w:tabs>
          <w:tab w:val="left" w:pos="851"/>
        </w:tabs>
        <w:spacing w:line="360" w:lineRule="auto"/>
        <w:ind w:left="567" w:right="567"/>
        <w:jc w:val="both"/>
        <w:rPr>
          <w:rFonts w:ascii="Palatino Linotype" w:hAnsi="Palatino Linotype"/>
          <w:i/>
          <w:lang w:val="es-ES"/>
        </w:rPr>
      </w:pPr>
      <w:r w:rsidRPr="00907631">
        <w:rPr>
          <w:rFonts w:ascii="Palatino Linotype" w:eastAsiaTheme="minorHAnsi" w:hAnsi="Palatino Linotype" w:cs="Arial"/>
          <w:b/>
          <w:bCs/>
          <w:i/>
          <w:lang w:val="es-MX" w:eastAsia="en-US"/>
        </w:rPr>
        <w:t xml:space="preserve">Artículo 4. </w:t>
      </w:r>
      <w:r w:rsidRPr="00907631">
        <w:rPr>
          <w:rFonts w:ascii="Palatino Linotype" w:eastAsiaTheme="minorHAnsi" w:hAnsi="Palatino Linotype" w:cs="Arial"/>
          <w:i/>
          <w:lang w:val="es-MX" w:eastAsia="en-US"/>
        </w:rPr>
        <w:t>Para los efectos de esta Ley se entenderá por:</w:t>
      </w:r>
    </w:p>
    <w:p w:rsidR="00AE6600" w:rsidRPr="00907631" w:rsidRDefault="00AE6600" w:rsidP="00907631">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07631">
        <w:rPr>
          <w:rFonts w:ascii="Palatino Linotype" w:eastAsiaTheme="minorHAnsi" w:hAnsi="Palatino Linotype" w:cs="Arial"/>
          <w:b/>
          <w:bCs/>
          <w:i/>
          <w:lang w:val="es-MX" w:eastAsia="en-US"/>
        </w:rPr>
        <w:t xml:space="preserve">XI. Datos personales: </w:t>
      </w:r>
      <w:r w:rsidRPr="00907631">
        <w:rPr>
          <w:rFonts w:ascii="Palatino Linotype" w:eastAsiaTheme="minorHAnsi" w:hAnsi="Palatino Linotype" w:cs="Arial"/>
          <w:i/>
          <w:lang w:val="es-MX" w:eastAsia="en-U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E6600" w:rsidRPr="00907631" w:rsidRDefault="00AE6600" w:rsidP="00907631">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6C70DC" w:rsidRPr="00907631" w:rsidRDefault="00AE6600" w:rsidP="00907631">
      <w:pPr>
        <w:autoSpaceDE w:val="0"/>
        <w:autoSpaceDN w:val="0"/>
        <w:adjustRightInd w:val="0"/>
        <w:spacing w:line="360" w:lineRule="auto"/>
        <w:ind w:left="567" w:right="567"/>
        <w:jc w:val="both"/>
        <w:rPr>
          <w:rFonts w:ascii="Palatino Linotype" w:hAnsi="Palatino Linotype"/>
          <w:i/>
          <w:lang w:val="es-ES"/>
        </w:rPr>
      </w:pPr>
      <w:r w:rsidRPr="00907631">
        <w:rPr>
          <w:rFonts w:ascii="Palatino Linotype" w:eastAsiaTheme="minorHAnsi" w:hAnsi="Palatino Linotype" w:cs="Arial"/>
          <w:b/>
          <w:bCs/>
          <w:i/>
          <w:lang w:val="es-MX" w:eastAsia="en-US"/>
        </w:rPr>
        <w:t xml:space="preserve">XII. Datos personales sensibles: </w:t>
      </w:r>
      <w:r w:rsidRPr="00907631">
        <w:rPr>
          <w:rFonts w:ascii="Palatino Linotype" w:eastAsiaTheme="minorHAnsi" w:hAnsi="Palatino Linotype" w:cs="Arial"/>
          <w:i/>
          <w:lang w:val="es-MX" w:eastAsia="en-U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C70DC" w:rsidRPr="00907631" w:rsidRDefault="006C70DC" w:rsidP="00907631">
      <w:pPr>
        <w:tabs>
          <w:tab w:val="left" w:pos="851"/>
        </w:tabs>
        <w:spacing w:line="360" w:lineRule="auto"/>
        <w:ind w:right="49"/>
        <w:jc w:val="both"/>
        <w:rPr>
          <w:rFonts w:ascii="Palatino Linotype" w:hAnsi="Palatino Linotype"/>
          <w:lang w:val="es-ES"/>
        </w:rPr>
      </w:pPr>
    </w:p>
    <w:p w:rsidR="003F62A9" w:rsidRPr="00907631" w:rsidRDefault="00AE6600"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Los datos personales son aquellos que identifican o hacer identificable a una persona, en ese sentido, las fotografías revelan características físicas de las personas, en obviedad de circunstancias, las hacen i</w:t>
      </w:r>
      <w:r w:rsidR="00847D67" w:rsidRPr="00907631">
        <w:rPr>
          <w:rFonts w:ascii="Palatino Linotype" w:hAnsi="Palatino Linotype"/>
          <w:lang w:val="es-ES"/>
        </w:rPr>
        <w:t xml:space="preserve">dentificables; Además de lo anterior, no debemos perder de vista que en la fotografía de referencia, aparecen personas menores de edad, situación que es de gran importancia para este Órgano Garante, pues la exposición de los datos personales de menores es un tema </w:t>
      </w:r>
      <w:r w:rsidR="009F2D45" w:rsidRPr="00907631">
        <w:rPr>
          <w:rFonts w:ascii="Palatino Linotype" w:hAnsi="Palatino Linotype"/>
          <w:lang w:val="es-ES"/>
        </w:rPr>
        <w:t>que no debe pasarse por alto, pues existe un interés superior sobre ellos y, bajo ninguna circunstancia sus datos personales deben ser de dominio público.</w:t>
      </w:r>
      <w:r w:rsidR="003F62A9" w:rsidRPr="00907631">
        <w:rPr>
          <w:rFonts w:ascii="Palatino Linotype" w:hAnsi="Palatino Linotype"/>
          <w:lang w:val="es-ES"/>
        </w:rPr>
        <w:t xml:space="preserve"> </w:t>
      </w:r>
    </w:p>
    <w:p w:rsidR="003F62A9" w:rsidRPr="00907631" w:rsidRDefault="003F62A9" w:rsidP="00907631">
      <w:pPr>
        <w:pStyle w:val="Prrafodelista"/>
        <w:tabs>
          <w:tab w:val="left" w:pos="851"/>
        </w:tabs>
        <w:spacing w:line="360" w:lineRule="auto"/>
        <w:ind w:left="0" w:right="49"/>
        <w:jc w:val="both"/>
        <w:rPr>
          <w:rFonts w:ascii="Palatino Linotype" w:hAnsi="Palatino Linotype"/>
          <w:lang w:val="es-ES"/>
        </w:rPr>
      </w:pPr>
    </w:p>
    <w:p w:rsidR="00847D67" w:rsidRPr="00907631" w:rsidRDefault="003F62A9"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En base a la omisión del Sujeto Obligado</w:t>
      </w:r>
      <w:r w:rsidR="00594932" w:rsidRPr="00907631">
        <w:rPr>
          <w:rFonts w:ascii="Palatino Linotype" w:hAnsi="Palatino Linotype"/>
          <w:lang w:val="es-ES"/>
        </w:rPr>
        <w:t xml:space="preserve"> es necesario dar vista al Órgano de Control, lo cual será analizado en el considerando SÉPTIMO de la presente resolución.</w:t>
      </w:r>
    </w:p>
    <w:p w:rsidR="0053632C" w:rsidRPr="00907631" w:rsidRDefault="0053632C" w:rsidP="00907631">
      <w:pPr>
        <w:pStyle w:val="Prrafodelista"/>
        <w:spacing w:line="360" w:lineRule="auto"/>
        <w:rPr>
          <w:rFonts w:ascii="Palatino Linotype" w:hAnsi="Palatino Linotype"/>
          <w:lang w:val="es-ES"/>
        </w:rPr>
      </w:pPr>
    </w:p>
    <w:p w:rsidR="00C06958" w:rsidRPr="00907631" w:rsidRDefault="00C06958" w:rsidP="00907631">
      <w:pPr>
        <w:pStyle w:val="Ttulo3"/>
        <w:numPr>
          <w:ilvl w:val="0"/>
          <w:numId w:val="13"/>
        </w:numPr>
        <w:spacing w:line="360" w:lineRule="auto"/>
        <w:rPr>
          <w:rFonts w:ascii="Palatino Linotype" w:hAnsi="Palatino Linotype"/>
          <w:b/>
          <w:color w:val="auto"/>
          <w:lang w:val="es-ES"/>
        </w:rPr>
      </w:pPr>
      <w:bookmarkStart w:id="29" w:name="_Toc8749153"/>
      <w:r w:rsidRPr="00907631">
        <w:rPr>
          <w:rFonts w:ascii="Palatino Linotype" w:hAnsi="Palatino Linotype"/>
          <w:b/>
          <w:color w:val="auto"/>
          <w:lang w:val="es-ES"/>
        </w:rPr>
        <w:lastRenderedPageBreak/>
        <w:t>De los beneficiarios.</w:t>
      </w:r>
      <w:bookmarkEnd w:id="29"/>
    </w:p>
    <w:p w:rsidR="00C06958" w:rsidRPr="00907631" w:rsidRDefault="00C06958" w:rsidP="00907631">
      <w:pPr>
        <w:spacing w:line="360" w:lineRule="auto"/>
        <w:rPr>
          <w:rFonts w:ascii="Palatino Linotype" w:hAnsi="Palatino Linotype"/>
          <w:lang w:val="es-ES"/>
        </w:rPr>
      </w:pPr>
    </w:p>
    <w:p w:rsidR="00C06958" w:rsidRPr="00907631" w:rsidRDefault="00C06958"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El Sujeto Obligado remitió diversos recuadros donde se aprecian las personas beneficiadas de la jornada realizada el 26 de enero, los recuadros se dividen por tratamiento brindado, colonia beneficiada, números de beneficiarios y el rango de edad de los beneficiarios.</w:t>
      </w:r>
    </w:p>
    <w:p w:rsidR="00C06958" w:rsidRPr="00907631" w:rsidRDefault="00C06958" w:rsidP="00907631">
      <w:pPr>
        <w:pStyle w:val="Prrafodelista"/>
        <w:tabs>
          <w:tab w:val="left" w:pos="851"/>
        </w:tabs>
        <w:spacing w:line="360" w:lineRule="auto"/>
        <w:ind w:left="0" w:right="49"/>
        <w:jc w:val="both"/>
        <w:rPr>
          <w:rFonts w:ascii="Palatino Linotype" w:hAnsi="Palatino Linotype"/>
          <w:lang w:val="es-ES"/>
        </w:rPr>
      </w:pPr>
    </w:p>
    <w:p w:rsidR="00C06958" w:rsidRPr="00907631" w:rsidRDefault="00C06958"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En este punto en particular, tenemos que el Sujeto Obligado en estricto apego al principio de máxima publicidad realizó una serie de recuadros en los cuales se plasmó la información requerida al grado de detalle que fue solicitada.</w:t>
      </w:r>
    </w:p>
    <w:p w:rsidR="00C06958" w:rsidRPr="00907631" w:rsidRDefault="00C06958" w:rsidP="00907631">
      <w:pPr>
        <w:pStyle w:val="Prrafodelista"/>
        <w:tabs>
          <w:tab w:val="left" w:pos="851"/>
        </w:tabs>
        <w:spacing w:line="360" w:lineRule="auto"/>
        <w:ind w:left="0" w:right="49"/>
        <w:jc w:val="both"/>
        <w:rPr>
          <w:rFonts w:ascii="Palatino Linotype" w:hAnsi="Palatino Linotype"/>
          <w:lang w:val="es-ES"/>
        </w:rPr>
      </w:pPr>
    </w:p>
    <w:p w:rsidR="00C06958" w:rsidRPr="00907631" w:rsidRDefault="00C06958"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De la información requerida, debemos precisar que se está solicitando la edad de las personas beneficiadas del Programa MOVI-DIF, si bien es cierto, el Sujeto Obligado en cumplimiento de sus obligaciones y reflejando el compromiso con el derecho de acceso a la información trató de proporcionar la información requerida entregando un rango de edad de los beneficiados en cada tratamiento, pero también lo es que, dicha información no es susceptible de proporcionarse, toda vez que la edad de los beneficiarios a nada abona a la transparencia y rendición de cuentas, toda vez que, son datos personales que deben ser protegidos en caso de que se hayan proporciona</w:t>
      </w:r>
      <w:r w:rsidR="00E72D69" w:rsidRPr="00907631">
        <w:rPr>
          <w:rFonts w:ascii="Palatino Linotype" w:hAnsi="Palatino Linotype"/>
          <w:lang w:val="es-ES"/>
        </w:rPr>
        <w:t>do.</w:t>
      </w:r>
    </w:p>
    <w:p w:rsidR="00E72D69" w:rsidRPr="00907631" w:rsidRDefault="00E72D69" w:rsidP="00907631">
      <w:pPr>
        <w:pStyle w:val="Prrafodelista"/>
        <w:spacing w:line="360" w:lineRule="auto"/>
        <w:rPr>
          <w:rFonts w:ascii="Palatino Linotype" w:hAnsi="Palatino Linotype"/>
          <w:lang w:val="es-ES"/>
        </w:rPr>
      </w:pPr>
    </w:p>
    <w:p w:rsidR="00E72D69" w:rsidRPr="00907631" w:rsidRDefault="00E72D69"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lastRenderedPageBreak/>
        <w:t>Es así que, con la información proporcionada por el Sujeto Obligado sobre este punto en particular queda por colmado, en razón de que se proporcionó la totalidad de la información al grado de detalle requerido.</w:t>
      </w:r>
    </w:p>
    <w:p w:rsidR="00684FDA" w:rsidRPr="00907631" w:rsidRDefault="00684FDA" w:rsidP="00907631">
      <w:pPr>
        <w:pStyle w:val="Prrafodelista"/>
        <w:spacing w:line="360" w:lineRule="auto"/>
        <w:rPr>
          <w:rFonts w:ascii="Palatino Linotype" w:hAnsi="Palatino Linotype"/>
          <w:lang w:val="es-ES"/>
        </w:rPr>
      </w:pPr>
    </w:p>
    <w:p w:rsidR="0053632C" w:rsidRPr="00907631" w:rsidRDefault="00684FDA"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Los puntos anteriores guardan cierta relación, pues el Sujeto Obligado al dar respuesta a la solicitud elaboró documentos ad hoc</w:t>
      </w:r>
      <w:r w:rsidR="0053632C" w:rsidRPr="00907631">
        <w:rPr>
          <w:rFonts w:ascii="Palatino Linotype" w:hAnsi="Palatino Linotype"/>
          <w:lang w:val="es-ES"/>
        </w:rPr>
        <w:t xml:space="preserve"> para dar cumplimiento a los requerimientos del particular aún y cuando no es su obligación entregar los documentos al grado de detalle requerido, sino solo entregarán la información en el estado en que se encuentre.</w:t>
      </w:r>
    </w:p>
    <w:p w:rsidR="0053632C" w:rsidRPr="00907631" w:rsidRDefault="0053632C" w:rsidP="00907631">
      <w:pPr>
        <w:pStyle w:val="Prrafodelista"/>
        <w:spacing w:line="360" w:lineRule="auto"/>
        <w:rPr>
          <w:rFonts w:ascii="Palatino Linotype" w:hAnsi="Palatino Linotype"/>
          <w:color w:val="000000"/>
        </w:rPr>
      </w:pPr>
    </w:p>
    <w:p w:rsidR="0053632C" w:rsidRPr="00907631" w:rsidRDefault="0053632C"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color w:val="000000"/>
        </w:rPr>
        <w:t xml:space="preserve">Robustece lo anterior </w:t>
      </w:r>
      <w:r w:rsidRPr="00907631">
        <w:rPr>
          <w:rFonts w:ascii="Palatino Linotype" w:hAnsi="Palatino Linotype" w:cs="Arial"/>
        </w:rPr>
        <w:t>el criterio 13/17 de la Segunda Época emitido por el Instituto Nacional de Transparencia, Acceso a la Información y Protección de Datos personales:</w:t>
      </w:r>
    </w:p>
    <w:p w:rsidR="0053632C" w:rsidRPr="00907631" w:rsidRDefault="0053632C" w:rsidP="00907631">
      <w:pPr>
        <w:pStyle w:val="Prrafodelista"/>
        <w:autoSpaceDE w:val="0"/>
        <w:autoSpaceDN w:val="0"/>
        <w:adjustRightInd w:val="0"/>
        <w:spacing w:line="360" w:lineRule="auto"/>
        <w:ind w:left="0" w:right="567"/>
        <w:jc w:val="both"/>
        <w:rPr>
          <w:rFonts w:ascii="Palatino Linotype" w:eastAsia="Calibri" w:hAnsi="Palatino Linotype" w:cs="Arial"/>
          <w:i/>
        </w:rPr>
      </w:pPr>
    </w:p>
    <w:p w:rsidR="0053632C" w:rsidRPr="00907631" w:rsidRDefault="0053632C" w:rsidP="00907631">
      <w:pPr>
        <w:pStyle w:val="Prrafodelista"/>
        <w:tabs>
          <w:tab w:val="left" w:pos="2430"/>
        </w:tabs>
        <w:spacing w:line="360" w:lineRule="auto"/>
        <w:ind w:right="567"/>
        <w:jc w:val="both"/>
        <w:rPr>
          <w:rFonts w:ascii="Palatino Linotype" w:hAnsi="Palatino Linotype" w:cs="Arial"/>
          <w:i/>
        </w:rPr>
      </w:pPr>
      <w:r w:rsidRPr="00907631">
        <w:rPr>
          <w:rFonts w:ascii="Palatino Linotype" w:hAnsi="Palatino Linotype" w:cs="Arial"/>
          <w:b/>
          <w:bCs/>
          <w:i/>
        </w:rPr>
        <w:t>No existe obligación de elaborar documentos ad hoc para atender las solicitudes de acceso a la información</w:t>
      </w:r>
      <w:r w:rsidRPr="00907631">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907631">
        <w:rPr>
          <w:rFonts w:ascii="Palatino Linotype" w:hAnsi="Palatino Linotype" w:cs="Arial"/>
          <w:i/>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3632C" w:rsidRDefault="0053632C" w:rsidP="00907631">
      <w:pPr>
        <w:spacing w:line="360" w:lineRule="auto"/>
        <w:ind w:left="720" w:right="567"/>
        <w:jc w:val="both"/>
        <w:rPr>
          <w:rFonts w:ascii="Palatino Linotype" w:hAnsi="Palatino Linotype" w:cs="Arial"/>
          <w:i/>
        </w:rPr>
      </w:pPr>
      <w:r w:rsidRPr="00907631">
        <w:rPr>
          <w:rFonts w:ascii="Palatino Linotype" w:hAnsi="Palatino Linotype" w:cs="Arial"/>
          <w:i/>
        </w:rPr>
        <w:t>Resoluciones:</w:t>
      </w:r>
    </w:p>
    <w:p w:rsidR="00907631" w:rsidRPr="00907631" w:rsidRDefault="00907631" w:rsidP="00907631">
      <w:pPr>
        <w:spacing w:line="360" w:lineRule="auto"/>
        <w:ind w:left="720" w:right="567"/>
        <w:jc w:val="both"/>
        <w:rPr>
          <w:rFonts w:ascii="Palatino Linotype" w:hAnsi="Palatino Linotype" w:cs="Arial"/>
          <w:i/>
        </w:rPr>
      </w:pPr>
    </w:p>
    <w:p w:rsidR="0053632C" w:rsidRDefault="0053632C" w:rsidP="00907631">
      <w:pPr>
        <w:spacing w:line="360" w:lineRule="auto"/>
        <w:ind w:left="720" w:right="567"/>
        <w:jc w:val="both"/>
        <w:rPr>
          <w:rFonts w:ascii="Palatino Linotype" w:hAnsi="Palatino Linotype" w:cs="Arial"/>
          <w:i/>
        </w:rPr>
      </w:pPr>
      <w:r w:rsidRPr="00907631">
        <w:rPr>
          <w:rFonts w:ascii="Palatino Linotype" w:hAnsi="Palatino Linotype" w:cs="Arial"/>
          <w:i/>
        </w:rPr>
        <w:t>•</w:t>
      </w:r>
      <w:r w:rsidRPr="00907631">
        <w:rPr>
          <w:rFonts w:ascii="Palatino Linotype" w:hAnsi="Palatino Linotype" w:cs="Arial"/>
          <w:i/>
        </w:rPr>
        <w:tab/>
        <w:t>RRA 0050/16. Instituto Nacional para la Evaluación de la Educación. 13 julio de 2016. Por unanimidad. Comisionado Ponente: Francisco Javier Acuña Llamas.</w:t>
      </w:r>
    </w:p>
    <w:p w:rsidR="00907631" w:rsidRPr="00907631" w:rsidRDefault="00907631" w:rsidP="00907631">
      <w:pPr>
        <w:spacing w:line="360" w:lineRule="auto"/>
        <w:ind w:left="720" w:right="567"/>
        <w:jc w:val="both"/>
        <w:rPr>
          <w:rFonts w:ascii="Palatino Linotype" w:hAnsi="Palatino Linotype" w:cs="Arial"/>
          <w:i/>
        </w:rPr>
      </w:pPr>
    </w:p>
    <w:p w:rsidR="0053632C" w:rsidRDefault="0053632C" w:rsidP="00907631">
      <w:pPr>
        <w:spacing w:line="360" w:lineRule="auto"/>
        <w:ind w:left="720" w:right="567"/>
        <w:jc w:val="both"/>
        <w:rPr>
          <w:rFonts w:ascii="Palatino Linotype" w:hAnsi="Palatino Linotype" w:cs="Arial"/>
          <w:i/>
        </w:rPr>
      </w:pPr>
      <w:r w:rsidRPr="00907631">
        <w:rPr>
          <w:rFonts w:ascii="Palatino Linotype" w:hAnsi="Palatino Linotype" w:cs="Arial"/>
          <w:i/>
        </w:rPr>
        <w:t>•</w:t>
      </w:r>
      <w:r w:rsidRPr="00907631">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907631" w:rsidRPr="00907631" w:rsidRDefault="00907631" w:rsidP="00907631">
      <w:pPr>
        <w:spacing w:line="360" w:lineRule="auto"/>
        <w:ind w:left="720" w:right="567"/>
        <w:jc w:val="both"/>
        <w:rPr>
          <w:rFonts w:ascii="Palatino Linotype" w:hAnsi="Palatino Linotype" w:cs="Arial"/>
          <w:i/>
        </w:rPr>
      </w:pPr>
    </w:p>
    <w:p w:rsidR="0053632C" w:rsidRPr="00907631" w:rsidRDefault="0053632C" w:rsidP="00907631">
      <w:pPr>
        <w:spacing w:line="360" w:lineRule="auto"/>
        <w:ind w:left="1416" w:right="567" w:hanging="696"/>
        <w:jc w:val="both"/>
        <w:rPr>
          <w:rFonts w:ascii="Palatino Linotype" w:hAnsi="Palatino Linotype" w:cs="Arial"/>
          <w:i/>
        </w:rPr>
      </w:pPr>
      <w:r w:rsidRPr="00907631">
        <w:rPr>
          <w:rFonts w:ascii="Palatino Linotype" w:hAnsi="Palatino Linotype" w:cs="Arial"/>
          <w:i/>
        </w:rPr>
        <w:t>•</w:t>
      </w:r>
      <w:r w:rsidRPr="00907631">
        <w:rPr>
          <w:rFonts w:ascii="Palatino Linotype" w:hAnsi="Palatino Linotype" w:cs="Arial"/>
          <w:i/>
        </w:rPr>
        <w:tab/>
        <w:t>RRA 1889/16. Secretaría de Hacienda y Crédito Público. 05 de octubre de 2016. Por unanimidad. Comisionada Ponente. Ximena Puente de la Mora.</w:t>
      </w:r>
    </w:p>
    <w:p w:rsidR="0053632C" w:rsidRPr="00907631" w:rsidRDefault="0053632C" w:rsidP="00907631">
      <w:pPr>
        <w:pStyle w:val="Prrafodelista"/>
        <w:tabs>
          <w:tab w:val="left" w:pos="851"/>
        </w:tabs>
        <w:spacing w:line="360" w:lineRule="auto"/>
        <w:ind w:left="0" w:right="49"/>
        <w:jc w:val="both"/>
        <w:rPr>
          <w:rFonts w:ascii="Palatino Linotype" w:hAnsi="Palatino Linotype"/>
          <w:lang w:val="es-ES"/>
        </w:rPr>
      </w:pPr>
    </w:p>
    <w:p w:rsidR="0053632C" w:rsidRPr="00907631" w:rsidRDefault="0053632C"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La Ley exige a los Sujetos Obligados generar documentos ad </w:t>
      </w:r>
      <w:proofErr w:type="spellStart"/>
      <w:r w:rsidRPr="00907631">
        <w:rPr>
          <w:rFonts w:ascii="Palatino Linotype" w:hAnsi="Palatino Linotype"/>
          <w:lang w:val="es-ES"/>
        </w:rPr>
        <w:t>doc</w:t>
      </w:r>
      <w:proofErr w:type="spellEnd"/>
      <w:r w:rsidRPr="00907631">
        <w:rPr>
          <w:rFonts w:ascii="Palatino Linotype" w:hAnsi="Palatino Linotype"/>
          <w:lang w:val="es-ES"/>
        </w:rPr>
        <w:t xml:space="preserve"> para satisfacer los requerimientos de los particulares, pero derivado de una </w:t>
      </w:r>
      <w:r w:rsidRPr="00907631">
        <w:rPr>
          <w:rFonts w:ascii="Palatino Linotype" w:hAnsi="Palatino Linotype"/>
          <w:lang w:val="es-ES"/>
        </w:rPr>
        <w:lastRenderedPageBreak/>
        <w:t>interpretación se tiene que, en sentido contrario, la ley no prohíbe dicha acción, es por ello que los documentos referidos anteriormente al contener todos los requerimientos planteados en puntos anteriores, colman el derecho de acceso a la información del recurrente, -se insiste- únicamente de los puntos antes mencionados.</w:t>
      </w:r>
    </w:p>
    <w:p w:rsidR="0053632C" w:rsidRPr="00907631" w:rsidRDefault="0053632C" w:rsidP="00907631">
      <w:pPr>
        <w:pStyle w:val="Prrafodelista"/>
        <w:tabs>
          <w:tab w:val="left" w:pos="851"/>
        </w:tabs>
        <w:spacing w:line="360" w:lineRule="auto"/>
        <w:ind w:left="0" w:right="49"/>
        <w:jc w:val="both"/>
        <w:rPr>
          <w:rFonts w:ascii="Palatino Linotype" w:hAnsi="Palatino Linotype"/>
          <w:lang w:val="es-ES"/>
        </w:rPr>
      </w:pPr>
    </w:p>
    <w:p w:rsidR="00684FDA" w:rsidRPr="00907631" w:rsidRDefault="0053632C"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Ahora bien, de</w:t>
      </w:r>
      <w:r w:rsidR="00E72D69" w:rsidRPr="00907631">
        <w:rPr>
          <w:rFonts w:ascii="Palatino Linotype" w:hAnsi="Palatino Linotype"/>
          <w:lang w:val="es-ES"/>
        </w:rPr>
        <w:t>l punto tres de la solicitud</w:t>
      </w:r>
      <w:r w:rsidRPr="00907631">
        <w:rPr>
          <w:rFonts w:ascii="Palatino Linotype" w:hAnsi="Palatino Linotype"/>
          <w:lang w:val="es-ES"/>
        </w:rPr>
        <w:t>,</w:t>
      </w:r>
      <w:r w:rsidR="00E72D69" w:rsidRPr="00907631">
        <w:rPr>
          <w:rFonts w:ascii="Palatino Linotype" w:hAnsi="Palatino Linotype"/>
          <w:lang w:val="es-ES"/>
        </w:rPr>
        <w:t xml:space="preserve"> referente al Indicador de valor público con matriz, el Sujeto Obligado tanto en respuesta como en informe justificado remitió la Matriz de Indicadores para Resultados del Programa Presupuestario Prevención Médica para la Comunidad relacionado con el Programa MOVIDIF, dicho documento colma con el requerimiento del particular.</w:t>
      </w:r>
    </w:p>
    <w:p w:rsidR="00684FDA" w:rsidRPr="00907631" w:rsidRDefault="00684FDA" w:rsidP="00907631">
      <w:pPr>
        <w:pStyle w:val="Prrafodelista"/>
        <w:spacing w:line="360" w:lineRule="auto"/>
        <w:rPr>
          <w:rFonts w:ascii="Palatino Linotype" w:hAnsi="Palatino Linotype"/>
          <w:lang w:val="es-ES"/>
        </w:rPr>
      </w:pPr>
    </w:p>
    <w:p w:rsidR="001702EB" w:rsidRPr="00907631" w:rsidRDefault="001702EB" w:rsidP="00907631">
      <w:pPr>
        <w:pStyle w:val="Ttulo3"/>
        <w:numPr>
          <w:ilvl w:val="0"/>
          <w:numId w:val="13"/>
        </w:numPr>
        <w:spacing w:line="360" w:lineRule="auto"/>
        <w:rPr>
          <w:rFonts w:ascii="Palatino Linotype" w:hAnsi="Palatino Linotype"/>
          <w:b/>
          <w:color w:val="auto"/>
          <w:lang w:val="es-ES"/>
        </w:rPr>
      </w:pPr>
      <w:bookmarkStart w:id="30" w:name="_Toc8749154"/>
      <w:r w:rsidRPr="00907631">
        <w:rPr>
          <w:rFonts w:ascii="Palatino Linotype" w:hAnsi="Palatino Linotype"/>
          <w:b/>
          <w:color w:val="auto"/>
          <w:lang w:val="es-ES"/>
        </w:rPr>
        <w:t>Suplencia a la deficiencia de la queja.</w:t>
      </w:r>
      <w:bookmarkEnd w:id="30"/>
    </w:p>
    <w:p w:rsidR="00E72D69" w:rsidRPr="00907631" w:rsidRDefault="00E72D69" w:rsidP="00907631">
      <w:pPr>
        <w:pStyle w:val="Ttulo3"/>
        <w:spacing w:line="360" w:lineRule="auto"/>
        <w:ind w:left="720"/>
        <w:rPr>
          <w:rFonts w:ascii="Palatino Linotype" w:hAnsi="Palatino Linotype"/>
          <w:b/>
          <w:color w:val="auto"/>
          <w:lang w:val="es-ES"/>
        </w:rPr>
      </w:pPr>
    </w:p>
    <w:p w:rsidR="001702EB" w:rsidRPr="00907631" w:rsidRDefault="001702EB" w:rsidP="00907631">
      <w:pPr>
        <w:pStyle w:val="Prrafodelista"/>
        <w:numPr>
          <w:ilvl w:val="0"/>
          <w:numId w:val="1"/>
        </w:numPr>
        <w:spacing w:after="160" w:line="360" w:lineRule="auto"/>
        <w:ind w:left="0" w:firstLine="0"/>
        <w:jc w:val="both"/>
        <w:rPr>
          <w:rFonts w:ascii="Palatino Linotype" w:hAnsi="Palatino Linotype"/>
          <w:b/>
        </w:rPr>
      </w:pPr>
      <w:r w:rsidRPr="00907631">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907631">
        <w:rPr>
          <w:rFonts w:ascii="Palatino Linotype" w:hAnsi="Palatino Linotype"/>
          <w:b/>
        </w:rPr>
        <w:t xml:space="preserve"> </w:t>
      </w:r>
      <w:r w:rsidRPr="00907631">
        <w:rPr>
          <w:rFonts w:ascii="Palatino Linotype" w:hAnsi="Palatino Linotype"/>
          <w:lang w:val="es-ES"/>
        </w:rPr>
        <w:t xml:space="preserve">152 y 178  de la Ley de Transparencia y Acceso a la Información Pública del Estado de México y Municipios establecen que cualquier persona podrá </w:t>
      </w:r>
      <w:r w:rsidRPr="00907631">
        <w:rPr>
          <w:rFonts w:ascii="Palatino Linotype" w:hAnsi="Palatino Linotype"/>
          <w:u w:val="single"/>
          <w:lang w:val="es-ES"/>
        </w:rPr>
        <w:t>por sí mismo o a través de un representante</w:t>
      </w:r>
      <w:r w:rsidRPr="00907631">
        <w:rPr>
          <w:rFonts w:ascii="Palatino Linotype" w:hAnsi="Palatino Linotype"/>
          <w:lang w:val="es-ES"/>
        </w:rPr>
        <w:t xml:space="preserve"> </w:t>
      </w:r>
      <w:r w:rsidRPr="00907631">
        <w:rPr>
          <w:rFonts w:ascii="Palatino Linotype" w:hAnsi="Palatino Linotype"/>
          <w:u w:val="single"/>
          <w:lang w:val="es-ES"/>
        </w:rPr>
        <w:t>formular una solicitud de información e interponer el recurso</w:t>
      </w:r>
      <w:r w:rsidRPr="00907631">
        <w:rPr>
          <w:rFonts w:ascii="Palatino Linotype" w:hAnsi="Palatino Linotype"/>
          <w:lang w:val="es-ES"/>
        </w:rPr>
        <w:t xml:space="preserve"> de revisión respectivamente.</w:t>
      </w:r>
    </w:p>
    <w:p w:rsidR="001702EB" w:rsidRPr="00907631" w:rsidRDefault="001702EB" w:rsidP="00907631">
      <w:pPr>
        <w:pStyle w:val="Prrafodelista"/>
        <w:spacing w:after="160" w:line="360" w:lineRule="auto"/>
        <w:ind w:left="0"/>
        <w:jc w:val="both"/>
        <w:rPr>
          <w:rFonts w:ascii="Palatino Linotype" w:hAnsi="Palatino Linotype"/>
          <w:b/>
        </w:rPr>
      </w:pPr>
    </w:p>
    <w:p w:rsidR="001702EB" w:rsidRPr="00907631" w:rsidRDefault="001702EB"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907631">
        <w:rPr>
          <w:rStyle w:val="Refdenotaalpie"/>
          <w:rFonts w:ascii="Palatino Linotype" w:hAnsi="Palatino Linotype"/>
          <w:lang w:val="es-ES"/>
        </w:rPr>
        <w:footnoteReference w:id="4"/>
      </w:r>
      <w:r w:rsidRPr="00907631">
        <w:rPr>
          <w:rFonts w:ascii="Palatino Linotype" w:hAnsi="Palatino Linotype"/>
          <w:lang w:val="es-ES"/>
        </w:rPr>
        <w:t xml:space="preserve"> y 181</w:t>
      </w:r>
      <w:r w:rsidRPr="00907631">
        <w:rPr>
          <w:rStyle w:val="Refdenotaalpie"/>
          <w:rFonts w:ascii="Palatino Linotype" w:hAnsi="Palatino Linotype"/>
          <w:lang w:val="es-ES"/>
        </w:rPr>
        <w:footnoteReference w:id="5"/>
      </w:r>
      <w:r w:rsidRPr="00907631">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1702EB" w:rsidRPr="00907631" w:rsidRDefault="001702EB" w:rsidP="00907631">
      <w:pPr>
        <w:pStyle w:val="Prrafodelista"/>
        <w:tabs>
          <w:tab w:val="left" w:pos="851"/>
        </w:tabs>
        <w:spacing w:line="360" w:lineRule="auto"/>
        <w:ind w:left="0" w:right="49"/>
        <w:jc w:val="both"/>
        <w:rPr>
          <w:rFonts w:ascii="Palatino Linotype" w:hAnsi="Palatino Linotype"/>
          <w:lang w:val="es-ES"/>
        </w:rPr>
      </w:pPr>
    </w:p>
    <w:p w:rsidR="00E72D69" w:rsidRPr="00907631" w:rsidRDefault="00E72D69"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En el punto cuarto de la solicitud, se requirió información de los servidores públicos que estuvieron presentes durante la jornada del Programa MOVIDIF de fecha 26 de enero de 2019. El Sujeto Obligado remitió un recuadro donde se aprecia la cantidad de servidores públicos, puesto</w:t>
      </w:r>
      <w:r w:rsidR="0053632C" w:rsidRPr="00907631">
        <w:rPr>
          <w:rFonts w:ascii="Palatino Linotype" w:hAnsi="Palatino Linotype"/>
          <w:lang w:val="es-ES"/>
        </w:rPr>
        <w:t xml:space="preserve"> y profesión, dicho apartado pudiera colmar con el requerimiento del particular; sin embargo, no se aprecian </w:t>
      </w:r>
      <w:r w:rsidR="005F0CFE" w:rsidRPr="00907631">
        <w:rPr>
          <w:rFonts w:ascii="Palatino Linotype" w:hAnsi="Palatino Linotype"/>
          <w:lang w:val="es-ES"/>
        </w:rPr>
        <w:t xml:space="preserve">todos los elementos, faltando el </w:t>
      </w:r>
      <w:r w:rsidR="00BB1362" w:rsidRPr="00907631">
        <w:rPr>
          <w:rFonts w:ascii="Palatino Linotype" w:hAnsi="Palatino Linotype"/>
          <w:lang w:val="es-ES"/>
        </w:rPr>
        <w:t xml:space="preserve">rango </w:t>
      </w:r>
      <w:r w:rsidR="005F0CFE" w:rsidRPr="00907631">
        <w:rPr>
          <w:rFonts w:ascii="Palatino Linotype" w:hAnsi="Palatino Linotype"/>
          <w:lang w:val="es-ES"/>
        </w:rPr>
        <w:t xml:space="preserve">de los servidores públicos, </w:t>
      </w:r>
      <w:r w:rsidR="00BB1362" w:rsidRPr="00907631">
        <w:rPr>
          <w:rFonts w:ascii="Palatino Linotype" w:hAnsi="Palatino Linotype"/>
          <w:lang w:val="es-ES"/>
        </w:rPr>
        <w:t>se inserta recuadro de referencia:</w:t>
      </w:r>
    </w:p>
    <w:p w:rsidR="00BB1362" w:rsidRPr="00907631" w:rsidRDefault="00BB1362" w:rsidP="00907631">
      <w:pPr>
        <w:pStyle w:val="Prrafodelista"/>
        <w:tabs>
          <w:tab w:val="left" w:pos="851"/>
        </w:tabs>
        <w:spacing w:line="360" w:lineRule="auto"/>
        <w:ind w:left="0" w:right="49"/>
        <w:jc w:val="both"/>
        <w:rPr>
          <w:rFonts w:ascii="Palatino Linotype" w:hAnsi="Palatino Linotype"/>
          <w:lang w:val="es-ES"/>
        </w:rPr>
      </w:pPr>
    </w:p>
    <w:p w:rsidR="00E72D69" w:rsidRDefault="001702EB"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noProof/>
          <w:lang w:val="es-MX" w:eastAsia="es-MX"/>
        </w:rPr>
        <w:lastRenderedPageBreak/>
        <w:drawing>
          <wp:inline distT="0" distB="0" distL="0" distR="0" wp14:anchorId="606F80B3" wp14:editId="47EEF969">
            <wp:extent cx="5522026" cy="2221884"/>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090" t="27613" r="43826" b="45146"/>
                    <a:stretch/>
                  </pic:blipFill>
                  <pic:spPr bwMode="auto">
                    <a:xfrm>
                      <a:off x="0" y="0"/>
                      <a:ext cx="5568071" cy="2240411"/>
                    </a:xfrm>
                    <a:prstGeom prst="rect">
                      <a:avLst/>
                    </a:prstGeom>
                    <a:ln>
                      <a:noFill/>
                    </a:ln>
                    <a:extLst>
                      <a:ext uri="{53640926-AAD7-44D8-BBD7-CCE9431645EC}">
                        <a14:shadowObscured xmlns:a14="http://schemas.microsoft.com/office/drawing/2010/main"/>
                      </a:ext>
                    </a:extLst>
                  </pic:spPr>
                </pic:pic>
              </a:graphicData>
            </a:graphic>
          </wp:inline>
        </w:drawing>
      </w:r>
    </w:p>
    <w:p w:rsidR="00907631" w:rsidRPr="00907631" w:rsidRDefault="00907631" w:rsidP="00907631">
      <w:pPr>
        <w:pStyle w:val="Prrafodelista"/>
        <w:tabs>
          <w:tab w:val="left" w:pos="851"/>
        </w:tabs>
        <w:spacing w:line="360" w:lineRule="auto"/>
        <w:ind w:left="0" w:right="49"/>
        <w:jc w:val="both"/>
        <w:rPr>
          <w:rFonts w:ascii="Palatino Linotype" w:hAnsi="Palatino Linotype"/>
          <w:lang w:val="es-ES"/>
        </w:rPr>
      </w:pPr>
    </w:p>
    <w:p w:rsidR="005F0CFE" w:rsidRPr="00907631" w:rsidRDefault="001702EB"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Es así que, aún y cuando estos puntos no hayan sido recurridos por el particular al momento de interponer el recurso de revisión, esta Ponencia advierte que no </w:t>
      </w:r>
      <w:r w:rsidR="005F0CFE" w:rsidRPr="00907631">
        <w:rPr>
          <w:rFonts w:ascii="Palatino Linotype" w:hAnsi="Palatino Linotype"/>
          <w:lang w:val="es-ES"/>
        </w:rPr>
        <w:t>fueron colmados en su totalidad.</w:t>
      </w:r>
    </w:p>
    <w:p w:rsidR="005F0CFE" w:rsidRPr="00907631" w:rsidRDefault="005F0CFE" w:rsidP="00907631">
      <w:pPr>
        <w:pStyle w:val="Prrafodelista"/>
        <w:tabs>
          <w:tab w:val="left" w:pos="851"/>
        </w:tabs>
        <w:spacing w:line="360" w:lineRule="auto"/>
        <w:ind w:left="0" w:right="49"/>
        <w:jc w:val="both"/>
        <w:rPr>
          <w:rFonts w:ascii="Palatino Linotype" w:hAnsi="Palatino Linotype"/>
          <w:lang w:val="es-ES"/>
        </w:rPr>
      </w:pPr>
    </w:p>
    <w:p w:rsidR="005F0CFE" w:rsidRPr="00907631" w:rsidRDefault="005F0CFE"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Si bien es cierto, el particular requirió el rango, también lo es que dicha definición según el Diccionario de la Real Academia española lo define como </w:t>
      </w:r>
      <w:r w:rsidRPr="00907631">
        <w:rPr>
          <w:rFonts w:ascii="Palatino Linotype" w:hAnsi="Palatino Linotype"/>
          <w:i/>
          <w:lang w:val="es-ES"/>
        </w:rPr>
        <w:t>nivel o categoría</w:t>
      </w:r>
      <w:r w:rsidRPr="00907631">
        <w:rPr>
          <w:rFonts w:ascii="Palatino Linotype" w:hAnsi="Palatino Linotype"/>
          <w:lang w:val="es-ES"/>
        </w:rPr>
        <w:t>. Entonces ante la falta de pronunciamiento por parte del Sujeto Obligado, es necesario traer a colación el formato que establecen los lineamientos para la integración del informe mensual 2019 que se tiene que remitir al OSFEM, en relación al Tabulador de sueldos, se inserta imagen para mejor referencia:</w:t>
      </w:r>
    </w:p>
    <w:p w:rsidR="005F0CFE" w:rsidRPr="00907631" w:rsidRDefault="005F0CFE" w:rsidP="00907631">
      <w:pPr>
        <w:pStyle w:val="Prrafodelista"/>
        <w:spacing w:line="360" w:lineRule="auto"/>
        <w:rPr>
          <w:rFonts w:ascii="Palatino Linotype" w:hAnsi="Palatino Linotype"/>
          <w:lang w:val="es-ES"/>
        </w:rPr>
      </w:pPr>
    </w:p>
    <w:p w:rsidR="005F0CFE" w:rsidRPr="00907631" w:rsidRDefault="005F0CFE" w:rsidP="00907631">
      <w:pPr>
        <w:pStyle w:val="Prrafodelista"/>
        <w:tabs>
          <w:tab w:val="left" w:pos="851"/>
        </w:tabs>
        <w:spacing w:line="360" w:lineRule="auto"/>
        <w:ind w:left="0" w:right="49"/>
        <w:jc w:val="both"/>
        <w:rPr>
          <w:rFonts w:ascii="Palatino Linotype" w:hAnsi="Palatino Linotype"/>
          <w:lang w:val="es-ES"/>
        </w:rPr>
      </w:pPr>
      <w:r w:rsidRPr="00907631">
        <w:rPr>
          <w:rFonts w:ascii="Palatino Linotype" w:hAnsi="Palatino Linotype"/>
          <w:noProof/>
          <w:lang w:val="es-MX" w:eastAsia="es-MX"/>
        </w:rPr>
        <w:lastRenderedPageBreak/>
        <w:drawing>
          <wp:inline distT="0" distB="0" distL="0" distR="0" wp14:anchorId="4BCE0F21" wp14:editId="2671527B">
            <wp:extent cx="5505450" cy="370593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357" t="20328" r="24906" b="16566"/>
                    <a:stretch/>
                  </pic:blipFill>
                  <pic:spPr bwMode="auto">
                    <a:xfrm>
                      <a:off x="0" y="0"/>
                      <a:ext cx="5525375" cy="3719345"/>
                    </a:xfrm>
                    <a:prstGeom prst="rect">
                      <a:avLst/>
                    </a:prstGeom>
                    <a:ln>
                      <a:noFill/>
                    </a:ln>
                    <a:extLst>
                      <a:ext uri="{53640926-AAD7-44D8-BBD7-CCE9431645EC}">
                        <a14:shadowObscured xmlns:a14="http://schemas.microsoft.com/office/drawing/2010/main"/>
                      </a:ext>
                    </a:extLst>
                  </pic:spPr>
                </pic:pic>
              </a:graphicData>
            </a:graphic>
          </wp:inline>
        </w:drawing>
      </w:r>
    </w:p>
    <w:p w:rsidR="005F0CFE" w:rsidRPr="00907631" w:rsidRDefault="005F0CFE" w:rsidP="00907631">
      <w:pPr>
        <w:pStyle w:val="Prrafodelista"/>
        <w:spacing w:line="360" w:lineRule="auto"/>
        <w:rPr>
          <w:rFonts w:ascii="Palatino Linotype" w:hAnsi="Palatino Linotype"/>
          <w:lang w:val="es-ES"/>
        </w:rPr>
      </w:pPr>
    </w:p>
    <w:p w:rsidR="001702EB" w:rsidRPr="00907631" w:rsidRDefault="00303312"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De la imagen de referencia se aprecia que el tabulador de sueldo contempla el nivel y la categoría, siendo apartados diversos, </w:t>
      </w:r>
      <w:r w:rsidR="00835906" w:rsidRPr="00907631">
        <w:rPr>
          <w:rFonts w:ascii="Palatino Linotype" w:hAnsi="Palatino Linotype"/>
          <w:lang w:val="es-ES"/>
        </w:rPr>
        <w:t xml:space="preserve">con fundamento en los artículos 13 y 181 de la Ley de Transparencia y Acceso a la Información Pública del Estado de México y Municipios anteriormente referidos, se procede a realizar una suplencia a la deficiencia de la queja a favor del particular y se ORDENA entregar el documento en donde conste el Nivel y la Categoría de los Servidores Públicos que participaron en la jornada del día 26 de enero de 2019 del Programa MOVIDIF, </w:t>
      </w:r>
      <w:r w:rsidR="001702EB" w:rsidRPr="00907631">
        <w:rPr>
          <w:rFonts w:ascii="Palatino Linotype" w:hAnsi="Palatino Linotype"/>
          <w:lang w:val="es-ES"/>
        </w:rPr>
        <w:lastRenderedPageBreak/>
        <w:t xml:space="preserve">de ser el caso en versión pública, para tal efecto se deberá estar a lo dispuesto en el considerando </w:t>
      </w:r>
      <w:r w:rsidR="001702EB" w:rsidRPr="00907631">
        <w:rPr>
          <w:rFonts w:ascii="Palatino Linotype" w:hAnsi="Palatino Linotype"/>
          <w:b/>
          <w:lang w:val="es-ES"/>
        </w:rPr>
        <w:t>SEXTO</w:t>
      </w:r>
      <w:r w:rsidR="001702EB" w:rsidRPr="00907631">
        <w:rPr>
          <w:rFonts w:ascii="Palatino Linotype" w:hAnsi="Palatino Linotype"/>
          <w:lang w:val="es-ES"/>
        </w:rPr>
        <w:t xml:space="preserve"> de la presente resolución.</w:t>
      </w:r>
    </w:p>
    <w:p w:rsidR="001702EB" w:rsidRPr="00907631" w:rsidRDefault="001702EB" w:rsidP="00907631">
      <w:pPr>
        <w:pStyle w:val="Prrafodelista"/>
        <w:tabs>
          <w:tab w:val="left" w:pos="851"/>
        </w:tabs>
        <w:spacing w:line="360" w:lineRule="auto"/>
        <w:ind w:left="0" w:right="49"/>
        <w:jc w:val="both"/>
        <w:rPr>
          <w:rFonts w:ascii="Palatino Linotype" w:hAnsi="Palatino Linotype"/>
          <w:lang w:val="es-ES"/>
        </w:rPr>
      </w:pPr>
    </w:p>
    <w:p w:rsidR="004F418D" w:rsidRPr="00907631" w:rsidRDefault="001702EB"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Por otra parte, relativo al único punto que fue controvertido por la parte recurrente, es decir, </w:t>
      </w:r>
      <w:r w:rsidR="004F418D" w:rsidRPr="00907631">
        <w:rPr>
          <w:rFonts w:ascii="Palatino Linotype" w:hAnsi="Palatino Linotype"/>
          <w:lang w:val="es-ES"/>
        </w:rPr>
        <w:t>cuánto</w:t>
      </w:r>
      <w:r w:rsidRPr="00907631">
        <w:rPr>
          <w:rFonts w:ascii="Palatino Linotype" w:hAnsi="Palatino Linotype"/>
          <w:lang w:val="es-ES"/>
        </w:rPr>
        <w:t xml:space="preserve"> dinero se ejerció y la partida presupuestal a la que corresponde, el Sujeto Obligado, en informe justificado manifestó que, la partida presupuestal es la </w:t>
      </w:r>
      <w:r w:rsidR="004F418D" w:rsidRPr="00907631">
        <w:rPr>
          <w:rFonts w:ascii="Palatino Linotype" w:hAnsi="Palatino Linotype"/>
          <w:lang w:val="es-ES"/>
        </w:rPr>
        <w:t>2541 que Presta recursos para la Ejecución de carácter médico asistencial como MOVIDIF y, dicha partida presupuestal tiene un presupuesto de 300, 000 mil pesos anuales.</w:t>
      </w:r>
    </w:p>
    <w:p w:rsidR="004F418D" w:rsidRPr="00907631" w:rsidRDefault="004F418D" w:rsidP="00907631">
      <w:pPr>
        <w:pStyle w:val="Prrafodelista"/>
        <w:spacing w:line="360" w:lineRule="auto"/>
        <w:rPr>
          <w:rFonts w:ascii="Palatino Linotype" w:hAnsi="Palatino Linotype"/>
          <w:lang w:val="es-ES"/>
        </w:rPr>
      </w:pPr>
    </w:p>
    <w:p w:rsidR="004F418D" w:rsidRPr="00907631" w:rsidRDefault="004F418D"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 xml:space="preserve">La partida presupuestal a la que hace alusión el Sujeto Obligado en el informe justificado, de acuerdo al Manual Único de Contabilidad Gubernamental para el ejercicio fiscal 2019 corresponde a Materiales, accesorios y suministros médicos, por lo que colma parcialmente el requerimiento, pues existió un pronunciamiento por la autoridad, resultando necesario </w:t>
      </w:r>
      <w:r w:rsidRPr="00907631">
        <w:rPr>
          <w:rFonts w:ascii="Palatino Linotype" w:hAnsi="Palatino Linotype" w:cs="Arial"/>
        </w:rPr>
        <w:t>hacer referencia a l</w:t>
      </w:r>
      <w:r w:rsidRPr="00907631">
        <w:rPr>
          <w:rFonts w:ascii="Palatino Linotype" w:hAnsi="Palatino Linotype"/>
        </w:rPr>
        <w:t>a presunción de veracidad</w:t>
      </w:r>
      <w:r w:rsidRPr="00907631">
        <w:rPr>
          <w:rStyle w:val="Refdenotaalpie"/>
          <w:rFonts w:ascii="Palatino Linotype" w:hAnsi="Palatino Linotype"/>
        </w:rPr>
        <w:footnoteReference w:id="6"/>
      </w:r>
      <w:r w:rsidRPr="00907631">
        <w:rPr>
          <w:rFonts w:ascii="Palatino Linotype" w:hAnsi="Palatino Linotype"/>
        </w:rPr>
        <w:t xml:space="preserve"> supone una declaración </w:t>
      </w:r>
      <w:proofErr w:type="spellStart"/>
      <w:r w:rsidRPr="00907631">
        <w:rPr>
          <w:rFonts w:ascii="Palatino Linotype" w:hAnsi="Palatino Linotype"/>
          <w:i/>
        </w:rPr>
        <w:t>iurus</w:t>
      </w:r>
      <w:proofErr w:type="spellEnd"/>
      <w:r w:rsidRPr="00907631">
        <w:rPr>
          <w:rFonts w:ascii="Palatino Linotype" w:hAnsi="Palatino Linotype"/>
          <w:i/>
        </w:rPr>
        <w:t xml:space="preserve"> tantum</w:t>
      </w:r>
      <w:r w:rsidRPr="00907631">
        <w:rPr>
          <w:rFonts w:ascii="Palatino Linotype" w:hAnsi="Palatino Linotype"/>
        </w:rPr>
        <w:t xml:space="preserve"> ya que admite prueba en contra, por lo que este Órgano no está facultado para pronunciarse sobre </w:t>
      </w:r>
      <w:r w:rsidRPr="00907631">
        <w:rPr>
          <w:rFonts w:ascii="Palatino Linotype" w:hAnsi="Palatino Linotype"/>
        </w:rPr>
        <w:lastRenderedPageBreak/>
        <w:t>la veracidad de la información entregada, aun y cuando el particular haya señalado que se encuentra incompleto.</w:t>
      </w:r>
    </w:p>
    <w:p w:rsidR="004F418D" w:rsidRPr="00907631" w:rsidRDefault="004F418D" w:rsidP="00907631">
      <w:pPr>
        <w:pStyle w:val="Prrafodelista"/>
        <w:spacing w:line="360" w:lineRule="auto"/>
        <w:rPr>
          <w:rFonts w:ascii="Palatino Linotype" w:hAnsi="Palatino Linotype"/>
        </w:rPr>
      </w:pPr>
    </w:p>
    <w:p w:rsidR="004F418D" w:rsidRPr="00907631" w:rsidRDefault="004F418D" w:rsidP="00907631">
      <w:pPr>
        <w:pStyle w:val="Prrafodelista"/>
        <w:numPr>
          <w:ilvl w:val="0"/>
          <w:numId w:val="1"/>
        </w:numPr>
        <w:spacing w:line="360" w:lineRule="auto"/>
        <w:ind w:left="0" w:firstLine="0"/>
        <w:jc w:val="both"/>
        <w:rPr>
          <w:rFonts w:ascii="Palatino Linotype" w:hAnsi="Palatino Linotype"/>
        </w:rPr>
      </w:pPr>
      <w:r w:rsidRPr="00907631">
        <w:rPr>
          <w:rFonts w:ascii="Palatino Linotype" w:hAnsi="Palatino Linotype"/>
        </w:rPr>
        <w:t>Sirve de apoyo a lo anterior por analogía el criterio 31-10 emitido por el entonces Instituto Federal de Acceso a la Información y Protección de Datos, que a la letra dice:</w:t>
      </w:r>
    </w:p>
    <w:p w:rsidR="004F418D" w:rsidRPr="00907631" w:rsidRDefault="004F418D" w:rsidP="00907631">
      <w:pPr>
        <w:pStyle w:val="Prrafodelista"/>
        <w:spacing w:line="360" w:lineRule="auto"/>
        <w:rPr>
          <w:rFonts w:ascii="Palatino Linotype" w:hAnsi="Palatino Linotype"/>
        </w:rPr>
      </w:pPr>
    </w:p>
    <w:p w:rsidR="004F418D" w:rsidRPr="00907631" w:rsidRDefault="004F418D" w:rsidP="00907631">
      <w:pPr>
        <w:autoSpaceDE w:val="0"/>
        <w:autoSpaceDN w:val="0"/>
        <w:adjustRightInd w:val="0"/>
        <w:spacing w:line="360" w:lineRule="auto"/>
        <w:ind w:left="567" w:right="567"/>
        <w:jc w:val="both"/>
        <w:rPr>
          <w:rFonts w:ascii="Palatino Linotype" w:hAnsi="Palatino Linotype"/>
          <w:i/>
          <w:iCs/>
        </w:rPr>
      </w:pPr>
      <w:r w:rsidRPr="00907631">
        <w:rPr>
          <w:rFonts w:ascii="Palatino Linotype" w:hAnsi="Palatino Linotype"/>
          <w:b/>
          <w:i/>
          <w:iCs/>
        </w:rPr>
        <w:t>El Instituto Federal de Acceso a la Información y Protección de Datos </w:t>
      </w:r>
      <w:r w:rsidRPr="00907631">
        <w:rPr>
          <w:rFonts w:ascii="Palatino Linotype" w:hAnsi="Palatino Linotype"/>
          <w:b/>
          <w:bCs/>
          <w:i/>
          <w:iCs/>
        </w:rPr>
        <w:t>no cuenta con facultades para pronunciarse respecto de la veracidad de los documentos proporcionados por los sujetos obligados.</w:t>
      </w:r>
      <w:r w:rsidRPr="00907631">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907631">
        <w:rPr>
          <w:rFonts w:ascii="Palatino Linotype" w:hAnsi="Palatino Linotype"/>
          <w:i/>
          <w:iCs/>
        </w:rPr>
        <w:lastRenderedPageBreak/>
        <w:t>Instituto Federal de Acceso a la Información y Protección de Datos conocer, vía recurso revisión, al respecto.”</w:t>
      </w:r>
    </w:p>
    <w:p w:rsidR="004F418D" w:rsidRPr="00907631" w:rsidRDefault="004F418D" w:rsidP="00907631">
      <w:pPr>
        <w:autoSpaceDE w:val="0"/>
        <w:autoSpaceDN w:val="0"/>
        <w:adjustRightInd w:val="0"/>
        <w:spacing w:line="360" w:lineRule="auto"/>
        <w:ind w:left="567" w:right="567"/>
        <w:jc w:val="both"/>
        <w:rPr>
          <w:rFonts w:ascii="Palatino Linotype" w:hAnsi="Palatino Linotype"/>
          <w:i/>
          <w:iCs/>
        </w:rPr>
      </w:pPr>
    </w:p>
    <w:p w:rsidR="004F418D" w:rsidRPr="00907631" w:rsidRDefault="004F418D"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eastAsia="Times New Roman" w:hAnsi="Palatino Linotype" w:cs="Arial"/>
          <w:color w:val="000000"/>
        </w:rPr>
        <w:t xml:space="preserve">Este Órgano Garante carece de facultades para dudar de la veracidad sobre la información proporcionada por el Sujeto Obligado, </w:t>
      </w:r>
      <w:r w:rsidRPr="00907631">
        <w:rPr>
          <w:rFonts w:ascii="Palatino Linotype" w:hAnsi="Palatino Linotype"/>
          <w:lang w:val="es-ES"/>
        </w:rPr>
        <w:t>sin embargo, fue omiso en pronunciarse los gastos ejercidos durante la jornada del día 26 de enero de dos mil diecinueve, si bien manifestó que la partida presupuestal señalada cuenta con un presupuesto anual de 300, 000 mil pesos, no manifestó a cuánto asciende el monto ejercido específicamente la fecha señalada.</w:t>
      </w:r>
    </w:p>
    <w:p w:rsidR="00805198" w:rsidRPr="00907631" w:rsidRDefault="00805198" w:rsidP="00907631">
      <w:pPr>
        <w:spacing w:line="360" w:lineRule="auto"/>
        <w:ind w:right="49"/>
        <w:jc w:val="both"/>
        <w:rPr>
          <w:rFonts w:ascii="Palatino Linotype" w:eastAsia="Times New Roman" w:hAnsi="Palatino Linotype" w:cs="Arial"/>
          <w:color w:val="000000"/>
        </w:rPr>
      </w:pPr>
    </w:p>
    <w:p w:rsidR="00A96239" w:rsidRPr="00907631" w:rsidRDefault="00A96239"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eastAsia="Times New Roman" w:hAnsi="Palatino Linotype" w:cs="Arial"/>
          <w:color w:val="000000"/>
        </w:rPr>
        <w:t xml:space="preserve">La Ley que crea los Organismos Públicos Descentralizados de Asistencia Social, de Carácter Municipal, Denominados “Sistemas Municipales para el Desarrollo Integral de la Familia” establece que </w:t>
      </w:r>
      <w:r w:rsidRPr="00907631">
        <w:rPr>
          <w:rFonts w:ascii="Palatino Linotype" w:eastAsia="Times New Roman" w:hAnsi="Palatino Linotype" w:cs="Arial"/>
          <w:i/>
          <w:color w:val="000000"/>
        </w:rPr>
        <w:t>los Organismos deberán elaborar sus presupuestos anuales de operación y de inversión, especificándose los ingresos que espera recibir y la forme en que ejercerá sus recursos disponibles. Estos Presupuestos debidamente autorizados por la Junta de Gobierno, serán sometidos a la consideración del H. Ayuntamiento, quien en su caso podrá modificarlos o aprobarlos.</w:t>
      </w:r>
      <w:r w:rsidRPr="00907631">
        <w:rPr>
          <w:rStyle w:val="Refdenotaalpie"/>
          <w:rFonts w:ascii="Palatino Linotype" w:eastAsia="Times New Roman" w:hAnsi="Palatino Linotype" w:cs="Arial"/>
          <w:i/>
          <w:color w:val="000000"/>
        </w:rPr>
        <w:footnoteReference w:id="7"/>
      </w:r>
    </w:p>
    <w:p w:rsidR="00A96239" w:rsidRPr="00907631" w:rsidRDefault="00A96239" w:rsidP="00907631">
      <w:pPr>
        <w:pStyle w:val="Prrafodelista"/>
        <w:spacing w:line="360" w:lineRule="auto"/>
        <w:rPr>
          <w:rFonts w:ascii="Palatino Linotype" w:eastAsia="Times New Roman" w:hAnsi="Palatino Linotype" w:cs="Arial"/>
          <w:color w:val="000000"/>
        </w:rPr>
      </w:pPr>
    </w:p>
    <w:p w:rsidR="00A96239" w:rsidRPr="00907631" w:rsidRDefault="00A96239"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eastAsia="Times New Roman" w:hAnsi="Palatino Linotype" w:cs="Arial"/>
          <w:color w:val="000000"/>
        </w:rPr>
        <w:lastRenderedPageBreak/>
        <w:t>Asimismo, en el artículo 15, la citada Ley establece que el tesorero será el responsable del manejo del presupuesto del Sistema Municipal, y de la administración de los recursos que conforman el patrimonio del organismo, lo cual hará en coordinación con el Director, debiendo informar mensualmente a la junta de gobierno o cuando ésta y la presidencia lo soliciten.</w:t>
      </w:r>
    </w:p>
    <w:p w:rsidR="00A96239" w:rsidRPr="00907631" w:rsidRDefault="00A96239" w:rsidP="00907631">
      <w:pPr>
        <w:pStyle w:val="Prrafodelista"/>
        <w:spacing w:line="360" w:lineRule="auto"/>
        <w:rPr>
          <w:rFonts w:ascii="Palatino Linotype" w:eastAsia="Times New Roman" w:hAnsi="Palatino Linotype" w:cs="Arial"/>
          <w:color w:val="000000"/>
        </w:rPr>
      </w:pPr>
    </w:p>
    <w:p w:rsidR="00A96239" w:rsidRPr="00907631" w:rsidRDefault="00A96239"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eastAsia="Times New Roman" w:hAnsi="Palatino Linotype" w:cs="Arial"/>
          <w:color w:val="000000"/>
        </w:rPr>
        <w:t>Son además, atribuciones del tesorero las siguientes:</w:t>
      </w:r>
    </w:p>
    <w:p w:rsidR="00A96239" w:rsidRPr="00907631" w:rsidRDefault="00230E5B" w:rsidP="00907631">
      <w:pPr>
        <w:pStyle w:val="Prrafodelista"/>
        <w:spacing w:line="360" w:lineRule="auto"/>
        <w:ind w:left="851" w:hanging="284"/>
        <w:rPr>
          <w:rFonts w:ascii="Palatino Linotype" w:eastAsia="Times New Roman" w:hAnsi="Palatino Linotype" w:cs="Arial"/>
          <w:i/>
          <w:color w:val="000000"/>
        </w:rPr>
      </w:pPr>
      <w:r w:rsidRPr="00907631">
        <w:rPr>
          <w:rFonts w:ascii="Palatino Linotype" w:eastAsia="Times New Roman" w:hAnsi="Palatino Linotype" w:cs="Arial"/>
          <w:i/>
          <w:color w:val="000000"/>
        </w:rPr>
        <w:t>Artículo 15. …</w:t>
      </w:r>
    </w:p>
    <w:p w:rsidR="00230E5B" w:rsidRPr="00907631" w:rsidRDefault="00230E5B" w:rsidP="00907631">
      <w:pPr>
        <w:pStyle w:val="Prrafodelista"/>
        <w:spacing w:line="360" w:lineRule="auto"/>
        <w:ind w:left="851" w:hanging="284"/>
        <w:rPr>
          <w:rFonts w:ascii="Palatino Linotype" w:eastAsia="Times New Roman" w:hAnsi="Palatino Linotype" w:cs="Arial"/>
          <w:color w:val="000000"/>
        </w:rPr>
      </w:pPr>
    </w:p>
    <w:p w:rsidR="00A96239" w:rsidRPr="00907631" w:rsidRDefault="00A96239" w:rsidP="00907631">
      <w:pPr>
        <w:pStyle w:val="Prrafodelista"/>
        <w:numPr>
          <w:ilvl w:val="1"/>
          <w:numId w:val="1"/>
        </w:numPr>
        <w:spacing w:line="360" w:lineRule="auto"/>
        <w:ind w:left="851" w:right="49" w:hanging="284"/>
        <w:jc w:val="both"/>
        <w:rPr>
          <w:rFonts w:ascii="Palatino Linotype" w:hAnsi="Palatino Linotype"/>
          <w:i/>
        </w:rPr>
      </w:pPr>
      <w:r w:rsidRPr="00907631">
        <w:rPr>
          <w:rFonts w:ascii="Palatino Linotype" w:hAnsi="Palatino Linotype"/>
          <w:i/>
        </w:rPr>
        <w:t>Administrar los recursos que conforman el patrimonio del organismo de conformidad con lo establecido en las disposiciones legales aplicables;</w:t>
      </w:r>
    </w:p>
    <w:p w:rsidR="00A96239" w:rsidRPr="00907631" w:rsidRDefault="00230E5B" w:rsidP="00907631">
      <w:pPr>
        <w:pStyle w:val="Prrafodelista"/>
        <w:numPr>
          <w:ilvl w:val="1"/>
          <w:numId w:val="1"/>
        </w:numPr>
        <w:spacing w:line="360" w:lineRule="auto"/>
        <w:ind w:left="851" w:right="49" w:hanging="284"/>
        <w:jc w:val="both"/>
        <w:rPr>
          <w:rFonts w:ascii="Palatino Linotype" w:hAnsi="Palatino Linotype"/>
          <w:i/>
        </w:rPr>
      </w:pPr>
      <w:r w:rsidRPr="00907631">
        <w:rPr>
          <w:rFonts w:ascii="Palatino Linotype" w:hAnsi="Palatino Linotype"/>
          <w:i/>
        </w:rPr>
        <w:t>Llevar los libros y registros contables, financieros y administrativos de los ingresos, egresos e inventarios;</w:t>
      </w:r>
    </w:p>
    <w:p w:rsidR="00230E5B" w:rsidRPr="00907631" w:rsidRDefault="00230E5B" w:rsidP="00907631">
      <w:pPr>
        <w:pStyle w:val="Prrafodelista"/>
        <w:numPr>
          <w:ilvl w:val="1"/>
          <w:numId w:val="1"/>
        </w:numPr>
        <w:spacing w:line="360" w:lineRule="auto"/>
        <w:ind w:left="851" w:right="49" w:hanging="284"/>
        <w:jc w:val="both"/>
        <w:rPr>
          <w:rFonts w:ascii="Palatino Linotype" w:hAnsi="Palatino Linotype"/>
          <w:i/>
        </w:rPr>
      </w:pPr>
      <w:r w:rsidRPr="00907631">
        <w:rPr>
          <w:rFonts w:ascii="Palatino Linotype" w:hAnsi="Palatino Linotype"/>
          <w:i/>
        </w:rPr>
        <w:t>Proporcionar oportunamente a la Junta de Gobierno todos los datos e informes que sean necesarios para la formulación del Presupuesto de Egresos del organismo, vigilando que se ajuste a las disposiciones legales aplicables;</w:t>
      </w:r>
    </w:p>
    <w:p w:rsidR="00230E5B" w:rsidRPr="00907631" w:rsidRDefault="00230E5B" w:rsidP="00907631">
      <w:pPr>
        <w:pStyle w:val="Prrafodelista"/>
        <w:spacing w:line="360" w:lineRule="auto"/>
        <w:ind w:left="851" w:right="49" w:hanging="284"/>
        <w:jc w:val="both"/>
        <w:rPr>
          <w:rFonts w:ascii="Palatino Linotype" w:hAnsi="Palatino Linotype"/>
          <w:i/>
        </w:rPr>
      </w:pPr>
      <w:r w:rsidRPr="00907631">
        <w:rPr>
          <w:rFonts w:ascii="Palatino Linotype" w:hAnsi="Palatino Linotype"/>
          <w:i/>
        </w:rPr>
        <w:t>…</w:t>
      </w:r>
    </w:p>
    <w:p w:rsidR="00230E5B" w:rsidRPr="00907631" w:rsidRDefault="00230E5B" w:rsidP="00907631">
      <w:pPr>
        <w:pStyle w:val="Prrafodelista"/>
        <w:spacing w:line="360" w:lineRule="auto"/>
        <w:ind w:left="993" w:right="49" w:hanging="567"/>
        <w:jc w:val="both"/>
        <w:rPr>
          <w:rFonts w:ascii="Palatino Linotype" w:hAnsi="Palatino Linotype"/>
          <w:i/>
        </w:rPr>
      </w:pPr>
      <w:r w:rsidRPr="00907631">
        <w:rPr>
          <w:rFonts w:ascii="Palatino Linotype" w:hAnsi="Palatino Linotype"/>
          <w:i/>
        </w:rPr>
        <w:t>VII. Integrar y autorizar con su firma, la documentación que deba presentarse al Órgano Superior de Fiscalización del Estado de México; y</w:t>
      </w:r>
    </w:p>
    <w:p w:rsidR="00A96239" w:rsidRPr="00907631" w:rsidRDefault="00A96239" w:rsidP="00907631">
      <w:pPr>
        <w:pStyle w:val="Prrafodelista"/>
        <w:spacing w:line="360" w:lineRule="auto"/>
        <w:ind w:left="0" w:right="49"/>
        <w:jc w:val="both"/>
        <w:rPr>
          <w:rFonts w:ascii="Palatino Linotype" w:eastAsia="Times New Roman" w:hAnsi="Palatino Linotype" w:cs="Arial"/>
          <w:color w:val="000000"/>
        </w:rPr>
      </w:pPr>
    </w:p>
    <w:p w:rsidR="00230E5B" w:rsidRPr="00907631" w:rsidRDefault="00230E5B" w:rsidP="009076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07631">
        <w:rPr>
          <w:rFonts w:ascii="Palatino Linotype" w:hAnsi="Palatino Linotype"/>
          <w:lang w:val="es-ES"/>
        </w:rPr>
        <w:lastRenderedPageBreak/>
        <w:t xml:space="preserve">Es así que, el Tesorero del Sistema para el Desarrollo Integral de la Familia del Municipio de Atizapán de Zaragoza tiene entre sus atribuciones el administrar los recursos con los que cuenta el organismo, así como llevar el libro y registros contables, en base a ello, si bien es cierto, el Sujeto Obligado manifestó el presupuesto con el que cuenta la partida presupuestal, también lo es que, no refirió el monto ejercido en la jornada de fecha 26 de enero de dos mil diecinueve del Programa MOVIDIF, toda vez que los gastos que se realicen deben de ser debidamente justificados al Órgano Superior de Fiscalización (OSFEM) </w:t>
      </w:r>
    </w:p>
    <w:p w:rsidR="00230E5B" w:rsidRPr="00907631" w:rsidRDefault="00230E5B" w:rsidP="00907631">
      <w:pPr>
        <w:pStyle w:val="Prrafodelista"/>
        <w:spacing w:line="360" w:lineRule="auto"/>
        <w:ind w:left="0" w:right="49"/>
        <w:jc w:val="both"/>
        <w:rPr>
          <w:rFonts w:ascii="Palatino Linotype" w:eastAsia="Times New Roman" w:hAnsi="Palatino Linotype" w:cs="Arial"/>
          <w:color w:val="000000"/>
        </w:rPr>
      </w:pPr>
    </w:p>
    <w:p w:rsidR="00230E5B" w:rsidRPr="00907631" w:rsidRDefault="00230E5B" w:rsidP="00907631">
      <w:pPr>
        <w:pStyle w:val="Prrafodelista"/>
        <w:numPr>
          <w:ilvl w:val="0"/>
          <w:numId w:val="1"/>
        </w:numPr>
        <w:spacing w:line="360" w:lineRule="auto"/>
        <w:ind w:left="0" w:right="49" w:firstLine="0"/>
        <w:jc w:val="both"/>
        <w:rPr>
          <w:rFonts w:ascii="Palatino Linotype" w:eastAsia="MS Mincho" w:hAnsi="Palatino Linotype" w:cs="Times New Roman"/>
          <w:lang w:val="es-ES"/>
        </w:rPr>
      </w:pPr>
      <w:r w:rsidRPr="00907631">
        <w:rPr>
          <w:rFonts w:ascii="Palatino Linotype" w:eastAsia="Calibri" w:hAnsi="Palatino Linotype" w:cs="Arial"/>
        </w:rPr>
        <w:t xml:space="preserve">El OSFEM tiene la obligación de emitir </w:t>
      </w:r>
      <w:r w:rsidRPr="00907631">
        <w:rPr>
          <w:rFonts w:ascii="Palatino Linotype" w:eastAsia="MS Mincho" w:hAnsi="Palatino Linotype" w:cs="Times New Roman"/>
          <w:lang w:val="es-ES"/>
        </w:rPr>
        <w:t>los “</w:t>
      </w:r>
      <w:r w:rsidRPr="00907631">
        <w:rPr>
          <w:rFonts w:ascii="Palatino Linotype" w:eastAsia="MS Mincho" w:hAnsi="Palatino Linotype" w:cs="Times New Roman"/>
          <w:b/>
          <w:lang w:val="es-ES"/>
        </w:rPr>
        <w:t>Lineamientos para la Integración del Informe Mensual</w:t>
      </w:r>
      <w:r w:rsidRPr="00907631">
        <w:rPr>
          <w:rFonts w:ascii="Palatino Linotype" w:eastAsia="MS Mincho" w:hAnsi="Palatino Linotype" w:cs="Times New Roman"/>
          <w:lang w:val="es-ES"/>
        </w:rPr>
        <w:t>”, de acuerdo a la fracción XI, del artículo 8 de la Ley de Fiscalización Superior del Estado de México, el cual señala lo siguiente:</w:t>
      </w:r>
    </w:p>
    <w:p w:rsidR="00230E5B" w:rsidRPr="00907631" w:rsidRDefault="00230E5B" w:rsidP="00907631">
      <w:pPr>
        <w:pStyle w:val="Prrafodelista"/>
        <w:spacing w:line="360" w:lineRule="auto"/>
        <w:ind w:left="360" w:right="901"/>
        <w:jc w:val="both"/>
        <w:rPr>
          <w:rFonts w:ascii="Palatino Linotype" w:eastAsia="Times New Roman" w:hAnsi="Palatino Linotype" w:cs="Arial"/>
          <w:b/>
          <w:bCs/>
          <w:i/>
          <w:lang w:val="es-ES"/>
        </w:rPr>
      </w:pPr>
    </w:p>
    <w:p w:rsidR="00230E5B" w:rsidRPr="00907631" w:rsidRDefault="00230E5B" w:rsidP="00907631">
      <w:pPr>
        <w:pStyle w:val="Prrafodelista"/>
        <w:spacing w:line="360" w:lineRule="auto"/>
        <w:ind w:left="567" w:right="567"/>
        <w:jc w:val="both"/>
        <w:rPr>
          <w:rFonts w:ascii="Palatino Linotype" w:eastAsia="Times New Roman" w:hAnsi="Palatino Linotype" w:cs="Arial"/>
          <w:i/>
          <w:lang w:val="es-ES"/>
        </w:rPr>
      </w:pPr>
      <w:r w:rsidRPr="00907631">
        <w:rPr>
          <w:rFonts w:ascii="Palatino Linotype" w:eastAsia="Times New Roman" w:hAnsi="Palatino Linotype" w:cs="Arial"/>
          <w:b/>
          <w:bCs/>
          <w:i/>
          <w:lang w:val="es-ES"/>
        </w:rPr>
        <w:t xml:space="preserve">“Artículo 8. </w:t>
      </w:r>
      <w:r w:rsidRPr="00907631">
        <w:rPr>
          <w:rFonts w:ascii="Palatino Linotype" w:eastAsia="Times New Roman" w:hAnsi="Palatino Linotype" w:cs="Arial"/>
          <w:i/>
          <w:lang w:val="es-ES"/>
        </w:rPr>
        <w:t xml:space="preserve">El Órgano Superior tendrá las </w:t>
      </w:r>
      <w:r w:rsidRPr="00907631">
        <w:rPr>
          <w:rFonts w:ascii="Palatino Linotype" w:eastAsia="Times New Roman" w:hAnsi="Palatino Linotype" w:cs="Arial"/>
          <w:i/>
          <w:lang w:val="es-ES" w:eastAsia="es-MX"/>
        </w:rPr>
        <w:t>siguientes</w:t>
      </w:r>
      <w:r w:rsidRPr="00907631">
        <w:rPr>
          <w:rFonts w:ascii="Palatino Linotype" w:eastAsia="Times New Roman" w:hAnsi="Palatino Linotype" w:cs="Arial"/>
          <w:i/>
          <w:lang w:val="es-ES"/>
        </w:rPr>
        <w:t xml:space="preserve"> atribuciones:</w:t>
      </w:r>
    </w:p>
    <w:p w:rsidR="00230E5B" w:rsidRPr="00907631" w:rsidRDefault="00230E5B" w:rsidP="00907631">
      <w:pPr>
        <w:pStyle w:val="Prrafodelista"/>
        <w:spacing w:line="360" w:lineRule="auto"/>
        <w:ind w:left="567" w:right="567"/>
        <w:jc w:val="both"/>
        <w:rPr>
          <w:rFonts w:ascii="Palatino Linotype" w:eastAsia="Times New Roman" w:hAnsi="Palatino Linotype" w:cs="Arial"/>
          <w:i/>
          <w:lang w:val="es-ES"/>
        </w:rPr>
      </w:pPr>
      <w:r w:rsidRPr="00907631">
        <w:rPr>
          <w:rFonts w:ascii="Palatino Linotype" w:eastAsia="Times New Roman" w:hAnsi="Palatino Linotype" w:cs="Arial"/>
          <w:i/>
          <w:lang w:val="es-ES"/>
        </w:rPr>
        <w:t>…</w:t>
      </w:r>
    </w:p>
    <w:p w:rsidR="00230E5B" w:rsidRPr="00907631" w:rsidRDefault="00230E5B" w:rsidP="00907631">
      <w:pPr>
        <w:pStyle w:val="Prrafodelista"/>
        <w:spacing w:line="360" w:lineRule="auto"/>
        <w:ind w:left="567" w:right="567"/>
        <w:jc w:val="both"/>
        <w:rPr>
          <w:rFonts w:ascii="Palatino Linotype" w:eastAsia="Times New Roman" w:hAnsi="Palatino Linotype" w:cs="Arial"/>
          <w:b/>
          <w:color w:val="000000"/>
          <w:lang w:val="es-ES"/>
        </w:rPr>
      </w:pPr>
      <w:r w:rsidRPr="00907631">
        <w:rPr>
          <w:rFonts w:ascii="Palatino Linotype" w:eastAsia="Times New Roman" w:hAnsi="Palatino Linotype" w:cs="Arial"/>
          <w:b/>
          <w:bCs/>
          <w:i/>
          <w:lang w:val="es-ES"/>
        </w:rPr>
        <w:t xml:space="preserve">XI. </w:t>
      </w:r>
      <w:r w:rsidRPr="00907631">
        <w:rPr>
          <w:rFonts w:ascii="Palatino Linotype" w:eastAsia="Times New Roman" w:hAnsi="Palatino Linotype" w:cs="Arial"/>
          <w:b/>
          <w:i/>
          <w:lang w:val="es-ES"/>
        </w:rPr>
        <w:t>Establecer los lineamientos, criterios, procedimientos, métodos y sistemas para las acciones de control y evaluación, necesarios para la fiscalización de las cuentas públicas y los informes trimestrales;</w:t>
      </w:r>
      <w:r w:rsidRPr="00907631">
        <w:rPr>
          <w:rFonts w:ascii="Palatino Linotype" w:eastAsia="Times New Roman" w:hAnsi="Palatino Linotype" w:cs="Arial"/>
          <w:b/>
          <w:color w:val="000000"/>
          <w:lang w:val="es-ES"/>
        </w:rPr>
        <w:t>”</w:t>
      </w:r>
    </w:p>
    <w:p w:rsidR="00230E5B" w:rsidRPr="00907631" w:rsidRDefault="00230E5B" w:rsidP="00907631">
      <w:pPr>
        <w:pStyle w:val="Prrafodelista"/>
        <w:spacing w:line="360" w:lineRule="auto"/>
        <w:ind w:left="0" w:right="49"/>
        <w:jc w:val="both"/>
        <w:rPr>
          <w:rFonts w:ascii="Palatino Linotype" w:eastAsia="MS Mincho" w:hAnsi="Palatino Linotype" w:cs="Times New Roman"/>
          <w:highlight w:val="yellow"/>
          <w:lang w:val="es-ES"/>
        </w:rPr>
      </w:pPr>
    </w:p>
    <w:p w:rsidR="00230E5B" w:rsidRPr="00907631" w:rsidRDefault="00230E5B" w:rsidP="00907631">
      <w:pPr>
        <w:pStyle w:val="Prrafodelista"/>
        <w:numPr>
          <w:ilvl w:val="0"/>
          <w:numId w:val="1"/>
        </w:numPr>
        <w:spacing w:line="360" w:lineRule="auto"/>
        <w:ind w:left="0" w:right="49" w:firstLine="0"/>
        <w:jc w:val="both"/>
        <w:rPr>
          <w:rFonts w:ascii="Palatino Linotype" w:eastAsia="MS Mincho" w:hAnsi="Palatino Linotype" w:cs="Times New Roman"/>
          <w:b/>
          <w:u w:val="single"/>
          <w:lang w:val="es-ES"/>
        </w:rPr>
      </w:pPr>
      <w:r w:rsidRPr="00907631">
        <w:rPr>
          <w:rFonts w:ascii="Palatino Linotype" w:eastAsia="MS Mincho" w:hAnsi="Palatino Linotype" w:cs="Times New Roman"/>
          <w:lang w:val="es-ES"/>
        </w:rPr>
        <w:t xml:space="preserve">De tal forma que el Órgano Superior de Fiscalización del Estado de México (OSFEM), emite anualmente los </w:t>
      </w:r>
      <w:r w:rsidRPr="00907631">
        <w:rPr>
          <w:rFonts w:ascii="Palatino Linotype" w:eastAsia="MS Mincho" w:hAnsi="Palatino Linotype" w:cs="Times New Roman"/>
          <w:b/>
          <w:lang w:val="es-ES"/>
        </w:rPr>
        <w:t xml:space="preserve">lineamientos para definir los criterios, formatos </w:t>
      </w:r>
      <w:r w:rsidRPr="00907631">
        <w:rPr>
          <w:rFonts w:ascii="Palatino Linotype" w:eastAsia="MS Mincho" w:hAnsi="Palatino Linotype" w:cs="Times New Roman"/>
          <w:b/>
          <w:lang w:val="es-ES"/>
        </w:rPr>
        <w:lastRenderedPageBreak/>
        <w:t>y documentación necesaria para presentar los informes mensuales</w:t>
      </w:r>
      <w:r w:rsidRPr="00907631">
        <w:rPr>
          <w:rFonts w:ascii="Palatino Linotype" w:eastAsia="MS Mincho" w:hAnsi="Palatino Linotype" w:cs="Times New Roman"/>
          <w:lang w:val="es-ES"/>
        </w:rPr>
        <w:t xml:space="preserve"> y, menciona que, el informe mensual se integra de lo siguiente:</w:t>
      </w:r>
    </w:p>
    <w:p w:rsidR="00230E5B" w:rsidRPr="00907631" w:rsidRDefault="00230E5B" w:rsidP="00907631">
      <w:pPr>
        <w:pStyle w:val="Prrafodelista"/>
        <w:spacing w:line="360" w:lineRule="auto"/>
        <w:ind w:left="0" w:right="49"/>
        <w:jc w:val="both"/>
        <w:rPr>
          <w:rFonts w:ascii="Palatino Linotype" w:eastAsia="MS Mincho" w:hAnsi="Palatino Linotype" w:cs="Times New Roman"/>
          <w:b/>
          <w:u w:val="single"/>
          <w:lang w:val="es-ES"/>
        </w:rPr>
      </w:pP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1.- Información Patrimonial (Contable y Administrativa) y para el Sistema Electrónico Auditor (Archivos </w:t>
      </w:r>
      <w:proofErr w:type="spellStart"/>
      <w:r w:rsidRPr="00907631">
        <w:rPr>
          <w:rFonts w:ascii="Palatino Linotype" w:hAnsi="Palatino Linotype"/>
          <w:i/>
        </w:rPr>
        <w:t>txt</w:t>
      </w:r>
      <w:proofErr w:type="spellEnd"/>
      <w:r w:rsidRPr="00907631">
        <w:rPr>
          <w:rFonts w:ascii="Palatino Linotype" w:hAnsi="Palatino Linotype"/>
          <w:i/>
        </w:rPr>
        <w:t xml:space="preserve">).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2 Información Presupuestal, de Bienes Muebles e Inmuebles y de Recaudación de Predio y Agua.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3.- Información de Obra.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4.- Información de Nómina.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5.- Imágenes Digitalizadas.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Disco 6.- Información de Evaluación de Programas (Archivo de texto plano .</w:t>
      </w:r>
      <w:proofErr w:type="spellStart"/>
      <w:r w:rsidRPr="00907631">
        <w:rPr>
          <w:rFonts w:ascii="Palatino Linotype" w:hAnsi="Palatino Linotype"/>
          <w:i/>
        </w:rPr>
        <w:t>txt</w:t>
      </w:r>
      <w:proofErr w:type="spellEnd"/>
      <w:r w:rsidRPr="00907631">
        <w:rPr>
          <w:rFonts w:ascii="Palatino Linotype" w:hAnsi="Palatino Linotype"/>
          <w:i/>
        </w:rPr>
        <w:t xml:space="preserve"> y PDF). </w:t>
      </w:r>
    </w:p>
    <w:p w:rsidR="00230E5B" w:rsidRPr="00907631" w:rsidRDefault="00230E5B" w:rsidP="00907631">
      <w:pPr>
        <w:pStyle w:val="Prrafodelista"/>
        <w:numPr>
          <w:ilvl w:val="0"/>
          <w:numId w:val="14"/>
        </w:numPr>
        <w:spacing w:line="360" w:lineRule="auto"/>
        <w:ind w:right="567"/>
        <w:jc w:val="both"/>
        <w:rPr>
          <w:rFonts w:ascii="Palatino Linotype" w:hAnsi="Palatino Linotype"/>
          <w:i/>
        </w:rPr>
      </w:pPr>
      <w:r w:rsidRPr="00907631">
        <w:rPr>
          <w:rFonts w:ascii="Palatino Linotype" w:hAnsi="Palatino Linotype"/>
          <w:i/>
        </w:rPr>
        <w:t xml:space="preserve">Disco 7.- Programa anual de Adquisiciones. </w:t>
      </w:r>
    </w:p>
    <w:p w:rsidR="00230E5B" w:rsidRPr="00907631" w:rsidRDefault="00230E5B" w:rsidP="00907631">
      <w:pPr>
        <w:pStyle w:val="Prrafodelista"/>
        <w:numPr>
          <w:ilvl w:val="0"/>
          <w:numId w:val="14"/>
        </w:numPr>
        <w:spacing w:line="360" w:lineRule="auto"/>
        <w:ind w:right="567"/>
        <w:jc w:val="both"/>
        <w:rPr>
          <w:rFonts w:ascii="Palatino Linotype" w:eastAsia="MS Mincho" w:hAnsi="Palatino Linotype" w:cs="Times New Roman"/>
          <w:b/>
          <w:i/>
          <w:u w:val="single"/>
          <w:lang w:val="es-ES"/>
        </w:rPr>
      </w:pPr>
      <w:r w:rsidRPr="00907631">
        <w:rPr>
          <w:rFonts w:ascii="Palatino Linotype" w:hAnsi="Palatino Linotype"/>
          <w:i/>
        </w:rPr>
        <w:t>Disco 8.- Programa anual de Obra Pública</w:t>
      </w:r>
    </w:p>
    <w:p w:rsidR="00230E5B" w:rsidRPr="00907631" w:rsidRDefault="00230E5B" w:rsidP="00907631">
      <w:pPr>
        <w:pStyle w:val="Prrafodelista"/>
        <w:spacing w:line="360" w:lineRule="auto"/>
        <w:ind w:left="1287" w:right="567"/>
        <w:jc w:val="both"/>
        <w:rPr>
          <w:rFonts w:ascii="Palatino Linotype" w:eastAsia="MS Mincho" w:hAnsi="Palatino Linotype" w:cs="Times New Roman"/>
          <w:b/>
          <w:i/>
          <w:u w:val="single"/>
          <w:lang w:val="es-ES"/>
        </w:rPr>
      </w:pPr>
    </w:p>
    <w:p w:rsidR="00230E5B" w:rsidRPr="00907631" w:rsidRDefault="00230E5B" w:rsidP="00907631">
      <w:pPr>
        <w:pStyle w:val="Prrafodelista"/>
        <w:numPr>
          <w:ilvl w:val="0"/>
          <w:numId w:val="1"/>
        </w:numPr>
        <w:spacing w:line="360" w:lineRule="auto"/>
        <w:ind w:left="0" w:right="49" w:firstLine="0"/>
        <w:jc w:val="both"/>
        <w:rPr>
          <w:rFonts w:ascii="Palatino Linotype" w:eastAsia="MS Mincho" w:hAnsi="Palatino Linotype" w:cs="Times New Roman"/>
          <w:lang w:val="es-ES"/>
        </w:rPr>
      </w:pPr>
      <w:r w:rsidRPr="00907631">
        <w:rPr>
          <w:rFonts w:ascii="Palatino Linotype" w:eastAsia="MS Mincho" w:hAnsi="Palatino Linotype" w:cs="Times New Roman"/>
          <w:lang w:val="es-ES"/>
        </w:rPr>
        <w:t xml:space="preserve">Los lineamientos en comento son de observancia general para todos los servidores públicos de las entidades fiscalizables que desempeñen un empleo, cargo o comisión, de cualquier naturaleza en la administración pública y que manejen recursos públicos como lo son los municipios; en atención a ello, el informe mensual, deberá ser presentado al </w:t>
      </w:r>
      <w:r w:rsidRPr="00907631">
        <w:rPr>
          <w:rFonts w:ascii="Palatino Linotype" w:eastAsia="MS Mincho" w:hAnsi="Palatino Linotype" w:cs="Times New Roman"/>
          <w:b/>
          <w:lang w:val="es-ES"/>
        </w:rPr>
        <w:t>Órgano Superior de Fiscalización dentro de los 20 días posteriores al término del mes correspondiente</w:t>
      </w:r>
      <w:r w:rsidRPr="00907631">
        <w:rPr>
          <w:rFonts w:ascii="Palatino Linotype" w:eastAsia="MS Mincho" w:hAnsi="Palatino Linotype" w:cs="Times New Roman"/>
          <w:lang w:val="es-ES"/>
        </w:rPr>
        <w:t xml:space="preserve">, de acuerdo con lo </w:t>
      </w:r>
      <w:r w:rsidRPr="00907631">
        <w:rPr>
          <w:rFonts w:ascii="Palatino Linotype" w:eastAsia="MS Mincho" w:hAnsi="Palatino Linotype" w:cs="Times New Roman"/>
          <w:lang w:val="es-ES"/>
        </w:rPr>
        <w:lastRenderedPageBreak/>
        <w:t xml:space="preserve">establecido en el artículo 32 de la Ley de Fiscalización Superior del Estado de México, que a la letra dice: </w:t>
      </w:r>
    </w:p>
    <w:p w:rsidR="00835906" w:rsidRPr="00907631" w:rsidRDefault="00835906" w:rsidP="00907631">
      <w:pPr>
        <w:pStyle w:val="Prrafodelista"/>
        <w:spacing w:line="360" w:lineRule="auto"/>
        <w:ind w:left="0" w:right="49"/>
        <w:jc w:val="both"/>
        <w:rPr>
          <w:rFonts w:ascii="Palatino Linotype" w:eastAsia="MS Mincho" w:hAnsi="Palatino Linotype" w:cs="Times New Roman"/>
          <w:lang w:val="es-ES"/>
        </w:rPr>
      </w:pPr>
    </w:p>
    <w:p w:rsidR="00230E5B" w:rsidRPr="00907631" w:rsidRDefault="00230E5B" w:rsidP="00907631">
      <w:pPr>
        <w:spacing w:line="360" w:lineRule="auto"/>
        <w:ind w:left="851" w:right="850"/>
        <w:jc w:val="both"/>
        <w:rPr>
          <w:rFonts w:ascii="Palatino Linotype" w:eastAsia="Times New Roman" w:hAnsi="Palatino Linotype" w:cs="Times New Roman"/>
          <w:i/>
          <w:lang w:val="es-ES"/>
        </w:rPr>
      </w:pPr>
      <w:r w:rsidRPr="00907631">
        <w:rPr>
          <w:rFonts w:ascii="Palatino Linotype" w:eastAsia="Times New Roman" w:hAnsi="Palatino Linotype" w:cs="Times New Roman"/>
          <w:b/>
          <w:i/>
          <w:lang w:val="es-ES"/>
        </w:rPr>
        <w:t>“Artículo 32.-</w:t>
      </w:r>
      <w:r w:rsidRPr="00907631">
        <w:rPr>
          <w:rFonts w:ascii="Palatino Linotype" w:eastAsia="Times New Roman" w:hAnsi="Palatino Linotype" w:cs="Times New Roman"/>
          <w:i/>
          <w:lang w:val="es-ES"/>
        </w:rPr>
        <w:t xml:space="preserve"> El Gobernador </w:t>
      </w:r>
      <w:r w:rsidRPr="00907631">
        <w:rPr>
          <w:rFonts w:ascii="Palatino Linotype" w:eastAsia="Times New Roman" w:hAnsi="Palatino Linotype" w:cs="Arial"/>
          <w:i/>
          <w:lang w:val="es-ES"/>
        </w:rPr>
        <w:t>del</w:t>
      </w:r>
      <w:r w:rsidRPr="00907631">
        <w:rPr>
          <w:rFonts w:ascii="Palatino Linotype" w:eastAsia="Times New Roman" w:hAnsi="Palatino Linotype" w:cs="Times New Roman"/>
          <w:i/>
          <w:lang w:val="es-ES"/>
        </w:rPr>
        <w:t xml:space="preserve"> Estado, por conducto del titular de la dependencia competente, presentará a la Legislatura la cuenta pública del Gobierno del Estado del ejercicio fiscal inmediato anterior, a más tardar el quince de mayo de cada año.</w:t>
      </w:r>
    </w:p>
    <w:p w:rsidR="00230E5B" w:rsidRPr="00907631" w:rsidRDefault="00230E5B" w:rsidP="00907631">
      <w:pPr>
        <w:spacing w:line="360" w:lineRule="auto"/>
        <w:ind w:left="851" w:right="850"/>
        <w:jc w:val="both"/>
        <w:rPr>
          <w:rFonts w:ascii="Palatino Linotype" w:eastAsia="Times New Roman" w:hAnsi="Palatino Linotype" w:cs="Times New Roman"/>
          <w:b/>
          <w:i/>
          <w:u w:val="single"/>
          <w:lang w:val="es-ES"/>
        </w:rPr>
      </w:pPr>
      <w:r w:rsidRPr="00907631">
        <w:rPr>
          <w:rFonts w:ascii="Palatino Linotype" w:eastAsia="Times New Roman" w:hAnsi="Palatino Linotype" w:cs="Times New Roman"/>
          <w:b/>
          <w:i/>
          <w:lang w:val="es-ES"/>
        </w:rPr>
        <w:t>Los Presidentes Municipales presentarán a la Legislatura las cuentas públicas anuales</w:t>
      </w:r>
      <w:r w:rsidRPr="00907631">
        <w:rPr>
          <w:rFonts w:ascii="Palatino Linotype" w:eastAsia="Times New Roman" w:hAnsi="Palatino Linotype" w:cs="Times New Roman"/>
          <w:i/>
          <w:lang w:val="es-ES"/>
        </w:rPr>
        <w:t xml:space="preserve"> de sus respectivos municipios, del ejercicio fiscal inmediato anterior, </w:t>
      </w:r>
      <w:r w:rsidRPr="00907631">
        <w:rPr>
          <w:rFonts w:ascii="Palatino Linotype" w:eastAsia="Times New Roman" w:hAnsi="Palatino Linotype" w:cs="Times New Roman"/>
          <w:b/>
          <w:i/>
          <w:lang w:val="es-ES"/>
        </w:rPr>
        <w:t>dentro de los quince primeros días del mes de marzo</w:t>
      </w:r>
      <w:r w:rsidRPr="00907631">
        <w:rPr>
          <w:rFonts w:ascii="Palatino Linotype" w:eastAsia="Times New Roman" w:hAnsi="Palatino Linotype" w:cs="Times New Roman"/>
          <w:i/>
          <w:lang w:val="es-ES"/>
        </w:rPr>
        <w:t xml:space="preserve"> de cada año; </w:t>
      </w:r>
      <w:r w:rsidRPr="00907631">
        <w:rPr>
          <w:rFonts w:ascii="Palatino Linotype" w:eastAsia="Times New Roman" w:hAnsi="Palatino Linotype" w:cs="Times New Roman"/>
          <w:b/>
          <w:i/>
          <w:lang w:val="es-ES"/>
        </w:rPr>
        <w:t>asimism</w:t>
      </w:r>
      <w:r w:rsidRPr="00907631">
        <w:rPr>
          <w:rFonts w:ascii="Palatino Linotype" w:eastAsia="Times New Roman" w:hAnsi="Palatino Linotype" w:cs="Times New Roman"/>
          <w:i/>
          <w:lang w:val="es-ES"/>
        </w:rPr>
        <w:t xml:space="preserve">o, </w:t>
      </w:r>
      <w:r w:rsidRPr="00907631">
        <w:rPr>
          <w:rFonts w:ascii="Palatino Linotype" w:eastAsia="Times New Roman" w:hAnsi="Palatino Linotype" w:cs="Times New Roman"/>
          <w:b/>
          <w:i/>
          <w:u w:val="single"/>
          <w:lang w:val="es-ES"/>
        </w:rPr>
        <w:t>los informes mensuales</w:t>
      </w:r>
      <w:r w:rsidRPr="00907631">
        <w:rPr>
          <w:rFonts w:ascii="Palatino Linotype" w:eastAsia="Times New Roman" w:hAnsi="Palatino Linotype" w:cs="Times New Roman"/>
          <w:i/>
          <w:lang w:val="es-ES"/>
        </w:rPr>
        <w:t xml:space="preserve"> los deberán presentar </w:t>
      </w:r>
      <w:r w:rsidRPr="00907631">
        <w:rPr>
          <w:rFonts w:ascii="Palatino Linotype" w:eastAsia="Times New Roman" w:hAnsi="Palatino Linotype" w:cs="Times New Roman"/>
          <w:b/>
          <w:i/>
          <w:u w:val="single"/>
          <w:lang w:val="es-ES"/>
        </w:rPr>
        <w:t>dentro de los veinte días posteriores al término del mes correspondiente.”</w:t>
      </w:r>
    </w:p>
    <w:p w:rsidR="00230E5B" w:rsidRPr="00907631" w:rsidRDefault="00230E5B" w:rsidP="00907631">
      <w:pPr>
        <w:pStyle w:val="Prrafodelista"/>
        <w:spacing w:line="360" w:lineRule="auto"/>
        <w:ind w:left="0" w:right="49"/>
        <w:jc w:val="both"/>
        <w:rPr>
          <w:rFonts w:ascii="Palatino Linotype" w:eastAsia="MS Mincho" w:hAnsi="Palatino Linotype" w:cs="Times New Roman"/>
          <w:highlight w:val="yellow"/>
          <w:lang w:val="es-ES"/>
        </w:rPr>
      </w:pPr>
    </w:p>
    <w:p w:rsidR="00230E5B" w:rsidRPr="00907631" w:rsidRDefault="00230E5B" w:rsidP="00907631">
      <w:pPr>
        <w:pStyle w:val="Prrafodelista"/>
        <w:numPr>
          <w:ilvl w:val="0"/>
          <w:numId w:val="1"/>
        </w:numPr>
        <w:spacing w:line="360" w:lineRule="auto"/>
        <w:ind w:left="0" w:right="49" w:firstLine="0"/>
        <w:jc w:val="both"/>
        <w:rPr>
          <w:rFonts w:ascii="Palatino Linotype" w:eastAsia="MS Mincho" w:hAnsi="Palatino Linotype" w:cs="Times New Roman"/>
          <w:lang w:val="es-ES"/>
        </w:rPr>
      </w:pPr>
      <w:r w:rsidRPr="00907631">
        <w:rPr>
          <w:rFonts w:ascii="Palatino Linotype" w:eastAsia="MS Mincho" w:hAnsi="Palatino Linotype" w:cs="Times New Roman"/>
          <w:lang w:val="es-ES"/>
        </w:rPr>
        <w:t xml:space="preserve">Por lo anterior, la información </w:t>
      </w:r>
      <w:r w:rsidRPr="00907631">
        <w:rPr>
          <w:rFonts w:ascii="Palatino Linotype" w:eastAsia="MS Mincho" w:hAnsi="Palatino Linotype" w:cs="Times New Roman"/>
          <w:b/>
          <w:lang w:val="es-ES"/>
        </w:rPr>
        <w:t>documental comprobatoria, deberá conservarse en los archivos de los municipios, en original y debidamente integrada en términos de los lineamientos de referencia</w:t>
      </w:r>
      <w:r w:rsidRPr="00907631">
        <w:rPr>
          <w:rFonts w:ascii="Palatino Linotype" w:eastAsia="MS Mincho" w:hAnsi="Palatino Linotype" w:cs="Times New Roman"/>
          <w:lang w:val="es-ES"/>
        </w:rPr>
        <w:t xml:space="preserve">, pues son susceptibles de revisión directa por el Órgano Superior de Fiscalización. </w:t>
      </w:r>
    </w:p>
    <w:p w:rsidR="00230E5B" w:rsidRPr="00907631" w:rsidRDefault="00230E5B" w:rsidP="00907631">
      <w:pPr>
        <w:spacing w:line="360" w:lineRule="auto"/>
        <w:ind w:right="49"/>
        <w:jc w:val="both"/>
        <w:rPr>
          <w:rFonts w:ascii="Palatino Linotype" w:eastAsia="MS Mincho" w:hAnsi="Palatino Linotype" w:cs="Times New Roman"/>
          <w:highlight w:val="yellow"/>
          <w:lang w:val="es-ES"/>
        </w:rPr>
      </w:pPr>
    </w:p>
    <w:p w:rsidR="00230E5B" w:rsidRPr="00907631" w:rsidRDefault="00230E5B" w:rsidP="00907631">
      <w:pPr>
        <w:pStyle w:val="Prrafodelista"/>
        <w:numPr>
          <w:ilvl w:val="0"/>
          <w:numId w:val="1"/>
        </w:numPr>
        <w:spacing w:line="360" w:lineRule="auto"/>
        <w:ind w:left="0" w:firstLine="0"/>
        <w:jc w:val="both"/>
        <w:rPr>
          <w:rFonts w:ascii="Palatino Linotype" w:eastAsia="Times New Roman" w:hAnsi="Palatino Linotype" w:cs="Times New Roman"/>
          <w:color w:val="000000"/>
          <w:lang w:val="es-ES"/>
        </w:rPr>
      </w:pPr>
      <w:r w:rsidRPr="00907631">
        <w:rPr>
          <w:rFonts w:ascii="Palatino Linotype" w:eastAsia="MS Mincho" w:hAnsi="Palatino Linotype" w:cs="Times New Roman"/>
          <w:lang w:val="es-ES"/>
        </w:rPr>
        <w:t>El disco 5 del informe mensual que debe ser entregado por los municipios al OSFEM, debe contener lo siguiente:</w:t>
      </w:r>
    </w:p>
    <w:p w:rsidR="00230E5B" w:rsidRPr="00907631" w:rsidRDefault="00230E5B" w:rsidP="00907631">
      <w:pPr>
        <w:pStyle w:val="Prrafodelista"/>
        <w:spacing w:line="360" w:lineRule="auto"/>
        <w:rPr>
          <w:rFonts w:ascii="Palatino Linotype" w:eastAsia="Times New Roman" w:hAnsi="Palatino Linotype" w:cs="Times New Roman"/>
          <w:color w:val="000000"/>
          <w:lang w:val="es-ES"/>
        </w:rPr>
      </w:pPr>
    </w:p>
    <w:p w:rsidR="00230E5B" w:rsidRPr="00907631" w:rsidRDefault="00230E5B" w:rsidP="00907631">
      <w:pPr>
        <w:pStyle w:val="Prrafodelista"/>
        <w:spacing w:line="360" w:lineRule="auto"/>
        <w:ind w:left="0"/>
        <w:jc w:val="both"/>
        <w:rPr>
          <w:rFonts w:ascii="Palatino Linotype" w:eastAsia="Times New Roman" w:hAnsi="Palatino Linotype" w:cs="Times New Roman"/>
          <w:color w:val="000000"/>
          <w:lang w:val="es-ES"/>
        </w:rPr>
      </w:pPr>
      <w:r w:rsidRPr="00907631">
        <w:rPr>
          <w:rFonts w:ascii="Palatino Linotype" w:hAnsi="Palatino Linotype"/>
          <w:noProof/>
          <w:lang w:val="es-MX" w:eastAsia="es-MX"/>
        </w:rPr>
        <w:drawing>
          <wp:inline distT="0" distB="0" distL="0" distR="0" wp14:anchorId="2E021FA4" wp14:editId="2284A3D5">
            <wp:extent cx="5528446" cy="166931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74" t="37172" r="38483" b="32262"/>
                    <a:stretch/>
                  </pic:blipFill>
                  <pic:spPr bwMode="auto">
                    <a:xfrm>
                      <a:off x="0" y="0"/>
                      <a:ext cx="5607143" cy="1693075"/>
                    </a:xfrm>
                    <a:prstGeom prst="rect">
                      <a:avLst/>
                    </a:prstGeom>
                    <a:ln>
                      <a:noFill/>
                    </a:ln>
                    <a:extLst>
                      <a:ext uri="{53640926-AAD7-44D8-BBD7-CCE9431645EC}">
                        <a14:shadowObscured xmlns:a14="http://schemas.microsoft.com/office/drawing/2010/main"/>
                      </a:ext>
                    </a:extLst>
                  </pic:spPr>
                </pic:pic>
              </a:graphicData>
            </a:graphic>
          </wp:inline>
        </w:drawing>
      </w:r>
    </w:p>
    <w:p w:rsidR="00230E5B" w:rsidRPr="00907631" w:rsidRDefault="00230E5B" w:rsidP="00907631">
      <w:pPr>
        <w:pStyle w:val="Prrafodelista"/>
        <w:spacing w:line="360" w:lineRule="auto"/>
        <w:rPr>
          <w:rFonts w:ascii="Palatino Linotype" w:eastAsia="Times New Roman" w:hAnsi="Palatino Linotype" w:cs="Times New Roman"/>
          <w:color w:val="000000"/>
          <w:lang w:val="es-ES"/>
        </w:rPr>
      </w:pPr>
    </w:p>
    <w:p w:rsidR="00230E5B" w:rsidRPr="00907631" w:rsidRDefault="00230E5B" w:rsidP="00907631">
      <w:pPr>
        <w:pStyle w:val="Prrafodelista"/>
        <w:numPr>
          <w:ilvl w:val="0"/>
          <w:numId w:val="1"/>
        </w:numPr>
        <w:spacing w:line="360" w:lineRule="auto"/>
        <w:ind w:left="0" w:firstLine="0"/>
        <w:jc w:val="both"/>
        <w:rPr>
          <w:rFonts w:ascii="Palatino Linotype" w:eastAsia="Times New Roman" w:hAnsi="Palatino Linotype" w:cs="Times New Roman"/>
          <w:color w:val="000000"/>
          <w:lang w:val="es-ES"/>
        </w:rPr>
      </w:pPr>
      <w:r w:rsidRPr="00907631">
        <w:rPr>
          <w:rFonts w:ascii="Palatino Linotype" w:eastAsia="Times New Roman" w:hAnsi="Palatino Linotype" w:cs="Times New Roman"/>
          <w:color w:val="000000"/>
          <w:lang w:val="es-ES"/>
        </w:rPr>
        <w:t>Entre los puntos que integran el disco 5 del informe mensual, se aprecia que debe contener el soporte documental que compruebe y justifique la naturaleza de las operaciones realizadas, en este caso en particular, la documentación comprobatoria de las erogaciones realizadas.</w:t>
      </w:r>
    </w:p>
    <w:p w:rsidR="004F418D" w:rsidRPr="00907631" w:rsidRDefault="004F418D" w:rsidP="00907631">
      <w:pPr>
        <w:pStyle w:val="Prrafodelista"/>
        <w:spacing w:line="360" w:lineRule="auto"/>
        <w:rPr>
          <w:rFonts w:ascii="Palatino Linotype" w:hAnsi="Palatino Linotype"/>
          <w:lang w:val="es-ES"/>
        </w:rPr>
      </w:pPr>
    </w:p>
    <w:p w:rsidR="00F5545F" w:rsidRPr="00907631" w:rsidRDefault="00F5545F"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Con base en lo anterior, se ordena al Sujeto Obligado entregar los documentos en donde conste el monto ejercido por el Programa MOVIDIF en la jornada de fecha 26 de enero de dos mil diecinueve.</w:t>
      </w:r>
    </w:p>
    <w:p w:rsidR="00F5545F" w:rsidRPr="00907631" w:rsidRDefault="00F5545F" w:rsidP="00907631">
      <w:pPr>
        <w:pStyle w:val="Prrafodelista"/>
        <w:spacing w:line="360" w:lineRule="auto"/>
        <w:rPr>
          <w:rFonts w:ascii="Palatino Linotype" w:hAnsi="Palatino Linotype"/>
          <w:lang w:val="es-ES"/>
        </w:rPr>
      </w:pPr>
    </w:p>
    <w:p w:rsidR="005A7620" w:rsidRPr="00907631" w:rsidRDefault="00F5545F"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MX" w:eastAsia="en-US"/>
        </w:rPr>
        <w:t xml:space="preserve">Cabe señalar que </w:t>
      </w:r>
      <w:r w:rsidR="005A7620" w:rsidRPr="00907631">
        <w:rPr>
          <w:rFonts w:ascii="Palatino Linotype" w:hAnsi="Palatino Linotype"/>
          <w:lang w:val="es-MX" w:eastAsia="en-US"/>
        </w:rPr>
        <w:t>e</w:t>
      </w:r>
      <w:r w:rsidR="005A7620" w:rsidRPr="00907631">
        <w:rPr>
          <w:rFonts w:ascii="Palatino Linotype" w:hAnsi="Palatino Linotype"/>
          <w:lang w:val="es-ES"/>
        </w:rPr>
        <w:t xml:space="preserve">l Derecho de Acceso a la Información es la </w:t>
      </w:r>
      <w:r w:rsidR="005A7620" w:rsidRPr="00907631">
        <w:rPr>
          <w:rFonts w:ascii="Palatino Linotype" w:eastAsia="MS Mincho" w:hAnsi="Palatino Linotype" w:cs="Times New Roman"/>
          <w:i/>
        </w:rPr>
        <w:t>igualdad de oportunidades para recibir, buscar e impartir información</w:t>
      </w:r>
      <w:r w:rsidR="005A7620" w:rsidRPr="00907631">
        <w:rPr>
          <w:rStyle w:val="Refdenotaalpie"/>
          <w:rFonts w:ascii="Palatino Linotype" w:eastAsia="MS Mincho" w:hAnsi="Palatino Linotype" w:cs="Times New Roman"/>
          <w:i/>
        </w:rPr>
        <w:footnoteReference w:id="8"/>
      </w:r>
      <w:r w:rsidR="005A7620" w:rsidRPr="00907631">
        <w:rPr>
          <w:rFonts w:ascii="Palatino Linotype" w:eastAsia="MS Mincho" w:hAnsi="Palatino Linotype" w:cs="Times New Roman"/>
          <w:i/>
        </w:rPr>
        <w:t xml:space="preserve"> en posesión de cualquier autoridad, entidad, órgano y organismo de los poderes Ejecutivo, Legislativo y Judicial, </w:t>
      </w:r>
      <w:r w:rsidR="005A7620" w:rsidRPr="00907631">
        <w:rPr>
          <w:rFonts w:ascii="Palatino Linotype" w:eastAsia="MS Mincho" w:hAnsi="Palatino Linotype" w:cs="Times New Roman"/>
          <w:i/>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005A7620" w:rsidRPr="00907631">
        <w:rPr>
          <w:rStyle w:val="Refdenotaalpie"/>
          <w:rFonts w:ascii="Palatino Linotype" w:eastAsia="MS Mincho" w:hAnsi="Palatino Linotype" w:cs="Times New Roman"/>
        </w:rPr>
        <w:footnoteReference w:id="9"/>
      </w:r>
      <w:r w:rsidR="005A7620" w:rsidRPr="00907631">
        <w:rPr>
          <w:rFonts w:ascii="Palatino Linotype" w:eastAsia="MS Mincho" w:hAnsi="Palatino Linotype" w:cs="Times New Roman"/>
          <w:i/>
        </w:rPr>
        <w:t xml:space="preserve"> </w:t>
      </w:r>
      <w:r w:rsidR="005A7620" w:rsidRPr="00907631">
        <w:rPr>
          <w:rFonts w:ascii="Palatino Linotype" w:eastAsia="MS Mincho" w:hAnsi="Palatino Linotype" w:cs="Times New Roman"/>
        </w:rPr>
        <w:t xml:space="preserve">que se constituye como una herramienta fundamental para </w:t>
      </w:r>
      <w:r w:rsidR="005A7620" w:rsidRPr="0090763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5A7620" w:rsidRPr="00907631">
        <w:rPr>
          <w:rStyle w:val="Refdenotaalpie"/>
          <w:rFonts w:ascii="Palatino Linotype" w:eastAsia="MS Mincho" w:hAnsi="Palatino Linotype" w:cs="Times New Roman"/>
          <w:i/>
        </w:rPr>
        <w:footnoteReference w:id="10"/>
      </w:r>
      <w:r w:rsidR="005A7620" w:rsidRPr="00907631">
        <w:rPr>
          <w:rFonts w:ascii="Palatino Linotype" w:eastAsia="MS Mincho" w:hAnsi="Palatino Linotype" w:cs="Times New Roman"/>
        </w:rPr>
        <w:t>fomentando</w:t>
      </w:r>
      <w:r w:rsidR="005A7620" w:rsidRPr="00907631">
        <w:rPr>
          <w:rFonts w:ascii="Palatino Linotype" w:eastAsia="MS Mincho" w:hAnsi="Palatino Linotype" w:cs="Times New Roman"/>
          <w:i/>
        </w:rPr>
        <w:t xml:space="preserve"> la transparencia de las actividades estatales y</w:t>
      </w:r>
      <w:r w:rsidR="005A7620" w:rsidRPr="00907631">
        <w:rPr>
          <w:rFonts w:ascii="Palatino Linotype" w:eastAsia="MS Mincho" w:hAnsi="Palatino Linotype" w:cs="Times New Roman"/>
        </w:rPr>
        <w:t xml:space="preserve"> promoviendo</w:t>
      </w:r>
      <w:r w:rsidR="005A7620" w:rsidRPr="00907631">
        <w:rPr>
          <w:rFonts w:ascii="Palatino Linotype" w:eastAsia="MS Mincho" w:hAnsi="Palatino Linotype" w:cs="Times New Roman"/>
          <w:i/>
        </w:rPr>
        <w:t xml:space="preserve"> la responsabilidad de los funcionarios sobre su gestión pública</w:t>
      </w:r>
      <w:r w:rsidR="005A7620" w:rsidRPr="00907631">
        <w:rPr>
          <w:rStyle w:val="Refdenotaalpie"/>
          <w:rFonts w:ascii="Palatino Linotype" w:eastAsia="MS Mincho" w:hAnsi="Palatino Linotype" w:cs="Times New Roman"/>
          <w:i/>
        </w:rPr>
        <w:footnoteReference w:id="11"/>
      </w:r>
      <w:r w:rsidR="005A7620" w:rsidRPr="00907631">
        <w:rPr>
          <w:rFonts w:ascii="Palatino Linotype" w:eastAsia="MS Mincho" w:hAnsi="Palatino Linotype" w:cs="Times New Roman"/>
          <w:i/>
        </w:rPr>
        <w:t xml:space="preserve"> </w:t>
      </w:r>
      <w:r w:rsidR="005A7620" w:rsidRPr="00907631">
        <w:rPr>
          <w:rFonts w:ascii="Palatino Linotype" w:eastAsia="MS Mincho" w:hAnsi="Palatino Linotype" w:cs="Times New Roman"/>
        </w:rPr>
        <w:t>que permite</w:t>
      </w:r>
      <w:r w:rsidR="005A7620" w:rsidRPr="0090763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5A7620" w:rsidRPr="00907631">
        <w:rPr>
          <w:rStyle w:val="Refdenotaalpie"/>
          <w:rFonts w:ascii="Palatino Linotype" w:eastAsia="MS Mincho" w:hAnsi="Palatino Linotype" w:cs="Times New Roman"/>
          <w:i/>
        </w:rPr>
        <w:footnoteReference w:id="12"/>
      </w:r>
      <w:r w:rsidR="005A7620" w:rsidRPr="00907631">
        <w:rPr>
          <w:rFonts w:ascii="Palatino Linotype" w:eastAsia="MS Mincho" w:hAnsi="Palatino Linotype" w:cs="Times New Roman"/>
        </w:rPr>
        <w:t xml:space="preserve"> ”</w:t>
      </w:r>
    </w:p>
    <w:p w:rsidR="005A7620" w:rsidRPr="00907631" w:rsidRDefault="005A7620" w:rsidP="00907631">
      <w:pPr>
        <w:pStyle w:val="Prrafodelista"/>
        <w:spacing w:line="360" w:lineRule="auto"/>
        <w:ind w:left="0"/>
        <w:jc w:val="both"/>
        <w:rPr>
          <w:rFonts w:ascii="Palatino Linotype" w:eastAsia="Calibri" w:hAnsi="Palatino Linotype" w:cs="Arial"/>
        </w:rPr>
      </w:pPr>
    </w:p>
    <w:p w:rsidR="005A7620" w:rsidRPr="00907631" w:rsidRDefault="005A7620" w:rsidP="00907631">
      <w:pPr>
        <w:pStyle w:val="Prrafodelista"/>
        <w:numPr>
          <w:ilvl w:val="0"/>
          <w:numId w:val="1"/>
        </w:numPr>
        <w:spacing w:line="360" w:lineRule="auto"/>
        <w:ind w:left="0" w:firstLine="0"/>
        <w:jc w:val="both"/>
        <w:rPr>
          <w:rFonts w:ascii="Palatino Linotype" w:eastAsia="Calibri" w:hAnsi="Palatino Linotype" w:cs="Arial"/>
        </w:rPr>
      </w:pPr>
      <w:r w:rsidRPr="00907631">
        <w:rPr>
          <w:rFonts w:ascii="Palatino Linotype" w:eastAsia="Calibri" w:hAnsi="Palatino Linotype" w:cs="Arial"/>
        </w:rPr>
        <w:t>E</w:t>
      </w:r>
      <w:r w:rsidRPr="00907631">
        <w:rPr>
          <w:rFonts w:ascii="Palatino Linotype" w:eastAsia="MS Mincho" w:hAnsi="Palatino Linotype"/>
        </w:rPr>
        <w:t xml:space="preserve">l acceso a la información es un derecho humano constitucional y convencionalmente reconocido y para tal efecto </w:t>
      </w:r>
      <w:r w:rsidRPr="0090763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07631">
        <w:rPr>
          <w:rFonts w:ascii="Palatino Linotype" w:eastAsia="Calibri" w:hAnsi="Palatino Linotype"/>
          <w:i/>
          <w:lang w:val="es-ES"/>
        </w:rPr>
        <w:t xml:space="preserve">en el ámbito de sus atribuciones, de promover, respetar, proteger y </w:t>
      </w:r>
      <w:r w:rsidRPr="00907631">
        <w:rPr>
          <w:rFonts w:ascii="Palatino Linotype" w:eastAsia="Calibri" w:hAnsi="Palatino Linotype"/>
          <w:b/>
          <w:i/>
          <w:lang w:val="es-ES"/>
        </w:rPr>
        <w:t>garantizar</w:t>
      </w:r>
      <w:r w:rsidRPr="00907631">
        <w:rPr>
          <w:rFonts w:ascii="Palatino Linotype" w:eastAsia="Calibri" w:hAnsi="Palatino Linotype"/>
          <w:i/>
          <w:lang w:val="es-ES"/>
        </w:rPr>
        <w:t xml:space="preserve"> los derechos humanos. </w:t>
      </w:r>
      <w:r w:rsidRPr="00907631">
        <w:rPr>
          <w:rFonts w:ascii="Palatino Linotype" w:eastAsia="Calibri" w:hAnsi="Palatino Linotype"/>
          <w:lang w:val="es-ES"/>
        </w:rPr>
        <w:t xml:space="preserve">En cuanto al derecho de acceso a la información, la Ley de Transparencia y Acceso a la Información Pública del Estado </w:t>
      </w:r>
      <w:r w:rsidRPr="00907631">
        <w:rPr>
          <w:rFonts w:ascii="Palatino Linotype" w:eastAsia="Calibri" w:hAnsi="Palatino Linotype"/>
          <w:lang w:val="es-ES"/>
        </w:rPr>
        <w:lastRenderedPageBreak/>
        <w:t>de México y Municipios prevé establece que</w:t>
      </w:r>
      <w:r w:rsidRPr="00907631">
        <w:rPr>
          <w:rFonts w:ascii="Palatino Linotype" w:eastAsia="Calibri" w:hAnsi="Palatino Linotype"/>
          <w:b/>
          <w:i/>
          <w:lang w:val="es-ES"/>
        </w:rPr>
        <w:t xml:space="preserve"> e</w:t>
      </w:r>
      <w:r w:rsidRPr="0090763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07631">
        <w:rPr>
          <w:rStyle w:val="Refdenotaalpie"/>
          <w:rFonts w:ascii="Palatino Linotype" w:hAnsi="Palatino Linotype"/>
          <w:i/>
        </w:rPr>
        <w:footnoteReference w:id="13"/>
      </w:r>
      <w:r w:rsidRPr="00907631">
        <w:rPr>
          <w:rFonts w:ascii="Palatino Linotype" w:hAnsi="Palatino Linotype"/>
          <w:i/>
        </w:rPr>
        <w:t xml:space="preserve">, </w:t>
      </w:r>
      <w:r w:rsidRPr="00907631">
        <w:rPr>
          <w:rFonts w:ascii="Palatino Linotype" w:hAnsi="Palatino Linotype"/>
        </w:rPr>
        <w:t>asimismo establece</w:t>
      </w:r>
      <w:r w:rsidRPr="0090763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A7620" w:rsidRPr="00907631" w:rsidRDefault="005A7620" w:rsidP="00907631">
      <w:pPr>
        <w:pStyle w:val="Prrafodelista"/>
        <w:spacing w:line="360" w:lineRule="auto"/>
        <w:rPr>
          <w:rFonts w:ascii="Palatino Linotype" w:eastAsia="Calibri" w:hAnsi="Palatino Linotype" w:cs="Arial"/>
        </w:rPr>
      </w:pPr>
    </w:p>
    <w:p w:rsidR="005A7620" w:rsidRPr="00907631" w:rsidRDefault="005A7620" w:rsidP="00907631">
      <w:pPr>
        <w:pStyle w:val="Prrafodelista"/>
        <w:numPr>
          <w:ilvl w:val="0"/>
          <w:numId w:val="1"/>
        </w:numPr>
        <w:spacing w:line="360" w:lineRule="auto"/>
        <w:ind w:left="0" w:firstLine="0"/>
        <w:jc w:val="both"/>
        <w:rPr>
          <w:rFonts w:ascii="Palatino Linotype" w:eastAsia="Calibri" w:hAnsi="Palatino Linotype" w:cs="Arial"/>
        </w:rPr>
      </w:pPr>
      <w:r w:rsidRPr="00907631">
        <w:rPr>
          <w:rFonts w:ascii="Palatino Linotype" w:hAnsi="Palatino Linotype"/>
          <w:color w:val="000000" w:themeColor="text1"/>
        </w:rPr>
        <w:t xml:space="preserve">Resulta necesario referir que, el </w:t>
      </w:r>
      <w:r w:rsidRPr="0090763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07631">
        <w:rPr>
          <w:rFonts w:ascii="Palatino Linotype" w:eastAsia="Calibri" w:hAnsi="Palatino Linotype" w:cs="Arial"/>
          <w:b/>
        </w:rPr>
        <w:t>los Sujetos Obligados deberán documentar todo acto que se derive del ejercicio de sus facultades, competencias o funciones,</w:t>
      </w:r>
      <w:r w:rsidRPr="00907631">
        <w:rPr>
          <w:rFonts w:ascii="Palatino Linotype" w:eastAsia="Calibri" w:hAnsi="Palatino Linotype" w:cs="Arial"/>
        </w:rPr>
        <w:t xml:space="preserve"> considerando desde su origen la eventual publicidad y reutilización de la información que generen, posean o administren.</w:t>
      </w:r>
    </w:p>
    <w:p w:rsidR="005A7620" w:rsidRPr="00907631" w:rsidRDefault="005A7620" w:rsidP="00907631">
      <w:pPr>
        <w:pStyle w:val="Prrafodelista"/>
        <w:spacing w:line="360" w:lineRule="auto"/>
        <w:rPr>
          <w:rFonts w:ascii="Palatino Linotype" w:eastAsia="Calibri" w:hAnsi="Palatino Linotype" w:cs="Arial"/>
        </w:rPr>
      </w:pPr>
    </w:p>
    <w:p w:rsidR="005A7620" w:rsidRPr="00907631" w:rsidRDefault="005A7620" w:rsidP="00907631">
      <w:pPr>
        <w:pStyle w:val="Prrafodelista"/>
        <w:numPr>
          <w:ilvl w:val="0"/>
          <w:numId w:val="1"/>
        </w:numPr>
        <w:spacing w:line="360" w:lineRule="auto"/>
        <w:ind w:left="0" w:firstLine="0"/>
        <w:jc w:val="both"/>
        <w:rPr>
          <w:rFonts w:ascii="Palatino Linotype" w:eastAsia="Calibri" w:hAnsi="Palatino Linotype" w:cs="Arial"/>
        </w:rPr>
      </w:pPr>
      <w:r w:rsidRPr="00907631">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5A7620" w:rsidRPr="00907631" w:rsidRDefault="005A7620" w:rsidP="00907631">
      <w:pPr>
        <w:pStyle w:val="Prrafodelista"/>
        <w:spacing w:line="360" w:lineRule="auto"/>
        <w:rPr>
          <w:rFonts w:ascii="Palatino Linotype" w:eastAsia="Times New Roman" w:hAnsi="Palatino Linotype" w:cs="Arial"/>
          <w:color w:val="000000"/>
        </w:rPr>
      </w:pP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Bold"/>
          <w:b/>
          <w:bCs/>
          <w:i/>
          <w:lang w:val="es-MX"/>
        </w:rPr>
        <w:t xml:space="preserve">Artículo 4. </w:t>
      </w:r>
      <w:r w:rsidRPr="00907631">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
          <w:i/>
          <w:lang w:val="es-MX"/>
        </w:rPr>
        <w:lastRenderedPageBreak/>
        <w:t>Los sujetos obligados deben poner en práctica, políticas y programas de acceso a la información que se apeguen a criterios de publicidad, veracidad, oportunidad, precisión y suficiencia en beneficio de los solicitantes.</w:t>
      </w:r>
    </w:p>
    <w:p w:rsidR="005A7620" w:rsidRPr="00907631" w:rsidRDefault="005A7620" w:rsidP="00907631">
      <w:pPr>
        <w:autoSpaceDE w:val="0"/>
        <w:autoSpaceDN w:val="0"/>
        <w:adjustRightInd w:val="0"/>
        <w:spacing w:line="360" w:lineRule="auto"/>
        <w:ind w:right="567"/>
        <w:jc w:val="both"/>
        <w:rPr>
          <w:rFonts w:ascii="Palatino Linotype" w:eastAsia="Times New Roman" w:hAnsi="Palatino Linotype" w:cs="Arial"/>
          <w:i/>
          <w:color w:val="000000"/>
        </w:rPr>
      </w:pP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Bold"/>
          <w:b/>
          <w:bCs/>
          <w:i/>
          <w:lang w:val="es-MX"/>
        </w:rPr>
        <w:t xml:space="preserve">Artículo 12. </w:t>
      </w:r>
      <w:r w:rsidRPr="00907631">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p>
    <w:p w:rsidR="005A7620" w:rsidRPr="00907631" w:rsidRDefault="005A7620" w:rsidP="00907631">
      <w:pPr>
        <w:autoSpaceDE w:val="0"/>
        <w:autoSpaceDN w:val="0"/>
        <w:adjustRightInd w:val="0"/>
        <w:spacing w:line="360" w:lineRule="auto"/>
        <w:ind w:left="567" w:right="567"/>
        <w:jc w:val="both"/>
        <w:rPr>
          <w:rFonts w:ascii="Palatino Linotype" w:hAnsi="Palatino Linotype" w:cs="Bookman Old Style"/>
          <w:i/>
          <w:lang w:val="es-MX"/>
        </w:rPr>
      </w:pPr>
      <w:r w:rsidRPr="00907631">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907631">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5A7620" w:rsidRPr="00907631" w:rsidRDefault="005A7620" w:rsidP="00907631">
      <w:pPr>
        <w:autoSpaceDE w:val="0"/>
        <w:autoSpaceDN w:val="0"/>
        <w:adjustRightInd w:val="0"/>
        <w:spacing w:line="360" w:lineRule="auto"/>
        <w:ind w:left="567" w:right="567"/>
        <w:jc w:val="both"/>
        <w:rPr>
          <w:rFonts w:ascii="Palatino Linotype" w:eastAsia="Times New Roman" w:hAnsi="Palatino Linotype" w:cs="Arial"/>
          <w:i/>
          <w:color w:val="000000"/>
        </w:rPr>
      </w:pPr>
    </w:p>
    <w:p w:rsidR="005A7620" w:rsidRPr="00907631" w:rsidRDefault="005A7620"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07631">
        <w:rPr>
          <w:rStyle w:val="Refdenotaalpie"/>
          <w:rFonts w:ascii="Palatino Linotype" w:hAnsi="Palatino Linotype"/>
          <w:lang w:val="es-ES"/>
        </w:rPr>
        <w:footnoteReference w:id="14"/>
      </w:r>
      <w:r w:rsidRPr="00907631">
        <w:rPr>
          <w:rFonts w:ascii="Palatino Linotype" w:hAnsi="Palatino Linotype"/>
          <w:lang w:val="es-ES"/>
        </w:rPr>
        <w:t xml:space="preserve"> y máxima publicidad, sobre éste último se debe poner mayor </w:t>
      </w:r>
      <w:r w:rsidRPr="00907631">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rsidR="005A7620" w:rsidRPr="00907631" w:rsidRDefault="005A7620" w:rsidP="00907631">
      <w:pPr>
        <w:pStyle w:val="Prrafodelista"/>
        <w:tabs>
          <w:tab w:val="left" w:pos="851"/>
        </w:tabs>
        <w:spacing w:line="360" w:lineRule="auto"/>
        <w:ind w:left="0" w:right="49"/>
        <w:jc w:val="both"/>
        <w:rPr>
          <w:rFonts w:ascii="Palatino Linotype" w:hAnsi="Palatino Linotype"/>
          <w:lang w:val="es-ES"/>
        </w:rPr>
      </w:pPr>
    </w:p>
    <w:p w:rsidR="005A7620" w:rsidRPr="00907631" w:rsidRDefault="005A7620"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A7620" w:rsidRPr="00907631" w:rsidRDefault="005A7620" w:rsidP="00907631">
      <w:pPr>
        <w:pStyle w:val="Prrafodelista"/>
        <w:spacing w:line="360" w:lineRule="auto"/>
        <w:rPr>
          <w:rFonts w:ascii="Palatino Linotype" w:hAnsi="Palatino Linotype"/>
          <w:lang w:val="es-ES"/>
        </w:rPr>
      </w:pPr>
    </w:p>
    <w:p w:rsidR="005A7620" w:rsidRPr="00907631" w:rsidRDefault="005A7620" w:rsidP="00907631">
      <w:pPr>
        <w:pStyle w:val="Prrafodelista"/>
        <w:tabs>
          <w:tab w:val="left" w:pos="851"/>
        </w:tabs>
        <w:spacing w:line="360" w:lineRule="auto"/>
        <w:ind w:left="567" w:right="567"/>
        <w:jc w:val="both"/>
        <w:rPr>
          <w:rFonts w:ascii="Palatino Linotype" w:hAnsi="Palatino Linotype"/>
          <w:i/>
        </w:rPr>
      </w:pPr>
      <w:r w:rsidRPr="00907631">
        <w:rPr>
          <w:rFonts w:ascii="Palatino Linotype" w:hAnsi="Palatino Linotype"/>
          <w:b/>
          <w:i/>
        </w:rPr>
        <w:t>ACCESO A LA INFORMACIÓN. IMPLICACIÓN DEL PRINCIPIO DE MÁXIMA PUBLICIDAD EN EL DERECHO FUNDAMENTAL RELATIVO.</w:t>
      </w:r>
      <w:r w:rsidRPr="0090763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w:t>
      </w:r>
      <w:r w:rsidRPr="00907631">
        <w:rPr>
          <w:rFonts w:ascii="Palatino Linotype" w:hAnsi="Palatino Linotype"/>
          <w:i/>
        </w:rPr>
        <w:lastRenderedPageBreak/>
        <w:t xml:space="preserve">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A7620" w:rsidRPr="00907631" w:rsidRDefault="005A7620" w:rsidP="00907631">
      <w:pPr>
        <w:pStyle w:val="Prrafodelista"/>
        <w:tabs>
          <w:tab w:val="left" w:pos="851"/>
        </w:tabs>
        <w:spacing w:line="360" w:lineRule="auto"/>
        <w:ind w:left="567" w:right="567"/>
        <w:jc w:val="both"/>
        <w:rPr>
          <w:rFonts w:ascii="Palatino Linotype" w:hAnsi="Palatino Linotype"/>
          <w:i/>
        </w:rPr>
      </w:pPr>
    </w:p>
    <w:p w:rsidR="005A7620" w:rsidRPr="00907631" w:rsidRDefault="005A7620" w:rsidP="00907631">
      <w:pPr>
        <w:pStyle w:val="Prrafodelista"/>
        <w:tabs>
          <w:tab w:val="left" w:pos="851"/>
        </w:tabs>
        <w:spacing w:line="360" w:lineRule="auto"/>
        <w:ind w:left="567" w:right="567"/>
        <w:jc w:val="both"/>
        <w:rPr>
          <w:rFonts w:ascii="Palatino Linotype" w:hAnsi="Palatino Linotype"/>
          <w:i/>
        </w:rPr>
      </w:pPr>
      <w:r w:rsidRPr="00907631">
        <w:rPr>
          <w:rFonts w:ascii="Palatino Linotype" w:hAnsi="Palatino Linotype"/>
          <w:i/>
        </w:rPr>
        <w:t xml:space="preserve">CUARTO TRIBUNAL COLEGIADO EN MATERIA ADMINISTRATIVA DEL PRIMER CIRCUITO. </w:t>
      </w:r>
    </w:p>
    <w:p w:rsidR="005A7620" w:rsidRPr="00907631" w:rsidRDefault="005A7620" w:rsidP="00907631">
      <w:pPr>
        <w:pStyle w:val="Prrafodelista"/>
        <w:tabs>
          <w:tab w:val="left" w:pos="851"/>
        </w:tabs>
        <w:spacing w:line="360" w:lineRule="auto"/>
        <w:ind w:left="567" w:right="567"/>
        <w:jc w:val="both"/>
        <w:rPr>
          <w:rFonts w:ascii="Palatino Linotype" w:hAnsi="Palatino Linotype"/>
          <w:i/>
        </w:rPr>
      </w:pPr>
    </w:p>
    <w:p w:rsidR="005A7620" w:rsidRPr="00907631" w:rsidRDefault="005A7620" w:rsidP="00907631">
      <w:pPr>
        <w:pStyle w:val="Prrafodelista"/>
        <w:tabs>
          <w:tab w:val="left" w:pos="851"/>
        </w:tabs>
        <w:spacing w:line="360" w:lineRule="auto"/>
        <w:ind w:left="567" w:right="567"/>
        <w:jc w:val="both"/>
        <w:rPr>
          <w:rFonts w:ascii="Palatino Linotype" w:hAnsi="Palatino Linotype"/>
          <w:i/>
          <w:lang w:val="es-ES"/>
        </w:rPr>
      </w:pPr>
      <w:r w:rsidRPr="00907631">
        <w:rPr>
          <w:rFonts w:ascii="Palatino Linotype" w:hAnsi="Palatino Linotype"/>
          <w:i/>
        </w:rPr>
        <w:lastRenderedPageBreak/>
        <w:t xml:space="preserve">Amparo en revisión 257/2012. Ruth Corona Muñoz. 6 de diciembre de 2012. Unanimidad de votos. Ponente: Jean Claude </w:t>
      </w:r>
      <w:proofErr w:type="spellStart"/>
      <w:r w:rsidRPr="00907631">
        <w:rPr>
          <w:rFonts w:ascii="Palatino Linotype" w:hAnsi="Palatino Linotype"/>
          <w:i/>
        </w:rPr>
        <w:t>Tron</w:t>
      </w:r>
      <w:proofErr w:type="spellEnd"/>
      <w:r w:rsidRPr="00907631">
        <w:rPr>
          <w:rFonts w:ascii="Palatino Linotype" w:hAnsi="Palatino Linotype"/>
          <w:i/>
        </w:rPr>
        <w:t xml:space="preserve"> </w:t>
      </w:r>
      <w:proofErr w:type="spellStart"/>
      <w:r w:rsidRPr="00907631">
        <w:rPr>
          <w:rFonts w:ascii="Palatino Linotype" w:hAnsi="Palatino Linotype"/>
          <w:i/>
        </w:rPr>
        <w:t>Petit</w:t>
      </w:r>
      <w:proofErr w:type="spellEnd"/>
      <w:r w:rsidRPr="00907631">
        <w:rPr>
          <w:rFonts w:ascii="Palatino Linotype" w:hAnsi="Palatino Linotype"/>
          <w:i/>
        </w:rPr>
        <w:t>. Secretaria: Mayra Susana Martínez López.</w:t>
      </w:r>
    </w:p>
    <w:p w:rsidR="005A7620" w:rsidRPr="00907631" w:rsidRDefault="005A7620" w:rsidP="00907631">
      <w:pPr>
        <w:pStyle w:val="Prrafodelista"/>
        <w:spacing w:line="360" w:lineRule="auto"/>
        <w:rPr>
          <w:rFonts w:ascii="Palatino Linotype" w:hAnsi="Palatino Linotype"/>
          <w:lang w:val="es-ES"/>
        </w:rPr>
      </w:pPr>
    </w:p>
    <w:p w:rsidR="005A7620" w:rsidRPr="00907631" w:rsidRDefault="005A7620" w:rsidP="00907631">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90763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A7620" w:rsidRPr="00907631" w:rsidRDefault="005A7620" w:rsidP="00907631">
      <w:pPr>
        <w:autoSpaceDE w:val="0"/>
        <w:autoSpaceDN w:val="0"/>
        <w:adjustRightInd w:val="0"/>
        <w:spacing w:line="360" w:lineRule="auto"/>
        <w:ind w:left="567" w:right="567"/>
        <w:jc w:val="both"/>
        <w:rPr>
          <w:rFonts w:ascii="Palatino Linotype" w:hAnsi="Palatino Linotype"/>
          <w:i/>
          <w:lang w:val="es-ES"/>
        </w:rPr>
      </w:pPr>
      <w:r w:rsidRPr="00907631">
        <w:rPr>
          <w:rFonts w:ascii="Palatino Linotype" w:eastAsiaTheme="minorHAnsi" w:hAnsi="Palatino Linotype" w:cs="Bookman Old Style,Bold"/>
          <w:b/>
          <w:bCs/>
          <w:i/>
          <w:lang w:val="es-MX" w:eastAsia="en-US"/>
        </w:rPr>
        <w:t xml:space="preserve">XI. Documento: </w:t>
      </w:r>
      <w:r w:rsidRPr="00907631">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907631">
        <w:rPr>
          <w:rFonts w:ascii="Palatino Linotype" w:eastAsiaTheme="minorHAnsi" w:hAnsi="Palatino Linotype" w:cs="Bookman Old Style"/>
          <w:b/>
          <w:i/>
          <w:lang w:val="es-MX" w:eastAsia="en-US"/>
        </w:rPr>
        <w:t>cualquier otro registro</w:t>
      </w:r>
      <w:r w:rsidRPr="00907631">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907631">
        <w:rPr>
          <w:rFonts w:ascii="Palatino Linotype" w:eastAsiaTheme="minorHAnsi" w:hAnsi="Palatino Linotype" w:cs="Bookman Old Style"/>
          <w:i/>
          <w:lang w:val="es-MX" w:eastAsia="en-US"/>
        </w:rPr>
        <w:t>,  sonoro</w:t>
      </w:r>
      <w:proofErr w:type="gramEnd"/>
      <w:r w:rsidRPr="00907631">
        <w:rPr>
          <w:rFonts w:ascii="Palatino Linotype" w:eastAsiaTheme="minorHAnsi" w:hAnsi="Palatino Linotype" w:cs="Bookman Old Style"/>
          <w:i/>
          <w:lang w:val="es-MX" w:eastAsia="en-US"/>
        </w:rPr>
        <w:t>, visual, electrónico, informático u holográfico;</w:t>
      </w:r>
    </w:p>
    <w:p w:rsidR="005A7620" w:rsidRPr="00907631" w:rsidRDefault="005A7620" w:rsidP="00907631">
      <w:pPr>
        <w:pStyle w:val="Prrafodelista"/>
        <w:tabs>
          <w:tab w:val="left" w:pos="851"/>
        </w:tabs>
        <w:spacing w:line="360" w:lineRule="auto"/>
        <w:ind w:left="0" w:right="49"/>
        <w:jc w:val="both"/>
        <w:rPr>
          <w:rFonts w:ascii="Palatino Linotype" w:hAnsi="Palatino Linotype"/>
          <w:lang w:val="es-ES"/>
        </w:rPr>
      </w:pPr>
    </w:p>
    <w:p w:rsidR="005A7620" w:rsidRPr="00907631" w:rsidRDefault="005A7620" w:rsidP="0090763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763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A7620" w:rsidRPr="00907631" w:rsidRDefault="005A7620" w:rsidP="00907631">
      <w:pPr>
        <w:pStyle w:val="Prrafodelista"/>
        <w:spacing w:line="360" w:lineRule="auto"/>
        <w:ind w:left="0"/>
        <w:jc w:val="both"/>
        <w:rPr>
          <w:rFonts w:ascii="Palatino Linotype" w:hAnsi="Palatino Linotype"/>
          <w:lang w:val="es-MX" w:eastAsia="en-US"/>
        </w:rPr>
      </w:pPr>
    </w:p>
    <w:p w:rsidR="000726B3" w:rsidRPr="00907631" w:rsidRDefault="000726B3" w:rsidP="00907631">
      <w:pPr>
        <w:pStyle w:val="Prrafodelista"/>
        <w:numPr>
          <w:ilvl w:val="0"/>
          <w:numId w:val="1"/>
        </w:numPr>
        <w:spacing w:line="360" w:lineRule="auto"/>
        <w:ind w:left="0" w:firstLine="0"/>
        <w:jc w:val="both"/>
        <w:rPr>
          <w:rFonts w:ascii="Palatino Linotype" w:hAnsi="Palatino Linotype"/>
          <w:lang w:val="es-MX" w:eastAsia="en-US"/>
        </w:rPr>
      </w:pPr>
      <w:r w:rsidRPr="00907631">
        <w:rPr>
          <w:rFonts w:ascii="Palatino Linotype" w:hAnsi="Palatino Linotype"/>
          <w:lang w:val="es-ES"/>
        </w:rPr>
        <w:lastRenderedPageBreak/>
        <w:t>Es necesario enfatizar que, el derecho de acceso a la información no es absoluto y solamente será restringido mediante la clasif</w:t>
      </w:r>
      <w:r w:rsidR="00F5545F" w:rsidRPr="00907631">
        <w:rPr>
          <w:rFonts w:ascii="Palatino Linotype" w:hAnsi="Palatino Linotype"/>
          <w:lang w:val="es-ES"/>
        </w:rPr>
        <w:t xml:space="preserve">icación de la información. En caso de que los documentos de los que se ha ordenado su entrega contengan datos personales que deban ser protegidos, </w:t>
      </w:r>
      <w:r w:rsidRPr="00907631">
        <w:rPr>
          <w:rFonts w:ascii="Palatino Linotype" w:hAnsi="Palatino Linotype"/>
          <w:lang w:val="es-ES"/>
        </w:rPr>
        <w:t xml:space="preserve">el Sujeto Obligado deberá estar a lo dispuesto en el considerando que a continuación de enuncia. </w:t>
      </w:r>
    </w:p>
    <w:p w:rsidR="000726B3" w:rsidRPr="00907631" w:rsidRDefault="000726B3" w:rsidP="00907631">
      <w:pPr>
        <w:pStyle w:val="Prrafodelista"/>
        <w:spacing w:line="360" w:lineRule="auto"/>
        <w:ind w:left="0"/>
        <w:jc w:val="both"/>
        <w:rPr>
          <w:rFonts w:ascii="Palatino Linotype" w:hAnsi="Palatino Linotype"/>
          <w:lang w:val="es-MX" w:eastAsia="en-US"/>
        </w:rPr>
      </w:pPr>
    </w:p>
    <w:p w:rsidR="00C53941" w:rsidRPr="00907631" w:rsidRDefault="00EA2EC5" w:rsidP="00907631">
      <w:pPr>
        <w:pStyle w:val="Ttulo2"/>
        <w:spacing w:line="360" w:lineRule="auto"/>
        <w:rPr>
          <w:rFonts w:ascii="Palatino Linotype" w:hAnsi="Palatino Linotype"/>
          <w:b/>
          <w:color w:val="auto"/>
          <w:sz w:val="24"/>
          <w:szCs w:val="24"/>
        </w:rPr>
      </w:pPr>
      <w:bookmarkStart w:id="31" w:name="_Toc531859120"/>
      <w:bookmarkStart w:id="32" w:name="_Toc2871952"/>
      <w:bookmarkStart w:id="33" w:name="_Toc8749155"/>
      <w:bookmarkStart w:id="34" w:name="_Toc473799824"/>
      <w:bookmarkStart w:id="35" w:name="_Toc487025370"/>
      <w:bookmarkStart w:id="36" w:name="_Toc493790438"/>
      <w:bookmarkStart w:id="37" w:name="_Toc495606558"/>
      <w:bookmarkStart w:id="38" w:name="_Toc497297048"/>
      <w:bookmarkStart w:id="39" w:name="_Toc498503756"/>
      <w:bookmarkStart w:id="40" w:name="_Toc499201876"/>
      <w:bookmarkStart w:id="41" w:name="_Toc524000321"/>
      <w:r w:rsidRPr="00907631">
        <w:rPr>
          <w:rFonts w:ascii="Palatino Linotype" w:hAnsi="Palatino Linotype"/>
          <w:b/>
          <w:color w:val="auto"/>
          <w:sz w:val="24"/>
          <w:szCs w:val="24"/>
        </w:rPr>
        <w:t>SEXTO</w:t>
      </w:r>
      <w:r w:rsidR="00C53941" w:rsidRPr="00907631">
        <w:rPr>
          <w:rFonts w:ascii="Palatino Linotype" w:hAnsi="Palatino Linotype"/>
          <w:b/>
          <w:color w:val="auto"/>
          <w:sz w:val="24"/>
          <w:szCs w:val="24"/>
        </w:rPr>
        <w:t>. De la Versión Pública</w:t>
      </w:r>
      <w:bookmarkEnd w:id="31"/>
      <w:bookmarkEnd w:id="32"/>
      <w:bookmarkEnd w:id="33"/>
      <w:r w:rsidR="00C53941" w:rsidRPr="00907631">
        <w:rPr>
          <w:rFonts w:ascii="Palatino Linotype" w:hAnsi="Palatino Linotype"/>
          <w:b/>
          <w:color w:val="auto"/>
          <w:sz w:val="24"/>
          <w:szCs w:val="24"/>
        </w:rPr>
        <w:t xml:space="preserve"> </w:t>
      </w:r>
    </w:p>
    <w:p w:rsidR="00C53941" w:rsidRPr="00907631" w:rsidRDefault="00C53941" w:rsidP="00907631">
      <w:pPr>
        <w:pStyle w:val="Prrafodelista"/>
        <w:numPr>
          <w:ilvl w:val="0"/>
          <w:numId w:val="1"/>
        </w:numPr>
        <w:spacing w:before="240" w:after="240" w:line="360" w:lineRule="auto"/>
        <w:ind w:left="0" w:right="49" w:firstLine="0"/>
        <w:jc w:val="both"/>
        <w:rPr>
          <w:rFonts w:ascii="Palatino Linotype" w:hAnsi="Palatino Linotype" w:cs="Bookman Old Style"/>
        </w:rPr>
      </w:pPr>
      <w:r w:rsidRPr="00907631">
        <w:rPr>
          <w:rFonts w:ascii="Palatino Linotype" w:eastAsia="Calibri" w:hAnsi="Palatino Linotype" w:cs="Arial"/>
          <w:lang w:val="es-ES" w:eastAsia="es-MX"/>
        </w:rPr>
        <w:t xml:space="preserve">Como ya se ha señalado en el considerando anterior el </w:t>
      </w:r>
      <w:r w:rsidRPr="00907631">
        <w:rPr>
          <w:rFonts w:ascii="Palatino Linotype" w:eastAsia="Calibri" w:hAnsi="Palatino Linotype" w:cs="Arial"/>
          <w:b/>
          <w:lang w:val="es-ES" w:eastAsia="es-MX"/>
        </w:rPr>
        <w:t>SUJETO OBLIGADO,</w:t>
      </w:r>
      <w:r w:rsidRPr="00907631">
        <w:rPr>
          <w:rFonts w:ascii="Palatino Linotype" w:eastAsia="Calibri" w:hAnsi="Palatino Linotype" w:cs="Arial"/>
          <w:lang w:val="es-ES" w:eastAsia="es-MX"/>
        </w:rPr>
        <w:t xml:space="preserve"> deberá entregar la información señalada en el considerando anterior.</w:t>
      </w:r>
      <w:r w:rsidRPr="00907631">
        <w:rPr>
          <w:rFonts w:ascii="Palatino Linotype" w:eastAsia="Times New Roman" w:hAnsi="Palatino Linotype" w:cs="Times New Roman"/>
          <w:b/>
          <w:lang w:val="es-ES"/>
        </w:rPr>
        <w:t xml:space="preserve"> </w:t>
      </w:r>
      <w:r w:rsidRPr="00907631">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907631">
        <w:rPr>
          <w:rFonts w:ascii="Palatino Linotype" w:eastAsia="Times New Roman" w:hAnsi="Palatino Linotype" w:cs="Arial"/>
          <w:color w:val="222222"/>
          <w:lang w:val="es-ES" w:eastAsia="es-MX"/>
        </w:rPr>
        <w:t xml:space="preserve"> que deje a la vista los datos que ofrezcan la información requerida. </w:t>
      </w:r>
    </w:p>
    <w:p w:rsidR="00C53941" w:rsidRPr="00907631" w:rsidRDefault="00C53941" w:rsidP="00907631">
      <w:pPr>
        <w:pStyle w:val="Ttulo3"/>
        <w:numPr>
          <w:ilvl w:val="0"/>
          <w:numId w:val="3"/>
        </w:numPr>
        <w:spacing w:line="360" w:lineRule="auto"/>
        <w:rPr>
          <w:rFonts w:ascii="Palatino Linotype" w:eastAsia="Calibri" w:hAnsi="Palatino Linotype"/>
          <w:b/>
          <w:color w:val="auto"/>
        </w:rPr>
      </w:pPr>
      <w:bookmarkStart w:id="42" w:name="_Toc531859121"/>
      <w:bookmarkStart w:id="43" w:name="_Toc2871953"/>
      <w:bookmarkStart w:id="44" w:name="_Toc8749156"/>
      <w:r w:rsidRPr="00907631">
        <w:rPr>
          <w:rFonts w:ascii="Palatino Linotype" w:hAnsi="Palatino Linotype"/>
          <w:b/>
          <w:color w:val="auto"/>
        </w:rPr>
        <w:t>Requisitos previos.</w:t>
      </w:r>
      <w:bookmarkEnd w:id="42"/>
      <w:bookmarkEnd w:id="43"/>
      <w:bookmarkEnd w:id="44"/>
    </w:p>
    <w:p w:rsidR="00C53941" w:rsidRPr="00907631" w:rsidRDefault="00C5394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907631" w:rsidRDefault="00C5394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07631" w:rsidRPr="00907631" w:rsidRDefault="0090763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Ttulo3"/>
        <w:numPr>
          <w:ilvl w:val="0"/>
          <w:numId w:val="3"/>
        </w:numPr>
        <w:spacing w:line="360" w:lineRule="auto"/>
        <w:rPr>
          <w:rFonts w:ascii="Palatino Linotype" w:hAnsi="Palatino Linotype"/>
          <w:b/>
          <w:color w:val="auto"/>
        </w:rPr>
      </w:pPr>
      <w:bookmarkStart w:id="45" w:name="_Toc531859122"/>
      <w:bookmarkStart w:id="46" w:name="_Toc2871954"/>
      <w:bookmarkStart w:id="47" w:name="_Toc8749157"/>
      <w:r w:rsidRPr="00907631">
        <w:rPr>
          <w:rFonts w:ascii="Palatino Linotype" w:hAnsi="Palatino Linotype"/>
          <w:b/>
          <w:color w:val="auto"/>
        </w:rPr>
        <w:t>Supuesto de clasificación.</w:t>
      </w:r>
      <w:bookmarkEnd w:id="45"/>
      <w:bookmarkEnd w:id="46"/>
      <w:bookmarkEnd w:id="47"/>
    </w:p>
    <w:p w:rsidR="00F5545F" w:rsidRPr="00907631" w:rsidRDefault="00F5545F" w:rsidP="00907631">
      <w:pPr>
        <w:spacing w:line="360" w:lineRule="auto"/>
        <w:rPr>
          <w:rFonts w:ascii="Palatino Linotype" w:hAnsi="Palatino Linotype"/>
          <w:lang w:val="es-MX" w:eastAsia="en-US"/>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907631">
        <w:rPr>
          <w:rFonts w:ascii="Palatino Linotype" w:eastAsia="Calibri" w:hAnsi="Palatino Linotype" w:cs="Arial"/>
          <w:lang w:val="es-ES" w:eastAsia="es-MX"/>
        </w:rPr>
        <w:lastRenderedPageBreak/>
        <w:t>la Ley de Transparencia y Acceso a la Información Pública del Estado de México y Municipios.</w:t>
      </w:r>
    </w:p>
    <w:p w:rsidR="00C53941" w:rsidRPr="00907631" w:rsidRDefault="00C53941" w:rsidP="00907631">
      <w:pPr>
        <w:autoSpaceDE w:val="0"/>
        <w:autoSpaceDN w:val="0"/>
        <w:adjustRightInd w:val="0"/>
        <w:spacing w:after="160" w:line="360" w:lineRule="auto"/>
        <w:ind w:left="567" w:right="567"/>
        <w:jc w:val="both"/>
        <w:rPr>
          <w:rFonts w:ascii="Palatino Linotype" w:hAnsi="Palatino Linotype" w:cs="Arial"/>
          <w:i/>
          <w:lang w:val="es-MX"/>
        </w:rPr>
      </w:pPr>
      <w:r w:rsidRPr="00907631">
        <w:rPr>
          <w:rFonts w:ascii="Palatino Linotype" w:hAnsi="Palatino Linotype" w:cs="Arial"/>
          <w:b/>
          <w:bCs/>
          <w:i/>
          <w:lang w:val="es-MX"/>
        </w:rPr>
        <w:t xml:space="preserve">Artículo 3. </w:t>
      </w:r>
      <w:r w:rsidRPr="00907631">
        <w:rPr>
          <w:rFonts w:ascii="Palatino Linotype" w:hAnsi="Palatino Linotype" w:cs="Arial"/>
          <w:i/>
          <w:lang w:val="es-MX"/>
        </w:rPr>
        <w:t>Para los efectos de la presente Ley se entenderá por:</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 xml:space="preserve"> (…)</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XX. Información clasificada: Aquella considerada por la presente Ley como reservada o confidencial;</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07631">
        <w:rPr>
          <w:rFonts w:ascii="Palatino Linotype" w:eastAsia="Calibri" w:hAnsi="Palatino Linotype" w:cs="Arial"/>
          <w:i/>
          <w:lang w:val="es-ES" w:eastAsia="es-MX"/>
        </w:rPr>
        <w:t>jurídico</w:t>
      </w:r>
      <w:proofErr w:type="gramEnd"/>
      <w:r w:rsidRPr="00907631">
        <w:rPr>
          <w:rFonts w:ascii="Palatino Linotype" w:eastAsia="Calibri" w:hAnsi="Palatino Linotype" w:cs="Arial"/>
          <w:i/>
          <w:lang w:val="es-ES" w:eastAsia="es-MX"/>
        </w:rPr>
        <w:t xml:space="preserve"> colectiva identificada o identificable;</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C53941" w:rsidRPr="00907631" w:rsidRDefault="00C53941" w:rsidP="0090763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07631">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907631" w:rsidRDefault="00C53941" w:rsidP="00907631">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Como consecuencia de lo anterior, el sujeto obligado debe identificar claramente el tipo de información y hacer un juicio de subsunción o encaje</w:t>
      </w:r>
      <w:r w:rsidRPr="00907631">
        <w:rPr>
          <w:rStyle w:val="Refdenotaalpie"/>
          <w:rFonts w:ascii="Palatino Linotype" w:hAnsi="Palatino Linotype" w:cs="Arial"/>
        </w:rPr>
        <w:footnoteReference w:id="15"/>
      </w:r>
      <w:r w:rsidRPr="0090763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Ttulo3"/>
        <w:numPr>
          <w:ilvl w:val="0"/>
          <w:numId w:val="3"/>
        </w:numPr>
        <w:spacing w:line="360" w:lineRule="auto"/>
        <w:rPr>
          <w:rFonts w:ascii="Palatino Linotype" w:hAnsi="Palatino Linotype"/>
          <w:b/>
          <w:color w:val="auto"/>
        </w:rPr>
      </w:pPr>
      <w:bookmarkStart w:id="48" w:name="_Toc531859123"/>
      <w:bookmarkStart w:id="49" w:name="_Toc2871955"/>
      <w:bookmarkStart w:id="50" w:name="_Toc8749158"/>
      <w:r w:rsidRPr="00907631">
        <w:rPr>
          <w:rFonts w:ascii="Palatino Linotype" w:hAnsi="Palatino Linotype"/>
          <w:b/>
          <w:color w:val="auto"/>
        </w:rPr>
        <w:t>La intervención del Comité de Transparencia.</w:t>
      </w:r>
      <w:bookmarkEnd w:id="48"/>
      <w:bookmarkEnd w:id="49"/>
      <w:bookmarkEnd w:id="50"/>
    </w:p>
    <w:p w:rsidR="006422C7" w:rsidRPr="00907631" w:rsidRDefault="006422C7" w:rsidP="00907631">
      <w:pPr>
        <w:spacing w:line="360" w:lineRule="auto"/>
        <w:rPr>
          <w:rFonts w:ascii="Palatino Linotype" w:hAnsi="Palatino Linotype"/>
        </w:rPr>
      </w:pPr>
    </w:p>
    <w:p w:rsidR="00C53941" w:rsidRPr="00907631" w:rsidRDefault="00C53941" w:rsidP="00907631">
      <w:pPr>
        <w:pStyle w:val="Ttulo4"/>
        <w:numPr>
          <w:ilvl w:val="1"/>
          <w:numId w:val="1"/>
        </w:numPr>
        <w:spacing w:line="360" w:lineRule="auto"/>
        <w:ind w:left="1560"/>
        <w:rPr>
          <w:rFonts w:ascii="Palatino Linotype" w:hAnsi="Palatino Linotype"/>
          <w:b/>
          <w:i w:val="0"/>
          <w:color w:val="auto"/>
        </w:rPr>
      </w:pPr>
      <w:r w:rsidRPr="00907631">
        <w:rPr>
          <w:rFonts w:ascii="Palatino Linotype" w:hAnsi="Palatino Linotype"/>
          <w:b/>
          <w:i w:val="0"/>
          <w:color w:val="auto"/>
        </w:rPr>
        <w:t>Formalidades para emitir el acuerdo de clasificación.</w:t>
      </w:r>
    </w:p>
    <w:p w:rsidR="00C53941" w:rsidRPr="00907631" w:rsidRDefault="00C53941" w:rsidP="00907631">
      <w:pPr>
        <w:spacing w:line="360" w:lineRule="auto"/>
        <w:rPr>
          <w:rFonts w:ascii="Palatino Linotype" w:hAnsi="Palatino Linotype"/>
          <w:lang w:val="es-MX" w:eastAsia="en-US"/>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 xml:space="preserve">El Comité de Transparencia, según lo dispuesto en los artículos 128 y 103 de la Ley Estatal y de la Ley General, respectivamente, y </w:t>
      </w:r>
      <w:r w:rsidRPr="00907631">
        <w:rPr>
          <w:rFonts w:ascii="Palatino Linotype" w:hAnsi="Palatino Linotype"/>
        </w:rPr>
        <w:t xml:space="preserve">la fracción III del numeral Segundo de los </w:t>
      </w:r>
      <w:r w:rsidRPr="0090763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07631">
        <w:rPr>
          <w:rFonts w:ascii="Palatino Linotype" w:hAnsi="Palatino Linotype"/>
        </w:rPr>
        <w:t xml:space="preserve"> </w:t>
      </w:r>
      <w:r w:rsidRPr="0090763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907631" w:rsidRDefault="00C5394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907631">
        <w:rPr>
          <w:rFonts w:ascii="Palatino Linotype" w:hAnsi="Palatino Linotype" w:cs="Aria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907631" w:rsidRDefault="002E4259"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907631" w:rsidRDefault="00C53941" w:rsidP="00907631">
      <w:pPr>
        <w:spacing w:line="360" w:lineRule="auto"/>
        <w:rPr>
          <w:rFonts w:ascii="Palatino Linotype" w:hAnsi="Palatino Linotype"/>
        </w:rPr>
      </w:pPr>
    </w:p>
    <w:p w:rsidR="00C53941" w:rsidRPr="00907631" w:rsidRDefault="00C53941" w:rsidP="00907631">
      <w:pPr>
        <w:pStyle w:val="Ttulo4"/>
        <w:numPr>
          <w:ilvl w:val="0"/>
          <w:numId w:val="4"/>
        </w:numPr>
        <w:spacing w:line="360" w:lineRule="auto"/>
        <w:rPr>
          <w:rFonts w:ascii="Palatino Linotype" w:hAnsi="Palatino Linotype"/>
          <w:b/>
          <w:i w:val="0"/>
        </w:rPr>
      </w:pPr>
      <w:r w:rsidRPr="00907631">
        <w:rPr>
          <w:rFonts w:ascii="Palatino Linotype" w:hAnsi="Palatino Linotype"/>
          <w:b/>
          <w:i w:val="0"/>
          <w:color w:val="auto"/>
        </w:rPr>
        <w:t>Requisitos de fondo del acuerdo de clasificación</w:t>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907631" w:rsidRDefault="00C5394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907631">
        <w:rPr>
          <w:rFonts w:ascii="Palatino Linotype" w:eastAsia="Times New Roman" w:hAnsi="Palatino Linotype" w:cs="Arial"/>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907631">
        <w:rPr>
          <w:rFonts w:ascii="Palatino Linotype" w:eastAsia="Times New Roman" w:hAnsi="Palatino Linotype" w:cs="Arial"/>
          <w:lang w:eastAsia="es-MX"/>
        </w:rPr>
        <w:t>....”</w:t>
      </w:r>
      <w:proofErr w:type="gramEnd"/>
      <w:r w:rsidRPr="00907631">
        <w:rPr>
          <w:rStyle w:val="Refdenotaalpie"/>
          <w:rFonts w:ascii="Palatino Linotype" w:eastAsia="Times New Roman" w:hAnsi="Palatino Linotype" w:cs="Arial"/>
          <w:lang w:eastAsia="es-MX"/>
        </w:rPr>
        <w:footnoteReference w:id="16"/>
      </w:r>
    </w:p>
    <w:p w:rsidR="00C53941" w:rsidRPr="00907631" w:rsidRDefault="00C53941" w:rsidP="00907631">
      <w:pPr>
        <w:pStyle w:val="Prrafodelista"/>
        <w:spacing w:line="360" w:lineRule="auto"/>
        <w:rPr>
          <w:rFonts w:ascii="Palatino Linotype" w:eastAsia="Calibri" w:hAnsi="Palatino Linotype" w:cs="Arial"/>
          <w:lang w:val="es-ES" w:eastAsia="es-MX"/>
        </w:rPr>
      </w:pPr>
    </w:p>
    <w:p w:rsidR="00C53941" w:rsidRPr="00907631" w:rsidRDefault="00C53941" w:rsidP="0090763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0763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b/>
          <w:i/>
        </w:rPr>
        <w:t>FUNDAMENTACIÓN Y MOTIVACIÓN.</w:t>
      </w:r>
      <w:r w:rsidRPr="00907631">
        <w:rPr>
          <w:rFonts w:ascii="Palatino Linotype" w:hAnsi="Palatino Linotype" w:cs="Arial"/>
          <w:i/>
        </w:rPr>
        <w:t xml:space="preserve"> La </w:t>
      </w:r>
      <w:r w:rsidRPr="00907631">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7631">
        <w:rPr>
          <w:rFonts w:ascii="Palatino Linotype" w:hAnsi="Palatino Linotype" w:cs="Arial"/>
          <w:i/>
        </w:rPr>
        <w:t>.</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t>SEGUNDO TRIBUNAL COLEGIADO DEL SEXTO CIRCUITO.</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lastRenderedPageBreak/>
        <w:t>Amparo directo 194/88. Bufete Industrial Construcciones, S.A. de C.V. 28 de junio de 1988. Unanimidad de votos. Ponente: Gustavo Calvillo Rangel. Secretario: Jorge Alberto González Álvarez.</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07631">
        <w:rPr>
          <w:rFonts w:ascii="Palatino Linotype" w:hAnsi="Palatino Linotype" w:cs="Arial"/>
          <w:i/>
        </w:rPr>
        <w:t>Esponda</w:t>
      </w:r>
      <w:proofErr w:type="spellEnd"/>
      <w:r w:rsidRPr="00907631">
        <w:rPr>
          <w:rFonts w:ascii="Palatino Linotype" w:hAnsi="Palatino Linotype" w:cs="Arial"/>
          <w:i/>
        </w:rPr>
        <w:t xml:space="preserve"> Rincón.</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t xml:space="preserve">Amparo en revisión 333/88. </w:t>
      </w:r>
      <w:proofErr w:type="spellStart"/>
      <w:r w:rsidRPr="00907631">
        <w:rPr>
          <w:rFonts w:ascii="Palatino Linotype" w:hAnsi="Palatino Linotype" w:cs="Arial"/>
          <w:i/>
        </w:rPr>
        <w:t>Adilia</w:t>
      </w:r>
      <w:proofErr w:type="spellEnd"/>
      <w:r w:rsidRPr="00907631">
        <w:rPr>
          <w:rFonts w:ascii="Palatino Linotype" w:hAnsi="Palatino Linotype" w:cs="Arial"/>
          <w:i/>
        </w:rPr>
        <w:t xml:space="preserve"> Romero. 26 de octubre de 1988. Unanimidad de votos. Ponente: Arnoldo Nájera Virgen. Secretario: Enrique Crispín Campos Ramírez.</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t xml:space="preserve">Amparo en revisión 597/95. Emilio Maurer Bretón. 15 de noviembre de 1995. Unanimidad de votos. Ponente: Clementina Ramírez Moguel </w:t>
      </w:r>
      <w:proofErr w:type="spellStart"/>
      <w:r w:rsidRPr="00907631">
        <w:rPr>
          <w:rFonts w:ascii="Palatino Linotype" w:hAnsi="Palatino Linotype" w:cs="Arial"/>
          <w:i/>
        </w:rPr>
        <w:t>Goyzueta</w:t>
      </w:r>
      <w:proofErr w:type="spellEnd"/>
      <w:r w:rsidRPr="00907631">
        <w:rPr>
          <w:rFonts w:ascii="Palatino Linotype" w:hAnsi="Palatino Linotype" w:cs="Arial"/>
          <w:i/>
        </w:rPr>
        <w:t>. Secretario: Gonzalo Carrera Molina.</w:t>
      </w:r>
    </w:p>
    <w:p w:rsidR="00C53941" w:rsidRPr="00907631" w:rsidRDefault="00C53941" w:rsidP="00907631">
      <w:pPr>
        <w:spacing w:line="360" w:lineRule="auto"/>
        <w:ind w:left="567" w:right="567"/>
        <w:contextualSpacing/>
        <w:jc w:val="both"/>
        <w:rPr>
          <w:rFonts w:ascii="Palatino Linotype" w:hAnsi="Palatino Linotype" w:cs="Arial"/>
          <w:i/>
        </w:rPr>
      </w:pPr>
      <w:r w:rsidRPr="00907631">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07631">
        <w:rPr>
          <w:rFonts w:ascii="Palatino Linotype" w:hAnsi="Palatino Linotype" w:cs="Arial"/>
          <w:i/>
        </w:rPr>
        <w:t>Baigts</w:t>
      </w:r>
      <w:proofErr w:type="spellEnd"/>
      <w:r w:rsidRPr="00907631">
        <w:rPr>
          <w:rFonts w:ascii="Palatino Linotype" w:hAnsi="Palatino Linotype" w:cs="Arial"/>
          <w:i/>
        </w:rPr>
        <w:t xml:space="preserve"> Muñoz.</w:t>
      </w:r>
    </w:p>
    <w:p w:rsidR="00C53941" w:rsidRPr="00907631" w:rsidRDefault="00C53941" w:rsidP="00907631">
      <w:pPr>
        <w:spacing w:line="360" w:lineRule="auto"/>
        <w:ind w:firstLine="1418"/>
        <w:contextualSpacing/>
        <w:jc w:val="both"/>
        <w:rPr>
          <w:rFonts w:ascii="Palatino Linotype" w:hAnsi="Palatino Linotype" w:cs="Arial"/>
          <w:lang w:val="es-ES"/>
        </w:rPr>
      </w:pPr>
    </w:p>
    <w:p w:rsidR="00C53941" w:rsidRPr="00907631" w:rsidRDefault="00C53941" w:rsidP="0090763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763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907631" w:rsidRDefault="00C53941" w:rsidP="00907631">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907631" w:rsidRDefault="00C53941" w:rsidP="0090763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7631">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907631" w:rsidRDefault="00C53941" w:rsidP="00907631">
      <w:pPr>
        <w:shd w:val="clear" w:color="auto" w:fill="FFFFFF"/>
        <w:spacing w:line="360" w:lineRule="auto"/>
        <w:contextualSpacing/>
        <w:jc w:val="both"/>
        <w:rPr>
          <w:rFonts w:ascii="Palatino Linotype" w:eastAsia="Times New Roman" w:hAnsi="Palatino Linotype" w:cs="Arial"/>
          <w:lang w:eastAsia="es-MX"/>
        </w:rPr>
      </w:pPr>
    </w:p>
    <w:p w:rsidR="00C53941" w:rsidRPr="00907631" w:rsidRDefault="00C53941" w:rsidP="0090763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763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907631" w:rsidRDefault="00C53941" w:rsidP="00907631">
      <w:pPr>
        <w:shd w:val="clear" w:color="auto" w:fill="FFFFFF"/>
        <w:spacing w:line="360" w:lineRule="auto"/>
        <w:jc w:val="both"/>
        <w:rPr>
          <w:rFonts w:ascii="Palatino Linotype" w:eastAsia="Times New Roman" w:hAnsi="Palatino Linotype" w:cs="Arial"/>
          <w:lang w:eastAsia="es-MX"/>
        </w:rPr>
      </w:pPr>
    </w:p>
    <w:p w:rsidR="00C53941" w:rsidRPr="00907631" w:rsidRDefault="00C53941" w:rsidP="0090763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0763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07631">
        <w:rPr>
          <w:rFonts w:ascii="Palatino Linotype" w:hAnsi="Palatino Linotype"/>
        </w:rPr>
        <w:t xml:space="preserve"> </w:t>
      </w:r>
      <w:r w:rsidRPr="00907631">
        <w:rPr>
          <w:rFonts w:ascii="Palatino Linotype" w:eastAsia="Times New Roman" w:hAnsi="Palatino Linotype" w:cs="Arial"/>
          <w:lang w:eastAsia="es-MX"/>
        </w:rPr>
        <w:t>datos personales</w:t>
      </w:r>
      <w:r w:rsidRPr="00907631">
        <w:rPr>
          <w:rStyle w:val="Refdenotaalpie"/>
          <w:rFonts w:ascii="Palatino Linotype" w:eastAsia="Times New Roman" w:hAnsi="Palatino Linotype" w:cs="Arial"/>
          <w:lang w:eastAsia="es-MX"/>
        </w:rPr>
        <w:footnoteReference w:id="17"/>
      </w:r>
      <w:r w:rsidRPr="0090763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07631">
        <w:rPr>
          <w:rFonts w:ascii="Palatino Linotype" w:eastAsia="Calibri" w:hAnsi="Palatino Linotype" w:cs="Arial"/>
          <w:lang w:val="es-ES" w:eastAsia="es-MX"/>
        </w:rPr>
        <w:t xml:space="preserve">Clave Única de Registro de Población (CURP), Registro Federal de Contribuyentes (R.F.C.), clave de ISSEMYM, número </w:t>
      </w:r>
      <w:r w:rsidRPr="00907631">
        <w:rPr>
          <w:rFonts w:ascii="Palatino Linotype" w:eastAsia="Calibri" w:hAnsi="Palatino Linotype" w:cs="Arial"/>
          <w:lang w:val="es-ES" w:eastAsia="es-MX"/>
        </w:rPr>
        <w:lastRenderedPageBreak/>
        <w:t xml:space="preserve">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907631" w:rsidRDefault="000726B3" w:rsidP="00907631">
      <w:pPr>
        <w:pStyle w:val="Prrafodelista"/>
        <w:spacing w:line="360" w:lineRule="auto"/>
        <w:rPr>
          <w:rFonts w:ascii="Palatino Linotype" w:eastAsia="Times New Roman" w:hAnsi="Palatino Linotype" w:cs="Arial"/>
          <w:lang w:eastAsia="es-MX"/>
        </w:rPr>
      </w:pPr>
    </w:p>
    <w:p w:rsidR="00C53941" w:rsidRPr="00907631" w:rsidRDefault="00C53941" w:rsidP="0090763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90763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907631" w:rsidRDefault="00C53941" w:rsidP="0090763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907631" w:rsidRDefault="00C53941" w:rsidP="0090763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0763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07631">
        <w:rPr>
          <w:rFonts w:ascii="Palatino Linotype" w:hAnsi="Palatino Linotype"/>
          <w:lang w:val="es-ES"/>
        </w:rPr>
        <w:t xml:space="preserve"> </w:t>
      </w:r>
      <w:bookmarkEnd w:id="34"/>
      <w:bookmarkEnd w:id="35"/>
      <w:bookmarkEnd w:id="36"/>
      <w:bookmarkEnd w:id="37"/>
      <w:bookmarkEnd w:id="38"/>
      <w:bookmarkEnd w:id="39"/>
      <w:bookmarkEnd w:id="40"/>
      <w:bookmarkEnd w:id="41"/>
    </w:p>
    <w:p w:rsidR="00EA2EC5" w:rsidRPr="00907631" w:rsidRDefault="00EA2EC5" w:rsidP="00907631">
      <w:pPr>
        <w:pStyle w:val="Prrafodelista"/>
        <w:spacing w:line="360" w:lineRule="auto"/>
        <w:rPr>
          <w:rFonts w:ascii="Palatino Linotype" w:hAnsi="Palatino Linotype"/>
          <w:lang w:val="es-ES"/>
        </w:rPr>
      </w:pPr>
    </w:p>
    <w:p w:rsidR="00EA2EC5" w:rsidRPr="00907631" w:rsidRDefault="00EA2EC5" w:rsidP="00907631">
      <w:pPr>
        <w:pStyle w:val="Ttulo1"/>
        <w:spacing w:line="360" w:lineRule="auto"/>
        <w:rPr>
          <w:b w:val="0"/>
          <w:color w:val="000000" w:themeColor="text1"/>
          <w:szCs w:val="24"/>
        </w:rPr>
      </w:pPr>
      <w:bookmarkStart w:id="51" w:name="_Toc486525259"/>
      <w:bookmarkStart w:id="52" w:name="_Toc520970063"/>
      <w:bookmarkStart w:id="53" w:name="_Toc521584752"/>
      <w:bookmarkStart w:id="54" w:name="_Toc7711107"/>
      <w:bookmarkStart w:id="55" w:name="_Toc8749159"/>
      <w:r w:rsidRPr="00907631">
        <w:rPr>
          <w:color w:val="000000" w:themeColor="text1"/>
          <w:szCs w:val="24"/>
        </w:rPr>
        <w:t>SÉPTIMO. Vista a los órganos de control interno</w:t>
      </w:r>
      <w:bookmarkEnd w:id="51"/>
      <w:bookmarkEnd w:id="52"/>
      <w:bookmarkEnd w:id="53"/>
      <w:bookmarkEnd w:id="54"/>
      <w:bookmarkEnd w:id="55"/>
    </w:p>
    <w:p w:rsidR="00EA2EC5" w:rsidRPr="00907631" w:rsidRDefault="00EA2EC5" w:rsidP="00907631">
      <w:pPr>
        <w:pStyle w:val="Prrafodelista"/>
        <w:numPr>
          <w:ilvl w:val="0"/>
          <w:numId w:val="1"/>
        </w:numPr>
        <w:spacing w:before="240" w:after="240" w:line="360" w:lineRule="auto"/>
        <w:ind w:left="0" w:firstLine="0"/>
        <w:jc w:val="both"/>
        <w:rPr>
          <w:rFonts w:ascii="Palatino Linotype" w:hAnsi="Palatino Linotype"/>
        </w:rPr>
      </w:pPr>
      <w:r w:rsidRPr="00907631">
        <w:rPr>
          <w:rFonts w:ascii="Palatino Linotype" w:hAnsi="Palatino Linotype"/>
        </w:rPr>
        <w:t xml:space="preserve">Es necesario resaltar que el recurso de revisión previsto en la Ley de la materia no es el medio para investigar y en su caso, sancionar a servidores públicos </w:t>
      </w:r>
      <w:r w:rsidRPr="00907631">
        <w:rPr>
          <w:rFonts w:ascii="Palatino Linotype" w:hAnsi="Palatino Linotype"/>
        </w:rPr>
        <w:lastRenderedPageBreak/>
        <w:t xml:space="preserve">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07631">
        <w:rPr>
          <w:rFonts w:ascii="Palatino Linotype" w:hAnsi="Palatino Linotype"/>
          <w:b/>
        </w:rPr>
        <w:t>SUJETO OBLIGADO</w:t>
      </w:r>
      <w:r w:rsidRPr="00907631">
        <w:rPr>
          <w:rFonts w:ascii="Palatino Linotype" w:hAnsi="Palatino Linotype"/>
        </w:rPr>
        <w:t>.</w:t>
      </w:r>
    </w:p>
    <w:p w:rsidR="00EA2EC5" w:rsidRPr="00907631" w:rsidRDefault="00EA2EC5" w:rsidP="00907631">
      <w:pPr>
        <w:pStyle w:val="Prrafodelista"/>
        <w:spacing w:line="360" w:lineRule="auto"/>
        <w:ind w:left="0"/>
        <w:rPr>
          <w:rFonts w:ascii="Palatino Linotype" w:hAnsi="Palatino Linotype"/>
        </w:rPr>
      </w:pPr>
    </w:p>
    <w:p w:rsidR="00EA2EC5" w:rsidRPr="00907631" w:rsidRDefault="00EA2EC5" w:rsidP="00907631">
      <w:pPr>
        <w:pStyle w:val="Prrafodelista"/>
        <w:numPr>
          <w:ilvl w:val="0"/>
          <w:numId w:val="1"/>
        </w:numPr>
        <w:spacing w:before="240" w:after="240" w:line="360" w:lineRule="auto"/>
        <w:ind w:left="0" w:firstLine="0"/>
        <w:jc w:val="both"/>
        <w:rPr>
          <w:rFonts w:ascii="Palatino Linotype" w:hAnsi="Palatino Linotype"/>
        </w:rPr>
      </w:pPr>
      <w:r w:rsidRPr="00907631">
        <w:rPr>
          <w:rFonts w:ascii="Palatino Linotype" w:hAnsi="Palatino Linotype"/>
        </w:rPr>
        <w:t>Por ello, es conveniente señalar la fracción X, del artículo 36, de la Ley de Transparencia y Acceso a la Información Pública del Estado de México y Municipios, que establece:</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Artículo 36. El Instituto tendrá, en el ámbito de su competencia, las siguientes atribuciones:</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 xml:space="preserve">X. Hacer del conocimiento del órgano de control interno o equivalente de cada Sujeto Obligado las infracciones a esta Ley; </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w:t>
      </w:r>
    </w:p>
    <w:p w:rsidR="00EA2EC5" w:rsidRPr="00907631" w:rsidRDefault="00EA2EC5" w:rsidP="00907631">
      <w:pPr>
        <w:pStyle w:val="Prrafodelista"/>
        <w:numPr>
          <w:ilvl w:val="0"/>
          <w:numId w:val="1"/>
        </w:numPr>
        <w:spacing w:before="240" w:after="240" w:line="360" w:lineRule="auto"/>
        <w:ind w:left="0" w:firstLine="0"/>
        <w:jc w:val="both"/>
        <w:rPr>
          <w:rFonts w:ascii="Palatino Linotype" w:eastAsia="MS Mincho" w:hAnsi="Palatino Linotype" w:cs="Arial"/>
        </w:rPr>
      </w:pPr>
      <w:r w:rsidRPr="00907631">
        <w:rPr>
          <w:rFonts w:ascii="Palatino Linotype" w:hAnsi="Palatino Linotype"/>
        </w:rPr>
        <w:t xml:space="preserve">Asimismo, este Pleno hará del conocimiento del órgano de control de este Instituto de las infracciones en que el </w:t>
      </w:r>
      <w:r w:rsidRPr="00907631">
        <w:rPr>
          <w:rFonts w:ascii="Palatino Linotype" w:hAnsi="Palatino Linotype"/>
          <w:b/>
        </w:rPr>
        <w:t>SUJETO OBLIGADO</w:t>
      </w:r>
      <w:r w:rsidRPr="0090763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907631">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rsidR="00EA2EC5" w:rsidRPr="00907631" w:rsidRDefault="00EA2EC5" w:rsidP="00907631">
      <w:pPr>
        <w:spacing w:line="360" w:lineRule="auto"/>
        <w:ind w:left="567" w:right="567"/>
        <w:jc w:val="both"/>
        <w:rPr>
          <w:rFonts w:ascii="Palatino Linotype" w:hAnsi="Palatino Linotype"/>
          <w:i/>
        </w:rPr>
      </w:pPr>
      <w:r w:rsidRPr="00907631">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A2EC5" w:rsidRPr="00907631" w:rsidRDefault="00EA2EC5" w:rsidP="00907631">
      <w:pPr>
        <w:spacing w:line="360" w:lineRule="auto"/>
        <w:ind w:left="567" w:right="567"/>
        <w:contextualSpacing/>
        <w:jc w:val="both"/>
        <w:rPr>
          <w:rFonts w:ascii="Palatino Linotype" w:hAnsi="Palatino Linotype"/>
          <w:i/>
        </w:rPr>
      </w:pP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w:t>
      </w:r>
    </w:p>
    <w:p w:rsidR="00EA2EC5" w:rsidRPr="00907631" w:rsidRDefault="00EA2EC5" w:rsidP="00907631">
      <w:pPr>
        <w:spacing w:line="360" w:lineRule="auto"/>
        <w:ind w:left="567" w:right="567"/>
        <w:contextualSpacing/>
        <w:jc w:val="both"/>
        <w:rPr>
          <w:rFonts w:ascii="Palatino Linotype" w:hAnsi="Palatino Linotype"/>
          <w:i/>
        </w:rPr>
      </w:pPr>
      <w:r w:rsidRPr="00907631">
        <w:rPr>
          <w:rFonts w:ascii="Palatino Linotype" w:hAnsi="Palatino Linotype"/>
          <w:i/>
        </w:rPr>
        <w:t>I. Cualquier acto u omisión que provoque la suspensión o deficiencia en la atención de las solicitudes de información;</w:t>
      </w:r>
    </w:p>
    <w:p w:rsidR="00EA2EC5" w:rsidRPr="00907631" w:rsidRDefault="00EA2EC5" w:rsidP="00907631">
      <w:pPr>
        <w:spacing w:line="360" w:lineRule="auto"/>
        <w:ind w:left="851" w:right="567"/>
        <w:contextualSpacing/>
        <w:jc w:val="both"/>
        <w:rPr>
          <w:rFonts w:ascii="Palatino Linotype" w:hAnsi="Palatino Linotype"/>
          <w:i/>
        </w:rPr>
      </w:pPr>
      <w:r w:rsidRPr="00907631">
        <w:rPr>
          <w:rFonts w:ascii="Palatino Linotype" w:hAnsi="Palatino Linotype"/>
          <w:i/>
        </w:rPr>
        <w:t>…</w:t>
      </w:r>
    </w:p>
    <w:p w:rsidR="00EA2EC5" w:rsidRPr="00907631" w:rsidRDefault="00EA2EC5" w:rsidP="00907631">
      <w:pPr>
        <w:spacing w:line="360" w:lineRule="auto"/>
        <w:ind w:left="851" w:right="567"/>
        <w:contextualSpacing/>
        <w:jc w:val="both"/>
        <w:rPr>
          <w:rFonts w:ascii="Palatino Linotype" w:hAnsi="Palatino Linotype"/>
          <w:i/>
        </w:rPr>
      </w:pPr>
      <w:r w:rsidRPr="00907631">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A2EC5" w:rsidRPr="00907631" w:rsidRDefault="00EA2EC5" w:rsidP="0090763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07631">
        <w:rPr>
          <w:rFonts w:ascii="Palatino Linotype" w:eastAsia="Calibri" w:hAnsi="Palatino Linotype" w:cs="Arial"/>
          <w:color w:val="000000"/>
          <w:lang w:val="es-ES" w:eastAsia="es-MX"/>
        </w:rPr>
        <w:lastRenderedPageBreak/>
        <w:t xml:space="preserve">Lo anterior en razón que si bien es cierto el Sujeto Obligado proporcionó respuesta,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w:t>
      </w:r>
      <w:r w:rsidR="00517A89" w:rsidRPr="00907631">
        <w:rPr>
          <w:rFonts w:ascii="Palatino Linotype" w:eastAsia="Calibri" w:hAnsi="Palatino Linotype" w:cs="Arial"/>
          <w:b/>
          <w:color w:val="000000"/>
          <w:lang w:val="es-ES" w:eastAsia="es-MX"/>
        </w:rPr>
        <w:t>el</w:t>
      </w:r>
      <w:r w:rsidRPr="00907631">
        <w:rPr>
          <w:rFonts w:ascii="Palatino Linotype" w:eastAsia="Calibri" w:hAnsi="Palatino Linotype" w:cs="Arial"/>
          <w:b/>
          <w:color w:val="000000"/>
          <w:lang w:val="es-ES" w:eastAsia="es-MX"/>
        </w:rPr>
        <w:t xml:space="preserve"> </w:t>
      </w:r>
      <w:r w:rsidR="00517A89" w:rsidRPr="00907631">
        <w:rPr>
          <w:rFonts w:ascii="Palatino Linotype" w:eastAsia="Calibri" w:hAnsi="Palatino Linotype" w:cs="Arial"/>
          <w:b/>
          <w:color w:val="000000"/>
          <w:lang w:val="es-ES" w:eastAsia="es-MX"/>
        </w:rPr>
        <w:t>documento electrónico denominado FOTO MOVI DIF.png</w:t>
      </w:r>
      <w:r w:rsidR="00517A89" w:rsidRPr="00907631">
        <w:rPr>
          <w:rFonts w:ascii="Palatino Linotype" w:eastAsia="Calibri" w:hAnsi="Palatino Linotype" w:cs="Arial"/>
          <w:color w:val="000000"/>
          <w:lang w:val="es-ES" w:eastAsia="es-MX"/>
        </w:rPr>
        <w:t xml:space="preserve"> contiene una fotografía donde se aprecian personas de la tercera edad y personas menores de edad.</w:t>
      </w:r>
      <w:r w:rsidR="00517A89" w:rsidRPr="00907631">
        <w:rPr>
          <w:rFonts w:ascii="Palatino Linotype" w:hAnsi="Palatino Linotype"/>
          <w:lang w:val="es-ES"/>
        </w:rPr>
        <w:t xml:space="preserve"> </w:t>
      </w:r>
      <w:r w:rsidRPr="00907631">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907631">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A2EC5" w:rsidRPr="00907631" w:rsidRDefault="00EA2EC5" w:rsidP="00907631">
      <w:pPr>
        <w:pStyle w:val="Prrafodelista"/>
        <w:tabs>
          <w:tab w:val="left" w:pos="851"/>
        </w:tabs>
        <w:spacing w:before="240" w:after="240" w:line="360" w:lineRule="auto"/>
        <w:ind w:left="0" w:right="49"/>
        <w:jc w:val="both"/>
        <w:rPr>
          <w:rFonts w:ascii="Palatino Linotype" w:hAnsi="Palatino Linotype"/>
          <w:lang w:val="es-ES"/>
        </w:rPr>
      </w:pPr>
    </w:p>
    <w:p w:rsidR="002A5BA4" w:rsidRPr="00907631" w:rsidRDefault="002A5BA4" w:rsidP="00907631">
      <w:pPr>
        <w:pStyle w:val="Prrafodelista"/>
        <w:numPr>
          <w:ilvl w:val="0"/>
          <w:numId w:val="1"/>
        </w:numPr>
        <w:spacing w:before="240" w:after="240" w:line="360" w:lineRule="auto"/>
        <w:ind w:left="0" w:firstLine="0"/>
        <w:jc w:val="both"/>
        <w:rPr>
          <w:rFonts w:ascii="Palatino Linotype" w:hAnsi="Palatino Linotype" w:cs="Arial"/>
        </w:rPr>
      </w:pPr>
      <w:r w:rsidRPr="00907631">
        <w:rPr>
          <w:rFonts w:ascii="Palatino Linotype" w:hAnsi="Palatino Linotype"/>
          <w:color w:val="000000"/>
          <w:lang w:val="es-ES" w:eastAsia="es-MX"/>
        </w:rPr>
        <w:t xml:space="preserve">Por lo anteriormente expuesto y fundado, este </w:t>
      </w:r>
      <w:r w:rsidRPr="00907631">
        <w:rPr>
          <w:rFonts w:ascii="Palatino Linotype" w:hAnsi="Palatino Linotype"/>
          <w:b/>
          <w:bCs/>
          <w:color w:val="000000"/>
          <w:lang w:val="es-ES" w:eastAsia="es-MX"/>
        </w:rPr>
        <w:t>ÓRGANO GARANTE</w:t>
      </w:r>
      <w:r w:rsidRPr="00907631">
        <w:rPr>
          <w:rFonts w:ascii="Palatino Linotype" w:hAnsi="Palatino Linotype"/>
          <w:color w:val="000000"/>
          <w:lang w:val="es-ES" w:eastAsia="es-MX"/>
        </w:rPr>
        <w:t xml:space="preserve"> emite los siguientes:</w:t>
      </w:r>
    </w:p>
    <w:p w:rsidR="002A5BA4" w:rsidRPr="00907631" w:rsidRDefault="002A5BA4" w:rsidP="00907631">
      <w:pPr>
        <w:keepNext/>
        <w:keepLines/>
        <w:spacing w:line="360" w:lineRule="auto"/>
        <w:jc w:val="center"/>
        <w:outlineLvl w:val="0"/>
        <w:rPr>
          <w:rFonts w:ascii="Palatino Linotype" w:eastAsia="Times New Roman" w:hAnsi="Palatino Linotype" w:cstheme="majorBidi"/>
          <w:b/>
          <w:bCs/>
        </w:rPr>
      </w:pPr>
      <w:bookmarkStart w:id="56" w:name="_Toc447699324"/>
      <w:bookmarkStart w:id="57" w:name="_Toc445745148"/>
      <w:bookmarkStart w:id="58" w:name="_Toc486525261"/>
      <w:bookmarkStart w:id="59" w:name="_Toc8749160"/>
      <w:r w:rsidRPr="00907631">
        <w:rPr>
          <w:rFonts w:ascii="Palatino Linotype" w:eastAsia="Times New Roman" w:hAnsi="Palatino Linotype" w:cstheme="majorBidi"/>
          <w:b/>
          <w:bCs/>
        </w:rPr>
        <w:lastRenderedPageBreak/>
        <w:t>R E S O L U T I V O S</w:t>
      </w:r>
      <w:bookmarkEnd w:id="56"/>
      <w:bookmarkEnd w:id="57"/>
      <w:bookmarkEnd w:id="58"/>
      <w:bookmarkEnd w:id="59"/>
    </w:p>
    <w:p w:rsidR="004D60FB" w:rsidRPr="00907631" w:rsidRDefault="004D60FB" w:rsidP="00907631">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Default="00BB3F4C" w:rsidP="00907631">
      <w:pPr>
        <w:spacing w:line="360" w:lineRule="auto"/>
        <w:jc w:val="both"/>
        <w:rPr>
          <w:rFonts w:ascii="Palatino Linotype" w:hAnsi="Palatino Linotype" w:cs="Arial"/>
          <w:bCs/>
        </w:rPr>
      </w:pPr>
      <w:r w:rsidRPr="00907631">
        <w:rPr>
          <w:rFonts w:ascii="Palatino Linotype" w:eastAsia="Times New Roman" w:hAnsi="Palatino Linotype" w:cs="Arial"/>
          <w:b/>
        </w:rPr>
        <w:t xml:space="preserve">PRIMERO. </w:t>
      </w:r>
      <w:r w:rsidRPr="00907631">
        <w:rPr>
          <w:rFonts w:ascii="Palatino Linotype" w:eastAsia="Times New Roman" w:hAnsi="Palatino Linotype" w:cs="Arial"/>
        </w:rPr>
        <w:t>Resultan fundadas las</w:t>
      </w:r>
      <w:r w:rsidRPr="00907631">
        <w:rPr>
          <w:rFonts w:ascii="Palatino Linotype" w:eastAsia="Times New Roman" w:hAnsi="Palatino Linotype" w:cs="Arial"/>
          <w:b/>
        </w:rPr>
        <w:t xml:space="preserve"> </w:t>
      </w:r>
      <w:r w:rsidRPr="00907631">
        <w:rPr>
          <w:rFonts w:ascii="Palatino Linotype" w:eastAsia="Times New Roman" w:hAnsi="Palatino Linotype" w:cs="Arial"/>
          <w:lang w:val="es-ES"/>
        </w:rPr>
        <w:t xml:space="preserve">razones o motivos de inconformidad hechos valer </w:t>
      </w:r>
      <w:r w:rsidRPr="00907631">
        <w:rPr>
          <w:rFonts w:ascii="Palatino Linotype" w:eastAsia="Calibri" w:hAnsi="Palatino Linotype" w:cs="Arial"/>
          <w:lang w:val="es-ES"/>
        </w:rPr>
        <w:t xml:space="preserve">en </w:t>
      </w:r>
      <w:r w:rsidR="00691456" w:rsidRPr="00907631">
        <w:rPr>
          <w:rFonts w:ascii="Palatino Linotype" w:eastAsia="Calibri" w:hAnsi="Palatino Linotype" w:cs="Arial"/>
          <w:lang w:val="es-ES"/>
        </w:rPr>
        <w:t>el</w:t>
      </w:r>
      <w:r w:rsidRPr="00907631">
        <w:rPr>
          <w:rFonts w:ascii="Palatino Linotype" w:eastAsia="Calibri" w:hAnsi="Palatino Linotype" w:cs="Arial"/>
          <w:lang w:val="es-ES"/>
        </w:rPr>
        <w:t xml:space="preserve"> recurso de revisión </w:t>
      </w:r>
      <w:r w:rsidRPr="00907631">
        <w:rPr>
          <w:rFonts w:ascii="Palatino Linotype" w:hAnsi="Palatino Linotype" w:cs="Arial"/>
          <w:b/>
          <w:bCs/>
        </w:rPr>
        <w:t>0</w:t>
      </w:r>
      <w:r w:rsidR="007E7D20" w:rsidRPr="00907631">
        <w:rPr>
          <w:rFonts w:ascii="Palatino Linotype" w:hAnsi="Palatino Linotype" w:cs="Arial"/>
          <w:b/>
          <w:bCs/>
        </w:rPr>
        <w:t>1</w:t>
      </w:r>
      <w:r w:rsidR="00F5545F" w:rsidRPr="00907631">
        <w:rPr>
          <w:rFonts w:ascii="Palatino Linotype" w:hAnsi="Palatino Linotype" w:cs="Arial"/>
          <w:b/>
          <w:bCs/>
        </w:rPr>
        <w:t>368</w:t>
      </w:r>
      <w:r w:rsidRPr="00907631">
        <w:rPr>
          <w:rFonts w:ascii="Palatino Linotype" w:hAnsi="Palatino Linotype" w:cs="Arial"/>
          <w:b/>
          <w:bCs/>
        </w:rPr>
        <w:t xml:space="preserve">/INFOEM/IP/RR/2019 </w:t>
      </w:r>
      <w:r w:rsidRPr="00907631">
        <w:rPr>
          <w:rFonts w:ascii="Palatino Linotype" w:hAnsi="Palatino Linotype" w:cs="Arial"/>
          <w:bCs/>
        </w:rPr>
        <w:t xml:space="preserve">en términos de los considerandos </w:t>
      </w:r>
      <w:r w:rsidRPr="00907631">
        <w:rPr>
          <w:rFonts w:ascii="Palatino Linotype" w:hAnsi="Palatino Linotype" w:cs="Arial"/>
          <w:b/>
          <w:bCs/>
        </w:rPr>
        <w:t xml:space="preserve">QUINTO </w:t>
      </w:r>
      <w:r w:rsidR="00EA2EC5" w:rsidRPr="00907631">
        <w:rPr>
          <w:rFonts w:ascii="Palatino Linotype" w:hAnsi="Palatino Linotype" w:cs="Arial"/>
          <w:b/>
          <w:bCs/>
        </w:rPr>
        <w:t xml:space="preserve">y SEXTO </w:t>
      </w:r>
      <w:r w:rsidRPr="00907631">
        <w:rPr>
          <w:rFonts w:ascii="Palatino Linotype" w:hAnsi="Palatino Linotype" w:cs="Arial"/>
          <w:bCs/>
        </w:rPr>
        <w:t>de la presente resolución.</w:t>
      </w:r>
    </w:p>
    <w:p w:rsidR="00907631" w:rsidRPr="00907631" w:rsidRDefault="00907631" w:rsidP="00907631">
      <w:pPr>
        <w:spacing w:line="360" w:lineRule="auto"/>
        <w:jc w:val="both"/>
        <w:rPr>
          <w:rFonts w:ascii="Palatino Linotype" w:eastAsia="Times New Roman" w:hAnsi="Palatino Linotype" w:cs="Times New Roman"/>
          <w:sz w:val="12"/>
        </w:rPr>
      </w:pPr>
    </w:p>
    <w:p w:rsidR="00691456" w:rsidRDefault="00BB3F4C" w:rsidP="00907631">
      <w:pPr>
        <w:spacing w:before="240" w:after="240" w:line="360" w:lineRule="auto"/>
        <w:jc w:val="both"/>
        <w:rPr>
          <w:rFonts w:ascii="Palatino Linotype" w:eastAsia="Times New Roman" w:hAnsi="Palatino Linotype" w:cs="Arial"/>
          <w:lang w:val="es-ES"/>
        </w:rPr>
      </w:pPr>
      <w:bookmarkStart w:id="60" w:name="_Toc477891768"/>
      <w:bookmarkStart w:id="61" w:name="_Toc477891858"/>
      <w:bookmarkStart w:id="62" w:name="_Toc481576259"/>
      <w:bookmarkStart w:id="63" w:name="_Toc492590391"/>
      <w:bookmarkStart w:id="64" w:name="_Toc462653937"/>
      <w:bookmarkStart w:id="65" w:name="_Toc453696502"/>
      <w:bookmarkStart w:id="66" w:name="_Toc454301155"/>
      <w:r w:rsidRPr="00907631">
        <w:rPr>
          <w:rFonts w:ascii="Palatino Linotype" w:hAnsi="Palatino Linotype"/>
          <w:b/>
        </w:rPr>
        <w:t>SEGUNDO.</w:t>
      </w:r>
      <w:r w:rsidRPr="00907631">
        <w:rPr>
          <w:rStyle w:val="Ttulo2Car"/>
          <w:rFonts w:ascii="Palatino Linotype" w:hAnsi="Palatino Linotype"/>
          <w:b/>
          <w:sz w:val="24"/>
          <w:szCs w:val="24"/>
        </w:rPr>
        <w:t xml:space="preserve"> </w:t>
      </w:r>
      <w:bookmarkEnd w:id="60"/>
      <w:bookmarkEnd w:id="61"/>
      <w:bookmarkEnd w:id="62"/>
      <w:bookmarkEnd w:id="63"/>
      <w:bookmarkEnd w:id="64"/>
      <w:bookmarkEnd w:id="65"/>
      <w:bookmarkEnd w:id="66"/>
      <w:r w:rsidRPr="00907631">
        <w:rPr>
          <w:rFonts w:ascii="Palatino Linotype" w:eastAsia="Calibri" w:hAnsi="Palatino Linotype" w:cs="Arial"/>
          <w:lang w:val="es-ES"/>
        </w:rPr>
        <w:t>Se</w:t>
      </w:r>
      <w:r w:rsidRPr="00907631">
        <w:rPr>
          <w:rFonts w:ascii="Palatino Linotype" w:eastAsia="Calibri" w:hAnsi="Palatino Linotype" w:cs="Arial"/>
          <w:b/>
          <w:lang w:val="es-ES"/>
        </w:rPr>
        <w:t xml:space="preserve"> </w:t>
      </w:r>
      <w:r w:rsidR="00F5545F" w:rsidRPr="00907631">
        <w:rPr>
          <w:rFonts w:ascii="Palatino Linotype" w:eastAsia="Calibri" w:hAnsi="Palatino Linotype" w:cs="Arial"/>
          <w:b/>
          <w:lang w:val="es-ES"/>
        </w:rPr>
        <w:t>MODIFICA</w:t>
      </w:r>
      <w:r w:rsidRPr="00907631">
        <w:rPr>
          <w:rFonts w:ascii="Palatino Linotype" w:eastAsia="Calibri" w:hAnsi="Palatino Linotype" w:cs="Arial"/>
          <w:b/>
          <w:lang w:val="es-ES"/>
        </w:rPr>
        <w:t xml:space="preserve"> </w:t>
      </w:r>
      <w:r w:rsidRPr="00907631">
        <w:rPr>
          <w:rFonts w:ascii="Palatino Linotype" w:eastAsia="Calibri" w:hAnsi="Palatino Linotype" w:cs="Arial"/>
          <w:lang w:val="es-ES"/>
        </w:rPr>
        <w:t>la</w:t>
      </w:r>
      <w:r w:rsidR="00691456" w:rsidRPr="00907631">
        <w:rPr>
          <w:rFonts w:ascii="Palatino Linotype" w:eastAsia="Calibri" w:hAnsi="Palatino Linotype" w:cs="Arial"/>
          <w:lang w:val="es-ES"/>
        </w:rPr>
        <w:t xml:space="preserve"> respuesta</w:t>
      </w:r>
      <w:r w:rsidRPr="00907631">
        <w:rPr>
          <w:rFonts w:ascii="Palatino Linotype" w:eastAsia="Calibri" w:hAnsi="Palatino Linotype" w:cs="Arial"/>
          <w:lang w:val="es-ES"/>
        </w:rPr>
        <w:t xml:space="preserve"> emitida por el </w:t>
      </w:r>
      <w:r w:rsidR="002831E1" w:rsidRPr="00907631">
        <w:rPr>
          <w:rFonts w:ascii="Palatino Linotype" w:hAnsi="Palatino Linotype"/>
          <w:b/>
          <w:bCs/>
        </w:rPr>
        <w:t>Sistema Para el Desarrollo Integral de la Familia del Municipio de Atizapán de Zaragoza</w:t>
      </w:r>
      <w:r w:rsidRPr="00907631">
        <w:rPr>
          <w:rFonts w:ascii="Palatino Linotype" w:eastAsia="Times New Roman" w:hAnsi="Palatino Linotype" w:cs="Arial"/>
          <w:lang w:val="es-ES"/>
        </w:rPr>
        <w:t xml:space="preserve"> y se </w:t>
      </w:r>
      <w:r w:rsidRPr="00907631">
        <w:rPr>
          <w:rFonts w:ascii="Palatino Linotype" w:eastAsia="Times New Roman" w:hAnsi="Palatino Linotype" w:cs="Arial"/>
          <w:b/>
          <w:lang w:val="es-ES"/>
        </w:rPr>
        <w:t>ORDENA</w:t>
      </w:r>
      <w:r w:rsidRPr="00907631">
        <w:rPr>
          <w:rFonts w:ascii="Palatino Linotype" w:eastAsia="Times New Roman" w:hAnsi="Palatino Linotype" w:cs="Arial"/>
          <w:lang w:val="es-ES"/>
        </w:rPr>
        <w:t xml:space="preserve"> entregar, vía </w:t>
      </w:r>
      <w:r w:rsidR="00691456" w:rsidRPr="00907631">
        <w:rPr>
          <w:rFonts w:ascii="Palatino Linotype" w:eastAsia="Times New Roman" w:hAnsi="Palatino Linotype" w:cs="Arial"/>
          <w:lang w:val="es-ES"/>
        </w:rPr>
        <w:t xml:space="preserve">Sistema de Acceso a la </w:t>
      </w:r>
      <w:r w:rsidR="000726B3" w:rsidRPr="00907631">
        <w:rPr>
          <w:rFonts w:ascii="Palatino Linotype" w:eastAsia="Times New Roman" w:hAnsi="Palatino Linotype" w:cs="Arial"/>
          <w:lang w:val="es-ES"/>
        </w:rPr>
        <w:t>Información Mexiquense (SAIMEX), de ser el caso en versión pública,</w:t>
      </w:r>
      <w:r w:rsidR="00F5545F" w:rsidRPr="00907631">
        <w:rPr>
          <w:rFonts w:ascii="Palatino Linotype" w:eastAsia="Times New Roman" w:hAnsi="Palatino Linotype" w:cs="Arial"/>
          <w:lang w:val="es-ES"/>
        </w:rPr>
        <w:t xml:space="preserve"> </w:t>
      </w:r>
      <w:r w:rsidR="00F5545F" w:rsidRPr="00907631">
        <w:rPr>
          <w:rFonts w:ascii="Palatino Linotype" w:eastAsia="Times New Roman" w:hAnsi="Palatino Linotype" w:cs="Arial"/>
          <w:b/>
          <w:lang w:val="es-ES"/>
        </w:rPr>
        <w:t>del Programa MOVIDIF</w:t>
      </w:r>
      <w:r w:rsidR="007F6C9F" w:rsidRPr="00907631">
        <w:rPr>
          <w:rFonts w:ascii="Palatino Linotype" w:eastAsia="Times New Roman" w:hAnsi="Palatino Linotype" w:cs="Arial"/>
          <w:lang w:val="es-ES"/>
        </w:rPr>
        <w:t xml:space="preserve"> los documentos en donde conste la siguiente</w:t>
      </w:r>
      <w:r w:rsidR="00691456" w:rsidRPr="00907631">
        <w:rPr>
          <w:rFonts w:ascii="Palatino Linotype" w:eastAsia="Times New Roman" w:hAnsi="Palatino Linotype" w:cs="Arial"/>
          <w:lang w:val="es-ES"/>
        </w:rPr>
        <w:t xml:space="preserve"> información:</w:t>
      </w:r>
      <w:bookmarkStart w:id="67" w:name="_Toc460947013"/>
    </w:p>
    <w:p w:rsidR="00907631" w:rsidRPr="00907631" w:rsidRDefault="00907631" w:rsidP="00907631">
      <w:pPr>
        <w:spacing w:before="240" w:after="240" w:line="360" w:lineRule="auto"/>
        <w:jc w:val="both"/>
        <w:rPr>
          <w:rFonts w:ascii="Palatino Linotype" w:eastAsia="Times New Roman" w:hAnsi="Palatino Linotype" w:cs="Arial"/>
          <w:sz w:val="12"/>
          <w:lang w:val="es-ES"/>
        </w:rPr>
      </w:pPr>
    </w:p>
    <w:p w:rsidR="00835906" w:rsidRPr="00907631" w:rsidRDefault="00835906" w:rsidP="00907631">
      <w:pPr>
        <w:pStyle w:val="Prrafodelista"/>
        <w:numPr>
          <w:ilvl w:val="0"/>
          <w:numId w:val="2"/>
        </w:numPr>
        <w:spacing w:before="240" w:after="240" w:line="360" w:lineRule="auto"/>
        <w:jc w:val="both"/>
        <w:rPr>
          <w:rFonts w:ascii="Palatino Linotype" w:hAnsi="Palatino Linotype" w:cs="Arial"/>
          <w:b/>
        </w:rPr>
      </w:pPr>
      <w:r w:rsidRPr="00907631">
        <w:rPr>
          <w:rFonts w:ascii="Palatino Linotype" w:hAnsi="Palatino Linotype"/>
          <w:b/>
          <w:lang w:val="es-ES"/>
        </w:rPr>
        <w:t>N</w:t>
      </w:r>
      <w:r w:rsidR="005F0CFE" w:rsidRPr="00907631">
        <w:rPr>
          <w:rFonts w:ascii="Palatino Linotype" w:hAnsi="Palatino Linotype"/>
          <w:b/>
          <w:lang w:val="es-ES"/>
        </w:rPr>
        <w:t>ivel</w:t>
      </w:r>
      <w:r w:rsidR="00DA5307" w:rsidRPr="00907631">
        <w:rPr>
          <w:rFonts w:ascii="Palatino Linotype" w:hAnsi="Palatino Linotype"/>
          <w:b/>
          <w:lang w:val="es-ES"/>
        </w:rPr>
        <w:t xml:space="preserve"> y Categoría de los servidores p</w:t>
      </w:r>
      <w:r w:rsidRPr="00907631">
        <w:rPr>
          <w:rFonts w:ascii="Palatino Linotype" w:hAnsi="Palatino Linotype"/>
          <w:b/>
          <w:lang w:val="es-ES"/>
        </w:rPr>
        <w:t xml:space="preserve">úblicos </w:t>
      </w:r>
      <w:r w:rsidR="005F0CFE" w:rsidRPr="00907631">
        <w:rPr>
          <w:rFonts w:ascii="Palatino Linotype" w:hAnsi="Palatino Linotype"/>
          <w:b/>
          <w:lang w:val="es-ES"/>
        </w:rPr>
        <w:t xml:space="preserve">que participaron </w:t>
      </w:r>
      <w:r w:rsidR="007F6C9F" w:rsidRPr="00907631">
        <w:rPr>
          <w:rFonts w:ascii="Palatino Linotype" w:hAnsi="Palatino Linotype"/>
          <w:b/>
          <w:lang w:val="es-ES"/>
        </w:rPr>
        <w:t>en la jorn</w:t>
      </w:r>
      <w:r w:rsidRPr="00907631">
        <w:rPr>
          <w:rFonts w:ascii="Palatino Linotype" w:hAnsi="Palatino Linotype"/>
          <w:b/>
          <w:lang w:val="es-ES"/>
        </w:rPr>
        <w:t xml:space="preserve">ada del día </w:t>
      </w:r>
      <w:r w:rsidR="00514570" w:rsidRPr="00907631">
        <w:rPr>
          <w:rFonts w:ascii="Palatino Linotype" w:hAnsi="Palatino Linotype"/>
          <w:b/>
          <w:lang w:val="es-ES"/>
        </w:rPr>
        <w:t>veintiséis (</w:t>
      </w:r>
      <w:r w:rsidRPr="00907631">
        <w:rPr>
          <w:rFonts w:ascii="Palatino Linotype" w:hAnsi="Palatino Linotype"/>
          <w:b/>
          <w:lang w:val="es-ES"/>
        </w:rPr>
        <w:t>26</w:t>
      </w:r>
      <w:r w:rsidR="00514570" w:rsidRPr="00907631">
        <w:rPr>
          <w:rFonts w:ascii="Palatino Linotype" w:hAnsi="Palatino Linotype"/>
          <w:b/>
          <w:lang w:val="es-ES"/>
        </w:rPr>
        <w:t>)</w:t>
      </w:r>
      <w:r w:rsidRPr="00907631">
        <w:rPr>
          <w:rFonts w:ascii="Palatino Linotype" w:hAnsi="Palatino Linotype"/>
          <w:b/>
          <w:lang w:val="es-ES"/>
        </w:rPr>
        <w:t xml:space="preserve"> de enero de 2019; y,</w:t>
      </w:r>
    </w:p>
    <w:p w:rsidR="00907631" w:rsidRPr="00907631" w:rsidRDefault="00907631" w:rsidP="00907631">
      <w:pPr>
        <w:pStyle w:val="Prrafodelista"/>
        <w:spacing w:before="240" w:after="240" w:line="360" w:lineRule="auto"/>
        <w:jc w:val="both"/>
        <w:rPr>
          <w:rFonts w:ascii="Palatino Linotype" w:hAnsi="Palatino Linotype" w:cs="Arial"/>
          <w:b/>
        </w:rPr>
      </w:pPr>
    </w:p>
    <w:p w:rsidR="000726B3" w:rsidRDefault="00835906" w:rsidP="00907631">
      <w:pPr>
        <w:pStyle w:val="Prrafodelista"/>
        <w:numPr>
          <w:ilvl w:val="0"/>
          <w:numId w:val="2"/>
        </w:numPr>
        <w:spacing w:before="240" w:after="240" w:line="360" w:lineRule="auto"/>
        <w:jc w:val="both"/>
        <w:rPr>
          <w:rFonts w:ascii="Palatino Linotype" w:hAnsi="Palatino Linotype" w:cs="Arial"/>
          <w:b/>
        </w:rPr>
      </w:pPr>
      <w:r w:rsidRPr="00907631">
        <w:rPr>
          <w:rFonts w:ascii="Palatino Linotype" w:hAnsi="Palatino Linotype" w:cs="Arial"/>
          <w:b/>
        </w:rPr>
        <w:t>Monto ejercido durante la jornada de fecha</w:t>
      </w:r>
      <w:r w:rsidR="00514570" w:rsidRPr="00907631">
        <w:rPr>
          <w:rFonts w:ascii="Palatino Linotype" w:hAnsi="Palatino Linotype" w:cs="Arial"/>
          <w:b/>
        </w:rPr>
        <w:t xml:space="preserve"> veintiséis</w:t>
      </w:r>
      <w:r w:rsidRPr="00907631">
        <w:rPr>
          <w:rFonts w:ascii="Palatino Linotype" w:hAnsi="Palatino Linotype" w:cs="Arial"/>
          <w:b/>
        </w:rPr>
        <w:t xml:space="preserve"> </w:t>
      </w:r>
      <w:r w:rsidR="00514570" w:rsidRPr="00907631">
        <w:rPr>
          <w:rFonts w:ascii="Palatino Linotype" w:hAnsi="Palatino Linotype" w:cs="Arial"/>
          <w:b/>
        </w:rPr>
        <w:t>(</w:t>
      </w:r>
      <w:r w:rsidRPr="00907631">
        <w:rPr>
          <w:rFonts w:ascii="Palatino Linotype" w:hAnsi="Palatino Linotype" w:cs="Arial"/>
          <w:b/>
        </w:rPr>
        <w:t>26</w:t>
      </w:r>
      <w:r w:rsidR="00514570" w:rsidRPr="00907631">
        <w:rPr>
          <w:rFonts w:ascii="Palatino Linotype" w:hAnsi="Palatino Linotype" w:cs="Arial"/>
          <w:b/>
        </w:rPr>
        <w:t>)</w:t>
      </w:r>
      <w:r w:rsidRPr="00907631">
        <w:rPr>
          <w:rFonts w:ascii="Palatino Linotype" w:hAnsi="Palatino Linotype" w:cs="Arial"/>
          <w:b/>
        </w:rPr>
        <w:t xml:space="preserve"> de enero de 2019.</w:t>
      </w:r>
    </w:p>
    <w:p w:rsidR="00907631" w:rsidRPr="00907631" w:rsidRDefault="00907631" w:rsidP="00907631">
      <w:pPr>
        <w:pStyle w:val="Prrafodelista"/>
        <w:rPr>
          <w:rFonts w:ascii="Palatino Linotype" w:hAnsi="Palatino Linotype" w:cs="Arial"/>
          <w:b/>
        </w:rPr>
      </w:pPr>
    </w:p>
    <w:p w:rsidR="00907631" w:rsidRPr="00907631" w:rsidRDefault="00907631" w:rsidP="00907631">
      <w:pPr>
        <w:pStyle w:val="Prrafodelista"/>
        <w:spacing w:before="240" w:after="240" w:line="360" w:lineRule="auto"/>
        <w:jc w:val="both"/>
        <w:rPr>
          <w:rFonts w:ascii="Palatino Linotype" w:hAnsi="Palatino Linotype" w:cs="Arial"/>
          <w:b/>
          <w:sz w:val="12"/>
        </w:rPr>
      </w:pPr>
    </w:p>
    <w:p w:rsidR="00150CD7" w:rsidRPr="00907631" w:rsidRDefault="00150CD7" w:rsidP="00907631">
      <w:pPr>
        <w:spacing w:line="360" w:lineRule="auto"/>
        <w:jc w:val="both"/>
        <w:rPr>
          <w:rFonts w:ascii="Palatino Linotype" w:hAnsi="Palatino Linotype"/>
          <w:b/>
        </w:rPr>
      </w:pPr>
      <w:r w:rsidRPr="0090763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907631">
        <w:rPr>
          <w:rFonts w:ascii="Palatino Linotype" w:eastAsia="Calibri" w:hAnsi="Palatino Linotype" w:cs="Arial"/>
        </w:rPr>
        <w:lastRenderedPageBreak/>
        <w:t xml:space="preserve">Municipios, en el que funde y motive las razones sobre los datos que se supriman o eliminen dentro del soporte documental respectivo objeto de las versiones públicas que se formulen y se ponga a disposición de la parte </w:t>
      </w:r>
      <w:r w:rsidR="00514570" w:rsidRPr="00907631">
        <w:rPr>
          <w:rFonts w:ascii="Palatino Linotype" w:eastAsia="Calibri" w:hAnsi="Palatino Linotype" w:cs="Arial"/>
          <w:b/>
        </w:rPr>
        <w:t>RECURRENTE</w:t>
      </w:r>
      <w:r w:rsidR="00514570" w:rsidRPr="00907631">
        <w:rPr>
          <w:rFonts w:ascii="Palatino Linotype" w:hAnsi="Palatino Linotype"/>
          <w:b/>
        </w:rPr>
        <w:t>.</w:t>
      </w:r>
    </w:p>
    <w:p w:rsidR="000726B3" w:rsidRDefault="000726B3" w:rsidP="00907631">
      <w:pPr>
        <w:spacing w:line="360" w:lineRule="auto"/>
        <w:jc w:val="both"/>
        <w:rPr>
          <w:rFonts w:ascii="Palatino Linotype" w:hAnsi="Palatino Linotype"/>
          <w:b/>
        </w:rPr>
      </w:pPr>
    </w:p>
    <w:p w:rsidR="00907631" w:rsidRPr="00907631" w:rsidRDefault="00907631" w:rsidP="00907631">
      <w:pPr>
        <w:spacing w:line="360" w:lineRule="auto"/>
        <w:jc w:val="both"/>
        <w:rPr>
          <w:rFonts w:ascii="Palatino Linotype" w:hAnsi="Palatino Linotype"/>
          <w:b/>
          <w:sz w:val="12"/>
        </w:rPr>
      </w:pPr>
    </w:p>
    <w:p w:rsidR="00BB3F4C" w:rsidRPr="00907631" w:rsidRDefault="00BB3F4C" w:rsidP="00907631">
      <w:pPr>
        <w:tabs>
          <w:tab w:val="left" w:pos="8080"/>
        </w:tabs>
        <w:spacing w:line="360" w:lineRule="auto"/>
        <w:ind w:right="49"/>
        <w:contextualSpacing/>
        <w:jc w:val="both"/>
        <w:rPr>
          <w:rFonts w:ascii="Palatino Linotype" w:eastAsia="Palatino Linotype" w:hAnsi="Palatino Linotype" w:cs="Palatino Linotype"/>
          <w:b/>
        </w:rPr>
      </w:pPr>
      <w:r w:rsidRPr="00907631">
        <w:rPr>
          <w:rFonts w:ascii="Palatino Linotype" w:eastAsia="Palatino Linotype" w:hAnsi="Palatino Linotype" w:cs="Palatino Linotype"/>
          <w:b/>
        </w:rPr>
        <w:t xml:space="preserve">TERCERO. Notifíquese </w:t>
      </w:r>
      <w:r w:rsidRPr="00907631">
        <w:rPr>
          <w:rFonts w:ascii="Palatino Linotype" w:eastAsia="Palatino Linotype" w:hAnsi="Palatino Linotype" w:cs="Palatino Linotype"/>
        </w:rPr>
        <w:t xml:space="preserve">al Titular de la Unidad de Transparencia del </w:t>
      </w:r>
      <w:r w:rsidRPr="00907631">
        <w:rPr>
          <w:rFonts w:ascii="Palatino Linotype" w:eastAsia="Palatino Linotype" w:hAnsi="Palatino Linotype" w:cs="Palatino Linotype"/>
          <w:b/>
        </w:rPr>
        <w:t>SUJETO OBLIGADO</w:t>
      </w:r>
      <w:r w:rsidRPr="0090763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0763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Default="00BB3F4C" w:rsidP="00907631">
      <w:pPr>
        <w:shd w:val="clear" w:color="auto" w:fill="FFFFFF"/>
        <w:spacing w:line="360" w:lineRule="auto"/>
        <w:jc w:val="both"/>
        <w:rPr>
          <w:rFonts w:ascii="Palatino Linotype" w:eastAsia="Times New Roman" w:hAnsi="Palatino Linotype" w:cs="Arial"/>
          <w:b/>
        </w:rPr>
      </w:pPr>
    </w:p>
    <w:p w:rsidR="00907631" w:rsidRPr="00907631" w:rsidRDefault="00907631" w:rsidP="00907631">
      <w:pPr>
        <w:shd w:val="clear" w:color="auto" w:fill="FFFFFF"/>
        <w:spacing w:line="360" w:lineRule="auto"/>
        <w:jc w:val="both"/>
        <w:rPr>
          <w:rFonts w:ascii="Palatino Linotype" w:eastAsia="Times New Roman" w:hAnsi="Palatino Linotype" w:cs="Arial"/>
          <w:b/>
          <w:sz w:val="12"/>
        </w:rPr>
      </w:pPr>
    </w:p>
    <w:p w:rsidR="00BB3F4C" w:rsidRPr="00907631" w:rsidRDefault="00BB3F4C" w:rsidP="00907631">
      <w:pPr>
        <w:shd w:val="clear" w:color="auto" w:fill="FFFFFF"/>
        <w:spacing w:line="360" w:lineRule="auto"/>
        <w:jc w:val="both"/>
        <w:rPr>
          <w:rFonts w:ascii="Palatino Linotype" w:hAnsi="Palatino Linotype"/>
        </w:rPr>
      </w:pPr>
      <w:r w:rsidRPr="00907631">
        <w:rPr>
          <w:rFonts w:ascii="Palatino Linotype" w:eastAsia="Times New Roman" w:hAnsi="Palatino Linotype" w:cs="Arial"/>
          <w:b/>
        </w:rPr>
        <w:t xml:space="preserve">CUARTO. </w:t>
      </w:r>
      <w:r w:rsidRPr="00907631">
        <w:rPr>
          <w:rFonts w:ascii="Palatino Linotype" w:eastAsia="Times New Roman" w:hAnsi="Palatino Linotype" w:cs="Times New Roman"/>
          <w:b/>
          <w:bCs/>
          <w:color w:val="222222"/>
          <w:lang w:val="es-ES"/>
        </w:rPr>
        <w:t>Notifíquese a</w:t>
      </w:r>
      <w:r w:rsidRPr="00907631">
        <w:rPr>
          <w:rFonts w:ascii="Palatino Linotype" w:hAnsi="Palatino Linotype"/>
          <w:b/>
        </w:rPr>
        <w:t xml:space="preserve"> </w:t>
      </w:r>
      <w:r w:rsidR="00A715E4" w:rsidRPr="00A715E4">
        <w:rPr>
          <w:rFonts w:ascii="Palatino Linotype" w:hAnsi="Palatino Linotype"/>
          <w:b/>
          <w:highlight w:val="black"/>
        </w:rPr>
        <w:t>-----</w:t>
      </w:r>
      <w:r w:rsidR="00A715E4">
        <w:rPr>
          <w:rFonts w:ascii="Palatino Linotype" w:hAnsi="Palatino Linotype"/>
          <w:b/>
          <w:highlight w:val="black"/>
        </w:rPr>
        <w:t>--</w:t>
      </w:r>
      <w:r w:rsidR="00A715E4" w:rsidRPr="00A715E4">
        <w:rPr>
          <w:rFonts w:ascii="Palatino Linotype" w:hAnsi="Palatino Linotype"/>
          <w:b/>
          <w:highlight w:val="black"/>
        </w:rPr>
        <w:t>----------------------------------</w:t>
      </w:r>
      <w:r w:rsidRPr="00907631">
        <w:rPr>
          <w:rFonts w:ascii="Palatino Linotype" w:hAnsi="Palatino Linotype"/>
        </w:rPr>
        <w:t xml:space="preserve"> la presente resolución</w:t>
      </w:r>
      <w:r w:rsidR="00691456" w:rsidRPr="00907631">
        <w:rPr>
          <w:rFonts w:ascii="Palatino Linotype" w:hAnsi="Palatino Linotype"/>
        </w:rPr>
        <w:t>.</w:t>
      </w:r>
    </w:p>
    <w:p w:rsidR="00BB3F4C" w:rsidRDefault="00BB3F4C" w:rsidP="00907631">
      <w:pPr>
        <w:shd w:val="clear" w:color="auto" w:fill="FFFFFF"/>
        <w:spacing w:line="360" w:lineRule="auto"/>
        <w:jc w:val="both"/>
        <w:rPr>
          <w:rFonts w:ascii="Palatino Linotype" w:hAnsi="Palatino Linotype"/>
        </w:rPr>
      </w:pPr>
    </w:p>
    <w:p w:rsidR="00907631" w:rsidRPr="00907631" w:rsidRDefault="00907631" w:rsidP="00907631">
      <w:pPr>
        <w:shd w:val="clear" w:color="auto" w:fill="FFFFFF"/>
        <w:spacing w:line="360" w:lineRule="auto"/>
        <w:jc w:val="both"/>
        <w:rPr>
          <w:rFonts w:ascii="Palatino Linotype" w:hAnsi="Palatino Linotype"/>
          <w:sz w:val="12"/>
        </w:rPr>
      </w:pPr>
    </w:p>
    <w:bookmarkEnd w:id="67"/>
    <w:p w:rsidR="00BB3F4C" w:rsidRPr="00907631" w:rsidRDefault="00BB3F4C" w:rsidP="00907631">
      <w:pPr>
        <w:spacing w:line="360" w:lineRule="auto"/>
        <w:jc w:val="both"/>
        <w:rPr>
          <w:rFonts w:ascii="Palatino Linotype" w:eastAsia="MS Mincho" w:hAnsi="Palatino Linotype" w:cs="Times New Roman"/>
          <w:lang w:val="es-ES"/>
        </w:rPr>
      </w:pPr>
      <w:r w:rsidRPr="00907631">
        <w:rPr>
          <w:rFonts w:ascii="Palatino Linotype" w:eastAsia="MS Mincho" w:hAnsi="Palatino Linotype" w:cs="Times New Roman"/>
          <w:b/>
          <w:lang w:val="es-MX"/>
        </w:rPr>
        <w:t>QUINTO.</w:t>
      </w:r>
      <w:r w:rsidRPr="00907631">
        <w:rPr>
          <w:rFonts w:ascii="Palatino Linotype" w:eastAsia="MS Mincho" w:hAnsi="Palatino Linotype" w:cs="Times New Roman"/>
          <w:lang w:val="es-MX"/>
        </w:rPr>
        <w:t xml:space="preserve"> </w:t>
      </w:r>
      <w:r w:rsidRPr="00907631">
        <w:rPr>
          <w:rFonts w:ascii="Palatino Linotype" w:eastAsia="MS Mincho" w:hAnsi="Palatino Linotype" w:cs="Times New Roman"/>
          <w:lang w:val="es-ES"/>
        </w:rPr>
        <w:t xml:space="preserve">Se hace del conocimiento de </w:t>
      </w:r>
      <w:r w:rsidR="00A715E4" w:rsidRPr="00A715E4">
        <w:rPr>
          <w:rFonts w:ascii="Palatino Linotype" w:hAnsi="Palatino Linotype"/>
          <w:b/>
          <w:highlight w:val="black"/>
        </w:rPr>
        <w:t>----------------------------------</w:t>
      </w:r>
      <w:r w:rsidRPr="00907631">
        <w:rPr>
          <w:rFonts w:ascii="Palatino Linotype" w:hAnsi="Palatino Linotype"/>
          <w:b/>
        </w:rPr>
        <w:t xml:space="preserve"> </w:t>
      </w:r>
      <w:r w:rsidRPr="0090763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07631">
        <w:rPr>
          <w:rFonts w:ascii="Palatino Linotype" w:eastAsia="MS Mincho" w:hAnsi="Palatino Linotype" w:cs="Times New Roman"/>
          <w:bCs/>
          <w:lang w:val="es-ES"/>
        </w:rPr>
        <w:t>vía juicio de amparo</w:t>
      </w:r>
      <w:r w:rsidRPr="00907631">
        <w:rPr>
          <w:rFonts w:ascii="Palatino Linotype" w:eastAsia="MS Mincho" w:hAnsi="Palatino Linotype" w:cs="Times New Roman"/>
          <w:lang w:val="es-ES"/>
        </w:rPr>
        <w:t> en los términos de las leyes aplicables.</w:t>
      </w:r>
    </w:p>
    <w:p w:rsidR="00EA2EC5" w:rsidRPr="00907631" w:rsidRDefault="00EA2EC5" w:rsidP="00907631">
      <w:pPr>
        <w:spacing w:line="360" w:lineRule="auto"/>
        <w:jc w:val="both"/>
        <w:rPr>
          <w:rFonts w:ascii="Palatino Linotype" w:eastAsia="MS Mincho" w:hAnsi="Palatino Linotype" w:cs="Times New Roman"/>
          <w:lang w:val="es-ES"/>
        </w:rPr>
      </w:pPr>
    </w:p>
    <w:p w:rsidR="00EA2EC5" w:rsidRPr="00907631" w:rsidRDefault="00EA2EC5" w:rsidP="00907631">
      <w:pPr>
        <w:spacing w:line="360" w:lineRule="auto"/>
        <w:jc w:val="both"/>
        <w:rPr>
          <w:rFonts w:ascii="Palatino Linotype" w:eastAsia="MS Mincho" w:hAnsi="Palatino Linotype" w:cs="Times New Roman"/>
        </w:rPr>
      </w:pPr>
      <w:r w:rsidRPr="00907631">
        <w:rPr>
          <w:rFonts w:ascii="Palatino Linotype" w:eastAsia="MS Mincho" w:hAnsi="Palatino Linotype" w:cs="Times New Roman"/>
          <w:b/>
        </w:rPr>
        <w:lastRenderedPageBreak/>
        <w:t xml:space="preserve">SEXTO. </w:t>
      </w:r>
      <w:r w:rsidRPr="00907631">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907631">
        <w:rPr>
          <w:rFonts w:ascii="Palatino Linotype" w:eastAsia="MS Mincho" w:hAnsi="Palatino Linotype" w:cs="Times New Roman"/>
          <w:b/>
        </w:rPr>
        <w:t xml:space="preserve"> SÉPTIMO</w:t>
      </w:r>
      <w:r w:rsidRPr="00907631">
        <w:rPr>
          <w:rFonts w:ascii="Palatino Linotype" w:eastAsia="MS Mincho" w:hAnsi="Palatino Linotype" w:cs="Times New Roman"/>
        </w:rPr>
        <w:t>.</w:t>
      </w:r>
    </w:p>
    <w:p w:rsidR="00EA2EC5" w:rsidRPr="00907631" w:rsidRDefault="00EA2EC5" w:rsidP="00907631">
      <w:pPr>
        <w:spacing w:line="360" w:lineRule="auto"/>
        <w:jc w:val="both"/>
        <w:rPr>
          <w:rFonts w:ascii="Palatino Linotype" w:eastAsia="MS Mincho" w:hAnsi="Palatino Linotype" w:cs="Times New Roman"/>
          <w:sz w:val="12"/>
          <w:lang w:val="es-ES"/>
        </w:rPr>
      </w:pPr>
    </w:p>
    <w:p w:rsidR="00216C93" w:rsidRPr="00907631" w:rsidRDefault="00907631" w:rsidP="0090763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margin">
                  <wp:posOffset>62864</wp:posOffset>
                </wp:positionH>
                <wp:positionV relativeFrom="paragraph">
                  <wp:posOffset>3239428</wp:posOffset>
                </wp:positionV>
                <wp:extent cx="5460023" cy="2470639"/>
                <wp:effectExtent l="19050" t="19050" r="26670" b="25400"/>
                <wp:wrapNone/>
                <wp:docPr id="6" name="Conector recto 6"/>
                <wp:cNvGraphicFramePr/>
                <a:graphic xmlns:a="http://schemas.openxmlformats.org/drawingml/2006/main">
                  <a:graphicData uri="http://schemas.microsoft.com/office/word/2010/wordprocessingShape">
                    <wps:wsp>
                      <wps:cNvCnPr/>
                      <wps:spPr>
                        <a:xfrm>
                          <a:off x="0" y="0"/>
                          <a:ext cx="5460023" cy="24706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0B960"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255.05pt" to="434.85pt,4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" strokecolor="#5b9bd5 [3204]" strokeweight="3pt">
                <v:stroke joinstyle="miter"/>
                <w10:wrap anchorx="margin"/>
              </v:line>
            </w:pict>
          </mc:Fallback>
        </mc:AlternateContent>
      </w:r>
      <w:r w:rsidR="00216C93" w:rsidRPr="00907631">
        <w:rPr>
          <w:rFonts w:ascii="Palatino Linotype" w:hAnsi="Palatino Linotype" w:cs="Arial"/>
        </w:rPr>
        <w:t>ASÍ LO RESUELVE, POR UNANIMIDAD DE VOTOS, EL PLENO DEL</w:t>
      </w:r>
      <w:r w:rsidR="00216C93" w:rsidRPr="00907631">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907631">
        <w:rPr>
          <w:rFonts w:ascii="Palatino Linotype" w:hAnsi="Palatino Linotype" w:cs="Arial"/>
        </w:rPr>
        <w:t xml:space="preserve">, CONFORMADO POR LOS COMISIONADOS ZULEMA MARTÍNEZ SÁNCHEZ; EVA ABAID YAPUR; JOSÉ GUADALUPE LUNA </w:t>
      </w:r>
      <w:r w:rsidR="00791BAF">
        <w:rPr>
          <w:rFonts w:ascii="Palatino Linotype" w:hAnsi="Palatino Linotype" w:cs="Arial"/>
        </w:rPr>
        <w:t xml:space="preserve">HERNÁNDEZ; JAVIER MARTÍNEZ CRUZ CON AUSENCIA JUSTIFICADA </w:t>
      </w:r>
      <w:r w:rsidR="00216C93" w:rsidRPr="00907631">
        <w:rPr>
          <w:rFonts w:ascii="Palatino Linotype" w:hAnsi="Palatino Linotype" w:cs="Arial"/>
        </w:rPr>
        <w:t>Y LUIS GUSTAVO PARRA NORIEGA</w:t>
      </w:r>
      <w:r w:rsidR="00791BAF">
        <w:rPr>
          <w:rFonts w:ascii="Palatino Linotype" w:hAnsi="Palatino Linotype" w:cs="Arial"/>
        </w:rPr>
        <w:t xml:space="preserve"> CON AUSENCIA JUSTIFICADA</w:t>
      </w:r>
      <w:r w:rsidR="00216C93" w:rsidRPr="00907631">
        <w:rPr>
          <w:rFonts w:ascii="Palatino Linotype" w:hAnsi="Palatino Linotype" w:cs="Arial"/>
        </w:rPr>
        <w:t xml:space="preserve">; EN LA </w:t>
      </w:r>
      <w:r w:rsidR="00406442" w:rsidRPr="00907631">
        <w:rPr>
          <w:rFonts w:ascii="Palatino Linotype" w:hAnsi="Palatino Linotype" w:cs="Arial"/>
        </w:rPr>
        <w:t xml:space="preserve">DÉCIMA </w:t>
      </w:r>
      <w:r w:rsidR="00517A89" w:rsidRPr="00907631">
        <w:rPr>
          <w:rFonts w:ascii="Palatino Linotype" w:hAnsi="Palatino Linotype" w:cs="Arial"/>
        </w:rPr>
        <w:t>NOVENA</w:t>
      </w:r>
      <w:r w:rsidR="00216C93" w:rsidRPr="00907631">
        <w:rPr>
          <w:rFonts w:ascii="Palatino Linotype" w:hAnsi="Palatino Linotype" w:cs="Arial"/>
        </w:rPr>
        <w:t xml:space="preserve"> SESIÓN ORDINARIA CELEBRADA EL </w:t>
      </w:r>
      <w:r w:rsidR="00517A89" w:rsidRPr="00907631">
        <w:rPr>
          <w:rFonts w:ascii="Palatino Linotype" w:hAnsi="Palatino Linotype" w:cs="Arial"/>
        </w:rPr>
        <w:t>VEINTI</w:t>
      </w:r>
      <w:r w:rsidR="00DF0F8F" w:rsidRPr="00907631">
        <w:rPr>
          <w:rFonts w:ascii="Palatino Linotype" w:hAnsi="Palatino Linotype" w:cs="Arial"/>
        </w:rPr>
        <w:t>D</w:t>
      </w:r>
      <w:r w:rsidR="00517A89" w:rsidRPr="00907631">
        <w:rPr>
          <w:rFonts w:ascii="Palatino Linotype" w:hAnsi="Palatino Linotype" w:cs="Arial"/>
        </w:rPr>
        <w:t>Ó</w:t>
      </w:r>
      <w:r w:rsidR="00DF0F8F" w:rsidRPr="00907631">
        <w:rPr>
          <w:rFonts w:ascii="Palatino Linotype" w:hAnsi="Palatino Linotype" w:cs="Arial"/>
        </w:rPr>
        <w:t>S</w:t>
      </w:r>
      <w:r w:rsidR="00CF0879" w:rsidRPr="00907631">
        <w:rPr>
          <w:rFonts w:ascii="Palatino Linotype" w:hAnsi="Palatino Linotype" w:cs="Arial"/>
        </w:rPr>
        <w:t xml:space="preserve"> (</w:t>
      </w:r>
      <w:r w:rsidR="00517A89" w:rsidRPr="00907631">
        <w:rPr>
          <w:rFonts w:ascii="Palatino Linotype" w:hAnsi="Palatino Linotype" w:cs="Arial"/>
        </w:rPr>
        <w:t>2</w:t>
      </w:r>
      <w:r w:rsidR="00DF0F8F" w:rsidRPr="00907631">
        <w:rPr>
          <w:rFonts w:ascii="Palatino Linotype" w:hAnsi="Palatino Linotype" w:cs="Arial"/>
        </w:rPr>
        <w:t>2</w:t>
      </w:r>
      <w:r w:rsidR="00CF0879" w:rsidRPr="00907631">
        <w:rPr>
          <w:rFonts w:ascii="Palatino Linotype" w:hAnsi="Palatino Linotype" w:cs="Arial"/>
        </w:rPr>
        <w:t>) DE</w:t>
      </w:r>
      <w:r w:rsidR="00216C93" w:rsidRPr="00907631">
        <w:rPr>
          <w:rFonts w:ascii="Palatino Linotype" w:hAnsi="Palatino Linotype" w:cs="Arial"/>
        </w:rPr>
        <w:t xml:space="preserve"> </w:t>
      </w:r>
      <w:r w:rsidR="00406442" w:rsidRPr="00907631">
        <w:rPr>
          <w:rFonts w:ascii="Palatino Linotype" w:hAnsi="Palatino Linotype" w:cs="Arial"/>
        </w:rPr>
        <w:t>MA</w:t>
      </w:r>
      <w:r w:rsidR="00DF0F8F" w:rsidRPr="00907631">
        <w:rPr>
          <w:rFonts w:ascii="Palatino Linotype" w:hAnsi="Palatino Linotype" w:cs="Arial"/>
        </w:rPr>
        <w:t>YO</w:t>
      </w:r>
      <w:r w:rsidR="00216C93" w:rsidRPr="00907631">
        <w:rPr>
          <w:rFonts w:ascii="Palatino Linotype" w:hAnsi="Palatino Linotype" w:cs="Arial"/>
        </w:rPr>
        <w:t xml:space="preserve"> DE DOS MIL DIECI</w:t>
      </w:r>
      <w:r w:rsidR="00406442" w:rsidRPr="00907631">
        <w:rPr>
          <w:rFonts w:ascii="Palatino Linotype" w:hAnsi="Palatino Linotype" w:cs="Arial"/>
        </w:rPr>
        <w:t>NUEVE</w:t>
      </w:r>
      <w:r w:rsidR="00216C93" w:rsidRPr="00907631">
        <w:rPr>
          <w:rFonts w:ascii="Palatino Linotype" w:hAnsi="Palatino Linotype" w:cs="Arial"/>
        </w:rPr>
        <w:t xml:space="preserve">, ANTE EL SECRETARIO TÉCNICO DEL PLENO, </w:t>
      </w:r>
      <w:r w:rsidR="00216C93" w:rsidRPr="00907631">
        <w:rPr>
          <w:rFonts w:ascii="Palatino Linotype" w:hAnsi="Palatino Linotype"/>
        </w:rPr>
        <w:t>ALEXIS TAPIA RAMÍREZ</w:t>
      </w:r>
      <w:r w:rsidR="00216C93" w:rsidRPr="00907631">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907631" w:rsidTr="00AB3D5A">
        <w:trPr>
          <w:jc w:val="center"/>
        </w:trPr>
        <w:tc>
          <w:tcPr>
            <w:tcW w:w="10368" w:type="dxa"/>
            <w:gridSpan w:val="2"/>
          </w:tcPr>
          <w:p w:rsidR="00DF0F8F" w:rsidRDefault="00DF0F8F" w:rsidP="00907631">
            <w:pPr>
              <w:spacing w:line="360" w:lineRule="auto"/>
              <w:jc w:val="center"/>
              <w:rPr>
                <w:rFonts w:ascii="Palatino Linotype" w:hAnsi="Palatino Linotype" w:cs="Arial"/>
                <w:b/>
              </w:rPr>
            </w:pPr>
          </w:p>
          <w:p w:rsidR="00907631" w:rsidRDefault="00907631" w:rsidP="00907631">
            <w:pPr>
              <w:spacing w:line="360" w:lineRule="auto"/>
              <w:jc w:val="center"/>
              <w:rPr>
                <w:rFonts w:ascii="Palatino Linotype" w:hAnsi="Palatino Linotype" w:cs="Arial"/>
                <w:b/>
              </w:rPr>
            </w:pPr>
          </w:p>
          <w:p w:rsidR="00907631" w:rsidRDefault="00907631" w:rsidP="00907631">
            <w:pPr>
              <w:spacing w:line="360" w:lineRule="auto"/>
              <w:jc w:val="center"/>
              <w:rPr>
                <w:rFonts w:ascii="Palatino Linotype" w:hAnsi="Palatino Linotype" w:cs="Arial"/>
                <w:b/>
              </w:rPr>
            </w:pPr>
          </w:p>
          <w:p w:rsidR="00907631" w:rsidRDefault="00907631" w:rsidP="00907631">
            <w:pPr>
              <w:spacing w:line="360" w:lineRule="auto"/>
              <w:jc w:val="center"/>
              <w:rPr>
                <w:rFonts w:ascii="Palatino Linotype" w:hAnsi="Palatino Linotype" w:cs="Arial"/>
                <w:b/>
              </w:rPr>
            </w:pPr>
          </w:p>
          <w:p w:rsidR="00907631" w:rsidRPr="00907631" w:rsidRDefault="00907631" w:rsidP="00907631">
            <w:pPr>
              <w:spacing w:line="360" w:lineRule="auto"/>
              <w:jc w:val="center"/>
              <w:rPr>
                <w:rFonts w:ascii="Palatino Linotype" w:hAnsi="Palatino Linotype" w:cs="Arial"/>
                <w:b/>
              </w:rPr>
            </w:pPr>
          </w:p>
          <w:p w:rsidR="00907631" w:rsidRDefault="00907631" w:rsidP="00907631">
            <w:pPr>
              <w:spacing w:line="360" w:lineRule="auto"/>
              <w:jc w:val="center"/>
              <w:rPr>
                <w:rFonts w:ascii="Palatino Linotype" w:hAnsi="Palatino Linotype" w:cs="Arial"/>
                <w:b/>
              </w:rPr>
            </w:pPr>
          </w:p>
          <w:p w:rsidR="00907631" w:rsidRPr="008F4982" w:rsidRDefault="00907631" w:rsidP="00907631">
            <w:pPr>
              <w:spacing w:line="360" w:lineRule="auto"/>
              <w:jc w:val="center"/>
              <w:rPr>
                <w:rFonts w:ascii="Palatino Linotype" w:hAnsi="Palatino Linotype" w:cs="Arial"/>
                <w:b/>
                <w:sz w:val="2"/>
              </w:rPr>
            </w:pP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Zulema Martínez Sánchez</w:t>
            </w: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rPr>
              <w:t>Comisionada Presidenta</w:t>
            </w: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 xml:space="preserve">(RÚBRICA) </w:t>
            </w:r>
          </w:p>
          <w:p w:rsidR="00406442" w:rsidRPr="00907631" w:rsidRDefault="00406442" w:rsidP="00907631">
            <w:pPr>
              <w:spacing w:line="360" w:lineRule="auto"/>
              <w:rPr>
                <w:rFonts w:ascii="Palatino Linotype" w:hAnsi="Palatino Linotype" w:cs="Arial"/>
                <w:b/>
              </w:rPr>
            </w:pPr>
          </w:p>
        </w:tc>
      </w:tr>
      <w:tr w:rsidR="00216C93" w:rsidRPr="00907631" w:rsidTr="00AB3D5A">
        <w:trPr>
          <w:jc w:val="center"/>
        </w:trPr>
        <w:tc>
          <w:tcPr>
            <w:tcW w:w="5184" w:type="dxa"/>
          </w:tcPr>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lastRenderedPageBreak/>
              <w:t xml:space="preserve">Eva </w:t>
            </w:r>
            <w:proofErr w:type="spellStart"/>
            <w:r w:rsidRPr="00907631">
              <w:rPr>
                <w:rFonts w:ascii="Palatino Linotype" w:hAnsi="Palatino Linotype" w:cs="Arial"/>
                <w:b/>
              </w:rPr>
              <w:t>Abaid</w:t>
            </w:r>
            <w:proofErr w:type="spellEnd"/>
            <w:r w:rsidRPr="00907631">
              <w:rPr>
                <w:rFonts w:ascii="Palatino Linotype" w:hAnsi="Palatino Linotype" w:cs="Arial"/>
                <w:b/>
              </w:rPr>
              <w:t xml:space="preserve"> </w:t>
            </w:r>
            <w:proofErr w:type="spellStart"/>
            <w:r w:rsidRPr="00907631">
              <w:rPr>
                <w:rFonts w:ascii="Palatino Linotype" w:hAnsi="Palatino Linotype" w:cs="Arial"/>
                <w:b/>
              </w:rPr>
              <w:t>Yapur</w:t>
            </w:r>
            <w:proofErr w:type="spellEnd"/>
          </w:p>
          <w:p w:rsidR="00216C93" w:rsidRPr="00907631" w:rsidRDefault="00216C93" w:rsidP="00907631">
            <w:pPr>
              <w:spacing w:line="360" w:lineRule="auto"/>
              <w:jc w:val="center"/>
              <w:rPr>
                <w:rFonts w:ascii="Palatino Linotype" w:hAnsi="Palatino Linotype" w:cs="Arial"/>
              </w:rPr>
            </w:pPr>
            <w:r w:rsidRPr="00907631">
              <w:rPr>
                <w:rFonts w:ascii="Palatino Linotype" w:hAnsi="Palatino Linotype" w:cs="Arial"/>
              </w:rPr>
              <w:t>Comisionada</w:t>
            </w: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(RÚBRICA)</w:t>
            </w:r>
          </w:p>
        </w:tc>
        <w:tc>
          <w:tcPr>
            <w:tcW w:w="5184" w:type="dxa"/>
          </w:tcPr>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José Guadalupe Luna Hernández</w:t>
            </w:r>
          </w:p>
          <w:p w:rsidR="00216C93" w:rsidRPr="00907631" w:rsidRDefault="00216C93" w:rsidP="00907631">
            <w:pPr>
              <w:spacing w:line="360" w:lineRule="auto"/>
              <w:jc w:val="center"/>
              <w:rPr>
                <w:rFonts w:ascii="Palatino Linotype" w:hAnsi="Palatino Linotype" w:cs="Arial"/>
              </w:rPr>
            </w:pPr>
            <w:r w:rsidRPr="00907631">
              <w:rPr>
                <w:rFonts w:ascii="Palatino Linotype" w:hAnsi="Palatino Linotype" w:cs="Arial"/>
              </w:rPr>
              <w:t>Comisionado</w:t>
            </w: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(RÚBRICA)</w:t>
            </w:r>
          </w:p>
          <w:p w:rsidR="00216C93" w:rsidRPr="00907631" w:rsidRDefault="00216C93" w:rsidP="00907631">
            <w:pPr>
              <w:spacing w:line="360" w:lineRule="auto"/>
              <w:jc w:val="center"/>
              <w:rPr>
                <w:rFonts w:ascii="Palatino Linotype" w:hAnsi="Palatino Linotype" w:cs="Arial"/>
                <w:b/>
              </w:rPr>
            </w:pPr>
          </w:p>
        </w:tc>
      </w:tr>
      <w:tr w:rsidR="00216C93" w:rsidRPr="00907631" w:rsidTr="00AB3D5A">
        <w:trPr>
          <w:jc w:val="center"/>
        </w:trPr>
        <w:tc>
          <w:tcPr>
            <w:tcW w:w="5184" w:type="dxa"/>
          </w:tcPr>
          <w:p w:rsidR="00406442" w:rsidRPr="00907631" w:rsidRDefault="00406442" w:rsidP="00907631">
            <w:pPr>
              <w:spacing w:line="360" w:lineRule="auto"/>
              <w:rPr>
                <w:rFonts w:ascii="Palatino Linotype" w:hAnsi="Palatino Linotype" w:cs="Arial"/>
                <w:b/>
              </w:rPr>
            </w:pPr>
          </w:p>
          <w:p w:rsidR="00DF0F8F" w:rsidRPr="00907631" w:rsidRDefault="00DF0F8F" w:rsidP="00907631">
            <w:pPr>
              <w:spacing w:line="360" w:lineRule="auto"/>
              <w:jc w:val="center"/>
              <w:rPr>
                <w:rFonts w:ascii="Palatino Linotype" w:hAnsi="Palatino Linotype" w:cs="Arial"/>
                <w:b/>
              </w:rPr>
            </w:pP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Javier Martínez Cruz</w:t>
            </w:r>
          </w:p>
          <w:p w:rsidR="00216C93" w:rsidRPr="00907631" w:rsidRDefault="00216C93" w:rsidP="00907631">
            <w:pPr>
              <w:spacing w:line="360" w:lineRule="auto"/>
              <w:jc w:val="center"/>
              <w:rPr>
                <w:rFonts w:ascii="Palatino Linotype" w:hAnsi="Palatino Linotype" w:cs="Arial"/>
              </w:rPr>
            </w:pPr>
            <w:r w:rsidRPr="00907631">
              <w:rPr>
                <w:rFonts w:ascii="Palatino Linotype" w:hAnsi="Palatino Linotype" w:cs="Arial"/>
              </w:rPr>
              <w:t>Comisionado</w:t>
            </w:r>
          </w:p>
          <w:p w:rsidR="00216C93" w:rsidRPr="00907631" w:rsidRDefault="003868D8" w:rsidP="00907631">
            <w:pPr>
              <w:spacing w:line="360" w:lineRule="auto"/>
              <w:jc w:val="center"/>
              <w:rPr>
                <w:rFonts w:ascii="Palatino Linotype" w:hAnsi="Palatino Linotype" w:cs="Arial"/>
                <w:b/>
              </w:rPr>
            </w:pPr>
            <w:r>
              <w:rPr>
                <w:rFonts w:ascii="Palatino Linotype" w:hAnsi="Palatino Linotype" w:cs="Arial"/>
                <w:b/>
              </w:rPr>
              <w:t>(AUSENCIA JUSTIFICADA</w:t>
            </w:r>
            <w:r w:rsidR="00216C93" w:rsidRPr="00907631">
              <w:rPr>
                <w:rFonts w:ascii="Palatino Linotype" w:hAnsi="Palatino Linotype" w:cs="Arial"/>
                <w:b/>
              </w:rPr>
              <w:t>)</w:t>
            </w:r>
          </w:p>
        </w:tc>
        <w:tc>
          <w:tcPr>
            <w:tcW w:w="5184" w:type="dxa"/>
          </w:tcPr>
          <w:p w:rsidR="00216C93" w:rsidRPr="00907631" w:rsidRDefault="00216C93" w:rsidP="00907631">
            <w:pPr>
              <w:spacing w:line="360" w:lineRule="auto"/>
              <w:jc w:val="center"/>
              <w:rPr>
                <w:rFonts w:ascii="Palatino Linotype" w:hAnsi="Palatino Linotype" w:cs="Arial"/>
                <w:b/>
              </w:rPr>
            </w:pPr>
          </w:p>
          <w:p w:rsidR="00406442" w:rsidRPr="00907631" w:rsidRDefault="00406442" w:rsidP="00907631">
            <w:pPr>
              <w:spacing w:line="360" w:lineRule="auto"/>
              <w:rPr>
                <w:rFonts w:ascii="Palatino Linotype" w:hAnsi="Palatino Linotype" w:cs="Arial"/>
                <w:b/>
              </w:rPr>
            </w:pP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Luis Gustavo Parra Noriega</w:t>
            </w:r>
          </w:p>
          <w:p w:rsidR="00216C93" w:rsidRPr="00907631" w:rsidRDefault="00216C93" w:rsidP="00907631">
            <w:pPr>
              <w:spacing w:line="360" w:lineRule="auto"/>
              <w:jc w:val="center"/>
              <w:rPr>
                <w:rFonts w:ascii="Palatino Linotype" w:hAnsi="Palatino Linotype" w:cs="Arial"/>
              </w:rPr>
            </w:pPr>
            <w:r w:rsidRPr="00907631">
              <w:rPr>
                <w:rFonts w:ascii="Palatino Linotype" w:hAnsi="Palatino Linotype" w:cs="Arial"/>
              </w:rPr>
              <w:t>Comisionado</w:t>
            </w:r>
          </w:p>
          <w:p w:rsidR="00216C93" w:rsidRPr="00907631" w:rsidRDefault="003868D8" w:rsidP="00907631">
            <w:pPr>
              <w:spacing w:line="360" w:lineRule="auto"/>
              <w:jc w:val="center"/>
              <w:rPr>
                <w:rFonts w:ascii="Palatino Linotype" w:hAnsi="Palatino Linotype" w:cs="Arial"/>
                <w:b/>
              </w:rPr>
            </w:pPr>
            <w:r>
              <w:rPr>
                <w:rFonts w:ascii="Palatino Linotype" w:hAnsi="Palatino Linotype" w:cs="Arial"/>
                <w:b/>
              </w:rPr>
              <w:t>(AUSENCIA JUSTIFICADA</w:t>
            </w:r>
            <w:r w:rsidR="00216C93" w:rsidRPr="00907631">
              <w:rPr>
                <w:rFonts w:ascii="Palatino Linotype" w:hAnsi="Palatino Linotype" w:cs="Arial"/>
                <w:b/>
              </w:rPr>
              <w:t>)</w:t>
            </w:r>
          </w:p>
        </w:tc>
      </w:tr>
      <w:tr w:rsidR="00216C93" w:rsidRPr="00907631" w:rsidTr="00AB3D5A">
        <w:trPr>
          <w:jc w:val="center"/>
        </w:trPr>
        <w:tc>
          <w:tcPr>
            <w:tcW w:w="10368" w:type="dxa"/>
            <w:gridSpan w:val="2"/>
          </w:tcPr>
          <w:p w:rsidR="00216C93" w:rsidRPr="00907631" w:rsidRDefault="00216C93" w:rsidP="00907631">
            <w:pPr>
              <w:spacing w:line="360" w:lineRule="auto"/>
              <w:rPr>
                <w:rFonts w:ascii="Palatino Linotype" w:hAnsi="Palatino Linotype" w:cs="Arial"/>
                <w:b/>
              </w:rPr>
            </w:pPr>
          </w:p>
          <w:p w:rsidR="00216C93" w:rsidRPr="00907631" w:rsidRDefault="00216C93" w:rsidP="00907631">
            <w:pPr>
              <w:spacing w:line="360" w:lineRule="auto"/>
              <w:jc w:val="center"/>
              <w:rPr>
                <w:rFonts w:ascii="Palatino Linotype" w:hAnsi="Palatino Linotype" w:cs="Arial"/>
                <w:b/>
              </w:rPr>
            </w:pPr>
            <w:r w:rsidRPr="00907631">
              <w:rPr>
                <w:rFonts w:ascii="Palatino Linotype" w:hAnsi="Palatino Linotype" w:cs="Arial"/>
                <w:b/>
              </w:rPr>
              <w:t>Alexis Tapia Ramírez</w:t>
            </w:r>
          </w:p>
          <w:p w:rsidR="00216C93" w:rsidRPr="00907631" w:rsidRDefault="00216C93" w:rsidP="00907631">
            <w:pPr>
              <w:spacing w:line="360" w:lineRule="auto"/>
              <w:jc w:val="center"/>
              <w:rPr>
                <w:rFonts w:ascii="Palatino Linotype" w:hAnsi="Palatino Linotype" w:cs="Arial"/>
              </w:rPr>
            </w:pPr>
            <w:r w:rsidRPr="00907631">
              <w:rPr>
                <w:rFonts w:ascii="Palatino Linotype" w:hAnsi="Palatino Linotype" w:cs="Arial"/>
              </w:rPr>
              <w:t>Secretario Técnico del Pleno</w:t>
            </w:r>
          </w:p>
          <w:p w:rsidR="00216C93" w:rsidRDefault="00216C93" w:rsidP="00907631">
            <w:pPr>
              <w:spacing w:line="360" w:lineRule="auto"/>
              <w:jc w:val="center"/>
              <w:rPr>
                <w:rFonts w:ascii="Palatino Linotype" w:hAnsi="Palatino Linotype" w:cs="Arial"/>
                <w:b/>
              </w:rPr>
            </w:pPr>
            <w:r w:rsidRPr="00907631">
              <w:rPr>
                <w:rFonts w:ascii="Palatino Linotype" w:hAnsi="Palatino Linotype" w:cs="Arial"/>
                <w:b/>
              </w:rPr>
              <w:t>(RÚBRICA)</w:t>
            </w:r>
          </w:p>
          <w:p w:rsidR="00907631" w:rsidRPr="00907631" w:rsidRDefault="00907631" w:rsidP="00907631">
            <w:pPr>
              <w:spacing w:line="360" w:lineRule="auto"/>
              <w:jc w:val="center"/>
              <w:rPr>
                <w:rFonts w:ascii="Palatino Linotype" w:hAnsi="Palatino Linotype" w:cs="Arial"/>
                <w:b/>
                <w:sz w:val="16"/>
              </w:rPr>
            </w:pPr>
          </w:p>
        </w:tc>
      </w:tr>
    </w:tbl>
    <w:p w:rsidR="002248D3" w:rsidRPr="00907631" w:rsidRDefault="00216C93" w:rsidP="00907631">
      <w:pPr>
        <w:spacing w:line="360" w:lineRule="auto"/>
        <w:jc w:val="both"/>
        <w:rPr>
          <w:rFonts w:ascii="Palatino Linotype" w:hAnsi="Palatino Linotype"/>
        </w:rPr>
      </w:pPr>
      <w:r w:rsidRPr="00907631">
        <w:rPr>
          <w:rFonts w:ascii="Palatino Linotype" w:hAnsi="Palatino Linotype" w:cs="Arial"/>
        </w:rPr>
        <w:t xml:space="preserve">Esta hoja corresponde a la resolución de fecha </w:t>
      </w:r>
      <w:r w:rsidR="00517A89" w:rsidRPr="00907631">
        <w:rPr>
          <w:rFonts w:ascii="Palatino Linotype" w:hAnsi="Palatino Linotype" w:cs="Arial"/>
        </w:rPr>
        <w:t>veintidós</w:t>
      </w:r>
      <w:r w:rsidR="00CF0879" w:rsidRPr="00907631">
        <w:rPr>
          <w:rFonts w:ascii="Palatino Linotype" w:hAnsi="Palatino Linotype" w:cs="Arial"/>
        </w:rPr>
        <w:t xml:space="preserve"> (</w:t>
      </w:r>
      <w:r w:rsidR="00517A89" w:rsidRPr="00907631">
        <w:rPr>
          <w:rFonts w:ascii="Palatino Linotype" w:hAnsi="Palatino Linotype" w:cs="Arial"/>
        </w:rPr>
        <w:t>2</w:t>
      </w:r>
      <w:r w:rsidR="00DF0F8F" w:rsidRPr="00907631">
        <w:rPr>
          <w:rFonts w:ascii="Palatino Linotype" w:hAnsi="Palatino Linotype" w:cs="Arial"/>
        </w:rPr>
        <w:t>2</w:t>
      </w:r>
      <w:r w:rsidRPr="00907631">
        <w:rPr>
          <w:rFonts w:ascii="Palatino Linotype" w:hAnsi="Palatino Linotype" w:cs="Arial"/>
        </w:rPr>
        <w:t xml:space="preserve">) de </w:t>
      </w:r>
      <w:r w:rsidR="00DF0F8F" w:rsidRPr="00907631">
        <w:rPr>
          <w:rFonts w:ascii="Palatino Linotype" w:hAnsi="Palatino Linotype" w:cs="Arial"/>
        </w:rPr>
        <w:t>mayo</w:t>
      </w:r>
      <w:r w:rsidRPr="00907631">
        <w:rPr>
          <w:rFonts w:ascii="Palatino Linotype" w:hAnsi="Palatino Linotype" w:cs="Arial"/>
        </w:rPr>
        <w:t xml:space="preserve"> de dos mil dieci</w:t>
      </w:r>
      <w:r w:rsidR="00DF0F8F" w:rsidRPr="00907631">
        <w:rPr>
          <w:rFonts w:ascii="Palatino Linotype" w:hAnsi="Palatino Linotype" w:cs="Arial"/>
        </w:rPr>
        <w:t>nueve</w:t>
      </w:r>
      <w:r w:rsidRPr="00907631">
        <w:rPr>
          <w:rFonts w:ascii="Palatino Linotype" w:hAnsi="Palatino Linotype" w:cs="Arial"/>
        </w:rPr>
        <w:t xml:space="preserve">, emitida en el recurso de revisión </w:t>
      </w:r>
      <w:r w:rsidRPr="00907631">
        <w:rPr>
          <w:rFonts w:ascii="Palatino Linotype" w:hAnsi="Palatino Linotype" w:cs="Arial"/>
          <w:b/>
          <w:bCs/>
        </w:rPr>
        <w:t>0</w:t>
      </w:r>
      <w:r w:rsidR="00517A89" w:rsidRPr="00907631">
        <w:rPr>
          <w:rFonts w:ascii="Palatino Linotype" w:hAnsi="Palatino Linotype" w:cs="Arial"/>
          <w:b/>
          <w:bCs/>
        </w:rPr>
        <w:t>1368</w:t>
      </w:r>
      <w:r w:rsidRPr="00907631">
        <w:rPr>
          <w:rFonts w:ascii="Palatino Linotype" w:hAnsi="Palatino Linotype" w:cs="Arial"/>
          <w:b/>
          <w:bCs/>
        </w:rPr>
        <w:t>/INFOEM/IP</w:t>
      </w:r>
      <w:r w:rsidR="00406442" w:rsidRPr="00907631">
        <w:rPr>
          <w:rFonts w:ascii="Palatino Linotype" w:hAnsi="Palatino Linotype" w:cs="Arial"/>
          <w:b/>
          <w:bCs/>
        </w:rPr>
        <w:t>/RR/2019</w:t>
      </w:r>
      <w:r w:rsidRPr="00907631">
        <w:rPr>
          <w:rFonts w:ascii="Palatino Linotype" w:hAnsi="Palatino Linotype" w:cs="Arial"/>
          <w:b/>
          <w:bCs/>
        </w:rPr>
        <w:t>.</w:t>
      </w:r>
      <w:r w:rsidRPr="00907631">
        <w:rPr>
          <w:rFonts w:ascii="Palatino Linotype" w:hAnsi="Palatino Linotype" w:cs="Arial"/>
          <w:bCs/>
        </w:rPr>
        <w:t xml:space="preserve"> </w:t>
      </w:r>
      <w:bookmarkStart w:id="68" w:name="_GoBack"/>
      <w:bookmarkEnd w:id="68"/>
    </w:p>
    <w:sectPr w:rsidR="002248D3" w:rsidRPr="00907631" w:rsidSect="00907631">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92A" w:rsidRDefault="0011392A" w:rsidP="008B6F5F">
      <w:r>
        <w:separator/>
      </w:r>
    </w:p>
  </w:endnote>
  <w:endnote w:type="continuationSeparator" w:id="0">
    <w:p w:rsidR="0011392A" w:rsidRDefault="0011392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907631" w:rsidRPr="000A2541" w:rsidRDefault="0090763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44228">
              <w:rPr>
                <w:rFonts w:ascii="Palatino Linotype" w:hAnsi="Palatino Linotype"/>
                <w:b/>
                <w:bCs/>
                <w:noProof/>
              </w:rPr>
              <w:t>67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44228">
              <w:rPr>
                <w:rFonts w:ascii="Palatino Linotype" w:hAnsi="Palatino Linotype"/>
                <w:b/>
                <w:bCs/>
                <w:noProof/>
              </w:rPr>
              <w:t>67</w:t>
            </w:r>
            <w:r w:rsidRPr="000A2541">
              <w:rPr>
                <w:rFonts w:ascii="Palatino Linotype" w:hAnsi="Palatino Linotype"/>
                <w:b/>
                <w:bCs/>
              </w:rPr>
              <w:fldChar w:fldCharType="end"/>
            </w:r>
          </w:p>
        </w:sdtContent>
      </w:sdt>
    </w:sdtContent>
  </w:sdt>
  <w:p w:rsidR="00907631" w:rsidRDefault="009076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31" w:rsidRPr="00883450" w:rsidRDefault="0090763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4228" w:rsidRPr="00C442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4228" w:rsidRPr="00C44228">
      <w:rPr>
        <w:rFonts w:ascii="Palatino Linotype" w:hAnsi="Palatino Linotype"/>
        <w:noProof/>
        <w:sz w:val="22"/>
        <w:szCs w:val="22"/>
        <w:lang w:val="es-ES"/>
      </w:rPr>
      <w:t>67</w:t>
    </w:r>
    <w:r w:rsidRPr="00883450">
      <w:rPr>
        <w:rFonts w:ascii="Palatino Linotype" w:hAnsi="Palatino Linotype"/>
        <w:sz w:val="22"/>
        <w:szCs w:val="22"/>
      </w:rPr>
      <w:fldChar w:fldCharType="end"/>
    </w:r>
  </w:p>
  <w:p w:rsidR="00907631" w:rsidRPr="00883450" w:rsidRDefault="0090763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92A" w:rsidRDefault="0011392A" w:rsidP="008B6F5F">
      <w:r>
        <w:separator/>
      </w:r>
    </w:p>
  </w:footnote>
  <w:footnote w:type="continuationSeparator" w:id="0">
    <w:p w:rsidR="0011392A" w:rsidRDefault="0011392A" w:rsidP="008B6F5F">
      <w:r>
        <w:continuationSeparator/>
      </w:r>
    </w:p>
  </w:footnote>
  <w:footnote w:id="1">
    <w:p w:rsidR="00907631" w:rsidRDefault="00907631" w:rsidP="002831E1">
      <w:pPr>
        <w:pStyle w:val="Textonotapie"/>
      </w:pPr>
      <w:r>
        <w:rPr>
          <w:rStyle w:val="Refdenotaalpie"/>
        </w:rPr>
        <w:footnoteRef/>
      </w:r>
      <w:r>
        <w:t xml:space="preserve"> Tercer párrafo, artículo 1º, Constitución Política de los Estados Unidos Mexicanos.</w:t>
      </w:r>
    </w:p>
  </w:footnote>
  <w:footnote w:id="2">
    <w:p w:rsidR="00907631" w:rsidRDefault="00907631" w:rsidP="002831E1">
      <w:pPr>
        <w:pStyle w:val="Textonotapie"/>
      </w:pPr>
      <w:r>
        <w:rPr>
          <w:rStyle w:val="Refdenotaalpie"/>
        </w:rPr>
        <w:footnoteRef/>
      </w:r>
      <w:r>
        <w:t xml:space="preserve"> Segundo Párrafo, artículo 6º, Constitución Política de los Estados Unidos Mexicanos.</w:t>
      </w:r>
    </w:p>
  </w:footnote>
  <w:footnote w:id="3">
    <w:p w:rsidR="00907631" w:rsidRDefault="00907631" w:rsidP="002831E1">
      <w:pPr>
        <w:pStyle w:val="Textonotapie"/>
      </w:pPr>
      <w:r>
        <w:rPr>
          <w:rStyle w:val="Refdenotaalpie"/>
        </w:rPr>
        <w:footnoteRef/>
      </w:r>
      <w:r>
        <w:t xml:space="preserve"> Artículo 176, Ley de Transparencia y Acceso a la Información Pública del Estado de México y Municipios.</w:t>
      </w:r>
    </w:p>
  </w:footnote>
  <w:footnote w:id="4">
    <w:p w:rsidR="00907631" w:rsidRPr="00547FFB" w:rsidRDefault="00907631" w:rsidP="001702E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5">
    <w:p w:rsidR="00907631" w:rsidRPr="00547FFB" w:rsidRDefault="00907631" w:rsidP="001702E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907631" w:rsidRPr="00547FFB" w:rsidRDefault="00907631" w:rsidP="001702EB">
      <w:pPr>
        <w:autoSpaceDE w:val="0"/>
        <w:autoSpaceDN w:val="0"/>
        <w:adjustRightInd w:val="0"/>
        <w:jc w:val="both"/>
        <w:rPr>
          <w:sz w:val="20"/>
          <w:szCs w:val="20"/>
        </w:rPr>
      </w:pPr>
      <w:r w:rsidRPr="00547FFB">
        <w:rPr>
          <w:sz w:val="20"/>
          <w:szCs w:val="20"/>
        </w:rPr>
        <w:t>…</w:t>
      </w:r>
    </w:p>
    <w:p w:rsidR="00907631" w:rsidRDefault="00907631" w:rsidP="001702EB">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6">
    <w:p w:rsidR="00907631" w:rsidRPr="00952F10" w:rsidRDefault="00907631" w:rsidP="004F418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907631" w:rsidRDefault="00907631" w:rsidP="004F418D">
      <w:pPr>
        <w:pStyle w:val="Textonotapie"/>
      </w:pPr>
    </w:p>
  </w:footnote>
  <w:footnote w:id="7">
    <w:p w:rsidR="00907631" w:rsidRPr="00A96239" w:rsidRDefault="00907631" w:rsidP="00A96239">
      <w:pPr>
        <w:pStyle w:val="Textonotapie"/>
        <w:jc w:val="both"/>
        <w:rPr>
          <w:lang w:val="es-MX"/>
        </w:rPr>
      </w:pPr>
      <w:r>
        <w:rPr>
          <w:rStyle w:val="Refdenotaalpie"/>
        </w:rPr>
        <w:footnoteRef/>
      </w:r>
      <w:r>
        <w:t xml:space="preserve"> </w:t>
      </w:r>
      <w:r w:rsidRPr="00A96239">
        <w:rPr>
          <w:lang w:val="es-MX"/>
        </w:rPr>
        <w:t>Artículo 8.</w:t>
      </w:r>
      <w:r w:rsidRPr="00A96239">
        <w:rPr>
          <w:rFonts w:eastAsia="Times New Roman" w:cs="Arial"/>
          <w:color w:val="000000"/>
        </w:rPr>
        <w:t xml:space="preserve"> Ley que crea los Organismos Públicos Descentralizados de Asistencia Social, de Carácter Municipal, Denominados “Sistemas Municipales para el Desarrollo Integral de la Familia”</w:t>
      </w:r>
    </w:p>
  </w:footnote>
  <w:footnote w:id="8">
    <w:p w:rsidR="00907631" w:rsidRDefault="00907631" w:rsidP="005A7620">
      <w:pPr>
        <w:pStyle w:val="Textonotapie"/>
      </w:pPr>
      <w:r>
        <w:rPr>
          <w:rStyle w:val="Refdenotaalpie"/>
        </w:rPr>
        <w:footnoteRef/>
      </w:r>
      <w:r>
        <w:t xml:space="preserve"> Convención Americana sobre Derechos Humanos. Artículo 13.</w:t>
      </w:r>
    </w:p>
  </w:footnote>
  <w:footnote w:id="9">
    <w:p w:rsidR="00907631" w:rsidRDefault="00907631" w:rsidP="005A7620">
      <w:pPr>
        <w:pStyle w:val="Textonotapie"/>
      </w:pPr>
      <w:r>
        <w:rPr>
          <w:rStyle w:val="Refdenotaalpie"/>
        </w:rPr>
        <w:footnoteRef/>
      </w:r>
      <w:r>
        <w:t xml:space="preserve"> Constitución Política de los Estados Unidos Mexicanos. Artículo sexto, sección A, Fracción I.</w:t>
      </w:r>
    </w:p>
  </w:footnote>
  <w:footnote w:id="10">
    <w:p w:rsidR="00907631" w:rsidRDefault="00907631" w:rsidP="005A762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1">
    <w:p w:rsidR="00907631" w:rsidRDefault="00907631" w:rsidP="005A7620">
      <w:pPr>
        <w:pStyle w:val="Textonotapie"/>
      </w:pPr>
      <w:r>
        <w:rPr>
          <w:rStyle w:val="Refdenotaalpie"/>
        </w:rPr>
        <w:footnoteRef/>
      </w:r>
      <w:r>
        <w:t xml:space="preserve"> Ibídem. Párr. 87.</w:t>
      </w:r>
    </w:p>
  </w:footnote>
  <w:footnote w:id="12">
    <w:p w:rsidR="00907631" w:rsidRDefault="00907631" w:rsidP="005A762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3">
    <w:p w:rsidR="00907631" w:rsidRDefault="00907631" w:rsidP="005A7620">
      <w:pPr>
        <w:pStyle w:val="Textonotapie"/>
      </w:pPr>
      <w:r>
        <w:rPr>
          <w:rStyle w:val="Refdenotaalpie"/>
        </w:rPr>
        <w:footnoteRef/>
      </w:r>
      <w:r>
        <w:t xml:space="preserve"> Artículo 150. Ley de Transparencia y Acceso a la Información Pública del Estado de México y Municipios.</w:t>
      </w:r>
    </w:p>
    <w:p w:rsidR="00907631" w:rsidRDefault="00907631" w:rsidP="005A7620">
      <w:pPr>
        <w:pStyle w:val="Textonotapie"/>
      </w:pPr>
      <w:r>
        <w:t>Artículo 151. Ibídem.</w:t>
      </w:r>
    </w:p>
  </w:footnote>
  <w:footnote w:id="14">
    <w:p w:rsidR="00907631" w:rsidRDefault="00907631" w:rsidP="005A7620">
      <w:pPr>
        <w:pStyle w:val="Textonotapie"/>
      </w:pPr>
      <w:r>
        <w:rPr>
          <w:rStyle w:val="Refdenotaalpie"/>
        </w:rPr>
        <w:footnoteRef/>
      </w:r>
      <w:r>
        <w:t xml:space="preserve"> Ley de Transparencia y Acceso a la Información Pública del Estado de México y Municipios. Artículo 9. …</w:t>
      </w:r>
    </w:p>
    <w:p w:rsidR="00907631" w:rsidRDefault="00907631" w:rsidP="005A7620">
      <w:pPr>
        <w:pStyle w:val="Textonotapie"/>
      </w:pPr>
      <w:r>
        <w:t>II. Eficacia: Obligación del Instituto para tutelar, de manera efectiva, el derecho de acceso a la información;</w:t>
      </w:r>
    </w:p>
    <w:p w:rsidR="00907631" w:rsidRDefault="00907631" w:rsidP="005A7620">
      <w:pPr>
        <w:pStyle w:val="Textonotapie"/>
      </w:pPr>
      <w:r>
        <w:t xml:space="preserve">… </w:t>
      </w:r>
    </w:p>
  </w:footnote>
  <w:footnote w:id="15">
    <w:p w:rsidR="00907631" w:rsidRDefault="00907631"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907631" w:rsidRDefault="00907631"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7631" w:rsidRPr="001E1F95" w:rsidRDefault="00907631"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6">
    <w:p w:rsidR="00907631" w:rsidRPr="0037004E" w:rsidRDefault="00907631"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7">
    <w:p w:rsidR="00907631" w:rsidRDefault="00907631" w:rsidP="00C53941">
      <w:pPr>
        <w:pStyle w:val="Textonotapie"/>
        <w:jc w:val="both"/>
      </w:pPr>
      <w:r>
        <w:rPr>
          <w:rStyle w:val="Refdenotaalpie"/>
        </w:rPr>
        <w:footnoteRef/>
      </w:r>
      <w:r>
        <w:t xml:space="preserve"> Artículo 3. Para los efectos de la presente Ley se entenderá por:</w:t>
      </w:r>
    </w:p>
    <w:p w:rsidR="00907631" w:rsidRDefault="00907631" w:rsidP="00C53941">
      <w:pPr>
        <w:pStyle w:val="Textonotapie"/>
        <w:jc w:val="both"/>
      </w:pPr>
      <w:r>
        <w:t xml:space="preserve"> (…)</w:t>
      </w:r>
    </w:p>
    <w:p w:rsidR="00907631" w:rsidRDefault="00907631"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07631" w:rsidRPr="00EF13C1" w:rsidTr="00646380">
      <w:trPr>
        <w:trHeight w:val="138"/>
        <w:jc w:val="right"/>
      </w:trPr>
      <w:tc>
        <w:tcPr>
          <w:tcW w:w="2552" w:type="dxa"/>
          <w:vAlign w:val="center"/>
        </w:tcPr>
        <w:p w:rsidR="00907631" w:rsidRPr="00EF13C1" w:rsidRDefault="0090763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07631" w:rsidRPr="00EF13C1" w:rsidRDefault="00907631" w:rsidP="008D193B">
          <w:pPr>
            <w:pStyle w:val="Encabezado"/>
            <w:jc w:val="right"/>
            <w:rPr>
              <w:rFonts w:ascii="Palatino Linotype" w:hAnsi="Palatino Linotype"/>
              <w:b/>
              <w:sz w:val="22"/>
              <w:szCs w:val="22"/>
            </w:rPr>
          </w:pPr>
          <w:r>
            <w:rPr>
              <w:rFonts w:ascii="Palatino Linotype" w:hAnsi="Palatino Linotype" w:cs="Arial"/>
              <w:b/>
              <w:bCs/>
              <w:sz w:val="22"/>
              <w:szCs w:val="22"/>
              <w:lang w:eastAsia="es-MX"/>
            </w:rPr>
            <w:t>01368/INFOEM/IP/RR/2019</w:t>
          </w:r>
        </w:p>
      </w:tc>
    </w:tr>
    <w:tr w:rsidR="00907631" w:rsidRPr="00EF13C1" w:rsidTr="00646380">
      <w:trPr>
        <w:trHeight w:val="233"/>
        <w:jc w:val="right"/>
      </w:trPr>
      <w:tc>
        <w:tcPr>
          <w:tcW w:w="2552" w:type="dxa"/>
          <w:vAlign w:val="center"/>
        </w:tcPr>
        <w:p w:rsidR="00907631" w:rsidRPr="00EF13C1" w:rsidRDefault="00907631" w:rsidP="00646380">
          <w:pPr>
            <w:rPr>
              <w:rFonts w:ascii="Palatino Linotype" w:hAnsi="Palatino Linotype"/>
              <w:b/>
              <w:sz w:val="22"/>
              <w:szCs w:val="22"/>
            </w:rPr>
          </w:pPr>
        </w:p>
      </w:tc>
      <w:tc>
        <w:tcPr>
          <w:tcW w:w="3826" w:type="dxa"/>
          <w:vAlign w:val="center"/>
        </w:tcPr>
        <w:p w:rsidR="00907631" w:rsidRPr="00EF13C1" w:rsidRDefault="00907631" w:rsidP="00141DF6">
          <w:pPr>
            <w:pStyle w:val="Encabezado"/>
            <w:jc w:val="center"/>
            <w:rPr>
              <w:rFonts w:ascii="Palatino Linotype" w:hAnsi="Palatino Linotype"/>
              <w:b/>
              <w:sz w:val="22"/>
              <w:szCs w:val="22"/>
            </w:rPr>
          </w:pPr>
        </w:p>
      </w:tc>
    </w:tr>
    <w:tr w:rsidR="00907631" w:rsidRPr="00EF13C1" w:rsidTr="00646380">
      <w:trPr>
        <w:trHeight w:val="321"/>
        <w:jc w:val="right"/>
      </w:trPr>
      <w:tc>
        <w:tcPr>
          <w:tcW w:w="2552" w:type="dxa"/>
          <w:vAlign w:val="center"/>
        </w:tcPr>
        <w:p w:rsidR="00907631" w:rsidRPr="00EF13C1" w:rsidRDefault="0090763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07631" w:rsidRPr="00EF13C1" w:rsidRDefault="00907631" w:rsidP="00053623">
          <w:pPr>
            <w:pStyle w:val="Encabezado"/>
            <w:jc w:val="right"/>
            <w:rPr>
              <w:rFonts w:ascii="Palatino Linotype" w:hAnsi="Palatino Linotype"/>
              <w:b/>
              <w:sz w:val="22"/>
              <w:szCs w:val="22"/>
            </w:rPr>
          </w:pPr>
          <w:r>
            <w:rPr>
              <w:rFonts w:ascii="Palatino Linotype" w:hAnsi="Palatino Linotype"/>
              <w:b/>
              <w:bCs/>
              <w:sz w:val="22"/>
              <w:szCs w:val="22"/>
            </w:rPr>
            <w:t>Sistema Para el Desarrollo Integral de la Familia del Municipio de Atizapán de Zaragoza</w:t>
          </w:r>
        </w:p>
      </w:tc>
    </w:tr>
    <w:tr w:rsidR="00907631" w:rsidRPr="00EF13C1" w:rsidTr="00646380">
      <w:trPr>
        <w:trHeight w:val="321"/>
        <w:jc w:val="right"/>
      </w:trPr>
      <w:tc>
        <w:tcPr>
          <w:tcW w:w="2552" w:type="dxa"/>
          <w:vAlign w:val="center"/>
        </w:tcPr>
        <w:p w:rsidR="00907631" w:rsidRPr="00EF13C1" w:rsidRDefault="0090763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07631" w:rsidRPr="00EF13C1" w:rsidRDefault="0090763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07631" w:rsidRDefault="0090763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07631" w:rsidRPr="00182113" w:rsidTr="00141DF6">
      <w:trPr>
        <w:trHeight w:val="138"/>
      </w:trPr>
      <w:tc>
        <w:tcPr>
          <w:tcW w:w="2532" w:type="dxa"/>
          <w:vAlign w:val="center"/>
        </w:tcPr>
        <w:p w:rsidR="00907631" w:rsidRPr="00EF13C1" w:rsidRDefault="0090763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907631" w:rsidRPr="002831E1" w:rsidRDefault="00907631" w:rsidP="002831E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01368/INFOEM/IP/RR/2019</w:t>
          </w:r>
        </w:p>
      </w:tc>
      <w:tc>
        <w:tcPr>
          <w:tcW w:w="2532" w:type="dxa"/>
          <w:vAlign w:val="center"/>
        </w:tcPr>
        <w:p w:rsidR="00907631" w:rsidRPr="00182113" w:rsidRDefault="00907631" w:rsidP="00141DF6">
          <w:pPr>
            <w:rPr>
              <w:rFonts w:ascii="Palatino Linotype" w:hAnsi="Palatino Linotype"/>
              <w:b/>
              <w:sz w:val="22"/>
              <w:szCs w:val="22"/>
            </w:rPr>
          </w:pPr>
        </w:p>
      </w:tc>
      <w:tc>
        <w:tcPr>
          <w:tcW w:w="236" w:type="dxa"/>
          <w:vAlign w:val="center"/>
        </w:tcPr>
        <w:p w:rsidR="00907631" w:rsidRPr="00182113" w:rsidRDefault="00907631" w:rsidP="00141DF6">
          <w:pPr>
            <w:pStyle w:val="Encabezado"/>
            <w:jc w:val="center"/>
            <w:rPr>
              <w:rFonts w:ascii="Palatino Linotype" w:hAnsi="Palatino Linotype"/>
              <w:b/>
              <w:sz w:val="22"/>
              <w:szCs w:val="22"/>
            </w:rPr>
          </w:pPr>
        </w:p>
      </w:tc>
      <w:tc>
        <w:tcPr>
          <w:tcW w:w="3261" w:type="dxa"/>
          <w:vAlign w:val="center"/>
        </w:tcPr>
        <w:p w:rsidR="00907631" w:rsidRPr="00182113" w:rsidRDefault="00907631" w:rsidP="00141DF6">
          <w:pPr>
            <w:pStyle w:val="Encabezado"/>
            <w:rPr>
              <w:rFonts w:ascii="Palatino Linotype" w:hAnsi="Palatino Linotype"/>
              <w:b/>
              <w:sz w:val="22"/>
              <w:szCs w:val="22"/>
            </w:rPr>
          </w:pPr>
        </w:p>
      </w:tc>
    </w:tr>
    <w:tr w:rsidR="00907631" w:rsidRPr="00182113" w:rsidTr="00141DF6">
      <w:trPr>
        <w:trHeight w:val="227"/>
      </w:trPr>
      <w:tc>
        <w:tcPr>
          <w:tcW w:w="2532" w:type="dxa"/>
          <w:vAlign w:val="center"/>
        </w:tcPr>
        <w:p w:rsidR="00907631" w:rsidRPr="00EF13C1" w:rsidRDefault="0090763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907631" w:rsidRPr="00EF13C1" w:rsidRDefault="00A715E4" w:rsidP="00141DF6">
          <w:pPr>
            <w:pStyle w:val="Encabezado"/>
            <w:jc w:val="right"/>
            <w:rPr>
              <w:rFonts w:ascii="Palatino Linotype" w:hAnsi="Palatino Linotype"/>
              <w:b/>
              <w:sz w:val="22"/>
              <w:szCs w:val="22"/>
            </w:rPr>
          </w:pPr>
          <w:r w:rsidRPr="00A715E4">
            <w:rPr>
              <w:rFonts w:ascii="Palatino Linotype" w:hAnsi="Palatino Linotype"/>
              <w:b/>
              <w:sz w:val="22"/>
              <w:szCs w:val="22"/>
              <w:highlight w:val="black"/>
            </w:rPr>
            <w:t>--------------------------------------------</w:t>
          </w:r>
        </w:p>
      </w:tc>
      <w:tc>
        <w:tcPr>
          <w:tcW w:w="2532" w:type="dxa"/>
          <w:vAlign w:val="center"/>
        </w:tcPr>
        <w:p w:rsidR="00907631" w:rsidRPr="00182113" w:rsidRDefault="00907631" w:rsidP="00141DF6">
          <w:pPr>
            <w:rPr>
              <w:rFonts w:ascii="Palatino Linotype" w:hAnsi="Palatino Linotype"/>
              <w:b/>
              <w:sz w:val="22"/>
              <w:szCs w:val="22"/>
            </w:rPr>
          </w:pPr>
        </w:p>
      </w:tc>
      <w:tc>
        <w:tcPr>
          <w:tcW w:w="236" w:type="dxa"/>
          <w:vAlign w:val="center"/>
        </w:tcPr>
        <w:p w:rsidR="00907631" w:rsidRPr="00182113" w:rsidRDefault="00907631" w:rsidP="00141DF6">
          <w:pPr>
            <w:pStyle w:val="Encabezado"/>
            <w:jc w:val="center"/>
            <w:rPr>
              <w:rFonts w:ascii="Palatino Linotype" w:hAnsi="Palatino Linotype"/>
              <w:b/>
              <w:sz w:val="22"/>
              <w:szCs w:val="22"/>
            </w:rPr>
          </w:pPr>
        </w:p>
      </w:tc>
      <w:tc>
        <w:tcPr>
          <w:tcW w:w="3261" w:type="dxa"/>
          <w:vAlign w:val="center"/>
        </w:tcPr>
        <w:p w:rsidR="00907631" w:rsidRPr="00182113" w:rsidRDefault="00907631" w:rsidP="00141DF6">
          <w:pPr>
            <w:pStyle w:val="Encabezado"/>
            <w:rPr>
              <w:rFonts w:ascii="Palatino Linotype" w:hAnsi="Palatino Linotype"/>
              <w:b/>
              <w:sz w:val="22"/>
              <w:szCs w:val="22"/>
            </w:rPr>
          </w:pPr>
        </w:p>
      </w:tc>
    </w:tr>
    <w:tr w:rsidR="00907631" w:rsidRPr="00182113" w:rsidTr="00141DF6">
      <w:trPr>
        <w:trHeight w:val="232"/>
      </w:trPr>
      <w:tc>
        <w:tcPr>
          <w:tcW w:w="2532" w:type="dxa"/>
          <w:vAlign w:val="center"/>
        </w:tcPr>
        <w:p w:rsidR="00907631" w:rsidRPr="00EF13C1" w:rsidRDefault="0090763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907631" w:rsidRPr="00EF13C1" w:rsidRDefault="00907631" w:rsidP="00053623">
          <w:pPr>
            <w:pStyle w:val="Encabezado"/>
            <w:jc w:val="right"/>
            <w:rPr>
              <w:rFonts w:ascii="Palatino Linotype" w:hAnsi="Palatino Linotype"/>
              <w:b/>
              <w:sz w:val="22"/>
              <w:szCs w:val="22"/>
            </w:rPr>
          </w:pPr>
          <w:r>
            <w:rPr>
              <w:rFonts w:ascii="Palatino Linotype" w:hAnsi="Palatino Linotype"/>
              <w:b/>
              <w:bCs/>
              <w:sz w:val="22"/>
              <w:szCs w:val="22"/>
            </w:rPr>
            <w:t>Sistema Para el Desarrollo Integral de la Familia del Municipio de Atizapán de Zaragoza</w:t>
          </w:r>
        </w:p>
      </w:tc>
      <w:tc>
        <w:tcPr>
          <w:tcW w:w="2532" w:type="dxa"/>
          <w:vAlign w:val="center"/>
        </w:tcPr>
        <w:p w:rsidR="00907631" w:rsidRPr="00182113" w:rsidRDefault="00907631" w:rsidP="00141DF6">
          <w:pPr>
            <w:rPr>
              <w:rFonts w:ascii="Palatino Linotype" w:hAnsi="Palatino Linotype"/>
              <w:b/>
              <w:sz w:val="22"/>
              <w:szCs w:val="22"/>
            </w:rPr>
          </w:pPr>
        </w:p>
      </w:tc>
      <w:tc>
        <w:tcPr>
          <w:tcW w:w="236" w:type="dxa"/>
          <w:vAlign w:val="center"/>
        </w:tcPr>
        <w:p w:rsidR="00907631" w:rsidRPr="00182113" w:rsidRDefault="00907631" w:rsidP="00141DF6">
          <w:pPr>
            <w:pStyle w:val="Encabezado"/>
            <w:jc w:val="center"/>
            <w:rPr>
              <w:rFonts w:ascii="Palatino Linotype" w:hAnsi="Palatino Linotype"/>
              <w:b/>
              <w:sz w:val="22"/>
              <w:szCs w:val="22"/>
            </w:rPr>
          </w:pPr>
        </w:p>
      </w:tc>
      <w:tc>
        <w:tcPr>
          <w:tcW w:w="3261" w:type="dxa"/>
          <w:vAlign w:val="center"/>
        </w:tcPr>
        <w:p w:rsidR="00907631" w:rsidRPr="00182113" w:rsidRDefault="00907631" w:rsidP="00141DF6">
          <w:pPr>
            <w:pStyle w:val="Encabezado"/>
            <w:rPr>
              <w:rFonts w:ascii="Palatino Linotype" w:hAnsi="Palatino Linotype"/>
              <w:b/>
              <w:sz w:val="22"/>
              <w:szCs w:val="22"/>
            </w:rPr>
          </w:pPr>
        </w:p>
      </w:tc>
    </w:tr>
    <w:tr w:rsidR="00907631" w:rsidRPr="00182113" w:rsidTr="00141DF6">
      <w:trPr>
        <w:trHeight w:val="320"/>
      </w:trPr>
      <w:tc>
        <w:tcPr>
          <w:tcW w:w="2532" w:type="dxa"/>
          <w:vAlign w:val="center"/>
        </w:tcPr>
        <w:p w:rsidR="00907631" w:rsidRPr="00EF13C1" w:rsidRDefault="0090763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907631" w:rsidRPr="00EF13C1" w:rsidRDefault="0090763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907631" w:rsidRPr="00182113" w:rsidRDefault="00907631" w:rsidP="00141DF6">
          <w:pPr>
            <w:rPr>
              <w:rFonts w:ascii="Palatino Linotype" w:hAnsi="Palatino Linotype"/>
              <w:b/>
              <w:sz w:val="22"/>
              <w:szCs w:val="22"/>
            </w:rPr>
          </w:pPr>
        </w:p>
      </w:tc>
      <w:tc>
        <w:tcPr>
          <w:tcW w:w="236" w:type="dxa"/>
          <w:vAlign w:val="center"/>
        </w:tcPr>
        <w:p w:rsidR="00907631" w:rsidRPr="00182113" w:rsidRDefault="00907631" w:rsidP="00141DF6">
          <w:pPr>
            <w:pStyle w:val="Encabezado"/>
            <w:jc w:val="center"/>
            <w:rPr>
              <w:rFonts w:ascii="Palatino Linotype" w:hAnsi="Palatino Linotype"/>
              <w:b/>
              <w:sz w:val="22"/>
              <w:szCs w:val="22"/>
            </w:rPr>
          </w:pPr>
        </w:p>
      </w:tc>
      <w:tc>
        <w:tcPr>
          <w:tcW w:w="3261" w:type="dxa"/>
          <w:vAlign w:val="center"/>
        </w:tcPr>
        <w:p w:rsidR="00907631" w:rsidRPr="00182113" w:rsidRDefault="00907631" w:rsidP="00141DF6">
          <w:pPr>
            <w:pStyle w:val="Encabezado"/>
            <w:rPr>
              <w:rFonts w:ascii="Palatino Linotype" w:hAnsi="Palatino Linotype"/>
              <w:b/>
              <w:sz w:val="22"/>
              <w:szCs w:val="22"/>
            </w:rPr>
          </w:pPr>
        </w:p>
      </w:tc>
    </w:tr>
  </w:tbl>
  <w:p w:rsidR="00907631" w:rsidRDefault="009076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C0E8B"/>
    <w:multiLevelType w:val="hybridMultilevel"/>
    <w:tmpl w:val="C4580D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9C226E"/>
    <w:multiLevelType w:val="hybridMultilevel"/>
    <w:tmpl w:val="14AA25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AA3C2D"/>
    <w:multiLevelType w:val="hybridMultilevel"/>
    <w:tmpl w:val="A9A0DD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3"/>
  </w:num>
  <w:num w:numId="4">
    <w:abstractNumId w:val="7"/>
  </w:num>
  <w:num w:numId="5">
    <w:abstractNumId w:val="13"/>
  </w:num>
  <w:num w:numId="6">
    <w:abstractNumId w:val="0"/>
  </w:num>
  <w:num w:numId="7">
    <w:abstractNumId w:val="5"/>
  </w:num>
  <w:num w:numId="8">
    <w:abstractNumId w:val="8"/>
  </w:num>
  <w:num w:numId="9">
    <w:abstractNumId w:val="2"/>
  </w:num>
  <w:num w:numId="10">
    <w:abstractNumId w:val="11"/>
  </w:num>
  <w:num w:numId="11">
    <w:abstractNumId w:val="4"/>
  </w:num>
  <w:num w:numId="12">
    <w:abstractNumId w:val="6"/>
  </w:num>
  <w:num w:numId="13">
    <w:abstractNumId w:val="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E9"/>
    <w:rsid w:val="00057046"/>
    <w:rsid w:val="00065DF2"/>
    <w:rsid w:val="000726B3"/>
    <w:rsid w:val="0007491E"/>
    <w:rsid w:val="00075A4C"/>
    <w:rsid w:val="00086AA9"/>
    <w:rsid w:val="00091880"/>
    <w:rsid w:val="000A1667"/>
    <w:rsid w:val="000A2541"/>
    <w:rsid w:val="000A2A23"/>
    <w:rsid w:val="000A46A2"/>
    <w:rsid w:val="000A686C"/>
    <w:rsid w:val="000A79E0"/>
    <w:rsid w:val="000C2160"/>
    <w:rsid w:val="000C2D6F"/>
    <w:rsid w:val="000C37A1"/>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392A"/>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2EB"/>
    <w:rsid w:val="0017048B"/>
    <w:rsid w:val="00170DEE"/>
    <w:rsid w:val="001715AF"/>
    <w:rsid w:val="0017508D"/>
    <w:rsid w:val="001769F2"/>
    <w:rsid w:val="0018112B"/>
    <w:rsid w:val="00182731"/>
    <w:rsid w:val="001846A4"/>
    <w:rsid w:val="00190184"/>
    <w:rsid w:val="00190B12"/>
    <w:rsid w:val="001A556A"/>
    <w:rsid w:val="001B0E38"/>
    <w:rsid w:val="001B2818"/>
    <w:rsid w:val="001B3D20"/>
    <w:rsid w:val="001B3DAD"/>
    <w:rsid w:val="001B46A8"/>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02530"/>
    <w:rsid w:val="0020472C"/>
    <w:rsid w:val="0021062B"/>
    <w:rsid w:val="00210D51"/>
    <w:rsid w:val="002119A1"/>
    <w:rsid w:val="0021398B"/>
    <w:rsid w:val="00214385"/>
    <w:rsid w:val="00216C93"/>
    <w:rsid w:val="0022089E"/>
    <w:rsid w:val="00220C8D"/>
    <w:rsid w:val="0022251B"/>
    <w:rsid w:val="0022312B"/>
    <w:rsid w:val="002248D3"/>
    <w:rsid w:val="002257DC"/>
    <w:rsid w:val="00230E5B"/>
    <w:rsid w:val="00231FF4"/>
    <w:rsid w:val="002448E1"/>
    <w:rsid w:val="002456EB"/>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1E1"/>
    <w:rsid w:val="00283550"/>
    <w:rsid w:val="00283DDD"/>
    <w:rsid w:val="0028469E"/>
    <w:rsid w:val="0028668A"/>
    <w:rsid w:val="00287591"/>
    <w:rsid w:val="00291D82"/>
    <w:rsid w:val="00294EEE"/>
    <w:rsid w:val="00295127"/>
    <w:rsid w:val="00296E48"/>
    <w:rsid w:val="00296EF2"/>
    <w:rsid w:val="002A1EE7"/>
    <w:rsid w:val="002A3EC2"/>
    <w:rsid w:val="002A4249"/>
    <w:rsid w:val="002A4617"/>
    <w:rsid w:val="002A5BA4"/>
    <w:rsid w:val="002B0636"/>
    <w:rsid w:val="002B0857"/>
    <w:rsid w:val="002C12AC"/>
    <w:rsid w:val="002C51AA"/>
    <w:rsid w:val="002C5E5B"/>
    <w:rsid w:val="002D2177"/>
    <w:rsid w:val="002D21B7"/>
    <w:rsid w:val="002D320F"/>
    <w:rsid w:val="002D4886"/>
    <w:rsid w:val="002E01F3"/>
    <w:rsid w:val="002E0682"/>
    <w:rsid w:val="002E2041"/>
    <w:rsid w:val="002E4259"/>
    <w:rsid w:val="002E659D"/>
    <w:rsid w:val="002F1198"/>
    <w:rsid w:val="002F37F6"/>
    <w:rsid w:val="002F41D4"/>
    <w:rsid w:val="002F4E9B"/>
    <w:rsid w:val="00302FF6"/>
    <w:rsid w:val="00303312"/>
    <w:rsid w:val="00312491"/>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23AE"/>
    <w:rsid w:val="00377F86"/>
    <w:rsid w:val="00385622"/>
    <w:rsid w:val="003868D8"/>
    <w:rsid w:val="00387CFF"/>
    <w:rsid w:val="00392BBB"/>
    <w:rsid w:val="00396F13"/>
    <w:rsid w:val="003977F2"/>
    <w:rsid w:val="003A1075"/>
    <w:rsid w:val="003A2AD9"/>
    <w:rsid w:val="003A3A45"/>
    <w:rsid w:val="003A75A4"/>
    <w:rsid w:val="003A7F47"/>
    <w:rsid w:val="003B0404"/>
    <w:rsid w:val="003B0810"/>
    <w:rsid w:val="003B3E81"/>
    <w:rsid w:val="003B4809"/>
    <w:rsid w:val="003B74F2"/>
    <w:rsid w:val="003C1FBE"/>
    <w:rsid w:val="003C2170"/>
    <w:rsid w:val="003C53A5"/>
    <w:rsid w:val="003C7AB3"/>
    <w:rsid w:val="003D016A"/>
    <w:rsid w:val="003D2560"/>
    <w:rsid w:val="003D59AE"/>
    <w:rsid w:val="003E000F"/>
    <w:rsid w:val="003E1AB3"/>
    <w:rsid w:val="003E6D13"/>
    <w:rsid w:val="003E7E31"/>
    <w:rsid w:val="003E7FE7"/>
    <w:rsid w:val="003F0488"/>
    <w:rsid w:val="003F4747"/>
    <w:rsid w:val="003F62A9"/>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46D3"/>
    <w:rsid w:val="00475B56"/>
    <w:rsid w:val="004817DA"/>
    <w:rsid w:val="004821E3"/>
    <w:rsid w:val="00483E81"/>
    <w:rsid w:val="00490A69"/>
    <w:rsid w:val="004915E2"/>
    <w:rsid w:val="0049508E"/>
    <w:rsid w:val="004A18C9"/>
    <w:rsid w:val="004A2C19"/>
    <w:rsid w:val="004A52A6"/>
    <w:rsid w:val="004A624F"/>
    <w:rsid w:val="004A7BB6"/>
    <w:rsid w:val="004B019D"/>
    <w:rsid w:val="004B4FC5"/>
    <w:rsid w:val="004B5E61"/>
    <w:rsid w:val="004C3FF0"/>
    <w:rsid w:val="004C6DD1"/>
    <w:rsid w:val="004C775C"/>
    <w:rsid w:val="004D192A"/>
    <w:rsid w:val="004D60FB"/>
    <w:rsid w:val="004D6254"/>
    <w:rsid w:val="004D6310"/>
    <w:rsid w:val="004D65D4"/>
    <w:rsid w:val="004E0C1F"/>
    <w:rsid w:val="004E1E1B"/>
    <w:rsid w:val="004E7320"/>
    <w:rsid w:val="004E747E"/>
    <w:rsid w:val="004F2039"/>
    <w:rsid w:val="004F418D"/>
    <w:rsid w:val="004F6C8A"/>
    <w:rsid w:val="004F7EE3"/>
    <w:rsid w:val="00500D9A"/>
    <w:rsid w:val="0050618A"/>
    <w:rsid w:val="00513071"/>
    <w:rsid w:val="00513336"/>
    <w:rsid w:val="00514570"/>
    <w:rsid w:val="0051509C"/>
    <w:rsid w:val="00517A89"/>
    <w:rsid w:val="0052012D"/>
    <w:rsid w:val="005212A5"/>
    <w:rsid w:val="00522BE3"/>
    <w:rsid w:val="005234DE"/>
    <w:rsid w:val="00524962"/>
    <w:rsid w:val="00525F8D"/>
    <w:rsid w:val="0053632C"/>
    <w:rsid w:val="00546D26"/>
    <w:rsid w:val="00550892"/>
    <w:rsid w:val="005540A0"/>
    <w:rsid w:val="00555D30"/>
    <w:rsid w:val="0056331C"/>
    <w:rsid w:val="0056395E"/>
    <w:rsid w:val="0056738A"/>
    <w:rsid w:val="005703BB"/>
    <w:rsid w:val="0057190B"/>
    <w:rsid w:val="00571A57"/>
    <w:rsid w:val="005725FF"/>
    <w:rsid w:val="00574C3B"/>
    <w:rsid w:val="005750AA"/>
    <w:rsid w:val="00583AB6"/>
    <w:rsid w:val="00584E82"/>
    <w:rsid w:val="00585CCF"/>
    <w:rsid w:val="00592BBC"/>
    <w:rsid w:val="005933EC"/>
    <w:rsid w:val="005940C1"/>
    <w:rsid w:val="00594932"/>
    <w:rsid w:val="005950F7"/>
    <w:rsid w:val="005A1327"/>
    <w:rsid w:val="005A62D5"/>
    <w:rsid w:val="005A7620"/>
    <w:rsid w:val="005B02E5"/>
    <w:rsid w:val="005B0AB7"/>
    <w:rsid w:val="005B3C42"/>
    <w:rsid w:val="005C0C5A"/>
    <w:rsid w:val="005C1639"/>
    <w:rsid w:val="005C1F74"/>
    <w:rsid w:val="005C4DDF"/>
    <w:rsid w:val="005C5C3E"/>
    <w:rsid w:val="005C6A6F"/>
    <w:rsid w:val="005D182C"/>
    <w:rsid w:val="005D31E4"/>
    <w:rsid w:val="005E06DC"/>
    <w:rsid w:val="005E10C3"/>
    <w:rsid w:val="005E1D42"/>
    <w:rsid w:val="005E4A66"/>
    <w:rsid w:val="005E6C51"/>
    <w:rsid w:val="005F0CFE"/>
    <w:rsid w:val="005F53F8"/>
    <w:rsid w:val="005F5547"/>
    <w:rsid w:val="006027FD"/>
    <w:rsid w:val="00604915"/>
    <w:rsid w:val="0060733A"/>
    <w:rsid w:val="0060769D"/>
    <w:rsid w:val="00612F33"/>
    <w:rsid w:val="00615D50"/>
    <w:rsid w:val="00621D34"/>
    <w:rsid w:val="00623AAA"/>
    <w:rsid w:val="006240C6"/>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2DCD"/>
    <w:rsid w:val="00684855"/>
    <w:rsid w:val="00684FDA"/>
    <w:rsid w:val="00685022"/>
    <w:rsid w:val="00685C1F"/>
    <w:rsid w:val="00691456"/>
    <w:rsid w:val="006919CB"/>
    <w:rsid w:val="00693768"/>
    <w:rsid w:val="00695DD2"/>
    <w:rsid w:val="006A2BCC"/>
    <w:rsid w:val="006A5CB3"/>
    <w:rsid w:val="006A7FC9"/>
    <w:rsid w:val="006B1786"/>
    <w:rsid w:val="006B1CCF"/>
    <w:rsid w:val="006B22CF"/>
    <w:rsid w:val="006B4C4D"/>
    <w:rsid w:val="006C084A"/>
    <w:rsid w:val="006C37D6"/>
    <w:rsid w:val="006C3D1D"/>
    <w:rsid w:val="006C43CD"/>
    <w:rsid w:val="006C47AA"/>
    <w:rsid w:val="006C70DC"/>
    <w:rsid w:val="006D3F8E"/>
    <w:rsid w:val="006D42F7"/>
    <w:rsid w:val="006D6D92"/>
    <w:rsid w:val="006E4CE1"/>
    <w:rsid w:val="006E531C"/>
    <w:rsid w:val="006E5B19"/>
    <w:rsid w:val="006E7D30"/>
    <w:rsid w:val="007026C3"/>
    <w:rsid w:val="00703F6F"/>
    <w:rsid w:val="00704F63"/>
    <w:rsid w:val="007064B0"/>
    <w:rsid w:val="00710E1F"/>
    <w:rsid w:val="00714B9B"/>
    <w:rsid w:val="007164D3"/>
    <w:rsid w:val="0071694F"/>
    <w:rsid w:val="0072022F"/>
    <w:rsid w:val="007215DD"/>
    <w:rsid w:val="00721DFC"/>
    <w:rsid w:val="00726930"/>
    <w:rsid w:val="007319FB"/>
    <w:rsid w:val="00737598"/>
    <w:rsid w:val="007401AD"/>
    <w:rsid w:val="00743132"/>
    <w:rsid w:val="007473A6"/>
    <w:rsid w:val="00762BF8"/>
    <w:rsid w:val="00764F51"/>
    <w:rsid w:val="00775BFA"/>
    <w:rsid w:val="00777B9D"/>
    <w:rsid w:val="007845B7"/>
    <w:rsid w:val="00785E37"/>
    <w:rsid w:val="007878D1"/>
    <w:rsid w:val="00787F60"/>
    <w:rsid w:val="00791BAF"/>
    <w:rsid w:val="00795D3A"/>
    <w:rsid w:val="00795EA1"/>
    <w:rsid w:val="00796727"/>
    <w:rsid w:val="00796D7E"/>
    <w:rsid w:val="007A21DB"/>
    <w:rsid w:val="007A33D9"/>
    <w:rsid w:val="007B40B0"/>
    <w:rsid w:val="007B538D"/>
    <w:rsid w:val="007B726B"/>
    <w:rsid w:val="007C0458"/>
    <w:rsid w:val="007C2187"/>
    <w:rsid w:val="007C2EBB"/>
    <w:rsid w:val="007D18A8"/>
    <w:rsid w:val="007D28BA"/>
    <w:rsid w:val="007D49CC"/>
    <w:rsid w:val="007D75A9"/>
    <w:rsid w:val="007E25A5"/>
    <w:rsid w:val="007E2911"/>
    <w:rsid w:val="007E43F9"/>
    <w:rsid w:val="007E7D20"/>
    <w:rsid w:val="007F1B7C"/>
    <w:rsid w:val="007F27B2"/>
    <w:rsid w:val="007F45FE"/>
    <w:rsid w:val="007F611D"/>
    <w:rsid w:val="007F6C9F"/>
    <w:rsid w:val="007F7C18"/>
    <w:rsid w:val="00801CB0"/>
    <w:rsid w:val="00805198"/>
    <w:rsid w:val="00806B9A"/>
    <w:rsid w:val="00807716"/>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5906"/>
    <w:rsid w:val="00840C2D"/>
    <w:rsid w:val="008427BB"/>
    <w:rsid w:val="00843D41"/>
    <w:rsid w:val="00844254"/>
    <w:rsid w:val="008443BB"/>
    <w:rsid w:val="00846E21"/>
    <w:rsid w:val="00847AFB"/>
    <w:rsid w:val="00847D67"/>
    <w:rsid w:val="00872FF9"/>
    <w:rsid w:val="00873B93"/>
    <w:rsid w:val="00876952"/>
    <w:rsid w:val="008820EB"/>
    <w:rsid w:val="00897A58"/>
    <w:rsid w:val="008A4423"/>
    <w:rsid w:val="008B2556"/>
    <w:rsid w:val="008B257C"/>
    <w:rsid w:val="008B48E5"/>
    <w:rsid w:val="008B4E73"/>
    <w:rsid w:val="008B575A"/>
    <w:rsid w:val="008B6A29"/>
    <w:rsid w:val="008B6F5F"/>
    <w:rsid w:val="008C1660"/>
    <w:rsid w:val="008C40D3"/>
    <w:rsid w:val="008C5A5B"/>
    <w:rsid w:val="008D11BC"/>
    <w:rsid w:val="008D193B"/>
    <w:rsid w:val="008D475C"/>
    <w:rsid w:val="008D59C7"/>
    <w:rsid w:val="008D5FE3"/>
    <w:rsid w:val="008D6200"/>
    <w:rsid w:val="008D6E60"/>
    <w:rsid w:val="008E4F46"/>
    <w:rsid w:val="008E5C56"/>
    <w:rsid w:val="008E7728"/>
    <w:rsid w:val="008E78E7"/>
    <w:rsid w:val="008F0DCD"/>
    <w:rsid w:val="008F2E23"/>
    <w:rsid w:val="008F4982"/>
    <w:rsid w:val="008F6153"/>
    <w:rsid w:val="009020F6"/>
    <w:rsid w:val="00907631"/>
    <w:rsid w:val="00916432"/>
    <w:rsid w:val="00916C74"/>
    <w:rsid w:val="00924825"/>
    <w:rsid w:val="00924AD1"/>
    <w:rsid w:val="0092505E"/>
    <w:rsid w:val="00926F0A"/>
    <w:rsid w:val="0092772E"/>
    <w:rsid w:val="00932C0B"/>
    <w:rsid w:val="00933B2F"/>
    <w:rsid w:val="00934DB8"/>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1366"/>
    <w:rsid w:val="009947E6"/>
    <w:rsid w:val="00994F15"/>
    <w:rsid w:val="009A0FB8"/>
    <w:rsid w:val="009A30B5"/>
    <w:rsid w:val="009A4A89"/>
    <w:rsid w:val="009A66DF"/>
    <w:rsid w:val="009B154D"/>
    <w:rsid w:val="009B240E"/>
    <w:rsid w:val="009B2A2C"/>
    <w:rsid w:val="009B2F9D"/>
    <w:rsid w:val="009B4CE0"/>
    <w:rsid w:val="009B4DA9"/>
    <w:rsid w:val="009C06E9"/>
    <w:rsid w:val="009C1832"/>
    <w:rsid w:val="009C1E84"/>
    <w:rsid w:val="009C234C"/>
    <w:rsid w:val="009C3642"/>
    <w:rsid w:val="009C5BE9"/>
    <w:rsid w:val="009C7B56"/>
    <w:rsid w:val="009E1FCF"/>
    <w:rsid w:val="009E4723"/>
    <w:rsid w:val="009E47C6"/>
    <w:rsid w:val="009F2ACF"/>
    <w:rsid w:val="009F2D45"/>
    <w:rsid w:val="009F5288"/>
    <w:rsid w:val="00A0256C"/>
    <w:rsid w:val="00A15FF5"/>
    <w:rsid w:val="00A16D92"/>
    <w:rsid w:val="00A22BE6"/>
    <w:rsid w:val="00A25F73"/>
    <w:rsid w:val="00A27C85"/>
    <w:rsid w:val="00A349F8"/>
    <w:rsid w:val="00A470A3"/>
    <w:rsid w:val="00A47E1E"/>
    <w:rsid w:val="00A516EA"/>
    <w:rsid w:val="00A53B90"/>
    <w:rsid w:val="00A57BB3"/>
    <w:rsid w:val="00A60F97"/>
    <w:rsid w:val="00A611DC"/>
    <w:rsid w:val="00A715E4"/>
    <w:rsid w:val="00A736DC"/>
    <w:rsid w:val="00A77DFC"/>
    <w:rsid w:val="00A828E4"/>
    <w:rsid w:val="00A96239"/>
    <w:rsid w:val="00A9637C"/>
    <w:rsid w:val="00AB2B8A"/>
    <w:rsid w:val="00AB3D5A"/>
    <w:rsid w:val="00AB6C1E"/>
    <w:rsid w:val="00AB7F40"/>
    <w:rsid w:val="00AC0DB5"/>
    <w:rsid w:val="00AC15E9"/>
    <w:rsid w:val="00AC371A"/>
    <w:rsid w:val="00AC6FC5"/>
    <w:rsid w:val="00AD1539"/>
    <w:rsid w:val="00AD7A9A"/>
    <w:rsid w:val="00AE094B"/>
    <w:rsid w:val="00AE5ED3"/>
    <w:rsid w:val="00AE6600"/>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544BD"/>
    <w:rsid w:val="00B60496"/>
    <w:rsid w:val="00B611FE"/>
    <w:rsid w:val="00B62DE1"/>
    <w:rsid w:val="00B74A03"/>
    <w:rsid w:val="00B76AE1"/>
    <w:rsid w:val="00B82B69"/>
    <w:rsid w:val="00B85C3A"/>
    <w:rsid w:val="00B91D5C"/>
    <w:rsid w:val="00B9311E"/>
    <w:rsid w:val="00B95C98"/>
    <w:rsid w:val="00BB1362"/>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958"/>
    <w:rsid w:val="00C06C23"/>
    <w:rsid w:val="00C07E0A"/>
    <w:rsid w:val="00C1002A"/>
    <w:rsid w:val="00C11558"/>
    <w:rsid w:val="00C11AF8"/>
    <w:rsid w:val="00C20958"/>
    <w:rsid w:val="00C22DE6"/>
    <w:rsid w:val="00C306D3"/>
    <w:rsid w:val="00C33E72"/>
    <w:rsid w:val="00C343EB"/>
    <w:rsid w:val="00C36247"/>
    <w:rsid w:val="00C366FF"/>
    <w:rsid w:val="00C37948"/>
    <w:rsid w:val="00C4140A"/>
    <w:rsid w:val="00C434DD"/>
    <w:rsid w:val="00C43B58"/>
    <w:rsid w:val="00C4422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B4D19"/>
    <w:rsid w:val="00CC0101"/>
    <w:rsid w:val="00CC0B95"/>
    <w:rsid w:val="00CC1066"/>
    <w:rsid w:val="00CC4B02"/>
    <w:rsid w:val="00CD09CD"/>
    <w:rsid w:val="00CD0FD6"/>
    <w:rsid w:val="00CD2148"/>
    <w:rsid w:val="00CD5823"/>
    <w:rsid w:val="00CD7977"/>
    <w:rsid w:val="00CE1434"/>
    <w:rsid w:val="00CE31FE"/>
    <w:rsid w:val="00CF0879"/>
    <w:rsid w:val="00CF3FB8"/>
    <w:rsid w:val="00CF3FCC"/>
    <w:rsid w:val="00CF6839"/>
    <w:rsid w:val="00CF6D27"/>
    <w:rsid w:val="00CF71EA"/>
    <w:rsid w:val="00CF7610"/>
    <w:rsid w:val="00CF79AF"/>
    <w:rsid w:val="00CF7A8F"/>
    <w:rsid w:val="00D01B0C"/>
    <w:rsid w:val="00D070DD"/>
    <w:rsid w:val="00D11E1D"/>
    <w:rsid w:val="00D1206B"/>
    <w:rsid w:val="00D125BF"/>
    <w:rsid w:val="00D174C5"/>
    <w:rsid w:val="00D225CC"/>
    <w:rsid w:val="00D253CC"/>
    <w:rsid w:val="00D337B0"/>
    <w:rsid w:val="00D345F4"/>
    <w:rsid w:val="00D35DE2"/>
    <w:rsid w:val="00D37229"/>
    <w:rsid w:val="00D41D69"/>
    <w:rsid w:val="00D448BC"/>
    <w:rsid w:val="00D531AE"/>
    <w:rsid w:val="00D535D8"/>
    <w:rsid w:val="00D628C7"/>
    <w:rsid w:val="00D632FB"/>
    <w:rsid w:val="00D6467C"/>
    <w:rsid w:val="00D703FF"/>
    <w:rsid w:val="00D70F0F"/>
    <w:rsid w:val="00D73A8B"/>
    <w:rsid w:val="00D74A8B"/>
    <w:rsid w:val="00D75159"/>
    <w:rsid w:val="00D7583A"/>
    <w:rsid w:val="00D765E3"/>
    <w:rsid w:val="00D76B89"/>
    <w:rsid w:val="00D76CEA"/>
    <w:rsid w:val="00D81D71"/>
    <w:rsid w:val="00D84193"/>
    <w:rsid w:val="00D85576"/>
    <w:rsid w:val="00D87F77"/>
    <w:rsid w:val="00D94F0F"/>
    <w:rsid w:val="00D96E14"/>
    <w:rsid w:val="00D971A5"/>
    <w:rsid w:val="00D97FDC"/>
    <w:rsid w:val="00DA2093"/>
    <w:rsid w:val="00DA4459"/>
    <w:rsid w:val="00DA47E8"/>
    <w:rsid w:val="00DA5156"/>
    <w:rsid w:val="00DA5307"/>
    <w:rsid w:val="00DA618C"/>
    <w:rsid w:val="00DB06FA"/>
    <w:rsid w:val="00DB60B7"/>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42297"/>
    <w:rsid w:val="00E51718"/>
    <w:rsid w:val="00E55AA1"/>
    <w:rsid w:val="00E60771"/>
    <w:rsid w:val="00E611D8"/>
    <w:rsid w:val="00E632D0"/>
    <w:rsid w:val="00E64135"/>
    <w:rsid w:val="00E6663B"/>
    <w:rsid w:val="00E670BA"/>
    <w:rsid w:val="00E679C6"/>
    <w:rsid w:val="00E72D69"/>
    <w:rsid w:val="00E81879"/>
    <w:rsid w:val="00E83746"/>
    <w:rsid w:val="00E87BD5"/>
    <w:rsid w:val="00E90EBF"/>
    <w:rsid w:val="00E95C7C"/>
    <w:rsid w:val="00EA2EC5"/>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F01334"/>
    <w:rsid w:val="00F05345"/>
    <w:rsid w:val="00F06B7E"/>
    <w:rsid w:val="00F06CA4"/>
    <w:rsid w:val="00F151C9"/>
    <w:rsid w:val="00F20760"/>
    <w:rsid w:val="00F307CA"/>
    <w:rsid w:val="00F31162"/>
    <w:rsid w:val="00F31D98"/>
    <w:rsid w:val="00F4517B"/>
    <w:rsid w:val="00F47C32"/>
    <w:rsid w:val="00F51FCD"/>
    <w:rsid w:val="00F55213"/>
    <w:rsid w:val="00F5545F"/>
    <w:rsid w:val="00F6180D"/>
    <w:rsid w:val="00F66D06"/>
    <w:rsid w:val="00F67B5B"/>
    <w:rsid w:val="00F752CC"/>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A1C"/>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1732793">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5580991">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41898928">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27073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0CC1-94AC-434D-A72D-828E0EB1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67</Pages>
  <Words>11097</Words>
  <Characters>61039</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2019-05-24T17:45:00Z</cp:lastPrinted>
  <dcterms:created xsi:type="dcterms:W3CDTF">2019-05-23T17:29:00Z</dcterms:created>
  <dcterms:modified xsi:type="dcterms:W3CDTF">2019-06-12T18:24:00Z</dcterms:modified>
</cp:coreProperties>
</file>