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6CBB" w:rsidRPr="00231077" w:rsidRDefault="00A96CBB" w:rsidP="00231077">
      <w:pPr>
        <w:spacing w:before="240" w:after="240" w:line="360" w:lineRule="auto"/>
        <w:ind w:right="-142"/>
        <w:jc w:val="center"/>
        <w:rPr>
          <w:rFonts w:ascii="Palatino Linotype" w:eastAsiaTheme="minorEastAsia" w:hAnsi="Palatino Linotype"/>
          <w:b/>
          <w:sz w:val="24"/>
          <w:szCs w:val="24"/>
          <w:lang w:val="es-ES_tradnl" w:eastAsia="es-ES"/>
        </w:rPr>
      </w:pPr>
      <w:r w:rsidRPr="00231077">
        <w:rPr>
          <w:rFonts w:ascii="Palatino Linotype" w:eastAsiaTheme="minorEastAsia" w:hAnsi="Palatino Linotype"/>
          <w:b/>
          <w:sz w:val="24"/>
          <w:szCs w:val="24"/>
          <w:lang w:val="es-ES_tradnl" w:eastAsia="es-ES"/>
        </w:rPr>
        <w:t>LÍNEAS ARGUMENTATIVAS</w:t>
      </w:r>
    </w:p>
    <w:p w:rsidR="00A96CBB" w:rsidRPr="00231077" w:rsidRDefault="00A96CBB" w:rsidP="00231077">
      <w:pPr>
        <w:spacing w:after="0" w:line="360" w:lineRule="auto"/>
        <w:jc w:val="both"/>
        <w:rPr>
          <w:rFonts w:ascii="Palatino Linotype" w:eastAsia="Arial Unicode MS" w:hAnsi="Palatino Linotype" w:cs="Arial"/>
          <w:sz w:val="24"/>
          <w:szCs w:val="24"/>
          <w:lang w:val="es-ES_tradnl" w:eastAsia="es-ES"/>
        </w:rPr>
      </w:pPr>
      <w:r w:rsidRPr="00231077">
        <w:rPr>
          <w:rFonts w:ascii="Palatino Linotype" w:eastAsia="Arial Unicode MS" w:hAnsi="Palatino Linotype" w:cs="Arial"/>
          <w:b/>
          <w:sz w:val="24"/>
          <w:szCs w:val="24"/>
          <w:lang w:val="es-ES_tradnl" w:eastAsia="es-ES"/>
        </w:rPr>
        <w:t>DEBERES DE LAS AUTORIDADES</w:t>
      </w:r>
      <w:r w:rsidRPr="00231077">
        <w:rPr>
          <w:rFonts w:ascii="Palatino Linotype" w:eastAsia="Arial Unicode MS" w:hAnsi="Palatino Linotype" w:cs="Arial"/>
          <w:sz w:val="24"/>
          <w:szCs w:val="24"/>
          <w:lang w:val="es-ES_tradnl" w:eastAsia="es-ES"/>
        </w:rPr>
        <w:t>. El derecho de acceso a la información pública es un derecho humano constitucionalmente reconocido en consecuencia todas las autoridades en el ámbito de sus competencias tienen la obligación de respetarlo, protegerlo y garantizarlo.</w:t>
      </w:r>
    </w:p>
    <w:p w:rsidR="00A96CBB" w:rsidRPr="00231077" w:rsidRDefault="00A96CBB" w:rsidP="00231077">
      <w:pPr>
        <w:spacing w:after="0" w:line="360" w:lineRule="auto"/>
        <w:contextualSpacing/>
        <w:jc w:val="both"/>
        <w:rPr>
          <w:rFonts w:ascii="Palatino Linotype" w:eastAsia="Calibri" w:hAnsi="Palatino Linotype" w:cs="Times New Roman"/>
          <w:b/>
          <w:sz w:val="24"/>
          <w:szCs w:val="24"/>
        </w:rPr>
      </w:pPr>
    </w:p>
    <w:p w:rsidR="00A96CBB" w:rsidRPr="00231077" w:rsidRDefault="00A96CBB" w:rsidP="00231077">
      <w:pPr>
        <w:spacing w:after="0" w:line="360" w:lineRule="auto"/>
        <w:jc w:val="both"/>
        <w:rPr>
          <w:rFonts w:ascii="Palatino Linotype" w:eastAsia="Calibri" w:hAnsi="Palatino Linotype" w:cs="Times New Roman"/>
          <w:sz w:val="24"/>
          <w:szCs w:val="24"/>
          <w:lang w:val="es-ES_tradnl" w:eastAsia="es-ES"/>
        </w:rPr>
      </w:pPr>
      <w:r w:rsidRPr="00231077">
        <w:rPr>
          <w:rFonts w:ascii="Palatino Linotype" w:eastAsia="Calibri" w:hAnsi="Palatino Linotype" w:cs="Times New Roman"/>
          <w:b/>
          <w:sz w:val="24"/>
          <w:szCs w:val="24"/>
          <w:lang w:val="es-ES_tradnl" w:eastAsia="es-ES"/>
        </w:rPr>
        <w:t>DE LA GARANTÍA DE PROPORCIONAR LA INFORMACIÓN PÚBLICA GUBERNAMENTAL.</w:t>
      </w:r>
      <w:r w:rsidRPr="00231077">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A96CBB" w:rsidRPr="00231077" w:rsidRDefault="00A96CBB" w:rsidP="00231077">
      <w:pPr>
        <w:spacing w:before="240" w:after="240" w:line="360" w:lineRule="auto"/>
        <w:ind w:right="-142"/>
        <w:jc w:val="both"/>
        <w:rPr>
          <w:rFonts w:ascii="Palatino Linotype" w:eastAsia="Times New Roman" w:hAnsi="Palatino Linotype" w:cs="Arial"/>
          <w:color w:val="000000"/>
          <w:sz w:val="24"/>
          <w:szCs w:val="24"/>
          <w:lang w:val="es-ES_tradnl" w:eastAsia="es-MX"/>
        </w:rPr>
      </w:pPr>
      <w:r w:rsidRPr="00231077">
        <w:rPr>
          <w:rFonts w:ascii="Palatino Linotype" w:eastAsia="Times New Roman" w:hAnsi="Palatino Linotype" w:cs="Arial"/>
          <w:b/>
          <w:color w:val="000000"/>
          <w:sz w:val="24"/>
          <w:szCs w:val="24"/>
          <w:lang w:val="es-ES_tradnl" w:eastAsia="es-MX"/>
        </w:rPr>
        <w:t xml:space="preserve">DE LA SUPLENCIA DE LA QUEJA. </w:t>
      </w:r>
      <w:r w:rsidRPr="00231077">
        <w:rPr>
          <w:rFonts w:ascii="Palatino Linotype" w:eastAsia="Times New Roman" w:hAnsi="Palatino Linotype" w:cs="Arial"/>
          <w:color w:val="000000"/>
          <w:sz w:val="24"/>
          <w:szCs w:val="24"/>
          <w:lang w:val="es-ES_tradnl" w:eastAsia="es-MX"/>
        </w:rPr>
        <w:t xml:space="preserve">En materia de acceso a la información pública, es una herramienta procedimental tendiente a garantizar y proteger el derecho </w:t>
      </w:r>
      <w:proofErr w:type="gramStart"/>
      <w:r w:rsidRPr="00231077">
        <w:rPr>
          <w:rFonts w:ascii="Palatino Linotype" w:eastAsia="Times New Roman" w:hAnsi="Palatino Linotype" w:cs="Arial"/>
          <w:color w:val="000000"/>
          <w:sz w:val="24"/>
          <w:szCs w:val="24"/>
          <w:lang w:val="es-ES_tradnl" w:eastAsia="es-MX"/>
        </w:rPr>
        <w:t>humano</w:t>
      </w:r>
      <w:proofErr w:type="gramEnd"/>
      <w:r w:rsidRPr="00231077">
        <w:rPr>
          <w:rFonts w:ascii="Palatino Linotype" w:eastAsia="Times New Roman" w:hAnsi="Palatino Linotype" w:cs="Arial"/>
          <w:color w:val="000000"/>
          <w:sz w:val="24"/>
          <w:szCs w:val="24"/>
          <w:lang w:val="es-ES_tradnl" w:eastAsia="es-MX"/>
        </w:rPr>
        <w:t xml:space="preserve"> de acceso a la información pública, siempre a favor del recurrente, resultando que las instituciones encargadas de proteger el referido derecho, deberán corregir cualquier error o deficiencia en que hubiese incurrido el </w:t>
      </w:r>
      <w:proofErr w:type="spellStart"/>
      <w:r w:rsidRPr="00231077">
        <w:rPr>
          <w:rFonts w:ascii="Palatino Linotype" w:eastAsia="Times New Roman" w:hAnsi="Palatino Linotype" w:cs="Arial"/>
          <w:color w:val="000000"/>
          <w:sz w:val="24"/>
          <w:szCs w:val="24"/>
          <w:lang w:val="es-ES_tradnl" w:eastAsia="es-MX"/>
        </w:rPr>
        <w:t>promovente</w:t>
      </w:r>
      <w:proofErr w:type="spellEnd"/>
      <w:r w:rsidRPr="00231077">
        <w:rPr>
          <w:rFonts w:ascii="Palatino Linotype" w:eastAsia="Times New Roman" w:hAnsi="Palatino Linotype" w:cs="Arial"/>
          <w:color w:val="000000"/>
          <w:sz w:val="24"/>
          <w:szCs w:val="24"/>
          <w:lang w:val="es-ES_tradnl" w:eastAsia="es-MX"/>
        </w:rPr>
        <w:t xml:space="preserve"> al momento de formular su solicitud de información, ya que se presume que los particulares pueden no ser expertos en la materia, es por ello, que debe tenerse siempre presente esta figura procedimental, bajo el principio </w:t>
      </w:r>
      <w:proofErr w:type="spellStart"/>
      <w:r w:rsidRPr="00231077">
        <w:rPr>
          <w:rFonts w:ascii="Palatino Linotype" w:eastAsia="Times New Roman" w:hAnsi="Palatino Linotype" w:cs="Arial"/>
          <w:color w:val="000000"/>
          <w:sz w:val="24"/>
          <w:szCs w:val="24"/>
          <w:lang w:val="es-ES_tradnl" w:eastAsia="es-MX"/>
        </w:rPr>
        <w:t>pro</w:t>
      </w:r>
      <w:proofErr w:type="spellEnd"/>
      <w:r w:rsidRPr="00231077">
        <w:rPr>
          <w:rFonts w:ascii="Palatino Linotype" w:eastAsia="Times New Roman" w:hAnsi="Palatino Linotype" w:cs="Arial"/>
          <w:color w:val="000000"/>
          <w:sz w:val="24"/>
          <w:szCs w:val="24"/>
          <w:lang w:val="es-ES_tradnl" w:eastAsia="es-MX"/>
        </w:rPr>
        <w:t xml:space="preserve"> persona.</w:t>
      </w:r>
    </w:p>
    <w:p w:rsidR="00A96CBB" w:rsidRPr="00231077" w:rsidRDefault="00A96CBB" w:rsidP="00231077">
      <w:pPr>
        <w:spacing w:before="240" w:after="240" w:line="360" w:lineRule="auto"/>
        <w:ind w:right="-142"/>
        <w:jc w:val="both"/>
        <w:rPr>
          <w:rFonts w:ascii="Palatino Linotype" w:eastAsia="Times New Roman" w:hAnsi="Palatino Linotype" w:cs="Arial"/>
          <w:color w:val="000000"/>
          <w:sz w:val="24"/>
          <w:szCs w:val="24"/>
          <w:lang w:val="es-ES" w:eastAsia="es-MX"/>
        </w:rPr>
      </w:pPr>
    </w:p>
    <w:p w:rsidR="00A96CBB" w:rsidRPr="00231077" w:rsidRDefault="00A96CBB" w:rsidP="00231077">
      <w:pPr>
        <w:spacing w:before="240" w:after="240" w:line="360" w:lineRule="auto"/>
        <w:ind w:right="-142"/>
        <w:jc w:val="center"/>
        <w:rPr>
          <w:rFonts w:ascii="Palatino Linotype" w:eastAsiaTheme="minorEastAsia" w:hAnsi="Palatino Linotype"/>
          <w:sz w:val="24"/>
          <w:szCs w:val="24"/>
          <w:lang w:val="es-ES_tradnl" w:eastAsia="es-ES"/>
        </w:rPr>
      </w:pPr>
      <w:r w:rsidRPr="00231077">
        <w:rPr>
          <w:rFonts w:ascii="Palatino Linotype" w:eastAsiaTheme="minorEastAsia" w:hAnsi="Palatino Linotype"/>
          <w:b/>
          <w:sz w:val="24"/>
          <w:szCs w:val="24"/>
          <w:lang w:val="es-ES_tradnl" w:eastAsia="es-ES"/>
        </w:rPr>
        <w:lastRenderedPageBreak/>
        <w:t>Índice</w:t>
      </w:r>
      <w:r w:rsidRPr="00231077">
        <w:rPr>
          <w:rFonts w:ascii="Palatino Linotype" w:eastAsiaTheme="minorEastAsia" w:hAnsi="Palatino Linotype"/>
          <w:sz w:val="24"/>
          <w:szCs w:val="24"/>
          <w:lang w:val="es-ES_tradnl" w:eastAsia="es-ES"/>
        </w:rPr>
        <w:t>.</w:t>
      </w:r>
    </w:p>
    <w:sdt>
      <w:sdtPr>
        <w:rPr>
          <w:rFonts w:ascii="Palatino Linotype" w:eastAsiaTheme="minorEastAsia" w:hAnsi="Palatino Linotype"/>
          <w:sz w:val="24"/>
          <w:szCs w:val="24"/>
          <w:lang w:val="es-ES" w:eastAsia="es-ES"/>
        </w:rPr>
        <w:id w:val="1703668029"/>
        <w:docPartObj>
          <w:docPartGallery w:val="Table of Contents"/>
          <w:docPartUnique/>
        </w:docPartObj>
      </w:sdtPr>
      <w:sdtEndPr>
        <w:rPr>
          <w:bCs/>
        </w:rPr>
      </w:sdtEndPr>
      <w:sdtContent>
        <w:p w:rsidR="00A96CBB" w:rsidRPr="00231077" w:rsidRDefault="00A96CBB" w:rsidP="00231077">
          <w:pPr>
            <w:keepNext/>
            <w:keepLines/>
            <w:spacing w:before="240" w:after="0" w:line="360" w:lineRule="auto"/>
            <w:ind w:right="-142"/>
            <w:rPr>
              <w:rFonts w:ascii="Palatino Linotype" w:eastAsiaTheme="majorEastAsia" w:hAnsi="Palatino Linotype" w:cstheme="majorBidi"/>
              <w:b/>
              <w:sz w:val="24"/>
              <w:szCs w:val="24"/>
              <w:lang w:eastAsia="es-MX"/>
            </w:rPr>
          </w:pPr>
        </w:p>
        <w:p w:rsidR="00D92767" w:rsidRPr="00231077" w:rsidRDefault="00A96CBB" w:rsidP="00231077">
          <w:pPr>
            <w:pStyle w:val="TDC1"/>
            <w:tabs>
              <w:tab w:val="right" w:leader="dot" w:pos="8828"/>
            </w:tabs>
            <w:spacing w:line="360" w:lineRule="auto"/>
            <w:rPr>
              <w:rFonts w:ascii="Palatino Linotype" w:eastAsiaTheme="minorEastAsia" w:hAnsi="Palatino Linotype"/>
              <w:noProof/>
              <w:sz w:val="24"/>
              <w:szCs w:val="24"/>
              <w:lang w:eastAsia="es-MX"/>
            </w:rPr>
          </w:pPr>
          <w:r w:rsidRPr="00231077">
            <w:rPr>
              <w:rFonts w:ascii="Palatino Linotype" w:eastAsiaTheme="minorEastAsia" w:hAnsi="Palatino Linotype"/>
              <w:b/>
              <w:sz w:val="24"/>
              <w:szCs w:val="24"/>
              <w:lang w:val="es-ES_tradnl" w:eastAsia="es-ES"/>
            </w:rPr>
            <w:fldChar w:fldCharType="begin"/>
          </w:r>
          <w:r w:rsidRPr="00231077">
            <w:rPr>
              <w:rFonts w:ascii="Palatino Linotype" w:eastAsiaTheme="minorEastAsia" w:hAnsi="Palatino Linotype"/>
              <w:b/>
              <w:sz w:val="24"/>
              <w:szCs w:val="24"/>
              <w:lang w:val="es-ES_tradnl" w:eastAsia="es-ES"/>
            </w:rPr>
            <w:instrText xml:space="preserve"> TOC \o "1-3" \h \z \u </w:instrText>
          </w:r>
          <w:r w:rsidRPr="00231077">
            <w:rPr>
              <w:rFonts w:ascii="Palatino Linotype" w:eastAsiaTheme="minorEastAsia" w:hAnsi="Palatino Linotype"/>
              <w:b/>
              <w:sz w:val="24"/>
              <w:szCs w:val="24"/>
              <w:lang w:val="es-ES_tradnl" w:eastAsia="es-ES"/>
            </w:rPr>
            <w:fldChar w:fldCharType="separate"/>
          </w:r>
          <w:hyperlink w:anchor="_Toc20424339" w:history="1">
            <w:r w:rsidR="00D92767" w:rsidRPr="00231077">
              <w:rPr>
                <w:rStyle w:val="Hipervnculo"/>
                <w:rFonts w:ascii="Palatino Linotype" w:eastAsiaTheme="majorEastAsia" w:hAnsi="Palatino Linotype" w:cstheme="majorBidi"/>
                <w:b/>
                <w:noProof/>
                <w:sz w:val="24"/>
                <w:szCs w:val="24"/>
              </w:rPr>
              <w:t>A N T E C E D E N T E S</w:t>
            </w:r>
            <w:r w:rsidR="00D92767" w:rsidRPr="00231077">
              <w:rPr>
                <w:rFonts w:ascii="Palatino Linotype" w:hAnsi="Palatino Linotype"/>
                <w:noProof/>
                <w:webHidden/>
                <w:sz w:val="24"/>
                <w:szCs w:val="24"/>
              </w:rPr>
              <w:tab/>
            </w:r>
            <w:r w:rsidR="00D92767" w:rsidRPr="00231077">
              <w:rPr>
                <w:rFonts w:ascii="Palatino Linotype" w:hAnsi="Palatino Linotype"/>
                <w:noProof/>
                <w:webHidden/>
                <w:sz w:val="24"/>
                <w:szCs w:val="24"/>
              </w:rPr>
              <w:fldChar w:fldCharType="begin"/>
            </w:r>
            <w:r w:rsidR="00D92767" w:rsidRPr="00231077">
              <w:rPr>
                <w:rFonts w:ascii="Palatino Linotype" w:hAnsi="Palatino Linotype"/>
                <w:noProof/>
                <w:webHidden/>
                <w:sz w:val="24"/>
                <w:szCs w:val="24"/>
              </w:rPr>
              <w:instrText xml:space="preserve"> PAGEREF _Toc20424339 \h </w:instrText>
            </w:r>
            <w:r w:rsidR="00D92767" w:rsidRPr="00231077">
              <w:rPr>
                <w:rFonts w:ascii="Palatino Linotype" w:hAnsi="Palatino Linotype"/>
                <w:noProof/>
                <w:webHidden/>
                <w:sz w:val="24"/>
                <w:szCs w:val="24"/>
              </w:rPr>
            </w:r>
            <w:r w:rsidR="00D92767" w:rsidRPr="00231077">
              <w:rPr>
                <w:rFonts w:ascii="Palatino Linotype" w:hAnsi="Palatino Linotype"/>
                <w:noProof/>
                <w:webHidden/>
                <w:sz w:val="24"/>
                <w:szCs w:val="24"/>
              </w:rPr>
              <w:fldChar w:fldCharType="separate"/>
            </w:r>
            <w:r w:rsidR="00231077">
              <w:rPr>
                <w:rFonts w:ascii="Palatino Linotype" w:hAnsi="Palatino Linotype"/>
                <w:noProof/>
                <w:webHidden/>
                <w:sz w:val="24"/>
                <w:szCs w:val="24"/>
              </w:rPr>
              <w:t>3</w:t>
            </w:r>
            <w:r w:rsidR="00D92767" w:rsidRPr="00231077">
              <w:rPr>
                <w:rFonts w:ascii="Palatino Linotype" w:hAnsi="Palatino Linotype"/>
                <w:noProof/>
                <w:webHidden/>
                <w:sz w:val="24"/>
                <w:szCs w:val="24"/>
              </w:rPr>
              <w:fldChar w:fldCharType="end"/>
            </w:r>
          </w:hyperlink>
        </w:p>
        <w:p w:rsidR="00D92767" w:rsidRPr="00231077" w:rsidRDefault="009C6BAD" w:rsidP="00231077">
          <w:pPr>
            <w:pStyle w:val="TDC1"/>
            <w:tabs>
              <w:tab w:val="right" w:leader="dot" w:pos="8828"/>
            </w:tabs>
            <w:spacing w:line="360" w:lineRule="auto"/>
            <w:rPr>
              <w:rFonts w:ascii="Palatino Linotype" w:eastAsiaTheme="minorEastAsia" w:hAnsi="Palatino Linotype"/>
              <w:noProof/>
              <w:sz w:val="24"/>
              <w:szCs w:val="24"/>
              <w:lang w:eastAsia="es-MX"/>
            </w:rPr>
          </w:pPr>
          <w:hyperlink w:anchor="_Toc20424340" w:history="1">
            <w:r w:rsidR="00D92767" w:rsidRPr="00231077">
              <w:rPr>
                <w:rStyle w:val="Hipervnculo"/>
                <w:rFonts w:ascii="Palatino Linotype" w:eastAsiaTheme="majorEastAsia" w:hAnsi="Palatino Linotype" w:cstheme="majorBidi"/>
                <w:b/>
                <w:noProof/>
                <w:sz w:val="24"/>
                <w:szCs w:val="24"/>
              </w:rPr>
              <w:t>C O N S I D E R A N D O</w:t>
            </w:r>
            <w:r w:rsidR="00D92767" w:rsidRPr="00231077">
              <w:rPr>
                <w:rFonts w:ascii="Palatino Linotype" w:hAnsi="Palatino Linotype"/>
                <w:noProof/>
                <w:webHidden/>
                <w:sz w:val="24"/>
                <w:szCs w:val="24"/>
              </w:rPr>
              <w:tab/>
            </w:r>
            <w:r w:rsidR="00D92767" w:rsidRPr="00231077">
              <w:rPr>
                <w:rFonts w:ascii="Palatino Linotype" w:hAnsi="Palatino Linotype"/>
                <w:noProof/>
                <w:webHidden/>
                <w:sz w:val="24"/>
                <w:szCs w:val="24"/>
              </w:rPr>
              <w:fldChar w:fldCharType="begin"/>
            </w:r>
            <w:r w:rsidR="00D92767" w:rsidRPr="00231077">
              <w:rPr>
                <w:rFonts w:ascii="Palatino Linotype" w:hAnsi="Palatino Linotype"/>
                <w:noProof/>
                <w:webHidden/>
                <w:sz w:val="24"/>
                <w:szCs w:val="24"/>
              </w:rPr>
              <w:instrText xml:space="preserve"> PAGEREF _Toc20424340 \h </w:instrText>
            </w:r>
            <w:r w:rsidR="00D92767" w:rsidRPr="00231077">
              <w:rPr>
                <w:rFonts w:ascii="Palatino Linotype" w:hAnsi="Palatino Linotype"/>
                <w:noProof/>
                <w:webHidden/>
                <w:sz w:val="24"/>
                <w:szCs w:val="24"/>
              </w:rPr>
            </w:r>
            <w:r w:rsidR="00D92767" w:rsidRPr="00231077">
              <w:rPr>
                <w:rFonts w:ascii="Palatino Linotype" w:hAnsi="Palatino Linotype"/>
                <w:noProof/>
                <w:webHidden/>
                <w:sz w:val="24"/>
                <w:szCs w:val="24"/>
              </w:rPr>
              <w:fldChar w:fldCharType="separate"/>
            </w:r>
            <w:r w:rsidR="00231077">
              <w:rPr>
                <w:rFonts w:ascii="Palatino Linotype" w:hAnsi="Palatino Linotype"/>
                <w:noProof/>
                <w:webHidden/>
                <w:sz w:val="24"/>
                <w:szCs w:val="24"/>
              </w:rPr>
              <w:t>6</w:t>
            </w:r>
            <w:r w:rsidR="00D92767" w:rsidRPr="00231077">
              <w:rPr>
                <w:rFonts w:ascii="Palatino Linotype" w:hAnsi="Palatino Linotype"/>
                <w:noProof/>
                <w:webHidden/>
                <w:sz w:val="24"/>
                <w:szCs w:val="24"/>
              </w:rPr>
              <w:fldChar w:fldCharType="end"/>
            </w:r>
          </w:hyperlink>
        </w:p>
        <w:p w:rsidR="00D92767" w:rsidRPr="00231077" w:rsidRDefault="009C6BAD" w:rsidP="00231077">
          <w:pPr>
            <w:pStyle w:val="TDC2"/>
            <w:tabs>
              <w:tab w:val="right" w:leader="dot" w:pos="8828"/>
            </w:tabs>
            <w:spacing w:line="360" w:lineRule="auto"/>
            <w:ind w:left="0"/>
            <w:rPr>
              <w:rFonts w:ascii="Palatino Linotype" w:eastAsiaTheme="minorEastAsia" w:hAnsi="Palatino Linotype"/>
              <w:noProof/>
              <w:sz w:val="24"/>
              <w:szCs w:val="24"/>
              <w:lang w:eastAsia="es-MX"/>
            </w:rPr>
          </w:pPr>
          <w:hyperlink w:anchor="_Toc20424341" w:history="1">
            <w:r w:rsidR="00D92767" w:rsidRPr="00231077">
              <w:rPr>
                <w:rStyle w:val="Hipervnculo"/>
                <w:rFonts w:ascii="Palatino Linotype" w:eastAsiaTheme="majorEastAsia" w:hAnsi="Palatino Linotype" w:cstheme="majorBidi"/>
                <w:b/>
                <w:noProof/>
                <w:sz w:val="24"/>
                <w:szCs w:val="24"/>
              </w:rPr>
              <w:t>PRIMERO. De la competencia.</w:t>
            </w:r>
            <w:r w:rsidR="00D92767" w:rsidRPr="00231077">
              <w:rPr>
                <w:rFonts w:ascii="Palatino Linotype" w:hAnsi="Palatino Linotype"/>
                <w:noProof/>
                <w:webHidden/>
                <w:sz w:val="24"/>
                <w:szCs w:val="24"/>
              </w:rPr>
              <w:tab/>
            </w:r>
            <w:r w:rsidR="00D92767" w:rsidRPr="00231077">
              <w:rPr>
                <w:rFonts w:ascii="Palatino Linotype" w:hAnsi="Palatino Linotype"/>
                <w:noProof/>
                <w:webHidden/>
                <w:sz w:val="24"/>
                <w:szCs w:val="24"/>
              </w:rPr>
              <w:fldChar w:fldCharType="begin"/>
            </w:r>
            <w:r w:rsidR="00D92767" w:rsidRPr="00231077">
              <w:rPr>
                <w:rFonts w:ascii="Palatino Linotype" w:hAnsi="Palatino Linotype"/>
                <w:noProof/>
                <w:webHidden/>
                <w:sz w:val="24"/>
                <w:szCs w:val="24"/>
              </w:rPr>
              <w:instrText xml:space="preserve"> PAGEREF _Toc20424341 \h </w:instrText>
            </w:r>
            <w:r w:rsidR="00D92767" w:rsidRPr="00231077">
              <w:rPr>
                <w:rFonts w:ascii="Palatino Linotype" w:hAnsi="Palatino Linotype"/>
                <w:noProof/>
                <w:webHidden/>
                <w:sz w:val="24"/>
                <w:szCs w:val="24"/>
              </w:rPr>
            </w:r>
            <w:r w:rsidR="00D92767" w:rsidRPr="00231077">
              <w:rPr>
                <w:rFonts w:ascii="Palatino Linotype" w:hAnsi="Palatino Linotype"/>
                <w:noProof/>
                <w:webHidden/>
                <w:sz w:val="24"/>
                <w:szCs w:val="24"/>
              </w:rPr>
              <w:fldChar w:fldCharType="separate"/>
            </w:r>
            <w:r w:rsidR="00231077">
              <w:rPr>
                <w:rFonts w:ascii="Palatino Linotype" w:hAnsi="Palatino Linotype"/>
                <w:noProof/>
                <w:webHidden/>
                <w:sz w:val="24"/>
                <w:szCs w:val="24"/>
              </w:rPr>
              <w:t>6</w:t>
            </w:r>
            <w:r w:rsidR="00D92767" w:rsidRPr="00231077">
              <w:rPr>
                <w:rFonts w:ascii="Palatino Linotype" w:hAnsi="Palatino Linotype"/>
                <w:noProof/>
                <w:webHidden/>
                <w:sz w:val="24"/>
                <w:szCs w:val="24"/>
              </w:rPr>
              <w:fldChar w:fldCharType="end"/>
            </w:r>
          </w:hyperlink>
        </w:p>
        <w:p w:rsidR="00D92767" w:rsidRPr="00231077" w:rsidRDefault="009C6BAD" w:rsidP="00231077">
          <w:pPr>
            <w:pStyle w:val="TDC2"/>
            <w:tabs>
              <w:tab w:val="right" w:leader="dot" w:pos="8828"/>
            </w:tabs>
            <w:spacing w:line="360" w:lineRule="auto"/>
            <w:ind w:left="0"/>
            <w:rPr>
              <w:rFonts w:ascii="Palatino Linotype" w:eastAsiaTheme="minorEastAsia" w:hAnsi="Palatino Linotype"/>
              <w:noProof/>
              <w:sz w:val="24"/>
              <w:szCs w:val="24"/>
              <w:lang w:eastAsia="es-MX"/>
            </w:rPr>
          </w:pPr>
          <w:hyperlink w:anchor="_Toc20424342" w:history="1">
            <w:r w:rsidR="00D92767" w:rsidRPr="00231077">
              <w:rPr>
                <w:rStyle w:val="Hipervnculo"/>
                <w:rFonts w:ascii="Palatino Linotype" w:eastAsiaTheme="majorEastAsia" w:hAnsi="Palatino Linotype" w:cstheme="majorBidi"/>
                <w:b/>
                <w:noProof/>
                <w:sz w:val="24"/>
                <w:szCs w:val="24"/>
              </w:rPr>
              <w:t>SEGUNDO. De la oportunidad y procedencia.</w:t>
            </w:r>
            <w:r w:rsidR="00D92767" w:rsidRPr="00231077">
              <w:rPr>
                <w:rFonts w:ascii="Palatino Linotype" w:hAnsi="Palatino Linotype"/>
                <w:noProof/>
                <w:webHidden/>
                <w:sz w:val="24"/>
                <w:szCs w:val="24"/>
              </w:rPr>
              <w:tab/>
            </w:r>
            <w:r w:rsidR="00D92767" w:rsidRPr="00231077">
              <w:rPr>
                <w:rFonts w:ascii="Palatino Linotype" w:hAnsi="Palatino Linotype"/>
                <w:noProof/>
                <w:webHidden/>
                <w:sz w:val="24"/>
                <w:szCs w:val="24"/>
              </w:rPr>
              <w:fldChar w:fldCharType="begin"/>
            </w:r>
            <w:r w:rsidR="00D92767" w:rsidRPr="00231077">
              <w:rPr>
                <w:rFonts w:ascii="Palatino Linotype" w:hAnsi="Palatino Linotype"/>
                <w:noProof/>
                <w:webHidden/>
                <w:sz w:val="24"/>
                <w:szCs w:val="24"/>
              </w:rPr>
              <w:instrText xml:space="preserve"> PAGEREF _Toc20424342 \h </w:instrText>
            </w:r>
            <w:r w:rsidR="00D92767" w:rsidRPr="00231077">
              <w:rPr>
                <w:rFonts w:ascii="Palatino Linotype" w:hAnsi="Palatino Linotype"/>
                <w:noProof/>
                <w:webHidden/>
                <w:sz w:val="24"/>
                <w:szCs w:val="24"/>
              </w:rPr>
            </w:r>
            <w:r w:rsidR="00D92767" w:rsidRPr="00231077">
              <w:rPr>
                <w:rFonts w:ascii="Palatino Linotype" w:hAnsi="Palatino Linotype"/>
                <w:noProof/>
                <w:webHidden/>
                <w:sz w:val="24"/>
                <w:szCs w:val="24"/>
              </w:rPr>
              <w:fldChar w:fldCharType="separate"/>
            </w:r>
            <w:r w:rsidR="00231077">
              <w:rPr>
                <w:rFonts w:ascii="Palatino Linotype" w:hAnsi="Palatino Linotype"/>
                <w:noProof/>
                <w:webHidden/>
                <w:sz w:val="24"/>
                <w:szCs w:val="24"/>
              </w:rPr>
              <w:t>7</w:t>
            </w:r>
            <w:r w:rsidR="00D92767" w:rsidRPr="00231077">
              <w:rPr>
                <w:rFonts w:ascii="Palatino Linotype" w:hAnsi="Palatino Linotype"/>
                <w:noProof/>
                <w:webHidden/>
                <w:sz w:val="24"/>
                <w:szCs w:val="24"/>
              </w:rPr>
              <w:fldChar w:fldCharType="end"/>
            </w:r>
          </w:hyperlink>
        </w:p>
        <w:p w:rsidR="00D92767" w:rsidRPr="00231077" w:rsidRDefault="009C6BAD" w:rsidP="00231077">
          <w:pPr>
            <w:pStyle w:val="TDC1"/>
            <w:tabs>
              <w:tab w:val="right" w:leader="dot" w:pos="8828"/>
            </w:tabs>
            <w:spacing w:line="360" w:lineRule="auto"/>
            <w:rPr>
              <w:rFonts w:ascii="Palatino Linotype" w:eastAsiaTheme="minorEastAsia" w:hAnsi="Palatino Linotype"/>
              <w:noProof/>
              <w:sz w:val="24"/>
              <w:szCs w:val="24"/>
              <w:lang w:eastAsia="es-MX"/>
            </w:rPr>
          </w:pPr>
          <w:hyperlink w:anchor="_Toc20424343" w:history="1">
            <w:r w:rsidR="00D92767" w:rsidRPr="00231077">
              <w:rPr>
                <w:rStyle w:val="Hipervnculo"/>
                <w:rFonts w:ascii="Palatino Linotype" w:eastAsia="MS Mincho" w:hAnsi="Palatino Linotype" w:cstheme="majorBidi"/>
                <w:b/>
                <w:noProof/>
                <w:sz w:val="24"/>
                <w:szCs w:val="24"/>
                <w:lang w:val="es-ES_tradnl" w:eastAsia="es-ES"/>
              </w:rPr>
              <w:t>TERCERO. Del planteamiento de la Litis.</w:t>
            </w:r>
            <w:r w:rsidR="00D92767" w:rsidRPr="00231077">
              <w:rPr>
                <w:rFonts w:ascii="Palatino Linotype" w:hAnsi="Palatino Linotype"/>
                <w:noProof/>
                <w:webHidden/>
                <w:sz w:val="24"/>
                <w:szCs w:val="24"/>
              </w:rPr>
              <w:tab/>
            </w:r>
            <w:r w:rsidR="00D92767" w:rsidRPr="00231077">
              <w:rPr>
                <w:rFonts w:ascii="Palatino Linotype" w:hAnsi="Palatino Linotype"/>
                <w:noProof/>
                <w:webHidden/>
                <w:sz w:val="24"/>
                <w:szCs w:val="24"/>
              </w:rPr>
              <w:fldChar w:fldCharType="begin"/>
            </w:r>
            <w:r w:rsidR="00D92767" w:rsidRPr="00231077">
              <w:rPr>
                <w:rFonts w:ascii="Palatino Linotype" w:hAnsi="Palatino Linotype"/>
                <w:noProof/>
                <w:webHidden/>
                <w:sz w:val="24"/>
                <w:szCs w:val="24"/>
              </w:rPr>
              <w:instrText xml:space="preserve"> PAGEREF _Toc20424343 \h </w:instrText>
            </w:r>
            <w:r w:rsidR="00D92767" w:rsidRPr="00231077">
              <w:rPr>
                <w:rFonts w:ascii="Palatino Linotype" w:hAnsi="Palatino Linotype"/>
                <w:noProof/>
                <w:webHidden/>
                <w:sz w:val="24"/>
                <w:szCs w:val="24"/>
              </w:rPr>
            </w:r>
            <w:r w:rsidR="00D92767" w:rsidRPr="00231077">
              <w:rPr>
                <w:rFonts w:ascii="Palatino Linotype" w:hAnsi="Palatino Linotype"/>
                <w:noProof/>
                <w:webHidden/>
                <w:sz w:val="24"/>
                <w:szCs w:val="24"/>
              </w:rPr>
              <w:fldChar w:fldCharType="separate"/>
            </w:r>
            <w:r w:rsidR="00231077">
              <w:rPr>
                <w:rFonts w:ascii="Palatino Linotype" w:hAnsi="Palatino Linotype"/>
                <w:noProof/>
                <w:webHidden/>
                <w:sz w:val="24"/>
                <w:szCs w:val="24"/>
              </w:rPr>
              <w:t>8</w:t>
            </w:r>
            <w:r w:rsidR="00D92767" w:rsidRPr="00231077">
              <w:rPr>
                <w:rFonts w:ascii="Palatino Linotype" w:hAnsi="Palatino Linotype"/>
                <w:noProof/>
                <w:webHidden/>
                <w:sz w:val="24"/>
                <w:szCs w:val="24"/>
              </w:rPr>
              <w:fldChar w:fldCharType="end"/>
            </w:r>
          </w:hyperlink>
        </w:p>
        <w:p w:rsidR="00D92767" w:rsidRPr="00231077" w:rsidRDefault="009C6BAD" w:rsidP="00231077">
          <w:pPr>
            <w:pStyle w:val="TDC1"/>
            <w:tabs>
              <w:tab w:val="right" w:leader="dot" w:pos="8828"/>
            </w:tabs>
            <w:spacing w:line="360" w:lineRule="auto"/>
            <w:rPr>
              <w:rFonts w:ascii="Palatino Linotype" w:eastAsiaTheme="minorEastAsia" w:hAnsi="Palatino Linotype"/>
              <w:noProof/>
              <w:sz w:val="24"/>
              <w:szCs w:val="24"/>
              <w:lang w:eastAsia="es-MX"/>
            </w:rPr>
          </w:pPr>
          <w:hyperlink w:anchor="_Toc20424344" w:history="1">
            <w:r w:rsidR="00D92767" w:rsidRPr="00231077">
              <w:rPr>
                <w:rStyle w:val="Hipervnculo"/>
                <w:rFonts w:ascii="Palatino Linotype" w:eastAsia="MS Gothic" w:hAnsi="Palatino Linotype" w:cstheme="majorBidi"/>
                <w:b/>
                <w:noProof/>
                <w:sz w:val="24"/>
                <w:szCs w:val="24"/>
                <w:lang w:val="es-ES_tradnl" w:eastAsia="es-ES"/>
              </w:rPr>
              <w:t>CUARTO. Del estudio y resolución del recurso de revisión.</w:t>
            </w:r>
            <w:r w:rsidR="00D92767" w:rsidRPr="00231077">
              <w:rPr>
                <w:rFonts w:ascii="Palatino Linotype" w:hAnsi="Palatino Linotype"/>
                <w:noProof/>
                <w:webHidden/>
                <w:sz w:val="24"/>
                <w:szCs w:val="24"/>
              </w:rPr>
              <w:tab/>
            </w:r>
            <w:r w:rsidR="00D92767" w:rsidRPr="00231077">
              <w:rPr>
                <w:rFonts w:ascii="Palatino Linotype" w:hAnsi="Palatino Linotype"/>
                <w:noProof/>
                <w:webHidden/>
                <w:sz w:val="24"/>
                <w:szCs w:val="24"/>
              </w:rPr>
              <w:fldChar w:fldCharType="begin"/>
            </w:r>
            <w:r w:rsidR="00D92767" w:rsidRPr="00231077">
              <w:rPr>
                <w:rFonts w:ascii="Palatino Linotype" w:hAnsi="Palatino Linotype"/>
                <w:noProof/>
                <w:webHidden/>
                <w:sz w:val="24"/>
                <w:szCs w:val="24"/>
              </w:rPr>
              <w:instrText xml:space="preserve"> PAGEREF _Toc20424344 \h </w:instrText>
            </w:r>
            <w:r w:rsidR="00D92767" w:rsidRPr="00231077">
              <w:rPr>
                <w:rFonts w:ascii="Palatino Linotype" w:hAnsi="Palatino Linotype"/>
                <w:noProof/>
                <w:webHidden/>
                <w:sz w:val="24"/>
                <w:szCs w:val="24"/>
              </w:rPr>
            </w:r>
            <w:r w:rsidR="00D92767" w:rsidRPr="00231077">
              <w:rPr>
                <w:rFonts w:ascii="Palatino Linotype" w:hAnsi="Palatino Linotype"/>
                <w:noProof/>
                <w:webHidden/>
                <w:sz w:val="24"/>
                <w:szCs w:val="24"/>
              </w:rPr>
              <w:fldChar w:fldCharType="separate"/>
            </w:r>
            <w:r w:rsidR="00231077">
              <w:rPr>
                <w:rFonts w:ascii="Palatino Linotype" w:hAnsi="Palatino Linotype"/>
                <w:noProof/>
                <w:webHidden/>
                <w:sz w:val="24"/>
                <w:szCs w:val="24"/>
              </w:rPr>
              <w:t>9</w:t>
            </w:r>
            <w:r w:rsidR="00D92767" w:rsidRPr="00231077">
              <w:rPr>
                <w:rFonts w:ascii="Palatino Linotype" w:hAnsi="Palatino Linotype"/>
                <w:noProof/>
                <w:webHidden/>
                <w:sz w:val="24"/>
                <w:szCs w:val="24"/>
              </w:rPr>
              <w:fldChar w:fldCharType="end"/>
            </w:r>
          </w:hyperlink>
        </w:p>
        <w:p w:rsidR="00D92767" w:rsidRPr="00231077" w:rsidRDefault="009C6BAD" w:rsidP="00231077">
          <w:pPr>
            <w:pStyle w:val="TDC1"/>
            <w:tabs>
              <w:tab w:val="left" w:pos="440"/>
              <w:tab w:val="right" w:leader="dot" w:pos="8828"/>
            </w:tabs>
            <w:spacing w:line="360" w:lineRule="auto"/>
            <w:rPr>
              <w:rFonts w:ascii="Palatino Linotype" w:eastAsiaTheme="minorEastAsia" w:hAnsi="Palatino Linotype"/>
              <w:noProof/>
              <w:sz w:val="24"/>
              <w:szCs w:val="24"/>
              <w:lang w:eastAsia="es-MX"/>
            </w:rPr>
          </w:pPr>
          <w:hyperlink w:anchor="_Toc20424345" w:history="1">
            <w:r w:rsidR="00D92767" w:rsidRPr="00231077">
              <w:rPr>
                <w:rStyle w:val="Hipervnculo"/>
                <w:rFonts w:ascii="Palatino Linotype" w:hAnsi="Palatino Linotype"/>
                <w:b/>
                <w:i/>
                <w:noProof/>
                <w:sz w:val="24"/>
                <w:szCs w:val="24"/>
                <w:lang w:val="es-ES_tradnl" w:eastAsia="es-MX"/>
              </w:rPr>
              <w:t>I.</w:t>
            </w:r>
            <w:r w:rsidR="00D92767" w:rsidRPr="00231077">
              <w:rPr>
                <w:rFonts w:ascii="Palatino Linotype" w:eastAsiaTheme="minorEastAsia" w:hAnsi="Palatino Linotype"/>
                <w:noProof/>
                <w:sz w:val="24"/>
                <w:szCs w:val="24"/>
                <w:lang w:eastAsia="es-MX"/>
              </w:rPr>
              <w:tab/>
            </w:r>
            <w:r w:rsidR="00D92767" w:rsidRPr="00231077">
              <w:rPr>
                <w:rStyle w:val="Hipervnculo"/>
                <w:rFonts w:ascii="Palatino Linotype" w:eastAsia="MS Gothic" w:hAnsi="Palatino Linotype" w:cstheme="majorBidi"/>
                <w:b/>
                <w:i/>
                <w:noProof/>
                <w:sz w:val="24"/>
                <w:szCs w:val="24"/>
              </w:rPr>
              <w:t>El derecho de acceso a la información publica</w:t>
            </w:r>
            <w:r w:rsidR="00D92767" w:rsidRPr="00231077">
              <w:rPr>
                <w:rStyle w:val="Hipervnculo"/>
                <w:rFonts w:ascii="Palatino Linotype" w:eastAsia="MS Mincho" w:hAnsi="Palatino Linotype" w:cs="Arial"/>
                <w:b/>
                <w:i/>
                <w:noProof/>
                <w:sz w:val="24"/>
                <w:szCs w:val="24"/>
                <w:lang w:val="es-ES_tradnl" w:eastAsia="es-MX"/>
              </w:rPr>
              <w:t>.</w:t>
            </w:r>
            <w:r w:rsidR="00D92767" w:rsidRPr="00231077">
              <w:rPr>
                <w:rFonts w:ascii="Palatino Linotype" w:hAnsi="Palatino Linotype"/>
                <w:noProof/>
                <w:webHidden/>
                <w:sz w:val="24"/>
                <w:szCs w:val="24"/>
              </w:rPr>
              <w:tab/>
            </w:r>
            <w:r w:rsidR="00D92767" w:rsidRPr="00231077">
              <w:rPr>
                <w:rFonts w:ascii="Palatino Linotype" w:hAnsi="Palatino Linotype"/>
                <w:noProof/>
                <w:webHidden/>
                <w:sz w:val="24"/>
                <w:szCs w:val="24"/>
              </w:rPr>
              <w:fldChar w:fldCharType="begin"/>
            </w:r>
            <w:r w:rsidR="00D92767" w:rsidRPr="00231077">
              <w:rPr>
                <w:rFonts w:ascii="Palatino Linotype" w:hAnsi="Palatino Linotype"/>
                <w:noProof/>
                <w:webHidden/>
                <w:sz w:val="24"/>
                <w:szCs w:val="24"/>
              </w:rPr>
              <w:instrText xml:space="preserve"> PAGEREF _Toc20424345 \h </w:instrText>
            </w:r>
            <w:r w:rsidR="00D92767" w:rsidRPr="00231077">
              <w:rPr>
                <w:rFonts w:ascii="Palatino Linotype" w:hAnsi="Palatino Linotype"/>
                <w:noProof/>
                <w:webHidden/>
                <w:sz w:val="24"/>
                <w:szCs w:val="24"/>
              </w:rPr>
            </w:r>
            <w:r w:rsidR="00D92767" w:rsidRPr="00231077">
              <w:rPr>
                <w:rFonts w:ascii="Palatino Linotype" w:hAnsi="Palatino Linotype"/>
                <w:noProof/>
                <w:webHidden/>
                <w:sz w:val="24"/>
                <w:szCs w:val="24"/>
              </w:rPr>
              <w:fldChar w:fldCharType="separate"/>
            </w:r>
            <w:r w:rsidR="00231077">
              <w:rPr>
                <w:rFonts w:ascii="Palatino Linotype" w:hAnsi="Palatino Linotype"/>
                <w:noProof/>
                <w:webHidden/>
                <w:sz w:val="24"/>
                <w:szCs w:val="24"/>
              </w:rPr>
              <w:t>9</w:t>
            </w:r>
            <w:r w:rsidR="00D92767" w:rsidRPr="00231077">
              <w:rPr>
                <w:rFonts w:ascii="Palatino Linotype" w:hAnsi="Palatino Linotype"/>
                <w:noProof/>
                <w:webHidden/>
                <w:sz w:val="24"/>
                <w:szCs w:val="24"/>
              </w:rPr>
              <w:fldChar w:fldCharType="end"/>
            </w:r>
          </w:hyperlink>
        </w:p>
        <w:p w:rsidR="00D92767" w:rsidRPr="00231077" w:rsidRDefault="009C6BAD" w:rsidP="00231077">
          <w:pPr>
            <w:pStyle w:val="TDC2"/>
            <w:tabs>
              <w:tab w:val="right" w:leader="dot" w:pos="8828"/>
            </w:tabs>
            <w:spacing w:line="360" w:lineRule="auto"/>
            <w:ind w:left="0"/>
            <w:rPr>
              <w:rFonts w:ascii="Palatino Linotype" w:eastAsiaTheme="minorEastAsia" w:hAnsi="Palatino Linotype"/>
              <w:noProof/>
              <w:sz w:val="24"/>
              <w:szCs w:val="24"/>
              <w:lang w:eastAsia="es-MX"/>
            </w:rPr>
          </w:pPr>
          <w:hyperlink w:anchor="_Toc20424346" w:history="1">
            <w:r w:rsidR="00D92767" w:rsidRPr="00231077">
              <w:rPr>
                <w:rStyle w:val="Hipervnculo"/>
                <w:rFonts w:ascii="Palatino Linotype" w:eastAsia="MS Mincho" w:hAnsi="Palatino Linotype" w:cstheme="majorBidi"/>
                <w:b/>
                <w:i/>
                <w:noProof/>
                <w:sz w:val="24"/>
                <w:szCs w:val="24"/>
                <w:lang w:val="es-ES_tradnl" w:eastAsia="es-ES"/>
              </w:rPr>
              <w:t>II. De la solicitud y respuesta.</w:t>
            </w:r>
            <w:r w:rsidR="00D92767" w:rsidRPr="00231077">
              <w:rPr>
                <w:rFonts w:ascii="Palatino Linotype" w:hAnsi="Palatino Linotype"/>
                <w:noProof/>
                <w:webHidden/>
                <w:sz w:val="24"/>
                <w:szCs w:val="24"/>
              </w:rPr>
              <w:tab/>
            </w:r>
            <w:r w:rsidR="00D92767" w:rsidRPr="00231077">
              <w:rPr>
                <w:rFonts w:ascii="Palatino Linotype" w:hAnsi="Palatino Linotype"/>
                <w:noProof/>
                <w:webHidden/>
                <w:sz w:val="24"/>
                <w:szCs w:val="24"/>
              </w:rPr>
              <w:fldChar w:fldCharType="begin"/>
            </w:r>
            <w:r w:rsidR="00D92767" w:rsidRPr="00231077">
              <w:rPr>
                <w:rFonts w:ascii="Palatino Linotype" w:hAnsi="Palatino Linotype"/>
                <w:noProof/>
                <w:webHidden/>
                <w:sz w:val="24"/>
                <w:szCs w:val="24"/>
              </w:rPr>
              <w:instrText xml:space="preserve"> PAGEREF _Toc20424346 \h </w:instrText>
            </w:r>
            <w:r w:rsidR="00D92767" w:rsidRPr="00231077">
              <w:rPr>
                <w:rFonts w:ascii="Palatino Linotype" w:hAnsi="Palatino Linotype"/>
                <w:noProof/>
                <w:webHidden/>
                <w:sz w:val="24"/>
                <w:szCs w:val="24"/>
              </w:rPr>
            </w:r>
            <w:r w:rsidR="00D92767" w:rsidRPr="00231077">
              <w:rPr>
                <w:rFonts w:ascii="Palatino Linotype" w:hAnsi="Palatino Linotype"/>
                <w:noProof/>
                <w:webHidden/>
                <w:sz w:val="24"/>
                <w:szCs w:val="24"/>
              </w:rPr>
              <w:fldChar w:fldCharType="separate"/>
            </w:r>
            <w:r w:rsidR="00231077">
              <w:rPr>
                <w:rFonts w:ascii="Palatino Linotype" w:hAnsi="Palatino Linotype"/>
                <w:noProof/>
                <w:webHidden/>
                <w:sz w:val="24"/>
                <w:szCs w:val="24"/>
              </w:rPr>
              <w:t>11</w:t>
            </w:r>
            <w:r w:rsidR="00D92767" w:rsidRPr="00231077">
              <w:rPr>
                <w:rFonts w:ascii="Palatino Linotype" w:hAnsi="Palatino Linotype"/>
                <w:noProof/>
                <w:webHidden/>
                <w:sz w:val="24"/>
                <w:szCs w:val="24"/>
              </w:rPr>
              <w:fldChar w:fldCharType="end"/>
            </w:r>
          </w:hyperlink>
        </w:p>
        <w:p w:rsidR="00D92767" w:rsidRPr="00231077" w:rsidRDefault="009C6BAD" w:rsidP="00231077">
          <w:pPr>
            <w:pStyle w:val="TDC1"/>
            <w:tabs>
              <w:tab w:val="right" w:leader="dot" w:pos="8828"/>
            </w:tabs>
            <w:spacing w:line="360" w:lineRule="auto"/>
            <w:rPr>
              <w:rFonts w:ascii="Palatino Linotype" w:eastAsiaTheme="minorEastAsia" w:hAnsi="Palatino Linotype"/>
              <w:noProof/>
              <w:sz w:val="24"/>
              <w:szCs w:val="24"/>
              <w:lang w:eastAsia="es-MX"/>
            </w:rPr>
          </w:pPr>
          <w:hyperlink w:anchor="_Toc20424347" w:history="1">
            <w:r w:rsidR="00D92767" w:rsidRPr="00231077">
              <w:rPr>
                <w:rStyle w:val="Hipervnculo"/>
                <w:rFonts w:ascii="Palatino Linotype" w:eastAsia="MS Mincho" w:hAnsi="Palatino Linotype"/>
                <w:b/>
                <w:i/>
                <w:noProof/>
                <w:sz w:val="24"/>
                <w:szCs w:val="24"/>
                <w:lang w:val="es-ES_tradnl" w:eastAsia="es-ES"/>
              </w:rPr>
              <w:t>III. De la clasificación de la información.</w:t>
            </w:r>
            <w:r w:rsidR="00D92767" w:rsidRPr="00231077">
              <w:rPr>
                <w:rFonts w:ascii="Palatino Linotype" w:hAnsi="Palatino Linotype"/>
                <w:noProof/>
                <w:webHidden/>
                <w:sz w:val="24"/>
                <w:szCs w:val="24"/>
              </w:rPr>
              <w:tab/>
            </w:r>
            <w:r w:rsidR="00D92767" w:rsidRPr="00231077">
              <w:rPr>
                <w:rFonts w:ascii="Palatino Linotype" w:hAnsi="Palatino Linotype"/>
                <w:noProof/>
                <w:webHidden/>
                <w:sz w:val="24"/>
                <w:szCs w:val="24"/>
              </w:rPr>
              <w:fldChar w:fldCharType="begin"/>
            </w:r>
            <w:r w:rsidR="00D92767" w:rsidRPr="00231077">
              <w:rPr>
                <w:rFonts w:ascii="Palatino Linotype" w:hAnsi="Palatino Linotype"/>
                <w:noProof/>
                <w:webHidden/>
                <w:sz w:val="24"/>
                <w:szCs w:val="24"/>
              </w:rPr>
              <w:instrText xml:space="preserve"> PAGEREF _Toc20424347 \h </w:instrText>
            </w:r>
            <w:r w:rsidR="00D92767" w:rsidRPr="00231077">
              <w:rPr>
                <w:rFonts w:ascii="Palatino Linotype" w:hAnsi="Palatino Linotype"/>
                <w:noProof/>
                <w:webHidden/>
                <w:sz w:val="24"/>
                <w:szCs w:val="24"/>
              </w:rPr>
            </w:r>
            <w:r w:rsidR="00D92767" w:rsidRPr="00231077">
              <w:rPr>
                <w:rFonts w:ascii="Palatino Linotype" w:hAnsi="Palatino Linotype"/>
                <w:noProof/>
                <w:webHidden/>
                <w:sz w:val="24"/>
                <w:szCs w:val="24"/>
              </w:rPr>
              <w:fldChar w:fldCharType="separate"/>
            </w:r>
            <w:r w:rsidR="00231077">
              <w:rPr>
                <w:rFonts w:ascii="Palatino Linotype" w:hAnsi="Palatino Linotype"/>
                <w:noProof/>
                <w:webHidden/>
                <w:sz w:val="24"/>
                <w:szCs w:val="24"/>
              </w:rPr>
              <w:t>14</w:t>
            </w:r>
            <w:r w:rsidR="00D92767" w:rsidRPr="00231077">
              <w:rPr>
                <w:rFonts w:ascii="Palatino Linotype" w:hAnsi="Palatino Linotype"/>
                <w:noProof/>
                <w:webHidden/>
                <w:sz w:val="24"/>
                <w:szCs w:val="24"/>
              </w:rPr>
              <w:fldChar w:fldCharType="end"/>
            </w:r>
          </w:hyperlink>
        </w:p>
        <w:p w:rsidR="00D92767" w:rsidRPr="00231077" w:rsidRDefault="009C6BAD" w:rsidP="00231077">
          <w:pPr>
            <w:pStyle w:val="TDC1"/>
            <w:tabs>
              <w:tab w:val="right" w:leader="dot" w:pos="8828"/>
            </w:tabs>
            <w:spacing w:line="360" w:lineRule="auto"/>
            <w:rPr>
              <w:rFonts w:ascii="Palatino Linotype" w:eastAsiaTheme="minorEastAsia" w:hAnsi="Palatino Linotype"/>
              <w:noProof/>
              <w:sz w:val="24"/>
              <w:szCs w:val="24"/>
              <w:lang w:eastAsia="es-MX"/>
            </w:rPr>
          </w:pPr>
          <w:hyperlink w:anchor="_Toc20424348" w:history="1">
            <w:r w:rsidR="00D92767" w:rsidRPr="00231077">
              <w:rPr>
                <w:rStyle w:val="Hipervnculo"/>
                <w:rFonts w:ascii="Palatino Linotype" w:eastAsia="MS Mincho" w:hAnsi="Palatino Linotype"/>
                <w:b/>
                <w:i/>
                <w:noProof/>
                <w:sz w:val="24"/>
                <w:szCs w:val="24"/>
                <w:lang w:val="es-ES_tradnl" w:eastAsia="es-ES"/>
              </w:rPr>
              <w:t>IV. De la improcedencia de la declinación de competencia</w:t>
            </w:r>
            <w:r w:rsidR="00D92767" w:rsidRPr="00231077">
              <w:rPr>
                <w:rFonts w:ascii="Palatino Linotype" w:hAnsi="Palatino Linotype"/>
                <w:noProof/>
                <w:webHidden/>
                <w:sz w:val="24"/>
                <w:szCs w:val="24"/>
              </w:rPr>
              <w:tab/>
            </w:r>
            <w:r w:rsidR="00D92767" w:rsidRPr="00231077">
              <w:rPr>
                <w:rFonts w:ascii="Palatino Linotype" w:hAnsi="Palatino Linotype"/>
                <w:noProof/>
                <w:webHidden/>
                <w:sz w:val="24"/>
                <w:szCs w:val="24"/>
              </w:rPr>
              <w:fldChar w:fldCharType="begin"/>
            </w:r>
            <w:r w:rsidR="00D92767" w:rsidRPr="00231077">
              <w:rPr>
                <w:rFonts w:ascii="Palatino Linotype" w:hAnsi="Palatino Linotype"/>
                <w:noProof/>
                <w:webHidden/>
                <w:sz w:val="24"/>
                <w:szCs w:val="24"/>
              </w:rPr>
              <w:instrText xml:space="preserve"> PAGEREF _Toc20424348 \h </w:instrText>
            </w:r>
            <w:r w:rsidR="00D92767" w:rsidRPr="00231077">
              <w:rPr>
                <w:rFonts w:ascii="Palatino Linotype" w:hAnsi="Palatino Linotype"/>
                <w:noProof/>
                <w:webHidden/>
                <w:sz w:val="24"/>
                <w:szCs w:val="24"/>
              </w:rPr>
            </w:r>
            <w:r w:rsidR="00D92767" w:rsidRPr="00231077">
              <w:rPr>
                <w:rFonts w:ascii="Palatino Linotype" w:hAnsi="Palatino Linotype"/>
                <w:noProof/>
                <w:webHidden/>
                <w:sz w:val="24"/>
                <w:szCs w:val="24"/>
              </w:rPr>
              <w:fldChar w:fldCharType="separate"/>
            </w:r>
            <w:r w:rsidR="00231077">
              <w:rPr>
                <w:rFonts w:ascii="Palatino Linotype" w:hAnsi="Palatino Linotype"/>
                <w:noProof/>
                <w:webHidden/>
                <w:sz w:val="24"/>
                <w:szCs w:val="24"/>
              </w:rPr>
              <w:t>17</w:t>
            </w:r>
            <w:r w:rsidR="00D92767" w:rsidRPr="00231077">
              <w:rPr>
                <w:rFonts w:ascii="Palatino Linotype" w:hAnsi="Palatino Linotype"/>
                <w:noProof/>
                <w:webHidden/>
                <w:sz w:val="24"/>
                <w:szCs w:val="24"/>
              </w:rPr>
              <w:fldChar w:fldCharType="end"/>
            </w:r>
          </w:hyperlink>
        </w:p>
        <w:p w:rsidR="00D92767" w:rsidRPr="00231077" w:rsidRDefault="009C6BAD" w:rsidP="00231077">
          <w:pPr>
            <w:pStyle w:val="TDC1"/>
            <w:tabs>
              <w:tab w:val="right" w:leader="dot" w:pos="8828"/>
            </w:tabs>
            <w:spacing w:line="360" w:lineRule="auto"/>
            <w:rPr>
              <w:rFonts w:ascii="Palatino Linotype" w:eastAsiaTheme="minorEastAsia" w:hAnsi="Palatino Linotype"/>
              <w:noProof/>
              <w:sz w:val="24"/>
              <w:szCs w:val="24"/>
              <w:lang w:eastAsia="es-MX"/>
            </w:rPr>
          </w:pPr>
          <w:hyperlink w:anchor="_Toc20424349" w:history="1">
            <w:r w:rsidR="00D92767" w:rsidRPr="00231077">
              <w:rPr>
                <w:rStyle w:val="Hipervnculo"/>
                <w:rFonts w:ascii="Palatino Linotype" w:eastAsiaTheme="majorEastAsia" w:hAnsi="Palatino Linotype" w:cstheme="majorBidi"/>
                <w:b/>
                <w:i/>
                <w:noProof/>
                <w:sz w:val="24"/>
                <w:szCs w:val="24"/>
                <w:lang w:val="es-ES"/>
              </w:rPr>
              <w:t>V. De los datos abiertos</w:t>
            </w:r>
            <w:r w:rsidR="00D92767" w:rsidRPr="00231077">
              <w:rPr>
                <w:rFonts w:ascii="Palatino Linotype" w:hAnsi="Palatino Linotype"/>
                <w:noProof/>
                <w:webHidden/>
                <w:sz w:val="24"/>
                <w:szCs w:val="24"/>
              </w:rPr>
              <w:tab/>
            </w:r>
            <w:r w:rsidR="00D92767" w:rsidRPr="00231077">
              <w:rPr>
                <w:rFonts w:ascii="Palatino Linotype" w:hAnsi="Palatino Linotype"/>
                <w:noProof/>
                <w:webHidden/>
                <w:sz w:val="24"/>
                <w:szCs w:val="24"/>
              </w:rPr>
              <w:fldChar w:fldCharType="begin"/>
            </w:r>
            <w:r w:rsidR="00D92767" w:rsidRPr="00231077">
              <w:rPr>
                <w:rFonts w:ascii="Palatino Linotype" w:hAnsi="Palatino Linotype"/>
                <w:noProof/>
                <w:webHidden/>
                <w:sz w:val="24"/>
                <w:szCs w:val="24"/>
              </w:rPr>
              <w:instrText xml:space="preserve"> PAGEREF _Toc20424349 \h </w:instrText>
            </w:r>
            <w:r w:rsidR="00D92767" w:rsidRPr="00231077">
              <w:rPr>
                <w:rFonts w:ascii="Palatino Linotype" w:hAnsi="Palatino Linotype"/>
                <w:noProof/>
                <w:webHidden/>
                <w:sz w:val="24"/>
                <w:szCs w:val="24"/>
              </w:rPr>
            </w:r>
            <w:r w:rsidR="00D92767" w:rsidRPr="00231077">
              <w:rPr>
                <w:rFonts w:ascii="Palatino Linotype" w:hAnsi="Palatino Linotype"/>
                <w:noProof/>
                <w:webHidden/>
                <w:sz w:val="24"/>
                <w:szCs w:val="24"/>
              </w:rPr>
              <w:fldChar w:fldCharType="separate"/>
            </w:r>
            <w:r w:rsidR="00231077">
              <w:rPr>
                <w:rFonts w:ascii="Palatino Linotype" w:hAnsi="Palatino Linotype"/>
                <w:noProof/>
                <w:webHidden/>
                <w:sz w:val="24"/>
                <w:szCs w:val="24"/>
              </w:rPr>
              <w:t>22</w:t>
            </w:r>
            <w:r w:rsidR="00D92767" w:rsidRPr="00231077">
              <w:rPr>
                <w:rFonts w:ascii="Palatino Linotype" w:hAnsi="Palatino Linotype"/>
                <w:noProof/>
                <w:webHidden/>
                <w:sz w:val="24"/>
                <w:szCs w:val="24"/>
              </w:rPr>
              <w:fldChar w:fldCharType="end"/>
            </w:r>
          </w:hyperlink>
        </w:p>
        <w:p w:rsidR="00D92767" w:rsidRPr="00231077" w:rsidRDefault="009C6BAD" w:rsidP="00231077">
          <w:pPr>
            <w:pStyle w:val="TDC1"/>
            <w:tabs>
              <w:tab w:val="right" w:leader="dot" w:pos="8828"/>
            </w:tabs>
            <w:spacing w:line="360" w:lineRule="auto"/>
            <w:rPr>
              <w:rFonts w:ascii="Palatino Linotype" w:eastAsiaTheme="minorEastAsia" w:hAnsi="Palatino Linotype"/>
              <w:noProof/>
              <w:sz w:val="24"/>
              <w:szCs w:val="24"/>
              <w:lang w:eastAsia="es-MX"/>
            </w:rPr>
          </w:pPr>
          <w:hyperlink w:anchor="_Toc20424350" w:history="1">
            <w:r w:rsidR="00D92767" w:rsidRPr="00231077">
              <w:rPr>
                <w:rStyle w:val="Hipervnculo"/>
                <w:rFonts w:ascii="Palatino Linotype" w:eastAsia="MS Gothic" w:hAnsi="Palatino Linotype" w:cstheme="majorBidi"/>
                <w:b/>
                <w:noProof/>
                <w:sz w:val="24"/>
                <w:szCs w:val="24"/>
                <w:lang w:val="es-ES_tradnl"/>
              </w:rPr>
              <w:t>QUINTO. De la Versión Pública</w:t>
            </w:r>
            <w:r w:rsidR="00D92767" w:rsidRPr="00231077">
              <w:rPr>
                <w:rFonts w:ascii="Palatino Linotype" w:hAnsi="Palatino Linotype"/>
                <w:noProof/>
                <w:webHidden/>
                <w:sz w:val="24"/>
                <w:szCs w:val="24"/>
              </w:rPr>
              <w:tab/>
            </w:r>
            <w:r w:rsidR="00D92767" w:rsidRPr="00231077">
              <w:rPr>
                <w:rFonts w:ascii="Palatino Linotype" w:hAnsi="Palatino Linotype"/>
                <w:noProof/>
                <w:webHidden/>
                <w:sz w:val="24"/>
                <w:szCs w:val="24"/>
              </w:rPr>
              <w:fldChar w:fldCharType="begin"/>
            </w:r>
            <w:r w:rsidR="00D92767" w:rsidRPr="00231077">
              <w:rPr>
                <w:rFonts w:ascii="Palatino Linotype" w:hAnsi="Palatino Linotype"/>
                <w:noProof/>
                <w:webHidden/>
                <w:sz w:val="24"/>
                <w:szCs w:val="24"/>
              </w:rPr>
              <w:instrText xml:space="preserve"> PAGEREF _Toc20424350 \h </w:instrText>
            </w:r>
            <w:r w:rsidR="00D92767" w:rsidRPr="00231077">
              <w:rPr>
                <w:rFonts w:ascii="Palatino Linotype" w:hAnsi="Palatino Linotype"/>
                <w:noProof/>
                <w:webHidden/>
                <w:sz w:val="24"/>
                <w:szCs w:val="24"/>
              </w:rPr>
            </w:r>
            <w:r w:rsidR="00D92767" w:rsidRPr="00231077">
              <w:rPr>
                <w:rFonts w:ascii="Palatino Linotype" w:hAnsi="Palatino Linotype"/>
                <w:noProof/>
                <w:webHidden/>
                <w:sz w:val="24"/>
                <w:szCs w:val="24"/>
              </w:rPr>
              <w:fldChar w:fldCharType="separate"/>
            </w:r>
            <w:r w:rsidR="00231077">
              <w:rPr>
                <w:rFonts w:ascii="Palatino Linotype" w:hAnsi="Palatino Linotype"/>
                <w:noProof/>
                <w:webHidden/>
                <w:sz w:val="24"/>
                <w:szCs w:val="24"/>
              </w:rPr>
              <w:t>27</w:t>
            </w:r>
            <w:r w:rsidR="00D92767" w:rsidRPr="00231077">
              <w:rPr>
                <w:rFonts w:ascii="Palatino Linotype" w:hAnsi="Palatino Linotype"/>
                <w:noProof/>
                <w:webHidden/>
                <w:sz w:val="24"/>
                <w:szCs w:val="24"/>
              </w:rPr>
              <w:fldChar w:fldCharType="end"/>
            </w:r>
          </w:hyperlink>
        </w:p>
        <w:p w:rsidR="00D92767" w:rsidRPr="00231077" w:rsidRDefault="009C6BAD" w:rsidP="00231077">
          <w:pPr>
            <w:pStyle w:val="TDC1"/>
            <w:tabs>
              <w:tab w:val="right" w:leader="dot" w:pos="8828"/>
            </w:tabs>
            <w:spacing w:line="360" w:lineRule="auto"/>
            <w:rPr>
              <w:rFonts w:ascii="Palatino Linotype" w:eastAsiaTheme="minorEastAsia" w:hAnsi="Palatino Linotype"/>
              <w:noProof/>
              <w:sz w:val="24"/>
              <w:szCs w:val="24"/>
              <w:lang w:eastAsia="es-MX"/>
            </w:rPr>
          </w:pPr>
          <w:hyperlink w:anchor="_Toc20424351" w:history="1">
            <w:r w:rsidR="00D92767" w:rsidRPr="00231077">
              <w:rPr>
                <w:rStyle w:val="Hipervnculo"/>
                <w:rFonts w:ascii="Palatino Linotype" w:eastAsia="Calibri" w:hAnsi="Palatino Linotype" w:cstheme="majorBidi"/>
                <w:b/>
                <w:noProof/>
                <w:sz w:val="24"/>
                <w:szCs w:val="24"/>
                <w:lang w:val="es-ES" w:eastAsia="es-ES"/>
              </w:rPr>
              <w:t>R E S O L U T I V O S</w:t>
            </w:r>
            <w:r w:rsidR="00D92767" w:rsidRPr="00231077">
              <w:rPr>
                <w:rFonts w:ascii="Palatino Linotype" w:hAnsi="Palatino Linotype"/>
                <w:noProof/>
                <w:webHidden/>
                <w:sz w:val="24"/>
                <w:szCs w:val="24"/>
              </w:rPr>
              <w:tab/>
            </w:r>
            <w:r w:rsidR="00D92767" w:rsidRPr="00231077">
              <w:rPr>
                <w:rFonts w:ascii="Palatino Linotype" w:hAnsi="Palatino Linotype"/>
                <w:noProof/>
                <w:webHidden/>
                <w:sz w:val="24"/>
                <w:szCs w:val="24"/>
              </w:rPr>
              <w:fldChar w:fldCharType="begin"/>
            </w:r>
            <w:r w:rsidR="00D92767" w:rsidRPr="00231077">
              <w:rPr>
                <w:rFonts w:ascii="Palatino Linotype" w:hAnsi="Palatino Linotype"/>
                <w:noProof/>
                <w:webHidden/>
                <w:sz w:val="24"/>
                <w:szCs w:val="24"/>
              </w:rPr>
              <w:instrText xml:space="preserve"> PAGEREF _Toc20424351 \h </w:instrText>
            </w:r>
            <w:r w:rsidR="00D92767" w:rsidRPr="00231077">
              <w:rPr>
                <w:rFonts w:ascii="Palatino Linotype" w:hAnsi="Palatino Linotype"/>
                <w:noProof/>
                <w:webHidden/>
                <w:sz w:val="24"/>
                <w:szCs w:val="24"/>
              </w:rPr>
            </w:r>
            <w:r w:rsidR="00D92767" w:rsidRPr="00231077">
              <w:rPr>
                <w:rFonts w:ascii="Palatino Linotype" w:hAnsi="Palatino Linotype"/>
                <w:noProof/>
                <w:webHidden/>
                <w:sz w:val="24"/>
                <w:szCs w:val="24"/>
              </w:rPr>
              <w:fldChar w:fldCharType="separate"/>
            </w:r>
            <w:r w:rsidR="00231077">
              <w:rPr>
                <w:rFonts w:ascii="Palatino Linotype" w:hAnsi="Palatino Linotype"/>
                <w:noProof/>
                <w:webHidden/>
                <w:sz w:val="24"/>
                <w:szCs w:val="24"/>
              </w:rPr>
              <w:t>48</w:t>
            </w:r>
            <w:r w:rsidR="00D92767" w:rsidRPr="00231077">
              <w:rPr>
                <w:rFonts w:ascii="Palatino Linotype" w:hAnsi="Palatino Linotype"/>
                <w:noProof/>
                <w:webHidden/>
                <w:sz w:val="24"/>
                <w:szCs w:val="24"/>
              </w:rPr>
              <w:fldChar w:fldCharType="end"/>
            </w:r>
          </w:hyperlink>
        </w:p>
        <w:p w:rsidR="00A96CBB" w:rsidRPr="00231077" w:rsidRDefault="00A96CBB" w:rsidP="00231077">
          <w:pPr>
            <w:spacing w:after="0" w:line="360" w:lineRule="auto"/>
            <w:ind w:right="-142"/>
            <w:rPr>
              <w:rFonts w:ascii="Palatino Linotype" w:eastAsiaTheme="minorEastAsia" w:hAnsi="Palatino Linotype"/>
              <w:bCs/>
              <w:sz w:val="24"/>
              <w:szCs w:val="24"/>
              <w:lang w:val="es-ES" w:eastAsia="es-ES"/>
            </w:rPr>
          </w:pPr>
          <w:r w:rsidRPr="00231077">
            <w:rPr>
              <w:rFonts w:ascii="Palatino Linotype" w:eastAsiaTheme="minorEastAsia" w:hAnsi="Palatino Linotype"/>
              <w:b/>
              <w:bCs/>
              <w:sz w:val="24"/>
              <w:szCs w:val="24"/>
              <w:lang w:val="es-ES" w:eastAsia="es-ES"/>
            </w:rPr>
            <w:fldChar w:fldCharType="end"/>
          </w:r>
        </w:p>
      </w:sdtContent>
    </w:sdt>
    <w:p w:rsidR="00A96CBB" w:rsidRPr="00231077" w:rsidRDefault="00A96CBB" w:rsidP="00231077">
      <w:pPr>
        <w:spacing w:before="240" w:after="240" w:line="360" w:lineRule="auto"/>
        <w:jc w:val="both"/>
        <w:rPr>
          <w:rFonts w:ascii="Palatino Linotype" w:eastAsiaTheme="minorEastAsia" w:hAnsi="Palatino Linotype"/>
          <w:sz w:val="24"/>
          <w:szCs w:val="24"/>
          <w:lang w:val="es-ES_tradnl" w:eastAsia="es-ES"/>
        </w:rPr>
      </w:pPr>
    </w:p>
    <w:p w:rsidR="00A96CBB" w:rsidRPr="00231077" w:rsidRDefault="00A96CBB" w:rsidP="00231077">
      <w:pPr>
        <w:spacing w:before="240" w:after="240" w:line="360" w:lineRule="auto"/>
        <w:jc w:val="both"/>
        <w:rPr>
          <w:rFonts w:ascii="Palatino Linotype" w:eastAsiaTheme="minorEastAsia" w:hAnsi="Palatino Linotype"/>
          <w:sz w:val="24"/>
          <w:szCs w:val="24"/>
          <w:lang w:val="es-ES_tradnl" w:eastAsia="es-ES"/>
        </w:rPr>
      </w:pPr>
    </w:p>
    <w:p w:rsidR="00A96CBB" w:rsidRPr="00231077" w:rsidRDefault="00A96CBB" w:rsidP="00231077">
      <w:pPr>
        <w:spacing w:before="240" w:after="240" w:line="360" w:lineRule="auto"/>
        <w:jc w:val="both"/>
        <w:rPr>
          <w:rFonts w:ascii="Palatino Linotype" w:eastAsiaTheme="minorEastAsia" w:hAnsi="Palatino Linotype"/>
          <w:sz w:val="24"/>
          <w:szCs w:val="24"/>
          <w:lang w:val="es-ES_tradnl" w:eastAsia="es-ES"/>
        </w:rPr>
      </w:pPr>
      <w:r w:rsidRPr="00231077">
        <w:rPr>
          <w:rFonts w:ascii="Palatino Linotype" w:eastAsiaTheme="minorEastAsia" w:hAnsi="Palatino Linotype"/>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 fecha dos (02</w:t>
      </w:r>
      <w:r w:rsidR="00D92767" w:rsidRPr="00231077">
        <w:rPr>
          <w:rFonts w:ascii="Palatino Linotype" w:eastAsiaTheme="minorEastAsia" w:hAnsi="Palatino Linotype"/>
          <w:sz w:val="24"/>
          <w:szCs w:val="24"/>
          <w:lang w:val="es-ES_tradnl" w:eastAsia="es-ES"/>
        </w:rPr>
        <w:t>)</w:t>
      </w:r>
      <w:r w:rsidRPr="00231077">
        <w:rPr>
          <w:rFonts w:ascii="Palatino Linotype" w:eastAsiaTheme="minorEastAsia" w:hAnsi="Palatino Linotype"/>
          <w:sz w:val="24"/>
          <w:szCs w:val="24"/>
          <w:lang w:val="es-ES_tradnl" w:eastAsia="es-ES"/>
        </w:rPr>
        <w:t xml:space="preserve"> de octubre de dos mil diecinueve.</w:t>
      </w:r>
    </w:p>
    <w:p w:rsidR="00A96CBB" w:rsidRPr="00231077" w:rsidRDefault="00A96CBB" w:rsidP="00231077">
      <w:pPr>
        <w:spacing w:before="240" w:after="360" w:line="360" w:lineRule="auto"/>
        <w:jc w:val="both"/>
        <w:rPr>
          <w:rFonts w:ascii="Palatino Linotype" w:eastAsiaTheme="minorEastAsia" w:hAnsi="Palatino Linotype"/>
          <w:sz w:val="24"/>
          <w:szCs w:val="24"/>
          <w:lang w:val="es-ES_tradnl" w:eastAsia="es-ES"/>
        </w:rPr>
      </w:pPr>
      <w:r w:rsidRPr="00231077">
        <w:rPr>
          <w:rFonts w:ascii="Palatino Linotype" w:eastAsiaTheme="minorEastAsia" w:hAnsi="Palatino Linotype"/>
          <w:b/>
          <w:sz w:val="24"/>
          <w:szCs w:val="24"/>
          <w:lang w:val="es-ES_tradnl" w:eastAsia="es-ES"/>
        </w:rPr>
        <w:t>VISTO</w:t>
      </w:r>
      <w:r w:rsidRPr="00231077">
        <w:rPr>
          <w:rFonts w:ascii="Palatino Linotype" w:eastAsiaTheme="minorEastAsia" w:hAnsi="Palatino Linotype"/>
          <w:sz w:val="24"/>
          <w:szCs w:val="24"/>
          <w:lang w:val="es-ES_tradnl" w:eastAsia="es-ES"/>
        </w:rPr>
        <w:t xml:space="preserve"> el expediente electrónico formado con motivo del recurso de revisión </w:t>
      </w:r>
      <w:r w:rsidRPr="00231077">
        <w:rPr>
          <w:rFonts w:ascii="Palatino Linotype" w:eastAsiaTheme="minorEastAsia" w:hAnsi="Palatino Linotype" w:cs="Arial"/>
          <w:b/>
          <w:bCs/>
          <w:sz w:val="24"/>
          <w:szCs w:val="24"/>
          <w:lang w:val="es-ES_tradnl" w:eastAsia="es-ES"/>
        </w:rPr>
        <w:t xml:space="preserve">06518/INFOEM/IP/RR/2019 </w:t>
      </w:r>
      <w:r w:rsidRPr="00231077">
        <w:rPr>
          <w:rFonts w:ascii="Palatino Linotype" w:eastAsiaTheme="minorEastAsia" w:hAnsi="Palatino Linotype"/>
          <w:sz w:val="24"/>
          <w:szCs w:val="24"/>
          <w:lang w:val="es-ES_tradnl" w:eastAsia="es-ES"/>
        </w:rPr>
        <w:t xml:space="preserve">promovido por </w:t>
      </w:r>
      <w:r w:rsidR="00E943FF" w:rsidRPr="00E943FF">
        <w:rPr>
          <w:rFonts w:ascii="Palatino Linotype" w:eastAsiaTheme="minorEastAsia" w:hAnsi="Palatino Linotype"/>
          <w:b/>
          <w:sz w:val="24"/>
          <w:szCs w:val="24"/>
          <w:highlight w:val="black"/>
          <w:lang w:val="es-ES_tradnl" w:eastAsia="es-ES"/>
        </w:rPr>
        <w:t>---------------------</w:t>
      </w:r>
      <w:r w:rsidRPr="00231077">
        <w:rPr>
          <w:rFonts w:ascii="Palatino Linotype" w:eastAsiaTheme="minorEastAsia" w:hAnsi="Palatino Linotype"/>
          <w:b/>
          <w:sz w:val="24"/>
          <w:szCs w:val="24"/>
          <w:lang w:val="es-ES_tradnl" w:eastAsia="es-ES"/>
        </w:rPr>
        <w:t xml:space="preserve">, </w:t>
      </w:r>
      <w:r w:rsidRPr="00231077">
        <w:rPr>
          <w:rFonts w:ascii="Palatino Linotype" w:eastAsiaTheme="minorEastAsia" w:hAnsi="Palatino Linotype" w:cs="Arial"/>
          <w:sz w:val="24"/>
          <w:szCs w:val="24"/>
          <w:lang w:val="es-ES_tradnl" w:eastAsia="es-ES"/>
        </w:rPr>
        <w:t xml:space="preserve">en su calidad de </w:t>
      </w:r>
      <w:r w:rsidRPr="00231077">
        <w:rPr>
          <w:rFonts w:ascii="Palatino Linotype" w:eastAsiaTheme="minorEastAsia" w:hAnsi="Palatino Linotype" w:cs="Arial"/>
          <w:b/>
          <w:sz w:val="24"/>
          <w:szCs w:val="24"/>
          <w:lang w:val="es-ES_tradnl" w:eastAsia="es-ES"/>
        </w:rPr>
        <w:t>RECURRENTE</w:t>
      </w:r>
      <w:r w:rsidRPr="00231077">
        <w:rPr>
          <w:rFonts w:ascii="Palatino Linotype" w:eastAsiaTheme="minorEastAsia" w:hAnsi="Palatino Linotype" w:cs="Arial"/>
          <w:sz w:val="24"/>
          <w:szCs w:val="24"/>
          <w:lang w:val="es-ES_tradnl" w:eastAsia="es-ES"/>
        </w:rPr>
        <w:t xml:space="preserve">, en contra de la respuesta del </w:t>
      </w:r>
      <w:r w:rsidRPr="00231077">
        <w:rPr>
          <w:rFonts w:ascii="Palatino Linotype" w:eastAsiaTheme="minorEastAsia" w:hAnsi="Palatino Linotype" w:cs="Arial"/>
          <w:b/>
          <w:sz w:val="24"/>
          <w:szCs w:val="24"/>
          <w:lang w:val="es-ES_tradnl" w:eastAsia="es-ES"/>
        </w:rPr>
        <w:t xml:space="preserve">Ayuntamiento de </w:t>
      </w:r>
      <w:proofErr w:type="spellStart"/>
      <w:r w:rsidRPr="00231077">
        <w:rPr>
          <w:rFonts w:ascii="Palatino Linotype" w:eastAsiaTheme="minorEastAsia" w:hAnsi="Palatino Linotype" w:cs="Arial"/>
          <w:b/>
          <w:sz w:val="24"/>
          <w:szCs w:val="24"/>
          <w:lang w:val="es-ES_tradnl" w:eastAsia="es-ES"/>
        </w:rPr>
        <w:t>Toloyucan</w:t>
      </w:r>
      <w:proofErr w:type="spellEnd"/>
      <w:r w:rsidRPr="00231077">
        <w:rPr>
          <w:rFonts w:ascii="Palatino Linotype" w:eastAsiaTheme="minorEastAsia" w:hAnsi="Palatino Linotype" w:cs="Arial"/>
          <w:b/>
          <w:sz w:val="24"/>
          <w:szCs w:val="24"/>
          <w:lang w:val="es-ES_tradnl" w:eastAsia="es-ES"/>
        </w:rPr>
        <w:t xml:space="preserve">, </w:t>
      </w:r>
      <w:r w:rsidRPr="00231077">
        <w:rPr>
          <w:rFonts w:ascii="Palatino Linotype" w:eastAsiaTheme="minorEastAsia" w:hAnsi="Palatino Linotype"/>
          <w:sz w:val="24"/>
          <w:szCs w:val="24"/>
          <w:lang w:val="es-ES_tradnl" w:eastAsia="es-ES"/>
        </w:rPr>
        <w:t>en lo sucesivo el</w:t>
      </w:r>
      <w:r w:rsidRPr="00231077">
        <w:rPr>
          <w:rFonts w:ascii="Palatino Linotype" w:eastAsiaTheme="minorEastAsia" w:hAnsi="Palatino Linotype"/>
          <w:b/>
          <w:sz w:val="24"/>
          <w:szCs w:val="24"/>
          <w:lang w:val="es-ES_tradnl" w:eastAsia="es-ES"/>
        </w:rPr>
        <w:t xml:space="preserve"> SUJETO OBLIGADO, </w:t>
      </w:r>
      <w:r w:rsidRPr="00231077">
        <w:rPr>
          <w:rFonts w:ascii="Palatino Linotype" w:eastAsiaTheme="minorEastAsia" w:hAnsi="Palatino Linotype"/>
          <w:sz w:val="24"/>
          <w:szCs w:val="24"/>
          <w:lang w:val="es-ES_tradnl" w:eastAsia="es-ES"/>
        </w:rPr>
        <w:t xml:space="preserve">se procede a dictar la presente resolución, con base en los siguientes: </w:t>
      </w:r>
    </w:p>
    <w:p w:rsidR="00A96CBB" w:rsidRPr="00231077" w:rsidRDefault="00A96CBB" w:rsidP="00231077">
      <w:pPr>
        <w:keepNext/>
        <w:keepLines/>
        <w:spacing w:before="240" w:after="0" w:line="360" w:lineRule="auto"/>
        <w:ind w:right="-142"/>
        <w:jc w:val="center"/>
        <w:outlineLvl w:val="0"/>
        <w:rPr>
          <w:rFonts w:ascii="Palatino Linotype" w:eastAsiaTheme="majorEastAsia" w:hAnsi="Palatino Linotype" w:cstheme="majorBidi"/>
          <w:b/>
          <w:sz w:val="24"/>
          <w:szCs w:val="24"/>
        </w:rPr>
      </w:pPr>
      <w:bookmarkStart w:id="0" w:name="_Toc20424339"/>
      <w:r w:rsidRPr="00231077">
        <w:rPr>
          <w:rFonts w:ascii="Palatino Linotype" w:eastAsiaTheme="majorEastAsia" w:hAnsi="Palatino Linotype" w:cstheme="majorBidi"/>
          <w:b/>
          <w:sz w:val="24"/>
          <w:szCs w:val="24"/>
        </w:rPr>
        <w:t>A N T E C E D E N T E S</w:t>
      </w:r>
      <w:bookmarkEnd w:id="0"/>
    </w:p>
    <w:p w:rsidR="00A96CBB" w:rsidRPr="00231077" w:rsidRDefault="00A96CBB" w:rsidP="00231077">
      <w:pPr>
        <w:keepNext/>
        <w:keepLines/>
        <w:spacing w:before="240" w:after="0" w:line="360" w:lineRule="auto"/>
        <w:ind w:right="-142"/>
        <w:jc w:val="center"/>
        <w:outlineLvl w:val="0"/>
        <w:rPr>
          <w:rFonts w:ascii="Palatino Linotype" w:eastAsiaTheme="majorEastAsia" w:hAnsi="Palatino Linotype" w:cstheme="majorBidi"/>
          <w:sz w:val="24"/>
          <w:szCs w:val="24"/>
        </w:rPr>
      </w:pPr>
    </w:p>
    <w:p w:rsidR="00A96CBB" w:rsidRPr="00231077" w:rsidRDefault="00A96CBB" w:rsidP="00231077">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231077">
        <w:rPr>
          <w:rFonts w:ascii="Palatino Linotype" w:eastAsia="Calibri" w:hAnsi="Palatino Linotype" w:cs="Arial"/>
          <w:sz w:val="24"/>
          <w:szCs w:val="24"/>
          <w:lang w:val="es-ES" w:eastAsia="es-ES"/>
        </w:rPr>
        <w:t xml:space="preserve">El día </w:t>
      </w:r>
      <w:r w:rsidRPr="00231077">
        <w:rPr>
          <w:rFonts w:ascii="Palatino Linotype" w:eastAsia="Calibri" w:hAnsi="Palatino Linotype" w:cs="Arial"/>
          <w:b/>
          <w:sz w:val="24"/>
          <w:szCs w:val="24"/>
          <w:lang w:val="es-ES" w:eastAsia="es-ES"/>
        </w:rPr>
        <w:t>veintiuno (21) de junio</w:t>
      </w:r>
      <w:r w:rsidRPr="00231077">
        <w:rPr>
          <w:rFonts w:ascii="Palatino Linotype" w:eastAsia="Calibri" w:hAnsi="Palatino Linotype" w:cs="Arial"/>
          <w:sz w:val="24"/>
          <w:szCs w:val="24"/>
          <w:lang w:val="es-ES" w:eastAsia="es-ES"/>
        </w:rPr>
        <w:t xml:space="preserve"> de dos mil diecinueve,</w:t>
      </w:r>
      <w:r w:rsidRPr="00231077">
        <w:rPr>
          <w:rFonts w:ascii="Palatino Linotype" w:eastAsia="Calibri" w:hAnsi="Palatino Linotype" w:cs="Times New Roman"/>
          <w:sz w:val="24"/>
          <w:szCs w:val="24"/>
          <w:lang w:val="es-ES" w:eastAsia="es-ES"/>
        </w:rPr>
        <w:t xml:space="preserve"> se</w:t>
      </w:r>
      <w:r w:rsidRPr="00231077">
        <w:rPr>
          <w:rFonts w:ascii="Palatino Linotype" w:eastAsiaTheme="minorEastAsia" w:hAnsi="Palatino Linotype"/>
          <w:b/>
          <w:sz w:val="24"/>
          <w:szCs w:val="24"/>
          <w:lang w:val="es-ES_tradnl" w:eastAsia="es-ES"/>
        </w:rPr>
        <w:t xml:space="preserve"> </w:t>
      </w:r>
      <w:r w:rsidRPr="00231077">
        <w:rPr>
          <w:rFonts w:ascii="Palatino Linotype" w:eastAsiaTheme="minorEastAsia" w:hAnsi="Palatino Linotype"/>
          <w:sz w:val="24"/>
          <w:szCs w:val="24"/>
          <w:lang w:val="es-ES_tradnl" w:eastAsia="es-ES"/>
        </w:rPr>
        <w:t xml:space="preserve">presentó </w:t>
      </w:r>
      <w:r w:rsidRPr="00231077">
        <w:rPr>
          <w:rFonts w:ascii="Palatino Linotype" w:eastAsia="Calibri" w:hAnsi="Palatino Linotype" w:cs="Arial"/>
          <w:sz w:val="24"/>
          <w:szCs w:val="24"/>
          <w:lang w:val="es-ES" w:eastAsia="es-ES"/>
        </w:rPr>
        <w:t xml:space="preserve">ante el </w:t>
      </w:r>
      <w:r w:rsidRPr="00231077">
        <w:rPr>
          <w:rFonts w:ascii="Palatino Linotype" w:eastAsia="Calibri" w:hAnsi="Palatino Linotype" w:cs="Arial"/>
          <w:b/>
          <w:sz w:val="24"/>
          <w:szCs w:val="24"/>
          <w:lang w:val="es-ES" w:eastAsia="es-ES"/>
        </w:rPr>
        <w:t>SUJETO OBLIGADO,</w:t>
      </w:r>
      <w:r w:rsidRPr="00231077">
        <w:rPr>
          <w:rFonts w:ascii="Palatino Linotype" w:eastAsia="Calibri" w:hAnsi="Palatino Linotype" w:cs="Arial"/>
          <w:sz w:val="24"/>
          <w:szCs w:val="24"/>
          <w:lang w:val="es-ES_tradnl" w:eastAsia="es-ES"/>
        </w:rPr>
        <w:t xml:space="preserve"> vía </w:t>
      </w:r>
      <w:r w:rsidRPr="00231077">
        <w:rPr>
          <w:rFonts w:ascii="Palatino Linotype" w:eastAsia="Calibri" w:hAnsi="Palatino Linotype" w:cs="Arial"/>
          <w:sz w:val="24"/>
          <w:szCs w:val="24"/>
          <w:lang w:val="es-ES" w:eastAsia="es-ES"/>
        </w:rPr>
        <w:t xml:space="preserve">Sistema de Acceso a la Información Mexiquense (SAIMEX), la solicitud de información pública registrada con el número </w:t>
      </w:r>
      <w:r w:rsidRPr="00231077">
        <w:rPr>
          <w:rFonts w:ascii="Palatino Linotype" w:eastAsia="Times New Roman" w:hAnsi="Palatino Linotype" w:cs="Arial"/>
          <w:b/>
          <w:sz w:val="24"/>
          <w:szCs w:val="24"/>
          <w:lang w:val="es-ES" w:eastAsia="es-ES"/>
        </w:rPr>
        <w:t>00128/TEOLOYU/IP/2019</w:t>
      </w:r>
      <w:r w:rsidRPr="00231077">
        <w:rPr>
          <w:rFonts w:ascii="Palatino Linotype" w:eastAsia="Calibri" w:hAnsi="Palatino Linotype" w:cs="Arial"/>
          <w:sz w:val="24"/>
          <w:szCs w:val="24"/>
          <w:lang w:val="es-ES" w:eastAsia="es-ES"/>
        </w:rPr>
        <w:t>, mediante la cual se requirió:</w:t>
      </w:r>
    </w:p>
    <w:p w:rsidR="00A96CBB" w:rsidRPr="00231077" w:rsidRDefault="00A96CBB" w:rsidP="00231077">
      <w:pPr>
        <w:spacing w:before="240" w:after="240" w:line="360" w:lineRule="auto"/>
        <w:ind w:right="-142"/>
        <w:contextualSpacing/>
        <w:jc w:val="both"/>
        <w:rPr>
          <w:rFonts w:ascii="Palatino Linotype" w:eastAsia="Calibri" w:hAnsi="Palatino Linotype" w:cs="Arial"/>
          <w:sz w:val="24"/>
          <w:szCs w:val="24"/>
          <w:lang w:val="es-ES" w:eastAsia="es-ES"/>
        </w:rPr>
      </w:pPr>
    </w:p>
    <w:p w:rsidR="00A96CBB" w:rsidRPr="00231077" w:rsidRDefault="00A96CBB" w:rsidP="00231077">
      <w:pPr>
        <w:spacing w:after="0" w:line="360" w:lineRule="auto"/>
        <w:ind w:left="567" w:right="616"/>
        <w:jc w:val="both"/>
        <w:rPr>
          <w:rFonts w:ascii="Palatino Linotype" w:eastAsia="Times New Roman" w:hAnsi="Palatino Linotype" w:cs="Times New Roman"/>
          <w:i/>
          <w:sz w:val="24"/>
          <w:szCs w:val="24"/>
          <w:lang w:eastAsia="es-MX"/>
        </w:rPr>
      </w:pPr>
      <w:r w:rsidRPr="00231077">
        <w:rPr>
          <w:rFonts w:ascii="Palatino Linotype" w:eastAsia="Times New Roman" w:hAnsi="Palatino Linotype" w:cs="Times New Roman"/>
          <w:i/>
          <w:sz w:val="24"/>
          <w:szCs w:val="24"/>
          <w:lang w:eastAsia="es-MX"/>
        </w:rPr>
        <w:t xml:space="preserve">“solicito los </w:t>
      </w:r>
      <w:r w:rsidRPr="00231077">
        <w:rPr>
          <w:rFonts w:ascii="Palatino Linotype" w:eastAsia="Times New Roman" w:hAnsi="Palatino Linotype" w:cs="Times New Roman"/>
          <w:b/>
          <w:i/>
          <w:sz w:val="24"/>
          <w:szCs w:val="24"/>
          <w:lang w:eastAsia="es-MX"/>
        </w:rPr>
        <w:t>recibos de nómina</w:t>
      </w:r>
      <w:r w:rsidRPr="00231077">
        <w:rPr>
          <w:rFonts w:ascii="Palatino Linotype" w:eastAsia="Times New Roman" w:hAnsi="Palatino Linotype" w:cs="Times New Roman"/>
          <w:i/>
          <w:sz w:val="24"/>
          <w:szCs w:val="24"/>
          <w:lang w:eastAsia="es-MX"/>
        </w:rPr>
        <w:t xml:space="preserve"> de </w:t>
      </w:r>
      <w:r w:rsidRPr="00231077">
        <w:rPr>
          <w:rFonts w:ascii="Palatino Linotype" w:eastAsia="Times New Roman" w:hAnsi="Palatino Linotype" w:cs="Times New Roman"/>
          <w:b/>
          <w:i/>
          <w:sz w:val="24"/>
          <w:szCs w:val="24"/>
          <w:lang w:eastAsia="es-MX"/>
        </w:rPr>
        <w:t>enero a junio 2019</w:t>
      </w:r>
      <w:r w:rsidRPr="00231077">
        <w:rPr>
          <w:rFonts w:ascii="Palatino Linotype" w:eastAsia="Times New Roman" w:hAnsi="Palatino Linotype" w:cs="Times New Roman"/>
          <w:i/>
          <w:sz w:val="24"/>
          <w:szCs w:val="24"/>
          <w:lang w:eastAsia="es-MX"/>
        </w:rPr>
        <w:t xml:space="preserve">, el </w:t>
      </w:r>
      <w:r w:rsidRPr="00231077">
        <w:rPr>
          <w:rFonts w:ascii="Palatino Linotype" w:eastAsia="Times New Roman" w:hAnsi="Palatino Linotype" w:cs="Times New Roman"/>
          <w:b/>
          <w:i/>
          <w:sz w:val="24"/>
          <w:szCs w:val="24"/>
          <w:lang w:eastAsia="es-MX"/>
        </w:rPr>
        <w:t>tabulador en formato</w:t>
      </w:r>
      <w:r w:rsidRPr="00231077">
        <w:rPr>
          <w:rFonts w:ascii="Palatino Linotype" w:eastAsia="Times New Roman" w:hAnsi="Palatino Linotype" w:cs="Times New Roman"/>
          <w:i/>
          <w:sz w:val="24"/>
          <w:szCs w:val="24"/>
          <w:lang w:eastAsia="es-MX"/>
        </w:rPr>
        <w:t xml:space="preserve"> </w:t>
      </w:r>
      <w:proofErr w:type="spellStart"/>
      <w:r w:rsidRPr="00231077">
        <w:rPr>
          <w:rFonts w:ascii="Palatino Linotype" w:eastAsia="Times New Roman" w:hAnsi="Palatino Linotype" w:cs="Times New Roman"/>
          <w:i/>
          <w:sz w:val="24"/>
          <w:szCs w:val="24"/>
          <w:lang w:eastAsia="es-MX"/>
        </w:rPr>
        <w:t>pdf</w:t>
      </w:r>
      <w:proofErr w:type="spellEnd"/>
      <w:r w:rsidRPr="00231077">
        <w:rPr>
          <w:rFonts w:ascii="Palatino Linotype" w:eastAsia="Times New Roman" w:hAnsi="Palatino Linotype" w:cs="Times New Roman"/>
          <w:i/>
          <w:sz w:val="24"/>
          <w:szCs w:val="24"/>
          <w:lang w:eastAsia="es-MX"/>
        </w:rPr>
        <w:t xml:space="preserve"> abierto y las </w:t>
      </w:r>
      <w:r w:rsidRPr="00231077">
        <w:rPr>
          <w:rFonts w:ascii="Palatino Linotype" w:eastAsia="Times New Roman" w:hAnsi="Palatino Linotype" w:cs="Times New Roman"/>
          <w:b/>
          <w:i/>
          <w:sz w:val="24"/>
          <w:szCs w:val="24"/>
          <w:lang w:eastAsia="es-MX"/>
        </w:rPr>
        <w:t xml:space="preserve">determinaciones de prisma </w:t>
      </w:r>
      <w:proofErr w:type="spellStart"/>
      <w:r w:rsidRPr="00231077">
        <w:rPr>
          <w:rFonts w:ascii="Palatino Linotype" w:eastAsia="Times New Roman" w:hAnsi="Palatino Linotype" w:cs="Times New Roman"/>
          <w:b/>
          <w:i/>
          <w:sz w:val="24"/>
          <w:szCs w:val="24"/>
          <w:lang w:eastAsia="es-MX"/>
        </w:rPr>
        <w:t>issemym</w:t>
      </w:r>
      <w:proofErr w:type="spellEnd"/>
      <w:r w:rsidRPr="00231077">
        <w:rPr>
          <w:rFonts w:ascii="Palatino Linotype" w:eastAsia="Times New Roman" w:hAnsi="Palatino Linotype" w:cs="Times New Roman"/>
          <w:i/>
          <w:sz w:val="24"/>
          <w:szCs w:val="24"/>
          <w:lang w:eastAsia="es-MX"/>
        </w:rPr>
        <w:t xml:space="preserve"> de enero a junio 2019 en </w:t>
      </w:r>
      <w:r w:rsidRPr="00231077">
        <w:rPr>
          <w:rFonts w:ascii="Palatino Linotype" w:eastAsia="Times New Roman" w:hAnsi="Palatino Linotype" w:cs="Times New Roman"/>
          <w:b/>
          <w:i/>
          <w:sz w:val="24"/>
          <w:szCs w:val="24"/>
          <w:lang w:eastAsia="es-MX"/>
        </w:rPr>
        <w:t xml:space="preserve">formato </w:t>
      </w:r>
      <w:proofErr w:type="spellStart"/>
      <w:r w:rsidRPr="00231077">
        <w:rPr>
          <w:rFonts w:ascii="Palatino Linotype" w:eastAsia="Times New Roman" w:hAnsi="Palatino Linotype" w:cs="Times New Roman"/>
          <w:b/>
          <w:i/>
          <w:sz w:val="24"/>
          <w:szCs w:val="24"/>
          <w:lang w:eastAsia="es-MX"/>
        </w:rPr>
        <w:t>excel</w:t>
      </w:r>
      <w:proofErr w:type="spellEnd"/>
      <w:r w:rsidRPr="00231077">
        <w:rPr>
          <w:rFonts w:ascii="Palatino Linotype" w:eastAsia="Times New Roman" w:hAnsi="Palatino Linotype" w:cs="Times New Roman"/>
          <w:i/>
          <w:sz w:val="24"/>
          <w:szCs w:val="24"/>
          <w:lang w:eastAsia="es-MX"/>
        </w:rPr>
        <w:t xml:space="preserve"> </w:t>
      </w:r>
      <w:r w:rsidRPr="00231077">
        <w:rPr>
          <w:rFonts w:ascii="Palatino Linotype" w:eastAsia="Times New Roman" w:hAnsi="Palatino Linotype" w:cs="Times New Roman"/>
          <w:b/>
          <w:i/>
          <w:sz w:val="24"/>
          <w:szCs w:val="24"/>
          <w:lang w:eastAsia="es-MX"/>
        </w:rPr>
        <w:t>abierto</w:t>
      </w:r>
      <w:r w:rsidRPr="00231077">
        <w:rPr>
          <w:rFonts w:ascii="Palatino Linotype" w:eastAsia="Times New Roman" w:hAnsi="Palatino Linotype" w:cs="Times New Roman"/>
          <w:i/>
          <w:sz w:val="24"/>
          <w:szCs w:val="24"/>
          <w:lang w:eastAsia="es-MX"/>
        </w:rPr>
        <w:t xml:space="preserve"> del </w:t>
      </w:r>
      <w:r w:rsidRPr="00231077">
        <w:rPr>
          <w:rFonts w:ascii="Palatino Linotype" w:eastAsia="Times New Roman" w:hAnsi="Palatino Linotype" w:cs="Times New Roman"/>
          <w:b/>
          <w:i/>
          <w:sz w:val="24"/>
          <w:szCs w:val="24"/>
          <w:u w:val="single"/>
          <w:lang w:eastAsia="es-MX"/>
        </w:rPr>
        <w:t xml:space="preserve">instituto municipal de cultura </w:t>
      </w:r>
      <w:proofErr w:type="spellStart"/>
      <w:r w:rsidRPr="00231077">
        <w:rPr>
          <w:rFonts w:ascii="Palatino Linotype" w:eastAsia="Times New Roman" w:hAnsi="Palatino Linotype" w:cs="Times New Roman"/>
          <w:b/>
          <w:i/>
          <w:sz w:val="24"/>
          <w:szCs w:val="24"/>
          <w:u w:val="single"/>
          <w:lang w:eastAsia="es-MX"/>
        </w:rPr>
        <w:t>fisica</w:t>
      </w:r>
      <w:proofErr w:type="spellEnd"/>
      <w:r w:rsidRPr="00231077">
        <w:rPr>
          <w:rFonts w:ascii="Palatino Linotype" w:eastAsia="Times New Roman" w:hAnsi="Palatino Linotype" w:cs="Times New Roman"/>
          <w:b/>
          <w:i/>
          <w:sz w:val="24"/>
          <w:szCs w:val="24"/>
          <w:u w:val="single"/>
          <w:lang w:eastAsia="es-MX"/>
        </w:rPr>
        <w:t xml:space="preserve"> y deporte</w:t>
      </w:r>
      <w:r w:rsidRPr="00231077">
        <w:rPr>
          <w:rFonts w:ascii="Palatino Linotype" w:eastAsia="Times New Roman" w:hAnsi="Palatino Linotype" w:cs="Times New Roman"/>
          <w:i/>
          <w:sz w:val="24"/>
          <w:szCs w:val="24"/>
          <w:lang w:eastAsia="es-MX"/>
        </w:rPr>
        <w:t xml:space="preserve"> de </w:t>
      </w:r>
      <w:proofErr w:type="spellStart"/>
      <w:r w:rsidRPr="00231077">
        <w:rPr>
          <w:rFonts w:ascii="Palatino Linotype" w:eastAsia="Times New Roman" w:hAnsi="Palatino Linotype" w:cs="Times New Roman"/>
          <w:i/>
          <w:sz w:val="24"/>
          <w:szCs w:val="24"/>
          <w:lang w:eastAsia="es-MX"/>
        </w:rPr>
        <w:t>teoloyucan</w:t>
      </w:r>
      <w:proofErr w:type="spellEnd"/>
      <w:r w:rsidRPr="00231077">
        <w:rPr>
          <w:rFonts w:ascii="Palatino Linotype" w:eastAsia="Times New Roman" w:hAnsi="Palatino Linotype" w:cs="Times New Roman"/>
          <w:b/>
          <w:i/>
          <w:sz w:val="24"/>
          <w:szCs w:val="24"/>
          <w:lang w:eastAsia="es-MX"/>
        </w:rPr>
        <w:t>.</w:t>
      </w:r>
      <w:r w:rsidRPr="00231077">
        <w:rPr>
          <w:rFonts w:ascii="Palatino Linotype" w:eastAsia="Times New Roman" w:hAnsi="Palatino Linotype" w:cs="Times New Roman"/>
          <w:i/>
          <w:sz w:val="24"/>
          <w:szCs w:val="24"/>
          <w:lang w:eastAsia="es-MX"/>
        </w:rPr>
        <w:t>”(SIC)</w:t>
      </w:r>
    </w:p>
    <w:p w:rsidR="00A96CBB" w:rsidRPr="00231077" w:rsidRDefault="00A96CBB" w:rsidP="00231077">
      <w:pPr>
        <w:spacing w:after="0" w:line="360" w:lineRule="auto"/>
        <w:ind w:right="616"/>
        <w:jc w:val="both"/>
        <w:rPr>
          <w:rFonts w:ascii="Palatino Linotype" w:eastAsia="Times New Roman" w:hAnsi="Palatino Linotype" w:cs="Times New Roman"/>
          <w:i/>
          <w:sz w:val="24"/>
          <w:szCs w:val="24"/>
          <w:lang w:eastAsia="es-MX"/>
        </w:rPr>
      </w:pPr>
    </w:p>
    <w:p w:rsidR="00231077" w:rsidRDefault="00A96CBB" w:rsidP="00231077">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231077">
        <w:rPr>
          <w:rFonts w:ascii="Palatino Linotype" w:eastAsia="Times New Roman" w:hAnsi="Palatino Linotype" w:cs="Arial"/>
          <w:sz w:val="24"/>
          <w:szCs w:val="24"/>
          <w:lang w:val="es-ES" w:eastAsia="es-ES"/>
        </w:rPr>
        <w:t>Señaló como modalidad de entrega de la información</w:t>
      </w:r>
      <w:r w:rsidRPr="00231077">
        <w:rPr>
          <w:rFonts w:ascii="Palatino Linotype" w:eastAsia="Times New Roman" w:hAnsi="Palatino Linotype" w:cs="Arial"/>
          <w:b/>
          <w:sz w:val="24"/>
          <w:szCs w:val="24"/>
          <w:lang w:val="es-ES" w:eastAsia="es-ES"/>
        </w:rPr>
        <w:t>:</w:t>
      </w:r>
      <w:r w:rsidRPr="00231077">
        <w:rPr>
          <w:rFonts w:ascii="Palatino Linotype" w:eastAsia="Times New Roman" w:hAnsi="Palatino Linotype" w:cs="Arial"/>
          <w:sz w:val="24"/>
          <w:szCs w:val="24"/>
          <w:lang w:val="es-ES" w:eastAsia="es-ES"/>
        </w:rPr>
        <w:t xml:space="preserve"> a través del </w:t>
      </w:r>
      <w:r w:rsidRPr="00231077">
        <w:rPr>
          <w:rFonts w:ascii="Palatino Linotype" w:eastAsia="Times New Roman" w:hAnsi="Palatino Linotype" w:cs="Arial"/>
          <w:b/>
          <w:sz w:val="24"/>
          <w:szCs w:val="24"/>
          <w:lang w:val="es-ES" w:eastAsia="es-ES"/>
        </w:rPr>
        <w:t>SAIMEX</w:t>
      </w:r>
    </w:p>
    <w:p w:rsidR="00231077" w:rsidRPr="00231077" w:rsidRDefault="00231077" w:rsidP="00231077">
      <w:pPr>
        <w:spacing w:after="0" w:line="360" w:lineRule="auto"/>
        <w:contextualSpacing/>
        <w:jc w:val="both"/>
        <w:rPr>
          <w:rFonts w:ascii="Palatino Linotype" w:eastAsia="Times New Roman" w:hAnsi="Palatino Linotype" w:cs="Arial"/>
          <w:sz w:val="24"/>
          <w:szCs w:val="24"/>
          <w:lang w:val="es-ES" w:eastAsia="es-ES"/>
        </w:rPr>
      </w:pPr>
    </w:p>
    <w:p w:rsidR="00A96CBB" w:rsidRPr="00231077" w:rsidRDefault="00A96CBB" w:rsidP="00231077">
      <w:pPr>
        <w:numPr>
          <w:ilvl w:val="0"/>
          <w:numId w:val="2"/>
        </w:numPr>
        <w:spacing w:before="240" w:after="240" w:line="360" w:lineRule="auto"/>
        <w:ind w:left="0" w:firstLine="0"/>
        <w:contextualSpacing/>
        <w:jc w:val="both"/>
        <w:rPr>
          <w:rFonts w:ascii="Palatino Linotype" w:eastAsiaTheme="minorEastAsia" w:hAnsi="Palatino Linotype" w:cs="Arial"/>
          <w:i/>
          <w:sz w:val="24"/>
          <w:szCs w:val="24"/>
          <w:lang w:val="es-ES_tradnl" w:eastAsia="es-ES"/>
        </w:rPr>
      </w:pPr>
      <w:r w:rsidRPr="00231077">
        <w:rPr>
          <w:rFonts w:ascii="Palatino Linotype" w:eastAsiaTheme="minorEastAsia" w:hAnsi="Palatino Linotype" w:cs="Arial"/>
          <w:sz w:val="24"/>
          <w:szCs w:val="24"/>
          <w:lang w:val="es-ES_tradnl" w:eastAsia="es-ES"/>
        </w:rPr>
        <w:t xml:space="preserve">El  día </w:t>
      </w:r>
      <w:r w:rsidRPr="00231077">
        <w:rPr>
          <w:rFonts w:ascii="Palatino Linotype" w:eastAsiaTheme="minorEastAsia" w:hAnsi="Palatino Linotype" w:cs="Arial"/>
          <w:b/>
          <w:sz w:val="24"/>
          <w:szCs w:val="24"/>
          <w:lang w:val="es-ES_tradnl" w:eastAsia="es-ES"/>
        </w:rPr>
        <w:t>once (11) de julio</w:t>
      </w:r>
      <w:r w:rsidRPr="00231077">
        <w:rPr>
          <w:rFonts w:ascii="Palatino Linotype" w:eastAsiaTheme="minorEastAsia" w:hAnsi="Palatino Linotype" w:cs="Arial"/>
          <w:sz w:val="24"/>
          <w:szCs w:val="24"/>
          <w:lang w:val="es-ES_tradnl" w:eastAsia="es-ES"/>
        </w:rPr>
        <w:t xml:space="preserve"> de la presente anualidad el </w:t>
      </w:r>
      <w:r w:rsidRPr="00231077">
        <w:rPr>
          <w:rFonts w:ascii="Palatino Linotype" w:eastAsiaTheme="minorEastAsia" w:hAnsi="Palatino Linotype" w:cs="Arial"/>
          <w:b/>
          <w:sz w:val="24"/>
          <w:szCs w:val="24"/>
          <w:lang w:val="es-ES_tradnl" w:eastAsia="es-ES"/>
        </w:rPr>
        <w:t xml:space="preserve">SUJETO OBLIGADO </w:t>
      </w:r>
      <w:r w:rsidRPr="00231077">
        <w:rPr>
          <w:rFonts w:ascii="Palatino Linotype" w:eastAsiaTheme="minorEastAsia" w:hAnsi="Palatino Linotype" w:cs="Arial"/>
          <w:sz w:val="24"/>
          <w:szCs w:val="24"/>
          <w:lang w:val="es-ES_tradnl" w:eastAsia="es-ES"/>
        </w:rPr>
        <w:t xml:space="preserve"> emitió su respectiva respuesta a la solicitud de información presentada por el particular</w:t>
      </w:r>
      <w:r w:rsidRPr="00231077">
        <w:rPr>
          <w:rFonts w:ascii="Palatino Linotype" w:eastAsiaTheme="minorEastAsia" w:hAnsi="Palatino Linotype" w:cs="Arial"/>
          <w:b/>
          <w:sz w:val="24"/>
          <w:szCs w:val="24"/>
          <w:lang w:val="es-ES_tradnl" w:eastAsia="es-ES"/>
        </w:rPr>
        <w:t xml:space="preserve">, </w:t>
      </w:r>
      <w:r w:rsidRPr="00231077">
        <w:rPr>
          <w:rFonts w:ascii="Palatino Linotype" w:eastAsiaTheme="minorEastAsia" w:hAnsi="Palatino Linotype" w:cs="Arial"/>
          <w:sz w:val="24"/>
          <w:szCs w:val="24"/>
          <w:lang w:val="es-ES_tradnl" w:eastAsia="es-ES"/>
        </w:rPr>
        <w:t>mediante la cual remitió tres archivos</w:t>
      </w:r>
      <w:r w:rsidR="00E31E67" w:rsidRPr="00231077">
        <w:rPr>
          <w:rFonts w:ascii="Palatino Linotype" w:eastAsiaTheme="minorEastAsia" w:hAnsi="Palatino Linotype" w:cs="Arial"/>
          <w:b/>
          <w:sz w:val="24"/>
          <w:szCs w:val="24"/>
          <w:lang w:val="es-ES_tradnl" w:eastAsia="es-ES"/>
        </w:rPr>
        <w:t xml:space="preserve"> Compro</w:t>
      </w:r>
      <w:r w:rsidRPr="00231077">
        <w:rPr>
          <w:rFonts w:ascii="Palatino Linotype" w:eastAsiaTheme="minorEastAsia" w:hAnsi="Palatino Linotype" w:cs="Arial"/>
          <w:b/>
          <w:sz w:val="24"/>
          <w:szCs w:val="24"/>
          <w:lang w:val="es-ES_tradnl" w:eastAsia="es-ES"/>
        </w:rPr>
        <w:t>bantes de nómina 2019_redacted.pdf</w:t>
      </w:r>
      <w:r w:rsidR="00E31E67" w:rsidRPr="00231077">
        <w:rPr>
          <w:rFonts w:ascii="Palatino Linotype" w:eastAsiaTheme="minorEastAsia" w:hAnsi="Palatino Linotype" w:cs="Arial"/>
          <w:b/>
          <w:sz w:val="24"/>
          <w:szCs w:val="24"/>
          <w:lang w:val="es-ES_tradnl" w:eastAsia="es-ES"/>
        </w:rPr>
        <w:t xml:space="preserve">, 8 Tabulador de sueldos.pdf y 00128-TEOLOYU-IP-2019.pdf; </w:t>
      </w:r>
      <w:r w:rsidR="00E31E67" w:rsidRPr="00231077">
        <w:rPr>
          <w:rFonts w:ascii="Palatino Linotype" w:eastAsiaTheme="minorEastAsia" w:hAnsi="Palatino Linotype" w:cs="Arial"/>
          <w:sz w:val="24"/>
          <w:szCs w:val="24"/>
          <w:lang w:val="es-ES_tradnl" w:eastAsia="es-ES"/>
        </w:rPr>
        <w:t>mismos que corresponden a los recibos de nóminas del personal,</w:t>
      </w:r>
      <w:r w:rsidR="00E31E67" w:rsidRPr="00231077">
        <w:rPr>
          <w:rFonts w:ascii="Palatino Linotype" w:eastAsiaTheme="minorEastAsia" w:hAnsi="Palatino Linotype" w:cs="Arial"/>
          <w:b/>
          <w:sz w:val="24"/>
          <w:szCs w:val="24"/>
          <w:lang w:val="es-ES_tradnl" w:eastAsia="es-ES"/>
        </w:rPr>
        <w:t xml:space="preserve"> </w:t>
      </w:r>
      <w:r w:rsidR="00E31E67" w:rsidRPr="00231077">
        <w:rPr>
          <w:rFonts w:ascii="Palatino Linotype" w:eastAsiaTheme="minorEastAsia" w:hAnsi="Palatino Linotype" w:cs="Arial"/>
          <w:sz w:val="24"/>
          <w:szCs w:val="24"/>
          <w:lang w:val="es-ES_tradnl" w:eastAsia="es-ES"/>
        </w:rPr>
        <w:t>el</w:t>
      </w:r>
      <w:r w:rsidR="00E31E67" w:rsidRPr="00231077">
        <w:rPr>
          <w:rFonts w:ascii="Palatino Linotype" w:eastAsiaTheme="minorEastAsia" w:hAnsi="Palatino Linotype" w:cs="Arial"/>
          <w:b/>
          <w:sz w:val="24"/>
          <w:szCs w:val="24"/>
          <w:lang w:val="es-ES_tradnl" w:eastAsia="es-ES"/>
        </w:rPr>
        <w:t xml:space="preserve"> </w:t>
      </w:r>
      <w:r w:rsidR="00E31E67" w:rsidRPr="00231077">
        <w:rPr>
          <w:rFonts w:ascii="Palatino Linotype" w:eastAsiaTheme="minorEastAsia" w:hAnsi="Palatino Linotype" w:cs="Arial"/>
          <w:sz w:val="24"/>
          <w:szCs w:val="24"/>
          <w:lang w:val="es-ES_tradnl" w:eastAsia="es-ES"/>
        </w:rPr>
        <w:t xml:space="preserve">tabulador de sueldos y escrito por el cual se informa al particular la respuesta y se hace de su conocimiento que en cuanto a la información </w:t>
      </w:r>
      <w:r w:rsidR="00D56857" w:rsidRPr="00231077">
        <w:rPr>
          <w:rFonts w:ascii="Palatino Linotype" w:eastAsiaTheme="minorEastAsia" w:hAnsi="Palatino Linotype" w:cs="Arial"/>
          <w:sz w:val="24"/>
          <w:szCs w:val="24"/>
          <w:lang w:val="es-ES_tradnl" w:eastAsia="es-ES"/>
        </w:rPr>
        <w:t>relativa a las</w:t>
      </w:r>
      <w:r w:rsidR="00E31E67" w:rsidRPr="00231077">
        <w:rPr>
          <w:rFonts w:ascii="Palatino Linotype" w:eastAsiaTheme="minorEastAsia" w:hAnsi="Palatino Linotype" w:cs="Arial"/>
          <w:sz w:val="24"/>
          <w:szCs w:val="24"/>
          <w:lang w:val="es-ES_tradnl" w:eastAsia="es-ES"/>
        </w:rPr>
        <w:t xml:space="preserve"> </w:t>
      </w:r>
      <w:r w:rsidR="00D56857" w:rsidRPr="00231077">
        <w:rPr>
          <w:rFonts w:ascii="Palatino Linotype" w:eastAsiaTheme="minorEastAsia" w:hAnsi="Palatino Linotype" w:cs="Arial"/>
          <w:sz w:val="24"/>
          <w:szCs w:val="24"/>
          <w:lang w:val="es-ES_tradnl" w:eastAsia="es-ES"/>
        </w:rPr>
        <w:t>determ</w:t>
      </w:r>
      <w:r w:rsidR="00E31E67" w:rsidRPr="00231077">
        <w:rPr>
          <w:rFonts w:ascii="Palatino Linotype" w:eastAsiaTheme="minorEastAsia" w:hAnsi="Palatino Linotype" w:cs="Arial"/>
          <w:sz w:val="24"/>
          <w:szCs w:val="24"/>
          <w:lang w:val="es-ES_tradnl" w:eastAsia="es-ES"/>
        </w:rPr>
        <w:t>i</w:t>
      </w:r>
      <w:r w:rsidR="00D56857" w:rsidRPr="00231077">
        <w:rPr>
          <w:rFonts w:ascii="Palatino Linotype" w:eastAsiaTheme="minorEastAsia" w:hAnsi="Palatino Linotype" w:cs="Arial"/>
          <w:sz w:val="24"/>
          <w:szCs w:val="24"/>
          <w:lang w:val="es-ES_tradnl" w:eastAsia="es-ES"/>
        </w:rPr>
        <w:t>n</w:t>
      </w:r>
      <w:r w:rsidR="00E31E67" w:rsidRPr="00231077">
        <w:rPr>
          <w:rFonts w:ascii="Palatino Linotype" w:eastAsiaTheme="minorEastAsia" w:hAnsi="Palatino Linotype" w:cs="Arial"/>
          <w:sz w:val="24"/>
          <w:szCs w:val="24"/>
          <w:lang w:val="es-ES_tradnl" w:eastAsia="es-ES"/>
        </w:rPr>
        <w:t xml:space="preserve">aciones de prisma </w:t>
      </w:r>
      <w:proofErr w:type="spellStart"/>
      <w:r w:rsidR="00E31E67" w:rsidRPr="00231077">
        <w:rPr>
          <w:rFonts w:ascii="Palatino Linotype" w:eastAsiaTheme="minorEastAsia" w:hAnsi="Palatino Linotype" w:cs="Arial"/>
          <w:sz w:val="24"/>
          <w:szCs w:val="24"/>
          <w:lang w:val="es-ES_tradnl" w:eastAsia="es-ES"/>
        </w:rPr>
        <w:t>issemyn</w:t>
      </w:r>
      <w:proofErr w:type="spellEnd"/>
      <w:r w:rsidR="00D56857" w:rsidRPr="00231077">
        <w:rPr>
          <w:rFonts w:ascii="Palatino Linotype" w:eastAsiaTheme="minorEastAsia" w:hAnsi="Palatino Linotype" w:cs="Arial"/>
          <w:sz w:val="24"/>
          <w:szCs w:val="24"/>
          <w:lang w:val="es-ES_tradnl" w:eastAsia="es-ES"/>
        </w:rPr>
        <w:t xml:space="preserve">, no la posee, genera y administra, por no ser usuario administrador de dicha plataforma, siendo quien posee la información es el propio </w:t>
      </w:r>
      <w:proofErr w:type="spellStart"/>
      <w:r w:rsidR="00D56857" w:rsidRPr="00231077">
        <w:rPr>
          <w:rFonts w:ascii="Palatino Linotype" w:eastAsiaTheme="minorEastAsia" w:hAnsi="Palatino Linotype" w:cs="Arial"/>
          <w:sz w:val="24"/>
          <w:szCs w:val="24"/>
          <w:lang w:val="es-ES_tradnl" w:eastAsia="es-ES"/>
        </w:rPr>
        <w:t>ISSEMyM</w:t>
      </w:r>
      <w:proofErr w:type="spellEnd"/>
      <w:r w:rsidR="00D56857" w:rsidRPr="00231077">
        <w:rPr>
          <w:rFonts w:ascii="Palatino Linotype" w:eastAsiaTheme="minorEastAsia" w:hAnsi="Palatino Linotype" w:cs="Arial"/>
          <w:sz w:val="24"/>
          <w:szCs w:val="24"/>
          <w:lang w:val="es-ES_tradnl" w:eastAsia="es-ES"/>
        </w:rPr>
        <w:t xml:space="preserve">, orientado a consulta la misma en la una página electrónica. </w:t>
      </w:r>
    </w:p>
    <w:p w:rsidR="00A96CBB" w:rsidRPr="00231077" w:rsidRDefault="00A96CBB" w:rsidP="00231077">
      <w:pPr>
        <w:spacing w:before="240" w:after="240" w:line="360" w:lineRule="auto"/>
        <w:contextualSpacing/>
        <w:jc w:val="both"/>
        <w:rPr>
          <w:rFonts w:ascii="Palatino Linotype" w:eastAsiaTheme="minorEastAsia" w:hAnsi="Palatino Linotype" w:cs="Arial"/>
          <w:i/>
          <w:sz w:val="24"/>
          <w:szCs w:val="24"/>
          <w:lang w:val="es-ES_tradnl" w:eastAsia="es-ES"/>
        </w:rPr>
      </w:pPr>
    </w:p>
    <w:p w:rsidR="00A96CBB" w:rsidRPr="00231077" w:rsidRDefault="00A96CBB" w:rsidP="00231077">
      <w:pPr>
        <w:numPr>
          <w:ilvl w:val="0"/>
          <w:numId w:val="2"/>
        </w:numPr>
        <w:spacing w:before="240" w:after="240" w:line="360" w:lineRule="auto"/>
        <w:ind w:left="0" w:firstLine="0"/>
        <w:contextualSpacing/>
        <w:jc w:val="both"/>
        <w:rPr>
          <w:rFonts w:ascii="Palatino Linotype" w:eastAsiaTheme="minorEastAsia" w:hAnsi="Palatino Linotype" w:cs="Arial"/>
          <w:i/>
          <w:sz w:val="24"/>
          <w:szCs w:val="24"/>
          <w:lang w:val="es-ES_tradnl" w:eastAsia="es-ES"/>
        </w:rPr>
      </w:pPr>
      <w:r w:rsidRPr="00231077">
        <w:rPr>
          <w:rFonts w:ascii="Palatino Linotype" w:eastAsia="Calibri" w:hAnsi="Palatino Linotype" w:cs="Arial"/>
          <w:sz w:val="24"/>
          <w:szCs w:val="24"/>
          <w:lang w:val="es-AR" w:eastAsia="es-ES"/>
        </w:rPr>
        <w:t>El</w:t>
      </w:r>
      <w:r w:rsidRPr="00231077">
        <w:rPr>
          <w:rFonts w:ascii="Palatino Linotype" w:eastAsia="Times New Roman" w:hAnsi="Palatino Linotype" w:cs="Arial"/>
          <w:sz w:val="24"/>
          <w:szCs w:val="24"/>
          <w:lang w:val="es-ES" w:eastAsia="es-ES"/>
        </w:rPr>
        <w:t xml:space="preserve"> día </w:t>
      </w:r>
      <w:r w:rsidR="00611D24" w:rsidRPr="00231077">
        <w:rPr>
          <w:rFonts w:ascii="Palatino Linotype" w:eastAsia="Times New Roman" w:hAnsi="Palatino Linotype" w:cs="Arial"/>
          <w:b/>
          <w:sz w:val="24"/>
          <w:szCs w:val="24"/>
          <w:lang w:val="es-ES" w:eastAsia="es-ES"/>
        </w:rPr>
        <w:t>cinco (05) de agosto</w:t>
      </w:r>
      <w:r w:rsidRPr="00231077">
        <w:rPr>
          <w:rFonts w:ascii="Palatino Linotype" w:eastAsia="Times New Roman" w:hAnsi="Palatino Linotype" w:cs="Arial"/>
          <w:b/>
          <w:sz w:val="24"/>
          <w:szCs w:val="24"/>
          <w:lang w:val="es-ES" w:eastAsia="es-ES"/>
        </w:rPr>
        <w:t xml:space="preserve"> </w:t>
      </w:r>
      <w:r w:rsidRPr="00231077">
        <w:rPr>
          <w:rFonts w:ascii="Palatino Linotype" w:eastAsia="Times New Roman" w:hAnsi="Palatino Linotype" w:cs="Arial"/>
          <w:sz w:val="24"/>
          <w:szCs w:val="24"/>
          <w:lang w:val="es-ES" w:eastAsia="es-ES"/>
        </w:rPr>
        <w:t>de dos mil diecinueve, el particular interpuso el recurso de revisión, en contra de la respuesta, señalando como:</w:t>
      </w:r>
      <w:bookmarkStart w:id="1" w:name="_Toc462307683"/>
      <w:bookmarkStart w:id="2" w:name="_Toc472427085"/>
      <w:bookmarkStart w:id="3" w:name="_Toc472500652"/>
    </w:p>
    <w:p w:rsidR="00A96CBB" w:rsidRPr="00231077" w:rsidRDefault="00A96CBB" w:rsidP="00231077">
      <w:pPr>
        <w:spacing w:before="240" w:after="240" w:line="360" w:lineRule="auto"/>
        <w:contextualSpacing/>
        <w:jc w:val="both"/>
        <w:rPr>
          <w:rFonts w:ascii="Palatino Linotype" w:eastAsiaTheme="minorEastAsia" w:hAnsi="Palatino Linotype" w:cs="Arial"/>
          <w:i/>
          <w:sz w:val="24"/>
          <w:szCs w:val="24"/>
          <w:lang w:val="es-ES_tradnl" w:eastAsia="es-ES"/>
        </w:rPr>
      </w:pPr>
    </w:p>
    <w:p w:rsidR="00A96CBB" w:rsidRPr="00231077" w:rsidRDefault="00A96CBB" w:rsidP="00231077">
      <w:pPr>
        <w:numPr>
          <w:ilvl w:val="0"/>
          <w:numId w:val="3"/>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4" w:name="_Toc475015152"/>
      <w:bookmarkStart w:id="5" w:name="_Toc476078667"/>
      <w:bookmarkStart w:id="6" w:name="_Toc476675983"/>
      <w:bookmarkStart w:id="7" w:name="_Toc477345124"/>
      <w:bookmarkStart w:id="8" w:name="_Toc477345202"/>
      <w:bookmarkStart w:id="9" w:name="_Toc480987168"/>
      <w:bookmarkStart w:id="10" w:name="_Toc480996301"/>
      <w:bookmarkStart w:id="11" w:name="_Toc485145203"/>
      <w:bookmarkStart w:id="12" w:name="_Toc492489253"/>
      <w:bookmarkStart w:id="13" w:name="_Toc492590383"/>
      <w:bookmarkStart w:id="14" w:name="_Toc496806999"/>
      <w:bookmarkStart w:id="15" w:name="_Toc496807889"/>
      <w:bookmarkStart w:id="16" w:name="_Toc498528853"/>
      <w:bookmarkStart w:id="17" w:name="_Toc498528941"/>
      <w:bookmarkStart w:id="18" w:name="_Toc499059264"/>
      <w:bookmarkStart w:id="19" w:name="_Toc499658725"/>
      <w:bookmarkStart w:id="20" w:name="_Toc499659072"/>
      <w:bookmarkStart w:id="21" w:name="_Toc499810483"/>
      <w:bookmarkStart w:id="22" w:name="_Toc500414595"/>
      <w:bookmarkStart w:id="23" w:name="_Toc500414652"/>
      <w:bookmarkStart w:id="24" w:name="_Toc503366327"/>
      <w:bookmarkStart w:id="25" w:name="_Toc503891593"/>
      <w:bookmarkStart w:id="26" w:name="_Toc504069531"/>
      <w:bookmarkStart w:id="27" w:name="_Toc504500686"/>
      <w:r w:rsidRPr="00231077">
        <w:rPr>
          <w:rFonts w:ascii="Palatino Linotype" w:eastAsiaTheme="majorEastAsia" w:hAnsi="Palatino Linotype" w:cstheme="majorBidi"/>
          <w:b/>
          <w:sz w:val="24"/>
          <w:szCs w:val="24"/>
          <w:lang w:val="es-ES" w:eastAsia="es-ES"/>
        </w:rPr>
        <w:t>Acto impugnado</w:t>
      </w:r>
      <w:r w:rsidRPr="00231077">
        <w:rPr>
          <w:rFonts w:ascii="Palatino Linotype" w:eastAsiaTheme="majorEastAsia" w:hAnsi="Palatino Linotype" w:cstheme="majorBidi"/>
          <w:b/>
          <w:i/>
          <w:sz w:val="24"/>
          <w:szCs w:val="24"/>
          <w:lang w:val="es-ES" w:eastAsia="es-ES"/>
        </w:rPr>
        <w:t>:</w:t>
      </w:r>
      <w:bookmarkEnd w:id="1"/>
      <w:bookmarkEnd w:id="2"/>
      <w:bookmarkEnd w:id="3"/>
      <w:r w:rsidRPr="00231077">
        <w:rPr>
          <w:rFonts w:ascii="Palatino Linotype" w:eastAsiaTheme="majorEastAsia" w:hAnsi="Palatino Linotype" w:cstheme="majorBidi"/>
          <w:b/>
          <w:i/>
          <w:sz w:val="24"/>
          <w:szCs w:val="24"/>
          <w:lang w:val="es-ES" w:eastAsia="es-ES"/>
        </w:rPr>
        <w:t xml:space="preserve"> </w:t>
      </w:r>
      <w:bookmarkEnd w:id="4"/>
      <w:bookmarkEnd w:id="5"/>
      <w:bookmarkEnd w:id="6"/>
      <w:bookmarkEnd w:id="7"/>
      <w:bookmarkEnd w:id="8"/>
      <w:bookmarkEnd w:id="9"/>
      <w:bookmarkEnd w:id="10"/>
      <w:bookmarkEnd w:id="11"/>
    </w:p>
    <w:p w:rsidR="00A96CBB" w:rsidRPr="00231077" w:rsidRDefault="00A96CBB" w:rsidP="00231077">
      <w:pPr>
        <w:spacing w:after="0" w:line="360" w:lineRule="auto"/>
        <w:ind w:right="616"/>
        <w:contextualSpacing/>
        <w:jc w:val="both"/>
        <w:rPr>
          <w:rFonts w:ascii="Palatino Linotype" w:eastAsiaTheme="majorEastAsia" w:hAnsi="Palatino Linotype" w:cstheme="majorBidi"/>
          <w:b/>
          <w:sz w:val="24"/>
          <w:szCs w:val="24"/>
          <w:lang w:val="es-ES" w:eastAsia="es-ES"/>
        </w:rPr>
      </w:pPr>
    </w:p>
    <w:p w:rsidR="00A96CBB" w:rsidRPr="00231077" w:rsidRDefault="00A96CBB" w:rsidP="00231077">
      <w:pPr>
        <w:spacing w:after="0" w:line="360" w:lineRule="auto"/>
        <w:ind w:right="616"/>
        <w:contextualSpacing/>
        <w:jc w:val="both"/>
        <w:rPr>
          <w:rFonts w:ascii="Palatino Linotype" w:eastAsiaTheme="majorEastAsia" w:hAnsi="Palatino Linotype" w:cstheme="majorBidi"/>
          <w:b/>
          <w:i/>
          <w:sz w:val="24"/>
          <w:szCs w:val="24"/>
          <w:lang w:val="es-ES" w:eastAsia="es-ES"/>
        </w:rPr>
      </w:pPr>
      <w:r w:rsidRPr="00231077">
        <w:rPr>
          <w:rFonts w:ascii="Palatino Linotype" w:eastAsiaTheme="majorEastAsia" w:hAnsi="Palatino Linotype" w:cstheme="majorBidi"/>
          <w:i/>
          <w:sz w:val="24"/>
          <w:szCs w:val="24"/>
          <w:lang w:val="es-ES" w:eastAsia="es-ES"/>
        </w:rPr>
        <w:t>“</w:t>
      </w:r>
      <w:r w:rsidR="00611D24" w:rsidRPr="00231077">
        <w:rPr>
          <w:rFonts w:ascii="Palatino Linotype" w:eastAsiaTheme="majorEastAsia" w:hAnsi="Palatino Linotype" w:cstheme="majorBidi"/>
          <w:i/>
          <w:sz w:val="24"/>
          <w:szCs w:val="24"/>
          <w:lang w:eastAsia="es-ES"/>
        </w:rPr>
        <w:t xml:space="preserve">Faltan las determinaciones de prisma </w:t>
      </w:r>
      <w:proofErr w:type="spellStart"/>
      <w:r w:rsidR="00611D24" w:rsidRPr="00231077">
        <w:rPr>
          <w:rFonts w:ascii="Palatino Linotype" w:eastAsiaTheme="majorEastAsia" w:hAnsi="Palatino Linotype" w:cstheme="majorBidi"/>
          <w:i/>
          <w:sz w:val="24"/>
          <w:szCs w:val="24"/>
          <w:lang w:eastAsia="es-ES"/>
        </w:rPr>
        <w:t>issemym</w:t>
      </w:r>
      <w:proofErr w:type="spellEnd"/>
      <w:r w:rsidR="00611D24" w:rsidRPr="00231077">
        <w:rPr>
          <w:rFonts w:ascii="Palatino Linotype" w:eastAsiaTheme="majorEastAsia" w:hAnsi="Palatino Linotype" w:cstheme="majorBidi"/>
          <w:i/>
          <w:sz w:val="24"/>
          <w:szCs w:val="24"/>
          <w:lang w:eastAsia="es-ES"/>
        </w:rPr>
        <w:t xml:space="preserve"> de enero a junio, Falta Acta de </w:t>
      </w:r>
      <w:proofErr w:type="spellStart"/>
      <w:r w:rsidR="00611D24" w:rsidRPr="00231077">
        <w:rPr>
          <w:rFonts w:ascii="Palatino Linotype" w:eastAsiaTheme="majorEastAsia" w:hAnsi="Palatino Linotype" w:cstheme="majorBidi"/>
          <w:i/>
          <w:sz w:val="24"/>
          <w:szCs w:val="24"/>
          <w:lang w:eastAsia="es-ES"/>
        </w:rPr>
        <w:t>Comite</w:t>
      </w:r>
      <w:proofErr w:type="spellEnd"/>
      <w:r w:rsidRPr="00231077">
        <w:rPr>
          <w:rFonts w:ascii="Palatino Linotype" w:eastAsia="Times New Roman" w:hAnsi="Palatino Linotype" w:cs="Times New Roman"/>
          <w:i/>
          <w:sz w:val="24"/>
          <w:szCs w:val="24"/>
          <w:lang w:eastAsia="es-MX"/>
        </w:rPr>
        <w:t>.</w:t>
      </w:r>
      <w:r w:rsidRPr="00231077">
        <w:rPr>
          <w:rFonts w:ascii="Palatino Linotype" w:eastAsiaTheme="majorEastAsia" w:hAnsi="Palatino Linotype" w:cstheme="majorBidi"/>
          <w:i/>
          <w:sz w:val="24"/>
          <w:szCs w:val="24"/>
          <w:lang w:val="es-ES" w:eastAsia="es-ES"/>
        </w:rPr>
        <w:t>"</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231077">
        <w:rPr>
          <w:rFonts w:ascii="Palatino Linotype" w:eastAsia="Calibri" w:hAnsi="Palatino Linotype" w:cs="Arial"/>
          <w:i/>
          <w:sz w:val="24"/>
          <w:szCs w:val="24"/>
          <w:lang w:val="es-ES" w:eastAsia="es-ES"/>
        </w:rPr>
        <w:t xml:space="preserve">; </w:t>
      </w:r>
      <w:r w:rsidRPr="00231077">
        <w:rPr>
          <w:rFonts w:ascii="Palatino Linotype" w:eastAsia="Calibri" w:hAnsi="Palatino Linotype" w:cs="Arial"/>
          <w:sz w:val="24"/>
          <w:szCs w:val="24"/>
          <w:lang w:val="es-ES" w:eastAsia="es-ES"/>
        </w:rPr>
        <w:t>y</w:t>
      </w:r>
      <w:r w:rsidRPr="00231077">
        <w:rPr>
          <w:rFonts w:ascii="Palatino Linotype" w:eastAsia="Calibri" w:hAnsi="Palatino Linotype" w:cs="Arial"/>
          <w:b/>
          <w:sz w:val="24"/>
          <w:szCs w:val="24"/>
          <w:lang w:val="es-ES" w:eastAsia="es-ES"/>
        </w:rPr>
        <w:t xml:space="preserve"> como </w:t>
      </w:r>
    </w:p>
    <w:p w:rsidR="00A96CBB" w:rsidRPr="00231077" w:rsidRDefault="00A96CBB" w:rsidP="00231077">
      <w:pPr>
        <w:spacing w:after="0" w:line="360" w:lineRule="auto"/>
        <w:ind w:right="-142"/>
        <w:contextualSpacing/>
        <w:jc w:val="both"/>
        <w:rPr>
          <w:rFonts w:ascii="Palatino Linotype" w:eastAsiaTheme="minorEastAsia" w:hAnsi="Palatino Linotype" w:cs="Arial"/>
          <w:i/>
          <w:sz w:val="24"/>
          <w:szCs w:val="24"/>
          <w:lang w:val="es-ES_tradnl" w:eastAsia="es-ES"/>
        </w:rPr>
      </w:pPr>
    </w:p>
    <w:p w:rsidR="00A96CBB" w:rsidRPr="00231077" w:rsidRDefault="00A96CBB" w:rsidP="00231077">
      <w:pPr>
        <w:numPr>
          <w:ilvl w:val="0"/>
          <w:numId w:val="3"/>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28" w:name="_Toc462307685"/>
      <w:bookmarkStart w:id="29" w:name="_Toc472427087"/>
      <w:bookmarkStart w:id="30" w:name="_Toc472500654"/>
      <w:bookmarkStart w:id="31" w:name="_Toc475015153"/>
      <w:bookmarkStart w:id="32" w:name="_Toc476078668"/>
      <w:bookmarkStart w:id="33" w:name="_Toc476675984"/>
      <w:bookmarkStart w:id="34" w:name="_Toc477345125"/>
      <w:bookmarkStart w:id="35" w:name="_Toc477345203"/>
      <w:bookmarkStart w:id="36" w:name="_Toc480987169"/>
      <w:bookmarkStart w:id="37" w:name="_Toc480996302"/>
      <w:bookmarkStart w:id="38" w:name="_Toc485145204"/>
      <w:bookmarkStart w:id="39" w:name="_Toc492489254"/>
      <w:bookmarkStart w:id="40" w:name="_Toc492590384"/>
      <w:bookmarkStart w:id="41" w:name="_Toc496807000"/>
      <w:bookmarkStart w:id="42" w:name="_Toc496807890"/>
      <w:bookmarkStart w:id="43" w:name="_Toc498528854"/>
      <w:bookmarkStart w:id="44" w:name="_Toc498528942"/>
      <w:bookmarkStart w:id="45" w:name="_Toc499059265"/>
      <w:bookmarkStart w:id="46" w:name="_Toc499658726"/>
      <w:bookmarkStart w:id="47" w:name="_Toc499659073"/>
      <w:bookmarkStart w:id="48" w:name="_Toc499810484"/>
      <w:bookmarkStart w:id="49" w:name="_Toc500414596"/>
      <w:bookmarkStart w:id="50" w:name="_Toc500414653"/>
      <w:bookmarkStart w:id="51" w:name="_Toc503366328"/>
      <w:bookmarkStart w:id="52" w:name="_Toc503891594"/>
      <w:bookmarkStart w:id="53" w:name="_Toc504069532"/>
      <w:bookmarkStart w:id="54" w:name="_Toc504500687"/>
      <w:r w:rsidRPr="00231077">
        <w:rPr>
          <w:rFonts w:ascii="Palatino Linotype" w:eastAsiaTheme="majorEastAsia" w:hAnsi="Palatino Linotype" w:cstheme="majorBidi"/>
          <w:b/>
          <w:sz w:val="24"/>
          <w:szCs w:val="24"/>
          <w:lang w:val="es-ES" w:eastAsia="es-ES"/>
        </w:rPr>
        <w:t>Razones o Motivos de inconformidad:</w:t>
      </w:r>
      <w:bookmarkEnd w:id="28"/>
      <w:bookmarkEnd w:id="29"/>
      <w:bookmarkEnd w:id="30"/>
      <w:bookmarkEnd w:id="31"/>
      <w:bookmarkEnd w:id="32"/>
      <w:bookmarkEnd w:id="33"/>
      <w:bookmarkEnd w:id="34"/>
      <w:bookmarkEnd w:id="35"/>
      <w:bookmarkEnd w:id="36"/>
      <w:bookmarkEnd w:id="37"/>
      <w:bookmarkEnd w:id="38"/>
      <w:bookmarkEnd w:id="39"/>
      <w:bookmarkEnd w:id="40"/>
      <w:r w:rsidRPr="00231077">
        <w:rPr>
          <w:rFonts w:ascii="Palatino Linotype" w:eastAsiaTheme="majorEastAsia" w:hAnsi="Palatino Linotype" w:cstheme="majorBidi"/>
          <w:b/>
          <w:sz w:val="24"/>
          <w:szCs w:val="24"/>
          <w:lang w:val="es-ES" w:eastAsia="es-ES"/>
        </w:rPr>
        <w:t xml:space="preserve"> </w:t>
      </w:r>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A96CBB" w:rsidRPr="00231077" w:rsidRDefault="00A96CBB" w:rsidP="00231077">
      <w:pPr>
        <w:spacing w:after="0" w:line="360" w:lineRule="auto"/>
        <w:ind w:right="616"/>
        <w:contextualSpacing/>
        <w:jc w:val="both"/>
        <w:rPr>
          <w:rFonts w:ascii="Palatino Linotype" w:eastAsiaTheme="majorEastAsia" w:hAnsi="Palatino Linotype" w:cstheme="majorBidi"/>
          <w:b/>
          <w:i/>
          <w:sz w:val="24"/>
          <w:szCs w:val="24"/>
          <w:lang w:val="es-ES" w:eastAsia="es-ES"/>
        </w:rPr>
      </w:pPr>
    </w:p>
    <w:p w:rsidR="00A96CBB" w:rsidRPr="00231077" w:rsidRDefault="00A96CBB" w:rsidP="00231077">
      <w:pPr>
        <w:spacing w:after="0" w:line="360" w:lineRule="auto"/>
        <w:ind w:right="616"/>
        <w:contextualSpacing/>
        <w:jc w:val="both"/>
        <w:rPr>
          <w:rFonts w:ascii="Palatino Linotype" w:eastAsiaTheme="majorEastAsia" w:hAnsi="Palatino Linotype" w:cstheme="majorBidi"/>
          <w:b/>
          <w:i/>
          <w:sz w:val="24"/>
          <w:szCs w:val="24"/>
          <w:lang w:val="es-ES" w:eastAsia="es-ES"/>
        </w:rPr>
      </w:pPr>
      <w:r w:rsidRPr="00231077">
        <w:rPr>
          <w:rFonts w:ascii="Palatino Linotype" w:eastAsiaTheme="minorEastAsia" w:hAnsi="Palatino Linotype"/>
          <w:i/>
          <w:sz w:val="24"/>
          <w:szCs w:val="24"/>
          <w:lang w:val="es-ES_tradnl" w:eastAsia="es-ES"/>
        </w:rPr>
        <w:t>“</w:t>
      </w:r>
      <w:r w:rsidR="00611D24" w:rsidRPr="00231077">
        <w:rPr>
          <w:rFonts w:ascii="Palatino Linotype" w:eastAsiaTheme="minorEastAsia" w:hAnsi="Palatino Linotype"/>
          <w:i/>
          <w:sz w:val="24"/>
          <w:szCs w:val="24"/>
          <w:lang w:eastAsia="es-ES"/>
        </w:rPr>
        <w:t xml:space="preserve">Testaron </w:t>
      </w:r>
      <w:proofErr w:type="spellStart"/>
      <w:r w:rsidR="00611D24" w:rsidRPr="00231077">
        <w:rPr>
          <w:rFonts w:ascii="Palatino Linotype" w:eastAsiaTheme="minorEastAsia" w:hAnsi="Palatino Linotype"/>
          <w:i/>
          <w:sz w:val="24"/>
          <w:szCs w:val="24"/>
          <w:lang w:eastAsia="es-ES"/>
        </w:rPr>
        <w:t>informacion</w:t>
      </w:r>
      <w:proofErr w:type="spellEnd"/>
      <w:r w:rsidR="00611D24" w:rsidRPr="00231077">
        <w:rPr>
          <w:rFonts w:ascii="Palatino Linotype" w:eastAsiaTheme="minorEastAsia" w:hAnsi="Palatino Linotype"/>
          <w:i/>
          <w:sz w:val="24"/>
          <w:szCs w:val="24"/>
          <w:lang w:eastAsia="es-ES"/>
        </w:rPr>
        <w:t xml:space="preserve"> que es publica en los recibos, </w:t>
      </w:r>
      <w:proofErr w:type="spellStart"/>
      <w:r w:rsidR="00611D24" w:rsidRPr="00231077">
        <w:rPr>
          <w:rFonts w:ascii="Palatino Linotype" w:eastAsiaTheme="minorEastAsia" w:hAnsi="Palatino Linotype"/>
          <w:i/>
          <w:sz w:val="24"/>
          <w:szCs w:val="24"/>
          <w:lang w:eastAsia="es-ES"/>
        </w:rPr>
        <w:t>ademas</w:t>
      </w:r>
      <w:proofErr w:type="spellEnd"/>
      <w:r w:rsidR="00611D24" w:rsidRPr="00231077">
        <w:rPr>
          <w:rFonts w:ascii="Palatino Linotype" w:eastAsiaTheme="minorEastAsia" w:hAnsi="Palatino Linotype"/>
          <w:i/>
          <w:sz w:val="24"/>
          <w:szCs w:val="24"/>
          <w:lang w:eastAsia="es-ES"/>
        </w:rPr>
        <w:t xml:space="preserve"> de que falta acta de </w:t>
      </w:r>
      <w:proofErr w:type="spellStart"/>
      <w:r w:rsidR="00611D24" w:rsidRPr="00231077">
        <w:rPr>
          <w:rFonts w:ascii="Palatino Linotype" w:eastAsiaTheme="minorEastAsia" w:hAnsi="Palatino Linotype"/>
          <w:i/>
          <w:sz w:val="24"/>
          <w:szCs w:val="24"/>
          <w:lang w:eastAsia="es-ES"/>
        </w:rPr>
        <w:t>comite</w:t>
      </w:r>
      <w:proofErr w:type="spellEnd"/>
      <w:r w:rsidR="00611D24" w:rsidRPr="00231077">
        <w:rPr>
          <w:rFonts w:ascii="Palatino Linotype" w:eastAsiaTheme="minorEastAsia" w:hAnsi="Palatino Linotype"/>
          <w:i/>
          <w:sz w:val="24"/>
          <w:szCs w:val="24"/>
          <w:lang w:eastAsia="es-ES"/>
        </w:rPr>
        <w:t xml:space="preserve"> donde aprueben la </w:t>
      </w:r>
      <w:proofErr w:type="spellStart"/>
      <w:r w:rsidR="00611D24" w:rsidRPr="00231077">
        <w:rPr>
          <w:rFonts w:ascii="Palatino Linotype" w:eastAsiaTheme="minorEastAsia" w:hAnsi="Palatino Linotype"/>
          <w:i/>
          <w:sz w:val="24"/>
          <w:szCs w:val="24"/>
          <w:lang w:eastAsia="es-ES"/>
        </w:rPr>
        <w:t>clasificacion</w:t>
      </w:r>
      <w:proofErr w:type="spellEnd"/>
      <w:r w:rsidR="00611D24" w:rsidRPr="00231077">
        <w:rPr>
          <w:rFonts w:ascii="Palatino Linotype" w:eastAsiaTheme="minorEastAsia" w:hAnsi="Palatino Linotype"/>
          <w:i/>
          <w:sz w:val="24"/>
          <w:szCs w:val="24"/>
          <w:lang w:eastAsia="es-ES"/>
        </w:rPr>
        <w:t xml:space="preserve">, no entregaron las determinaciones de prisma siendo que es información que generan para entregar los informes mensuales a </w:t>
      </w:r>
      <w:proofErr w:type="spellStart"/>
      <w:r w:rsidR="00611D24" w:rsidRPr="00231077">
        <w:rPr>
          <w:rFonts w:ascii="Palatino Linotype" w:eastAsiaTheme="minorEastAsia" w:hAnsi="Palatino Linotype"/>
          <w:i/>
          <w:sz w:val="24"/>
          <w:szCs w:val="24"/>
          <w:lang w:eastAsia="es-ES"/>
        </w:rPr>
        <w:t>osfem</w:t>
      </w:r>
      <w:proofErr w:type="spellEnd"/>
      <w:r w:rsidRPr="00231077">
        <w:rPr>
          <w:rFonts w:ascii="Palatino Linotype" w:eastAsiaTheme="minorEastAsia" w:hAnsi="Palatino Linotype"/>
          <w:i/>
          <w:sz w:val="24"/>
          <w:szCs w:val="24"/>
          <w:lang w:eastAsia="es-ES"/>
        </w:rPr>
        <w:t>.</w:t>
      </w:r>
      <w:r w:rsidRPr="00231077">
        <w:rPr>
          <w:rFonts w:ascii="Palatino Linotype" w:eastAsiaTheme="minorEastAsia" w:hAnsi="Palatino Linotype"/>
          <w:i/>
          <w:sz w:val="24"/>
          <w:szCs w:val="24"/>
          <w:lang w:val="es-ES_tradnl" w:eastAsia="es-ES"/>
        </w:rPr>
        <w:t xml:space="preserve">” </w:t>
      </w:r>
      <w:r w:rsidRPr="00231077">
        <w:rPr>
          <w:rFonts w:ascii="Palatino Linotype" w:eastAsiaTheme="minorEastAsia" w:hAnsi="Palatino Linotype" w:cs="Arial"/>
          <w:i/>
          <w:sz w:val="24"/>
          <w:szCs w:val="24"/>
          <w:lang w:val="es-ES_tradnl" w:eastAsia="es-ES"/>
        </w:rPr>
        <w:t>(Sic)</w:t>
      </w:r>
    </w:p>
    <w:p w:rsidR="00A96CBB" w:rsidRPr="00231077" w:rsidRDefault="00A96CBB" w:rsidP="00231077">
      <w:pPr>
        <w:spacing w:after="0" w:line="360" w:lineRule="auto"/>
        <w:ind w:right="-142"/>
        <w:contextualSpacing/>
        <w:jc w:val="both"/>
        <w:rPr>
          <w:rFonts w:ascii="Palatino Linotype" w:eastAsiaTheme="minorEastAsia" w:hAnsi="Palatino Linotype" w:cs="Arial"/>
          <w:sz w:val="24"/>
          <w:szCs w:val="24"/>
          <w:lang w:val="es-ES_tradnl" w:eastAsia="es-ES"/>
        </w:rPr>
      </w:pPr>
    </w:p>
    <w:p w:rsidR="00A96CBB" w:rsidRPr="00231077" w:rsidRDefault="00A96CBB" w:rsidP="00231077">
      <w:pPr>
        <w:numPr>
          <w:ilvl w:val="0"/>
          <w:numId w:val="2"/>
        </w:numPr>
        <w:spacing w:before="240" w:after="240" w:line="360" w:lineRule="auto"/>
        <w:ind w:left="0" w:right="-142" w:firstLine="0"/>
        <w:contextualSpacing/>
        <w:jc w:val="both"/>
        <w:rPr>
          <w:rFonts w:ascii="Palatino Linotype" w:eastAsiaTheme="minorEastAsia" w:hAnsi="Palatino Linotype"/>
          <w:i/>
          <w:color w:val="000000"/>
          <w:sz w:val="24"/>
          <w:szCs w:val="24"/>
          <w:lang w:val="es-ES_tradnl" w:eastAsia="es-ES"/>
        </w:rPr>
      </w:pPr>
      <w:r w:rsidRPr="00231077">
        <w:rPr>
          <w:rFonts w:ascii="Palatino Linotype" w:eastAsia="Times New Roman" w:hAnsi="Palatino Linotype" w:cs="Arial"/>
          <w:sz w:val="24"/>
          <w:szCs w:val="24"/>
          <w:lang w:val="es-ES" w:eastAsia="es-ES"/>
        </w:rPr>
        <w:t xml:space="preserve">Se registró el recurso de revisión bajo el número de expediente </w:t>
      </w:r>
      <w:r w:rsidRPr="00231077">
        <w:rPr>
          <w:rFonts w:ascii="Palatino Linotype" w:eastAsiaTheme="minorEastAsia" w:hAnsi="Palatino Linotype" w:cs="Arial"/>
          <w:bCs/>
          <w:sz w:val="24"/>
          <w:szCs w:val="24"/>
          <w:lang w:val="es-ES_tradnl" w:eastAsia="es-ES"/>
        </w:rPr>
        <w:t xml:space="preserve">al rubro indicado, asimismo con fundamento en lo dispuesto por el </w:t>
      </w:r>
      <w:r w:rsidRPr="00231077">
        <w:rPr>
          <w:rFonts w:ascii="Palatino Linotype" w:eastAsia="Calibri" w:hAnsi="Palatino Linotype" w:cs="Arial"/>
          <w:sz w:val="24"/>
          <w:szCs w:val="24"/>
          <w:lang w:val="es-ES" w:eastAsia="es-ES"/>
        </w:rPr>
        <w:t xml:space="preserve">artículo 185 fracción I de la </w:t>
      </w:r>
      <w:r w:rsidRPr="00231077">
        <w:rPr>
          <w:rFonts w:ascii="Palatino Linotype" w:eastAsia="Calibri" w:hAnsi="Palatino Linotype" w:cs="Arial"/>
          <w:b/>
          <w:sz w:val="24"/>
          <w:szCs w:val="24"/>
          <w:lang w:val="es-ES" w:eastAsia="es-ES"/>
        </w:rPr>
        <w:t xml:space="preserve">Ley de Transparencia y Acceso a la Información Pública del Estado de México y Municipios </w:t>
      </w:r>
      <w:r w:rsidRPr="00231077">
        <w:rPr>
          <w:rFonts w:ascii="Palatino Linotype" w:eastAsia="Times New Roman" w:hAnsi="Palatino Linotype" w:cs="Arial"/>
          <w:sz w:val="24"/>
          <w:szCs w:val="24"/>
          <w:lang w:val="es-ES" w:eastAsia="es-ES"/>
        </w:rPr>
        <w:t xml:space="preserve">se turnó al </w:t>
      </w:r>
      <w:r w:rsidRPr="00231077">
        <w:rPr>
          <w:rFonts w:ascii="Palatino Linotype" w:eastAsia="Times New Roman" w:hAnsi="Palatino Linotype" w:cs="Arial"/>
          <w:b/>
          <w:sz w:val="24"/>
          <w:szCs w:val="24"/>
          <w:lang w:val="es-ES" w:eastAsia="es-ES"/>
        </w:rPr>
        <w:t xml:space="preserve">Comisionado José Guadalupe Luna Hernández, </w:t>
      </w:r>
      <w:r w:rsidRPr="00231077">
        <w:rPr>
          <w:rFonts w:ascii="Palatino Linotype" w:eastAsia="Times New Roman" w:hAnsi="Palatino Linotype" w:cs="Arial"/>
          <w:sz w:val="24"/>
          <w:szCs w:val="24"/>
          <w:lang w:val="es-ES" w:eastAsia="es-ES"/>
        </w:rPr>
        <w:t xml:space="preserve">con el objeto de </w:t>
      </w:r>
      <w:r w:rsidRPr="00231077">
        <w:rPr>
          <w:rFonts w:ascii="Palatino Linotype" w:eastAsia="Times New Roman" w:hAnsi="Palatino Linotype" w:cs="Arial"/>
          <w:sz w:val="24"/>
          <w:szCs w:val="24"/>
          <w:lang w:eastAsia="es-ES"/>
        </w:rPr>
        <w:t>su análisis.</w:t>
      </w:r>
    </w:p>
    <w:p w:rsidR="00A96CBB" w:rsidRPr="00231077" w:rsidRDefault="00A96CBB" w:rsidP="00231077">
      <w:pPr>
        <w:spacing w:after="0" w:line="360" w:lineRule="auto"/>
        <w:ind w:right="-142"/>
        <w:contextualSpacing/>
        <w:rPr>
          <w:rFonts w:ascii="Palatino Linotype" w:eastAsiaTheme="minorEastAsia" w:hAnsi="Palatino Linotype"/>
          <w:i/>
          <w:color w:val="000000"/>
          <w:sz w:val="24"/>
          <w:szCs w:val="24"/>
          <w:lang w:val="es-ES_tradnl" w:eastAsia="es-ES"/>
        </w:rPr>
      </w:pPr>
    </w:p>
    <w:p w:rsidR="00A96CBB" w:rsidRPr="00231077" w:rsidRDefault="00A96CBB" w:rsidP="00231077">
      <w:pPr>
        <w:numPr>
          <w:ilvl w:val="0"/>
          <w:numId w:val="2"/>
        </w:numPr>
        <w:spacing w:before="240" w:after="240" w:line="360" w:lineRule="auto"/>
        <w:ind w:left="0" w:right="-142" w:firstLine="0"/>
        <w:contextualSpacing/>
        <w:jc w:val="both"/>
        <w:rPr>
          <w:rFonts w:ascii="Palatino Linotype" w:eastAsiaTheme="minorEastAsia" w:hAnsi="Palatino Linotype"/>
          <w:i/>
          <w:color w:val="000000"/>
          <w:sz w:val="24"/>
          <w:szCs w:val="24"/>
          <w:lang w:val="es-ES_tradnl" w:eastAsia="es-ES"/>
        </w:rPr>
      </w:pPr>
      <w:r w:rsidRPr="00231077">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w:t>
      </w:r>
      <w:r w:rsidR="00611D24" w:rsidRPr="00231077">
        <w:rPr>
          <w:rFonts w:ascii="Palatino Linotype" w:eastAsia="Calibri" w:hAnsi="Palatino Linotype" w:cs="Arial"/>
          <w:b/>
          <w:sz w:val="24"/>
          <w:szCs w:val="24"/>
          <w:lang w:val="es-ES" w:eastAsia="es-ES"/>
        </w:rPr>
        <w:t>nueve (9</w:t>
      </w:r>
      <w:r w:rsidRPr="00231077">
        <w:rPr>
          <w:rFonts w:ascii="Palatino Linotype" w:eastAsia="Calibri" w:hAnsi="Palatino Linotype" w:cs="Arial"/>
          <w:b/>
          <w:sz w:val="24"/>
          <w:szCs w:val="24"/>
          <w:lang w:val="es-ES" w:eastAsia="es-ES"/>
        </w:rPr>
        <w:t>) d</w:t>
      </w:r>
      <w:r w:rsidR="00611D24" w:rsidRPr="00231077">
        <w:rPr>
          <w:rFonts w:ascii="Palatino Linotype" w:eastAsia="Calibri" w:hAnsi="Palatino Linotype" w:cs="Arial"/>
          <w:b/>
          <w:sz w:val="24"/>
          <w:szCs w:val="24"/>
          <w:lang w:val="es-ES" w:eastAsia="es-ES"/>
        </w:rPr>
        <w:t xml:space="preserve">e agosto </w:t>
      </w:r>
      <w:r w:rsidRPr="00231077">
        <w:rPr>
          <w:rFonts w:ascii="Palatino Linotype" w:eastAsia="Calibri" w:hAnsi="Palatino Linotype" w:cs="Arial"/>
          <w:sz w:val="24"/>
          <w:szCs w:val="24"/>
          <w:lang w:val="es-ES" w:eastAsia="es-ES"/>
        </w:rPr>
        <w:t xml:space="preserve">de dos mil diecinueve, puso a disposición de las partes el expediente electrónico </w:t>
      </w:r>
      <w:r w:rsidRPr="00231077">
        <w:rPr>
          <w:rFonts w:ascii="Palatino Linotype" w:eastAsia="Calibri" w:hAnsi="Palatino Linotype" w:cs="Arial"/>
          <w:sz w:val="24"/>
          <w:szCs w:val="24"/>
          <w:lang w:val="es-ES_tradnl" w:eastAsia="es-ES"/>
        </w:rPr>
        <w:t xml:space="preserve">vía </w:t>
      </w:r>
      <w:r w:rsidRPr="00231077">
        <w:rPr>
          <w:rFonts w:ascii="Palatino Linotype" w:eastAsia="Calibri" w:hAnsi="Palatino Linotype" w:cs="Arial"/>
          <w:sz w:val="24"/>
          <w:szCs w:val="24"/>
          <w:lang w:val="es-ES" w:eastAsia="es-ES"/>
        </w:rPr>
        <w:t xml:space="preserve">Sistema de Acceso a la Información Mexiquense </w:t>
      </w:r>
      <w:r w:rsidRPr="00231077">
        <w:rPr>
          <w:rFonts w:ascii="Palatino Linotype" w:eastAsia="Calibri" w:hAnsi="Palatino Linotype" w:cs="Arial"/>
          <w:b/>
          <w:sz w:val="24"/>
          <w:szCs w:val="24"/>
          <w:lang w:val="es-ES" w:eastAsia="es-ES"/>
        </w:rPr>
        <w:t xml:space="preserve">SAIMEX </w:t>
      </w:r>
      <w:r w:rsidRPr="00231077">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231077">
        <w:rPr>
          <w:rFonts w:ascii="Palatino Linotype" w:eastAsia="Calibri" w:hAnsi="Palatino Linotype" w:cs="Arial"/>
          <w:b/>
          <w:sz w:val="24"/>
          <w:szCs w:val="24"/>
          <w:lang w:val="es-ES" w:eastAsia="es-ES"/>
        </w:rPr>
        <w:t>SUJETO OBLIGADO</w:t>
      </w:r>
      <w:r w:rsidRPr="00231077">
        <w:rPr>
          <w:rFonts w:ascii="Palatino Linotype" w:eastAsia="Calibri" w:hAnsi="Palatino Linotype" w:cs="Arial"/>
          <w:sz w:val="24"/>
          <w:szCs w:val="24"/>
          <w:lang w:val="es-ES" w:eastAsia="es-ES"/>
        </w:rPr>
        <w:t xml:space="preserve"> presentará el </w:t>
      </w:r>
      <w:r w:rsidR="00611D24" w:rsidRPr="00231077">
        <w:rPr>
          <w:rFonts w:ascii="Palatino Linotype" w:eastAsia="Calibri" w:hAnsi="Palatino Linotype" w:cs="Arial"/>
          <w:sz w:val="24"/>
          <w:szCs w:val="24"/>
          <w:lang w:val="es-ES" w:eastAsia="es-ES"/>
        </w:rPr>
        <w:t>Informe Justificado procedente</w:t>
      </w:r>
      <w:r w:rsidRPr="00231077">
        <w:rPr>
          <w:rFonts w:ascii="Palatino Linotype" w:eastAsia="Calibri" w:hAnsi="Palatino Linotype" w:cs="Arial"/>
          <w:sz w:val="24"/>
          <w:szCs w:val="24"/>
          <w:lang w:val="es-ES" w:eastAsia="es-ES"/>
        </w:rPr>
        <w:t>.</w:t>
      </w:r>
    </w:p>
    <w:p w:rsidR="00A96CBB" w:rsidRPr="00231077" w:rsidRDefault="00A96CBB" w:rsidP="00231077">
      <w:pPr>
        <w:spacing w:before="240" w:after="240" w:line="360" w:lineRule="auto"/>
        <w:ind w:right="-142"/>
        <w:contextualSpacing/>
        <w:jc w:val="both"/>
        <w:rPr>
          <w:rFonts w:ascii="Palatino Linotype" w:eastAsiaTheme="minorEastAsia" w:hAnsi="Palatino Linotype"/>
          <w:i/>
          <w:color w:val="000000"/>
          <w:sz w:val="24"/>
          <w:szCs w:val="24"/>
          <w:lang w:val="es-ES_tradnl" w:eastAsia="es-ES"/>
        </w:rPr>
      </w:pPr>
    </w:p>
    <w:p w:rsidR="002F017C" w:rsidRPr="00231077" w:rsidRDefault="00611D24" w:rsidP="00231077">
      <w:pPr>
        <w:numPr>
          <w:ilvl w:val="0"/>
          <w:numId w:val="2"/>
        </w:numPr>
        <w:spacing w:before="240" w:after="240" w:line="360" w:lineRule="auto"/>
        <w:ind w:left="0" w:right="-142" w:firstLine="0"/>
        <w:contextualSpacing/>
        <w:jc w:val="both"/>
        <w:rPr>
          <w:rFonts w:ascii="Palatino Linotype" w:eastAsia="Calibri" w:hAnsi="Palatino Linotype" w:cs="Arial"/>
          <w:sz w:val="24"/>
          <w:szCs w:val="24"/>
          <w:lang w:val="es-ES" w:eastAsia="es-ES"/>
        </w:rPr>
      </w:pPr>
      <w:r w:rsidRPr="00231077">
        <w:rPr>
          <w:rFonts w:ascii="Palatino Linotype" w:eastAsia="Calibri" w:hAnsi="Palatino Linotype" w:cs="Arial"/>
          <w:sz w:val="24"/>
          <w:szCs w:val="24"/>
          <w:lang w:val="es-ES" w:eastAsia="es-ES"/>
        </w:rPr>
        <w:t xml:space="preserve">El día </w:t>
      </w:r>
      <w:r w:rsidRPr="00231077">
        <w:rPr>
          <w:rFonts w:ascii="Palatino Linotype" w:eastAsia="Calibri" w:hAnsi="Palatino Linotype" w:cs="Arial"/>
          <w:b/>
          <w:sz w:val="24"/>
          <w:szCs w:val="24"/>
          <w:lang w:val="es-ES" w:eastAsia="es-ES"/>
        </w:rPr>
        <w:t>veinte (20) de agosto</w:t>
      </w:r>
      <w:r w:rsidRPr="00231077">
        <w:rPr>
          <w:rFonts w:ascii="Palatino Linotype" w:eastAsia="Calibri" w:hAnsi="Palatino Linotype" w:cs="Arial"/>
          <w:sz w:val="24"/>
          <w:szCs w:val="24"/>
          <w:lang w:val="es-ES" w:eastAsia="es-ES"/>
        </w:rPr>
        <w:t xml:space="preserve"> de la presente anualidad, estando en tiempo y forma el </w:t>
      </w:r>
      <w:r w:rsidRPr="00231077">
        <w:rPr>
          <w:rFonts w:ascii="Palatino Linotype" w:eastAsia="Calibri" w:hAnsi="Palatino Linotype" w:cs="Arial"/>
          <w:b/>
          <w:sz w:val="24"/>
          <w:szCs w:val="24"/>
          <w:lang w:val="es-ES" w:eastAsia="es-ES"/>
        </w:rPr>
        <w:t>SUJETO OBLIGADO</w:t>
      </w:r>
      <w:r w:rsidRPr="00231077">
        <w:rPr>
          <w:rFonts w:ascii="Palatino Linotype" w:eastAsia="Calibri" w:hAnsi="Palatino Linotype" w:cs="Arial"/>
          <w:sz w:val="24"/>
          <w:szCs w:val="24"/>
          <w:lang w:val="es-ES" w:eastAsia="es-ES"/>
        </w:rPr>
        <w:t xml:space="preserve"> presentó su respectivo informe justificado mediante el cual remite el acta del decima segunda sesión extraordinaria, número CT/UTAIP/ASE-12/2019, documento mediante la cual se aprobó la clasificación de la información como confidencial de datos personales contenidos en los recibos de n</w:t>
      </w:r>
      <w:r w:rsidR="002F017C" w:rsidRPr="00231077">
        <w:rPr>
          <w:rFonts w:ascii="Palatino Linotype" w:eastAsia="Calibri" w:hAnsi="Palatino Linotype" w:cs="Arial"/>
          <w:sz w:val="24"/>
          <w:szCs w:val="24"/>
          <w:lang w:val="es-ES" w:eastAsia="es-ES"/>
        </w:rPr>
        <w:t>ómina proporcionados en la respuesta, para cual se precisó el acuerdo de clasificación número 01/CT/UTAIP/ASE-12/2019, sin embargo, éste corresponde a otro recurso de revisión diverso.</w:t>
      </w:r>
    </w:p>
    <w:p w:rsidR="002F017C" w:rsidRPr="00231077" w:rsidRDefault="002F017C" w:rsidP="00231077">
      <w:pPr>
        <w:spacing w:before="240" w:after="240" w:line="360" w:lineRule="auto"/>
        <w:ind w:right="-142"/>
        <w:contextualSpacing/>
        <w:jc w:val="both"/>
        <w:rPr>
          <w:rFonts w:ascii="Palatino Linotype" w:eastAsia="Calibri" w:hAnsi="Palatino Linotype" w:cs="Arial"/>
          <w:sz w:val="24"/>
          <w:szCs w:val="24"/>
          <w:lang w:val="es-ES" w:eastAsia="es-ES"/>
        </w:rPr>
      </w:pPr>
    </w:p>
    <w:p w:rsidR="00A96CBB" w:rsidRPr="00231077" w:rsidRDefault="00A96CBB" w:rsidP="00231077">
      <w:pPr>
        <w:numPr>
          <w:ilvl w:val="0"/>
          <w:numId w:val="2"/>
        </w:numPr>
        <w:spacing w:before="240" w:after="240" w:line="360" w:lineRule="auto"/>
        <w:ind w:left="0" w:right="-142" w:firstLine="0"/>
        <w:contextualSpacing/>
        <w:jc w:val="both"/>
        <w:rPr>
          <w:rFonts w:ascii="Palatino Linotype" w:eastAsia="Calibri" w:hAnsi="Palatino Linotype" w:cs="Arial"/>
          <w:sz w:val="24"/>
          <w:szCs w:val="24"/>
          <w:lang w:val="es-ES" w:eastAsia="es-ES"/>
        </w:rPr>
      </w:pPr>
      <w:r w:rsidRPr="00231077">
        <w:rPr>
          <w:rFonts w:ascii="Palatino Linotype" w:eastAsiaTheme="minorEastAsia" w:hAnsi="Palatino Linotype"/>
          <w:sz w:val="24"/>
          <w:szCs w:val="24"/>
          <w:lang w:val="es-ES_tradnl" w:eastAsia="es-ES"/>
        </w:rPr>
        <w:t>El Comisionado Ponente decretó el cierre de instrucción</w:t>
      </w:r>
      <w:r w:rsidRPr="00231077">
        <w:rPr>
          <w:rFonts w:ascii="Palatino Linotype" w:eastAsiaTheme="minorEastAsia" w:hAnsi="Palatino Linotype" w:cs="Arial"/>
          <w:sz w:val="24"/>
          <w:szCs w:val="24"/>
          <w:lang w:val="es-ES_tradnl" w:eastAsia="es-ES"/>
        </w:rPr>
        <w:t xml:space="preserve"> </w:t>
      </w:r>
      <w:r w:rsidRPr="00231077">
        <w:rPr>
          <w:rFonts w:ascii="Palatino Linotype" w:eastAsiaTheme="minorEastAsia" w:hAnsi="Palatino Linotype"/>
          <w:sz w:val="24"/>
          <w:szCs w:val="24"/>
          <w:lang w:val="es-ES_tradnl" w:eastAsia="es-ES"/>
        </w:rPr>
        <w:t xml:space="preserve">mediante acuerdo de fecha </w:t>
      </w:r>
      <w:r w:rsidR="002F017C" w:rsidRPr="00231077">
        <w:rPr>
          <w:rFonts w:ascii="Palatino Linotype" w:eastAsiaTheme="minorEastAsia" w:hAnsi="Palatino Linotype"/>
          <w:b/>
          <w:sz w:val="24"/>
          <w:szCs w:val="24"/>
          <w:lang w:val="es-ES_tradnl" w:eastAsia="es-ES"/>
        </w:rPr>
        <w:t>cuatro (04</w:t>
      </w:r>
      <w:r w:rsidRPr="00231077">
        <w:rPr>
          <w:rFonts w:ascii="Palatino Linotype" w:eastAsiaTheme="minorEastAsia" w:hAnsi="Palatino Linotype"/>
          <w:b/>
          <w:sz w:val="24"/>
          <w:szCs w:val="24"/>
          <w:lang w:val="es-ES_tradnl" w:eastAsia="es-ES"/>
        </w:rPr>
        <w:t>)</w:t>
      </w:r>
      <w:r w:rsidR="002F017C" w:rsidRPr="00231077">
        <w:rPr>
          <w:rFonts w:ascii="Palatino Linotype" w:eastAsiaTheme="minorEastAsia" w:hAnsi="Palatino Linotype"/>
          <w:b/>
          <w:sz w:val="24"/>
          <w:szCs w:val="24"/>
          <w:lang w:val="es-ES_tradnl" w:eastAsia="es-ES"/>
        </w:rPr>
        <w:t xml:space="preserve"> de septiembre</w:t>
      </w:r>
      <w:r w:rsidRPr="00231077">
        <w:rPr>
          <w:rFonts w:ascii="Palatino Linotype" w:eastAsiaTheme="minorEastAsia" w:hAnsi="Palatino Linotype"/>
          <w:sz w:val="24"/>
          <w:szCs w:val="24"/>
          <w:lang w:val="es-ES_tradnl" w:eastAsia="es-ES"/>
        </w:rPr>
        <w:t xml:space="preserve"> de dos mil diecinueve, </w:t>
      </w:r>
      <w:r w:rsidRPr="00231077">
        <w:rPr>
          <w:rFonts w:ascii="Palatino Linotype" w:eastAsiaTheme="minorEastAsia" w:hAnsi="Palatino Linotype" w:cs="Arial"/>
          <w:sz w:val="24"/>
          <w:szCs w:val="24"/>
          <w:lang w:val="es-ES_tradnl" w:eastAsia="es-ES"/>
        </w:rPr>
        <w:t>por lo que, ordenó turnar el expediente a resolución; sin embargo, en fecha</w:t>
      </w:r>
      <w:r w:rsidR="002F017C" w:rsidRPr="00231077">
        <w:rPr>
          <w:rFonts w:ascii="Palatino Linotype" w:eastAsiaTheme="minorEastAsia" w:hAnsi="Palatino Linotype" w:cs="Arial"/>
          <w:sz w:val="24"/>
          <w:szCs w:val="24"/>
          <w:lang w:val="es-ES_tradnl" w:eastAsia="es-ES"/>
        </w:rPr>
        <w:t xml:space="preserve"> veintisiete</w:t>
      </w:r>
      <w:r w:rsidRPr="00231077">
        <w:rPr>
          <w:rFonts w:ascii="Palatino Linotype" w:eastAsiaTheme="minorEastAsia" w:hAnsi="Palatino Linotype" w:cs="Arial"/>
          <w:sz w:val="24"/>
          <w:szCs w:val="24"/>
          <w:lang w:val="es-ES_tradnl" w:eastAsia="es-ES"/>
        </w:rPr>
        <w:t xml:space="preserve"> </w:t>
      </w:r>
      <w:r w:rsidR="002F017C" w:rsidRPr="00231077">
        <w:rPr>
          <w:rFonts w:ascii="Palatino Linotype" w:eastAsiaTheme="minorEastAsia" w:hAnsi="Palatino Linotype" w:cs="Arial"/>
          <w:b/>
          <w:sz w:val="24"/>
          <w:szCs w:val="24"/>
          <w:lang w:val="es-ES_tradnl" w:eastAsia="es-ES"/>
        </w:rPr>
        <w:t xml:space="preserve"> (27) de septiembre</w:t>
      </w:r>
      <w:r w:rsidRPr="00231077">
        <w:rPr>
          <w:rFonts w:ascii="Palatino Linotype" w:eastAsiaTheme="minorEastAsia" w:hAnsi="Palatino Linotype" w:cs="Arial"/>
          <w:b/>
          <w:sz w:val="24"/>
          <w:szCs w:val="24"/>
          <w:lang w:val="es-ES_tradnl" w:eastAsia="es-ES"/>
        </w:rPr>
        <w:t xml:space="preserve"> </w:t>
      </w:r>
      <w:r w:rsidRPr="00231077">
        <w:rPr>
          <w:rFonts w:ascii="Palatino Linotype" w:eastAsiaTheme="minorEastAsia" w:hAnsi="Palatino Linotype" w:cs="Arial"/>
          <w:sz w:val="24"/>
          <w:szCs w:val="24"/>
          <w:lang w:val="es-ES_tradnl" w:eastAsia="es-ES"/>
        </w:rPr>
        <w:t xml:space="preserve">de la presente anualidad se acordó la ampliación del plazo derivado del cumulo de información que se integra el informe justificado, a efecto de emitir un mejor estudio del asunto, por lo que no habiendo más que hacer constar, y - - - - </w:t>
      </w:r>
      <w:r w:rsidR="002F017C" w:rsidRPr="00231077">
        <w:rPr>
          <w:rFonts w:ascii="Palatino Linotype" w:eastAsiaTheme="minorEastAsia" w:hAnsi="Palatino Linotype" w:cs="Arial"/>
          <w:sz w:val="24"/>
          <w:szCs w:val="24"/>
          <w:lang w:val="es-ES_tradnl" w:eastAsia="es-ES"/>
        </w:rPr>
        <w:t xml:space="preserve">- - - - - - - - - - - - - - - </w:t>
      </w:r>
    </w:p>
    <w:p w:rsidR="00A96CBB" w:rsidRDefault="00A96CBB" w:rsidP="00231077">
      <w:pPr>
        <w:keepNext/>
        <w:keepLines/>
        <w:spacing w:before="240" w:after="0" w:line="360" w:lineRule="auto"/>
        <w:ind w:right="-142"/>
        <w:jc w:val="center"/>
        <w:outlineLvl w:val="0"/>
        <w:rPr>
          <w:rFonts w:ascii="Palatino Linotype" w:eastAsiaTheme="majorEastAsia" w:hAnsi="Palatino Linotype" w:cstheme="majorBidi"/>
          <w:b/>
          <w:sz w:val="24"/>
          <w:szCs w:val="24"/>
        </w:rPr>
      </w:pPr>
      <w:bookmarkStart w:id="55" w:name="_Toc20424340"/>
      <w:r w:rsidRPr="00231077">
        <w:rPr>
          <w:rFonts w:ascii="Palatino Linotype" w:eastAsiaTheme="majorEastAsia" w:hAnsi="Palatino Linotype" w:cstheme="majorBidi"/>
          <w:b/>
          <w:sz w:val="24"/>
          <w:szCs w:val="24"/>
        </w:rPr>
        <w:t>C O N S I D E R A N D O</w:t>
      </w:r>
      <w:bookmarkEnd w:id="55"/>
    </w:p>
    <w:p w:rsidR="00231077" w:rsidRPr="00231077" w:rsidRDefault="00231077" w:rsidP="00231077">
      <w:pPr>
        <w:keepNext/>
        <w:keepLines/>
        <w:spacing w:before="240" w:after="0" w:line="360" w:lineRule="auto"/>
        <w:ind w:right="-142"/>
        <w:jc w:val="center"/>
        <w:outlineLvl w:val="0"/>
        <w:rPr>
          <w:rFonts w:ascii="Palatino Linotype" w:eastAsiaTheme="majorEastAsia" w:hAnsi="Palatino Linotype" w:cstheme="majorBidi"/>
          <w:b/>
          <w:sz w:val="24"/>
          <w:szCs w:val="24"/>
        </w:rPr>
      </w:pPr>
    </w:p>
    <w:p w:rsidR="00A96CBB" w:rsidRPr="00231077" w:rsidRDefault="00A96CBB" w:rsidP="00231077">
      <w:pPr>
        <w:keepNext/>
        <w:keepLines/>
        <w:spacing w:before="40" w:after="0" w:line="360" w:lineRule="auto"/>
        <w:ind w:right="-142"/>
        <w:outlineLvl w:val="1"/>
        <w:rPr>
          <w:rFonts w:ascii="Palatino Linotype" w:eastAsiaTheme="majorEastAsia" w:hAnsi="Palatino Linotype" w:cstheme="majorBidi"/>
          <w:b/>
          <w:sz w:val="24"/>
          <w:szCs w:val="24"/>
        </w:rPr>
      </w:pPr>
      <w:bookmarkStart w:id="56" w:name="_Toc20424341"/>
      <w:r w:rsidRPr="00231077">
        <w:rPr>
          <w:rFonts w:ascii="Palatino Linotype" w:eastAsiaTheme="majorEastAsia" w:hAnsi="Palatino Linotype" w:cstheme="majorBidi"/>
          <w:b/>
          <w:sz w:val="24"/>
          <w:szCs w:val="24"/>
        </w:rPr>
        <w:t>PRIMERO. De la competencia.</w:t>
      </w:r>
      <w:bookmarkEnd w:id="56"/>
    </w:p>
    <w:p w:rsidR="00A96CBB" w:rsidRPr="00231077" w:rsidRDefault="00A96CBB" w:rsidP="00231077">
      <w:pPr>
        <w:spacing w:after="0" w:line="360" w:lineRule="auto"/>
        <w:ind w:right="-142"/>
        <w:rPr>
          <w:rFonts w:ascii="Palatino Linotype" w:eastAsiaTheme="minorEastAsia" w:hAnsi="Palatino Linotype"/>
          <w:sz w:val="24"/>
          <w:szCs w:val="24"/>
        </w:rPr>
      </w:pPr>
    </w:p>
    <w:p w:rsidR="00A96CBB" w:rsidRPr="00231077" w:rsidRDefault="00A96CBB" w:rsidP="00231077">
      <w:pPr>
        <w:numPr>
          <w:ilvl w:val="0"/>
          <w:numId w:val="2"/>
        </w:numPr>
        <w:spacing w:before="240" w:after="240" w:line="360" w:lineRule="auto"/>
        <w:ind w:left="0" w:right="-142" w:firstLine="0"/>
        <w:contextualSpacing/>
        <w:jc w:val="both"/>
        <w:rPr>
          <w:rFonts w:ascii="Palatino Linotype" w:eastAsiaTheme="minorEastAsia" w:hAnsi="Palatino Linotype"/>
          <w:sz w:val="24"/>
          <w:szCs w:val="24"/>
          <w:lang w:val="es-ES_tradnl" w:eastAsia="es-ES"/>
        </w:rPr>
      </w:pPr>
      <w:r w:rsidRPr="00231077">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231077">
        <w:rPr>
          <w:rFonts w:ascii="Palatino Linotype" w:eastAsia="Calibri" w:hAnsi="Palatino Linotype" w:cs="Times New Roman"/>
          <w:b/>
          <w:sz w:val="24"/>
          <w:szCs w:val="24"/>
          <w:lang w:val="es-ES" w:eastAsia="es-ES"/>
        </w:rPr>
        <w:t>Constitución Política de los Estados Unidos Mexicanos</w:t>
      </w:r>
      <w:r w:rsidRPr="00231077">
        <w:rPr>
          <w:rFonts w:ascii="Palatino Linotype" w:eastAsia="Calibri" w:hAnsi="Palatino Linotype" w:cs="Times New Roman"/>
          <w:sz w:val="24"/>
          <w:szCs w:val="24"/>
          <w:lang w:val="es-ES" w:eastAsia="es-ES"/>
        </w:rPr>
        <w:t xml:space="preserve">; 5, párrafos </w:t>
      </w:r>
      <w:r w:rsidRPr="00231077">
        <w:rPr>
          <w:rFonts w:ascii="Palatino Linotype" w:eastAsiaTheme="minorEastAsia" w:hAnsi="Palatino Linotype" w:cs="Arial"/>
          <w:bCs/>
          <w:color w:val="222222"/>
          <w:sz w:val="24"/>
          <w:szCs w:val="24"/>
          <w:lang w:val="es-ES" w:eastAsia="es-ES"/>
        </w:rPr>
        <w:t>vigésimo</w:t>
      </w:r>
      <w:r w:rsidR="002F017C" w:rsidRPr="00231077">
        <w:rPr>
          <w:rFonts w:ascii="Palatino Linotype" w:eastAsiaTheme="minorEastAsia" w:hAnsi="Palatino Linotype" w:cs="Arial"/>
          <w:bCs/>
          <w:color w:val="222222"/>
          <w:sz w:val="24"/>
          <w:szCs w:val="24"/>
          <w:lang w:val="es-ES" w:eastAsia="es-ES"/>
        </w:rPr>
        <w:t xml:space="preserve"> segundo, vigésimo tercero y vigésimo cuart</w:t>
      </w:r>
      <w:r w:rsidRPr="00231077">
        <w:rPr>
          <w:rFonts w:ascii="Palatino Linotype" w:eastAsiaTheme="minorEastAsia" w:hAnsi="Palatino Linotype" w:cs="Arial"/>
          <w:bCs/>
          <w:color w:val="222222"/>
          <w:sz w:val="24"/>
          <w:szCs w:val="24"/>
          <w:lang w:val="es-ES" w:eastAsia="es-ES"/>
        </w:rPr>
        <w:t xml:space="preserve">o </w:t>
      </w:r>
      <w:r w:rsidRPr="00231077">
        <w:rPr>
          <w:rFonts w:ascii="Palatino Linotype" w:eastAsia="Calibri" w:hAnsi="Palatino Linotype" w:cs="Times New Roman"/>
          <w:sz w:val="24"/>
          <w:szCs w:val="24"/>
          <w:lang w:val="es-ES" w:eastAsia="es-ES"/>
        </w:rPr>
        <w:t xml:space="preserve">fracciones IV y V de la </w:t>
      </w:r>
      <w:r w:rsidRPr="00231077">
        <w:rPr>
          <w:rFonts w:ascii="Palatino Linotype" w:eastAsia="Calibri" w:hAnsi="Palatino Linotype" w:cs="Times New Roman"/>
          <w:b/>
          <w:sz w:val="24"/>
          <w:szCs w:val="24"/>
          <w:lang w:val="es-ES" w:eastAsia="es-ES"/>
        </w:rPr>
        <w:t>Constitución Política del Estado Libre y Soberano de México</w:t>
      </w:r>
      <w:r w:rsidRPr="00231077">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231077">
        <w:rPr>
          <w:rFonts w:ascii="Palatino Linotype" w:eastAsia="Calibri" w:hAnsi="Palatino Linotype" w:cs="Arial"/>
          <w:sz w:val="24"/>
          <w:szCs w:val="24"/>
          <w:lang w:val="es-ES" w:eastAsia="es-ES"/>
        </w:rPr>
        <w:t xml:space="preserve">de la </w:t>
      </w:r>
      <w:r w:rsidRPr="00231077">
        <w:rPr>
          <w:rFonts w:ascii="Palatino Linotype" w:eastAsia="Calibri" w:hAnsi="Palatino Linotype" w:cs="Arial"/>
          <w:b/>
          <w:sz w:val="24"/>
          <w:szCs w:val="24"/>
          <w:lang w:val="es-ES" w:eastAsia="es-ES"/>
        </w:rPr>
        <w:t>Ley de Transparencia y Acceso a la Información Pública del Estado de México y Municipios</w:t>
      </w:r>
      <w:r w:rsidRPr="00231077">
        <w:rPr>
          <w:rFonts w:ascii="Palatino Linotype" w:eastAsia="Calibri" w:hAnsi="Palatino Linotype" w:cs="Arial"/>
          <w:sz w:val="24"/>
          <w:szCs w:val="24"/>
          <w:lang w:val="es-ES" w:eastAsia="es-ES"/>
        </w:rPr>
        <w:t xml:space="preserve">; y 7, 9 fracciones I y XXIV, y 11 del </w:t>
      </w:r>
      <w:r w:rsidRPr="00231077">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231077">
        <w:rPr>
          <w:rFonts w:ascii="Palatino Linotype" w:eastAsiaTheme="minorEastAsia" w:hAnsi="Palatino Linotype"/>
          <w:sz w:val="24"/>
          <w:szCs w:val="24"/>
          <w:lang w:val="es-ES_tradnl" w:eastAsia="es-ES"/>
        </w:rPr>
        <w:t>.</w:t>
      </w:r>
    </w:p>
    <w:p w:rsidR="00A96CBB" w:rsidRPr="00231077" w:rsidRDefault="00A96CBB" w:rsidP="00231077">
      <w:pPr>
        <w:keepNext/>
        <w:keepLines/>
        <w:spacing w:before="40" w:after="0" w:line="360" w:lineRule="auto"/>
        <w:ind w:right="-142"/>
        <w:outlineLvl w:val="1"/>
        <w:rPr>
          <w:rFonts w:ascii="Palatino Linotype" w:eastAsiaTheme="majorEastAsia" w:hAnsi="Palatino Linotype" w:cstheme="majorBidi"/>
          <w:b/>
          <w:sz w:val="24"/>
          <w:szCs w:val="24"/>
        </w:rPr>
      </w:pPr>
    </w:p>
    <w:p w:rsidR="00A96CBB" w:rsidRPr="00231077" w:rsidRDefault="00A96CBB" w:rsidP="00231077">
      <w:pPr>
        <w:keepNext/>
        <w:keepLines/>
        <w:spacing w:before="40" w:after="0" w:line="360" w:lineRule="auto"/>
        <w:ind w:right="-142"/>
        <w:outlineLvl w:val="1"/>
        <w:rPr>
          <w:rFonts w:ascii="Palatino Linotype" w:eastAsiaTheme="majorEastAsia" w:hAnsi="Palatino Linotype" w:cstheme="majorBidi"/>
          <w:b/>
          <w:sz w:val="24"/>
          <w:szCs w:val="24"/>
        </w:rPr>
      </w:pPr>
      <w:bookmarkStart w:id="57" w:name="_Toc20424342"/>
      <w:r w:rsidRPr="00231077">
        <w:rPr>
          <w:rFonts w:ascii="Palatino Linotype" w:eastAsiaTheme="majorEastAsia" w:hAnsi="Palatino Linotype" w:cstheme="majorBidi"/>
          <w:b/>
          <w:sz w:val="24"/>
          <w:szCs w:val="24"/>
        </w:rPr>
        <w:t>SEGUNDO. De la oportunidad y procedencia.</w:t>
      </w:r>
      <w:bookmarkEnd w:id="57"/>
    </w:p>
    <w:p w:rsidR="00A96CBB" w:rsidRPr="00231077" w:rsidRDefault="00A96CBB" w:rsidP="00231077">
      <w:pPr>
        <w:keepNext/>
        <w:keepLines/>
        <w:spacing w:before="40" w:after="0" w:line="360" w:lineRule="auto"/>
        <w:ind w:right="-142"/>
        <w:outlineLvl w:val="1"/>
        <w:rPr>
          <w:rFonts w:ascii="Palatino Linotype" w:eastAsiaTheme="majorEastAsia" w:hAnsi="Palatino Linotype" w:cstheme="majorBidi"/>
          <w:b/>
          <w:sz w:val="24"/>
          <w:szCs w:val="24"/>
        </w:rPr>
      </w:pPr>
    </w:p>
    <w:p w:rsidR="002F017C" w:rsidRPr="00231077" w:rsidRDefault="002F017C" w:rsidP="00231077">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231077">
        <w:rPr>
          <w:rFonts w:ascii="Palatino Linotype" w:eastAsia="Calibri" w:hAnsi="Palatino Linotype" w:cs="Arial"/>
          <w:sz w:val="24"/>
          <w:szCs w:val="24"/>
        </w:rPr>
        <w:t xml:space="preserve">El medio de impugnación fue presentado a través del </w:t>
      </w:r>
      <w:r w:rsidRPr="00231077">
        <w:rPr>
          <w:rFonts w:ascii="Palatino Linotype" w:eastAsia="Calibri" w:hAnsi="Palatino Linotype" w:cs="Arial"/>
          <w:b/>
          <w:sz w:val="24"/>
          <w:szCs w:val="24"/>
        </w:rPr>
        <w:t>SAIMEX,</w:t>
      </w:r>
      <w:r w:rsidRPr="00231077">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231077">
        <w:rPr>
          <w:rFonts w:ascii="Palatino Linotype" w:eastAsia="Calibri" w:hAnsi="Palatino Linotype" w:cs="Arial"/>
          <w:b/>
          <w:sz w:val="24"/>
          <w:szCs w:val="24"/>
        </w:rPr>
        <w:t>SUJETO OBLIGADO</w:t>
      </w:r>
      <w:r w:rsidRPr="00231077">
        <w:rPr>
          <w:rFonts w:ascii="Palatino Linotype" w:eastAsia="Calibri" w:hAnsi="Palatino Linotype" w:cs="Arial"/>
          <w:sz w:val="24"/>
          <w:szCs w:val="24"/>
        </w:rPr>
        <w:t xml:space="preserve"> entregó la respuesta el </w:t>
      </w:r>
      <w:r w:rsidRPr="00231077">
        <w:rPr>
          <w:rFonts w:ascii="Palatino Linotype" w:eastAsia="Calibri" w:hAnsi="Palatino Linotype" w:cs="Arial"/>
          <w:b/>
          <w:sz w:val="24"/>
          <w:szCs w:val="24"/>
        </w:rPr>
        <w:t xml:space="preserve">once (11) de julio </w:t>
      </w:r>
      <w:r w:rsidRPr="00231077">
        <w:rPr>
          <w:rFonts w:ascii="Palatino Linotype" w:eastAsia="Calibri" w:hAnsi="Palatino Linotype" w:cs="Arial"/>
          <w:sz w:val="24"/>
          <w:szCs w:val="24"/>
        </w:rPr>
        <w:t xml:space="preserve">de dos mil diecinueve, </w:t>
      </w:r>
      <w:r w:rsidRPr="00231077">
        <w:rPr>
          <w:rFonts w:ascii="Palatino Linotype" w:hAnsi="Palatino Linotype" w:cs="Arial"/>
          <w:sz w:val="24"/>
          <w:szCs w:val="24"/>
        </w:rPr>
        <w:t xml:space="preserve">de tal forma que el plazo para interponer el recurso transcurrió del día </w:t>
      </w:r>
      <w:r w:rsidRPr="00231077">
        <w:rPr>
          <w:rFonts w:ascii="Palatino Linotype" w:hAnsi="Palatino Linotype" w:cs="Arial"/>
          <w:b/>
          <w:sz w:val="24"/>
          <w:szCs w:val="24"/>
        </w:rPr>
        <w:t>doce (12) de julio al quince (15) de agosto</w:t>
      </w:r>
      <w:r w:rsidRPr="00231077">
        <w:rPr>
          <w:rFonts w:ascii="Palatino Linotype" w:hAnsi="Palatino Linotype" w:cs="Arial"/>
          <w:sz w:val="24"/>
          <w:szCs w:val="24"/>
        </w:rPr>
        <w:t xml:space="preserve"> de dos mil diecinueve; en consecuencia, presentó su inconformidad el día </w:t>
      </w:r>
      <w:r w:rsidRPr="00231077">
        <w:rPr>
          <w:rFonts w:ascii="Palatino Linotype" w:hAnsi="Palatino Linotype" w:cs="Arial"/>
          <w:b/>
          <w:sz w:val="24"/>
          <w:szCs w:val="24"/>
        </w:rPr>
        <w:t xml:space="preserve">cinco (05) de agosto </w:t>
      </w:r>
      <w:r w:rsidRPr="00231077">
        <w:rPr>
          <w:rFonts w:ascii="Palatino Linotype" w:hAnsi="Palatino Linotype" w:cs="Arial"/>
          <w:sz w:val="24"/>
          <w:szCs w:val="24"/>
        </w:rPr>
        <w:t xml:space="preserve">de dos mil diecinueve, éste se encuentra dentro de los márgenes temporales previstos en el artículo 178 de la </w:t>
      </w:r>
      <w:r w:rsidRPr="00231077">
        <w:rPr>
          <w:rFonts w:ascii="Palatino Linotype" w:hAnsi="Palatino Linotype" w:cs="Arial"/>
          <w:b/>
          <w:sz w:val="24"/>
          <w:szCs w:val="24"/>
        </w:rPr>
        <w:t>Ley de Transparencia y Acceso a la Información Pública del Estado de México y Municipios</w:t>
      </w:r>
      <w:r w:rsidRPr="00231077">
        <w:rPr>
          <w:rFonts w:ascii="Palatino Linotype" w:hAnsi="Palatino Linotype" w:cs="Arial"/>
          <w:sz w:val="24"/>
          <w:szCs w:val="24"/>
        </w:rPr>
        <w:t>.</w:t>
      </w:r>
    </w:p>
    <w:p w:rsidR="002F017C" w:rsidRPr="00231077" w:rsidRDefault="002F017C" w:rsidP="00231077">
      <w:pPr>
        <w:spacing w:before="240" w:after="240" w:line="360" w:lineRule="auto"/>
        <w:contextualSpacing/>
        <w:jc w:val="both"/>
        <w:rPr>
          <w:rFonts w:ascii="Palatino Linotype" w:eastAsia="Calibri" w:hAnsi="Palatino Linotype" w:cs="Times New Roman"/>
          <w:sz w:val="24"/>
          <w:szCs w:val="24"/>
          <w:lang w:val="es-ES" w:eastAsia="es-ES"/>
        </w:rPr>
      </w:pPr>
    </w:p>
    <w:p w:rsidR="002F017C" w:rsidRPr="00231077" w:rsidRDefault="002F017C" w:rsidP="00231077">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231077">
        <w:rPr>
          <w:rFonts w:ascii="Palatino Linotype" w:hAnsi="Palatino Linotype" w:cs="Arial"/>
          <w:sz w:val="24"/>
          <w:szCs w:val="24"/>
        </w:rPr>
        <w:t xml:space="preserve">Por lo que el Recurso Revisión tiene como finalidad reparar cualquier posible afectación al derecho de acceso a la información pública en términos del Título Octavo de la </w:t>
      </w:r>
      <w:r w:rsidRPr="00231077">
        <w:rPr>
          <w:rFonts w:ascii="Palatino Linotype" w:hAnsi="Palatino Linotype" w:cs="Arial"/>
          <w:b/>
          <w:sz w:val="24"/>
          <w:szCs w:val="24"/>
        </w:rPr>
        <w:t>Ley de Transparencia y Acceso a la Información Pública del Estado de México y Municipios</w:t>
      </w:r>
      <w:r w:rsidRPr="00231077">
        <w:rPr>
          <w:rFonts w:ascii="Palatino Linotype" w:hAnsi="Palatino Linotype" w:cs="Arial"/>
          <w:sz w:val="24"/>
          <w:szCs w:val="24"/>
        </w:rPr>
        <w:t xml:space="preserve">, y determinar la confirmación; revocación o modificación; </w:t>
      </w:r>
      <w:proofErr w:type="spellStart"/>
      <w:r w:rsidRPr="00231077">
        <w:rPr>
          <w:rFonts w:ascii="Palatino Linotype" w:hAnsi="Palatino Linotype" w:cs="Arial"/>
          <w:sz w:val="24"/>
          <w:szCs w:val="24"/>
        </w:rPr>
        <w:t>desechamiento</w:t>
      </w:r>
      <w:proofErr w:type="spellEnd"/>
      <w:r w:rsidRPr="00231077">
        <w:rPr>
          <w:rFonts w:ascii="Palatino Linotype" w:hAnsi="Palatino Linotype" w:cs="Arial"/>
          <w:sz w:val="24"/>
          <w:szCs w:val="24"/>
        </w:rPr>
        <w:t xml:space="preserve"> o sobreseimiento; y en su caso ordenar la entrega de la información.</w:t>
      </w:r>
    </w:p>
    <w:p w:rsidR="00231077" w:rsidRPr="00231077" w:rsidRDefault="00231077" w:rsidP="00231077">
      <w:pPr>
        <w:spacing w:after="0" w:line="360" w:lineRule="auto"/>
        <w:contextualSpacing/>
        <w:jc w:val="both"/>
        <w:rPr>
          <w:rFonts w:ascii="Palatino Linotype" w:eastAsia="Calibri" w:hAnsi="Palatino Linotype" w:cs="Times New Roman"/>
          <w:sz w:val="24"/>
          <w:szCs w:val="24"/>
          <w:lang w:val="es-ES" w:eastAsia="es-ES"/>
        </w:rPr>
      </w:pPr>
    </w:p>
    <w:p w:rsidR="00A96CBB" w:rsidRPr="00231077" w:rsidRDefault="00A96CBB" w:rsidP="00231077">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231077">
        <w:rPr>
          <w:rFonts w:ascii="Palatino Linotype" w:eastAsia="Calibri" w:hAnsi="Palatino Linotype" w:cs="Arial"/>
          <w:sz w:val="24"/>
          <w:szCs w:val="24"/>
          <w:lang w:val="es-ES_tradnl" w:eastAsia="es-ES"/>
        </w:rPr>
        <w:t>En ese orden de ideas, el escrito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rsidR="00A96CBB" w:rsidRPr="00231077" w:rsidRDefault="00A96CBB" w:rsidP="00231077">
      <w:pPr>
        <w:keepNext/>
        <w:keepLines/>
        <w:spacing w:before="240" w:after="0" w:line="360" w:lineRule="auto"/>
        <w:outlineLvl w:val="0"/>
        <w:rPr>
          <w:rFonts w:ascii="Palatino Linotype" w:eastAsia="MS Mincho" w:hAnsi="Palatino Linotype" w:cstheme="majorBidi"/>
          <w:b/>
          <w:sz w:val="24"/>
          <w:szCs w:val="24"/>
          <w:lang w:val="es-ES_tradnl" w:eastAsia="es-ES"/>
        </w:rPr>
      </w:pPr>
      <w:bookmarkStart w:id="58" w:name="_Toc2881747"/>
      <w:bookmarkStart w:id="59" w:name="_Toc20424343"/>
      <w:r w:rsidRPr="00231077">
        <w:rPr>
          <w:rFonts w:ascii="Palatino Linotype" w:eastAsia="MS Mincho" w:hAnsi="Palatino Linotype" w:cstheme="majorBidi"/>
          <w:b/>
          <w:sz w:val="24"/>
          <w:szCs w:val="24"/>
          <w:lang w:val="es-ES_tradnl" w:eastAsia="es-ES"/>
        </w:rPr>
        <w:t>TERCERO. Del planteamiento de la Litis.</w:t>
      </w:r>
      <w:bookmarkEnd w:id="58"/>
      <w:bookmarkEnd w:id="59"/>
    </w:p>
    <w:p w:rsidR="00A96CBB" w:rsidRPr="00231077" w:rsidRDefault="00A96CBB" w:rsidP="00231077">
      <w:pPr>
        <w:spacing w:after="0" w:line="360" w:lineRule="auto"/>
        <w:contextualSpacing/>
        <w:jc w:val="both"/>
        <w:rPr>
          <w:rFonts w:ascii="Palatino Linotype" w:hAnsi="Palatino Linotype" w:cs="Arial"/>
          <w:sz w:val="24"/>
          <w:szCs w:val="24"/>
          <w:lang w:val="es-ES_tradnl"/>
        </w:rPr>
      </w:pPr>
      <w:bookmarkStart w:id="60" w:name="_Toc504500691"/>
      <w:bookmarkStart w:id="61" w:name="_Toc445745137"/>
      <w:bookmarkStart w:id="62" w:name="_Toc447699318"/>
      <w:bookmarkStart w:id="63" w:name="_Toc452379730"/>
      <w:bookmarkStart w:id="64" w:name="_Toc459195482"/>
      <w:bookmarkStart w:id="65" w:name="_Toc461555892"/>
      <w:bookmarkStart w:id="66" w:name="_Toc462307689"/>
      <w:bookmarkStart w:id="67" w:name="_Toc473628138"/>
    </w:p>
    <w:p w:rsidR="00166968" w:rsidRPr="00231077" w:rsidRDefault="00166968" w:rsidP="00231077">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231077">
        <w:rPr>
          <w:rFonts w:ascii="Palatino Linotype" w:eastAsia="MS Mincho" w:hAnsi="Palatino Linotype" w:cs="Arial"/>
          <w:sz w:val="24"/>
          <w:szCs w:val="24"/>
          <w:lang w:val="es-ES_tradnl" w:eastAsia="es-ES"/>
        </w:rPr>
        <w:t xml:space="preserve">De las constancias que obran en el expediente de referencia, es de señalar que el </w:t>
      </w:r>
      <w:r w:rsidRPr="00231077">
        <w:rPr>
          <w:rFonts w:ascii="Palatino Linotype" w:eastAsia="MS Mincho" w:hAnsi="Palatino Linotype" w:cs="Arial"/>
          <w:b/>
          <w:sz w:val="24"/>
          <w:szCs w:val="24"/>
          <w:lang w:val="es-ES_tradnl" w:eastAsia="es-ES"/>
        </w:rPr>
        <w:t>SUJETO OBLIGADO</w:t>
      </w:r>
      <w:r w:rsidRPr="00231077">
        <w:rPr>
          <w:rFonts w:ascii="Palatino Linotype" w:eastAsia="MS Mincho" w:hAnsi="Palatino Linotype" w:cs="Arial"/>
          <w:sz w:val="24"/>
          <w:szCs w:val="24"/>
          <w:lang w:val="es-ES_tradnl" w:eastAsia="es-ES"/>
        </w:rPr>
        <w:t xml:space="preserve"> proporcionó respuesta a la solicitud de información; sin embargo, el recurrente presentó su recurso de revisión mediante el cual señala como motivos de inconformidad, que la información es incompleta.</w:t>
      </w:r>
    </w:p>
    <w:p w:rsidR="00166968" w:rsidRPr="00231077" w:rsidRDefault="00166968" w:rsidP="00231077">
      <w:pPr>
        <w:spacing w:after="0" w:line="360" w:lineRule="auto"/>
        <w:contextualSpacing/>
        <w:jc w:val="both"/>
        <w:rPr>
          <w:rFonts w:ascii="Palatino Linotype" w:hAnsi="Palatino Linotype" w:cs="Arial"/>
          <w:sz w:val="24"/>
          <w:szCs w:val="24"/>
          <w:lang w:val="es-ES_tradnl"/>
        </w:rPr>
      </w:pPr>
    </w:p>
    <w:p w:rsidR="00166968" w:rsidRPr="00231077" w:rsidRDefault="00166968" w:rsidP="00231077">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231077">
        <w:rPr>
          <w:rFonts w:ascii="Palatino Linotype" w:hAnsi="Palatino Linotype" w:cs="Arial"/>
          <w:sz w:val="24"/>
          <w:szCs w:val="24"/>
          <w:lang w:val="es-ES_tradnl"/>
        </w:rPr>
        <w:t xml:space="preserve">En consecuencia, la Litis del presente asunto, corresponde en demostrar si con la información proporcionada por el </w:t>
      </w:r>
      <w:r w:rsidRPr="00231077">
        <w:rPr>
          <w:rFonts w:ascii="Palatino Linotype" w:hAnsi="Palatino Linotype" w:cs="Arial"/>
          <w:b/>
          <w:sz w:val="24"/>
          <w:szCs w:val="24"/>
          <w:lang w:val="es-ES_tradnl"/>
        </w:rPr>
        <w:t xml:space="preserve">SUJETO OBLIGADO </w:t>
      </w:r>
      <w:r w:rsidRPr="00231077">
        <w:rPr>
          <w:rFonts w:ascii="Palatino Linotype" w:hAnsi="Palatino Linotype" w:cs="Arial"/>
          <w:sz w:val="24"/>
          <w:szCs w:val="24"/>
          <w:lang w:val="es-ES_tradnl"/>
        </w:rPr>
        <w:t>se da cumplimento al derecho del particular, en términos de lo establecido en el artículo 11 de la Ley en la materia, caso contrario ordenar la reparación de la afectación.</w:t>
      </w:r>
    </w:p>
    <w:p w:rsidR="00A96CBB" w:rsidRPr="00231077" w:rsidRDefault="00A96CBB" w:rsidP="00231077">
      <w:pPr>
        <w:shd w:val="clear" w:color="auto" w:fill="FFFFFF"/>
        <w:spacing w:after="0" w:line="360" w:lineRule="auto"/>
        <w:ind w:right="567"/>
        <w:jc w:val="both"/>
        <w:rPr>
          <w:rFonts w:ascii="Palatino Linotype" w:eastAsia="Times New Roman" w:hAnsi="Palatino Linotype" w:cs="Arial"/>
          <w:color w:val="222222"/>
          <w:sz w:val="24"/>
          <w:szCs w:val="24"/>
          <w:lang w:val="es-ES" w:eastAsia="es-ES"/>
        </w:rPr>
      </w:pPr>
    </w:p>
    <w:p w:rsidR="00A96CBB" w:rsidRPr="00231077" w:rsidRDefault="00A96CBB" w:rsidP="00231077">
      <w:pPr>
        <w:numPr>
          <w:ilvl w:val="0"/>
          <w:numId w:val="2"/>
        </w:numPr>
        <w:spacing w:before="240" w:after="240" w:line="360" w:lineRule="auto"/>
        <w:ind w:left="0" w:right="49" w:firstLine="0"/>
        <w:contextualSpacing/>
        <w:jc w:val="both"/>
        <w:rPr>
          <w:rFonts w:ascii="Palatino Linotype" w:eastAsia="MS Mincho" w:hAnsi="Palatino Linotype" w:cs="Arial"/>
          <w:sz w:val="24"/>
          <w:szCs w:val="24"/>
          <w:lang w:val="es-ES_tradnl" w:eastAsia="es-ES"/>
        </w:rPr>
      </w:pPr>
      <w:r w:rsidRPr="00231077">
        <w:rPr>
          <w:rFonts w:ascii="Palatino Linotype" w:eastAsia="MS Mincho" w:hAnsi="Palatino Linotype" w:cs="Arial"/>
          <w:sz w:val="24"/>
          <w:szCs w:val="24"/>
          <w:lang w:val="es-ES_tradnl" w:eastAsia="es-ES"/>
        </w:rPr>
        <w:t xml:space="preserve">Del análisis efectuado se advierte que el recurso de revisión del que se trata es procedente, toda vez que se actualiza la hipótesis prevista en la </w:t>
      </w:r>
      <w:r w:rsidR="00CD1A8F" w:rsidRPr="00231077">
        <w:rPr>
          <w:rFonts w:ascii="Palatino Linotype" w:eastAsia="MS Mincho" w:hAnsi="Palatino Linotype" w:cs="Times New Roman"/>
          <w:b/>
          <w:sz w:val="24"/>
          <w:szCs w:val="24"/>
          <w:lang w:val="es-ES_tradnl" w:eastAsia="es-ES"/>
        </w:rPr>
        <w:t>fracción V</w:t>
      </w:r>
      <w:r w:rsidRPr="00231077">
        <w:rPr>
          <w:rFonts w:ascii="Palatino Linotype" w:eastAsia="MS Mincho" w:hAnsi="Palatino Linotype" w:cs="Times New Roman"/>
          <w:b/>
          <w:sz w:val="24"/>
          <w:szCs w:val="24"/>
          <w:lang w:val="es-ES_tradnl" w:eastAsia="es-ES"/>
        </w:rPr>
        <w:t xml:space="preserve"> del artículo 179 de la Ley de Transparencia y Acceso a la Información Pública del Estado de México y Municipio</w:t>
      </w:r>
      <w:r w:rsidRPr="00231077">
        <w:rPr>
          <w:rFonts w:ascii="Palatino Linotype" w:eastAsia="MS Mincho" w:hAnsi="Palatino Linotype" w:cs="Times New Roman"/>
          <w:sz w:val="24"/>
          <w:szCs w:val="24"/>
          <w:lang w:val="es-ES_tradnl" w:eastAsia="es-ES"/>
        </w:rPr>
        <w:t>.</w:t>
      </w:r>
    </w:p>
    <w:p w:rsidR="00A96CBB" w:rsidRPr="00231077" w:rsidRDefault="00A96CBB" w:rsidP="00231077">
      <w:pPr>
        <w:tabs>
          <w:tab w:val="left" w:pos="4185"/>
        </w:tabs>
        <w:spacing w:after="0" w:line="360" w:lineRule="auto"/>
        <w:ind w:right="-142"/>
        <w:contextualSpacing/>
        <w:rPr>
          <w:rFonts w:ascii="Palatino Linotype" w:eastAsia="Calibri" w:hAnsi="Palatino Linotype" w:cs="Arial"/>
          <w:sz w:val="24"/>
          <w:szCs w:val="24"/>
          <w:lang w:val="es-ES" w:eastAsia="es-ES"/>
        </w:rPr>
      </w:pPr>
    </w:p>
    <w:p w:rsidR="00A96CBB" w:rsidRPr="00231077" w:rsidRDefault="00A96CBB" w:rsidP="00231077">
      <w:pPr>
        <w:keepNext/>
        <w:keepLines/>
        <w:spacing w:before="240" w:after="0" w:line="360" w:lineRule="auto"/>
        <w:outlineLvl w:val="0"/>
        <w:rPr>
          <w:rFonts w:ascii="Palatino Linotype" w:eastAsia="MS Gothic" w:hAnsi="Palatino Linotype" w:cstheme="majorBidi"/>
          <w:b/>
          <w:sz w:val="24"/>
          <w:szCs w:val="24"/>
          <w:lang w:val="es-ES_tradnl" w:eastAsia="es-ES"/>
        </w:rPr>
      </w:pPr>
      <w:bookmarkStart w:id="68" w:name="_Toc2881748"/>
      <w:bookmarkStart w:id="69" w:name="_Toc20424344"/>
      <w:r w:rsidRPr="00231077">
        <w:rPr>
          <w:rFonts w:ascii="Palatino Linotype" w:eastAsia="MS Gothic" w:hAnsi="Palatino Linotype" w:cstheme="majorBidi"/>
          <w:b/>
          <w:sz w:val="24"/>
          <w:szCs w:val="24"/>
          <w:lang w:val="es-ES_tradnl" w:eastAsia="es-ES"/>
        </w:rPr>
        <w:t>CUARTO. Del estudio y resolución del recurso de revisión.</w:t>
      </w:r>
      <w:bookmarkEnd w:id="68"/>
      <w:bookmarkEnd w:id="69"/>
    </w:p>
    <w:p w:rsidR="00A96CBB" w:rsidRPr="00231077" w:rsidRDefault="00A96CBB" w:rsidP="00231077">
      <w:pPr>
        <w:spacing w:line="360" w:lineRule="auto"/>
        <w:rPr>
          <w:rFonts w:ascii="Palatino Linotype" w:hAnsi="Palatino Linotype"/>
          <w:sz w:val="24"/>
          <w:szCs w:val="24"/>
          <w:lang w:val="es-ES_tradnl" w:eastAsia="es-ES"/>
        </w:rPr>
      </w:pPr>
    </w:p>
    <w:p w:rsidR="00A96CBB" w:rsidRPr="00231077" w:rsidRDefault="00A96CBB" w:rsidP="00231077">
      <w:pPr>
        <w:keepNext/>
        <w:keepLines/>
        <w:numPr>
          <w:ilvl w:val="1"/>
          <w:numId w:val="2"/>
        </w:numPr>
        <w:spacing w:before="240" w:after="0" w:line="360" w:lineRule="auto"/>
        <w:ind w:left="0" w:firstLine="0"/>
        <w:outlineLvl w:val="0"/>
        <w:rPr>
          <w:rFonts w:ascii="Palatino Linotype" w:eastAsia="MS Mincho" w:hAnsi="Palatino Linotype" w:cs="Arial"/>
          <w:b/>
          <w:i/>
          <w:sz w:val="24"/>
          <w:szCs w:val="24"/>
          <w:lang w:val="es-ES_tradnl" w:eastAsia="es-MX"/>
        </w:rPr>
      </w:pPr>
      <w:bookmarkStart w:id="70" w:name="_Toc536726461"/>
      <w:bookmarkStart w:id="71" w:name="_Toc20424345"/>
      <w:r w:rsidRPr="00231077">
        <w:rPr>
          <w:rFonts w:ascii="Palatino Linotype" w:eastAsia="MS Gothic" w:hAnsi="Palatino Linotype" w:cstheme="majorBidi"/>
          <w:b/>
          <w:i/>
          <w:noProof/>
          <w:sz w:val="24"/>
          <w:szCs w:val="24"/>
        </w:rPr>
        <w:t>El derecho de acceso a la información publica</w:t>
      </w:r>
      <w:bookmarkEnd w:id="70"/>
      <w:r w:rsidRPr="00231077">
        <w:rPr>
          <w:rFonts w:ascii="Palatino Linotype" w:eastAsia="MS Mincho" w:hAnsi="Palatino Linotype" w:cs="Arial"/>
          <w:b/>
          <w:i/>
          <w:sz w:val="24"/>
          <w:szCs w:val="24"/>
          <w:lang w:val="es-ES_tradnl" w:eastAsia="es-MX"/>
        </w:rPr>
        <w:t>.</w:t>
      </w:r>
      <w:bookmarkEnd w:id="71"/>
    </w:p>
    <w:p w:rsidR="00A96CBB" w:rsidRPr="00231077" w:rsidRDefault="00A96CBB" w:rsidP="00231077">
      <w:pPr>
        <w:spacing w:after="0" w:line="360" w:lineRule="auto"/>
        <w:contextualSpacing/>
        <w:rPr>
          <w:rFonts w:ascii="Palatino Linotype" w:eastAsia="MS Mincho" w:hAnsi="Palatino Linotype" w:cs="Arial"/>
          <w:sz w:val="24"/>
          <w:szCs w:val="24"/>
          <w:lang w:val="es-ES_tradnl" w:eastAsia="es-MX"/>
        </w:rPr>
      </w:pPr>
    </w:p>
    <w:p w:rsidR="00166968" w:rsidRPr="00231077" w:rsidRDefault="00166968" w:rsidP="00231077">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231077">
        <w:rPr>
          <w:rFonts w:ascii="Palatino Linotype" w:eastAsia="MS Mincho" w:hAnsi="Palatino Linotype" w:cs="Times New Roman"/>
          <w:sz w:val="24"/>
          <w:szCs w:val="24"/>
          <w:lang w:val="es-ES_tradnl" w:eastAsia="es-ES"/>
        </w:rPr>
        <w:t xml:space="preserve">De </w:t>
      </w:r>
      <w:r w:rsidRPr="00231077">
        <w:rPr>
          <w:rFonts w:ascii="Palatino Linotype" w:eastAsia="Calibri" w:hAnsi="Palatino Linotype" w:cs="Arial"/>
          <w:sz w:val="24"/>
          <w:szCs w:val="24"/>
          <w:lang w:val="es-ES_tradnl" w:eastAsia="es-ES"/>
        </w:rPr>
        <w:t>acuerdo</w:t>
      </w:r>
      <w:r w:rsidRPr="00231077">
        <w:rPr>
          <w:rFonts w:ascii="Palatino Linotype" w:eastAsia="MS Mincho" w:hAnsi="Palatino Linotype" w:cs="Times New Roman"/>
          <w:sz w:val="24"/>
          <w:szCs w:val="24"/>
          <w:lang w:val="es-ES_tradnl" w:eastAsia="es-ES"/>
        </w:rPr>
        <w:t xml:space="preserve">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166968" w:rsidRPr="00231077" w:rsidRDefault="00166968" w:rsidP="00231077">
      <w:pPr>
        <w:spacing w:after="0" w:line="360" w:lineRule="auto"/>
        <w:ind w:right="49"/>
        <w:contextualSpacing/>
        <w:jc w:val="both"/>
        <w:rPr>
          <w:rFonts w:ascii="Palatino Linotype" w:eastAsia="MS Mincho" w:hAnsi="Palatino Linotype" w:cs="Times New Roman"/>
          <w:sz w:val="24"/>
          <w:szCs w:val="24"/>
          <w:lang w:val="es-ES_tradnl" w:eastAsia="es-ES"/>
        </w:rPr>
      </w:pPr>
    </w:p>
    <w:p w:rsidR="00166968" w:rsidRPr="00231077" w:rsidRDefault="00166968" w:rsidP="00231077">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231077">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166968" w:rsidRPr="00231077" w:rsidRDefault="00166968" w:rsidP="00231077">
      <w:pPr>
        <w:spacing w:after="0" w:line="360" w:lineRule="auto"/>
        <w:ind w:right="49"/>
        <w:contextualSpacing/>
        <w:jc w:val="both"/>
        <w:rPr>
          <w:rFonts w:ascii="Palatino Linotype" w:eastAsia="MS Mincho" w:hAnsi="Palatino Linotype" w:cs="Times New Roman"/>
          <w:sz w:val="24"/>
          <w:szCs w:val="24"/>
          <w:lang w:val="es-ES_tradnl" w:eastAsia="es-ES"/>
        </w:rPr>
      </w:pPr>
    </w:p>
    <w:p w:rsidR="00166968" w:rsidRPr="00231077" w:rsidRDefault="00166968" w:rsidP="00231077">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231077">
        <w:rPr>
          <w:rFonts w:ascii="Palatino Linotype" w:eastAsia="MS Mincho" w:hAnsi="Palatino Linotype" w:cs="Times New Roman"/>
          <w:sz w:val="24"/>
          <w:szCs w:val="24"/>
          <w:lang w:val="es-ES_tradnl" w:eastAsia="es-ES"/>
        </w:rPr>
        <w:t>Así pues, 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rsidR="00166968" w:rsidRPr="00231077" w:rsidRDefault="00166968" w:rsidP="00231077">
      <w:pPr>
        <w:spacing w:after="0" w:line="360" w:lineRule="auto"/>
        <w:contextualSpacing/>
        <w:rPr>
          <w:rFonts w:ascii="Palatino Linotype" w:eastAsia="MS Mincho" w:hAnsi="Palatino Linotype" w:cs="Times New Roman"/>
          <w:sz w:val="24"/>
          <w:szCs w:val="24"/>
          <w:lang w:val="es-ES_tradnl" w:eastAsia="es-ES"/>
        </w:rPr>
      </w:pPr>
    </w:p>
    <w:p w:rsidR="00166968" w:rsidRPr="00231077" w:rsidRDefault="00166968" w:rsidP="00231077">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231077">
        <w:rPr>
          <w:rFonts w:ascii="Palatino Linotype" w:eastAsia="MS Mincho" w:hAnsi="Palatino Linotype" w:cs="Times New Roman"/>
          <w:sz w:val="24"/>
          <w:szCs w:val="24"/>
          <w:lang w:val="es-ES_tradnl" w:eastAsia="es-ES"/>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166968" w:rsidRPr="00231077" w:rsidRDefault="00166968" w:rsidP="00231077">
      <w:pPr>
        <w:spacing w:after="0" w:line="360" w:lineRule="auto"/>
        <w:ind w:right="34"/>
        <w:contextualSpacing/>
        <w:jc w:val="both"/>
        <w:rPr>
          <w:rFonts w:ascii="Palatino Linotype" w:eastAsia="MS Mincho" w:hAnsi="Palatino Linotype" w:cs="Times New Roman"/>
          <w:sz w:val="24"/>
          <w:szCs w:val="24"/>
          <w:lang w:val="es-ES_tradnl" w:eastAsia="es-ES"/>
        </w:rPr>
      </w:pPr>
    </w:p>
    <w:p w:rsidR="00166968" w:rsidRPr="00231077" w:rsidRDefault="00166968" w:rsidP="00231077">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231077">
        <w:rPr>
          <w:rFonts w:ascii="Palatino Linotype" w:eastAsia="MS Mincho" w:hAnsi="Palatino Linotype" w:cs="Times New Roman"/>
          <w:sz w:val="24"/>
          <w:szCs w:val="24"/>
          <w:lang w:val="es-ES_tradnl" w:eastAsia="es-ES"/>
        </w:rPr>
        <w:t>Derivado</w:t>
      </w:r>
      <w:r w:rsidRPr="00231077">
        <w:rPr>
          <w:rFonts w:ascii="Palatino Linotype" w:eastAsia="MS Mincho" w:hAnsi="Palatino Linotype" w:cs="Arial"/>
          <w:sz w:val="24"/>
          <w:szCs w:val="24"/>
          <w:lang w:val="es-ES_tradnl" w:eastAsia="es-ES"/>
        </w:rPr>
        <w:t xml:space="preserve"> de lo anterior, se procede a analizar el objeto y atribuciones del Sujeto Obligado a fin de determinar sí la información requerida es información pública y si la remitida en respuesta da cumplimento al derecho en cuestión.  </w:t>
      </w:r>
    </w:p>
    <w:p w:rsidR="00A96CBB" w:rsidRPr="00231077" w:rsidRDefault="00A96CBB" w:rsidP="00231077">
      <w:pPr>
        <w:keepNext/>
        <w:keepLines/>
        <w:spacing w:before="40" w:after="0" w:line="360" w:lineRule="auto"/>
        <w:outlineLvl w:val="1"/>
        <w:rPr>
          <w:rFonts w:ascii="Palatino Linotype" w:eastAsia="MS Mincho" w:hAnsi="Palatino Linotype" w:cstheme="majorBidi"/>
          <w:b/>
          <w:i/>
          <w:sz w:val="24"/>
          <w:szCs w:val="24"/>
          <w:lang w:val="es-ES_tradnl" w:eastAsia="es-ES"/>
        </w:rPr>
      </w:pPr>
    </w:p>
    <w:p w:rsidR="00A96CBB" w:rsidRPr="00231077" w:rsidRDefault="00A96CBB" w:rsidP="00231077">
      <w:pPr>
        <w:keepNext/>
        <w:keepLines/>
        <w:spacing w:before="40" w:after="0" w:line="360" w:lineRule="auto"/>
        <w:outlineLvl w:val="1"/>
        <w:rPr>
          <w:rFonts w:ascii="Palatino Linotype" w:eastAsia="MS Mincho" w:hAnsi="Palatino Linotype" w:cstheme="majorBidi"/>
          <w:b/>
          <w:i/>
          <w:sz w:val="24"/>
          <w:szCs w:val="24"/>
          <w:lang w:val="es-ES_tradnl" w:eastAsia="es-ES"/>
        </w:rPr>
      </w:pPr>
      <w:bookmarkStart w:id="72" w:name="_Toc20424346"/>
      <w:r w:rsidRPr="00231077">
        <w:rPr>
          <w:rFonts w:ascii="Palatino Linotype" w:eastAsia="MS Mincho" w:hAnsi="Palatino Linotype" w:cstheme="majorBidi"/>
          <w:b/>
          <w:i/>
          <w:sz w:val="24"/>
          <w:szCs w:val="24"/>
          <w:lang w:val="es-ES_tradnl" w:eastAsia="es-ES"/>
        </w:rPr>
        <w:t>II. De la</w:t>
      </w:r>
      <w:r w:rsidR="00166968" w:rsidRPr="00231077">
        <w:rPr>
          <w:rFonts w:ascii="Palatino Linotype" w:eastAsia="MS Mincho" w:hAnsi="Palatino Linotype" w:cstheme="majorBidi"/>
          <w:b/>
          <w:i/>
          <w:sz w:val="24"/>
          <w:szCs w:val="24"/>
          <w:lang w:val="es-ES_tradnl" w:eastAsia="es-ES"/>
        </w:rPr>
        <w:t xml:space="preserve"> solicitud y respuesta</w:t>
      </w:r>
      <w:r w:rsidRPr="00231077">
        <w:rPr>
          <w:rFonts w:ascii="Palatino Linotype" w:eastAsia="MS Mincho" w:hAnsi="Palatino Linotype" w:cstheme="majorBidi"/>
          <w:b/>
          <w:i/>
          <w:sz w:val="24"/>
          <w:szCs w:val="24"/>
          <w:lang w:val="es-ES_tradnl" w:eastAsia="es-ES"/>
        </w:rPr>
        <w:t>.</w:t>
      </w:r>
      <w:bookmarkEnd w:id="72"/>
    </w:p>
    <w:p w:rsidR="00A96CBB" w:rsidRPr="00231077" w:rsidRDefault="00A96CBB" w:rsidP="00231077">
      <w:pPr>
        <w:spacing w:line="360" w:lineRule="auto"/>
        <w:rPr>
          <w:rFonts w:ascii="Palatino Linotype" w:hAnsi="Palatino Linotype"/>
          <w:sz w:val="24"/>
          <w:szCs w:val="24"/>
          <w:lang w:val="es-ES_tradnl" w:eastAsia="es-ES"/>
        </w:rPr>
      </w:pPr>
    </w:p>
    <w:p w:rsidR="00A96CBB" w:rsidRPr="00231077" w:rsidRDefault="00A96CBB" w:rsidP="00231077">
      <w:pPr>
        <w:numPr>
          <w:ilvl w:val="0"/>
          <w:numId w:val="2"/>
        </w:numPr>
        <w:spacing w:after="120" w:line="360" w:lineRule="auto"/>
        <w:ind w:left="0" w:right="49" w:firstLine="0"/>
        <w:contextualSpacing/>
        <w:jc w:val="both"/>
        <w:rPr>
          <w:rFonts w:ascii="Palatino Linotype" w:eastAsia="MS Mincho" w:hAnsi="Palatino Linotype" w:cstheme="majorBidi"/>
          <w:sz w:val="24"/>
          <w:szCs w:val="24"/>
          <w:lang w:val="es-ES_tradnl" w:eastAsia="es-ES"/>
        </w:rPr>
      </w:pPr>
      <w:r w:rsidRPr="00231077">
        <w:rPr>
          <w:rFonts w:ascii="Palatino Linotype" w:eastAsia="MS Mincho" w:hAnsi="Palatino Linotype" w:cstheme="majorBidi"/>
          <w:sz w:val="24"/>
          <w:szCs w:val="24"/>
          <w:lang w:val="es-ES_tradnl" w:eastAsia="es-ES"/>
        </w:rPr>
        <w:t>Previo al análisis es necesario precisar la información a la que pretende acceder el particular, misma que resulta ser</w:t>
      </w:r>
      <w:r w:rsidR="00166968" w:rsidRPr="00231077">
        <w:rPr>
          <w:rFonts w:ascii="Palatino Linotype" w:eastAsia="MS Mincho" w:hAnsi="Palatino Linotype" w:cstheme="majorBidi"/>
          <w:sz w:val="24"/>
          <w:szCs w:val="24"/>
          <w:lang w:val="es-ES_tradnl" w:eastAsia="es-ES"/>
        </w:rPr>
        <w:t xml:space="preserve"> del Instituto Municipal de Cultura Física y Deporte de </w:t>
      </w:r>
      <w:proofErr w:type="spellStart"/>
      <w:r w:rsidR="00166968" w:rsidRPr="00231077">
        <w:rPr>
          <w:rFonts w:ascii="Palatino Linotype" w:eastAsia="MS Mincho" w:hAnsi="Palatino Linotype" w:cstheme="majorBidi"/>
          <w:sz w:val="24"/>
          <w:szCs w:val="24"/>
          <w:lang w:val="es-ES_tradnl" w:eastAsia="es-ES"/>
        </w:rPr>
        <w:t>Teoloyucan</w:t>
      </w:r>
      <w:proofErr w:type="spellEnd"/>
      <w:r w:rsidR="00166968" w:rsidRPr="00231077">
        <w:rPr>
          <w:rFonts w:ascii="Palatino Linotype" w:eastAsia="MS Mincho" w:hAnsi="Palatino Linotype" w:cstheme="majorBidi"/>
          <w:sz w:val="24"/>
          <w:szCs w:val="24"/>
          <w:lang w:val="es-ES_tradnl" w:eastAsia="es-ES"/>
        </w:rPr>
        <w:t>, del periodo comprendiendo del primero (01) de enero al  treinta (30) de junio  de 2019,  lo relativo</w:t>
      </w:r>
      <w:r w:rsidRPr="00231077">
        <w:rPr>
          <w:rFonts w:ascii="Palatino Linotype" w:eastAsia="MS Mincho" w:hAnsi="Palatino Linotype" w:cstheme="majorBidi"/>
          <w:sz w:val="24"/>
          <w:szCs w:val="24"/>
          <w:lang w:val="es-ES_tradnl" w:eastAsia="es-ES"/>
        </w:rPr>
        <w:t xml:space="preserve"> a:</w:t>
      </w:r>
    </w:p>
    <w:p w:rsidR="00166968" w:rsidRPr="00231077" w:rsidRDefault="00166968" w:rsidP="00231077">
      <w:pPr>
        <w:spacing w:after="120" w:line="360" w:lineRule="auto"/>
        <w:ind w:right="49"/>
        <w:contextualSpacing/>
        <w:jc w:val="both"/>
        <w:rPr>
          <w:rFonts w:ascii="Palatino Linotype" w:eastAsia="MS Mincho" w:hAnsi="Palatino Linotype" w:cstheme="majorBidi"/>
          <w:sz w:val="24"/>
          <w:szCs w:val="24"/>
          <w:lang w:val="es-ES_tradnl" w:eastAsia="es-ES"/>
        </w:rPr>
      </w:pPr>
    </w:p>
    <w:p w:rsidR="00166968" w:rsidRPr="00231077" w:rsidRDefault="00166968" w:rsidP="00231077">
      <w:pPr>
        <w:numPr>
          <w:ilvl w:val="0"/>
          <w:numId w:val="7"/>
        </w:numPr>
        <w:spacing w:after="120" w:line="360" w:lineRule="auto"/>
        <w:ind w:left="0" w:right="616" w:firstLine="0"/>
        <w:contextualSpacing/>
        <w:jc w:val="both"/>
        <w:rPr>
          <w:rFonts w:ascii="Palatino Linotype" w:eastAsia="MS Mincho" w:hAnsi="Palatino Linotype" w:cstheme="majorBidi"/>
          <w:b/>
          <w:sz w:val="24"/>
          <w:szCs w:val="24"/>
          <w:lang w:val="es-ES_tradnl" w:eastAsia="es-ES"/>
        </w:rPr>
      </w:pPr>
      <w:r w:rsidRPr="00231077">
        <w:rPr>
          <w:rFonts w:ascii="Palatino Linotype" w:eastAsia="MS Mincho" w:hAnsi="Palatino Linotype" w:cstheme="majorBidi"/>
          <w:b/>
          <w:sz w:val="24"/>
          <w:szCs w:val="24"/>
          <w:lang w:val="es-ES_tradnl" w:eastAsia="es-ES"/>
        </w:rPr>
        <w:t>Recibos de nómina</w:t>
      </w:r>
    </w:p>
    <w:p w:rsidR="00166968" w:rsidRPr="00231077" w:rsidRDefault="00166968" w:rsidP="00231077">
      <w:pPr>
        <w:numPr>
          <w:ilvl w:val="0"/>
          <w:numId w:val="7"/>
        </w:numPr>
        <w:spacing w:after="120" w:line="360" w:lineRule="auto"/>
        <w:ind w:left="0" w:right="616" w:firstLine="0"/>
        <w:contextualSpacing/>
        <w:jc w:val="both"/>
        <w:rPr>
          <w:rFonts w:ascii="Palatino Linotype" w:eastAsia="MS Mincho" w:hAnsi="Palatino Linotype" w:cstheme="majorBidi"/>
          <w:b/>
          <w:sz w:val="24"/>
          <w:szCs w:val="24"/>
          <w:lang w:val="es-ES_tradnl" w:eastAsia="es-ES"/>
        </w:rPr>
      </w:pPr>
      <w:r w:rsidRPr="00231077">
        <w:rPr>
          <w:rFonts w:ascii="Palatino Linotype" w:eastAsia="MS Mincho" w:hAnsi="Palatino Linotype" w:cstheme="majorBidi"/>
          <w:b/>
          <w:sz w:val="24"/>
          <w:szCs w:val="24"/>
          <w:lang w:val="es-ES_tradnl" w:eastAsia="es-ES"/>
        </w:rPr>
        <w:t xml:space="preserve">Tabulador de sueldos en formato PDF </w:t>
      </w:r>
    </w:p>
    <w:p w:rsidR="00166968" w:rsidRPr="00231077" w:rsidRDefault="00166968" w:rsidP="00231077">
      <w:pPr>
        <w:numPr>
          <w:ilvl w:val="0"/>
          <w:numId w:val="7"/>
        </w:numPr>
        <w:spacing w:after="120" w:line="360" w:lineRule="auto"/>
        <w:ind w:left="0" w:right="616" w:firstLine="0"/>
        <w:contextualSpacing/>
        <w:jc w:val="both"/>
        <w:rPr>
          <w:rFonts w:ascii="Palatino Linotype" w:eastAsia="MS Mincho" w:hAnsi="Palatino Linotype" w:cstheme="majorBidi"/>
          <w:b/>
          <w:sz w:val="24"/>
          <w:szCs w:val="24"/>
          <w:lang w:val="es-ES_tradnl" w:eastAsia="es-ES"/>
        </w:rPr>
      </w:pPr>
      <w:r w:rsidRPr="00231077">
        <w:rPr>
          <w:rFonts w:ascii="Palatino Linotype" w:eastAsia="MS Mincho" w:hAnsi="Palatino Linotype" w:cstheme="majorBidi"/>
          <w:b/>
          <w:sz w:val="24"/>
          <w:szCs w:val="24"/>
          <w:lang w:val="es-ES_tradnl" w:eastAsia="es-ES"/>
        </w:rPr>
        <w:t>Determinaci</w:t>
      </w:r>
      <w:r w:rsidR="00E06498" w:rsidRPr="00231077">
        <w:rPr>
          <w:rFonts w:ascii="Palatino Linotype" w:eastAsia="MS Mincho" w:hAnsi="Palatino Linotype" w:cstheme="majorBidi"/>
          <w:b/>
          <w:sz w:val="24"/>
          <w:szCs w:val="24"/>
          <w:lang w:val="es-ES_tradnl" w:eastAsia="es-ES"/>
        </w:rPr>
        <w:t xml:space="preserve">ón de prisma </w:t>
      </w:r>
      <w:proofErr w:type="spellStart"/>
      <w:r w:rsidR="00E06498" w:rsidRPr="00231077">
        <w:rPr>
          <w:rFonts w:ascii="Palatino Linotype" w:eastAsia="MS Mincho" w:hAnsi="Palatino Linotype" w:cstheme="majorBidi"/>
          <w:b/>
          <w:sz w:val="24"/>
          <w:szCs w:val="24"/>
          <w:lang w:val="es-ES_tradnl" w:eastAsia="es-ES"/>
        </w:rPr>
        <w:t>ISSEMyM</w:t>
      </w:r>
      <w:proofErr w:type="spellEnd"/>
      <w:r w:rsidR="00E06498" w:rsidRPr="00231077">
        <w:rPr>
          <w:rFonts w:ascii="Palatino Linotype" w:eastAsia="MS Mincho" w:hAnsi="Palatino Linotype" w:cstheme="majorBidi"/>
          <w:b/>
          <w:sz w:val="24"/>
          <w:szCs w:val="24"/>
          <w:lang w:val="es-ES_tradnl" w:eastAsia="es-ES"/>
        </w:rPr>
        <w:t xml:space="preserve"> formato Excel.</w:t>
      </w:r>
    </w:p>
    <w:p w:rsidR="00166968" w:rsidRPr="00231077" w:rsidRDefault="00166968" w:rsidP="00231077">
      <w:pPr>
        <w:spacing w:after="0" w:line="360" w:lineRule="auto"/>
        <w:jc w:val="both"/>
        <w:rPr>
          <w:rFonts w:ascii="Palatino Linotype" w:eastAsia="MS Mincho" w:hAnsi="Palatino Linotype" w:cs="Arial"/>
          <w:sz w:val="24"/>
          <w:szCs w:val="24"/>
          <w:lang w:val="es-ES_tradnl" w:eastAsia="es-ES"/>
        </w:rPr>
      </w:pPr>
    </w:p>
    <w:p w:rsidR="004D1D1A" w:rsidRPr="00231077" w:rsidRDefault="004D1D1A" w:rsidP="00231077">
      <w:pPr>
        <w:spacing w:after="0" w:line="360" w:lineRule="auto"/>
        <w:ind w:right="34"/>
        <w:contextualSpacing/>
        <w:jc w:val="both"/>
        <w:rPr>
          <w:rFonts w:ascii="Palatino Linotype" w:eastAsia="MS Mincho" w:hAnsi="Palatino Linotype" w:cs="Arial"/>
          <w:sz w:val="24"/>
          <w:szCs w:val="24"/>
          <w:lang w:val="es-ES_tradnl" w:eastAsia="es-ES"/>
        </w:rPr>
      </w:pPr>
    </w:p>
    <w:p w:rsidR="00424A03" w:rsidRPr="00231077" w:rsidRDefault="004D1D1A" w:rsidP="00231077">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231077">
        <w:rPr>
          <w:rFonts w:ascii="Palatino Linotype" w:eastAsia="MS Mincho" w:hAnsi="Palatino Linotype" w:cs="Arial"/>
          <w:sz w:val="24"/>
          <w:szCs w:val="24"/>
          <w:lang w:val="es-ES_tradnl" w:eastAsia="es-ES"/>
        </w:rPr>
        <w:t xml:space="preserve">Luego entonces, es </w:t>
      </w:r>
      <w:r w:rsidRPr="00231077">
        <w:rPr>
          <w:rFonts w:ascii="Palatino Linotype" w:eastAsia="MS Mincho" w:hAnsi="Palatino Linotype" w:cs="Arial"/>
          <w:b/>
          <w:sz w:val="24"/>
          <w:szCs w:val="24"/>
          <w:lang w:val="es-ES_tradnl" w:eastAsia="es-ES"/>
        </w:rPr>
        <w:t>SUJETO OBLIGADO</w:t>
      </w:r>
      <w:r w:rsidRPr="00231077">
        <w:rPr>
          <w:rFonts w:ascii="Palatino Linotype" w:eastAsia="MS Mincho" w:hAnsi="Palatino Linotype" w:cs="Arial"/>
          <w:sz w:val="24"/>
          <w:szCs w:val="24"/>
          <w:lang w:val="es-ES_tradnl" w:eastAsia="es-ES"/>
        </w:rPr>
        <w:t xml:space="preserve"> proporcionó su respuesta misma que consistió en los recibos de nómina del personal adscrito al Instituto Municipal de Cultura Física y Deporte de </w:t>
      </w:r>
      <w:proofErr w:type="spellStart"/>
      <w:r w:rsidRPr="00231077">
        <w:rPr>
          <w:rFonts w:ascii="Palatino Linotype" w:eastAsia="MS Mincho" w:hAnsi="Palatino Linotype" w:cs="Arial"/>
          <w:sz w:val="24"/>
          <w:szCs w:val="24"/>
          <w:lang w:val="es-ES_tradnl" w:eastAsia="es-ES"/>
        </w:rPr>
        <w:t>Teoloyucan</w:t>
      </w:r>
      <w:proofErr w:type="spellEnd"/>
      <w:r w:rsidRPr="00231077">
        <w:rPr>
          <w:rFonts w:ascii="Palatino Linotype" w:eastAsia="MS Mincho" w:hAnsi="Palatino Linotype" w:cs="Arial"/>
          <w:sz w:val="24"/>
          <w:szCs w:val="24"/>
          <w:lang w:val="es-ES_tradnl" w:eastAsia="es-ES"/>
        </w:rPr>
        <w:t>, así como el tabulador de sueldos información que fue del conocimiento del particular y por lo que corresponde a las determinaciones</w:t>
      </w:r>
      <w:r w:rsidR="008F101C" w:rsidRPr="00231077">
        <w:rPr>
          <w:rFonts w:ascii="Palatino Linotype" w:eastAsia="MS Mincho" w:hAnsi="Palatino Linotype" w:cs="Arial"/>
          <w:sz w:val="24"/>
          <w:szCs w:val="24"/>
          <w:lang w:val="es-ES_tradnl" w:eastAsia="es-ES"/>
        </w:rPr>
        <w:t xml:space="preserve"> de prisma, se declinó la competencia en términos de artículo 167 de la Ley en la materia, en razón de que solo se cuenta con la calida</w:t>
      </w:r>
      <w:r w:rsidR="00F01294" w:rsidRPr="00231077">
        <w:rPr>
          <w:rFonts w:ascii="Palatino Linotype" w:eastAsia="MS Mincho" w:hAnsi="Palatino Linotype" w:cs="Arial"/>
          <w:sz w:val="24"/>
          <w:szCs w:val="24"/>
          <w:lang w:val="es-ES_tradnl" w:eastAsia="es-ES"/>
        </w:rPr>
        <w:t>d de usuario de la Plataforma de Recaudación e Información de Seguridad Social (PRISMA), siendo el administrador de la misma el Instituto de Seguridad Social del Estado de México y Municipios (</w:t>
      </w:r>
      <w:proofErr w:type="spellStart"/>
      <w:r w:rsidR="00F01294" w:rsidRPr="00231077">
        <w:rPr>
          <w:rFonts w:ascii="Palatino Linotype" w:eastAsia="MS Mincho" w:hAnsi="Palatino Linotype" w:cs="Arial"/>
          <w:sz w:val="24"/>
          <w:szCs w:val="24"/>
          <w:lang w:val="es-ES_tradnl" w:eastAsia="es-ES"/>
        </w:rPr>
        <w:t>ISSEMyM</w:t>
      </w:r>
      <w:proofErr w:type="spellEnd"/>
      <w:r w:rsidR="00F01294" w:rsidRPr="00231077">
        <w:rPr>
          <w:rFonts w:ascii="Palatino Linotype" w:eastAsia="MS Mincho" w:hAnsi="Palatino Linotype" w:cs="Arial"/>
          <w:sz w:val="24"/>
          <w:szCs w:val="24"/>
          <w:lang w:val="es-ES_tradnl" w:eastAsia="es-ES"/>
        </w:rPr>
        <w:t xml:space="preserve">), para lo cual se proporcionó dos dirección electrónicas </w:t>
      </w:r>
      <w:hyperlink r:id="rId7" w:history="1">
        <w:r w:rsidR="00F01294" w:rsidRPr="00231077">
          <w:rPr>
            <w:rStyle w:val="Hipervnculo"/>
            <w:rFonts w:ascii="Palatino Linotype" w:eastAsia="MS Mincho" w:hAnsi="Palatino Linotype" w:cs="Arial"/>
            <w:sz w:val="24"/>
            <w:szCs w:val="24"/>
            <w:lang w:val="es-ES_tradnl" w:eastAsia="es-ES"/>
          </w:rPr>
          <w:t>http://www.issemym.gob.mx/</w:t>
        </w:r>
      </w:hyperlink>
      <w:r w:rsidR="00F01294" w:rsidRPr="00231077">
        <w:rPr>
          <w:rFonts w:ascii="Palatino Linotype" w:eastAsia="MS Mincho" w:hAnsi="Palatino Linotype" w:cs="Arial"/>
          <w:sz w:val="24"/>
          <w:szCs w:val="24"/>
          <w:lang w:val="es-ES_tradnl" w:eastAsia="es-ES"/>
        </w:rPr>
        <w:t xml:space="preserve"> y </w:t>
      </w:r>
      <w:hyperlink r:id="rId8" w:history="1">
        <w:r w:rsidR="00F01294" w:rsidRPr="00231077">
          <w:rPr>
            <w:rStyle w:val="Hipervnculo"/>
            <w:rFonts w:ascii="Palatino Linotype" w:eastAsia="MS Mincho" w:hAnsi="Palatino Linotype" w:cs="Arial"/>
            <w:sz w:val="24"/>
            <w:szCs w:val="24"/>
            <w:lang w:val="es-ES_tradnl" w:eastAsia="es-ES"/>
          </w:rPr>
          <w:t>http://prisma.issemym.gob.mx/issemym/</w:t>
        </w:r>
      </w:hyperlink>
      <w:r w:rsidR="00F01294" w:rsidRPr="00231077">
        <w:rPr>
          <w:rFonts w:ascii="Palatino Linotype" w:eastAsia="MS Mincho" w:hAnsi="Palatino Linotype" w:cs="Arial"/>
          <w:sz w:val="24"/>
          <w:szCs w:val="24"/>
          <w:lang w:val="es-ES_tradnl" w:eastAsia="es-ES"/>
        </w:rPr>
        <w:t xml:space="preserve"> la cuales nos remite a la siguiente información:</w:t>
      </w:r>
    </w:p>
    <w:p w:rsidR="004D1D1A" w:rsidRPr="00231077" w:rsidRDefault="00F01294" w:rsidP="00231077">
      <w:pPr>
        <w:spacing w:after="0" w:line="360" w:lineRule="auto"/>
        <w:ind w:right="34"/>
        <w:contextualSpacing/>
        <w:jc w:val="both"/>
        <w:rPr>
          <w:rFonts w:ascii="Palatino Linotype" w:eastAsia="MS Mincho" w:hAnsi="Palatino Linotype" w:cs="Arial"/>
          <w:sz w:val="24"/>
          <w:szCs w:val="24"/>
          <w:lang w:val="es-ES_tradnl" w:eastAsia="es-ES"/>
        </w:rPr>
      </w:pPr>
      <w:r w:rsidRPr="00231077">
        <w:rPr>
          <w:rFonts w:ascii="Palatino Linotype" w:hAnsi="Palatino Linotype"/>
          <w:noProof/>
          <w:sz w:val="24"/>
          <w:szCs w:val="24"/>
          <w:lang w:eastAsia="es-MX"/>
        </w:rPr>
        <w:drawing>
          <wp:inline distT="0" distB="0" distL="0" distR="0" wp14:anchorId="219391C3" wp14:editId="31BCB2D9">
            <wp:extent cx="5382895" cy="2545492"/>
            <wp:effectExtent l="0" t="0" r="8255"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46" t="6953" r="1711" b="4050"/>
                    <a:stretch/>
                  </pic:blipFill>
                  <pic:spPr bwMode="auto">
                    <a:xfrm>
                      <a:off x="0" y="0"/>
                      <a:ext cx="5392929" cy="2550237"/>
                    </a:xfrm>
                    <a:prstGeom prst="rect">
                      <a:avLst/>
                    </a:prstGeom>
                    <a:ln>
                      <a:noFill/>
                    </a:ln>
                    <a:extLst>
                      <a:ext uri="{53640926-AAD7-44D8-BBD7-CCE9431645EC}">
                        <a14:shadowObscured xmlns:a14="http://schemas.microsoft.com/office/drawing/2010/main"/>
                      </a:ext>
                    </a:extLst>
                  </pic:spPr>
                </pic:pic>
              </a:graphicData>
            </a:graphic>
          </wp:inline>
        </w:drawing>
      </w:r>
    </w:p>
    <w:p w:rsidR="004D1D1A" w:rsidRPr="00231077" w:rsidRDefault="004D1D1A" w:rsidP="00231077">
      <w:pPr>
        <w:spacing w:after="0" w:line="360" w:lineRule="auto"/>
        <w:ind w:right="34"/>
        <w:contextualSpacing/>
        <w:jc w:val="both"/>
        <w:rPr>
          <w:rFonts w:ascii="Palatino Linotype" w:eastAsia="MS Mincho" w:hAnsi="Palatino Linotype" w:cs="Arial"/>
          <w:sz w:val="24"/>
          <w:szCs w:val="24"/>
          <w:lang w:val="es-ES_tradnl" w:eastAsia="es-ES"/>
        </w:rPr>
      </w:pPr>
    </w:p>
    <w:p w:rsidR="00F01294" w:rsidRPr="00231077" w:rsidRDefault="00F01294" w:rsidP="00231077">
      <w:pPr>
        <w:spacing w:after="0" w:line="360" w:lineRule="auto"/>
        <w:ind w:right="34"/>
        <w:contextualSpacing/>
        <w:jc w:val="both"/>
        <w:rPr>
          <w:rFonts w:ascii="Palatino Linotype" w:eastAsia="MS Mincho" w:hAnsi="Palatino Linotype" w:cs="Arial"/>
          <w:sz w:val="24"/>
          <w:szCs w:val="24"/>
          <w:lang w:val="es-ES_tradnl" w:eastAsia="es-ES"/>
        </w:rPr>
      </w:pPr>
      <w:r w:rsidRPr="00231077">
        <w:rPr>
          <w:rFonts w:ascii="Palatino Linotype" w:hAnsi="Palatino Linotype"/>
          <w:noProof/>
          <w:sz w:val="24"/>
          <w:szCs w:val="24"/>
          <w:lang w:eastAsia="es-MX"/>
        </w:rPr>
        <w:drawing>
          <wp:inline distT="0" distB="0" distL="0" distR="0" wp14:anchorId="063E2B35" wp14:editId="511C4B7D">
            <wp:extent cx="5382241" cy="234817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381" t="6953" r="31553" b="32782"/>
                    <a:stretch/>
                  </pic:blipFill>
                  <pic:spPr bwMode="auto">
                    <a:xfrm>
                      <a:off x="0" y="0"/>
                      <a:ext cx="5412016" cy="2361169"/>
                    </a:xfrm>
                    <a:prstGeom prst="rect">
                      <a:avLst/>
                    </a:prstGeom>
                    <a:ln>
                      <a:noFill/>
                    </a:ln>
                    <a:extLst>
                      <a:ext uri="{53640926-AAD7-44D8-BBD7-CCE9431645EC}">
                        <a14:shadowObscured xmlns:a14="http://schemas.microsoft.com/office/drawing/2010/main"/>
                      </a:ext>
                    </a:extLst>
                  </pic:spPr>
                </pic:pic>
              </a:graphicData>
            </a:graphic>
          </wp:inline>
        </w:drawing>
      </w:r>
    </w:p>
    <w:p w:rsidR="00F01294" w:rsidRPr="00231077" w:rsidRDefault="00F01294" w:rsidP="00231077">
      <w:pPr>
        <w:spacing w:after="0" w:line="360" w:lineRule="auto"/>
        <w:ind w:right="34"/>
        <w:contextualSpacing/>
        <w:jc w:val="both"/>
        <w:rPr>
          <w:rFonts w:ascii="Palatino Linotype" w:eastAsia="MS Mincho" w:hAnsi="Palatino Linotype" w:cs="Arial"/>
          <w:sz w:val="24"/>
          <w:szCs w:val="24"/>
          <w:lang w:val="es-ES_tradnl" w:eastAsia="es-ES"/>
        </w:rPr>
      </w:pPr>
    </w:p>
    <w:p w:rsidR="000C7AB2" w:rsidRPr="00231077" w:rsidRDefault="00424A03" w:rsidP="00231077">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231077">
        <w:rPr>
          <w:rFonts w:ascii="Palatino Linotype" w:eastAsia="MS Mincho" w:hAnsi="Palatino Linotype" w:cs="Arial"/>
          <w:sz w:val="24"/>
          <w:szCs w:val="24"/>
          <w:lang w:val="es-ES_tradnl" w:eastAsia="es-ES"/>
        </w:rPr>
        <w:t>De la respuesta proporciona</w:t>
      </w:r>
      <w:r w:rsidR="000C7AB2" w:rsidRPr="00231077">
        <w:rPr>
          <w:rFonts w:ascii="Palatino Linotype" w:eastAsia="MS Mincho" w:hAnsi="Palatino Linotype" w:cs="Arial"/>
          <w:sz w:val="24"/>
          <w:szCs w:val="24"/>
          <w:lang w:val="es-ES_tradnl" w:eastAsia="es-ES"/>
        </w:rPr>
        <w:t>, se puede observar que la misma resulta ser parcial, al haber proporcionado parte de la información como es el tabulador de sueldos.</w:t>
      </w:r>
    </w:p>
    <w:p w:rsidR="000C7AB2" w:rsidRPr="00231077" w:rsidRDefault="000C7AB2" w:rsidP="00231077">
      <w:pPr>
        <w:spacing w:after="0" w:line="360" w:lineRule="auto"/>
        <w:ind w:right="34"/>
        <w:contextualSpacing/>
        <w:jc w:val="both"/>
        <w:rPr>
          <w:rFonts w:ascii="Palatino Linotype" w:eastAsia="MS Mincho" w:hAnsi="Palatino Linotype" w:cs="Arial"/>
          <w:sz w:val="24"/>
          <w:szCs w:val="24"/>
          <w:lang w:val="es-ES_tradnl" w:eastAsia="es-ES"/>
        </w:rPr>
      </w:pPr>
    </w:p>
    <w:p w:rsidR="00424A03" w:rsidRPr="00231077" w:rsidRDefault="000C7AB2" w:rsidP="00231077">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231077">
        <w:rPr>
          <w:rFonts w:ascii="Palatino Linotype" w:eastAsia="MS Mincho" w:hAnsi="Palatino Linotype" w:cs="Arial"/>
          <w:sz w:val="24"/>
          <w:szCs w:val="24"/>
          <w:lang w:val="es-ES_tradnl" w:eastAsia="es-ES"/>
        </w:rPr>
        <w:t xml:space="preserve">Luego entonces, </w:t>
      </w:r>
      <w:r w:rsidR="00424A03" w:rsidRPr="00231077">
        <w:rPr>
          <w:rFonts w:ascii="Palatino Linotype" w:eastAsia="MS Mincho" w:hAnsi="Palatino Linotype" w:cs="Arial"/>
          <w:sz w:val="24"/>
          <w:szCs w:val="24"/>
          <w:lang w:val="es-ES_tradnl" w:eastAsia="es-ES"/>
        </w:rPr>
        <w:t xml:space="preserve"> </w:t>
      </w:r>
      <w:r w:rsidRPr="00231077">
        <w:rPr>
          <w:rFonts w:ascii="Palatino Linotype" w:eastAsia="MS Mincho" w:hAnsi="Palatino Linotype" w:cs="Arial"/>
          <w:sz w:val="24"/>
          <w:szCs w:val="24"/>
          <w:lang w:val="es-ES_tradnl" w:eastAsia="es-ES"/>
        </w:rPr>
        <w:t xml:space="preserve">el </w:t>
      </w:r>
      <w:r w:rsidR="00424A03" w:rsidRPr="00231077">
        <w:rPr>
          <w:rFonts w:ascii="Palatino Linotype" w:eastAsia="MS Mincho" w:hAnsi="Palatino Linotype" w:cs="Arial"/>
          <w:sz w:val="24"/>
          <w:szCs w:val="24"/>
          <w:lang w:val="es-ES_tradnl" w:eastAsia="es-ES"/>
        </w:rPr>
        <w:t xml:space="preserve">particular interpuso el medio de impugnación mediante el cual se </w:t>
      </w:r>
      <w:r w:rsidRPr="00231077">
        <w:rPr>
          <w:rFonts w:ascii="Palatino Linotype" w:eastAsia="MS Mincho" w:hAnsi="Palatino Linotype" w:cs="Arial"/>
          <w:sz w:val="24"/>
          <w:szCs w:val="24"/>
          <w:lang w:val="es-ES_tradnl" w:eastAsia="es-ES"/>
        </w:rPr>
        <w:t>inconformó</w:t>
      </w:r>
      <w:r w:rsidR="00424A03" w:rsidRPr="00231077">
        <w:rPr>
          <w:rFonts w:ascii="Palatino Linotype" w:eastAsia="MS Mincho" w:hAnsi="Palatino Linotype" w:cs="Arial"/>
          <w:sz w:val="24"/>
          <w:szCs w:val="24"/>
          <w:lang w:val="es-ES_tradnl" w:eastAsia="es-ES"/>
        </w:rPr>
        <w:t xml:space="preserve"> argumentando que la información en los recibos de nómina fue testada y no se proporcionó el Acta del Comité de Trasparecía que aprobara dicha clasificación, asimismo </w:t>
      </w:r>
      <w:r w:rsidR="00FD26FB" w:rsidRPr="00231077">
        <w:rPr>
          <w:rFonts w:ascii="Palatino Linotype" w:eastAsia="MS Mincho" w:hAnsi="Palatino Linotype" w:cs="Arial"/>
          <w:sz w:val="24"/>
          <w:szCs w:val="24"/>
          <w:lang w:val="es-ES_tradnl" w:eastAsia="es-ES"/>
        </w:rPr>
        <w:t>que faltó</w:t>
      </w:r>
      <w:r w:rsidR="00424A03" w:rsidRPr="00231077">
        <w:rPr>
          <w:rFonts w:ascii="Palatino Linotype" w:eastAsia="MS Mincho" w:hAnsi="Palatino Linotype" w:cs="Arial"/>
          <w:sz w:val="24"/>
          <w:szCs w:val="24"/>
          <w:lang w:val="es-ES_tradnl" w:eastAsia="es-ES"/>
        </w:rPr>
        <w:t xml:space="preserve"> la información de las determinaciones del Prisma, información que se genera para entregar en los informes mensuales presentado al </w:t>
      </w:r>
      <w:proofErr w:type="spellStart"/>
      <w:r w:rsidR="00424A03" w:rsidRPr="00231077">
        <w:rPr>
          <w:rFonts w:ascii="Palatino Linotype" w:eastAsia="MS Mincho" w:hAnsi="Palatino Linotype" w:cs="Arial"/>
          <w:sz w:val="24"/>
          <w:szCs w:val="24"/>
          <w:lang w:val="es-ES_tradnl" w:eastAsia="es-ES"/>
        </w:rPr>
        <w:t>osfem</w:t>
      </w:r>
      <w:proofErr w:type="spellEnd"/>
      <w:r w:rsidR="00424A03" w:rsidRPr="00231077">
        <w:rPr>
          <w:rFonts w:ascii="Palatino Linotype" w:eastAsia="MS Mincho" w:hAnsi="Palatino Linotype" w:cs="Arial"/>
          <w:sz w:val="24"/>
          <w:szCs w:val="24"/>
          <w:lang w:val="es-ES_tradnl" w:eastAsia="es-ES"/>
        </w:rPr>
        <w:t xml:space="preserve">; argumentos que resulta fundados </w:t>
      </w:r>
      <w:r w:rsidR="00FD26FB" w:rsidRPr="00231077">
        <w:rPr>
          <w:rFonts w:ascii="Palatino Linotype" w:eastAsia="MS Mincho" w:hAnsi="Palatino Linotype" w:cs="Arial"/>
          <w:sz w:val="24"/>
          <w:szCs w:val="24"/>
          <w:lang w:val="es-ES_tradnl" w:eastAsia="es-ES"/>
        </w:rPr>
        <w:t>por</w:t>
      </w:r>
      <w:r w:rsidR="00424A03" w:rsidRPr="00231077">
        <w:rPr>
          <w:rFonts w:ascii="Palatino Linotype" w:eastAsia="MS Mincho" w:hAnsi="Palatino Linotype" w:cs="Arial"/>
          <w:sz w:val="24"/>
          <w:szCs w:val="24"/>
          <w:lang w:val="es-ES_tradnl" w:eastAsia="es-ES"/>
        </w:rPr>
        <w:t xml:space="preserve"> las siguientes consideraciones de hecho y derecho.</w:t>
      </w:r>
    </w:p>
    <w:p w:rsidR="00424A03" w:rsidRPr="00231077" w:rsidRDefault="00424A03" w:rsidP="00231077">
      <w:pPr>
        <w:spacing w:after="0" w:line="360" w:lineRule="auto"/>
        <w:ind w:right="34"/>
        <w:contextualSpacing/>
        <w:jc w:val="both"/>
        <w:rPr>
          <w:rFonts w:ascii="Palatino Linotype" w:eastAsia="MS Mincho" w:hAnsi="Palatino Linotype" w:cs="Arial"/>
          <w:sz w:val="24"/>
          <w:szCs w:val="24"/>
          <w:lang w:val="es-ES_tradnl" w:eastAsia="es-ES"/>
        </w:rPr>
      </w:pPr>
    </w:p>
    <w:p w:rsidR="00424A03" w:rsidRPr="00231077" w:rsidRDefault="00424A03" w:rsidP="00231077">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231077">
        <w:rPr>
          <w:rFonts w:ascii="Palatino Linotype" w:eastAsia="MS Mincho" w:hAnsi="Palatino Linotype" w:cs="Arial"/>
          <w:sz w:val="24"/>
          <w:szCs w:val="24"/>
          <w:lang w:val="es-ES_tradnl" w:eastAsia="es-ES"/>
        </w:rPr>
        <w:t xml:space="preserve">Posteriormente, estando en tiempo y forma el </w:t>
      </w:r>
      <w:r w:rsidRPr="00231077">
        <w:rPr>
          <w:rFonts w:ascii="Palatino Linotype" w:eastAsia="MS Mincho" w:hAnsi="Palatino Linotype" w:cs="Arial"/>
          <w:b/>
          <w:sz w:val="24"/>
          <w:szCs w:val="24"/>
          <w:lang w:val="es-ES_tradnl" w:eastAsia="es-ES"/>
        </w:rPr>
        <w:t>SUJETO OBLIGADO</w:t>
      </w:r>
      <w:r w:rsidR="00FD26FB" w:rsidRPr="00231077">
        <w:rPr>
          <w:rFonts w:ascii="Palatino Linotype" w:eastAsia="MS Mincho" w:hAnsi="Palatino Linotype" w:cs="Arial"/>
          <w:sz w:val="24"/>
          <w:szCs w:val="24"/>
          <w:lang w:val="es-ES_tradnl" w:eastAsia="es-ES"/>
        </w:rPr>
        <w:t xml:space="preserve"> presentó</w:t>
      </w:r>
      <w:r w:rsidRPr="00231077">
        <w:rPr>
          <w:rFonts w:ascii="Palatino Linotype" w:eastAsia="MS Mincho" w:hAnsi="Palatino Linotype" w:cs="Arial"/>
          <w:sz w:val="24"/>
          <w:szCs w:val="24"/>
          <w:lang w:val="es-ES_tradnl" w:eastAsia="es-ES"/>
        </w:rPr>
        <w:t xml:space="preserve"> su respectivo informe justifico mediante el cual remite el acta de Comité de Transparencia a través de la cual se aprueba la clasificación de la información; sin embargo, se puede observar que la pretendida clasificación del </w:t>
      </w:r>
      <w:r w:rsidR="000C7AB2" w:rsidRPr="00231077">
        <w:rPr>
          <w:rFonts w:ascii="Palatino Linotype" w:eastAsia="MS Mincho" w:hAnsi="Palatino Linotype" w:cs="Arial"/>
          <w:sz w:val="24"/>
          <w:szCs w:val="24"/>
          <w:lang w:val="es-ES_tradnl" w:eastAsia="es-ES"/>
        </w:rPr>
        <w:t>información</w:t>
      </w:r>
      <w:r w:rsidRPr="00231077">
        <w:rPr>
          <w:rFonts w:ascii="Palatino Linotype" w:eastAsia="MS Mincho" w:hAnsi="Palatino Linotype" w:cs="Arial"/>
          <w:sz w:val="24"/>
          <w:szCs w:val="24"/>
          <w:lang w:val="es-ES_tradnl" w:eastAsia="es-ES"/>
        </w:rPr>
        <w:t xml:space="preserve"> corresponde a un recurso de revisión diverso al que se desahoga</w:t>
      </w:r>
      <w:r w:rsidR="000C7AB2" w:rsidRPr="00231077">
        <w:rPr>
          <w:rFonts w:ascii="Palatino Linotype" w:eastAsia="MS Mincho" w:hAnsi="Palatino Linotype" w:cs="Arial"/>
          <w:sz w:val="24"/>
          <w:szCs w:val="24"/>
          <w:lang w:val="es-ES_tradnl" w:eastAsia="es-ES"/>
        </w:rPr>
        <w:t>, para mayor referencia se inserta la siguiente imagen:</w:t>
      </w:r>
    </w:p>
    <w:p w:rsidR="000C7AB2" w:rsidRPr="00231077" w:rsidRDefault="000C7AB2" w:rsidP="00231077">
      <w:pPr>
        <w:spacing w:after="0" w:line="360" w:lineRule="auto"/>
        <w:ind w:right="34"/>
        <w:contextualSpacing/>
        <w:jc w:val="both"/>
        <w:rPr>
          <w:rFonts w:ascii="Palatino Linotype" w:eastAsia="MS Mincho" w:hAnsi="Palatino Linotype" w:cs="Arial"/>
          <w:sz w:val="24"/>
          <w:szCs w:val="24"/>
          <w:lang w:val="es-ES_tradnl" w:eastAsia="es-ES"/>
        </w:rPr>
      </w:pPr>
      <w:r w:rsidRPr="00231077">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simplePos x="0" y="0"/>
                <wp:positionH relativeFrom="column">
                  <wp:posOffset>404851</wp:posOffset>
                </wp:positionH>
                <wp:positionV relativeFrom="paragraph">
                  <wp:posOffset>933348</wp:posOffset>
                </wp:positionV>
                <wp:extent cx="4959705" cy="1148487"/>
                <wp:effectExtent l="19050" t="19050" r="12700" b="13970"/>
                <wp:wrapNone/>
                <wp:docPr id="11" name="Rectángulo 11"/>
                <wp:cNvGraphicFramePr/>
                <a:graphic xmlns:a="http://schemas.openxmlformats.org/drawingml/2006/main">
                  <a:graphicData uri="http://schemas.microsoft.com/office/word/2010/wordprocessingShape">
                    <wps:wsp>
                      <wps:cNvSpPr/>
                      <wps:spPr>
                        <a:xfrm>
                          <a:off x="0" y="0"/>
                          <a:ext cx="4959705" cy="114848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492D90" id="Rectángulo 11" o:spid="_x0000_s1026" style="position:absolute;margin-left:31.9pt;margin-top:73.5pt;width:390.55pt;height:90.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" filled="f" strokecolor="red" strokeweight="2.25pt"/>
            </w:pict>
          </mc:Fallback>
        </mc:AlternateContent>
      </w:r>
      <w:r w:rsidRPr="00231077">
        <w:rPr>
          <w:rFonts w:ascii="Palatino Linotype" w:hAnsi="Palatino Linotype"/>
          <w:noProof/>
          <w:sz w:val="24"/>
          <w:szCs w:val="24"/>
          <w:lang w:eastAsia="es-MX"/>
        </w:rPr>
        <w:drawing>
          <wp:inline distT="0" distB="0" distL="0" distR="0" wp14:anchorId="1DB3838D" wp14:editId="694BBF1C">
            <wp:extent cx="5660380" cy="2128723"/>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158" t="33964" r="18824" b="29489"/>
                    <a:stretch/>
                  </pic:blipFill>
                  <pic:spPr bwMode="auto">
                    <a:xfrm>
                      <a:off x="0" y="0"/>
                      <a:ext cx="5703868" cy="2145078"/>
                    </a:xfrm>
                    <a:prstGeom prst="rect">
                      <a:avLst/>
                    </a:prstGeom>
                    <a:ln>
                      <a:noFill/>
                    </a:ln>
                    <a:extLst>
                      <a:ext uri="{53640926-AAD7-44D8-BBD7-CCE9431645EC}">
                        <a14:shadowObscured xmlns:a14="http://schemas.microsoft.com/office/drawing/2010/main"/>
                      </a:ext>
                    </a:extLst>
                  </pic:spPr>
                </pic:pic>
              </a:graphicData>
            </a:graphic>
          </wp:inline>
        </w:drawing>
      </w:r>
    </w:p>
    <w:p w:rsidR="00424A03" w:rsidRPr="00231077" w:rsidRDefault="00424A03" w:rsidP="00231077">
      <w:pPr>
        <w:pStyle w:val="Prrafodelista"/>
        <w:spacing w:line="360" w:lineRule="auto"/>
        <w:rPr>
          <w:rFonts w:ascii="Palatino Linotype" w:eastAsia="MS Mincho" w:hAnsi="Palatino Linotype" w:cs="Arial"/>
          <w:sz w:val="24"/>
          <w:szCs w:val="24"/>
          <w:lang w:val="es-ES_tradnl" w:eastAsia="es-ES"/>
        </w:rPr>
      </w:pPr>
    </w:p>
    <w:p w:rsidR="000C7AB2" w:rsidRPr="00231077" w:rsidRDefault="00FD26FB" w:rsidP="00231077">
      <w:pPr>
        <w:pStyle w:val="Ttulo1"/>
        <w:spacing w:line="360" w:lineRule="auto"/>
        <w:rPr>
          <w:rFonts w:ascii="Palatino Linotype" w:eastAsia="MS Mincho" w:hAnsi="Palatino Linotype"/>
          <w:b/>
          <w:i/>
          <w:color w:val="auto"/>
          <w:sz w:val="24"/>
          <w:szCs w:val="24"/>
          <w:lang w:val="es-ES_tradnl" w:eastAsia="es-ES"/>
        </w:rPr>
      </w:pPr>
      <w:bookmarkStart w:id="73" w:name="_Toc20424347"/>
      <w:r w:rsidRPr="00231077">
        <w:rPr>
          <w:rFonts w:ascii="Palatino Linotype" w:eastAsia="MS Mincho" w:hAnsi="Palatino Linotype"/>
          <w:b/>
          <w:i/>
          <w:color w:val="auto"/>
          <w:sz w:val="24"/>
          <w:szCs w:val="24"/>
          <w:lang w:val="es-ES_tradnl" w:eastAsia="es-ES"/>
        </w:rPr>
        <w:t>III. De la clasificación de la información.</w:t>
      </w:r>
      <w:bookmarkEnd w:id="73"/>
    </w:p>
    <w:p w:rsidR="00FD26FB" w:rsidRPr="00231077" w:rsidRDefault="00FD26FB" w:rsidP="00231077">
      <w:pPr>
        <w:spacing w:after="0" w:line="360" w:lineRule="auto"/>
        <w:ind w:right="34"/>
        <w:contextualSpacing/>
        <w:jc w:val="both"/>
        <w:rPr>
          <w:rFonts w:ascii="Palatino Linotype" w:eastAsia="MS Mincho" w:hAnsi="Palatino Linotype" w:cs="Arial"/>
          <w:sz w:val="24"/>
          <w:szCs w:val="24"/>
          <w:lang w:val="es-ES_tradnl" w:eastAsia="es-ES"/>
        </w:rPr>
      </w:pPr>
    </w:p>
    <w:p w:rsidR="00683D74" w:rsidRPr="00231077" w:rsidRDefault="00FD26FB" w:rsidP="00231077">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231077">
        <w:rPr>
          <w:rFonts w:ascii="Palatino Linotype" w:eastAsia="MS Mincho" w:hAnsi="Palatino Linotype" w:cs="Arial"/>
          <w:sz w:val="24"/>
          <w:szCs w:val="24"/>
          <w:lang w:val="es-ES_tradnl" w:eastAsia="es-ES"/>
        </w:rPr>
        <w:t xml:space="preserve">De la información correspondiente a los recibos de nómina remitidos en respuesta se puede observar en los misma que se eliminó información, situación por la cual se inconformó el particular, con posterioridad </w:t>
      </w:r>
      <w:r w:rsidR="00683D74" w:rsidRPr="00231077">
        <w:rPr>
          <w:rFonts w:ascii="Palatino Linotype" w:eastAsia="MS Mincho" w:hAnsi="Palatino Linotype" w:cs="Arial"/>
          <w:sz w:val="24"/>
          <w:szCs w:val="24"/>
          <w:lang w:val="es-ES_tradnl" w:eastAsia="es-ES"/>
        </w:rPr>
        <w:t xml:space="preserve">el </w:t>
      </w:r>
      <w:r w:rsidR="00683D74" w:rsidRPr="00231077">
        <w:rPr>
          <w:rFonts w:ascii="Palatino Linotype" w:eastAsia="MS Mincho" w:hAnsi="Palatino Linotype" w:cs="Arial"/>
          <w:b/>
          <w:sz w:val="24"/>
          <w:szCs w:val="24"/>
          <w:lang w:val="es-ES_tradnl" w:eastAsia="es-ES"/>
        </w:rPr>
        <w:t>SUJETO OBLIGADO</w:t>
      </w:r>
      <w:r w:rsidR="00683D74" w:rsidRPr="00231077">
        <w:rPr>
          <w:rFonts w:ascii="Palatino Linotype" w:eastAsia="MS Mincho" w:hAnsi="Palatino Linotype" w:cs="Arial"/>
          <w:sz w:val="24"/>
          <w:szCs w:val="24"/>
          <w:lang w:val="es-ES_tradnl" w:eastAsia="es-ES"/>
        </w:rPr>
        <w:t xml:space="preserve"> remitió su acuerdo de clasificación; sin embargo, este no deja colmado el derecho en razón de que corresponde a otro recurso de revisión, motivo po</w:t>
      </w:r>
      <w:r w:rsidR="00F1120E" w:rsidRPr="00231077">
        <w:rPr>
          <w:rFonts w:ascii="Palatino Linotype" w:eastAsia="MS Mincho" w:hAnsi="Palatino Linotype" w:cs="Arial"/>
          <w:sz w:val="24"/>
          <w:szCs w:val="24"/>
          <w:lang w:val="es-ES_tradnl" w:eastAsia="es-ES"/>
        </w:rPr>
        <w:t>r el resulta procedente ordenar</w:t>
      </w:r>
      <w:r w:rsidR="00683D74" w:rsidRPr="00231077">
        <w:rPr>
          <w:rFonts w:ascii="Palatino Linotype" w:eastAsia="MS Mincho" w:hAnsi="Palatino Linotype" w:cs="Arial"/>
          <w:sz w:val="24"/>
          <w:szCs w:val="24"/>
          <w:lang w:val="es-ES_tradnl" w:eastAsia="es-ES"/>
        </w:rPr>
        <w:t xml:space="preserve"> de nueva cuenta tanto el acuerdo de clasificación como el realiza nuevamente la versión publica en los recibo de nómina, toda vez que</w:t>
      </w:r>
      <w:r w:rsidR="00F1120E" w:rsidRPr="00231077">
        <w:rPr>
          <w:rFonts w:ascii="Palatino Linotype" w:eastAsia="MS Mincho" w:hAnsi="Palatino Linotype" w:cs="Arial"/>
          <w:sz w:val="24"/>
          <w:szCs w:val="24"/>
          <w:lang w:val="es-ES_tradnl" w:eastAsia="es-ES"/>
        </w:rPr>
        <w:t xml:space="preserve"> se aprecia que se realizó de manera excesiva la eliminación de </w:t>
      </w:r>
      <w:r w:rsidR="00683D74" w:rsidRPr="00231077">
        <w:rPr>
          <w:rFonts w:ascii="Palatino Linotype" w:eastAsia="MS Mincho" w:hAnsi="Palatino Linotype" w:cs="Arial"/>
          <w:sz w:val="24"/>
          <w:szCs w:val="24"/>
          <w:lang w:val="es-ES_tradnl" w:eastAsia="es-ES"/>
        </w:rPr>
        <w:t xml:space="preserve">información </w:t>
      </w:r>
      <w:r w:rsidR="00F1120E" w:rsidRPr="00231077">
        <w:rPr>
          <w:rFonts w:ascii="Palatino Linotype" w:eastAsia="MS Mincho" w:hAnsi="Palatino Linotype" w:cs="Arial"/>
          <w:sz w:val="24"/>
          <w:szCs w:val="24"/>
          <w:lang w:val="es-ES_tradnl" w:eastAsia="es-ES"/>
        </w:rPr>
        <w:t>en los documentos al haber testado los sellos digitales, serie y folio de recibo,  firma, entre otros datos que se desconoce.</w:t>
      </w:r>
    </w:p>
    <w:p w:rsidR="000C7AB2" w:rsidRPr="00231077" w:rsidRDefault="00683D74" w:rsidP="00231077">
      <w:pPr>
        <w:spacing w:after="0" w:line="360" w:lineRule="auto"/>
        <w:ind w:right="34"/>
        <w:contextualSpacing/>
        <w:jc w:val="both"/>
        <w:rPr>
          <w:rFonts w:ascii="Palatino Linotype" w:eastAsia="MS Mincho" w:hAnsi="Palatino Linotype" w:cs="Arial"/>
          <w:sz w:val="24"/>
          <w:szCs w:val="24"/>
          <w:lang w:val="es-ES_tradnl" w:eastAsia="es-ES"/>
        </w:rPr>
      </w:pPr>
      <w:r w:rsidRPr="00231077">
        <w:rPr>
          <w:rFonts w:ascii="Palatino Linotype" w:eastAsia="MS Mincho" w:hAnsi="Palatino Linotype" w:cs="Arial"/>
          <w:sz w:val="24"/>
          <w:szCs w:val="24"/>
          <w:lang w:val="es-ES_tradnl" w:eastAsia="es-ES"/>
        </w:rPr>
        <w:t xml:space="preserve"> </w:t>
      </w:r>
    </w:p>
    <w:p w:rsidR="00683D74" w:rsidRPr="00231077" w:rsidRDefault="00231077" w:rsidP="00231077">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Pr>
          <w:rFonts w:ascii="Palatino Linotype" w:eastAsia="MS Mincho" w:hAnsi="Palatino Linotype" w:cs="Arial"/>
          <w:noProof/>
          <w:sz w:val="24"/>
          <w:szCs w:val="24"/>
          <w:lang w:eastAsia="es-MX"/>
        </w:rPr>
        <mc:AlternateContent>
          <mc:Choice Requires="wps">
            <w:drawing>
              <wp:anchor distT="0" distB="0" distL="114300" distR="114300" simplePos="0" relativeHeight="251664384" behindDoc="0" locked="0" layoutInCell="1" allowOverlap="1">
                <wp:simplePos x="0" y="0"/>
                <wp:positionH relativeFrom="column">
                  <wp:posOffset>-9216</wp:posOffset>
                </wp:positionH>
                <wp:positionV relativeFrom="paragraph">
                  <wp:posOffset>1254400</wp:posOffset>
                </wp:positionV>
                <wp:extent cx="5577016" cy="4440194"/>
                <wp:effectExtent l="19050" t="19050" r="24130" b="36830"/>
                <wp:wrapNone/>
                <wp:docPr id="1" name="Conector recto 1"/>
                <wp:cNvGraphicFramePr/>
                <a:graphic xmlns:a="http://schemas.openxmlformats.org/drawingml/2006/main">
                  <a:graphicData uri="http://schemas.microsoft.com/office/word/2010/wordprocessingShape">
                    <wps:wsp>
                      <wps:cNvCnPr/>
                      <wps:spPr>
                        <a:xfrm>
                          <a:off x="0" y="0"/>
                          <a:ext cx="5577016" cy="4440194"/>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6D09EF" id="Conector recto 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75pt,98.75pt" to="438.4pt,4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" strokecolor="#5b9bd5 [3204]" strokeweight="3pt">
                <v:stroke joinstyle="miter"/>
              </v:line>
            </w:pict>
          </mc:Fallback>
        </mc:AlternateContent>
      </w:r>
      <w:r w:rsidR="00683D74" w:rsidRPr="00231077">
        <w:rPr>
          <w:rFonts w:ascii="Palatino Linotype" w:eastAsia="MS Mincho" w:hAnsi="Palatino Linotype" w:cs="Arial"/>
          <w:sz w:val="24"/>
          <w:szCs w:val="24"/>
          <w:lang w:val="es-ES_tradnl" w:eastAsia="es-ES"/>
        </w:rPr>
        <w:t>Asimismo es de precisa que los documentos que clasificados total o parcialmente deberán de llevar una leyenda que indique tal carácter, fecha, fundamento legal y, en su caso, el periodo de reserva, para mayor referencia se inserta la siguiente imagen:</w:t>
      </w:r>
    </w:p>
    <w:p w:rsidR="00683D74" w:rsidRPr="00231077" w:rsidRDefault="00683D74" w:rsidP="00231077">
      <w:pPr>
        <w:pStyle w:val="Prrafodelista"/>
        <w:spacing w:line="360" w:lineRule="auto"/>
        <w:ind w:left="0"/>
        <w:rPr>
          <w:rFonts w:ascii="Palatino Linotype" w:eastAsia="MS Mincho" w:hAnsi="Palatino Linotype" w:cs="Arial"/>
          <w:sz w:val="24"/>
          <w:szCs w:val="24"/>
          <w:lang w:val="es-ES_tradnl" w:eastAsia="es-ES"/>
        </w:rPr>
      </w:pPr>
      <w:r w:rsidRPr="00231077">
        <w:rPr>
          <w:rFonts w:ascii="Palatino Linotype" w:hAnsi="Palatino Linotype"/>
          <w:noProof/>
          <w:sz w:val="24"/>
          <w:szCs w:val="24"/>
          <w:lang w:eastAsia="es-MX"/>
        </w:rPr>
        <w:drawing>
          <wp:inline distT="0" distB="0" distL="0" distR="0" wp14:anchorId="7BCD94AF" wp14:editId="6E4CADF4">
            <wp:extent cx="5332095" cy="5383987"/>
            <wp:effectExtent l="0" t="0" r="1905"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328" t="22248" r="29613" b="12168"/>
                    <a:stretch/>
                  </pic:blipFill>
                  <pic:spPr bwMode="auto">
                    <a:xfrm>
                      <a:off x="0" y="0"/>
                      <a:ext cx="5362314" cy="5414501"/>
                    </a:xfrm>
                    <a:prstGeom prst="rect">
                      <a:avLst/>
                    </a:prstGeom>
                    <a:ln>
                      <a:noFill/>
                    </a:ln>
                    <a:extLst>
                      <a:ext uri="{53640926-AAD7-44D8-BBD7-CCE9431645EC}">
                        <a14:shadowObscured xmlns:a14="http://schemas.microsoft.com/office/drawing/2010/main"/>
                      </a:ext>
                    </a:extLst>
                  </pic:spPr>
                </pic:pic>
              </a:graphicData>
            </a:graphic>
          </wp:inline>
        </w:drawing>
      </w:r>
    </w:p>
    <w:p w:rsidR="00F85430" w:rsidRPr="00231077" w:rsidRDefault="00F1120E" w:rsidP="00231077">
      <w:pPr>
        <w:numPr>
          <w:ilvl w:val="0"/>
          <w:numId w:val="2"/>
        </w:numPr>
        <w:spacing w:after="0" w:line="360" w:lineRule="auto"/>
        <w:ind w:left="0" w:right="34" w:firstLine="0"/>
        <w:contextualSpacing/>
        <w:jc w:val="both"/>
        <w:rPr>
          <w:rFonts w:ascii="Palatino Linotype" w:eastAsia="MS Mincho" w:hAnsi="Palatino Linotype" w:cs="Arial"/>
          <w:sz w:val="24"/>
          <w:szCs w:val="24"/>
          <w:lang w:eastAsia="es-ES"/>
        </w:rPr>
      </w:pPr>
      <w:r w:rsidRPr="00231077">
        <w:rPr>
          <w:rFonts w:ascii="Palatino Linotype" w:eastAsia="MS Mincho" w:hAnsi="Palatino Linotype" w:cs="Arial"/>
          <w:sz w:val="24"/>
          <w:szCs w:val="24"/>
          <w:lang w:val="es-ES_tradnl" w:eastAsia="es-ES"/>
        </w:rPr>
        <w:t xml:space="preserve">No obstante lo anterior, la Ley en la materia también refiere que Los sujetos obligados no podrán emitir acuerdos de carácter general ni particular que clasifiquen documentos o información. La clasificación podrá establecerse de manera parcial o total de acuerdo al contenido de la </w:t>
      </w:r>
      <w:r w:rsidRPr="00231077">
        <w:rPr>
          <w:rFonts w:ascii="Palatino Linotype" w:eastAsia="MS Mincho" w:hAnsi="Palatino Linotype" w:cs="Arial"/>
          <w:sz w:val="24"/>
          <w:szCs w:val="24"/>
          <w:lang w:eastAsia="es-ES"/>
        </w:rPr>
        <w:t>información del documento y deberá estar acorde con la actualización de los supuestos definidos. En ningún caso se podrán clasificar documentos antes de que se genere la información, por lo que la clasificación de información se realizará conforme a un análisis caso por caso, articulo 133 y 134 de la Ley de la materia y los Lineamientos Generales en Materia de Clasificación y Desclasificación de la Información, así como para la Elaboración de Versiones Públicas</w:t>
      </w:r>
      <w:r w:rsidR="00F85430" w:rsidRPr="00231077">
        <w:rPr>
          <w:rFonts w:ascii="Palatino Linotype" w:eastAsia="MS Mincho" w:hAnsi="Palatino Linotype" w:cs="Arial"/>
          <w:sz w:val="24"/>
          <w:szCs w:val="24"/>
          <w:lang w:eastAsia="es-ES"/>
        </w:rPr>
        <w:t>, lo anterior se deberá de atender conforme al apartado de versión pública.</w:t>
      </w:r>
    </w:p>
    <w:p w:rsidR="00F85430" w:rsidRPr="00231077" w:rsidRDefault="00F85430" w:rsidP="00231077">
      <w:pPr>
        <w:pStyle w:val="Ttulo1"/>
        <w:spacing w:line="360" w:lineRule="auto"/>
        <w:rPr>
          <w:rFonts w:ascii="Palatino Linotype" w:eastAsia="MS Mincho" w:hAnsi="Palatino Linotype"/>
          <w:b/>
          <w:i/>
          <w:color w:val="auto"/>
          <w:sz w:val="24"/>
          <w:szCs w:val="24"/>
          <w:lang w:val="es-ES_tradnl" w:eastAsia="es-ES"/>
        </w:rPr>
      </w:pPr>
      <w:bookmarkStart w:id="74" w:name="_Toc20424348"/>
      <w:r w:rsidRPr="00231077">
        <w:rPr>
          <w:rFonts w:ascii="Palatino Linotype" w:eastAsia="MS Mincho" w:hAnsi="Palatino Linotype"/>
          <w:b/>
          <w:i/>
          <w:color w:val="auto"/>
          <w:sz w:val="24"/>
          <w:szCs w:val="24"/>
          <w:lang w:val="es-ES_tradnl" w:eastAsia="es-ES"/>
        </w:rPr>
        <w:t>IV. D</w:t>
      </w:r>
      <w:r w:rsidR="00E06498" w:rsidRPr="00231077">
        <w:rPr>
          <w:rFonts w:ascii="Palatino Linotype" w:eastAsia="MS Mincho" w:hAnsi="Palatino Linotype"/>
          <w:b/>
          <w:i/>
          <w:color w:val="auto"/>
          <w:sz w:val="24"/>
          <w:szCs w:val="24"/>
          <w:lang w:val="es-ES_tradnl" w:eastAsia="es-ES"/>
        </w:rPr>
        <w:t>e la improcedencia de la</w:t>
      </w:r>
      <w:r w:rsidRPr="00231077">
        <w:rPr>
          <w:rFonts w:ascii="Palatino Linotype" w:eastAsia="MS Mincho" w:hAnsi="Palatino Linotype"/>
          <w:b/>
          <w:i/>
          <w:color w:val="auto"/>
          <w:sz w:val="24"/>
          <w:szCs w:val="24"/>
          <w:lang w:val="es-ES_tradnl" w:eastAsia="es-ES"/>
        </w:rPr>
        <w:t xml:space="preserve"> declinación de competencia</w:t>
      </w:r>
      <w:bookmarkEnd w:id="74"/>
      <w:r w:rsidRPr="00231077">
        <w:rPr>
          <w:rFonts w:ascii="Palatino Linotype" w:eastAsia="MS Mincho" w:hAnsi="Palatino Linotype"/>
          <w:b/>
          <w:i/>
          <w:color w:val="auto"/>
          <w:sz w:val="24"/>
          <w:szCs w:val="24"/>
          <w:lang w:val="es-ES_tradnl" w:eastAsia="es-ES"/>
        </w:rPr>
        <w:t xml:space="preserve"> </w:t>
      </w:r>
    </w:p>
    <w:p w:rsidR="00F85430" w:rsidRPr="00231077" w:rsidRDefault="00F85430" w:rsidP="00231077">
      <w:pPr>
        <w:pStyle w:val="Prrafodelista"/>
        <w:spacing w:line="360" w:lineRule="auto"/>
        <w:rPr>
          <w:rFonts w:ascii="Palatino Linotype" w:eastAsia="MS Mincho" w:hAnsi="Palatino Linotype" w:cs="Arial"/>
          <w:sz w:val="24"/>
          <w:szCs w:val="24"/>
          <w:lang w:val="es-ES_tradnl" w:eastAsia="es-ES"/>
        </w:rPr>
      </w:pPr>
    </w:p>
    <w:p w:rsidR="00F85430" w:rsidRPr="00231077" w:rsidRDefault="00F85430" w:rsidP="00231077">
      <w:pPr>
        <w:pStyle w:val="Prrafodelista"/>
        <w:numPr>
          <w:ilvl w:val="0"/>
          <w:numId w:val="2"/>
        </w:numPr>
        <w:spacing w:after="0" w:line="360" w:lineRule="auto"/>
        <w:ind w:left="0" w:firstLine="0"/>
        <w:jc w:val="both"/>
        <w:rPr>
          <w:rFonts w:ascii="Palatino Linotype" w:eastAsia="Calibri" w:hAnsi="Palatino Linotype" w:cs="Arial"/>
          <w:sz w:val="24"/>
          <w:szCs w:val="24"/>
        </w:rPr>
      </w:pPr>
      <w:r w:rsidRPr="00231077">
        <w:rPr>
          <w:rFonts w:ascii="Palatino Linotype" w:hAnsi="Palatino Linotype"/>
          <w:sz w:val="24"/>
          <w:szCs w:val="24"/>
        </w:rPr>
        <w:t xml:space="preserve">Las funciones que realizan las Unidades de Transparencia de los Sujetos Obligados es fundamental para el correcto cumplimiento del derecho de acceso a la información, pues son el vínculo entre los particulares y la información que requieren, además, su obligación es </w:t>
      </w:r>
      <w:r w:rsidRPr="00231077">
        <w:rPr>
          <w:rFonts w:ascii="Palatino Linotype" w:hAnsi="Palatino Linotype"/>
          <w:i/>
          <w:sz w:val="24"/>
          <w:szCs w:val="24"/>
        </w:rPr>
        <w:t>realizar, con efectividad, los trámites internos necesarios para la atención de las solicitudes de información</w:t>
      </w:r>
      <w:r w:rsidRPr="00231077">
        <w:rPr>
          <w:rStyle w:val="Refdenotaalpie"/>
          <w:rFonts w:ascii="Palatino Linotype" w:hAnsi="Palatino Linotype"/>
          <w:sz w:val="24"/>
          <w:szCs w:val="24"/>
        </w:rPr>
        <w:footnoteReference w:id="1"/>
      </w:r>
      <w:r w:rsidRPr="00231077">
        <w:rPr>
          <w:rFonts w:ascii="Palatino Linotype" w:hAnsi="Palatino Linotype"/>
          <w:sz w:val="24"/>
          <w:szCs w:val="24"/>
        </w:rPr>
        <w:t>, es decir, deben otorgar respuestas concisas, contundentes y certeras, además de estar en estricto apego a lo que la normatividad en la materia establece.</w:t>
      </w:r>
    </w:p>
    <w:p w:rsidR="00F85430" w:rsidRPr="00231077" w:rsidRDefault="00F85430" w:rsidP="00231077">
      <w:pPr>
        <w:pStyle w:val="Prrafodelista"/>
        <w:spacing w:line="360" w:lineRule="auto"/>
        <w:rPr>
          <w:rFonts w:ascii="Palatino Linotype" w:eastAsia="Calibri" w:hAnsi="Palatino Linotype" w:cs="Arial"/>
          <w:sz w:val="24"/>
          <w:szCs w:val="24"/>
        </w:rPr>
      </w:pPr>
    </w:p>
    <w:p w:rsidR="00F85430" w:rsidRPr="00231077" w:rsidRDefault="00F85430" w:rsidP="00231077">
      <w:pPr>
        <w:pStyle w:val="Prrafodelista"/>
        <w:numPr>
          <w:ilvl w:val="0"/>
          <w:numId w:val="2"/>
        </w:numPr>
        <w:spacing w:after="0" w:line="360" w:lineRule="auto"/>
        <w:ind w:left="0" w:firstLine="0"/>
        <w:jc w:val="both"/>
        <w:rPr>
          <w:rFonts w:ascii="Palatino Linotype" w:eastAsia="Calibri" w:hAnsi="Palatino Linotype" w:cs="Arial"/>
          <w:sz w:val="24"/>
          <w:szCs w:val="24"/>
        </w:rPr>
      </w:pPr>
      <w:r w:rsidRPr="00231077">
        <w:rPr>
          <w:rFonts w:ascii="Palatino Linotype" w:hAnsi="Palatino Linotype" w:cs="Arial"/>
          <w:sz w:val="24"/>
          <w:szCs w:val="24"/>
        </w:rPr>
        <w:t>Es así, que en el presente caso en particular, el particular requiere..</w:t>
      </w:r>
      <w:r w:rsidRPr="00231077">
        <w:rPr>
          <w:rFonts w:ascii="Palatino Linotype" w:eastAsia="Times New Roman" w:hAnsi="Palatino Linotype" w:cs="Times New Roman"/>
          <w:i/>
          <w:sz w:val="24"/>
          <w:szCs w:val="24"/>
          <w:lang w:eastAsia="es-MX"/>
        </w:rPr>
        <w:t xml:space="preserve">. las </w:t>
      </w:r>
      <w:r w:rsidRPr="00231077">
        <w:rPr>
          <w:rFonts w:ascii="Palatino Linotype" w:eastAsia="Times New Roman" w:hAnsi="Palatino Linotype" w:cs="Times New Roman"/>
          <w:b/>
          <w:i/>
          <w:sz w:val="24"/>
          <w:szCs w:val="24"/>
          <w:lang w:eastAsia="es-MX"/>
        </w:rPr>
        <w:t xml:space="preserve">determinaciones de prisma </w:t>
      </w:r>
      <w:proofErr w:type="spellStart"/>
      <w:r w:rsidRPr="00231077">
        <w:rPr>
          <w:rFonts w:ascii="Palatino Linotype" w:eastAsia="Times New Roman" w:hAnsi="Palatino Linotype" w:cs="Times New Roman"/>
          <w:b/>
          <w:i/>
          <w:sz w:val="24"/>
          <w:szCs w:val="24"/>
          <w:lang w:eastAsia="es-MX"/>
        </w:rPr>
        <w:t>issemym</w:t>
      </w:r>
      <w:proofErr w:type="spellEnd"/>
      <w:r w:rsidRPr="00231077">
        <w:rPr>
          <w:rFonts w:ascii="Palatino Linotype" w:eastAsia="Times New Roman" w:hAnsi="Palatino Linotype" w:cs="Times New Roman"/>
          <w:i/>
          <w:sz w:val="24"/>
          <w:szCs w:val="24"/>
          <w:lang w:eastAsia="es-MX"/>
        </w:rPr>
        <w:t xml:space="preserve"> de enero a junio 2019 en </w:t>
      </w:r>
      <w:r w:rsidRPr="00231077">
        <w:rPr>
          <w:rFonts w:ascii="Palatino Linotype" w:eastAsia="Times New Roman" w:hAnsi="Palatino Linotype" w:cs="Times New Roman"/>
          <w:b/>
          <w:i/>
          <w:sz w:val="24"/>
          <w:szCs w:val="24"/>
          <w:lang w:eastAsia="es-MX"/>
        </w:rPr>
        <w:t xml:space="preserve">formato </w:t>
      </w:r>
      <w:proofErr w:type="spellStart"/>
      <w:r w:rsidRPr="00231077">
        <w:rPr>
          <w:rFonts w:ascii="Palatino Linotype" w:eastAsia="Times New Roman" w:hAnsi="Palatino Linotype" w:cs="Times New Roman"/>
          <w:b/>
          <w:i/>
          <w:sz w:val="24"/>
          <w:szCs w:val="24"/>
          <w:lang w:eastAsia="es-MX"/>
        </w:rPr>
        <w:t>excel</w:t>
      </w:r>
      <w:proofErr w:type="spellEnd"/>
      <w:r w:rsidRPr="00231077">
        <w:rPr>
          <w:rFonts w:ascii="Palatino Linotype" w:eastAsia="Times New Roman" w:hAnsi="Palatino Linotype" w:cs="Times New Roman"/>
          <w:i/>
          <w:sz w:val="24"/>
          <w:szCs w:val="24"/>
          <w:lang w:eastAsia="es-MX"/>
        </w:rPr>
        <w:t xml:space="preserve"> </w:t>
      </w:r>
      <w:r w:rsidRPr="00231077">
        <w:rPr>
          <w:rFonts w:ascii="Palatino Linotype" w:eastAsia="Times New Roman" w:hAnsi="Palatino Linotype" w:cs="Times New Roman"/>
          <w:b/>
          <w:i/>
          <w:sz w:val="24"/>
          <w:szCs w:val="24"/>
          <w:lang w:eastAsia="es-MX"/>
        </w:rPr>
        <w:t>abierto</w:t>
      </w:r>
      <w:r w:rsidRPr="00231077">
        <w:rPr>
          <w:rFonts w:ascii="Palatino Linotype" w:eastAsia="Times New Roman" w:hAnsi="Palatino Linotype" w:cs="Times New Roman"/>
          <w:i/>
          <w:sz w:val="24"/>
          <w:szCs w:val="24"/>
          <w:lang w:eastAsia="es-MX"/>
        </w:rPr>
        <w:t xml:space="preserve"> del </w:t>
      </w:r>
      <w:r w:rsidRPr="00231077">
        <w:rPr>
          <w:rFonts w:ascii="Palatino Linotype" w:eastAsia="Times New Roman" w:hAnsi="Palatino Linotype" w:cs="Times New Roman"/>
          <w:b/>
          <w:i/>
          <w:sz w:val="24"/>
          <w:szCs w:val="24"/>
          <w:u w:val="single"/>
          <w:lang w:eastAsia="es-MX"/>
        </w:rPr>
        <w:t xml:space="preserve">instituto municipal de cultura </w:t>
      </w:r>
      <w:proofErr w:type="spellStart"/>
      <w:r w:rsidRPr="00231077">
        <w:rPr>
          <w:rFonts w:ascii="Palatino Linotype" w:eastAsia="Times New Roman" w:hAnsi="Palatino Linotype" w:cs="Times New Roman"/>
          <w:b/>
          <w:i/>
          <w:sz w:val="24"/>
          <w:szCs w:val="24"/>
          <w:u w:val="single"/>
          <w:lang w:eastAsia="es-MX"/>
        </w:rPr>
        <w:t>fisica</w:t>
      </w:r>
      <w:proofErr w:type="spellEnd"/>
      <w:r w:rsidRPr="00231077">
        <w:rPr>
          <w:rFonts w:ascii="Palatino Linotype" w:eastAsia="Times New Roman" w:hAnsi="Palatino Linotype" w:cs="Times New Roman"/>
          <w:b/>
          <w:i/>
          <w:sz w:val="24"/>
          <w:szCs w:val="24"/>
          <w:u w:val="single"/>
          <w:lang w:eastAsia="es-MX"/>
        </w:rPr>
        <w:t xml:space="preserve"> y deporte</w:t>
      </w:r>
      <w:r w:rsidRPr="00231077">
        <w:rPr>
          <w:rFonts w:ascii="Palatino Linotype" w:eastAsia="Times New Roman" w:hAnsi="Palatino Linotype" w:cs="Times New Roman"/>
          <w:i/>
          <w:sz w:val="24"/>
          <w:szCs w:val="24"/>
          <w:lang w:eastAsia="es-MX"/>
        </w:rPr>
        <w:t xml:space="preserve"> de </w:t>
      </w:r>
      <w:proofErr w:type="spellStart"/>
      <w:r w:rsidRPr="00231077">
        <w:rPr>
          <w:rFonts w:ascii="Palatino Linotype" w:eastAsia="Times New Roman" w:hAnsi="Palatino Linotype" w:cs="Times New Roman"/>
          <w:i/>
          <w:sz w:val="24"/>
          <w:szCs w:val="24"/>
          <w:lang w:eastAsia="es-MX"/>
        </w:rPr>
        <w:t>teoloyucan</w:t>
      </w:r>
      <w:proofErr w:type="spellEnd"/>
      <w:r w:rsidRPr="00231077">
        <w:rPr>
          <w:rFonts w:ascii="Palatino Linotype" w:eastAsia="Times New Roman" w:hAnsi="Palatino Linotype" w:cs="Times New Roman"/>
          <w:b/>
          <w:i/>
          <w:sz w:val="24"/>
          <w:szCs w:val="24"/>
          <w:lang w:eastAsia="es-MX"/>
        </w:rPr>
        <w:t>.</w:t>
      </w:r>
      <w:r w:rsidRPr="00231077">
        <w:rPr>
          <w:rFonts w:ascii="Palatino Linotype" w:eastAsia="Times New Roman" w:hAnsi="Palatino Linotype" w:cs="Times New Roman"/>
          <w:i/>
          <w:sz w:val="24"/>
          <w:szCs w:val="24"/>
          <w:lang w:eastAsia="es-MX"/>
        </w:rPr>
        <w:t>”</w:t>
      </w:r>
      <w:r w:rsidRPr="00231077">
        <w:rPr>
          <w:rFonts w:ascii="Palatino Linotype" w:hAnsi="Palatino Linotype" w:cs="Arial"/>
          <w:sz w:val="24"/>
          <w:szCs w:val="24"/>
        </w:rPr>
        <w:t>. El Sujeto Obligado manifestó que no los posee, haciendo la sugerencia al particular de presentar s  la solicitud al Sujeto Obligado correspondiente que resulta ser el</w:t>
      </w:r>
      <w:r w:rsidRPr="00231077">
        <w:rPr>
          <w:rFonts w:ascii="Palatino Linotype" w:eastAsia="MS Mincho" w:hAnsi="Palatino Linotype" w:cs="Arial"/>
          <w:sz w:val="24"/>
          <w:szCs w:val="24"/>
          <w:lang w:val="es-ES_tradnl" w:eastAsia="es-ES"/>
        </w:rPr>
        <w:t xml:space="preserve"> Instituto de Seguridad Social del Estado de México y Municipios (</w:t>
      </w:r>
      <w:proofErr w:type="spellStart"/>
      <w:r w:rsidRPr="00231077">
        <w:rPr>
          <w:rFonts w:ascii="Palatino Linotype" w:eastAsia="MS Mincho" w:hAnsi="Palatino Linotype" w:cs="Arial"/>
          <w:sz w:val="24"/>
          <w:szCs w:val="24"/>
          <w:lang w:val="es-ES_tradnl" w:eastAsia="es-ES"/>
        </w:rPr>
        <w:t>ISSEMyM</w:t>
      </w:r>
      <w:proofErr w:type="spellEnd"/>
      <w:r w:rsidRPr="00231077">
        <w:rPr>
          <w:rFonts w:ascii="Palatino Linotype" w:eastAsia="MS Mincho" w:hAnsi="Palatino Linotype" w:cs="Arial"/>
          <w:sz w:val="24"/>
          <w:szCs w:val="24"/>
          <w:lang w:val="es-ES_tradnl" w:eastAsia="es-ES"/>
        </w:rPr>
        <w:t>).</w:t>
      </w:r>
    </w:p>
    <w:p w:rsidR="00F85430" w:rsidRPr="00231077" w:rsidRDefault="00F85430" w:rsidP="00231077">
      <w:pPr>
        <w:pStyle w:val="Prrafodelista"/>
        <w:spacing w:line="360" w:lineRule="auto"/>
        <w:rPr>
          <w:rFonts w:ascii="Palatino Linotype" w:hAnsi="Palatino Linotype" w:cs="Arial"/>
          <w:sz w:val="24"/>
          <w:szCs w:val="24"/>
        </w:rPr>
      </w:pPr>
    </w:p>
    <w:p w:rsidR="00F85430" w:rsidRPr="00231077" w:rsidRDefault="00F85430" w:rsidP="00231077">
      <w:pPr>
        <w:pStyle w:val="Prrafodelista"/>
        <w:numPr>
          <w:ilvl w:val="0"/>
          <w:numId w:val="2"/>
        </w:numPr>
        <w:spacing w:after="0" w:line="360" w:lineRule="auto"/>
        <w:ind w:left="0" w:firstLine="0"/>
        <w:jc w:val="both"/>
        <w:rPr>
          <w:rFonts w:ascii="Palatino Linotype" w:eastAsia="Calibri" w:hAnsi="Palatino Linotype" w:cs="Arial"/>
          <w:sz w:val="24"/>
          <w:szCs w:val="24"/>
        </w:rPr>
      </w:pPr>
      <w:r w:rsidRPr="00231077">
        <w:rPr>
          <w:rFonts w:ascii="Palatino Linotype" w:hAnsi="Palatino Linotype"/>
          <w:color w:val="000000"/>
          <w:sz w:val="24"/>
          <w:szCs w:val="24"/>
        </w:rPr>
        <w:t xml:space="preserve">Por lo anterior, se entiende que declinó competencia sobre la información requerida, en razón de que corresponde al </w:t>
      </w:r>
      <w:proofErr w:type="spellStart"/>
      <w:r w:rsidRPr="00231077">
        <w:rPr>
          <w:rFonts w:ascii="Palatino Linotype" w:eastAsia="MS Mincho" w:hAnsi="Palatino Linotype" w:cs="Arial"/>
          <w:sz w:val="24"/>
          <w:szCs w:val="24"/>
          <w:lang w:val="es-ES_tradnl" w:eastAsia="es-ES"/>
        </w:rPr>
        <w:t>ISSEMyM</w:t>
      </w:r>
      <w:proofErr w:type="spellEnd"/>
      <w:r w:rsidRPr="00231077">
        <w:rPr>
          <w:rFonts w:ascii="Palatino Linotype" w:hAnsi="Palatino Linotype"/>
          <w:color w:val="000000"/>
          <w:sz w:val="24"/>
          <w:szCs w:val="24"/>
        </w:rPr>
        <w:t xml:space="preserve">; sin embargo, la solicitud de acceso a la información se presentó el día veintiuno (21) de junio de dos mil diecinueve, y de acuerdo al artículo 167 primer párrafo, </w:t>
      </w:r>
      <w:r w:rsidR="00B12455" w:rsidRPr="00231077">
        <w:rPr>
          <w:rFonts w:ascii="Palatino Linotype" w:hAnsi="Palatino Linotype"/>
          <w:color w:val="000000"/>
          <w:sz w:val="24"/>
          <w:szCs w:val="24"/>
        </w:rPr>
        <w:t xml:space="preserve">establece </w:t>
      </w:r>
      <w:r w:rsidRPr="00231077">
        <w:rPr>
          <w:rFonts w:ascii="Palatino Linotype" w:hAnsi="Palatino Linotype"/>
          <w:color w:val="000000"/>
          <w:sz w:val="24"/>
          <w:szCs w:val="24"/>
        </w:rPr>
        <w:t>el plazo de tres días para declinar com</w:t>
      </w:r>
      <w:r w:rsidR="00B12455" w:rsidRPr="00231077">
        <w:rPr>
          <w:rFonts w:ascii="Palatino Linotype" w:hAnsi="Palatino Linotype"/>
          <w:color w:val="000000"/>
          <w:sz w:val="24"/>
          <w:szCs w:val="24"/>
        </w:rPr>
        <w:t>petencia misma que feneció el día veintiséis (26) de junio</w:t>
      </w:r>
      <w:r w:rsidRPr="00231077">
        <w:rPr>
          <w:rFonts w:ascii="Palatino Linotype" w:hAnsi="Palatino Linotype"/>
          <w:color w:val="000000"/>
          <w:sz w:val="24"/>
          <w:szCs w:val="24"/>
        </w:rPr>
        <w:t>, mientras que el Sujeto Obligado en cuestión declin</w:t>
      </w:r>
      <w:r w:rsidR="00B12455" w:rsidRPr="00231077">
        <w:rPr>
          <w:rFonts w:ascii="Palatino Linotype" w:hAnsi="Palatino Linotype"/>
          <w:color w:val="000000"/>
          <w:sz w:val="24"/>
          <w:szCs w:val="24"/>
        </w:rPr>
        <w:t>ó competencia el día once (11</w:t>
      </w:r>
      <w:r w:rsidRPr="00231077">
        <w:rPr>
          <w:rFonts w:ascii="Palatino Linotype" w:hAnsi="Palatino Linotype"/>
          <w:color w:val="000000"/>
          <w:sz w:val="24"/>
          <w:szCs w:val="24"/>
        </w:rPr>
        <w:t>) de</w:t>
      </w:r>
      <w:r w:rsidR="00B12455" w:rsidRPr="00231077">
        <w:rPr>
          <w:rFonts w:ascii="Palatino Linotype" w:hAnsi="Palatino Linotype"/>
          <w:color w:val="000000"/>
          <w:sz w:val="24"/>
          <w:szCs w:val="24"/>
        </w:rPr>
        <w:t xml:space="preserve"> julio</w:t>
      </w:r>
      <w:r w:rsidRPr="00231077">
        <w:rPr>
          <w:rFonts w:ascii="Palatino Linotype" w:hAnsi="Palatino Linotype"/>
          <w:color w:val="000000"/>
          <w:sz w:val="24"/>
          <w:szCs w:val="24"/>
        </w:rPr>
        <w:t>, por lo que evidentemente se encuentra fuera del plazo incumpliendo con la normatividad.</w:t>
      </w:r>
    </w:p>
    <w:p w:rsidR="00F85430" w:rsidRPr="00231077" w:rsidRDefault="00F85430" w:rsidP="00231077">
      <w:pPr>
        <w:spacing w:line="360" w:lineRule="auto"/>
        <w:jc w:val="both"/>
        <w:rPr>
          <w:rFonts w:ascii="Palatino Linotype" w:eastAsia="Calibri" w:hAnsi="Palatino Linotype" w:cs="Arial"/>
          <w:sz w:val="24"/>
          <w:szCs w:val="24"/>
        </w:rPr>
      </w:pPr>
    </w:p>
    <w:p w:rsidR="00F85430" w:rsidRPr="00231077" w:rsidRDefault="00F85430" w:rsidP="00231077">
      <w:pPr>
        <w:pStyle w:val="Prrafodelista"/>
        <w:numPr>
          <w:ilvl w:val="0"/>
          <w:numId w:val="2"/>
        </w:numPr>
        <w:spacing w:after="0" w:line="360" w:lineRule="auto"/>
        <w:ind w:left="0" w:firstLine="0"/>
        <w:jc w:val="both"/>
        <w:rPr>
          <w:rFonts w:ascii="Palatino Linotype" w:eastAsia="Calibri" w:hAnsi="Palatino Linotype" w:cs="Arial"/>
          <w:sz w:val="24"/>
          <w:szCs w:val="24"/>
        </w:rPr>
      </w:pPr>
      <w:r w:rsidRPr="00231077">
        <w:rPr>
          <w:rFonts w:ascii="Palatino Linotype" w:eastAsia="Calibri" w:hAnsi="Palatino Linotype" w:cs="Arial"/>
          <w:sz w:val="24"/>
          <w:szCs w:val="24"/>
        </w:rPr>
        <w:t>Debemos reiterar que la</w:t>
      </w:r>
      <w:r w:rsidR="00D43A32" w:rsidRPr="00231077">
        <w:rPr>
          <w:rFonts w:ascii="Palatino Linotype" w:eastAsia="Calibri" w:hAnsi="Palatino Linotype" w:cs="Arial"/>
          <w:sz w:val="24"/>
          <w:szCs w:val="24"/>
        </w:rPr>
        <w:t xml:space="preserve"> prudencia de la</w:t>
      </w:r>
      <w:r w:rsidRPr="00231077">
        <w:rPr>
          <w:rFonts w:ascii="Palatino Linotype" w:eastAsia="Calibri" w:hAnsi="Palatino Linotype" w:cs="Arial"/>
          <w:sz w:val="24"/>
          <w:szCs w:val="24"/>
        </w:rPr>
        <w:t xml:space="preserve"> incompetencia </w:t>
      </w:r>
      <w:r w:rsidR="00D43A32" w:rsidRPr="00231077">
        <w:rPr>
          <w:rFonts w:ascii="Palatino Linotype" w:eastAsia="Calibri" w:hAnsi="Palatino Linotype" w:cs="Arial"/>
          <w:sz w:val="24"/>
          <w:szCs w:val="24"/>
        </w:rPr>
        <w:t xml:space="preserve">es necesario </w:t>
      </w:r>
      <w:r w:rsidRPr="00231077">
        <w:rPr>
          <w:rFonts w:ascii="Palatino Linotype" w:eastAsia="Calibri" w:hAnsi="Palatino Linotype" w:cs="Arial"/>
          <w:sz w:val="24"/>
          <w:szCs w:val="24"/>
        </w:rPr>
        <w:t>cumpli</w:t>
      </w:r>
      <w:r w:rsidR="00D43A32" w:rsidRPr="00231077">
        <w:rPr>
          <w:rFonts w:ascii="Palatino Linotype" w:eastAsia="Calibri" w:hAnsi="Palatino Linotype" w:cs="Arial"/>
          <w:sz w:val="24"/>
          <w:szCs w:val="24"/>
        </w:rPr>
        <w:t>r</w:t>
      </w:r>
      <w:r w:rsidRPr="00231077">
        <w:rPr>
          <w:rFonts w:ascii="Palatino Linotype" w:eastAsia="Calibri" w:hAnsi="Palatino Linotype" w:cs="Arial"/>
          <w:sz w:val="24"/>
          <w:szCs w:val="24"/>
        </w:rPr>
        <w:t xml:space="preserve"> con las formalidades necesarias, incumpliendo con una primordial, que es </w:t>
      </w:r>
      <w:r w:rsidRPr="00231077">
        <w:rPr>
          <w:rFonts w:ascii="Palatino Linotype" w:hAnsi="Palatino Linotype" w:cs="Arial"/>
          <w:sz w:val="24"/>
          <w:szCs w:val="24"/>
        </w:rPr>
        <w:t>brindar certeza</w:t>
      </w:r>
      <w:r w:rsidRPr="00231077">
        <w:rPr>
          <w:rStyle w:val="Refdenotaalpie"/>
          <w:rFonts w:ascii="Palatino Linotype" w:hAnsi="Palatino Linotype" w:cs="Arial"/>
          <w:sz w:val="24"/>
          <w:szCs w:val="24"/>
        </w:rPr>
        <w:footnoteReference w:id="2"/>
      </w:r>
      <w:r w:rsidRPr="00231077">
        <w:rPr>
          <w:rFonts w:ascii="Palatino Linotype" w:hAnsi="Palatino Linotype" w:cs="Arial"/>
          <w:sz w:val="24"/>
          <w:szCs w:val="24"/>
        </w:rPr>
        <w:t xml:space="preserve"> sobre la declinación de competencia, misma que debe estar a lo dispuesto por el artículo 49 fracciones I y II de la Ley de Transparencia y Acceso a la Información Pública del Estado de México y Municipios que dispone los siguiente:</w:t>
      </w:r>
    </w:p>
    <w:p w:rsidR="00F85430" w:rsidRPr="00231077" w:rsidRDefault="00F85430" w:rsidP="00231077">
      <w:pPr>
        <w:pStyle w:val="Prrafodelista"/>
        <w:spacing w:line="360" w:lineRule="auto"/>
        <w:rPr>
          <w:rFonts w:ascii="Palatino Linotype" w:hAnsi="Palatino Linotype" w:cs="Arial"/>
          <w:sz w:val="24"/>
          <w:szCs w:val="24"/>
        </w:rPr>
      </w:pPr>
    </w:p>
    <w:p w:rsidR="00F85430" w:rsidRPr="00231077" w:rsidRDefault="00F85430" w:rsidP="00231077">
      <w:pPr>
        <w:spacing w:line="360" w:lineRule="auto"/>
        <w:ind w:left="567" w:right="757"/>
        <w:jc w:val="both"/>
        <w:rPr>
          <w:rFonts w:ascii="Palatino Linotype" w:eastAsia="Calibri" w:hAnsi="Palatino Linotype" w:cs="Arial"/>
          <w:i/>
          <w:sz w:val="24"/>
          <w:szCs w:val="24"/>
        </w:rPr>
      </w:pPr>
      <w:r w:rsidRPr="00231077">
        <w:rPr>
          <w:rFonts w:ascii="Palatino Linotype" w:eastAsia="Calibri" w:hAnsi="Palatino Linotype" w:cs="Arial"/>
          <w:b/>
          <w:i/>
          <w:sz w:val="24"/>
          <w:szCs w:val="24"/>
        </w:rPr>
        <w:t>Artículo 49</w:t>
      </w:r>
      <w:r w:rsidRPr="00231077">
        <w:rPr>
          <w:rFonts w:ascii="Palatino Linotype" w:eastAsia="Calibri" w:hAnsi="Palatino Linotype" w:cs="Arial"/>
          <w:i/>
          <w:sz w:val="24"/>
          <w:szCs w:val="24"/>
        </w:rPr>
        <w:t>. Los Comités de Transparencia tendrán las siguientes atribuciones:</w:t>
      </w:r>
    </w:p>
    <w:p w:rsidR="00F85430" w:rsidRPr="00231077" w:rsidRDefault="00F85430" w:rsidP="00231077">
      <w:pPr>
        <w:spacing w:line="360" w:lineRule="auto"/>
        <w:ind w:left="567" w:right="757"/>
        <w:jc w:val="both"/>
        <w:rPr>
          <w:rFonts w:ascii="Palatino Linotype" w:eastAsia="Calibri" w:hAnsi="Palatino Linotype" w:cs="Arial"/>
          <w:i/>
          <w:sz w:val="24"/>
          <w:szCs w:val="24"/>
        </w:rPr>
      </w:pPr>
      <w:r w:rsidRPr="00231077">
        <w:rPr>
          <w:rFonts w:ascii="Palatino Linotype" w:eastAsia="Calibri" w:hAnsi="Palatino Linotype" w:cs="Arial"/>
          <w:b/>
          <w:i/>
          <w:sz w:val="24"/>
          <w:szCs w:val="24"/>
        </w:rPr>
        <w:t>I</w:t>
      </w:r>
      <w:r w:rsidRPr="00231077">
        <w:rPr>
          <w:rFonts w:ascii="Palatino Linotype" w:eastAsia="Calibri" w:hAnsi="Palatino Linotype" w:cs="Arial"/>
          <w:i/>
          <w:sz w:val="24"/>
          <w:szCs w:val="24"/>
        </w:rPr>
        <w:t>. Instituir, coordinar y supervisar en términos de las disposiciones aplicables, las acciones, medidas y procedimientos que coadyuven a asegurar una mayor eficacia en la gestión y atención de las solicitudes en materia de acceso a la información;</w:t>
      </w:r>
    </w:p>
    <w:p w:rsidR="00F85430" w:rsidRPr="00231077" w:rsidRDefault="00F85430" w:rsidP="00231077">
      <w:pPr>
        <w:spacing w:line="360" w:lineRule="auto"/>
        <w:ind w:left="567" w:right="757"/>
        <w:jc w:val="both"/>
        <w:rPr>
          <w:rFonts w:ascii="Palatino Linotype" w:eastAsia="Calibri" w:hAnsi="Palatino Linotype" w:cs="Arial"/>
          <w:i/>
          <w:sz w:val="24"/>
          <w:szCs w:val="24"/>
        </w:rPr>
      </w:pPr>
      <w:r w:rsidRPr="00231077">
        <w:rPr>
          <w:rFonts w:ascii="Palatino Linotype" w:eastAsia="Calibri" w:hAnsi="Palatino Linotype" w:cs="Arial"/>
          <w:b/>
          <w:i/>
          <w:sz w:val="24"/>
          <w:szCs w:val="24"/>
        </w:rPr>
        <w:t>II</w:t>
      </w:r>
      <w:r w:rsidRPr="00231077">
        <w:rPr>
          <w:rFonts w:ascii="Palatino Linotype" w:eastAsia="Calibri" w:hAnsi="Palatino Linotype" w:cs="Arial"/>
          <w:i/>
          <w:sz w:val="24"/>
          <w:szCs w:val="24"/>
        </w:rPr>
        <w:t>. Confirmar, modificar o revocar las determinaciones que en materia de ampliación del plazo de respuesta, clasificación de la información y declaración de inexistencia o de incompetencia realicen los titulares de las áreas de los sujetos obligados;</w:t>
      </w:r>
    </w:p>
    <w:p w:rsidR="00F85430" w:rsidRPr="00231077" w:rsidRDefault="00F85430" w:rsidP="00231077">
      <w:pPr>
        <w:spacing w:line="360" w:lineRule="auto"/>
        <w:ind w:left="567" w:right="757"/>
        <w:jc w:val="both"/>
        <w:rPr>
          <w:rFonts w:ascii="Palatino Linotype" w:eastAsia="Calibri" w:hAnsi="Palatino Linotype" w:cs="Arial"/>
          <w:i/>
          <w:sz w:val="24"/>
          <w:szCs w:val="24"/>
        </w:rPr>
      </w:pPr>
      <w:r w:rsidRPr="00231077">
        <w:rPr>
          <w:rFonts w:ascii="Palatino Linotype" w:eastAsia="Calibri" w:hAnsi="Palatino Linotype" w:cs="Arial"/>
          <w:i/>
          <w:sz w:val="24"/>
          <w:szCs w:val="24"/>
        </w:rPr>
        <w:t>…</w:t>
      </w:r>
    </w:p>
    <w:p w:rsidR="00D43A32" w:rsidRPr="00231077" w:rsidRDefault="00F85430" w:rsidP="00231077">
      <w:pPr>
        <w:pStyle w:val="Prrafodelista"/>
        <w:numPr>
          <w:ilvl w:val="0"/>
          <w:numId w:val="2"/>
        </w:numPr>
        <w:spacing w:before="100" w:beforeAutospacing="1" w:after="100" w:afterAutospacing="1" w:line="360" w:lineRule="auto"/>
        <w:ind w:left="0" w:firstLine="0"/>
        <w:jc w:val="both"/>
        <w:rPr>
          <w:rFonts w:ascii="Palatino Linotype" w:eastAsia="Calibri" w:hAnsi="Palatino Linotype" w:cs="Arial"/>
          <w:sz w:val="24"/>
          <w:szCs w:val="24"/>
        </w:rPr>
      </w:pPr>
      <w:r w:rsidRPr="00231077">
        <w:rPr>
          <w:rFonts w:ascii="Palatino Linotype" w:eastAsia="Calibri" w:hAnsi="Palatino Linotype" w:cs="Arial"/>
          <w:sz w:val="24"/>
          <w:szCs w:val="24"/>
        </w:rPr>
        <w:t>En efecto, si bien el</w:t>
      </w:r>
      <w:r w:rsidRPr="00231077">
        <w:rPr>
          <w:rFonts w:ascii="Palatino Linotype" w:eastAsia="Calibri" w:hAnsi="Palatino Linotype" w:cs="Arial"/>
          <w:b/>
          <w:sz w:val="24"/>
          <w:szCs w:val="24"/>
        </w:rPr>
        <w:t xml:space="preserve"> </w:t>
      </w:r>
      <w:r w:rsidRPr="00231077">
        <w:rPr>
          <w:rFonts w:ascii="Palatino Linotype" w:eastAsia="Calibri" w:hAnsi="Palatino Linotype" w:cs="Arial"/>
          <w:sz w:val="24"/>
          <w:szCs w:val="24"/>
        </w:rPr>
        <w:t>Sujeto Obligado</w:t>
      </w:r>
      <w:r w:rsidRPr="00231077">
        <w:rPr>
          <w:rFonts w:ascii="Palatino Linotype" w:eastAsia="Calibri" w:hAnsi="Palatino Linotype" w:cs="Arial"/>
          <w:b/>
          <w:sz w:val="24"/>
          <w:szCs w:val="24"/>
        </w:rPr>
        <w:t xml:space="preserve"> </w:t>
      </w:r>
      <w:r w:rsidR="00D43A32" w:rsidRPr="00231077">
        <w:rPr>
          <w:rFonts w:ascii="Palatino Linotype" w:eastAsia="Calibri" w:hAnsi="Palatino Linotype" w:cs="Arial"/>
          <w:sz w:val="24"/>
          <w:szCs w:val="24"/>
        </w:rPr>
        <w:t xml:space="preserve">refiere que no tiene </w:t>
      </w:r>
      <w:r w:rsidRPr="00231077">
        <w:rPr>
          <w:rFonts w:ascii="Palatino Linotype" w:eastAsia="Calibri" w:hAnsi="Palatino Linotype" w:cs="Arial"/>
          <w:sz w:val="24"/>
          <w:szCs w:val="24"/>
        </w:rPr>
        <w:t>competencia para administrar, generar o poseer la información solicitada en el presente asunto, en virtud de poseerla otro diverso Sujeto Obligado, denominado</w:t>
      </w:r>
      <w:r w:rsidRPr="00231077">
        <w:rPr>
          <w:rFonts w:ascii="Palatino Linotype" w:hAnsi="Palatino Linotype" w:cs="Arial"/>
          <w:sz w:val="24"/>
          <w:szCs w:val="24"/>
          <w:lang w:eastAsia="es-MX"/>
        </w:rPr>
        <w:t xml:space="preserve"> </w:t>
      </w:r>
      <w:r w:rsidR="00B12455" w:rsidRPr="00231077">
        <w:rPr>
          <w:rFonts w:ascii="Palatino Linotype" w:hAnsi="Palatino Linotype" w:cs="Arial"/>
          <w:sz w:val="24"/>
          <w:szCs w:val="24"/>
          <w:lang w:eastAsia="es-MX"/>
        </w:rPr>
        <w:t>por sus siglas ISSEMYM</w:t>
      </w:r>
      <w:r w:rsidRPr="00231077">
        <w:rPr>
          <w:rFonts w:ascii="Palatino Linotype" w:hAnsi="Palatino Linotype" w:cs="Arial"/>
          <w:sz w:val="24"/>
          <w:szCs w:val="24"/>
          <w:lang w:eastAsia="es-MX"/>
        </w:rPr>
        <w:t xml:space="preserve">, </w:t>
      </w:r>
      <w:r w:rsidRPr="00231077">
        <w:rPr>
          <w:rFonts w:ascii="Palatino Linotype" w:eastAsia="Calibri" w:hAnsi="Palatino Linotype" w:cs="Arial"/>
          <w:sz w:val="24"/>
          <w:szCs w:val="24"/>
        </w:rPr>
        <w:t>como lo manifestó en respuesta, también lo es que, dicha incompetencia debió haber sido confirmada, modificada o revocada por el Comité de Transparencia en términos del precepto legal referido.</w:t>
      </w:r>
    </w:p>
    <w:p w:rsidR="00D43A32" w:rsidRPr="00231077" w:rsidRDefault="00D43A32" w:rsidP="00231077">
      <w:pPr>
        <w:pStyle w:val="Prrafodelista"/>
        <w:spacing w:before="100" w:beforeAutospacing="1" w:after="100" w:afterAutospacing="1" w:line="360" w:lineRule="auto"/>
        <w:ind w:left="0"/>
        <w:jc w:val="both"/>
        <w:rPr>
          <w:rFonts w:ascii="Palatino Linotype" w:eastAsia="Calibri" w:hAnsi="Palatino Linotype" w:cs="Arial"/>
          <w:sz w:val="24"/>
          <w:szCs w:val="24"/>
        </w:rPr>
      </w:pPr>
    </w:p>
    <w:p w:rsidR="00D43A32" w:rsidRPr="00231077" w:rsidRDefault="00D43A32" w:rsidP="00231077">
      <w:pPr>
        <w:pStyle w:val="Prrafodelista"/>
        <w:numPr>
          <w:ilvl w:val="0"/>
          <w:numId w:val="2"/>
        </w:numPr>
        <w:spacing w:before="100" w:beforeAutospacing="1" w:after="100" w:afterAutospacing="1" w:line="360" w:lineRule="auto"/>
        <w:ind w:left="0" w:firstLine="0"/>
        <w:jc w:val="both"/>
        <w:rPr>
          <w:rFonts w:ascii="Palatino Linotype" w:eastAsia="Calibri" w:hAnsi="Palatino Linotype" w:cs="Arial"/>
          <w:sz w:val="24"/>
          <w:szCs w:val="24"/>
        </w:rPr>
      </w:pPr>
      <w:r w:rsidRPr="00231077">
        <w:rPr>
          <w:rFonts w:ascii="Palatino Linotype" w:hAnsi="Palatino Linotype"/>
          <w:color w:val="222222"/>
          <w:sz w:val="24"/>
          <w:szCs w:val="24"/>
          <w:lang w:val="es-ES_tradnl"/>
        </w:rPr>
        <w:t>En principio es menester precisar que la plataforma es una herramienta tecnológica que permite la recepción oportuna de información del entero de las cuotas, aportaciones, accesorios y retenciones del personal que labora en las instituciones públicas afiliadas al régimen de seguridad social del Estado de México y sus municipios.</w:t>
      </w:r>
    </w:p>
    <w:p w:rsidR="00D43A32" w:rsidRPr="00231077" w:rsidRDefault="00D43A32" w:rsidP="00231077">
      <w:pPr>
        <w:pStyle w:val="Prrafodelista"/>
        <w:spacing w:line="360" w:lineRule="auto"/>
        <w:rPr>
          <w:rFonts w:ascii="Palatino Linotype" w:hAnsi="Palatino Linotype"/>
          <w:color w:val="222222"/>
          <w:sz w:val="24"/>
          <w:szCs w:val="24"/>
          <w:lang w:val="es-ES_tradnl"/>
        </w:rPr>
      </w:pPr>
    </w:p>
    <w:p w:rsidR="00D43A32" w:rsidRPr="00231077" w:rsidRDefault="00D43A32" w:rsidP="00231077">
      <w:pPr>
        <w:pStyle w:val="Prrafodelista"/>
        <w:numPr>
          <w:ilvl w:val="0"/>
          <w:numId w:val="2"/>
        </w:numPr>
        <w:spacing w:before="100" w:beforeAutospacing="1" w:after="100" w:afterAutospacing="1" w:line="360" w:lineRule="auto"/>
        <w:ind w:left="0" w:firstLine="0"/>
        <w:jc w:val="both"/>
        <w:rPr>
          <w:rFonts w:ascii="Palatino Linotype" w:eastAsia="Calibri" w:hAnsi="Palatino Linotype" w:cs="Arial"/>
          <w:sz w:val="24"/>
          <w:szCs w:val="24"/>
        </w:rPr>
      </w:pPr>
      <w:r w:rsidRPr="00231077">
        <w:rPr>
          <w:rFonts w:ascii="Palatino Linotype" w:hAnsi="Palatino Linotype"/>
          <w:color w:val="222222"/>
          <w:sz w:val="24"/>
          <w:szCs w:val="24"/>
          <w:lang w:val="es-ES_tradnl"/>
        </w:rPr>
        <w:t>Ahora bien, al hablar de determinación preliminar, nos referimos al reporte respecto al cálculo emitido por la plataforma o PRISMA, con el propósito de que las instituciones públicas puedan realizar conciliaciones internas sobre los montos a cubrir y enterar al ISSEMYM.</w:t>
      </w:r>
    </w:p>
    <w:p w:rsidR="00D43A32" w:rsidRPr="00231077" w:rsidRDefault="00D43A32" w:rsidP="00231077">
      <w:pPr>
        <w:pStyle w:val="Prrafodelista"/>
        <w:spacing w:line="360" w:lineRule="auto"/>
        <w:rPr>
          <w:rFonts w:ascii="Palatino Linotype" w:hAnsi="Palatino Linotype"/>
          <w:color w:val="222222"/>
          <w:sz w:val="24"/>
          <w:szCs w:val="24"/>
          <w:lang w:val="es-ES_tradnl"/>
        </w:rPr>
      </w:pPr>
    </w:p>
    <w:p w:rsidR="00D43A32" w:rsidRPr="00231077" w:rsidRDefault="00D43A32" w:rsidP="00231077">
      <w:pPr>
        <w:pStyle w:val="Prrafodelista"/>
        <w:numPr>
          <w:ilvl w:val="0"/>
          <w:numId w:val="2"/>
        </w:numPr>
        <w:spacing w:before="100" w:beforeAutospacing="1" w:after="100" w:afterAutospacing="1" w:line="360" w:lineRule="auto"/>
        <w:ind w:left="0" w:firstLine="0"/>
        <w:jc w:val="both"/>
        <w:rPr>
          <w:rFonts w:ascii="Palatino Linotype" w:eastAsia="Calibri" w:hAnsi="Palatino Linotype" w:cs="Arial"/>
          <w:sz w:val="24"/>
          <w:szCs w:val="24"/>
        </w:rPr>
      </w:pPr>
      <w:r w:rsidRPr="00231077">
        <w:rPr>
          <w:rFonts w:ascii="Palatino Linotype" w:hAnsi="Palatino Linotype"/>
          <w:color w:val="222222"/>
          <w:sz w:val="24"/>
          <w:szCs w:val="24"/>
          <w:lang w:val="es-ES_tradnl"/>
        </w:rPr>
        <w:t>Es indispensable traer a colación que la Ley de Seguridad Social para los Servidores Públicos del Estado de México y Municipios prevé en su artículo 5 dos definiciones fundamentales de conocer para el caso que nos ocupa, las cuales son:</w:t>
      </w:r>
    </w:p>
    <w:p w:rsidR="00D43A32" w:rsidRPr="00231077" w:rsidRDefault="00D43A32" w:rsidP="00231077">
      <w:pPr>
        <w:pStyle w:val="Prrafodelista"/>
        <w:spacing w:line="360" w:lineRule="auto"/>
        <w:rPr>
          <w:rFonts w:ascii="Palatino Linotype" w:hAnsi="Palatino Linotype"/>
          <w:b/>
          <w:bCs/>
          <w:color w:val="222222"/>
          <w:sz w:val="24"/>
          <w:szCs w:val="24"/>
          <w:lang w:val="es-ES"/>
        </w:rPr>
      </w:pPr>
    </w:p>
    <w:p w:rsidR="00D43A32" w:rsidRPr="00231077" w:rsidRDefault="00D43A32" w:rsidP="00231077">
      <w:pPr>
        <w:pStyle w:val="Prrafodelista"/>
        <w:numPr>
          <w:ilvl w:val="0"/>
          <w:numId w:val="1"/>
        </w:numPr>
        <w:spacing w:before="100" w:beforeAutospacing="1" w:after="100" w:afterAutospacing="1" w:line="360" w:lineRule="auto"/>
        <w:ind w:right="616"/>
        <w:jc w:val="both"/>
        <w:rPr>
          <w:rFonts w:ascii="Palatino Linotype" w:eastAsia="Calibri" w:hAnsi="Palatino Linotype" w:cs="Arial"/>
          <w:sz w:val="24"/>
          <w:szCs w:val="24"/>
        </w:rPr>
      </w:pPr>
      <w:r w:rsidRPr="00231077">
        <w:rPr>
          <w:rFonts w:ascii="Palatino Linotype" w:hAnsi="Palatino Linotype"/>
          <w:b/>
          <w:bCs/>
          <w:color w:val="222222"/>
          <w:sz w:val="24"/>
          <w:szCs w:val="24"/>
          <w:lang w:val="es-ES"/>
        </w:rPr>
        <w:t>Aportaciones:</w:t>
      </w:r>
      <w:r w:rsidRPr="00231077">
        <w:rPr>
          <w:rFonts w:ascii="Palatino Linotype" w:hAnsi="Palatino Linotype"/>
          <w:color w:val="222222"/>
          <w:sz w:val="24"/>
          <w:szCs w:val="24"/>
          <w:lang w:val="es-ES"/>
        </w:rPr>
        <w:t> las contribuciones de seguridad social a cargo de las Instituciones Públicas, en cumplimiento de las obligaciones que, respecto de sus servidores públicos, les impone la presente Ley.</w:t>
      </w:r>
    </w:p>
    <w:p w:rsidR="00D43A32" w:rsidRPr="00231077" w:rsidRDefault="00D43A32" w:rsidP="00231077">
      <w:pPr>
        <w:pStyle w:val="Prrafodelista"/>
        <w:spacing w:line="360" w:lineRule="auto"/>
        <w:ind w:right="616"/>
        <w:rPr>
          <w:rFonts w:ascii="Palatino Linotype" w:hAnsi="Palatino Linotype"/>
          <w:b/>
          <w:bCs/>
          <w:color w:val="222222"/>
          <w:sz w:val="24"/>
          <w:szCs w:val="24"/>
          <w:lang w:val="es-ES"/>
        </w:rPr>
      </w:pPr>
    </w:p>
    <w:p w:rsidR="00D43A32" w:rsidRPr="00231077" w:rsidRDefault="00D43A32" w:rsidP="00231077">
      <w:pPr>
        <w:pStyle w:val="Prrafodelista"/>
        <w:numPr>
          <w:ilvl w:val="0"/>
          <w:numId w:val="1"/>
        </w:numPr>
        <w:spacing w:before="100" w:beforeAutospacing="1" w:after="100" w:afterAutospacing="1" w:line="360" w:lineRule="auto"/>
        <w:ind w:right="616"/>
        <w:jc w:val="both"/>
        <w:rPr>
          <w:rFonts w:ascii="Palatino Linotype" w:eastAsia="Calibri" w:hAnsi="Palatino Linotype" w:cs="Arial"/>
          <w:sz w:val="24"/>
          <w:szCs w:val="24"/>
        </w:rPr>
      </w:pPr>
      <w:r w:rsidRPr="00231077">
        <w:rPr>
          <w:rFonts w:ascii="Palatino Linotype" w:hAnsi="Palatino Linotype"/>
          <w:b/>
          <w:bCs/>
          <w:color w:val="222222"/>
          <w:sz w:val="24"/>
          <w:szCs w:val="24"/>
          <w:lang w:val="es-ES"/>
        </w:rPr>
        <w:t>Cuotas:</w:t>
      </w:r>
      <w:r w:rsidRPr="00231077">
        <w:rPr>
          <w:rFonts w:ascii="Palatino Linotype" w:hAnsi="Palatino Linotype"/>
          <w:color w:val="222222"/>
          <w:sz w:val="24"/>
          <w:szCs w:val="24"/>
          <w:lang w:val="es-ES"/>
        </w:rPr>
        <w:t> contribuciones de seguridad social a cargo de Servidores Públicos, equivalente a un porcentaje determinado de su sueldo sujeto a cotización, así como el que deben de cubrir los pensionados y pensionistas, conforme al monto diario de pensión asignado, según lo dispuesto en las disposiciones establecidas en la presente Ley.</w:t>
      </w:r>
    </w:p>
    <w:p w:rsidR="00D43A32" w:rsidRPr="00231077" w:rsidRDefault="00D43A32" w:rsidP="00231077">
      <w:pPr>
        <w:pStyle w:val="m-5911376717882366742gmail-msolistparagraph"/>
        <w:numPr>
          <w:ilvl w:val="0"/>
          <w:numId w:val="2"/>
        </w:numPr>
        <w:shd w:val="clear" w:color="auto" w:fill="FFFFFF"/>
        <w:spacing w:before="0" w:beforeAutospacing="0" w:after="0" w:afterAutospacing="0" w:line="360" w:lineRule="auto"/>
        <w:ind w:left="0" w:right="49" w:firstLine="0"/>
        <w:jc w:val="both"/>
        <w:rPr>
          <w:rFonts w:ascii="Palatino Linotype" w:hAnsi="Palatino Linotype"/>
          <w:color w:val="222222"/>
        </w:rPr>
      </w:pPr>
      <w:r w:rsidRPr="00231077">
        <w:rPr>
          <w:rFonts w:ascii="Palatino Linotype" w:hAnsi="Palatino Linotype"/>
          <w:color w:val="222222"/>
          <w:lang w:val="es-ES_tradnl"/>
        </w:rPr>
        <w:t> De lo anterior, deviene un concepto relevante para el estudio de este punto, el cual es el Derecho a la Seguridad Social, siendo la seguridad social, la protección que el Estado y la sociedad proporciona a sus miembros mediante una serie de medidas públicas, las cuales se encuentran encaminadas a la protección y mejoramiento de los niveles de bienestar de los trabajadores y sus familias.</w:t>
      </w:r>
    </w:p>
    <w:p w:rsidR="00D43A32" w:rsidRPr="00231077" w:rsidRDefault="00D43A32" w:rsidP="00231077">
      <w:pPr>
        <w:pStyle w:val="m-5911376717882366742gmail-msolistparagraph"/>
        <w:shd w:val="clear" w:color="auto" w:fill="FFFFFF"/>
        <w:spacing w:before="0" w:beforeAutospacing="0" w:after="0" w:afterAutospacing="0" w:line="360" w:lineRule="auto"/>
        <w:ind w:right="49"/>
        <w:jc w:val="both"/>
        <w:rPr>
          <w:rFonts w:ascii="Palatino Linotype" w:hAnsi="Palatino Linotype"/>
          <w:color w:val="222222"/>
        </w:rPr>
      </w:pPr>
    </w:p>
    <w:p w:rsidR="00D43A32" w:rsidRPr="00231077" w:rsidRDefault="00D43A32" w:rsidP="00231077">
      <w:pPr>
        <w:pStyle w:val="m-5911376717882366742gmail-msolistparagraph"/>
        <w:numPr>
          <w:ilvl w:val="0"/>
          <w:numId w:val="2"/>
        </w:numPr>
        <w:shd w:val="clear" w:color="auto" w:fill="FFFFFF"/>
        <w:spacing w:before="0" w:beforeAutospacing="0" w:after="0" w:afterAutospacing="0" w:line="360" w:lineRule="auto"/>
        <w:ind w:left="0" w:right="49" w:firstLine="0"/>
        <w:jc w:val="both"/>
        <w:rPr>
          <w:rFonts w:ascii="Palatino Linotype" w:hAnsi="Palatino Linotype"/>
          <w:color w:val="222222"/>
        </w:rPr>
      </w:pPr>
      <w:r w:rsidRPr="00231077">
        <w:rPr>
          <w:rFonts w:ascii="Palatino Linotype" w:hAnsi="Palatino Linotype"/>
          <w:color w:val="222222"/>
          <w:lang w:val="es-ES_tradnl"/>
        </w:rPr>
        <w:t>Siendo que, para obtener tales beneficios, los servidores públicos deberán cubrir los requisitos de afiliación ante el Instituto de Seguridad Social del Estado de México y sus Municipios y de manera periódica la dependencia donde prestan sus servicios, realizará la retención de cuotas sobre el sueldo mensual sujeto a cotización de los Servidores Públicos.</w:t>
      </w:r>
    </w:p>
    <w:p w:rsidR="00D43A32" w:rsidRPr="00231077" w:rsidRDefault="00D43A32" w:rsidP="00231077">
      <w:pPr>
        <w:pStyle w:val="Prrafodelista"/>
        <w:spacing w:line="360" w:lineRule="auto"/>
        <w:rPr>
          <w:rFonts w:ascii="Palatino Linotype" w:hAnsi="Palatino Linotype"/>
          <w:color w:val="222222"/>
          <w:sz w:val="24"/>
          <w:szCs w:val="24"/>
          <w:lang w:val="es-ES_tradnl"/>
        </w:rPr>
      </w:pPr>
    </w:p>
    <w:p w:rsidR="00D43A32" w:rsidRPr="00231077" w:rsidRDefault="00D43A32" w:rsidP="00231077">
      <w:pPr>
        <w:pStyle w:val="m-5911376717882366742gmail-msolistparagraph"/>
        <w:numPr>
          <w:ilvl w:val="0"/>
          <w:numId w:val="2"/>
        </w:numPr>
        <w:shd w:val="clear" w:color="auto" w:fill="FFFFFF"/>
        <w:spacing w:before="0" w:beforeAutospacing="0" w:after="0" w:afterAutospacing="0" w:line="360" w:lineRule="auto"/>
        <w:ind w:left="0" w:right="49" w:firstLine="0"/>
        <w:jc w:val="both"/>
        <w:rPr>
          <w:rFonts w:ascii="Palatino Linotype" w:hAnsi="Palatino Linotype"/>
          <w:color w:val="222222"/>
        </w:rPr>
      </w:pPr>
      <w:r w:rsidRPr="00231077">
        <w:rPr>
          <w:rFonts w:ascii="Palatino Linotype" w:hAnsi="Palatino Linotype"/>
          <w:color w:val="222222"/>
          <w:lang w:val="es-ES_tradnl"/>
        </w:rPr>
        <w:t>Es entonces que tenemos que, el monto retenido es generado por el préstamo de servicios de los trabajadores, siendo entonces que el cálculo emitido por la plataforma del ISSEMYM, con el propósito de que las instituciones públicas puedan realizar conciliaciones internas sobre los montos a cubrir y enterar al ISSEMYM, es de observancia general e interés público, toda vez de que a través de dicho dato no sólo el particular, sino la sociedad pudiese conocer si se está cumpliendo cabalmente con las aportaciones por concepto de seguridad social de los servidores públicos</w:t>
      </w:r>
    </w:p>
    <w:p w:rsidR="00B12455" w:rsidRPr="00231077" w:rsidRDefault="00B12455" w:rsidP="00231077">
      <w:pPr>
        <w:pStyle w:val="Prrafodelista"/>
        <w:spacing w:line="360" w:lineRule="auto"/>
        <w:rPr>
          <w:rFonts w:ascii="Palatino Linotype" w:eastAsia="Calibri" w:hAnsi="Palatino Linotype" w:cs="Arial"/>
          <w:sz w:val="24"/>
          <w:szCs w:val="24"/>
        </w:rPr>
      </w:pPr>
    </w:p>
    <w:p w:rsidR="00D43A32" w:rsidRPr="00231077" w:rsidRDefault="00D43A32" w:rsidP="00231077">
      <w:pPr>
        <w:pStyle w:val="Prrafodelista"/>
        <w:numPr>
          <w:ilvl w:val="0"/>
          <w:numId w:val="2"/>
        </w:numPr>
        <w:spacing w:before="100" w:beforeAutospacing="1" w:after="0" w:afterAutospacing="1" w:line="360" w:lineRule="auto"/>
        <w:ind w:left="0" w:right="34" w:firstLine="0"/>
        <w:jc w:val="both"/>
        <w:rPr>
          <w:rFonts w:ascii="Palatino Linotype" w:eastAsia="Calibri" w:hAnsi="Palatino Linotype" w:cs="Arial"/>
          <w:sz w:val="24"/>
          <w:szCs w:val="24"/>
        </w:rPr>
      </w:pPr>
      <w:r w:rsidRPr="00231077">
        <w:rPr>
          <w:rFonts w:ascii="Palatino Linotype" w:eastAsia="Calibri" w:hAnsi="Palatino Linotype" w:cs="Arial"/>
          <w:sz w:val="24"/>
          <w:szCs w:val="24"/>
        </w:rPr>
        <w:t>De lo anterior, resulta evidente que la información relativa a las</w:t>
      </w:r>
      <w:r w:rsidRPr="00231077">
        <w:rPr>
          <w:rFonts w:ascii="Palatino Linotype" w:hAnsi="Palatino Linotype"/>
          <w:color w:val="222222"/>
          <w:sz w:val="24"/>
          <w:szCs w:val="24"/>
          <w:shd w:val="clear" w:color="auto" w:fill="FFFFFF"/>
        </w:rPr>
        <w:t xml:space="preserve"> </w:t>
      </w:r>
      <w:proofErr w:type="spellStart"/>
      <w:r w:rsidRPr="00231077">
        <w:rPr>
          <w:rFonts w:ascii="Palatino Linotype" w:eastAsia="Calibri" w:hAnsi="Palatino Linotype" w:cs="Arial"/>
          <w:sz w:val="24"/>
          <w:szCs w:val="24"/>
        </w:rPr>
        <w:t>las</w:t>
      </w:r>
      <w:proofErr w:type="spellEnd"/>
      <w:r w:rsidRPr="00231077">
        <w:rPr>
          <w:rFonts w:ascii="Palatino Linotype" w:eastAsia="Calibri" w:hAnsi="Palatino Linotype" w:cs="Arial"/>
          <w:sz w:val="24"/>
          <w:szCs w:val="24"/>
        </w:rPr>
        <w:t xml:space="preserve"> determinaciones preliminares de la plataforma PRISMA, es información que posees y administra el </w:t>
      </w:r>
      <w:r w:rsidRPr="00231077">
        <w:rPr>
          <w:rFonts w:ascii="Palatino Linotype" w:eastAsia="Calibri" w:hAnsi="Palatino Linotype" w:cs="Arial"/>
          <w:b/>
          <w:sz w:val="24"/>
          <w:szCs w:val="24"/>
        </w:rPr>
        <w:t>SUJETO OBLIGADO</w:t>
      </w:r>
      <w:r w:rsidRPr="00231077">
        <w:rPr>
          <w:rFonts w:ascii="Palatino Linotype" w:eastAsia="Calibri" w:hAnsi="Palatino Linotype" w:cs="Arial"/>
          <w:sz w:val="24"/>
          <w:szCs w:val="24"/>
        </w:rPr>
        <w:t xml:space="preserve">, por lo tanto resulta improcedente la </w:t>
      </w:r>
      <w:r w:rsidR="00E06498" w:rsidRPr="00231077">
        <w:rPr>
          <w:rFonts w:ascii="Palatino Linotype" w:eastAsia="Calibri" w:hAnsi="Palatino Linotype" w:cs="Arial"/>
          <w:sz w:val="24"/>
          <w:szCs w:val="24"/>
        </w:rPr>
        <w:t xml:space="preserve">pretendida declinación de incumbencia que se refiere en la respuesta. </w:t>
      </w:r>
    </w:p>
    <w:p w:rsidR="00E06498" w:rsidRPr="00231077" w:rsidRDefault="00E06498" w:rsidP="00231077">
      <w:pPr>
        <w:keepNext/>
        <w:keepLines/>
        <w:spacing w:before="240" w:after="0" w:line="360" w:lineRule="auto"/>
        <w:outlineLvl w:val="0"/>
        <w:rPr>
          <w:rFonts w:ascii="Palatino Linotype" w:eastAsiaTheme="majorEastAsia" w:hAnsi="Palatino Linotype" w:cstheme="majorBidi"/>
          <w:b/>
          <w:i/>
          <w:sz w:val="24"/>
          <w:szCs w:val="24"/>
          <w:lang w:val="es-ES"/>
        </w:rPr>
      </w:pPr>
      <w:bookmarkStart w:id="75" w:name="_Toc20399989"/>
      <w:bookmarkStart w:id="76" w:name="_Toc20424349"/>
      <w:r w:rsidRPr="00231077">
        <w:rPr>
          <w:rFonts w:ascii="Palatino Linotype" w:eastAsiaTheme="majorEastAsia" w:hAnsi="Palatino Linotype" w:cstheme="majorBidi"/>
          <w:b/>
          <w:i/>
          <w:sz w:val="24"/>
          <w:szCs w:val="24"/>
          <w:lang w:val="es-ES"/>
        </w:rPr>
        <w:t>V. De los datos abiertos</w:t>
      </w:r>
      <w:bookmarkEnd w:id="75"/>
      <w:bookmarkEnd w:id="76"/>
    </w:p>
    <w:p w:rsidR="00E06498" w:rsidRPr="00231077" w:rsidRDefault="00E06498" w:rsidP="00231077">
      <w:pPr>
        <w:spacing w:line="360" w:lineRule="auto"/>
        <w:ind w:left="720"/>
        <w:contextualSpacing/>
        <w:rPr>
          <w:rFonts w:ascii="Palatino Linotype" w:hAnsi="Palatino Linotype" w:cs="Arial"/>
          <w:sz w:val="24"/>
          <w:szCs w:val="24"/>
          <w:lang w:val="es-ES"/>
        </w:rPr>
      </w:pPr>
    </w:p>
    <w:p w:rsidR="00E06498" w:rsidRPr="00231077" w:rsidRDefault="00E06498" w:rsidP="00231077">
      <w:pPr>
        <w:numPr>
          <w:ilvl w:val="0"/>
          <w:numId w:val="2"/>
        </w:numPr>
        <w:spacing w:after="0" w:line="360" w:lineRule="auto"/>
        <w:ind w:left="0" w:firstLine="0"/>
        <w:contextualSpacing/>
        <w:jc w:val="both"/>
        <w:rPr>
          <w:rFonts w:ascii="Palatino Linotype" w:hAnsi="Palatino Linotype" w:cs="Arial"/>
          <w:sz w:val="24"/>
          <w:szCs w:val="24"/>
          <w:lang w:val="es-ES"/>
        </w:rPr>
      </w:pPr>
      <w:r w:rsidRPr="00231077">
        <w:rPr>
          <w:rFonts w:ascii="Palatino Linotype" w:hAnsi="Palatino Linotype" w:cs="Arial"/>
          <w:sz w:val="24"/>
          <w:szCs w:val="24"/>
          <w:lang w:val="es-ES"/>
        </w:rPr>
        <w:t xml:space="preserve">No </w:t>
      </w:r>
      <w:r w:rsidRPr="00231077">
        <w:rPr>
          <w:rFonts w:ascii="Palatino Linotype" w:eastAsia="Times New Roman" w:hAnsi="Palatino Linotype" w:cs="Times New Roman"/>
          <w:color w:val="222222"/>
          <w:sz w:val="24"/>
          <w:szCs w:val="24"/>
          <w:lang w:eastAsia="es-MX"/>
        </w:rPr>
        <w:t>pasa desapercibido para esta Ponencia precisar que el particular requirió la información en Formato de Documento Portátil (PDF), y en Formato de Datos Abiertos. Por lo que, en primera instancia, es menester mencionar que, de acuerdo con la Ley General de Archivos, los </w:t>
      </w:r>
      <w:r w:rsidRPr="00231077">
        <w:rPr>
          <w:rFonts w:ascii="Palatino Linotype" w:eastAsia="Times New Roman" w:hAnsi="Palatino Linotype" w:cs="Times New Roman"/>
          <w:b/>
          <w:bCs/>
          <w:color w:val="222222"/>
          <w:sz w:val="24"/>
          <w:szCs w:val="24"/>
          <w:lang w:eastAsia="es-MX"/>
        </w:rPr>
        <w:t>Sujetos Obligados </w:t>
      </w:r>
      <w:r w:rsidRPr="00231077">
        <w:rPr>
          <w:rFonts w:ascii="Palatino Linotype" w:eastAsia="Times New Roman" w:hAnsi="Palatino Linotype" w:cs="Times New Roman"/>
          <w:color w:val="222222"/>
          <w:sz w:val="24"/>
          <w:szCs w:val="24"/>
          <w:lang w:eastAsia="es-MX"/>
        </w:rPr>
        <w:t>deberán aplicar métodos y medidas para la organización, protección y conservación de los documentos de archivo y procurar el resguardo digital de dichos documentos.</w:t>
      </w:r>
    </w:p>
    <w:p w:rsidR="00E06498" w:rsidRPr="00231077" w:rsidRDefault="00E06498" w:rsidP="00231077">
      <w:pPr>
        <w:spacing w:line="360" w:lineRule="auto"/>
        <w:ind w:left="720"/>
        <w:contextualSpacing/>
        <w:rPr>
          <w:rFonts w:ascii="Palatino Linotype" w:eastAsia="Times New Roman" w:hAnsi="Palatino Linotype" w:cs="Times New Roman"/>
          <w:color w:val="222222"/>
          <w:sz w:val="24"/>
          <w:szCs w:val="24"/>
          <w:lang w:eastAsia="es-MX"/>
        </w:rPr>
      </w:pPr>
    </w:p>
    <w:p w:rsidR="00E06498" w:rsidRPr="00231077" w:rsidRDefault="00E06498" w:rsidP="00231077">
      <w:pPr>
        <w:numPr>
          <w:ilvl w:val="0"/>
          <w:numId w:val="2"/>
        </w:numPr>
        <w:spacing w:after="0" w:line="360" w:lineRule="auto"/>
        <w:ind w:left="0" w:firstLine="0"/>
        <w:contextualSpacing/>
        <w:jc w:val="both"/>
        <w:rPr>
          <w:rFonts w:ascii="Palatino Linotype" w:hAnsi="Palatino Linotype" w:cs="Arial"/>
          <w:sz w:val="24"/>
          <w:szCs w:val="24"/>
          <w:lang w:val="es-ES"/>
        </w:rPr>
      </w:pPr>
      <w:r w:rsidRPr="00231077">
        <w:rPr>
          <w:rFonts w:ascii="Palatino Linotype" w:eastAsia="Times New Roman" w:hAnsi="Palatino Linotype" w:cs="Times New Roman"/>
          <w:color w:val="222222"/>
          <w:sz w:val="24"/>
          <w:szCs w:val="24"/>
          <w:lang w:eastAsia="es-MX"/>
        </w:rPr>
        <w:t>Bajo esta tesitura, los Lineamientos para la Organización y Conservación de los Archivos emitidos por el Consejo Nacional del Sistema Nacional de Transparencia, Acceso a la Información Pública y Protección de Datos Personales, establecen que;</w:t>
      </w:r>
    </w:p>
    <w:p w:rsidR="00E06498" w:rsidRPr="00231077" w:rsidRDefault="00E06498" w:rsidP="00231077">
      <w:pPr>
        <w:shd w:val="clear" w:color="auto" w:fill="FFFFFF"/>
        <w:spacing w:after="0" w:line="360" w:lineRule="auto"/>
        <w:ind w:left="360"/>
        <w:contextualSpacing/>
        <w:jc w:val="both"/>
        <w:rPr>
          <w:rFonts w:ascii="Palatino Linotype" w:eastAsia="Times New Roman" w:hAnsi="Palatino Linotype" w:cs="Times New Roman"/>
          <w:color w:val="222222"/>
          <w:sz w:val="24"/>
          <w:szCs w:val="24"/>
          <w:lang w:eastAsia="es-MX"/>
        </w:rPr>
      </w:pPr>
    </w:p>
    <w:p w:rsidR="00E06498" w:rsidRPr="00231077" w:rsidRDefault="00E06498" w:rsidP="00231077">
      <w:pPr>
        <w:shd w:val="clear" w:color="auto" w:fill="FFFFFF"/>
        <w:spacing w:after="0" w:line="360" w:lineRule="auto"/>
        <w:ind w:left="360" w:right="616"/>
        <w:contextualSpacing/>
        <w:jc w:val="both"/>
        <w:rPr>
          <w:rFonts w:ascii="Palatino Linotype" w:eastAsia="Times New Roman" w:hAnsi="Palatino Linotype" w:cs="Times New Roman"/>
          <w:i/>
          <w:color w:val="222222"/>
          <w:sz w:val="24"/>
          <w:szCs w:val="24"/>
          <w:lang w:eastAsia="es-MX"/>
        </w:rPr>
      </w:pPr>
      <w:r w:rsidRPr="00231077">
        <w:rPr>
          <w:rFonts w:ascii="Palatino Linotype" w:eastAsia="Times New Roman" w:hAnsi="Palatino Linotype" w:cs="Times New Roman"/>
          <w:b/>
          <w:bCs/>
          <w:i/>
          <w:color w:val="222222"/>
          <w:sz w:val="24"/>
          <w:szCs w:val="24"/>
          <w:lang w:eastAsia="es-MX"/>
        </w:rPr>
        <w:t>Primero.</w:t>
      </w:r>
      <w:r w:rsidRPr="00231077">
        <w:rPr>
          <w:rFonts w:ascii="Palatino Linotype" w:eastAsia="Times New Roman" w:hAnsi="Palatino Linotype" w:cs="Times New Roman"/>
          <w:i/>
          <w:color w:val="222222"/>
          <w:sz w:val="24"/>
          <w:szCs w:val="24"/>
          <w:lang w:eastAsia="es-MX"/>
        </w:rPr>
        <w:t> Los presentes lineamientos tienen por objeto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w:t>
      </w:r>
    </w:p>
    <w:p w:rsidR="00E06498" w:rsidRPr="00231077" w:rsidRDefault="00E06498" w:rsidP="00231077">
      <w:pPr>
        <w:shd w:val="clear" w:color="auto" w:fill="FFFFFF"/>
        <w:spacing w:after="0" w:line="360" w:lineRule="auto"/>
        <w:ind w:left="360" w:right="616"/>
        <w:contextualSpacing/>
        <w:jc w:val="both"/>
        <w:rPr>
          <w:rFonts w:ascii="Palatino Linotype" w:eastAsia="Times New Roman" w:hAnsi="Palatino Linotype" w:cs="Times New Roman"/>
          <w:i/>
          <w:color w:val="222222"/>
          <w:sz w:val="24"/>
          <w:szCs w:val="24"/>
          <w:lang w:eastAsia="es-MX"/>
        </w:rPr>
      </w:pPr>
      <w:r w:rsidRPr="00231077">
        <w:rPr>
          <w:rFonts w:ascii="Palatino Linotype" w:eastAsia="Times New Roman" w:hAnsi="Palatino Linotype" w:cs="Times New Roman"/>
          <w:i/>
          <w:color w:val="222222"/>
          <w:sz w:val="24"/>
          <w:szCs w:val="24"/>
          <w:lang w:eastAsia="es-MX"/>
        </w:rPr>
        <w:t>(…)</w:t>
      </w:r>
    </w:p>
    <w:p w:rsidR="00E06498" w:rsidRPr="00231077" w:rsidRDefault="00E06498" w:rsidP="00231077">
      <w:pPr>
        <w:shd w:val="clear" w:color="auto" w:fill="FFFFFF"/>
        <w:spacing w:after="0" w:line="360" w:lineRule="auto"/>
        <w:ind w:left="360" w:right="616"/>
        <w:contextualSpacing/>
        <w:jc w:val="both"/>
        <w:rPr>
          <w:rFonts w:ascii="Palatino Linotype" w:eastAsia="Times New Roman" w:hAnsi="Palatino Linotype" w:cs="Times New Roman"/>
          <w:i/>
          <w:color w:val="222222"/>
          <w:sz w:val="24"/>
          <w:szCs w:val="24"/>
          <w:lang w:eastAsia="es-MX"/>
        </w:rPr>
      </w:pPr>
      <w:r w:rsidRPr="00231077">
        <w:rPr>
          <w:rFonts w:ascii="Palatino Linotype" w:eastAsia="Times New Roman" w:hAnsi="Palatino Linotype" w:cs="Times New Roman"/>
          <w:b/>
          <w:bCs/>
          <w:i/>
          <w:color w:val="222222"/>
          <w:sz w:val="24"/>
          <w:szCs w:val="24"/>
          <w:lang w:eastAsia="es-MX"/>
        </w:rPr>
        <w:t>Cuarto.</w:t>
      </w:r>
      <w:r w:rsidRPr="00231077">
        <w:rPr>
          <w:rFonts w:ascii="Palatino Linotype" w:eastAsia="Times New Roman" w:hAnsi="Palatino Linotype" w:cs="Times New Roman"/>
          <w:i/>
          <w:color w:val="222222"/>
          <w:sz w:val="24"/>
          <w:szCs w:val="24"/>
          <w:lang w:eastAsia="es-MX"/>
        </w:rPr>
        <w:t> Además de las definiciones contenidas en el artículo 3 de la Ley General de Transparencia y Acceso a la Información Pública, para efectos de los presentes lineamientos se entenderá por:</w:t>
      </w:r>
    </w:p>
    <w:p w:rsidR="00E06498" w:rsidRPr="00231077" w:rsidRDefault="00E06498" w:rsidP="00231077">
      <w:pPr>
        <w:shd w:val="clear" w:color="auto" w:fill="FFFFFF"/>
        <w:spacing w:after="0" w:line="360" w:lineRule="auto"/>
        <w:ind w:left="360" w:right="616"/>
        <w:contextualSpacing/>
        <w:jc w:val="both"/>
        <w:rPr>
          <w:rFonts w:ascii="Palatino Linotype" w:eastAsia="Times New Roman" w:hAnsi="Palatino Linotype" w:cs="Times New Roman"/>
          <w:i/>
          <w:color w:val="222222"/>
          <w:sz w:val="24"/>
          <w:szCs w:val="24"/>
          <w:lang w:eastAsia="es-MX"/>
        </w:rPr>
      </w:pPr>
      <w:r w:rsidRPr="00231077">
        <w:rPr>
          <w:rFonts w:ascii="Palatino Linotype" w:eastAsia="Times New Roman" w:hAnsi="Palatino Linotype" w:cs="Times New Roman"/>
          <w:i/>
          <w:color w:val="222222"/>
          <w:sz w:val="24"/>
          <w:szCs w:val="24"/>
          <w:lang w:eastAsia="es-MX"/>
        </w:rPr>
        <w:t>(…)</w:t>
      </w:r>
    </w:p>
    <w:p w:rsidR="00E06498" w:rsidRPr="00231077" w:rsidRDefault="00E06498" w:rsidP="00231077">
      <w:pPr>
        <w:shd w:val="clear" w:color="auto" w:fill="FFFFFF"/>
        <w:spacing w:after="0" w:line="360" w:lineRule="auto"/>
        <w:ind w:left="360" w:right="616"/>
        <w:contextualSpacing/>
        <w:jc w:val="both"/>
        <w:rPr>
          <w:rFonts w:ascii="Palatino Linotype" w:eastAsia="Times New Roman" w:hAnsi="Palatino Linotype" w:cs="Times New Roman"/>
          <w:b/>
          <w:i/>
          <w:color w:val="222222"/>
          <w:sz w:val="24"/>
          <w:szCs w:val="24"/>
          <w:lang w:eastAsia="es-MX"/>
        </w:rPr>
      </w:pPr>
      <w:r w:rsidRPr="00231077">
        <w:rPr>
          <w:rFonts w:ascii="Palatino Linotype" w:eastAsia="Times New Roman" w:hAnsi="Palatino Linotype" w:cs="Times New Roman"/>
          <w:b/>
          <w:bCs/>
          <w:i/>
          <w:color w:val="222222"/>
          <w:sz w:val="24"/>
          <w:szCs w:val="24"/>
          <w:lang w:eastAsia="es-MX"/>
        </w:rPr>
        <w:t>XVII. Digitalización. La técnica que permite convertir la información que se encuentra guardada de manera analógica, en soportes como papel, video, casetes, cinta, película, microfilm, etcétera, en una forma que sólo puede leerse o interpretarse por medio de una infraestructura tecnológica;</w:t>
      </w:r>
    </w:p>
    <w:p w:rsidR="00E06498" w:rsidRPr="00231077" w:rsidRDefault="00E06498" w:rsidP="00231077">
      <w:pPr>
        <w:shd w:val="clear" w:color="auto" w:fill="FFFFFF"/>
        <w:spacing w:after="0" w:line="360" w:lineRule="auto"/>
        <w:ind w:left="360" w:right="616"/>
        <w:contextualSpacing/>
        <w:jc w:val="both"/>
        <w:rPr>
          <w:rFonts w:ascii="Palatino Linotype" w:eastAsia="Times New Roman" w:hAnsi="Palatino Linotype" w:cs="Times New Roman"/>
          <w:i/>
          <w:color w:val="222222"/>
          <w:sz w:val="24"/>
          <w:szCs w:val="24"/>
          <w:lang w:eastAsia="es-MX"/>
        </w:rPr>
      </w:pPr>
      <w:r w:rsidRPr="00231077">
        <w:rPr>
          <w:rFonts w:ascii="Palatino Linotype" w:eastAsia="Times New Roman" w:hAnsi="Palatino Linotype" w:cs="Times New Roman"/>
          <w:i/>
          <w:color w:val="222222"/>
          <w:sz w:val="24"/>
          <w:szCs w:val="24"/>
          <w:lang w:eastAsia="es-MX"/>
        </w:rPr>
        <w:t>(…)</w:t>
      </w:r>
    </w:p>
    <w:p w:rsidR="00E06498" w:rsidRPr="00231077" w:rsidRDefault="00E06498" w:rsidP="00231077">
      <w:pPr>
        <w:shd w:val="clear" w:color="auto" w:fill="FFFFFF"/>
        <w:spacing w:after="0" w:line="360" w:lineRule="auto"/>
        <w:ind w:left="360" w:right="616"/>
        <w:contextualSpacing/>
        <w:jc w:val="both"/>
        <w:rPr>
          <w:rFonts w:ascii="Palatino Linotype" w:eastAsia="Times New Roman" w:hAnsi="Palatino Linotype" w:cs="Times New Roman"/>
          <w:i/>
          <w:color w:val="222222"/>
          <w:sz w:val="24"/>
          <w:szCs w:val="24"/>
          <w:lang w:eastAsia="es-MX"/>
        </w:rPr>
      </w:pPr>
      <w:r w:rsidRPr="00231077">
        <w:rPr>
          <w:rFonts w:ascii="Palatino Linotype" w:eastAsia="Times New Roman" w:hAnsi="Palatino Linotype" w:cs="Times New Roman"/>
          <w:b/>
          <w:bCs/>
          <w:i/>
          <w:color w:val="222222"/>
          <w:sz w:val="24"/>
          <w:szCs w:val="24"/>
          <w:lang w:eastAsia="es-MX"/>
        </w:rPr>
        <w:t>XXXVIII. Preservación digital</w:t>
      </w:r>
      <w:r w:rsidRPr="00231077">
        <w:rPr>
          <w:rFonts w:ascii="Palatino Linotype" w:eastAsia="Times New Roman" w:hAnsi="Palatino Linotype" w:cs="Times New Roman"/>
          <w:bCs/>
          <w:i/>
          <w:color w:val="222222"/>
          <w:sz w:val="24"/>
          <w:szCs w:val="24"/>
          <w:lang w:eastAsia="es-MX"/>
        </w:rPr>
        <w:t>:</w:t>
      </w:r>
      <w:r w:rsidRPr="00231077">
        <w:rPr>
          <w:rFonts w:ascii="Palatino Linotype" w:eastAsia="Times New Roman" w:hAnsi="Palatino Linotype" w:cs="Times New Roman"/>
          <w:i/>
          <w:color w:val="222222"/>
          <w:sz w:val="24"/>
          <w:szCs w:val="24"/>
          <w:lang w:eastAsia="es-MX"/>
        </w:rPr>
        <w:t> El proceso específico para mantener los materiales digitales durante las diferentes generaciones de la tecnología, a través del tiempo, con independencia de los soportes en los que se almacenan;</w:t>
      </w:r>
    </w:p>
    <w:p w:rsidR="00E06498" w:rsidRPr="00231077" w:rsidRDefault="00E06498" w:rsidP="00231077">
      <w:pPr>
        <w:shd w:val="clear" w:color="auto" w:fill="FFFFFF"/>
        <w:spacing w:after="0" w:line="360" w:lineRule="auto"/>
        <w:ind w:left="360" w:right="616"/>
        <w:contextualSpacing/>
        <w:jc w:val="both"/>
        <w:rPr>
          <w:rFonts w:ascii="Palatino Linotype" w:eastAsia="Times New Roman" w:hAnsi="Palatino Linotype" w:cs="Times New Roman"/>
          <w:i/>
          <w:color w:val="222222"/>
          <w:sz w:val="24"/>
          <w:szCs w:val="24"/>
          <w:lang w:eastAsia="es-MX"/>
        </w:rPr>
      </w:pPr>
      <w:r w:rsidRPr="00231077">
        <w:rPr>
          <w:rFonts w:ascii="Palatino Linotype" w:eastAsia="Times New Roman" w:hAnsi="Palatino Linotype" w:cs="Times New Roman"/>
          <w:i/>
          <w:color w:val="222222"/>
          <w:sz w:val="24"/>
          <w:szCs w:val="24"/>
          <w:lang w:eastAsia="es-MX"/>
        </w:rPr>
        <w:t>(…)</w:t>
      </w:r>
    </w:p>
    <w:p w:rsidR="00E06498" w:rsidRPr="00231077" w:rsidRDefault="00E06498" w:rsidP="00231077">
      <w:pPr>
        <w:shd w:val="clear" w:color="auto" w:fill="FFFFFF"/>
        <w:spacing w:after="0" w:line="360" w:lineRule="auto"/>
        <w:ind w:left="360" w:right="616"/>
        <w:contextualSpacing/>
        <w:jc w:val="both"/>
        <w:rPr>
          <w:rFonts w:ascii="Palatino Linotype" w:eastAsia="Times New Roman" w:hAnsi="Palatino Linotype" w:cs="Times New Roman"/>
          <w:i/>
          <w:color w:val="222222"/>
          <w:sz w:val="24"/>
          <w:szCs w:val="24"/>
          <w:lang w:eastAsia="es-MX"/>
        </w:rPr>
      </w:pPr>
      <w:r w:rsidRPr="00231077">
        <w:rPr>
          <w:rFonts w:ascii="Palatino Linotype" w:eastAsia="Times New Roman" w:hAnsi="Palatino Linotype" w:cs="Times New Roman"/>
          <w:b/>
          <w:bCs/>
          <w:i/>
          <w:color w:val="222222"/>
          <w:sz w:val="24"/>
          <w:szCs w:val="24"/>
          <w:lang w:eastAsia="es-MX"/>
        </w:rPr>
        <w:t>Trigésimo cuarto.</w:t>
      </w:r>
      <w:r w:rsidRPr="00231077">
        <w:rPr>
          <w:rFonts w:ascii="Palatino Linotype" w:eastAsia="Times New Roman" w:hAnsi="Palatino Linotype" w:cs="Times New Roman"/>
          <w:i/>
          <w:color w:val="222222"/>
          <w:sz w:val="24"/>
          <w:szCs w:val="24"/>
          <w:lang w:eastAsia="es-MX"/>
        </w:rPr>
        <w:t> Los Sujetos obligados deberán establecer, en el Programa anual de desarrollo archivístico, la estrategia de conservación a largo plazo y las acciones que garanticen los procesos de gestión documental electrónica.</w:t>
      </w:r>
    </w:p>
    <w:p w:rsidR="00E06498" w:rsidRPr="00231077" w:rsidRDefault="00E06498" w:rsidP="00231077">
      <w:pPr>
        <w:shd w:val="clear" w:color="auto" w:fill="FFFFFF"/>
        <w:spacing w:after="0" w:line="360" w:lineRule="auto"/>
        <w:ind w:left="360" w:right="616"/>
        <w:contextualSpacing/>
        <w:jc w:val="both"/>
        <w:rPr>
          <w:rFonts w:ascii="Palatino Linotype" w:eastAsia="Times New Roman" w:hAnsi="Palatino Linotype" w:cs="Times New Roman"/>
          <w:i/>
          <w:color w:val="222222"/>
          <w:sz w:val="24"/>
          <w:szCs w:val="24"/>
          <w:lang w:eastAsia="es-MX"/>
        </w:rPr>
      </w:pPr>
      <w:r w:rsidRPr="00231077">
        <w:rPr>
          <w:rFonts w:ascii="Palatino Linotype" w:eastAsia="Times New Roman" w:hAnsi="Palatino Linotype" w:cs="Times New Roman"/>
          <w:i/>
          <w:color w:val="222222"/>
          <w:sz w:val="24"/>
          <w:szCs w:val="24"/>
          <w:lang w:eastAsia="es-MX"/>
        </w:rPr>
        <w:t>(…)”</w:t>
      </w:r>
    </w:p>
    <w:p w:rsidR="00E06498" w:rsidRPr="00231077" w:rsidRDefault="00E06498" w:rsidP="00231077">
      <w:pPr>
        <w:shd w:val="clear" w:color="auto" w:fill="FFFFFF"/>
        <w:spacing w:after="0" w:line="360" w:lineRule="auto"/>
        <w:ind w:left="360" w:right="616"/>
        <w:contextualSpacing/>
        <w:jc w:val="both"/>
        <w:rPr>
          <w:rFonts w:ascii="Palatino Linotype" w:eastAsia="Times New Roman" w:hAnsi="Palatino Linotype" w:cs="Times New Roman"/>
          <w:i/>
          <w:color w:val="222222"/>
          <w:sz w:val="24"/>
          <w:szCs w:val="24"/>
          <w:lang w:eastAsia="es-MX"/>
        </w:rPr>
      </w:pPr>
      <w:r w:rsidRPr="00231077">
        <w:rPr>
          <w:rFonts w:ascii="Palatino Linotype" w:eastAsia="Times New Roman" w:hAnsi="Palatino Linotype" w:cs="Times New Roman"/>
          <w:i/>
          <w:color w:val="222222"/>
          <w:sz w:val="24"/>
          <w:szCs w:val="24"/>
          <w:lang w:eastAsia="es-MX"/>
        </w:rPr>
        <w:t>(Énfasis añadido)</w:t>
      </w:r>
    </w:p>
    <w:p w:rsidR="00E06498" w:rsidRPr="00231077" w:rsidRDefault="00E06498" w:rsidP="00231077">
      <w:pPr>
        <w:shd w:val="clear" w:color="auto" w:fill="FFFFFF"/>
        <w:spacing w:after="0" w:line="360" w:lineRule="auto"/>
        <w:ind w:left="360"/>
        <w:contextualSpacing/>
        <w:jc w:val="both"/>
        <w:rPr>
          <w:rFonts w:ascii="Palatino Linotype" w:eastAsia="Times New Roman" w:hAnsi="Palatino Linotype" w:cs="Times New Roman"/>
          <w:color w:val="222222"/>
          <w:sz w:val="24"/>
          <w:szCs w:val="24"/>
          <w:lang w:eastAsia="es-MX"/>
        </w:rPr>
      </w:pPr>
      <w:r w:rsidRPr="00231077">
        <w:rPr>
          <w:rFonts w:ascii="Palatino Linotype" w:eastAsia="Times New Roman" w:hAnsi="Palatino Linotype" w:cs="Times New Roman"/>
          <w:color w:val="222222"/>
          <w:sz w:val="24"/>
          <w:szCs w:val="24"/>
          <w:lang w:eastAsia="es-MX"/>
        </w:rPr>
        <w:t> </w:t>
      </w:r>
    </w:p>
    <w:p w:rsidR="00E06498" w:rsidRPr="00231077" w:rsidRDefault="00E06498" w:rsidP="00231077">
      <w:pPr>
        <w:numPr>
          <w:ilvl w:val="0"/>
          <w:numId w:val="2"/>
        </w:numPr>
        <w:shd w:val="clear" w:color="auto" w:fill="FFFFFF"/>
        <w:spacing w:after="0" w:line="360" w:lineRule="auto"/>
        <w:ind w:left="0" w:firstLine="0"/>
        <w:contextualSpacing/>
        <w:jc w:val="both"/>
        <w:rPr>
          <w:rFonts w:ascii="Palatino Linotype" w:eastAsia="Times New Roman" w:hAnsi="Palatino Linotype" w:cs="Times New Roman"/>
          <w:color w:val="222222"/>
          <w:sz w:val="24"/>
          <w:szCs w:val="24"/>
          <w:lang w:eastAsia="es-MX"/>
        </w:rPr>
      </w:pPr>
      <w:r w:rsidRPr="00231077">
        <w:rPr>
          <w:rFonts w:ascii="Palatino Linotype" w:eastAsia="Times New Roman" w:hAnsi="Palatino Linotype" w:cs="Times New Roman"/>
          <w:color w:val="222222"/>
          <w:sz w:val="24"/>
          <w:szCs w:val="24"/>
          <w:lang w:eastAsia="es-MX"/>
        </w:rPr>
        <w:t>Es así, que los </w:t>
      </w:r>
      <w:r w:rsidRPr="00231077">
        <w:rPr>
          <w:rFonts w:ascii="Palatino Linotype" w:eastAsia="Times New Roman" w:hAnsi="Palatino Linotype" w:cs="Times New Roman"/>
          <w:b/>
          <w:bCs/>
          <w:color w:val="222222"/>
          <w:sz w:val="24"/>
          <w:szCs w:val="24"/>
          <w:lang w:eastAsia="es-MX"/>
        </w:rPr>
        <w:t>Sujetos Obligados </w:t>
      </w:r>
      <w:r w:rsidRPr="00231077">
        <w:rPr>
          <w:rFonts w:ascii="Palatino Linotype" w:eastAsia="Times New Roman" w:hAnsi="Palatino Linotype" w:cs="Times New Roman"/>
          <w:color w:val="222222"/>
          <w:sz w:val="24"/>
          <w:szCs w:val="24"/>
          <w:lang w:eastAsia="es-MX"/>
        </w:rPr>
        <w:t>de conformidad con los citados lineamientos, tienen la obligación de digitalizar la información de los archivos en su posesión, con la finalidad de garantizar su disponibilidad para los particulares en general, además, en su transitorio segundo establece que los </w:t>
      </w:r>
      <w:r w:rsidRPr="00231077">
        <w:rPr>
          <w:rFonts w:ascii="Palatino Linotype" w:eastAsia="Times New Roman" w:hAnsi="Palatino Linotype" w:cs="Times New Roman"/>
          <w:b/>
          <w:bCs/>
          <w:color w:val="222222"/>
          <w:sz w:val="24"/>
          <w:szCs w:val="24"/>
          <w:lang w:eastAsia="es-MX"/>
        </w:rPr>
        <w:t>Sujetos Obligados</w:t>
      </w:r>
      <w:r w:rsidRPr="00231077">
        <w:rPr>
          <w:rFonts w:ascii="Palatino Linotype" w:eastAsia="Times New Roman" w:hAnsi="Palatino Linotype" w:cs="Times New Roman"/>
          <w:color w:val="222222"/>
          <w:sz w:val="24"/>
          <w:szCs w:val="24"/>
          <w:lang w:eastAsia="es-MX"/>
        </w:rPr>
        <w:t> contarán con un plazo máximo de doce meses posteriores a la publicación de los Lineamientos para la implementación del Sistema Institucional de Archivos y, toda vez que este fue publicado el cuatro (04) de mayo de dos mil dieciséis, el periodo para la implementación feneció el cuatro (04) de mayo de dos mil diecisiete.</w:t>
      </w:r>
    </w:p>
    <w:p w:rsidR="00E06498" w:rsidRPr="00231077" w:rsidRDefault="00E06498" w:rsidP="00231077">
      <w:pPr>
        <w:shd w:val="clear" w:color="auto" w:fill="FFFFFF"/>
        <w:spacing w:after="0" w:line="360" w:lineRule="auto"/>
        <w:contextualSpacing/>
        <w:jc w:val="both"/>
        <w:rPr>
          <w:rFonts w:ascii="Palatino Linotype" w:eastAsia="Times New Roman" w:hAnsi="Palatino Linotype" w:cs="Times New Roman"/>
          <w:color w:val="222222"/>
          <w:sz w:val="24"/>
          <w:szCs w:val="24"/>
          <w:lang w:eastAsia="es-MX"/>
        </w:rPr>
      </w:pPr>
    </w:p>
    <w:p w:rsidR="00E06498" w:rsidRPr="00231077" w:rsidRDefault="00E06498" w:rsidP="00231077">
      <w:pPr>
        <w:numPr>
          <w:ilvl w:val="0"/>
          <w:numId w:val="2"/>
        </w:numPr>
        <w:shd w:val="clear" w:color="auto" w:fill="FFFFFF"/>
        <w:spacing w:after="0" w:line="360" w:lineRule="auto"/>
        <w:ind w:left="0" w:firstLine="0"/>
        <w:contextualSpacing/>
        <w:jc w:val="both"/>
        <w:rPr>
          <w:rFonts w:ascii="Palatino Linotype" w:eastAsia="Times New Roman" w:hAnsi="Palatino Linotype" w:cs="Times New Roman"/>
          <w:b/>
          <w:color w:val="222222"/>
          <w:sz w:val="24"/>
          <w:szCs w:val="24"/>
          <w:lang w:eastAsia="es-MX"/>
        </w:rPr>
      </w:pPr>
      <w:r w:rsidRPr="00231077">
        <w:rPr>
          <w:rFonts w:ascii="Palatino Linotype" w:eastAsia="Times New Roman" w:hAnsi="Palatino Linotype" w:cs="Times New Roman"/>
          <w:color w:val="222222"/>
          <w:sz w:val="24"/>
          <w:szCs w:val="24"/>
          <w:lang w:eastAsia="es-MX"/>
        </w:rPr>
        <w:t xml:space="preserve"> Por otra parte, es oportuno mencionar lo que debemos entender por datos abiertos, siendo estos</w:t>
      </w:r>
      <w:r w:rsidRPr="00231077">
        <w:rPr>
          <w:rFonts w:ascii="Palatino Linotype" w:eastAsia="Times New Roman" w:hAnsi="Palatino Linotype" w:cs="Times New Roman"/>
          <w:b/>
          <w:color w:val="222222"/>
          <w:sz w:val="24"/>
          <w:szCs w:val="24"/>
          <w:lang w:eastAsia="es-MX"/>
        </w:rPr>
        <w:t xml:space="preserve"> los datos digitales de carácter público que pueden ser usados, reutilizados y redistribuidos por cualquier interesado y que tienen como característica ser accesibles, integrales, gratuitos, no discriminatorios, oportunos, permanentes, primarios, legibles por las máquinas, en formatos abiertos y de libre uso.</w:t>
      </w:r>
    </w:p>
    <w:p w:rsidR="00E06498" w:rsidRPr="00231077" w:rsidRDefault="00E06498" w:rsidP="00231077">
      <w:pPr>
        <w:numPr>
          <w:ilvl w:val="0"/>
          <w:numId w:val="2"/>
        </w:numPr>
        <w:shd w:val="clear" w:color="auto" w:fill="FFFFFF"/>
        <w:spacing w:after="0" w:line="360" w:lineRule="auto"/>
        <w:ind w:left="0" w:firstLine="0"/>
        <w:contextualSpacing/>
        <w:jc w:val="both"/>
        <w:rPr>
          <w:rFonts w:ascii="Palatino Linotype" w:eastAsia="Times New Roman" w:hAnsi="Palatino Linotype" w:cs="Times New Roman"/>
          <w:color w:val="222222"/>
          <w:sz w:val="24"/>
          <w:szCs w:val="24"/>
          <w:lang w:eastAsia="es-MX"/>
        </w:rPr>
      </w:pPr>
      <w:r w:rsidRPr="00231077">
        <w:rPr>
          <w:rFonts w:ascii="Palatino Linotype" w:eastAsia="Times New Roman" w:hAnsi="Palatino Linotype" w:cs="Times New Roman"/>
          <w:color w:val="222222"/>
          <w:sz w:val="24"/>
          <w:szCs w:val="24"/>
          <w:lang w:eastAsia="es-MX"/>
        </w:rPr>
        <w:t>En este mismo sentido, nuestra Ley de Transparencia y Acceso a la Información Pública del Estado de México y Municipios, expresa en su artículo 3, de manera textual lo siguiente:</w:t>
      </w:r>
    </w:p>
    <w:p w:rsidR="00E06498" w:rsidRPr="00231077" w:rsidRDefault="00E06498" w:rsidP="00231077">
      <w:pPr>
        <w:shd w:val="clear" w:color="auto" w:fill="FFFFFF"/>
        <w:spacing w:after="0" w:line="360" w:lineRule="auto"/>
        <w:ind w:left="360"/>
        <w:contextualSpacing/>
        <w:jc w:val="both"/>
        <w:rPr>
          <w:rFonts w:ascii="Palatino Linotype" w:eastAsia="Times New Roman" w:hAnsi="Palatino Linotype" w:cs="Times New Roman"/>
          <w:color w:val="222222"/>
          <w:sz w:val="24"/>
          <w:szCs w:val="24"/>
          <w:lang w:eastAsia="es-MX"/>
        </w:rPr>
      </w:pPr>
    </w:p>
    <w:p w:rsidR="00E06498" w:rsidRPr="00231077" w:rsidRDefault="00E06498" w:rsidP="00231077">
      <w:pPr>
        <w:shd w:val="clear" w:color="auto" w:fill="FFFFFF"/>
        <w:tabs>
          <w:tab w:val="left" w:pos="8173"/>
        </w:tabs>
        <w:spacing w:after="0" w:line="360" w:lineRule="auto"/>
        <w:ind w:left="360" w:right="616"/>
        <w:contextualSpacing/>
        <w:jc w:val="both"/>
        <w:rPr>
          <w:rFonts w:ascii="Palatino Linotype" w:eastAsia="Times New Roman" w:hAnsi="Palatino Linotype" w:cs="Times New Roman"/>
          <w:i/>
          <w:color w:val="222222"/>
          <w:sz w:val="24"/>
          <w:szCs w:val="24"/>
          <w:lang w:eastAsia="es-MX"/>
        </w:rPr>
      </w:pPr>
      <w:r w:rsidRPr="00231077">
        <w:rPr>
          <w:rFonts w:ascii="Palatino Linotype" w:eastAsia="Times New Roman" w:hAnsi="Palatino Linotype" w:cs="Times New Roman"/>
          <w:b/>
          <w:bCs/>
          <w:i/>
          <w:color w:val="222222"/>
          <w:sz w:val="24"/>
          <w:szCs w:val="24"/>
          <w:lang w:eastAsia="es-MX"/>
        </w:rPr>
        <w:t>“VIII. Datos abiertos: Los datos digitales de carácter público que son accesibles en línea que pueden ser usados, reutilizados y redistribuidos por cualquier interesado y que tienen las siguientes características:</w:t>
      </w:r>
    </w:p>
    <w:p w:rsidR="00E06498" w:rsidRPr="00231077" w:rsidRDefault="00E06498" w:rsidP="00231077">
      <w:pPr>
        <w:shd w:val="clear" w:color="auto" w:fill="FFFFFF"/>
        <w:tabs>
          <w:tab w:val="left" w:pos="8173"/>
        </w:tabs>
        <w:spacing w:after="0" w:line="360" w:lineRule="auto"/>
        <w:ind w:left="360" w:right="616"/>
        <w:contextualSpacing/>
        <w:jc w:val="both"/>
        <w:rPr>
          <w:rFonts w:ascii="Palatino Linotype" w:eastAsia="Times New Roman" w:hAnsi="Palatino Linotype" w:cs="Times New Roman"/>
          <w:i/>
          <w:color w:val="222222"/>
          <w:sz w:val="24"/>
          <w:szCs w:val="24"/>
          <w:lang w:eastAsia="es-MX"/>
        </w:rPr>
      </w:pPr>
      <w:r w:rsidRPr="00231077">
        <w:rPr>
          <w:rFonts w:ascii="Palatino Linotype" w:eastAsia="Times New Roman" w:hAnsi="Palatino Linotype" w:cs="Times New Roman"/>
          <w:i/>
          <w:color w:val="222222"/>
          <w:sz w:val="24"/>
          <w:szCs w:val="24"/>
          <w:lang w:eastAsia="es-MX"/>
        </w:rPr>
        <w:t>a) Accesibles: Los datos están disponibles para la gama más amplia de usuarios, para cualquier propósito;</w:t>
      </w:r>
    </w:p>
    <w:p w:rsidR="00E06498" w:rsidRPr="00231077" w:rsidRDefault="00E06498" w:rsidP="00231077">
      <w:pPr>
        <w:shd w:val="clear" w:color="auto" w:fill="FFFFFF"/>
        <w:tabs>
          <w:tab w:val="left" w:pos="8173"/>
        </w:tabs>
        <w:spacing w:after="0" w:line="360" w:lineRule="auto"/>
        <w:ind w:left="360" w:right="616"/>
        <w:contextualSpacing/>
        <w:jc w:val="both"/>
        <w:rPr>
          <w:rFonts w:ascii="Palatino Linotype" w:eastAsia="Times New Roman" w:hAnsi="Palatino Linotype" w:cs="Times New Roman"/>
          <w:i/>
          <w:color w:val="222222"/>
          <w:sz w:val="24"/>
          <w:szCs w:val="24"/>
          <w:lang w:eastAsia="es-MX"/>
        </w:rPr>
      </w:pPr>
      <w:r w:rsidRPr="00231077">
        <w:rPr>
          <w:rFonts w:ascii="Palatino Linotype" w:eastAsia="Times New Roman" w:hAnsi="Palatino Linotype" w:cs="Times New Roman"/>
          <w:i/>
          <w:color w:val="222222"/>
          <w:sz w:val="24"/>
          <w:szCs w:val="24"/>
          <w:lang w:eastAsia="es-MX"/>
        </w:rPr>
        <w:t>b) Integrales: Contienen el tema que describen a detalle y con los metadatos necesarios;</w:t>
      </w:r>
    </w:p>
    <w:p w:rsidR="00E06498" w:rsidRPr="00231077" w:rsidRDefault="00E06498" w:rsidP="00231077">
      <w:pPr>
        <w:shd w:val="clear" w:color="auto" w:fill="FFFFFF"/>
        <w:tabs>
          <w:tab w:val="left" w:pos="8173"/>
        </w:tabs>
        <w:spacing w:after="0" w:line="360" w:lineRule="auto"/>
        <w:ind w:left="360" w:right="616"/>
        <w:contextualSpacing/>
        <w:jc w:val="both"/>
        <w:rPr>
          <w:rFonts w:ascii="Palatino Linotype" w:eastAsia="Times New Roman" w:hAnsi="Palatino Linotype" w:cs="Times New Roman"/>
          <w:i/>
          <w:color w:val="222222"/>
          <w:sz w:val="24"/>
          <w:szCs w:val="24"/>
          <w:lang w:eastAsia="es-MX"/>
        </w:rPr>
      </w:pPr>
      <w:r w:rsidRPr="00231077">
        <w:rPr>
          <w:rFonts w:ascii="Palatino Linotype" w:eastAsia="Times New Roman" w:hAnsi="Palatino Linotype" w:cs="Times New Roman"/>
          <w:i/>
          <w:color w:val="222222"/>
          <w:sz w:val="24"/>
          <w:szCs w:val="24"/>
          <w:lang w:eastAsia="es-MX"/>
        </w:rPr>
        <w:t>c) Gratuitos: Se obtienen sin entregar a cambio contraprestación alguna;</w:t>
      </w:r>
    </w:p>
    <w:p w:rsidR="00E06498" w:rsidRPr="00231077" w:rsidRDefault="00E06498" w:rsidP="00231077">
      <w:pPr>
        <w:shd w:val="clear" w:color="auto" w:fill="FFFFFF"/>
        <w:tabs>
          <w:tab w:val="left" w:pos="8173"/>
        </w:tabs>
        <w:spacing w:after="0" w:line="360" w:lineRule="auto"/>
        <w:ind w:left="360" w:right="616"/>
        <w:contextualSpacing/>
        <w:jc w:val="both"/>
        <w:rPr>
          <w:rFonts w:ascii="Palatino Linotype" w:eastAsia="Times New Roman" w:hAnsi="Palatino Linotype" w:cs="Times New Roman"/>
          <w:i/>
          <w:color w:val="222222"/>
          <w:sz w:val="24"/>
          <w:szCs w:val="24"/>
          <w:lang w:eastAsia="es-MX"/>
        </w:rPr>
      </w:pPr>
      <w:r w:rsidRPr="00231077">
        <w:rPr>
          <w:rFonts w:ascii="Palatino Linotype" w:eastAsia="Times New Roman" w:hAnsi="Palatino Linotype" w:cs="Times New Roman"/>
          <w:i/>
          <w:color w:val="222222"/>
          <w:sz w:val="24"/>
          <w:szCs w:val="24"/>
          <w:lang w:eastAsia="es-MX"/>
        </w:rPr>
        <w:t>d) No discriminatorios: Los datos están disponibles para cualquier persona, sin necesidad de registro;</w:t>
      </w:r>
    </w:p>
    <w:p w:rsidR="00E06498" w:rsidRPr="00231077" w:rsidRDefault="00E06498" w:rsidP="00231077">
      <w:pPr>
        <w:shd w:val="clear" w:color="auto" w:fill="FFFFFF"/>
        <w:tabs>
          <w:tab w:val="left" w:pos="8173"/>
        </w:tabs>
        <w:spacing w:after="0" w:line="360" w:lineRule="auto"/>
        <w:ind w:left="360" w:right="616"/>
        <w:contextualSpacing/>
        <w:jc w:val="both"/>
        <w:rPr>
          <w:rFonts w:ascii="Palatino Linotype" w:eastAsia="Times New Roman" w:hAnsi="Palatino Linotype" w:cs="Times New Roman"/>
          <w:i/>
          <w:color w:val="222222"/>
          <w:sz w:val="24"/>
          <w:szCs w:val="24"/>
          <w:lang w:eastAsia="es-MX"/>
        </w:rPr>
      </w:pPr>
      <w:r w:rsidRPr="00231077">
        <w:rPr>
          <w:rFonts w:ascii="Palatino Linotype" w:eastAsia="Times New Roman" w:hAnsi="Palatino Linotype" w:cs="Times New Roman"/>
          <w:i/>
          <w:color w:val="222222"/>
          <w:sz w:val="24"/>
          <w:szCs w:val="24"/>
          <w:lang w:eastAsia="es-MX"/>
        </w:rPr>
        <w:t>e) Oportunos: Son actualizados, periódicamente, conforme se generen;</w:t>
      </w:r>
    </w:p>
    <w:p w:rsidR="00E06498" w:rsidRPr="00231077" w:rsidRDefault="00E06498" w:rsidP="00231077">
      <w:pPr>
        <w:shd w:val="clear" w:color="auto" w:fill="FFFFFF"/>
        <w:tabs>
          <w:tab w:val="left" w:pos="8173"/>
        </w:tabs>
        <w:spacing w:after="0" w:line="360" w:lineRule="auto"/>
        <w:ind w:left="360" w:right="616"/>
        <w:contextualSpacing/>
        <w:jc w:val="both"/>
        <w:rPr>
          <w:rFonts w:ascii="Palatino Linotype" w:eastAsia="Times New Roman" w:hAnsi="Palatino Linotype" w:cs="Times New Roman"/>
          <w:i/>
          <w:color w:val="222222"/>
          <w:sz w:val="24"/>
          <w:szCs w:val="24"/>
          <w:lang w:eastAsia="es-MX"/>
        </w:rPr>
      </w:pPr>
      <w:r w:rsidRPr="00231077">
        <w:rPr>
          <w:rFonts w:ascii="Palatino Linotype" w:eastAsia="Times New Roman" w:hAnsi="Palatino Linotype" w:cs="Times New Roman"/>
          <w:i/>
          <w:color w:val="222222"/>
          <w:sz w:val="24"/>
          <w:szCs w:val="24"/>
          <w:lang w:eastAsia="es-MX"/>
        </w:rPr>
        <w:t>f) Permanentes: Se conservan en el tiempo, para lo cual, las versiones históricas relevantes para uso público se mantendrán disponibles con identificadores adecuados al efecto;</w:t>
      </w:r>
    </w:p>
    <w:p w:rsidR="00E06498" w:rsidRPr="00231077" w:rsidRDefault="00E06498" w:rsidP="00231077">
      <w:pPr>
        <w:shd w:val="clear" w:color="auto" w:fill="FFFFFF"/>
        <w:tabs>
          <w:tab w:val="left" w:pos="8173"/>
        </w:tabs>
        <w:spacing w:after="0" w:line="360" w:lineRule="auto"/>
        <w:ind w:left="360" w:right="616"/>
        <w:contextualSpacing/>
        <w:jc w:val="both"/>
        <w:rPr>
          <w:rFonts w:ascii="Palatino Linotype" w:eastAsia="Times New Roman" w:hAnsi="Palatino Linotype" w:cs="Times New Roman"/>
          <w:i/>
          <w:color w:val="222222"/>
          <w:sz w:val="24"/>
          <w:szCs w:val="24"/>
          <w:lang w:eastAsia="es-MX"/>
        </w:rPr>
      </w:pPr>
      <w:r w:rsidRPr="00231077">
        <w:rPr>
          <w:rFonts w:ascii="Palatino Linotype" w:eastAsia="Times New Roman" w:hAnsi="Palatino Linotype" w:cs="Times New Roman"/>
          <w:i/>
          <w:color w:val="222222"/>
          <w:sz w:val="24"/>
          <w:szCs w:val="24"/>
          <w:lang w:eastAsia="es-MX"/>
        </w:rPr>
        <w:t>g) Primarios: Provienen de la fuente de origen con el máximo nivel de desagregación posible;</w:t>
      </w:r>
    </w:p>
    <w:p w:rsidR="00E06498" w:rsidRPr="00231077" w:rsidRDefault="00E06498" w:rsidP="00231077">
      <w:pPr>
        <w:shd w:val="clear" w:color="auto" w:fill="FFFFFF"/>
        <w:tabs>
          <w:tab w:val="left" w:pos="8173"/>
        </w:tabs>
        <w:spacing w:after="0" w:line="360" w:lineRule="auto"/>
        <w:ind w:left="360" w:right="616"/>
        <w:contextualSpacing/>
        <w:jc w:val="both"/>
        <w:rPr>
          <w:rFonts w:ascii="Palatino Linotype" w:eastAsia="Times New Roman" w:hAnsi="Palatino Linotype" w:cs="Times New Roman"/>
          <w:i/>
          <w:color w:val="222222"/>
          <w:sz w:val="24"/>
          <w:szCs w:val="24"/>
          <w:lang w:eastAsia="es-MX"/>
        </w:rPr>
      </w:pPr>
      <w:r w:rsidRPr="00231077">
        <w:rPr>
          <w:rFonts w:ascii="Palatino Linotype" w:eastAsia="Times New Roman" w:hAnsi="Palatino Linotype" w:cs="Times New Roman"/>
          <w:i/>
          <w:color w:val="222222"/>
          <w:sz w:val="24"/>
          <w:szCs w:val="24"/>
          <w:lang w:eastAsia="es-MX"/>
        </w:rPr>
        <w:t>h) Legibles por máquinas: Deberán estar estructurados, total o parcialmente, para ser procesados e interpretados por equipos electrónicos de manera automática;</w:t>
      </w:r>
    </w:p>
    <w:p w:rsidR="00E06498" w:rsidRPr="00231077" w:rsidRDefault="00E06498" w:rsidP="00231077">
      <w:pPr>
        <w:shd w:val="clear" w:color="auto" w:fill="FFFFFF"/>
        <w:tabs>
          <w:tab w:val="left" w:pos="8173"/>
        </w:tabs>
        <w:spacing w:after="0" w:line="360" w:lineRule="auto"/>
        <w:ind w:left="360" w:right="616"/>
        <w:contextualSpacing/>
        <w:jc w:val="both"/>
        <w:rPr>
          <w:rFonts w:ascii="Palatino Linotype" w:eastAsia="Times New Roman" w:hAnsi="Palatino Linotype" w:cs="Times New Roman"/>
          <w:i/>
          <w:color w:val="222222"/>
          <w:sz w:val="24"/>
          <w:szCs w:val="24"/>
          <w:lang w:eastAsia="es-MX"/>
        </w:rPr>
      </w:pPr>
      <w:r w:rsidRPr="00231077">
        <w:rPr>
          <w:rFonts w:ascii="Palatino Linotype" w:eastAsia="Times New Roman" w:hAnsi="Palatino Linotype" w:cs="Times New Roman"/>
          <w:b/>
          <w:bCs/>
          <w:i/>
          <w:color w:val="222222"/>
          <w:sz w:val="24"/>
          <w:szCs w:val="24"/>
          <w:lang w:eastAsia="es-MX"/>
        </w:rPr>
        <w:t>i) En formatos abiertos: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w:t>
      </w:r>
      <w:r w:rsidRPr="00231077">
        <w:rPr>
          <w:rFonts w:ascii="Palatino Linotype" w:eastAsia="Times New Roman" w:hAnsi="Palatino Linotype" w:cs="Times New Roman"/>
          <w:i/>
          <w:color w:val="222222"/>
          <w:sz w:val="24"/>
          <w:szCs w:val="24"/>
          <w:lang w:eastAsia="es-MX"/>
        </w:rPr>
        <w:t>; y</w:t>
      </w:r>
    </w:p>
    <w:p w:rsidR="00E06498" w:rsidRPr="00231077" w:rsidRDefault="00E06498" w:rsidP="00231077">
      <w:pPr>
        <w:shd w:val="clear" w:color="auto" w:fill="FFFFFF"/>
        <w:tabs>
          <w:tab w:val="left" w:pos="8173"/>
        </w:tabs>
        <w:spacing w:after="0" w:line="360" w:lineRule="auto"/>
        <w:ind w:left="360" w:right="616"/>
        <w:contextualSpacing/>
        <w:jc w:val="both"/>
        <w:rPr>
          <w:rFonts w:ascii="Palatino Linotype" w:eastAsia="Times New Roman" w:hAnsi="Palatino Linotype" w:cs="Times New Roman"/>
          <w:i/>
          <w:color w:val="222222"/>
          <w:sz w:val="24"/>
          <w:szCs w:val="24"/>
          <w:lang w:eastAsia="es-MX"/>
        </w:rPr>
      </w:pPr>
      <w:r w:rsidRPr="00231077">
        <w:rPr>
          <w:rFonts w:ascii="Palatino Linotype" w:eastAsia="Times New Roman" w:hAnsi="Palatino Linotype" w:cs="Times New Roman"/>
          <w:i/>
          <w:color w:val="222222"/>
          <w:sz w:val="24"/>
          <w:szCs w:val="24"/>
          <w:lang w:eastAsia="es-MX"/>
        </w:rPr>
        <w:t>j) De libre uso: Citan la fuente de origen como único requerimiento para ser utilizados libremente.</w:t>
      </w:r>
    </w:p>
    <w:p w:rsidR="00E06498" w:rsidRPr="00231077" w:rsidRDefault="00E06498" w:rsidP="00231077">
      <w:pPr>
        <w:shd w:val="clear" w:color="auto" w:fill="FFFFFF"/>
        <w:tabs>
          <w:tab w:val="left" w:pos="8173"/>
        </w:tabs>
        <w:spacing w:after="0" w:line="360" w:lineRule="auto"/>
        <w:ind w:left="360" w:right="616"/>
        <w:contextualSpacing/>
        <w:jc w:val="both"/>
        <w:rPr>
          <w:rFonts w:ascii="Palatino Linotype" w:eastAsia="Times New Roman" w:hAnsi="Palatino Linotype" w:cs="Times New Roman"/>
          <w:i/>
          <w:color w:val="222222"/>
          <w:sz w:val="24"/>
          <w:szCs w:val="24"/>
          <w:lang w:eastAsia="es-MX"/>
        </w:rPr>
      </w:pPr>
      <w:r w:rsidRPr="00231077">
        <w:rPr>
          <w:rFonts w:ascii="Palatino Linotype" w:eastAsia="Times New Roman" w:hAnsi="Palatino Linotype" w:cs="Times New Roman"/>
          <w:i/>
          <w:color w:val="222222"/>
          <w:sz w:val="24"/>
          <w:szCs w:val="24"/>
          <w:lang w:eastAsia="es-MX"/>
        </w:rPr>
        <w:t>(Énfasis añadido)</w:t>
      </w:r>
    </w:p>
    <w:p w:rsidR="00E06498" w:rsidRPr="00231077" w:rsidRDefault="00E06498" w:rsidP="00231077">
      <w:pPr>
        <w:shd w:val="clear" w:color="auto" w:fill="FFFFFF"/>
        <w:tabs>
          <w:tab w:val="left" w:pos="8173"/>
        </w:tabs>
        <w:spacing w:after="0" w:line="360" w:lineRule="auto"/>
        <w:ind w:left="360" w:right="616"/>
        <w:contextualSpacing/>
        <w:jc w:val="both"/>
        <w:rPr>
          <w:rFonts w:ascii="Palatino Linotype" w:eastAsia="Times New Roman" w:hAnsi="Palatino Linotype" w:cs="Times New Roman"/>
          <w:i/>
          <w:color w:val="222222"/>
          <w:sz w:val="24"/>
          <w:szCs w:val="24"/>
          <w:lang w:eastAsia="es-MX"/>
        </w:rPr>
      </w:pPr>
      <w:r w:rsidRPr="00231077">
        <w:rPr>
          <w:rFonts w:ascii="Palatino Linotype" w:eastAsia="Times New Roman" w:hAnsi="Palatino Linotype" w:cs="Times New Roman"/>
          <w:i/>
          <w:color w:val="222222"/>
          <w:sz w:val="24"/>
          <w:szCs w:val="24"/>
          <w:lang w:eastAsia="es-MX"/>
        </w:rPr>
        <w:t> </w:t>
      </w:r>
    </w:p>
    <w:p w:rsidR="00E06498" w:rsidRPr="00231077" w:rsidRDefault="00E06498" w:rsidP="00231077">
      <w:pPr>
        <w:numPr>
          <w:ilvl w:val="0"/>
          <w:numId w:val="2"/>
        </w:numPr>
        <w:shd w:val="clear" w:color="auto" w:fill="FFFFFF"/>
        <w:spacing w:after="0" w:line="360" w:lineRule="auto"/>
        <w:ind w:left="0" w:firstLine="0"/>
        <w:contextualSpacing/>
        <w:jc w:val="both"/>
        <w:rPr>
          <w:rFonts w:ascii="Palatino Linotype" w:eastAsia="Times New Roman" w:hAnsi="Palatino Linotype" w:cs="Times New Roman"/>
          <w:color w:val="222222"/>
          <w:sz w:val="24"/>
          <w:szCs w:val="24"/>
          <w:lang w:eastAsia="es-MX"/>
        </w:rPr>
      </w:pPr>
      <w:r w:rsidRPr="00231077">
        <w:rPr>
          <w:rFonts w:ascii="Palatino Linotype" w:eastAsia="Times New Roman" w:hAnsi="Palatino Linotype" w:cs="Times New Roman"/>
          <w:color w:val="222222"/>
          <w:sz w:val="24"/>
          <w:szCs w:val="24"/>
          <w:lang w:eastAsia="es-MX"/>
        </w:rPr>
        <w:t>Ahora bien, el dispositivo legal estatal aplicable a la materia, establece en su artículo 41 que el Instituto promoverá la publicación de la información en datos abiertos y accesibles, de tal manera que este Órgano Garante se encuentra en posibilidades de ordenar al </w:t>
      </w:r>
      <w:r w:rsidRPr="00231077">
        <w:rPr>
          <w:rFonts w:ascii="Palatino Linotype" w:eastAsia="Times New Roman" w:hAnsi="Palatino Linotype" w:cs="Times New Roman"/>
          <w:b/>
          <w:bCs/>
          <w:color w:val="222222"/>
          <w:sz w:val="24"/>
          <w:szCs w:val="24"/>
          <w:lang w:eastAsia="es-MX"/>
        </w:rPr>
        <w:t>Sujeto Obligado, en caso de tener la información en formatos abiertos </w:t>
      </w:r>
      <w:r w:rsidRPr="00231077">
        <w:rPr>
          <w:rFonts w:ascii="Palatino Linotype" w:eastAsia="Times New Roman" w:hAnsi="Palatino Linotype" w:cs="Times New Roman"/>
          <w:color w:val="222222"/>
          <w:sz w:val="24"/>
          <w:szCs w:val="24"/>
          <w:lang w:eastAsia="es-MX"/>
        </w:rPr>
        <w:t>entregar la misma en el formato solicitado. Por lo que, en el presente asunto, de contar con la información en el formato requerido, deberá proceder a la entrega del mismo, en caso contrario, podrá proporcionarlo en estado o bien, en el formato en que se haya generado o se encuentre, con el objeto de allegar de la información solicitada a la persona interesada.</w:t>
      </w:r>
    </w:p>
    <w:p w:rsidR="00E06498" w:rsidRPr="00231077" w:rsidRDefault="00E06498" w:rsidP="00231077">
      <w:pPr>
        <w:shd w:val="clear" w:color="auto" w:fill="FFFFFF"/>
        <w:spacing w:after="0" w:line="360" w:lineRule="auto"/>
        <w:contextualSpacing/>
        <w:jc w:val="both"/>
        <w:rPr>
          <w:rFonts w:ascii="Palatino Linotype" w:eastAsia="Times New Roman" w:hAnsi="Palatino Linotype" w:cs="Times New Roman"/>
          <w:color w:val="222222"/>
          <w:sz w:val="24"/>
          <w:szCs w:val="24"/>
          <w:lang w:eastAsia="es-MX"/>
        </w:rPr>
      </w:pPr>
    </w:p>
    <w:p w:rsidR="00E06498" w:rsidRPr="00231077" w:rsidRDefault="00E06498" w:rsidP="00231077">
      <w:pPr>
        <w:numPr>
          <w:ilvl w:val="0"/>
          <w:numId w:val="2"/>
        </w:numPr>
        <w:shd w:val="clear" w:color="auto" w:fill="FFFFFF"/>
        <w:spacing w:after="0" w:line="360" w:lineRule="auto"/>
        <w:ind w:left="0" w:firstLine="0"/>
        <w:contextualSpacing/>
        <w:jc w:val="both"/>
        <w:rPr>
          <w:rFonts w:ascii="Palatino Linotype" w:eastAsia="Times New Roman" w:hAnsi="Palatino Linotype" w:cs="Times New Roman"/>
          <w:color w:val="222222"/>
          <w:sz w:val="24"/>
          <w:szCs w:val="24"/>
          <w:lang w:eastAsia="es-MX"/>
        </w:rPr>
      </w:pPr>
      <w:r w:rsidRPr="00231077">
        <w:rPr>
          <w:rFonts w:ascii="Palatino Linotype" w:eastAsia="Times New Roman" w:hAnsi="Palatino Linotype" w:cs="Times New Roman"/>
          <w:color w:val="222222"/>
          <w:sz w:val="24"/>
          <w:szCs w:val="24"/>
          <w:lang w:eastAsia="es-MX"/>
        </w:rPr>
        <w:t>Es por todo lo anterior, que esta Ponencia determina que el </w:t>
      </w:r>
      <w:r w:rsidRPr="00231077">
        <w:rPr>
          <w:rFonts w:ascii="Palatino Linotype" w:eastAsia="Times New Roman" w:hAnsi="Palatino Linotype" w:cs="Times New Roman"/>
          <w:b/>
          <w:bCs/>
          <w:color w:val="222222"/>
          <w:sz w:val="24"/>
          <w:szCs w:val="24"/>
          <w:lang w:eastAsia="es-MX"/>
        </w:rPr>
        <w:t>Sujeto Obligado </w:t>
      </w:r>
      <w:r w:rsidRPr="00231077">
        <w:rPr>
          <w:rFonts w:ascii="Palatino Linotype" w:eastAsia="Times New Roman" w:hAnsi="Palatino Linotype" w:cs="Times New Roman"/>
          <w:color w:val="222222"/>
          <w:sz w:val="24"/>
          <w:szCs w:val="24"/>
          <w:lang w:eastAsia="es-MX"/>
        </w:rPr>
        <w:t>cuenta con las facultades, atribuciones y competencias de generar, poseer o administrar la información solicitada, por lo que resulta procedente ordenar su entrega en formato PDF y en formato de Datos Abiertos, todo ello del periodo solicitado ya que no hubo manifestación al respecto por parte del Sujeto obligado.</w:t>
      </w:r>
    </w:p>
    <w:p w:rsidR="00A96CBB" w:rsidRPr="00231077" w:rsidRDefault="00A96CBB" w:rsidP="00231077">
      <w:pPr>
        <w:keepNext/>
        <w:keepLines/>
        <w:spacing w:before="240" w:after="0" w:line="360" w:lineRule="auto"/>
        <w:outlineLvl w:val="0"/>
        <w:rPr>
          <w:rFonts w:ascii="Palatino Linotype" w:eastAsia="MS Gothic" w:hAnsi="Palatino Linotype" w:cstheme="majorBidi"/>
          <w:b/>
          <w:sz w:val="24"/>
          <w:szCs w:val="24"/>
          <w:lang w:val="es-ES_tradnl"/>
        </w:rPr>
      </w:pPr>
      <w:bookmarkStart w:id="77" w:name="_Toc536726465"/>
      <w:bookmarkStart w:id="78" w:name="_Toc20424350"/>
      <w:r w:rsidRPr="00231077">
        <w:rPr>
          <w:rFonts w:ascii="Palatino Linotype" w:eastAsia="MS Gothic" w:hAnsi="Palatino Linotype" w:cstheme="majorBidi"/>
          <w:b/>
          <w:sz w:val="24"/>
          <w:szCs w:val="24"/>
          <w:lang w:val="es-ES_tradnl"/>
        </w:rPr>
        <w:t>QUINTO. De la Versión Pública</w:t>
      </w:r>
      <w:bookmarkEnd w:id="77"/>
      <w:bookmarkEnd w:id="78"/>
      <w:r w:rsidRPr="00231077">
        <w:rPr>
          <w:rFonts w:ascii="Palatino Linotype" w:eastAsia="MS Gothic" w:hAnsi="Palatino Linotype" w:cstheme="majorBidi"/>
          <w:b/>
          <w:sz w:val="24"/>
          <w:szCs w:val="24"/>
          <w:lang w:val="es-ES_tradnl"/>
        </w:rPr>
        <w:t xml:space="preserve"> </w:t>
      </w:r>
    </w:p>
    <w:p w:rsidR="00A96CBB" w:rsidRPr="00231077" w:rsidRDefault="00A96CBB" w:rsidP="00231077">
      <w:pPr>
        <w:spacing w:before="240" w:after="240" w:line="360" w:lineRule="auto"/>
        <w:ind w:right="49"/>
        <w:contextualSpacing/>
        <w:jc w:val="both"/>
        <w:rPr>
          <w:rFonts w:ascii="Palatino Linotype" w:eastAsia="MS Mincho" w:hAnsi="Palatino Linotype" w:cs="Times New Roman"/>
          <w:sz w:val="24"/>
          <w:szCs w:val="24"/>
          <w:lang w:val="es-ES_tradnl" w:eastAsia="es-ES"/>
        </w:rPr>
      </w:pPr>
    </w:p>
    <w:p w:rsidR="00E06498" w:rsidRPr="00231077" w:rsidRDefault="00A96CBB" w:rsidP="00231077">
      <w:pPr>
        <w:numPr>
          <w:ilvl w:val="0"/>
          <w:numId w:val="2"/>
        </w:numPr>
        <w:spacing w:before="240" w:after="240" w:line="360" w:lineRule="auto"/>
        <w:ind w:left="0" w:right="49" w:firstLine="0"/>
        <w:contextualSpacing/>
        <w:jc w:val="both"/>
        <w:rPr>
          <w:rFonts w:ascii="Palatino Linotype" w:eastAsia="MS Mincho" w:hAnsi="Palatino Linotype" w:cs="Times New Roman"/>
          <w:sz w:val="24"/>
          <w:szCs w:val="24"/>
          <w:lang w:val="es-ES_tradnl" w:eastAsia="es-ES"/>
        </w:rPr>
      </w:pPr>
      <w:r w:rsidRPr="00231077">
        <w:rPr>
          <w:rFonts w:ascii="Palatino Linotype" w:eastAsia="Calibri" w:hAnsi="Palatino Linotype" w:cs="Arial"/>
          <w:sz w:val="24"/>
          <w:szCs w:val="24"/>
          <w:lang w:val="es-ES_tradnl" w:eastAsia="es-MX"/>
        </w:rPr>
        <w:t xml:space="preserve">Como ya se ha señalado en el considerando anteriormente </w:t>
      </w:r>
      <w:r w:rsidRPr="00231077">
        <w:rPr>
          <w:rFonts w:ascii="Palatino Linotype" w:eastAsia="Calibri" w:hAnsi="Palatino Linotype" w:cs="Arial"/>
          <w:sz w:val="24"/>
          <w:szCs w:val="24"/>
          <w:lang w:val="es-ES" w:eastAsia="es-MX"/>
        </w:rPr>
        <w:t xml:space="preserve">el </w:t>
      </w:r>
      <w:r w:rsidRPr="00231077">
        <w:rPr>
          <w:rFonts w:ascii="Palatino Linotype" w:eastAsia="Calibri" w:hAnsi="Palatino Linotype" w:cs="Arial"/>
          <w:b/>
          <w:sz w:val="24"/>
          <w:szCs w:val="24"/>
          <w:lang w:val="es-ES" w:eastAsia="es-MX"/>
        </w:rPr>
        <w:t>SUJETO OBLIGADO,</w:t>
      </w:r>
      <w:r w:rsidRPr="00231077">
        <w:rPr>
          <w:rFonts w:ascii="Palatino Linotype" w:eastAsia="Calibri" w:hAnsi="Palatino Linotype" w:cs="Arial"/>
          <w:sz w:val="24"/>
          <w:szCs w:val="24"/>
          <w:lang w:val="es-ES" w:eastAsia="es-MX"/>
        </w:rPr>
        <w:t xml:space="preserve"> deberá entregar </w:t>
      </w:r>
      <w:r w:rsidR="00A133E4" w:rsidRPr="00231077">
        <w:rPr>
          <w:rFonts w:ascii="Palatino Linotype" w:eastAsia="Calibri" w:hAnsi="Palatino Linotype" w:cs="Arial"/>
          <w:sz w:val="24"/>
          <w:szCs w:val="24"/>
          <w:lang w:val="es-ES" w:eastAsia="es-MX"/>
        </w:rPr>
        <w:t xml:space="preserve">los Recibos de </w:t>
      </w:r>
      <w:r w:rsidRPr="00231077">
        <w:rPr>
          <w:rFonts w:ascii="Palatino Linotype" w:eastAsia="Calibri" w:hAnsi="Palatino Linotype" w:cs="Arial"/>
          <w:sz w:val="24"/>
          <w:szCs w:val="24"/>
          <w:lang w:val="es-ES" w:eastAsia="es-MX"/>
        </w:rPr>
        <w:t>Nómina General</w:t>
      </w:r>
      <w:r w:rsidR="00A133E4" w:rsidRPr="00231077">
        <w:rPr>
          <w:rFonts w:ascii="Palatino Linotype" w:eastAsia="Calibri" w:hAnsi="Palatino Linotype" w:cs="Arial"/>
          <w:sz w:val="24"/>
          <w:szCs w:val="24"/>
          <w:lang w:val="es-ES" w:eastAsia="es-MX"/>
        </w:rPr>
        <w:t xml:space="preserve"> del personal adscrito al </w:t>
      </w:r>
      <w:r w:rsidR="00A133E4" w:rsidRPr="00231077">
        <w:rPr>
          <w:rFonts w:ascii="Palatino Linotype" w:eastAsia="Calibri" w:hAnsi="Palatino Linotype" w:cs="Arial"/>
          <w:sz w:val="24"/>
          <w:szCs w:val="24"/>
          <w:lang w:val="es-ES_tradnl" w:eastAsia="es-MX"/>
        </w:rPr>
        <w:t xml:space="preserve">Instituto Municipal de Cultura Física y Deporte de </w:t>
      </w:r>
      <w:proofErr w:type="spellStart"/>
      <w:r w:rsidR="00A133E4" w:rsidRPr="00231077">
        <w:rPr>
          <w:rFonts w:ascii="Palatino Linotype" w:eastAsia="Calibri" w:hAnsi="Palatino Linotype" w:cs="Arial"/>
          <w:sz w:val="24"/>
          <w:szCs w:val="24"/>
          <w:lang w:val="es-ES_tradnl" w:eastAsia="es-MX"/>
        </w:rPr>
        <w:t>Teoloyucan</w:t>
      </w:r>
      <w:proofErr w:type="spellEnd"/>
      <w:r w:rsidRPr="00231077">
        <w:rPr>
          <w:rFonts w:ascii="Palatino Linotype" w:eastAsia="Calibri" w:hAnsi="Palatino Linotype" w:cs="Arial"/>
          <w:sz w:val="24"/>
          <w:szCs w:val="24"/>
          <w:lang w:val="es-ES" w:eastAsia="es-MX"/>
        </w:rPr>
        <w:t xml:space="preserve"> </w:t>
      </w:r>
      <w:r w:rsidR="00A133E4" w:rsidRPr="00231077">
        <w:rPr>
          <w:rFonts w:ascii="Palatino Linotype" w:eastAsia="Calibri" w:hAnsi="Palatino Linotype" w:cs="Arial"/>
          <w:sz w:val="24"/>
          <w:szCs w:val="24"/>
          <w:lang w:val="es-ES" w:eastAsia="es-MX"/>
        </w:rPr>
        <w:t>y las determinaciones preliminares de la plataforma PRISMA</w:t>
      </w:r>
      <w:r w:rsidR="00A133E4" w:rsidRPr="00231077">
        <w:rPr>
          <w:rFonts w:ascii="Palatino Linotype" w:eastAsia="Calibri" w:hAnsi="Palatino Linotype" w:cs="Arial"/>
          <w:sz w:val="24"/>
          <w:szCs w:val="24"/>
          <w:lang w:val="es-ES_tradnl" w:eastAsia="es-MX"/>
        </w:rPr>
        <w:t>, correspondiente al periodo del mes de enero al mes de junio de 2019.</w:t>
      </w:r>
    </w:p>
    <w:p w:rsidR="00A133E4" w:rsidRPr="00231077" w:rsidRDefault="00A133E4" w:rsidP="00231077">
      <w:pPr>
        <w:spacing w:before="240" w:after="240" w:line="360" w:lineRule="auto"/>
        <w:ind w:right="49"/>
        <w:contextualSpacing/>
        <w:jc w:val="both"/>
        <w:rPr>
          <w:rFonts w:ascii="Palatino Linotype" w:eastAsia="MS Mincho" w:hAnsi="Palatino Linotype" w:cs="Times New Roman"/>
          <w:sz w:val="24"/>
          <w:szCs w:val="24"/>
          <w:lang w:val="es-ES_tradnl" w:eastAsia="es-ES"/>
        </w:rPr>
      </w:pPr>
    </w:p>
    <w:p w:rsidR="00A96CBB" w:rsidRPr="00231077" w:rsidRDefault="00A96CBB" w:rsidP="00231077">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231077">
        <w:rPr>
          <w:rFonts w:ascii="Palatino Linotype" w:eastAsia="MS Mincho" w:hAnsi="Palatino Linotype" w:cs="Arial"/>
          <w:color w:val="000000"/>
          <w:sz w:val="24"/>
          <w:szCs w:val="24"/>
          <w:lang w:val="es-ES_tradnl" w:eastAsia="es-ES"/>
        </w:rPr>
        <w:t xml:space="preserve">Asimismo debe destacarse que debido a la naturaleza de la información ordenada,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231077">
        <w:rPr>
          <w:rFonts w:ascii="Palatino Linotype" w:eastAsia="MS Mincho" w:hAnsi="Palatino Linotype" w:cs="Arial"/>
          <w:b/>
          <w:color w:val="000000"/>
          <w:sz w:val="24"/>
          <w:szCs w:val="24"/>
          <w:u w:val="single"/>
          <w:lang w:val="es-ES_tradnl" w:eastAsia="es-ES"/>
        </w:rPr>
        <w:t>versión pública</w:t>
      </w:r>
      <w:r w:rsidRPr="00231077">
        <w:rPr>
          <w:rFonts w:ascii="Palatino Linotype" w:eastAsia="MS Mincho" w:hAnsi="Palatino Linotype" w:cs="Arial"/>
          <w:color w:val="000000"/>
          <w:sz w:val="24"/>
          <w:szCs w:val="24"/>
          <w:lang w:val="es-ES_tradnl" w:eastAsia="es-ES"/>
        </w:rPr>
        <w:t xml:space="preserve"> </w:t>
      </w:r>
      <w:r w:rsidRPr="00231077">
        <w:rPr>
          <w:rFonts w:ascii="Palatino Linotype" w:eastAsia="MS Mincho" w:hAnsi="Palatino Linotype" w:cs="Arial"/>
          <w:sz w:val="24"/>
          <w:szCs w:val="24"/>
          <w:lang w:val="es-ES_tradnl" w:eastAsia="es-ES"/>
        </w:rPr>
        <w:t>del</w:t>
      </w:r>
      <w:r w:rsidRPr="00231077">
        <w:rPr>
          <w:rFonts w:ascii="Palatino Linotype" w:eastAsia="MS Mincho" w:hAnsi="Palatino Linotype" w:cs="Arial"/>
          <w:color w:val="000000"/>
          <w:sz w:val="24"/>
          <w:szCs w:val="24"/>
          <w:lang w:val="es-ES_tradnl" w:eastAsia="es-ES"/>
        </w:rPr>
        <w:t xml:space="preserve"> documento por las consideraciones que se estimen pertinentes.</w:t>
      </w:r>
    </w:p>
    <w:p w:rsidR="00A96CBB" w:rsidRPr="00231077" w:rsidRDefault="00A96CBB" w:rsidP="00231077">
      <w:pPr>
        <w:spacing w:after="0" w:line="360" w:lineRule="auto"/>
        <w:contextualSpacing/>
        <w:jc w:val="both"/>
        <w:rPr>
          <w:rFonts w:ascii="Palatino Linotype" w:eastAsia="MS Mincho" w:hAnsi="Palatino Linotype" w:cs="Times New Roman"/>
          <w:sz w:val="24"/>
          <w:szCs w:val="24"/>
          <w:lang w:val="es-ES_tradnl" w:eastAsia="es-ES"/>
        </w:rPr>
      </w:pPr>
    </w:p>
    <w:p w:rsidR="00A96CBB" w:rsidRPr="00231077" w:rsidRDefault="00A96CBB" w:rsidP="00231077">
      <w:pPr>
        <w:numPr>
          <w:ilvl w:val="0"/>
          <w:numId w:val="5"/>
        </w:numPr>
        <w:spacing w:line="360" w:lineRule="auto"/>
        <w:ind w:left="0" w:firstLine="0"/>
        <w:contextualSpacing/>
        <w:rPr>
          <w:rFonts w:ascii="Palatino Linotype" w:eastAsia="MS Gothic" w:hAnsi="Palatino Linotype" w:cs="Times New Roman"/>
          <w:b/>
          <w:sz w:val="24"/>
          <w:szCs w:val="24"/>
          <w:lang w:val="es-ES_tradnl"/>
        </w:rPr>
      </w:pPr>
      <w:bookmarkStart w:id="79" w:name="_Toc487025371"/>
      <w:bookmarkStart w:id="80" w:name="_Toc493790439"/>
      <w:bookmarkStart w:id="81" w:name="_Toc495606559"/>
      <w:bookmarkStart w:id="82" w:name="_Toc517362231"/>
      <w:bookmarkStart w:id="83" w:name="_Toc523159043"/>
      <w:bookmarkStart w:id="84" w:name="_Toc536726466"/>
      <w:r w:rsidRPr="00231077">
        <w:rPr>
          <w:rFonts w:ascii="Palatino Linotype" w:eastAsia="MS Gothic" w:hAnsi="Palatino Linotype" w:cs="Times New Roman"/>
          <w:b/>
          <w:sz w:val="24"/>
          <w:szCs w:val="24"/>
          <w:lang w:val="es-ES_tradnl"/>
        </w:rPr>
        <w:t>Requisitos previos.</w:t>
      </w:r>
      <w:bookmarkEnd w:id="79"/>
      <w:bookmarkEnd w:id="80"/>
      <w:bookmarkEnd w:id="81"/>
      <w:bookmarkEnd w:id="82"/>
      <w:bookmarkEnd w:id="83"/>
      <w:bookmarkEnd w:id="84"/>
    </w:p>
    <w:p w:rsidR="00A96CBB" w:rsidRPr="00231077" w:rsidRDefault="00A96CBB" w:rsidP="00231077">
      <w:pPr>
        <w:spacing w:after="0" w:line="360" w:lineRule="auto"/>
        <w:rPr>
          <w:rFonts w:ascii="Palatino Linotype" w:eastAsia="MS Mincho" w:hAnsi="Palatino Linotype" w:cs="Times New Roman"/>
          <w:noProof/>
          <w:sz w:val="24"/>
          <w:szCs w:val="24"/>
          <w:lang w:val="es-ES_tradnl"/>
        </w:rPr>
      </w:pPr>
    </w:p>
    <w:p w:rsidR="00A96CBB" w:rsidRPr="00231077" w:rsidRDefault="00A96CBB" w:rsidP="00231077">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231077">
        <w:rPr>
          <w:rFonts w:ascii="Palatino Linotype" w:eastAsia="MS Mincho" w:hAnsi="Palatino Linotype" w:cs="Arial"/>
          <w:sz w:val="24"/>
          <w:szCs w:val="24"/>
          <w:lang w:val="es-ES_tradnl" w:eastAsia="es-ES"/>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A96CBB" w:rsidRPr="00231077" w:rsidRDefault="00A96CBB" w:rsidP="00231077">
      <w:pPr>
        <w:spacing w:after="0" w:line="360" w:lineRule="auto"/>
        <w:contextualSpacing/>
        <w:jc w:val="both"/>
        <w:rPr>
          <w:rFonts w:ascii="Palatino Linotype" w:eastAsia="Calibri" w:hAnsi="Palatino Linotype" w:cs="Arial"/>
          <w:sz w:val="24"/>
          <w:szCs w:val="24"/>
          <w:lang w:val="es-ES_tradnl" w:eastAsia="es-MX"/>
        </w:rPr>
      </w:pPr>
    </w:p>
    <w:p w:rsidR="00A96CBB" w:rsidRPr="00231077" w:rsidRDefault="00A96CBB" w:rsidP="00231077">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231077">
        <w:rPr>
          <w:rFonts w:ascii="Palatino Linotype" w:eastAsia="MS Mincho" w:hAnsi="Palatino Linotype" w:cs="Arial"/>
          <w:sz w:val="24"/>
          <w:szCs w:val="24"/>
          <w:lang w:val="es-ES_tradnl" w:eastAsia="es-ES"/>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A96CBB" w:rsidRPr="00231077" w:rsidRDefault="00A96CBB" w:rsidP="00231077">
      <w:pPr>
        <w:spacing w:after="0" w:line="360" w:lineRule="auto"/>
        <w:contextualSpacing/>
        <w:rPr>
          <w:rFonts w:ascii="Palatino Linotype" w:eastAsia="Calibri" w:hAnsi="Palatino Linotype" w:cs="Arial"/>
          <w:sz w:val="24"/>
          <w:szCs w:val="24"/>
          <w:lang w:val="es-ES_tradnl" w:eastAsia="es-MX"/>
        </w:rPr>
      </w:pPr>
    </w:p>
    <w:p w:rsidR="00A96CBB" w:rsidRPr="00231077" w:rsidRDefault="00A96CBB" w:rsidP="00231077">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231077">
        <w:rPr>
          <w:rFonts w:ascii="Palatino Linotype" w:eastAsia="MS Mincho" w:hAnsi="Palatino Linotype" w:cs="Arial"/>
          <w:sz w:val="24"/>
          <w:szCs w:val="24"/>
          <w:lang w:val="es-ES_tradnl" w:eastAsia="es-ES"/>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A96CBB" w:rsidRPr="00231077" w:rsidRDefault="00A96CBB" w:rsidP="00231077">
      <w:pPr>
        <w:spacing w:after="0" w:line="360" w:lineRule="auto"/>
        <w:contextualSpacing/>
        <w:rPr>
          <w:rFonts w:ascii="Palatino Linotype" w:eastAsia="Calibri" w:hAnsi="Palatino Linotype" w:cs="Arial"/>
          <w:sz w:val="24"/>
          <w:szCs w:val="24"/>
          <w:lang w:val="es-ES_tradnl" w:eastAsia="es-MX"/>
        </w:rPr>
      </w:pPr>
    </w:p>
    <w:p w:rsidR="00A96CBB" w:rsidRPr="00231077" w:rsidRDefault="00A96CBB" w:rsidP="00231077">
      <w:pPr>
        <w:numPr>
          <w:ilvl w:val="0"/>
          <w:numId w:val="5"/>
        </w:numPr>
        <w:spacing w:line="360" w:lineRule="auto"/>
        <w:ind w:left="0" w:firstLine="0"/>
        <w:contextualSpacing/>
        <w:rPr>
          <w:rFonts w:ascii="Palatino Linotype" w:eastAsia="MS Gothic" w:hAnsi="Palatino Linotype" w:cs="Times New Roman"/>
          <w:b/>
          <w:sz w:val="24"/>
          <w:szCs w:val="24"/>
          <w:lang w:val="es-ES_tradnl"/>
        </w:rPr>
      </w:pPr>
      <w:bookmarkStart w:id="85" w:name="_Toc487025372"/>
      <w:bookmarkStart w:id="86" w:name="_Toc493790440"/>
      <w:bookmarkStart w:id="87" w:name="_Toc495606560"/>
      <w:bookmarkStart w:id="88" w:name="_Toc517362232"/>
      <w:bookmarkStart w:id="89" w:name="_Toc523159044"/>
      <w:bookmarkStart w:id="90" w:name="_Toc536726467"/>
      <w:r w:rsidRPr="00231077">
        <w:rPr>
          <w:rFonts w:ascii="Palatino Linotype" w:eastAsia="MS Gothic" w:hAnsi="Palatino Linotype" w:cs="Times New Roman"/>
          <w:b/>
          <w:sz w:val="24"/>
          <w:szCs w:val="24"/>
          <w:lang w:val="es-ES_tradnl"/>
        </w:rPr>
        <w:t>Supuesto de clasificación.</w:t>
      </w:r>
      <w:bookmarkEnd w:id="85"/>
      <w:bookmarkEnd w:id="86"/>
      <w:bookmarkEnd w:id="87"/>
      <w:bookmarkEnd w:id="88"/>
      <w:bookmarkEnd w:id="89"/>
      <w:bookmarkEnd w:id="90"/>
    </w:p>
    <w:p w:rsidR="00A96CBB" w:rsidRPr="00231077" w:rsidRDefault="00A96CBB" w:rsidP="00231077">
      <w:pPr>
        <w:spacing w:after="0" w:line="360" w:lineRule="auto"/>
        <w:rPr>
          <w:rFonts w:ascii="Palatino Linotype" w:eastAsia="MS Mincho" w:hAnsi="Palatino Linotype" w:cs="Times New Roman"/>
          <w:noProof/>
          <w:sz w:val="24"/>
          <w:szCs w:val="24"/>
          <w:lang w:val="es-ES_tradnl"/>
        </w:rPr>
      </w:pPr>
    </w:p>
    <w:p w:rsidR="00A96CBB" w:rsidRPr="00231077" w:rsidRDefault="00A96CBB" w:rsidP="00231077">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231077">
        <w:rPr>
          <w:rFonts w:ascii="Palatino Linotype" w:eastAsia="Calibri" w:hAnsi="Palatino Linotype" w:cs="Arial"/>
          <w:sz w:val="24"/>
          <w:szCs w:val="24"/>
          <w:lang w:val="es-ES_tradnl" w:eastAsia="es-MX"/>
        </w:rPr>
        <w:t xml:space="preserve">Cuando un documento requerido contiene datos persónales susceptible de clasificarse como confidencial, resulta procedente dicha clasificación conforme a lo señalado por los artículos 3 fracciones IX, XX, XXI y XLV; 91, 137 y 143 fracción I de la Ley de Transparencia y </w:t>
      </w:r>
      <w:r w:rsidRPr="00231077">
        <w:rPr>
          <w:rFonts w:ascii="Palatino Linotype" w:eastAsia="MS Mincho" w:hAnsi="Palatino Linotype" w:cs="Arial"/>
          <w:sz w:val="24"/>
          <w:szCs w:val="24"/>
          <w:lang w:val="es-ES_tradnl" w:eastAsia="es-ES"/>
        </w:rPr>
        <w:t>Acceso</w:t>
      </w:r>
      <w:r w:rsidRPr="00231077">
        <w:rPr>
          <w:rFonts w:ascii="Palatino Linotype" w:eastAsia="Calibri" w:hAnsi="Palatino Linotype" w:cs="Arial"/>
          <w:sz w:val="24"/>
          <w:szCs w:val="24"/>
          <w:lang w:val="es-ES_tradnl" w:eastAsia="es-MX"/>
        </w:rPr>
        <w:t xml:space="preserve"> a la Información Pública del Estado de México y Municipios.</w:t>
      </w:r>
    </w:p>
    <w:p w:rsidR="00A96CBB" w:rsidRPr="00231077" w:rsidRDefault="00A96CBB" w:rsidP="00231077">
      <w:pPr>
        <w:spacing w:after="0" w:line="360" w:lineRule="auto"/>
        <w:contextualSpacing/>
        <w:jc w:val="both"/>
        <w:rPr>
          <w:rFonts w:ascii="Palatino Linotype" w:eastAsia="Calibri" w:hAnsi="Palatino Linotype" w:cs="Arial"/>
          <w:sz w:val="24"/>
          <w:szCs w:val="24"/>
          <w:lang w:val="es-ES_tradnl" w:eastAsia="es-MX"/>
        </w:rPr>
      </w:pPr>
    </w:p>
    <w:p w:rsidR="00A96CBB" w:rsidRPr="00231077" w:rsidRDefault="00A96CBB" w:rsidP="00231077">
      <w:pPr>
        <w:autoSpaceDE w:val="0"/>
        <w:autoSpaceDN w:val="0"/>
        <w:adjustRightInd w:val="0"/>
        <w:spacing w:after="0" w:line="360" w:lineRule="auto"/>
        <w:ind w:right="616"/>
        <w:jc w:val="both"/>
        <w:rPr>
          <w:rFonts w:ascii="Palatino Linotype" w:eastAsia="MS Mincho" w:hAnsi="Palatino Linotype" w:cs="Arial"/>
          <w:i/>
          <w:sz w:val="24"/>
          <w:szCs w:val="24"/>
          <w:lang w:val="es-ES_tradnl" w:eastAsia="es-ES"/>
        </w:rPr>
      </w:pPr>
      <w:r w:rsidRPr="00231077">
        <w:rPr>
          <w:rFonts w:ascii="Palatino Linotype" w:eastAsia="MS Mincho" w:hAnsi="Palatino Linotype" w:cs="Arial"/>
          <w:b/>
          <w:bCs/>
          <w:i/>
          <w:sz w:val="24"/>
          <w:szCs w:val="24"/>
          <w:lang w:val="es-ES_tradnl" w:eastAsia="es-ES"/>
        </w:rPr>
        <w:t xml:space="preserve">Artículo 3. </w:t>
      </w:r>
      <w:r w:rsidRPr="00231077">
        <w:rPr>
          <w:rFonts w:ascii="Palatino Linotype" w:eastAsia="MS Mincho" w:hAnsi="Palatino Linotype" w:cs="Arial"/>
          <w:i/>
          <w:sz w:val="24"/>
          <w:szCs w:val="24"/>
          <w:lang w:val="es-ES_tradnl" w:eastAsia="es-ES"/>
        </w:rPr>
        <w:t>Para los efectos de la presente Ley se entenderá por:</w:t>
      </w:r>
    </w:p>
    <w:p w:rsidR="00A96CBB" w:rsidRPr="00231077" w:rsidRDefault="00A96CBB" w:rsidP="00231077">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231077">
        <w:rPr>
          <w:rFonts w:ascii="Palatino Linotype" w:eastAsia="Calibri" w:hAnsi="Palatino Linotype" w:cs="Arial"/>
          <w:i/>
          <w:sz w:val="24"/>
          <w:szCs w:val="24"/>
          <w:lang w:val="es-ES_tradnl" w:eastAsia="es-MX"/>
        </w:rPr>
        <w:t xml:space="preserve"> (…)</w:t>
      </w:r>
    </w:p>
    <w:p w:rsidR="00A96CBB" w:rsidRPr="00231077" w:rsidRDefault="00A96CBB" w:rsidP="00231077">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231077">
        <w:rPr>
          <w:rFonts w:ascii="Palatino Linotype" w:eastAsia="Calibri" w:hAnsi="Palatino Linotype" w:cs="Arial"/>
          <w:i/>
          <w:sz w:val="24"/>
          <w:szCs w:val="24"/>
          <w:lang w:val="es-ES_tradnl" w:eastAsia="es-MX"/>
        </w:rPr>
        <w:t>IX. Datos personales: La información concerniente a una persona, identificada o identificable según lo dispuesto por la Ley de Protección de Datos Personales del Estado de México;</w:t>
      </w:r>
    </w:p>
    <w:p w:rsidR="00A96CBB" w:rsidRPr="00231077" w:rsidRDefault="00A96CBB" w:rsidP="00231077">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231077">
        <w:rPr>
          <w:rFonts w:ascii="Palatino Linotype" w:eastAsia="Calibri" w:hAnsi="Palatino Linotype" w:cs="Arial"/>
          <w:i/>
          <w:sz w:val="24"/>
          <w:szCs w:val="24"/>
          <w:lang w:val="es-ES_tradnl" w:eastAsia="es-MX"/>
        </w:rPr>
        <w:t>(…)</w:t>
      </w:r>
    </w:p>
    <w:p w:rsidR="00A96CBB" w:rsidRPr="00231077" w:rsidRDefault="00A96CBB" w:rsidP="00231077">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231077">
        <w:rPr>
          <w:rFonts w:ascii="Palatino Linotype" w:eastAsia="Calibri" w:hAnsi="Palatino Linotype" w:cs="Arial"/>
          <w:i/>
          <w:sz w:val="24"/>
          <w:szCs w:val="24"/>
          <w:lang w:val="es-ES_tradnl" w:eastAsia="es-MX"/>
        </w:rPr>
        <w:t>XX. Información clasificada: Aquella considerada por la presente Ley como reservada o confidencial;</w:t>
      </w:r>
    </w:p>
    <w:p w:rsidR="00A96CBB" w:rsidRPr="00231077" w:rsidRDefault="00A96CBB" w:rsidP="00231077">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231077">
        <w:rPr>
          <w:rFonts w:ascii="Palatino Linotype" w:eastAsia="Calibri" w:hAnsi="Palatino Linotype" w:cs="Arial"/>
          <w:i/>
          <w:sz w:val="24"/>
          <w:szCs w:val="24"/>
          <w:lang w:val="es-ES_tradnl"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A96CBB" w:rsidRPr="00231077" w:rsidRDefault="00A96CBB" w:rsidP="00231077">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231077">
        <w:rPr>
          <w:rFonts w:ascii="Palatino Linotype" w:eastAsia="Calibri" w:hAnsi="Palatino Linotype" w:cs="Arial"/>
          <w:i/>
          <w:sz w:val="24"/>
          <w:szCs w:val="24"/>
          <w:lang w:val="es-ES_tradnl" w:eastAsia="es-MX"/>
        </w:rPr>
        <w:t>(…)</w:t>
      </w:r>
    </w:p>
    <w:p w:rsidR="00A96CBB" w:rsidRPr="00231077" w:rsidRDefault="00A96CBB" w:rsidP="00231077">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231077">
        <w:rPr>
          <w:rFonts w:ascii="Palatino Linotype" w:eastAsia="Calibri" w:hAnsi="Palatino Linotype" w:cs="Arial"/>
          <w:i/>
          <w:sz w:val="24"/>
          <w:szCs w:val="24"/>
          <w:lang w:val="es-ES_tradnl" w:eastAsia="es-MX"/>
        </w:rPr>
        <w:t>XLV. Versión pública: Documento en el que se elimine, suprime o borra la información clasificada como reservada o confidencial para permitir su acceso.</w:t>
      </w:r>
    </w:p>
    <w:p w:rsidR="00A96CBB" w:rsidRPr="00231077" w:rsidRDefault="00A96CBB" w:rsidP="00231077">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231077">
        <w:rPr>
          <w:rFonts w:ascii="Palatino Linotype" w:eastAsia="Calibri" w:hAnsi="Palatino Linotype" w:cs="Arial"/>
          <w:i/>
          <w:sz w:val="24"/>
          <w:szCs w:val="24"/>
          <w:lang w:val="es-ES_tradnl" w:eastAsia="es-MX"/>
        </w:rPr>
        <w:t>(…)</w:t>
      </w:r>
    </w:p>
    <w:p w:rsidR="00A96CBB" w:rsidRPr="00231077" w:rsidRDefault="00A96CBB" w:rsidP="00231077">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231077">
        <w:rPr>
          <w:rFonts w:ascii="Palatino Linotype" w:eastAsia="Calibri" w:hAnsi="Palatino Linotype" w:cs="Arial"/>
          <w:i/>
          <w:sz w:val="24"/>
          <w:szCs w:val="24"/>
          <w:lang w:val="es-ES_tradnl" w:eastAsia="es-MX"/>
        </w:rPr>
        <w:t>Artículo 91. El acceso a la información pública será restringido excepcionalmente, cuando ésta sea clasificada como reservada o confidencial.</w:t>
      </w:r>
    </w:p>
    <w:p w:rsidR="00A96CBB" w:rsidRPr="00231077" w:rsidRDefault="00A96CBB" w:rsidP="00231077">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231077">
        <w:rPr>
          <w:rFonts w:ascii="Palatino Linotype" w:eastAsia="Calibri" w:hAnsi="Palatino Linotype" w:cs="Arial"/>
          <w:i/>
          <w:sz w:val="24"/>
          <w:szCs w:val="24"/>
          <w:lang w:val="es-ES_tradnl" w:eastAsia="es-MX"/>
        </w:rPr>
        <w:t>(…)</w:t>
      </w:r>
    </w:p>
    <w:p w:rsidR="00A96CBB" w:rsidRPr="00231077" w:rsidRDefault="00A96CBB" w:rsidP="00231077">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231077">
        <w:rPr>
          <w:rFonts w:ascii="Palatino Linotype" w:eastAsia="Calibri" w:hAnsi="Palatino Linotype" w:cs="Arial"/>
          <w:i/>
          <w:sz w:val="24"/>
          <w:szCs w:val="24"/>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A96CBB" w:rsidRPr="00231077" w:rsidRDefault="00A96CBB" w:rsidP="00231077">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231077">
        <w:rPr>
          <w:rFonts w:ascii="Palatino Linotype" w:eastAsia="Calibri" w:hAnsi="Palatino Linotype" w:cs="Arial"/>
          <w:i/>
          <w:sz w:val="24"/>
          <w:szCs w:val="24"/>
          <w:lang w:val="es-ES_tradnl" w:eastAsia="es-MX"/>
        </w:rPr>
        <w:t>(…)</w:t>
      </w:r>
    </w:p>
    <w:p w:rsidR="00A96CBB" w:rsidRPr="00231077" w:rsidRDefault="00A96CBB" w:rsidP="00231077">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231077">
        <w:rPr>
          <w:rFonts w:ascii="Palatino Linotype" w:eastAsia="Calibri" w:hAnsi="Palatino Linotype" w:cs="Arial"/>
          <w:i/>
          <w:sz w:val="24"/>
          <w:szCs w:val="24"/>
          <w:lang w:val="es-ES_tradnl" w:eastAsia="es-MX"/>
        </w:rPr>
        <w:t>Artículo 143. Para los efectos de esta Ley se considera información confidencial, la clasificada como tal, de manera permanente, por su naturaleza, cuando:</w:t>
      </w:r>
    </w:p>
    <w:p w:rsidR="00A96CBB" w:rsidRPr="00231077" w:rsidRDefault="00A96CBB" w:rsidP="00231077">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231077">
        <w:rPr>
          <w:rFonts w:ascii="Palatino Linotype" w:eastAsia="Calibri" w:hAnsi="Palatino Linotype" w:cs="Arial"/>
          <w:i/>
          <w:sz w:val="24"/>
          <w:szCs w:val="24"/>
          <w:lang w:val="es-ES_tradnl" w:eastAsia="es-MX"/>
        </w:rPr>
        <w:t xml:space="preserve">I. Se refiera a la información privada y los datos personales concernientes a una persona física o </w:t>
      </w:r>
      <w:proofErr w:type="gramStart"/>
      <w:r w:rsidRPr="00231077">
        <w:rPr>
          <w:rFonts w:ascii="Palatino Linotype" w:eastAsia="Calibri" w:hAnsi="Palatino Linotype" w:cs="Arial"/>
          <w:i/>
          <w:sz w:val="24"/>
          <w:szCs w:val="24"/>
          <w:lang w:val="es-ES_tradnl" w:eastAsia="es-MX"/>
        </w:rPr>
        <w:t>jurídico</w:t>
      </w:r>
      <w:proofErr w:type="gramEnd"/>
      <w:r w:rsidRPr="00231077">
        <w:rPr>
          <w:rFonts w:ascii="Palatino Linotype" w:eastAsia="Calibri" w:hAnsi="Palatino Linotype" w:cs="Arial"/>
          <w:i/>
          <w:sz w:val="24"/>
          <w:szCs w:val="24"/>
          <w:lang w:val="es-ES_tradnl" w:eastAsia="es-MX"/>
        </w:rPr>
        <w:t xml:space="preserve"> colectiva identificada o identificable;</w:t>
      </w:r>
    </w:p>
    <w:p w:rsidR="00A96CBB" w:rsidRPr="00231077" w:rsidRDefault="00A96CBB" w:rsidP="00231077">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231077">
        <w:rPr>
          <w:rFonts w:ascii="Palatino Linotype" w:eastAsia="Calibri" w:hAnsi="Palatino Linotype" w:cs="Arial"/>
          <w:i/>
          <w:sz w:val="24"/>
          <w:szCs w:val="24"/>
          <w:lang w:val="es-ES_tradnl" w:eastAsia="es-MX"/>
        </w:rPr>
        <w:t>La información confidencial no estará sujeta a temporalidad alguna y sólo podrán tener acceso a ella los titulares de la misma, sus representantes y los servidores públicos facultados para ello.</w:t>
      </w:r>
    </w:p>
    <w:p w:rsidR="00A96CBB" w:rsidRPr="00231077" w:rsidRDefault="00A96CBB" w:rsidP="00231077">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231077">
        <w:rPr>
          <w:rFonts w:ascii="Palatino Linotype" w:eastAsia="Calibri" w:hAnsi="Palatino Linotype" w:cs="Arial"/>
          <w:i/>
          <w:sz w:val="24"/>
          <w:szCs w:val="24"/>
          <w:lang w:val="es-ES_tradnl" w:eastAsia="es-MX"/>
        </w:rPr>
        <w:t>No se considerará confidencial la información que se encuentre en los registros públicos o en fuentes de acceso público, ni tampoco la que sea considerada por la presente ley como información pública.</w:t>
      </w:r>
    </w:p>
    <w:p w:rsidR="00A96CBB" w:rsidRPr="00231077" w:rsidRDefault="00A96CBB" w:rsidP="00231077">
      <w:pPr>
        <w:autoSpaceDE w:val="0"/>
        <w:autoSpaceDN w:val="0"/>
        <w:adjustRightInd w:val="0"/>
        <w:spacing w:after="0" w:line="360" w:lineRule="auto"/>
        <w:ind w:right="567"/>
        <w:jc w:val="both"/>
        <w:rPr>
          <w:rFonts w:ascii="Palatino Linotype" w:eastAsia="Calibri" w:hAnsi="Palatino Linotype" w:cs="Arial"/>
          <w:i/>
          <w:sz w:val="24"/>
          <w:szCs w:val="24"/>
          <w:lang w:val="es-ES_tradnl" w:eastAsia="es-MX"/>
        </w:rPr>
      </w:pPr>
    </w:p>
    <w:p w:rsidR="00A96CBB" w:rsidRPr="00231077" w:rsidRDefault="00A96CBB" w:rsidP="00231077">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231077">
        <w:rPr>
          <w:rFonts w:ascii="Palatino Linotype" w:eastAsia="MS Mincho" w:hAnsi="Palatino Linotype" w:cs="Arial"/>
          <w:sz w:val="24"/>
          <w:szCs w:val="24"/>
          <w:lang w:val="es-ES_tradnl" w:eastAsia="es-ES"/>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A96CBB" w:rsidRPr="00231077" w:rsidRDefault="00A96CBB" w:rsidP="00231077">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A96CBB" w:rsidRPr="00231077" w:rsidRDefault="00A96CBB" w:rsidP="00231077">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231077">
        <w:rPr>
          <w:rFonts w:ascii="Palatino Linotype" w:eastAsia="MS Mincho" w:hAnsi="Palatino Linotype" w:cs="Arial"/>
          <w:sz w:val="24"/>
          <w:szCs w:val="24"/>
          <w:lang w:val="es-ES_tradnl" w:eastAsia="es-ES"/>
        </w:rPr>
        <w:t>Como consecuencia de lo anterior, el sujeto obligado debe identificar claramente el tipo de información y hacer un juicio de subsunción o encaje</w:t>
      </w:r>
      <w:r w:rsidRPr="00231077">
        <w:rPr>
          <w:rFonts w:ascii="Palatino Linotype" w:eastAsia="MS Mincho" w:hAnsi="Palatino Linotype" w:cs="Arial"/>
          <w:sz w:val="24"/>
          <w:szCs w:val="24"/>
          <w:vertAlign w:val="superscript"/>
          <w:lang w:val="es-ES_tradnl" w:eastAsia="es-ES"/>
        </w:rPr>
        <w:footnoteReference w:id="3"/>
      </w:r>
      <w:r w:rsidRPr="00231077">
        <w:rPr>
          <w:rFonts w:ascii="Palatino Linotype" w:eastAsia="MS Mincho" w:hAnsi="Palatino Linotype" w:cs="Arial"/>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rsidR="00A96CBB" w:rsidRPr="00231077" w:rsidRDefault="00A96CBB" w:rsidP="00231077">
      <w:pPr>
        <w:spacing w:after="0" w:line="360" w:lineRule="auto"/>
        <w:contextualSpacing/>
        <w:rPr>
          <w:rFonts w:ascii="Palatino Linotype" w:eastAsia="Calibri" w:hAnsi="Palatino Linotype" w:cs="Arial"/>
          <w:sz w:val="24"/>
          <w:szCs w:val="24"/>
          <w:lang w:val="es-ES_tradnl" w:eastAsia="es-MX"/>
        </w:rPr>
      </w:pPr>
    </w:p>
    <w:p w:rsidR="00A96CBB" w:rsidRPr="00231077" w:rsidRDefault="00A96CBB" w:rsidP="00231077">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231077">
        <w:rPr>
          <w:rFonts w:ascii="Palatino Linotype" w:eastAsia="MS Mincho" w:hAnsi="Palatino Linotype" w:cs="Arial"/>
          <w:sz w:val="24"/>
          <w:szCs w:val="24"/>
          <w:lang w:val="es-ES_tradnl" w:eastAsia="es-ES"/>
        </w:rPr>
        <w:t xml:space="preserve">Una vez hecho lo </w:t>
      </w:r>
      <w:r w:rsidRPr="00231077">
        <w:rPr>
          <w:rFonts w:ascii="Palatino Linotype" w:eastAsia="MS Mincho" w:hAnsi="Palatino Linotype" w:cs="Times New Roman"/>
          <w:sz w:val="24"/>
          <w:szCs w:val="24"/>
          <w:lang w:val="es-ES_tradnl" w:eastAsia="es-ES"/>
        </w:rPr>
        <w:t>anterior</w:t>
      </w:r>
      <w:r w:rsidRPr="00231077">
        <w:rPr>
          <w:rFonts w:ascii="Palatino Linotype" w:eastAsia="MS Mincho" w:hAnsi="Palatino Linotype" w:cs="Arial"/>
          <w:sz w:val="24"/>
          <w:szCs w:val="24"/>
          <w:lang w:val="es-ES_tradnl" w:eastAsia="es-ES"/>
        </w:rPr>
        <w:t>, se remite la información al Titular de la Unidad de Transparencia, con el acuerdo de clasificación correspondiente, para que sea sometido al conocimiento del Comité de Transparencia.</w:t>
      </w:r>
    </w:p>
    <w:p w:rsidR="00A96CBB" w:rsidRPr="00231077" w:rsidRDefault="00A96CBB" w:rsidP="00231077">
      <w:pPr>
        <w:spacing w:line="360" w:lineRule="auto"/>
        <w:rPr>
          <w:rFonts w:ascii="Palatino Linotype" w:eastAsia="Calibri" w:hAnsi="Palatino Linotype" w:cs="Arial"/>
          <w:sz w:val="24"/>
          <w:szCs w:val="24"/>
          <w:lang w:val="es-ES_tradnl" w:eastAsia="es-MX"/>
        </w:rPr>
      </w:pPr>
    </w:p>
    <w:p w:rsidR="00A96CBB" w:rsidRPr="00231077" w:rsidRDefault="00A96CBB" w:rsidP="00231077">
      <w:pPr>
        <w:spacing w:line="360" w:lineRule="auto"/>
        <w:rPr>
          <w:rFonts w:ascii="Palatino Linotype" w:eastAsia="MS Gothic" w:hAnsi="Palatino Linotype" w:cs="Times New Roman"/>
          <w:b/>
          <w:sz w:val="24"/>
          <w:szCs w:val="24"/>
          <w:lang w:val="es-ES_tradnl"/>
        </w:rPr>
      </w:pPr>
      <w:bookmarkStart w:id="91" w:name="_Toc486509923"/>
      <w:bookmarkStart w:id="92" w:name="_Toc487025373"/>
      <w:bookmarkStart w:id="93" w:name="_Toc493790441"/>
      <w:bookmarkStart w:id="94" w:name="_Toc495606561"/>
      <w:bookmarkStart w:id="95" w:name="_Toc517362233"/>
      <w:bookmarkStart w:id="96" w:name="_Toc523159045"/>
      <w:bookmarkStart w:id="97" w:name="_Toc536726468"/>
      <w:r w:rsidRPr="00231077">
        <w:rPr>
          <w:rFonts w:ascii="Palatino Linotype" w:eastAsia="MS Gothic" w:hAnsi="Palatino Linotype" w:cs="Times New Roman"/>
          <w:b/>
          <w:sz w:val="24"/>
          <w:szCs w:val="24"/>
          <w:lang w:val="es-ES_tradnl"/>
        </w:rPr>
        <w:t>La intervención del Comité de Transparencia.</w:t>
      </w:r>
      <w:bookmarkEnd w:id="91"/>
      <w:bookmarkEnd w:id="92"/>
      <w:bookmarkEnd w:id="93"/>
      <w:bookmarkEnd w:id="94"/>
      <w:bookmarkEnd w:id="95"/>
      <w:bookmarkEnd w:id="96"/>
      <w:bookmarkEnd w:id="97"/>
    </w:p>
    <w:p w:rsidR="00A96CBB" w:rsidRPr="00231077" w:rsidRDefault="00A96CBB" w:rsidP="00231077">
      <w:pPr>
        <w:spacing w:line="360" w:lineRule="auto"/>
        <w:rPr>
          <w:rFonts w:ascii="Palatino Linotype" w:eastAsia="MS Mincho" w:hAnsi="Palatino Linotype" w:cs="Times New Roman"/>
          <w:noProof/>
          <w:sz w:val="24"/>
          <w:szCs w:val="24"/>
          <w:lang w:val="es-ES_tradnl"/>
        </w:rPr>
      </w:pPr>
    </w:p>
    <w:p w:rsidR="00A96CBB" w:rsidRPr="00231077" w:rsidRDefault="00A96CBB" w:rsidP="00231077">
      <w:pPr>
        <w:numPr>
          <w:ilvl w:val="0"/>
          <w:numId w:val="6"/>
        </w:numPr>
        <w:spacing w:line="360" w:lineRule="auto"/>
        <w:ind w:left="0" w:firstLine="0"/>
        <w:contextualSpacing/>
        <w:rPr>
          <w:rFonts w:ascii="Palatino Linotype" w:eastAsia="MS Gothic" w:hAnsi="Palatino Linotype" w:cs="Times New Roman"/>
          <w:b/>
          <w:sz w:val="24"/>
          <w:szCs w:val="24"/>
          <w:lang w:val="es-ES_tradnl" w:eastAsia="es-ES"/>
        </w:rPr>
      </w:pPr>
      <w:bookmarkStart w:id="98" w:name="_Toc487025374"/>
      <w:bookmarkStart w:id="99" w:name="_Toc493790442"/>
      <w:bookmarkStart w:id="100" w:name="_Toc495606562"/>
      <w:bookmarkStart w:id="101" w:name="_Toc517362234"/>
      <w:bookmarkStart w:id="102" w:name="_Toc523159046"/>
      <w:bookmarkStart w:id="103" w:name="_Toc536726469"/>
      <w:r w:rsidRPr="00231077">
        <w:rPr>
          <w:rFonts w:ascii="Palatino Linotype" w:eastAsia="MS Gothic" w:hAnsi="Palatino Linotype" w:cs="Times New Roman"/>
          <w:b/>
          <w:sz w:val="24"/>
          <w:szCs w:val="24"/>
          <w:lang w:val="es-ES_tradnl" w:eastAsia="es-ES"/>
        </w:rPr>
        <w:t>Formalidades para emitir el acuerdo de clasificación.</w:t>
      </w:r>
      <w:bookmarkEnd w:id="98"/>
      <w:bookmarkEnd w:id="99"/>
      <w:bookmarkEnd w:id="100"/>
      <w:bookmarkEnd w:id="101"/>
      <w:bookmarkEnd w:id="102"/>
      <w:bookmarkEnd w:id="103"/>
    </w:p>
    <w:p w:rsidR="00A96CBB" w:rsidRPr="00231077" w:rsidRDefault="00A96CBB" w:rsidP="00231077">
      <w:pPr>
        <w:spacing w:after="0" w:line="360" w:lineRule="auto"/>
        <w:rPr>
          <w:rFonts w:ascii="Palatino Linotype" w:eastAsia="MS Mincho" w:hAnsi="Palatino Linotype" w:cs="Times New Roman"/>
          <w:noProof/>
          <w:sz w:val="24"/>
          <w:szCs w:val="24"/>
          <w:lang w:val="es-ES_tradnl" w:eastAsia="es-ES"/>
        </w:rPr>
      </w:pPr>
    </w:p>
    <w:p w:rsidR="00A96CBB" w:rsidRPr="00231077" w:rsidRDefault="00A96CBB" w:rsidP="00231077">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231077">
        <w:rPr>
          <w:rFonts w:ascii="Palatino Linotype" w:eastAsia="Calibri" w:hAnsi="Palatino Linotype" w:cs="Arial"/>
          <w:sz w:val="24"/>
          <w:szCs w:val="24"/>
          <w:lang w:val="es-ES_tradnl" w:eastAsia="es-MX"/>
        </w:rPr>
        <w:t>Para la clasificación de la información se requiere cumplir con las formalidades señaladas en la Ley de Transparencia y Acceso a la Información Pública del Estado de México y Municipio, en sus artículo 128 primer párrafo,</w:t>
      </w:r>
      <w:r w:rsidRPr="00231077">
        <w:rPr>
          <w:rFonts w:ascii="Palatino Linotype" w:eastAsia="Times New Roman" w:hAnsi="Palatino Linotype" w:cs="Arial"/>
          <w:sz w:val="24"/>
          <w:szCs w:val="24"/>
          <w:lang w:val="es-ES_tradnl" w:eastAsia="es-ES"/>
        </w:rPr>
        <w:t xml:space="preserve"> 149, así como los establecidos en los Lineamientos Generales en Materia de Clasificación y </w:t>
      </w:r>
      <w:r w:rsidRPr="00231077">
        <w:rPr>
          <w:rFonts w:ascii="Palatino Linotype" w:eastAsia="MS Mincho" w:hAnsi="Palatino Linotype" w:cs="Times New Roman"/>
          <w:sz w:val="24"/>
          <w:szCs w:val="24"/>
          <w:lang w:val="es-ES_tradnl" w:eastAsia="es-ES"/>
        </w:rPr>
        <w:t>Desclasificación</w:t>
      </w:r>
      <w:r w:rsidRPr="00231077">
        <w:rPr>
          <w:rFonts w:ascii="Palatino Linotype" w:eastAsia="Times New Roman" w:hAnsi="Palatino Linotype" w:cs="Arial"/>
          <w:sz w:val="24"/>
          <w:szCs w:val="24"/>
          <w:lang w:val="es-ES_tradnl" w:eastAsia="es-ES"/>
        </w:rPr>
        <w:t xml:space="preserve"> de la Información segundo fracción III, Quincuagésimo sexto, Quincuagésimo séptimo fracciones I, II, III y Quincuagésimo octavo así  como para  la Elaboración de Versiones Públicas.</w:t>
      </w:r>
    </w:p>
    <w:p w:rsidR="00A96CBB" w:rsidRPr="00231077" w:rsidRDefault="00A96CBB" w:rsidP="00231077">
      <w:pPr>
        <w:spacing w:after="0" w:line="360" w:lineRule="auto"/>
        <w:ind w:right="616"/>
        <w:contextualSpacing/>
        <w:jc w:val="both"/>
        <w:rPr>
          <w:rFonts w:ascii="Palatino Linotype" w:eastAsia="Calibri" w:hAnsi="Palatino Linotype" w:cs="Arial"/>
          <w:sz w:val="24"/>
          <w:szCs w:val="24"/>
          <w:lang w:val="es-ES_tradnl" w:eastAsia="es-MX"/>
        </w:rPr>
      </w:pPr>
    </w:p>
    <w:p w:rsidR="00A96CBB" w:rsidRPr="00231077" w:rsidRDefault="00A96CBB" w:rsidP="00231077">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231077">
        <w:rPr>
          <w:rFonts w:ascii="Palatino Linotype" w:eastAsia="MS Mincho" w:hAnsi="Palatino Linotype" w:cs="Bookman Old Style,Bold"/>
          <w:b/>
          <w:bCs/>
          <w:i/>
          <w:sz w:val="24"/>
          <w:szCs w:val="24"/>
          <w:lang w:val="es-ES_tradnl" w:eastAsia="es-ES"/>
        </w:rPr>
        <w:t xml:space="preserve">Artículo 128. </w:t>
      </w:r>
      <w:r w:rsidRPr="00231077">
        <w:rPr>
          <w:rFonts w:ascii="Palatino Linotype" w:eastAsia="MS Mincho" w:hAnsi="Palatino Linotype" w:cs="Bookman Old Style"/>
          <w:i/>
          <w:sz w:val="24"/>
          <w:szCs w:val="24"/>
          <w:lang w:val="es-ES_tradnl" w:eastAsia="es-ES"/>
        </w:rPr>
        <w:t>En los casos en que se niegue el acceso a la información, por actualizarse alguno de los supuestos de clasificación</w:t>
      </w:r>
      <w:r w:rsidRPr="00231077">
        <w:rPr>
          <w:rFonts w:ascii="Palatino Linotype" w:eastAsia="MS Mincho" w:hAnsi="Palatino Linotype" w:cs="Bookman Old Style"/>
          <w:i/>
          <w:sz w:val="24"/>
          <w:szCs w:val="24"/>
          <w:u w:val="single"/>
          <w:lang w:val="es-ES_tradnl" w:eastAsia="es-ES"/>
        </w:rPr>
        <w:t>, el Comité de Transparencia deberá confirmar, modificar o revocar la decisión.</w:t>
      </w:r>
    </w:p>
    <w:p w:rsidR="00A96CBB" w:rsidRPr="00231077" w:rsidRDefault="00A96CBB" w:rsidP="00231077">
      <w:pPr>
        <w:shd w:val="clear" w:color="auto" w:fill="FFFFFF"/>
        <w:spacing w:after="0" w:line="360" w:lineRule="auto"/>
        <w:ind w:right="616"/>
        <w:jc w:val="both"/>
        <w:rPr>
          <w:rFonts w:ascii="Palatino Linotype" w:eastAsia="MS Mincho" w:hAnsi="Palatino Linotype" w:cs="Arial"/>
          <w:i/>
          <w:sz w:val="24"/>
          <w:szCs w:val="24"/>
          <w:lang w:val="es-ES_tradnl"/>
        </w:rPr>
      </w:pPr>
      <w:r w:rsidRPr="00231077">
        <w:rPr>
          <w:rFonts w:ascii="Palatino Linotype" w:eastAsia="MS Mincho" w:hAnsi="Palatino Linotype" w:cs="Arial"/>
          <w:b/>
          <w:i/>
          <w:sz w:val="24"/>
          <w:szCs w:val="24"/>
          <w:lang w:val="es-ES_tradnl"/>
        </w:rPr>
        <w:t>Artículo 149</w:t>
      </w:r>
      <w:r w:rsidRPr="00231077">
        <w:rPr>
          <w:rFonts w:ascii="Palatino Linotype" w:eastAsia="MS Mincho" w:hAnsi="Palatino Linotype" w:cs="Arial"/>
          <w:i/>
          <w:sz w:val="24"/>
          <w:szCs w:val="24"/>
          <w:lang w:val="es-ES_tradnl"/>
        </w:rPr>
        <w:t>. El acuerdo que clasifique la información como confidencial deberá contener un razonamiento lógico en el que demuestre que la información se encuentra en alguna o algunas de las hipótesis previstas en la presente Ley.</w:t>
      </w:r>
    </w:p>
    <w:p w:rsidR="00A96CBB" w:rsidRPr="00231077" w:rsidRDefault="00A96CBB" w:rsidP="00231077">
      <w:pPr>
        <w:shd w:val="clear" w:color="auto" w:fill="FFFFFF"/>
        <w:spacing w:after="0" w:line="360" w:lineRule="auto"/>
        <w:ind w:right="616"/>
        <w:jc w:val="both"/>
        <w:rPr>
          <w:rFonts w:ascii="Palatino Linotype" w:eastAsia="MS Mincho" w:hAnsi="Palatino Linotype" w:cs="Times New Roman"/>
          <w:i/>
          <w:sz w:val="24"/>
          <w:szCs w:val="24"/>
          <w:lang w:val="es-ES_tradnl" w:eastAsia="es-ES"/>
        </w:rPr>
      </w:pPr>
      <w:r w:rsidRPr="00231077">
        <w:rPr>
          <w:rFonts w:ascii="Palatino Linotype" w:eastAsia="MS Mincho" w:hAnsi="Palatino Linotype" w:cs="Times New Roman"/>
          <w:b/>
          <w:i/>
          <w:sz w:val="24"/>
          <w:szCs w:val="24"/>
          <w:lang w:val="es-ES_tradnl" w:eastAsia="es-ES"/>
        </w:rPr>
        <w:t>Segundo</w:t>
      </w:r>
      <w:r w:rsidRPr="00231077">
        <w:rPr>
          <w:rFonts w:ascii="Palatino Linotype" w:eastAsia="MS Mincho" w:hAnsi="Palatino Linotype" w:cs="Times New Roman"/>
          <w:i/>
          <w:sz w:val="24"/>
          <w:szCs w:val="24"/>
          <w:lang w:val="es-ES_tradnl" w:eastAsia="es-ES"/>
        </w:rPr>
        <w:t>. Para efectos de los presentes Lineamientos Generales, se entenderá por:</w:t>
      </w:r>
    </w:p>
    <w:p w:rsidR="00A96CBB" w:rsidRPr="00231077" w:rsidRDefault="00A96CBB" w:rsidP="00231077">
      <w:pPr>
        <w:shd w:val="clear" w:color="auto" w:fill="FFFFFF"/>
        <w:spacing w:after="0" w:line="360" w:lineRule="auto"/>
        <w:ind w:right="616"/>
        <w:jc w:val="both"/>
        <w:rPr>
          <w:rFonts w:ascii="Palatino Linotype" w:eastAsia="MS Mincho" w:hAnsi="Palatino Linotype" w:cs="Arial"/>
          <w:i/>
          <w:sz w:val="24"/>
          <w:szCs w:val="24"/>
          <w:lang w:val="es-ES_tradnl"/>
        </w:rPr>
      </w:pPr>
      <w:r w:rsidRPr="00231077">
        <w:rPr>
          <w:rFonts w:ascii="Palatino Linotype" w:eastAsia="MS Mincho" w:hAnsi="Palatino Linotype" w:cs="Times New Roman"/>
          <w:b/>
          <w:i/>
          <w:sz w:val="24"/>
          <w:szCs w:val="24"/>
          <w:lang w:val="es-ES_tradnl" w:eastAsia="es-ES"/>
        </w:rPr>
        <w:t>IV. Comité de Transparencia</w:t>
      </w:r>
      <w:r w:rsidRPr="00231077">
        <w:rPr>
          <w:rFonts w:ascii="Palatino Linotype" w:eastAsia="MS Mincho" w:hAnsi="Palatino Linotype" w:cs="Times New Roman"/>
          <w:i/>
          <w:sz w:val="24"/>
          <w:szCs w:val="24"/>
          <w:lang w:val="es-ES_tradnl" w:eastAsia="es-ES"/>
        </w:rPr>
        <w:t xml:space="preserve">: La instancia a la que hace referencia el artículo 43 de la Ley General de Transparencia y Acceso a la Información Pública, así como la referida en la Ley Federal y en las legislaciones locales, que tiene </w:t>
      </w:r>
      <w:r w:rsidRPr="00231077">
        <w:rPr>
          <w:rFonts w:ascii="Palatino Linotype" w:eastAsia="MS Mincho" w:hAnsi="Palatino Linotype" w:cs="Times New Roman"/>
          <w:b/>
          <w:i/>
          <w:sz w:val="24"/>
          <w:szCs w:val="24"/>
          <w:lang w:val="es-ES_tradnl" w:eastAsia="es-ES"/>
        </w:rPr>
        <w:t>entre sus funciones las de confirmar, modificar o revocar las determinaciones en materia de clasificación</w:t>
      </w:r>
      <w:r w:rsidRPr="00231077">
        <w:rPr>
          <w:rFonts w:ascii="Palatino Linotype" w:eastAsia="MS Mincho" w:hAnsi="Palatino Linotype" w:cs="Times New Roman"/>
          <w:i/>
          <w:sz w:val="24"/>
          <w:szCs w:val="24"/>
          <w:lang w:val="es-ES_tradnl" w:eastAsia="es-ES"/>
        </w:rPr>
        <w:t xml:space="preserve"> de la información que realicen los titulares de las áreas de los sujetos obligados</w:t>
      </w:r>
    </w:p>
    <w:p w:rsidR="00A96CBB" w:rsidRPr="00231077" w:rsidRDefault="00A96CBB" w:rsidP="00231077">
      <w:pPr>
        <w:shd w:val="clear" w:color="auto" w:fill="FFFFFF"/>
        <w:spacing w:after="0" w:line="360" w:lineRule="auto"/>
        <w:ind w:right="616"/>
        <w:jc w:val="both"/>
        <w:rPr>
          <w:rFonts w:ascii="Palatino Linotype" w:eastAsia="MS Mincho" w:hAnsi="Palatino Linotype" w:cs="Arial"/>
          <w:i/>
          <w:sz w:val="24"/>
          <w:szCs w:val="24"/>
          <w:lang w:val="es-ES_tradnl"/>
        </w:rPr>
      </w:pPr>
      <w:r w:rsidRPr="00231077">
        <w:rPr>
          <w:rFonts w:ascii="Palatino Linotype" w:eastAsia="MS Mincho" w:hAnsi="Palatino Linotype" w:cs="Arial"/>
          <w:b/>
          <w:i/>
          <w:sz w:val="24"/>
          <w:szCs w:val="24"/>
          <w:lang w:val="es-ES_tradnl"/>
        </w:rPr>
        <w:t>Quincuagésimo sexto</w:t>
      </w:r>
      <w:r w:rsidRPr="00231077">
        <w:rPr>
          <w:rFonts w:ascii="Palatino Linotype" w:eastAsia="MS Mincho" w:hAnsi="Palatino Linotype" w:cs="Arial"/>
          <w:i/>
          <w:sz w:val="24"/>
          <w:szCs w:val="24"/>
          <w:lang w:val="es-ES_tradnl"/>
        </w:rPr>
        <w:t xml:space="preserve">. La versión pública del documento o expediente que contenga partes o secciones reservadas o </w:t>
      </w:r>
      <w:r w:rsidRPr="00231077">
        <w:rPr>
          <w:rFonts w:ascii="Palatino Linotype" w:eastAsia="MS Mincho" w:hAnsi="Palatino Linotype" w:cs="Arial"/>
          <w:b/>
          <w:i/>
          <w:sz w:val="24"/>
          <w:szCs w:val="24"/>
          <w:lang w:val="es-ES_tradnl"/>
        </w:rPr>
        <w:t>confidenciales</w:t>
      </w:r>
      <w:r w:rsidRPr="00231077">
        <w:rPr>
          <w:rFonts w:ascii="Palatino Linotype" w:eastAsia="MS Mincho" w:hAnsi="Palatino Linotype" w:cs="Arial"/>
          <w:i/>
          <w:sz w:val="24"/>
          <w:szCs w:val="24"/>
          <w:lang w:val="es-ES_tradnl"/>
        </w:rPr>
        <w:t>, será elaborada por los sujetos obligados, previo pago de los costos de reproducción, a través de sus áreas y deberá ser aprobada por su Comité de Transparencia.</w:t>
      </w:r>
    </w:p>
    <w:p w:rsidR="00A96CBB" w:rsidRPr="00231077" w:rsidRDefault="00A96CBB" w:rsidP="00231077">
      <w:pPr>
        <w:shd w:val="clear" w:color="auto" w:fill="FFFFFF"/>
        <w:spacing w:after="0" w:line="360" w:lineRule="auto"/>
        <w:ind w:right="616"/>
        <w:jc w:val="both"/>
        <w:rPr>
          <w:rFonts w:ascii="Palatino Linotype" w:eastAsia="MS Mincho" w:hAnsi="Palatino Linotype" w:cs="Arial"/>
          <w:i/>
          <w:sz w:val="24"/>
          <w:szCs w:val="24"/>
          <w:lang w:val="es-ES_tradnl"/>
        </w:rPr>
      </w:pPr>
      <w:r w:rsidRPr="00231077">
        <w:rPr>
          <w:rFonts w:ascii="Palatino Linotype" w:eastAsia="MS Mincho" w:hAnsi="Palatino Linotype" w:cs="Arial"/>
          <w:b/>
          <w:i/>
          <w:sz w:val="24"/>
          <w:szCs w:val="24"/>
          <w:lang w:val="es-ES_tradnl"/>
        </w:rPr>
        <w:t>Quincuagésimo séptimo</w:t>
      </w:r>
      <w:r w:rsidRPr="00231077">
        <w:rPr>
          <w:rFonts w:ascii="Palatino Linotype" w:eastAsia="MS Mincho" w:hAnsi="Palatino Linotype" w:cs="Arial"/>
          <w:i/>
          <w:sz w:val="24"/>
          <w:szCs w:val="24"/>
          <w:lang w:val="es-ES_tradnl"/>
        </w:rPr>
        <w:t>. Se considera, en principio, como información pública y no podrá omitirse de las  versiones públicas la siguiente:</w:t>
      </w:r>
    </w:p>
    <w:p w:rsidR="00A96CBB" w:rsidRPr="00231077" w:rsidRDefault="00A96CBB" w:rsidP="00231077">
      <w:pPr>
        <w:shd w:val="clear" w:color="auto" w:fill="FFFFFF"/>
        <w:spacing w:after="0" w:line="360" w:lineRule="auto"/>
        <w:ind w:right="616"/>
        <w:jc w:val="both"/>
        <w:rPr>
          <w:rFonts w:ascii="Palatino Linotype" w:eastAsia="MS Mincho" w:hAnsi="Palatino Linotype" w:cs="Arial"/>
          <w:i/>
          <w:sz w:val="24"/>
          <w:szCs w:val="24"/>
          <w:lang w:val="es-ES_tradnl"/>
        </w:rPr>
      </w:pPr>
      <w:r w:rsidRPr="00231077">
        <w:rPr>
          <w:rFonts w:ascii="Palatino Linotype" w:eastAsia="MS Mincho" w:hAnsi="Palatino Linotype" w:cs="Arial"/>
          <w:i/>
          <w:sz w:val="24"/>
          <w:szCs w:val="24"/>
          <w:lang w:val="es-ES_tradnl"/>
        </w:rPr>
        <w:t>I.        La relativa a las Obligaciones de Transparencia que contempla el Título V de la Ley General y las demás disposiciones legales aplicables;</w:t>
      </w:r>
    </w:p>
    <w:p w:rsidR="00A96CBB" w:rsidRPr="00231077" w:rsidRDefault="00A96CBB" w:rsidP="00231077">
      <w:pPr>
        <w:shd w:val="clear" w:color="auto" w:fill="FFFFFF"/>
        <w:spacing w:after="0" w:line="360" w:lineRule="auto"/>
        <w:ind w:right="616"/>
        <w:jc w:val="both"/>
        <w:rPr>
          <w:rFonts w:ascii="Palatino Linotype" w:eastAsia="MS Mincho" w:hAnsi="Palatino Linotype" w:cs="Arial"/>
          <w:i/>
          <w:sz w:val="24"/>
          <w:szCs w:val="24"/>
          <w:lang w:val="es-ES_tradnl"/>
        </w:rPr>
      </w:pPr>
      <w:r w:rsidRPr="00231077">
        <w:rPr>
          <w:rFonts w:ascii="Palatino Linotype" w:eastAsia="MS Mincho" w:hAnsi="Palatino Linotype" w:cs="Arial"/>
          <w:i/>
          <w:sz w:val="24"/>
          <w:szCs w:val="24"/>
          <w:lang w:val="es-ES_tradnl"/>
        </w:rPr>
        <w:t>II.       El nombre de los servidores públicos en los documentos, y sus firmas autógrafas, cuando sean utilizados en el ejercicio de las facultades conferidas para el desempeño del servicio público, y</w:t>
      </w:r>
    </w:p>
    <w:p w:rsidR="00A96CBB" w:rsidRPr="00231077" w:rsidRDefault="00A96CBB" w:rsidP="00231077">
      <w:pPr>
        <w:shd w:val="clear" w:color="auto" w:fill="FFFFFF"/>
        <w:spacing w:after="0" w:line="360" w:lineRule="auto"/>
        <w:ind w:right="616"/>
        <w:jc w:val="both"/>
        <w:rPr>
          <w:rFonts w:ascii="Palatino Linotype" w:eastAsia="MS Mincho" w:hAnsi="Palatino Linotype" w:cs="Arial"/>
          <w:i/>
          <w:sz w:val="24"/>
          <w:szCs w:val="24"/>
          <w:lang w:val="es-ES_tradnl" w:eastAsia="es-ES"/>
        </w:rPr>
      </w:pPr>
      <w:r w:rsidRPr="00231077">
        <w:rPr>
          <w:rFonts w:ascii="Palatino Linotype" w:eastAsia="MS Mincho" w:hAnsi="Palatino Linotype" w:cs="Arial"/>
          <w:i/>
          <w:sz w:val="24"/>
          <w:szCs w:val="24"/>
          <w:lang w:val="es-ES_tradnl" w:eastAsia="es-ES"/>
        </w:rPr>
        <w:t>III.      La información que documente decisiones y los actos de autoridad concluidos de los sujetos obligados, así como el ejercicio de las facultades o actividades de los servidores públicos, de manera que se pueda valorar el desempeño de los mismos.</w:t>
      </w:r>
    </w:p>
    <w:p w:rsidR="00A96CBB" w:rsidRPr="00231077" w:rsidRDefault="00A96CBB" w:rsidP="00231077">
      <w:pPr>
        <w:shd w:val="clear" w:color="auto" w:fill="FFFFFF"/>
        <w:spacing w:after="0" w:line="360" w:lineRule="auto"/>
        <w:ind w:right="616"/>
        <w:jc w:val="both"/>
        <w:rPr>
          <w:rFonts w:ascii="Palatino Linotype" w:eastAsia="MS Mincho" w:hAnsi="Palatino Linotype" w:cs="Arial"/>
          <w:i/>
          <w:sz w:val="24"/>
          <w:szCs w:val="24"/>
          <w:lang w:val="es-ES_tradnl" w:eastAsia="es-ES"/>
        </w:rPr>
      </w:pPr>
      <w:r w:rsidRPr="00231077">
        <w:rPr>
          <w:rFonts w:ascii="Palatino Linotype" w:eastAsia="MS Mincho" w:hAnsi="Palatino Linotype" w:cs="Arial"/>
          <w:i/>
          <w:sz w:val="24"/>
          <w:szCs w:val="24"/>
          <w:lang w:val="es-ES_tradnl" w:eastAsia="es-ES"/>
        </w:rPr>
        <w:t>Lo anterior, siempre y cuando no se acredite alguna causal de clasificación, prevista en las leyes o en los tratados internaciones suscritos por el Estado mexicano.</w:t>
      </w:r>
    </w:p>
    <w:p w:rsidR="00A96CBB" w:rsidRPr="00231077" w:rsidRDefault="00A96CBB" w:rsidP="00231077">
      <w:pPr>
        <w:shd w:val="clear" w:color="auto" w:fill="FFFFFF"/>
        <w:spacing w:after="0" w:line="360" w:lineRule="auto"/>
        <w:ind w:right="616"/>
        <w:jc w:val="both"/>
        <w:rPr>
          <w:rFonts w:ascii="Palatino Linotype" w:eastAsia="MS Mincho" w:hAnsi="Palatino Linotype" w:cs="Arial"/>
          <w:i/>
          <w:sz w:val="24"/>
          <w:szCs w:val="24"/>
          <w:lang w:val="es-ES_tradnl" w:eastAsia="es-ES"/>
        </w:rPr>
      </w:pPr>
      <w:r w:rsidRPr="00231077">
        <w:rPr>
          <w:rFonts w:ascii="Palatino Linotype" w:eastAsia="MS Mincho" w:hAnsi="Palatino Linotype" w:cs="Arial"/>
          <w:b/>
          <w:i/>
          <w:sz w:val="24"/>
          <w:szCs w:val="24"/>
          <w:lang w:val="es-ES_tradnl" w:eastAsia="es-ES"/>
        </w:rPr>
        <w:t>Quincuagésimo octavo.</w:t>
      </w:r>
      <w:r w:rsidRPr="00231077">
        <w:rPr>
          <w:rFonts w:ascii="Palatino Linotype" w:eastAsia="MS Mincho" w:hAnsi="Palatino Linotype" w:cs="Arial"/>
          <w:i/>
          <w:sz w:val="24"/>
          <w:szCs w:val="24"/>
          <w:lang w:val="es-ES_tradnl" w:eastAsia="es-ES"/>
        </w:rPr>
        <w:t xml:space="preserve"> Los sujetos obligados garantizarán que los sistemas o medios empleados para eliminar la información en las versiones públicas no permitan la recuperación o visualización de la misma.</w:t>
      </w:r>
    </w:p>
    <w:p w:rsidR="00A96CBB" w:rsidRPr="00231077" w:rsidRDefault="00A96CBB" w:rsidP="00231077">
      <w:pPr>
        <w:shd w:val="clear" w:color="auto" w:fill="FFFFFF"/>
        <w:spacing w:after="0" w:line="360" w:lineRule="auto"/>
        <w:ind w:right="616"/>
        <w:jc w:val="both"/>
        <w:rPr>
          <w:rFonts w:ascii="Palatino Linotype" w:eastAsia="MS Mincho" w:hAnsi="Palatino Linotype" w:cs="Arial"/>
          <w:i/>
          <w:sz w:val="24"/>
          <w:szCs w:val="24"/>
          <w:lang w:val="es-ES_tradnl" w:eastAsia="es-ES"/>
        </w:rPr>
      </w:pPr>
    </w:p>
    <w:p w:rsidR="00A96CBB" w:rsidRPr="00231077" w:rsidRDefault="00A96CBB" w:rsidP="00231077">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231077">
        <w:rPr>
          <w:rFonts w:ascii="Palatino Linotype" w:eastAsia="MS Mincho" w:hAnsi="Palatino Linotype" w:cs="Arial"/>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w:t>
      </w:r>
      <w:r w:rsidRPr="00231077">
        <w:rPr>
          <w:rFonts w:ascii="Palatino Linotype" w:eastAsia="MS Mincho" w:hAnsi="Palatino Linotype" w:cs="Times New Roman"/>
          <w:sz w:val="24"/>
          <w:szCs w:val="24"/>
          <w:lang w:val="es-ES_tradnl" w:eastAsia="es-ES"/>
        </w:rPr>
        <w:t>integrantes</w:t>
      </w:r>
      <w:r w:rsidRPr="00231077">
        <w:rPr>
          <w:rFonts w:ascii="Palatino Linotype" w:eastAsia="MS Mincho" w:hAnsi="Palatino Linotype" w:cs="Arial"/>
          <w:sz w:val="24"/>
          <w:szCs w:val="24"/>
          <w:lang w:val="es-ES_tradnl" w:eastAsia="es-ES"/>
        </w:rPr>
        <w:t xml:space="preserve">. Cualquier otra composición del Comité puede generar vicios de legalidad de origen en el acto que restringe un derecho humano. </w:t>
      </w:r>
    </w:p>
    <w:p w:rsidR="00A96CBB" w:rsidRPr="00231077" w:rsidRDefault="00A96CBB" w:rsidP="00231077">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A96CBB" w:rsidRPr="00231077" w:rsidRDefault="00A96CBB" w:rsidP="00231077">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231077">
        <w:rPr>
          <w:rFonts w:ascii="Palatino Linotype" w:eastAsia="MS Mincho" w:hAnsi="Palatino Linotype" w:cs="Times New Roman"/>
          <w:sz w:val="24"/>
          <w:szCs w:val="24"/>
          <w:lang w:val="es-ES_tradnl" w:eastAsia="es-ES"/>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A96CBB" w:rsidRPr="00231077" w:rsidRDefault="00A96CBB" w:rsidP="00231077">
      <w:pPr>
        <w:spacing w:after="0" w:line="360" w:lineRule="auto"/>
        <w:contextualSpacing/>
        <w:rPr>
          <w:rFonts w:ascii="Palatino Linotype" w:eastAsia="Calibri" w:hAnsi="Palatino Linotype" w:cs="Arial"/>
          <w:sz w:val="24"/>
          <w:szCs w:val="24"/>
          <w:lang w:val="es-ES_tradnl" w:eastAsia="es-MX"/>
        </w:rPr>
      </w:pPr>
    </w:p>
    <w:p w:rsidR="00A96CBB" w:rsidRPr="00231077" w:rsidRDefault="00A96CBB" w:rsidP="00231077">
      <w:pPr>
        <w:spacing w:line="360" w:lineRule="auto"/>
        <w:rPr>
          <w:rFonts w:ascii="Palatino Linotype" w:eastAsia="MS Gothic" w:hAnsi="Palatino Linotype" w:cs="Times New Roman"/>
          <w:b/>
          <w:sz w:val="24"/>
          <w:szCs w:val="24"/>
          <w:lang w:val="es-ES_tradnl" w:eastAsia="es-ES"/>
        </w:rPr>
      </w:pPr>
      <w:bookmarkStart w:id="104" w:name="_Toc486509925"/>
      <w:bookmarkStart w:id="105" w:name="_Toc487025375"/>
      <w:bookmarkStart w:id="106" w:name="_Toc493790443"/>
      <w:bookmarkStart w:id="107" w:name="_Toc495606563"/>
      <w:bookmarkStart w:id="108" w:name="_Toc517362235"/>
      <w:bookmarkStart w:id="109" w:name="_Toc523159047"/>
      <w:bookmarkStart w:id="110" w:name="_Toc536726470"/>
      <w:r w:rsidRPr="00231077">
        <w:rPr>
          <w:rFonts w:ascii="Palatino Linotype" w:eastAsia="MS Gothic" w:hAnsi="Palatino Linotype" w:cs="Times New Roman"/>
          <w:b/>
          <w:sz w:val="24"/>
          <w:szCs w:val="24"/>
          <w:lang w:val="es-ES_tradnl" w:eastAsia="es-ES"/>
        </w:rPr>
        <w:t>II. Requisitos de fondo del acuerdo de clasificación</w:t>
      </w:r>
      <w:bookmarkEnd w:id="104"/>
      <w:bookmarkEnd w:id="105"/>
      <w:bookmarkEnd w:id="106"/>
      <w:bookmarkEnd w:id="107"/>
      <w:bookmarkEnd w:id="108"/>
      <w:bookmarkEnd w:id="109"/>
      <w:bookmarkEnd w:id="110"/>
    </w:p>
    <w:p w:rsidR="00A96CBB" w:rsidRPr="00231077" w:rsidRDefault="00A96CBB" w:rsidP="00231077">
      <w:pPr>
        <w:spacing w:after="0" w:line="360" w:lineRule="auto"/>
        <w:contextualSpacing/>
        <w:rPr>
          <w:rFonts w:ascii="Palatino Linotype" w:eastAsia="Calibri" w:hAnsi="Palatino Linotype" w:cs="Arial"/>
          <w:sz w:val="24"/>
          <w:szCs w:val="24"/>
          <w:lang w:val="es-ES_tradnl" w:eastAsia="es-MX"/>
        </w:rPr>
      </w:pPr>
    </w:p>
    <w:p w:rsidR="00A96CBB" w:rsidRPr="00231077" w:rsidRDefault="00A96CBB" w:rsidP="00231077">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231077">
        <w:rPr>
          <w:rFonts w:ascii="Palatino Linotype" w:eastAsia="MS Mincho" w:hAnsi="Palatino Linotype" w:cs="Arial"/>
          <w:sz w:val="24"/>
          <w:szCs w:val="24"/>
          <w:lang w:val="es-ES_tradnl" w:eastAsia="es-ES"/>
        </w:rPr>
        <w:t xml:space="preserve">Como se ha señalado antes, al hacer el juicio de subsunción o encaje entre el </w:t>
      </w:r>
      <w:r w:rsidRPr="00231077">
        <w:rPr>
          <w:rFonts w:ascii="Palatino Linotype" w:eastAsia="Times New Roman" w:hAnsi="Palatino Linotype" w:cs="Arial"/>
          <w:sz w:val="24"/>
          <w:szCs w:val="24"/>
          <w:lang w:val="es-ES_tradnl" w:eastAsia="es-MX"/>
        </w:rPr>
        <w:t>supuesto</w:t>
      </w:r>
      <w:r w:rsidRPr="00231077">
        <w:rPr>
          <w:rFonts w:ascii="Palatino Linotype" w:eastAsia="MS Mincho" w:hAnsi="Palatino Linotype" w:cs="Arial"/>
          <w:sz w:val="24"/>
          <w:szCs w:val="24"/>
          <w:lang w:val="es-ES_tradnl" w:eastAsia="es-ES"/>
        </w:rPr>
        <w:t xml:space="preserve">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la  Ley en materia.</w:t>
      </w:r>
    </w:p>
    <w:p w:rsidR="00A96CBB" w:rsidRPr="00231077" w:rsidRDefault="00A96CBB" w:rsidP="00231077">
      <w:pPr>
        <w:spacing w:after="0" w:line="360" w:lineRule="auto"/>
        <w:contextualSpacing/>
        <w:jc w:val="both"/>
        <w:rPr>
          <w:rFonts w:ascii="Palatino Linotype" w:eastAsia="Calibri" w:hAnsi="Palatino Linotype" w:cs="Arial"/>
          <w:sz w:val="24"/>
          <w:szCs w:val="24"/>
          <w:lang w:val="es-ES_tradnl" w:eastAsia="es-MX"/>
        </w:rPr>
      </w:pPr>
    </w:p>
    <w:p w:rsidR="00A96CBB" w:rsidRPr="00231077" w:rsidRDefault="00A96CBB" w:rsidP="00231077">
      <w:pPr>
        <w:tabs>
          <w:tab w:val="left" w:pos="567"/>
        </w:tabs>
        <w:autoSpaceDE w:val="0"/>
        <w:autoSpaceDN w:val="0"/>
        <w:adjustRightInd w:val="0"/>
        <w:spacing w:after="0" w:line="360" w:lineRule="auto"/>
        <w:ind w:right="616"/>
        <w:jc w:val="both"/>
        <w:rPr>
          <w:rFonts w:ascii="Palatino Linotype" w:eastAsia="MS Mincho" w:hAnsi="Palatino Linotype" w:cs="Arial"/>
          <w:i/>
          <w:sz w:val="24"/>
          <w:szCs w:val="24"/>
          <w:lang w:val="es-ES_tradnl" w:eastAsia="es-ES"/>
        </w:rPr>
      </w:pPr>
      <w:r w:rsidRPr="00231077">
        <w:rPr>
          <w:rFonts w:ascii="Palatino Linotype" w:eastAsia="MS Mincho" w:hAnsi="Palatino Linotype" w:cs="Bookman Old Style,Bold"/>
          <w:b/>
          <w:bCs/>
          <w:i/>
          <w:sz w:val="24"/>
          <w:szCs w:val="24"/>
          <w:lang w:val="es-ES_tradnl" w:eastAsia="es-ES"/>
        </w:rPr>
        <w:t xml:space="preserve">Artículo 131. </w:t>
      </w:r>
      <w:r w:rsidRPr="00231077">
        <w:rPr>
          <w:rFonts w:ascii="Palatino Linotype" w:eastAsia="MS Mincho" w:hAnsi="Palatino Linotype" w:cs="Bookman Old Style"/>
          <w:i/>
          <w:sz w:val="24"/>
          <w:szCs w:val="24"/>
          <w:lang w:val="es-ES_tradnl" w:eastAsia="es-ES"/>
        </w:rPr>
        <w:t xml:space="preserve">La carga de la prueba para justificar toda negativa de acceso a la información, por actualizarse cualquiera de los supuestos de clasificación previstos en esta Ley corresponderá a los sujetos obligados; </w:t>
      </w:r>
      <w:r w:rsidRPr="00231077">
        <w:rPr>
          <w:rFonts w:ascii="Palatino Linotype" w:eastAsia="MS Mincho" w:hAnsi="Palatino Linotype" w:cs="Bookman Old Style"/>
          <w:b/>
          <w:i/>
          <w:sz w:val="24"/>
          <w:szCs w:val="24"/>
          <w:lang w:val="es-ES_tradnl" w:eastAsia="es-ES"/>
        </w:rPr>
        <w:t>en tal caso deberá fundar y motivar debidamente la clasificación de la información,</w:t>
      </w:r>
      <w:r w:rsidRPr="00231077">
        <w:rPr>
          <w:rFonts w:ascii="Palatino Linotype" w:eastAsia="MS Mincho" w:hAnsi="Palatino Linotype" w:cs="Bookman Old Style"/>
          <w:i/>
          <w:sz w:val="24"/>
          <w:szCs w:val="24"/>
          <w:lang w:val="es-ES_tradnl" w:eastAsia="es-ES"/>
        </w:rPr>
        <w:t xml:space="preserve"> de conformidad con lo previsto en la presente Ley.</w:t>
      </w:r>
    </w:p>
    <w:p w:rsidR="00A96CBB" w:rsidRPr="00231077" w:rsidRDefault="00A96CBB" w:rsidP="00231077">
      <w:pPr>
        <w:tabs>
          <w:tab w:val="left" w:pos="2031"/>
        </w:tabs>
        <w:autoSpaceDE w:val="0"/>
        <w:autoSpaceDN w:val="0"/>
        <w:adjustRightInd w:val="0"/>
        <w:spacing w:after="0" w:line="360" w:lineRule="auto"/>
        <w:ind w:right="50"/>
        <w:contextualSpacing/>
        <w:jc w:val="both"/>
        <w:rPr>
          <w:rFonts w:ascii="Palatino Linotype" w:eastAsia="MS Mincho" w:hAnsi="Palatino Linotype" w:cs="Arial"/>
          <w:sz w:val="24"/>
          <w:szCs w:val="24"/>
          <w:lang w:val="es-ES_tradnl" w:eastAsia="es-ES"/>
        </w:rPr>
      </w:pPr>
      <w:r w:rsidRPr="00231077">
        <w:rPr>
          <w:rFonts w:ascii="Palatino Linotype" w:eastAsia="MS Mincho" w:hAnsi="Palatino Linotype" w:cs="Arial"/>
          <w:sz w:val="24"/>
          <w:szCs w:val="24"/>
          <w:lang w:val="es-ES_tradnl" w:eastAsia="es-ES"/>
        </w:rPr>
        <w:tab/>
      </w:r>
    </w:p>
    <w:p w:rsidR="00A96CBB" w:rsidRPr="00231077" w:rsidRDefault="00A96CBB" w:rsidP="00231077">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231077">
        <w:rPr>
          <w:rFonts w:ascii="Palatino Linotype" w:eastAsia="MS Mincho" w:hAnsi="Palatino Linotype" w:cs="Times New Roman"/>
          <w:sz w:val="24"/>
          <w:szCs w:val="24"/>
          <w:lang w:val="es-ES_tradnl" w:eastAsia="es-ES"/>
        </w:rPr>
        <w:t xml:space="preserve">De lo anterior, se desprende que para una correcta clasificación total o parcial, esto es determinar los datos que se suprimen en las versiones públicas, es necesario fundar y motivar, de manera correcta, la clasificación; considerando que todo acto que </w:t>
      </w:r>
      <w:r w:rsidRPr="00231077">
        <w:rPr>
          <w:rFonts w:ascii="Palatino Linotype" w:eastAsia="Times New Roman" w:hAnsi="Palatino Linotype" w:cs="Arial"/>
          <w:sz w:val="24"/>
          <w:szCs w:val="24"/>
          <w:lang w:val="es-ES_tradnl" w:eastAsia="es-MX"/>
        </w:rPr>
        <w:t>la</w:t>
      </w:r>
      <w:r w:rsidRPr="00231077">
        <w:rPr>
          <w:rFonts w:ascii="Palatino Linotype" w:eastAsia="MS Mincho" w:hAnsi="Palatino Linotype" w:cs="Times New Roman"/>
          <w:sz w:val="24"/>
          <w:szCs w:val="24"/>
          <w:lang w:val="es-ES_tradnl" w:eastAsia="es-ES"/>
        </w:rPr>
        <w:t xml:space="preserve"> autoridad pronuncie en el ejercicio de sus atribuciones, debe expresar los fundamentos legales que le dieron origen y las razones por las que se deben aplicar al caso concreto.</w:t>
      </w:r>
    </w:p>
    <w:p w:rsidR="00A96CBB" w:rsidRPr="00231077" w:rsidRDefault="00A96CBB" w:rsidP="00231077">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A96CBB" w:rsidRPr="00231077" w:rsidRDefault="00A96CBB" w:rsidP="00231077">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231077">
        <w:rPr>
          <w:rFonts w:ascii="Palatino Linotype" w:eastAsia="Times New Roman" w:hAnsi="Palatino Linotype" w:cs="Arial"/>
          <w:sz w:val="24"/>
          <w:szCs w:val="24"/>
          <w:lang w:val="es-ES_tradnl" w:eastAsia="es-MX"/>
        </w:rPr>
        <w:t>Por su parte, el intérprete judicial del país ha establecido una jurisprudencia respecto a qué debe entenderse por fundamentación y motivación, en los siguientes términos:</w:t>
      </w:r>
    </w:p>
    <w:p w:rsidR="00A96CBB" w:rsidRPr="00231077" w:rsidRDefault="00A96CBB" w:rsidP="00231077">
      <w:pPr>
        <w:spacing w:after="0" w:line="360" w:lineRule="auto"/>
        <w:contextualSpacing/>
        <w:rPr>
          <w:rFonts w:ascii="Palatino Linotype" w:eastAsia="Calibri" w:hAnsi="Palatino Linotype" w:cs="Arial"/>
          <w:sz w:val="24"/>
          <w:szCs w:val="24"/>
          <w:lang w:val="es-ES_tradnl" w:eastAsia="es-MX"/>
        </w:rPr>
      </w:pPr>
    </w:p>
    <w:p w:rsidR="00A96CBB" w:rsidRPr="00231077" w:rsidRDefault="00A96CBB" w:rsidP="00231077">
      <w:pPr>
        <w:spacing w:after="0" w:line="360" w:lineRule="auto"/>
        <w:ind w:right="616"/>
        <w:contextualSpacing/>
        <w:jc w:val="both"/>
        <w:rPr>
          <w:rFonts w:ascii="Palatino Linotype" w:eastAsia="Calibri" w:hAnsi="Palatino Linotype" w:cs="Arial"/>
          <w:sz w:val="24"/>
          <w:szCs w:val="24"/>
          <w:lang w:val="es-ES_tradnl" w:eastAsia="es-MX"/>
        </w:rPr>
      </w:pPr>
    </w:p>
    <w:p w:rsidR="00A96CBB" w:rsidRPr="00231077" w:rsidRDefault="00A96CBB" w:rsidP="00231077">
      <w:pPr>
        <w:spacing w:after="0" w:line="360" w:lineRule="auto"/>
        <w:ind w:right="616"/>
        <w:contextualSpacing/>
        <w:jc w:val="both"/>
        <w:rPr>
          <w:rFonts w:ascii="Palatino Linotype" w:eastAsia="MS Mincho" w:hAnsi="Palatino Linotype" w:cs="Arial"/>
          <w:i/>
          <w:sz w:val="24"/>
          <w:szCs w:val="24"/>
          <w:lang w:val="es-ES_tradnl" w:eastAsia="es-ES"/>
        </w:rPr>
      </w:pPr>
      <w:r w:rsidRPr="00231077">
        <w:rPr>
          <w:rFonts w:ascii="Palatino Linotype" w:eastAsia="MS Mincho" w:hAnsi="Palatino Linotype" w:cs="Arial"/>
          <w:b/>
          <w:i/>
          <w:sz w:val="24"/>
          <w:szCs w:val="24"/>
          <w:lang w:val="es-ES_tradnl" w:eastAsia="es-ES"/>
        </w:rPr>
        <w:t>FUNDAMENTACIÓN Y MOTIVACIÓN.</w:t>
      </w:r>
      <w:r w:rsidRPr="00231077">
        <w:rPr>
          <w:rFonts w:ascii="Palatino Linotype" w:eastAsia="MS Mincho" w:hAnsi="Palatino Linotype" w:cs="Arial"/>
          <w:i/>
          <w:sz w:val="24"/>
          <w:szCs w:val="24"/>
          <w:lang w:val="es-ES_tradnl" w:eastAsia="es-ES"/>
        </w:rPr>
        <w:t xml:space="preserve"> La </w:t>
      </w:r>
      <w:r w:rsidRPr="00231077">
        <w:rPr>
          <w:rFonts w:ascii="Palatino Linotype" w:eastAsia="MS Mincho" w:hAnsi="Palatino Linotype" w:cs="Arial"/>
          <w:i/>
          <w:sz w:val="24"/>
          <w:szCs w:val="24"/>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231077">
        <w:rPr>
          <w:rFonts w:ascii="Palatino Linotype" w:eastAsia="MS Mincho" w:hAnsi="Palatino Linotype" w:cs="Arial"/>
          <w:i/>
          <w:sz w:val="24"/>
          <w:szCs w:val="24"/>
          <w:lang w:val="es-ES_tradnl" w:eastAsia="es-ES"/>
        </w:rPr>
        <w:t>.</w:t>
      </w:r>
    </w:p>
    <w:p w:rsidR="00A96CBB" w:rsidRPr="00231077" w:rsidRDefault="00A96CBB" w:rsidP="00231077">
      <w:pPr>
        <w:spacing w:after="0" w:line="360" w:lineRule="auto"/>
        <w:ind w:right="616"/>
        <w:contextualSpacing/>
        <w:jc w:val="both"/>
        <w:rPr>
          <w:rFonts w:ascii="Palatino Linotype" w:eastAsia="MS Mincho" w:hAnsi="Palatino Linotype" w:cs="Arial"/>
          <w:i/>
          <w:sz w:val="24"/>
          <w:szCs w:val="24"/>
          <w:lang w:val="es-ES_tradnl" w:eastAsia="es-ES"/>
        </w:rPr>
      </w:pPr>
      <w:r w:rsidRPr="00231077">
        <w:rPr>
          <w:rFonts w:ascii="Palatino Linotype" w:eastAsia="MS Mincho" w:hAnsi="Palatino Linotype" w:cs="Arial"/>
          <w:i/>
          <w:sz w:val="24"/>
          <w:szCs w:val="24"/>
          <w:lang w:val="es-ES_tradnl" w:eastAsia="es-ES"/>
        </w:rPr>
        <w:t>SEGUNDO TRIBUNAL COLEGIADO DEL SEXTO CIRCUITO.</w:t>
      </w:r>
    </w:p>
    <w:p w:rsidR="00A96CBB" w:rsidRPr="00231077" w:rsidRDefault="00A96CBB" w:rsidP="00231077">
      <w:pPr>
        <w:spacing w:after="0" w:line="360" w:lineRule="auto"/>
        <w:ind w:right="616"/>
        <w:contextualSpacing/>
        <w:jc w:val="both"/>
        <w:rPr>
          <w:rFonts w:ascii="Palatino Linotype" w:eastAsia="MS Mincho" w:hAnsi="Palatino Linotype" w:cs="Arial"/>
          <w:i/>
          <w:sz w:val="24"/>
          <w:szCs w:val="24"/>
          <w:lang w:val="es-ES_tradnl" w:eastAsia="es-ES"/>
        </w:rPr>
      </w:pPr>
      <w:r w:rsidRPr="00231077">
        <w:rPr>
          <w:rFonts w:ascii="Palatino Linotype" w:eastAsia="MS Mincho" w:hAnsi="Palatino Linotype" w:cs="Arial"/>
          <w:i/>
          <w:sz w:val="24"/>
          <w:szCs w:val="24"/>
          <w:lang w:val="es-ES_tradnl" w:eastAsia="es-ES"/>
        </w:rPr>
        <w:t>Amparo directo 194/88. Bufete Industrial Construcciones, S.A. de C.V. 28 de junio de 1988. Unanimidad de votos. Ponente: Gustavo Calvillo Rangel. Secretario: Jorge Alberto González Álvarez.</w:t>
      </w:r>
    </w:p>
    <w:p w:rsidR="00A96CBB" w:rsidRPr="00231077" w:rsidRDefault="00A96CBB" w:rsidP="00231077">
      <w:pPr>
        <w:spacing w:after="0" w:line="360" w:lineRule="auto"/>
        <w:ind w:right="616"/>
        <w:contextualSpacing/>
        <w:jc w:val="both"/>
        <w:rPr>
          <w:rFonts w:ascii="Palatino Linotype" w:eastAsia="MS Mincho" w:hAnsi="Palatino Linotype" w:cs="Arial"/>
          <w:i/>
          <w:sz w:val="24"/>
          <w:szCs w:val="24"/>
          <w:lang w:val="es-ES_tradnl" w:eastAsia="es-ES"/>
        </w:rPr>
      </w:pPr>
      <w:r w:rsidRPr="00231077">
        <w:rPr>
          <w:rFonts w:ascii="Palatino Linotype" w:eastAsia="MS Mincho" w:hAnsi="Palatino Linotype" w:cs="Arial"/>
          <w:i/>
          <w:sz w:val="24"/>
          <w:szCs w:val="24"/>
          <w:lang w:val="es-ES_tradnl" w:eastAsia="es-ES"/>
        </w:rPr>
        <w:t xml:space="preserve">Revisión fiscal 103/88. Instituto Mexicano del Seguro Social. 18 de octubre de 1988. Unanimidad de votos. Ponente: Arnoldo Nájera Virgen. Secretario: Alejandro </w:t>
      </w:r>
      <w:proofErr w:type="spellStart"/>
      <w:r w:rsidRPr="00231077">
        <w:rPr>
          <w:rFonts w:ascii="Palatino Linotype" w:eastAsia="MS Mincho" w:hAnsi="Palatino Linotype" w:cs="Arial"/>
          <w:i/>
          <w:sz w:val="24"/>
          <w:szCs w:val="24"/>
          <w:lang w:val="es-ES_tradnl" w:eastAsia="es-ES"/>
        </w:rPr>
        <w:t>Esponda</w:t>
      </w:r>
      <w:proofErr w:type="spellEnd"/>
      <w:r w:rsidRPr="00231077">
        <w:rPr>
          <w:rFonts w:ascii="Palatino Linotype" w:eastAsia="MS Mincho" w:hAnsi="Palatino Linotype" w:cs="Arial"/>
          <w:i/>
          <w:sz w:val="24"/>
          <w:szCs w:val="24"/>
          <w:lang w:val="es-ES_tradnl" w:eastAsia="es-ES"/>
        </w:rPr>
        <w:t xml:space="preserve"> Rincón.</w:t>
      </w:r>
    </w:p>
    <w:p w:rsidR="00A96CBB" w:rsidRPr="00231077" w:rsidRDefault="00A96CBB" w:rsidP="00231077">
      <w:pPr>
        <w:spacing w:after="0" w:line="360" w:lineRule="auto"/>
        <w:ind w:right="616"/>
        <w:contextualSpacing/>
        <w:jc w:val="both"/>
        <w:rPr>
          <w:rFonts w:ascii="Palatino Linotype" w:eastAsia="MS Mincho" w:hAnsi="Palatino Linotype" w:cs="Arial"/>
          <w:i/>
          <w:sz w:val="24"/>
          <w:szCs w:val="24"/>
          <w:lang w:val="es-ES_tradnl" w:eastAsia="es-ES"/>
        </w:rPr>
      </w:pPr>
      <w:r w:rsidRPr="00231077">
        <w:rPr>
          <w:rFonts w:ascii="Palatino Linotype" w:eastAsia="MS Mincho" w:hAnsi="Palatino Linotype" w:cs="Arial"/>
          <w:i/>
          <w:sz w:val="24"/>
          <w:szCs w:val="24"/>
          <w:lang w:val="es-ES_tradnl" w:eastAsia="es-ES"/>
        </w:rPr>
        <w:t xml:space="preserve">Amparo en revisión 333/88. </w:t>
      </w:r>
      <w:proofErr w:type="spellStart"/>
      <w:r w:rsidRPr="00231077">
        <w:rPr>
          <w:rFonts w:ascii="Palatino Linotype" w:eastAsia="MS Mincho" w:hAnsi="Palatino Linotype" w:cs="Arial"/>
          <w:i/>
          <w:sz w:val="24"/>
          <w:szCs w:val="24"/>
          <w:lang w:val="es-ES_tradnl" w:eastAsia="es-ES"/>
        </w:rPr>
        <w:t>Adilia</w:t>
      </w:r>
      <w:proofErr w:type="spellEnd"/>
      <w:r w:rsidRPr="00231077">
        <w:rPr>
          <w:rFonts w:ascii="Palatino Linotype" w:eastAsia="MS Mincho" w:hAnsi="Palatino Linotype" w:cs="Arial"/>
          <w:i/>
          <w:sz w:val="24"/>
          <w:szCs w:val="24"/>
          <w:lang w:val="es-ES_tradnl" w:eastAsia="es-ES"/>
        </w:rPr>
        <w:t xml:space="preserve"> Romero. 26 de octubre de 1988. Unanimidad de votos. Ponente: Arnoldo Nájera Virgen. Secretario: Enrique Crispín Campos Ramírez.</w:t>
      </w:r>
    </w:p>
    <w:p w:rsidR="00A96CBB" w:rsidRPr="00231077" w:rsidRDefault="00A96CBB" w:rsidP="00231077">
      <w:pPr>
        <w:spacing w:after="0" w:line="360" w:lineRule="auto"/>
        <w:ind w:right="616"/>
        <w:contextualSpacing/>
        <w:jc w:val="both"/>
        <w:rPr>
          <w:rFonts w:ascii="Palatino Linotype" w:eastAsia="MS Mincho" w:hAnsi="Palatino Linotype" w:cs="Arial"/>
          <w:i/>
          <w:sz w:val="24"/>
          <w:szCs w:val="24"/>
          <w:lang w:val="es-ES_tradnl" w:eastAsia="es-ES"/>
        </w:rPr>
      </w:pPr>
      <w:r w:rsidRPr="00231077">
        <w:rPr>
          <w:rFonts w:ascii="Palatino Linotype" w:eastAsia="MS Mincho" w:hAnsi="Palatino Linotype" w:cs="Arial"/>
          <w:i/>
          <w:sz w:val="24"/>
          <w:szCs w:val="24"/>
          <w:lang w:val="es-ES_tradnl" w:eastAsia="es-ES"/>
        </w:rPr>
        <w:t xml:space="preserve">Amparo en revisión 597/95. Emilio Maurer Bretón. 15 de noviembre de 1995. Unanimidad de votos. Ponente: Clementina Ramírez Moguel </w:t>
      </w:r>
      <w:proofErr w:type="spellStart"/>
      <w:r w:rsidRPr="00231077">
        <w:rPr>
          <w:rFonts w:ascii="Palatino Linotype" w:eastAsia="MS Mincho" w:hAnsi="Palatino Linotype" w:cs="Arial"/>
          <w:i/>
          <w:sz w:val="24"/>
          <w:szCs w:val="24"/>
          <w:lang w:val="es-ES_tradnl" w:eastAsia="es-ES"/>
        </w:rPr>
        <w:t>Goyzueta</w:t>
      </w:r>
      <w:proofErr w:type="spellEnd"/>
      <w:r w:rsidRPr="00231077">
        <w:rPr>
          <w:rFonts w:ascii="Palatino Linotype" w:eastAsia="MS Mincho" w:hAnsi="Palatino Linotype" w:cs="Arial"/>
          <w:i/>
          <w:sz w:val="24"/>
          <w:szCs w:val="24"/>
          <w:lang w:val="es-ES_tradnl" w:eastAsia="es-ES"/>
        </w:rPr>
        <w:t>. Secretario: Gonzalo Carrera Molina.</w:t>
      </w:r>
    </w:p>
    <w:p w:rsidR="00A96CBB" w:rsidRPr="00231077" w:rsidRDefault="00A96CBB" w:rsidP="00231077">
      <w:pPr>
        <w:spacing w:after="0" w:line="360" w:lineRule="auto"/>
        <w:ind w:right="616"/>
        <w:contextualSpacing/>
        <w:jc w:val="both"/>
        <w:rPr>
          <w:rFonts w:ascii="Palatino Linotype" w:eastAsia="MS Mincho" w:hAnsi="Palatino Linotype" w:cs="Arial"/>
          <w:i/>
          <w:sz w:val="24"/>
          <w:szCs w:val="24"/>
          <w:lang w:val="es-ES_tradnl" w:eastAsia="es-ES"/>
        </w:rPr>
      </w:pPr>
      <w:r w:rsidRPr="00231077">
        <w:rPr>
          <w:rFonts w:ascii="Palatino Linotype" w:eastAsia="MS Mincho" w:hAnsi="Palatino Linotype" w:cs="Arial"/>
          <w:i/>
          <w:sz w:val="24"/>
          <w:szCs w:val="24"/>
          <w:lang w:val="es-ES_tradnl" w:eastAsia="es-ES"/>
        </w:rPr>
        <w:t xml:space="preserve">Amparo directo 7/96. Pedro Vicente López Miro. 21 de febrero de 1996. Unanimidad de votos. Ponente: María Eugenia Estela Martínez Cardiel. Secretario: Enrique </w:t>
      </w:r>
      <w:proofErr w:type="spellStart"/>
      <w:r w:rsidRPr="00231077">
        <w:rPr>
          <w:rFonts w:ascii="Palatino Linotype" w:eastAsia="MS Mincho" w:hAnsi="Palatino Linotype" w:cs="Arial"/>
          <w:i/>
          <w:sz w:val="24"/>
          <w:szCs w:val="24"/>
          <w:lang w:val="es-ES_tradnl" w:eastAsia="es-ES"/>
        </w:rPr>
        <w:t>Baigts</w:t>
      </w:r>
      <w:proofErr w:type="spellEnd"/>
      <w:r w:rsidRPr="00231077">
        <w:rPr>
          <w:rFonts w:ascii="Palatino Linotype" w:eastAsia="MS Mincho" w:hAnsi="Palatino Linotype" w:cs="Arial"/>
          <w:i/>
          <w:sz w:val="24"/>
          <w:szCs w:val="24"/>
          <w:lang w:val="es-ES_tradnl" w:eastAsia="es-ES"/>
        </w:rPr>
        <w:t xml:space="preserve"> Muñoz.</w:t>
      </w:r>
    </w:p>
    <w:p w:rsidR="00A96CBB" w:rsidRPr="00231077" w:rsidRDefault="00A96CBB" w:rsidP="00231077">
      <w:pPr>
        <w:spacing w:after="0" w:line="360" w:lineRule="auto"/>
        <w:ind w:right="618"/>
        <w:contextualSpacing/>
        <w:jc w:val="both"/>
        <w:rPr>
          <w:rFonts w:ascii="Palatino Linotype" w:eastAsia="MS Mincho" w:hAnsi="Palatino Linotype" w:cs="Arial"/>
          <w:i/>
          <w:sz w:val="24"/>
          <w:szCs w:val="24"/>
          <w:lang w:val="es-ES_tradnl" w:eastAsia="es-ES"/>
        </w:rPr>
      </w:pPr>
    </w:p>
    <w:p w:rsidR="00A96CBB" w:rsidRPr="00231077" w:rsidRDefault="00A96CBB" w:rsidP="00231077">
      <w:pPr>
        <w:numPr>
          <w:ilvl w:val="0"/>
          <w:numId w:val="2"/>
        </w:numPr>
        <w:spacing w:after="0" w:line="360" w:lineRule="auto"/>
        <w:ind w:left="0" w:firstLine="0"/>
        <w:contextualSpacing/>
        <w:jc w:val="both"/>
        <w:rPr>
          <w:rFonts w:ascii="Palatino Linotype" w:eastAsia="Times New Roman" w:hAnsi="Palatino Linotype" w:cs="Arial"/>
          <w:sz w:val="24"/>
          <w:szCs w:val="24"/>
          <w:lang w:val="es-ES_tradnl" w:eastAsia="es-MX"/>
        </w:rPr>
      </w:pPr>
      <w:r w:rsidRPr="00231077">
        <w:rPr>
          <w:rFonts w:ascii="Palatino Linotype" w:eastAsia="Times New Roman" w:hAnsi="Palatino Linotype" w:cs="Arial"/>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A96CBB" w:rsidRPr="00231077" w:rsidRDefault="00A96CBB" w:rsidP="00231077">
      <w:pPr>
        <w:shd w:val="clear" w:color="auto" w:fill="FFFFFF"/>
        <w:spacing w:after="0" w:line="360" w:lineRule="auto"/>
        <w:contextualSpacing/>
        <w:jc w:val="both"/>
        <w:rPr>
          <w:rFonts w:ascii="Palatino Linotype" w:eastAsia="Times New Roman" w:hAnsi="Palatino Linotype" w:cs="Arial"/>
          <w:sz w:val="24"/>
          <w:szCs w:val="24"/>
          <w:lang w:val="es-ES_tradnl" w:eastAsia="es-MX"/>
        </w:rPr>
      </w:pPr>
    </w:p>
    <w:p w:rsidR="00A96CBB" w:rsidRPr="00231077" w:rsidRDefault="00A96CBB" w:rsidP="00231077">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231077">
        <w:rPr>
          <w:rFonts w:ascii="Palatino Linotype" w:eastAsia="Times New Roman" w:hAnsi="Palatino Linotype" w:cs="Arial"/>
          <w:sz w:val="24"/>
          <w:szCs w:val="24"/>
          <w:lang w:val="es-ES_tradnl" w:eastAsia="es-MX"/>
        </w:rPr>
        <w:t xml:space="preserve">Ahora bien, para cada caso además de fundar y motivar, se debe identificar con claridad que datos contenidos en las documentales que son susceptibles de suprimirse </w:t>
      </w:r>
      <w:r w:rsidRPr="00231077">
        <w:rPr>
          <w:rFonts w:ascii="Palatino Linotype" w:eastAsia="MS Mincho" w:hAnsi="Palatino Linotype" w:cs="Times New Roman"/>
          <w:color w:val="000000"/>
          <w:sz w:val="24"/>
          <w:szCs w:val="24"/>
          <w:lang w:val="es-ES_tradnl" w:eastAsia="es-ES"/>
        </w:rPr>
        <w:t>por ejemplo, si una documental de naturaleza pública como lo es la nómina general, si bien el dato de sus remuneraciones es eminentemente público, no así todos los datos contenidos en dicho documento que son datos personales</w:t>
      </w:r>
      <w:r w:rsidRPr="00231077">
        <w:rPr>
          <w:rFonts w:ascii="Palatino Linotype" w:eastAsia="MS Mincho" w:hAnsi="Palatino Linotype" w:cs="Times New Roman"/>
          <w:color w:val="000000"/>
          <w:sz w:val="24"/>
          <w:szCs w:val="24"/>
          <w:lang w:val="es-ES_tradnl" w:eastAsia="es-ES"/>
        </w:rPr>
        <w:footnoteReference w:id="4"/>
      </w:r>
      <w:r w:rsidRPr="00231077">
        <w:rPr>
          <w:rFonts w:ascii="Palatino Linotype" w:eastAsia="MS Mincho" w:hAnsi="Palatino Linotype" w:cs="Times New Roman"/>
          <w:color w:val="000000"/>
          <w:sz w:val="24"/>
          <w:szCs w:val="24"/>
          <w:lang w:val="es-ES_tradnl" w:eastAsia="es-ES"/>
        </w:rPr>
        <w:t xml:space="preserve"> del servidor público que no tienen ninguna injerencia en el tema de la transparencia y la rendición de cuentas, por ejemplo, </w:t>
      </w:r>
      <w:r w:rsidRPr="00231077">
        <w:rPr>
          <w:rFonts w:ascii="Palatino Linotype" w:eastAsia="MS Mincho" w:hAnsi="Palatino Linotype" w:cs="Times New Roman"/>
          <w:b/>
          <w:color w:val="000000"/>
          <w:sz w:val="24"/>
          <w:szCs w:val="24"/>
          <w:lang w:val="es-ES_tradnl" w:eastAsia="es-ES"/>
        </w:rPr>
        <w:t>Clave Única de Registro de Población (CURP), Registro Federal de Contribuyentes (R.F.C.), clave de ISSEMYM,</w:t>
      </w:r>
      <w:r w:rsidRPr="00231077">
        <w:rPr>
          <w:rFonts w:ascii="Palatino Linotype" w:eastAsia="MS Mincho" w:hAnsi="Palatino Linotype" w:cs="Times New Roman"/>
          <w:color w:val="000000"/>
          <w:sz w:val="24"/>
          <w:szCs w:val="24"/>
          <w:lang w:val="es-ES_tradnl" w:eastAsia="es-ES"/>
        </w:rPr>
        <w:t xml:space="preserve"> </w:t>
      </w:r>
      <w:r w:rsidRPr="00231077">
        <w:rPr>
          <w:rFonts w:ascii="Palatino Linotype" w:eastAsia="MS Mincho" w:hAnsi="Palatino Linotype" w:cs="Times New Roman"/>
          <w:b/>
          <w:color w:val="000000"/>
          <w:sz w:val="24"/>
          <w:szCs w:val="24"/>
          <w:lang w:val="es-ES_tradnl" w:eastAsia="es-ES"/>
        </w:rPr>
        <w:t>número de cuenta, deducciones (concepto y monto) de sindicato, mutualidad, ayuda por defunción, fondo de resistencia sindical, caja de ahorro, seguro de vida, los Códigos Bidimensionales, también denominados Códigos QR</w:t>
      </w:r>
      <w:r w:rsidRPr="00231077">
        <w:rPr>
          <w:rFonts w:ascii="Palatino Linotype" w:eastAsia="MS Mincho" w:hAnsi="Palatino Linotype" w:cs="Times New Roman"/>
          <w:color w:val="000000"/>
          <w:sz w:val="24"/>
          <w:szCs w:val="24"/>
          <w:lang w:val="es-ES_tradnl" w:eastAsia="es-ES"/>
        </w:rPr>
        <w:t xml:space="preserve">, estos son datos susceptibles de clasificarse como confidenciales mediante una versión pública que deje a la vista los datos que </w:t>
      </w:r>
      <w:r w:rsidRPr="00231077">
        <w:rPr>
          <w:rFonts w:ascii="Palatino Linotype" w:eastAsia="Calibri" w:hAnsi="Palatino Linotype" w:cs="Arial"/>
          <w:bCs/>
          <w:sz w:val="24"/>
          <w:szCs w:val="24"/>
          <w:lang w:val="es-ES_tradnl" w:eastAsia="es-ES"/>
        </w:rPr>
        <w:t xml:space="preserve">ofrezcan la información requerida. </w:t>
      </w:r>
    </w:p>
    <w:p w:rsidR="00A96CBB" w:rsidRPr="00231077" w:rsidRDefault="00A96CBB" w:rsidP="00231077">
      <w:pPr>
        <w:spacing w:after="0" w:line="360" w:lineRule="auto"/>
        <w:contextualSpacing/>
        <w:rPr>
          <w:rFonts w:ascii="Palatino Linotype" w:eastAsia="Calibri" w:hAnsi="Palatino Linotype" w:cs="Arial"/>
          <w:bCs/>
          <w:sz w:val="24"/>
          <w:szCs w:val="24"/>
          <w:lang w:val="es-ES_tradnl" w:eastAsia="es-ES"/>
        </w:rPr>
      </w:pPr>
    </w:p>
    <w:p w:rsidR="00A96CBB" w:rsidRPr="00231077" w:rsidRDefault="00A96CBB" w:rsidP="00231077">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231077">
        <w:rPr>
          <w:rFonts w:ascii="Palatino Linotype" w:eastAsia="MS Mincho" w:hAnsi="Palatino Linotype" w:cs="Times New Roman"/>
          <w:sz w:val="24"/>
          <w:szCs w:val="24"/>
          <w:lang w:val="es-ES_tradnl" w:eastAsia="es-ES"/>
        </w:rPr>
        <w:t>En caso específico, de los documentos solicitados obran datos que son considerados confidenciales, cuyo acceso debe ser restringido, los cuales deben testarse al momento de la elaboración de versiones públicas, como es el caso del Registro Federal de Contribuyentes (RFC), la Clave Única de Registro de Población (CURP), la Clave de cualquier tipo de seguridad social (ISSEMYM, u otros), así como, los préstamos o descuentos que se le hagan al servidor público, que no se encuentren relacionados con los impuestos o la cuotas por seguridad social.</w:t>
      </w:r>
    </w:p>
    <w:p w:rsidR="00A96CBB" w:rsidRPr="00231077" w:rsidRDefault="00A96CBB" w:rsidP="00231077">
      <w:pPr>
        <w:spacing w:after="0" w:line="360" w:lineRule="auto"/>
        <w:contextualSpacing/>
        <w:rPr>
          <w:rFonts w:ascii="Palatino Linotype" w:eastAsia="MS Mincho" w:hAnsi="Palatino Linotype" w:cs="Arial"/>
          <w:sz w:val="24"/>
          <w:szCs w:val="24"/>
          <w:lang w:val="es-ES_tradnl" w:eastAsia="es-MX"/>
        </w:rPr>
      </w:pPr>
    </w:p>
    <w:p w:rsidR="00A96CBB" w:rsidRPr="00231077" w:rsidRDefault="00A96CBB" w:rsidP="00231077">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231077">
        <w:rPr>
          <w:rFonts w:ascii="Palatino Linotype" w:eastAsia="MS Mincho" w:hAnsi="Palatino Linotype" w:cs="Arial"/>
          <w:sz w:val="24"/>
          <w:szCs w:val="24"/>
          <w:lang w:val="es-ES_tradnl" w:eastAsia="es-MX"/>
        </w:rPr>
        <w:t xml:space="preserve">Por cuanto hace al </w:t>
      </w:r>
      <w:r w:rsidRPr="00231077">
        <w:rPr>
          <w:rFonts w:ascii="Palatino Linotype" w:eastAsia="MS Mincho" w:hAnsi="Palatino Linotype" w:cs="Arial"/>
          <w:b/>
          <w:sz w:val="24"/>
          <w:szCs w:val="24"/>
          <w:lang w:val="es-ES_tradnl" w:eastAsia="es-MX"/>
        </w:rPr>
        <w:t>Registro Federal de Contribuyentes</w:t>
      </w:r>
      <w:r w:rsidRPr="00231077">
        <w:rPr>
          <w:rFonts w:ascii="Palatino Linotype" w:eastAsia="MS Mincho" w:hAnsi="Palatino Linotype" w:cs="Arial"/>
          <w:sz w:val="24"/>
          <w:szCs w:val="24"/>
          <w:lang w:val="es-ES_tradnl" w:eastAsia="es-MX"/>
        </w:rPr>
        <w:t xml:space="preserve"> </w:t>
      </w:r>
      <w:r w:rsidRPr="00231077">
        <w:rPr>
          <w:rFonts w:ascii="Palatino Linotype" w:eastAsia="MS Mincho" w:hAnsi="Palatino Linotype" w:cs="Arial"/>
          <w:b/>
          <w:sz w:val="24"/>
          <w:szCs w:val="24"/>
          <w:lang w:val="es-ES_tradnl" w:eastAsia="es-MX"/>
        </w:rPr>
        <w:t>de las personas físicas</w:t>
      </w:r>
      <w:r w:rsidRPr="00231077">
        <w:rPr>
          <w:rFonts w:ascii="Palatino Linotype" w:eastAsia="MS Mincho" w:hAnsi="Palatino Linotype" w:cs="Arial"/>
          <w:sz w:val="24"/>
          <w:szCs w:val="24"/>
          <w:lang w:val="es-ES_tradnl"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231077">
        <w:rPr>
          <w:rFonts w:ascii="Palatino Linotype" w:eastAsia="MS Mincho" w:hAnsi="Palatino Linotype" w:cs="Times New Roman"/>
          <w:sz w:val="24"/>
          <w:szCs w:val="24"/>
          <w:lang w:val="es-ES_tradnl" w:eastAsia="es-ES"/>
        </w:rPr>
        <w:t xml:space="preserve"> y finalmente la </w:t>
      </w:r>
      <w:proofErr w:type="spellStart"/>
      <w:r w:rsidRPr="00231077">
        <w:rPr>
          <w:rFonts w:ascii="Palatino Linotype" w:eastAsia="MS Mincho" w:hAnsi="Palatino Linotype" w:cs="Times New Roman"/>
          <w:sz w:val="24"/>
          <w:szCs w:val="24"/>
          <w:lang w:val="es-ES_tradnl" w:eastAsia="es-ES"/>
        </w:rPr>
        <w:t>homoclave</w:t>
      </w:r>
      <w:proofErr w:type="spellEnd"/>
      <w:r w:rsidRPr="00231077">
        <w:rPr>
          <w:rFonts w:ascii="Palatino Linotype" w:eastAsia="MS Mincho" w:hAnsi="Palatino Linotype" w:cs="Times New Roman"/>
          <w:sz w:val="24"/>
          <w:szCs w:val="24"/>
          <w:lang w:val="es-ES_tradnl" w:eastAsia="es-ES"/>
        </w:rPr>
        <w:t>; la cual para su obtención es necesario acreditar personalidad, fecha de nacimiento entre otros con documentos oficiales.</w:t>
      </w:r>
    </w:p>
    <w:p w:rsidR="00A96CBB" w:rsidRPr="00231077" w:rsidRDefault="00A96CBB" w:rsidP="00231077">
      <w:pPr>
        <w:spacing w:after="0" w:line="360" w:lineRule="auto"/>
        <w:contextualSpacing/>
        <w:rPr>
          <w:rFonts w:ascii="Palatino Linotype" w:eastAsia="MS Mincho" w:hAnsi="Palatino Linotype" w:cs="Arial"/>
          <w:sz w:val="24"/>
          <w:szCs w:val="24"/>
          <w:lang w:val="es-ES_tradnl" w:eastAsia="es-MX"/>
        </w:rPr>
      </w:pPr>
    </w:p>
    <w:p w:rsidR="00A96CBB" w:rsidRPr="00231077" w:rsidRDefault="00A96CBB" w:rsidP="00231077">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231077">
        <w:rPr>
          <w:rFonts w:ascii="Palatino Linotype" w:eastAsia="MS Mincho" w:hAnsi="Palatino Linotype" w:cs="Arial"/>
          <w:sz w:val="24"/>
          <w:szCs w:val="24"/>
          <w:lang w:val="es-ES_tradnl" w:eastAsia="es-MX"/>
        </w:rPr>
        <w:t>Al respecto, el Instituto Nacional Transparencia, Acceso a la Información y Protección de Datos Personales (INAI) a través del Criterio 19/17, señala literalmente lo siguiente:</w:t>
      </w:r>
    </w:p>
    <w:p w:rsidR="00A96CBB" w:rsidRPr="00231077" w:rsidRDefault="00A96CBB" w:rsidP="00231077">
      <w:pPr>
        <w:autoSpaceDE w:val="0"/>
        <w:autoSpaceDN w:val="0"/>
        <w:adjustRightInd w:val="0"/>
        <w:spacing w:after="0" w:line="360" w:lineRule="auto"/>
        <w:jc w:val="both"/>
        <w:rPr>
          <w:rFonts w:ascii="Palatino Linotype" w:eastAsia="MS Mincho" w:hAnsi="Palatino Linotype" w:cs="Arial"/>
          <w:b/>
          <w:bCs/>
          <w:i/>
          <w:sz w:val="24"/>
          <w:szCs w:val="24"/>
          <w:lang w:val="es-ES_tradnl" w:eastAsia="es-ES"/>
        </w:rPr>
      </w:pPr>
    </w:p>
    <w:p w:rsidR="00A96CBB" w:rsidRPr="00231077" w:rsidRDefault="00A96CBB" w:rsidP="00231077">
      <w:pPr>
        <w:tabs>
          <w:tab w:val="left" w:pos="7938"/>
        </w:tabs>
        <w:spacing w:after="0" w:line="360" w:lineRule="auto"/>
        <w:ind w:right="616"/>
        <w:jc w:val="both"/>
        <w:rPr>
          <w:rFonts w:ascii="Palatino Linotype" w:eastAsia="MS Mincho" w:hAnsi="Palatino Linotype" w:cs="Arial"/>
          <w:bCs/>
          <w:i/>
          <w:sz w:val="24"/>
          <w:szCs w:val="24"/>
          <w:lang w:val="es-ES_tradnl" w:eastAsia="es-ES"/>
        </w:rPr>
      </w:pPr>
      <w:r w:rsidRPr="00231077">
        <w:rPr>
          <w:rFonts w:ascii="Palatino Linotype" w:eastAsia="MS Mincho" w:hAnsi="Palatino Linotype" w:cs="Arial"/>
          <w:bCs/>
          <w:i/>
          <w:sz w:val="24"/>
          <w:szCs w:val="24"/>
          <w:lang w:val="es-ES_tradnl" w:eastAsia="es-ES"/>
        </w:rPr>
        <w:t>“</w:t>
      </w:r>
      <w:r w:rsidRPr="00231077">
        <w:rPr>
          <w:rFonts w:ascii="Palatino Linotype" w:eastAsia="MS Mincho" w:hAnsi="Palatino Linotype" w:cs="Arial"/>
          <w:b/>
          <w:bCs/>
          <w:i/>
          <w:sz w:val="24"/>
          <w:szCs w:val="24"/>
          <w:lang w:val="es-ES_tradnl" w:eastAsia="es-ES"/>
        </w:rPr>
        <w:t>Registro Federal de Contribuyentes (RFC) de personas físicas</w:t>
      </w:r>
      <w:r w:rsidRPr="00231077">
        <w:rPr>
          <w:rFonts w:ascii="Palatino Linotype" w:eastAsia="MS Mincho" w:hAnsi="Palatino Linotype" w:cs="Arial"/>
          <w:bCs/>
          <w:i/>
          <w:sz w:val="24"/>
          <w:szCs w:val="24"/>
          <w:lang w:val="es-ES_tradnl" w:eastAsia="es-ES"/>
        </w:rPr>
        <w:t xml:space="preserve">. El RFC es una clave de carácter fiscal, </w:t>
      </w:r>
      <w:proofErr w:type="gramStart"/>
      <w:r w:rsidRPr="00231077">
        <w:rPr>
          <w:rFonts w:ascii="Palatino Linotype" w:eastAsia="MS Mincho" w:hAnsi="Palatino Linotype" w:cs="Arial"/>
          <w:bCs/>
          <w:i/>
          <w:sz w:val="24"/>
          <w:szCs w:val="24"/>
          <w:lang w:val="es-ES_tradnl" w:eastAsia="es-ES"/>
        </w:rPr>
        <w:t>única</w:t>
      </w:r>
      <w:proofErr w:type="gramEnd"/>
      <w:r w:rsidRPr="00231077">
        <w:rPr>
          <w:rFonts w:ascii="Palatino Linotype" w:eastAsia="MS Mincho" w:hAnsi="Palatino Linotype" w:cs="Arial"/>
          <w:bCs/>
          <w:i/>
          <w:sz w:val="24"/>
          <w:szCs w:val="24"/>
          <w:lang w:val="es-ES_tradnl" w:eastAsia="es-ES"/>
        </w:rPr>
        <w:t xml:space="preserve"> e irrepetible, que permite identificar al titular, su edad y fecha de nacimiento, por lo que es un dato personal de carácter confidencial.</w:t>
      </w:r>
    </w:p>
    <w:p w:rsidR="00A96CBB" w:rsidRPr="00231077" w:rsidRDefault="00A96CBB" w:rsidP="00231077">
      <w:pPr>
        <w:spacing w:after="0" w:line="360" w:lineRule="auto"/>
        <w:ind w:right="616"/>
        <w:jc w:val="both"/>
        <w:rPr>
          <w:rFonts w:ascii="Palatino Linotype" w:eastAsia="MS Mincho" w:hAnsi="Palatino Linotype" w:cs="Arial"/>
          <w:bCs/>
          <w:i/>
          <w:sz w:val="24"/>
          <w:szCs w:val="24"/>
          <w:lang w:val="es-ES_tradnl" w:eastAsia="es-ES"/>
        </w:rPr>
      </w:pPr>
      <w:r w:rsidRPr="00231077">
        <w:rPr>
          <w:rFonts w:ascii="Palatino Linotype" w:eastAsia="MS Mincho" w:hAnsi="Palatino Linotype" w:cs="Arial"/>
          <w:bCs/>
          <w:i/>
          <w:sz w:val="24"/>
          <w:szCs w:val="24"/>
          <w:lang w:val="es-ES_tradnl" w:eastAsia="es-ES"/>
        </w:rPr>
        <w:t>Resoluciones:</w:t>
      </w:r>
    </w:p>
    <w:p w:rsidR="00A96CBB" w:rsidRPr="00231077" w:rsidRDefault="00A96CBB" w:rsidP="00231077">
      <w:pPr>
        <w:spacing w:after="0" w:line="360" w:lineRule="auto"/>
        <w:ind w:right="616"/>
        <w:jc w:val="both"/>
        <w:rPr>
          <w:rFonts w:ascii="Palatino Linotype" w:eastAsia="MS Mincho" w:hAnsi="Palatino Linotype" w:cs="Arial"/>
          <w:bCs/>
          <w:i/>
          <w:sz w:val="24"/>
          <w:szCs w:val="24"/>
          <w:lang w:val="es-ES_tradnl" w:eastAsia="es-ES"/>
        </w:rPr>
      </w:pPr>
      <w:r w:rsidRPr="00231077">
        <w:rPr>
          <w:rFonts w:ascii="Palatino Linotype" w:eastAsia="MS Mincho" w:hAnsi="Palatino Linotype" w:cs="Arial"/>
          <w:bCs/>
          <w:i/>
          <w:sz w:val="24"/>
          <w:szCs w:val="24"/>
          <w:lang w:val="es-ES_tradnl" w:eastAsia="es-ES"/>
        </w:rPr>
        <w:t>•</w:t>
      </w:r>
      <w:r w:rsidRPr="00231077">
        <w:rPr>
          <w:rFonts w:ascii="Palatino Linotype" w:eastAsia="MS Mincho" w:hAnsi="Palatino Linotype" w:cs="Arial"/>
          <w:bCs/>
          <w:i/>
          <w:sz w:val="24"/>
          <w:szCs w:val="24"/>
          <w:lang w:val="es-ES_tradnl" w:eastAsia="es-ES"/>
        </w:rPr>
        <w:tab/>
        <w:t>RRA 0189/17. Morena. 08 de febrero de 2017. Por unanimidad. Comisionado Ponente Joel Salas Suárez.</w:t>
      </w:r>
    </w:p>
    <w:p w:rsidR="00A96CBB" w:rsidRPr="00231077" w:rsidRDefault="00A96CBB" w:rsidP="00231077">
      <w:pPr>
        <w:spacing w:after="0" w:line="360" w:lineRule="auto"/>
        <w:ind w:right="616"/>
        <w:jc w:val="both"/>
        <w:rPr>
          <w:rFonts w:ascii="Palatino Linotype" w:eastAsia="MS Mincho" w:hAnsi="Palatino Linotype" w:cs="Arial"/>
          <w:bCs/>
          <w:i/>
          <w:sz w:val="24"/>
          <w:szCs w:val="24"/>
          <w:lang w:val="es-ES_tradnl" w:eastAsia="es-ES"/>
        </w:rPr>
      </w:pPr>
      <w:r w:rsidRPr="00231077">
        <w:rPr>
          <w:rFonts w:ascii="Palatino Linotype" w:eastAsia="MS Mincho" w:hAnsi="Palatino Linotype" w:cs="Arial"/>
          <w:bCs/>
          <w:i/>
          <w:sz w:val="24"/>
          <w:szCs w:val="24"/>
          <w:lang w:val="es-ES_tradnl" w:eastAsia="es-ES"/>
        </w:rPr>
        <w:t>•</w:t>
      </w:r>
      <w:r w:rsidRPr="00231077">
        <w:rPr>
          <w:rFonts w:ascii="Palatino Linotype" w:eastAsia="MS Mincho" w:hAnsi="Palatino Linotype" w:cs="Arial"/>
          <w:bCs/>
          <w:i/>
          <w:sz w:val="24"/>
          <w:szCs w:val="24"/>
          <w:lang w:val="es-ES_tradnl" w:eastAsia="es-ES"/>
        </w:rPr>
        <w:tab/>
        <w:t xml:space="preserve">RRA 0677/17. Universidad Nacional Autónoma de México. 08 de marzo de 2017. Por unanimidad. Comisionado Ponente </w:t>
      </w:r>
      <w:proofErr w:type="spellStart"/>
      <w:r w:rsidRPr="00231077">
        <w:rPr>
          <w:rFonts w:ascii="Palatino Linotype" w:eastAsia="MS Mincho" w:hAnsi="Palatino Linotype" w:cs="Arial"/>
          <w:bCs/>
          <w:i/>
          <w:sz w:val="24"/>
          <w:szCs w:val="24"/>
          <w:lang w:val="es-ES_tradnl" w:eastAsia="es-ES"/>
        </w:rPr>
        <w:t>Rosendoevgueni</w:t>
      </w:r>
      <w:proofErr w:type="spellEnd"/>
      <w:r w:rsidRPr="00231077">
        <w:rPr>
          <w:rFonts w:ascii="Palatino Linotype" w:eastAsia="MS Mincho" w:hAnsi="Palatino Linotype" w:cs="Arial"/>
          <w:bCs/>
          <w:i/>
          <w:sz w:val="24"/>
          <w:szCs w:val="24"/>
          <w:lang w:val="es-ES_tradnl" w:eastAsia="es-ES"/>
        </w:rPr>
        <w:t xml:space="preserve"> Monterrey </w:t>
      </w:r>
      <w:proofErr w:type="spellStart"/>
      <w:r w:rsidRPr="00231077">
        <w:rPr>
          <w:rFonts w:ascii="Palatino Linotype" w:eastAsia="MS Mincho" w:hAnsi="Palatino Linotype" w:cs="Arial"/>
          <w:bCs/>
          <w:i/>
          <w:sz w:val="24"/>
          <w:szCs w:val="24"/>
          <w:lang w:val="es-ES_tradnl" w:eastAsia="es-ES"/>
        </w:rPr>
        <w:t>Chepov</w:t>
      </w:r>
      <w:proofErr w:type="spellEnd"/>
      <w:r w:rsidRPr="00231077">
        <w:rPr>
          <w:rFonts w:ascii="Palatino Linotype" w:eastAsia="MS Mincho" w:hAnsi="Palatino Linotype" w:cs="Arial"/>
          <w:bCs/>
          <w:i/>
          <w:sz w:val="24"/>
          <w:szCs w:val="24"/>
          <w:lang w:val="es-ES_tradnl" w:eastAsia="es-ES"/>
        </w:rPr>
        <w:t xml:space="preserve">. </w:t>
      </w:r>
    </w:p>
    <w:p w:rsidR="00A96CBB" w:rsidRPr="00231077" w:rsidRDefault="00A96CBB" w:rsidP="00231077">
      <w:pPr>
        <w:spacing w:after="0" w:line="360" w:lineRule="auto"/>
        <w:ind w:right="616"/>
        <w:jc w:val="both"/>
        <w:rPr>
          <w:rFonts w:ascii="Palatino Linotype" w:eastAsia="MS Mincho" w:hAnsi="Palatino Linotype" w:cs="Arial"/>
          <w:bCs/>
          <w:i/>
          <w:sz w:val="24"/>
          <w:szCs w:val="24"/>
          <w:lang w:val="es-ES_tradnl" w:eastAsia="es-ES"/>
        </w:rPr>
      </w:pPr>
      <w:r w:rsidRPr="00231077">
        <w:rPr>
          <w:rFonts w:ascii="Palatino Linotype" w:eastAsia="MS Mincho" w:hAnsi="Palatino Linotype" w:cs="Arial"/>
          <w:bCs/>
          <w:i/>
          <w:sz w:val="24"/>
          <w:szCs w:val="24"/>
          <w:lang w:val="es-ES_tradnl" w:eastAsia="es-ES"/>
        </w:rPr>
        <w:t>•</w:t>
      </w:r>
      <w:r w:rsidRPr="00231077">
        <w:rPr>
          <w:rFonts w:ascii="Palatino Linotype" w:eastAsia="MS Mincho" w:hAnsi="Palatino Linotype" w:cs="Arial"/>
          <w:bCs/>
          <w:i/>
          <w:sz w:val="24"/>
          <w:szCs w:val="24"/>
          <w:lang w:val="es-ES_tradnl" w:eastAsia="es-ES"/>
        </w:rPr>
        <w:tab/>
        <w:t>RRA 1564/17. Tribunal Electoral del Poder Judicial de la Federación. 26 de abril de 2017. Por unanimidad. Comisionado Ponente Oscar Mauricio Guerra Ford.”</w:t>
      </w:r>
    </w:p>
    <w:p w:rsidR="00A96CBB" w:rsidRPr="00231077" w:rsidRDefault="00A96CBB" w:rsidP="00231077">
      <w:pPr>
        <w:spacing w:after="0" w:line="360" w:lineRule="auto"/>
        <w:ind w:right="616"/>
        <w:jc w:val="both"/>
        <w:rPr>
          <w:rFonts w:ascii="Palatino Linotype" w:eastAsia="MS Mincho" w:hAnsi="Palatino Linotype" w:cs="Arial"/>
          <w:bCs/>
          <w:sz w:val="24"/>
          <w:szCs w:val="24"/>
          <w:lang w:val="es-ES_tradnl" w:eastAsia="es-ES"/>
        </w:rPr>
      </w:pPr>
      <w:r w:rsidRPr="00231077">
        <w:rPr>
          <w:rFonts w:ascii="Palatino Linotype" w:eastAsia="MS Mincho" w:hAnsi="Palatino Linotype" w:cs="Arial"/>
          <w:bCs/>
          <w:sz w:val="24"/>
          <w:szCs w:val="24"/>
          <w:lang w:val="es-ES_tradnl" w:eastAsia="es-ES"/>
        </w:rPr>
        <w:t>(Énfasis añadido)</w:t>
      </w:r>
    </w:p>
    <w:p w:rsidR="00A96CBB" w:rsidRPr="00231077" w:rsidRDefault="00A96CBB" w:rsidP="00231077">
      <w:pPr>
        <w:spacing w:after="0" w:line="360" w:lineRule="auto"/>
        <w:jc w:val="both"/>
        <w:rPr>
          <w:rFonts w:ascii="Palatino Linotype" w:eastAsia="MS Mincho" w:hAnsi="Palatino Linotype" w:cs="Arial"/>
          <w:sz w:val="24"/>
          <w:szCs w:val="24"/>
          <w:lang w:val="es-ES_tradnl" w:eastAsia="es-MX"/>
        </w:rPr>
      </w:pPr>
    </w:p>
    <w:p w:rsidR="00A96CBB" w:rsidRPr="00231077" w:rsidRDefault="00A96CBB" w:rsidP="00231077">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231077">
        <w:rPr>
          <w:rFonts w:ascii="Palatino Linotype" w:eastAsia="MS Mincho" w:hAnsi="Palatino Linotype" w:cs="Arial"/>
          <w:sz w:val="24"/>
          <w:szCs w:val="24"/>
          <w:lang w:val="es-ES_tradnl" w:eastAsia="es-MX"/>
        </w:rPr>
        <w:t xml:space="preserve">De lo anterior, se desprende que el Registro Federal de Contribuyentes se vincula al nombre de su titular, permitiendo identificar la edad de la persona, fecha de nacimiento, así como su </w:t>
      </w:r>
      <w:proofErr w:type="spellStart"/>
      <w:r w:rsidRPr="00231077">
        <w:rPr>
          <w:rFonts w:ascii="Palatino Linotype" w:eastAsia="MS Mincho" w:hAnsi="Palatino Linotype" w:cs="Arial"/>
          <w:sz w:val="24"/>
          <w:szCs w:val="24"/>
          <w:lang w:val="es-ES_tradnl" w:eastAsia="es-MX"/>
        </w:rPr>
        <w:t>homoclave</w:t>
      </w:r>
      <w:proofErr w:type="spellEnd"/>
      <w:r w:rsidRPr="00231077">
        <w:rPr>
          <w:rFonts w:ascii="Palatino Linotype" w:eastAsia="MS Mincho" w:hAnsi="Palatino Linotype" w:cs="Arial"/>
          <w:sz w:val="24"/>
          <w:szCs w:val="24"/>
          <w:lang w:val="es-ES_tradnl"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231077">
        <w:rPr>
          <w:rFonts w:ascii="Palatino Linotype" w:eastAsia="Arial Unicode MS" w:hAnsi="Palatino Linotype" w:cs="Arial"/>
          <w:sz w:val="24"/>
          <w:szCs w:val="24"/>
          <w:lang w:val="es-ES_tradnl" w:eastAsia="es-ES"/>
        </w:rPr>
        <w:t>4 fracción XI de la Ley de Protección de Datos Personales en Posesión de Sujetos Obligados del Estado de México y Municipios</w:t>
      </w:r>
      <w:r w:rsidRPr="00231077">
        <w:rPr>
          <w:rFonts w:ascii="Palatino Linotype" w:eastAsia="MS Mincho" w:hAnsi="Palatino Linotype" w:cs="Arial"/>
          <w:sz w:val="24"/>
          <w:szCs w:val="24"/>
          <w:lang w:val="es-ES_tradnl" w:eastAsia="es-MX"/>
        </w:rPr>
        <w:t>.</w:t>
      </w:r>
    </w:p>
    <w:p w:rsidR="00A96CBB" w:rsidRPr="00231077" w:rsidRDefault="00A96CBB" w:rsidP="00231077">
      <w:pPr>
        <w:spacing w:after="0" w:line="360" w:lineRule="auto"/>
        <w:contextualSpacing/>
        <w:jc w:val="both"/>
        <w:rPr>
          <w:rFonts w:ascii="Palatino Linotype" w:eastAsia="MS Mincho" w:hAnsi="Palatino Linotype" w:cs="Arial"/>
          <w:sz w:val="24"/>
          <w:szCs w:val="24"/>
          <w:lang w:val="es-ES_tradnl" w:eastAsia="es-MX"/>
        </w:rPr>
      </w:pPr>
    </w:p>
    <w:p w:rsidR="00A96CBB" w:rsidRPr="00231077" w:rsidRDefault="00A96CBB" w:rsidP="00231077">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231077">
        <w:rPr>
          <w:rFonts w:ascii="Palatino Linotype" w:eastAsia="MS Mincho" w:hAnsi="Palatino Linotype" w:cs="Arial"/>
          <w:sz w:val="24"/>
          <w:szCs w:val="24"/>
          <w:lang w:val="es-ES_tradnl" w:eastAsia="es-MX"/>
        </w:rPr>
        <w:t xml:space="preserve">Por cuanto hace a la </w:t>
      </w:r>
      <w:r w:rsidRPr="00231077">
        <w:rPr>
          <w:rFonts w:ascii="Palatino Linotype" w:eastAsia="MS Mincho" w:hAnsi="Palatino Linotype" w:cs="Arial"/>
          <w:b/>
          <w:sz w:val="24"/>
          <w:szCs w:val="24"/>
          <w:lang w:val="es-ES_tradnl" w:eastAsia="es-ES"/>
        </w:rPr>
        <w:t xml:space="preserve">Clave Única de Registro de Población, </w:t>
      </w:r>
      <w:r w:rsidRPr="00231077">
        <w:rPr>
          <w:rFonts w:ascii="Palatino Linotype" w:eastAsia="MS Mincho" w:hAnsi="Palatino Linotype" w:cs="Arial"/>
          <w:sz w:val="24"/>
          <w:szCs w:val="24"/>
          <w:lang w:val="es-ES_tradnl"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A96CBB" w:rsidRPr="00231077" w:rsidRDefault="00A96CBB" w:rsidP="00231077">
      <w:pPr>
        <w:spacing w:after="0" w:line="360" w:lineRule="auto"/>
        <w:jc w:val="both"/>
        <w:rPr>
          <w:rFonts w:ascii="Palatino Linotype" w:eastAsia="MS Mincho" w:hAnsi="Palatino Linotype" w:cs="Arial"/>
          <w:sz w:val="24"/>
          <w:szCs w:val="24"/>
          <w:lang w:val="es-ES_tradnl" w:eastAsia="es-MX"/>
        </w:rPr>
      </w:pPr>
    </w:p>
    <w:p w:rsidR="00A96CBB" w:rsidRPr="00231077" w:rsidRDefault="00A96CBB" w:rsidP="00231077">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231077">
        <w:rPr>
          <w:rFonts w:ascii="Palatino Linotype" w:eastAsia="MS Mincho" w:hAnsi="Palatino Linotype" w:cs="Arial"/>
          <w:sz w:val="24"/>
          <w:szCs w:val="24"/>
          <w:lang w:val="es-ES_tradnl" w:eastAsia="es-MX"/>
        </w:rPr>
        <w:t>Lo anterior, tiene sustento en los artículos 86 y 91 de la Ley General de Población, la cual señala lo siguiente:</w:t>
      </w:r>
    </w:p>
    <w:p w:rsidR="00A96CBB" w:rsidRPr="00231077" w:rsidRDefault="00A96CBB" w:rsidP="00231077">
      <w:pPr>
        <w:spacing w:after="0" w:line="360" w:lineRule="auto"/>
        <w:ind w:right="616"/>
        <w:rPr>
          <w:rFonts w:ascii="Palatino Linotype" w:eastAsia="MS Mincho" w:hAnsi="Palatino Linotype" w:cs="Arial"/>
          <w:sz w:val="24"/>
          <w:szCs w:val="24"/>
          <w:lang w:val="es-ES_tradnl" w:eastAsia="es-MX"/>
        </w:rPr>
      </w:pPr>
    </w:p>
    <w:p w:rsidR="00A96CBB" w:rsidRPr="00231077" w:rsidRDefault="00A96CBB" w:rsidP="00231077">
      <w:pPr>
        <w:spacing w:after="0" w:line="360" w:lineRule="auto"/>
        <w:ind w:right="616"/>
        <w:jc w:val="both"/>
        <w:rPr>
          <w:rFonts w:ascii="Palatino Linotype" w:eastAsia="MS Mincho" w:hAnsi="Palatino Linotype" w:cs="Arial"/>
          <w:i/>
          <w:sz w:val="24"/>
          <w:szCs w:val="24"/>
          <w:lang w:val="es-ES_tradnl" w:eastAsia="es-MX"/>
        </w:rPr>
      </w:pPr>
      <w:r w:rsidRPr="00231077">
        <w:rPr>
          <w:rFonts w:ascii="Palatino Linotype" w:eastAsia="MS Mincho" w:hAnsi="Palatino Linotype" w:cs="Arial,Bold"/>
          <w:b/>
          <w:bCs/>
          <w:i/>
          <w:sz w:val="24"/>
          <w:szCs w:val="24"/>
          <w:lang w:val="es-ES_tradnl" w:eastAsia="es-MX"/>
        </w:rPr>
        <w:t xml:space="preserve">“Artículo 86. </w:t>
      </w:r>
      <w:r w:rsidRPr="00231077">
        <w:rPr>
          <w:rFonts w:ascii="Palatino Linotype" w:eastAsia="MS Mincho" w:hAnsi="Palatino Linotype" w:cs="Arial"/>
          <w:i/>
          <w:sz w:val="24"/>
          <w:szCs w:val="24"/>
          <w:lang w:val="es-ES_tradnl" w:eastAsia="es-MX"/>
        </w:rPr>
        <w:t>El Registro Nacional de Población tiene como finalidad registrar a cada una de las personas que integran la población del país, con los datos que permitan certificar y acreditar fehacientemente su identidad.</w:t>
      </w:r>
    </w:p>
    <w:p w:rsidR="00A96CBB" w:rsidRPr="00231077" w:rsidRDefault="00A96CBB" w:rsidP="00231077">
      <w:pPr>
        <w:spacing w:after="0" w:line="360" w:lineRule="auto"/>
        <w:ind w:right="616"/>
        <w:jc w:val="both"/>
        <w:rPr>
          <w:rFonts w:ascii="Palatino Linotype" w:eastAsia="MS Mincho" w:hAnsi="Palatino Linotype" w:cs="Arial"/>
          <w:i/>
          <w:sz w:val="24"/>
          <w:szCs w:val="24"/>
          <w:lang w:val="es-ES_tradnl" w:eastAsia="es-MX"/>
        </w:rPr>
      </w:pPr>
    </w:p>
    <w:p w:rsidR="00A96CBB" w:rsidRPr="00231077" w:rsidRDefault="00A96CBB" w:rsidP="00231077">
      <w:pPr>
        <w:spacing w:after="0" w:line="360" w:lineRule="auto"/>
        <w:ind w:right="616"/>
        <w:jc w:val="both"/>
        <w:rPr>
          <w:rFonts w:ascii="Palatino Linotype" w:eastAsia="MS Mincho" w:hAnsi="Palatino Linotype" w:cs="Arial"/>
          <w:i/>
          <w:sz w:val="24"/>
          <w:szCs w:val="24"/>
          <w:lang w:val="es-ES_tradnl" w:eastAsia="es-MX"/>
        </w:rPr>
      </w:pPr>
      <w:r w:rsidRPr="00231077">
        <w:rPr>
          <w:rFonts w:ascii="Palatino Linotype" w:eastAsia="MS Mincho" w:hAnsi="Palatino Linotype" w:cs="Arial,Bold"/>
          <w:b/>
          <w:bCs/>
          <w:i/>
          <w:sz w:val="24"/>
          <w:szCs w:val="24"/>
          <w:lang w:val="es-ES_tradnl" w:eastAsia="es-MX"/>
        </w:rPr>
        <w:t xml:space="preserve">Artículo 91. </w:t>
      </w:r>
      <w:r w:rsidRPr="00231077">
        <w:rPr>
          <w:rFonts w:ascii="Palatino Linotype" w:eastAsia="MS Mincho" w:hAnsi="Palatino Linotype" w:cs="Arial"/>
          <w:i/>
          <w:sz w:val="24"/>
          <w:szCs w:val="24"/>
          <w:lang w:val="es-ES_tradnl" w:eastAsia="es-MX"/>
        </w:rPr>
        <w:t>Al incorporar a una persona en el Registro Nacional de Población, se le asignará una clave que se denominará Clave Única de Registro de Población. Esta servirá para registrarla e identificarla en forma individual.”</w:t>
      </w:r>
    </w:p>
    <w:p w:rsidR="00A96CBB" w:rsidRPr="00231077" w:rsidRDefault="00A96CBB" w:rsidP="00231077">
      <w:pPr>
        <w:spacing w:after="0" w:line="360" w:lineRule="auto"/>
        <w:rPr>
          <w:rFonts w:ascii="Palatino Linotype" w:eastAsia="MS Mincho" w:hAnsi="Palatino Linotype" w:cs="Arial"/>
          <w:sz w:val="24"/>
          <w:szCs w:val="24"/>
          <w:lang w:val="es-ES_tradnl" w:eastAsia="es-MX"/>
        </w:rPr>
      </w:pPr>
    </w:p>
    <w:p w:rsidR="00A96CBB" w:rsidRPr="00231077" w:rsidRDefault="00A96CBB" w:rsidP="00231077">
      <w:pPr>
        <w:numPr>
          <w:ilvl w:val="0"/>
          <w:numId w:val="2"/>
        </w:numPr>
        <w:shd w:val="clear" w:color="auto" w:fill="FFFFFF"/>
        <w:spacing w:after="0" w:line="360" w:lineRule="auto"/>
        <w:ind w:left="0" w:firstLine="0"/>
        <w:contextualSpacing/>
        <w:jc w:val="both"/>
        <w:rPr>
          <w:rFonts w:ascii="Palatino Linotype" w:eastAsia="MS Mincho" w:hAnsi="Palatino Linotype" w:cs="Times New Roman"/>
          <w:sz w:val="24"/>
          <w:szCs w:val="24"/>
          <w:lang w:val="es-ES_tradnl" w:eastAsia="es-MX"/>
        </w:rPr>
      </w:pPr>
      <w:r w:rsidRPr="00231077">
        <w:rPr>
          <w:rFonts w:ascii="Palatino Linotype" w:eastAsia="MS Mincho" w:hAnsi="Palatino Linotype" w:cs="Times New Roman"/>
          <w:sz w:val="24"/>
          <w:szCs w:val="24"/>
          <w:lang w:val="es-ES_tradnl" w:eastAsia="es-MX"/>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231077">
        <w:rPr>
          <w:rFonts w:ascii="Palatino Linotype" w:eastAsia="MS Mincho" w:hAnsi="Palatino Linotype" w:cs="Arial"/>
          <w:sz w:val="24"/>
          <w:szCs w:val="24"/>
          <w:lang w:val="es-ES_tradnl" w:eastAsia="es-MX"/>
        </w:rPr>
        <w:t xml:space="preserve"> la primera letra del apellido paterno; seguida de la primera letra vocal del primer apellido; seguida de la primera letra del segundo apellido y por último la primera letra del nombre; fecha de nacimiento año/mes/día</w:t>
      </w:r>
      <w:r w:rsidRPr="00231077">
        <w:rPr>
          <w:rFonts w:ascii="Palatino Linotype" w:eastAsia="MS Mincho" w:hAnsi="Palatino Linotype" w:cs="Times New Roman"/>
          <w:sz w:val="24"/>
          <w:szCs w:val="24"/>
          <w:lang w:val="es-ES_tradnl" w:eastAsia="es-MX"/>
        </w:rPr>
        <w:t xml:space="preserve">; sexo; Entidad Federativa o lugar de nacimiento; finalmente un digito verificador, compuesto de dos elementos, con el que se evitan duplicaciones en la Clave, identifican el cambio de siglo y garantizan la correcta integración. </w:t>
      </w:r>
    </w:p>
    <w:p w:rsidR="00A96CBB" w:rsidRPr="00231077" w:rsidRDefault="00A96CBB" w:rsidP="00231077">
      <w:pPr>
        <w:shd w:val="clear" w:color="auto" w:fill="FFFFFF"/>
        <w:spacing w:after="0" w:line="360" w:lineRule="auto"/>
        <w:contextualSpacing/>
        <w:jc w:val="both"/>
        <w:rPr>
          <w:rFonts w:ascii="Palatino Linotype" w:eastAsia="MS Mincho" w:hAnsi="Palatino Linotype" w:cs="Times New Roman"/>
          <w:sz w:val="24"/>
          <w:szCs w:val="24"/>
          <w:lang w:val="es-ES_tradnl" w:eastAsia="es-MX"/>
        </w:rPr>
      </w:pPr>
    </w:p>
    <w:p w:rsidR="00A96CBB" w:rsidRPr="00231077" w:rsidRDefault="00A96CBB" w:rsidP="00231077">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231077">
        <w:rPr>
          <w:rFonts w:ascii="Palatino Linotype" w:eastAsia="MS Mincho" w:hAnsi="Palatino Linotype" w:cs="Arial"/>
          <w:sz w:val="24"/>
          <w:szCs w:val="24"/>
          <w:lang w:val="es-ES_tradnl" w:eastAsia="es-MX"/>
        </w:rPr>
        <w:t>Al respecto, el Instituto Nacional de Transparencia, Acceso a la Información y Protección de Datos Personales (INAI) a través del Criterio 18/17, señala literalmente lo siguiente:</w:t>
      </w:r>
    </w:p>
    <w:p w:rsidR="00A96CBB" w:rsidRPr="00231077" w:rsidRDefault="00A96CBB" w:rsidP="00231077">
      <w:pPr>
        <w:spacing w:after="0" w:line="360" w:lineRule="auto"/>
        <w:jc w:val="both"/>
        <w:rPr>
          <w:rFonts w:ascii="Palatino Linotype" w:eastAsia="MS Mincho" w:hAnsi="Palatino Linotype" w:cs="Arial"/>
          <w:sz w:val="24"/>
          <w:szCs w:val="24"/>
          <w:lang w:val="es-ES_tradnl" w:eastAsia="es-MX"/>
        </w:rPr>
      </w:pPr>
    </w:p>
    <w:p w:rsidR="00A96CBB" w:rsidRPr="00231077" w:rsidRDefault="00A96CBB" w:rsidP="00231077">
      <w:pPr>
        <w:spacing w:after="0" w:line="360" w:lineRule="auto"/>
        <w:ind w:right="616"/>
        <w:jc w:val="both"/>
        <w:rPr>
          <w:rFonts w:ascii="Palatino Linotype" w:eastAsia="MS Mincho" w:hAnsi="Palatino Linotype" w:cs="Arial"/>
          <w:bCs/>
          <w:i/>
          <w:sz w:val="24"/>
          <w:szCs w:val="24"/>
          <w:lang w:val="es-ES_tradnl" w:eastAsia="es-MX"/>
        </w:rPr>
      </w:pPr>
      <w:r w:rsidRPr="00231077">
        <w:rPr>
          <w:rFonts w:ascii="Palatino Linotype" w:eastAsia="MS Mincho" w:hAnsi="Palatino Linotype" w:cs="Arial"/>
          <w:bCs/>
          <w:i/>
          <w:sz w:val="24"/>
          <w:szCs w:val="24"/>
          <w:lang w:val="es-ES_tradnl" w:eastAsia="es-MX"/>
        </w:rPr>
        <w:t>“</w:t>
      </w:r>
      <w:r w:rsidRPr="00231077">
        <w:rPr>
          <w:rFonts w:ascii="Palatino Linotype" w:eastAsia="MS Mincho" w:hAnsi="Palatino Linotype" w:cs="Arial"/>
          <w:b/>
          <w:bCs/>
          <w:i/>
          <w:sz w:val="24"/>
          <w:szCs w:val="24"/>
          <w:lang w:val="es-ES_tradnl" w:eastAsia="es-MX"/>
        </w:rPr>
        <w:t>Clave Única de Registro de Población (CURP)</w:t>
      </w:r>
      <w:r w:rsidRPr="00231077">
        <w:rPr>
          <w:rFonts w:ascii="Palatino Linotype" w:eastAsia="MS Mincho" w:hAnsi="Palatino Linotype" w:cs="Arial"/>
          <w:bCs/>
          <w:i/>
          <w:sz w:val="24"/>
          <w:szCs w:val="24"/>
          <w:lang w:val="es-ES_tradnl"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A96CBB" w:rsidRPr="00231077" w:rsidRDefault="00A96CBB" w:rsidP="00231077">
      <w:pPr>
        <w:spacing w:after="0" w:line="360" w:lineRule="auto"/>
        <w:ind w:right="616"/>
        <w:jc w:val="both"/>
        <w:rPr>
          <w:rFonts w:ascii="Palatino Linotype" w:eastAsia="MS Mincho" w:hAnsi="Palatino Linotype" w:cs="Arial"/>
          <w:bCs/>
          <w:i/>
          <w:sz w:val="24"/>
          <w:szCs w:val="24"/>
          <w:lang w:val="es-ES_tradnl" w:eastAsia="es-MX"/>
        </w:rPr>
      </w:pPr>
      <w:r w:rsidRPr="00231077">
        <w:rPr>
          <w:rFonts w:ascii="Palatino Linotype" w:eastAsia="MS Mincho" w:hAnsi="Palatino Linotype" w:cs="Arial"/>
          <w:bCs/>
          <w:i/>
          <w:sz w:val="24"/>
          <w:szCs w:val="24"/>
          <w:lang w:val="es-ES_tradnl" w:eastAsia="es-MX"/>
        </w:rPr>
        <w:t>Resoluciones:</w:t>
      </w:r>
    </w:p>
    <w:p w:rsidR="00A96CBB" w:rsidRPr="00231077" w:rsidRDefault="00A96CBB" w:rsidP="00231077">
      <w:pPr>
        <w:spacing w:after="0" w:line="360" w:lineRule="auto"/>
        <w:ind w:right="616"/>
        <w:jc w:val="both"/>
        <w:rPr>
          <w:rFonts w:ascii="Palatino Linotype" w:eastAsia="MS Mincho" w:hAnsi="Palatino Linotype" w:cs="Arial"/>
          <w:bCs/>
          <w:i/>
          <w:sz w:val="24"/>
          <w:szCs w:val="24"/>
          <w:lang w:val="es-ES_tradnl" w:eastAsia="es-MX"/>
        </w:rPr>
      </w:pPr>
      <w:r w:rsidRPr="00231077">
        <w:rPr>
          <w:rFonts w:ascii="Palatino Linotype" w:eastAsia="MS Mincho" w:hAnsi="Palatino Linotype" w:cs="Arial"/>
          <w:bCs/>
          <w:i/>
          <w:sz w:val="24"/>
          <w:szCs w:val="24"/>
          <w:lang w:val="es-ES_tradnl" w:eastAsia="es-MX"/>
        </w:rPr>
        <w:t>•</w:t>
      </w:r>
      <w:r w:rsidRPr="00231077">
        <w:rPr>
          <w:rFonts w:ascii="Palatino Linotype" w:eastAsia="MS Mincho" w:hAnsi="Palatino Linotype" w:cs="Arial"/>
          <w:bCs/>
          <w:i/>
          <w:sz w:val="24"/>
          <w:szCs w:val="24"/>
          <w:lang w:val="es-ES_tradnl" w:eastAsia="es-MX"/>
        </w:rPr>
        <w:tab/>
        <w:t xml:space="preserve">RRA 3995/16. Secretaría de la Defensa Nacional. 1 de febrero de 2017. Por unanimidad. Comisionado Ponente </w:t>
      </w:r>
      <w:proofErr w:type="spellStart"/>
      <w:r w:rsidRPr="00231077">
        <w:rPr>
          <w:rFonts w:ascii="Palatino Linotype" w:eastAsia="MS Mincho" w:hAnsi="Palatino Linotype" w:cs="Arial"/>
          <w:bCs/>
          <w:i/>
          <w:sz w:val="24"/>
          <w:szCs w:val="24"/>
          <w:lang w:val="es-ES_tradnl" w:eastAsia="es-MX"/>
        </w:rPr>
        <w:t>Rosendoevgueni</w:t>
      </w:r>
      <w:proofErr w:type="spellEnd"/>
      <w:r w:rsidRPr="00231077">
        <w:rPr>
          <w:rFonts w:ascii="Palatino Linotype" w:eastAsia="MS Mincho" w:hAnsi="Palatino Linotype" w:cs="Arial"/>
          <w:bCs/>
          <w:i/>
          <w:sz w:val="24"/>
          <w:szCs w:val="24"/>
          <w:lang w:val="es-ES_tradnl" w:eastAsia="es-MX"/>
        </w:rPr>
        <w:t xml:space="preserve"> Monterrey </w:t>
      </w:r>
      <w:proofErr w:type="spellStart"/>
      <w:r w:rsidRPr="00231077">
        <w:rPr>
          <w:rFonts w:ascii="Palatino Linotype" w:eastAsia="MS Mincho" w:hAnsi="Palatino Linotype" w:cs="Arial"/>
          <w:bCs/>
          <w:i/>
          <w:sz w:val="24"/>
          <w:szCs w:val="24"/>
          <w:lang w:val="es-ES_tradnl" w:eastAsia="es-MX"/>
        </w:rPr>
        <w:t>Chepov</w:t>
      </w:r>
      <w:proofErr w:type="spellEnd"/>
      <w:r w:rsidRPr="00231077">
        <w:rPr>
          <w:rFonts w:ascii="Palatino Linotype" w:eastAsia="MS Mincho" w:hAnsi="Palatino Linotype" w:cs="Arial"/>
          <w:bCs/>
          <w:i/>
          <w:sz w:val="24"/>
          <w:szCs w:val="24"/>
          <w:lang w:val="es-ES_tradnl" w:eastAsia="es-MX"/>
        </w:rPr>
        <w:t>.</w:t>
      </w:r>
    </w:p>
    <w:p w:rsidR="00A96CBB" w:rsidRPr="00231077" w:rsidRDefault="00A96CBB" w:rsidP="00231077">
      <w:pPr>
        <w:spacing w:after="0" w:line="360" w:lineRule="auto"/>
        <w:ind w:right="616"/>
        <w:jc w:val="both"/>
        <w:rPr>
          <w:rFonts w:ascii="Palatino Linotype" w:eastAsia="MS Mincho" w:hAnsi="Palatino Linotype" w:cs="Arial"/>
          <w:bCs/>
          <w:i/>
          <w:sz w:val="24"/>
          <w:szCs w:val="24"/>
          <w:lang w:val="es-ES_tradnl" w:eastAsia="es-MX"/>
        </w:rPr>
      </w:pPr>
      <w:r w:rsidRPr="00231077">
        <w:rPr>
          <w:rFonts w:ascii="Palatino Linotype" w:eastAsia="MS Mincho" w:hAnsi="Palatino Linotype" w:cs="Arial"/>
          <w:bCs/>
          <w:i/>
          <w:sz w:val="24"/>
          <w:szCs w:val="24"/>
          <w:lang w:val="es-ES_tradnl" w:eastAsia="es-MX"/>
        </w:rPr>
        <w:t>•</w:t>
      </w:r>
      <w:r w:rsidRPr="00231077">
        <w:rPr>
          <w:rFonts w:ascii="Palatino Linotype" w:eastAsia="MS Mincho" w:hAnsi="Palatino Linotype" w:cs="Arial"/>
          <w:bCs/>
          <w:i/>
          <w:sz w:val="24"/>
          <w:szCs w:val="24"/>
          <w:lang w:val="es-ES_tradnl" w:eastAsia="es-MX"/>
        </w:rPr>
        <w:tab/>
        <w:t xml:space="preserve">RRA 0937/17. Senado de la República. 15 de marzo de 2017. Por unanimidad. Comisionada Ponente Ximena Puente de la Mora. </w:t>
      </w:r>
    </w:p>
    <w:p w:rsidR="00A96CBB" w:rsidRPr="00231077" w:rsidRDefault="00A96CBB" w:rsidP="00231077">
      <w:pPr>
        <w:spacing w:after="0" w:line="360" w:lineRule="auto"/>
        <w:ind w:right="616"/>
        <w:jc w:val="both"/>
        <w:rPr>
          <w:rFonts w:ascii="Palatino Linotype" w:eastAsia="MS Mincho" w:hAnsi="Palatino Linotype" w:cs="Arial"/>
          <w:i/>
          <w:sz w:val="24"/>
          <w:szCs w:val="24"/>
          <w:lang w:val="es-ES_tradnl" w:eastAsia="es-MX"/>
        </w:rPr>
      </w:pPr>
      <w:r w:rsidRPr="00231077">
        <w:rPr>
          <w:rFonts w:ascii="Palatino Linotype" w:eastAsia="MS Mincho" w:hAnsi="Palatino Linotype" w:cs="Arial"/>
          <w:bCs/>
          <w:i/>
          <w:sz w:val="24"/>
          <w:szCs w:val="24"/>
          <w:lang w:val="es-ES_tradnl" w:eastAsia="es-MX"/>
        </w:rPr>
        <w:t>•</w:t>
      </w:r>
      <w:r w:rsidRPr="00231077">
        <w:rPr>
          <w:rFonts w:ascii="Palatino Linotype" w:eastAsia="MS Mincho" w:hAnsi="Palatino Linotype" w:cs="Arial"/>
          <w:bCs/>
          <w:i/>
          <w:sz w:val="24"/>
          <w:szCs w:val="24"/>
          <w:lang w:val="es-ES_tradnl" w:eastAsia="es-MX"/>
        </w:rPr>
        <w:tab/>
        <w:t>RRA 0478/17. Secretaría de Relaciones Exteriores. 26 de abril de 2017. Por unanimidad. Comisionada Ponente Areli Cano Guadiana.</w:t>
      </w:r>
      <w:r w:rsidRPr="00231077">
        <w:rPr>
          <w:rFonts w:ascii="Palatino Linotype" w:eastAsia="MS Mincho" w:hAnsi="Palatino Linotype" w:cs="Arial"/>
          <w:i/>
          <w:sz w:val="24"/>
          <w:szCs w:val="24"/>
          <w:lang w:val="es-ES_tradnl" w:eastAsia="es-MX"/>
        </w:rPr>
        <w:t>” (SIC)</w:t>
      </w:r>
    </w:p>
    <w:p w:rsidR="00A96CBB" w:rsidRPr="00231077" w:rsidRDefault="00A96CBB" w:rsidP="00231077">
      <w:pPr>
        <w:spacing w:after="0" w:line="360" w:lineRule="auto"/>
        <w:ind w:right="757"/>
        <w:jc w:val="both"/>
        <w:rPr>
          <w:rFonts w:ascii="Palatino Linotype" w:eastAsia="MS Mincho" w:hAnsi="Palatino Linotype" w:cs="Arial"/>
          <w:i/>
          <w:sz w:val="24"/>
          <w:szCs w:val="24"/>
          <w:lang w:val="es-ES_tradnl" w:eastAsia="es-MX"/>
        </w:rPr>
      </w:pPr>
    </w:p>
    <w:p w:rsidR="00A96CBB" w:rsidRPr="00231077" w:rsidRDefault="00A96CBB" w:rsidP="00231077">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231077">
        <w:rPr>
          <w:rFonts w:ascii="Palatino Linotype" w:eastAsia="MS Mincho" w:hAnsi="Palatino Linotype" w:cs="Arial"/>
          <w:sz w:val="24"/>
          <w:szCs w:val="24"/>
          <w:lang w:val="es-ES_tradnl" w:eastAsia="es-MX"/>
        </w:rPr>
        <w:t xml:space="preserve">De lo anterior, se desprende que la </w:t>
      </w:r>
      <w:r w:rsidRPr="00231077">
        <w:rPr>
          <w:rFonts w:ascii="Palatino Linotype" w:eastAsia="MS Mincho" w:hAnsi="Palatino Linotype" w:cs="Times New Roman"/>
          <w:sz w:val="24"/>
          <w:szCs w:val="24"/>
          <w:lang w:val="es-ES_tradnl" w:eastAsia="es-MX"/>
        </w:rPr>
        <w:t xml:space="preserve">Clave Única de Registro de Población, </w:t>
      </w:r>
      <w:r w:rsidRPr="00231077">
        <w:rPr>
          <w:rFonts w:ascii="Palatino Linotype" w:eastAsia="MS Mincho" w:hAnsi="Palatino Linotype" w:cs="Arial"/>
          <w:sz w:val="24"/>
          <w:szCs w:val="24"/>
          <w:lang w:val="es-ES_tradnl" w:eastAsia="es-MX"/>
        </w:rPr>
        <w:t>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A96CBB" w:rsidRPr="00231077" w:rsidRDefault="00A96CBB" w:rsidP="00231077">
      <w:pPr>
        <w:spacing w:after="0" w:line="360" w:lineRule="auto"/>
        <w:contextualSpacing/>
        <w:jc w:val="both"/>
        <w:rPr>
          <w:rFonts w:ascii="Palatino Linotype" w:eastAsia="MS Mincho" w:hAnsi="Palatino Linotype" w:cs="Arial"/>
          <w:sz w:val="24"/>
          <w:szCs w:val="24"/>
          <w:lang w:val="es-ES_tradnl" w:eastAsia="es-MX"/>
        </w:rPr>
      </w:pPr>
    </w:p>
    <w:p w:rsidR="00A96CBB" w:rsidRPr="00231077" w:rsidRDefault="00A96CBB" w:rsidP="00231077">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231077">
        <w:rPr>
          <w:rFonts w:ascii="Palatino Linotype" w:eastAsia="MS Mincho" w:hAnsi="Palatino Linotype" w:cs="Arial"/>
          <w:sz w:val="24"/>
          <w:szCs w:val="24"/>
          <w:lang w:val="es-ES_tradnl" w:eastAsia="es-MX"/>
        </w:rPr>
        <w:t xml:space="preserve">Por cuanto hace a la </w:t>
      </w:r>
      <w:r w:rsidRPr="00231077">
        <w:rPr>
          <w:rFonts w:ascii="Palatino Linotype" w:eastAsia="MS Mincho" w:hAnsi="Palatino Linotype" w:cs="Arial"/>
          <w:b/>
          <w:sz w:val="24"/>
          <w:szCs w:val="24"/>
          <w:lang w:val="es-ES_tradnl" w:eastAsia="es-ES"/>
        </w:rPr>
        <w:t>Clave de cualquier tipo de seguridad social</w:t>
      </w:r>
      <w:r w:rsidRPr="00231077">
        <w:rPr>
          <w:rFonts w:ascii="Palatino Linotype" w:eastAsia="MS Mincho" w:hAnsi="Palatino Linotype" w:cs="Arial"/>
          <w:sz w:val="24"/>
          <w:szCs w:val="24"/>
          <w:lang w:val="es-ES_tradnl" w:eastAsia="es-ES"/>
        </w:rPr>
        <w:t xml:space="preserve"> (ISSEMYM, u otros), está integrado por una </w:t>
      </w:r>
      <w:r w:rsidRPr="00231077">
        <w:rPr>
          <w:rFonts w:ascii="Palatino Linotype" w:eastAsia="MS Mincho" w:hAnsi="Palatino Linotype" w:cs="Arial"/>
          <w:bCs/>
          <w:sz w:val="24"/>
          <w:szCs w:val="24"/>
          <w:lang w:val="es-ES_tradnl"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231077">
        <w:rPr>
          <w:rFonts w:ascii="Palatino Linotype" w:eastAsia="MS Mincho" w:hAnsi="Palatino Linotype" w:cs="Arial"/>
          <w:sz w:val="24"/>
          <w:szCs w:val="24"/>
          <w:lang w:val="es-ES_tradnl"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231077">
        <w:rPr>
          <w:rFonts w:ascii="Palatino Linotype" w:eastAsia="Arial Unicode MS" w:hAnsi="Palatino Linotype" w:cs="Arial"/>
          <w:sz w:val="24"/>
          <w:szCs w:val="24"/>
          <w:lang w:val="es-ES_tradnl" w:eastAsia="es-ES"/>
        </w:rPr>
        <w:t>4 fracción XI de la Ley de Protección de Datos Personales en Posesión de Sujetos Obligados del Estado de México y Municipios</w:t>
      </w:r>
      <w:r w:rsidRPr="00231077">
        <w:rPr>
          <w:rFonts w:ascii="Palatino Linotype" w:eastAsia="MS Mincho" w:hAnsi="Palatino Linotype" w:cs="Arial"/>
          <w:sz w:val="24"/>
          <w:szCs w:val="24"/>
          <w:lang w:val="es-ES_tradnl" w:eastAsia="es-MX"/>
        </w:rPr>
        <w:t>.</w:t>
      </w:r>
    </w:p>
    <w:p w:rsidR="00A96CBB" w:rsidRPr="00231077" w:rsidRDefault="00A96CBB" w:rsidP="00231077">
      <w:pPr>
        <w:spacing w:after="0" w:line="360" w:lineRule="auto"/>
        <w:contextualSpacing/>
        <w:rPr>
          <w:rFonts w:ascii="Palatino Linotype" w:eastAsia="MS Mincho" w:hAnsi="Palatino Linotype" w:cs="Arial"/>
          <w:sz w:val="24"/>
          <w:szCs w:val="24"/>
          <w:lang w:val="es-ES_tradnl" w:eastAsia="es-ES"/>
        </w:rPr>
      </w:pPr>
    </w:p>
    <w:p w:rsidR="00A96CBB" w:rsidRPr="00231077" w:rsidRDefault="00A96CBB" w:rsidP="00231077">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231077">
        <w:rPr>
          <w:rFonts w:ascii="Palatino Linotype" w:eastAsia="MS Mincho" w:hAnsi="Palatino Linotype" w:cs="Arial"/>
          <w:sz w:val="24"/>
          <w:szCs w:val="24"/>
          <w:lang w:val="es-ES_tradnl" w:eastAsia="es-ES"/>
        </w:rPr>
        <w:t xml:space="preserve">Respecto de los </w:t>
      </w:r>
      <w:r w:rsidRPr="00231077">
        <w:rPr>
          <w:rFonts w:ascii="Palatino Linotype" w:eastAsia="MS Mincho" w:hAnsi="Palatino Linotype" w:cs="Arial"/>
          <w:b/>
          <w:sz w:val="24"/>
          <w:szCs w:val="24"/>
          <w:lang w:val="es-ES_tradnl" w:eastAsia="es-ES"/>
        </w:rPr>
        <w:t>préstamos o descuentos</w:t>
      </w:r>
      <w:r w:rsidRPr="00231077">
        <w:rPr>
          <w:rFonts w:ascii="Palatino Linotype" w:eastAsia="MS Mincho" w:hAnsi="Palatino Linotype" w:cs="Arial"/>
          <w:sz w:val="24"/>
          <w:szCs w:val="24"/>
          <w:lang w:val="es-ES_tradnl" w:eastAsia="es-ES"/>
        </w:rPr>
        <w:t xml:space="preserve"> </w:t>
      </w:r>
      <w:r w:rsidRPr="00231077">
        <w:rPr>
          <w:rFonts w:ascii="Palatino Linotype" w:eastAsia="MS Mincho" w:hAnsi="Palatino Linotype" w:cs="Arial"/>
          <w:b/>
          <w:sz w:val="24"/>
          <w:szCs w:val="24"/>
          <w:lang w:val="es-ES_tradnl" w:eastAsia="es-ES"/>
        </w:rPr>
        <w:t>de carácter personal</w:t>
      </w:r>
      <w:r w:rsidRPr="00231077">
        <w:rPr>
          <w:rFonts w:ascii="Palatino Linotype" w:eastAsia="MS Mincho" w:hAnsi="Palatino Linotype" w:cs="Arial"/>
          <w:sz w:val="24"/>
          <w:szCs w:val="24"/>
          <w:lang w:val="es-ES_tradnl" w:eastAsia="es-ES"/>
        </w:rPr>
        <w:t xml:space="preserve">, éstos no deben tener relación con la prestación del servicio; es decir, son confidenciales los préstamos o descuentos que se le hagan a la persona en los que no se involucren instituciones públicas, en virtud de no </w:t>
      </w:r>
      <w:r w:rsidRPr="00231077">
        <w:rPr>
          <w:rFonts w:ascii="Palatino Linotype" w:eastAsia="MS Mincho" w:hAnsi="Palatino Linotype" w:cs="Arial"/>
          <w:sz w:val="24"/>
          <w:szCs w:val="24"/>
          <w:lang w:val="es-ES_tradnl" w:eastAsia="es-MX"/>
        </w:rPr>
        <w:t>favorecer  en la transparencia y rendición de cuentas, sino, por el contrario con ello se violentaría la</w:t>
      </w:r>
      <w:r w:rsidRPr="00231077">
        <w:rPr>
          <w:rFonts w:ascii="Palatino Linotype" w:eastAsia="MS Mincho" w:hAnsi="Palatino Linotype" w:cs="Times New Roman"/>
          <w:sz w:val="24"/>
          <w:szCs w:val="24"/>
          <w:lang w:val="es-ES_tradnl" w:eastAsia="es-ES"/>
        </w:rPr>
        <w:t xml:space="preserve"> </w:t>
      </w:r>
      <w:r w:rsidRPr="00231077">
        <w:rPr>
          <w:rFonts w:ascii="Palatino Linotype" w:eastAsia="MS Mincho" w:hAnsi="Palatino Linotype" w:cs="Arial"/>
          <w:sz w:val="24"/>
          <w:szCs w:val="24"/>
          <w:lang w:val="es-ES_tradnl" w:eastAsia="es-MX"/>
        </w:rPr>
        <w:t>protección de información confidencial, porque incide en la intimidad de un individuo</w:t>
      </w:r>
      <w:r w:rsidRPr="00231077">
        <w:rPr>
          <w:rFonts w:ascii="Palatino Linotype" w:eastAsia="MS Mincho" w:hAnsi="Palatino Linotype" w:cs="Times New Roman"/>
          <w:sz w:val="24"/>
          <w:szCs w:val="24"/>
          <w:lang w:val="es-ES_tradnl" w:eastAsia="es-ES"/>
        </w:rPr>
        <w:t xml:space="preserve"> </w:t>
      </w:r>
      <w:r w:rsidRPr="00231077">
        <w:rPr>
          <w:rFonts w:ascii="Palatino Linotype" w:eastAsia="MS Mincho" w:hAnsi="Palatino Linotype" w:cs="Arial"/>
          <w:sz w:val="24"/>
          <w:szCs w:val="24"/>
          <w:lang w:val="es-ES_tradnl" w:eastAsia="es-MX"/>
        </w:rPr>
        <w:t>identificado.</w:t>
      </w:r>
    </w:p>
    <w:p w:rsidR="00A96CBB" w:rsidRPr="00231077" w:rsidRDefault="00A96CBB" w:rsidP="00231077">
      <w:pPr>
        <w:spacing w:after="0" w:line="360" w:lineRule="auto"/>
        <w:contextualSpacing/>
        <w:rPr>
          <w:rFonts w:ascii="Palatino Linotype" w:eastAsia="MS Mincho" w:hAnsi="Palatino Linotype" w:cs="Arial"/>
          <w:sz w:val="24"/>
          <w:szCs w:val="24"/>
          <w:lang w:val="es-ES_tradnl" w:eastAsia="es-MX"/>
        </w:rPr>
      </w:pPr>
    </w:p>
    <w:p w:rsidR="00A96CBB" w:rsidRPr="00231077" w:rsidRDefault="00A96CBB" w:rsidP="00231077">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231077">
        <w:rPr>
          <w:rFonts w:ascii="Palatino Linotype" w:eastAsia="MS Mincho" w:hAnsi="Palatino Linotype" w:cs="Arial"/>
          <w:sz w:val="24"/>
          <w:szCs w:val="24"/>
          <w:lang w:val="es-ES_tradnl" w:eastAsia="es-MX"/>
        </w:rPr>
        <w:t xml:space="preserve">Por su parte, el </w:t>
      </w:r>
      <w:r w:rsidRPr="00231077">
        <w:rPr>
          <w:rFonts w:ascii="Palatino Linotype" w:eastAsia="MS Mincho" w:hAnsi="Palatino Linotype" w:cs="Arial"/>
          <w:sz w:val="24"/>
          <w:szCs w:val="24"/>
          <w:lang w:val="es-ES_tradnl" w:eastAsia="es-ES"/>
        </w:rPr>
        <w:t>artículo 84 de la Ley del Trabajo de los Servidores Públicos del Estado y Municipios, señala:</w:t>
      </w:r>
    </w:p>
    <w:p w:rsidR="00A96CBB" w:rsidRPr="00231077" w:rsidRDefault="00A96CBB" w:rsidP="00231077">
      <w:pPr>
        <w:spacing w:after="0" w:line="360" w:lineRule="auto"/>
        <w:jc w:val="both"/>
        <w:rPr>
          <w:rFonts w:ascii="Palatino Linotype" w:eastAsia="MS Mincho" w:hAnsi="Palatino Linotype" w:cs="Arial"/>
          <w:sz w:val="24"/>
          <w:szCs w:val="24"/>
          <w:lang w:val="es-ES_tradnl" w:eastAsia="es-ES"/>
        </w:rPr>
      </w:pPr>
    </w:p>
    <w:p w:rsidR="00A96CBB" w:rsidRPr="00231077" w:rsidRDefault="00A96CBB" w:rsidP="00231077">
      <w:pPr>
        <w:tabs>
          <w:tab w:val="left" w:pos="7938"/>
        </w:tabs>
        <w:spacing w:after="0" w:line="360" w:lineRule="auto"/>
        <w:ind w:right="616"/>
        <w:jc w:val="both"/>
        <w:rPr>
          <w:rFonts w:ascii="Palatino Linotype" w:eastAsia="MS Mincho" w:hAnsi="Palatino Linotype" w:cs="Arial"/>
          <w:b/>
          <w:bCs/>
          <w:i/>
          <w:sz w:val="24"/>
          <w:szCs w:val="24"/>
          <w:lang w:val="es-ES_tradnl" w:eastAsia="es-ES"/>
        </w:rPr>
      </w:pPr>
      <w:r w:rsidRPr="00231077">
        <w:rPr>
          <w:rFonts w:ascii="Palatino Linotype" w:eastAsia="MS Mincho" w:hAnsi="Palatino Linotype" w:cs="Arial"/>
          <w:b/>
          <w:bCs/>
          <w:i/>
          <w:sz w:val="24"/>
          <w:szCs w:val="24"/>
          <w:lang w:val="es-ES_tradnl" w:eastAsia="es-ES"/>
        </w:rPr>
        <w:t>“ARTICULO 84. Sólo podrán hacerse retenciones, descuentos o deducciones al sueldo de los servidores públicos por concepto de:</w:t>
      </w:r>
    </w:p>
    <w:p w:rsidR="00A96CBB" w:rsidRPr="00231077" w:rsidRDefault="00A96CBB" w:rsidP="00231077">
      <w:pPr>
        <w:tabs>
          <w:tab w:val="left" w:pos="7938"/>
        </w:tabs>
        <w:spacing w:after="0" w:line="360" w:lineRule="auto"/>
        <w:ind w:right="616"/>
        <w:jc w:val="both"/>
        <w:rPr>
          <w:rFonts w:ascii="Palatino Linotype" w:eastAsia="MS Mincho" w:hAnsi="Palatino Linotype" w:cs="Arial"/>
          <w:bCs/>
          <w:i/>
          <w:sz w:val="24"/>
          <w:szCs w:val="24"/>
          <w:lang w:val="es-ES_tradnl" w:eastAsia="es-ES"/>
        </w:rPr>
      </w:pPr>
      <w:r w:rsidRPr="00231077">
        <w:rPr>
          <w:rFonts w:ascii="Palatino Linotype" w:eastAsia="MS Mincho" w:hAnsi="Palatino Linotype" w:cs="Arial"/>
          <w:bCs/>
          <w:i/>
          <w:sz w:val="24"/>
          <w:szCs w:val="24"/>
          <w:lang w:val="es-ES_tradnl" w:eastAsia="es-ES"/>
        </w:rPr>
        <w:t>I. Gravámenes fiscales relacionados con el sueldo;</w:t>
      </w:r>
    </w:p>
    <w:p w:rsidR="00A96CBB" w:rsidRPr="00231077" w:rsidRDefault="00A96CBB" w:rsidP="00231077">
      <w:pPr>
        <w:tabs>
          <w:tab w:val="left" w:pos="7938"/>
        </w:tabs>
        <w:spacing w:after="0" w:line="360" w:lineRule="auto"/>
        <w:ind w:right="616"/>
        <w:jc w:val="both"/>
        <w:rPr>
          <w:rFonts w:ascii="Palatino Linotype" w:eastAsia="MS Mincho" w:hAnsi="Palatino Linotype" w:cs="Arial"/>
          <w:bCs/>
          <w:i/>
          <w:sz w:val="24"/>
          <w:szCs w:val="24"/>
          <w:lang w:val="es-ES_tradnl" w:eastAsia="es-ES"/>
        </w:rPr>
      </w:pPr>
      <w:r w:rsidRPr="00231077">
        <w:rPr>
          <w:rFonts w:ascii="Palatino Linotype" w:eastAsia="MS Mincho" w:hAnsi="Palatino Linotype" w:cs="Arial"/>
          <w:bCs/>
          <w:i/>
          <w:sz w:val="24"/>
          <w:szCs w:val="24"/>
          <w:lang w:val="es-ES_tradnl" w:eastAsia="es-ES"/>
        </w:rPr>
        <w:t>II. Deudas contraídas con las instituciones públicas o dependencias por concepto de anticipos de sueldo, pagos hechos con exceso, errores o pérdidas debidamente comprobados;</w:t>
      </w:r>
    </w:p>
    <w:p w:rsidR="00A96CBB" w:rsidRPr="00231077" w:rsidRDefault="00A96CBB" w:rsidP="00231077">
      <w:pPr>
        <w:tabs>
          <w:tab w:val="left" w:pos="7938"/>
        </w:tabs>
        <w:spacing w:after="0" w:line="360" w:lineRule="auto"/>
        <w:ind w:right="616"/>
        <w:jc w:val="both"/>
        <w:rPr>
          <w:rFonts w:ascii="Palatino Linotype" w:eastAsia="MS Mincho" w:hAnsi="Palatino Linotype" w:cs="Arial"/>
          <w:bCs/>
          <w:i/>
          <w:sz w:val="24"/>
          <w:szCs w:val="24"/>
          <w:lang w:val="es-ES_tradnl" w:eastAsia="es-ES"/>
        </w:rPr>
      </w:pPr>
      <w:r w:rsidRPr="00231077">
        <w:rPr>
          <w:rFonts w:ascii="Palatino Linotype" w:eastAsia="MS Mincho" w:hAnsi="Palatino Linotype" w:cs="Arial"/>
          <w:bCs/>
          <w:i/>
          <w:sz w:val="24"/>
          <w:szCs w:val="24"/>
          <w:lang w:val="es-ES_tradnl" w:eastAsia="es-ES"/>
        </w:rPr>
        <w:t>III. Cuotas sindicales;</w:t>
      </w:r>
    </w:p>
    <w:p w:rsidR="00A96CBB" w:rsidRPr="00231077" w:rsidRDefault="00A96CBB" w:rsidP="00231077">
      <w:pPr>
        <w:tabs>
          <w:tab w:val="left" w:pos="7938"/>
        </w:tabs>
        <w:spacing w:after="0" w:line="360" w:lineRule="auto"/>
        <w:ind w:right="616"/>
        <w:jc w:val="both"/>
        <w:rPr>
          <w:rFonts w:ascii="Palatino Linotype" w:eastAsia="MS Mincho" w:hAnsi="Palatino Linotype" w:cs="Arial"/>
          <w:bCs/>
          <w:i/>
          <w:sz w:val="24"/>
          <w:szCs w:val="24"/>
          <w:lang w:val="es-ES_tradnl" w:eastAsia="es-ES"/>
        </w:rPr>
      </w:pPr>
      <w:r w:rsidRPr="00231077">
        <w:rPr>
          <w:rFonts w:ascii="Palatino Linotype" w:eastAsia="MS Mincho" w:hAnsi="Palatino Linotype" w:cs="Arial"/>
          <w:bCs/>
          <w:i/>
          <w:sz w:val="24"/>
          <w:szCs w:val="24"/>
          <w:lang w:val="es-ES_tradnl" w:eastAsia="es-ES"/>
        </w:rPr>
        <w:t>IV. Cuotas de aportación a fondos para la constitución de cooperativas y de cajas de ahorro, siempre que el servidor público hubiese manifestado previamente, de manera expresa, su conformidad;</w:t>
      </w:r>
    </w:p>
    <w:p w:rsidR="00A96CBB" w:rsidRPr="00231077" w:rsidRDefault="00A96CBB" w:rsidP="00231077">
      <w:pPr>
        <w:tabs>
          <w:tab w:val="left" w:pos="7938"/>
        </w:tabs>
        <w:spacing w:after="0" w:line="360" w:lineRule="auto"/>
        <w:ind w:right="616"/>
        <w:jc w:val="both"/>
        <w:rPr>
          <w:rFonts w:ascii="Palatino Linotype" w:eastAsia="MS Mincho" w:hAnsi="Palatino Linotype" w:cs="Arial"/>
          <w:bCs/>
          <w:i/>
          <w:sz w:val="24"/>
          <w:szCs w:val="24"/>
          <w:lang w:val="es-ES_tradnl" w:eastAsia="es-ES"/>
        </w:rPr>
      </w:pPr>
      <w:r w:rsidRPr="00231077">
        <w:rPr>
          <w:rFonts w:ascii="Palatino Linotype" w:eastAsia="MS Mincho" w:hAnsi="Palatino Linotype" w:cs="Arial"/>
          <w:bCs/>
          <w:i/>
          <w:sz w:val="24"/>
          <w:szCs w:val="24"/>
          <w:lang w:val="es-ES_tradnl" w:eastAsia="es-ES"/>
        </w:rPr>
        <w:t>V. Descuentos ordenados por el Instituto de Seguridad Social del Estado de México y Municipios, con motivo de cuotas y obligaciones contraídas con éste por los servidores públicos;</w:t>
      </w:r>
    </w:p>
    <w:p w:rsidR="00A96CBB" w:rsidRPr="00231077" w:rsidRDefault="00A96CBB" w:rsidP="00231077">
      <w:pPr>
        <w:tabs>
          <w:tab w:val="left" w:pos="7938"/>
        </w:tabs>
        <w:spacing w:after="0" w:line="360" w:lineRule="auto"/>
        <w:ind w:right="616"/>
        <w:jc w:val="both"/>
        <w:rPr>
          <w:rFonts w:ascii="Palatino Linotype" w:eastAsia="MS Mincho" w:hAnsi="Palatino Linotype" w:cs="Arial"/>
          <w:b/>
          <w:bCs/>
          <w:i/>
          <w:sz w:val="24"/>
          <w:szCs w:val="24"/>
          <w:lang w:val="es-ES_tradnl" w:eastAsia="es-ES"/>
        </w:rPr>
      </w:pPr>
      <w:r w:rsidRPr="00231077">
        <w:rPr>
          <w:rFonts w:ascii="Palatino Linotype" w:eastAsia="MS Mincho" w:hAnsi="Palatino Linotype" w:cs="Arial"/>
          <w:b/>
          <w:bCs/>
          <w:i/>
          <w:sz w:val="24"/>
          <w:szCs w:val="24"/>
          <w:lang w:val="es-ES_tradnl" w:eastAsia="es-ES"/>
        </w:rPr>
        <w:t>VI. Obligaciones a cargo del servidor público con las que haya consentido, derivadas de la adquisición o del uso de habitaciones consideradas como de interés social;</w:t>
      </w:r>
    </w:p>
    <w:p w:rsidR="00A96CBB" w:rsidRPr="00231077" w:rsidRDefault="00A96CBB" w:rsidP="00231077">
      <w:pPr>
        <w:spacing w:after="0" w:line="360" w:lineRule="auto"/>
        <w:ind w:right="616"/>
        <w:jc w:val="both"/>
        <w:rPr>
          <w:rFonts w:ascii="Palatino Linotype" w:eastAsia="MS Mincho" w:hAnsi="Palatino Linotype" w:cs="Arial"/>
          <w:bCs/>
          <w:i/>
          <w:sz w:val="24"/>
          <w:szCs w:val="24"/>
          <w:lang w:val="es-ES_tradnl" w:eastAsia="es-ES"/>
        </w:rPr>
      </w:pPr>
      <w:r w:rsidRPr="00231077">
        <w:rPr>
          <w:rFonts w:ascii="Palatino Linotype" w:eastAsia="MS Mincho" w:hAnsi="Palatino Linotype" w:cs="Arial"/>
          <w:bCs/>
          <w:i/>
          <w:sz w:val="24"/>
          <w:szCs w:val="24"/>
          <w:lang w:val="es-ES_tradnl" w:eastAsia="es-ES"/>
        </w:rPr>
        <w:t>VII. Faltas de puntualidad o de asistencia injustificadas;</w:t>
      </w:r>
    </w:p>
    <w:p w:rsidR="00A96CBB" w:rsidRPr="00231077" w:rsidRDefault="00A96CBB" w:rsidP="00231077">
      <w:pPr>
        <w:spacing w:after="0" w:line="360" w:lineRule="auto"/>
        <w:ind w:right="616"/>
        <w:jc w:val="both"/>
        <w:rPr>
          <w:rFonts w:ascii="Palatino Linotype" w:eastAsia="MS Mincho" w:hAnsi="Palatino Linotype" w:cs="Arial"/>
          <w:bCs/>
          <w:i/>
          <w:sz w:val="24"/>
          <w:szCs w:val="24"/>
          <w:lang w:val="es-ES_tradnl" w:eastAsia="es-ES"/>
        </w:rPr>
      </w:pPr>
      <w:r w:rsidRPr="00231077">
        <w:rPr>
          <w:rFonts w:ascii="Palatino Linotype" w:eastAsia="MS Mincho" w:hAnsi="Palatino Linotype" w:cs="Arial"/>
          <w:b/>
          <w:bCs/>
          <w:i/>
          <w:sz w:val="24"/>
          <w:szCs w:val="24"/>
          <w:lang w:val="es-ES_tradnl" w:eastAsia="es-ES"/>
        </w:rPr>
        <w:t>VIII. Pensiones alimenticias ordenadas por la autoridad judicial;</w:t>
      </w:r>
      <w:r w:rsidRPr="00231077">
        <w:rPr>
          <w:rFonts w:ascii="Palatino Linotype" w:eastAsia="MS Mincho" w:hAnsi="Palatino Linotype" w:cs="Arial"/>
          <w:bCs/>
          <w:i/>
          <w:sz w:val="24"/>
          <w:szCs w:val="24"/>
          <w:lang w:val="es-ES_tradnl" w:eastAsia="es-ES"/>
        </w:rPr>
        <w:t xml:space="preserve"> o</w:t>
      </w:r>
    </w:p>
    <w:p w:rsidR="00A96CBB" w:rsidRPr="00231077" w:rsidRDefault="00A96CBB" w:rsidP="00231077">
      <w:pPr>
        <w:spacing w:after="0" w:line="360" w:lineRule="auto"/>
        <w:ind w:right="616"/>
        <w:jc w:val="both"/>
        <w:rPr>
          <w:rFonts w:ascii="Palatino Linotype" w:eastAsia="MS Mincho" w:hAnsi="Palatino Linotype" w:cs="Arial"/>
          <w:b/>
          <w:bCs/>
          <w:i/>
          <w:sz w:val="24"/>
          <w:szCs w:val="24"/>
          <w:lang w:val="es-ES_tradnl" w:eastAsia="es-ES"/>
        </w:rPr>
      </w:pPr>
      <w:r w:rsidRPr="00231077">
        <w:rPr>
          <w:rFonts w:ascii="Palatino Linotype" w:eastAsia="MS Mincho" w:hAnsi="Palatino Linotype" w:cs="Arial"/>
          <w:b/>
          <w:bCs/>
          <w:i/>
          <w:sz w:val="24"/>
          <w:szCs w:val="24"/>
          <w:lang w:val="es-ES_tradnl" w:eastAsia="es-ES"/>
        </w:rPr>
        <w:t>IX. Cualquier otro convenido con instituciones de servicios y aceptado por el servidor público.</w:t>
      </w:r>
    </w:p>
    <w:p w:rsidR="00A133E4" w:rsidRPr="00231077" w:rsidRDefault="00A96CBB" w:rsidP="00231077">
      <w:pPr>
        <w:spacing w:after="0" w:line="360" w:lineRule="auto"/>
        <w:ind w:right="616"/>
        <w:jc w:val="both"/>
        <w:rPr>
          <w:rFonts w:ascii="Palatino Linotype" w:eastAsia="MS Mincho" w:hAnsi="Palatino Linotype" w:cs="Arial"/>
          <w:bCs/>
          <w:i/>
          <w:sz w:val="24"/>
          <w:szCs w:val="24"/>
          <w:lang w:val="es-ES_tradnl" w:eastAsia="es-ES"/>
        </w:rPr>
      </w:pPr>
      <w:r w:rsidRPr="00231077">
        <w:rPr>
          <w:rFonts w:ascii="Palatino Linotype" w:eastAsia="MS Mincho" w:hAnsi="Palatino Linotype" w:cs="Arial"/>
          <w:bCs/>
          <w:i/>
          <w:sz w:val="24"/>
          <w:szCs w:val="24"/>
          <w:lang w:val="es-ES_tradnl"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A133E4" w:rsidRPr="00231077" w:rsidRDefault="00A133E4" w:rsidP="00231077">
      <w:pPr>
        <w:spacing w:after="0" w:line="360" w:lineRule="auto"/>
        <w:ind w:right="616"/>
        <w:jc w:val="both"/>
        <w:rPr>
          <w:rFonts w:ascii="Palatino Linotype" w:eastAsia="MS Mincho" w:hAnsi="Palatino Linotype" w:cs="Arial"/>
          <w:bCs/>
          <w:i/>
          <w:sz w:val="24"/>
          <w:szCs w:val="24"/>
          <w:lang w:val="es-ES_tradnl" w:eastAsia="es-ES"/>
        </w:rPr>
      </w:pPr>
    </w:p>
    <w:p w:rsidR="00A96CBB" w:rsidRPr="00231077" w:rsidRDefault="00A96CBB" w:rsidP="00231077">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ES"/>
        </w:rPr>
      </w:pPr>
      <w:r w:rsidRPr="00231077">
        <w:rPr>
          <w:rFonts w:ascii="Palatino Linotype" w:eastAsia="MS Mincho" w:hAnsi="Palatino Linotype" w:cs="Arial"/>
          <w:sz w:val="24"/>
          <w:szCs w:val="24"/>
          <w:lang w:val="es-ES_tradnl" w:eastAsia="es-ES"/>
        </w:rPr>
        <w:t xml:space="preserve">Derivado de lo anterior, la Ley establece claramente cuáles son esos descuentos o gravámenes que directamente se relacionan con las obligaciones adquiridas como servidores públicos y aquéllos que únicamente inciden en su vida privada. De este modo, </w:t>
      </w:r>
      <w:r w:rsidRPr="00231077">
        <w:rPr>
          <w:rFonts w:ascii="Palatino Linotype" w:eastAsia="MS Mincho" w:hAnsi="Palatino Linotype" w:cs="Arial"/>
          <w:b/>
          <w:sz w:val="24"/>
          <w:szCs w:val="24"/>
          <w:lang w:val="es-ES_tradnl" w:eastAsia="es-ES"/>
        </w:rPr>
        <w:t>descuentos por pensiones alimenticias o créditos adquiridos</w:t>
      </w:r>
      <w:r w:rsidRPr="00231077">
        <w:rPr>
          <w:rFonts w:ascii="Palatino Linotype" w:eastAsia="MS Mincho" w:hAnsi="Palatino Linotype" w:cs="Arial"/>
          <w:sz w:val="24"/>
          <w:szCs w:val="24"/>
          <w:lang w:val="es-ES_tradnl" w:eastAsia="es-ES"/>
        </w:rPr>
        <w:t xml:space="preserve"> con instituciones privadas o públicas pero que fueron contraídas en forma individual, son información que debe clasificarse como confidencial.</w:t>
      </w:r>
    </w:p>
    <w:p w:rsidR="00A96CBB" w:rsidRPr="00231077" w:rsidRDefault="00A96CBB" w:rsidP="00231077">
      <w:pPr>
        <w:spacing w:after="0" w:line="360" w:lineRule="auto"/>
        <w:contextualSpacing/>
        <w:jc w:val="both"/>
        <w:rPr>
          <w:rFonts w:ascii="Palatino Linotype" w:eastAsia="MS Mincho" w:hAnsi="Palatino Linotype" w:cs="Arial"/>
          <w:sz w:val="24"/>
          <w:szCs w:val="24"/>
          <w:lang w:val="es-ES_tradnl" w:eastAsia="es-ES"/>
        </w:rPr>
      </w:pPr>
    </w:p>
    <w:p w:rsidR="00A96CBB" w:rsidRPr="00231077" w:rsidRDefault="00A96CBB" w:rsidP="00231077">
      <w:pPr>
        <w:numPr>
          <w:ilvl w:val="0"/>
          <w:numId w:val="2"/>
        </w:numPr>
        <w:spacing w:after="0" w:line="360" w:lineRule="auto"/>
        <w:ind w:left="0" w:firstLine="0"/>
        <w:contextualSpacing/>
        <w:jc w:val="both"/>
        <w:rPr>
          <w:rFonts w:ascii="Palatino Linotype" w:eastAsia="MS Mincho" w:hAnsi="Palatino Linotype" w:cs="Arial"/>
          <w:color w:val="FF0000"/>
          <w:sz w:val="24"/>
          <w:szCs w:val="24"/>
          <w:lang w:val="es-ES_tradnl" w:eastAsia="es-ES"/>
        </w:rPr>
      </w:pPr>
      <w:r w:rsidRPr="00231077">
        <w:rPr>
          <w:rFonts w:ascii="Palatino Linotype" w:eastAsia="MS Mincho" w:hAnsi="Palatino Linotype" w:cs="Arial"/>
          <w:sz w:val="24"/>
          <w:szCs w:val="24"/>
          <w:lang w:val="es-ES_tradnl" w:eastAsia="es-ES"/>
        </w:rPr>
        <w:t xml:space="preserve">Por ende, en el presente caso, </w:t>
      </w:r>
      <w:r w:rsidRPr="00231077">
        <w:rPr>
          <w:rFonts w:ascii="Palatino Linotype" w:eastAsia="MS Mincho" w:hAnsi="Palatino Linotype" w:cs="Arial"/>
          <w:b/>
          <w:sz w:val="24"/>
          <w:szCs w:val="24"/>
          <w:lang w:val="es-ES_tradnl" w:eastAsia="es-ES"/>
        </w:rPr>
        <w:t>EL SUJETO OBLIGADO</w:t>
      </w:r>
      <w:r w:rsidRPr="00231077">
        <w:rPr>
          <w:rFonts w:ascii="Palatino Linotype" w:eastAsia="MS Mincho" w:hAnsi="Palatino Linotype" w:cs="Arial"/>
          <w:sz w:val="24"/>
          <w:szCs w:val="24"/>
          <w:lang w:val="es-ES_tradnl" w:eastAsia="es-ES"/>
        </w:rPr>
        <w:t xml:space="preserve"> debe </w:t>
      </w:r>
      <w:r w:rsidRPr="00231077">
        <w:rPr>
          <w:rFonts w:ascii="Palatino Linotype" w:eastAsia="MS Mincho" w:hAnsi="Palatino Linotype" w:cs="Arial"/>
          <w:sz w:val="24"/>
          <w:szCs w:val="24"/>
          <w:lang w:val="es-ES_tradnl"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231077">
        <w:rPr>
          <w:rFonts w:ascii="Palatino Linotype" w:eastAsia="MS Mincho" w:hAnsi="Palatino Linotype" w:cs="Arial"/>
          <w:b/>
          <w:sz w:val="24"/>
          <w:szCs w:val="24"/>
          <w:lang w:val="es-ES_tradnl" w:eastAsia="es-MX"/>
        </w:rPr>
        <w:t>EL SUJETO OBLIGADO</w:t>
      </w:r>
      <w:r w:rsidRPr="00231077">
        <w:rPr>
          <w:rFonts w:ascii="Palatino Linotype" w:eastAsia="MS Mincho" w:hAnsi="Palatino Linotype" w:cs="Arial"/>
          <w:sz w:val="24"/>
          <w:szCs w:val="24"/>
          <w:lang w:val="es-ES_tradnl"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231077">
        <w:rPr>
          <w:rFonts w:ascii="Palatino Linotype" w:eastAsia="MS Mincho" w:hAnsi="Palatino Linotype" w:cs="Arial"/>
          <w:b/>
          <w:sz w:val="24"/>
          <w:szCs w:val="24"/>
          <w:lang w:val="es-ES_tradnl" w:eastAsia="es-MX"/>
        </w:rPr>
        <w:t>SUJETO OBLIGADO</w:t>
      </w:r>
      <w:r w:rsidRPr="00231077">
        <w:rPr>
          <w:rFonts w:ascii="Palatino Linotype" w:eastAsia="MS Mincho" w:hAnsi="Palatino Linotype" w:cs="Arial"/>
          <w:sz w:val="24"/>
          <w:szCs w:val="24"/>
          <w:lang w:val="es-ES_tradnl"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r w:rsidRPr="00231077">
        <w:rPr>
          <w:rFonts w:ascii="Palatino Linotype" w:eastAsia="MS Mincho" w:hAnsi="Palatino Linotype" w:cs="Arial"/>
          <w:color w:val="FF0000"/>
          <w:sz w:val="24"/>
          <w:szCs w:val="24"/>
          <w:lang w:val="es-ES_tradnl" w:eastAsia="es-MX"/>
        </w:rPr>
        <w:t>.</w:t>
      </w:r>
    </w:p>
    <w:p w:rsidR="00A96CBB" w:rsidRPr="00231077" w:rsidRDefault="00A96CBB" w:rsidP="00231077">
      <w:pPr>
        <w:spacing w:line="360" w:lineRule="auto"/>
        <w:contextualSpacing/>
        <w:rPr>
          <w:rFonts w:ascii="Palatino Linotype" w:eastAsia="MS Mincho" w:hAnsi="Palatino Linotype" w:cs="Arial"/>
          <w:color w:val="FF0000"/>
          <w:sz w:val="24"/>
          <w:szCs w:val="24"/>
          <w:lang w:val="es-ES_tradnl" w:eastAsia="es-ES"/>
        </w:rPr>
      </w:pPr>
    </w:p>
    <w:p w:rsidR="00A96CBB" w:rsidRPr="00231077" w:rsidRDefault="00A96CBB" w:rsidP="00231077">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231077">
        <w:rPr>
          <w:rFonts w:ascii="Palatino Linotype" w:eastAsia="Calibri" w:hAnsi="Palatino Linotype" w:cs="Arial"/>
          <w:bCs/>
          <w:sz w:val="24"/>
          <w:szCs w:val="24"/>
          <w:lang w:val="es-ES_tradnl" w:eastAsia="es-ES"/>
        </w:rPr>
        <w:t>Por lo tanto, la entrega de documentos, en su versión pública, debe acompañarse necesariamente del Acuerdo del Comité de información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A96CBB" w:rsidRPr="00231077" w:rsidRDefault="00A96CBB" w:rsidP="00231077">
      <w:pPr>
        <w:spacing w:after="0" w:line="360" w:lineRule="auto"/>
        <w:contextualSpacing/>
        <w:jc w:val="both"/>
        <w:rPr>
          <w:rFonts w:ascii="Palatino Linotype" w:eastAsia="Calibri" w:hAnsi="Palatino Linotype" w:cs="Arial"/>
          <w:bCs/>
          <w:sz w:val="24"/>
          <w:szCs w:val="24"/>
          <w:lang w:val="es-ES_tradnl" w:eastAsia="es-ES"/>
        </w:rPr>
      </w:pPr>
    </w:p>
    <w:p w:rsidR="00A96CBB" w:rsidRDefault="00A96CBB" w:rsidP="00231077">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231077">
        <w:rPr>
          <w:rFonts w:ascii="Palatino Linotype" w:eastAsia="Calibri" w:hAnsi="Palatino Linotype" w:cs="Arial"/>
          <w:bCs/>
          <w:sz w:val="24"/>
          <w:szCs w:val="24"/>
          <w:lang w:val="es-ES_tradnl" w:eastAsia="es-ES"/>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231077" w:rsidRPr="00231077" w:rsidRDefault="00231077" w:rsidP="00231077">
      <w:pPr>
        <w:spacing w:after="0" w:line="360" w:lineRule="auto"/>
        <w:contextualSpacing/>
        <w:jc w:val="both"/>
        <w:rPr>
          <w:rFonts w:ascii="Palatino Linotype" w:eastAsia="Calibri" w:hAnsi="Palatino Linotype" w:cs="Arial"/>
          <w:bCs/>
          <w:sz w:val="24"/>
          <w:szCs w:val="24"/>
          <w:lang w:val="es-ES_tradnl" w:eastAsia="es-ES"/>
        </w:rPr>
      </w:pPr>
    </w:p>
    <w:p w:rsidR="00A96CBB" w:rsidRPr="00231077" w:rsidRDefault="00A96CBB" w:rsidP="00231077">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231077">
        <w:rPr>
          <w:rFonts w:ascii="Palatino Linotype" w:eastAsia="Calibri" w:hAnsi="Palatino Linotype" w:cs="Arial"/>
          <w:bCs/>
          <w:sz w:val="24"/>
          <w:szCs w:val="24"/>
          <w:lang w:val="es-ES_tradnl" w:eastAsia="es-E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A96CBB" w:rsidRPr="00231077" w:rsidRDefault="00A96CBB" w:rsidP="00231077">
      <w:pPr>
        <w:spacing w:after="0" w:line="360" w:lineRule="auto"/>
        <w:contextualSpacing/>
        <w:rPr>
          <w:rFonts w:ascii="Palatino Linotype" w:eastAsia="MS Mincho" w:hAnsi="Palatino Linotype" w:cs="Times New Roman"/>
          <w:noProof/>
          <w:sz w:val="24"/>
          <w:szCs w:val="24"/>
          <w:lang w:val="es-ES_tradnl" w:eastAsia="es-ES"/>
        </w:rPr>
      </w:pPr>
    </w:p>
    <w:p w:rsidR="00A96CBB" w:rsidRPr="00231077" w:rsidRDefault="00A96CBB" w:rsidP="00231077">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bookmarkStart w:id="111" w:name="_Toc454968928"/>
      <w:bookmarkStart w:id="112" w:name="_Toc455743517"/>
      <w:bookmarkStart w:id="113" w:name="_Toc458016386"/>
      <w:bookmarkStart w:id="114" w:name="_Toc461555893"/>
      <w:bookmarkStart w:id="115" w:name="_Toc462307690"/>
      <w:bookmarkStart w:id="116" w:name="_Toc475005143"/>
      <w:bookmarkStart w:id="117" w:name="_Toc499659080"/>
      <w:bookmarkEnd w:id="60"/>
      <w:bookmarkEnd w:id="61"/>
      <w:bookmarkEnd w:id="62"/>
      <w:bookmarkEnd w:id="63"/>
      <w:bookmarkEnd w:id="64"/>
      <w:bookmarkEnd w:id="65"/>
      <w:bookmarkEnd w:id="66"/>
      <w:bookmarkEnd w:id="67"/>
      <w:r w:rsidRPr="00231077">
        <w:rPr>
          <w:rFonts w:ascii="Palatino Linotype" w:eastAsia="Times New Roman" w:hAnsi="Palatino Linotype"/>
          <w:sz w:val="24"/>
          <w:szCs w:val="24"/>
          <w:lang w:val="es-ES_tradnl" w:eastAsia="es-ES"/>
        </w:rPr>
        <w:t xml:space="preserve">Consecuentemente, en términos del artículo </w:t>
      </w:r>
      <w:r w:rsidR="00A133E4" w:rsidRPr="00231077">
        <w:rPr>
          <w:rFonts w:ascii="Palatino Linotype" w:eastAsia="Times New Roman" w:hAnsi="Palatino Linotype"/>
          <w:b/>
          <w:sz w:val="24"/>
          <w:szCs w:val="24"/>
          <w:lang w:val="es-ES_tradnl" w:eastAsia="es-ES"/>
        </w:rPr>
        <w:t>186 fracción III</w:t>
      </w:r>
      <w:r w:rsidRPr="00231077">
        <w:rPr>
          <w:rFonts w:ascii="Palatino Linotype" w:eastAsia="Times New Roman" w:hAnsi="Palatino Linotype"/>
          <w:b/>
          <w:sz w:val="24"/>
          <w:szCs w:val="24"/>
          <w:lang w:val="es-ES_tradnl" w:eastAsia="es-ES"/>
        </w:rPr>
        <w:t xml:space="preserve"> </w:t>
      </w:r>
      <w:r w:rsidRPr="00231077">
        <w:rPr>
          <w:rFonts w:ascii="Palatino Linotype" w:eastAsia="Times New Roman" w:hAnsi="Palatino Linotype"/>
          <w:sz w:val="24"/>
          <w:szCs w:val="24"/>
          <w:lang w:val="es-ES_tradnl" w:eastAsia="es-ES"/>
        </w:rPr>
        <w:t xml:space="preserve">este Pleno determina </w:t>
      </w:r>
      <w:r w:rsidR="00A133E4" w:rsidRPr="00231077">
        <w:rPr>
          <w:rFonts w:ascii="Palatino Linotype" w:eastAsia="Times New Roman" w:hAnsi="Palatino Linotype"/>
          <w:b/>
          <w:sz w:val="24"/>
          <w:szCs w:val="24"/>
          <w:lang w:val="es-ES_tradnl" w:eastAsia="es-ES"/>
        </w:rPr>
        <w:t xml:space="preserve">MODIFICAR </w:t>
      </w:r>
      <w:r w:rsidR="00A133E4" w:rsidRPr="00231077">
        <w:rPr>
          <w:rFonts w:ascii="Palatino Linotype" w:eastAsia="Times New Roman" w:hAnsi="Palatino Linotype"/>
          <w:sz w:val="24"/>
          <w:szCs w:val="24"/>
          <w:lang w:val="es-ES_tradnl" w:eastAsia="es-ES"/>
        </w:rPr>
        <w:t>la respuesta y ordenar</w:t>
      </w:r>
      <w:r w:rsidR="00A133E4" w:rsidRPr="00231077">
        <w:rPr>
          <w:rFonts w:ascii="Palatino Linotype" w:eastAsia="Times New Roman" w:hAnsi="Palatino Linotype"/>
          <w:b/>
          <w:sz w:val="24"/>
          <w:szCs w:val="24"/>
          <w:lang w:val="es-ES_tradnl" w:eastAsia="es-ES"/>
        </w:rPr>
        <w:t xml:space="preserve"> </w:t>
      </w:r>
      <w:r w:rsidRPr="00231077">
        <w:rPr>
          <w:rFonts w:ascii="Palatino Linotype" w:eastAsia="Times New Roman" w:hAnsi="Palatino Linotype"/>
          <w:sz w:val="24"/>
          <w:szCs w:val="24"/>
          <w:lang w:val="es-ES_tradnl" w:eastAsia="es-ES"/>
        </w:rPr>
        <w:t>la entrega de la informaci</w:t>
      </w:r>
      <w:r w:rsidR="00A133E4" w:rsidRPr="00231077">
        <w:rPr>
          <w:rFonts w:ascii="Palatino Linotype" w:eastAsia="Times New Roman" w:hAnsi="Palatino Linotype"/>
          <w:sz w:val="24"/>
          <w:szCs w:val="24"/>
          <w:lang w:val="es-ES_tradnl" w:eastAsia="es-ES"/>
        </w:rPr>
        <w:t>ón correspondiente a lo</w:t>
      </w:r>
      <w:r w:rsidR="00D92767" w:rsidRPr="00231077">
        <w:rPr>
          <w:rFonts w:ascii="Palatino Linotype" w:eastAsia="Times New Roman" w:hAnsi="Palatino Linotype"/>
          <w:sz w:val="24"/>
          <w:szCs w:val="24"/>
          <w:lang w:val="es-ES_tradnl" w:eastAsia="es-ES"/>
        </w:rPr>
        <w:t>s</w:t>
      </w:r>
      <w:r w:rsidR="00A133E4" w:rsidRPr="00231077">
        <w:rPr>
          <w:rFonts w:ascii="Palatino Linotype" w:eastAsia="Times New Roman" w:hAnsi="Palatino Linotype"/>
          <w:sz w:val="24"/>
          <w:szCs w:val="24"/>
          <w:lang w:val="es-ES_tradnl" w:eastAsia="es-ES"/>
        </w:rPr>
        <w:t xml:space="preserve"> Recibos de</w:t>
      </w:r>
      <w:r w:rsidRPr="00231077">
        <w:rPr>
          <w:rFonts w:ascii="Palatino Linotype" w:eastAsia="Times New Roman" w:hAnsi="Palatino Linotype"/>
          <w:sz w:val="24"/>
          <w:szCs w:val="24"/>
          <w:lang w:val="es-ES_tradnl" w:eastAsia="es-ES"/>
        </w:rPr>
        <w:t xml:space="preserve"> Nómina </w:t>
      </w:r>
      <w:r w:rsidR="00A133E4" w:rsidRPr="00231077">
        <w:rPr>
          <w:rFonts w:ascii="Palatino Linotype" w:eastAsia="Times New Roman" w:hAnsi="Palatino Linotype"/>
          <w:sz w:val="24"/>
          <w:szCs w:val="24"/>
          <w:lang w:val="es-ES_tradnl" w:eastAsia="es-ES"/>
        </w:rPr>
        <w:t>del</w:t>
      </w:r>
      <w:r w:rsidRPr="00231077">
        <w:rPr>
          <w:rFonts w:ascii="Palatino Linotype" w:eastAsia="Times New Roman" w:hAnsi="Palatino Linotype"/>
          <w:sz w:val="24"/>
          <w:szCs w:val="24"/>
          <w:lang w:val="es-ES_tradnl" w:eastAsia="es-ES"/>
        </w:rPr>
        <w:t xml:space="preserve"> personal que labo</w:t>
      </w:r>
      <w:r w:rsidR="00A133E4" w:rsidRPr="00231077">
        <w:rPr>
          <w:rFonts w:ascii="Palatino Linotype" w:eastAsia="Times New Roman" w:hAnsi="Palatino Linotype"/>
          <w:sz w:val="24"/>
          <w:szCs w:val="24"/>
          <w:lang w:val="es-ES_tradnl" w:eastAsia="es-ES"/>
        </w:rPr>
        <w:t xml:space="preserve">ra en el </w:t>
      </w:r>
      <w:r w:rsidR="00D92767" w:rsidRPr="00231077">
        <w:rPr>
          <w:rFonts w:ascii="Palatino Linotype" w:eastAsia="MS Mincho" w:hAnsi="Palatino Linotype" w:cs="Arial"/>
          <w:sz w:val="24"/>
          <w:szCs w:val="24"/>
          <w:lang w:val="es-ES_tradnl" w:eastAsia="es-ES"/>
        </w:rPr>
        <w:t xml:space="preserve">Instituto Municipal de Cultura Física y Deporte de </w:t>
      </w:r>
      <w:proofErr w:type="spellStart"/>
      <w:r w:rsidR="00D92767" w:rsidRPr="00231077">
        <w:rPr>
          <w:rFonts w:ascii="Palatino Linotype" w:eastAsia="MS Mincho" w:hAnsi="Palatino Linotype" w:cs="Arial"/>
          <w:sz w:val="24"/>
          <w:szCs w:val="24"/>
          <w:lang w:val="es-ES_tradnl" w:eastAsia="es-ES"/>
        </w:rPr>
        <w:t>Teoloyucan</w:t>
      </w:r>
      <w:proofErr w:type="spellEnd"/>
      <w:r w:rsidR="00D92767" w:rsidRPr="00231077">
        <w:rPr>
          <w:rFonts w:ascii="Palatino Linotype" w:eastAsia="Times New Roman" w:hAnsi="Palatino Linotype"/>
          <w:sz w:val="24"/>
          <w:szCs w:val="24"/>
          <w:lang w:val="es-ES_tradnl" w:eastAsia="es-ES"/>
        </w:rPr>
        <w:t xml:space="preserve"> de los </w:t>
      </w:r>
      <w:r w:rsidRPr="00231077">
        <w:rPr>
          <w:rFonts w:ascii="Palatino Linotype" w:eastAsia="Times New Roman" w:hAnsi="Palatino Linotype"/>
          <w:sz w:val="24"/>
          <w:szCs w:val="24"/>
          <w:lang w:val="es-ES_tradnl" w:eastAsia="es-ES"/>
        </w:rPr>
        <w:t>mes</w:t>
      </w:r>
      <w:r w:rsidR="00D92767" w:rsidRPr="00231077">
        <w:rPr>
          <w:rFonts w:ascii="Palatino Linotype" w:eastAsia="Times New Roman" w:hAnsi="Palatino Linotype"/>
          <w:sz w:val="24"/>
          <w:szCs w:val="24"/>
          <w:lang w:val="es-ES_tradnl" w:eastAsia="es-ES"/>
        </w:rPr>
        <w:t xml:space="preserve">es de enero a junio </w:t>
      </w:r>
      <w:r w:rsidRPr="00231077">
        <w:rPr>
          <w:rFonts w:ascii="Palatino Linotype" w:eastAsia="Times New Roman" w:hAnsi="Palatino Linotype"/>
          <w:sz w:val="24"/>
          <w:szCs w:val="24"/>
          <w:lang w:val="es-ES_tradnl" w:eastAsia="es-ES"/>
        </w:rPr>
        <w:t xml:space="preserve"> </w:t>
      </w:r>
      <w:r w:rsidR="00D92767" w:rsidRPr="00231077">
        <w:rPr>
          <w:rFonts w:ascii="Palatino Linotype" w:eastAsia="Times New Roman" w:hAnsi="Palatino Linotype"/>
          <w:sz w:val="24"/>
          <w:szCs w:val="24"/>
          <w:lang w:val="es-ES_tradnl" w:eastAsia="es-ES"/>
        </w:rPr>
        <w:t xml:space="preserve">de </w:t>
      </w:r>
      <w:r w:rsidRPr="00231077">
        <w:rPr>
          <w:rFonts w:ascii="Palatino Linotype" w:eastAsia="Times New Roman" w:hAnsi="Palatino Linotype"/>
          <w:sz w:val="24"/>
          <w:szCs w:val="24"/>
          <w:lang w:val="es-ES_tradnl" w:eastAsia="es-ES"/>
        </w:rPr>
        <w:t xml:space="preserve">la presente anualidad, </w:t>
      </w:r>
      <w:r w:rsidRPr="00231077">
        <w:rPr>
          <w:rFonts w:ascii="Palatino Linotype" w:eastAsia="MS Mincho" w:hAnsi="Palatino Linotype" w:cs="Times New Roman"/>
          <w:sz w:val="24"/>
          <w:szCs w:val="24"/>
          <w:lang w:val="es-ES_tradnl" w:eastAsia="es-ES"/>
        </w:rPr>
        <w:t xml:space="preserve">toda vez </w:t>
      </w:r>
      <w:r w:rsidRPr="00231077">
        <w:rPr>
          <w:rFonts w:ascii="Palatino Linotype" w:eastAsia="MS Mincho" w:hAnsi="Palatino Linotype"/>
          <w:sz w:val="24"/>
          <w:szCs w:val="24"/>
          <w:lang w:val="es-ES_tradnl" w:eastAsia="es-ES"/>
        </w:rPr>
        <w:t>que hubo afectación al derecho de acceso a la información pública establecido constitucionalmente a favor del particular.</w:t>
      </w:r>
    </w:p>
    <w:p w:rsidR="00A96CBB" w:rsidRPr="00231077" w:rsidRDefault="00A96CBB" w:rsidP="00231077">
      <w:pPr>
        <w:spacing w:after="0" w:line="360" w:lineRule="auto"/>
        <w:ind w:right="49"/>
        <w:contextualSpacing/>
        <w:jc w:val="both"/>
        <w:rPr>
          <w:rFonts w:ascii="Palatino Linotype" w:eastAsia="Times New Roman" w:hAnsi="Palatino Linotype"/>
          <w:sz w:val="24"/>
          <w:szCs w:val="24"/>
          <w:lang w:val="es-ES_tradnl" w:eastAsia="es-ES"/>
        </w:rPr>
      </w:pPr>
    </w:p>
    <w:p w:rsidR="00D92767" w:rsidRPr="00231077" w:rsidRDefault="00A96CBB" w:rsidP="00231077">
      <w:pPr>
        <w:numPr>
          <w:ilvl w:val="0"/>
          <w:numId w:val="2"/>
        </w:numPr>
        <w:spacing w:after="0" w:line="360" w:lineRule="auto"/>
        <w:ind w:left="0" w:right="49" w:firstLine="0"/>
        <w:contextualSpacing/>
        <w:jc w:val="both"/>
        <w:rPr>
          <w:rFonts w:ascii="Palatino Linotype" w:eastAsia="Times New Roman" w:hAnsi="Palatino Linotype"/>
          <w:sz w:val="24"/>
          <w:szCs w:val="24"/>
          <w:lang w:val="es-ES_tradnl" w:eastAsia="es-ES"/>
        </w:rPr>
      </w:pPr>
      <w:r w:rsidRPr="00231077">
        <w:rPr>
          <w:rFonts w:ascii="Palatino Linotype" w:eastAsia="Times New Roman" w:hAnsi="Palatino Linotype"/>
          <w:sz w:val="24"/>
          <w:szCs w:val="24"/>
          <w:lang w:val="es-ES_tradnl" w:eastAsia="es-ES"/>
        </w:rPr>
        <w:t xml:space="preserve">Por lo anteriormente expuesto y fundado este </w:t>
      </w:r>
      <w:r w:rsidRPr="00231077">
        <w:rPr>
          <w:rFonts w:ascii="Palatino Linotype" w:eastAsia="Times New Roman" w:hAnsi="Palatino Linotype"/>
          <w:b/>
          <w:sz w:val="24"/>
          <w:szCs w:val="24"/>
          <w:lang w:val="es-ES_tradnl" w:eastAsia="es-ES"/>
        </w:rPr>
        <w:t>ÓRGANO GARANTE</w:t>
      </w:r>
      <w:r w:rsidRPr="00231077">
        <w:rPr>
          <w:rFonts w:ascii="Palatino Linotype" w:eastAsia="Times New Roman" w:hAnsi="Palatino Linotype"/>
          <w:sz w:val="24"/>
          <w:szCs w:val="24"/>
          <w:lang w:val="es-ES_tradnl" w:eastAsia="es-ES"/>
        </w:rPr>
        <w:t xml:space="preserve"> emite los siguientes.</w:t>
      </w:r>
    </w:p>
    <w:p w:rsidR="00A96CBB" w:rsidRPr="00231077" w:rsidRDefault="00A96CBB" w:rsidP="00231077">
      <w:pPr>
        <w:keepNext/>
        <w:keepLines/>
        <w:tabs>
          <w:tab w:val="left" w:pos="3043"/>
          <w:tab w:val="center" w:pos="4490"/>
        </w:tabs>
        <w:spacing w:before="240" w:after="0" w:line="360" w:lineRule="auto"/>
        <w:ind w:right="-142"/>
        <w:outlineLvl w:val="0"/>
        <w:rPr>
          <w:rFonts w:ascii="Palatino Linotype" w:eastAsia="Calibri" w:hAnsi="Palatino Linotype" w:cstheme="majorBidi"/>
          <w:b/>
          <w:sz w:val="24"/>
          <w:szCs w:val="24"/>
          <w:lang w:val="es-ES" w:eastAsia="es-ES"/>
        </w:rPr>
      </w:pPr>
      <w:bookmarkStart w:id="118" w:name="_Toc447183492"/>
      <w:bookmarkStart w:id="119" w:name="_Toc450120667"/>
      <w:bookmarkStart w:id="120" w:name="_Toc461555895"/>
      <w:bookmarkEnd w:id="111"/>
      <w:bookmarkEnd w:id="112"/>
      <w:bookmarkEnd w:id="113"/>
      <w:bookmarkEnd w:id="114"/>
      <w:bookmarkEnd w:id="115"/>
      <w:bookmarkEnd w:id="116"/>
      <w:bookmarkEnd w:id="117"/>
      <w:r w:rsidRPr="00231077">
        <w:rPr>
          <w:rFonts w:ascii="Palatino Linotype" w:eastAsia="Calibri" w:hAnsi="Palatino Linotype" w:cstheme="majorBidi"/>
          <w:b/>
          <w:sz w:val="24"/>
          <w:szCs w:val="24"/>
          <w:lang w:val="es-ES" w:eastAsia="es-ES"/>
        </w:rPr>
        <w:tab/>
      </w:r>
      <w:bookmarkStart w:id="121" w:name="_Toc20424351"/>
      <w:r w:rsidRPr="00231077">
        <w:rPr>
          <w:rFonts w:ascii="Palatino Linotype" w:eastAsia="Calibri" w:hAnsi="Palatino Linotype" w:cstheme="majorBidi"/>
          <w:b/>
          <w:sz w:val="24"/>
          <w:szCs w:val="24"/>
          <w:lang w:val="es-ES" w:eastAsia="es-ES"/>
        </w:rPr>
        <w:t>R E S O L U T I V O S</w:t>
      </w:r>
      <w:bookmarkEnd w:id="118"/>
      <w:bookmarkEnd w:id="119"/>
      <w:bookmarkEnd w:id="120"/>
      <w:bookmarkEnd w:id="121"/>
      <w:r w:rsidRPr="00231077">
        <w:rPr>
          <w:rFonts w:ascii="Palatino Linotype" w:eastAsia="Calibri" w:hAnsi="Palatino Linotype" w:cstheme="majorBidi"/>
          <w:b/>
          <w:sz w:val="24"/>
          <w:szCs w:val="24"/>
          <w:lang w:val="es-ES" w:eastAsia="es-ES"/>
        </w:rPr>
        <w:t xml:space="preserve"> </w:t>
      </w:r>
    </w:p>
    <w:p w:rsidR="00A96CBB" w:rsidRPr="00231077" w:rsidRDefault="00A96CBB" w:rsidP="00231077">
      <w:pPr>
        <w:spacing w:after="0" w:line="360" w:lineRule="auto"/>
        <w:ind w:right="-142"/>
        <w:rPr>
          <w:rFonts w:ascii="Palatino Linotype" w:eastAsiaTheme="minorEastAsia" w:hAnsi="Palatino Linotype"/>
          <w:sz w:val="24"/>
          <w:szCs w:val="24"/>
          <w:lang w:val="es-ES" w:eastAsia="es-ES"/>
        </w:rPr>
      </w:pPr>
    </w:p>
    <w:p w:rsidR="00A96CBB" w:rsidRPr="00231077" w:rsidRDefault="00A96CBB" w:rsidP="00231077">
      <w:pPr>
        <w:spacing w:before="240" w:after="360" w:line="360" w:lineRule="auto"/>
        <w:ind w:right="-142"/>
        <w:jc w:val="both"/>
        <w:rPr>
          <w:rFonts w:ascii="Palatino Linotype" w:eastAsia="Times New Roman" w:hAnsi="Palatino Linotype" w:cs="Arial"/>
          <w:sz w:val="24"/>
          <w:szCs w:val="24"/>
          <w:lang w:val="es-ES" w:eastAsia="es-ES"/>
        </w:rPr>
      </w:pPr>
      <w:r w:rsidRPr="00231077">
        <w:rPr>
          <w:rFonts w:ascii="Palatino Linotype" w:eastAsia="Times New Roman" w:hAnsi="Palatino Linotype" w:cs="Arial"/>
          <w:b/>
          <w:sz w:val="24"/>
          <w:szCs w:val="24"/>
          <w:lang w:val="es-ES_tradnl" w:eastAsia="es-ES"/>
        </w:rPr>
        <w:t>PRIMERO</w:t>
      </w:r>
      <w:r w:rsidRPr="00231077">
        <w:rPr>
          <w:rFonts w:ascii="Palatino Linotype" w:eastAsia="Times New Roman" w:hAnsi="Palatino Linotype" w:cs="Arial"/>
          <w:sz w:val="24"/>
          <w:szCs w:val="24"/>
          <w:lang w:val="es-ES" w:eastAsia="es-ES"/>
        </w:rPr>
        <w:t xml:space="preserve">. </w:t>
      </w:r>
      <w:r w:rsidRPr="00231077">
        <w:rPr>
          <w:rFonts w:ascii="Palatino Linotype" w:eastAsia="Times New Roman" w:hAnsi="Palatino Linotype" w:cs="Arial"/>
          <w:sz w:val="24"/>
          <w:szCs w:val="24"/>
        </w:rPr>
        <w:t>Resultan fundadas las</w:t>
      </w:r>
      <w:r w:rsidRPr="00231077">
        <w:rPr>
          <w:rFonts w:ascii="Palatino Linotype" w:eastAsia="Times New Roman" w:hAnsi="Palatino Linotype" w:cs="Arial"/>
          <w:b/>
          <w:sz w:val="24"/>
          <w:szCs w:val="24"/>
        </w:rPr>
        <w:t xml:space="preserve"> </w:t>
      </w:r>
      <w:r w:rsidRPr="00231077">
        <w:rPr>
          <w:rFonts w:ascii="Palatino Linotype" w:eastAsia="Times New Roman" w:hAnsi="Palatino Linotype" w:cs="Arial"/>
          <w:sz w:val="24"/>
          <w:szCs w:val="24"/>
          <w:lang w:val="es-ES"/>
        </w:rPr>
        <w:t xml:space="preserve">razones o motivos de inconformidad hechos valer </w:t>
      </w:r>
      <w:r w:rsidRPr="00231077">
        <w:rPr>
          <w:rFonts w:ascii="Palatino Linotype" w:eastAsia="Calibri" w:hAnsi="Palatino Linotype" w:cs="Arial"/>
          <w:sz w:val="24"/>
          <w:szCs w:val="24"/>
          <w:lang w:val="es-ES"/>
        </w:rPr>
        <w:t xml:space="preserve">en el recurso de revisión </w:t>
      </w:r>
      <w:r w:rsidR="00D92767" w:rsidRPr="00231077">
        <w:rPr>
          <w:rFonts w:ascii="Palatino Linotype" w:eastAsia="Calibri" w:hAnsi="Palatino Linotype" w:cs="Arial"/>
          <w:b/>
          <w:sz w:val="24"/>
          <w:szCs w:val="24"/>
          <w:lang w:val="es-ES"/>
        </w:rPr>
        <w:t>06518</w:t>
      </w:r>
      <w:r w:rsidRPr="00231077">
        <w:rPr>
          <w:rFonts w:ascii="Palatino Linotype" w:eastAsia="Calibri" w:hAnsi="Palatino Linotype" w:cs="Arial"/>
          <w:b/>
          <w:sz w:val="24"/>
          <w:szCs w:val="24"/>
          <w:lang w:val="es-ES"/>
        </w:rPr>
        <w:t xml:space="preserve">/INFOEM/IP/RR/2019 </w:t>
      </w:r>
      <w:r w:rsidRPr="00231077">
        <w:rPr>
          <w:rFonts w:ascii="Palatino Linotype" w:hAnsi="Palatino Linotype" w:cs="Arial"/>
          <w:bCs/>
          <w:sz w:val="24"/>
          <w:szCs w:val="24"/>
          <w:lang w:eastAsia="es-MX"/>
        </w:rPr>
        <w:t xml:space="preserve">en términos de los </w:t>
      </w:r>
      <w:r w:rsidRPr="00231077">
        <w:rPr>
          <w:rFonts w:ascii="Palatino Linotype" w:hAnsi="Palatino Linotype" w:cs="Arial"/>
          <w:b/>
          <w:bCs/>
          <w:sz w:val="24"/>
          <w:szCs w:val="24"/>
          <w:lang w:eastAsia="es-MX"/>
        </w:rPr>
        <w:t xml:space="preserve">Considerandos CUARTO y QUINTO </w:t>
      </w:r>
      <w:r w:rsidRPr="00231077">
        <w:rPr>
          <w:rFonts w:ascii="Palatino Linotype" w:hAnsi="Palatino Linotype" w:cs="Arial"/>
          <w:bCs/>
          <w:sz w:val="24"/>
          <w:szCs w:val="24"/>
          <w:lang w:eastAsia="es-MX"/>
        </w:rPr>
        <w:t>de la presente resolución.</w:t>
      </w:r>
    </w:p>
    <w:p w:rsidR="00A96CBB" w:rsidRPr="00231077" w:rsidRDefault="00A96CBB" w:rsidP="00231077">
      <w:pPr>
        <w:spacing w:before="240" w:after="360" w:line="360" w:lineRule="auto"/>
        <w:ind w:right="-142"/>
        <w:jc w:val="both"/>
        <w:rPr>
          <w:rFonts w:ascii="Palatino Linotype" w:eastAsia="Calibri" w:hAnsi="Palatino Linotype" w:cs="Arial"/>
          <w:sz w:val="24"/>
          <w:szCs w:val="24"/>
          <w:lang w:val="es-ES" w:eastAsia="es-ES"/>
        </w:rPr>
      </w:pPr>
      <w:r w:rsidRPr="00231077">
        <w:rPr>
          <w:rFonts w:ascii="Palatino Linotype" w:eastAsiaTheme="minorEastAsia" w:hAnsi="Palatino Linotype"/>
          <w:b/>
          <w:sz w:val="24"/>
          <w:szCs w:val="24"/>
          <w:lang w:val="es-ES_tradnl" w:eastAsia="es-ES"/>
        </w:rPr>
        <w:t>SEGUNDO.</w:t>
      </w:r>
      <w:r w:rsidRPr="00231077">
        <w:rPr>
          <w:rFonts w:ascii="Palatino Linotype" w:eastAsiaTheme="majorEastAsia" w:hAnsi="Palatino Linotype" w:cstheme="majorBidi"/>
          <w:b/>
          <w:color w:val="2E74B5" w:themeColor="accent1" w:themeShade="BF"/>
          <w:sz w:val="24"/>
          <w:szCs w:val="24"/>
          <w:lang w:val="es-ES_tradnl" w:eastAsia="es-ES"/>
        </w:rPr>
        <w:t xml:space="preserve"> </w:t>
      </w:r>
      <w:r w:rsidRPr="00231077">
        <w:rPr>
          <w:rFonts w:ascii="Palatino Linotype" w:eastAsia="Calibri" w:hAnsi="Palatino Linotype" w:cs="Arial"/>
          <w:sz w:val="24"/>
          <w:szCs w:val="24"/>
          <w:lang w:val="es-ES" w:eastAsia="es-ES"/>
        </w:rPr>
        <w:t>Se</w:t>
      </w:r>
      <w:r w:rsidR="00D92767" w:rsidRPr="00231077">
        <w:rPr>
          <w:rFonts w:ascii="Palatino Linotype" w:eastAsia="Calibri" w:hAnsi="Palatino Linotype" w:cs="Arial"/>
          <w:b/>
          <w:sz w:val="24"/>
          <w:szCs w:val="24"/>
          <w:lang w:val="es-ES" w:eastAsia="es-ES"/>
        </w:rPr>
        <w:t xml:space="preserve"> MODIFICA </w:t>
      </w:r>
      <w:r w:rsidR="00D92767" w:rsidRPr="00231077">
        <w:rPr>
          <w:rFonts w:ascii="Palatino Linotype" w:eastAsia="Calibri" w:hAnsi="Palatino Linotype" w:cs="Arial"/>
          <w:sz w:val="24"/>
          <w:szCs w:val="24"/>
          <w:lang w:val="es-ES" w:eastAsia="es-ES"/>
        </w:rPr>
        <w:t>la respuesta y se</w:t>
      </w:r>
      <w:r w:rsidR="00D92767" w:rsidRPr="00231077">
        <w:rPr>
          <w:rFonts w:ascii="Palatino Linotype" w:eastAsia="Calibri" w:hAnsi="Palatino Linotype" w:cs="Arial"/>
          <w:b/>
          <w:sz w:val="24"/>
          <w:szCs w:val="24"/>
          <w:lang w:val="es-ES" w:eastAsia="es-ES"/>
        </w:rPr>
        <w:t xml:space="preserve"> </w:t>
      </w:r>
      <w:r w:rsidR="00D92767" w:rsidRPr="00231077">
        <w:rPr>
          <w:rFonts w:ascii="Palatino Linotype" w:eastAsia="Calibri" w:hAnsi="Palatino Linotype" w:cs="Arial"/>
          <w:sz w:val="24"/>
          <w:szCs w:val="24"/>
          <w:lang w:val="es-ES" w:eastAsia="es-ES"/>
        </w:rPr>
        <w:t>ordena</w:t>
      </w:r>
      <w:r w:rsidR="00D92767" w:rsidRPr="00231077">
        <w:rPr>
          <w:rFonts w:ascii="Palatino Linotype" w:eastAsia="Calibri" w:hAnsi="Palatino Linotype" w:cs="Arial"/>
          <w:b/>
          <w:sz w:val="24"/>
          <w:szCs w:val="24"/>
          <w:lang w:val="es-ES" w:eastAsia="es-ES"/>
        </w:rPr>
        <w:t xml:space="preserve"> al </w:t>
      </w:r>
      <w:r w:rsidR="00D92767" w:rsidRPr="00231077">
        <w:rPr>
          <w:rFonts w:ascii="Palatino Linotype" w:hAnsi="Palatino Linotype"/>
          <w:b/>
          <w:sz w:val="24"/>
          <w:szCs w:val="24"/>
        </w:rPr>
        <w:t xml:space="preserve">Ayuntamiento de </w:t>
      </w:r>
      <w:proofErr w:type="spellStart"/>
      <w:r w:rsidR="00D92767" w:rsidRPr="00231077">
        <w:rPr>
          <w:rFonts w:ascii="Palatino Linotype" w:hAnsi="Palatino Linotype"/>
          <w:b/>
          <w:sz w:val="24"/>
          <w:szCs w:val="24"/>
        </w:rPr>
        <w:t>Teoloyucan</w:t>
      </w:r>
      <w:proofErr w:type="spellEnd"/>
      <w:r w:rsidRPr="00231077">
        <w:rPr>
          <w:rFonts w:ascii="Palatino Linotype" w:hAnsi="Palatino Linotype"/>
          <w:b/>
          <w:sz w:val="24"/>
          <w:szCs w:val="24"/>
        </w:rPr>
        <w:t xml:space="preserve">, </w:t>
      </w:r>
      <w:r w:rsidRPr="00231077">
        <w:rPr>
          <w:rFonts w:ascii="Palatino Linotype" w:eastAsia="Calibri" w:hAnsi="Palatino Linotype" w:cs="Arial"/>
          <w:sz w:val="24"/>
          <w:szCs w:val="24"/>
          <w:lang w:val="es-ES" w:eastAsia="es-ES"/>
        </w:rPr>
        <w:t xml:space="preserve">entregar vía Sistema de Acceso a la Información Mexiquense </w:t>
      </w:r>
      <w:r w:rsidRPr="00231077">
        <w:rPr>
          <w:rFonts w:ascii="Palatino Linotype" w:eastAsia="Calibri" w:hAnsi="Palatino Linotype" w:cs="Arial"/>
          <w:b/>
          <w:sz w:val="24"/>
          <w:szCs w:val="24"/>
          <w:lang w:val="es-ES" w:eastAsia="es-ES"/>
        </w:rPr>
        <w:t xml:space="preserve">(SAIMEX) </w:t>
      </w:r>
      <w:r w:rsidRPr="00231077">
        <w:rPr>
          <w:rFonts w:ascii="Palatino Linotype" w:eastAsia="Calibri" w:hAnsi="Palatino Linotype" w:cs="Arial"/>
          <w:sz w:val="24"/>
          <w:szCs w:val="24"/>
          <w:lang w:val="es-ES" w:eastAsia="es-ES"/>
        </w:rPr>
        <w:t xml:space="preserve">en versión pública, la siguiente información: </w:t>
      </w:r>
    </w:p>
    <w:p w:rsidR="00D92767" w:rsidRPr="00231077" w:rsidRDefault="00D92767" w:rsidP="00231077">
      <w:pPr>
        <w:numPr>
          <w:ilvl w:val="0"/>
          <w:numId w:val="4"/>
        </w:numPr>
        <w:spacing w:before="240" w:after="360" w:line="360" w:lineRule="auto"/>
        <w:ind w:left="0" w:right="-142" w:firstLine="0"/>
        <w:contextualSpacing/>
        <w:jc w:val="both"/>
        <w:rPr>
          <w:rFonts w:ascii="Palatino Linotype" w:eastAsia="Calibri" w:hAnsi="Palatino Linotype" w:cs="Arial"/>
          <w:b/>
          <w:sz w:val="24"/>
          <w:szCs w:val="24"/>
          <w:lang w:val="es-ES" w:eastAsia="es-ES"/>
        </w:rPr>
      </w:pPr>
      <w:r w:rsidRPr="00231077">
        <w:rPr>
          <w:rFonts w:ascii="Palatino Linotype" w:eastAsia="Calibri" w:hAnsi="Palatino Linotype" w:cs="Arial"/>
          <w:b/>
          <w:sz w:val="24"/>
          <w:szCs w:val="24"/>
          <w:lang w:val="es-ES_tradnl" w:eastAsia="es-ES"/>
        </w:rPr>
        <w:t xml:space="preserve">Recibos de </w:t>
      </w:r>
      <w:r w:rsidR="00A96CBB" w:rsidRPr="00231077">
        <w:rPr>
          <w:rFonts w:ascii="Palatino Linotype" w:eastAsia="Calibri" w:hAnsi="Palatino Linotype" w:cs="Arial"/>
          <w:b/>
          <w:sz w:val="24"/>
          <w:szCs w:val="24"/>
          <w:lang w:val="es-ES_tradnl" w:eastAsia="es-ES"/>
        </w:rPr>
        <w:t xml:space="preserve">Nomina </w:t>
      </w:r>
      <w:r w:rsidRPr="00231077">
        <w:rPr>
          <w:rFonts w:ascii="Palatino Linotype" w:eastAsia="Times New Roman" w:hAnsi="Palatino Linotype"/>
          <w:b/>
          <w:sz w:val="24"/>
          <w:szCs w:val="24"/>
          <w:lang w:val="es-ES_tradnl" w:eastAsia="es-ES"/>
        </w:rPr>
        <w:t xml:space="preserve">del personal que labora en el </w:t>
      </w:r>
      <w:r w:rsidRPr="00231077">
        <w:rPr>
          <w:rFonts w:ascii="Palatino Linotype" w:eastAsia="MS Mincho" w:hAnsi="Palatino Linotype" w:cs="Arial"/>
          <w:b/>
          <w:sz w:val="24"/>
          <w:szCs w:val="24"/>
          <w:lang w:val="es-ES_tradnl" w:eastAsia="es-ES"/>
        </w:rPr>
        <w:t xml:space="preserve">Instituto Municipal de Cultura Física y Deporte de </w:t>
      </w:r>
      <w:proofErr w:type="spellStart"/>
      <w:r w:rsidRPr="00231077">
        <w:rPr>
          <w:rFonts w:ascii="Palatino Linotype" w:eastAsia="MS Mincho" w:hAnsi="Palatino Linotype" w:cs="Arial"/>
          <w:b/>
          <w:sz w:val="24"/>
          <w:szCs w:val="24"/>
          <w:lang w:val="es-ES_tradnl" w:eastAsia="es-ES"/>
        </w:rPr>
        <w:t>Teoloyucan</w:t>
      </w:r>
      <w:proofErr w:type="spellEnd"/>
      <w:r w:rsidRPr="00231077">
        <w:rPr>
          <w:rFonts w:ascii="Palatino Linotype" w:eastAsia="Times New Roman" w:hAnsi="Palatino Linotype"/>
          <w:b/>
          <w:sz w:val="24"/>
          <w:szCs w:val="24"/>
          <w:lang w:val="es-ES_tradnl" w:eastAsia="es-ES"/>
        </w:rPr>
        <w:t xml:space="preserve"> de los meses de enero a</w:t>
      </w:r>
      <w:r w:rsidR="00856E43" w:rsidRPr="00231077">
        <w:rPr>
          <w:rFonts w:ascii="Palatino Linotype" w:eastAsia="Times New Roman" w:hAnsi="Palatino Linotype"/>
          <w:b/>
          <w:sz w:val="24"/>
          <w:szCs w:val="24"/>
          <w:lang w:val="es-ES_tradnl" w:eastAsia="es-ES"/>
        </w:rPr>
        <w:t xml:space="preserve"> junio de la presente anualidad, </w:t>
      </w:r>
      <w:r w:rsidR="00856E43" w:rsidRPr="00231077">
        <w:rPr>
          <w:rFonts w:ascii="Palatino Linotype" w:eastAsia="Times New Roman" w:hAnsi="Palatino Linotype"/>
          <w:b/>
          <w:sz w:val="24"/>
          <w:szCs w:val="24"/>
          <w:lang w:eastAsia="es-ES"/>
        </w:rPr>
        <w:t xml:space="preserve">en formato </w:t>
      </w:r>
      <w:proofErr w:type="spellStart"/>
      <w:r w:rsidR="00856E43" w:rsidRPr="00231077">
        <w:rPr>
          <w:rFonts w:ascii="Palatino Linotype" w:eastAsia="Times New Roman" w:hAnsi="Palatino Linotype"/>
          <w:b/>
          <w:sz w:val="24"/>
          <w:szCs w:val="24"/>
          <w:lang w:eastAsia="es-ES"/>
        </w:rPr>
        <w:t>pdf</w:t>
      </w:r>
      <w:proofErr w:type="spellEnd"/>
      <w:r w:rsidR="00856E43" w:rsidRPr="00231077">
        <w:rPr>
          <w:rFonts w:ascii="Palatino Linotype" w:eastAsia="Times New Roman" w:hAnsi="Palatino Linotype"/>
          <w:b/>
          <w:sz w:val="24"/>
          <w:szCs w:val="24"/>
          <w:lang w:eastAsia="es-ES"/>
        </w:rPr>
        <w:t xml:space="preserve">  o en el formato en que se encuentre; y</w:t>
      </w:r>
    </w:p>
    <w:p w:rsidR="00D92767" w:rsidRPr="00231077" w:rsidRDefault="00D92767" w:rsidP="00231077">
      <w:pPr>
        <w:spacing w:before="240" w:after="360" w:line="360" w:lineRule="auto"/>
        <w:ind w:right="-142"/>
        <w:contextualSpacing/>
        <w:jc w:val="both"/>
        <w:rPr>
          <w:rFonts w:ascii="Palatino Linotype" w:eastAsia="Calibri" w:hAnsi="Palatino Linotype" w:cs="Arial"/>
          <w:b/>
          <w:sz w:val="24"/>
          <w:szCs w:val="24"/>
          <w:lang w:val="es-ES" w:eastAsia="es-ES"/>
        </w:rPr>
      </w:pPr>
    </w:p>
    <w:p w:rsidR="00D92767" w:rsidRPr="00231077" w:rsidRDefault="00D92767" w:rsidP="00231077">
      <w:pPr>
        <w:numPr>
          <w:ilvl w:val="0"/>
          <w:numId w:val="4"/>
        </w:numPr>
        <w:spacing w:before="240" w:after="360" w:line="360" w:lineRule="auto"/>
        <w:ind w:left="0" w:right="-142" w:firstLine="0"/>
        <w:contextualSpacing/>
        <w:jc w:val="both"/>
        <w:rPr>
          <w:rFonts w:ascii="Palatino Linotype" w:eastAsia="Calibri" w:hAnsi="Palatino Linotype" w:cs="Arial"/>
          <w:b/>
          <w:sz w:val="24"/>
          <w:szCs w:val="24"/>
          <w:lang w:val="es-ES" w:eastAsia="es-ES"/>
        </w:rPr>
      </w:pPr>
      <w:r w:rsidRPr="00231077">
        <w:rPr>
          <w:rFonts w:ascii="Palatino Linotype" w:eastAsia="Calibri" w:hAnsi="Palatino Linotype" w:cs="Arial"/>
          <w:b/>
          <w:sz w:val="24"/>
          <w:szCs w:val="24"/>
          <w:lang w:val="es-ES_tradnl" w:eastAsia="es-ES"/>
        </w:rPr>
        <w:t xml:space="preserve">Las Determinaciones preliminares de la Plataforma de Recaudación e Información de Seguridad Social del </w:t>
      </w:r>
      <w:proofErr w:type="spellStart"/>
      <w:r w:rsidRPr="00231077">
        <w:rPr>
          <w:rFonts w:ascii="Palatino Linotype" w:eastAsia="Calibri" w:hAnsi="Palatino Linotype" w:cs="Arial"/>
          <w:b/>
          <w:sz w:val="24"/>
          <w:szCs w:val="24"/>
          <w:lang w:val="es-ES_tradnl" w:eastAsia="es-ES"/>
        </w:rPr>
        <w:t>ISSEMyM</w:t>
      </w:r>
      <w:proofErr w:type="spellEnd"/>
      <w:r w:rsidRPr="00231077">
        <w:rPr>
          <w:rFonts w:ascii="Palatino Linotype" w:eastAsia="Calibri" w:hAnsi="Palatino Linotype" w:cs="Arial"/>
          <w:b/>
          <w:sz w:val="24"/>
          <w:szCs w:val="24"/>
          <w:lang w:val="es-ES_tradnl" w:eastAsia="es-ES"/>
        </w:rPr>
        <w:t xml:space="preserve"> (PRISMA) relativas al periodo comprendió </w:t>
      </w:r>
      <w:r w:rsidRPr="00231077">
        <w:rPr>
          <w:rFonts w:ascii="Palatino Linotype" w:eastAsia="Times New Roman" w:hAnsi="Palatino Linotype"/>
          <w:b/>
          <w:sz w:val="24"/>
          <w:szCs w:val="24"/>
          <w:lang w:val="es-ES_tradnl" w:eastAsia="es-ES"/>
        </w:rPr>
        <w:t>de los meses de enero a junio de la presente anualidad, en forma</w:t>
      </w:r>
      <w:r w:rsidR="00307548" w:rsidRPr="00231077">
        <w:rPr>
          <w:rFonts w:ascii="Palatino Linotype" w:eastAsia="Times New Roman" w:hAnsi="Palatino Linotype"/>
          <w:b/>
          <w:sz w:val="24"/>
          <w:szCs w:val="24"/>
          <w:lang w:val="es-ES_tradnl" w:eastAsia="es-ES"/>
        </w:rPr>
        <w:t xml:space="preserve">to </w:t>
      </w:r>
      <w:r w:rsidR="00856E43" w:rsidRPr="00231077">
        <w:rPr>
          <w:rFonts w:ascii="Palatino Linotype" w:eastAsia="Times New Roman" w:hAnsi="Palatino Linotype"/>
          <w:b/>
          <w:sz w:val="24"/>
          <w:szCs w:val="24"/>
          <w:lang w:val="es-ES_tradnl" w:eastAsia="es-ES"/>
        </w:rPr>
        <w:t xml:space="preserve">Excel </w:t>
      </w:r>
      <w:r w:rsidR="00307548" w:rsidRPr="00231077">
        <w:rPr>
          <w:rFonts w:ascii="Palatino Linotype" w:eastAsia="Times New Roman" w:hAnsi="Palatino Linotype"/>
          <w:b/>
          <w:sz w:val="24"/>
          <w:szCs w:val="24"/>
          <w:lang w:val="es-ES_tradnl" w:eastAsia="es-ES"/>
        </w:rPr>
        <w:t xml:space="preserve"> o en el </w:t>
      </w:r>
      <w:r w:rsidR="00856E43" w:rsidRPr="00231077">
        <w:rPr>
          <w:rFonts w:ascii="Palatino Linotype" w:eastAsia="Times New Roman" w:hAnsi="Palatino Linotype"/>
          <w:b/>
          <w:sz w:val="24"/>
          <w:szCs w:val="24"/>
          <w:lang w:val="es-ES_tradnl" w:eastAsia="es-ES"/>
        </w:rPr>
        <w:t xml:space="preserve">formato en </w:t>
      </w:r>
      <w:r w:rsidR="00307548" w:rsidRPr="00231077">
        <w:rPr>
          <w:rFonts w:ascii="Palatino Linotype" w:eastAsia="Times New Roman" w:hAnsi="Palatino Linotype"/>
          <w:b/>
          <w:sz w:val="24"/>
          <w:szCs w:val="24"/>
          <w:lang w:val="es-ES_tradnl" w:eastAsia="es-ES"/>
        </w:rPr>
        <w:t>que se encuentre</w:t>
      </w:r>
      <w:r w:rsidRPr="00231077">
        <w:rPr>
          <w:rFonts w:ascii="Palatino Linotype" w:eastAsia="Times New Roman" w:hAnsi="Palatino Linotype"/>
          <w:b/>
          <w:sz w:val="24"/>
          <w:szCs w:val="24"/>
          <w:lang w:val="es-ES_tradnl" w:eastAsia="es-ES"/>
        </w:rPr>
        <w:t>.</w:t>
      </w:r>
    </w:p>
    <w:p w:rsidR="00A96CBB" w:rsidRPr="00231077" w:rsidRDefault="00A96CBB" w:rsidP="00231077">
      <w:pPr>
        <w:spacing w:before="240" w:after="360" w:line="360" w:lineRule="auto"/>
        <w:ind w:right="-142"/>
        <w:contextualSpacing/>
        <w:jc w:val="both"/>
        <w:rPr>
          <w:rFonts w:ascii="Palatino Linotype" w:eastAsia="Calibri" w:hAnsi="Palatino Linotype" w:cs="Arial"/>
          <w:b/>
          <w:sz w:val="24"/>
          <w:szCs w:val="24"/>
          <w:lang w:val="es-ES" w:eastAsia="es-ES"/>
        </w:rPr>
      </w:pPr>
    </w:p>
    <w:p w:rsidR="00A96CBB" w:rsidRPr="00231077" w:rsidRDefault="00A96CBB" w:rsidP="00231077">
      <w:pPr>
        <w:spacing w:before="240" w:after="360" w:line="360" w:lineRule="auto"/>
        <w:ind w:right="-142"/>
        <w:jc w:val="both"/>
        <w:rPr>
          <w:rFonts w:ascii="Palatino Linotype" w:eastAsia="Calibri" w:hAnsi="Palatino Linotype" w:cs="Arial"/>
          <w:sz w:val="24"/>
          <w:szCs w:val="24"/>
        </w:rPr>
      </w:pPr>
      <w:r w:rsidRPr="00231077">
        <w:rPr>
          <w:rFonts w:ascii="Palatino Linotype" w:eastAsia="Calibri" w:hAnsi="Palatino Linotype" w:cs="Arial"/>
          <w:sz w:val="24"/>
          <w:szCs w:val="24"/>
        </w:rPr>
        <w:t>Para efectos de lo anterior de ser el caso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será suprimidos o eliminados dentro del soporte documental respectivo objeto de las versiones públicas que se fo</w:t>
      </w:r>
      <w:r w:rsidR="00856E43" w:rsidRPr="00231077">
        <w:rPr>
          <w:rFonts w:ascii="Palatino Linotype" w:eastAsia="Calibri" w:hAnsi="Palatino Linotype" w:cs="Arial"/>
          <w:sz w:val="24"/>
          <w:szCs w:val="24"/>
        </w:rPr>
        <w:t xml:space="preserve">rmulen y se ponga a disposición del </w:t>
      </w:r>
      <w:r w:rsidR="00856E43" w:rsidRPr="00231077">
        <w:rPr>
          <w:rFonts w:ascii="Palatino Linotype" w:eastAsia="Calibri" w:hAnsi="Palatino Linotype" w:cs="Arial"/>
          <w:b/>
          <w:sz w:val="24"/>
          <w:szCs w:val="24"/>
        </w:rPr>
        <w:t>RECURRENTE.</w:t>
      </w:r>
    </w:p>
    <w:p w:rsidR="00A96CBB" w:rsidRPr="00231077" w:rsidRDefault="00A96CBB" w:rsidP="00231077">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bookmarkStart w:id="122" w:name="_Toc503891610"/>
      <w:bookmarkStart w:id="123" w:name="_Toc453696503"/>
      <w:bookmarkStart w:id="124" w:name="_Toc454301156"/>
      <w:bookmarkStart w:id="125" w:name="_Toc462653938"/>
      <w:bookmarkStart w:id="126" w:name="_Toc477891769"/>
      <w:bookmarkStart w:id="127" w:name="_Toc477891859"/>
      <w:bookmarkStart w:id="128" w:name="_Toc481576260"/>
      <w:bookmarkStart w:id="129" w:name="_Toc492590392"/>
      <w:r w:rsidRPr="00231077">
        <w:rPr>
          <w:rFonts w:ascii="Palatino Linotype" w:eastAsia="Palatino Linotype" w:hAnsi="Palatino Linotype" w:cs="Palatino Linotype"/>
          <w:b/>
          <w:sz w:val="24"/>
          <w:szCs w:val="24"/>
          <w:lang w:val="es-ES_tradnl" w:eastAsia="es-ES"/>
        </w:rPr>
        <w:t xml:space="preserve">TERCERO. Notifíquese </w:t>
      </w:r>
      <w:r w:rsidRPr="00231077">
        <w:rPr>
          <w:rFonts w:ascii="Palatino Linotype" w:eastAsia="Palatino Linotype" w:hAnsi="Palatino Linotype" w:cs="Palatino Linotype"/>
          <w:sz w:val="24"/>
          <w:szCs w:val="24"/>
          <w:lang w:val="es-ES_tradnl" w:eastAsia="es-ES"/>
        </w:rPr>
        <w:t xml:space="preserve">al Titular de la Unidad de Transparencia del </w:t>
      </w:r>
      <w:r w:rsidRPr="00231077">
        <w:rPr>
          <w:rFonts w:ascii="Palatino Linotype" w:eastAsia="Palatino Linotype" w:hAnsi="Palatino Linotype" w:cs="Palatino Linotype"/>
          <w:b/>
          <w:sz w:val="24"/>
          <w:szCs w:val="24"/>
          <w:lang w:val="es-ES_tradnl" w:eastAsia="es-ES"/>
        </w:rPr>
        <w:t>SUJETO OBLIGADO</w:t>
      </w:r>
      <w:r w:rsidRPr="00231077">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231077">
        <w:rPr>
          <w:rFonts w:ascii="Palatino Linotype" w:eastAsiaTheme="minorEastAsia" w:hAnsi="Palatino Linotype"/>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A96CBB" w:rsidRPr="00231077" w:rsidRDefault="00A96CBB" w:rsidP="00231077">
      <w:pPr>
        <w:shd w:val="clear" w:color="auto" w:fill="FFFFFF"/>
        <w:spacing w:after="0" w:line="360" w:lineRule="auto"/>
        <w:jc w:val="both"/>
        <w:rPr>
          <w:rFonts w:ascii="Palatino Linotype" w:eastAsia="Times New Roman" w:hAnsi="Palatino Linotype" w:cs="Arial"/>
          <w:b/>
          <w:sz w:val="24"/>
          <w:szCs w:val="24"/>
          <w:lang w:val="es-ES_tradnl" w:eastAsia="es-ES"/>
        </w:rPr>
      </w:pPr>
    </w:p>
    <w:p w:rsidR="00A96CBB" w:rsidRPr="00231077" w:rsidRDefault="00A96CBB" w:rsidP="00231077">
      <w:pPr>
        <w:shd w:val="clear" w:color="auto" w:fill="FFFFFF"/>
        <w:spacing w:after="0" w:line="360" w:lineRule="auto"/>
        <w:jc w:val="both"/>
        <w:rPr>
          <w:rFonts w:ascii="Palatino Linotype" w:eastAsiaTheme="minorEastAsia" w:hAnsi="Palatino Linotype"/>
          <w:sz w:val="24"/>
          <w:szCs w:val="24"/>
          <w:lang w:val="es-ES_tradnl" w:eastAsia="es-ES"/>
        </w:rPr>
      </w:pPr>
      <w:r w:rsidRPr="00231077">
        <w:rPr>
          <w:rFonts w:ascii="Palatino Linotype" w:eastAsia="Times New Roman" w:hAnsi="Palatino Linotype" w:cs="Arial"/>
          <w:b/>
          <w:sz w:val="24"/>
          <w:szCs w:val="24"/>
          <w:lang w:val="es-ES_tradnl" w:eastAsia="es-ES"/>
        </w:rPr>
        <w:t xml:space="preserve">CUARTO. </w:t>
      </w:r>
      <w:r w:rsidRPr="00231077">
        <w:rPr>
          <w:rFonts w:ascii="Palatino Linotype" w:eastAsia="Times New Roman" w:hAnsi="Palatino Linotype" w:cs="Times New Roman"/>
          <w:b/>
          <w:bCs/>
          <w:color w:val="222222"/>
          <w:sz w:val="24"/>
          <w:szCs w:val="24"/>
          <w:lang w:val="es-ES" w:eastAsia="es-ES"/>
        </w:rPr>
        <w:t>Notifíquese a</w:t>
      </w:r>
      <w:r w:rsidR="00D92767" w:rsidRPr="00231077">
        <w:rPr>
          <w:rFonts w:ascii="Palatino Linotype" w:eastAsia="Times New Roman" w:hAnsi="Palatino Linotype" w:cs="Times New Roman"/>
          <w:b/>
          <w:bCs/>
          <w:color w:val="222222"/>
          <w:sz w:val="24"/>
          <w:szCs w:val="24"/>
          <w:lang w:val="es-ES" w:eastAsia="es-ES"/>
        </w:rPr>
        <w:t xml:space="preserve"> </w:t>
      </w:r>
      <w:r w:rsidR="007C6562" w:rsidRPr="007C6562">
        <w:rPr>
          <w:rFonts w:ascii="Palatino Linotype" w:eastAsia="Times New Roman" w:hAnsi="Palatino Linotype" w:cs="Times New Roman"/>
          <w:b/>
          <w:bCs/>
          <w:color w:val="222222"/>
          <w:sz w:val="24"/>
          <w:szCs w:val="24"/>
          <w:highlight w:val="black"/>
          <w:lang w:val="es-ES" w:eastAsia="es-ES"/>
        </w:rPr>
        <w:t>-----------------</w:t>
      </w:r>
      <w:r w:rsidR="007C6562">
        <w:rPr>
          <w:rFonts w:ascii="Palatino Linotype" w:eastAsia="Times New Roman" w:hAnsi="Palatino Linotype" w:cs="Times New Roman"/>
          <w:b/>
          <w:bCs/>
          <w:color w:val="222222"/>
          <w:sz w:val="24"/>
          <w:szCs w:val="24"/>
          <w:highlight w:val="black"/>
          <w:lang w:val="es-ES" w:eastAsia="es-ES"/>
        </w:rPr>
        <w:t>--</w:t>
      </w:r>
      <w:r w:rsidR="007C6562" w:rsidRPr="007C6562">
        <w:rPr>
          <w:rFonts w:ascii="Palatino Linotype" w:eastAsia="Times New Roman" w:hAnsi="Palatino Linotype" w:cs="Times New Roman"/>
          <w:b/>
          <w:bCs/>
          <w:color w:val="222222"/>
          <w:sz w:val="24"/>
          <w:szCs w:val="24"/>
          <w:highlight w:val="black"/>
          <w:lang w:val="es-ES" w:eastAsia="es-ES"/>
        </w:rPr>
        <w:t>-</w:t>
      </w:r>
      <w:r w:rsidRPr="00231077">
        <w:rPr>
          <w:rFonts w:ascii="Palatino Linotype" w:eastAsiaTheme="minorEastAsia" w:hAnsi="Palatino Linotype"/>
          <w:b/>
          <w:sz w:val="24"/>
          <w:szCs w:val="24"/>
          <w:lang w:val="es-ES_tradnl" w:eastAsia="es-ES"/>
        </w:rPr>
        <w:t xml:space="preserve">, </w:t>
      </w:r>
      <w:r w:rsidRPr="00231077">
        <w:rPr>
          <w:rFonts w:ascii="Palatino Linotype" w:eastAsiaTheme="minorEastAsia" w:hAnsi="Palatino Linotype"/>
          <w:sz w:val="24"/>
          <w:szCs w:val="24"/>
          <w:lang w:val="es-ES_tradnl" w:eastAsia="es-ES"/>
        </w:rPr>
        <w:t xml:space="preserve">la presente resolución. </w:t>
      </w:r>
    </w:p>
    <w:p w:rsidR="00A96CBB" w:rsidRPr="00231077" w:rsidRDefault="00A96CBB" w:rsidP="00231077">
      <w:pPr>
        <w:shd w:val="clear" w:color="auto" w:fill="FFFFFF"/>
        <w:spacing w:after="0" w:line="360" w:lineRule="auto"/>
        <w:jc w:val="both"/>
        <w:rPr>
          <w:rFonts w:ascii="Palatino Linotype" w:eastAsiaTheme="minorEastAsia" w:hAnsi="Palatino Linotype"/>
          <w:sz w:val="24"/>
          <w:szCs w:val="24"/>
          <w:lang w:val="es-ES_tradnl" w:eastAsia="es-ES"/>
        </w:rPr>
      </w:pPr>
    </w:p>
    <w:p w:rsidR="00A96CBB" w:rsidRPr="00231077" w:rsidRDefault="00A96CBB" w:rsidP="00231077">
      <w:pPr>
        <w:shd w:val="clear" w:color="auto" w:fill="FFFFFF"/>
        <w:spacing w:after="0" w:line="360" w:lineRule="auto"/>
        <w:jc w:val="both"/>
        <w:rPr>
          <w:rFonts w:ascii="Palatino Linotype" w:eastAsia="MS Mincho" w:hAnsi="Palatino Linotype" w:cs="Times New Roman"/>
          <w:sz w:val="24"/>
          <w:szCs w:val="24"/>
          <w:lang w:val="es-ES" w:eastAsia="es-ES"/>
        </w:rPr>
      </w:pPr>
      <w:r w:rsidRPr="00231077">
        <w:rPr>
          <w:rFonts w:ascii="Palatino Linotype" w:eastAsia="MS Mincho" w:hAnsi="Palatino Linotype" w:cs="Times New Roman"/>
          <w:b/>
          <w:sz w:val="24"/>
          <w:szCs w:val="24"/>
          <w:lang w:eastAsia="es-ES"/>
        </w:rPr>
        <w:t>QUINTO.</w:t>
      </w:r>
      <w:r w:rsidRPr="00231077">
        <w:rPr>
          <w:rFonts w:ascii="Palatino Linotype" w:eastAsia="MS Mincho" w:hAnsi="Palatino Linotype" w:cs="Times New Roman"/>
          <w:sz w:val="24"/>
          <w:szCs w:val="24"/>
          <w:lang w:eastAsia="es-ES"/>
        </w:rPr>
        <w:t xml:space="preserve"> </w:t>
      </w:r>
      <w:r w:rsidRPr="00231077">
        <w:rPr>
          <w:rFonts w:ascii="Palatino Linotype" w:eastAsia="MS Mincho" w:hAnsi="Palatino Linotype" w:cs="Times New Roman"/>
          <w:sz w:val="24"/>
          <w:szCs w:val="24"/>
          <w:lang w:val="es-ES" w:eastAsia="es-ES"/>
        </w:rPr>
        <w:t xml:space="preserve">Se hace del conocimiento de </w:t>
      </w:r>
      <w:r w:rsidR="007C6562" w:rsidRPr="007C6562">
        <w:rPr>
          <w:rFonts w:ascii="Palatino Linotype" w:eastAsiaTheme="minorEastAsia" w:hAnsi="Palatino Linotype"/>
          <w:b/>
          <w:sz w:val="24"/>
          <w:szCs w:val="24"/>
          <w:highlight w:val="black"/>
          <w:lang w:val="es-ES_tradnl" w:eastAsia="es-ES"/>
        </w:rPr>
        <w:t>---------</w:t>
      </w:r>
      <w:r w:rsidR="00000298">
        <w:rPr>
          <w:rFonts w:ascii="Palatino Linotype" w:eastAsiaTheme="minorEastAsia" w:hAnsi="Palatino Linotype"/>
          <w:b/>
          <w:sz w:val="24"/>
          <w:szCs w:val="24"/>
          <w:highlight w:val="black"/>
          <w:lang w:val="es-ES_tradnl" w:eastAsia="es-ES"/>
        </w:rPr>
        <w:t>----</w:t>
      </w:r>
      <w:r w:rsidR="007C6562" w:rsidRPr="007C6562">
        <w:rPr>
          <w:rFonts w:ascii="Palatino Linotype" w:eastAsiaTheme="minorEastAsia" w:hAnsi="Palatino Linotype"/>
          <w:b/>
          <w:sz w:val="24"/>
          <w:szCs w:val="24"/>
          <w:highlight w:val="black"/>
          <w:lang w:val="es-ES_tradnl" w:eastAsia="es-ES"/>
        </w:rPr>
        <w:t>------</w:t>
      </w:r>
      <w:r w:rsidR="00D92767" w:rsidRPr="00231077">
        <w:rPr>
          <w:rFonts w:ascii="Palatino Linotype" w:eastAsiaTheme="minorEastAsia" w:hAnsi="Palatino Linotype"/>
          <w:b/>
          <w:sz w:val="24"/>
          <w:szCs w:val="24"/>
          <w:lang w:val="es-ES_tradnl" w:eastAsia="es-ES"/>
        </w:rPr>
        <w:t xml:space="preserve"> </w:t>
      </w:r>
      <w:r w:rsidRPr="00231077">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231077">
        <w:rPr>
          <w:rFonts w:ascii="Palatino Linotype" w:eastAsia="MS Mincho" w:hAnsi="Palatino Linotype" w:cs="Times New Roman"/>
          <w:bCs/>
          <w:sz w:val="24"/>
          <w:szCs w:val="24"/>
          <w:lang w:val="es-ES" w:eastAsia="es-ES"/>
        </w:rPr>
        <w:t>vía juicio de amparo</w:t>
      </w:r>
      <w:r w:rsidRPr="00231077">
        <w:rPr>
          <w:rFonts w:ascii="Palatino Linotype" w:eastAsia="MS Mincho" w:hAnsi="Palatino Linotype" w:cs="Times New Roman"/>
          <w:sz w:val="24"/>
          <w:szCs w:val="24"/>
          <w:lang w:val="es-ES" w:eastAsia="es-ES"/>
        </w:rPr>
        <w:t> en los términos de las leyes aplicables.</w:t>
      </w:r>
    </w:p>
    <w:bookmarkEnd w:id="122"/>
    <w:bookmarkEnd w:id="123"/>
    <w:bookmarkEnd w:id="124"/>
    <w:bookmarkEnd w:id="125"/>
    <w:bookmarkEnd w:id="126"/>
    <w:bookmarkEnd w:id="127"/>
    <w:bookmarkEnd w:id="128"/>
    <w:bookmarkEnd w:id="129"/>
    <w:p w:rsidR="00A96CBB" w:rsidRDefault="00A96CBB" w:rsidP="00231077">
      <w:pPr>
        <w:shd w:val="clear" w:color="auto" w:fill="FFFFFF"/>
        <w:spacing w:before="240" w:after="360" w:line="360" w:lineRule="auto"/>
        <w:ind w:right="-142"/>
        <w:jc w:val="both"/>
        <w:rPr>
          <w:rFonts w:ascii="Palatino Linotype" w:eastAsiaTheme="minorEastAsia" w:hAnsi="Palatino Linotype" w:cs="Arial"/>
          <w:sz w:val="24"/>
          <w:szCs w:val="24"/>
          <w:lang w:val="es-ES_tradnl" w:eastAsia="es-ES"/>
        </w:rPr>
      </w:pPr>
      <w:r w:rsidRPr="00231077">
        <w:rPr>
          <w:rFonts w:ascii="Palatino Linotype" w:eastAsiaTheme="minorEastAsia" w:hAnsi="Palatino Linotype"/>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w:t>
      </w:r>
      <w:r w:rsidR="00231077" w:rsidRPr="00231077">
        <w:rPr>
          <w:rFonts w:ascii="Palatino Linotype" w:eastAsiaTheme="minorEastAsia" w:hAnsi="Palatino Linotype"/>
          <w:sz w:val="24"/>
          <w:szCs w:val="24"/>
          <w:lang w:val="es-ES_tradnl" w:eastAsia="es-ES"/>
        </w:rPr>
        <w:t>MARTÍNEZ</w:t>
      </w:r>
      <w:r w:rsidRPr="00231077">
        <w:rPr>
          <w:rFonts w:ascii="Palatino Linotype" w:eastAsiaTheme="minorEastAsia" w:hAnsi="Palatino Linotype"/>
          <w:sz w:val="24"/>
          <w:szCs w:val="24"/>
          <w:lang w:val="es-ES_tradnl" w:eastAsia="es-ES"/>
        </w:rPr>
        <w:t xml:space="preserve"> </w:t>
      </w:r>
      <w:r w:rsidR="00231077" w:rsidRPr="00231077">
        <w:rPr>
          <w:rFonts w:ascii="Palatino Linotype" w:eastAsiaTheme="minorEastAsia" w:hAnsi="Palatino Linotype"/>
          <w:sz w:val="24"/>
          <w:szCs w:val="24"/>
          <w:lang w:val="es-ES_tradnl" w:eastAsia="es-ES"/>
        </w:rPr>
        <w:t>SÁNCHEZ</w:t>
      </w:r>
      <w:r w:rsidRPr="00231077">
        <w:rPr>
          <w:rFonts w:ascii="Palatino Linotype" w:eastAsiaTheme="minorEastAsia" w:hAnsi="Palatino Linotype"/>
          <w:sz w:val="24"/>
          <w:szCs w:val="24"/>
          <w:lang w:val="es-ES_tradnl" w:eastAsia="es-ES"/>
        </w:rPr>
        <w:t>; EVA ABAID YAPUR; JOSÉ GUADALUPE LUNA HERNÁNDEZ; JAVIER MARTÍNEZ CRUZ Y LU</w:t>
      </w:r>
      <w:r w:rsidR="00231077">
        <w:rPr>
          <w:rFonts w:ascii="Palatino Linotype" w:eastAsiaTheme="minorEastAsia" w:hAnsi="Palatino Linotype"/>
          <w:sz w:val="24"/>
          <w:szCs w:val="24"/>
          <w:lang w:val="es-ES_tradnl" w:eastAsia="es-ES"/>
        </w:rPr>
        <w:t>IS GUSTAVO PARRA NORIEGA; EN LA TRIGÉSIMA SEXTA</w:t>
      </w:r>
      <w:r w:rsidRPr="00231077">
        <w:rPr>
          <w:rFonts w:ascii="Palatino Linotype" w:eastAsiaTheme="minorEastAsia" w:hAnsi="Palatino Linotype"/>
          <w:sz w:val="24"/>
          <w:szCs w:val="24"/>
          <w:lang w:val="es-ES_tradnl" w:eastAsia="es-ES"/>
        </w:rPr>
        <w:t xml:space="preserve"> SESI</w:t>
      </w:r>
      <w:r w:rsidR="00231077">
        <w:rPr>
          <w:rFonts w:ascii="Palatino Linotype" w:eastAsiaTheme="minorEastAsia" w:hAnsi="Palatino Linotype"/>
          <w:sz w:val="24"/>
          <w:szCs w:val="24"/>
          <w:lang w:val="es-ES_tradnl" w:eastAsia="es-ES"/>
        </w:rPr>
        <w:t xml:space="preserve">ÓN ORDINARIA CELEBRADA EL DOS (02) DE OCTUBRE </w:t>
      </w:r>
      <w:r w:rsidRPr="00231077">
        <w:rPr>
          <w:rFonts w:ascii="Palatino Linotype" w:eastAsiaTheme="minorEastAsia" w:hAnsi="Palatino Linotype"/>
          <w:sz w:val="24"/>
          <w:szCs w:val="24"/>
          <w:lang w:val="es-ES_tradnl" w:eastAsia="es-ES"/>
        </w:rPr>
        <w:t>DE DOS MIL DIECINUEVE, ANTE EL SECRETARIO TÉCNICO DEL PLENO</w:t>
      </w:r>
      <w:r w:rsidR="00231077">
        <w:rPr>
          <w:rFonts w:ascii="Palatino Linotype" w:eastAsiaTheme="minorEastAsia" w:hAnsi="Palatino Linotype"/>
          <w:sz w:val="24"/>
          <w:szCs w:val="24"/>
          <w:lang w:val="es-ES_tradnl" w:eastAsia="es-ES"/>
        </w:rPr>
        <w:t>,</w:t>
      </w:r>
      <w:r w:rsidRPr="00231077">
        <w:rPr>
          <w:rFonts w:ascii="Palatino Linotype" w:eastAsiaTheme="minorEastAsia" w:hAnsi="Palatino Linotype"/>
          <w:sz w:val="24"/>
          <w:szCs w:val="24"/>
          <w:lang w:val="es-ES_tradnl" w:eastAsia="es-ES"/>
        </w:rPr>
        <w:t xml:space="preserve"> ALEXIS TAPIA RAMÍREZ.</w:t>
      </w:r>
      <w:r w:rsidRPr="00231077">
        <w:rPr>
          <w:rFonts w:ascii="Palatino Linotype" w:eastAsiaTheme="minorEastAsia" w:hAnsi="Palatino Linotype" w:cs="Arial"/>
          <w:sz w:val="24"/>
          <w:szCs w:val="24"/>
          <w:lang w:val="es-ES_tradnl" w:eastAsia="es-ES"/>
        </w:rPr>
        <w:t xml:space="preserve">  </w:t>
      </w:r>
    </w:p>
    <w:p w:rsidR="00231077" w:rsidRDefault="00231077" w:rsidP="00231077">
      <w:pPr>
        <w:shd w:val="clear" w:color="auto" w:fill="FFFFFF"/>
        <w:spacing w:before="240" w:after="360" w:line="360" w:lineRule="auto"/>
        <w:ind w:right="-142"/>
        <w:jc w:val="both"/>
        <w:rPr>
          <w:rFonts w:ascii="Palatino Linotype" w:eastAsiaTheme="minorEastAsia" w:hAnsi="Palatino Linotype" w:cs="Arial"/>
          <w:sz w:val="24"/>
          <w:szCs w:val="24"/>
          <w:lang w:val="es-ES_tradnl" w:eastAsia="es-ES"/>
        </w:rPr>
      </w:pPr>
    </w:p>
    <w:p w:rsidR="00231077" w:rsidRPr="00231077" w:rsidRDefault="00231077" w:rsidP="00231077">
      <w:pPr>
        <w:shd w:val="clear" w:color="auto" w:fill="FFFFFF"/>
        <w:spacing w:before="240" w:after="360" w:line="360" w:lineRule="auto"/>
        <w:ind w:right="-142"/>
        <w:jc w:val="both"/>
        <w:rPr>
          <w:rFonts w:ascii="Palatino Linotype" w:eastAsiaTheme="minorEastAsia" w:hAnsi="Palatino Linotype"/>
          <w:sz w:val="24"/>
          <w:szCs w:val="24"/>
          <w:lang w:val="es-ES_tradnl" w:eastAsia="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A96CBB" w:rsidRPr="00231077" w:rsidTr="00A96CBB">
        <w:trPr>
          <w:trHeight w:val="1168"/>
        </w:trPr>
        <w:tc>
          <w:tcPr>
            <w:tcW w:w="8697" w:type="dxa"/>
            <w:gridSpan w:val="2"/>
            <w:vAlign w:val="center"/>
          </w:tcPr>
          <w:p w:rsidR="00A96CBB" w:rsidRPr="00231077" w:rsidRDefault="00A96CBB" w:rsidP="00231077">
            <w:pPr>
              <w:spacing w:line="360" w:lineRule="auto"/>
              <w:ind w:right="-142"/>
              <w:jc w:val="center"/>
              <w:rPr>
                <w:rFonts w:ascii="Palatino Linotype" w:eastAsiaTheme="minorEastAsia" w:hAnsi="Palatino Linotype" w:cs="Times New Roman"/>
                <w:b/>
              </w:rPr>
            </w:pPr>
            <w:r w:rsidRPr="00231077">
              <w:rPr>
                <w:rFonts w:ascii="Palatino Linotype" w:eastAsiaTheme="minorEastAsia" w:hAnsi="Palatino Linotype" w:cs="Times New Roman"/>
                <w:b/>
              </w:rPr>
              <w:t>Zulema Martínez Sánchez</w:t>
            </w:r>
          </w:p>
          <w:p w:rsidR="00A96CBB" w:rsidRPr="00231077" w:rsidRDefault="00A96CBB" w:rsidP="00231077">
            <w:pPr>
              <w:spacing w:line="360" w:lineRule="auto"/>
              <w:ind w:right="-142"/>
              <w:jc w:val="center"/>
              <w:rPr>
                <w:rFonts w:ascii="Palatino Linotype" w:eastAsiaTheme="minorEastAsia" w:hAnsi="Palatino Linotype" w:cs="Times New Roman"/>
              </w:rPr>
            </w:pPr>
            <w:r w:rsidRPr="00231077">
              <w:rPr>
                <w:rFonts w:ascii="Palatino Linotype" w:eastAsiaTheme="minorEastAsia" w:hAnsi="Palatino Linotype" w:cs="Times New Roman"/>
              </w:rPr>
              <w:t>Comisionada Presidenta</w:t>
            </w:r>
          </w:p>
          <w:p w:rsidR="00A96CBB" w:rsidRDefault="00A96CBB" w:rsidP="00231077">
            <w:pPr>
              <w:spacing w:line="360" w:lineRule="auto"/>
              <w:ind w:right="-142"/>
              <w:jc w:val="center"/>
              <w:rPr>
                <w:rFonts w:ascii="Palatino Linotype" w:eastAsiaTheme="minorEastAsia" w:hAnsi="Palatino Linotype" w:cs="Times New Roman"/>
              </w:rPr>
            </w:pPr>
            <w:r w:rsidRPr="00231077">
              <w:rPr>
                <w:rFonts w:ascii="Palatino Linotype" w:eastAsiaTheme="minorEastAsia" w:hAnsi="Palatino Linotype" w:cs="Times New Roman"/>
              </w:rPr>
              <w:t>(Rúbrica)</w:t>
            </w:r>
          </w:p>
          <w:p w:rsidR="00231077" w:rsidRPr="00231077" w:rsidRDefault="00231077" w:rsidP="00231077">
            <w:pPr>
              <w:spacing w:line="360" w:lineRule="auto"/>
              <w:ind w:right="-142"/>
              <w:rPr>
                <w:rFonts w:ascii="Palatino Linotype" w:eastAsiaTheme="minorEastAsia" w:hAnsi="Palatino Linotype" w:cs="Times New Roman"/>
              </w:rPr>
            </w:pPr>
          </w:p>
        </w:tc>
      </w:tr>
      <w:tr w:rsidR="00A96CBB" w:rsidRPr="00231077" w:rsidTr="00A96CBB">
        <w:trPr>
          <w:trHeight w:val="1395"/>
        </w:trPr>
        <w:tc>
          <w:tcPr>
            <w:tcW w:w="4348" w:type="dxa"/>
            <w:vAlign w:val="center"/>
          </w:tcPr>
          <w:p w:rsidR="00A96CBB" w:rsidRPr="00231077" w:rsidRDefault="00A96CBB" w:rsidP="00231077">
            <w:pPr>
              <w:spacing w:line="360" w:lineRule="auto"/>
              <w:ind w:right="-142"/>
              <w:jc w:val="center"/>
              <w:rPr>
                <w:rFonts w:ascii="Palatino Linotype" w:eastAsiaTheme="minorEastAsia" w:hAnsi="Palatino Linotype" w:cs="Times New Roman"/>
                <w:b/>
              </w:rPr>
            </w:pPr>
          </w:p>
          <w:p w:rsidR="00A96CBB" w:rsidRPr="00231077" w:rsidRDefault="00A96CBB" w:rsidP="00231077">
            <w:pPr>
              <w:spacing w:line="360" w:lineRule="auto"/>
              <w:ind w:right="-142"/>
              <w:jc w:val="center"/>
              <w:rPr>
                <w:rFonts w:ascii="Palatino Linotype" w:eastAsiaTheme="minorEastAsia" w:hAnsi="Palatino Linotype" w:cs="Times New Roman"/>
                <w:b/>
              </w:rPr>
            </w:pPr>
            <w:r w:rsidRPr="00231077">
              <w:rPr>
                <w:rFonts w:ascii="Palatino Linotype" w:eastAsiaTheme="minorEastAsia" w:hAnsi="Palatino Linotype" w:cs="Times New Roman"/>
                <w:b/>
              </w:rPr>
              <w:t xml:space="preserve">Eva </w:t>
            </w:r>
            <w:proofErr w:type="spellStart"/>
            <w:r w:rsidRPr="00231077">
              <w:rPr>
                <w:rFonts w:ascii="Palatino Linotype" w:eastAsiaTheme="minorEastAsia" w:hAnsi="Palatino Linotype" w:cs="Times New Roman"/>
                <w:b/>
              </w:rPr>
              <w:t>Abaid</w:t>
            </w:r>
            <w:proofErr w:type="spellEnd"/>
            <w:r w:rsidRPr="00231077">
              <w:rPr>
                <w:rFonts w:ascii="Palatino Linotype" w:eastAsiaTheme="minorEastAsia" w:hAnsi="Palatino Linotype" w:cs="Times New Roman"/>
                <w:b/>
              </w:rPr>
              <w:t xml:space="preserve"> </w:t>
            </w:r>
            <w:proofErr w:type="spellStart"/>
            <w:r w:rsidRPr="00231077">
              <w:rPr>
                <w:rFonts w:ascii="Palatino Linotype" w:eastAsiaTheme="minorEastAsia" w:hAnsi="Palatino Linotype" w:cs="Times New Roman"/>
                <w:b/>
              </w:rPr>
              <w:t>Yapur</w:t>
            </w:r>
            <w:proofErr w:type="spellEnd"/>
          </w:p>
          <w:p w:rsidR="00A96CBB" w:rsidRPr="00231077" w:rsidRDefault="00A96CBB" w:rsidP="00231077">
            <w:pPr>
              <w:spacing w:line="360" w:lineRule="auto"/>
              <w:ind w:right="-142"/>
              <w:jc w:val="center"/>
              <w:rPr>
                <w:rFonts w:ascii="Palatino Linotype" w:eastAsiaTheme="minorEastAsia" w:hAnsi="Palatino Linotype" w:cs="Times New Roman"/>
              </w:rPr>
            </w:pPr>
            <w:r w:rsidRPr="00231077">
              <w:rPr>
                <w:rFonts w:ascii="Palatino Linotype" w:eastAsiaTheme="minorEastAsia" w:hAnsi="Palatino Linotype" w:cs="Times New Roman"/>
              </w:rPr>
              <w:t>Comisionada</w:t>
            </w:r>
          </w:p>
          <w:p w:rsidR="00A96CBB" w:rsidRPr="00231077" w:rsidRDefault="00A96CBB" w:rsidP="00231077">
            <w:pPr>
              <w:spacing w:line="360" w:lineRule="auto"/>
              <w:ind w:right="-142"/>
              <w:jc w:val="center"/>
              <w:rPr>
                <w:rFonts w:ascii="Palatino Linotype" w:eastAsiaTheme="minorEastAsia" w:hAnsi="Palatino Linotype" w:cs="Times New Roman"/>
              </w:rPr>
            </w:pPr>
            <w:r w:rsidRPr="00231077">
              <w:rPr>
                <w:rFonts w:ascii="Palatino Linotype" w:eastAsiaTheme="minorEastAsia" w:hAnsi="Palatino Linotype" w:cs="Times New Roman"/>
              </w:rPr>
              <w:t>(Rúbrica)</w:t>
            </w:r>
          </w:p>
        </w:tc>
        <w:tc>
          <w:tcPr>
            <w:tcW w:w="4349" w:type="dxa"/>
            <w:vAlign w:val="center"/>
          </w:tcPr>
          <w:p w:rsidR="00A96CBB" w:rsidRPr="00231077" w:rsidRDefault="00A96CBB" w:rsidP="00231077">
            <w:pPr>
              <w:spacing w:line="360" w:lineRule="auto"/>
              <w:ind w:right="-142"/>
              <w:jc w:val="center"/>
              <w:rPr>
                <w:rFonts w:ascii="Palatino Linotype" w:eastAsiaTheme="minorEastAsia" w:hAnsi="Palatino Linotype" w:cs="Times New Roman"/>
                <w:b/>
              </w:rPr>
            </w:pPr>
          </w:p>
          <w:p w:rsidR="00A96CBB" w:rsidRPr="00231077" w:rsidRDefault="00A96CBB" w:rsidP="00231077">
            <w:pPr>
              <w:spacing w:line="360" w:lineRule="auto"/>
              <w:ind w:right="-142"/>
              <w:jc w:val="center"/>
              <w:rPr>
                <w:rFonts w:ascii="Palatino Linotype" w:eastAsiaTheme="minorEastAsia" w:hAnsi="Palatino Linotype" w:cs="Times New Roman"/>
                <w:b/>
              </w:rPr>
            </w:pPr>
            <w:r w:rsidRPr="00231077">
              <w:rPr>
                <w:rFonts w:ascii="Palatino Linotype" w:eastAsiaTheme="minorEastAsia" w:hAnsi="Palatino Linotype" w:cs="Times New Roman"/>
                <w:b/>
              </w:rPr>
              <w:t>José Guadalupe Luna Hernández</w:t>
            </w:r>
          </w:p>
          <w:p w:rsidR="00A96CBB" w:rsidRPr="00231077" w:rsidRDefault="00A96CBB" w:rsidP="00231077">
            <w:pPr>
              <w:spacing w:line="360" w:lineRule="auto"/>
              <w:ind w:right="-142"/>
              <w:jc w:val="center"/>
              <w:rPr>
                <w:rFonts w:ascii="Palatino Linotype" w:eastAsiaTheme="minorEastAsia" w:hAnsi="Palatino Linotype" w:cs="Times New Roman"/>
              </w:rPr>
            </w:pPr>
            <w:r w:rsidRPr="00231077">
              <w:rPr>
                <w:rFonts w:ascii="Palatino Linotype" w:eastAsiaTheme="minorEastAsia" w:hAnsi="Palatino Linotype" w:cs="Times New Roman"/>
              </w:rPr>
              <w:t>Comisionado</w:t>
            </w:r>
          </w:p>
          <w:p w:rsidR="00A96CBB" w:rsidRPr="00231077" w:rsidRDefault="00A96CBB" w:rsidP="00231077">
            <w:pPr>
              <w:spacing w:line="360" w:lineRule="auto"/>
              <w:ind w:right="-142"/>
              <w:jc w:val="center"/>
              <w:rPr>
                <w:rFonts w:ascii="Palatino Linotype" w:eastAsiaTheme="minorEastAsia" w:hAnsi="Palatino Linotype" w:cs="Times New Roman"/>
              </w:rPr>
            </w:pPr>
            <w:r w:rsidRPr="00231077">
              <w:rPr>
                <w:rFonts w:ascii="Palatino Linotype" w:eastAsiaTheme="minorEastAsia" w:hAnsi="Palatino Linotype" w:cs="Times New Roman"/>
              </w:rPr>
              <w:t>(Rúbrica)</w:t>
            </w:r>
          </w:p>
        </w:tc>
      </w:tr>
      <w:tr w:rsidR="00A96CBB" w:rsidRPr="00231077" w:rsidTr="00A96CBB">
        <w:trPr>
          <w:trHeight w:val="1451"/>
        </w:trPr>
        <w:tc>
          <w:tcPr>
            <w:tcW w:w="4348" w:type="dxa"/>
            <w:vAlign w:val="center"/>
          </w:tcPr>
          <w:p w:rsidR="00A96CBB" w:rsidRDefault="00A96CBB" w:rsidP="00231077">
            <w:pPr>
              <w:spacing w:line="360" w:lineRule="auto"/>
              <w:ind w:right="-142"/>
              <w:jc w:val="center"/>
              <w:rPr>
                <w:rFonts w:ascii="Palatino Linotype" w:eastAsiaTheme="minorEastAsia" w:hAnsi="Palatino Linotype" w:cs="Times New Roman"/>
                <w:b/>
              </w:rPr>
            </w:pPr>
          </w:p>
          <w:p w:rsidR="00231077" w:rsidRDefault="00231077" w:rsidP="00231077">
            <w:pPr>
              <w:spacing w:line="360" w:lineRule="auto"/>
              <w:ind w:right="-142"/>
              <w:jc w:val="center"/>
              <w:rPr>
                <w:rFonts w:ascii="Palatino Linotype" w:eastAsiaTheme="minorEastAsia" w:hAnsi="Palatino Linotype" w:cs="Times New Roman"/>
                <w:b/>
              </w:rPr>
            </w:pPr>
          </w:p>
          <w:p w:rsidR="00231077" w:rsidRPr="00231077" w:rsidRDefault="00231077" w:rsidP="00231077">
            <w:pPr>
              <w:spacing w:line="360" w:lineRule="auto"/>
              <w:ind w:right="-142"/>
              <w:jc w:val="center"/>
              <w:rPr>
                <w:rFonts w:ascii="Palatino Linotype" w:eastAsiaTheme="minorEastAsia" w:hAnsi="Palatino Linotype" w:cs="Times New Roman"/>
                <w:b/>
              </w:rPr>
            </w:pPr>
          </w:p>
          <w:p w:rsidR="00A96CBB" w:rsidRPr="00231077" w:rsidRDefault="00A96CBB" w:rsidP="00231077">
            <w:pPr>
              <w:spacing w:line="360" w:lineRule="auto"/>
              <w:ind w:right="-142"/>
              <w:jc w:val="center"/>
              <w:rPr>
                <w:rFonts w:ascii="Palatino Linotype" w:eastAsiaTheme="minorEastAsia" w:hAnsi="Palatino Linotype" w:cs="Times New Roman"/>
                <w:b/>
              </w:rPr>
            </w:pPr>
            <w:r w:rsidRPr="00231077">
              <w:rPr>
                <w:rFonts w:ascii="Palatino Linotype" w:eastAsiaTheme="minorEastAsia" w:hAnsi="Palatino Linotype" w:cs="Times New Roman"/>
                <w:b/>
              </w:rPr>
              <w:t>Javier Martínez Cruz</w:t>
            </w:r>
          </w:p>
          <w:p w:rsidR="00A96CBB" w:rsidRPr="00231077" w:rsidRDefault="00A96CBB" w:rsidP="00231077">
            <w:pPr>
              <w:spacing w:line="360" w:lineRule="auto"/>
              <w:ind w:right="-142"/>
              <w:jc w:val="center"/>
              <w:rPr>
                <w:rFonts w:ascii="Palatino Linotype" w:eastAsiaTheme="minorEastAsia" w:hAnsi="Palatino Linotype" w:cs="Times New Roman"/>
              </w:rPr>
            </w:pPr>
            <w:r w:rsidRPr="00231077">
              <w:rPr>
                <w:rFonts w:ascii="Palatino Linotype" w:eastAsiaTheme="minorEastAsia" w:hAnsi="Palatino Linotype" w:cs="Times New Roman"/>
              </w:rPr>
              <w:t>Comisionado</w:t>
            </w:r>
          </w:p>
          <w:p w:rsidR="00A96CBB" w:rsidRPr="00231077" w:rsidRDefault="00A96CBB" w:rsidP="00231077">
            <w:pPr>
              <w:spacing w:line="360" w:lineRule="auto"/>
              <w:ind w:right="-142"/>
              <w:jc w:val="center"/>
              <w:rPr>
                <w:rFonts w:ascii="Palatino Linotype" w:eastAsiaTheme="minorEastAsia" w:hAnsi="Palatino Linotype" w:cs="Times New Roman"/>
              </w:rPr>
            </w:pPr>
            <w:r w:rsidRPr="00231077">
              <w:rPr>
                <w:rFonts w:ascii="Palatino Linotype" w:eastAsiaTheme="minorEastAsia" w:hAnsi="Palatino Linotype" w:cs="Times New Roman"/>
              </w:rPr>
              <w:t>(Rúbrica)</w:t>
            </w:r>
          </w:p>
        </w:tc>
        <w:tc>
          <w:tcPr>
            <w:tcW w:w="4349" w:type="dxa"/>
            <w:vAlign w:val="center"/>
          </w:tcPr>
          <w:p w:rsidR="00A96CBB" w:rsidRDefault="00A96CBB" w:rsidP="00231077">
            <w:pPr>
              <w:spacing w:line="360" w:lineRule="auto"/>
              <w:ind w:right="-142"/>
              <w:jc w:val="center"/>
              <w:rPr>
                <w:rFonts w:ascii="Palatino Linotype" w:eastAsiaTheme="minorEastAsia" w:hAnsi="Palatino Linotype" w:cs="Times New Roman"/>
                <w:b/>
              </w:rPr>
            </w:pPr>
          </w:p>
          <w:p w:rsidR="00231077" w:rsidRDefault="00231077" w:rsidP="00231077">
            <w:pPr>
              <w:spacing w:line="360" w:lineRule="auto"/>
              <w:ind w:right="-142"/>
              <w:jc w:val="center"/>
              <w:rPr>
                <w:rFonts w:ascii="Palatino Linotype" w:eastAsiaTheme="minorEastAsia" w:hAnsi="Palatino Linotype" w:cs="Times New Roman"/>
                <w:b/>
              </w:rPr>
            </w:pPr>
          </w:p>
          <w:p w:rsidR="00231077" w:rsidRPr="00231077" w:rsidRDefault="00231077" w:rsidP="00231077">
            <w:pPr>
              <w:spacing w:line="360" w:lineRule="auto"/>
              <w:ind w:right="-142"/>
              <w:jc w:val="center"/>
              <w:rPr>
                <w:rFonts w:ascii="Palatino Linotype" w:eastAsiaTheme="minorEastAsia" w:hAnsi="Palatino Linotype" w:cs="Times New Roman"/>
                <w:b/>
              </w:rPr>
            </w:pPr>
          </w:p>
          <w:p w:rsidR="00A96CBB" w:rsidRPr="00231077" w:rsidRDefault="00A96CBB" w:rsidP="00231077">
            <w:pPr>
              <w:spacing w:line="360" w:lineRule="auto"/>
              <w:ind w:right="-142"/>
              <w:jc w:val="center"/>
              <w:rPr>
                <w:rFonts w:ascii="Palatino Linotype" w:eastAsiaTheme="minorEastAsia" w:hAnsi="Palatino Linotype" w:cs="Times New Roman"/>
                <w:b/>
              </w:rPr>
            </w:pPr>
            <w:r w:rsidRPr="00231077">
              <w:rPr>
                <w:rFonts w:ascii="Palatino Linotype" w:eastAsiaTheme="minorEastAsia" w:hAnsi="Palatino Linotype" w:cs="Times New Roman"/>
                <w:b/>
              </w:rPr>
              <w:t>Luis Gustavo Parra Noriega</w:t>
            </w:r>
          </w:p>
          <w:p w:rsidR="00A96CBB" w:rsidRPr="00231077" w:rsidRDefault="00A96CBB" w:rsidP="00231077">
            <w:pPr>
              <w:spacing w:line="360" w:lineRule="auto"/>
              <w:ind w:right="-142"/>
              <w:jc w:val="center"/>
              <w:rPr>
                <w:rFonts w:ascii="Palatino Linotype" w:eastAsiaTheme="minorEastAsia" w:hAnsi="Palatino Linotype" w:cs="Times New Roman"/>
              </w:rPr>
            </w:pPr>
            <w:r w:rsidRPr="00231077">
              <w:rPr>
                <w:rFonts w:ascii="Palatino Linotype" w:eastAsiaTheme="minorEastAsia" w:hAnsi="Palatino Linotype" w:cs="Times New Roman"/>
              </w:rPr>
              <w:t>Comisionado</w:t>
            </w:r>
          </w:p>
          <w:p w:rsidR="00A96CBB" w:rsidRPr="00231077" w:rsidRDefault="00A96CBB" w:rsidP="00231077">
            <w:pPr>
              <w:spacing w:line="360" w:lineRule="auto"/>
              <w:ind w:right="-142"/>
              <w:jc w:val="center"/>
              <w:rPr>
                <w:rFonts w:ascii="Palatino Linotype" w:eastAsiaTheme="minorEastAsia" w:hAnsi="Palatino Linotype" w:cs="Times New Roman"/>
              </w:rPr>
            </w:pPr>
            <w:r w:rsidRPr="00231077">
              <w:rPr>
                <w:rFonts w:ascii="Palatino Linotype" w:eastAsiaTheme="minorEastAsia" w:hAnsi="Palatino Linotype" w:cs="Times New Roman"/>
              </w:rPr>
              <w:t>(Rúbrica)</w:t>
            </w:r>
          </w:p>
        </w:tc>
      </w:tr>
      <w:tr w:rsidR="00A96CBB" w:rsidRPr="00231077" w:rsidTr="00A96CBB">
        <w:trPr>
          <w:trHeight w:val="1263"/>
        </w:trPr>
        <w:tc>
          <w:tcPr>
            <w:tcW w:w="8697" w:type="dxa"/>
            <w:gridSpan w:val="2"/>
            <w:vAlign w:val="center"/>
          </w:tcPr>
          <w:p w:rsidR="00A96CBB" w:rsidRDefault="00A96CBB" w:rsidP="00231077">
            <w:pPr>
              <w:spacing w:line="360" w:lineRule="auto"/>
              <w:ind w:right="-142"/>
              <w:jc w:val="center"/>
              <w:rPr>
                <w:rFonts w:ascii="Palatino Linotype" w:eastAsiaTheme="minorEastAsia" w:hAnsi="Palatino Linotype" w:cs="Times New Roman"/>
                <w:b/>
              </w:rPr>
            </w:pPr>
          </w:p>
          <w:p w:rsidR="00231077" w:rsidRDefault="00231077" w:rsidP="00231077">
            <w:pPr>
              <w:spacing w:line="360" w:lineRule="auto"/>
              <w:ind w:right="-142"/>
              <w:jc w:val="center"/>
              <w:rPr>
                <w:rFonts w:ascii="Palatino Linotype" w:eastAsiaTheme="minorEastAsia" w:hAnsi="Palatino Linotype" w:cs="Times New Roman"/>
                <w:b/>
              </w:rPr>
            </w:pPr>
          </w:p>
          <w:p w:rsidR="00231077" w:rsidRPr="00231077" w:rsidRDefault="00231077" w:rsidP="00231077">
            <w:pPr>
              <w:spacing w:line="360" w:lineRule="auto"/>
              <w:ind w:right="-142"/>
              <w:jc w:val="center"/>
              <w:rPr>
                <w:rFonts w:ascii="Palatino Linotype" w:eastAsiaTheme="minorEastAsia" w:hAnsi="Palatino Linotype" w:cs="Times New Roman"/>
                <w:b/>
              </w:rPr>
            </w:pPr>
          </w:p>
          <w:p w:rsidR="00A96CBB" w:rsidRPr="00231077" w:rsidRDefault="00A96CBB" w:rsidP="00231077">
            <w:pPr>
              <w:spacing w:line="360" w:lineRule="auto"/>
              <w:ind w:right="-142"/>
              <w:jc w:val="center"/>
              <w:rPr>
                <w:rFonts w:ascii="Palatino Linotype" w:eastAsiaTheme="minorEastAsia" w:hAnsi="Palatino Linotype" w:cs="Times New Roman"/>
                <w:b/>
              </w:rPr>
            </w:pPr>
            <w:r w:rsidRPr="00231077">
              <w:rPr>
                <w:rFonts w:ascii="Palatino Linotype" w:eastAsiaTheme="minorEastAsia" w:hAnsi="Palatino Linotype" w:cs="Times New Roman"/>
                <w:b/>
              </w:rPr>
              <w:t>Alexis Tapia Ramírez</w:t>
            </w:r>
          </w:p>
          <w:p w:rsidR="00A96CBB" w:rsidRPr="00231077" w:rsidRDefault="00A96CBB" w:rsidP="00231077">
            <w:pPr>
              <w:spacing w:line="360" w:lineRule="auto"/>
              <w:ind w:right="-142"/>
              <w:jc w:val="center"/>
              <w:rPr>
                <w:rFonts w:ascii="Palatino Linotype" w:eastAsiaTheme="minorEastAsia" w:hAnsi="Palatino Linotype" w:cs="Times New Roman"/>
              </w:rPr>
            </w:pPr>
            <w:r w:rsidRPr="00231077">
              <w:rPr>
                <w:rFonts w:ascii="Palatino Linotype" w:eastAsiaTheme="minorEastAsia" w:hAnsi="Palatino Linotype" w:cs="Times New Roman"/>
              </w:rPr>
              <w:t>Secretario Técnico del Pleno</w:t>
            </w:r>
          </w:p>
          <w:p w:rsidR="00A96CBB" w:rsidRPr="00231077" w:rsidRDefault="00A96CBB" w:rsidP="00231077">
            <w:pPr>
              <w:spacing w:line="360" w:lineRule="auto"/>
              <w:ind w:right="-142"/>
              <w:jc w:val="center"/>
              <w:rPr>
                <w:rFonts w:ascii="Palatino Linotype" w:eastAsiaTheme="minorEastAsia" w:hAnsi="Palatino Linotype" w:cs="Times New Roman"/>
              </w:rPr>
            </w:pPr>
            <w:r w:rsidRPr="00231077">
              <w:rPr>
                <w:rFonts w:ascii="Palatino Linotype" w:eastAsiaTheme="minorEastAsia" w:hAnsi="Palatino Linotype" w:cs="Times New Roman"/>
              </w:rPr>
              <w:t>(Rúbrica)</w:t>
            </w:r>
          </w:p>
          <w:p w:rsidR="00A96CBB" w:rsidRPr="00231077" w:rsidRDefault="00A96CBB" w:rsidP="00231077">
            <w:pPr>
              <w:spacing w:line="360" w:lineRule="auto"/>
              <w:ind w:right="-142"/>
              <w:jc w:val="center"/>
              <w:rPr>
                <w:rFonts w:ascii="Palatino Linotype" w:eastAsiaTheme="minorEastAsia" w:hAnsi="Palatino Linotype" w:cs="Times New Roman"/>
              </w:rPr>
            </w:pPr>
          </w:p>
          <w:p w:rsidR="00A96CBB" w:rsidRPr="00231077" w:rsidRDefault="00A96CBB" w:rsidP="00231077">
            <w:pPr>
              <w:spacing w:line="360" w:lineRule="auto"/>
              <w:ind w:right="-142"/>
              <w:jc w:val="center"/>
              <w:rPr>
                <w:rFonts w:ascii="Palatino Linotype" w:eastAsiaTheme="minorEastAsia" w:hAnsi="Palatino Linotype" w:cs="Times New Roman"/>
              </w:rPr>
            </w:pPr>
          </w:p>
        </w:tc>
      </w:tr>
    </w:tbl>
    <w:p w:rsidR="00A96CBB" w:rsidRPr="00231077" w:rsidRDefault="00A96CBB" w:rsidP="00231077">
      <w:pPr>
        <w:spacing w:before="240" w:after="240" w:line="360" w:lineRule="auto"/>
        <w:ind w:right="-142"/>
        <w:jc w:val="both"/>
        <w:rPr>
          <w:rFonts w:ascii="Palatino Linotype" w:hAnsi="Palatino Linotype"/>
          <w:sz w:val="24"/>
          <w:szCs w:val="24"/>
        </w:rPr>
      </w:pPr>
      <w:r w:rsidRPr="00231077">
        <w:rPr>
          <w:rFonts w:ascii="Palatino Linotype" w:eastAsia="Times New Roman" w:hAnsi="Palatino Linotype" w:cs="Arial"/>
          <w:sz w:val="24"/>
          <w:szCs w:val="24"/>
          <w:lang w:val="es-ES_tradnl" w:eastAsia="es-ES"/>
        </w:rPr>
        <w:t>Esta hoja corre</w:t>
      </w:r>
      <w:r w:rsidR="00231077">
        <w:rPr>
          <w:rFonts w:ascii="Palatino Linotype" w:eastAsia="Times New Roman" w:hAnsi="Palatino Linotype" w:cs="Arial"/>
          <w:sz w:val="24"/>
          <w:szCs w:val="24"/>
          <w:lang w:val="es-ES_tradnl" w:eastAsia="es-ES"/>
        </w:rPr>
        <w:t>sponde a la resolución de fecha dos (02) de octubre</w:t>
      </w:r>
      <w:r w:rsidRPr="00231077">
        <w:rPr>
          <w:rFonts w:ascii="Palatino Linotype" w:eastAsia="Times New Roman" w:hAnsi="Palatino Linotype" w:cs="Arial"/>
          <w:sz w:val="24"/>
          <w:szCs w:val="24"/>
          <w:lang w:val="es-ES_tradnl" w:eastAsia="es-ES"/>
        </w:rPr>
        <w:t xml:space="preserve"> de dos mil diecinueve, emitida en el recurso de revisión </w:t>
      </w:r>
      <w:r w:rsidR="00D92767" w:rsidRPr="00231077">
        <w:rPr>
          <w:rFonts w:ascii="Palatino Linotype" w:eastAsia="Times New Roman" w:hAnsi="Palatino Linotype" w:cs="Arial"/>
          <w:b/>
          <w:sz w:val="24"/>
          <w:szCs w:val="24"/>
          <w:lang w:val="es-ES_tradnl" w:eastAsia="es-ES"/>
        </w:rPr>
        <w:t>06518</w:t>
      </w:r>
      <w:r w:rsidRPr="00231077">
        <w:rPr>
          <w:rFonts w:ascii="Palatino Linotype" w:eastAsia="Times New Roman" w:hAnsi="Palatino Linotype" w:cs="Arial"/>
          <w:b/>
          <w:sz w:val="24"/>
          <w:szCs w:val="24"/>
          <w:lang w:val="es-ES_tradnl" w:eastAsia="es-ES"/>
        </w:rPr>
        <w:t>/INFOEM/IP/RR/2019</w:t>
      </w:r>
      <w:r w:rsidRPr="00231077">
        <w:rPr>
          <w:rFonts w:ascii="Palatino Linotype" w:eastAsia="Times New Roman" w:hAnsi="Palatino Linotype" w:cs="Arial"/>
          <w:sz w:val="24"/>
          <w:szCs w:val="24"/>
          <w:lang w:val="es-ES_tradnl" w:eastAsia="es-ES"/>
        </w:rPr>
        <w:t xml:space="preserve">. </w:t>
      </w:r>
    </w:p>
    <w:p w:rsidR="00A96CBB" w:rsidRPr="00231077" w:rsidRDefault="00A96CBB" w:rsidP="00231077">
      <w:pPr>
        <w:spacing w:line="360" w:lineRule="auto"/>
        <w:rPr>
          <w:rFonts w:ascii="Palatino Linotype" w:hAnsi="Palatino Linotype"/>
          <w:sz w:val="24"/>
          <w:szCs w:val="24"/>
        </w:rPr>
      </w:pPr>
    </w:p>
    <w:p w:rsidR="00A96CBB" w:rsidRPr="00231077" w:rsidRDefault="00A96CBB" w:rsidP="00231077">
      <w:pPr>
        <w:spacing w:line="360" w:lineRule="auto"/>
        <w:rPr>
          <w:rFonts w:ascii="Palatino Linotype" w:hAnsi="Palatino Linotype"/>
          <w:sz w:val="24"/>
          <w:szCs w:val="24"/>
        </w:rPr>
      </w:pPr>
    </w:p>
    <w:p w:rsidR="00CC07D2" w:rsidRPr="00231077" w:rsidRDefault="00CC07D2" w:rsidP="00231077">
      <w:pPr>
        <w:spacing w:line="360" w:lineRule="auto"/>
        <w:rPr>
          <w:rFonts w:ascii="Palatino Linotype" w:hAnsi="Palatino Linotype"/>
          <w:sz w:val="24"/>
          <w:szCs w:val="24"/>
        </w:rPr>
      </w:pPr>
    </w:p>
    <w:p w:rsidR="00A96CBB" w:rsidRPr="00231077" w:rsidRDefault="00A96CBB" w:rsidP="00231077">
      <w:pPr>
        <w:spacing w:line="360" w:lineRule="auto"/>
        <w:rPr>
          <w:rFonts w:ascii="Palatino Linotype" w:hAnsi="Palatino Linotype"/>
          <w:sz w:val="24"/>
          <w:szCs w:val="24"/>
        </w:rPr>
      </w:pPr>
      <w:bookmarkStart w:id="130" w:name="_GoBack"/>
      <w:bookmarkEnd w:id="130"/>
    </w:p>
    <w:sectPr w:rsidR="00A96CBB" w:rsidRPr="00231077" w:rsidSect="00231077">
      <w:headerReference w:type="default" r:id="rId13"/>
      <w:footerReference w:type="default" r:id="rId14"/>
      <w:headerReference w:type="first" r:id="rId15"/>
      <w:footerReference w:type="first" r:id="rId16"/>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0DB8" w:rsidRDefault="00B70DB8" w:rsidP="00A96CBB">
      <w:pPr>
        <w:spacing w:after="0" w:line="240" w:lineRule="auto"/>
      </w:pPr>
      <w:r>
        <w:separator/>
      </w:r>
    </w:p>
  </w:endnote>
  <w:endnote w:type="continuationSeparator" w:id="0">
    <w:p w:rsidR="00B70DB8" w:rsidRDefault="00B70DB8" w:rsidP="00A96C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39254359"/>
      <w:docPartObj>
        <w:docPartGallery w:val="Page Numbers (Bottom of Page)"/>
        <w:docPartUnique/>
      </w:docPartObj>
    </w:sdtPr>
    <w:sdtEndPr/>
    <w:sdtContent>
      <w:sdt>
        <w:sdtPr>
          <w:rPr>
            <w:rFonts w:ascii="Palatino Linotype" w:hAnsi="Palatino Linotype"/>
            <w:sz w:val="28"/>
          </w:rPr>
          <w:id w:val="2139911600"/>
          <w:docPartObj>
            <w:docPartGallery w:val="Page Numbers (Top of Page)"/>
            <w:docPartUnique/>
          </w:docPartObj>
        </w:sdtPr>
        <w:sdtEndPr/>
        <w:sdtContent>
          <w:p w:rsidR="00D92767" w:rsidRPr="00883450" w:rsidRDefault="00D92767">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9C6BAD">
              <w:rPr>
                <w:rFonts w:ascii="Palatino Linotype" w:hAnsi="Palatino Linotype"/>
                <w:b/>
                <w:bCs/>
                <w:noProof/>
                <w:szCs w:val="20"/>
              </w:rPr>
              <w:t>50</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9C6BAD">
              <w:rPr>
                <w:rFonts w:ascii="Palatino Linotype" w:hAnsi="Palatino Linotype"/>
                <w:b/>
                <w:bCs/>
                <w:noProof/>
                <w:szCs w:val="20"/>
              </w:rPr>
              <w:t>51</w:t>
            </w:r>
            <w:r w:rsidRPr="00883450">
              <w:rPr>
                <w:rFonts w:ascii="Palatino Linotype" w:hAnsi="Palatino Linotype"/>
                <w:b/>
                <w:bCs/>
                <w:szCs w:val="20"/>
              </w:rPr>
              <w:fldChar w:fldCharType="end"/>
            </w:r>
          </w:p>
        </w:sdtContent>
      </w:sdt>
    </w:sdtContent>
  </w:sdt>
  <w:p w:rsidR="00D92767" w:rsidRDefault="00D9276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767" w:rsidRPr="00883450" w:rsidRDefault="00D92767" w:rsidP="00A96CBB">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9C6BAD" w:rsidRPr="009C6BAD">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9C6BAD" w:rsidRPr="009C6BAD">
      <w:rPr>
        <w:rFonts w:ascii="Palatino Linotype" w:hAnsi="Palatino Linotype"/>
        <w:noProof/>
        <w:lang w:val="es-ES"/>
      </w:rPr>
      <w:t>51</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0DB8" w:rsidRDefault="00B70DB8" w:rsidP="00A96CBB">
      <w:pPr>
        <w:spacing w:after="0" w:line="240" w:lineRule="auto"/>
      </w:pPr>
      <w:r>
        <w:separator/>
      </w:r>
    </w:p>
  </w:footnote>
  <w:footnote w:type="continuationSeparator" w:id="0">
    <w:p w:rsidR="00B70DB8" w:rsidRDefault="00B70DB8" w:rsidP="00A96CBB">
      <w:pPr>
        <w:spacing w:after="0" w:line="240" w:lineRule="auto"/>
      </w:pPr>
      <w:r>
        <w:continuationSeparator/>
      </w:r>
    </w:p>
  </w:footnote>
  <w:footnote w:id="1">
    <w:p w:rsidR="00D92767" w:rsidRDefault="00D92767" w:rsidP="00F85430">
      <w:pPr>
        <w:pStyle w:val="Textonotapie"/>
      </w:pPr>
      <w:r>
        <w:rPr>
          <w:rStyle w:val="Refdenotaalpie"/>
        </w:rPr>
        <w:footnoteRef/>
      </w:r>
      <w:r>
        <w:t xml:space="preserve"> Fracción IV. Artículo 53. Ibídem.</w:t>
      </w:r>
    </w:p>
  </w:footnote>
  <w:footnote w:id="2">
    <w:p w:rsidR="00D92767" w:rsidRPr="007E4F02" w:rsidRDefault="00D92767" w:rsidP="00F85430">
      <w:pPr>
        <w:autoSpaceDE w:val="0"/>
        <w:autoSpaceDN w:val="0"/>
        <w:adjustRightInd w:val="0"/>
        <w:jc w:val="both"/>
      </w:pPr>
      <w:r>
        <w:rPr>
          <w:rStyle w:val="Refdenotaalpie"/>
        </w:rPr>
        <w:footnoteRef/>
      </w:r>
      <w:r>
        <w:t xml:space="preserve"> </w:t>
      </w:r>
      <w:r w:rsidRPr="007E4F02">
        <w:rPr>
          <w:sz w:val="20"/>
          <w:szCs w:val="20"/>
        </w:rPr>
        <w:t xml:space="preserve">Ley de Transparencia y Acceso a la Información Pública del Estado de México y Municipios, artículo 9, fracción </w:t>
      </w:r>
      <w:r w:rsidRPr="007E4F02">
        <w:rPr>
          <w:b/>
          <w:sz w:val="20"/>
          <w:szCs w:val="20"/>
        </w:rPr>
        <w:t>I. Certeza:</w:t>
      </w:r>
      <w:r>
        <w:rPr>
          <w:sz w:val="20"/>
          <w:szCs w:val="20"/>
        </w:rPr>
        <w:t xml:space="preserve"> </w:t>
      </w:r>
      <w:r w:rsidRPr="007E4F02">
        <w:rPr>
          <w:rFonts w:cs="Bookman Old Style"/>
          <w:sz w:val="20"/>
          <w:szCs w:val="20"/>
        </w:rPr>
        <w:t>Principio que otorga seguridad y certidumbre jurídica a los particulares, en virtud de que permite conocer si las acciones del Instituto son apegadas a derecho y garantiza que los procedimientos sean completamente verificables, fidedignos y confiables;</w:t>
      </w:r>
    </w:p>
  </w:footnote>
  <w:footnote w:id="3">
    <w:p w:rsidR="00D92767" w:rsidRDefault="00D92767" w:rsidP="00A96CBB">
      <w:pPr>
        <w:pStyle w:val="ADB1"/>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D92767" w:rsidRDefault="00D92767" w:rsidP="00A96CBB">
      <w:pPr>
        <w:pStyle w:val="ADB1"/>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D92767" w:rsidRPr="001E1F95" w:rsidRDefault="00D92767" w:rsidP="00A96CBB">
      <w:pPr>
        <w:pStyle w:val="ADB1"/>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4">
    <w:p w:rsidR="00D92767" w:rsidRPr="00034B44" w:rsidRDefault="00D92767" w:rsidP="00A96CBB">
      <w:pPr>
        <w:pStyle w:val="ADB1"/>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D92767" w:rsidRPr="00034B44" w:rsidRDefault="00D92767" w:rsidP="00A96CBB">
      <w:pPr>
        <w:pStyle w:val="ADB1"/>
        <w:jc w:val="both"/>
        <w:rPr>
          <w:rFonts w:ascii="Palatino Linotype" w:hAnsi="Palatino Linotype"/>
          <w:sz w:val="18"/>
        </w:rPr>
      </w:pPr>
      <w:r w:rsidRPr="00034B44">
        <w:rPr>
          <w:rFonts w:ascii="Palatino Linotype" w:hAnsi="Palatino Linotype"/>
          <w:sz w:val="18"/>
        </w:rPr>
        <w:t xml:space="preserve"> (…)</w:t>
      </w:r>
    </w:p>
    <w:p w:rsidR="00D92767" w:rsidRPr="00034B44" w:rsidRDefault="00D92767" w:rsidP="00A96CBB">
      <w:pPr>
        <w:pStyle w:val="ADB1"/>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767" w:rsidRDefault="00D92767">
    <w:pPr>
      <w:pStyle w:val="Encabezado"/>
    </w:pPr>
  </w:p>
  <w:p w:rsidR="00D92767" w:rsidRDefault="00D92767">
    <w:pPr>
      <w:pStyle w:val="Encabezado"/>
    </w:pPr>
  </w:p>
  <w:tbl>
    <w:tblPr>
      <w:tblStyle w:val="Tablaconcuadrcula"/>
      <w:tblW w:w="7088" w:type="dxa"/>
      <w:tblInd w:w="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969"/>
      <w:gridCol w:w="142"/>
    </w:tblGrid>
    <w:tr w:rsidR="00D92767" w:rsidRPr="00EF13C1" w:rsidTr="00A96CBB">
      <w:trPr>
        <w:trHeight w:val="426"/>
      </w:trPr>
      <w:tc>
        <w:tcPr>
          <w:tcW w:w="2977" w:type="dxa"/>
          <w:vAlign w:val="center"/>
        </w:tcPr>
        <w:p w:rsidR="00D92767" w:rsidRPr="00EF13C1" w:rsidRDefault="00D92767" w:rsidP="00A96CBB">
          <w:pPr>
            <w:rPr>
              <w:rFonts w:ascii="Palatino Linotype" w:hAnsi="Palatino Linotype"/>
              <w:b/>
              <w:sz w:val="22"/>
              <w:szCs w:val="22"/>
            </w:rPr>
          </w:pPr>
          <w:r w:rsidRPr="00EF13C1">
            <w:rPr>
              <w:rFonts w:ascii="Palatino Linotype" w:hAnsi="Palatino Linotype"/>
              <w:b/>
              <w:sz w:val="22"/>
              <w:szCs w:val="22"/>
            </w:rPr>
            <w:t>Recurso de revisión:</w:t>
          </w:r>
        </w:p>
      </w:tc>
      <w:tc>
        <w:tcPr>
          <w:tcW w:w="4111" w:type="dxa"/>
          <w:gridSpan w:val="2"/>
          <w:vAlign w:val="center"/>
        </w:tcPr>
        <w:p w:rsidR="00D92767" w:rsidRPr="00EF13C1" w:rsidRDefault="00D92767" w:rsidP="00A96CBB">
          <w:pPr>
            <w:pStyle w:val="Encabezado"/>
            <w:rPr>
              <w:rFonts w:ascii="Palatino Linotype" w:hAnsi="Palatino Linotype"/>
              <w:b/>
              <w:sz w:val="22"/>
              <w:szCs w:val="22"/>
            </w:rPr>
          </w:pPr>
          <w:r>
            <w:rPr>
              <w:rFonts w:ascii="Palatino Linotype" w:hAnsi="Palatino Linotype" w:cs="Arial"/>
              <w:b/>
              <w:bCs/>
              <w:sz w:val="22"/>
              <w:szCs w:val="22"/>
              <w:lang w:eastAsia="es-MX"/>
            </w:rPr>
            <w:t xml:space="preserve">06518/INFOEM/IP/RR/2019  </w:t>
          </w:r>
        </w:p>
      </w:tc>
    </w:tr>
    <w:tr w:rsidR="00D92767" w:rsidRPr="00EF13C1" w:rsidTr="00A96CBB">
      <w:trPr>
        <w:gridAfter w:val="1"/>
        <w:wAfter w:w="142" w:type="dxa"/>
        <w:trHeight w:val="321"/>
      </w:trPr>
      <w:tc>
        <w:tcPr>
          <w:tcW w:w="2977" w:type="dxa"/>
          <w:vAlign w:val="center"/>
        </w:tcPr>
        <w:p w:rsidR="00D92767" w:rsidRPr="00EF13C1" w:rsidRDefault="00D92767" w:rsidP="00A96CBB">
          <w:pPr>
            <w:rPr>
              <w:rFonts w:ascii="Palatino Linotype" w:hAnsi="Palatino Linotype"/>
              <w:b/>
              <w:sz w:val="22"/>
              <w:szCs w:val="22"/>
            </w:rPr>
          </w:pPr>
          <w:r w:rsidRPr="00EF13C1">
            <w:rPr>
              <w:rFonts w:ascii="Palatino Linotype" w:hAnsi="Palatino Linotype"/>
              <w:b/>
              <w:sz w:val="22"/>
              <w:szCs w:val="22"/>
            </w:rPr>
            <w:t>Sujeto obligado:</w:t>
          </w:r>
        </w:p>
      </w:tc>
      <w:tc>
        <w:tcPr>
          <w:tcW w:w="3969" w:type="dxa"/>
          <w:vAlign w:val="center"/>
        </w:tcPr>
        <w:p w:rsidR="00D92767" w:rsidRPr="00EF13C1" w:rsidRDefault="00D92767" w:rsidP="00A96CBB">
          <w:pPr>
            <w:pStyle w:val="Encabezado"/>
            <w:ind w:right="-108"/>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Teoloyucan</w:t>
          </w:r>
          <w:proofErr w:type="spellEnd"/>
        </w:p>
      </w:tc>
    </w:tr>
    <w:tr w:rsidR="00D92767" w:rsidRPr="00EF13C1" w:rsidTr="00A96CBB">
      <w:trPr>
        <w:trHeight w:val="321"/>
      </w:trPr>
      <w:tc>
        <w:tcPr>
          <w:tcW w:w="2977" w:type="dxa"/>
          <w:vAlign w:val="center"/>
        </w:tcPr>
        <w:p w:rsidR="00D92767" w:rsidRPr="00EF13C1" w:rsidRDefault="00D92767" w:rsidP="00A96CBB">
          <w:pPr>
            <w:rPr>
              <w:rFonts w:ascii="Palatino Linotype" w:hAnsi="Palatino Linotype"/>
              <w:b/>
              <w:sz w:val="22"/>
              <w:szCs w:val="22"/>
            </w:rPr>
          </w:pPr>
          <w:r w:rsidRPr="00EF13C1">
            <w:rPr>
              <w:rFonts w:ascii="Palatino Linotype" w:hAnsi="Palatino Linotype"/>
              <w:b/>
              <w:sz w:val="22"/>
              <w:szCs w:val="22"/>
            </w:rPr>
            <w:t>Comisionado ponente:</w:t>
          </w:r>
        </w:p>
      </w:tc>
      <w:tc>
        <w:tcPr>
          <w:tcW w:w="4111" w:type="dxa"/>
          <w:gridSpan w:val="2"/>
          <w:vAlign w:val="center"/>
        </w:tcPr>
        <w:p w:rsidR="00D92767" w:rsidRPr="00EF13C1" w:rsidRDefault="00D92767" w:rsidP="00A96CBB">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D92767" w:rsidRDefault="00D92767" w:rsidP="00A96CB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767" w:rsidRDefault="00D92767" w:rsidP="00A96CBB">
    <w:pPr>
      <w:pStyle w:val="Encabezado"/>
      <w:tabs>
        <w:tab w:val="left" w:pos="3103"/>
      </w:tabs>
    </w:pPr>
    <w:r>
      <w:tab/>
    </w:r>
    <w:r>
      <w:tab/>
    </w:r>
  </w:p>
  <w:tbl>
    <w:tblPr>
      <w:tblStyle w:val="Tablaconcuadrcula"/>
      <w:tblW w:w="7390" w:type="dxa"/>
      <w:tblInd w:w="254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22"/>
      <w:gridCol w:w="4536"/>
    </w:tblGrid>
    <w:tr w:rsidR="00D92767" w:rsidRPr="00182113" w:rsidTr="00A96CBB">
      <w:trPr>
        <w:trHeight w:val="138"/>
      </w:trPr>
      <w:tc>
        <w:tcPr>
          <w:tcW w:w="2532" w:type="dxa"/>
          <w:vAlign w:val="center"/>
        </w:tcPr>
        <w:p w:rsidR="00D92767" w:rsidRPr="00182113" w:rsidRDefault="00D92767" w:rsidP="00A96CBB">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22" w:type="dxa"/>
          <w:vAlign w:val="center"/>
        </w:tcPr>
        <w:p w:rsidR="00D92767" w:rsidRPr="00182113" w:rsidRDefault="00D92767" w:rsidP="00A96CBB">
          <w:pPr>
            <w:pStyle w:val="Encabezado"/>
            <w:jc w:val="center"/>
            <w:rPr>
              <w:rFonts w:ascii="Palatino Linotype" w:hAnsi="Palatino Linotype"/>
              <w:b/>
              <w:sz w:val="22"/>
              <w:szCs w:val="22"/>
            </w:rPr>
          </w:pPr>
        </w:p>
      </w:tc>
      <w:tc>
        <w:tcPr>
          <w:tcW w:w="4536" w:type="dxa"/>
          <w:vAlign w:val="center"/>
        </w:tcPr>
        <w:p w:rsidR="00D92767" w:rsidRPr="005143E6" w:rsidRDefault="00D92767" w:rsidP="00A96CBB">
          <w:pPr>
            <w:pStyle w:val="Encabezado"/>
            <w:tabs>
              <w:tab w:val="clear" w:pos="4419"/>
              <w:tab w:val="center" w:pos="4286"/>
            </w:tabs>
            <w:rPr>
              <w:rFonts w:ascii="Palatino Linotype" w:hAnsi="Palatino Linotype" w:cs="Arial"/>
              <w:b/>
              <w:bCs/>
              <w:lang w:eastAsia="es-MX"/>
            </w:rPr>
          </w:pPr>
          <w:r>
            <w:rPr>
              <w:rFonts w:ascii="Palatino Linotype" w:hAnsi="Palatino Linotype" w:cs="Arial"/>
              <w:b/>
              <w:bCs/>
              <w:lang w:eastAsia="es-MX"/>
            </w:rPr>
            <w:t>06518/</w:t>
          </w:r>
          <w:r w:rsidRPr="00182113">
            <w:rPr>
              <w:rFonts w:ascii="Palatino Linotype" w:hAnsi="Palatino Linotype" w:cs="Arial"/>
              <w:b/>
              <w:bCs/>
              <w:lang w:eastAsia="es-MX"/>
            </w:rPr>
            <w:t>INFOEM/IP/RR/</w:t>
          </w:r>
          <w:r>
            <w:rPr>
              <w:rFonts w:ascii="Palatino Linotype" w:hAnsi="Palatino Linotype" w:cs="Arial"/>
              <w:b/>
              <w:bCs/>
              <w:lang w:eastAsia="es-MX"/>
            </w:rPr>
            <w:t>2019</w:t>
          </w:r>
        </w:p>
      </w:tc>
    </w:tr>
    <w:tr w:rsidR="00D92767" w:rsidRPr="00182113" w:rsidTr="00A96CBB">
      <w:trPr>
        <w:trHeight w:val="227"/>
      </w:trPr>
      <w:tc>
        <w:tcPr>
          <w:tcW w:w="2532" w:type="dxa"/>
          <w:vAlign w:val="center"/>
        </w:tcPr>
        <w:p w:rsidR="00D92767" w:rsidRPr="00182113" w:rsidRDefault="00D92767" w:rsidP="00A96CBB">
          <w:pPr>
            <w:rPr>
              <w:rFonts w:ascii="Palatino Linotype" w:hAnsi="Palatino Linotype"/>
              <w:b/>
              <w:sz w:val="22"/>
              <w:szCs w:val="22"/>
            </w:rPr>
          </w:pPr>
          <w:r w:rsidRPr="00182113">
            <w:rPr>
              <w:rFonts w:ascii="Palatino Linotype" w:hAnsi="Palatino Linotype"/>
              <w:b/>
              <w:sz w:val="22"/>
              <w:szCs w:val="22"/>
            </w:rPr>
            <w:t>Recurrente:</w:t>
          </w:r>
        </w:p>
      </w:tc>
      <w:tc>
        <w:tcPr>
          <w:tcW w:w="322" w:type="dxa"/>
          <w:vAlign w:val="center"/>
        </w:tcPr>
        <w:p w:rsidR="00D92767" w:rsidRPr="00182113" w:rsidRDefault="00D92767" w:rsidP="00A96CBB">
          <w:pPr>
            <w:pStyle w:val="Encabezado"/>
            <w:ind w:left="106" w:hanging="106"/>
            <w:jc w:val="center"/>
            <w:rPr>
              <w:rFonts w:ascii="Palatino Linotype" w:hAnsi="Palatino Linotype"/>
              <w:b/>
              <w:sz w:val="22"/>
              <w:szCs w:val="22"/>
            </w:rPr>
          </w:pPr>
        </w:p>
      </w:tc>
      <w:tc>
        <w:tcPr>
          <w:tcW w:w="4536" w:type="dxa"/>
          <w:vAlign w:val="center"/>
        </w:tcPr>
        <w:p w:rsidR="00D92767" w:rsidRPr="00846952" w:rsidRDefault="00E943FF" w:rsidP="00A96CBB">
          <w:pPr>
            <w:pStyle w:val="Encabezado"/>
            <w:ind w:right="34"/>
            <w:rPr>
              <w:rFonts w:ascii="Palatino Linotype" w:hAnsi="Palatino Linotype"/>
              <w:b/>
            </w:rPr>
          </w:pPr>
          <w:r w:rsidRPr="00E943FF">
            <w:rPr>
              <w:rFonts w:ascii="Palatino Linotype" w:hAnsi="Palatino Linotype"/>
              <w:b/>
              <w:sz w:val="22"/>
              <w:szCs w:val="22"/>
              <w:highlight w:val="black"/>
            </w:rPr>
            <w:t>------------------</w:t>
          </w:r>
        </w:p>
      </w:tc>
    </w:tr>
    <w:tr w:rsidR="00D92767" w:rsidRPr="00182113" w:rsidTr="00A96CBB">
      <w:trPr>
        <w:trHeight w:val="232"/>
      </w:trPr>
      <w:tc>
        <w:tcPr>
          <w:tcW w:w="2532" w:type="dxa"/>
          <w:vAlign w:val="center"/>
        </w:tcPr>
        <w:p w:rsidR="00D92767" w:rsidRPr="00182113" w:rsidRDefault="00D92767" w:rsidP="00A96CBB">
          <w:pPr>
            <w:rPr>
              <w:rFonts w:ascii="Palatino Linotype" w:hAnsi="Palatino Linotype"/>
              <w:b/>
              <w:sz w:val="22"/>
              <w:szCs w:val="22"/>
            </w:rPr>
          </w:pPr>
          <w:r w:rsidRPr="00182113">
            <w:rPr>
              <w:rFonts w:ascii="Palatino Linotype" w:hAnsi="Palatino Linotype"/>
              <w:b/>
              <w:sz w:val="22"/>
              <w:szCs w:val="22"/>
            </w:rPr>
            <w:t>Sujeto obligado:</w:t>
          </w:r>
        </w:p>
      </w:tc>
      <w:tc>
        <w:tcPr>
          <w:tcW w:w="322" w:type="dxa"/>
          <w:vAlign w:val="center"/>
        </w:tcPr>
        <w:p w:rsidR="00D92767" w:rsidRPr="00182113" w:rsidRDefault="00D92767" w:rsidP="00A96CBB">
          <w:pPr>
            <w:pStyle w:val="Encabezado"/>
            <w:jc w:val="center"/>
            <w:rPr>
              <w:rFonts w:ascii="Palatino Linotype" w:hAnsi="Palatino Linotype"/>
              <w:b/>
              <w:sz w:val="22"/>
              <w:szCs w:val="22"/>
            </w:rPr>
          </w:pPr>
        </w:p>
      </w:tc>
      <w:tc>
        <w:tcPr>
          <w:tcW w:w="4536" w:type="dxa"/>
          <w:vAlign w:val="center"/>
        </w:tcPr>
        <w:p w:rsidR="00D92767" w:rsidRPr="00182113" w:rsidRDefault="00D92767" w:rsidP="00A96CBB">
          <w:pPr>
            <w:pStyle w:val="Encabezado"/>
            <w:ind w:right="34"/>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Teoloyucan</w:t>
          </w:r>
          <w:proofErr w:type="spellEnd"/>
        </w:p>
      </w:tc>
    </w:tr>
    <w:tr w:rsidR="00D92767" w:rsidRPr="00182113" w:rsidTr="00A96CBB">
      <w:trPr>
        <w:trHeight w:val="320"/>
      </w:trPr>
      <w:tc>
        <w:tcPr>
          <w:tcW w:w="2532" w:type="dxa"/>
          <w:vAlign w:val="center"/>
        </w:tcPr>
        <w:p w:rsidR="00D92767" w:rsidRPr="00182113" w:rsidRDefault="00D92767" w:rsidP="00A96CBB">
          <w:pPr>
            <w:rPr>
              <w:rFonts w:ascii="Palatino Linotype" w:hAnsi="Palatino Linotype"/>
              <w:b/>
              <w:sz w:val="22"/>
              <w:szCs w:val="22"/>
            </w:rPr>
          </w:pPr>
          <w:r w:rsidRPr="00182113">
            <w:rPr>
              <w:rFonts w:ascii="Palatino Linotype" w:hAnsi="Palatino Linotype"/>
              <w:b/>
              <w:sz w:val="22"/>
              <w:szCs w:val="22"/>
            </w:rPr>
            <w:t>Comisionado ponente:</w:t>
          </w:r>
        </w:p>
      </w:tc>
      <w:tc>
        <w:tcPr>
          <w:tcW w:w="322" w:type="dxa"/>
          <w:vAlign w:val="center"/>
        </w:tcPr>
        <w:p w:rsidR="00D92767" w:rsidRPr="00182113" w:rsidRDefault="00D92767" w:rsidP="00A96CBB">
          <w:pPr>
            <w:pStyle w:val="Encabezado"/>
            <w:jc w:val="center"/>
            <w:rPr>
              <w:rFonts w:ascii="Palatino Linotype" w:hAnsi="Palatino Linotype"/>
              <w:b/>
              <w:sz w:val="22"/>
              <w:szCs w:val="22"/>
            </w:rPr>
          </w:pPr>
        </w:p>
      </w:tc>
      <w:tc>
        <w:tcPr>
          <w:tcW w:w="4536" w:type="dxa"/>
          <w:vAlign w:val="center"/>
        </w:tcPr>
        <w:p w:rsidR="00D92767" w:rsidRPr="00182113" w:rsidRDefault="00D92767" w:rsidP="00A96CBB">
          <w:pPr>
            <w:pStyle w:val="Encabezado"/>
            <w:ind w:right="34"/>
            <w:rPr>
              <w:rFonts w:ascii="Palatino Linotype" w:hAnsi="Palatino Linotype"/>
              <w:b/>
              <w:sz w:val="22"/>
              <w:szCs w:val="22"/>
            </w:rPr>
          </w:pPr>
          <w:r>
            <w:rPr>
              <w:rFonts w:ascii="Palatino Linotype" w:hAnsi="Palatino Linotype"/>
              <w:b/>
              <w:sz w:val="22"/>
              <w:szCs w:val="22"/>
            </w:rPr>
            <w:t xml:space="preserve"> José Guadalupe Luna Hernández</w:t>
          </w:r>
        </w:p>
      </w:tc>
    </w:tr>
  </w:tbl>
  <w:p w:rsidR="00D92767" w:rsidRDefault="00D9276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F93638"/>
    <w:multiLevelType w:val="hybridMultilevel"/>
    <w:tmpl w:val="6144C8D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1CB8657E"/>
    <w:multiLevelType w:val="hybridMultilevel"/>
    <w:tmpl w:val="4E00E94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39E19F6"/>
    <w:multiLevelType w:val="hybridMultilevel"/>
    <w:tmpl w:val="572C92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7082146"/>
    <w:multiLevelType w:val="hybridMultilevel"/>
    <w:tmpl w:val="681C8E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4317490"/>
    <w:multiLevelType w:val="hybridMultilevel"/>
    <w:tmpl w:val="AA32CFE6"/>
    <w:lvl w:ilvl="0" w:tplc="21AAC458">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7C829A9"/>
    <w:multiLevelType w:val="hybridMultilevel"/>
    <w:tmpl w:val="9EEC5082"/>
    <w:lvl w:ilvl="0" w:tplc="72C44D9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2A41452"/>
    <w:multiLevelType w:val="hybridMultilevel"/>
    <w:tmpl w:val="45E00E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6D02A48"/>
    <w:multiLevelType w:val="hybridMultilevel"/>
    <w:tmpl w:val="38DA7B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8"/>
  </w:num>
  <w:num w:numId="5">
    <w:abstractNumId w:val="1"/>
  </w:num>
  <w:num w:numId="6">
    <w:abstractNumId w:val="6"/>
  </w:num>
  <w:num w:numId="7">
    <w:abstractNumId w:val="3"/>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CBB"/>
    <w:rsid w:val="00000298"/>
    <w:rsid w:val="000C7AB2"/>
    <w:rsid w:val="00166968"/>
    <w:rsid w:val="00231077"/>
    <w:rsid w:val="002F017C"/>
    <w:rsid w:val="00307548"/>
    <w:rsid w:val="003F07C3"/>
    <w:rsid w:val="00424A03"/>
    <w:rsid w:val="004C2DC6"/>
    <w:rsid w:val="004D1D1A"/>
    <w:rsid w:val="005E76FF"/>
    <w:rsid w:val="00611D24"/>
    <w:rsid w:val="00683D74"/>
    <w:rsid w:val="006F5F79"/>
    <w:rsid w:val="007C6562"/>
    <w:rsid w:val="00836FA2"/>
    <w:rsid w:val="00856E43"/>
    <w:rsid w:val="008E6230"/>
    <w:rsid w:val="008F101C"/>
    <w:rsid w:val="009C6BAD"/>
    <w:rsid w:val="00A133E4"/>
    <w:rsid w:val="00A96CBB"/>
    <w:rsid w:val="00B12455"/>
    <w:rsid w:val="00B70DB8"/>
    <w:rsid w:val="00CC07D2"/>
    <w:rsid w:val="00CD1A8F"/>
    <w:rsid w:val="00D00BA4"/>
    <w:rsid w:val="00D43A32"/>
    <w:rsid w:val="00D56857"/>
    <w:rsid w:val="00D92767"/>
    <w:rsid w:val="00E06498"/>
    <w:rsid w:val="00E31E67"/>
    <w:rsid w:val="00E943FF"/>
    <w:rsid w:val="00F01294"/>
    <w:rsid w:val="00F1120E"/>
    <w:rsid w:val="00F85430"/>
    <w:rsid w:val="00FD26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964BFD-FFD0-44C5-975E-90EB24288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D26F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6CB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96CBB"/>
  </w:style>
  <w:style w:type="paragraph" w:styleId="Piedepgina">
    <w:name w:val="footer"/>
    <w:basedOn w:val="Normal"/>
    <w:link w:val="PiedepginaCar"/>
    <w:uiPriority w:val="99"/>
    <w:unhideWhenUsed/>
    <w:rsid w:val="00A96CB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96CBB"/>
  </w:style>
  <w:style w:type="table" w:styleId="Tablaconcuadrcula">
    <w:name w:val="Table Grid"/>
    <w:basedOn w:val="Tablanormal"/>
    <w:uiPriority w:val="39"/>
    <w:rsid w:val="00A96CBB"/>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A96CBB"/>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A96CBB"/>
    <w:rPr>
      <w:vertAlign w:val="superscript"/>
    </w:rPr>
  </w:style>
  <w:style w:type="paragraph" w:customStyle="1" w:styleId="ADB1">
    <w:name w:val="ADB1"/>
    <w:basedOn w:val="Normal"/>
    <w:next w:val="Textonotapie"/>
    <w:uiPriority w:val="99"/>
    <w:unhideWhenUsed/>
    <w:qFormat/>
    <w:rsid w:val="00A96CBB"/>
    <w:pPr>
      <w:spacing w:after="0" w:line="240" w:lineRule="auto"/>
    </w:pPr>
    <w:rPr>
      <w:rFonts w:eastAsia="Cambria"/>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A96CB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96CBB"/>
    <w:rPr>
      <w:sz w:val="20"/>
      <w:szCs w:val="20"/>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11D2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166968"/>
  </w:style>
  <w:style w:type="character" w:styleId="Hipervnculo">
    <w:name w:val="Hyperlink"/>
    <w:basedOn w:val="Fuentedeprrafopredeter"/>
    <w:uiPriority w:val="99"/>
    <w:unhideWhenUsed/>
    <w:rsid w:val="00F01294"/>
    <w:rPr>
      <w:color w:val="0563C1" w:themeColor="hyperlink"/>
      <w:u w:val="single"/>
    </w:rPr>
  </w:style>
  <w:style w:type="character" w:styleId="Hipervnculovisitado">
    <w:name w:val="FollowedHyperlink"/>
    <w:basedOn w:val="Fuentedeprrafopredeter"/>
    <w:uiPriority w:val="99"/>
    <w:semiHidden/>
    <w:unhideWhenUsed/>
    <w:rsid w:val="00F01294"/>
    <w:rPr>
      <w:color w:val="954F72" w:themeColor="followedHyperlink"/>
      <w:u w:val="single"/>
    </w:rPr>
  </w:style>
  <w:style w:type="character" w:customStyle="1" w:styleId="Ttulo1Car">
    <w:name w:val="Título 1 Car"/>
    <w:basedOn w:val="Fuentedeprrafopredeter"/>
    <w:link w:val="Ttulo1"/>
    <w:uiPriority w:val="9"/>
    <w:rsid w:val="00FD26FB"/>
    <w:rPr>
      <w:rFonts w:asciiTheme="majorHAnsi" w:eastAsiaTheme="majorEastAsia" w:hAnsiTheme="majorHAnsi" w:cstheme="majorBidi"/>
      <w:color w:val="2E74B5" w:themeColor="accent1" w:themeShade="BF"/>
      <w:sz w:val="32"/>
      <w:szCs w:val="32"/>
    </w:rPr>
  </w:style>
  <w:style w:type="paragraph" w:customStyle="1" w:styleId="m-5911376717882366742gmail-msolistparagraph">
    <w:name w:val="m_-5911376717882366742gmail-msolistparagraph"/>
    <w:basedOn w:val="Normal"/>
    <w:rsid w:val="00D43A3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DC1">
    <w:name w:val="toc 1"/>
    <w:basedOn w:val="Normal"/>
    <w:next w:val="Normal"/>
    <w:autoRedefine/>
    <w:uiPriority w:val="39"/>
    <w:unhideWhenUsed/>
    <w:rsid w:val="00D92767"/>
    <w:pPr>
      <w:spacing w:after="100"/>
    </w:pPr>
  </w:style>
  <w:style w:type="paragraph" w:styleId="TDC2">
    <w:name w:val="toc 2"/>
    <w:basedOn w:val="Normal"/>
    <w:next w:val="Normal"/>
    <w:autoRedefine/>
    <w:uiPriority w:val="39"/>
    <w:unhideWhenUsed/>
    <w:rsid w:val="00D9276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4178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risma.issemym.gob.mx/issemym/"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issemym.gob.mx/"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51</Pages>
  <Words>9194</Words>
  <Characters>50572</Characters>
  <Application>Microsoft Office Word</Application>
  <DocSecurity>0</DocSecurity>
  <Lines>421</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6</cp:revision>
  <dcterms:created xsi:type="dcterms:W3CDTF">2019-10-04T20:42:00Z</dcterms:created>
  <dcterms:modified xsi:type="dcterms:W3CDTF">2019-12-16T19:21:00Z</dcterms:modified>
</cp:coreProperties>
</file>