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23BA" w:rsidRPr="00DE732F" w:rsidRDefault="006823BA" w:rsidP="006823BA">
      <w:pPr>
        <w:spacing w:after="0" w:line="360" w:lineRule="auto"/>
        <w:jc w:val="both"/>
        <w:rPr>
          <w:rFonts w:ascii="Palatino Linotype" w:eastAsia="Times New Roman" w:hAnsi="Palatino Linotype" w:cs="Arial"/>
          <w:color w:val="FF0000"/>
          <w:sz w:val="24"/>
          <w:szCs w:val="24"/>
          <w:lang w:val="es-ES" w:eastAsia="es-ES"/>
        </w:rPr>
      </w:pPr>
      <w:r w:rsidRPr="00DE732F">
        <w:rPr>
          <w:rFonts w:ascii="Palatino Linotype" w:eastAsia="Times New Roman" w:hAnsi="Palatino Linotype" w:cs="Arial"/>
          <w:sz w:val="24"/>
          <w:szCs w:val="24"/>
          <w:lang w:val="es-ES" w:eastAsia="es-ES"/>
        </w:rPr>
        <w:t xml:space="preserve">Resolución del Pleno del Instituto de Transparencia, Acceso a la Información Pública y Protección de Datos Personales del Estado de México y Municipios, con domicilio en Metepec, Estado de México, </w:t>
      </w:r>
      <w:r w:rsidR="00CC3949" w:rsidRPr="00DE732F">
        <w:rPr>
          <w:rFonts w:ascii="Palatino Linotype" w:hAnsi="Palatino Linotype"/>
          <w:sz w:val="24"/>
          <w:szCs w:val="24"/>
        </w:rPr>
        <w:t xml:space="preserve">de fecha </w:t>
      </w:r>
      <w:r w:rsidR="00C17665" w:rsidRPr="00DE732F">
        <w:rPr>
          <w:rFonts w:ascii="Palatino Linotype" w:hAnsi="Palatino Linotype"/>
          <w:sz w:val="24"/>
          <w:szCs w:val="24"/>
        </w:rPr>
        <w:t>seis</w:t>
      </w:r>
      <w:r w:rsidR="00CC3949" w:rsidRPr="00DE732F">
        <w:rPr>
          <w:rFonts w:ascii="Palatino Linotype" w:hAnsi="Palatino Linotype"/>
          <w:sz w:val="24"/>
          <w:szCs w:val="24"/>
        </w:rPr>
        <w:t xml:space="preserve"> de </w:t>
      </w:r>
      <w:r w:rsidR="00C17665" w:rsidRPr="00DE732F">
        <w:rPr>
          <w:rFonts w:ascii="Palatino Linotype" w:hAnsi="Palatino Linotype"/>
          <w:sz w:val="24"/>
          <w:szCs w:val="24"/>
        </w:rPr>
        <w:t>noviembre</w:t>
      </w:r>
      <w:r w:rsidR="00CC3949" w:rsidRPr="00DE732F">
        <w:rPr>
          <w:rFonts w:ascii="Palatino Linotype" w:hAnsi="Palatino Linotype"/>
          <w:sz w:val="24"/>
          <w:szCs w:val="24"/>
        </w:rPr>
        <w:t xml:space="preserve"> de dos mil diecinueve.</w:t>
      </w:r>
    </w:p>
    <w:p w:rsidR="008C60D3" w:rsidRPr="00DE732F" w:rsidRDefault="008C60D3" w:rsidP="006823BA">
      <w:pPr>
        <w:spacing w:after="0" w:line="360" w:lineRule="auto"/>
        <w:jc w:val="both"/>
        <w:rPr>
          <w:rFonts w:ascii="Palatino Linotype" w:eastAsia="Times New Roman" w:hAnsi="Palatino Linotype" w:cs="Arial"/>
          <w:sz w:val="24"/>
          <w:szCs w:val="24"/>
          <w:lang w:val="es-ES" w:eastAsia="es-ES"/>
        </w:rPr>
      </w:pPr>
    </w:p>
    <w:p w:rsidR="00225926" w:rsidRPr="00DE732F" w:rsidRDefault="00225926" w:rsidP="00225926">
      <w:pPr>
        <w:spacing w:line="360" w:lineRule="auto"/>
        <w:jc w:val="both"/>
        <w:rPr>
          <w:rFonts w:ascii="Palatino Linotype" w:eastAsia="Times New Roman" w:hAnsi="Palatino Linotype" w:cs="Arial"/>
          <w:sz w:val="24"/>
          <w:szCs w:val="24"/>
          <w:lang w:val="es-ES" w:eastAsia="es-ES"/>
        </w:rPr>
      </w:pPr>
      <w:r w:rsidRPr="00DE732F">
        <w:rPr>
          <w:rFonts w:ascii="Palatino Linotype" w:eastAsia="Times New Roman" w:hAnsi="Palatino Linotype" w:cs="Times New Roman"/>
          <w:sz w:val="24"/>
          <w:szCs w:val="24"/>
          <w:lang w:val="es-ES" w:eastAsia="es-ES"/>
        </w:rPr>
        <w:t xml:space="preserve">VISTO el expediente formado con motivo del recurso de revisión </w:t>
      </w:r>
      <w:r w:rsidRPr="00DE732F">
        <w:rPr>
          <w:rFonts w:ascii="Palatino Linotype" w:eastAsia="Times New Roman" w:hAnsi="Palatino Linotype" w:cs="Times New Roman"/>
          <w:b/>
          <w:sz w:val="24"/>
          <w:szCs w:val="24"/>
          <w:lang w:val="es-ES" w:eastAsia="es-ES"/>
        </w:rPr>
        <w:t>0</w:t>
      </w:r>
      <w:r w:rsidR="00932F90" w:rsidRPr="00DE732F">
        <w:rPr>
          <w:rFonts w:ascii="Palatino Linotype" w:eastAsia="Times New Roman" w:hAnsi="Palatino Linotype" w:cs="Times New Roman"/>
          <w:b/>
          <w:sz w:val="24"/>
          <w:szCs w:val="24"/>
          <w:lang w:val="es-ES" w:eastAsia="es-ES"/>
        </w:rPr>
        <w:t>6527</w:t>
      </w:r>
      <w:r w:rsidRPr="00DE732F">
        <w:rPr>
          <w:rFonts w:ascii="Palatino Linotype" w:eastAsia="Times New Roman" w:hAnsi="Palatino Linotype" w:cs="Times New Roman"/>
          <w:b/>
          <w:sz w:val="24"/>
          <w:szCs w:val="24"/>
          <w:lang w:val="es-ES" w:eastAsia="es-ES"/>
        </w:rPr>
        <w:t>/INFOEM/IP/RR/2019,</w:t>
      </w:r>
      <w:r w:rsidRPr="00DE732F">
        <w:rPr>
          <w:rFonts w:ascii="Palatino Linotype" w:eastAsia="Times New Roman" w:hAnsi="Palatino Linotype" w:cs="Times New Roman"/>
          <w:sz w:val="24"/>
          <w:szCs w:val="24"/>
          <w:lang w:val="es-ES" w:eastAsia="es-ES"/>
        </w:rPr>
        <w:t xml:space="preserve"> interpuesto por </w:t>
      </w:r>
      <w:r w:rsidR="009B7E73" w:rsidRPr="00DE732F">
        <w:rPr>
          <w:rFonts w:ascii="Palatino Linotype" w:eastAsia="Times New Roman" w:hAnsi="Palatino Linotype" w:cs="Times New Roman"/>
          <w:sz w:val="24"/>
          <w:szCs w:val="24"/>
          <w:lang w:val="es-ES" w:eastAsia="es-ES"/>
        </w:rPr>
        <w:t>el</w:t>
      </w:r>
      <w:r w:rsidRPr="00DE732F">
        <w:rPr>
          <w:rFonts w:ascii="Palatino Linotype" w:eastAsia="Times New Roman" w:hAnsi="Palatino Linotype" w:cs="Times New Roman"/>
          <w:sz w:val="24"/>
          <w:szCs w:val="24"/>
          <w:lang w:val="es-ES" w:eastAsia="es-ES"/>
        </w:rPr>
        <w:t xml:space="preserve"> </w:t>
      </w:r>
      <w:r w:rsidRPr="00DE732F">
        <w:rPr>
          <w:rFonts w:ascii="Palatino Linotype" w:eastAsia="Times New Roman" w:hAnsi="Palatino Linotype" w:cs="Times New Roman"/>
          <w:b/>
          <w:sz w:val="24"/>
          <w:szCs w:val="24"/>
          <w:lang w:val="es-ES" w:eastAsia="es-ES"/>
        </w:rPr>
        <w:t xml:space="preserve">C. </w:t>
      </w:r>
      <w:r w:rsidR="00BC7388">
        <w:rPr>
          <w:rFonts w:ascii="Palatino Linotype" w:eastAsia="Times New Roman" w:hAnsi="Palatino Linotype" w:cs="Times New Roman"/>
          <w:b/>
          <w:color w:val="808080" w:themeColor="background1" w:themeShade="80"/>
          <w:lang w:val="es-ES_tradnl" w:eastAsia="es-ES"/>
        </w:rPr>
        <w:t>xxxxxxxxxxxxx</w:t>
      </w:r>
      <w:bookmarkStart w:id="0" w:name="_GoBack"/>
      <w:bookmarkEnd w:id="0"/>
      <w:r w:rsidRPr="00DE732F">
        <w:rPr>
          <w:rFonts w:ascii="Palatino Linotype" w:eastAsia="Times New Roman" w:hAnsi="Palatino Linotype" w:cs="Times New Roman"/>
          <w:b/>
          <w:sz w:val="24"/>
          <w:szCs w:val="24"/>
          <w:lang w:val="es-ES" w:eastAsia="es-ES"/>
        </w:rPr>
        <w:t>,</w:t>
      </w:r>
      <w:r w:rsidRPr="00DE732F">
        <w:rPr>
          <w:rFonts w:ascii="Palatino Linotype" w:eastAsia="Times New Roman" w:hAnsi="Palatino Linotype" w:cs="Times New Roman"/>
          <w:sz w:val="24"/>
          <w:szCs w:val="24"/>
          <w:lang w:val="es-ES" w:eastAsia="es-ES"/>
        </w:rPr>
        <w:t xml:space="preserve"> en lo sucesivo </w:t>
      </w:r>
      <w:r w:rsidR="009B7E73" w:rsidRPr="00DE732F">
        <w:rPr>
          <w:rFonts w:ascii="Palatino Linotype" w:eastAsia="Times New Roman" w:hAnsi="Palatino Linotype" w:cs="Times New Roman"/>
          <w:b/>
          <w:sz w:val="24"/>
          <w:szCs w:val="24"/>
          <w:lang w:val="es-ES" w:eastAsia="es-ES"/>
        </w:rPr>
        <w:t>EL</w:t>
      </w:r>
      <w:r w:rsidRPr="00DE732F">
        <w:rPr>
          <w:rFonts w:ascii="Palatino Linotype" w:eastAsia="Times New Roman" w:hAnsi="Palatino Linotype" w:cs="Times New Roman"/>
          <w:b/>
          <w:sz w:val="24"/>
          <w:szCs w:val="24"/>
          <w:lang w:val="es-ES" w:eastAsia="es-ES"/>
        </w:rPr>
        <w:t xml:space="preserve"> RECURRENTE,</w:t>
      </w:r>
      <w:r w:rsidRPr="00DE732F">
        <w:rPr>
          <w:rFonts w:ascii="Palatino Linotype" w:eastAsia="Times New Roman" w:hAnsi="Palatino Linotype" w:cs="Times New Roman"/>
          <w:sz w:val="24"/>
          <w:szCs w:val="24"/>
          <w:lang w:val="es-ES" w:eastAsia="es-ES"/>
        </w:rPr>
        <w:t xml:space="preserve"> </w:t>
      </w:r>
      <w:r w:rsidRPr="00DE732F">
        <w:rPr>
          <w:rFonts w:ascii="Palatino Linotype" w:eastAsia="Times New Roman" w:hAnsi="Palatino Linotype" w:cs="Arial"/>
          <w:sz w:val="24"/>
          <w:szCs w:val="24"/>
          <w:lang w:val="es-ES" w:eastAsia="es-ES"/>
        </w:rPr>
        <w:t xml:space="preserve">en contra de la respuesta del </w:t>
      </w:r>
      <w:r w:rsidR="00932F90" w:rsidRPr="00DE732F">
        <w:rPr>
          <w:rFonts w:ascii="Palatino Linotype" w:eastAsia="Times New Roman" w:hAnsi="Palatino Linotype" w:cs="Arial"/>
          <w:b/>
          <w:sz w:val="24"/>
          <w:szCs w:val="24"/>
          <w:lang w:val="es-ES" w:eastAsia="es-ES"/>
        </w:rPr>
        <w:t>Ayuntamiento de Ixtlahuaca</w:t>
      </w:r>
      <w:r w:rsidRPr="00DE732F">
        <w:rPr>
          <w:rFonts w:ascii="Palatino Linotype" w:eastAsia="Times New Roman" w:hAnsi="Palatino Linotype" w:cs="Arial"/>
          <w:b/>
          <w:sz w:val="24"/>
          <w:szCs w:val="24"/>
          <w:lang w:val="es-ES" w:eastAsia="es-ES"/>
        </w:rPr>
        <w:t xml:space="preserve">, </w:t>
      </w:r>
      <w:r w:rsidRPr="00DE732F">
        <w:rPr>
          <w:rFonts w:ascii="Palatino Linotype" w:eastAsia="Times New Roman" w:hAnsi="Palatino Linotype" w:cs="Arial"/>
          <w:sz w:val="24"/>
          <w:szCs w:val="24"/>
          <w:lang w:val="es-ES" w:eastAsia="es-ES"/>
        </w:rPr>
        <w:t xml:space="preserve">en lo sucesivo </w:t>
      </w:r>
      <w:r w:rsidRPr="00DE732F">
        <w:rPr>
          <w:rFonts w:ascii="Palatino Linotype" w:eastAsia="Times New Roman" w:hAnsi="Palatino Linotype" w:cs="Arial"/>
          <w:b/>
          <w:sz w:val="24"/>
          <w:szCs w:val="24"/>
          <w:lang w:val="es-ES" w:eastAsia="es-ES"/>
        </w:rPr>
        <w:t xml:space="preserve">EL SUJETO OBLIGADO, </w:t>
      </w:r>
      <w:r w:rsidRPr="00DE732F">
        <w:rPr>
          <w:rFonts w:ascii="Palatino Linotype" w:eastAsia="Times New Roman" w:hAnsi="Palatino Linotype" w:cs="Arial"/>
          <w:sz w:val="24"/>
          <w:szCs w:val="24"/>
          <w:lang w:val="es-ES" w:eastAsia="es-ES"/>
        </w:rPr>
        <w:t>se procede a dictar la presente resolución con base en lo siguiente:</w:t>
      </w:r>
    </w:p>
    <w:p w:rsidR="00866279" w:rsidRPr="006836C8" w:rsidRDefault="00866279" w:rsidP="00866279">
      <w:pPr>
        <w:spacing w:line="360" w:lineRule="auto"/>
        <w:jc w:val="center"/>
        <w:rPr>
          <w:rFonts w:ascii="Palatino Linotype" w:eastAsia="Times New Roman" w:hAnsi="Palatino Linotype" w:cs="Arial"/>
          <w:b/>
          <w:sz w:val="28"/>
          <w:szCs w:val="28"/>
          <w:lang w:val="es-ES" w:eastAsia="es-ES"/>
        </w:rPr>
      </w:pPr>
      <w:r w:rsidRPr="006836C8">
        <w:rPr>
          <w:rFonts w:ascii="Palatino Linotype" w:eastAsia="Times New Roman" w:hAnsi="Palatino Linotype" w:cs="Arial"/>
          <w:b/>
          <w:sz w:val="28"/>
          <w:szCs w:val="28"/>
          <w:lang w:val="es-ES" w:eastAsia="es-ES"/>
        </w:rPr>
        <w:t>R E S U L T A N D O</w:t>
      </w:r>
    </w:p>
    <w:p w:rsidR="00866279" w:rsidRPr="00DE732F" w:rsidRDefault="00866279" w:rsidP="00225926">
      <w:pPr>
        <w:spacing w:line="360" w:lineRule="auto"/>
        <w:jc w:val="both"/>
        <w:rPr>
          <w:rFonts w:ascii="Palatino Linotype" w:eastAsia="Times New Roman" w:hAnsi="Palatino Linotype" w:cs="Arial"/>
          <w:sz w:val="24"/>
          <w:szCs w:val="24"/>
          <w:lang w:val="es-ES" w:eastAsia="es-ES"/>
        </w:rPr>
      </w:pPr>
      <w:r w:rsidRPr="00DE732F">
        <w:rPr>
          <w:rFonts w:ascii="Palatino Linotype" w:eastAsia="Times New Roman" w:hAnsi="Palatino Linotype" w:cs="Arial"/>
          <w:b/>
          <w:sz w:val="28"/>
          <w:szCs w:val="28"/>
          <w:lang w:val="es-ES" w:eastAsia="es-ES"/>
        </w:rPr>
        <w:t>I.</w:t>
      </w:r>
      <w:r w:rsidRPr="00DE732F">
        <w:rPr>
          <w:rFonts w:ascii="Palatino Linotype" w:eastAsia="Times New Roman" w:hAnsi="Palatino Linotype" w:cs="Arial"/>
          <w:b/>
          <w:sz w:val="24"/>
          <w:szCs w:val="24"/>
          <w:lang w:val="es-ES" w:eastAsia="es-ES"/>
        </w:rPr>
        <w:t xml:space="preserve"> </w:t>
      </w:r>
      <w:r w:rsidR="00CE599E" w:rsidRPr="00DE732F">
        <w:rPr>
          <w:rFonts w:ascii="Palatino Linotype" w:eastAsia="Times New Roman" w:hAnsi="Palatino Linotype" w:cs="Arial"/>
          <w:sz w:val="24"/>
          <w:szCs w:val="24"/>
          <w:lang w:val="es-ES" w:eastAsia="es-ES"/>
        </w:rPr>
        <w:t xml:space="preserve">En fecha </w:t>
      </w:r>
      <w:r w:rsidR="00B01D75" w:rsidRPr="00DE732F">
        <w:rPr>
          <w:rFonts w:ascii="Palatino Linotype" w:eastAsia="Times New Roman" w:hAnsi="Palatino Linotype" w:cs="Arial"/>
          <w:sz w:val="24"/>
          <w:szCs w:val="24"/>
          <w:lang w:val="es-ES" w:eastAsia="es-ES"/>
        </w:rPr>
        <w:t>doce</w:t>
      </w:r>
      <w:r w:rsidR="00CE599E" w:rsidRPr="00DE732F">
        <w:rPr>
          <w:rFonts w:ascii="Palatino Linotype" w:eastAsia="Times New Roman" w:hAnsi="Palatino Linotype" w:cs="Arial"/>
          <w:sz w:val="24"/>
          <w:szCs w:val="24"/>
          <w:lang w:val="es-ES" w:eastAsia="es-ES"/>
        </w:rPr>
        <w:t xml:space="preserve"> de </w:t>
      </w:r>
      <w:r w:rsidR="00C71FEE" w:rsidRPr="00DE732F">
        <w:rPr>
          <w:rFonts w:ascii="Palatino Linotype" w:eastAsia="Times New Roman" w:hAnsi="Palatino Linotype" w:cs="Arial"/>
          <w:sz w:val="24"/>
          <w:szCs w:val="24"/>
          <w:lang w:val="es-ES" w:eastAsia="es-ES"/>
        </w:rPr>
        <w:t>julio</w:t>
      </w:r>
      <w:r w:rsidR="00CE599E" w:rsidRPr="00DE732F">
        <w:rPr>
          <w:rFonts w:ascii="Palatino Linotype" w:eastAsia="Times New Roman" w:hAnsi="Palatino Linotype" w:cs="Arial"/>
          <w:sz w:val="24"/>
          <w:szCs w:val="24"/>
          <w:lang w:val="es-ES" w:eastAsia="es-ES"/>
        </w:rPr>
        <w:t xml:space="preserve"> </w:t>
      </w:r>
      <w:r w:rsidRPr="00DE732F">
        <w:rPr>
          <w:rFonts w:ascii="Palatino Linotype" w:eastAsia="Times New Roman" w:hAnsi="Palatino Linotype" w:cs="Arial"/>
          <w:sz w:val="24"/>
          <w:szCs w:val="24"/>
          <w:lang w:val="es-ES" w:eastAsia="es-ES"/>
        </w:rPr>
        <w:t xml:space="preserve">de dos mil diecinueve, </w:t>
      </w:r>
      <w:r w:rsidR="009A2BAB" w:rsidRPr="00DE732F">
        <w:rPr>
          <w:rFonts w:ascii="Palatino Linotype" w:eastAsia="Times New Roman" w:hAnsi="Palatino Linotype" w:cs="Arial"/>
          <w:b/>
          <w:sz w:val="24"/>
          <w:szCs w:val="24"/>
          <w:lang w:val="es-ES" w:eastAsia="es-ES"/>
        </w:rPr>
        <w:t>EL</w:t>
      </w:r>
      <w:r w:rsidRPr="00DE732F">
        <w:rPr>
          <w:rFonts w:ascii="Palatino Linotype" w:eastAsia="Times New Roman" w:hAnsi="Palatino Linotype" w:cs="Arial"/>
          <w:b/>
          <w:sz w:val="24"/>
          <w:szCs w:val="24"/>
          <w:lang w:val="es-ES" w:eastAsia="es-ES"/>
        </w:rPr>
        <w:t xml:space="preserve"> RECURRENTE</w:t>
      </w:r>
      <w:r w:rsidRPr="00DE732F">
        <w:rPr>
          <w:rFonts w:ascii="Palatino Linotype" w:eastAsia="Times New Roman" w:hAnsi="Palatino Linotype" w:cs="Arial"/>
          <w:sz w:val="24"/>
          <w:szCs w:val="24"/>
          <w:lang w:val="es-ES" w:eastAsia="es-ES"/>
        </w:rPr>
        <w:t xml:space="preserve"> presentó a través del Sistema de Acceso a la Información Mexiquense, en lo subsecuente </w:t>
      </w:r>
      <w:r w:rsidRPr="00DE732F">
        <w:rPr>
          <w:rFonts w:ascii="Palatino Linotype" w:eastAsia="Times New Roman" w:hAnsi="Palatino Linotype" w:cs="Arial"/>
          <w:b/>
          <w:sz w:val="24"/>
          <w:szCs w:val="24"/>
          <w:lang w:val="es-ES" w:eastAsia="es-ES"/>
        </w:rPr>
        <w:t>EL SAIMEX</w:t>
      </w:r>
      <w:r w:rsidRPr="00DE732F">
        <w:rPr>
          <w:rFonts w:ascii="Palatino Linotype" w:eastAsia="Times New Roman" w:hAnsi="Palatino Linotype" w:cs="Arial"/>
          <w:sz w:val="24"/>
          <w:szCs w:val="24"/>
          <w:lang w:val="es-ES" w:eastAsia="es-ES"/>
        </w:rPr>
        <w:t xml:space="preserve"> ante </w:t>
      </w:r>
      <w:r w:rsidRPr="00DE732F">
        <w:rPr>
          <w:rFonts w:ascii="Palatino Linotype" w:eastAsia="Times New Roman" w:hAnsi="Palatino Linotype" w:cs="Arial"/>
          <w:b/>
          <w:sz w:val="24"/>
          <w:szCs w:val="24"/>
          <w:lang w:val="es-ES" w:eastAsia="es-ES"/>
        </w:rPr>
        <w:t>EL SUJETO OBLIGADO</w:t>
      </w:r>
      <w:r w:rsidRPr="00DE732F">
        <w:rPr>
          <w:rFonts w:ascii="Palatino Linotype" w:eastAsia="Times New Roman" w:hAnsi="Palatino Linotype" w:cs="Arial"/>
          <w:sz w:val="24"/>
          <w:szCs w:val="24"/>
          <w:lang w:val="es-ES" w:eastAsia="es-ES"/>
        </w:rPr>
        <w:t xml:space="preserve">, </w:t>
      </w:r>
      <w:r w:rsidR="005237E8" w:rsidRPr="00DE732F">
        <w:rPr>
          <w:rFonts w:ascii="Palatino Linotype" w:eastAsia="Times New Roman" w:hAnsi="Palatino Linotype" w:cs="Times New Roman"/>
          <w:sz w:val="24"/>
          <w:szCs w:val="24"/>
          <w:lang w:val="es-ES" w:eastAsia="es-ES"/>
        </w:rPr>
        <w:t>la solicitud</w:t>
      </w:r>
      <w:r w:rsidRPr="00DE732F">
        <w:rPr>
          <w:rFonts w:ascii="Palatino Linotype" w:eastAsia="Times New Roman" w:hAnsi="Palatino Linotype" w:cs="Times New Roman"/>
          <w:sz w:val="24"/>
          <w:szCs w:val="24"/>
          <w:lang w:val="es-ES" w:eastAsia="es-ES"/>
        </w:rPr>
        <w:t xml:space="preserve"> de acc</w:t>
      </w:r>
      <w:r w:rsidR="005237E8" w:rsidRPr="00DE732F">
        <w:rPr>
          <w:rFonts w:ascii="Palatino Linotype" w:eastAsia="Times New Roman" w:hAnsi="Palatino Linotype" w:cs="Times New Roman"/>
          <w:sz w:val="24"/>
          <w:szCs w:val="24"/>
          <w:lang w:val="es-ES" w:eastAsia="es-ES"/>
        </w:rPr>
        <w:t xml:space="preserve">eso a información pública, a la que se le asignó el número </w:t>
      </w:r>
      <w:r w:rsidR="00B01D75" w:rsidRPr="00DE732F">
        <w:rPr>
          <w:rFonts w:ascii="Palatino Linotype" w:eastAsia="Times New Roman" w:hAnsi="Palatino Linotype" w:cs="Arial"/>
          <w:b/>
          <w:sz w:val="24"/>
          <w:szCs w:val="24"/>
          <w:lang w:val="es-ES" w:eastAsia="es-ES"/>
        </w:rPr>
        <w:t>00113/IXTLAHUA/IP/2019</w:t>
      </w:r>
      <w:r w:rsidR="00B17480" w:rsidRPr="00DE732F">
        <w:rPr>
          <w:rFonts w:ascii="Palatino Linotype" w:eastAsia="Times New Roman" w:hAnsi="Palatino Linotype" w:cs="Arial"/>
          <w:b/>
          <w:sz w:val="24"/>
          <w:szCs w:val="24"/>
          <w:lang w:val="es-ES" w:eastAsia="es-ES"/>
        </w:rPr>
        <w:t xml:space="preserve">, </w:t>
      </w:r>
      <w:r w:rsidR="00B17480" w:rsidRPr="00DE732F">
        <w:rPr>
          <w:rFonts w:ascii="Palatino Linotype" w:eastAsia="Times New Roman" w:hAnsi="Palatino Linotype" w:cs="Arial"/>
          <w:sz w:val="24"/>
          <w:szCs w:val="24"/>
          <w:lang w:val="es-ES" w:eastAsia="es-ES"/>
        </w:rPr>
        <w:t xml:space="preserve">mediante la cual </w:t>
      </w:r>
      <w:r w:rsidR="00CC3949" w:rsidRPr="00DE732F">
        <w:rPr>
          <w:rFonts w:ascii="Palatino Linotype" w:eastAsia="Times New Roman" w:hAnsi="Palatino Linotype" w:cs="Arial"/>
          <w:sz w:val="24"/>
          <w:szCs w:val="24"/>
          <w:lang w:val="es-ES" w:eastAsia="es-ES"/>
        </w:rPr>
        <w:t>requirió</w:t>
      </w:r>
      <w:r w:rsidR="00B17480" w:rsidRPr="00DE732F">
        <w:rPr>
          <w:rFonts w:ascii="Palatino Linotype" w:eastAsia="Times New Roman" w:hAnsi="Palatino Linotype" w:cs="Arial"/>
          <w:sz w:val="24"/>
          <w:szCs w:val="24"/>
          <w:lang w:val="es-ES" w:eastAsia="es-ES"/>
        </w:rPr>
        <w:t xml:space="preserve"> lo siguiente:</w:t>
      </w:r>
    </w:p>
    <w:p w:rsidR="005B6F85" w:rsidRPr="00DE732F" w:rsidRDefault="005B6F85" w:rsidP="00225926">
      <w:pPr>
        <w:spacing w:line="360" w:lineRule="auto"/>
        <w:jc w:val="both"/>
        <w:rPr>
          <w:rFonts w:ascii="Palatino Linotype" w:eastAsia="Times New Roman" w:hAnsi="Palatino Linotype" w:cs="Arial"/>
          <w:sz w:val="2"/>
          <w:szCs w:val="24"/>
          <w:lang w:val="es-ES" w:eastAsia="es-ES"/>
        </w:rPr>
      </w:pPr>
    </w:p>
    <w:tbl>
      <w:tblPr>
        <w:tblStyle w:val="Tablaconcuadrcula"/>
        <w:tblW w:w="9006" w:type="dxa"/>
        <w:tblLook w:val="04A0" w:firstRow="1" w:lastRow="0" w:firstColumn="1" w:lastColumn="0" w:noHBand="0" w:noVBand="1"/>
      </w:tblPr>
      <w:tblGrid>
        <w:gridCol w:w="3068"/>
        <w:gridCol w:w="5938"/>
      </w:tblGrid>
      <w:tr w:rsidR="00323EFC" w:rsidRPr="00DE732F" w:rsidTr="00323EFC">
        <w:trPr>
          <w:trHeight w:val="589"/>
        </w:trPr>
        <w:tc>
          <w:tcPr>
            <w:tcW w:w="2972" w:type="dxa"/>
            <w:shd w:val="clear" w:color="auto" w:fill="000000" w:themeFill="text1"/>
            <w:vAlign w:val="center"/>
          </w:tcPr>
          <w:p w:rsidR="00323EFC" w:rsidRPr="00DE732F" w:rsidRDefault="00323EFC" w:rsidP="00323EFC">
            <w:pPr>
              <w:spacing w:line="360" w:lineRule="auto"/>
              <w:jc w:val="center"/>
              <w:rPr>
                <w:rFonts w:ascii="Palatino Linotype" w:eastAsia="Times New Roman" w:hAnsi="Palatino Linotype" w:cs="Times New Roman"/>
                <w:b/>
                <w:color w:val="FFFFFF" w:themeColor="background1"/>
                <w:sz w:val="24"/>
                <w:szCs w:val="24"/>
                <w:lang w:val="es-ES" w:eastAsia="es-ES"/>
              </w:rPr>
            </w:pPr>
            <w:r w:rsidRPr="00DE732F">
              <w:rPr>
                <w:rFonts w:ascii="Palatino Linotype" w:eastAsia="Times New Roman" w:hAnsi="Palatino Linotype" w:cs="Times New Roman"/>
                <w:b/>
                <w:color w:val="FFFFFF" w:themeColor="background1"/>
                <w:sz w:val="24"/>
                <w:szCs w:val="24"/>
                <w:lang w:val="es-ES" w:eastAsia="es-ES"/>
              </w:rPr>
              <w:t>Número de Solicitud</w:t>
            </w:r>
          </w:p>
        </w:tc>
        <w:tc>
          <w:tcPr>
            <w:tcW w:w="6034" w:type="dxa"/>
            <w:shd w:val="clear" w:color="auto" w:fill="000000" w:themeFill="text1"/>
            <w:vAlign w:val="center"/>
          </w:tcPr>
          <w:p w:rsidR="00323EFC" w:rsidRPr="00DE732F" w:rsidRDefault="00323EFC" w:rsidP="00323EFC">
            <w:pPr>
              <w:tabs>
                <w:tab w:val="left" w:pos="1125"/>
              </w:tabs>
              <w:spacing w:line="360" w:lineRule="auto"/>
              <w:jc w:val="center"/>
              <w:rPr>
                <w:rFonts w:ascii="Palatino Linotype" w:eastAsia="Times New Roman" w:hAnsi="Palatino Linotype" w:cs="Times New Roman"/>
                <w:b/>
                <w:sz w:val="24"/>
                <w:szCs w:val="24"/>
                <w:lang w:val="es-ES" w:eastAsia="es-ES"/>
              </w:rPr>
            </w:pPr>
            <w:r w:rsidRPr="00DE732F">
              <w:rPr>
                <w:rFonts w:ascii="Palatino Linotype" w:eastAsia="Times New Roman" w:hAnsi="Palatino Linotype" w:cs="Times New Roman"/>
                <w:b/>
                <w:sz w:val="24"/>
                <w:szCs w:val="24"/>
                <w:lang w:val="es-ES" w:eastAsia="es-ES"/>
              </w:rPr>
              <w:t>Contenido</w:t>
            </w:r>
          </w:p>
        </w:tc>
      </w:tr>
      <w:tr w:rsidR="00323EFC" w:rsidRPr="00DE732F" w:rsidTr="00505E0F">
        <w:trPr>
          <w:trHeight w:val="792"/>
        </w:trPr>
        <w:tc>
          <w:tcPr>
            <w:tcW w:w="2972" w:type="dxa"/>
            <w:vAlign w:val="center"/>
          </w:tcPr>
          <w:p w:rsidR="00323EFC" w:rsidRPr="00DE732F" w:rsidRDefault="00B01D75" w:rsidP="00505E0F">
            <w:pPr>
              <w:spacing w:line="360" w:lineRule="auto"/>
              <w:jc w:val="center"/>
              <w:rPr>
                <w:rFonts w:ascii="Palatino Linotype" w:eastAsia="Times New Roman" w:hAnsi="Palatino Linotype" w:cs="Times New Roman"/>
                <w:sz w:val="24"/>
                <w:szCs w:val="24"/>
                <w:lang w:val="es-ES" w:eastAsia="es-ES"/>
              </w:rPr>
            </w:pPr>
            <w:r w:rsidRPr="00DE732F">
              <w:rPr>
                <w:rFonts w:ascii="Palatino Linotype" w:eastAsia="Times New Roman" w:hAnsi="Palatino Linotype" w:cs="Arial"/>
                <w:b/>
                <w:sz w:val="24"/>
                <w:szCs w:val="24"/>
                <w:lang w:val="es-ES" w:eastAsia="es-ES"/>
              </w:rPr>
              <w:t>00113/IXTLAHUA/IP/2019</w:t>
            </w:r>
          </w:p>
        </w:tc>
        <w:tc>
          <w:tcPr>
            <w:tcW w:w="6034" w:type="dxa"/>
          </w:tcPr>
          <w:p w:rsidR="00323EFC" w:rsidRPr="00DE732F" w:rsidRDefault="00505E0F" w:rsidP="00505E0F">
            <w:pPr>
              <w:spacing w:after="160" w:line="360" w:lineRule="auto"/>
              <w:jc w:val="both"/>
              <w:rPr>
                <w:rFonts w:ascii="Palatino Linotype" w:eastAsia="Times New Roman" w:hAnsi="Palatino Linotype" w:cs="Times New Roman"/>
                <w:i/>
                <w:lang w:val="es-ES" w:eastAsia="es-ES"/>
              </w:rPr>
            </w:pPr>
            <w:r w:rsidRPr="00DE732F">
              <w:rPr>
                <w:rFonts w:ascii="Palatino Linotype" w:eastAsia="Times New Roman" w:hAnsi="Palatino Linotype" w:cs="Arial"/>
                <w:i/>
                <w:lang w:val="es-ES" w:eastAsia="es-ES"/>
              </w:rPr>
              <w:t>“</w:t>
            </w:r>
            <w:r w:rsidR="00B01D75" w:rsidRPr="00DE732F">
              <w:rPr>
                <w:rFonts w:ascii="Palatino Linotype" w:eastAsia="Times New Roman" w:hAnsi="Palatino Linotype" w:cs="Arial"/>
                <w:i/>
                <w:lang w:val="es-ES" w:eastAsia="es-ES"/>
              </w:rPr>
              <w:t xml:space="preserve">1.Solicito el nombre de las autoridades electas para la Delegación, subdelegación, copaci y jefes de manzana; lo anterior para el periodo 2019-2021. Además de las funciones y atribuciones (identificadas por cada autoridad auxiliar) según lo establecido por la Ley Orgánica Municipal y el Bando Municipal. 2.¿Las constacias emitidas por las autoridades auxiliares, tienen validez? lo anterior en base a lo establecido en la Ley Orgánica </w:t>
            </w:r>
            <w:r w:rsidR="00B01D75" w:rsidRPr="00DE732F">
              <w:rPr>
                <w:rFonts w:ascii="Palatino Linotype" w:eastAsia="Times New Roman" w:hAnsi="Palatino Linotype" w:cs="Arial"/>
                <w:i/>
                <w:lang w:val="es-ES" w:eastAsia="es-ES"/>
              </w:rPr>
              <w:lastRenderedPageBreak/>
              <w:t>Municipal que establece que esta función es exclusiva del Secretario de Ayuntmaiento 3.¿Cuáles son las "constacias" que pueden emitir las autoridades auxiliares y su fundamento legal para tal acción 4.Base o fundamento legal en el que se sustenta el cobro por parte de autoridades auxiliares por emitir "constacias"</w:t>
            </w:r>
            <w:r w:rsidRPr="00DE732F">
              <w:rPr>
                <w:rFonts w:ascii="Palatino Linotype" w:eastAsia="Times New Roman" w:hAnsi="Palatino Linotype" w:cs="Arial"/>
                <w:i/>
                <w:lang w:val="es-ES" w:eastAsia="es-ES"/>
              </w:rPr>
              <w:t>”</w:t>
            </w:r>
          </w:p>
        </w:tc>
      </w:tr>
    </w:tbl>
    <w:p w:rsidR="005B6F85" w:rsidRPr="00DE732F" w:rsidRDefault="005B6F85" w:rsidP="00C86037">
      <w:pPr>
        <w:spacing w:after="0" w:line="360" w:lineRule="auto"/>
        <w:jc w:val="both"/>
        <w:rPr>
          <w:rFonts w:ascii="Palatino Linotype" w:eastAsia="Times New Roman" w:hAnsi="Palatino Linotype" w:cs="Times New Roman"/>
          <w:b/>
          <w:sz w:val="28"/>
          <w:szCs w:val="28"/>
          <w:lang w:eastAsia="es-ES"/>
        </w:rPr>
      </w:pPr>
    </w:p>
    <w:p w:rsidR="00AC576A" w:rsidRPr="00DE732F" w:rsidRDefault="00C86037" w:rsidP="009A2BAB">
      <w:pPr>
        <w:spacing w:after="0" w:line="360" w:lineRule="auto"/>
        <w:jc w:val="both"/>
        <w:rPr>
          <w:rFonts w:ascii="Palatino Linotype" w:hAnsi="Palatino Linotype" w:cs="Arial"/>
          <w:sz w:val="24"/>
          <w:szCs w:val="24"/>
          <w:lang w:val="es-ES_tradnl"/>
        </w:rPr>
      </w:pPr>
      <w:r w:rsidRPr="00DE732F">
        <w:rPr>
          <w:rFonts w:ascii="Palatino Linotype" w:eastAsia="Times New Roman" w:hAnsi="Palatino Linotype" w:cs="Times New Roman"/>
          <w:b/>
          <w:sz w:val="28"/>
          <w:szCs w:val="28"/>
          <w:lang w:eastAsia="es-ES"/>
        </w:rPr>
        <w:t>II.</w:t>
      </w:r>
      <w:r w:rsidRPr="00DE732F">
        <w:rPr>
          <w:rFonts w:ascii="Palatino Linotype" w:eastAsia="Times New Roman" w:hAnsi="Palatino Linotype" w:cs="Times New Roman"/>
          <w:sz w:val="28"/>
          <w:szCs w:val="28"/>
          <w:lang w:eastAsia="es-ES"/>
        </w:rPr>
        <w:t xml:space="preserve"> </w:t>
      </w:r>
      <w:r w:rsidR="00AC576A" w:rsidRPr="00DE732F">
        <w:rPr>
          <w:rFonts w:ascii="Palatino Linotype" w:hAnsi="Palatino Linotype"/>
          <w:sz w:val="24"/>
          <w:szCs w:val="24"/>
        </w:rPr>
        <w:t xml:space="preserve">De las constancias que obran en </w:t>
      </w:r>
      <w:r w:rsidR="00AC576A" w:rsidRPr="00DE732F">
        <w:rPr>
          <w:rFonts w:ascii="Palatino Linotype" w:hAnsi="Palatino Linotype"/>
          <w:b/>
          <w:sz w:val="24"/>
          <w:szCs w:val="24"/>
        </w:rPr>
        <w:t>EL SAIMEX,</w:t>
      </w:r>
      <w:r w:rsidR="00AC576A" w:rsidRPr="00DE732F">
        <w:rPr>
          <w:rFonts w:ascii="Palatino Linotype" w:hAnsi="Palatino Linotype"/>
          <w:sz w:val="24"/>
          <w:szCs w:val="24"/>
        </w:rPr>
        <w:t xml:space="preserve"> se advierte que en fecha </w:t>
      </w:r>
      <w:r w:rsidR="00B01D75" w:rsidRPr="00DE732F">
        <w:rPr>
          <w:rFonts w:ascii="Palatino Linotype" w:hAnsi="Palatino Linotype"/>
          <w:sz w:val="24"/>
          <w:szCs w:val="24"/>
        </w:rPr>
        <w:t>dieciséis</w:t>
      </w:r>
      <w:r w:rsidR="00BD79F2" w:rsidRPr="00DE732F">
        <w:rPr>
          <w:rFonts w:ascii="Palatino Linotype" w:hAnsi="Palatino Linotype"/>
          <w:sz w:val="24"/>
          <w:szCs w:val="24"/>
        </w:rPr>
        <w:t xml:space="preserve"> de </w:t>
      </w:r>
      <w:r w:rsidR="00B01D75" w:rsidRPr="00DE732F">
        <w:rPr>
          <w:rFonts w:ascii="Palatino Linotype" w:hAnsi="Palatino Linotype"/>
          <w:sz w:val="24"/>
          <w:szCs w:val="24"/>
        </w:rPr>
        <w:t>julio</w:t>
      </w:r>
      <w:r w:rsidR="00BD79F2" w:rsidRPr="00DE732F">
        <w:rPr>
          <w:rFonts w:ascii="Palatino Linotype" w:hAnsi="Palatino Linotype"/>
          <w:sz w:val="24"/>
          <w:szCs w:val="24"/>
        </w:rPr>
        <w:t xml:space="preserve"> de dos mil diecinueve</w:t>
      </w:r>
      <w:r w:rsidR="00AC576A" w:rsidRPr="00DE732F">
        <w:rPr>
          <w:rFonts w:ascii="Palatino Linotype" w:hAnsi="Palatino Linotype"/>
          <w:sz w:val="24"/>
          <w:szCs w:val="24"/>
        </w:rPr>
        <w:t xml:space="preserve">, </w:t>
      </w:r>
      <w:r w:rsidR="00BD79F2" w:rsidRPr="00DE732F">
        <w:rPr>
          <w:rFonts w:ascii="Palatino Linotype" w:hAnsi="Palatino Linotype" w:cs="Arial"/>
          <w:sz w:val="24"/>
          <w:szCs w:val="24"/>
          <w:lang w:val="es-ES_tradnl"/>
        </w:rPr>
        <w:t>el</w:t>
      </w:r>
      <w:r w:rsidR="00AC576A" w:rsidRPr="00DE732F">
        <w:rPr>
          <w:rFonts w:ascii="Palatino Linotype" w:hAnsi="Palatino Linotype" w:cs="Arial"/>
          <w:b/>
          <w:sz w:val="24"/>
          <w:szCs w:val="24"/>
          <w:lang w:val="es-ES_tradnl"/>
        </w:rPr>
        <w:t xml:space="preserve"> SUJETO OBLIGADO</w:t>
      </w:r>
      <w:r w:rsidR="00BE2D6E" w:rsidRPr="00DE732F">
        <w:rPr>
          <w:rFonts w:ascii="Palatino Linotype" w:hAnsi="Palatino Linotype" w:cs="Arial"/>
          <w:sz w:val="24"/>
          <w:szCs w:val="24"/>
          <w:lang w:val="es-ES_tradnl"/>
        </w:rPr>
        <w:t xml:space="preserve"> dio respuesta a la solicitud</w:t>
      </w:r>
      <w:r w:rsidR="00AC576A" w:rsidRPr="00DE732F">
        <w:rPr>
          <w:rFonts w:ascii="Palatino Linotype" w:hAnsi="Palatino Linotype" w:cs="Arial"/>
          <w:sz w:val="24"/>
          <w:szCs w:val="24"/>
          <w:lang w:val="es-ES_tradnl"/>
        </w:rPr>
        <w:t xml:space="preserve"> de información, en los siguientes términos:</w:t>
      </w:r>
    </w:p>
    <w:p w:rsidR="00B01D75" w:rsidRPr="00DE732F" w:rsidRDefault="00040156" w:rsidP="00B01D75">
      <w:pPr>
        <w:spacing w:after="0" w:line="276" w:lineRule="auto"/>
        <w:ind w:left="851" w:right="616"/>
        <w:jc w:val="right"/>
        <w:rPr>
          <w:rFonts w:ascii="Palatino Linotype" w:eastAsia="Times New Roman" w:hAnsi="Palatino Linotype" w:cs="Arial"/>
          <w:i/>
          <w:lang w:val="es-ES" w:eastAsia="es-ES"/>
        </w:rPr>
      </w:pPr>
      <w:r w:rsidRPr="00DE732F">
        <w:rPr>
          <w:rFonts w:ascii="Palatino Linotype" w:eastAsia="Times New Roman" w:hAnsi="Palatino Linotype" w:cs="Arial"/>
          <w:i/>
          <w:lang w:val="es-ES" w:eastAsia="es-ES"/>
        </w:rPr>
        <w:t>“</w:t>
      </w:r>
      <w:r w:rsidR="00B01D75" w:rsidRPr="00DE732F">
        <w:rPr>
          <w:rFonts w:ascii="Palatino Linotype" w:eastAsia="Times New Roman" w:hAnsi="Palatino Linotype" w:cs="Arial"/>
          <w:i/>
          <w:lang w:val="es-ES" w:eastAsia="es-ES"/>
        </w:rPr>
        <w:t>Folio de la solicitud: 00113/IXTLAHUA/IP/2019</w:t>
      </w:r>
    </w:p>
    <w:p w:rsidR="00B01D75" w:rsidRPr="00DE732F" w:rsidRDefault="00B01D75" w:rsidP="00B01D75">
      <w:pPr>
        <w:spacing w:after="0" w:line="276" w:lineRule="auto"/>
        <w:ind w:left="851" w:right="616"/>
        <w:jc w:val="both"/>
        <w:rPr>
          <w:rFonts w:ascii="Palatino Linotype" w:eastAsia="Times New Roman" w:hAnsi="Palatino Linotype" w:cs="Arial"/>
          <w:i/>
          <w:lang w:val="es-ES" w:eastAsia="es-ES"/>
        </w:rPr>
      </w:pPr>
      <w:r w:rsidRPr="00DE732F">
        <w:rPr>
          <w:rFonts w:ascii="Palatino Linotype" w:eastAsia="Times New Roman" w:hAnsi="Palatino Linotype" w:cs="Arial"/>
          <w:i/>
          <w:lang w:val="es-ES" w:eastAsia="es-ES"/>
        </w:rPr>
        <w:t xml:space="preserve">Ixtlahuaca de Rayón; México, a 16 de Julio de 2019 C. - - ciudadano P R E S E N T E Por medio del presente me permito enviarle un cordial y afectuoso saludo, al mismo tiempo y en atención a su solicitud 00113/IXTLAHUA/IP/2019 de fecha veinticuatro de junio del dos mil diecinueve; donde solicita lo siguiente: “…1.Solicito el nombre de las autoridades electas para la Delegación, subdelegación, copaci y jefes de manzana; lo anterior para el periodo 2019-2021. Además de las funciones y atribuciones (identificadas por cada autoridad auxiliar) según lo establecido por la Ley Orgánica Municipal y el Bando Municipal. 2.¿Las constacias emitidas por las autoridades auxiliares, tienen validez? lo anterior en base a lo establecido en la Ley Orgánica Municipal que establece que esta función es exclusiva del Secretario de Ayuntmaiento 3.¿Cuáles son las "constacias" que pueden emitir las autoridades auxiliares y su fundamento legal para tal acción 4.Base o fundamento legal en el que se sustenta el cobro por parte de autoridades auxiliares por emitir "constacias"…”; al respecto refiero que de acuerdo al artículo 12 de la Ley de Transparencia y Acceso a la Información Pública del Estado de México y Municipios, que a la letra dice: “…Los Sujetos Obligados sólo proporcionarán la información pública que se les requiera y que obre en sus archivos y en el estado en que ésta se encuentre. Lo obligación de proporcionar información no comprende el procesamiento de la misma, ni el presentarla conforme al interés del solicitante; no estarán obligados a generarla, resumirla, efectuar cálculos o practicar investigaciones…”; al respecto envió a Usted la información siguiente: Al respecto envió en formato PDF (ANEXO). Sin otro particular por el momento quedo de Usted; para cualquier duda y/o aclaración al </w:t>
      </w:r>
      <w:r w:rsidRPr="00DE732F">
        <w:rPr>
          <w:rFonts w:ascii="Palatino Linotype" w:eastAsia="Times New Roman" w:hAnsi="Palatino Linotype" w:cs="Arial"/>
          <w:i/>
          <w:lang w:val="es-ES" w:eastAsia="es-ES"/>
        </w:rPr>
        <w:lastRenderedPageBreak/>
        <w:t>respecto. A T E N T A M E N T E LIC. LUDIVINA ERIKA VIEYRA URBINA TITULAR DE LA UNIDAD DE TRANSPARENCIA Y ACCESO A LA INFORMACIÓN PÚBLICA MUNICIPAL</w:t>
      </w:r>
    </w:p>
    <w:p w:rsidR="00B01D75" w:rsidRPr="00DE732F" w:rsidRDefault="00B01D75" w:rsidP="00B01D75">
      <w:pPr>
        <w:spacing w:after="0" w:line="276" w:lineRule="auto"/>
        <w:ind w:left="851" w:right="616"/>
        <w:jc w:val="both"/>
        <w:rPr>
          <w:rFonts w:ascii="Palatino Linotype" w:eastAsia="Times New Roman" w:hAnsi="Palatino Linotype" w:cs="Arial"/>
          <w:i/>
          <w:lang w:val="es-ES" w:eastAsia="es-ES"/>
        </w:rPr>
      </w:pPr>
      <w:r w:rsidRPr="00DE732F">
        <w:rPr>
          <w:rFonts w:ascii="Palatino Linotype" w:eastAsia="Times New Roman" w:hAnsi="Palatino Linotype" w:cs="Arial"/>
          <w:i/>
          <w:lang w:val="es-ES" w:eastAsia="es-ES"/>
        </w:rPr>
        <w:t>ATENTAMENTE</w:t>
      </w:r>
    </w:p>
    <w:p w:rsidR="00E20C6A" w:rsidRPr="00DE732F" w:rsidRDefault="00B01D75" w:rsidP="00B01D75">
      <w:pPr>
        <w:spacing w:after="0" w:line="276" w:lineRule="auto"/>
        <w:ind w:left="851" w:right="616"/>
        <w:jc w:val="both"/>
        <w:rPr>
          <w:rFonts w:ascii="Palatino Linotype" w:eastAsia="Times New Roman" w:hAnsi="Palatino Linotype" w:cs="Arial"/>
          <w:i/>
          <w:lang w:val="es-ES" w:eastAsia="es-ES"/>
        </w:rPr>
      </w:pPr>
      <w:r w:rsidRPr="00DE732F">
        <w:rPr>
          <w:rFonts w:ascii="Palatino Linotype" w:eastAsia="Times New Roman" w:hAnsi="Palatino Linotype" w:cs="Arial"/>
          <w:i/>
          <w:lang w:val="es-ES" w:eastAsia="es-ES"/>
        </w:rPr>
        <w:t>LIC. LUDIVINA ERIKA VIEYRA URBINA</w:t>
      </w:r>
      <w:r w:rsidR="00040156" w:rsidRPr="00DE732F">
        <w:rPr>
          <w:rFonts w:ascii="Palatino Linotype" w:eastAsia="Times New Roman" w:hAnsi="Palatino Linotype" w:cs="Arial"/>
          <w:i/>
          <w:lang w:val="es-ES" w:eastAsia="es-ES"/>
        </w:rPr>
        <w:t>”</w:t>
      </w:r>
    </w:p>
    <w:p w:rsidR="00B01D75" w:rsidRPr="00DE732F" w:rsidRDefault="00B01D75" w:rsidP="00B01D75">
      <w:pPr>
        <w:spacing w:after="0" w:line="276" w:lineRule="auto"/>
        <w:ind w:right="616"/>
        <w:jc w:val="both"/>
        <w:rPr>
          <w:rFonts w:ascii="Palatino Linotype" w:eastAsia="Times New Roman" w:hAnsi="Palatino Linotype" w:cs="Arial"/>
          <w:i/>
          <w:lang w:val="es-ES" w:eastAsia="es-ES"/>
        </w:rPr>
      </w:pPr>
    </w:p>
    <w:p w:rsidR="00B01D75" w:rsidRPr="00DE732F" w:rsidRDefault="00B01D75" w:rsidP="00B01D75">
      <w:pPr>
        <w:tabs>
          <w:tab w:val="left" w:pos="8080"/>
        </w:tabs>
        <w:spacing w:after="0" w:line="360" w:lineRule="auto"/>
        <w:ind w:right="49"/>
        <w:jc w:val="both"/>
        <w:rPr>
          <w:rFonts w:ascii="Palatino Linotype" w:eastAsia="Times New Roman" w:hAnsi="Palatino Linotype" w:cs="Arial"/>
          <w:sz w:val="24"/>
          <w:szCs w:val="24"/>
          <w:lang w:val="es-ES" w:eastAsia="es-ES"/>
        </w:rPr>
      </w:pPr>
      <w:r w:rsidRPr="00DE732F">
        <w:rPr>
          <w:rFonts w:ascii="Palatino Linotype" w:eastAsia="Times New Roman" w:hAnsi="Palatino Linotype" w:cs="Arial"/>
          <w:sz w:val="24"/>
          <w:szCs w:val="24"/>
          <w:lang w:val="es-ES" w:eastAsia="es-ES"/>
        </w:rPr>
        <w:t xml:space="preserve">Asimismo </w:t>
      </w:r>
      <w:r w:rsidRPr="00DE732F">
        <w:rPr>
          <w:rFonts w:ascii="Palatino Linotype" w:eastAsia="Times New Roman" w:hAnsi="Palatino Linotype" w:cs="Arial"/>
          <w:b/>
          <w:sz w:val="24"/>
          <w:szCs w:val="24"/>
          <w:lang w:val="es-ES" w:eastAsia="es-ES"/>
        </w:rPr>
        <w:t>EL SUJETO OBLIGADO</w:t>
      </w:r>
      <w:r w:rsidRPr="00DE732F">
        <w:rPr>
          <w:rFonts w:ascii="Palatino Linotype" w:eastAsia="Times New Roman" w:hAnsi="Palatino Linotype" w:cs="Arial"/>
          <w:sz w:val="24"/>
          <w:szCs w:val="24"/>
          <w:lang w:val="es-ES" w:eastAsia="es-ES"/>
        </w:rPr>
        <w:t xml:space="preserve"> anexo a la respuesta un archivo electrónico denominado </w:t>
      </w:r>
      <w:r w:rsidRPr="00DE732F">
        <w:rPr>
          <w:rFonts w:ascii="Palatino Linotype" w:eastAsia="Times New Roman" w:hAnsi="Palatino Linotype" w:cs="Arial"/>
          <w:b/>
          <w:i/>
          <w:sz w:val="24"/>
          <w:szCs w:val="24"/>
          <w:lang w:val="es-ES" w:eastAsia="es-ES"/>
        </w:rPr>
        <w:t>ANEXO.pdf</w:t>
      </w:r>
      <w:r w:rsidRPr="00DE732F">
        <w:rPr>
          <w:rFonts w:ascii="Palatino Linotype" w:eastAsia="Times New Roman" w:hAnsi="Palatino Linotype" w:cs="Arial"/>
          <w:sz w:val="24"/>
          <w:szCs w:val="24"/>
          <w:lang w:val="es-ES" w:eastAsia="es-ES"/>
        </w:rPr>
        <w:t>, el cual por ser del ochocientos de las partes, no se inserta en el presente apartado.</w:t>
      </w:r>
    </w:p>
    <w:p w:rsidR="00B01D75" w:rsidRPr="00DE732F" w:rsidRDefault="00B01D75" w:rsidP="00B01D75">
      <w:pPr>
        <w:spacing w:after="0" w:line="276" w:lineRule="auto"/>
        <w:ind w:right="616"/>
        <w:jc w:val="both"/>
        <w:rPr>
          <w:rFonts w:ascii="Palatino Linotype" w:eastAsia="Times New Roman" w:hAnsi="Palatino Linotype" w:cs="Arial"/>
          <w:sz w:val="24"/>
          <w:szCs w:val="24"/>
          <w:lang w:val="es-ES" w:eastAsia="es-ES"/>
        </w:rPr>
      </w:pPr>
    </w:p>
    <w:p w:rsidR="00F41517" w:rsidRPr="00DE732F" w:rsidRDefault="009A2BAB" w:rsidP="00E20C6A">
      <w:pPr>
        <w:spacing w:line="360" w:lineRule="auto"/>
        <w:jc w:val="both"/>
        <w:rPr>
          <w:rFonts w:ascii="Palatino Linotype" w:eastAsia="Times New Roman" w:hAnsi="Palatino Linotype" w:cs="Arial"/>
          <w:sz w:val="24"/>
          <w:szCs w:val="24"/>
          <w:lang w:val="es-ES" w:eastAsia="es-ES"/>
        </w:rPr>
      </w:pPr>
      <w:r w:rsidRPr="00DE732F">
        <w:rPr>
          <w:rFonts w:ascii="Palatino Linotype" w:eastAsia="Times New Roman" w:hAnsi="Palatino Linotype" w:cs="Arial"/>
          <w:b/>
          <w:sz w:val="28"/>
          <w:szCs w:val="28"/>
          <w:lang w:val="es-ES" w:eastAsia="es-ES"/>
        </w:rPr>
        <w:t>III</w:t>
      </w:r>
      <w:r w:rsidR="0027427A" w:rsidRPr="00DE732F">
        <w:rPr>
          <w:rFonts w:ascii="Palatino Linotype" w:eastAsia="Times New Roman" w:hAnsi="Palatino Linotype" w:cs="Arial"/>
          <w:b/>
          <w:sz w:val="28"/>
          <w:szCs w:val="28"/>
          <w:lang w:val="es-ES" w:eastAsia="es-ES"/>
        </w:rPr>
        <w:t xml:space="preserve">. </w:t>
      </w:r>
      <w:r w:rsidR="00015221" w:rsidRPr="00DE732F">
        <w:rPr>
          <w:rFonts w:ascii="Palatino Linotype" w:eastAsia="Times New Roman" w:hAnsi="Palatino Linotype" w:cs="Times New Roman"/>
          <w:sz w:val="24"/>
          <w:szCs w:val="24"/>
          <w:lang w:val="es-ES" w:eastAsia="es-ES"/>
        </w:rPr>
        <w:t>Inconforme con la</w:t>
      </w:r>
      <w:r w:rsidR="0027427A" w:rsidRPr="00DE732F">
        <w:rPr>
          <w:rFonts w:ascii="Palatino Linotype" w:eastAsia="Times New Roman" w:hAnsi="Palatino Linotype" w:cs="Times New Roman"/>
          <w:sz w:val="24"/>
          <w:szCs w:val="24"/>
          <w:lang w:val="es-ES" w:eastAsia="es-ES"/>
        </w:rPr>
        <w:t xml:space="preserve"> </w:t>
      </w:r>
      <w:r w:rsidR="0027427A" w:rsidRPr="00DE732F">
        <w:rPr>
          <w:rFonts w:ascii="Palatino Linotype" w:eastAsia="Times New Roman" w:hAnsi="Palatino Linotype" w:cs="Arial"/>
          <w:sz w:val="24"/>
          <w:szCs w:val="24"/>
          <w:lang w:val="es-ES" w:eastAsia="es-ES"/>
        </w:rPr>
        <w:t xml:space="preserve">respuesta el </w:t>
      </w:r>
      <w:r w:rsidR="00B01D75" w:rsidRPr="00DE732F">
        <w:rPr>
          <w:rFonts w:ascii="Palatino Linotype" w:eastAsia="Times New Roman" w:hAnsi="Palatino Linotype" w:cs="Arial"/>
          <w:sz w:val="24"/>
          <w:szCs w:val="24"/>
          <w:lang w:val="es-ES" w:eastAsia="es-ES"/>
        </w:rPr>
        <w:t>seis</w:t>
      </w:r>
      <w:r w:rsidR="00CD481C" w:rsidRPr="00DE732F">
        <w:rPr>
          <w:rFonts w:ascii="Palatino Linotype" w:eastAsia="Times New Roman" w:hAnsi="Palatino Linotype" w:cs="Arial"/>
          <w:sz w:val="24"/>
          <w:szCs w:val="24"/>
          <w:lang w:val="es-ES" w:eastAsia="es-ES"/>
        </w:rPr>
        <w:t xml:space="preserve"> </w:t>
      </w:r>
      <w:r w:rsidR="0027427A" w:rsidRPr="00DE732F">
        <w:rPr>
          <w:rFonts w:ascii="Palatino Linotype" w:eastAsia="Times New Roman" w:hAnsi="Palatino Linotype" w:cs="Arial"/>
          <w:sz w:val="24"/>
          <w:szCs w:val="24"/>
          <w:lang w:val="es-ES" w:eastAsia="es-ES"/>
        </w:rPr>
        <w:t xml:space="preserve">de </w:t>
      </w:r>
      <w:r w:rsidRPr="00DE732F">
        <w:rPr>
          <w:rFonts w:ascii="Palatino Linotype" w:eastAsia="Times New Roman" w:hAnsi="Palatino Linotype" w:cs="Arial"/>
          <w:sz w:val="24"/>
          <w:szCs w:val="24"/>
          <w:lang w:val="es-ES" w:eastAsia="es-ES"/>
        </w:rPr>
        <w:t>agosto</w:t>
      </w:r>
      <w:r w:rsidR="0027427A" w:rsidRPr="00DE732F">
        <w:rPr>
          <w:rFonts w:ascii="Palatino Linotype" w:eastAsia="Times New Roman" w:hAnsi="Palatino Linotype" w:cs="Arial"/>
          <w:sz w:val="24"/>
          <w:szCs w:val="24"/>
          <w:lang w:val="es-ES" w:eastAsia="es-ES"/>
        </w:rPr>
        <w:t xml:space="preserve"> de dos mil diecinueve, </w:t>
      </w:r>
      <w:r w:rsidRPr="00DE732F">
        <w:rPr>
          <w:rFonts w:ascii="Palatino Linotype" w:eastAsia="Times New Roman" w:hAnsi="Palatino Linotype" w:cs="Times New Roman"/>
          <w:b/>
          <w:sz w:val="24"/>
          <w:szCs w:val="24"/>
          <w:lang w:val="es-ES" w:eastAsia="es-ES"/>
        </w:rPr>
        <w:t>EL</w:t>
      </w:r>
      <w:r w:rsidR="0027427A" w:rsidRPr="00DE732F">
        <w:rPr>
          <w:rFonts w:ascii="Palatino Linotype" w:eastAsia="Times New Roman" w:hAnsi="Palatino Linotype" w:cs="Times New Roman"/>
          <w:b/>
          <w:sz w:val="24"/>
          <w:szCs w:val="24"/>
          <w:lang w:val="es-ES" w:eastAsia="es-ES"/>
        </w:rPr>
        <w:t xml:space="preserve"> RECURRENTE</w:t>
      </w:r>
      <w:r w:rsidR="0027427A" w:rsidRPr="00DE732F">
        <w:rPr>
          <w:rFonts w:ascii="Palatino Linotype" w:eastAsia="Times New Roman" w:hAnsi="Palatino Linotype" w:cs="Times New Roman"/>
          <w:sz w:val="24"/>
          <w:szCs w:val="24"/>
          <w:lang w:val="es-ES" w:eastAsia="es-ES"/>
        </w:rPr>
        <w:t xml:space="preserve"> interpuso el recursos de revisión objeto del presente estudio, el cual fue registrado en </w:t>
      </w:r>
      <w:r w:rsidR="0027427A" w:rsidRPr="00DE732F">
        <w:rPr>
          <w:rFonts w:ascii="Palatino Linotype" w:eastAsia="Times New Roman" w:hAnsi="Palatino Linotype" w:cs="Times New Roman"/>
          <w:b/>
          <w:sz w:val="24"/>
          <w:szCs w:val="24"/>
          <w:lang w:val="es-ES" w:eastAsia="es-ES"/>
        </w:rPr>
        <w:t>EL SAIMEX</w:t>
      </w:r>
      <w:r w:rsidR="00174903" w:rsidRPr="00DE732F">
        <w:rPr>
          <w:rFonts w:ascii="Palatino Linotype" w:eastAsia="Times New Roman" w:hAnsi="Palatino Linotype" w:cs="Times New Roman"/>
          <w:sz w:val="24"/>
          <w:szCs w:val="24"/>
          <w:lang w:val="es-ES" w:eastAsia="es-ES"/>
        </w:rPr>
        <w:t xml:space="preserve"> y se le asignó el número </w:t>
      </w:r>
      <w:r w:rsidR="0027427A" w:rsidRPr="00DE732F">
        <w:rPr>
          <w:rFonts w:ascii="Palatino Linotype" w:eastAsia="Times New Roman" w:hAnsi="Palatino Linotype" w:cs="Times New Roman"/>
          <w:sz w:val="24"/>
          <w:szCs w:val="24"/>
          <w:lang w:val="es-ES" w:eastAsia="es-ES"/>
        </w:rPr>
        <w:t>de expediente</w:t>
      </w:r>
      <w:r w:rsidR="00C57ECB" w:rsidRPr="00DE732F">
        <w:rPr>
          <w:rFonts w:ascii="Palatino Linotype" w:eastAsia="Times New Roman" w:hAnsi="Palatino Linotype" w:cs="Arial"/>
          <w:sz w:val="24"/>
          <w:szCs w:val="24"/>
          <w:lang w:val="es-ES" w:eastAsia="es-ES"/>
        </w:rPr>
        <w:t xml:space="preserve"> </w:t>
      </w:r>
      <w:r w:rsidR="00C57ECB" w:rsidRPr="00DE732F">
        <w:rPr>
          <w:rFonts w:ascii="Palatino Linotype" w:eastAsia="Times New Roman" w:hAnsi="Palatino Linotype" w:cs="Times New Roman"/>
          <w:sz w:val="24"/>
          <w:szCs w:val="24"/>
          <w:lang w:eastAsia="es-MX"/>
        </w:rPr>
        <w:br/>
      </w:r>
      <w:r w:rsidR="00C57ECB" w:rsidRPr="00DE732F">
        <w:rPr>
          <w:rFonts w:ascii="Palatino Linotype" w:eastAsia="Times New Roman" w:hAnsi="Palatino Linotype" w:cs="Times New Roman"/>
          <w:b/>
          <w:sz w:val="24"/>
          <w:szCs w:val="24"/>
          <w:lang w:eastAsia="es-MX"/>
        </w:rPr>
        <w:t>0</w:t>
      </w:r>
      <w:r w:rsidR="00B01D75" w:rsidRPr="00DE732F">
        <w:rPr>
          <w:rFonts w:ascii="Palatino Linotype" w:eastAsia="Times New Roman" w:hAnsi="Palatino Linotype" w:cs="Times New Roman"/>
          <w:b/>
          <w:sz w:val="24"/>
          <w:szCs w:val="24"/>
          <w:lang w:eastAsia="es-MX"/>
        </w:rPr>
        <w:t>6527</w:t>
      </w:r>
      <w:r w:rsidR="00C57ECB" w:rsidRPr="00DE732F">
        <w:rPr>
          <w:rFonts w:ascii="Palatino Linotype" w:eastAsia="Times New Roman" w:hAnsi="Palatino Linotype" w:cs="Times New Roman"/>
          <w:b/>
          <w:sz w:val="24"/>
          <w:szCs w:val="24"/>
          <w:lang w:eastAsia="es-MX"/>
        </w:rPr>
        <w:t>/INFOEM/IP/RR/2019</w:t>
      </w:r>
      <w:r w:rsidR="00C57ECB" w:rsidRPr="00DE732F">
        <w:rPr>
          <w:rFonts w:ascii="Palatino Linotype" w:eastAsia="Times New Roman" w:hAnsi="Palatino Linotype" w:cs="Times New Roman"/>
          <w:sz w:val="24"/>
          <w:szCs w:val="24"/>
          <w:lang w:eastAsia="es-MX"/>
        </w:rPr>
        <w:t xml:space="preserve">, </w:t>
      </w:r>
      <w:r w:rsidR="00C57ECB" w:rsidRPr="00DE732F">
        <w:rPr>
          <w:rFonts w:ascii="Palatino Linotype" w:eastAsia="Times New Roman" w:hAnsi="Palatino Linotype" w:cs="Arial"/>
          <w:sz w:val="24"/>
          <w:szCs w:val="24"/>
          <w:lang w:val="es-ES" w:eastAsia="es-ES"/>
        </w:rPr>
        <w:t>en el que señaló como acto impugnado y razones o motivos de inconformidad lo siguiente:</w:t>
      </w:r>
    </w:p>
    <w:tbl>
      <w:tblPr>
        <w:tblStyle w:val="Tablaconcuadrcula"/>
        <w:tblW w:w="0" w:type="auto"/>
        <w:jc w:val="center"/>
        <w:tblLook w:val="04A0" w:firstRow="1" w:lastRow="0" w:firstColumn="1" w:lastColumn="0" w:noHBand="0" w:noVBand="1"/>
      </w:tblPr>
      <w:tblGrid>
        <w:gridCol w:w="2689"/>
        <w:gridCol w:w="2409"/>
        <w:gridCol w:w="3730"/>
      </w:tblGrid>
      <w:tr w:rsidR="00C318AA" w:rsidRPr="00DE732F" w:rsidTr="00B01D75">
        <w:trPr>
          <w:jc w:val="center"/>
        </w:trPr>
        <w:tc>
          <w:tcPr>
            <w:tcW w:w="2689" w:type="dxa"/>
            <w:shd w:val="clear" w:color="auto" w:fill="000000" w:themeFill="text1"/>
            <w:vAlign w:val="center"/>
          </w:tcPr>
          <w:p w:rsidR="00C318AA" w:rsidRPr="00DE732F" w:rsidRDefault="00C318AA" w:rsidP="00C318AA">
            <w:pPr>
              <w:jc w:val="center"/>
              <w:rPr>
                <w:rFonts w:ascii="Palatino Linotype" w:hAnsi="Palatino Linotype"/>
                <w:b/>
                <w:sz w:val="24"/>
                <w:szCs w:val="24"/>
              </w:rPr>
            </w:pPr>
            <w:r w:rsidRPr="00DE732F">
              <w:rPr>
                <w:rFonts w:ascii="Palatino Linotype" w:hAnsi="Palatino Linotype"/>
                <w:b/>
                <w:sz w:val="24"/>
                <w:szCs w:val="24"/>
              </w:rPr>
              <w:t>Número de Recurso</w:t>
            </w:r>
          </w:p>
        </w:tc>
        <w:tc>
          <w:tcPr>
            <w:tcW w:w="2409" w:type="dxa"/>
            <w:shd w:val="clear" w:color="auto" w:fill="000000" w:themeFill="text1"/>
            <w:vAlign w:val="center"/>
          </w:tcPr>
          <w:p w:rsidR="00C318AA" w:rsidRPr="00DE732F" w:rsidRDefault="00C318AA" w:rsidP="00C318AA">
            <w:pPr>
              <w:jc w:val="center"/>
              <w:rPr>
                <w:rFonts w:ascii="Palatino Linotype" w:hAnsi="Palatino Linotype"/>
                <w:b/>
                <w:sz w:val="24"/>
                <w:szCs w:val="24"/>
              </w:rPr>
            </w:pPr>
            <w:r w:rsidRPr="00DE732F">
              <w:rPr>
                <w:rFonts w:ascii="Palatino Linotype" w:hAnsi="Palatino Linotype"/>
                <w:b/>
                <w:sz w:val="24"/>
                <w:szCs w:val="24"/>
              </w:rPr>
              <w:t>Acto Impugnado</w:t>
            </w:r>
          </w:p>
        </w:tc>
        <w:tc>
          <w:tcPr>
            <w:tcW w:w="3730" w:type="dxa"/>
            <w:shd w:val="clear" w:color="auto" w:fill="000000" w:themeFill="text1"/>
            <w:vAlign w:val="center"/>
          </w:tcPr>
          <w:p w:rsidR="00C318AA" w:rsidRPr="00DE732F" w:rsidRDefault="00C318AA" w:rsidP="00C318AA">
            <w:pPr>
              <w:jc w:val="center"/>
              <w:rPr>
                <w:rFonts w:ascii="Palatino Linotype" w:hAnsi="Palatino Linotype"/>
                <w:b/>
                <w:sz w:val="24"/>
                <w:szCs w:val="24"/>
              </w:rPr>
            </w:pPr>
            <w:r w:rsidRPr="00DE732F">
              <w:rPr>
                <w:rFonts w:ascii="Palatino Linotype" w:hAnsi="Palatino Linotype"/>
                <w:b/>
                <w:sz w:val="24"/>
                <w:szCs w:val="24"/>
              </w:rPr>
              <w:t>Razones o motivos de inconformidad</w:t>
            </w:r>
          </w:p>
        </w:tc>
      </w:tr>
      <w:tr w:rsidR="00C318AA" w:rsidRPr="00DE732F" w:rsidTr="00B01D75">
        <w:trPr>
          <w:trHeight w:val="1384"/>
          <w:jc w:val="center"/>
        </w:trPr>
        <w:tc>
          <w:tcPr>
            <w:tcW w:w="2689" w:type="dxa"/>
          </w:tcPr>
          <w:p w:rsidR="00C318AA" w:rsidRPr="00DE732F" w:rsidRDefault="00C318AA" w:rsidP="00B01D75">
            <w:pPr>
              <w:rPr>
                <w:rFonts w:ascii="Palatino Linotype" w:hAnsi="Palatino Linotype"/>
                <w:sz w:val="20"/>
                <w:szCs w:val="20"/>
              </w:rPr>
            </w:pPr>
            <w:r w:rsidRPr="00DE732F">
              <w:rPr>
                <w:rFonts w:ascii="Palatino Linotype" w:eastAsia="Times New Roman" w:hAnsi="Palatino Linotype" w:cs="Times New Roman"/>
                <w:b/>
                <w:sz w:val="20"/>
                <w:szCs w:val="20"/>
                <w:lang w:eastAsia="es-MX"/>
              </w:rPr>
              <w:t>0</w:t>
            </w:r>
            <w:r w:rsidR="009A2BAB" w:rsidRPr="00DE732F">
              <w:rPr>
                <w:rFonts w:ascii="Palatino Linotype" w:eastAsia="Times New Roman" w:hAnsi="Palatino Linotype" w:cs="Times New Roman"/>
                <w:b/>
                <w:sz w:val="20"/>
                <w:szCs w:val="20"/>
                <w:lang w:eastAsia="es-MX"/>
              </w:rPr>
              <w:t>6</w:t>
            </w:r>
            <w:r w:rsidR="00B01D75" w:rsidRPr="00DE732F">
              <w:rPr>
                <w:rFonts w:ascii="Palatino Linotype" w:eastAsia="Times New Roman" w:hAnsi="Palatino Linotype" w:cs="Times New Roman"/>
                <w:b/>
                <w:sz w:val="20"/>
                <w:szCs w:val="20"/>
                <w:lang w:eastAsia="es-MX"/>
              </w:rPr>
              <w:t>527</w:t>
            </w:r>
            <w:r w:rsidRPr="00DE732F">
              <w:rPr>
                <w:rFonts w:ascii="Palatino Linotype" w:eastAsia="Times New Roman" w:hAnsi="Palatino Linotype" w:cs="Times New Roman"/>
                <w:b/>
                <w:sz w:val="20"/>
                <w:szCs w:val="20"/>
                <w:lang w:eastAsia="es-MX"/>
              </w:rPr>
              <w:t>/INFOEM/IP/RR/2019</w:t>
            </w:r>
          </w:p>
        </w:tc>
        <w:tc>
          <w:tcPr>
            <w:tcW w:w="2409" w:type="dxa"/>
          </w:tcPr>
          <w:p w:rsidR="00C318AA" w:rsidRPr="00DE732F" w:rsidRDefault="00896D62" w:rsidP="00C71FEE">
            <w:pPr>
              <w:jc w:val="both"/>
              <w:rPr>
                <w:rFonts w:ascii="Palatino Linotype" w:hAnsi="Palatino Linotype"/>
                <w:i/>
              </w:rPr>
            </w:pPr>
            <w:r w:rsidRPr="00DE732F">
              <w:rPr>
                <w:rFonts w:ascii="Palatino Linotype" w:hAnsi="Palatino Linotype"/>
                <w:i/>
                <w:color w:val="000000"/>
              </w:rPr>
              <w:t>“</w:t>
            </w:r>
            <w:r w:rsidR="00B01D75" w:rsidRPr="00DE732F">
              <w:rPr>
                <w:rFonts w:ascii="Palatino Linotype" w:hAnsi="Palatino Linotype"/>
                <w:i/>
                <w:color w:val="000000"/>
              </w:rPr>
              <w:t>La entrega de información incompleta</w:t>
            </w:r>
            <w:r w:rsidRPr="00DE732F">
              <w:rPr>
                <w:rFonts w:ascii="Palatino Linotype" w:hAnsi="Palatino Linotype"/>
                <w:i/>
                <w:color w:val="000000"/>
              </w:rPr>
              <w:t>”</w:t>
            </w:r>
          </w:p>
        </w:tc>
        <w:tc>
          <w:tcPr>
            <w:tcW w:w="3730" w:type="dxa"/>
          </w:tcPr>
          <w:p w:rsidR="00C318AA" w:rsidRPr="00DE732F" w:rsidRDefault="00896D62" w:rsidP="009A2BAB">
            <w:pPr>
              <w:jc w:val="both"/>
              <w:rPr>
                <w:rFonts w:ascii="Palatino Linotype" w:hAnsi="Palatino Linotype"/>
                <w:i/>
              </w:rPr>
            </w:pPr>
            <w:r w:rsidRPr="00DE732F">
              <w:rPr>
                <w:rFonts w:ascii="Palatino Linotype" w:hAnsi="Palatino Linotype"/>
                <w:i/>
                <w:color w:val="000000"/>
              </w:rPr>
              <w:t>“</w:t>
            </w:r>
            <w:r w:rsidR="00B01D75" w:rsidRPr="00DE732F">
              <w:rPr>
                <w:rFonts w:ascii="Palatino Linotype" w:hAnsi="Palatino Linotype"/>
                <w:i/>
                <w:color w:val="000000"/>
              </w:rPr>
              <w:t xml:space="preserve">Se requirió al sujeto obligado lo siguiente: 1.Solicito el nombre de las autoridades electas para la Delegación, subdelegación, copaci y jefes de manzana; lo anterior para el periodo 2019-2021. Además de las funciones y atribuciones (identificadas por cada autoridad auxiliar) según lo establecido por la Ley Orgánica Municipal y el Bando Municipal. 2.¿Las constacias emitidas por las autoridades auxiliares, tienen validez? lo anterior en base a lo establecido en la Ley Orgánica Municipal que establece que esta función es exclusiva del Secretario de Ayuntmaiento 3.¿Cuáles son las "constacias" que pueden emitir las </w:t>
            </w:r>
            <w:r w:rsidR="00B01D75" w:rsidRPr="00DE732F">
              <w:rPr>
                <w:rFonts w:ascii="Palatino Linotype" w:hAnsi="Palatino Linotype"/>
                <w:i/>
                <w:color w:val="000000"/>
              </w:rPr>
              <w:lastRenderedPageBreak/>
              <w:t>autoridades auxiliares y su fundamento legal para tal acción 4.Base o fundamento legal en el que se sustenta el cobro por parte de autoridades auxiliares por emitir "constacias" De lo cual el punto número uno referente a nombre de las autoridades electas para la Delegación, subdelegación, copaci y jefes de manzana; lo anterior para el periodo 2019-2021; NO FUE ATENDIDO PARCIALMENTE y se solicita al Sujeto Obligado lo entregue en formato excel, identificando Nombre del Poblado, Delegación, subdelegación y el nombre completo de cada autoridad auxiliar y su cargo.</w:t>
            </w:r>
            <w:r w:rsidRPr="00DE732F">
              <w:rPr>
                <w:rFonts w:ascii="Palatino Linotype" w:hAnsi="Palatino Linotype"/>
                <w:i/>
                <w:color w:val="000000"/>
              </w:rPr>
              <w:t>”</w:t>
            </w:r>
          </w:p>
        </w:tc>
      </w:tr>
    </w:tbl>
    <w:p w:rsidR="006823BA" w:rsidRPr="00DE732F" w:rsidRDefault="006823BA">
      <w:pPr>
        <w:rPr>
          <w:rFonts w:ascii="Palatino Linotype" w:hAnsi="Palatino Linotype"/>
          <w:sz w:val="24"/>
          <w:szCs w:val="24"/>
        </w:rPr>
      </w:pPr>
    </w:p>
    <w:p w:rsidR="00A36862" w:rsidRPr="00DE732F" w:rsidRDefault="009A2BAB" w:rsidP="00A36862">
      <w:pPr>
        <w:spacing w:line="360" w:lineRule="auto"/>
        <w:ind w:right="49"/>
        <w:jc w:val="both"/>
        <w:rPr>
          <w:rFonts w:ascii="Palatino Linotype" w:eastAsia="Times New Roman" w:hAnsi="Palatino Linotype" w:cs="Times New Roman"/>
          <w:noProof/>
          <w:sz w:val="24"/>
          <w:szCs w:val="24"/>
          <w:lang w:eastAsia="es-MX"/>
        </w:rPr>
      </w:pPr>
      <w:r w:rsidRPr="00DE732F">
        <w:rPr>
          <w:rFonts w:ascii="Palatino Linotype" w:eastAsia="Times New Roman" w:hAnsi="Palatino Linotype" w:cs="Arial"/>
          <w:b/>
          <w:sz w:val="28"/>
          <w:szCs w:val="28"/>
          <w:lang w:val="es-ES" w:eastAsia="es-ES"/>
        </w:rPr>
        <w:t>I</w:t>
      </w:r>
      <w:r w:rsidR="005011D7" w:rsidRPr="00DE732F">
        <w:rPr>
          <w:rFonts w:ascii="Palatino Linotype" w:eastAsia="Times New Roman" w:hAnsi="Palatino Linotype" w:cs="Arial"/>
          <w:b/>
          <w:sz w:val="28"/>
          <w:szCs w:val="28"/>
          <w:lang w:val="es-ES" w:eastAsia="es-ES"/>
        </w:rPr>
        <w:t>V.</w:t>
      </w:r>
      <w:r w:rsidR="005011D7" w:rsidRPr="00DE732F">
        <w:rPr>
          <w:rFonts w:ascii="Palatino Linotype" w:eastAsia="Times New Roman" w:hAnsi="Palatino Linotype" w:cs="Arial"/>
          <w:b/>
          <w:sz w:val="28"/>
          <w:szCs w:val="24"/>
          <w:lang w:val="es-ES" w:eastAsia="es-ES"/>
        </w:rPr>
        <w:t xml:space="preserve"> </w:t>
      </w:r>
      <w:r w:rsidR="005011D7" w:rsidRPr="00DE732F">
        <w:rPr>
          <w:rFonts w:ascii="Palatino Linotype" w:eastAsia="Times New Roman" w:hAnsi="Palatino Linotype" w:cs="Arial"/>
          <w:sz w:val="24"/>
          <w:szCs w:val="24"/>
          <w:lang w:val="es-ES" w:eastAsia="es-ES"/>
        </w:rPr>
        <w:t xml:space="preserve">El </w:t>
      </w:r>
      <w:r w:rsidR="00B01D75" w:rsidRPr="00DE732F">
        <w:rPr>
          <w:rFonts w:ascii="Palatino Linotype" w:eastAsia="Times New Roman" w:hAnsi="Palatino Linotype" w:cs="Arial"/>
          <w:sz w:val="24"/>
          <w:szCs w:val="24"/>
          <w:lang w:val="es-ES" w:eastAsia="es-ES"/>
        </w:rPr>
        <w:t>seis</w:t>
      </w:r>
      <w:r w:rsidR="005011D7" w:rsidRPr="00DE732F">
        <w:rPr>
          <w:rFonts w:ascii="Palatino Linotype" w:eastAsia="Times New Roman" w:hAnsi="Palatino Linotype" w:cs="Arial"/>
          <w:sz w:val="24"/>
          <w:szCs w:val="24"/>
          <w:lang w:val="es-ES" w:eastAsia="es-ES"/>
        </w:rPr>
        <w:t xml:space="preserve"> de </w:t>
      </w:r>
      <w:r w:rsidRPr="00DE732F">
        <w:rPr>
          <w:rFonts w:ascii="Palatino Linotype" w:eastAsia="Times New Roman" w:hAnsi="Palatino Linotype" w:cs="Arial"/>
          <w:sz w:val="24"/>
          <w:szCs w:val="24"/>
          <w:lang w:val="es-ES" w:eastAsia="es-ES"/>
        </w:rPr>
        <w:t>agosto</w:t>
      </w:r>
      <w:r w:rsidR="005011D7" w:rsidRPr="00DE732F">
        <w:rPr>
          <w:rFonts w:ascii="Palatino Linotype" w:eastAsia="Times New Roman" w:hAnsi="Palatino Linotype" w:cs="Arial"/>
          <w:sz w:val="24"/>
          <w:szCs w:val="24"/>
          <w:lang w:val="es-ES" w:eastAsia="es-ES"/>
        </w:rPr>
        <w:t xml:space="preserve"> de dos mil diecinueve</w:t>
      </w:r>
      <w:r w:rsidR="005011D7" w:rsidRPr="00DE732F">
        <w:rPr>
          <w:rFonts w:ascii="Palatino Linotype" w:eastAsia="Times New Roman" w:hAnsi="Palatino Linotype" w:cs="Times New Roman"/>
          <w:sz w:val="24"/>
          <w:szCs w:val="24"/>
          <w:lang w:val="es-ES" w:eastAsia="es-ES"/>
        </w:rPr>
        <w:t>, el</w:t>
      </w:r>
      <w:r w:rsidR="005011D7" w:rsidRPr="00DE732F">
        <w:rPr>
          <w:rFonts w:ascii="Palatino Linotype" w:eastAsia="Times New Roman" w:hAnsi="Palatino Linotype" w:cs="Arial"/>
          <w:sz w:val="24"/>
          <w:szCs w:val="24"/>
          <w:lang w:val="es-ES" w:eastAsia="es-ES"/>
        </w:rPr>
        <w:t xml:space="preserve"> </w:t>
      </w:r>
      <w:r w:rsidR="005011D7" w:rsidRPr="00DE732F">
        <w:rPr>
          <w:rFonts w:ascii="Palatino Linotype" w:eastAsia="Times New Roman" w:hAnsi="Palatino Linotype" w:cs="Arial"/>
          <w:sz w:val="24"/>
          <w:szCs w:val="24"/>
          <w:lang w:val="es-ES_tradnl" w:eastAsia="es-ES"/>
        </w:rPr>
        <w:t>recurso de revisión de que</w:t>
      </w:r>
      <w:r w:rsidR="005011D7" w:rsidRPr="00DE732F">
        <w:rPr>
          <w:rFonts w:ascii="Palatino Linotype" w:eastAsia="Times New Roman" w:hAnsi="Palatino Linotype" w:cs="Arial"/>
          <w:sz w:val="24"/>
          <w:szCs w:val="24"/>
          <w:lang w:val="es-ES" w:eastAsia="es-ES"/>
        </w:rPr>
        <w:t xml:space="preserve"> se trata</w:t>
      </w:r>
      <w:r w:rsidR="005011D7" w:rsidRPr="00DE732F">
        <w:rPr>
          <w:rFonts w:ascii="Palatino Linotype" w:eastAsia="Times New Roman" w:hAnsi="Palatino Linotype" w:cs="Arial"/>
          <w:sz w:val="24"/>
          <w:szCs w:val="24"/>
          <w:lang w:val="es-ES_tradnl" w:eastAsia="es-ES"/>
        </w:rPr>
        <w:t xml:space="preserve"> se envió electrónicamente al Instituto de </w:t>
      </w:r>
      <w:r w:rsidR="005011D7" w:rsidRPr="00DE732F">
        <w:rPr>
          <w:rFonts w:ascii="Palatino Linotype" w:eastAsia="Arial Unicode MS" w:hAnsi="Palatino Linotype" w:cs="Arial"/>
          <w:sz w:val="24"/>
          <w:szCs w:val="24"/>
          <w:lang w:val="es-ES" w:eastAsia="es-ES"/>
        </w:rPr>
        <w:t>Transparencia</w:t>
      </w:r>
      <w:r w:rsidR="005011D7" w:rsidRPr="00DE732F">
        <w:rPr>
          <w:rFonts w:ascii="Palatino Linotype" w:eastAsia="Times New Roman" w:hAnsi="Palatino Linotype" w:cs="Arial"/>
          <w:sz w:val="24"/>
          <w:szCs w:val="24"/>
          <w:lang w:val="es-ES_tradnl" w:eastAsia="es-ES"/>
        </w:rPr>
        <w:t xml:space="preserve">, Acceso a la Información Pública y Protección de Datos Personales del Estado de México y Municipios y con fundamento en el artículo 185, fracción I de la </w:t>
      </w:r>
      <w:r w:rsidR="005011D7" w:rsidRPr="00DE732F">
        <w:rPr>
          <w:rFonts w:ascii="Palatino Linotype" w:eastAsia="Times New Roman" w:hAnsi="Palatino Linotype" w:cs="Times New Roman"/>
          <w:sz w:val="24"/>
          <w:szCs w:val="24"/>
          <w:lang w:val="es-ES" w:eastAsia="es-ES"/>
        </w:rPr>
        <w:t>Ley de Transparencia y Acceso a la Información Pública del Estado de México y Municipios</w:t>
      </w:r>
      <w:r w:rsidR="005011D7" w:rsidRPr="00DE732F">
        <w:rPr>
          <w:rFonts w:ascii="Palatino Linotype" w:eastAsia="Times New Roman" w:hAnsi="Palatino Linotype" w:cs="Arial"/>
          <w:sz w:val="24"/>
          <w:szCs w:val="24"/>
          <w:lang w:val="es-ES_tradnl" w:eastAsia="es-ES"/>
        </w:rPr>
        <w:t>, se turnó, a través del</w:t>
      </w:r>
      <w:r w:rsidR="005011D7" w:rsidRPr="00DE732F">
        <w:rPr>
          <w:rFonts w:ascii="Palatino Linotype" w:eastAsia="Arial Unicode MS" w:hAnsi="Palatino Linotype" w:cs="Arial"/>
          <w:sz w:val="24"/>
          <w:szCs w:val="24"/>
          <w:lang w:val="es-ES_tradnl" w:eastAsia="es-ES"/>
        </w:rPr>
        <w:t xml:space="preserve"> </w:t>
      </w:r>
      <w:r w:rsidR="005011D7" w:rsidRPr="00DE732F">
        <w:rPr>
          <w:rFonts w:ascii="Palatino Linotype" w:eastAsia="Arial Unicode MS" w:hAnsi="Palatino Linotype" w:cs="Arial"/>
          <w:b/>
          <w:sz w:val="24"/>
          <w:szCs w:val="24"/>
          <w:lang w:val="es-ES_tradnl" w:eastAsia="es-ES"/>
        </w:rPr>
        <w:t>SAIMEX</w:t>
      </w:r>
      <w:r w:rsidR="005011D7" w:rsidRPr="00DE732F">
        <w:rPr>
          <w:rFonts w:ascii="Palatino Linotype" w:eastAsia="Times New Roman" w:hAnsi="Palatino Linotype" w:cs="Times New Roman"/>
          <w:sz w:val="24"/>
          <w:szCs w:val="24"/>
          <w:lang w:val="es-ES" w:eastAsia="es-ES"/>
        </w:rPr>
        <w:t>, el recurso</w:t>
      </w:r>
      <w:r w:rsidR="005011D7" w:rsidRPr="00DE732F">
        <w:rPr>
          <w:rFonts w:ascii="Palatino Linotype" w:eastAsia="Times New Roman" w:hAnsi="Palatino Linotype" w:cs="Arial"/>
          <w:sz w:val="24"/>
          <w:szCs w:val="20"/>
          <w:lang w:val="es-ES" w:eastAsia="es-ES"/>
        </w:rPr>
        <w:t xml:space="preserve"> de revisión</w:t>
      </w:r>
      <w:r w:rsidR="00A36862" w:rsidRPr="00DE732F">
        <w:rPr>
          <w:rFonts w:ascii="Palatino Linotype" w:eastAsia="Times New Roman" w:hAnsi="Palatino Linotype" w:cs="Times New Roman"/>
          <w:sz w:val="24"/>
          <w:szCs w:val="24"/>
          <w:lang w:val="es-ES" w:eastAsia="es-ES"/>
        </w:rPr>
        <w:t xml:space="preserve"> a la </w:t>
      </w:r>
      <w:r w:rsidR="00A36862" w:rsidRPr="00DE732F">
        <w:rPr>
          <w:rFonts w:ascii="Palatino Linotype" w:eastAsia="Times New Roman" w:hAnsi="Palatino Linotype" w:cs="Arial"/>
          <w:sz w:val="24"/>
          <w:szCs w:val="24"/>
          <w:lang w:val="es-ES_tradnl" w:eastAsia="es-ES"/>
        </w:rPr>
        <w:t xml:space="preserve">Comisionada </w:t>
      </w:r>
      <w:r w:rsidR="0047298C" w:rsidRPr="00DE732F">
        <w:rPr>
          <w:rFonts w:ascii="Palatino Linotype" w:eastAsia="Times New Roman" w:hAnsi="Palatino Linotype" w:cs="Arial"/>
          <w:b/>
          <w:sz w:val="24"/>
          <w:szCs w:val="24"/>
          <w:lang w:val="es-ES_tradnl" w:eastAsia="es-ES"/>
        </w:rPr>
        <w:t>EVA ABAID YAPUR</w:t>
      </w:r>
      <w:r w:rsidR="00A36862" w:rsidRPr="00DE732F">
        <w:rPr>
          <w:rFonts w:ascii="Palatino Linotype" w:eastAsia="Times New Roman" w:hAnsi="Palatino Linotype" w:cs="Arial"/>
          <w:b/>
          <w:sz w:val="24"/>
          <w:szCs w:val="24"/>
          <w:lang w:val="es-ES_tradnl" w:eastAsia="es-ES"/>
        </w:rPr>
        <w:t xml:space="preserve">, </w:t>
      </w:r>
      <w:r w:rsidR="00A36862" w:rsidRPr="00DE732F">
        <w:rPr>
          <w:rFonts w:ascii="Palatino Linotype" w:eastAsia="Times New Roman" w:hAnsi="Palatino Linotype" w:cs="Arial"/>
          <w:sz w:val="24"/>
          <w:szCs w:val="24"/>
          <w:lang w:val="es-ES_tradnl" w:eastAsia="es-ES"/>
        </w:rPr>
        <w:t>a efecto de que decretaran su admisión o desechamiento.</w:t>
      </w:r>
      <w:r w:rsidR="00A36862" w:rsidRPr="00DE732F">
        <w:rPr>
          <w:rFonts w:ascii="Palatino Linotype" w:eastAsia="Times New Roman" w:hAnsi="Palatino Linotype" w:cs="Times New Roman"/>
          <w:noProof/>
          <w:sz w:val="24"/>
          <w:szCs w:val="24"/>
          <w:lang w:eastAsia="es-MX"/>
        </w:rPr>
        <w:t xml:space="preserve"> </w:t>
      </w:r>
    </w:p>
    <w:p w:rsidR="008332F9" w:rsidRPr="00DE732F" w:rsidRDefault="008332F9" w:rsidP="008332F9">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sidRPr="00DE732F">
        <w:rPr>
          <w:rFonts w:ascii="Palatino Linotype" w:eastAsia="MS Mincho" w:hAnsi="Palatino Linotype" w:cs="Arial"/>
          <w:b/>
          <w:sz w:val="28"/>
          <w:szCs w:val="24"/>
          <w:lang w:val="es-ES_tradnl" w:eastAsia="es-ES"/>
        </w:rPr>
        <w:t xml:space="preserve">V. </w:t>
      </w:r>
      <w:r w:rsidRPr="00DE732F">
        <w:rPr>
          <w:rFonts w:ascii="Palatino Linotype" w:eastAsia="MS Mincho" w:hAnsi="Palatino Linotype" w:cs="Arial"/>
          <w:sz w:val="24"/>
          <w:szCs w:val="24"/>
          <w:lang w:val="es-ES_tradnl" w:eastAsia="es-ES"/>
        </w:rPr>
        <w:t>De las constancias de los expedientes electrónicos del</w:t>
      </w:r>
      <w:r w:rsidRPr="00DE732F">
        <w:rPr>
          <w:rFonts w:ascii="Palatino Linotype" w:eastAsia="MS Mincho" w:hAnsi="Palatino Linotype" w:cs="Arial"/>
          <w:b/>
          <w:sz w:val="24"/>
          <w:szCs w:val="24"/>
          <w:lang w:val="es-ES_tradnl" w:eastAsia="es-ES"/>
        </w:rPr>
        <w:t xml:space="preserve"> SAIMEX</w:t>
      </w:r>
      <w:r w:rsidRPr="00DE732F">
        <w:rPr>
          <w:rFonts w:ascii="Palatino Linotype" w:eastAsia="MS Mincho" w:hAnsi="Palatino Linotype" w:cs="Arial"/>
          <w:sz w:val="24"/>
          <w:szCs w:val="24"/>
          <w:lang w:val="es-ES_tradnl" w:eastAsia="es-ES"/>
        </w:rPr>
        <w:t xml:space="preserve">, se desprende que el </w:t>
      </w:r>
      <w:r w:rsidR="00B01D75" w:rsidRPr="00DE732F">
        <w:rPr>
          <w:rFonts w:ascii="Palatino Linotype" w:eastAsia="MS Mincho" w:hAnsi="Palatino Linotype" w:cs="Arial"/>
          <w:sz w:val="24"/>
          <w:szCs w:val="24"/>
          <w:lang w:val="es-ES_tradnl" w:eastAsia="es-ES"/>
        </w:rPr>
        <w:t>doce</w:t>
      </w:r>
      <w:r w:rsidR="006E3567" w:rsidRPr="00DE732F">
        <w:rPr>
          <w:rFonts w:ascii="Palatino Linotype" w:eastAsia="MS Mincho" w:hAnsi="Palatino Linotype" w:cs="Arial"/>
          <w:sz w:val="24"/>
          <w:szCs w:val="24"/>
          <w:lang w:val="es-ES_tradnl" w:eastAsia="es-ES"/>
        </w:rPr>
        <w:t xml:space="preserve"> de </w:t>
      </w:r>
      <w:r w:rsidR="00B01D75" w:rsidRPr="00DE732F">
        <w:rPr>
          <w:rFonts w:ascii="Palatino Linotype" w:eastAsia="MS Mincho" w:hAnsi="Palatino Linotype" w:cs="Arial"/>
          <w:sz w:val="24"/>
          <w:szCs w:val="24"/>
          <w:lang w:val="es-ES_tradnl" w:eastAsia="es-ES"/>
        </w:rPr>
        <w:t>agosto</w:t>
      </w:r>
      <w:r w:rsidR="006E3567" w:rsidRPr="00DE732F">
        <w:rPr>
          <w:rFonts w:ascii="Palatino Linotype" w:eastAsia="MS Mincho" w:hAnsi="Palatino Linotype" w:cs="Arial"/>
          <w:sz w:val="24"/>
          <w:szCs w:val="24"/>
          <w:lang w:val="es-ES_tradnl" w:eastAsia="es-ES"/>
        </w:rPr>
        <w:t xml:space="preserve"> de </w:t>
      </w:r>
      <w:r w:rsidRPr="00DE732F">
        <w:rPr>
          <w:rFonts w:ascii="Palatino Linotype" w:eastAsia="MS Mincho" w:hAnsi="Palatino Linotype" w:cs="Arial"/>
          <w:sz w:val="24"/>
          <w:szCs w:val="24"/>
          <w:lang w:val="es-ES_tradnl" w:eastAsia="es-ES"/>
        </w:rPr>
        <w:t>dos mil diecinueve, se acor</w:t>
      </w:r>
      <w:r w:rsidR="006E3567" w:rsidRPr="00DE732F">
        <w:rPr>
          <w:rFonts w:ascii="Palatino Linotype" w:eastAsia="MS Mincho" w:hAnsi="Palatino Linotype" w:cs="Arial"/>
          <w:sz w:val="24"/>
          <w:szCs w:val="24"/>
          <w:lang w:val="es-ES_tradnl" w:eastAsia="es-ES"/>
        </w:rPr>
        <w:t>dó la admisión a trámite del recurso</w:t>
      </w:r>
      <w:r w:rsidRPr="00DE732F">
        <w:rPr>
          <w:rFonts w:ascii="Palatino Linotype" w:eastAsia="MS Mincho" w:hAnsi="Palatino Linotype" w:cs="Arial"/>
          <w:sz w:val="24"/>
          <w:szCs w:val="24"/>
          <w:lang w:val="es-ES_tradnl" w:eastAsia="es-ES"/>
        </w:rPr>
        <w:t xml:space="preserve"> de revisión que nos ocupan,</w:t>
      </w:r>
      <w:r w:rsidR="006E3567" w:rsidRPr="00DE732F">
        <w:rPr>
          <w:rFonts w:ascii="Palatino Linotype" w:eastAsia="MS Mincho" w:hAnsi="Palatino Linotype" w:cs="Arial"/>
          <w:sz w:val="24"/>
          <w:szCs w:val="24"/>
          <w:lang w:val="es-ES_tradnl" w:eastAsia="es-ES"/>
        </w:rPr>
        <w:t xml:space="preserve"> así como la integración del expediente respectivo, mismo que se puso</w:t>
      </w:r>
      <w:r w:rsidRPr="00DE732F">
        <w:rPr>
          <w:rFonts w:ascii="Palatino Linotype" w:eastAsia="MS Mincho" w:hAnsi="Palatino Linotype" w:cs="Arial"/>
          <w:sz w:val="24"/>
          <w:szCs w:val="24"/>
          <w:lang w:val="es-ES_tradnl" w:eastAsia="es-ES"/>
        </w:rPr>
        <w:t xml:space="preserve">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w:t>
      </w:r>
      <w:r w:rsidRPr="00DE732F">
        <w:rPr>
          <w:rFonts w:ascii="Palatino Linotype" w:eastAsia="MS Mincho" w:hAnsi="Palatino Linotype" w:cs="Arial"/>
          <w:sz w:val="24"/>
          <w:szCs w:val="24"/>
          <w:lang w:val="es-ES_tradnl" w:eastAsia="es-ES"/>
        </w:rPr>
        <w:lastRenderedPageBreak/>
        <w:t xml:space="preserve">pruebas y alegatos; así como para que </w:t>
      </w:r>
      <w:r w:rsidRPr="00DE732F">
        <w:rPr>
          <w:rFonts w:ascii="Palatino Linotype" w:eastAsia="MS Mincho" w:hAnsi="Palatino Linotype" w:cs="Arial"/>
          <w:b/>
          <w:sz w:val="24"/>
          <w:szCs w:val="24"/>
          <w:lang w:val="es-ES_tradnl" w:eastAsia="es-ES"/>
        </w:rPr>
        <w:t xml:space="preserve">EL SUJETO OBLIGADO </w:t>
      </w:r>
      <w:r w:rsidRPr="00DE732F">
        <w:rPr>
          <w:rFonts w:ascii="Palatino Linotype" w:eastAsia="MS Mincho" w:hAnsi="Palatino Linotype" w:cs="Arial"/>
          <w:sz w:val="24"/>
          <w:szCs w:val="24"/>
          <w:lang w:val="es-ES_tradnl" w:eastAsia="es-ES"/>
        </w:rPr>
        <w:t>rindiera sus</w:t>
      </w:r>
      <w:r w:rsidRPr="00DE732F">
        <w:rPr>
          <w:rFonts w:ascii="Palatino Linotype" w:eastAsia="MS Mincho" w:hAnsi="Palatino Linotype" w:cs="Arial"/>
          <w:b/>
          <w:sz w:val="24"/>
          <w:szCs w:val="24"/>
          <w:lang w:val="es-ES_tradnl" w:eastAsia="es-ES"/>
        </w:rPr>
        <w:t xml:space="preserve"> </w:t>
      </w:r>
      <w:r w:rsidRPr="00DE732F">
        <w:rPr>
          <w:rFonts w:ascii="Palatino Linotype" w:eastAsia="MS Mincho" w:hAnsi="Palatino Linotype" w:cs="Arial"/>
          <w:sz w:val="24"/>
          <w:szCs w:val="24"/>
          <w:lang w:val="es-ES_tradnl" w:eastAsia="es-ES"/>
        </w:rPr>
        <w:t>Informes Justificados respectivamente.</w:t>
      </w:r>
    </w:p>
    <w:p w:rsidR="00F32CC0" w:rsidRPr="00DE732F" w:rsidRDefault="00F32CC0" w:rsidP="008332F9">
      <w:pPr>
        <w:tabs>
          <w:tab w:val="center" w:pos="4252"/>
          <w:tab w:val="right" w:pos="8504"/>
        </w:tabs>
        <w:spacing w:after="0" w:line="360" w:lineRule="auto"/>
        <w:jc w:val="both"/>
        <w:rPr>
          <w:rFonts w:ascii="Palatino Linotype" w:eastAsia="MS Mincho" w:hAnsi="Palatino Linotype" w:cs="Arial"/>
          <w:sz w:val="20"/>
          <w:szCs w:val="24"/>
          <w:lang w:val="es-ES_tradnl" w:eastAsia="es-ES"/>
        </w:rPr>
      </w:pPr>
    </w:p>
    <w:p w:rsidR="008A067E" w:rsidRPr="00DE732F" w:rsidRDefault="009A2BAB" w:rsidP="008A067E">
      <w:pPr>
        <w:spacing w:line="360" w:lineRule="auto"/>
        <w:jc w:val="both"/>
        <w:rPr>
          <w:rFonts w:ascii="Palatino Linotype" w:eastAsia="Arial Unicode MS" w:hAnsi="Palatino Linotype" w:cs="Arial"/>
          <w:sz w:val="24"/>
          <w:szCs w:val="24"/>
          <w:lang w:val="es-ES" w:eastAsia="es-ES"/>
        </w:rPr>
      </w:pPr>
      <w:r w:rsidRPr="00DE732F">
        <w:rPr>
          <w:rFonts w:ascii="Palatino Linotype" w:eastAsia="Times New Roman" w:hAnsi="Palatino Linotype" w:cs="Times New Roman"/>
          <w:b/>
          <w:noProof/>
          <w:sz w:val="28"/>
          <w:szCs w:val="28"/>
          <w:lang w:eastAsia="es-MX"/>
        </w:rPr>
        <w:t>VI</w:t>
      </w:r>
      <w:r w:rsidR="008A067E" w:rsidRPr="00DE732F">
        <w:rPr>
          <w:rFonts w:ascii="Palatino Linotype" w:eastAsia="Times New Roman" w:hAnsi="Palatino Linotype" w:cs="Times New Roman"/>
          <w:b/>
          <w:noProof/>
          <w:sz w:val="28"/>
          <w:szCs w:val="28"/>
          <w:lang w:eastAsia="es-MX"/>
        </w:rPr>
        <w:t>.</w:t>
      </w:r>
      <w:r w:rsidR="008A067E" w:rsidRPr="00DE732F">
        <w:rPr>
          <w:rFonts w:ascii="Palatino Linotype" w:eastAsia="Times New Roman" w:hAnsi="Palatino Linotype" w:cs="Times New Roman"/>
          <w:b/>
          <w:noProof/>
          <w:sz w:val="24"/>
          <w:szCs w:val="24"/>
          <w:lang w:eastAsia="es-MX"/>
        </w:rPr>
        <w:t xml:space="preserve"> </w:t>
      </w:r>
      <w:r w:rsidR="008A067E" w:rsidRPr="00DE732F">
        <w:rPr>
          <w:rFonts w:ascii="Palatino Linotype" w:eastAsia="Times New Roman" w:hAnsi="Palatino Linotype" w:cs="Arial"/>
          <w:sz w:val="24"/>
          <w:szCs w:val="24"/>
          <w:lang w:val="es-ES" w:eastAsia="es-ES"/>
        </w:rPr>
        <w:t>En cumplimiento a lo anterior, de las constancias del expediente</w:t>
      </w:r>
      <w:r w:rsidR="00F32CC0" w:rsidRPr="00DE732F">
        <w:rPr>
          <w:rFonts w:ascii="Palatino Linotype" w:eastAsia="Times New Roman" w:hAnsi="Palatino Linotype" w:cs="Arial"/>
          <w:sz w:val="24"/>
          <w:szCs w:val="24"/>
          <w:lang w:val="es-ES" w:eastAsia="es-ES"/>
        </w:rPr>
        <w:t xml:space="preserve"> electrónico</w:t>
      </w:r>
      <w:r w:rsidR="008A067E" w:rsidRPr="00DE732F">
        <w:rPr>
          <w:rFonts w:ascii="Palatino Linotype" w:eastAsia="Times New Roman" w:hAnsi="Palatino Linotype" w:cs="Arial"/>
          <w:sz w:val="24"/>
          <w:szCs w:val="24"/>
          <w:lang w:val="es-ES" w:eastAsia="es-ES"/>
        </w:rPr>
        <w:t xml:space="preserve"> del</w:t>
      </w:r>
      <w:r w:rsidR="008A067E" w:rsidRPr="00DE732F">
        <w:rPr>
          <w:rFonts w:ascii="Palatino Linotype" w:eastAsia="Times New Roman" w:hAnsi="Palatino Linotype" w:cs="Arial"/>
          <w:b/>
          <w:sz w:val="24"/>
          <w:szCs w:val="24"/>
          <w:lang w:val="es-ES" w:eastAsia="es-ES"/>
        </w:rPr>
        <w:t xml:space="preserve"> SAIMEX</w:t>
      </w:r>
      <w:r w:rsidR="00F32CC0" w:rsidRPr="00DE732F">
        <w:rPr>
          <w:rFonts w:ascii="Palatino Linotype" w:eastAsia="Times New Roman" w:hAnsi="Palatino Linotype" w:cs="Arial"/>
          <w:sz w:val="24"/>
          <w:szCs w:val="24"/>
          <w:lang w:val="es-ES" w:eastAsia="es-ES"/>
        </w:rPr>
        <w:t>, se observó</w:t>
      </w:r>
      <w:r w:rsidR="008A067E" w:rsidRPr="00DE732F">
        <w:rPr>
          <w:rFonts w:ascii="Palatino Linotype" w:eastAsia="Times New Roman" w:hAnsi="Palatino Linotype" w:cs="Arial"/>
          <w:sz w:val="24"/>
          <w:szCs w:val="24"/>
          <w:lang w:val="es-ES" w:eastAsia="es-ES"/>
        </w:rPr>
        <w:t xml:space="preserve"> que </w:t>
      </w:r>
      <w:r w:rsidR="008A067E" w:rsidRPr="00DE732F">
        <w:rPr>
          <w:rFonts w:ascii="Palatino Linotype" w:eastAsia="Times New Roman" w:hAnsi="Palatino Linotype" w:cs="Arial"/>
          <w:b/>
          <w:sz w:val="24"/>
          <w:szCs w:val="24"/>
          <w:lang w:val="es-ES" w:eastAsia="es-ES"/>
        </w:rPr>
        <w:t xml:space="preserve">EL SUJETO OBLIGADO </w:t>
      </w:r>
      <w:r w:rsidR="0088434F" w:rsidRPr="00DE732F">
        <w:rPr>
          <w:rFonts w:ascii="Palatino Linotype" w:eastAsia="Times New Roman" w:hAnsi="Palatino Linotype" w:cs="Arial"/>
          <w:sz w:val="24"/>
          <w:szCs w:val="24"/>
          <w:lang w:val="es-ES" w:eastAsia="es-ES"/>
        </w:rPr>
        <w:t xml:space="preserve">el </w:t>
      </w:r>
      <w:r w:rsidR="00B01D75" w:rsidRPr="00DE732F">
        <w:rPr>
          <w:rFonts w:ascii="Palatino Linotype" w:eastAsia="Times New Roman" w:hAnsi="Palatino Linotype" w:cs="Arial"/>
          <w:sz w:val="24"/>
          <w:szCs w:val="24"/>
          <w:lang w:val="es-ES" w:eastAsia="es-ES"/>
        </w:rPr>
        <w:t>veinte</w:t>
      </w:r>
      <w:r w:rsidR="0088434F" w:rsidRPr="00DE732F">
        <w:rPr>
          <w:rFonts w:ascii="Palatino Linotype" w:eastAsia="Times New Roman" w:hAnsi="Palatino Linotype" w:cs="Arial"/>
          <w:sz w:val="24"/>
          <w:szCs w:val="24"/>
          <w:lang w:val="es-ES" w:eastAsia="es-ES"/>
        </w:rPr>
        <w:t xml:space="preserve"> de </w:t>
      </w:r>
      <w:r w:rsidR="00B01D75" w:rsidRPr="00DE732F">
        <w:rPr>
          <w:rFonts w:ascii="Palatino Linotype" w:eastAsia="Times New Roman" w:hAnsi="Palatino Linotype" w:cs="Arial"/>
          <w:sz w:val="24"/>
          <w:szCs w:val="24"/>
          <w:lang w:val="es-ES" w:eastAsia="es-ES"/>
        </w:rPr>
        <w:t>agosto</w:t>
      </w:r>
      <w:r w:rsidR="0088434F" w:rsidRPr="00DE732F">
        <w:rPr>
          <w:rFonts w:ascii="Palatino Linotype" w:eastAsia="Times New Roman" w:hAnsi="Palatino Linotype" w:cs="Arial"/>
          <w:sz w:val="24"/>
          <w:szCs w:val="24"/>
          <w:lang w:val="es-ES" w:eastAsia="es-ES"/>
        </w:rPr>
        <w:t xml:space="preserve"> de la presente anualidad </w:t>
      </w:r>
      <w:r w:rsidR="008A067E" w:rsidRPr="00DE732F">
        <w:rPr>
          <w:rFonts w:ascii="Palatino Linotype" w:eastAsia="Times New Roman" w:hAnsi="Palatino Linotype" w:cs="Arial"/>
          <w:sz w:val="24"/>
          <w:szCs w:val="24"/>
          <w:lang w:val="es-ES" w:eastAsia="es-ES"/>
        </w:rPr>
        <w:t xml:space="preserve">rindió Informe Justificado del recurso materia del presente asunto, </w:t>
      </w:r>
      <w:r w:rsidR="0047298C" w:rsidRPr="00DE732F">
        <w:rPr>
          <w:rFonts w:ascii="Palatino Linotype" w:eastAsia="Times New Roman" w:hAnsi="Palatino Linotype" w:cs="Arial"/>
          <w:sz w:val="24"/>
          <w:szCs w:val="24"/>
          <w:lang w:val="es-ES" w:eastAsia="es-ES"/>
        </w:rPr>
        <w:t xml:space="preserve">en el que </w:t>
      </w:r>
      <w:r w:rsidR="00A34831" w:rsidRPr="00DE732F">
        <w:rPr>
          <w:rFonts w:ascii="Palatino Linotype" w:eastAsia="Times New Roman" w:hAnsi="Palatino Linotype" w:cs="Arial"/>
          <w:sz w:val="24"/>
          <w:szCs w:val="24"/>
          <w:lang w:val="es-ES" w:eastAsia="es-ES"/>
        </w:rPr>
        <w:t>amplió</w:t>
      </w:r>
      <w:r w:rsidR="00015221" w:rsidRPr="00DE732F">
        <w:rPr>
          <w:rFonts w:ascii="Palatino Linotype" w:eastAsia="Times New Roman" w:hAnsi="Palatino Linotype" w:cs="Arial"/>
          <w:sz w:val="24"/>
          <w:szCs w:val="24"/>
          <w:lang w:val="es-ES" w:eastAsia="es-ES"/>
        </w:rPr>
        <w:t xml:space="preserve"> </w:t>
      </w:r>
      <w:r w:rsidR="0047298C" w:rsidRPr="00DE732F">
        <w:rPr>
          <w:rFonts w:ascii="Palatino Linotype" w:eastAsia="Times New Roman" w:hAnsi="Palatino Linotype" w:cs="Arial"/>
          <w:sz w:val="24"/>
          <w:szCs w:val="24"/>
          <w:lang w:val="es-ES" w:eastAsia="es-ES"/>
        </w:rPr>
        <w:t>su respuesta</w:t>
      </w:r>
      <w:r w:rsidR="00F32CC0" w:rsidRPr="00DE732F">
        <w:rPr>
          <w:rFonts w:ascii="Palatino Linotype" w:eastAsia="Times New Roman" w:hAnsi="Palatino Linotype" w:cs="Arial"/>
          <w:sz w:val="24"/>
          <w:szCs w:val="24"/>
          <w:lang w:val="es-ES" w:eastAsia="es-ES"/>
        </w:rPr>
        <w:t xml:space="preserve">, </w:t>
      </w:r>
      <w:r w:rsidR="00A71172" w:rsidRPr="00DE732F">
        <w:rPr>
          <w:rFonts w:ascii="Palatino Linotype" w:eastAsia="Times New Roman" w:hAnsi="Palatino Linotype" w:cs="Arial"/>
          <w:sz w:val="24"/>
          <w:szCs w:val="24"/>
          <w:lang w:val="es-ES" w:eastAsia="es-ES"/>
        </w:rPr>
        <w:t>el cual será materia de estudio en el apartado correspondiente.</w:t>
      </w:r>
    </w:p>
    <w:p w:rsidR="008A067E" w:rsidRPr="00DE732F" w:rsidRDefault="008A067E" w:rsidP="008A067E">
      <w:pPr>
        <w:tabs>
          <w:tab w:val="center" w:pos="4252"/>
          <w:tab w:val="right" w:pos="8504"/>
        </w:tabs>
        <w:spacing w:after="0" w:line="360" w:lineRule="auto"/>
        <w:jc w:val="both"/>
        <w:rPr>
          <w:rFonts w:ascii="Palatino Linotype" w:eastAsia="Arial Unicode MS" w:hAnsi="Palatino Linotype" w:cs="Arial"/>
          <w:sz w:val="24"/>
          <w:szCs w:val="24"/>
          <w:lang w:val="es-ES_tradnl" w:eastAsia="es-ES"/>
        </w:rPr>
      </w:pPr>
      <w:r w:rsidRPr="00DE732F">
        <w:rPr>
          <w:rFonts w:ascii="Palatino Linotype" w:eastAsia="MS Mincho" w:hAnsi="Palatino Linotype" w:cs="Times New Roman"/>
          <w:noProof/>
          <w:sz w:val="24"/>
          <w:szCs w:val="24"/>
          <w:lang w:eastAsia="es-MX"/>
        </w:rPr>
        <w:t xml:space="preserve">Por su parte, </w:t>
      </w:r>
      <w:r w:rsidRPr="00DE732F">
        <w:rPr>
          <w:rFonts w:ascii="Palatino Linotype" w:eastAsia="MS Mincho" w:hAnsi="Palatino Linotype" w:cs="Times New Roman"/>
          <w:b/>
          <w:noProof/>
          <w:sz w:val="24"/>
          <w:szCs w:val="24"/>
          <w:lang w:eastAsia="es-MX"/>
        </w:rPr>
        <w:t xml:space="preserve">EL RECURRENTE </w:t>
      </w:r>
      <w:r w:rsidRPr="00DE732F">
        <w:rPr>
          <w:rFonts w:ascii="Palatino Linotype" w:eastAsia="MS Mincho" w:hAnsi="Palatino Linotype" w:cs="Times New Roman"/>
          <w:noProof/>
          <w:sz w:val="24"/>
          <w:szCs w:val="24"/>
          <w:lang w:eastAsia="es-MX"/>
        </w:rPr>
        <w:t>no realizó manifiestación alguna,</w:t>
      </w:r>
      <w:r w:rsidRPr="00DE732F">
        <w:rPr>
          <w:rFonts w:ascii="Palatino Linotype" w:eastAsia="Arial Unicode MS" w:hAnsi="Palatino Linotype" w:cs="Arial"/>
          <w:sz w:val="24"/>
          <w:szCs w:val="24"/>
          <w:lang w:val="es-ES_tradnl" w:eastAsia="es-ES"/>
        </w:rPr>
        <w:t xml:space="preserve"> ni presentó pruebas o alegatos</w:t>
      </w:r>
      <w:r w:rsidR="00F32CC0" w:rsidRPr="00DE732F">
        <w:rPr>
          <w:rFonts w:ascii="Palatino Linotype" w:eastAsia="Arial Unicode MS" w:hAnsi="Palatino Linotype" w:cs="Arial"/>
          <w:sz w:val="24"/>
          <w:szCs w:val="24"/>
          <w:lang w:val="es-ES_tradnl" w:eastAsia="es-ES"/>
        </w:rPr>
        <w:t xml:space="preserve"> que a su derecho convinieran</w:t>
      </w:r>
      <w:r w:rsidRPr="00DE732F">
        <w:rPr>
          <w:rFonts w:ascii="Palatino Linotype" w:eastAsia="Arial Unicode MS" w:hAnsi="Palatino Linotype" w:cs="Arial"/>
          <w:sz w:val="24"/>
          <w:szCs w:val="24"/>
          <w:lang w:val="es-ES_tradnl" w:eastAsia="es-ES"/>
        </w:rPr>
        <w:t>.</w:t>
      </w:r>
    </w:p>
    <w:p w:rsidR="00B064FB" w:rsidRPr="00DE732F" w:rsidRDefault="00B064FB" w:rsidP="00B064FB">
      <w:pPr>
        <w:tabs>
          <w:tab w:val="center" w:pos="4252"/>
          <w:tab w:val="right" w:pos="8504"/>
        </w:tabs>
        <w:spacing w:after="0" w:line="360" w:lineRule="auto"/>
        <w:jc w:val="both"/>
        <w:rPr>
          <w:rFonts w:ascii="Palatino Linotype" w:eastAsia="MS Mincho" w:hAnsi="Palatino Linotype" w:cs="Times New Roman"/>
          <w:b/>
          <w:sz w:val="18"/>
          <w:szCs w:val="28"/>
          <w:lang w:val="es-ES_tradnl" w:eastAsia="es-ES"/>
        </w:rPr>
      </w:pPr>
    </w:p>
    <w:p w:rsidR="00A71172" w:rsidRPr="00DE732F" w:rsidRDefault="00F32CC0" w:rsidP="006836C8">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sidRPr="00DE732F">
        <w:rPr>
          <w:rFonts w:ascii="Palatino Linotype" w:eastAsia="MS Mincho" w:hAnsi="Palatino Linotype" w:cs="Times New Roman"/>
          <w:b/>
          <w:sz w:val="28"/>
          <w:szCs w:val="28"/>
          <w:lang w:val="es-ES_tradnl" w:eastAsia="es-ES"/>
        </w:rPr>
        <w:t>VII</w:t>
      </w:r>
      <w:r w:rsidR="00B064FB" w:rsidRPr="00DE732F">
        <w:rPr>
          <w:rFonts w:ascii="Palatino Linotype" w:eastAsia="MS Mincho" w:hAnsi="Palatino Linotype" w:cs="Times New Roman"/>
          <w:b/>
          <w:sz w:val="28"/>
          <w:szCs w:val="28"/>
          <w:lang w:val="es-ES_tradnl" w:eastAsia="es-ES"/>
        </w:rPr>
        <w:t xml:space="preserve">. </w:t>
      </w:r>
      <w:r w:rsidR="00B064FB" w:rsidRPr="00DE732F">
        <w:rPr>
          <w:rFonts w:ascii="Palatino Linotype" w:eastAsia="MS Mincho" w:hAnsi="Palatino Linotype" w:cs="Arial"/>
          <w:sz w:val="24"/>
          <w:szCs w:val="24"/>
          <w:lang w:val="es-ES_tradnl" w:eastAsia="es-ES"/>
        </w:rPr>
        <w:t xml:space="preserve">Una vez analizado el estado procesal que guarda </w:t>
      </w:r>
      <w:r w:rsidR="000E1507" w:rsidRPr="00DE732F">
        <w:rPr>
          <w:rFonts w:ascii="Palatino Linotype" w:eastAsia="MS Mincho" w:hAnsi="Palatino Linotype" w:cs="Arial"/>
          <w:sz w:val="24"/>
          <w:szCs w:val="24"/>
          <w:lang w:val="es-ES_tradnl" w:eastAsia="es-ES"/>
        </w:rPr>
        <w:t>el</w:t>
      </w:r>
      <w:r w:rsidR="00B064FB" w:rsidRPr="00DE732F">
        <w:rPr>
          <w:rFonts w:ascii="Palatino Linotype" w:eastAsia="MS Mincho" w:hAnsi="Palatino Linotype" w:cs="Arial"/>
          <w:sz w:val="24"/>
          <w:szCs w:val="24"/>
          <w:lang w:val="es-ES_tradnl" w:eastAsia="es-ES"/>
        </w:rPr>
        <w:t xml:space="preserve"> expediente, en fecha</w:t>
      </w:r>
      <w:r w:rsidR="00562E09" w:rsidRPr="00DE732F">
        <w:rPr>
          <w:rFonts w:ascii="Palatino Linotype" w:eastAsia="MS Mincho" w:hAnsi="Palatino Linotype" w:cs="Arial"/>
          <w:sz w:val="24"/>
          <w:szCs w:val="24"/>
          <w:lang w:val="es-ES_tradnl" w:eastAsia="es-ES"/>
        </w:rPr>
        <w:t xml:space="preserve"> </w:t>
      </w:r>
      <w:r w:rsidR="00A71172" w:rsidRPr="00DE732F">
        <w:rPr>
          <w:rFonts w:ascii="Palatino Linotype" w:eastAsia="MS Mincho" w:hAnsi="Palatino Linotype" w:cs="Arial"/>
          <w:sz w:val="24"/>
          <w:szCs w:val="24"/>
          <w:lang w:val="es-ES_tradnl" w:eastAsia="es-ES"/>
        </w:rPr>
        <w:t>treinta</w:t>
      </w:r>
      <w:r w:rsidR="00B01D75" w:rsidRPr="00DE732F">
        <w:rPr>
          <w:rFonts w:ascii="Palatino Linotype" w:eastAsia="MS Mincho" w:hAnsi="Palatino Linotype" w:cs="Arial"/>
          <w:sz w:val="24"/>
          <w:szCs w:val="24"/>
          <w:lang w:val="es-ES_tradnl" w:eastAsia="es-ES"/>
        </w:rPr>
        <w:t xml:space="preserve"> y no</w:t>
      </w:r>
      <w:r w:rsidR="00562E09" w:rsidRPr="00DE732F">
        <w:rPr>
          <w:rFonts w:ascii="Palatino Linotype" w:eastAsia="MS Mincho" w:hAnsi="Palatino Linotype" w:cs="Arial"/>
          <w:sz w:val="24"/>
          <w:szCs w:val="24"/>
          <w:lang w:val="es-ES_tradnl" w:eastAsia="es-ES"/>
        </w:rPr>
        <w:t xml:space="preserve"> de </w:t>
      </w:r>
      <w:r w:rsidR="00A71172" w:rsidRPr="00DE732F">
        <w:rPr>
          <w:rFonts w:ascii="Palatino Linotype" w:eastAsia="MS Mincho" w:hAnsi="Palatino Linotype" w:cs="Arial"/>
          <w:sz w:val="24"/>
          <w:szCs w:val="24"/>
          <w:lang w:val="es-ES_tradnl" w:eastAsia="es-ES"/>
        </w:rPr>
        <w:t>octubre</w:t>
      </w:r>
      <w:r w:rsidR="00562E09" w:rsidRPr="00DE732F">
        <w:rPr>
          <w:rFonts w:ascii="Palatino Linotype" w:eastAsia="MS Mincho" w:hAnsi="Palatino Linotype" w:cs="Arial"/>
          <w:sz w:val="24"/>
          <w:szCs w:val="24"/>
          <w:lang w:val="es-ES_tradnl" w:eastAsia="es-ES"/>
        </w:rPr>
        <w:t xml:space="preserve"> de dos mil diecinueve</w:t>
      </w:r>
      <w:r w:rsidR="00B064FB" w:rsidRPr="00DE732F">
        <w:rPr>
          <w:rFonts w:ascii="Palatino Linotype" w:eastAsia="MS Mincho" w:hAnsi="Palatino Linotype" w:cs="Arial"/>
          <w:sz w:val="24"/>
          <w:szCs w:val="24"/>
          <w:lang w:val="es-ES_tradnl" w:eastAsia="es-ES"/>
        </w:rPr>
        <w:t xml:space="preserve">, la Comisionada </w:t>
      </w:r>
      <w:r w:rsidR="00B064FB" w:rsidRPr="00DE732F">
        <w:rPr>
          <w:rFonts w:ascii="Palatino Linotype" w:eastAsia="MS Mincho" w:hAnsi="Palatino Linotype" w:cs="Arial"/>
          <w:b/>
          <w:sz w:val="24"/>
          <w:szCs w:val="24"/>
          <w:lang w:val="es-ES_tradnl" w:eastAsia="es-ES"/>
        </w:rPr>
        <w:t xml:space="preserve">EVA ABAID YAPUR </w:t>
      </w:r>
      <w:r w:rsidR="00B064FB" w:rsidRPr="00DE732F">
        <w:rPr>
          <w:rFonts w:ascii="Palatino Linotype" w:eastAsia="MS Mincho" w:hAnsi="Palatino Linotype" w:cs="Arial"/>
          <w:sz w:val="24"/>
          <w:szCs w:val="24"/>
          <w:lang w:val="es-ES_tradnl" w:eastAsia="es-ES"/>
        </w:rPr>
        <w:t>acordó el cierre</w:t>
      </w:r>
      <w:r w:rsidR="00562E09" w:rsidRPr="00DE732F">
        <w:rPr>
          <w:rFonts w:ascii="Palatino Linotype" w:eastAsia="MS Mincho" w:hAnsi="Palatino Linotype" w:cs="Arial"/>
          <w:sz w:val="24"/>
          <w:szCs w:val="24"/>
          <w:lang w:val="es-ES_tradnl" w:eastAsia="es-ES"/>
        </w:rPr>
        <w:t xml:space="preserve"> de instrucción en el recurso </w:t>
      </w:r>
      <w:r w:rsidR="00B064FB" w:rsidRPr="00DE732F">
        <w:rPr>
          <w:rFonts w:ascii="Palatino Linotype" w:eastAsia="MS Mincho" w:hAnsi="Palatino Linotype" w:cs="Arial"/>
          <w:sz w:val="24"/>
          <w:szCs w:val="24"/>
          <w:lang w:val="es-ES_tradnl" w:eastAsia="es-ES"/>
        </w:rPr>
        <w:t xml:space="preserve">de revisión, así como la remisión </w:t>
      </w:r>
      <w:r w:rsidR="00562E09" w:rsidRPr="00DE732F">
        <w:rPr>
          <w:rFonts w:ascii="Palatino Linotype" w:eastAsia="MS Mincho" w:hAnsi="Palatino Linotype" w:cs="Arial"/>
          <w:sz w:val="24"/>
          <w:szCs w:val="24"/>
          <w:lang w:val="es-ES_tradnl" w:eastAsia="es-ES"/>
        </w:rPr>
        <w:t xml:space="preserve">del expediente </w:t>
      </w:r>
      <w:r w:rsidR="00B064FB" w:rsidRPr="00DE732F">
        <w:rPr>
          <w:rFonts w:ascii="Palatino Linotype" w:eastAsia="MS Mincho" w:hAnsi="Palatino Linotype" w:cs="Arial"/>
          <w:sz w:val="24"/>
          <w:szCs w:val="24"/>
          <w:lang w:val="es-ES_tradnl" w:eastAsia="es-ES"/>
        </w:rPr>
        <w:t xml:space="preserve">a efecto de </w:t>
      </w:r>
      <w:r w:rsidR="00562E09" w:rsidRPr="00DE732F">
        <w:rPr>
          <w:rFonts w:ascii="Palatino Linotype" w:eastAsia="MS Mincho" w:hAnsi="Palatino Linotype" w:cs="Arial"/>
          <w:sz w:val="24"/>
          <w:szCs w:val="24"/>
          <w:lang w:val="es-ES_tradnl" w:eastAsia="es-ES"/>
        </w:rPr>
        <w:t>ser resuelto</w:t>
      </w:r>
      <w:r w:rsidR="00B064FB" w:rsidRPr="00DE732F">
        <w:rPr>
          <w:rFonts w:ascii="Palatino Linotype" w:eastAsia="MS Mincho" w:hAnsi="Palatino Linotype" w:cs="Arial"/>
          <w:sz w:val="24"/>
          <w:szCs w:val="24"/>
          <w:lang w:val="es-ES_tradnl" w:eastAsia="es-ES"/>
        </w:rPr>
        <w:t>, de conformidad con lo establecido en el artículo 185 fracciones VI y VIII de la Ley de Transparencia y Acceso a la Información Pública del</w:t>
      </w:r>
      <w:r w:rsidR="00A34831" w:rsidRPr="00DE732F">
        <w:rPr>
          <w:rFonts w:ascii="Palatino Linotype" w:eastAsia="MS Mincho" w:hAnsi="Palatino Linotype" w:cs="Arial"/>
          <w:sz w:val="24"/>
          <w:szCs w:val="24"/>
          <w:lang w:val="es-ES_tradnl" w:eastAsia="es-ES"/>
        </w:rPr>
        <w:t xml:space="preserve"> Estado de México y Municipios; </w:t>
      </w:r>
    </w:p>
    <w:p w:rsidR="00A71172" w:rsidRPr="00DE732F" w:rsidRDefault="00A71172" w:rsidP="006836C8">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p>
    <w:p w:rsidR="00B01D75" w:rsidRPr="00DE732F" w:rsidRDefault="00A71172" w:rsidP="006836C8">
      <w:pPr>
        <w:spacing w:after="0" w:line="360" w:lineRule="auto"/>
        <w:jc w:val="both"/>
        <w:rPr>
          <w:rFonts w:ascii="Palatino Linotype" w:hAnsi="Palatino Linotype" w:cs="Arial"/>
          <w:sz w:val="24"/>
          <w:szCs w:val="24"/>
        </w:rPr>
      </w:pPr>
      <w:r w:rsidRPr="00DE732F">
        <w:rPr>
          <w:rFonts w:ascii="Palatino Linotype" w:hAnsi="Palatino Linotype"/>
          <w:b/>
          <w:sz w:val="28"/>
          <w:szCs w:val="28"/>
          <w:lang w:val="es-ES_tradnl"/>
        </w:rPr>
        <w:t>VIII.</w:t>
      </w:r>
      <w:r w:rsidRPr="00DE732F">
        <w:rPr>
          <w:rFonts w:ascii="Palatino Linotype" w:hAnsi="Palatino Linotype"/>
          <w:lang w:val="es-ES_tradnl"/>
        </w:rPr>
        <w:t xml:space="preserve"> En fecha </w:t>
      </w:r>
      <w:r w:rsidRPr="00DE732F">
        <w:rPr>
          <w:rFonts w:ascii="Palatino Linotype" w:eastAsia="MS Mincho" w:hAnsi="Palatino Linotype"/>
          <w:lang w:val="es-ES_tradnl" w:eastAsia="es-ES"/>
        </w:rPr>
        <w:t>treinta</w:t>
      </w:r>
      <w:r w:rsidR="00B01D75" w:rsidRPr="00DE732F">
        <w:rPr>
          <w:rFonts w:ascii="Palatino Linotype" w:eastAsia="MS Mincho" w:hAnsi="Palatino Linotype"/>
          <w:lang w:val="es-ES_tradnl" w:eastAsia="es-ES"/>
        </w:rPr>
        <w:t xml:space="preserve"> y uno</w:t>
      </w:r>
      <w:r w:rsidRPr="00DE732F">
        <w:rPr>
          <w:rFonts w:ascii="Palatino Linotype" w:eastAsia="MS Mincho" w:hAnsi="Palatino Linotype"/>
          <w:lang w:val="es-ES_tradnl" w:eastAsia="es-ES"/>
        </w:rPr>
        <w:t xml:space="preserve"> de octubre </w:t>
      </w:r>
      <w:r w:rsidRPr="00DE732F">
        <w:rPr>
          <w:rFonts w:ascii="Palatino Linotype" w:hAnsi="Palatino Linotype"/>
          <w:lang w:val="es-ES_tradnl"/>
        </w:rPr>
        <w:t xml:space="preserve">de dos mil diecinueve, </w:t>
      </w:r>
      <w:r w:rsidR="00B01D75" w:rsidRPr="00DE732F">
        <w:rPr>
          <w:rFonts w:ascii="Palatino Linotype" w:hAnsi="Palatino Linotype" w:cs="Arial"/>
          <w:sz w:val="24"/>
          <w:szCs w:val="24"/>
        </w:rPr>
        <w:t xml:space="preserve">se notificó a las partes el Acuerdo de Ampliación de Plazo para resolver el medio de impugnación que nos ocupa, en términos de lo dispuesto por el artículo 181, párrafo tercero de la Ley de Transparencia y Acceso a la Información Pública del Estado de México y Municipios; lo anterior, dada la cantidad de recursos de revisión que en este año dos mil diecinueve, han ingresado al Instituto de Transparencia, Acceso a la Información Pública y Protección de Datos Personales del Estado de México y Municipios; así </w:t>
      </w:r>
      <w:r w:rsidR="00B01D75" w:rsidRPr="00DE732F">
        <w:rPr>
          <w:rFonts w:ascii="Palatino Linotype" w:hAnsi="Palatino Linotype" w:cs="Arial"/>
          <w:sz w:val="24"/>
          <w:szCs w:val="24"/>
        </w:rPr>
        <w:lastRenderedPageBreak/>
        <w:t>como, a efecto de realizar un análisis exhaustivo de las constancias que obran en el expediente electrónico, adoptando las medidas pertinentes, a fin de aminorar los efectos que conlleva.</w:t>
      </w:r>
    </w:p>
    <w:p w:rsidR="00B01D75" w:rsidRPr="006836C8" w:rsidRDefault="00B01D75" w:rsidP="006836C8">
      <w:pPr>
        <w:spacing w:before="240" w:after="240" w:line="360" w:lineRule="auto"/>
        <w:jc w:val="both"/>
        <w:rPr>
          <w:rFonts w:ascii="Palatino Linotype" w:hAnsi="Palatino Linotype"/>
        </w:rPr>
      </w:pPr>
      <w:r w:rsidRPr="00DE732F">
        <w:rPr>
          <w:rFonts w:ascii="Palatino Linotype" w:hAnsi="Palatino Linotype" w:cs="Arial"/>
          <w:sz w:val="24"/>
          <w:szCs w:val="24"/>
        </w:rPr>
        <w:t>En ese contexto, es menester indicar lo que refiere la Tesis Jurisprudencial con número de localización 2002351</w:t>
      </w:r>
      <w:r w:rsidRPr="00DE732F">
        <w:rPr>
          <w:rStyle w:val="Refdenotaalpie"/>
          <w:rFonts w:ascii="Palatino Linotype" w:hAnsi="Palatino Linotype" w:cs="Arial"/>
          <w:sz w:val="24"/>
          <w:szCs w:val="24"/>
        </w:rPr>
        <w:footnoteReference w:id="1"/>
      </w:r>
      <w:r w:rsidRPr="00DE732F">
        <w:rPr>
          <w:rFonts w:ascii="Palatino Linotype" w:hAnsi="Palatino Linotype" w:cs="Arial"/>
          <w:sz w:val="24"/>
          <w:szCs w:val="24"/>
        </w:rPr>
        <w:t xml:space="preserve">, la cual refiere que el Estado Mexicano cuenta con un catálogo de derechos y garantías que vinculan normativamente y permite salvar situaciones que diversas leyes plantean; así, tomando en cuenta que el plazo previsto en las leyes para resolver un asunto pudiera no corresponder a la realidad, es factible acudir, en tal supuesto, a los ordenamientos internacionales, a fin de establecer el contenido del concepto de </w:t>
      </w:r>
      <w:r w:rsidRPr="00DE732F">
        <w:rPr>
          <w:rFonts w:ascii="Palatino Linotype" w:hAnsi="Palatino Linotype" w:cs="Arial"/>
          <w:i/>
          <w:sz w:val="24"/>
          <w:szCs w:val="24"/>
        </w:rPr>
        <w:t>"plazo razonable"</w:t>
      </w:r>
      <w:r w:rsidRPr="00DE732F">
        <w:rPr>
          <w:rFonts w:ascii="Palatino Linotype" w:hAnsi="Palatino Linotype" w:cs="Arial"/>
          <w:sz w:val="24"/>
          <w:szCs w:val="24"/>
        </w:rPr>
        <w:t xml:space="preserve">, conforme a las particularidades del caso; más aún, un criterio de razonabilidad y justificación de eventuales demoras, siendo aplicables los artículos 8 y 25 de la Convención Internacional de Derechos Humanos que permiten configurar un proceso justo; así como, una tutela judicial efectiva. Por ello, el concepto de </w:t>
      </w:r>
      <w:r w:rsidRPr="00DE732F">
        <w:rPr>
          <w:rFonts w:ascii="Palatino Linotype" w:hAnsi="Palatino Linotype" w:cs="Arial"/>
          <w:i/>
          <w:sz w:val="24"/>
          <w:szCs w:val="24"/>
        </w:rPr>
        <w:t>"plazo razonable"</w:t>
      </w:r>
      <w:r w:rsidRPr="00DE732F">
        <w:rPr>
          <w:rFonts w:ascii="Palatino Linotype" w:hAnsi="Palatino Linotype" w:cs="Arial"/>
          <w:sz w:val="24"/>
          <w:szCs w:val="24"/>
        </w:rPr>
        <w:t xml:space="preserve"> es aplicable no sólo a la solución jurisdiccional de una controversia, sino a procedimientos análogos seguidos en forma de juicio, lo que implica que haya razonabilidad en el trámite y en la conclusión de las diversas etapas del procedimiento.</w:t>
      </w:r>
      <w:r w:rsidR="00A71172" w:rsidRPr="00DE732F">
        <w:rPr>
          <w:rFonts w:ascii="Palatino Linotype" w:hAnsi="Palatino Linotype"/>
        </w:rPr>
        <w:t>; y</w:t>
      </w:r>
    </w:p>
    <w:p w:rsidR="00B064FB" w:rsidRPr="006836C8" w:rsidRDefault="0052153A" w:rsidP="0052153A">
      <w:pPr>
        <w:spacing w:after="0" w:line="240" w:lineRule="auto"/>
        <w:jc w:val="center"/>
        <w:rPr>
          <w:rFonts w:ascii="Palatino Linotype" w:eastAsia="Times New Roman" w:hAnsi="Palatino Linotype" w:cs="Times New Roman"/>
          <w:b/>
          <w:sz w:val="28"/>
          <w:szCs w:val="28"/>
          <w:lang w:val="es-ES" w:eastAsia="es-ES"/>
        </w:rPr>
      </w:pPr>
      <w:r w:rsidRPr="006836C8">
        <w:rPr>
          <w:rFonts w:ascii="Palatino Linotype" w:eastAsia="Times New Roman" w:hAnsi="Palatino Linotype" w:cs="Times New Roman"/>
          <w:b/>
          <w:sz w:val="28"/>
          <w:szCs w:val="28"/>
          <w:lang w:val="es-ES" w:eastAsia="es-ES"/>
        </w:rPr>
        <w:t>C O N S I D E R A N D O</w:t>
      </w:r>
    </w:p>
    <w:p w:rsidR="0052153A" w:rsidRPr="00DE732F" w:rsidRDefault="0052153A" w:rsidP="0052153A">
      <w:pPr>
        <w:spacing w:after="0" w:line="240" w:lineRule="auto"/>
        <w:jc w:val="center"/>
        <w:rPr>
          <w:rFonts w:ascii="Palatino Linotype" w:eastAsia="Times New Roman" w:hAnsi="Palatino Linotype" w:cs="Times New Roman"/>
          <w:b/>
          <w:sz w:val="24"/>
          <w:szCs w:val="28"/>
          <w:lang w:val="es-ES" w:eastAsia="es-ES"/>
        </w:rPr>
      </w:pPr>
    </w:p>
    <w:p w:rsidR="00283B91" w:rsidRPr="00DE732F" w:rsidRDefault="00283B91" w:rsidP="00283B91">
      <w:pPr>
        <w:spacing w:after="0" w:line="360" w:lineRule="auto"/>
        <w:ind w:right="50"/>
        <w:jc w:val="both"/>
        <w:rPr>
          <w:rFonts w:ascii="Palatino Linotype" w:eastAsia="Times New Roman" w:hAnsi="Palatino Linotype" w:cs="Arial"/>
          <w:b/>
          <w:sz w:val="24"/>
          <w:szCs w:val="24"/>
          <w:lang w:val="es-ES" w:eastAsia="es-ES"/>
        </w:rPr>
      </w:pPr>
      <w:r w:rsidRPr="00DE732F">
        <w:rPr>
          <w:rFonts w:ascii="Palatino Linotype" w:eastAsia="Times New Roman" w:hAnsi="Palatino Linotype" w:cs="Times New Roman"/>
          <w:b/>
          <w:sz w:val="28"/>
          <w:szCs w:val="28"/>
          <w:lang w:val="es-ES" w:eastAsia="es-ES"/>
        </w:rPr>
        <w:t>PRIMERO</w:t>
      </w:r>
      <w:r w:rsidRPr="00DE732F">
        <w:rPr>
          <w:rFonts w:ascii="Palatino Linotype" w:eastAsia="Times New Roman" w:hAnsi="Palatino Linotype" w:cs="Times New Roman"/>
          <w:b/>
          <w:sz w:val="24"/>
          <w:szCs w:val="24"/>
          <w:lang w:val="es-ES" w:eastAsia="es-ES"/>
        </w:rPr>
        <w:t>.</w:t>
      </w:r>
      <w:r w:rsidRPr="00DE732F">
        <w:rPr>
          <w:rFonts w:ascii="Palatino Linotype" w:eastAsia="Times New Roman" w:hAnsi="Palatino Linotype" w:cs="Times New Roman"/>
          <w:sz w:val="24"/>
          <w:szCs w:val="24"/>
          <w:lang w:val="es-ES" w:eastAsia="es-ES"/>
        </w:rPr>
        <w:t xml:space="preserve"> </w:t>
      </w:r>
      <w:r w:rsidR="00F32CC0" w:rsidRPr="00DE732F">
        <w:rPr>
          <w:rFonts w:ascii="Palatino Linotype" w:eastAsia="Times New Roman" w:hAnsi="Palatino Linotype" w:cs="Times New Roman"/>
          <w:b/>
          <w:i/>
          <w:sz w:val="24"/>
          <w:szCs w:val="24"/>
          <w:lang w:val="es-ES" w:eastAsia="es-ES"/>
        </w:rPr>
        <w:t>Competencia</w:t>
      </w:r>
      <w:r w:rsidR="008800CE" w:rsidRPr="00DE732F">
        <w:rPr>
          <w:rFonts w:ascii="Palatino Linotype" w:eastAsia="Times New Roman" w:hAnsi="Palatino Linotype" w:cs="Times New Roman"/>
          <w:i/>
          <w:sz w:val="24"/>
          <w:szCs w:val="24"/>
          <w:lang w:val="es-ES" w:eastAsia="es-ES"/>
        </w:rPr>
        <w:t>.</w:t>
      </w:r>
      <w:r w:rsidR="008800CE" w:rsidRPr="00DE732F">
        <w:rPr>
          <w:rFonts w:ascii="Palatino Linotype" w:eastAsia="Times New Roman" w:hAnsi="Palatino Linotype" w:cs="Times New Roman"/>
          <w:b/>
          <w:sz w:val="24"/>
          <w:szCs w:val="24"/>
          <w:lang w:val="es-ES" w:eastAsia="es-ES"/>
        </w:rPr>
        <w:t xml:space="preserve"> </w:t>
      </w:r>
      <w:r w:rsidRPr="00DE732F">
        <w:rPr>
          <w:rFonts w:ascii="Palatino Linotype" w:eastAsia="Times New Roman" w:hAnsi="Palatino Linotype" w:cs="Times New Roman"/>
          <w:sz w:val="24"/>
          <w:szCs w:val="24"/>
          <w:lang w:val="es-ES" w:eastAsia="es-ES"/>
        </w:rPr>
        <w:t xml:space="preserve">Este Instituto de </w:t>
      </w:r>
      <w:r w:rsidRPr="00DE732F">
        <w:rPr>
          <w:rFonts w:ascii="Palatino Linotype" w:eastAsia="Times New Roman" w:hAnsi="Palatino Linotype" w:cs="Arial"/>
          <w:sz w:val="24"/>
          <w:szCs w:val="24"/>
          <w:lang w:val="es-ES" w:eastAsia="es-ES"/>
        </w:rPr>
        <w:t>Transparencia</w:t>
      </w:r>
      <w:r w:rsidRPr="00DE732F">
        <w:rPr>
          <w:rFonts w:ascii="Palatino Linotype" w:eastAsia="Times New Roman" w:hAnsi="Palatino Linotype" w:cs="Times New Roman"/>
          <w:sz w:val="24"/>
          <w:szCs w:val="24"/>
          <w:lang w:val="es-ES" w:eastAsia="es-ES"/>
        </w:rPr>
        <w:t xml:space="preserve">, Acceso a la Información Pública y Protección de Datos Personales del Estado de México y </w:t>
      </w:r>
      <w:r w:rsidRPr="00DE732F">
        <w:rPr>
          <w:rFonts w:ascii="Palatino Linotype" w:eastAsia="Times New Roman" w:hAnsi="Palatino Linotype" w:cs="Times New Roman"/>
          <w:sz w:val="24"/>
          <w:szCs w:val="24"/>
          <w:lang w:val="es-ES" w:eastAsia="es-ES"/>
        </w:rPr>
        <w:lastRenderedPageBreak/>
        <w:t>Municipios, es competente para conocer y resolver el presente recurso, conforme a lo dispuesto en los artículos 6, Letra A de la Constitución Política de los Estados Unidos Mexicanos; 5, párrafos vigésimo</w:t>
      </w:r>
      <w:r w:rsidR="00A34831" w:rsidRPr="00DE732F">
        <w:rPr>
          <w:rFonts w:ascii="Palatino Linotype" w:eastAsia="Times New Roman" w:hAnsi="Palatino Linotype" w:cs="Times New Roman"/>
          <w:sz w:val="24"/>
          <w:szCs w:val="24"/>
          <w:lang w:val="es-ES" w:eastAsia="es-ES"/>
        </w:rPr>
        <w:t xml:space="preserve"> segundo</w:t>
      </w:r>
      <w:r w:rsidRPr="00DE732F">
        <w:rPr>
          <w:rFonts w:ascii="Palatino Linotype" w:eastAsia="Times New Roman" w:hAnsi="Palatino Linotype" w:cs="Times New Roman"/>
          <w:sz w:val="24"/>
          <w:szCs w:val="24"/>
          <w:lang w:val="es-ES" w:eastAsia="es-ES"/>
        </w:rPr>
        <w:t xml:space="preserve">, vigésimo </w:t>
      </w:r>
      <w:r w:rsidR="00A34831" w:rsidRPr="00DE732F">
        <w:rPr>
          <w:rFonts w:ascii="Palatino Linotype" w:eastAsia="Times New Roman" w:hAnsi="Palatino Linotype" w:cs="Times New Roman"/>
          <w:sz w:val="24"/>
          <w:szCs w:val="24"/>
          <w:lang w:val="es-ES" w:eastAsia="es-ES"/>
        </w:rPr>
        <w:t>tercero</w:t>
      </w:r>
      <w:r w:rsidRPr="00DE732F">
        <w:rPr>
          <w:rFonts w:ascii="Palatino Linotype" w:eastAsia="Times New Roman" w:hAnsi="Palatino Linotype" w:cs="Times New Roman"/>
          <w:sz w:val="24"/>
          <w:szCs w:val="24"/>
          <w:lang w:val="es-ES" w:eastAsia="es-ES"/>
        </w:rPr>
        <w:t xml:space="preserve"> y vigésimo </w:t>
      </w:r>
      <w:r w:rsidR="00A34831" w:rsidRPr="00DE732F">
        <w:rPr>
          <w:rFonts w:ascii="Palatino Linotype" w:eastAsia="Times New Roman" w:hAnsi="Palatino Linotype" w:cs="Times New Roman"/>
          <w:sz w:val="24"/>
          <w:szCs w:val="24"/>
          <w:lang w:val="es-ES" w:eastAsia="es-ES"/>
        </w:rPr>
        <w:t>cuarto</w:t>
      </w:r>
      <w:r w:rsidRPr="00DE732F">
        <w:rPr>
          <w:rFonts w:ascii="Palatino Linotype" w:eastAsia="Times New Roman" w:hAnsi="Palatino Linotype" w:cs="Times New Roman"/>
          <w:sz w:val="24"/>
          <w:szCs w:val="24"/>
          <w:lang w:val="es-ES" w:eastAsia="es-ES"/>
        </w:rPr>
        <w:t>, fracciones IV y V de la Constitución Política del Estado Libre y Soberano de México; 1, 2, fracción II, 13, 29, 36, fracciones I y II, 176, 178, 179, 181, párrafo tercero y 185 de la Ley de Transparencia y Acceso a la Información Pública del Estado de México y Municipios</w:t>
      </w:r>
      <w:r w:rsidRPr="00DE732F">
        <w:rPr>
          <w:rFonts w:ascii="Palatino Linotype" w:eastAsia="Times New Roman" w:hAnsi="Palatino Linotype" w:cs="Arial"/>
          <w:sz w:val="24"/>
          <w:szCs w:val="24"/>
          <w:lang w:val="es-ES" w:eastAsia="es-ES"/>
        </w:rPr>
        <w:t>; y 9, fracciones I y XXIV y 11 del Reglamento Interior del Instituto de Transparencia, Acceso a la Información Pública y Protección de Datos Personales del Estado de México y Municipios; toda vez que se trata de un recurso de revisión interpuestos por un Ciudadano en términos de la Ley de la materia.</w:t>
      </w:r>
    </w:p>
    <w:p w:rsidR="00283B91" w:rsidRPr="00DE732F" w:rsidRDefault="00283B91" w:rsidP="00283B91">
      <w:pPr>
        <w:spacing w:after="0" w:line="360" w:lineRule="auto"/>
        <w:jc w:val="both"/>
        <w:rPr>
          <w:rFonts w:ascii="Palatino Linotype" w:eastAsia="Times New Roman" w:hAnsi="Palatino Linotype" w:cs="Arial"/>
          <w:b/>
          <w:sz w:val="24"/>
          <w:szCs w:val="24"/>
          <w:lang w:val="es-ES" w:eastAsia="es-ES"/>
        </w:rPr>
      </w:pPr>
    </w:p>
    <w:p w:rsidR="00283B91" w:rsidRPr="00DE732F" w:rsidRDefault="00283B91" w:rsidP="00283B91">
      <w:pPr>
        <w:spacing w:after="0" w:line="360" w:lineRule="auto"/>
        <w:jc w:val="both"/>
        <w:rPr>
          <w:rFonts w:ascii="Palatino Linotype" w:eastAsia="Times New Roman" w:hAnsi="Palatino Linotype" w:cs="Arial"/>
          <w:b/>
          <w:bCs/>
          <w:sz w:val="24"/>
          <w:szCs w:val="24"/>
          <w:lang w:val="es-ES" w:eastAsia="es-ES"/>
        </w:rPr>
      </w:pPr>
      <w:r w:rsidRPr="00DE732F">
        <w:rPr>
          <w:rFonts w:ascii="Palatino Linotype" w:eastAsia="Times New Roman" w:hAnsi="Palatino Linotype" w:cs="Arial"/>
          <w:b/>
          <w:sz w:val="28"/>
          <w:szCs w:val="24"/>
          <w:lang w:val="es-ES" w:eastAsia="es-ES"/>
        </w:rPr>
        <w:t>SEGUNDO</w:t>
      </w:r>
      <w:r w:rsidRPr="00DE732F">
        <w:rPr>
          <w:rFonts w:ascii="Palatino Linotype" w:eastAsia="Times New Roman" w:hAnsi="Palatino Linotype" w:cs="Arial"/>
          <w:b/>
          <w:sz w:val="24"/>
          <w:szCs w:val="24"/>
          <w:lang w:eastAsia="es-ES"/>
        </w:rPr>
        <w:t xml:space="preserve">. </w:t>
      </w:r>
      <w:r w:rsidR="00F32CC0" w:rsidRPr="00DE732F">
        <w:rPr>
          <w:rFonts w:ascii="Palatino Linotype" w:eastAsia="Times New Roman" w:hAnsi="Palatino Linotype" w:cs="Arial"/>
          <w:b/>
          <w:i/>
          <w:sz w:val="24"/>
          <w:szCs w:val="24"/>
          <w:lang w:val="es-ES" w:eastAsia="es-ES"/>
        </w:rPr>
        <w:t>Interés</w:t>
      </w:r>
      <w:r w:rsidR="008800CE" w:rsidRPr="00DE732F">
        <w:rPr>
          <w:rFonts w:ascii="Palatino Linotype" w:eastAsia="Times New Roman" w:hAnsi="Palatino Linotype" w:cs="Arial"/>
          <w:b/>
          <w:i/>
          <w:sz w:val="24"/>
          <w:szCs w:val="24"/>
          <w:lang w:val="es-ES" w:eastAsia="es-ES"/>
        </w:rPr>
        <w:t>.</w:t>
      </w:r>
      <w:r w:rsidR="008800CE" w:rsidRPr="00DE732F">
        <w:rPr>
          <w:rFonts w:ascii="Palatino Linotype" w:eastAsia="Times New Roman" w:hAnsi="Palatino Linotype" w:cs="Arial"/>
          <w:b/>
          <w:sz w:val="24"/>
          <w:szCs w:val="24"/>
          <w:lang w:val="es-ES" w:eastAsia="es-ES"/>
        </w:rPr>
        <w:t xml:space="preserve"> </w:t>
      </w:r>
      <w:r w:rsidR="00B60CA7" w:rsidRPr="00DE732F">
        <w:rPr>
          <w:rFonts w:ascii="Palatino Linotype" w:eastAsia="Times New Roman" w:hAnsi="Palatino Linotype" w:cs="Arial"/>
          <w:sz w:val="24"/>
          <w:szCs w:val="24"/>
          <w:lang w:val="es-ES" w:eastAsia="es-ES"/>
        </w:rPr>
        <w:t>El recurso de revisión fue interpuesto</w:t>
      </w:r>
      <w:r w:rsidRPr="00DE732F">
        <w:rPr>
          <w:rFonts w:ascii="Palatino Linotype" w:eastAsia="Times New Roman" w:hAnsi="Palatino Linotype" w:cs="Arial"/>
          <w:sz w:val="24"/>
          <w:szCs w:val="24"/>
          <w:lang w:val="es-ES" w:eastAsia="es-ES"/>
        </w:rPr>
        <w:t xml:space="preserve"> por parte legítima, en at</w:t>
      </w:r>
      <w:r w:rsidR="00B60CA7" w:rsidRPr="00DE732F">
        <w:rPr>
          <w:rFonts w:ascii="Palatino Linotype" w:eastAsia="Times New Roman" w:hAnsi="Palatino Linotype" w:cs="Arial"/>
          <w:sz w:val="24"/>
          <w:szCs w:val="24"/>
          <w:lang w:val="es-ES" w:eastAsia="es-ES"/>
        </w:rPr>
        <w:t xml:space="preserve">ención a que presentado </w:t>
      </w:r>
      <w:r w:rsidRPr="00DE732F">
        <w:rPr>
          <w:rFonts w:ascii="Palatino Linotype" w:eastAsia="Times New Roman" w:hAnsi="Palatino Linotype" w:cs="Arial"/>
          <w:sz w:val="24"/>
          <w:szCs w:val="24"/>
          <w:lang w:val="es-ES" w:eastAsia="es-ES"/>
        </w:rPr>
        <w:t xml:space="preserve">por </w:t>
      </w:r>
      <w:r w:rsidR="00A34831" w:rsidRPr="00DE732F">
        <w:rPr>
          <w:rFonts w:ascii="Palatino Linotype" w:eastAsia="Times New Roman" w:hAnsi="Palatino Linotype" w:cs="Arial"/>
          <w:b/>
          <w:sz w:val="24"/>
          <w:szCs w:val="24"/>
          <w:lang w:val="es-ES" w:eastAsia="es-ES"/>
        </w:rPr>
        <w:t>EL</w:t>
      </w:r>
      <w:r w:rsidRPr="00DE732F">
        <w:rPr>
          <w:rFonts w:ascii="Palatino Linotype" w:eastAsia="Times New Roman" w:hAnsi="Palatino Linotype" w:cs="Arial"/>
          <w:b/>
          <w:sz w:val="24"/>
          <w:szCs w:val="24"/>
          <w:lang w:val="es-ES" w:eastAsia="es-ES"/>
        </w:rPr>
        <w:t xml:space="preserve"> RECURRENTE</w:t>
      </w:r>
      <w:r w:rsidRPr="00DE732F">
        <w:rPr>
          <w:rFonts w:ascii="Palatino Linotype" w:eastAsia="Times New Roman" w:hAnsi="Palatino Linotype" w:cs="Arial"/>
          <w:snapToGrid w:val="0"/>
          <w:sz w:val="24"/>
          <w:szCs w:val="24"/>
          <w:lang w:val="es-ES" w:eastAsia="es-ES"/>
        </w:rPr>
        <w:t>, quien es la misma per</w:t>
      </w:r>
      <w:r w:rsidR="00B60CA7" w:rsidRPr="00DE732F">
        <w:rPr>
          <w:rFonts w:ascii="Palatino Linotype" w:eastAsia="Times New Roman" w:hAnsi="Palatino Linotype" w:cs="Arial"/>
          <w:snapToGrid w:val="0"/>
          <w:sz w:val="24"/>
          <w:szCs w:val="24"/>
          <w:lang w:val="es-ES" w:eastAsia="es-ES"/>
        </w:rPr>
        <w:t xml:space="preserve">sona que formuló </w:t>
      </w:r>
      <w:r w:rsidR="004D35A7" w:rsidRPr="00DE732F">
        <w:rPr>
          <w:rFonts w:ascii="Palatino Linotype" w:eastAsia="Times New Roman" w:hAnsi="Palatino Linotype" w:cs="Arial"/>
          <w:snapToGrid w:val="0"/>
          <w:sz w:val="24"/>
          <w:szCs w:val="24"/>
          <w:lang w:val="es-ES" w:eastAsia="es-ES"/>
        </w:rPr>
        <w:t>la solicitud</w:t>
      </w:r>
      <w:r w:rsidRPr="00DE732F">
        <w:rPr>
          <w:rFonts w:ascii="Palatino Linotype" w:eastAsia="Times New Roman" w:hAnsi="Palatino Linotype" w:cs="Arial"/>
          <w:snapToGrid w:val="0"/>
          <w:sz w:val="24"/>
          <w:szCs w:val="24"/>
          <w:lang w:val="es-ES" w:eastAsia="es-ES"/>
        </w:rPr>
        <w:t xml:space="preserve"> de acceso a la información pública </w:t>
      </w:r>
      <w:r w:rsidRPr="00DE732F">
        <w:rPr>
          <w:rFonts w:ascii="Palatino Linotype" w:eastAsia="Times New Roman" w:hAnsi="Palatino Linotype" w:cs="Arial"/>
          <w:bCs/>
          <w:sz w:val="24"/>
          <w:szCs w:val="24"/>
          <w:lang w:val="es-ES" w:eastAsia="es-ES"/>
        </w:rPr>
        <w:t xml:space="preserve">al </w:t>
      </w:r>
      <w:r w:rsidRPr="00DE732F">
        <w:rPr>
          <w:rFonts w:ascii="Palatino Linotype" w:eastAsia="Times New Roman" w:hAnsi="Palatino Linotype" w:cs="Arial"/>
          <w:b/>
          <w:bCs/>
          <w:sz w:val="24"/>
          <w:szCs w:val="24"/>
          <w:lang w:val="es-ES" w:eastAsia="es-ES"/>
        </w:rPr>
        <w:t>SUJETO OBLIGADO.</w:t>
      </w:r>
    </w:p>
    <w:p w:rsidR="00F32CC0" w:rsidRPr="00DE732F" w:rsidRDefault="00F32CC0" w:rsidP="008800CE">
      <w:pPr>
        <w:autoSpaceDE w:val="0"/>
        <w:autoSpaceDN w:val="0"/>
        <w:adjustRightInd w:val="0"/>
        <w:spacing w:after="0" w:line="360" w:lineRule="auto"/>
        <w:ind w:right="49"/>
        <w:contextualSpacing/>
        <w:jc w:val="both"/>
        <w:rPr>
          <w:rFonts w:ascii="Palatino Linotype" w:eastAsia="Times New Roman" w:hAnsi="Palatino Linotype" w:cs="Times New Roman"/>
          <w:b/>
          <w:sz w:val="20"/>
          <w:szCs w:val="24"/>
          <w:lang w:val="es-ES" w:eastAsia="es-ES"/>
        </w:rPr>
      </w:pPr>
    </w:p>
    <w:p w:rsidR="008800CE" w:rsidRPr="00DE732F" w:rsidRDefault="008800CE" w:rsidP="008800CE">
      <w:pPr>
        <w:autoSpaceDE w:val="0"/>
        <w:autoSpaceDN w:val="0"/>
        <w:adjustRightInd w:val="0"/>
        <w:spacing w:after="0" w:line="360" w:lineRule="auto"/>
        <w:ind w:right="49"/>
        <w:contextualSpacing/>
        <w:jc w:val="both"/>
        <w:rPr>
          <w:rFonts w:ascii="Palatino Linotype" w:eastAsia="Times New Roman" w:hAnsi="Palatino Linotype" w:cs="Arial"/>
          <w:sz w:val="24"/>
          <w:szCs w:val="24"/>
          <w:lang w:val="es-ES" w:eastAsia="es-ES"/>
        </w:rPr>
      </w:pPr>
      <w:r w:rsidRPr="00DE732F">
        <w:rPr>
          <w:rFonts w:ascii="Palatino Linotype" w:eastAsia="Times New Roman" w:hAnsi="Palatino Linotype" w:cs="Times New Roman"/>
          <w:b/>
          <w:sz w:val="28"/>
          <w:szCs w:val="24"/>
          <w:lang w:val="es-ES" w:eastAsia="es-ES"/>
        </w:rPr>
        <w:t xml:space="preserve">TERCERO. </w:t>
      </w:r>
      <w:r w:rsidR="00F32CC0" w:rsidRPr="00DE732F">
        <w:rPr>
          <w:rFonts w:ascii="Palatino Linotype" w:eastAsia="Times New Roman" w:hAnsi="Palatino Linotype" w:cs="Arial"/>
          <w:b/>
          <w:i/>
          <w:sz w:val="24"/>
          <w:szCs w:val="24"/>
          <w:lang w:val="es-ES" w:eastAsia="es-ES"/>
        </w:rPr>
        <w:t>Oportunidad</w:t>
      </w:r>
      <w:r w:rsidRPr="00DE732F">
        <w:rPr>
          <w:rFonts w:ascii="Palatino Linotype" w:eastAsia="Times New Roman" w:hAnsi="Palatino Linotype" w:cs="Arial"/>
          <w:b/>
          <w:i/>
          <w:sz w:val="24"/>
          <w:szCs w:val="24"/>
          <w:lang w:val="es-ES" w:eastAsia="es-ES"/>
        </w:rPr>
        <w:t>.</w:t>
      </w:r>
      <w:r w:rsidRPr="00DE732F">
        <w:rPr>
          <w:rFonts w:ascii="Palatino Linotype" w:eastAsia="Times New Roman" w:hAnsi="Palatino Linotype" w:cs="Arial"/>
          <w:b/>
          <w:sz w:val="24"/>
          <w:szCs w:val="24"/>
          <w:lang w:val="es-ES" w:eastAsia="es-ES"/>
        </w:rPr>
        <w:t xml:space="preserve"> </w:t>
      </w:r>
      <w:r w:rsidRPr="00DE732F">
        <w:rPr>
          <w:rFonts w:ascii="Palatino Linotype" w:eastAsia="Times New Roman" w:hAnsi="Palatino Linotype" w:cs="Arial"/>
          <w:sz w:val="24"/>
          <w:szCs w:val="24"/>
          <w:lang w:val="es-ES" w:eastAsia="es-ES"/>
        </w:rPr>
        <w:t xml:space="preserve">El recurso de revisión fue interpuesto dentro del plazo de quince días hábiles contados a partir del día siguiente al en que </w:t>
      </w:r>
      <w:r w:rsidR="00A34831" w:rsidRPr="00DE732F">
        <w:rPr>
          <w:rFonts w:ascii="Palatino Linotype" w:eastAsia="Times New Roman" w:hAnsi="Palatino Linotype" w:cs="Arial"/>
          <w:b/>
          <w:sz w:val="24"/>
          <w:szCs w:val="24"/>
          <w:lang w:val="es-ES" w:eastAsia="es-ES"/>
        </w:rPr>
        <w:t>EL</w:t>
      </w:r>
      <w:r w:rsidRPr="00DE732F">
        <w:rPr>
          <w:rFonts w:ascii="Palatino Linotype" w:eastAsia="Times New Roman" w:hAnsi="Palatino Linotype" w:cs="Arial"/>
          <w:b/>
          <w:sz w:val="24"/>
          <w:szCs w:val="24"/>
          <w:lang w:val="es-ES" w:eastAsia="es-ES"/>
        </w:rPr>
        <w:t xml:space="preserve"> RECURRENTE </w:t>
      </w:r>
      <w:r w:rsidRPr="00DE732F">
        <w:rPr>
          <w:rFonts w:ascii="Palatino Linotype" w:eastAsia="Times New Roman" w:hAnsi="Palatino Linotype" w:cs="Arial"/>
          <w:sz w:val="24"/>
          <w:szCs w:val="24"/>
          <w:lang w:val="es-ES" w:eastAsia="es-ES"/>
        </w:rPr>
        <w:t xml:space="preserve">tuvo conocimiento de las respuestas impugnadas, tal y como lo prevé el artículo 178 de la Ley de Transparencia y Acceso a la Información Pública del Estado de México y Municipios, que establece: </w:t>
      </w:r>
    </w:p>
    <w:p w:rsidR="008800CE" w:rsidRPr="00DE732F" w:rsidRDefault="008800CE" w:rsidP="008800CE">
      <w:pPr>
        <w:spacing w:after="0" w:line="240" w:lineRule="auto"/>
        <w:ind w:left="851" w:right="899"/>
        <w:jc w:val="both"/>
        <w:rPr>
          <w:rFonts w:ascii="Palatino Linotype" w:eastAsia="Times New Roman" w:hAnsi="Palatino Linotype" w:cs="Arial"/>
          <w:sz w:val="24"/>
          <w:szCs w:val="24"/>
          <w:lang w:val="es-ES" w:eastAsia="es-ES"/>
        </w:rPr>
      </w:pPr>
    </w:p>
    <w:p w:rsidR="008800CE" w:rsidRPr="00DE732F"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DE732F">
        <w:rPr>
          <w:rFonts w:ascii="Palatino Linotype" w:eastAsia="Times New Roman" w:hAnsi="Palatino Linotype" w:cs="Arial"/>
          <w:b/>
          <w:i/>
          <w:lang w:val="es-ES" w:eastAsia="es-ES"/>
        </w:rPr>
        <w:t>“Artículo 178.</w:t>
      </w:r>
      <w:r w:rsidRPr="00DE732F">
        <w:rPr>
          <w:rFonts w:ascii="Palatino Linotype" w:eastAsia="Times New Roman" w:hAnsi="Palatino Linotype" w:cs="Arial"/>
          <w:i/>
          <w:lang w:val="es-ES" w:eastAsia="es-ES"/>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8800CE" w:rsidRPr="00DE732F"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DE732F">
        <w:rPr>
          <w:rFonts w:ascii="Palatino Linotype" w:eastAsia="Times New Roman" w:hAnsi="Palatino Linotype" w:cs="Arial"/>
          <w:i/>
          <w:lang w:val="es-ES" w:eastAsia="es-ES"/>
        </w:rPr>
        <w:t xml:space="preserve">A falta de respuesta del sujeto obligado, dentro de los plazos establecidos en esta Ley, a una solicitud de acceso a la información pública, el recurso podrá </w:t>
      </w:r>
      <w:r w:rsidRPr="00DE732F">
        <w:rPr>
          <w:rFonts w:ascii="Palatino Linotype" w:eastAsia="Times New Roman" w:hAnsi="Palatino Linotype" w:cs="Arial"/>
          <w:i/>
          <w:lang w:val="es-ES" w:eastAsia="es-ES"/>
        </w:rPr>
        <w:lastRenderedPageBreak/>
        <w:t>ser interpuesto en cualquier momento, acompañado con el documento que pruebe la fecha en que presentó la solicitud.</w:t>
      </w:r>
    </w:p>
    <w:p w:rsidR="008800CE" w:rsidRPr="00DE732F"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DE732F">
        <w:rPr>
          <w:rFonts w:ascii="Palatino Linotype" w:eastAsia="Times New Roman" w:hAnsi="Palatino Linotype" w:cs="Arial"/>
          <w:i/>
          <w:lang w:val="es-ES" w:eastAsia="es-ES"/>
        </w:rPr>
        <w:t>En el caso de que se interponga ante la Unidad de Transparencia, ésta deberá remitir el recurso de revisión al Instituto a más tardar al día siguiente de haberlo recibido.</w:t>
      </w:r>
      <w:r w:rsidRPr="00DE732F">
        <w:rPr>
          <w:rFonts w:ascii="Palatino Linotype" w:eastAsia="Times New Roman" w:hAnsi="Palatino Linotype" w:cs="Arial"/>
          <w:b/>
          <w:i/>
          <w:lang w:val="es-ES" w:eastAsia="es-ES"/>
        </w:rPr>
        <w:t>”</w:t>
      </w:r>
    </w:p>
    <w:p w:rsidR="008800CE" w:rsidRPr="00DE732F" w:rsidRDefault="008800CE" w:rsidP="008800CE">
      <w:pPr>
        <w:spacing w:after="0" w:line="240" w:lineRule="auto"/>
        <w:ind w:right="899"/>
        <w:jc w:val="both"/>
        <w:rPr>
          <w:rFonts w:ascii="Palatino Linotype" w:eastAsia="Times New Roman" w:hAnsi="Palatino Linotype" w:cs="Arial"/>
          <w:sz w:val="24"/>
          <w:szCs w:val="24"/>
          <w:lang w:val="es-ES" w:eastAsia="es-ES"/>
        </w:rPr>
      </w:pPr>
    </w:p>
    <w:p w:rsidR="005B3134" w:rsidRPr="00DE732F" w:rsidRDefault="00DE6DC8" w:rsidP="005B3134">
      <w:pPr>
        <w:spacing w:line="360" w:lineRule="auto"/>
        <w:jc w:val="both"/>
        <w:rPr>
          <w:rFonts w:ascii="Palatino Linotype" w:eastAsia="Times New Roman" w:hAnsi="Palatino Linotype" w:cs="Times New Roman"/>
          <w:sz w:val="24"/>
          <w:szCs w:val="24"/>
          <w:lang w:eastAsia="es-ES"/>
        </w:rPr>
      </w:pPr>
      <w:r w:rsidRPr="00DE732F">
        <w:rPr>
          <w:rFonts w:ascii="Palatino Linotype" w:eastAsia="Times New Roman" w:hAnsi="Palatino Linotype" w:cs="Arial"/>
          <w:sz w:val="24"/>
          <w:szCs w:val="24"/>
          <w:lang w:val="es-ES" w:eastAsia="es-ES"/>
        </w:rPr>
        <w:t>Para efecto, se actualiza la hipótesis prevista en el</w:t>
      </w:r>
      <w:r w:rsidR="0093388F" w:rsidRPr="00DE732F">
        <w:rPr>
          <w:rFonts w:ascii="Palatino Linotype" w:eastAsia="Times New Roman" w:hAnsi="Palatino Linotype" w:cs="Arial"/>
          <w:sz w:val="24"/>
          <w:szCs w:val="24"/>
          <w:lang w:val="es-ES" w:eastAsia="es-ES"/>
        </w:rPr>
        <w:t xml:space="preserve"> precepto legal antes citado</w:t>
      </w:r>
      <w:r w:rsidRPr="00DE732F">
        <w:rPr>
          <w:rFonts w:ascii="Palatino Linotype" w:eastAsia="Times New Roman" w:hAnsi="Palatino Linotype" w:cs="Arial"/>
          <w:sz w:val="24"/>
          <w:szCs w:val="24"/>
          <w:lang w:val="es-ES" w:eastAsia="es-ES"/>
        </w:rPr>
        <w:t>, en atención a que la respuesta impug</w:t>
      </w:r>
      <w:r w:rsidR="002C3938" w:rsidRPr="00DE732F">
        <w:rPr>
          <w:rFonts w:ascii="Palatino Linotype" w:eastAsia="Times New Roman" w:hAnsi="Palatino Linotype" w:cs="Arial"/>
          <w:sz w:val="24"/>
          <w:szCs w:val="24"/>
          <w:lang w:val="es-ES" w:eastAsia="es-ES"/>
        </w:rPr>
        <w:t xml:space="preserve">nada en el recurso de revisión </w:t>
      </w:r>
      <w:r w:rsidR="006279C7" w:rsidRPr="00DE732F">
        <w:rPr>
          <w:rFonts w:ascii="Palatino Linotype" w:eastAsia="Times New Roman" w:hAnsi="Palatino Linotype" w:cs="Times New Roman"/>
          <w:b/>
          <w:sz w:val="24"/>
          <w:szCs w:val="24"/>
          <w:lang w:val="es-ES" w:eastAsia="es-ES"/>
        </w:rPr>
        <w:t>0</w:t>
      </w:r>
      <w:r w:rsidR="00CB7681" w:rsidRPr="00DE732F">
        <w:rPr>
          <w:rFonts w:ascii="Palatino Linotype" w:eastAsia="Times New Roman" w:hAnsi="Palatino Linotype" w:cs="Times New Roman"/>
          <w:b/>
          <w:sz w:val="24"/>
          <w:szCs w:val="24"/>
          <w:lang w:val="es-ES" w:eastAsia="es-ES"/>
        </w:rPr>
        <w:t>6682</w:t>
      </w:r>
      <w:r w:rsidR="006279C7" w:rsidRPr="00DE732F">
        <w:rPr>
          <w:rFonts w:ascii="Palatino Linotype" w:eastAsia="Times New Roman" w:hAnsi="Palatino Linotype" w:cs="Times New Roman"/>
          <w:b/>
          <w:sz w:val="24"/>
          <w:szCs w:val="24"/>
          <w:lang w:val="es-ES" w:eastAsia="es-ES"/>
        </w:rPr>
        <w:t xml:space="preserve">/INFOEM/IP/RR/2019, </w:t>
      </w:r>
      <w:r w:rsidR="006279C7" w:rsidRPr="00DE732F">
        <w:rPr>
          <w:rFonts w:ascii="Palatino Linotype" w:eastAsia="Times New Roman" w:hAnsi="Palatino Linotype" w:cs="Arial"/>
          <w:bCs/>
          <w:sz w:val="24"/>
          <w:szCs w:val="24"/>
          <w:lang w:eastAsia="es-ES"/>
        </w:rPr>
        <w:t xml:space="preserve">fue notificada </w:t>
      </w:r>
      <w:r w:rsidR="006279C7" w:rsidRPr="00DE732F">
        <w:rPr>
          <w:rFonts w:ascii="Palatino Linotype" w:eastAsia="Times New Roman" w:hAnsi="Palatino Linotype" w:cs="Arial"/>
          <w:sz w:val="24"/>
          <w:szCs w:val="24"/>
          <w:lang w:val="es-ES" w:eastAsia="es-ES"/>
        </w:rPr>
        <w:t xml:space="preserve">al </w:t>
      </w:r>
      <w:r w:rsidR="006279C7" w:rsidRPr="00DE732F">
        <w:rPr>
          <w:rFonts w:ascii="Palatino Linotype" w:eastAsia="Times New Roman" w:hAnsi="Palatino Linotype" w:cs="Arial"/>
          <w:b/>
          <w:color w:val="000000"/>
          <w:sz w:val="24"/>
          <w:szCs w:val="24"/>
          <w:lang w:val="es-ES" w:eastAsia="es-ES"/>
        </w:rPr>
        <w:t>RECURRENTE</w:t>
      </w:r>
      <w:r w:rsidR="006279C7" w:rsidRPr="00DE732F">
        <w:rPr>
          <w:rFonts w:ascii="Palatino Linotype" w:eastAsia="Times New Roman" w:hAnsi="Palatino Linotype" w:cs="Arial"/>
          <w:bCs/>
          <w:sz w:val="24"/>
          <w:szCs w:val="24"/>
          <w:lang w:eastAsia="es-ES"/>
        </w:rPr>
        <w:t xml:space="preserve"> el </w:t>
      </w:r>
      <w:r w:rsidR="00B01D75" w:rsidRPr="00DE732F">
        <w:rPr>
          <w:rFonts w:ascii="Palatino Linotype" w:eastAsia="Times New Roman" w:hAnsi="Palatino Linotype" w:cs="Times New Roman"/>
          <w:b/>
          <w:sz w:val="24"/>
          <w:szCs w:val="24"/>
          <w:lang w:val="es-ES" w:eastAsia="es-ES"/>
        </w:rPr>
        <w:t>dieciséis</w:t>
      </w:r>
      <w:r w:rsidR="00CB7681" w:rsidRPr="00DE732F">
        <w:rPr>
          <w:rFonts w:ascii="Palatino Linotype" w:eastAsia="Times New Roman" w:hAnsi="Palatino Linotype" w:cs="Times New Roman"/>
          <w:b/>
          <w:sz w:val="24"/>
          <w:szCs w:val="24"/>
          <w:lang w:val="es-ES" w:eastAsia="es-ES"/>
        </w:rPr>
        <w:t xml:space="preserve"> </w:t>
      </w:r>
      <w:r w:rsidR="006279C7" w:rsidRPr="00DE732F">
        <w:rPr>
          <w:rFonts w:ascii="Palatino Linotype" w:eastAsia="Times New Roman" w:hAnsi="Palatino Linotype" w:cs="Times New Roman"/>
          <w:b/>
          <w:sz w:val="24"/>
          <w:szCs w:val="24"/>
          <w:lang w:val="es-ES" w:eastAsia="es-ES"/>
        </w:rPr>
        <w:t xml:space="preserve">de </w:t>
      </w:r>
      <w:r w:rsidR="00B01D75" w:rsidRPr="00DE732F">
        <w:rPr>
          <w:rFonts w:ascii="Palatino Linotype" w:eastAsia="Times New Roman" w:hAnsi="Palatino Linotype" w:cs="Times New Roman"/>
          <w:b/>
          <w:sz w:val="24"/>
          <w:szCs w:val="24"/>
          <w:lang w:val="es-ES" w:eastAsia="es-ES"/>
        </w:rPr>
        <w:t>julio</w:t>
      </w:r>
      <w:r w:rsidR="006279C7" w:rsidRPr="00DE732F">
        <w:rPr>
          <w:rFonts w:ascii="Palatino Linotype" w:eastAsia="Times New Roman" w:hAnsi="Palatino Linotype" w:cs="Times New Roman"/>
          <w:b/>
          <w:sz w:val="24"/>
          <w:szCs w:val="24"/>
          <w:lang w:val="es-ES" w:eastAsia="es-ES"/>
        </w:rPr>
        <w:t xml:space="preserve"> de dos mil diecinueve</w:t>
      </w:r>
      <w:r w:rsidR="00E32953" w:rsidRPr="00DE732F">
        <w:rPr>
          <w:rFonts w:ascii="Palatino Linotype" w:eastAsia="Times New Roman" w:hAnsi="Palatino Linotype" w:cs="Times New Roman"/>
          <w:b/>
          <w:sz w:val="24"/>
          <w:szCs w:val="24"/>
          <w:lang w:val="es-ES" w:eastAsia="es-ES"/>
        </w:rPr>
        <w:t xml:space="preserve"> que por ser día inhábil se registró el veintinueve del mismo mes y año</w:t>
      </w:r>
      <w:r w:rsidR="006279C7" w:rsidRPr="00DE732F">
        <w:rPr>
          <w:rFonts w:ascii="Palatino Linotype" w:eastAsia="Times New Roman" w:hAnsi="Palatino Linotype" w:cs="Times New Roman"/>
          <w:b/>
          <w:sz w:val="24"/>
          <w:szCs w:val="24"/>
          <w:lang w:val="es-ES" w:eastAsia="es-ES"/>
        </w:rPr>
        <w:t xml:space="preserve">, </w:t>
      </w:r>
      <w:r w:rsidR="006279C7" w:rsidRPr="00DE732F">
        <w:rPr>
          <w:rFonts w:ascii="Palatino Linotype" w:eastAsia="Times New Roman" w:hAnsi="Palatino Linotype" w:cs="Arial"/>
          <w:bCs/>
          <w:sz w:val="24"/>
          <w:szCs w:val="24"/>
          <w:lang w:eastAsia="es-ES"/>
        </w:rPr>
        <w:t>por lo que, el plazo</w:t>
      </w:r>
      <w:r w:rsidR="006279C7" w:rsidRPr="00DE732F">
        <w:rPr>
          <w:rFonts w:ascii="Palatino Linotype" w:eastAsia="Times New Roman" w:hAnsi="Palatino Linotype" w:cs="Arial"/>
          <w:b/>
          <w:bCs/>
          <w:sz w:val="24"/>
          <w:szCs w:val="24"/>
          <w:lang w:eastAsia="es-ES"/>
        </w:rPr>
        <w:t xml:space="preserve"> </w:t>
      </w:r>
      <w:r w:rsidR="006279C7" w:rsidRPr="00DE732F">
        <w:rPr>
          <w:rFonts w:ascii="Palatino Linotype" w:eastAsia="Times New Roman" w:hAnsi="Palatino Linotype" w:cs="Arial"/>
          <w:bCs/>
          <w:sz w:val="24"/>
          <w:szCs w:val="24"/>
          <w:lang w:eastAsia="es-ES"/>
        </w:rPr>
        <w:t xml:space="preserve">para presentar el recurso de revisión transcurrió del </w:t>
      </w:r>
      <w:r w:rsidR="00E32953" w:rsidRPr="00DE732F">
        <w:rPr>
          <w:rFonts w:ascii="Palatino Linotype" w:eastAsia="Times New Roman" w:hAnsi="Palatino Linotype" w:cs="Arial"/>
          <w:b/>
          <w:bCs/>
          <w:sz w:val="24"/>
          <w:szCs w:val="24"/>
          <w:lang w:eastAsia="es-ES"/>
        </w:rPr>
        <w:t>treinta de julio</w:t>
      </w:r>
      <w:r w:rsidR="0047298C" w:rsidRPr="00DE732F">
        <w:rPr>
          <w:rFonts w:ascii="Palatino Linotype" w:eastAsia="Times New Roman" w:hAnsi="Palatino Linotype" w:cs="Arial"/>
          <w:b/>
          <w:sz w:val="24"/>
          <w:szCs w:val="24"/>
          <w:lang w:val="es-ES" w:eastAsia="es-ES"/>
        </w:rPr>
        <w:t xml:space="preserve"> </w:t>
      </w:r>
      <w:r w:rsidR="000E1507" w:rsidRPr="00DE732F">
        <w:rPr>
          <w:rFonts w:ascii="Palatino Linotype" w:eastAsia="Times New Roman" w:hAnsi="Palatino Linotype" w:cs="Arial"/>
          <w:b/>
          <w:sz w:val="24"/>
          <w:szCs w:val="24"/>
          <w:lang w:val="es-ES" w:eastAsia="es-ES"/>
        </w:rPr>
        <w:t xml:space="preserve">al </w:t>
      </w:r>
      <w:r w:rsidR="00E32953" w:rsidRPr="00DE732F">
        <w:rPr>
          <w:rFonts w:ascii="Palatino Linotype" w:eastAsia="Times New Roman" w:hAnsi="Palatino Linotype" w:cs="Arial"/>
          <w:b/>
          <w:sz w:val="24"/>
          <w:szCs w:val="24"/>
          <w:lang w:val="es-ES" w:eastAsia="es-ES"/>
        </w:rPr>
        <w:t>diecinueve</w:t>
      </w:r>
      <w:r w:rsidR="000E1507" w:rsidRPr="00DE732F">
        <w:rPr>
          <w:rFonts w:ascii="Palatino Linotype" w:eastAsia="Times New Roman" w:hAnsi="Palatino Linotype" w:cs="Arial"/>
          <w:b/>
          <w:sz w:val="24"/>
          <w:szCs w:val="24"/>
          <w:lang w:val="es-ES" w:eastAsia="es-ES"/>
        </w:rPr>
        <w:t xml:space="preserve"> de </w:t>
      </w:r>
      <w:r w:rsidR="00E32953" w:rsidRPr="00DE732F">
        <w:rPr>
          <w:rFonts w:ascii="Palatino Linotype" w:eastAsia="Times New Roman" w:hAnsi="Palatino Linotype" w:cs="Arial"/>
          <w:b/>
          <w:sz w:val="24"/>
          <w:szCs w:val="24"/>
          <w:lang w:val="es-ES" w:eastAsia="es-ES"/>
        </w:rPr>
        <w:t>agosto</w:t>
      </w:r>
      <w:r w:rsidR="000E1507" w:rsidRPr="00DE732F">
        <w:rPr>
          <w:rFonts w:ascii="Palatino Linotype" w:eastAsia="Times New Roman" w:hAnsi="Palatino Linotype" w:cs="Arial"/>
          <w:b/>
          <w:sz w:val="24"/>
          <w:szCs w:val="24"/>
          <w:lang w:val="es-ES" w:eastAsia="es-ES"/>
        </w:rPr>
        <w:t xml:space="preserve"> </w:t>
      </w:r>
      <w:r w:rsidR="0047298C" w:rsidRPr="00DE732F">
        <w:rPr>
          <w:rFonts w:ascii="Palatino Linotype" w:eastAsia="Times New Roman" w:hAnsi="Palatino Linotype" w:cs="Arial"/>
          <w:b/>
          <w:sz w:val="24"/>
          <w:szCs w:val="24"/>
          <w:lang w:val="es-ES" w:eastAsia="es-ES"/>
        </w:rPr>
        <w:t>de dos mil diecinueve</w:t>
      </w:r>
      <w:r w:rsidR="005B3134" w:rsidRPr="00DE732F">
        <w:rPr>
          <w:rFonts w:ascii="Palatino Linotype" w:eastAsia="Times New Roman" w:hAnsi="Palatino Linotype" w:cs="Arial"/>
          <w:b/>
          <w:sz w:val="24"/>
          <w:szCs w:val="24"/>
          <w:lang w:val="es-ES" w:eastAsia="es-ES"/>
        </w:rPr>
        <w:t xml:space="preserve">; </w:t>
      </w:r>
      <w:r w:rsidR="005B3134" w:rsidRPr="00DE732F">
        <w:rPr>
          <w:rFonts w:ascii="Palatino Linotype" w:eastAsia="Times New Roman" w:hAnsi="Palatino Linotype" w:cs="Arial"/>
          <w:sz w:val="24"/>
          <w:szCs w:val="24"/>
          <w:lang w:val="es-ES_tradnl" w:eastAsia="es-ES"/>
        </w:rPr>
        <w:t>sin contemplar en el cómputo los días</w:t>
      </w:r>
      <w:r w:rsidR="00F32CC0" w:rsidRPr="00DE732F">
        <w:rPr>
          <w:rFonts w:ascii="Palatino Linotype" w:eastAsia="Times New Roman" w:hAnsi="Palatino Linotype" w:cs="Arial"/>
          <w:sz w:val="24"/>
          <w:szCs w:val="24"/>
          <w:lang w:val="es-ES_tradnl" w:eastAsia="es-ES"/>
        </w:rPr>
        <w:t xml:space="preserve"> </w:t>
      </w:r>
      <w:r w:rsidR="00E32953" w:rsidRPr="00DE732F">
        <w:rPr>
          <w:rFonts w:ascii="Palatino Linotype" w:eastAsia="Times New Roman" w:hAnsi="Palatino Linotype" w:cs="Arial"/>
          <w:sz w:val="24"/>
          <w:szCs w:val="24"/>
          <w:lang w:val="es-ES_tradnl" w:eastAsia="es-ES"/>
        </w:rPr>
        <w:t>tres</w:t>
      </w:r>
      <w:r w:rsidR="00D26249" w:rsidRPr="00DE732F">
        <w:rPr>
          <w:rFonts w:ascii="Palatino Linotype" w:eastAsia="Times New Roman" w:hAnsi="Palatino Linotype" w:cs="Arial"/>
          <w:sz w:val="24"/>
          <w:szCs w:val="24"/>
          <w:lang w:val="es-ES_tradnl" w:eastAsia="es-ES"/>
        </w:rPr>
        <w:t xml:space="preserve">, </w:t>
      </w:r>
      <w:r w:rsidR="00E32953" w:rsidRPr="00DE732F">
        <w:rPr>
          <w:rFonts w:ascii="Palatino Linotype" w:eastAsia="Times New Roman" w:hAnsi="Palatino Linotype" w:cs="Arial"/>
          <w:sz w:val="24"/>
          <w:szCs w:val="24"/>
          <w:lang w:val="es-ES_tradnl" w:eastAsia="es-ES"/>
        </w:rPr>
        <w:t>cuatro</w:t>
      </w:r>
      <w:r w:rsidR="00D26249" w:rsidRPr="00DE732F">
        <w:rPr>
          <w:rFonts w:ascii="Palatino Linotype" w:eastAsia="Times New Roman" w:hAnsi="Palatino Linotype" w:cs="Arial"/>
          <w:sz w:val="24"/>
          <w:szCs w:val="24"/>
          <w:lang w:val="es-ES_tradnl" w:eastAsia="es-ES"/>
        </w:rPr>
        <w:t xml:space="preserve">, </w:t>
      </w:r>
      <w:r w:rsidR="00E32953" w:rsidRPr="00DE732F">
        <w:rPr>
          <w:rFonts w:ascii="Palatino Linotype" w:eastAsia="Times New Roman" w:hAnsi="Palatino Linotype" w:cs="Arial"/>
          <w:sz w:val="24"/>
          <w:szCs w:val="24"/>
          <w:lang w:val="es-ES_tradnl" w:eastAsia="es-ES"/>
        </w:rPr>
        <w:t>diez</w:t>
      </w:r>
      <w:r w:rsidR="00D26249" w:rsidRPr="00DE732F">
        <w:rPr>
          <w:rFonts w:ascii="Palatino Linotype" w:eastAsia="Times New Roman" w:hAnsi="Palatino Linotype" w:cs="Arial"/>
          <w:sz w:val="24"/>
          <w:szCs w:val="24"/>
          <w:lang w:val="es-ES_tradnl" w:eastAsia="es-ES"/>
        </w:rPr>
        <w:t xml:space="preserve">, </w:t>
      </w:r>
      <w:r w:rsidR="00E32953" w:rsidRPr="00DE732F">
        <w:rPr>
          <w:rFonts w:ascii="Palatino Linotype" w:eastAsia="Times New Roman" w:hAnsi="Palatino Linotype" w:cs="Arial"/>
          <w:sz w:val="24"/>
          <w:szCs w:val="24"/>
          <w:lang w:val="es-ES_tradnl" w:eastAsia="es-ES"/>
        </w:rPr>
        <w:t>once</w:t>
      </w:r>
      <w:r w:rsidR="00D26249" w:rsidRPr="00DE732F">
        <w:rPr>
          <w:rFonts w:ascii="Palatino Linotype" w:eastAsia="Times New Roman" w:hAnsi="Palatino Linotype" w:cs="Arial"/>
          <w:sz w:val="24"/>
          <w:szCs w:val="24"/>
          <w:lang w:val="es-ES_tradnl" w:eastAsia="es-ES"/>
        </w:rPr>
        <w:t xml:space="preserve">, </w:t>
      </w:r>
      <w:r w:rsidR="00E32953" w:rsidRPr="00DE732F">
        <w:rPr>
          <w:rFonts w:ascii="Palatino Linotype" w:eastAsia="Times New Roman" w:hAnsi="Palatino Linotype" w:cs="Arial"/>
          <w:sz w:val="24"/>
          <w:szCs w:val="24"/>
          <w:lang w:val="es-ES_tradnl" w:eastAsia="es-ES"/>
        </w:rPr>
        <w:t>diecisiete y dieciocho</w:t>
      </w:r>
      <w:r w:rsidR="001A7E24" w:rsidRPr="00DE732F">
        <w:rPr>
          <w:rFonts w:ascii="Palatino Linotype" w:eastAsia="Times New Roman" w:hAnsi="Palatino Linotype" w:cs="Arial"/>
          <w:sz w:val="24"/>
          <w:szCs w:val="24"/>
          <w:lang w:val="es-ES_tradnl" w:eastAsia="es-ES"/>
        </w:rPr>
        <w:t xml:space="preserve"> de </w:t>
      </w:r>
      <w:r w:rsidR="00CB7681" w:rsidRPr="00DE732F">
        <w:rPr>
          <w:rFonts w:ascii="Palatino Linotype" w:eastAsia="Times New Roman" w:hAnsi="Palatino Linotype" w:cs="Arial"/>
          <w:sz w:val="24"/>
          <w:szCs w:val="24"/>
          <w:lang w:val="es-ES_tradnl" w:eastAsia="es-ES"/>
        </w:rPr>
        <w:t>agosto</w:t>
      </w:r>
      <w:r w:rsidR="00E32953" w:rsidRPr="00DE732F">
        <w:rPr>
          <w:rFonts w:ascii="Palatino Linotype" w:eastAsia="Times New Roman" w:hAnsi="Palatino Linotype" w:cs="Arial"/>
          <w:sz w:val="24"/>
          <w:szCs w:val="24"/>
          <w:lang w:val="es-ES_tradnl" w:eastAsia="es-ES"/>
        </w:rPr>
        <w:t xml:space="preserve"> </w:t>
      </w:r>
      <w:r w:rsidR="001A7E24" w:rsidRPr="00DE732F">
        <w:rPr>
          <w:rFonts w:ascii="Palatino Linotype" w:eastAsia="Times New Roman" w:hAnsi="Palatino Linotype" w:cs="Arial"/>
          <w:sz w:val="24"/>
          <w:szCs w:val="24"/>
          <w:lang w:val="es-ES_tradnl" w:eastAsia="es-ES"/>
        </w:rPr>
        <w:t xml:space="preserve">de dos mil diecinueve por corresponder a </w:t>
      </w:r>
      <w:r w:rsidR="005B3134" w:rsidRPr="00DE732F">
        <w:rPr>
          <w:rFonts w:ascii="Palatino Linotype" w:eastAsia="Times New Roman" w:hAnsi="Palatino Linotype" w:cs="Arial"/>
          <w:sz w:val="24"/>
          <w:szCs w:val="24"/>
          <w:lang w:val="es-ES_tradnl" w:eastAsia="es-ES"/>
        </w:rPr>
        <w:t xml:space="preserve">sábados y domingos </w:t>
      </w:r>
      <w:r w:rsidR="005B3134" w:rsidRPr="00DE732F">
        <w:rPr>
          <w:rFonts w:ascii="Palatino Linotype" w:eastAsia="Times New Roman" w:hAnsi="Palatino Linotype" w:cs="Arial"/>
          <w:sz w:val="24"/>
          <w:szCs w:val="24"/>
          <w:lang w:eastAsia="es-ES"/>
        </w:rPr>
        <w:t xml:space="preserve">considerados como días inhábiles; en términos del artículo 3, fracción X de la </w:t>
      </w:r>
      <w:r w:rsidR="005B3134" w:rsidRPr="00DE732F">
        <w:rPr>
          <w:rFonts w:ascii="Palatino Linotype" w:eastAsia="Times New Roman" w:hAnsi="Palatino Linotype" w:cs="Times New Roman"/>
          <w:sz w:val="24"/>
          <w:szCs w:val="24"/>
          <w:lang w:eastAsia="es-ES"/>
        </w:rPr>
        <w:t>Ley de Transparencia y Acceso a la Información Pública del</w:t>
      </w:r>
      <w:r w:rsidR="00CB7681" w:rsidRPr="00DE732F">
        <w:rPr>
          <w:rFonts w:ascii="Palatino Linotype" w:eastAsia="Times New Roman" w:hAnsi="Palatino Linotype" w:cs="Times New Roman"/>
          <w:sz w:val="24"/>
          <w:szCs w:val="24"/>
          <w:lang w:eastAsia="es-ES"/>
        </w:rPr>
        <w:t xml:space="preserve"> Estado de México y Municipios.</w:t>
      </w:r>
    </w:p>
    <w:p w:rsidR="000D7CB9" w:rsidRPr="00DE732F" w:rsidRDefault="000D7CB9" w:rsidP="000D7CB9">
      <w:pPr>
        <w:spacing w:after="0" w:line="360" w:lineRule="auto"/>
        <w:jc w:val="both"/>
        <w:rPr>
          <w:rFonts w:ascii="Palatino Linotype" w:eastAsia="Times New Roman" w:hAnsi="Palatino Linotype" w:cs="Arial"/>
          <w:sz w:val="24"/>
          <w:szCs w:val="24"/>
          <w:lang w:val="es-ES" w:eastAsia="es-ES"/>
        </w:rPr>
      </w:pPr>
      <w:r w:rsidRPr="00DE732F">
        <w:rPr>
          <w:rFonts w:ascii="Palatino Linotype" w:eastAsia="Times New Roman" w:hAnsi="Palatino Linotype" w:cs="Arial"/>
          <w:sz w:val="24"/>
          <w:szCs w:val="24"/>
          <w:lang w:val="es-ES" w:eastAsia="es-ES"/>
        </w:rPr>
        <w:t xml:space="preserve">En ese tenor, si el recurso de revisión que nos ocupa, se interpuso en fecha </w:t>
      </w:r>
      <w:r w:rsidR="00E32953" w:rsidRPr="00DE732F">
        <w:rPr>
          <w:rFonts w:ascii="Palatino Linotype" w:eastAsia="Times New Roman" w:hAnsi="Palatino Linotype" w:cs="Arial"/>
          <w:b/>
          <w:sz w:val="24"/>
          <w:szCs w:val="24"/>
          <w:u w:val="single"/>
          <w:lang w:val="es-ES" w:eastAsia="es-ES"/>
        </w:rPr>
        <w:t>seis</w:t>
      </w:r>
      <w:r w:rsidR="007D21FE" w:rsidRPr="00DE732F">
        <w:rPr>
          <w:rFonts w:ascii="Palatino Linotype" w:eastAsia="Times New Roman" w:hAnsi="Palatino Linotype" w:cs="Arial"/>
          <w:b/>
          <w:sz w:val="24"/>
          <w:szCs w:val="24"/>
          <w:u w:val="single"/>
          <w:lang w:val="es-ES" w:eastAsia="es-ES"/>
        </w:rPr>
        <w:t xml:space="preserve"> de </w:t>
      </w:r>
      <w:r w:rsidR="00CB7681" w:rsidRPr="00DE732F">
        <w:rPr>
          <w:rFonts w:ascii="Palatino Linotype" w:eastAsia="Times New Roman" w:hAnsi="Palatino Linotype" w:cs="Arial"/>
          <w:b/>
          <w:sz w:val="24"/>
          <w:szCs w:val="24"/>
          <w:u w:val="single"/>
          <w:lang w:val="es-ES" w:eastAsia="es-ES"/>
        </w:rPr>
        <w:t>agosto</w:t>
      </w:r>
      <w:r w:rsidR="007D21FE" w:rsidRPr="00DE732F">
        <w:rPr>
          <w:rFonts w:ascii="Palatino Linotype" w:eastAsia="Times New Roman" w:hAnsi="Palatino Linotype" w:cs="Arial"/>
          <w:b/>
          <w:sz w:val="24"/>
          <w:szCs w:val="24"/>
          <w:u w:val="single"/>
          <w:lang w:val="es-ES" w:eastAsia="es-ES"/>
        </w:rPr>
        <w:t xml:space="preserve"> de dos mil diecinueve</w:t>
      </w:r>
      <w:r w:rsidR="009833D5" w:rsidRPr="00DE732F">
        <w:rPr>
          <w:rFonts w:ascii="Palatino Linotype" w:eastAsia="Times New Roman" w:hAnsi="Palatino Linotype" w:cs="Arial"/>
          <w:b/>
          <w:sz w:val="24"/>
          <w:szCs w:val="24"/>
          <w:lang w:val="es-ES" w:eastAsia="es-ES"/>
        </w:rPr>
        <w:t>,</w:t>
      </w:r>
      <w:r w:rsidR="007D21FE" w:rsidRPr="00DE732F">
        <w:rPr>
          <w:rFonts w:ascii="Palatino Linotype" w:eastAsia="Times New Roman" w:hAnsi="Palatino Linotype" w:cs="Arial"/>
          <w:b/>
          <w:sz w:val="24"/>
          <w:szCs w:val="24"/>
          <w:lang w:val="es-ES" w:eastAsia="es-ES"/>
        </w:rPr>
        <w:t xml:space="preserve"> </w:t>
      </w:r>
      <w:r w:rsidRPr="00DE732F">
        <w:rPr>
          <w:rFonts w:ascii="Palatino Linotype" w:eastAsia="Times New Roman" w:hAnsi="Palatino Linotype" w:cs="Arial"/>
          <w:sz w:val="24"/>
          <w:szCs w:val="24"/>
          <w:lang w:val="es-ES" w:eastAsia="es-ES"/>
        </w:rPr>
        <w:t>éste se encuentra dentro del margen temporal</w:t>
      </w:r>
      <w:r w:rsidR="001A7E24" w:rsidRPr="00DE732F">
        <w:rPr>
          <w:rFonts w:ascii="Palatino Linotype" w:eastAsia="Times New Roman" w:hAnsi="Palatino Linotype" w:cs="Arial"/>
          <w:sz w:val="24"/>
          <w:szCs w:val="24"/>
          <w:lang w:val="es-ES" w:eastAsia="es-ES"/>
        </w:rPr>
        <w:t xml:space="preserve"> previsto</w:t>
      </w:r>
      <w:r w:rsidRPr="00DE732F">
        <w:rPr>
          <w:rFonts w:ascii="Palatino Linotype" w:eastAsia="Times New Roman" w:hAnsi="Palatino Linotype" w:cs="Arial"/>
          <w:sz w:val="24"/>
          <w:szCs w:val="24"/>
          <w:lang w:val="es-ES" w:eastAsia="es-ES"/>
        </w:rPr>
        <w:t xml:space="preserve"> en el precepto legal y, p</w:t>
      </w:r>
      <w:r w:rsidR="007D21FE" w:rsidRPr="00DE732F">
        <w:rPr>
          <w:rFonts w:ascii="Palatino Linotype" w:eastAsia="Times New Roman" w:hAnsi="Palatino Linotype" w:cs="Arial"/>
          <w:sz w:val="24"/>
          <w:szCs w:val="24"/>
          <w:lang w:val="es-ES" w:eastAsia="es-ES"/>
        </w:rPr>
        <w:t xml:space="preserve">or tanto, es oportuno. </w:t>
      </w:r>
    </w:p>
    <w:p w:rsidR="000D7CB9" w:rsidRPr="00DE732F" w:rsidRDefault="000D7CB9" w:rsidP="005B3134">
      <w:pPr>
        <w:spacing w:line="360" w:lineRule="auto"/>
        <w:jc w:val="both"/>
        <w:rPr>
          <w:rFonts w:ascii="Palatino Linotype" w:eastAsia="Times New Roman" w:hAnsi="Palatino Linotype" w:cs="Times New Roman"/>
          <w:sz w:val="8"/>
          <w:szCs w:val="24"/>
          <w:lang w:eastAsia="es-ES"/>
        </w:rPr>
      </w:pPr>
    </w:p>
    <w:p w:rsidR="00C17665" w:rsidRPr="00DE732F" w:rsidRDefault="00C17665" w:rsidP="00C17665">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b/>
        </w:rPr>
      </w:pPr>
      <w:r w:rsidRPr="00DE732F">
        <w:rPr>
          <w:rFonts w:ascii="Palatino Linotype" w:hAnsi="Palatino Linotype"/>
          <w:b/>
          <w:sz w:val="28"/>
        </w:rPr>
        <w:t xml:space="preserve">CUARTO. </w:t>
      </w:r>
      <w:r w:rsidRPr="00DE732F">
        <w:rPr>
          <w:rFonts w:ascii="Palatino Linotype" w:hAnsi="Palatino Linotype" w:cs="Arial"/>
          <w:b/>
          <w:i/>
          <w:szCs w:val="28"/>
        </w:rPr>
        <w:t>Procedibilidad</w:t>
      </w:r>
      <w:r w:rsidRPr="00DE732F">
        <w:rPr>
          <w:rFonts w:ascii="Palatino Linotype" w:hAnsi="Palatino Linotype" w:cs="Arial"/>
          <w:b/>
          <w:szCs w:val="28"/>
        </w:rPr>
        <w:t xml:space="preserve">. </w:t>
      </w:r>
      <w:r w:rsidRPr="00DE732F">
        <w:rPr>
          <w:rFonts w:ascii="Palatino Linotype" w:hAnsi="Palatino Linotype" w:cs="Arial"/>
        </w:rPr>
        <w:t xml:space="preserve">Esta Ponencia considera importante abordar el análisis de los requisitos de procedibilidad del recurso de revisión, así que, el artículo 180 de la </w:t>
      </w:r>
      <w:r w:rsidRPr="00DE732F">
        <w:rPr>
          <w:rFonts w:ascii="Palatino Linotype" w:hAnsi="Palatino Linotype" w:cs="Arial"/>
          <w:lang w:eastAsia="es-MX"/>
        </w:rPr>
        <w:t xml:space="preserve">Ley de Transparencia y Acceso a la </w:t>
      </w:r>
      <w:r w:rsidRPr="00DE732F">
        <w:rPr>
          <w:rFonts w:ascii="Palatino Linotype" w:hAnsi="Palatino Linotype" w:cs="Arial"/>
        </w:rPr>
        <w:t>Información</w:t>
      </w:r>
      <w:r w:rsidRPr="00DE732F">
        <w:rPr>
          <w:rFonts w:ascii="Palatino Linotype" w:hAnsi="Palatino Linotype" w:cs="Arial"/>
          <w:lang w:eastAsia="es-MX"/>
        </w:rPr>
        <w:t xml:space="preserve"> Pública del Estado de México y Municipios, </w:t>
      </w:r>
      <w:r w:rsidRPr="00DE732F">
        <w:rPr>
          <w:rFonts w:ascii="Palatino Linotype" w:hAnsi="Palatino Linotype" w:cs="Arial"/>
        </w:rPr>
        <w:t>establece lo siguiente:</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Artículo 180. </w:t>
      </w:r>
      <w:r w:rsidRPr="00DE732F">
        <w:rPr>
          <w:rFonts w:ascii="Palatino Linotype" w:hAnsi="Palatino Linotype"/>
          <w:i/>
        </w:rPr>
        <w:t xml:space="preserve">El </w:t>
      </w:r>
      <w:r w:rsidRPr="00DE732F">
        <w:rPr>
          <w:rFonts w:ascii="Palatino Linotype" w:hAnsi="Palatino Linotype" w:cs="Arial"/>
          <w:i/>
        </w:rPr>
        <w:t>recurso</w:t>
      </w:r>
      <w:r w:rsidRPr="00DE732F">
        <w:rPr>
          <w:rFonts w:ascii="Palatino Linotype" w:hAnsi="Palatino Linotype"/>
          <w:i/>
        </w:rPr>
        <w:t xml:space="preserve"> </w:t>
      </w:r>
      <w:r w:rsidRPr="00DE732F">
        <w:rPr>
          <w:rFonts w:ascii="Palatino Linotype" w:hAnsi="Palatino Linotype" w:cs="Arial"/>
          <w:i/>
          <w:color w:val="222222"/>
          <w:lang w:eastAsia="es-MX"/>
        </w:rPr>
        <w:t>de</w:t>
      </w:r>
      <w:r w:rsidRPr="00DE732F">
        <w:rPr>
          <w:rFonts w:ascii="Palatino Linotype" w:hAnsi="Palatino Linotype"/>
          <w:i/>
        </w:rPr>
        <w:t xml:space="preserve"> revisión contendrá:</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I. </w:t>
      </w:r>
      <w:r w:rsidRPr="00DE732F">
        <w:rPr>
          <w:rFonts w:ascii="Palatino Linotype" w:hAnsi="Palatino Linotype"/>
          <w:i/>
        </w:rPr>
        <w:t xml:space="preserve">El sujeto obligado ante </w:t>
      </w:r>
      <w:r w:rsidRPr="00DE732F">
        <w:rPr>
          <w:rFonts w:ascii="Palatino Linotype" w:hAnsi="Palatino Linotype" w:cs="Arial"/>
          <w:i/>
        </w:rPr>
        <w:t>la</w:t>
      </w:r>
      <w:r w:rsidRPr="00DE732F">
        <w:rPr>
          <w:rFonts w:ascii="Palatino Linotype" w:hAnsi="Palatino Linotype"/>
          <w:i/>
        </w:rPr>
        <w:t xml:space="preserve"> cual </w:t>
      </w:r>
      <w:r w:rsidRPr="00DE732F">
        <w:rPr>
          <w:rFonts w:ascii="Palatino Linotype" w:hAnsi="Palatino Linotype" w:cs="Arial"/>
          <w:i/>
          <w:color w:val="222222"/>
          <w:lang w:eastAsia="es-MX"/>
        </w:rPr>
        <w:t>se</w:t>
      </w:r>
      <w:r w:rsidRPr="00DE732F">
        <w:rPr>
          <w:rFonts w:ascii="Palatino Linotype" w:hAnsi="Palatino Linotype"/>
          <w:i/>
        </w:rPr>
        <w:t xml:space="preserve"> presentó la solicitud;</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lastRenderedPageBreak/>
        <w:t xml:space="preserve">II. El nombre del solicitante </w:t>
      </w:r>
      <w:r w:rsidRPr="00DE732F">
        <w:rPr>
          <w:rFonts w:ascii="Palatino Linotype" w:hAnsi="Palatino Linotype" w:cs="Arial"/>
          <w:b/>
          <w:i/>
          <w:color w:val="222222"/>
          <w:lang w:eastAsia="es-MX"/>
        </w:rPr>
        <w:t>que</w:t>
      </w:r>
      <w:r w:rsidRPr="00DE732F">
        <w:rPr>
          <w:rFonts w:ascii="Palatino Linotype" w:hAnsi="Palatino Linotype"/>
          <w:b/>
          <w:i/>
        </w:rPr>
        <w:t xml:space="preserve"> recurre </w:t>
      </w:r>
      <w:r w:rsidRPr="00DE732F">
        <w:rPr>
          <w:rFonts w:ascii="Palatino Linotype" w:hAnsi="Palatino Linotype"/>
          <w:i/>
        </w:rPr>
        <w:t>o de su representante y, en su caso, del tercero interesado, así como la dirección o medio que señale para recibir notificaciones;</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III. </w:t>
      </w:r>
      <w:r w:rsidRPr="00DE732F">
        <w:rPr>
          <w:rFonts w:ascii="Palatino Linotype" w:hAnsi="Palatino Linotype"/>
          <w:i/>
        </w:rPr>
        <w:t xml:space="preserve">El número de folio de </w:t>
      </w:r>
      <w:r w:rsidRPr="00DE732F">
        <w:rPr>
          <w:rFonts w:ascii="Palatino Linotype" w:hAnsi="Palatino Linotype" w:cs="Arial"/>
          <w:i/>
          <w:color w:val="222222"/>
          <w:lang w:eastAsia="es-MX"/>
        </w:rPr>
        <w:t>respuesta</w:t>
      </w:r>
      <w:r w:rsidRPr="00DE732F">
        <w:rPr>
          <w:rFonts w:ascii="Palatino Linotype" w:hAnsi="Palatino Linotype"/>
          <w:i/>
        </w:rPr>
        <w:t xml:space="preserve"> de la solicitud de acceso;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IV. </w:t>
      </w:r>
      <w:r w:rsidRPr="00DE732F">
        <w:rPr>
          <w:rFonts w:ascii="Palatino Linotype" w:hAnsi="Palatino Linotype"/>
          <w:i/>
        </w:rPr>
        <w:t xml:space="preserve">La fecha en que fue </w:t>
      </w:r>
      <w:r w:rsidRPr="00DE732F">
        <w:rPr>
          <w:rFonts w:ascii="Palatino Linotype" w:hAnsi="Palatino Linotype" w:cs="Arial"/>
          <w:i/>
          <w:color w:val="222222"/>
          <w:lang w:eastAsia="es-MX"/>
        </w:rPr>
        <w:t>notificada</w:t>
      </w:r>
      <w:r w:rsidRPr="00DE732F">
        <w:rPr>
          <w:rFonts w:ascii="Palatino Linotype" w:hAnsi="Palatino Linotype"/>
          <w:i/>
        </w:rPr>
        <w:t xml:space="preserve"> la respuesta al solicitante o tuvo conocimiento del acto reclamado, o de presentación de la solicitud, en caso de falta de respuesta;</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V. </w:t>
      </w:r>
      <w:r w:rsidRPr="00DE732F">
        <w:rPr>
          <w:rFonts w:ascii="Palatino Linotype" w:hAnsi="Palatino Linotype"/>
          <w:i/>
        </w:rPr>
        <w:t xml:space="preserve">El acto que se </w:t>
      </w:r>
      <w:r w:rsidRPr="00DE732F">
        <w:rPr>
          <w:rFonts w:ascii="Palatino Linotype" w:hAnsi="Palatino Linotype" w:cs="Arial"/>
          <w:i/>
          <w:color w:val="222222"/>
          <w:lang w:eastAsia="es-MX"/>
        </w:rPr>
        <w:t>recurre</w:t>
      </w:r>
      <w:r w:rsidRPr="00DE732F">
        <w:rPr>
          <w:rFonts w:ascii="Palatino Linotype" w:hAnsi="Palatino Linotype"/>
          <w:i/>
        </w:rPr>
        <w:t>;</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VI. </w:t>
      </w:r>
      <w:r w:rsidRPr="00DE732F">
        <w:rPr>
          <w:rFonts w:ascii="Palatino Linotype" w:hAnsi="Palatino Linotype"/>
          <w:i/>
        </w:rPr>
        <w:t xml:space="preserve">Las razones o </w:t>
      </w:r>
      <w:r w:rsidRPr="00DE732F">
        <w:rPr>
          <w:rFonts w:ascii="Palatino Linotype" w:hAnsi="Palatino Linotype" w:cs="Arial"/>
          <w:i/>
          <w:color w:val="222222"/>
          <w:lang w:eastAsia="es-MX"/>
        </w:rPr>
        <w:t>motivos</w:t>
      </w:r>
      <w:r w:rsidRPr="00DE732F">
        <w:rPr>
          <w:rFonts w:ascii="Palatino Linotype" w:hAnsi="Palatino Linotype"/>
          <w:i/>
        </w:rPr>
        <w:t xml:space="preserve"> de inconformidad;</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b/>
          <w:i/>
        </w:rPr>
      </w:pPr>
      <w:r w:rsidRPr="00DE732F">
        <w:rPr>
          <w:rFonts w:ascii="Palatino Linotype" w:hAnsi="Palatino Linotype"/>
          <w:b/>
          <w:i/>
        </w:rPr>
        <w:t xml:space="preserve">VII. </w:t>
      </w:r>
      <w:r w:rsidRPr="00DE732F">
        <w:rPr>
          <w:rFonts w:ascii="Palatino Linotype" w:hAnsi="Palatino Linotype"/>
          <w:i/>
        </w:rPr>
        <w:t>La copia de la respuesta que se impugna y, en su caso, de la notificación correspondiente, en el caso de respuesta de la solicitud; y</w:t>
      </w:r>
      <w:r w:rsidRPr="00DE732F">
        <w:rPr>
          <w:rFonts w:ascii="Palatino Linotype" w:hAnsi="Palatino Linotype"/>
          <w:b/>
          <w:i/>
        </w:rPr>
        <w:t xml:space="preserve"> </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b/>
          <w:i/>
        </w:rPr>
        <w:t xml:space="preserve">VIII. </w:t>
      </w:r>
      <w:r w:rsidRPr="00DE732F">
        <w:rPr>
          <w:rFonts w:ascii="Palatino Linotype" w:hAnsi="Palatino Linotype"/>
          <w:i/>
        </w:rPr>
        <w:t xml:space="preserve">Firma del recurrente, en su caso, cuando se presente por escrito, requisito sin el cual se dará trámite al recurso. </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i/>
        </w:rPr>
        <w:t xml:space="preserve">Adicionalmente, se podrán anexar las pruebas y demás elementos que considere procedentes someter a juicio del Instituto. </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i/>
        </w:rPr>
        <w:t xml:space="preserve">En ningún caso será necesario que el particular ratifique el recurso de revisión interpuesto. </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b/>
          <w:i/>
        </w:rPr>
        <w:t xml:space="preserve">En caso de </w:t>
      </w:r>
      <w:r w:rsidRPr="00DE732F">
        <w:rPr>
          <w:rFonts w:ascii="Palatino Linotype" w:hAnsi="Palatino Linotype" w:cs="Arial"/>
          <w:b/>
          <w:i/>
          <w:color w:val="222222"/>
          <w:lang w:eastAsia="es-MX"/>
        </w:rPr>
        <w:t>que</w:t>
      </w:r>
      <w:r w:rsidRPr="00DE732F">
        <w:rPr>
          <w:rFonts w:ascii="Palatino Linotype" w:hAnsi="Palatino Linotype"/>
          <w:b/>
          <w:i/>
        </w:rPr>
        <w:t xml:space="preserve"> el recurso se interponga de manera electrónica no será indispensable que contengan los requisitos establecidos en las fracciones II</w:t>
      </w:r>
      <w:r w:rsidRPr="00DE732F">
        <w:rPr>
          <w:rFonts w:ascii="Palatino Linotype" w:hAnsi="Palatino Linotype"/>
          <w:i/>
        </w:rPr>
        <w:t xml:space="preserve">, IV, VII y VIII. </w:t>
      </w:r>
    </w:p>
    <w:p w:rsidR="00C17665" w:rsidRPr="00DE732F" w:rsidRDefault="00C17665" w:rsidP="00C17665">
      <w:pPr>
        <w:spacing w:after="0" w:line="276" w:lineRule="auto"/>
        <w:ind w:left="851" w:right="902"/>
        <w:jc w:val="both"/>
        <w:rPr>
          <w:rFonts w:ascii="Palatino Linotype" w:hAnsi="Palatino Linotype"/>
        </w:rPr>
      </w:pPr>
      <w:r w:rsidRPr="00DE732F">
        <w:rPr>
          <w:rFonts w:ascii="Palatino Linotype" w:hAnsi="Palatino Linotype"/>
        </w:rPr>
        <w:t>(Énfasis añadido)</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En principio, de una interpretación del artículo transcrito se observa que los requisitos que </w:t>
      </w:r>
      <w:r w:rsidRPr="00DE732F">
        <w:rPr>
          <w:rFonts w:ascii="Palatino Linotype" w:hAnsi="Palatino Linotype" w:cs="Arial"/>
          <w:sz w:val="24"/>
          <w:szCs w:val="24"/>
        </w:rPr>
        <w:t>deberán</w:t>
      </w:r>
      <w:r w:rsidRPr="00DE732F">
        <w:rPr>
          <w:rFonts w:ascii="Palatino Linotype" w:hAnsi="Palatino Linotype"/>
          <w:sz w:val="24"/>
          <w:szCs w:val="24"/>
        </w:rPr>
        <w:t xml:space="preserve"> </w:t>
      </w:r>
      <w:r w:rsidRPr="00DE732F">
        <w:rPr>
          <w:rFonts w:ascii="Palatino Linotype" w:hAnsi="Palatino Linotype" w:cs="Arial"/>
          <w:sz w:val="24"/>
          <w:szCs w:val="24"/>
        </w:rPr>
        <w:t>contener</w:t>
      </w:r>
      <w:r w:rsidRPr="00DE732F">
        <w:rPr>
          <w:rFonts w:ascii="Palatino Linotype" w:hAnsi="Palatino Linotype"/>
          <w:sz w:val="24"/>
          <w:szCs w:val="24"/>
        </w:rPr>
        <w:t xml:space="preserve"> los recursos de revisión; sobre el particular, de la revisión del expediente electrónico del </w:t>
      </w:r>
      <w:r w:rsidRPr="00DE732F">
        <w:rPr>
          <w:rFonts w:ascii="Palatino Linotype" w:hAnsi="Palatino Linotype"/>
          <w:b/>
          <w:sz w:val="24"/>
          <w:szCs w:val="24"/>
        </w:rPr>
        <w:t>SAIMEX</w:t>
      </w:r>
      <w:r w:rsidRPr="00DE732F">
        <w:rPr>
          <w:rFonts w:ascii="Palatino Linotype" w:hAnsi="Palatino Linotype"/>
          <w:sz w:val="24"/>
          <w:szCs w:val="24"/>
        </w:rPr>
        <w:t xml:space="preserve"> se desprende que la parte solicitante y ahora </w:t>
      </w:r>
      <w:r w:rsidRPr="00DE732F">
        <w:rPr>
          <w:rFonts w:ascii="Palatino Linotype" w:hAnsi="Palatino Linotype"/>
          <w:b/>
          <w:sz w:val="24"/>
          <w:szCs w:val="24"/>
        </w:rPr>
        <w:t>RECURRENTE</w:t>
      </w:r>
      <w:r w:rsidRPr="00DE732F">
        <w:rPr>
          <w:rFonts w:ascii="Palatino Linotype" w:hAnsi="Palatino Linotype"/>
          <w:sz w:val="24"/>
          <w:szCs w:val="24"/>
        </w:rPr>
        <w:t xml:space="preserve">, en ejercicio de su derecho de acceso a la información pública, no proporcionó un nombre completo que lo hiera identificable sino por el contrario refirió un seudónimo; por lo que, no se tiene certeza sobre su identidad, lo que en estricto sentido, provoca que </w:t>
      </w:r>
      <w:r w:rsidRPr="00DE732F">
        <w:rPr>
          <w:rFonts w:ascii="Palatino Linotype" w:hAnsi="Palatino Linotype" w:cs="Arial"/>
          <w:sz w:val="24"/>
          <w:szCs w:val="24"/>
        </w:rPr>
        <w:t>no</w:t>
      </w:r>
      <w:r w:rsidRPr="00DE732F">
        <w:rPr>
          <w:rFonts w:ascii="Palatino Linotype" w:hAnsi="Palatino Linotype"/>
          <w:sz w:val="24"/>
          <w:szCs w:val="24"/>
        </w:rPr>
        <w:t xml:space="preserve"> se colmen los requisitos establecidos en el citado artículo 180 de la Ley de Transparencia.</w:t>
      </w:r>
    </w:p>
    <w:p w:rsidR="00C17665" w:rsidRPr="00DE732F" w:rsidRDefault="00C17665" w:rsidP="00C17665">
      <w:pPr>
        <w:spacing w:before="100" w:beforeAutospacing="1" w:after="100" w:afterAutospacing="1" w:line="360" w:lineRule="auto"/>
        <w:jc w:val="both"/>
        <w:rPr>
          <w:rFonts w:ascii="Palatino Linotype" w:hAnsi="Palatino Linotype" w:cs="Arial"/>
          <w:color w:val="000000"/>
          <w:sz w:val="24"/>
          <w:szCs w:val="24"/>
        </w:rPr>
      </w:pPr>
      <w:r w:rsidRPr="00DE732F">
        <w:rPr>
          <w:rFonts w:ascii="Palatino Linotype" w:hAnsi="Palatino Linotype"/>
          <w:sz w:val="24"/>
          <w:szCs w:val="24"/>
        </w:rPr>
        <w:t xml:space="preserve">Empero lo anterior, debe destacarse que el artículo 15 de </w:t>
      </w:r>
      <w:r w:rsidRPr="00DE732F">
        <w:rPr>
          <w:rFonts w:ascii="Palatino Linotype" w:hAnsi="Palatino Linotype" w:cs="Arial"/>
          <w:sz w:val="24"/>
          <w:szCs w:val="24"/>
          <w:lang w:eastAsia="es-MX"/>
        </w:rPr>
        <w:t xml:space="preserve">Ley de Transparencia y Acceso a la </w:t>
      </w:r>
      <w:r w:rsidRPr="00DE732F">
        <w:rPr>
          <w:rFonts w:ascii="Palatino Linotype" w:hAnsi="Palatino Linotype" w:cs="Arial"/>
          <w:sz w:val="24"/>
          <w:szCs w:val="24"/>
        </w:rPr>
        <w:t>Información</w:t>
      </w:r>
      <w:r w:rsidRPr="00DE732F">
        <w:rPr>
          <w:rFonts w:ascii="Palatino Linotype" w:hAnsi="Palatino Linotype" w:cs="Arial"/>
          <w:sz w:val="24"/>
          <w:szCs w:val="24"/>
          <w:lang w:eastAsia="es-MX"/>
        </w:rPr>
        <w:t xml:space="preserve"> Pública del Estado de México y Municipios </w:t>
      </w:r>
      <w:r w:rsidRPr="00DE732F">
        <w:rPr>
          <w:rFonts w:ascii="Palatino Linotype" w:hAnsi="Palatino Linotype" w:cs="Arial"/>
          <w:iCs/>
          <w:sz w:val="24"/>
          <w:szCs w:val="24"/>
        </w:rPr>
        <w:t xml:space="preserve">prevé que, </w:t>
      </w:r>
      <w:r w:rsidRPr="00DE732F">
        <w:rPr>
          <w:rFonts w:ascii="Palatino Linotype" w:hAnsi="Palatino Linotype"/>
          <w:sz w:val="24"/>
          <w:szCs w:val="24"/>
        </w:rPr>
        <w:t xml:space="preserve">toda </w:t>
      </w:r>
      <w:r w:rsidRPr="00DE732F">
        <w:rPr>
          <w:rFonts w:ascii="Palatino Linotype" w:hAnsi="Palatino Linotype"/>
          <w:sz w:val="24"/>
          <w:szCs w:val="24"/>
        </w:rPr>
        <w:lastRenderedPageBreak/>
        <w:t xml:space="preserve">persona tendrá acceso a la información </w:t>
      </w:r>
      <w:r w:rsidRPr="00DE732F">
        <w:rPr>
          <w:rFonts w:ascii="Palatino Linotype" w:hAnsi="Palatino Linotype" w:cs="Arial"/>
          <w:color w:val="000000"/>
          <w:sz w:val="24"/>
          <w:szCs w:val="24"/>
        </w:rPr>
        <w:t xml:space="preserve">sin necesidad de acreditar interés alguno o justificar su utilización, de lo que se infiere que para el </w:t>
      </w:r>
      <w:r w:rsidRPr="00DE732F">
        <w:rPr>
          <w:rFonts w:ascii="Palatino Linotype" w:hAnsi="Palatino Linotype"/>
          <w:sz w:val="24"/>
          <w:szCs w:val="24"/>
        </w:rPr>
        <w:t>ejercicio</w:t>
      </w:r>
      <w:r w:rsidRPr="00DE732F">
        <w:rPr>
          <w:rFonts w:ascii="Palatino Linotype" w:hAnsi="Palatino Linotype" w:cs="Arial"/>
          <w:color w:val="000000"/>
          <w:sz w:val="24"/>
          <w:szCs w:val="24"/>
        </w:rPr>
        <w:t xml:space="preserve"> del derecho de acceso a la información pública, </w:t>
      </w:r>
      <w:r w:rsidRPr="00DE732F">
        <w:rPr>
          <w:rFonts w:ascii="Palatino Linotype" w:hAnsi="Palatino Linotype" w:cs="Arial"/>
          <w:b/>
          <w:color w:val="000000"/>
          <w:sz w:val="24"/>
          <w:szCs w:val="24"/>
        </w:rPr>
        <w:t xml:space="preserve">el nombre no es un requisito </w:t>
      </w:r>
      <w:r w:rsidRPr="00DE732F">
        <w:rPr>
          <w:rFonts w:ascii="Palatino Linotype" w:hAnsi="Palatino Linotype" w:cs="Arial"/>
          <w:b/>
          <w:i/>
          <w:color w:val="000000"/>
          <w:sz w:val="24"/>
          <w:szCs w:val="24"/>
        </w:rPr>
        <w:t>sine qua non</w:t>
      </w:r>
      <w:r w:rsidRPr="00DE732F">
        <w:rPr>
          <w:rFonts w:ascii="Palatino Linotype" w:hAnsi="Palatino Linotype" w:cs="Arial"/>
          <w:color w:val="000000"/>
          <w:sz w:val="24"/>
          <w:szCs w:val="24"/>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Correlativo a ello, cabe mencionar que los artículos 6, Apartado A, fracciones I, III, V y VI de la </w:t>
      </w:r>
      <w:r w:rsidRPr="00DE732F">
        <w:rPr>
          <w:rFonts w:ascii="Palatino Linotype" w:hAnsi="Palatino Linotype" w:cs="Arial"/>
          <w:sz w:val="24"/>
          <w:szCs w:val="24"/>
        </w:rPr>
        <w:t>Constitución</w:t>
      </w:r>
      <w:r w:rsidRPr="00DE732F">
        <w:rPr>
          <w:rFonts w:ascii="Palatino Linotype" w:hAnsi="Palatino Linotype"/>
          <w:sz w:val="24"/>
          <w:szCs w:val="24"/>
        </w:rPr>
        <w:t xml:space="preserve"> Política de los Estados Unidos Mexicanos y 5 párrafos vigésimo segundo, vigésimo tercero y vigésimo cuarto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C17665" w:rsidRPr="00DE732F" w:rsidRDefault="00C17665" w:rsidP="00C17665">
      <w:pPr>
        <w:spacing w:after="0" w:line="276" w:lineRule="auto"/>
        <w:ind w:left="851" w:right="902"/>
        <w:jc w:val="center"/>
        <w:rPr>
          <w:rFonts w:ascii="Palatino Linotype" w:hAnsi="Palatino Linotype" w:cs="Arial"/>
          <w:b/>
          <w:i/>
        </w:rPr>
      </w:pPr>
      <w:r w:rsidRPr="00DE732F">
        <w:rPr>
          <w:rFonts w:ascii="Palatino Linotype" w:hAnsi="Palatino Linotype" w:cs="Arial"/>
          <w:b/>
          <w:i/>
        </w:rPr>
        <w:t>Constitución Política de los Estados Unidos Mexicanos</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w:t>
      </w:r>
      <w:r w:rsidRPr="00DE732F">
        <w:rPr>
          <w:rFonts w:ascii="Palatino Linotype" w:hAnsi="Palatino Linotype" w:cs="Arial"/>
          <w:b/>
          <w:i/>
        </w:rPr>
        <w:t>Artículo 6o.</w:t>
      </w:r>
      <w:r w:rsidRPr="00DE732F">
        <w:rPr>
          <w:rFonts w:ascii="Palatino Linotype" w:hAnsi="Palatino Linotype" w:cs="Arial"/>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DE732F">
        <w:rPr>
          <w:rFonts w:ascii="Palatino Linotype" w:hAnsi="Palatino Linotype" w:cs="Arial"/>
          <w:b/>
          <w:i/>
        </w:rPr>
        <w:t>El derecho a la información será garantizado por el Estado.</w:t>
      </w:r>
      <w:r w:rsidRPr="00DE732F">
        <w:rPr>
          <w:rFonts w:ascii="Palatino Linotype" w:hAnsi="Palatino Linotype" w:cs="Arial"/>
          <w:i/>
        </w:rPr>
        <w:t xml:space="preserve"> </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b/>
          <w:i/>
        </w:rPr>
        <w:t xml:space="preserve">Toda persona tiene </w:t>
      </w:r>
      <w:r w:rsidRPr="00DE732F">
        <w:rPr>
          <w:rFonts w:ascii="Palatino Linotype" w:hAnsi="Palatino Linotype"/>
          <w:b/>
          <w:i/>
        </w:rPr>
        <w:t>derecho</w:t>
      </w:r>
      <w:r w:rsidRPr="00DE732F">
        <w:rPr>
          <w:rFonts w:ascii="Palatino Linotype" w:hAnsi="Palatino Linotype" w:cs="Arial"/>
          <w:b/>
          <w:i/>
        </w:rPr>
        <w:t xml:space="preserve"> al libre acceso a información plural y oportuna, así como a buscar, recibir y difundir información e ideas de toda índole por cualquier medio de expresión</w:t>
      </w:r>
      <w:r w:rsidRPr="00DE732F">
        <w:rPr>
          <w:rFonts w:ascii="Palatino Linotype" w:hAnsi="Palatino Linotype" w:cs="Arial"/>
          <w:i/>
        </w:rPr>
        <w:t>.</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 xml:space="preserve">Para efectos de lo </w:t>
      </w:r>
      <w:r w:rsidRPr="00DE732F">
        <w:rPr>
          <w:rFonts w:ascii="Palatino Linotype" w:hAnsi="Palatino Linotype"/>
          <w:i/>
        </w:rPr>
        <w:t>dispuesto</w:t>
      </w:r>
      <w:r w:rsidRPr="00DE732F">
        <w:rPr>
          <w:rFonts w:ascii="Palatino Linotype" w:hAnsi="Palatino Linotype" w:cs="Arial"/>
          <w:i/>
        </w:rPr>
        <w:t xml:space="preserve"> en el presente artículo se observará lo siguiente:</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b/>
          <w:i/>
        </w:rPr>
        <w:t>A.</w:t>
      </w:r>
      <w:r w:rsidRPr="00DE732F">
        <w:rPr>
          <w:rFonts w:ascii="Palatino Linotype" w:hAnsi="Palatino Linotype" w:cs="Arial"/>
          <w:i/>
        </w:rPr>
        <w:t xml:space="preserve"> Para el ejercicio del derecho de acceso a la información, la Federación, los Estados y el Distrito Federal, en el ámbito de sus respectivas competencias, se regirán por los siguientes principios y bases:</w:t>
      </w:r>
    </w:p>
    <w:p w:rsidR="00C17665" w:rsidRPr="00DE732F" w:rsidRDefault="00C17665" w:rsidP="00C17665">
      <w:pPr>
        <w:spacing w:after="0" w:line="276" w:lineRule="auto"/>
        <w:ind w:left="851" w:right="902"/>
        <w:jc w:val="both"/>
        <w:rPr>
          <w:rFonts w:ascii="Palatino Linotype" w:hAnsi="Palatino Linotype" w:cs="Arial"/>
          <w:b/>
          <w:i/>
        </w:rPr>
      </w:pPr>
      <w:r w:rsidRPr="00DE732F">
        <w:rPr>
          <w:rFonts w:ascii="Palatino Linotype" w:hAnsi="Palatino Linotype" w:cs="Arial"/>
          <w:b/>
          <w:i/>
        </w:rPr>
        <w:lastRenderedPageBreak/>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w:t>
      </w:r>
    </w:p>
    <w:p w:rsidR="00C17665" w:rsidRPr="00DE732F" w:rsidRDefault="00C17665" w:rsidP="00C17665">
      <w:pPr>
        <w:spacing w:after="0" w:line="276" w:lineRule="auto"/>
        <w:ind w:left="851" w:right="902"/>
        <w:jc w:val="both"/>
        <w:rPr>
          <w:rFonts w:ascii="Palatino Linotype" w:hAnsi="Palatino Linotype" w:cs="Arial"/>
          <w:b/>
          <w:i/>
        </w:rPr>
      </w:pPr>
      <w:r w:rsidRPr="00DE732F">
        <w:rPr>
          <w:rFonts w:ascii="Palatino Linotype" w:hAnsi="Palatino Linotype" w:cs="Arial"/>
          <w:b/>
          <w:i/>
        </w:rPr>
        <w:t>III. Toda persona, sin necesidad de acreditar interés alguno o justificar su utilización, tendrá acceso gratuito a la información pública, a sus datos personales o a la rectificación de éstos.</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w:t>
      </w:r>
    </w:p>
    <w:p w:rsidR="00C17665" w:rsidRPr="00DE732F" w:rsidRDefault="00C17665" w:rsidP="00C17665">
      <w:pPr>
        <w:spacing w:after="0" w:line="276" w:lineRule="auto"/>
        <w:ind w:left="851" w:right="902"/>
        <w:jc w:val="both"/>
        <w:rPr>
          <w:rFonts w:ascii="Palatino Linotype" w:hAnsi="Palatino Linotype" w:cs="Arial"/>
          <w:b/>
          <w:i/>
        </w:rPr>
      </w:pPr>
      <w:r w:rsidRPr="00DE732F">
        <w:rPr>
          <w:rFonts w:ascii="Palatino Linotype" w:hAnsi="Palatino Linotype" w:cs="Arial"/>
          <w:b/>
          <w:i/>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C17665" w:rsidRPr="00DE732F" w:rsidRDefault="00C17665" w:rsidP="00C17665">
      <w:pPr>
        <w:spacing w:after="0" w:line="276" w:lineRule="auto"/>
        <w:ind w:left="851" w:right="902"/>
        <w:jc w:val="both"/>
        <w:rPr>
          <w:rFonts w:ascii="Palatino Linotype" w:hAnsi="Palatino Linotype" w:cs="Arial"/>
          <w:b/>
          <w:i/>
        </w:rPr>
      </w:pPr>
      <w:r w:rsidRPr="00DE732F">
        <w:rPr>
          <w:rFonts w:ascii="Palatino Linotype" w:hAnsi="Palatino Linotype" w:cs="Arial"/>
          <w:b/>
          <w:i/>
        </w:rPr>
        <w:t>VI. Las leyes determinarán la manera en que los sujetos obligados deberán hacer pública la información relativa a los recursos públicos que entreguen a personas físicas o morales</w:t>
      </w:r>
      <w:r w:rsidRPr="00DE732F">
        <w:rPr>
          <w:rFonts w:ascii="Palatino Linotype" w:hAnsi="Palatino Linotype" w:cs="Arial"/>
          <w:i/>
        </w:rPr>
        <w:t>.”</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w:t>
      </w:r>
    </w:p>
    <w:p w:rsidR="00C17665" w:rsidRPr="00DE732F" w:rsidRDefault="00C17665" w:rsidP="00C17665">
      <w:pPr>
        <w:spacing w:after="0" w:line="276" w:lineRule="auto"/>
        <w:ind w:left="851" w:right="902"/>
        <w:jc w:val="both"/>
        <w:rPr>
          <w:rFonts w:ascii="Palatino Linotype" w:hAnsi="Palatino Linotype" w:cs="Arial"/>
          <w:b/>
          <w:i/>
        </w:rPr>
      </w:pPr>
      <w:r w:rsidRPr="00DE732F">
        <w:rPr>
          <w:rFonts w:ascii="Palatino Linotype" w:hAnsi="Palatino Linotype" w:cs="Arial"/>
          <w:b/>
          <w:i/>
        </w:rPr>
        <w:t>La ley establecerá aquella información que se considere reservada o confidencial.</w:t>
      </w:r>
    </w:p>
    <w:p w:rsidR="00C17665" w:rsidRPr="00DE732F" w:rsidRDefault="00C17665" w:rsidP="00C17665">
      <w:pPr>
        <w:spacing w:after="0" w:line="276" w:lineRule="auto"/>
        <w:ind w:left="851" w:right="902"/>
        <w:jc w:val="center"/>
        <w:rPr>
          <w:rFonts w:ascii="Palatino Linotype" w:hAnsi="Palatino Linotype" w:cs="Arial"/>
          <w:b/>
          <w:i/>
        </w:rPr>
      </w:pPr>
      <w:r w:rsidRPr="00DE732F">
        <w:rPr>
          <w:rFonts w:ascii="Palatino Linotype" w:hAnsi="Palatino Linotype" w:cs="Arial"/>
          <w:b/>
          <w:i/>
        </w:rPr>
        <w:t>Constitución Política del Estado Libre y Soberano de México</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w:t>
      </w:r>
      <w:r w:rsidRPr="00DE732F">
        <w:rPr>
          <w:rFonts w:ascii="Palatino Linotype" w:hAnsi="Palatino Linotype" w:cs="Arial"/>
          <w:b/>
          <w:i/>
        </w:rPr>
        <w:t xml:space="preserve">Artículo 5. </w:t>
      </w:r>
      <w:r w:rsidRPr="00DE732F">
        <w:rPr>
          <w:rFonts w:ascii="Palatino Linotype" w:hAnsi="Palatino Linotype" w:cs="Arial"/>
          <w:i/>
        </w:rPr>
        <w:t xml:space="preserve">… </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i/>
        </w:rPr>
        <w:t>…</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b/>
          <w:i/>
        </w:rPr>
        <w:t>El derecho a la información será garantizado por el Estado</w:t>
      </w:r>
      <w:r w:rsidRPr="00DE732F">
        <w:rPr>
          <w:rFonts w:ascii="Palatino Linotype" w:hAnsi="Palatino Linotype"/>
          <w:i/>
        </w:rPr>
        <w:t>. La ley establecerá las previsiones que permitan asegurar la protección, el respeto y la difusión de este derecho.</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i/>
        </w:rPr>
        <w:lastRenderedPageBreak/>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i/>
        </w:rPr>
        <w:t>Este derecho se regirá por los principios y bases siguientes:</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b/>
          <w:i/>
        </w:rPr>
        <w:t>I. Toda la información en posesión de cualquier autoridad, entidad, órgano y organismos de los Poderes Ejecutivo, Legislativo y Judicial, órganos autónomos, partidos políticos, fideicomisos y fondos públicos estatales y municipales,</w:t>
      </w:r>
      <w:r w:rsidRPr="00DE732F">
        <w:rPr>
          <w:rFonts w:ascii="Palatino Linotype" w:hAnsi="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DE732F">
        <w:rPr>
          <w:rFonts w:ascii="Palatino Linotype" w:hAnsi="Palatino Linotype" w:cs="Arial"/>
          <w:i/>
        </w:rPr>
        <w:t>determinará</w:t>
      </w:r>
      <w:r w:rsidRPr="00DE732F">
        <w:rPr>
          <w:rFonts w:ascii="Palatino Linotype" w:hAnsi="Palatino Linotype"/>
          <w:i/>
        </w:rPr>
        <w:t xml:space="preserve"> los supuestos específicos bajo los cuales procederá la declaración de inexistencia de la información.</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i/>
        </w:rPr>
        <w:t>…</w:t>
      </w:r>
    </w:p>
    <w:p w:rsidR="00C17665" w:rsidRPr="00DE732F" w:rsidRDefault="00C17665" w:rsidP="00C17665">
      <w:pPr>
        <w:spacing w:after="0" w:line="276" w:lineRule="auto"/>
        <w:ind w:left="851" w:right="902"/>
        <w:jc w:val="both"/>
        <w:rPr>
          <w:rFonts w:ascii="Palatino Linotype" w:hAnsi="Palatino Linotype"/>
          <w:i/>
        </w:rPr>
      </w:pPr>
      <w:r w:rsidRPr="00DE732F">
        <w:rPr>
          <w:rFonts w:ascii="Palatino Linotype" w:hAnsi="Palatino Linotype"/>
          <w:b/>
          <w:i/>
        </w:rPr>
        <w:t>III. Toda persona, sin necesidad de acreditar interés alguno o justificar su utilización, tendrá acceso gratuito a la información pública, a sus datos personales o a la rectificación de éstos.</w:t>
      </w:r>
      <w:r w:rsidRPr="00DE732F">
        <w:rPr>
          <w:rFonts w:ascii="Palatino Linotype" w:hAnsi="Palatino Linotype"/>
          <w:i/>
        </w:rPr>
        <w:t>”</w:t>
      </w:r>
    </w:p>
    <w:p w:rsidR="00C17665" w:rsidRPr="00DE732F" w:rsidRDefault="00C17665" w:rsidP="00C17665">
      <w:pPr>
        <w:spacing w:after="0" w:line="276" w:lineRule="auto"/>
        <w:ind w:left="851" w:right="902"/>
        <w:jc w:val="both"/>
        <w:rPr>
          <w:rFonts w:ascii="Palatino Linotype" w:hAnsi="Palatino Linotype"/>
        </w:rPr>
      </w:pPr>
      <w:r w:rsidRPr="00DE732F">
        <w:rPr>
          <w:rFonts w:ascii="Palatino Linotype" w:hAnsi="Palatino Linotype"/>
        </w:rPr>
        <w:t>(Énfasis añadido)</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Por otra parte, del </w:t>
      </w:r>
      <w:r w:rsidRPr="00DE732F">
        <w:rPr>
          <w:rFonts w:ascii="Palatino Linotype" w:hAnsi="Palatino Linotype" w:cs="Arial"/>
          <w:sz w:val="24"/>
          <w:szCs w:val="24"/>
        </w:rPr>
        <w:t>contenido</w:t>
      </w:r>
      <w:r w:rsidRPr="00DE732F">
        <w:rPr>
          <w:rFonts w:ascii="Palatino Linotype" w:hAnsi="Palatino Linotype"/>
          <w:sz w:val="24"/>
          <w:szCs w:val="24"/>
        </w:rPr>
        <w:t xml:space="preserve"> del artículo 1 de la Constitución Política de los Estados Unidos Mexicanos, se destaca lo siguiente:</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w:t>
      </w:r>
      <w:r w:rsidRPr="00DE732F">
        <w:rPr>
          <w:rFonts w:ascii="Palatino Linotype" w:hAnsi="Palatino Linotype" w:cs="Arial"/>
          <w:b/>
          <w:i/>
        </w:rPr>
        <w:t>Artículo 1o</w:t>
      </w:r>
      <w:r w:rsidRPr="00DE732F">
        <w:rPr>
          <w:rFonts w:ascii="Palatino Linotype" w:hAnsi="Palatino Linotype" w:cs="Arial"/>
          <w:i/>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C17665" w:rsidRPr="00DE732F" w:rsidRDefault="00C17665" w:rsidP="00C17665">
      <w:pPr>
        <w:spacing w:after="0" w:line="276" w:lineRule="auto"/>
        <w:ind w:left="851" w:right="902"/>
        <w:jc w:val="both"/>
        <w:rPr>
          <w:rFonts w:ascii="Palatino Linotype" w:hAnsi="Palatino Linotype" w:cs="Arial"/>
          <w:b/>
          <w:i/>
        </w:rPr>
      </w:pPr>
      <w:r w:rsidRPr="00DE732F">
        <w:rPr>
          <w:rFonts w:ascii="Palatino Linotype" w:hAnsi="Palatino Linotype" w:cs="Arial"/>
          <w:b/>
          <w:i/>
        </w:rPr>
        <w:t>Las normas relativas a los derechos humanos se interpretarán</w:t>
      </w:r>
      <w:r w:rsidRPr="00DE732F">
        <w:rPr>
          <w:rFonts w:ascii="Palatino Linotype" w:hAnsi="Palatino Linotype" w:cs="Arial"/>
          <w:i/>
        </w:rPr>
        <w:t xml:space="preserve"> de conformidad con esta Constitución y con los tratados internacionales de la </w:t>
      </w:r>
      <w:r w:rsidRPr="00DE732F">
        <w:rPr>
          <w:rFonts w:ascii="Palatino Linotype" w:hAnsi="Palatino Linotype" w:cs="Arial"/>
          <w:b/>
          <w:i/>
        </w:rPr>
        <w:lastRenderedPageBreak/>
        <w:t>materia favoreciendo en todo tiempo a las personas la protección más amplia.</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b/>
          <w:i/>
        </w:rPr>
        <w:t>Todas las autoridades, en el ámbito de sus competencias, tienen la obligación de promover, respetar, proteger y garantizar los derechos humanos de conformidad con los principios de universalidad, interdependencia, indivisibilidad y progresividad</w:t>
      </w:r>
      <w:r w:rsidRPr="00DE732F">
        <w:rPr>
          <w:rFonts w:ascii="Palatino Linotype" w:hAnsi="Palatino Linotype" w:cs="Arial"/>
          <w:i/>
        </w:rPr>
        <w:t>. En consecuencia, el Estado deberá prevenir, investigar, sancionar y reparar las violaciones a los derechos humanos, en los términos que establezca la ley.”</w:t>
      </w:r>
    </w:p>
    <w:p w:rsidR="00C17665" w:rsidRPr="00DE732F" w:rsidRDefault="00C17665" w:rsidP="00C17665">
      <w:pPr>
        <w:spacing w:after="0" w:line="276" w:lineRule="auto"/>
        <w:ind w:left="851" w:right="902"/>
        <w:jc w:val="both"/>
        <w:rPr>
          <w:rFonts w:ascii="Palatino Linotype" w:hAnsi="Palatino Linotype"/>
        </w:rPr>
      </w:pPr>
      <w:r w:rsidRPr="00DE732F">
        <w:rPr>
          <w:rFonts w:ascii="Palatino Linotype" w:hAnsi="Palatino Linotype"/>
        </w:rPr>
        <w:t>(Énfasis añadido)</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En esa virtud, de una interpretación sistemática, armónica y progresiva del derecho humano de acceso a la información pública se reitera que toda persona, sin necesidad de acreditar interés </w:t>
      </w:r>
      <w:r w:rsidRPr="00DE732F">
        <w:rPr>
          <w:rFonts w:ascii="Palatino Linotype" w:hAnsi="Palatino Linotype" w:cs="Arial"/>
          <w:sz w:val="24"/>
          <w:szCs w:val="24"/>
        </w:rPr>
        <w:t>alguno</w:t>
      </w:r>
      <w:r w:rsidRPr="00DE732F">
        <w:rPr>
          <w:rFonts w:ascii="Palatino Linotype" w:hAnsi="Palatino Linotype"/>
          <w:sz w:val="24"/>
          <w:szCs w:val="24"/>
        </w:rPr>
        <w:t xml:space="preserve"> o justificar su utilización, deberá tener acceso a la información pública, es decir, dicho </w:t>
      </w:r>
      <w:r w:rsidRPr="00DE732F">
        <w:rPr>
          <w:rFonts w:ascii="Palatino Linotype" w:hAnsi="Palatino Linotype" w:cs="Arial"/>
          <w:sz w:val="24"/>
          <w:szCs w:val="24"/>
        </w:rPr>
        <w:t>derecho</w:t>
      </w:r>
      <w:r w:rsidRPr="00DE732F">
        <w:rPr>
          <w:rFonts w:ascii="Palatino Linotype" w:hAnsi="Palatino Linotype"/>
          <w:sz w:val="24"/>
          <w:szCs w:val="24"/>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Robustece lo anterior, el Criterio 6/2014 del entonces Instituto Federal de Acceso a la Información y </w:t>
      </w:r>
      <w:r w:rsidRPr="00DE732F">
        <w:rPr>
          <w:rFonts w:ascii="Palatino Linotype" w:hAnsi="Palatino Linotype" w:cs="Arial"/>
          <w:sz w:val="24"/>
          <w:szCs w:val="24"/>
        </w:rPr>
        <w:t>Protección</w:t>
      </w:r>
      <w:r w:rsidRPr="00DE732F">
        <w:rPr>
          <w:rFonts w:ascii="Palatino Linotype" w:hAnsi="Palatino Linotype"/>
          <w:sz w:val="24"/>
          <w:szCs w:val="24"/>
        </w:rPr>
        <w:t xml:space="preserve"> de Datos (IFAI) hoy Instituto Nacional de Transparencia, Acceso a la Información y Protección de Datos Personales (INAI), el cual se reproduce para una mayor referencia:</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rPr>
        <w:t>“</w:t>
      </w:r>
      <w:r w:rsidRPr="00DE732F">
        <w:rPr>
          <w:rFonts w:ascii="Palatino Linotype" w:hAnsi="Palatino Linotype" w:cs="Arial"/>
          <w:b/>
          <w:i/>
        </w:rPr>
        <w:t>Acceso a información gubernamental. No debe condicionarse a que el solicitante acredite su personalidad, demuestre interés alguno o justifique su utilización.</w:t>
      </w:r>
      <w:r w:rsidRPr="00DE732F">
        <w:rPr>
          <w:rFonts w:ascii="Palatino Linotype" w:hAnsi="Palatino Linotype" w:cs="Arial"/>
          <w:i/>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w:t>
      </w:r>
      <w:r w:rsidRPr="00DE732F">
        <w:rPr>
          <w:rFonts w:ascii="Palatino Linotype" w:hAnsi="Palatino Linotype" w:cs="Arial"/>
          <w:i/>
        </w:rPr>
        <w:lastRenderedPageBreak/>
        <w:t>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Resoluciones</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b/>
          <w:i/>
        </w:rPr>
        <w:t>• RDA 5275/13</w:t>
      </w:r>
      <w:r w:rsidRPr="00DE732F">
        <w:rPr>
          <w:rFonts w:ascii="Palatino Linotype" w:hAnsi="Palatino Linotype" w:cs="Arial"/>
          <w:i/>
        </w:rPr>
        <w:t>. Interpuesto en contra de la Secretaría de la Defensa Nacional. Comisionado Ponente Ángel Trinidad Zaldívar.</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 xml:space="preserve">• </w:t>
      </w:r>
      <w:r w:rsidRPr="00DE732F">
        <w:rPr>
          <w:rFonts w:ascii="Palatino Linotype" w:hAnsi="Palatino Linotype" w:cs="Arial"/>
          <w:b/>
          <w:i/>
        </w:rPr>
        <w:t>RDA 2937/13</w:t>
      </w:r>
      <w:r w:rsidRPr="00DE732F">
        <w:rPr>
          <w:rFonts w:ascii="Palatino Linotype" w:hAnsi="Palatino Linotype" w:cs="Arial"/>
          <w:i/>
        </w:rPr>
        <w:t>. Interpuesto en contra de LICONSA, S.A. de C.V. Comisionado. Ponente Gerardo Laveaga Rendón.</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 xml:space="preserve">• </w:t>
      </w:r>
      <w:r w:rsidRPr="00DE732F">
        <w:rPr>
          <w:rFonts w:ascii="Palatino Linotype" w:hAnsi="Palatino Linotype" w:cs="Arial"/>
          <w:b/>
          <w:i/>
        </w:rPr>
        <w:t>RDA 3609/12</w:t>
      </w:r>
      <w:r w:rsidRPr="00DE732F">
        <w:rPr>
          <w:rFonts w:ascii="Palatino Linotype" w:hAnsi="Palatino Linotype" w:cs="Arial"/>
          <w:i/>
        </w:rPr>
        <w:t>. Interpuesto en contra de la Secretaría de Educación Pública. Comisionada Ponente Sigrid Arzt Colunga.</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 xml:space="preserve">• </w:t>
      </w:r>
      <w:r w:rsidRPr="00DE732F">
        <w:rPr>
          <w:rFonts w:ascii="Palatino Linotype" w:hAnsi="Palatino Linotype" w:cs="Arial"/>
          <w:b/>
          <w:i/>
        </w:rPr>
        <w:t>RDA 3361/12</w:t>
      </w:r>
      <w:r w:rsidRPr="00DE732F">
        <w:rPr>
          <w:rFonts w:ascii="Palatino Linotype" w:hAnsi="Palatino Linotype" w:cs="Arial"/>
          <w:i/>
        </w:rPr>
        <w:t>. Interpuesto en contra del Servicio de Administración Tributaria. Comisionada Ponente María Elena Pérez-Jaén Zermeño.</w:t>
      </w:r>
    </w:p>
    <w:p w:rsidR="00C17665" w:rsidRPr="00DE732F" w:rsidRDefault="00C17665" w:rsidP="00C17665">
      <w:pPr>
        <w:spacing w:after="0" w:line="276" w:lineRule="auto"/>
        <w:ind w:left="851" w:right="902"/>
        <w:jc w:val="both"/>
        <w:rPr>
          <w:rFonts w:ascii="Palatino Linotype" w:hAnsi="Palatino Linotype" w:cs="Arial"/>
          <w:i/>
        </w:rPr>
      </w:pPr>
      <w:r w:rsidRPr="00DE732F">
        <w:rPr>
          <w:rFonts w:ascii="Palatino Linotype" w:hAnsi="Palatino Linotype" w:cs="Arial"/>
          <w:i/>
        </w:rPr>
        <w:t xml:space="preserve">• </w:t>
      </w:r>
      <w:r w:rsidRPr="00DE732F">
        <w:rPr>
          <w:rFonts w:ascii="Palatino Linotype" w:hAnsi="Palatino Linotype" w:cs="Arial"/>
          <w:b/>
          <w:i/>
        </w:rPr>
        <w:t>RDA 0563/12</w:t>
      </w:r>
      <w:r w:rsidRPr="00DE732F">
        <w:rPr>
          <w:rFonts w:ascii="Palatino Linotype" w:hAnsi="Palatino Linotype" w:cs="Arial"/>
          <w:i/>
        </w:rPr>
        <w:t>. Interpuesto en contra de la Secretaría de la Función Pública. Comisionada Ponente Jacqueline Peschard Mariscal.” (SIC)</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En ese orden de ideas, se estima que el requerimiento relativo al nombre como presupuesto de procedibilidad, </w:t>
      </w:r>
      <w:r w:rsidRPr="00DE732F">
        <w:rPr>
          <w:rFonts w:ascii="Palatino Linotype" w:hAnsi="Palatino Linotype" w:cs="Arial"/>
          <w:sz w:val="24"/>
          <w:szCs w:val="24"/>
        </w:rPr>
        <w:t>podría</w:t>
      </w:r>
      <w:r w:rsidRPr="00DE732F">
        <w:rPr>
          <w:rFonts w:ascii="Palatino Linotype" w:hAnsi="Palatino Linotype"/>
          <w:sz w:val="24"/>
          <w:szCs w:val="24"/>
        </w:rPr>
        <w:t xml:space="preserve"> limitar el ejercicio del derecho de acceso a la información pública, debido a que, el hecho de solicitar la identificación del hoy </w:t>
      </w:r>
      <w:r w:rsidRPr="00DE732F">
        <w:rPr>
          <w:rFonts w:ascii="Palatino Linotype" w:hAnsi="Palatino Linotype" w:cs="Arial"/>
          <w:b/>
          <w:sz w:val="24"/>
          <w:szCs w:val="24"/>
        </w:rPr>
        <w:t>RECURRENTE</w:t>
      </w:r>
      <w:r w:rsidRPr="00DE732F">
        <w:rPr>
          <w:rFonts w:ascii="Palatino Linotype" w:hAnsi="Palatino Linotype"/>
          <w:sz w:val="24"/>
          <w:szCs w:val="24"/>
        </w:rPr>
        <w:t xml:space="preserve"> a través de dicho dato personal, en ciertos extremos se equipara a una exigencia acerca de su interés o justificación de su utilización, lo que materialmente haría nugatorio un derecho fundamental.</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Aunado a ello, para el estudio de la materia sobre la que se resuelve el presente recurso de revisión, resulta intrascendente conocer el nombre de la persona que lo hubiere promovido, en virtud de que tanto la </w:t>
      </w:r>
      <w:r w:rsidRPr="00DE732F">
        <w:rPr>
          <w:rFonts w:ascii="Palatino Linotype" w:hAnsi="Palatino Linotype" w:cs="Arial"/>
          <w:sz w:val="24"/>
          <w:szCs w:val="24"/>
        </w:rPr>
        <w:t>Constitución</w:t>
      </w:r>
      <w:r w:rsidRPr="00DE732F">
        <w:rPr>
          <w:rFonts w:ascii="Palatino Linotype" w:hAnsi="Palatino Linotype"/>
          <w:sz w:val="24"/>
          <w:szCs w:val="24"/>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w:t>
      </w:r>
      <w:r w:rsidRPr="00DE732F">
        <w:rPr>
          <w:rFonts w:ascii="Palatino Linotype" w:hAnsi="Palatino Linotype"/>
          <w:sz w:val="24"/>
          <w:szCs w:val="24"/>
        </w:rPr>
        <w:lastRenderedPageBreak/>
        <w:t xml:space="preserve">humano, como el derecho de acceso a la información pública, por una cuestión procedimental. </w:t>
      </w:r>
    </w:p>
    <w:p w:rsidR="00C17665" w:rsidRPr="00DE732F" w:rsidRDefault="00C17665" w:rsidP="00C17665">
      <w:pPr>
        <w:spacing w:before="100" w:beforeAutospacing="1" w:after="100" w:afterAutospacing="1" w:line="360" w:lineRule="auto"/>
        <w:jc w:val="both"/>
        <w:rPr>
          <w:rFonts w:ascii="Palatino Linotype" w:hAnsi="Palatino Linotype"/>
          <w:sz w:val="24"/>
          <w:szCs w:val="24"/>
        </w:rPr>
      </w:pPr>
      <w:r w:rsidRPr="00DE732F">
        <w:rPr>
          <w:rFonts w:ascii="Palatino Linotype" w:hAnsi="Palatino Linotype"/>
          <w:sz w:val="24"/>
          <w:szCs w:val="24"/>
        </w:rPr>
        <w:t xml:space="preserve">Asimismo, se estima que el requisito relativo al nombre del solicitante no constituye un presupuesto indispensable de procedibilidad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DE732F">
        <w:rPr>
          <w:rFonts w:ascii="Palatino Linotype" w:hAnsi="Palatino Linotype" w:cs="Arial"/>
          <w:b/>
          <w:sz w:val="24"/>
          <w:szCs w:val="24"/>
        </w:rPr>
        <w:t>EL RECURRENTE</w:t>
      </w:r>
      <w:r w:rsidRPr="00DE732F">
        <w:rPr>
          <w:rFonts w:ascii="Palatino Linotype" w:hAnsi="Palatino Linotype"/>
          <w:sz w:val="24"/>
          <w:szCs w:val="24"/>
        </w:rPr>
        <w:t>, es la misma persona que realizó la solicitud de acceso a la información pública que ahora se impugna.</w:t>
      </w:r>
    </w:p>
    <w:p w:rsidR="00C17665" w:rsidRPr="00DE732F" w:rsidRDefault="00C17665" w:rsidP="00C17665">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rPr>
      </w:pPr>
      <w:r w:rsidRPr="00DE732F">
        <w:rPr>
          <w:rFonts w:ascii="Palatino Linotype" w:hAnsi="Palatino Linotype"/>
        </w:rPr>
        <w:t>En adición a lo anterior, el propio artículo 180 en su último párrafo establece que cuando el recurso se interponga de manera electrónica no será indispensable que contenga determinados requisitos, entre ellos, el nombre del hoy</w:t>
      </w:r>
      <w:r w:rsidRPr="00DE732F">
        <w:rPr>
          <w:rFonts w:ascii="Palatino Linotype" w:hAnsi="Palatino Linotype" w:cs="Arial"/>
          <w:b/>
        </w:rPr>
        <w:t xml:space="preserve"> RECURRENTE</w:t>
      </w:r>
      <w:r w:rsidRPr="00DE732F">
        <w:rPr>
          <w:rFonts w:ascii="Palatino Linotype" w:hAnsi="Palatino Linotype"/>
        </w:rPr>
        <w:t xml:space="preserve">, por lo que en el presente caso, al haber sido presentado el recurso de revisión vía </w:t>
      </w:r>
      <w:r w:rsidRPr="00DE732F">
        <w:rPr>
          <w:rFonts w:ascii="Palatino Linotype" w:hAnsi="Palatino Linotype"/>
          <w:b/>
        </w:rPr>
        <w:t>SAIMEX</w:t>
      </w:r>
      <w:r w:rsidRPr="00DE732F">
        <w:rPr>
          <w:rFonts w:ascii="Palatino Linotype" w:hAnsi="Palatino Linotype"/>
        </w:rPr>
        <w:t>, dicho requisito resulta innecesario.</w:t>
      </w:r>
    </w:p>
    <w:p w:rsidR="001A7E24" w:rsidRPr="00DE732F" w:rsidRDefault="001A7E24" w:rsidP="000E1507">
      <w:pPr>
        <w:spacing w:line="360" w:lineRule="auto"/>
        <w:jc w:val="both"/>
        <w:rPr>
          <w:rFonts w:ascii="Palatino Linotype" w:hAnsi="Palatino Linotype" w:cs="Arial"/>
          <w:b/>
          <w:sz w:val="10"/>
          <w:szCs w:val="28"/>
        </w:rPr>
      </w:pPr>
    </w:p>
    <w:p w:rsidR="00E5072E" w:rsidRPr="00DE732F" w:rsidRDefault="001A7E24" w:rsidP="006D4218">
      <w:pPr>
        <w:pStyle w:val="Prrafodelista"/>
        <w:widowControl w:val="0"/>
        <w:autoSpaceDE w:val="0"/>
        <w:autoSpaceDN w:val="0"/>
        <w:adjustRightInd w:val="0"/>
        <w:spacing w:after="120" w:line="360" w:lineRule="auto"/>
        <w:ind w:left="0"/>
        <w:jc w:val="both"/>
        <w:rPr>
          <w:rFonts w:ascii="Palatino Linotype" w:hAnsi="Palatino Linotype"/>
        </w:rPr>
      </w:pPr>
      <w:r w:rsidRPr="00DE732F">
        <w:rPr>
          <w:rFonts w:ascii="Palatino Linotype" w:hAnsi="Palatino Linotype" w:cs="Arial"/>
          <w:b/>
          <w:sz w:val="28"/>
          <w:szCs w:val="28"/>
        </w:rPr>
        <w:t>QUINTO</w:t>
      </w:r>
      <w:r w:rsidRPr="00DE732F">
        <w:rPr>
          <w:rFonts w:ascii="Palatino Linotype" w:hAnsi="Palatino Linotype" w:cs="Arial"/>
          <w:b/>
        </w:rPr>
        <w:t xml:space="preserve">. </w:t>
      </w:r>
      <w:r w:rsidR="0084755E" w:rsidRPr="00DE732F">
        <w:rPr>
          <w:rFonts w:ascii="Palatino Linotype" w:hAnsi="Palatino Linotype" w:cs="Arial"/>
          <w:b/>
          <w:color w:val="000000" w:themeColor="text1"/>
        </w:rPr>
        <w:t>Análisis de causal de sobreseimiento.</w:t>
      </w:r>
      <w:r w:rsidR="0084755E" w:rsidRPr="00DE732F">
        <w:rPr>
          <w:rFonts w:ascii="Palatino Linotype" w:hAnsi="Palatino Linotype" w:cs="Arial"/>
          <w:color w:val="000000" w:themeColor="text1"/>
        </w:rPr>
        <w:t xml:space="preserve"> Una </w:t>
      </w:r>
      <w:r w:rsidR="0084755E" w:rsidRPr="00DE732F">
        <w:rPr>
          <w:rFonts w:ascii="Palatino Linotype" w:hAnsi="Palatino Linotype" w:cs="Arial"/>
        </w:rPr>
        <w:t>vez</w:t>
      </w:r>
      <w:r w:rsidR="0084755E" w:rsidRPr="00DE732F">
        <w:rPr>
          <w:rFonts w:ascii="Palatino Linotype" w:hAnsi="Palatino Linotype" w:cs="Arial"/>
          <w:color w:val="000000" w:themeColor="text1"/>
        </w:rPr>
        <w:t xml:space="preserve"> </w:t>
      </w:r>
      <w:r w:rsidR="0084755E" w:rsidRPr="00DE732F">
        <w:rPr>
          <w:rFonts w:ascii="Palatino Linotype" w:hAnsi="Palatino Linotype" w:cs="Arial"/>
        </w:rPr>
        <w:t>determinada</w:t>
      </w:r>
      <w:r w:rsidR="0084755E" w:rsidRPr="00DE732F">
        <w:rPr>
          <w:rFonts w:ascii="Palatino Linotype" w:hAnsi="Palatino Linotype" w:cs="Arial"/>
          <w:color w:val="000000" w:themeColor="text1"/>
        </w:rPr>
        <w:t xml:space="preserve"> la vía sobre la que versará el </w:t>
      </w:r>
      <w:r w:rsidR="0084755E" w:rsidRPr="00DE732F">
        <w:rPr>
          <w:rFonts w:ascii="Palatino Linotype" w:hAnsi="Palatino Linotype" w:cs="Arial"/>
        </w:rPr>
        <w:t>presente</w:t>
      </w:r>
      <w:r w:rsidR="0084755E" w:rsidRPr="00DE732F">
        <w:rPr>
          <w:rFonts w:ascii="Palatino Linotype" w:hAnsi="Palatino Linotype" w:cs="Arial"/>
          <w:color w:val="000000" w:themeColor="text1"/>
        </w:rPr>
        <w:t xml:space="preserve"> recurso y previa </w:t>
      </w:r>
      <w:r w:rsidR="0084755E" w:rsidRPr="00DE732F">
        <w:rPr>
          <w:rFonts w:ascii="Palatino Linotype" w:hAnsi="Palatino Linotype" w:cs="Arial"/>
        </w:rPr>
        <w:t>revisión</w:t>
      </w:r>
      <w:r w:rsidR="0084755E" w:rsidRPr="00DE732F">
        <w:rPr>
          <w:rFonts w:ascii="Palatino Linotype" w:hAnsi="Palatino Linotype" w:cs="Arial"/>
          <w:color w:val="000000" w:themeColor="text1"/>
        </w:rPr>
        <w:t xml:space="preserve"> del expediente electrónico, se advierte que </w:t>
      </w:r>
      <w:r w:rsidR="00CB7681" w:rsidRPr="00DE732F">
        <w:rPr>
          <w:rFonts w:ascii="Palatino Linotype" w:hAnsi="Palatino Linotype" w:cs="Arial"/>
          <w:b/>
        </w:rPr>
        <w:t>EL</w:t>
      </w:r>
      <w:r w:rsidR="0084755E" w:rsidRPr="00DE732F">
        <w:rPr>
          <w:rFonts w:ascii="Palatino Linotype" w:hAnsi="Palatino Linotype" w:cs="Arial"/>
          <w:b/>
        </w:rPr>
        <w:t xml:space="preserve"> RECURRENTE</w:t>
      </w:r>
      <w:r w:rsidR="0084755E" w:rsidRPr="00DE732F">
        <w:rPr>
          <w:rFonts w:ascii="Palatino Linotype" w:hAnsi="Palatino Linotype"/>
          <w:color w:val="000000"/>
        </w:rPr>
        <w:t xml:space="preserve"> solicitó </w:t>
      </w:r>
      <w:r w:rsidR="0084755E" w:rsidRPr="00DE732F">
        <w:rPr>
          <w:rFonts w:ascii="Palatino Linotype" w:hAnsi="Palatino Linotype" w:cs="Arial"/>
        </w:rPr>
        <w:t>del</w:t>
      </w:r>
      <w:r w:rsidR="0084755E" w:rsidRPr="00DE732F">
        <w:rPr>
          <w:rFonts w:ascii="Palatino Linotype" w:hAnsi="Palatino Linotype"/>
          <w:color w:val="000000"/>
        </w:rPr>
        <w:t xml:space="preserve"> </w:t>
      </w:r>
      <w:r w:rsidR="0084755E" w:rsidRPr="00DE732F">
        <w:rPr>
          <w:rFonts w:ascii="Palatino Linotype" w:hAnsi="Palatino Linotype" w:cs="Arial"/>
          <w:b/>
          <w:color w:val="000000"/>
        </w:rPr>
        <w:t>SUJETO OBLIGADO</w:t>
      </w:r>
      <w:r w:rsidR="0084755E" w:rsidRPr="00DE732F">
        <w:rPr>
          <w:rFonts w:ascii="Palatino Linotype" w:hAnsi="Palatino Linotype" w:cs="Arial"/>
        </w:rPr>
        <w:t xml:space="preserve">, </w:t>
      </w:r>
      <w:r w:rsidR="0084755E" w:rsidRPr="00DE732F">
        <w:rPr>
          <w:rFonts w:ascii="Palatino Linotype" w:hAnsi="Palatino Linotype"/>
        </w:rPr>
        <w:t xml:space="preserve">vía </w:t>
      </w:r>
      <w:r w:rsidR="0084755E" w:rsidRPr="00DE732F">
        <w:rPr>
          <w:rFonts w:ascii="Palatino Linotype" w:hAnsi="Palatino Linotype"/>
          <w:b/>
        </w:rPr>
        <w:t>EL</w:t>
      </w:r>
      <w:r w:rsidR="0084755E" w:rsidRPr="00DE732F">
        <w:rPr>
          <w:rFonts w:ascii="Palatino Linotype" w:hAnsi="Palatino Linotype"/>
        </w:rPr>
        <w:t xml:space="preserve"> </w:t>
      </w:r>
      <w:r w:rsidR="0084755E" w:rsidRPr="00DE732F">
        <w:rPr>
          <w:rFonts w:ascii="Palatino Linotype" w:hAnsi="Palatino Linotype"/>
          <w:b/>
        </w:rPr>
        <w:t>SAIMEX</w:t>
      </w:r>
      <w:r w:rsidR="0084755E" w:rsidRPr="00DE732F">
        <w:rPr>
          <w:rFonts w:ascii="Palatino Linotype" w:hAnsi="Palatino Linotype"/>
        </w:rPr>
        <w:t xml:space="preserve">, </w:t>
      </w:r>
      <w:r w:rsidR="00E32953" w:rsidRPr="00DE732F">
        <w:rPr>
          <w:rFonts w:ascii="Palatino Linotype" w:hAnsi="Palatino Linotype"/>
        </w:rPr>
        <w:t>lo siguiente:</w:t>
      </w:r>
    </w:p>
    <w:p w:rsidR="00E32953"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i/>
        </w:rPr>
      </w:pPr>
      <w:r w:rsidRPr="00DE732F">
        <w:rPr>
          <w:rFonts w:ascii="Palatino Linotype" w:hAnsi="Palatino Linotype"/>
          <w:i/>
        </w:rPr>
        <w:lastRenderedPageBreak/>
        <w:t xml:space="preserve">“1.Solicito el nombre de las autoridades electas para la Delegación, subdelegación, copaci y jefes de manzana; lo anterior para el periodo 2019-2021. Además de las funciones y atribuciones (identificadas por cada autoridad auxiliar) según lo establecido por la Ley Orgánica Municipal y el Bando Municipal. </w:t>
      </w:r>
    </w:p>
    <w:p w:rsidR="00E32953"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i/>
        </w:rPr>
      </w:pPr>
      <w:r w:rsidRPr="00DE732F">
        <w:rPr>
          <w:rFonts w:ascii="Palatino Linotype" w:hAnsi="Palatino Linotype"/>
          <w:i/>
        </w:rPr>
        <w:t xml:space="preserve">2.¿Las constacias emitidas por las autoridades auxiliares, tienen validez? lo anterior en base a lo establecido en la Ley Orgánica Municipal que establece que esta función es exclusiva del Secretario de Ayuntmaiento </w:t>
      </w:r>
    </w:p>
    <w:p w:rsidR="00E32953"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i/>
        </w:rPr>
      </w:pPr>
      <w:r w:rsidRPr="00DE732F">
        <w:rPr>
          <w:rFonts w:ascii="Palatino Linotype" w:hAnsi="Palatino Linotype"/>
          <w:i/>
        </w:rPr>
        <w:t xml:space="preserve">3.¿Cuáles son las "constacias" que pueden emitir las autoridades auxiliares y su fundamento legal para tal acción </w:t>
      </w:r>
    </w:p>
    <w:p w:rsidR="00E32953"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rPr>
      </w:pPr>
      <w:r w:rsidRPr="00DE732F">
        <w:rPr>
          <w:rFonts w:ascii="Palatino Linotype" w:hAnsi="Palatino Linotype"/>
          <w:i/>
        </w:rPr>
        <w:t>4.Base o fundamento legal en el que se sustenta el cobro por parte de autoridades auxiliares por emitir "constacias"</w:t>
      </w:r>
    </w:p>
    <w:p w:rsidR="006106D4" w:rsidRPr="00DE732F" w:rsidRDefault="006106D4"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523366" w:rsidRPr="00DE732F" w:rsidRDefault="00523366"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Bajo lo cual</w:t>
      </w:r>
      <w:r w:rsidR="00E5072E" w:rsidRPr="00DE732F">
        <w:rPr>
          <w:rFonts w:ascii="Palatino Linotype" w:hAnsi="Palatino Linotype" w:cs="Arial"/>
        </w:rPr>
        <w:t>,</w:t>
      </w:r>
      <w:r w:rsidRPr="00DE732F">
        <w:rPr>
          <w:rFonts w:ascii="Palatino Linotype" w:hAnsi="Palatino Linotype" w:cs="Arial"/>
        </w:rPr>
        <w:t xml:space="preserve"> </w:t>
      </w:r>
      <w:r w:rsidRPr="00DE732F">
        <w:rPr>
          <w:rFonts w:ascii="Palatino Linotype" w:hAnsi="Palatino Linotype" w:cs="Arial"/>
          <w:b/>
        </w:rPr>
        <w:t>EL SUJETO OBLIGADO</w:t>
      </w:r>
      <w:r w:rsidRPr="00DE732F">
        <w:rPr>
          <w:rFonts w:ascii="Palatino Linotype" w:hAnsi="Palatino Linotype" w:cs="Arial"/>
        </w:rPr>
        <w:t xml:space="preserve"> le manifestó en respuesta </w:t>
      </w:r>
      <w:r w:rsidR="006106D4" w:rsidRPr="00DE732F">
        <w:rPr>
          <w:rFonts w:ascii="Palatino Linotype" w:hAnsi="Palatino Linotype" w:cs="Arial"/>
        </w:rPr>
        <w:t>lo siguiente</w:t>
      </w:r>
      <w:r w:rsidR="00E5072E" w:rsidRPr="00DE732F">
        <w:rPr>
          <w:rFonts w:ascii="Palatino Linotype" w:hAnsi="Palatino Linotype" w:cs="Arial"/>
        </w:rPr>
        <w:t>:</w:t>
      </w:r>
    </w:p>
    <w:p w:rsidR="00B75041"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drawing>
          <wp:inline distT="0" distB="0" distL="0" distR="0" wp14:anchorId="00CBDD07" wp14:editId="419FCB35">
            <wp:extent cx="5562983" cy="3865163"/>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6689" t="10130" r="28724" b="5446"/>
                    <a:stretch/>
                  </pic:blipFill>
                  <pic:spPr bwMode="auto">
                    <a:xfrm>
                      <a:off x="0" y="0"/>
                      <a:ext cx="5612557" cy="3899607"/>
                    </a:xfrm>
                    <a:prstGeom prst="rect">
                      <a:avLst/>
                    </a:prstGeom>
                    <a:ln>
                      <a:noFill/>
                    </a:ln>
                    <a:extLst>
                      <a:ext uri="{53640926-AAD7-44D8-BBD7-CCE9431645EC}">
                        <a14:shadowObscured xmlns:a14="http://schemas.microsoft.com/office/drawing/2010/main"/>
                      </a:ext>
                    </a:extLst>
                  </pic:spPr>
                </pic:pic>
              </a:graphicData>
            </a:graphic>
          </wp:inline>
        </w:drawing>
      </w:r>
    </w:p>
    <w:p w:rsidR="00E32953"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116DD1C2" wp14:editId="07262F83">
            <wp:extent cx="5528945" cy="7752766"/>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4286" t="18127" r="35020" b="10059"/>
                    <a:stretch/>
                  </pic:blipFill>
                  <pic:spPr bwMode="auto">
                    <a:xfrm>
                      <a:off x="0" y="0"/>
                      <a:ext cx="5582605" cy="7828008"/>
                    </a:xfrm>
                    <a:prstGeom prst="rect">
                      <a:avLst/>
                    </a:prstGeom>
                    <a:ln>
                      <a:noFill/>
                    </a:ln>
                    <a:extLst>
                      <a:ext uri="{53640926-AAD7-44D8-BBD7-CCE9431645EC}">
                        <a14:shadowObscured xmlns:a14="http://schemas.microsoft.com/office/drawing/2010/main"/>
                      </a:ext>
                    </a:extLst>
                  </pic:spPr>
                </pic:pic>
              </a:graphicData>
            </a:graphic>
          </wp:inline>
        </w:drawing>
      </w:r>
    </w:p>
    <w:p w:rsidR="00E32953" w:rsidRPr="00DE732F" w:rsidRDefault="00E32953"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4EFB48BD" wp14:editId="74FC84EB">
            <wp:extent cx="5557520" cy="7735936"/>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586" t="21682" r="34825" b="20379"/>
                    <a:stretch/>
                  </pic:blipFill>
                  <pic:spPr bwMode="auto">
                    <a:xfrm>
                      <a:off x="0" y="0"/>
                      <a:ext cx="5611839" cy="7811547"/>
                    </a:xfrm>
                    <a:prstGeom prst="rect">
                      <a:avLst/>
                    </a:prstGeom>
                    <a:ln>
                      <a:noFill/>
                    </a:ln>
                    <a:extLst>
                      <a:ext uri="{53640926-AAD7-44D8-BBD7-CCE9431645EC}">
                        <a14:shadowObscured xmlns:a14="http://schemas.microsoft.com/office/drawing/2010/main"/>
                      </a:ext>
                    </a:extLst>
                  </pic:spPr>
                </pic:pic>
              </a:graphicData>
            </a:graphic>
          </wp:inline>
        </w:drawing>
      </w:r>
    </w:p>
    <w:p w:rsidR="00F73757" w:rsidRPr="00DE732F" w:rsidRDefault="00F7375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lastRenderedPageBreak/>
        <w:t>De lo anterior, es que la particular se inconforma</w:t>
      </w:r>
      <w:r w:rsidR="008B1A15" w:rsidRPr="00DE732F">
        <w:rPr>
          <w:rFonts w:ascii="Palatino Linotype" w:hAnsi="Palatino Linotype" w:cs="Arial"/>
        </w:rPr>
        <w:t xml:space="preserve"> de la respuesta</w:t>
      </w:r>
      <w:r w:rsidRPr="00DE732F">
        <w:rPr>
          <w:rFonts w:ascii="Palatino Linotype" w:hAnsi="Palatino Linotype" w:cs="Arial"/>
        </w:rPr>
        <w:t xml:space="preserve"> y señaló como razones y motivos de inconformidad que </w:t>
      </w:r>
      <w:r w:rsidR="0059246C" w:rsidRPr="00DE732F">
        <w:rPr>
          <w:rFonts w:ascii="Palatino Linotype" w:hAnsi="Palatino Linotype" w:cs="Arial"/>
        </w:rPr>
        <w:t>en el punto número uno referente a nombre de las autoridades electas para la Delegación, subdelegación, copaci y jefes de manzana; lo anterior para el periodo 2019-2021; no fue atendido parcialmente y se solicita al Sujeto Obligado lo entregue en formato excel, identificando Nombre del Poblado, Delegación, subdelegación y el nombre completo de cada autoridad auxiliar y su cargo</w:t>
      </w:r>
      <w:r w:rsidR="00086CF0" w:rsidRPr="00DE732F">
        <w:rPr>
          <w:rFonts w:ascii="Palatino Linotype" w:hAnsi="Palatino Linotype" w:cs="Arial"/>
        </w:rPr>
        <w:t>s.</w:t>
      </w:r>
    </w:p>
    <w:p w:rsidR="00D26249" w:rsidRPr="00DE732F" w:rsidRDefault="00D26249" w:rsidP="006D4218">
      <w:pPr>
        <w:pStyle w:val="Prrafodelista"/>
        <w:widowControl w:val="0"/>
        <w:autoSpaceDE w:val="0"/>
        <w:autoSpaceDN w:val="0"/>
        <w:adjustRightInd w:val="0"/>
        <w:spacing w:after="120" w:line="360" w:lineRule="auto"/>
        <w:ind w:left="0"/>
        <w:jc w:val="both"/>
        <w:rPr>
          <w:rFonts w:ascii="Palatino Linotype" w:hAnsi="Palatino Linotype" w:cs="Arial"/>
          <w:sz w:val="18"/>
          <w:szCs w:val="18"/>
        </w:rPr>
      </w:pPr>
    </w:p>
    <w:p w:rsidR="00C36CCE" w:rsidRPr="00DE732F" w:rsidRDefault="00F7375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 xml:space="preserve">Es de esta forma, que mediante Informe Justificado </w:t>
      </w:r>
      <w:r w:rsidR="008B1A15" w:rsidRPr="00DE732F">
        <w:rPr>
          <w:rFonts w:ascii="Palatino Linotype" w:hAnsi="Palatino Linotype" w:cs="Arial"/>
          <w:b/>
        </w:rPr>
        <w:t>EL SUJETO OBLIGADO</w:t>
      </w:r>
      <w:r w:rsidR="008B1A15" w:rsidRPr="00DE732F">
        <w:rPr>
          <w:rFonts w:ascii="Palatino Linotype" w:hAnsi="Palatino Linotype" w:cs="Arial"/>
        </w:rPr>
        <w:t xml:space="preserve"> </w:t>
      </w:r>
      <w:r w:rsidR="0059246C" w:rsidRPr="00DE732F">
        <w:rPr>
          <w:rFonts w:ascii="Palatino Linotype" w:hAnsi="Palatino Linotype" w:cs="Arial"/>
        </w:rPr>
        <w:t>amplio su respuesta</w:t>
      </w:r>
      <w:r w:rsidR="008B1A15" w:rsidRPr="00DE732F">
        <w:rPr>
          <w:rFonts w:ascii="Palatino Linotype" w:hAnsi="Palatino Linotype" w:cs="Arial"/>
        </w:rPr>
        <w:t xml:space="preserve"> </w:t>
      </w:r>
      <w:r w:rsidR="0059246C" w:rsidRPr="00DE732F">
        <w:rPr>
          <w:rFonts w:ascii="Palatino Linotype" w:hAnsi="Palatino Linotype" w:cs="Arial"/>
        </w:rPr>
        <w:t>misma que será analizada más adelante, por lo que para un mejor estudio se ira verificando cada punto de la solicitud.</w:t>
      </w:r>
    </w:p>
    <w:p w:rsidR="0059246C" w:rsidRPr="00DE732F" w:rsidRDefault="0059246C"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59246C" w:rsidRPr="00DE732F" w:rsidRDefault="0059246C"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En primer término tenemos que requirió el particular al SUJETO OBLIGADO el nombre de las autoridades electas para la Delegación, subdelegación, copacis y jefes de manzana; lo anterior para el periodo 2019-2021. Además de las funciones y atribuciones (identificadas por cada autoridad auxiliar) según lo establecido por la Ley Orgánica Municipal y el Bando Municipal.</w:t>
      </w:r>
    </w:p>
    <w:p w:rsidR="0059246C" w:rsidRPr="00DE732F" w:rsidRDefault="0059246C"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59246C" w:rsidRPr="00DE732F" w:rsidRDefault="0059246C"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 xml:space="preserve">Bajo lo anterior, en respuesta </w:t>
      </w:r>
      <w:r w:rsidRPr="00DE732F">
        <w:rPr>
          <w:rFonts w:ascii="Palatino Linotype" w:hAnsi="Palatino Linotype" w:cs="Arial"/>
          <w:b/>
        </w:rPr>
        <w:t>EL SUJETO OBLIGADO</w:t>
      </w:r>
      <w:r w:rsidRPr="00DE732F">
        <w:rPr>
          <w:rFonts w:ascii="Palatino Linotype" w:hAnsi="Palatino Linotype" w:cs="Arial"/>
        </w:rPr>
        <w:t xml:space="preserve"> le indico:</w:t>
      </w:r>
    </w:p>
    <w:p w:rsidR="0059246C"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mc:AlternateContent>
          <mc:Choice Requires="wps">
            <w:drawing>
              <wp:anchor distT="0" distB="0" distL="114300" distR="114300" simplePos="0" relativeHeight="251702272" behindDoc="0" locked="0" layoutInCell="1" allowOverlap="1">
                <wp:simplePos x="0" y="0"/>
                <wp:positionH relativeFrom="column">
                  <wp:posOffset>64266</wp:posOffset>
                </wp:positionH>
                <wp:positionV relativeFrom="paragraph">
                  <wp:posOffset>688908</wp:posOffset>
                </wp:positionV>
                <wp:extent cx="5531279" cy="1548309"/>
                <wp:effectExtent l="0" t="0" r="31750" b="33020"/>
                <wp:wrapNone/>
                <wp:docPr id="11" name="Conector recto 11"/>
                <wp:cNvGraphicFramePr/>
                <a:graphic xmlns:a="http://schemas.openxmlformats.org/drawingml/2006/main">
                  <a:graphicData uri="http://schemas.microsoft.com/office/word/2010/wordprocessingShape">
                    <wps:wsp>
                      <wps:cNvCnPr/>
                      <wps:spPr>
                        <a:xfrm>
                          <a:off x="0" y="0"/>
                          <a:ext cx="5531279" cy="154830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FB11F3" id="Conector recto 11"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5.05pt,54.25pt" to="440.6pt,1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" strokecolor="red" strokeweight=".5pt">
                <v:stroke joinstyle="miter"/>
              </v:line>
            </w:pict>
          </mc:Fallback>
        </mc:AlternateContent>
      </w:r>
      <w:r w:rsidR="0059246C" w:rsidRPr="00DE732F">
        <w:rPr>
          <w:noProof/>
          <w:lang w:val="es-MX" w:eastAsia="es-MX"/>
        </w:rPr>
        <w:drawing>
          <wp:inline distT="0" distB="0" distL="0" distR="0" wp14:anchorId="42D5A16B" wp14:editId="043E8AF8">
            <wp:extent cx="5612130" cy="55816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558165"/>
                    </a:xfrm>
                    <a:prstGeom prst="rect">
                      <a:avLst/>
                    </a:prstGeom>
                  </pic:spPr>
                </pic:pic>
              </a:graphicData>
            </a:graphic>
          </wp:inline>
        </w:drawing>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732BA008" wp14:editId="345F3F6D">
            <wp:extent cx="5636867" cy="7562032"/>
            <wp:effectExtent l="0" t="0" r="254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686" t="16172" r="34522" b="10598"/>
                    <a:stretch/>
                  </pic:blipFill>
                  <pic:spPr bwMode="auto">
                    <a:xfrm>
                      <a:off x="0" y="0"/>
                      <a:ext cx="5667102" cy="7602594"/>
                    </a:xfrm>
                    <a:prstGeom prst="rect">
                      <a:avLst/>
                    </a:prstGeom>
                    <a:ln>
                      <a:noFill/>
                    </a:ln>
                    <a:extLst>
                      <a:ext uri="{53640926-AAD7-44D8-BBD7-CCE9431645EC}">
                        <a14:shadowObscured xmlns:a14="http://schemas.microsoft.com/office/drawing/2010/main"/>
                      </a:ext>
                    </a:extLst>
                  </pic:spPr>
                </pic:pic>
              </a:graphicData>
            </a:graphic>
          </wp:inline>
        </w:drawing>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198BAB25" wp14:editId="1BE1EBAA">
            <wp:extent cx="5608675" cy="7707887"/>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686" t="18661" r="34222" b="23395"/>
                    <a:stretch/>
                  </pic:blipFill>
                  <pic:spPr bwMode="auto">
                    <a:xfrm>
                      <a:off x="0" y="0"/>
                      <a:ext cx="5650386" cy="7765209"/>
                    </a:xfrm>
                    <a:prstGeom prst="rect">
                      <a:avLst/>
                    </a:prstGeom>
                    <a:ln>
                      <a:noFill/>
                    </a:ln>
                    <a:extLst>
                      <a:ext uri="{53640926-AAD7-44D8-BBD7-CCE9431645EC}">
                        <a14:shadowObscured xmlns:a14="http://schemas.microsoft.com/office/drawing/2010/main"/>
                      </a:ext>
                    </a:extLst>
                  </pic:spPr>
                </pic:pic>
              </a:graphicData>
            </a:graphic>
          </wp:inline>
        </w:drawing>
      </w:r>
    </w:p>
    <w:p w:rsidR="000B2417"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lastRenderedPageBreak/>
        <w:t>Es de lo anterior, que se inconforma y señala que es incompleta la información y señaló que en el punto número uno referente a nombre de las autoridades electas para la Delegación, subdelegación, copaci y jefes de manzana; lo anterior para el periodo 2019-2021; NO FUE ATENDIDO PARCIALMENTE y se solicita al Sujeto Obligado lo entregue en formato excel, identificando Nombre del Poblado, Delegación, subdelegación y el nombre completo de cada autoridad auxiliar y su cargo.</w:t>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Ante lo expuesto, es que EL SUEJTO OLBIGADO mediante Informe Justificado le señaló:</w:t>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drawing>
          <wp:inline distT="0" distB="0" distL="0" distR="0" wp14:anchorId="768E8959" wp14:editId="0C69B548">
            <wp:extent cx="5620638" cy="5060054"/>
            <wp:effectExtent l="0" t="0" r="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87" t="18127" r="36619" b="5970"/>
                    <a:stretch/>
                  </pic:blipFill>
                  <pic:spPr bwMode="auto">
                    <a:xfrm>
                      <a:off x="0" y="0"/>
                      <a:ext cx="5664585" cy="5099618"/>
                    </a:xfrm>
                    <a:prstGeom prst="rect">
                      <a:avLst/>
                    </a:prstGeom>
                    <a:ln>
                      <a:noFill/>
                    </a:ln>
                    <a:extLst>
                      <a:ext uri="{53640926-AAD7-44D8-BBD7-CCE9431645EC}">
                        <a14:shadowObscured xmlns:a14="http://schemas.microsoft.com/office/drawing/2010/main"/>
                      </a:ext>
                    </a:extLst>
                  </pic:spPr>
                </pic:pic>
              </a:graphicData>
            </a:graphic>
          </wp:inline>
        </w:drawing>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284FAC7D" wp14:editId="4FFF56D9">
            <wp:extent cx="5659120" cy="7915450"/>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686" t="12974" r="33627" b="6874"/>
                    <a:stretch/>
                  </pic:blipFill>
                  <pic:spPr bwMode="auto">
                    <a:xfrm>
                      <a:off x="0" y="0"/>
                      <a:ext cx="5684856" cy="7951447"/>
                    </a:xfrm>
                    <a:prstGeom prst="rect">
                      <a:avLst/>
                    </a:prstGeom>
                    <a:ln>
                      <a:noFill/>
                    </a:ln>
                    <a:extLst>
                      <a:ext uri="{53640926-AAD7-44D8-BBD7-CCE9431645EC}">
                        <a14:shadowObscured xmlns:a14="http://schemas.microsoft.com/office/drawing/2010/main"/>
                      </a:ext>
                    </a:extLst>
                  </pic:spPr>
                </pic:pic>
              </a:graphicData>
            </a:graphic>
          </wp:inline>
        </w:drawing>
      </w:r>
    </w:p>
    <w:p w:rsidR="00502080" w:rsidRPr="00DE732F" w:rsidRDefault="00502080"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mc:AlternateContent>
          <mc:Choice Requires="wps">
            <w:drawing>
              <wp:anchor distT="0" distB="0" distL="114300" distR="114300" simplePos="0" relativeHeight="251704320" behindDoc="0" locked="0" layoutInCell="1" allowOverlap="1">
                <wp:simplePos x="0" y="0"/>
                <wp:positionH relativeFrom="column">
                  <wp:posOffset>-928370</wp:posOffset>
                </wp:positionH>
                <wp:positionV relativeFrom="paragraph">
                  <wp:posOffset>631716</wp:posOffset>
                </wp:positionV>
                <wp:extent cx="779764" cy="510494"/>
                <wp:effectExtent l="0" t="19050" r="40005" b="42545"/>
                <wp:wrapNone/>
                <wp:docPr id="9" name="Flecha derecha 9"/>
                <wp:cNvGraphicFramePr/>
                <a:graphic xmlns:a="http://schemas.openxmlformats.org/drawingml/2006/main">
                  <a:graphicData uri="http://schemas.microsoft.com/office/word/2010/wordprocessingShape">
                    <wps:wsp>
                      <wps:cNvSpPr/>
                      <wps:spPr>
                        <a:xfrm>
                          <a:off x="0" y="0"/>
                          <a:ext cx="779764" cy="51049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EBEC5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 o:spid="_x0000_s1026" type="#_x0000_t13" style="position:absolute;margin-left:-73.1pt;margin-top:49.75pt;width:61.4pt;height:40.2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" adj="14529" fillcolor="red" strokecolor="red" strokeweight="1pt"/>
            </w:pict>
          </mc:Fallback>
        </mc:AlternateContent>
      </w:r>
      <w:r w:rsidRPr="00DE732F">
        <w:rPr>
          <w:noProof/>
          <w:lang w:val="es-MX" w:eastAsia="es-MX"/>
        </w:rPr>
        <mc:AlternateContent>
          <mc:Choice Requires="wps">
            <w:drawing>
              <wp:anchor distT="0" distB="0" distL="114300" distR="114300" simplePos="0" relativeHeight="251705344" behindDoc="0" locked="0" layoutInCell="1" allowOverlap="1">
                <wp:simplePos x="0" y="0"/>
                <wp:positionH relativeFrom="column">
                  <wp:posOffset>5797499</wp:posOffset>
                </wp:positionH>
                <wp:positionV relativeFrom="paragraph">
                  <wp:posOffset>716183</wp:posOffset>
                </wp:positionV>
                <wp:extent cx="684398" cy="549762"/>
                <wp:effectExtent l="19050" t="19050" r="20955" b="41275"/>
                <wp:wrapNone/>
                <wp:docPr id="21" name="Flecha izquierda 21"/>
                <wp:cNvGraphicFramePr/>
                <a:graphic xmlns:a="http://schemas.openxmlformats.org/drawingml/2006/main">
                  <a:graphicData uri="http://schemas.microsoft.com/office/word/2010/wordprocessingShape">
                    <wps:wsp>
                      <wps:cNvSpPr/>
                      <wps:spPr>
                        <a:xfrm>
                          <a:off x="0" y="0"/>
                          <a:ext cx="684398" cy="549762"/>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285E2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21" o:spid="_x0000_s1026" type="#_x0000_t66" style="position:absolute;margin-left:456.5pt;margin-top:56.4pt;width:53.9pt;height:43.3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" adj="8675" fillcolor="red" strokecolor="red" strokeweight="1pt"/>
            </w:pict>
          </mc:Fallback>
        </mc:AlternateContent>
      </w:r>
      <w:r w:rsidRPr="00DE732F">
        <w:rPr>
          <w:noProof/>
          <w:lang w:val="es-MX" w:eastAsia="es-MX"/>
        </w:rPr>
        <mc:AlternateContent>
          <mc:Choice Requires="wps">
            <w:drawing>
              <wp:anchor distT="0" distB="0" distL="114300" distR="114300" simplePos="0" relativeHeight="251703296" behindDoc="0" locked="0" layoutInCell="1" allowOverlap="1">
                <wp:simplePos x="0" y="0"/>
                <wp:positionH relativeFrom="column">
                  <wp:posOffset>-81588</wp:posOffset>
                </wp:positionH>
                <wp:positionV relativeFrom="paragraph">
                  <wp:posOffset>491790</wp:posOffset>
                </wp:positionV>
                <wp:extent cx="5817379" cy="987328"/>
                <wp:effectExtent l="19050" t="19050" r="12065" b="22860"/>
                <wp:wrapNone/>
                <wp:docPr id="7" name="Rectángulo 7"/>
                <wp:cNvGraphicFramePr/>
                <a:graphic xmlns:a="http://schemas.openxmlformats.org/drawingml/2006/main">
                  <a:graphicData uri="http://schemas.microsoft.com/office/word/2010/wordprocessingShape">
                    <wps:wsp>
                      <wps:cNvSpPr/>
                      <wps:spPr>
                        <a:xfrm>
                          <a:off x="0" y="0"/>
                          <a:ext cx="5817379" cy="98732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88E2A" id="Rectángulo 7" o:spid="_x0000_s1026" style="position:absolute;margin-left:-6.4pt;margin-top:38.7pt;width:458.05pt;height:77.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" filled="f" strokecolor="red" strokeweight="2.25pt"/>
            </w:pict>
          </mc:Fallback>
        </mc:AlternateContent>
      </w:r>
      <w:r w:rsidRPr="00DE732F">
        <w:rPr>
          <w:noProof/>
          <w:lang w:val="es-MX" w:eastAsia="es-MX"/>
        </w:rPr>
        <w:drawing>
          <wp:inline distT="0" distB="0" distL="0" distR="0" wp14:anchorId="0C0FCC4D" wp14:editId="029B1965">
            <wp:extent cx="5612130" cy="238950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2389505"/>
                    </a:xfrm>
                    <a:prstGeom prst="rect">
                      <a:avLst/>
                    </a:prstGeom>
                  </pic:spPr>
                </pic:pic>
              </a:graphicData>
            </a:graphic>
          </wp:inline>
        </w:drawing>
      </w:r>
    </w:p>
    <w:p w:rsidR="003356DE"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drawing>
          <wp:inline distT="0" distB="0" distL="0" distR="0" wp14:anchorId="7EB4DF9F" wp14:editId="4D033EB6">
            <wp:extent cx="5604207" cy="536829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087" t="9241" r="32523" b="6687"/>
                    <a:stretch/>
                  </pic:blipFill>
                  <pic:spPr bwMode="auto">
                    <a:xfrm>
                      <a:off x="0" y="0"/>
                      <a:ext cx="5648330" cy="5410555"/>
                    </a:xfrm>
                    <a:prstGeom prst="rect">
                      <a:avLst/>
                    </a:prstGeom>
                    <a:ln>
                      <a:noFill/>
                    </a:ln>
                    <a:extLst>
                      <a:ext uri="{53640926-AAD7-44D8-BBD7-CCE9431645EC}">
                        <a14:shadowObscured xmlns:a14="http://schemas.microsoft.com/office/drawing/2010/main"/>
                      </a:ext>
                    </a:extLst>
                  </pic:spPr>
                </pic:pic>
              </a:graphicData>
            </a:graphic>
          </wp:inline>
        </w:drawing>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07513A7F" wp14:editId="6EDC6E1E">
            <wp:extent cx="5558147" cy="7707887"/>
            <wp:effectExtent l="0" t="0" r="508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387" t="10130" r="32824" b="6157"/>
                    <a:stretch/>
                  </pic:blipFill>
                  <pic:spPr bwMode="auto">
                    <a:xfrm>
                      <a:off x="0" y="0"/>
                      <a:ext cx="5586151" cy="7746722"/>
                    </a:xfrm>
                    <a:prstGeom prst="rect">
                      <a:avLst/>
                    </a:prstGeom>
                    <a:ln>
                      <a:noFill/>
                    </a:ln>
                    <a:extLst>
                      <a:ext uri="{53640926-AAD7-44D8-BBD7-CCE9431645EC}">
                        <a14:shadowObscured xmlns:a14="http://schemas.microsoft.com/office/drawing/2010/main"/>
                      </a:ext>
                    </a:extLst>
                  </pic:spPr>
                </pic:pic>
              </a:graphicData>
            </a:graphic>
          </wp:inline>
        </w:drawing>
      </w:r>
    </w:p>
    <w:p w:rsidR="00EE6BBA"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12AB4076" wp14:editId="6C457ED6">
            <wp:extent cx="5664200" cy="7820084"/>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889" t="32167" r="36916" b="9347"/>
                    <a:stretch/>
                  </pic:blipFill>
                  <pic:spPr bwMode="auto">
                    <a:xfrm>
                      <a:off x="0" y="0"/>
                      <a:ext cx="5704829" cy="7876176"/>
                    </a:xfrm>
                    <a:prstGeom prst="rect">
                      <a:avLst/>
                    </a:prstGeom>
                    <a:ln>
                      <a:noFill/>
                    </a:ln>
                    <a:extLst>
                      <a:ext uri="{53640926-AAD7-44D8-BBD7-CCE9431645EC}">
                        <a14:shadowObscured xmlns:a14="http://schemas.microsoft.com/office/drawing/2010/main"/>
                      </a:ext>
                    </a:extLst>
                  </pic:spPr>
                </pic:pic>
              </a:graphicData>
            </a:graphic>
          </wp:inline>
        </w:drawing>
      </w:r>
    </w:p>
    <w:p w:rsidR="00086CF0" w:rsidRPr="00DE732F" w:rsidRDefault="00EE6BBA"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lastRenderedPageBreak/>
        <w:drawing>
          <wp:inline distT="0" distB="0" distL="0" distR="0" wp14:anchorId="02C3B11D" wp14:editId="5849E953">
            <wp:extent cx="5586282" cy="4392486"/>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488" t="17949" r="36613" b="24449"/>
                    <a:stretch/>
                  </pic:blipFill>
                  <pic:spPr bwMode="auto">
                    <a:xfrm>
                      <a:off x="0" y="0"/>
                      <a:ext cx="5629649" cy="4426585"/>
                    </a:xfrm>
                    <a:prstGeom prst="rect">
                      <a:avLst/>
                    </a:prstGeom>
                    <a:ln>
                      <a:noFill/>
                    </a:ln>
                    <a:extLst>
                      <a:ext uri="{53640926-AAD7-44D8-BBD7-CCE9431645EC}">
                        <a14:shadowObscured xmlns:a14="http://schemas.microsoft.com/office/drawing/2010/main"/>
                      </a:ext>
                    </a:extLst>
                  </pic:spPr>
                </pic:pic>
              </a:graphicData>
            </a:graphic>
          </wp:inline>
        </w:drawing>
      </w: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noProof/>
          <w:lang w:val="es-MX" w:eastAsia="es-MX"/>
        </w:rPr>
        <w:drawing>
          <wp:inline distT="0" distB="0" distL="0" distR="0" wp14:anchorId="5D319C01" wp14:editId="0FE90E85">
            <wp:extent cx="5276845" cy="3292962"/>
            <wp:effectExtent l="0" t="0" r="635"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589" t="22925" r="37322" b="20554"/>
                    <a:stretch/>
                  </pic:blipFill>
                  <pic:spPr bwMode="auto">
                    <a:xfrm>
                      <a:off x="0" y="0"/>
                      <a:ext cx="5310954" cy="3314247"/>
                    </a:xfrm>
                    <a:prstGeom prst="rect">
                      <a:avLst/>
                    </a:prstGeom>
                    <a:ln>
                      <a:noFill/>
                    </a:ln>
                    <a:extLst>
                      <a:ext uri="{53640926-AAD7-44D8-BBD7-CCE9431645EC}">
                        <a14:shadowObscured xmlns:a14="http://schemas.microsoft.com/office/drawing/2010/main"/>
                      </a:ext>
                    </a:extLst>
                  </pic:spPr>
                </pic:pic>
              </a:graphicData>
            </a:graphic>
          </wp:inline>
        </w:drawing>
      </w:r>
    </w:p>
    <w:p w:rsidR="00086CF0"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lastRenderedPageBreak/>
        <w:t>Es de esta forma que mediante Informe Justificado amplío su respuesta, ya que se observó le entregó los listados con lo que cuenta de una manera más amplia, que por economía procesal y por ser del conocimiento de las partes es que sólo se insertó una parte.</w:t>
      </w:r>
    </w:p>
    <w:p w:rsidR="00502080" w:rsidRPr="00DE732F" w:rsidRDefault="00502080"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502080" w:rsidRPr="00DE732F" w:rsidRDefault="00502080"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Así mismo, señalo que a la fecha son las autoridades auxiliares con las que cuenta el Ayuntamiento de Ixtlahuaca.</w:t>
      </w: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De igual forma en cuanto a la normatividad que los regula, si bien en primera instancia solo refiere que la Ley Orgánica Municipal del Estado de México en el capítulo cuarto y en el Bando Municipal, mediante el Informe Justificado le adjunto la normativa que lo rige aunado que le inserta el artículo que es competencia de los mismos, como ya quedó asentado en párrafos que anteceden y que le adjuntó mediante archivos electrónico, los cuales fueron dados a conocer al particular y por lo que al modificar la respuesta inicial es que queda sin materia en el presente punto.</w:t>
      </w: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DE732F">
        <w:rPr>
          <w:rFonts w:ascii="Palatino Linotype" w:hAnsi="Palatino Linotype" w:cs="Arial"/>
        </w:rPr>
        <w:t xml:space="preserve">En este sentido y toda vez que en sus razones y motivos de inconformidad señaló que lo requiere en formato Excel, es importa precisar que </w:t>
      </w:r>
      <w:r w:rsidRPr="00DE732F">
        <w:rPr>
          <w:rFonts w:ascii="Palatino Linotype" w:hAnsi="Palatino Linotype" w:cs="Arial"/>
          <w:b/>
        </w:rPr>
        <w:t>EL SUJETO OBLIGADO</w:t>
      </w:r>
      <w:r w:rsidRPr="00DE732F">
        <w:rPr>
          <w:rFonts w:ascii="Palatino Linotype" w:hAnsi="Palatino Linotype" w:cs="Arial"/>
        </w:rPr>
        <w:t xml:space="preserve"> señaló que se da cumplimiento a la información en el formato que es generado en términos de los artículos 4 y 12 de la Ley de Transparencia y Acceso a la Información Pública del Estado de México y Municipios del Estado de México.</w:t>
      </w: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sz w:val="10"/>
        </w:rPr>
      </w:pPr>
    </w:p>
    <w:p w:rsidR="0022244F" w:rsidRPr="00DE732F" w:rsidRDefault="0022244F" w:rsidP="0022244F">
      <w:pPr>
        <w:spacing w:line="360" w:lineRule="auto"/>
        <w:jc w:val="both"/>
        <w:rPr>
          <w:rFonts w:ascii="Palatino Linotype" w:eastAsiaTheme="minorEastAsia" w:hAnsi="Palatino Linotype" w:cs="Arial"/>
          <w:color w:val="000000" w:themeColor="text1"/>
          <w:sz w:val="24"/>
          <w:szCs w:val="24"/>
          <w:lang w:val="es-ES_tradnl"/>
        </w:rPr>
      </w:pPr>
      <w:r w:rsidRPr="00DE732F">
        <w:rPr>
          <w:rFonts w:ascii="Palatino Linotype" w:eastAsiaTheme="minorEastAsia" w:hAnsi="Palatino Linotype" w:cs="Arial"/>
          <w:color w:val="000000" w:themeColor="text1"/>
          <w:sz w:val="24"/>
          <w:szCs w:val="24"/>
          <w:lang w:val="es-ES_tradnl"/>
        </w:rPr>
        <w:t>En síntesis, el Derecho de Acceso a la Información Pública se satisface en aquellos casos en que se entregue el soporte documental en que conste la información pública, toda vez que, los Sujetos Obligados</w:t>
      </w:r>
      <w:r w:rsidRPr="00DE732F">
        <w:rPr>
          <w:rFonts w:ascii="Palatino Linotype" w:eastAsiaTheme="minorEastAsia" w:hAnsi="Palatino Linotype" w:cs="Arial"/>
          <w:b/>
          <w:color w:val="000000" w:themeColor="text1"/>
          <w:sz w:val="24"/>
          <w:szCs w:val="24"/>
          <w:lang w:val="es-ES_tradnl"/>
        </w:rPr>
        <w:t xml:space="preserve"> </w:t>
      </w:r>
      <w:r w:rsidRPr="00DE732F">
        <w:rPr>
          <w:rFonts w:ascii="Palatino Linotype" w:eastAsiaTheme="minorEastAsia" w:hAnsi="Palatino Linotype" w:cs="Arial"/>
          <w:color w:val="000000" w:themeColor="text1"/>
          <w:sz w:val="24"/>
          <w:szCs w:val="24"/>
          <w:lang w:val="es-ES_tradnl"/>
        </w:rPr>
        <w:t xml:space="preserve">no tienen el deber de generar, poseer o administrar la información pública con el grado de detalle solicitado; esto es, que no </w:t>
      </w:r>
      <w:r w:rsidRPr="00DE732F">
        <w:rPr>
          <w:rFonts w:ascii="Palatino Linotype" w:eastAsiaTheme="minorEastAsia" w:hAnsi="Palatino Linotype" w:cs="Arial"/>
          <w:color w:val="000000" w:themeColor="text1"/>
          <w:sz w:val="24"/>
          <w:szCs w:val="24"/>
          <w:lang w:val="es-ES_tradnl"/>
        </w:rPr>
        <w:lastRenderedPageBreak/>
        <w:t xml:space="preserve">tienen el deber de generar un documento </w:t>
      </w:r>
      <w:r w:rsidRPr="00DE732F">
        <w:rPr>
          <w:rFonts w:ascii="Palatino Linotype" w:eastAsiaTheme="minorEastAsia" w:hAnsi="Palatino Linotype" w:cs="Arial"/>
          <w:i/>
          <w:color w:val="000000" w:themeColor="text1"/>
          <w:sz w:val="24"/>
          <w:szCs w:val="24"/>
          <w:lang w:val="es-ES_tradnl"/>
        </w:rPr>
        <w:t>ad hoc</w:t>
      </w:r>
      <w:r w:rsidRPr="00DE732F">
        <w:rPr>
          <w:rFonts w:ascii="Palatino Linotype" w:eastAsiaTheme="minorEastAsia" w:hAnsi="Palatino Linotype" w:cs="Arial"/>
          <w:color w:val="000000" w:themeColor="text1"/>
          <w:sz w:val="24"/>
          <w:szCs w:val="24"/>
          <w:lang w:val="es-ES_tradnl"/>
        </w:rPr>
        <w:t>, para satisfacer el Derecho de Acceso a la Información Pública.</w:t>
      </w:r>
    </w:p>
    <w:p w:rsidR="0022244F" w:rsidRPr="00DE732F" w:rsidRDefault="0022244F" w:rsidP="0022244F">
      <w:pPr>
        <w:spacing w:line="360" w:lineRule="auto"/>
        <w:jc w:val="both"/>
        <w:rPr>
          <w:rFonts w:ascii="Palatino Linotype" w:eastAsiaTheme="minorEastAsia" w:hAnsi="Palatino Linotype" w:cs="Arial"/>
          <w:color w:val="000000" w:themeColor="text1"/>
          <w:lang w:val="es-ES_tradnl"/>
        </w:rPr>
      </w:pPr>
    </w:p>
    <w:p w:rsidR="0022244F" w:rsidRPr="00DE732F" w:rsidRDefault="0022244F" w:rsidP="0022244F">
      <w:pPr>
        <w:spacing w:line="360" w:lineRule="auto"/>
        <w:jc w:val="both"/>
        <w:rPr>
          <w:rFonts w:ascii="Palatino Linotype" w:eastAsiaTheme="minorEastAsia" w:hAnsi="Palatino Linotype"/>
          <w:b/>
          <w:bCs/>
          <w:color w:val="000000" w:themeColor="text1"/>
          <w:sz w:val="24"/>
          <w:szCs w:val="24"/>
          <w:lang w:val="es-ES_tradnl"/>
        </w:rPr>
      </w:pPr>
      <w:r w:rsidRPr="00DE732F">
        <w:rPr>
          <w:rFonts w:ascii="Palatino Linotype" w:eastAsiaTheme="minorEastAsia" w:hAnsi="Palatino Linotype" w:cs="Arial"/>
          <w:color w:val="000000" w:themeColor="text1"/>
          <w:sz w:val="24"/>
          <w:szCs w:val="24"/>
          <w:lang w:val="es-ES_tradnl"/>
        </w:rPr>
        <w:t xml:space="preserve">Como apoyo a lo anterior, es aplicable el Criterio 03-17, emitido por </w:t>
      </w:r>
      <w:r w:rsidRPr="00DE732F">
        <w:rPr>
          <w:rFonts w:ascii="Palatino Linotype" w:eastAsia="Arial Unicode MS" w:hAnsi="Palatino Linotype" w:cs="Arial"/>
          <w:color w:val="000000" w:themeColor="text1"/>
          <w:sz w:val="24"/>
          <w:szCs w:val="24"/>
          <w:lang w:val="es-ES_tradnl"/>
        </w:rPr>
        <w:t>el Instituto Nacional de Transparencia, Acceso a la Información y Protección de Datos Personales,</w:t>
      </w:r>
      <w:r w:rsidRPr="00DE732F">
        <w:rPr>
          <w:rFonts w:ascii="Palatino Linotype" w:eastAsiaTheme="minorEastAsia" w:hAnsi="Palatino Linotype"/>
          <w:bCs/>
          <w:color w:val="000000" w:themeColor="text1"/>
          <w:sz w:val="24"/>
          <w:szCs w:val="24"/>
          <w:lang w:val="es-ES_tradnl"/>
        </w:rPr>
        <w:t xml:space="preserve"> que dice:</w:t>
      </w:r>
      <w:r w:rsidRPr="00DE732F">
        <w:rPr>
          <w:rFonts w:ascii="Palatino Linotype" w:eastAsiaTheme="minorEastAsia" w:hAnsi="Palatino Linotype"/>
          <w:b/>
          <w:bCs/>
          <w:color w:val="000000" w:themeColor="text1"/>
          <w:sz w:val="24"/>
          <w:szCs w:val="24"/>
          <w:lang w:val="es-ES_tradnl"/>
        </w:rPr>
        <w:t xml:space="preserve"> </w:t>
      </w:r>
    </w:p>
    <w:p w:rsidR="0022244F" w:rsidRPr="00DE732F" w:rsidRDefault="0022244F" w:rsidP="0022244F">
      <w:pPr>
        <w:tabs>
          <w:tab w:val="left" w:pos="8222"/>
        </w:tabs>
        <w:ind w:left="851" w:right="1134"/>
        <w:jc w:val="both"/>
        <w:rPr>
          <w:rFonts w:ascii="Palatino Linotype" w:eastAsiaTheme="minorEastAsia" w:hAnsi="Palatino Linotype" w:cs="Arial"/>
          <w:i/>
          <w:color w:val="000000" w:themeColor="text1"/>
          <w:lang w:val="es-ES_tradnl"/>
        </w:rPr>
      </w:pPr>
      <w:r w:rsidRPr="00DE732F">
        <w:rPr>
          <w:rFonts w:ascii="Palatino Linotype" w:eastAsiaTheme="minorEastAsia" w:hAnsi="Palatino Linotype" w:cs="Arial"/>
          <w:i/>
          <w:color w:val="000000" w:themeColor="text1"/>
          <w:lang w:val="es-ES_tradnl"/>
        </w:rPr>
        <w:t>“</w:t>
      </w:r>
      <w:r w:rsidRPr="00DE732F">
        <w:rPr>
          <w:rFonts w:ascii="Palatino Linotype" w:eastAsiaTheme="minorEastAsia" w:hAnsi="Palatino Linotype" w:cs="Arial"/>
          <w:b/>
          <w:i/>
          <w:color w:val="000000" w:themeColor="text1"/>
          <w:lang w:val="es-ES_tradnl"/>
        </w:rPr>
        <w:t>No existe obligación de elaborar documentos ad hoc para atender las solicitudes de acceso a la información.</w:t>
      </w:r>
      <w:r w:rsidRPr="00DE732F">
        <w:rPr>
          <w:rFonts w:ascii="Palatino Linotype" w:eastAsiaTheme="minorEastAsia" w:hAnsi="Palatino Linotype" w:cs="Arial"/>
          <w:i/>
          <w:color w:val="000000" w:themeColor="text1"/>
          <w:lang w:val="es-ES_tradnl"/>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22244F" w:rsidRPr="00DE732F" w:rsidRDefault="0022244F" w:rsidP="0022244F">
      <w:pPr>
        <w:ind w:left="851" w:right="901"/>
        <w:jc w:val="both"/>
        <w:rPr>
          <w:rFonts w:ascii="Palatino Linotype" w:eastAsiaTheme="minorEastAsia" w:hAnsi="Palatino Linotype" w:cs="Arial"/>
          <w:i/>
          <w:color w:val="000000" w:themeColor="text1"/>
          <w:lang w:val="es-ES_tradnl"/>
        </w:rPr>
      </w:pPr>
      <w:r w:rsidRPr="00DE732F">
        <w:rPr>
          <w:rFonts w:ascii="Palatino Linotype" w:eastAsiaTheme="minorEastAsia" w:hAnsi="Palatino Linotype" w:cs="Arial"/>
          <w:i/>
          <w:color w:val="000000" w:themeColor="text1"/>
          <w:lang w:val="es-ES_tradnl"/>
        </w:rPr>
        <w:t xml:space="preserve">Resoluciones: </w:t>
      </w:r>
    </w:p>
    <w:p w:rsidR="0022244F" w:rsidRPr="00DE732F" w:rsidRDefault="0022244F" w:rsidP="0022244F">
      <w:pPr>
        <w:tabs>
          <w:tab w:val="left" w:pos="8222"/>
        </w:tabs>
        <w:ind w:left="851" w:right="1134"/>
        <w:jc w:val="both"/>
        <w:rPr>
          <w:rFonts w:ascii="Palatino Linotype" w:eastAsiaTheme="minorEastAsia" w:hAnsi="Palatino Linotype" w:cs="Arial"/>
          <w:i/>
          <w:color w:val="000000" w:themeColor="text1"/>
          <w:lang w:val="es-ES_tradnl"/>
        </w:rPr>
      </w:pPr>
      <w:r w:rsidRPr="00DE732F">
        <w:rPr>
          <w:rFonts w:ascii="Palatino Linotype" w:eastAsiaTheme="minorEastAsia" w:hAnsi="Palatino Linotype" w:cs="Arial"/>
          <w:i/>
          <w:color w:val="000000" w:themeColor="text1"/>
          <w:lang w:val="es-ES_tradnl"/>
        </w:rPr>
        <w:sym w:font="Symbol" w:char="F0B7"/>
      </w:r>
      <w:r w:rsidRPr="00DE732F">
        <w:rPr>
          <w:rFonts w:ascii="Palatino Linotype" w:eastAsiaTheme="minorEastAsia" w:hAnsi="Palatino Linotype" w:cs="Arial"/>
          <w:i/>
          <w:color w:val="000000" w:themeColor="text1"/>
          <w:lang w:val="es-ES_tradnl"/>
        </w:rPr>
        <w:t xml:space="preserve"> RRA 0050/16. Instituto Nacional para la Evaluación de la Educación. 13 julio de 2016. Por unanimidad. Comisionado Ponente: Francisco Javier Acuña Llamas.</w:t>
      </w:r>
    </w:p>
    <w:p w:rsidR="0022244F" w:rsidRPr="00DE732F" w:rsidRDefault="0022244F" w:rsidP="0022244F">
      <w:pPr>
        <w:tabs>
          <w:tab w:val="left" w:pos="8222"/>
        </w:tabs>
        <w:ind w:left="851" w:right="1134"/>
        <w:jc w:val="both"/>
        <w:rPr>
          <w:rFonts w:ascii="Palatino Linotype" w:eastAsiaTheme="minorEastAsia" w:hAnsi="Palatino Linotype" w:cs="Arial"/>
          <w:i/>
          <w:color w:val="000000" w:themeColor="text1"/>
          <w:lang w:val="es-ES_tradnl"/>
        </w:rPr>
      </w:pPr>
      <w:r w:rsidRPr="00DE732F">
        <w:rPr>
          <w:rFonts w:ascii="Palatino Linotype" w:eastAsiaTheme="minorEastAsia" w:hAnsi="Palatino Linotype" w:cs="Arial"/>
          <w:i/>
          <w:color w:val="000000" w:themeColor="text1"/>
          <w:lang w:val="es-ES_tradnl"/>
        </w:rPr>
        <w:sym w:font="Symbol" w:char="F0B7"/>
      </w:r>
      <w:r w:rsidRPr="00DE732F">
        <w:rPr>
          <w:rFonts w:ascii="Palatino Linotype" w:eastAsiaTheme="minorEastAsia" w:hAnsi="Palatino Linotype" w:cs="Arial"/>
          <w:i/>
          <w:color w:val="000000" w:themeColor="text1"/>
          <w:lang w:val="es-ES_tradnl"/>
        </w:rPr>
        <w:t xml:space="preserve"> RRA 0310/16. Instituto Nacional de Transparencia, Acceso a la Información y Protección de Datos Personales. 10 de agosto de 2016. Por unanimidad. Comisionada Ponente. Areli Cano Guadiana. </w:t>
      </w:r>
    </w:p>
    <w:p w:rsidR="0022244F" w:rsidRPr="00DE732F" w:rsidRDefault="0022244F" w:rsidP="0022244F">
      <w:pPr>
        <w:tabs>
          <w:tab w:val="left" w:pos="8222"/>
        </w:tabs>
        <w:ind w:left="851" w:right="1134"/>
        <w:jc w:val="both"/>
        <w:rPr>
          <w:rFonts w:ascii="Palatino Linotype" w:eastAsiaTheme="minorEastAsia" w:hAnsi="Palatino Linotype" w:cs="Arial"/>
          <w:i/>
          <w:color w:val="000000" w:themeColor="text1"/>
          <w:lang w:val="es-ES_tradnl"/>
        </w:rPr>
      </w:pPr>
      <w:r w:rsidRPr="00DE732F">
        <w:rPr>
          <w:rFonts w:ascii="Palatino Linotype" w:eastAsiaTheme="minorEastAsia" w:hAnsi="Palatino Linotype" w:cs="Arial"/>
          <w:i/>
          <w:color w:val="000000" w:themeColor="text1"/>
          <w:lang w:val="es-ES_tradnl"/>
        </w:rPr>
        <w:sym w:font="Symbol" w:char="F0B7"/>
      </w:r>
      <w:r w:rsidRPr="00DE732F">
        <w:rPr>
          <w:rFonts w:ascii="Palatino Linotype" w:eastAsiaTheme="minorEastAsia" w:hAnsi="Palatino Linotype" w:cs="Arial"/>
          <w:i/>
          <w:color w:val="000000" w:themeColor="text1"/>
          <w:lang w:val="es-ES_tradnl"/>
        </w:rPr>
        <w:t xml:space="preserve"> RRA 1889/16. Secretaría de Hacienda y Crédito Público. 05 de octubre de 2016. Por unanimidad. Comisionada Ponente. Ximena Puente de la Mora.”</w:t>
      </w:r>
    </w:p>
    <w:p w:rsidR="0022244F" w:rsidRPr="00DE732F" w:rsidRDefault="0022244F" w:rsidP="0022244F">
      <w:pPr>
        <w:spacing w:line="360" w:lineRule="auto"/>
        <w:jc w:val="both"/>
        <w:rPr>
          <w:rFonts w:ascii="Palatino Linotype" w:eastAsiaTheme="minorEastAsia" w:hAnsi="Palatino Linotype" w:cs="Arial"/>
          <w:color w:val="000000" w:themeColor="text1"/>
          <w:sz w:val="24"/>
          <w:szCs w:val="24"/>
          <w:lang w:val="es-ES_tradnl"/>
        </w:rPr>
      </w:pPr>
      <w:r w:rsidRPr="00DE732F">
        <w:rPr>
          <w:rFonts w:ascii="Palatino Linotype" w:eastAsiaTheme="minorEastAsia" w:hAnsi="Palatino Linotype" w:cs="Arial"/>
          <w:color w:val="000000" w:themeColor="text1"/>
          <w:sz w:val="24"/>
          <w:szCs w:val="24"/>
          <w:lang w:val="es-ES_tradnl"/>
        </w:rPr>
        <w:t xml:space="preserve">Asimismo, el artículo 24 de la Ley de la materia dispone que los Sujetos Obligados sólo proporcionarán la información pública que generen, administren o posean en el ejercicio de sus atribuciones; por consiguiente, la información pública se encuentra </w:t>
      </w:r>
      <w:r w:rsidRPr="00DE732F">
        <w:rPr>
          <w:rFonts w:ascii="Palatino Linotype" w:eastAsiaTheme="minorEastAsia" w:hAnsi="Palatino Linotype" w:cs="Arial"/>
          <w:color w:val="000000" w:themeColor="text1"/>
          <w:sz w:val="24"/>
          <w:szCs w:val="24"/>
          <w:lang w:val="es-ES_tradnl"/>
        </w:rPr>
        <w:lastRenderedPageBreak/>
        <w:t>a disposición de cualquier persona, lo que implica que es deber de los Sujetos Obligados, garantizar el derecho de acceso a la información pública.</w:t>
      </w:r>
    </w:p>
    <w:p w:rsidR="0022244F" w:rsidRPr="00DE732F" w:rsidRDefault="0022244F"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373FC9" w:rsidRPr="00DE732F" w:rsidRDefault="00D347F0" w:rsidP="000B2417">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DE732F">
        <w:rPr>
          <w:rFonts w:ascii="Palatino Linotype" w:hAnsi="Palatino Linotype" w:cs="Arial"/>
          <w:lang w:eastAsia="es-MX"/>
        </w:rPr>
        <w:t>Ahora bien, en relación a la solicitud de acceso a la información pública por la que requirió el particular al SUJETO OBLIGADO conocer lo referente a las constancias emitidas por las autoridades auxiliares, tienen validez, derivado de lo anterior en base a lo establecido en la Ley Orgánica Municipal que establece que esta función es exclusiva del Secretario de Ayuntamiento; así como, saber si constancias que pueden emitir las autoridades auxiliares y su fundamento legal para tal acción y el fundamento legal en el que se sustenta el cobro por parte de autoridades auxiliares por emitirlas.</w:t>
      </w:r>
    </w:p>
    <w:p w:rsidR="000B2417" w:rsidRPr="00DE732F" w:rsidRDefault="000B2417" w:rsidP="000B2417">
      <w:pPr>
        <w:pStyle w:val="Prrafodelista"/>
        <w:widowControl w:val="0"/>
        <w:autoSpaceDE w:val="0"/>
        <w:autoSpaceDN w:val="0"/>
        <w:adjustRightInd w:val="0"/>
        <w:spacing w:before="160" w:after="160" w:line="360" w:lineRule="auto"/>
        <w:ind w:left="0"/>
        <w:jc w:val="both"/>
        <w:rPr>
          <w:rFonts w:ascii="Palatino Linotype" w:hAnsi="Palatino Linotype" w:cs="Arial"/>
          <w:i/>
          <w:sz w:val="22"/>
          <w:szCs w:val="22"/>
          <w:lang w:eastAsia="es-MX"/>
        </w:rPr>
      </w:pPr>
    </w:p>
    <w:p w:rsidR="00D347F0" w:rsidRPr="00DE732F" w:rsidRDefault="00D347F0" w:rsidP="000B2417">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DE732F">
        <w:rPr>
          <w:rFonts w:ascii="Palatino Linotype" w:hAnsi="Palatino Linotype" w:cs="Arial"/>
          <w:lang w:eastAsia="es-MX"/>
        </w:rPr>
        <w:t>Es de esta forma que en respuesta el SUJETO OBLIGADO le señaló:</w:t>
      </w:r>
    </w:p>
    <w:p w:rsidR="00D347F0" w:rsidRPr="00DE732F" w:rsidRDefault="00D347F0" w:rsidP="000B2417">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DE732F">
        <w:rPr>
          <w:noProof/>
          <w:lang w:val="es-MX" w:eastAsia="es-MX"/>
        </w:rPr>
        <w:drawing>
          <wp:inline distT="0" distB="0" distL="0" distR="0" wp14:anchorId="427F2E3A" wp14:editId="7B4B63A2">
            <wp:extent cx="5586512" cy="28098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286" t="55107" r="34786" b="25534"/>
                    <a:stretch/>
                  </pic:blipFill>
                  <pic:spPr bwMode="auto">
                    <a:xfrm>
                      <a:off x="0" y="0"/>
                      <a:ext cx="5666424" cy="2850069"/>
                    </a:xfrm>
                    <a:prstGeom prst="rect">
                      <a:avLst/>
                    </a:prstGeom>
                    <a:ln>
                      <a:noFill/>
                    </a:ln>
                    <a:extLst>
                      <a:ext uri="{53640926-AAD7-44D8-BBD7-CCE9431645EC}">
                        <a14:shadowObscured xmlns:a14="http://schemas.microsoft.com/office/drawing/2010/main"/>
                      </a:ext>
                    </a:extLst>
                  </pic:spPr>
                </pic:pic>
              </a:graphicData>
            </a:graphic>
          </wp:inline>
        </w:drawing>
      </w:r>
    </w:p>
    <w:p w:rsidR="00D347F0" w:rsidRPr="00DE732F" w:rsidRDefault="00D347F0" w:rsidP="000B2417">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p>
    <w:p w:rsidR="00FE3459" w:rsidRPr="00DE732F" w:rsidRDefault="00D347F0" w:rsidP="0084755E">
      <w:pPr>
        <w:pStyle w:val="Prrafodelista"/>
        <w:widowControl w:val="0"/>
        <w:autoSpaceDE w:val="0"/>
        <w:autoSpaceDN w:val="0"/>
        <w:adjustRightInd w:val="0"/>
        <w:spacing w:before="300" w:after="240" w:line="360" w:lineRule="auto"/>
        <w:ind w:left="0"/>
        <w:jc w:val="both"/>
        <w:rPr>
          <w:rFonts w:ascii="Palatino Linotype" w:hAnsi="Palatino Linotype" w:cs="Arial"/>
        </w:rPr>
      </w:pPr>
      <w:r w:rsidRPr="00DE732F">
        <w:rPr>
          <w:rFonts w:ascii="Palatino Linotype" w:hAnsi="Palatino Linotype" w:cs="Arial"/>
        </w:rPr>
        <w:t>Es mediante, el Informe Justificado que</w:t>
      </w:r>
      <w:r w:rsidR="00373FC9" w:rsidRPr="00DE732F">
        <w:rPr>
          <w:rFonts w:ascii="Palatino Linotype" w:hAnsi="Palatino Linotype" w:cs="Arial"/>
        </w:rPr>
        <w:t xml:space="preserve"> </w:t>
      </w:r>
      <w:r w:rsidR="00373FC9" w:rsidRPr="00DE732F">
        <w:rPr>
          <w:rFonts w:ascii="Palatino Linotype" w:hAnsi="Palatino Linotype" w:cs="Arial"/>
          <w:b/>
        </w:rPr>
        <w:t>EL SUJETO OBLIGADO</w:t>
      </w:r>
      <w:r w:rsidR="00373FC9" w:rsidRPr="00DE732F">
        <w:rPr>
          <w:rFonts w:ascii="Palatino Linotype" w:hAnsi="Palatino Linotype" w:cs="Arial"/>
        </w:rPr>
        <w:t xml:space="preserve"> </w:t>
      </w:r>
      <w:r w:rsidRPr="00DE732F">
        <w:rPr>
          <w:rFonts w:ascii="Palatino Linotype" w:hAnsi="Palatino Linotype" w:cs="Arial"/>
        </w:rPr>
        <w:t xml:space="preserve"> que amplio el contenido de su respuesta y le informo de manera fundada y motivada que:</w:t>
      </w:r>
    </w:p>
    <w:p w:rsidR="00D347F0" w:rsidRPr="00DE732F" w:rsidRDefault="00D347F0" w:rsidP="0084755E">
      <w:pPr>
        <w:pStyle w:val="Prrafodelista"/>
        <w:widowControl w:val="0"/>
        <w:autoSpaceDE w:val="0"/>
        <w:autoSpaceDN w:val="0"/>
        <w:adjustRightInd w:val="0"/>
        <w:spacing w:before="300" w:after="240" w:line="360" w:lineRule="auto"/>
        <w:ind w:left="0"/>
        <w:jc w:val="both"/>
        <w:rPr>
          <w:rFonts w:ascii="Palatino Linotype" w:hAnsi="Palatino Linotype" w:cs="Arial"/>
        </w:rPr>
      </w:pPr>
      <w:r w:rsidRPr="00DE732F">
        <w:rPr>
          <w:noProof/>
          <w:lang w:val="es-MX" w:eastAsia="es-MX"/>
        </w:rPr>
        <w:lastRenderedPageBreak/>
        <w:drawing>
          <wp:inline distT="0" distB="0" distL="0" distR="0" wp14:anchorId="379A6A78" wp14:editId="371E4ED5">
            <wp:extent cx="5612130" cy="2428875"/>
            <wp:effectExtent l="0" t="0" r="762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2428875"/>
                    </a:xfrm>
                    <a:prstGeom prst="rect">
                      <a:avLst/>
                    </a:prstGeom>
                  </pic:spPr>
                </pic:pic>
              </a:graphicData>
            </a:graphic>
          </wp:inline>
        </w:drawing>
      </w:r>
    </w:p>
    <w:p w:rsidR="00E83C2D" w:rsidRPr="00DE732F" w:rsidRDefault="00D347F0" w:rsidP="0084755E">
      <w:pPr>
        <w:pStyle w:val="Prrafodelista"/>
        <w:widowControl w:val="0"/>
        <w:autoSpaceDE w:val="0"/>
        <w:autoSpaceDN w:val="0"/>
        <w:adjustRightInd w:val="0"/>
        <w:spacing w:before="300" w:after="240" w:line="360" w:lineRule="auto"/>
        <w:ind w:left="0"/>
        <w:jc w:val="both"/>
        <w:rPr>
          <w:rFonts w:ascii="Palatino Linotype" w:hAnsi="Palatino Linotype" w:cs="Arial"/>
          <w:sz w:val="18"/>
        </w:rPr>
      </w:pPr>
      <w:r w:rsidRPr="00DE732F">
        <w:rPr>
          <w:noProof/>
          <w:lang w:val="es-MX" w:eastAsia="es-MX"/>
        </w:rPr>
        <w:drawing>
          <wp:inline distT="0" distB="0" distL="0" distR="0" wp14:anchorId="53618147" wp14:editId="7871F2D8">
            <wp:extent cx="5612130" cy="207645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2076450"/>
                    </a:xfrm>
                    <a:prstGeom prst="rect">
                      <a:avLst/>
                    </a:prstGeom>
                  </pic:spPr>
                </pic:pic>
              </a:graphicData>
            </a:graphic>
          </wp:inline>
        </w:drawing>
      </w:r>
    </w:p>
    <w:p w:rsidR="00346C78" w:rsidRPr="00DE732F" w:rsidRDefault="00346C78" w:rsidP="0084755E">
      <w:pPr>
        <w:pStyle w:val="Prrafodelista"/>
        <w:widowControl w:val="0"/>
        <w:autoSpaceDE w:val="0"/>
        <w:autoSpaceDN w:val="0"/>
        <w:adjustRightInd w:val="0"/>
        <w:spacing w:before="300" w:after="240" w:line="360" w:lineRule="auto"/>
        <w:ind w:left="0"/>
        <w:jc w:val="both"/>
        <w:rPr>
          <w:rFonts w:ascii="Palatino Linotype" w:hAnsi="Palatino Linotype" w:cs="Arial"/>
          <w:sz w:val="18"/>
        </w:rPr>
      </w:pPr>
    </w:p>
    <w:p w:rsidR="00346C78" w:rsidRPr="00DE732F" w:rsidRDefault="00346C78" w:rsidP="0084755E">
      <w:pPr>
        <w:pStyle w:val="Prrafodelista"/>
        <w:widowControl w:val="0"/>
        <w:autoSpaceDE w:val="0"/>
        <w:autoSpaceDN w:val="0"/>
        <w:adjustRightInd w:val="0"/>
        <w:spacing w:before="300" w:after="240" w:line="360" w:lineRule="auto"/>
        <w:ind w:left="0"/>
        <w:jc w:val="both"/>
        <w:rPr>
          <w:rFonts w:ascii="Palatino Linotype" w:hAnsi="Palatino Linotype" w:cs="Arial"/>
        </w:rPr>
      </w:pPr>
      <w:r w:rsidRPr="00DE732F">
        <w:rPr>
          <w:rFonts w:ascii="Palatino Linotype" w:hAnsi="Palatino Linotype" w:cs="Arial"/>
        </w:rPr>
        <w:t>De lo anterior, en primera instancia le indico que no son validez, no emiten constancias y que solo auxilian al Ayuntamiento en las funciones que le son encomendadas, para posteriormente ampliar el contenido de su respuesta y le indico que de conformidad con la Ley Orgánica Municipal del Estado de México en su artículo 91, fracción X, el que tiene las facultades para expedir las constancia es el Secretario del Ayuntamiento, y que las autoridades auxiliares no pueden emitir porque carecen de validez, le preciso que el Código Administrativo establece que para que tenga validez un acto debe ser emitido por autoridad facultada para ello, y de igual forma le indicó que el Código Financiero no faculta a las mismas, al cobro, motivo por el cual deja sin efectos los puntos requeridos en la presente solicitud.</w:t>
      </w:r>
    </w:p>
    <w:p w:rsidR="009A16D1" w:rsidRPr="00DE732F" w:rsidRDefault="009A16D1" w:rsidP="009A16D1">
      <w:pPr>
        <w:autoSpaceDE w:val="0"/>
        <w:autoSpaceDN w:val="0"/>
        <w:adjustRightInd w:val="0"/>
        <w:spacing w:line="360" w:lineRule="auto"/>
        <w:ind w:left="29"/>
        <w:jc w:val="both"/>
        <w:rPr>
          <w:rFonts w:ascii="Palatino Linotype" w:hAnsi="Palatino Linotype" w:cs="Arial"/>
          <w:bCs/>
          <w:sz w:val="24"/>
          <w:szCs w:val="24"/>
        </w:rPr>
      </w:pPr>
      <w:r w:rsidRPr="00DE732F">
        <w:rPr>
          <w:rFonts w:ascii="Palatino Linotype" w:hAnsi="Palatino Linotype" w:cs="Arial"/>
          <w:bCs/>
          <w:sz w:val="24"/>
          <w:szCs w:val="24"/>
        </w:rPr>
        <w:lastRenderedPageBreak/>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150 y 173, que señalan:</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“Artículo 2. </w:t>
      </w:r>
      <w:r w:rsidRPr="00DE732F">
        <w:rPr>
          <w:rFonts w:ascii="Palatino Linotype" w:hAnsi="Palatino Linotype" w:cs="Arial"/>
          <w:i/>
        </w:rPr>
        <w:t>Son objetivos de esta Ley:</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I. </w:t>
      </w:r>
      <w:r w:rsidRPr="00DE732F">
        <w:rPr>
          <w:rFonts w:ascii="Palatino Linotype" w:hAnsi="Palatino Linotype" w:cs="Arial"/>
          <w:i/>
        </w:rPr>
        <w:t>Establecer la competencia, operación y funcionamiento del Instituto, en materia de transparencia y acceso a la información;</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II. </w:t>
      </w:r>
      <w:r w:rsidRPr="00DE732F">
        <w:rPr>
          <w:rFonts w:ascii="Palatino Linotype" w:hAnsi="Palatino Linotype" w:cs="Arial"/>
          <w:i/>
        </w:rPr>
        <w:t>Proveer lo necesario para garantizar a toda persona el derecho de acceso a la información pública, a través de procedimientos sencillos, expeditos, oportunos y gratuitos, determinando las bases mínimas sobre las cuales se regirán los mismos;</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b/>
          <w:bCs/>
          <w:i/>
        </w:rPr>
      </w:pP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Artículo 150. </w:t>
      </w:r>
      <w:r w:rsidRPr="00DE732F">
        <w:rPr>
          <w:rFonts w:ascii="Palatino Linotype" w:hAnsi="Palatino Linotype" w:cs="Arial"/>
          <w:i/>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Artículo 173. </w:t>
      </w:r>
      <w:r w:rsidRPr="00DE732F">
        <w:rPr>
          <w:rFonts w:ascii="Palatino Linotype" w:hAnsi="Palatino Linotype" w:cs="Arial"/>
          <w:i/>
        </w:rPr>
        <w:t>Sin perjuicio de lo anteriormente establecido, el procedimiento de acceso a la información se rige por los siguientes principios:</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I. </w:t>
      </w:r>
      <w:r w:rsidRPr="00DE732F">
        <w:rPr>
          <w:rFonts w:ascii="Palatino Linotype" w:hAnsi="Palatino Linotype" w:cs="Arial"/>
          <w:i/>
        </w:rPr>
        <w:t>Simplicidad y rapidez;</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II. </w:t>
      </w:r>
      <w:r w:rsidRPr="00DE732F">
        <w:rPr>
          <w:rFonts w:ascii="Palatino Linotype" w:hAnsi="Palatino Linotype" w:cs="Arial"/>
          <w:i/>
        </w:rPr>
        <w:t>Gratuidad del procedimiento; y</w:t>
      </w:r>
    </w:p>
    <w:p w:rsidR="009A16D1" w:rsidRPr="00DE732F" w:rsidRDefault="009A16D1" w:rsidP="009A16D1">
      <w:pPr>
        <w:autoSpaceDE w:val="0"/>
        <w:autoSpaceDN w:val="0"/>
        <w:adjustRightInd w:val="0"/>
        <w:spacing w:after="0" w:line="276" w:lineRule="auto"/>
        <w:ind w:left="851" w:right="902"/>
        <w:jc w:val="both"/>
        <w:rPr>
          <w:rFonts w:ascii="Palatino Linotype" w:hAnsi="Palatino Linotype" w:cs="Arial"/>
          <w:i/>
        </w:rPr>
      </w:pPr>
      <w:r w:rsidRPr="00DE732F">
        <w:rPr>
          <w:rFonts w:ascii="Palatino Linotype" w:hAnsi="Palatino Linotype" w:cs="Arial"/>
          <w:b/>
          <w:bCs/>
          <w:i/>
        </w:rPr>
        <w:t xml:space="preserve">III. </w:t>
      </w:r>
      <w:r w:rsidRPr="00DE732F">
        <w:rPr>
          <w:rFonts w:ascii="Palatino Linotype" w:hAnsi="Palatino Linotype" w:cs="Arial"/>
          <w:i/>
        </w:rPr>
        <w:t>Auxilio y orientación a los particulares.”</w:t>
      </w:r>
    </w:p>
    <w:p w:rsidR="009A16D1" w:rsidRPr="00DE732F" w:rsidRDefault="009A16D1" w:rsidP="009A16D1">
      <w:pPr>
        <w:autoSpaceDE w:val="0"/>
        <w:autoSpaceDN w:val="0"/>
        <w:adjustRightInd w:val="0"/>
        <w:spacing w:before="240" w:after="240" w:line="360" w:lineRule="auto"/>
        <w:ind w:right="49"/>
        <w:jc w:val="both"/>
        <w:rPr>
          <w:rFonts w:ascii="Palatino Linotype" w:hAnsi="Palatino Linotype"/>
          <w:sz w:val="24"/>
          <w:szCs w:val="24"/>
        </w:rPr>
      </w:pPr>
      <w:r w:rsidRPr="00DE732F">
        <w:rPr>
          <w:rFonts w:ascii="Palatino Linotype" w:hAnsi="Palatino Linotype"/>
          <w:sz w:val="24"/>
          <w:szCs w:val="24"/>
        </w:rPr>
        <w:t xml:space="preserve">En razón de lo anterior, y de conformidad con lo establecido en el artículo 12 párrafo segundo de la Ley de Transparencia y Acceso a la Información Pública del Estado de México y Municipios </w:t>
      </w:r>
      <w:r w:rsidRPr="00DE732F">
        <w:rPr>
          <w:rFonts w:ascii="Palatino Linotype" w:hAnsi="Palatino Linotype"/>
          <w:b/>
          <w:sz w:val="24"/>
          <w:szCs w:val="24"/>
        </w:rPr>
        <w:t>EL SUJETO OBLIGADO</w:t>
      </w:r>
      <w:r w:rsidRPr="00DE732F">
        <w:rPr>
          <w:rFonts w:ascii="Palatino Linotype" w:hAnsi="Palatino Linotype"/>
          <w:sz w:val="24"/>
          <w:szCs w:val="24"/>
        </w:rPr>
        <w:t xml:space="preserve"> sólo proporcionará la información que obra en sus archivos, y como se desprendió de la respuesta, no obra en sus archivos </w:t>
      </w:r>
      <w:r w:rsidRPr="00DE732F">
        <w:rPr>
          <w:rFonts w:ascii="Palatino Linotype" w:hAnsi="Palatino Linotype"/>
          <w:color w:val="000000"/>
          <w:sz w:val="24"/>
          <w:szCs w:val="24"/>
        </w:rPr>
        <w:t>la evidencia documental correspondiente</w:t>
      </w:r>
      <w:r w:rsidRPr="00DE732F">
        <w:rPr>
          <w:rFonts w:ascii="Palatino Linotype" w:hAnsi="Palatino Linotype"/>
          <w:sz w:val="24"/>
          <w:szCs w:val="24"/>
        </w:rPr>
        <w:t>.</w:t>
      </w:r>
    </w:p>
    <w:p w:rsidR="000A2778" w:rsidRPr="00DE732F" w:rsidRDefault="000A2778" w:rsidP="000A2778">
      <w:pPr>
        <w:pStyle w:val="Prrafodelista"/>
        <w:widowControl w:val="0"/>
        <w:autoSpaceDE w:val="0"/>
        <w:autoSpaceDN w:val="0"/>
        <w:adjustRightInd w:val="0"/>
        <w:spacing w:before="160" w:after="160" w:line="360" w:lineRule="auto"/>
        <w:ind w:left="0"/>
        <w:jc w:val="both"/>
        <w:rPr>
          <w:rFonts w:ascii="Palatino Linotype" w:hAnsi="Palatino Linotype"/>
          <w:color w:val="000000"/>
        </w:rPr>
      </w:pPr>
      <w:r w:rsidRPr="00DE732F">
        <w:rPr>
          <w:rFonts w:ascii="Palatino Linotype" w:hAnsi="Palatino Linotype" w:cs="Arial"/>
          <w:lang w:val="es-ES_tradnl"/>
        </w:rPr>
        <w:t>Así, en atención a las consideraciones anteriores, esta Ponencia Resolutora</w:t>
      </w:r>
      <w:r w:rsidRPr="00DE732F">
        <w:rPr>
          <w:rFonts w:ascii="Palatino Linotype" w:hAnsi="Palatino Linotype"/>
          <w:color w:val="000000" w:themeColor="text1"/>
        </w:rPr>
        <w:t xml:space="preserve"> advierte que en el presente caso, se actualiza la hipótesis prevista en </w:t>
      </w:r>
      <w:r w:rsidRPr="00DE732F">
        <w:rPr>
          <w:rFonts w:ascii="Palatino Linotype" w:hAnsi="Palatino Linotype" w:cs="Arial"/>
          <w:lang w:val="es-ES_tradnl"/>
        </w:rPr>
        <w:t xml:space="preserve">el </w:t>
      </w:r>
      <w:r w:rsidRPr="00DE732F">
        <w:rPr>
          <w:rFonts w:ascii="Palatino Linotype" w:hAnsi="Palatino Linotype"/>
          <w:color w:val="000000" w:themeColor="text1"/>
        </w:rPr>
        <w:t xml:space="preserve">artículo 192, fracción </w:t>
      </w:r>
      <w:r w:rsidRPr="00DE732F">
        <w:rPr>
          <w:rFonts w:ascii="Palatino Linotype" w:hAnsi="Palatino Linotype"/>
          <w:color w:val="000000" w:themeColor="text1"/>
        </w:rPr>
        <w:lastRenderedPageBreak/>
        <w:t>III, de</w:t>
      </w:r>
      <w:r w:rsidRPr="00DE732F">
        <w:rPr>
          <w:rFonts w:ascii="Palatino Linotype" w:hAnsi="Palatino Linotype" w:cs="Arial"/>
          <w:lang w:val="es-ES_tradnl"/>
        </w:rPr>
        <w:t xml:space="preserve"> la </w:t>
      </w:r>
      <w:r w:rsidRPr="00DE732F">
        <w:rPr>
          <w:rFonts w:ascii="Palatino Linotype" w:hAnsi="Palatino Linotype"/>
        </w:rPr>
        <w:t xml:space="preserve">Ley de Transparencia y Acceso a la Información Pública del Estado de México y Municipios, </w:t>
      </w:r>
      <w:r w:rsidRPr="00DE732F">
        <w:rPr>
          <w:rFonts w:ascii="Palatino Linotype" w:hAnsi="Palatino Linotype"/>
          <w:color w:val="000000" w:themeColor="text1"/>
        </w:rPr>
        <w:t xml:space="preserve">que dispone lo siguiente: </w:t>
      </w:r>
    </w:p>
    <w:p w:rsidR="000A2778" w:rsidRPr="00DE732F" w:rsidRDefault="000A2778" w:rsidP="000A2778">
      <w:pPr>
        <w:spacing w:before="200" w:after="200"/>
        <w:ind w:left="709" w:right="709"/>
        <w:jc w:val="both"/>
        <w:rPr>
          <w:rFonts w:ascii="Palatino Linotype" w:hAnsi="Palatino Linotype" w:cs="Arial"/>
          <w:i/>
        </w:rPr>
      </w:pPr>
      <w:r w:rsidRPr="00DE732F">
        <w:rPr>
          <w:rFonts w:ascii="Palatino Linotype" w:hAnsi="Palatino Linotype" w:cs="Arial"/>
          <w:i/>
        </w:rPr>
        <w:t>“</w:t>
      </w:r>
      <w:r w:rsidRPr="00DE732F">
        <w:rPr>
          <w:rFonts w:ascii="Palatino Linotype" w:hAnsi="Palatino Linotype" w:cs="Arial"/>
          <w:b/>
          <w:i/>
        </w:rPr>
        <w:t>Artículo 192.</w:t>
      </w:r>
      <w:r w:rsidRPr="00DE732F">
        <w:rPr>
          <w:rFonts w:ascii="Palatino Linotype" w:hAnsi="Palatino Linotype" w:cs="Arial"/>
          <w:i/>
        </w:rPr>
        <w:t xml:space="preserve"> </w:t>
      </w:r>
      <w:r w:rsidRPr="00DE732F">
        <w:rPr>
          <w:rFonts w:ascii="Palatino Linotype" w:hAnsi="Palatino Linotype" w:cs="Arial"/>
          <w:b/>
          <w:i/>
          <w:u w:val="single"/>
        </w:rPr>
        <w:t>El recurso será sobreseído</w:t>
      </w:r>
      <w:r w:rsidRPr="00DE732F">
        <w:rPr>
          <w:rFonts w:ascii="Palatino Linotype" w:hAnsi="Palatino Linotype" w:cs="Arial"/>
          <w:i/>
        </w:rPr>
        <w:t xml:space="preserve">, en todo o en parte, </w:t>
      </w:r>
      <w:r w:rsidRPr="00DE732F">
        <w:rPr>
          <w:rFonts w:ascii="Palatino Linotype" w:hAnsi="Palatino Linotype" w:cs="Arial"/>
          <w:b/>
          <w:i/>
          <w:u w:val="single"/>
        </w:rPr>
        <w:t>cuando una vez admitido</w:t>
      </w:r>
      <w:r w:rsidRPr="00DE732F">
        <w:rPr>
          <w:rFonts w:ascii="Palatino Linotype" w:hAnsi="Palatino Linotype" w:cs="Arial"/>
          <w:i/>
        </w:rPr>
        <w:t>, se actualicen alguno de los siguientes supuestos:</w:t>
      </w:r>
    </w:p>
    <w:p w:rsidR="000A2778" w:rsidRPr="00DE732F" w:rsidRDefault="000A2778" w:rsidP="000A2778">
      <w:pPr>
        <w:spacing w:before="200" w:after="200"/>
        <w:ind w:left="709" w:right="709"/>
        <w:jc w:val="both"/>
        <w:rPr>
          <w:rFonts w:ascii="Palatino Linotype" w:hAnsi="Palatino Linotype" w:cs="Arial"/>
          <w:i/>
        </w:rPr>
      </w:pPr>
      <w:r w:rsidRPr="00DE732F">
        <w:rPr>
          <w:rFonts w:ascii="Palatino Linotype" w:hAnsi="Palatino Linotype" w:cs="Arial"/>
          <w:i/>
        </w:rPr>
        <w:t>[…]</w:t>
      </w:r>
    </w:p>
    <w:p w:rsidR="000A2778" w:rsidRPr="00DE732F" w:rsidRDefault="000A2778" w:rsidP="000A2778">
      <w:pPr>
        <w:spacing w:before="200" w:after="200"/>
        <w:ind w:left="709" w:right="709"/>
        <w:jc w:val="both"/>
        <w:rPr>
          <w:rFonts w:ascii="Palatino Linotype" w:hAnsi="Palatino Linotype" w:cs="Arial"/>
          <w:b/>
          <w:i/>
        </w:rPr>
      </w:pPr>
      <w:r w:rsidRPr="00DE732F">
        <w:rPr>
          <w:rFonts w:ascii="Palatino Linotype" w:hAnsi="Palatino Linotype" w:cs="Arial"/>
          <w:b/>
          <w:i/>
        </w:rPr>
        <w:t xml:space="preserve">III. </w:t>
      </w:r>
      <w:r w:rsidRPr="00DE732F">
        <w:rPr>
          <w:rFonts w:ascii="Palatino Linotype" w:hAnsi="Palatino Linotype" w:cs="Arial"/>
          <w:b/>
          <w:i/>
          <w:u w:val="single"/>
        </w:rPr>
        <w:t>El sujeto obligado responsable del acto lo modifique</w:t>
      </w:r>
      <w:r w:rsidRPr="00DE732F">
        <w:rPr>
          <w:rFonts w:ascii="Palatino Linotype" w:hAnsi="Palatino Linotype" w:cs="Arial"/>
          <w:b/>
          <w:i/>
        </w:rPr>
        <w:t xml:space="preserve"> </w:t>
      </w:r>
      <w:r w:rsidRPr="00DE732F">
        <w:rPr>
          <w:rFonts w:ascii="Palatino Linotype" w:hAnsi="Palatino Linotype" w:cs="Arial"/>
          <w:i/>
        </w:rPr>
        <w:t xml:space="preserve">o revoque </w:t>
      </w:r>
      <w:r w:rsidRPr="00DE732F">
        <w:rPr>
          <w:rFonts w:ascii="Palatino Linotype" w:hAnsi="Palatino Linotype" w:cs="Arial"/>
          <w:b/>
          <w:i/>
          <w:u w:val="single"/>
        </w:rPr>
        <w:t>de tal manera que el recurso de revisión quede sin materia</w:t>
      </w:r>
      <w:r w:rsidRPr="00DE732F">
        <w:rPr>
          <w:rFonts w:ascii="Palatino Linotype" w:hAnsi="Palatino Linotype" w:cs="Arial"/>
          <w:i/>
        </w:rPr>
        <w:t>;”</w:t>
      </w:r>
    </w:p>
    <w:p w:rsidR="000A2778" w:rsidRPr="00DE732F" w:rsidRDefault="000A2778" w:rsidP="000A2778">
      <w:pPr>
        <w:spacing w:before="200" w:after="200"/>
        <w:ind w:left="709" w:right="709"/>
        <w:jc w:val="both"/>
        <w:rPr>
          <w:rFonts w:ascii="Palatino Linotype" w:hAnsi="Palatino Linotype" w:cs="Arial"/>
        </w:rPr>
      </w:pPr>
      <w:r w:rsidRPr="00DE732F">
        <w:rPr>
          <w:rFonts w:ascii="Palatino Linotype" w:hAnsi="Palatino Linotype" w:cs="Arial"/>
        </w:rPr>
        <w:t>(Énfasis añadido)</w:t>
      </w:r>
    </w:p>
    <w:p w:rsidR="000A2778" w:rsidRPr="00DE732F" w:rsidRDefault="000A2778" w:rsidP="000A2778">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DE732F">
        <w:rPr>
          <w:rFonts w:ascii="Palatino Linotype" w:hAnsi="Palatino Linotype"/>
          <w:color w:val="000000"/>
        </w:rPr>
        <w:t>En esa tesitura</w:t>
      </w:r>
      <w:r w:rsidRPr="00DE732F">
        <w:rPr>
          <w:rFonts w:ascii="Palatino Linotype" w:hAnsi="Palatino Linotype" w:cs="Arial"/>
        </w:rPr>
        <w:t xml:space="preserve">, conviene desglosar los elementos del artículo </w:t>
      </w:r>
      <w:r w:rsidRPr="00DE732F">
        <w:rPr>
          <w:rFonts w:ascii="Palatino Linotype" w:hAnsi="Palatino Linotype"/>
          <w:color w:val="000000" w:themeColor="text1"/>
        </w:rPr>
        <w:t>192, fracción III, de</w:t>
      </w:r>
      <w:r w:rsidRPr="00DE732F">
        <w:rPr>
          <w:rFonts w:ascii="Palatino Linotype" w:hAnsi="Palatino Linotype" w:cs="Arial"/>
          <w:lang w:val="es-ES_tradnl"/>
        </w:rPr>
        <w:t xml:space="preserve"> la </w:t>
      </w:r>
      <w:r w:rsidRPr="00DE732F">
        <w:rPr>
          <w:rFonts w:ascii="Palatino Linotype" w:hAnsi="Palatino Linotype"/>
        </w:rPr>
        <w:t>Ley de</w:t>
      </w:r>
      <w:r w:rsidRPr="00DE732F">
        <w:rPr>
          <w:rFonts w:ascii="Palatino Linotype" w:hAnsi="Palatino Linotype" w:cs="Arial"/>
        </w:rPr>
        <w:t xml:space="preserve"> la materia, </w:t>
      </w:r>
      <w:r w:rsidRPr="00DE732F">
        <w:rPr>
          <w:rFonts w:ascii="Palatino Linotype" w:hAnsi="Palatino Linotype" w:cs="Arial"/>
          <w:lang w:val="es-ES_tradnl"/>
        </w:rPr>
        <w:t>previamente transcrito</w:t>
      </w:r>
      <w:r w:rsidRPr="00DE732F">
        <w:rPr>
          <w:rFonts w:ascii="Palatino Linotype" w:hAnsi="Palatino Linotype" w:cs="Arial"/>
        </w:rPr>
        <w:t xml:space="preserve">, de manera tal que procede el </w:t>
      </w:r>
      <w:r w:rsidRPr="00DE732F">
        <w:rPr>
          <w:rFonts w:ascii="Palatino Linotype" w:hAnsi="Palatino Linotype" w:cs="Arial"/>
          <w:lang w:val="es-ES_tradnl"/>
        </w:rPr>
        <w:t>sobreseimiento</w:t>
      </w:r>
      <w:r w:rsidRPr="00DE732F">
        <w:rPr>
          <w:rFonts w:ascii="Palatino Linotype" w:hAnsi="Palatino Linotype" w:cs="Arial"/>
        </w:rPr>
        <w:t xml:space="preserve"> del presente recurso de revisión, en virtud de que </w:t>
      </w:r>
      <w:r w:rsidRPr="00DE732F">
        <w:rPr>
          <w:rFonts w:ascii="Palatino Linotype" w:hAnsi="Palatino Linotype" w:cs="Arial"/>
          <w:b/>
        </w:rPr>
        <w:t>EL SUJETO OBLIGADO</w:t>
      </w:r>
      <w:r w:rsidRPr="00DE732F">
        <w:rPr>
          <w:rFonts w:ascii="Palatino Linotype" w:hAnsi="Palatino Linotype" w:cs="Arial"/>
        </w:rPr>
        <w:t xml:space="preserve"> modificó el acto impugnado, dejando el medio de impugnación sin efecto o materia.</w:t>
      </w:r>
    </w:p>
    <w:p w:rsidR="000A2778" w:rsidRPr="00DE732F" w:rsidRDefault="000A2778" w:rsidP="000A2778">
      <w:pPr>
        <w:spacing w:before="120" w:after="120" w:line="360" w:lineRule="auto"/>
        <w:jc w:val="both"/>
        <w:rPr>
          <w:rFonts w:ascii="Palatino Linotype" w:hAnsi="Palatino Linotype" w:cs="Arial"/>
          <w:sz w:val="24"/>
          <w:szCs w:val="24"/>
        </w:rPr>
      </w:pPr>
      <w:r w:rsidRPr="00DE732F">
        <w:rPr>
          <w:rFonts w:ascii="Palatino Linotype" w:hAnsi="Palatino Linotype" w:cs="Arial"/>
          <w:sz w:val="24"/>
          <w:szCs w:val="24"/>
        </w:rPr>
        <w:t xml:space="preserve">1.- El sujeto obligado responsable, </w:t>
      </w:r>
    </w:p>
    <w:p w:rsidR="000A2778" w:rsidRPr="00DE732F" w:rsidRDefault="000A2778" w:rsidP="000A2778">
      <w:pPr>
        <w:spacing w:before="120" w:after="120" w:line="360" w:lineRule="auto"/>
        <w:jc w:val="both"/>
        <w:rPr>
          <w:rFonts w:ascii="Palatino Linotype" w:hAnsi="Palatino Linotype" w:cs="Arial"/>
          <w:sz w:val="24"/>
          <w:szCs w:val="24"/>
        </w:rPr>
      </w:pPr>
      <w:r w:rsidRPr="00DE732F">
        <w:rPr>
          <w:rFonts w:ascii="Palatino Linotype" w:hAnsi="Palatino Linotype" w:cs="Arial"/>
          <w:sz w:val="24"/>
          <w:szCs w:val="24"/>
        </w:rPr>
        <w:t xml:space="preserve">2.- Acto, </w:t>
      </w:r>
    </w:p>
    <w:p w:rsidR="000A2778" w:rsidRPr="00DE732F" w:rsidRDefault="000A2778" w:rsidP="000A2778">
      <w:pPr>
        <w:spacing w:before="120" w:after="120" w:line="360" w:lineRule="auto"/>
        <w:jc w:val="both"/>
        <w:rPr>
          <w:rFonts w:ascii="Palatino Linotype" w:hAnsi="Palatino Linotype" w:cs="Arial"/>
          <w:sz w:val="24"/>
          <w:szCs w:val="24"/>
        </w:rPr>
      </w:pPr>
      <w:r w:rsidRPr="00DE732F">
        <w:rPr>
          <w:rFonts w:ascii="Palatino Linotype" w:hAnsi="Palatino Linotype" w:cs="Arial"/>
          <w:sz w:val="24"/>
          <w:szCs w:val="24"/>
        </w:rPr>
        <w:t xml:space="preserve">3.- </w:t>
      </w:r>
      <w:r w:rsidRPr="00DE732F">
        <w:rPr>
          <w:rFonts w:ascii="Palatino Linotype" w:hAnsi="Palatino Linotype" w:cs="Arial"/>
          <w:b/>
          <w:sz w:val="24"/>
          <w:szCs w:val="24"/>
        </w:rPr>
        <w:t>Que se modifique</w:t>
      </w:r>
      <w:r w:rsidRPr="00DE732F">
        <w:rPr>
          <w:rFonts w:ascii="Palatino Linotype" w:hAnsi="Palatino Linotype" w:cs="Arial"/>
          <w:sz w:val="24"/>
          <w:szCs w:val="24"/>
        </w:rPr>
        <w:t xml:space="preserve"> o revoque, y</w:t>
      </w:r>
    </w:p>
    <w:p w:rsidR="000A2778" w:rsidRPr="00DE732F" w:rsidRDefault="000A2778" w:rsidP="000A2778">
      <w:pPr>
        <w:spacing w:before="120" w:after="120" w:line="360" w:lineRule="auto"/>
        <w:jc w:val="both"/>
        <w:rPr>
          <w:rFonts w:ascii="Palatino Linotype" w:hAnsi="Palatino Linotype" w:cs="Arial"/>
          <w:sz w:val="24"/>
          <w:szCs w:val="24"/>
        </w:rPr>
      </w:pPr>
      <w:r w:rsidRPr="00DE732F">
        <w:rPr>
          <w:rFonts w:ascii="Palatino Linotype" w:hAnsi="Palatino Linotype" w:cs="Arial"/>
          <w:sz w:val="24"/>
          <w:szCs w:val="24"/>
        </w:rPr>
        <w:t>4.- De tal manera que el medio de impugnación quede sin efecto o materia.</w:t>
      </w: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El primer elemento normativo, se actualiza ya que </w:t>
      </w:r>
      <w:r w:rsidRPr="00DE732F">
        <w:rPr>
          <w:rFonts w:ascii="Palatino Linotype" w:hAnsi="Palatino Linotype" w:cs="Arial"/>
          <w:b/>
        </w:rPr>
        <w:t xml:space="preserve">EL SUJETO OBLIGADO </w:t>
      </w:r>
      <w:r w:rsidRPr="00DE732F">
        <w:rPr>
          <w:rFonts w:ascii="Palatino Linotype" w:hAnsi="Palatino Linotype" w:cs="Arial"/>
        </w:rPr>
        <w:t>responsable, es la</w:t>
      </w:r>
      <w:r w:rsidRPr="00DE732F">
        <w:rPr>
          <w:rFonts w:ascii="Palatino Linotype" w:hAnsi="Palatino Linotype"/>
        </w:rPr>
        <w:t xml:space="preserve"> </w:t>
      </w:r>
      <w:r w:rsidR="00C17665" w:rsidRPr="00DE732F">
        <w:rPr>
          <w:rFonts w:ascii="Palatino Linotype" w:hAnsi="Palatino Linotype"/>
        </w:rPr>
        <w:t>Fiscalía General de Justicia del Estado de México</w:t>
      </w:r>
      <w:r w:rsidRPr="00DE732F">
        <w:rPr>
          <w:rFonts w:ascii="Palatino Linotype" w:hAnsi="Palatino Linotype" w:cs="Arial"/>
        </w:rPr>
        <w:t>.</w:t>
      </w: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El </w:t>
      </w:r>
      <w:r w:rsidRPr="00DE732F">
        <w:rPr>
          <w:rFonts w:ascii="Palatino Linotype" w:hAnsi="Palatino Linotype" w:cs="Arial"/>
          <w:lang w:val="es-ES_tradnl"/>
        </w:rPr>
        <w:t>segundo</w:t>
      </w:r>
      <w:r w:rsidRPr="00DE732F">
        <w:rPr>
          <w:rFonts w:ascii="Palatino Linotype" w:hAnsi="Palatino Linotype" w:cs="Arial"/>
        </w:rPr>
        <w:t xml:space="preserve"> elemento normativo, es la </w:t>
      </w:r>
      <w:r w:rsidRPr="00DE732F">
        <w:rPr>
          <w:rFonts w:ascii="Palatino Linotype" w:hAnsi="Palatino Linotype" w:cs="Arial"/>
          <w:lang w:val="es-ES_tradnl"/>
        </w:rPr>
        <w:t>existencia</w:t>
      </w:r>
      <w:r w:rsidRPr="00DE732F">
        <w:rPr>
          <w:rFonts w:ascii="Palatino Linotype" w:hAnsi="Palatino Linotype" w:cs="Arial"/>
        </w:rPr>
        <w:t xml:space="preserve"> de un acto, en el caso en concreto que nos ocupa </w:t>
      </w:r>
      <w:r w:rsidRPr="00DE732F">
        <w:rPr>
          <w:rFonts w:ascii="Palatino Linotype" w:hAnsi="Palatino Linotype"/>
          <w:color w:val="000000"/>
        </w:rPr>
        <w:t>se</w:t>
      </w:r>
      <w:r w:rsidRPr="00DE732F">
        <w:rPr>
          <w:rFonts w:ascii="Palatino Linotype" w:hAnsi="Palatino Linotype" w:cs="Arial"/>
        </w:rPr>
        <w:t xml:space="preserve"> actualiza con la respuesta del </w:t>
      </w:r>
      <w:r w:rsidRPr="00DE732F">
        <w:rPr>
          <w:rFonts w:ascii="Palatino Linotype" w:hAnsi="Palatino Linotype" w:cs="Arial"/>
          <w:b/>
        </w:rPr>
        <w:t>SUJETO OBLIGADO</w:t>
      </w:r>
      <w:r w:rsidRPr="00DE732F">
        <w:rPr>
          <w:rFonts w:ascii="Palatino Linotype" w:hAnsi="Palatino Linotype" w:cs="Arial"/>
        </w:rPr>
        <w:t xml:space="preserve">, </w:t>
      </w:r>
      <w:r w:rsidR="009000B6" w:rsidRPr="00DE732F">
        <w:rPr>
          <w:rFonts w:ascii="Palatino Linotype" w:hAnsi="Palatino Linotype" w:cs="Arial"/>
          <w:b/>
        </w:rPr>
        <w:t xml:space="preserve">al </w:t>
      </w:r>
      <w:r w:rsidR="00C17665" w:rsidRPr="00DE732F">
        <w:rPr>
          <w:rFonts w:ascii="Palatino Linotype" w:hAnsi="Palatino Linotype" w:cs="Arial"/>
          <w:b/>
        </w:rPr>
        <w:t>precisar</w:t>
      </w:r>
      <w:r w:rsidR="009000B6" w:rsidRPr="00DE732F">
        <w:rPr>
          <w:rFonts w:ascii="Palatino Linotype" w:hAnsi="Palatino Linotype" w:cs="Arial"/>
          <w:b/>
        </w:rPr>
        <w:t xml:space="preserve"> la respuesta</w:t>
      </w:r>
      <w:r w:rsidRPr="00DE732F">
        <w:rPr>
          <w:rFonts w:ascii="Palatino Linotype" w:hAnsi="Palatino Linotype" w:cs="Arial"/>
        </w:rPr>
        <w:t xml:space="preserve"> con el contenido del Informe Justificado</w:t>
      </w:r>
      <w:r w:rsidR="00585BF9" w:rsidRPr="00DE732F">
        <w:rPr>
          <w:rFonts w:ascii="Palatino Linotype" w:hAnsi="Palatino Linotype" w:cs="Arial"/>
        </w:rPr>
        <w:t xml:space="preserve">, fundando y motivando la misma, otorgando certeza jurídica al particular del porque la información requerida no obra </w:t>
      </w:r>
      <w:r w:rsidR="00585BF9" w:rsidRPr="00DE732F">
        <w:rPr>
          <w:rFonts w:ascii="Palatino Linotype" w:hAnsi="Palatino Linotype" w:cs="Arial"/>
        </w:rPr>
        <w:lastRenderedPageBreak/>
        <w:t>en sus archivos</w:t>
      </w:r>
      <w:r w:rsidRPr="00DE732F">
        <w:rPr>
          <w:rFonts w:ascii="Palatino Linotype" w:hAnsi="Palatino Linotype" w:cs="Arial"/>
        </w:rPr>
        <w:t xml:space="preserve">. </w:t>
      </w: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olor w:val="000000"/>
        </w:rPr>
        <w:t>Cabe</w:t>
      </w:r>
      <w:r w:rsidRPr="00DE732F">
        <w:rPr>
          <w:rFonts w:ascii="Palatino Linotype" w:hAnsi="Palatino Linotype" w:cs="Arial"/>
        </w:rPr>
        <w:t xml:space="preserve"> destacar que, la respuesta a la solicitud de acceso a la información pública por parte del</w:t>
      </w:r>
      <w:r w:rsidRPr="00DE732F">
        <w:rPr>
          <w:rFonts w:ascii="Palatino Linotype" w:hAnsi="Palatino Linotype" w:cs="Arial"/>
          <w:b/>
        </w:rPr>
        <w:t xml:space="preserve"> SUJETO OBLIGADO</w:t>
      </w:r>
      <w:r w:rsidRPr="00DE732F">
        <w:rPr>
          <w:rFonts w:ascii="Palatino Linotype" w:hAnsi="Palatino Linotype" w:cs="Arial"/>
        </w:rPr>
        <w:t xml:space="preserve">, es considerada como el “acto” que fue impugnado por </w:t>
      </w:r>
      <w:r w:rsidRPr="00DE732F">
        <w:rPr>
          <w:rFonts w:ascii="Palatino Linotype" w:hAnsi="Palatino Linotype" w:cs="Arial"/>
          <w:b/>
        </w:rPr>
        <w:t>EL RECURRENTE</w:t>
      </w:r>
      <w:r w:rsidRPr="00DE732F">
        <w:rPr>
          <w:rFonts w:ascii="Palatino Linotype" w:hAnsi="Palatino Linotype" w:cs="Arial"/>
        </w:rPr>
        <w:t>.</w:t>
      </w: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En ese sentido, la </w:t>
      </w:r>
      <w:r w:rsidRPr="00DE732F">
        <w:rPr>
          <w:rFonts w:ascii="Palatino Linotype" w:hAnsi="Palatino Linotype" w:cs="Arial"/>
          <w:lang w:val="es-ES_tradnl"/>
        </w:rPr>
        <w:t>naturaleza</w:t>
      </w:r>
      <w:r w:rsidRPr="00DE732F">
        <w:rPr>
          <w:rFonts w:ascii="Palatino Linotype" w:hAnsi="Palatino Linotype" w:cs="Arial"/>
        </w:rPr>
        <w:t xml:space="preserve"> jurídica de los actos que emiten los Sujetos Obligados, está delimitada por la misma </w:t>
      </w:r>
      <w:r w:rsidRPr="00DE732F">
        <w:rPr>
          <w:rFonts w:ascii="Palatino Linotype" w:hAnsi="Palatino Linotype"/>
          <w:color w:val="000000"/>
        </w:rPr>
        <w:t>Ley</w:t>
      </w:r>
      <w:r w:rsidRPr="00DE732F">
        <w:rPr>
          <w:rFonts w:ascii="Palatino Linotype" w:hAnsi="Palatino Linotype" w:cs="Arial"/>
        </w:rPr>
        <w:t xml:space="preserve"> de la materia, ya que, el hecho de emitir actos no previstos en el marco normativo que en transparencia rige su actuar, serían ilegales de estricto derecho, por lo que, los “actos” a que se refiere esta fracción están contenidos en su artículo 53, el cual establece:</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w:t>
      </w:r>
      <w:r w:rsidRPr="00DE732F">
        <w:rPr>
          <w:rFonts w:ascii="Palatino Linotype" w:hAnsi="Palatino Linotype" w:cs="Arial"/>
          <w:b/>
          <w:i/>
        </w:rPr>
        <w:t>Artículo 53</w:t>
      </w:r>
      <w:r w:rsidRPr="00DE732F">
        <w:rPr>
          <w:rFonts w:ascii="Palatino Linotype" w:hAnsi="Palatino Linotype" w:cs="Arial"/>
          <w:i/>
        </w:rPr>
        <w:t xml:space="preserve">. Las Unidades de Transparencia tendrán las siguientes funciones: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II. Recibir, tramitar y dar respuesta a las solicitudes de acceso a la información;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III. Auxiliar a los particulares en la elaboración de solicitudes de acceso a la información y, en su caso, orientarlos sobre los sujetos obligados competentes conforme a la normatividad aplicable;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IV. Realizar, con efectividad, los trámites internos necesarios para la atención de las solicitudes de acceso a la información;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V. Entregar, en su caso, a los particulares la información solicitada;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VI. Efectuar las notificaciones a los solicitantes;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VII. Proponer al Comité de Transparencia, los procedimientos internos que aseguren la mayor eficiencia en la gestión de las solicitudes de acceso a la información, conforme a la normatividad aplicable;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VIII. Proponer a quien preside el Comité de Transparencia, personal habilitado que sea necesario para recibir y dar trámite a las solicitudes de acceso a la información;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lastRenderedPageBreak/>
        <w:t xml:space="preserve">X. Presentar ante el Comité, el proyecto de clasificación de información;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XI. Promover e implementar políticas de transparencia proactiva procurando su accesibilidad;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XII. Fomentar la transparencia y accesibilidad al interior del sujeto obligado;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 xml:space="preserve">XIII. Hacer del conocimiento de la instancia competente la probable responsabilidad por el incumplimiento de las obligaciones previstas en la presente Ley; y </w:t>
      </w:r>
    </w:p>
    <w:p w:rsidR="000A2778" w:rsidRPr="00DE732F" w:rsidRDefault="000A2778" w:rsidP="000A2778">
      <w:pPr>
        <w:spacing w:after="0" w:line="276" w:lineRule="auto"/>
        <w:ind w:left="709" w:right="709"/>
        <w:jc w:val="both"/>
        <w:rPr>
          <w:rFonts w:ascii="Palatino Linotype" w:hAnsi="Palatino Linotype" w:cs="Arial"/>
          <w:i/>
        </w:rPr>
      </w:pPr>
      <w:r w:rsidRPr="00DE732F">
        <w:rPr>
          <w:rFonts w:ascii="Palatino Linotype" w:hAnsi="Palatino Linotype" w:cs="Arial"/>
          <w:i/>
        </w:rPr>
        <w:t>XIV. Las demás que resulten necesarias para facilitar el acceso a la información y aquellas que se desprenden de la presente Ley y demás disposiciones jurídicas aplicables.”</w:t>
      </w:r>
    </w:p>
    <w:p w:rsidR="000A2778" w:rsidRPr="00DE732F" w:rsidRDefault="000A2778" w:rsidP="000A2778">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DE732F">
        <w:rPr>
          <w:rFonts w:ascii="Palatino Linotype" w:hAnsi="Palatino Linotype" w:cs="Arial"/>
        </w:rPr>
        <w:t>Es decir, la impugnación del</w:t>
      </w:r>
      <w:r w:rsidRPr="00DE732F">
        <w:rPr>
          <w:rFonts w:ascii="Palatino Linotype" w:hAnsi="Palatino Linotype" w:cs="Arial"/>
          <w:b/>
        </w:rPr>
        <w:t xml:space="preserve"> RECURRENTE</w:t>
      </w:r>
      <w:r w:rsidRPr="00DE732F">
        <w:rPr>
          <w:rFonts w:ascii="Palatino Linotype" w:hAnsi="Palatino Linotype" w:cs="Arial"/>
        </w:rPr>
        <w:t xml:space="preserve"> debe ser sobre la emisión de un “Acto”, ya sea en </w:t>
      </w:r>
      <w:r w:rsidRPr="00DE732F">
        <w:rPr>
          <w:rFonts w:ascii="Palatino Linotype" w:hAnsi="Palatino Linotype"/>
          <w:color w:val="000000"/>
        </w:rPr>
        <w:t>sentido</w:t>
      </w:r>
      <w:r w:rsidRPr="00DE732F">
        <w:rPr>
          <w:rFonts w:ascii="Palatino Linotype" w:hAnsi="Palatino Linotype" w:cs="Arial"/>
        </w:rPr>
        <w:t xml:space="preserve"> positivo o negativo.</w:t>
      </w:r>
    </w:p>
    <w:p w:rsidR="000A2778" w:rsidRPr="00DE732F" w:rsidRDefault="000A2778" w:rsidP="000A2778">
      <w:pPr>
        <w:pStyle w:val="Prrafodelista"/>
        <w:widowControl w:val="0"/>
        <w:autoSpaceDE w:val="0"/>
        <w:autoSpaceDN w:val="0"/>
        <w:adjustRightInd w:val="0"/>
        <w:spacing w:before="360" w:after="240" w:line="360" w:lineRule="auto"/>
        <w:ind w:left="0"/>
        <w:jc w:val="both"/>
        <w:rPr>
          <w:rFonts w:ascii="Palatino Linotype" w:hAnsi="Palatino Linotype" w:cs="Arial"/>
          <w:sz w:val="16"/>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Ahora bien, </w:t>
      </w:r>
      <w:r w:rsidRPr="00DE732F">
        <w:rPr>
          <w:rFonts w:ascii="Palatino Linotype" w:hAnsi="Palatino Linotype"/>
          <w:color w:val="000000"/>
        </w:rPr>
        <w:t>por</w:t>
      </w:r>
      <w:r w:rsidRPr="00DE732F">
        <w:rPr>
          <w:rFonts w:ascii="Palatino Linotype" w:hAnsi="Palatino Linotype" w:cs="Arial"/>
        </w:rPr>
        <w:t xml:space="preserve"> cuanto hace al tercer elemento normativo, es en esencia una </w:t>
      </w:r>
      <w:r w:rsidRPr="00DE732F">
        <w:rPr>
          <w:rFonts w:ascii="Palatino Linotype" w:hAnsi="Palatino Linotype" w:cs="Arial"/>
          <w:lang w:val="es-ES_tradnl"/>
        </w:rPr>
        <w:t>condicional</w:t>
      </w:r>
      <w:r w:rsidRPr="00DE732F">
        <w:rPr>
          <w:rFonts w:ascii="Palatino Linotype" w:hAnsi="Palatino Linotype" w:cs="Arial"/>
        </w:rPr>
        <w:t>, consistente en que la dependencia o entidad responsable del acto o resolución impugnada la</w:t>
      </w:r>
      <w:r w:rsidRPr="00DE732F">
        <w:rPr>
          <w:rFonts w:ascii="Palatino Linotype" w:hAnsi="Palatino Linotype" w:cs="Arial"/>
          <w:b/>
        </w:rPr>
        <w:t xml:space="preserve"> </w:t>
      </w:r>
      <w:r w:rsidRPr="00DE732F">
        <w:rPr>
          <w:rFonts w:ascii="Palatino Linotype" w:hAnsi="Palatino Linotype" w:cs="Arial"/>
        </w:rPr>
        <w:t>modifique</w:t>
      </w:r>
      <w:r w:rsidRPr="00DE732F">
        <w:rPr>
          <w:rFonts w:ascii="Palatino Linotype" w:hAnsi="Palatino Linotype" w:cs="Arial"/>
          <w:b/>
        </w:rPr>
        <w:t xml:space="preserve"> </w:t>
      </w:r>
      <w:r w:rsidRPr="00DE732F">
        <w:rPr>
          <w:rFonts w:ascii="Palatino Linotype" w:hAnsi="Palatino Linotype" w:cs="Arial"/>
        </w:rPr>
        <w:t xml:space="preserve">o revoque; en cuanto hace a la modificación, ocurre cuando quien emitió su respuesta (acto o resolución), con posterioridad </w:t>
      </w:r>
      <w:r w:rsidR="0093255C" w:rsidRPr="00DE732F">
        <w:rPr>
          <w:rFonts w:ascii="Palatino Linotype" w:hAnsi="Palatino Linotype" w:cs="Arial"/>
        </w:rPr>
        <w:t>amplia</w:t>
      </w:r>
      <w:r w:rsidRPr="00DE732F">
        <w:rPr>
          <w:rFonts w:ascii="Palatino Linotype" w:hAnsi="Palatino Linotype" w:cs="Arial"/>
        </w:rPr>
        <w:t xml:space="preserve"> la información proporcionada en un principio, cuyos resultados no dejan sin efectos la respuesta dada, sino que tiene por objeto añadir, suprimir, o sustituir datos, lo cual puede ser de forma parcial.</w:t>
      </w: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Por cuanto hace a la revocación, a diferencia de la modificación, ocurre cuando la </w:t>
      </w:r>
      <w:r w:rsidRPr="00DE732F">
        <w:rPr>
          <w:rFonts w:ascii="Palatino Linotype" w:hAnsi="Palatino Linotype" w:cs="Arial"/>
          <w:lang w:val="es-ES_tradnl"/>
        </w:rPr>
        <w:t>dependencia</w:t>
      </w:r>
      <w:r w:rsidRPr="00DE732F">
        <w:rPr>
          <w:rFonts w:ascii="Palatino Linotype" w:hAnsi="Palatino Linotype" w:cs="Arial"/>
        </w:rPr>
        <w:t xml:space="preserve"> o entidad responsable (</w:t>
      </w:r>
      <w:r w:rsidRPr="00DE732F">
        <w:rPr>
          <w:rFonts w:ascii="Palatino Linotype" w:hAnsi="Palatino Linotype" w:cs="Arial"/>
          <w:b/>
        </w:rPr>
        <w:t>SUJETO OBLIGADO</w:t>
      </w:r>
      <w:r w:rsidRPr="00DE732F">
        <w:rPr>
          <w:rFonts w:ascii="Palatino Linotype" w:hAnsi="Palatino Linotype" w:cs="Arial"/>
        </w:rPr>
        <w:t xml:space="preserve">), del acto o resolución impugnada, </w:t>
      </w:r>
      <w:r w:rsidRPr="00DE732F">
        <w:rPr>
          <w:rFonts w:ascii="Palatino Linotype" w:hAnsi="Palatino Linotype"/>
          <w:color w:val="000000"/>
        </w:rPr>
        <w:t>suprime</w:t>
      </w:r>
      <w:r w:rsidRPr="00DE732F">
        <w:rPr>
          <w:rFonts w:ascii="Palatino Linotype" w:hAnsi="Palatino Linotype" w:cs="Arial"/>
        </w:rPr>
        <w:t xml:space="preserve">, elimina o cancela la totalidad de su respuesta y emite otra en su lugar </w:t>
      </w:r>
      <w:r w:rsidR="00C17665" w:rsidRPr="00DE732F">
        <w:rPr>
          <w:rFonts w:ascii="Palatino Linotype" w:hAnsi="Palatino Linotype" w:cs="Arial"/>
        </w:rPr>
        <w:t>precisando</w:t>
      </w:r>
      <w:r w:rsidRPr="00DE732F">
        <w:rPr>
          <w:rFonts w:ascii="Palatino Linotype" w:hAnsi="Palatino Linotype" w:cs="Arial"/>
        </w:rPr>
        <w:t xml:space="preserve"> lo que en un principio respondió.</w:t>
      </w:r>
    </w:p>
    <w:p w:rsidR="00794713" w:rsidRPr="00DE732F" w:rsidRDefault="00794713"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En ese </w:t>
      </w:r>
      <w:r w:rsidRPr="00DE732F">
        <w:rPr>
          <w:rFonts w:ascii="Palatino Linotype" w:hAnsi="Palatino Linotype" w:cs="Arial"/>
          <w:lang w:val="es-ES_tradnl"/>
        </w:rPr>
        <w:t>tenor</w:t>
      </w:r>
      <w:r w:rsidRPr="00DE732F">
        <w:rPr>
          <w:rFonts w:ascii="Palatino Linotype" w:hAnsi="Palatino Linotype" w:cs="Arial"/>
        </w:rPr>
        <w:t xml:space="preserve">, un acto impugnado queda sin efectos, cuando aun existiendo </w:t>
      </w:r>
      <w:r w:rsidRPr="00DE732F">
        <w:rPr>
          <w:rFonts w:ascii="Palatino Linotype" w:hAnsi="Palatino Linotype"/>
          <w:color w:val="000000"/>
        </w:rPr>
        <w:t>jurídicamente</w:t>
      </w:r>
      <w:r w:rsidRPr="00DE732F">
        <w:rPr>
          <w:rFonts w:ascii="Palatino Linotype" w:hAnsi="Palatino Linotype" w:cs="Arial"/>
        </w:rPr>
        <w:t xml:space="preserve"> (esto es, que no se ha modificado, ni revocado) ya no genera ninguna consecuencia legal.</w:t>
      </w: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lastRenderedPageBreak/>
        <w:t xml:space="preserve">En tanto que, un acto impugnado queda sin materia, cuando ha sido satisfecha la pretensión de lo pedido o exigido por </w:t>
      </w:r>
      <w:r w:rsidR="009000B6" w:rsidRPr="00DE732F">
        <w:rPr>
          <w:rFonts w:ascii="Palatino Linotype" w:hAnsi="Palatino Linotype" w:cs="Arial"/>
          <w:b/>
        </w:rPr>
        <w:t>EL</w:t>
      </w:r>
      <w:r w:rsidRPr="00DE732F">
        <w:rPr>
          <w:rFonts w:ascii="Palatino Linotype" w:hAnsi="Palatino Linotype" w:cs="Arial"/>
          <w:b/>
        </w:rPr>
        <w:t xml:space="preserve"> RECURRENTE </w:t>
      </w:r>
      <w:r w:rsidRPr="00DE732F">
        <w:rPr>
          <w:rFonts w:ascii="Palatino Linotype" w:hAnsi="Palatino Linotype" w:cs="Arial"/>
        </w:rPr>
        <w:t xml:space="preserve">de manera que </w:t>
      </w:r>
      <w:r w:rsidRPr="00DE732F">
        <w:rPr>
          <w:rFonts w:ascii="Palatino Linotype" w:hAnsi="Palatino Linotype" w:cs="Arial"/>
          <w:b/>
        </w:rPr>
        <w:t xml:space="preserve">EL SUJETO OBLIGADO </w:t>
      </w:r>
      <w:r w:rsidRPr="00DE732F">
        <w:rPr>
          <w:rFonts w:ascii="Palatino Linotype" w:hAnsi="Palatino Linotype" w:cs="Arial"/>
        </w:rPr>
        <w:t xml:space="preserve">entrega una respuesta </w:t>
      </w:r>
      <w:r w:rsidR="009000B6" w:rsidRPr="00DE732F">
        <w:rPr>
          <w:rFonts w:ascii="Palatino Linotype" w:hAnsi="Palatino Linotype" w:cs="Arial"/>
        </w:rPr>
        <w:t xml:space="preserve">y la amplia con </w:t>
      </w:r>
      <w:r w:rsidRPr="00DE732F">
        <w:rPr>
          <w:rFonts w:ascii="Palatino Linotype" w:hAnsi="Palatino Linotype" w:cs="Arial"/>
        </w:rPr>
        <w:t xml:space="preserve">posterior </w:t>
      </w:r>
      <w:r w:rsidR="009000B6" w:rsidRPr="00DE732F">
        <w:rPr>
          <w:rFonts w:ascii="Palatino Linotype" w:hAnsi="Palatino Linotype" w:cs="Arial"/>
        </w:rPr>
        <w:t>en</w:t>
      </w:r>
      <w:r w:rsidRPr="00DE732F">
        <w:rPr>
          <w:rFonts w:ascii="Palatino Linotype" w:hAnsi="Palatino Linotype" w:cs="Arial"/>
        </w:rPr>
        <w:t xml:space="preserve"> los términos previstos en la ley, mediante </w:t>
      </w:r>
      <w:r w:rsidRPr="00DE732F">
        <w:rPr>
          <w:rFonts w:ascii="Palatino Linotype" w:hAnsi="Palatino Linotype"/>
          <w:color w:val="000000"/>
        </w:rPr>
        <w:t>ésta</w:t>
      </w:r>
      <w:r w:rsidRPr="00DE732F">
        <w:rPr>
          <w:rFonts w:ascii="Palatino Linotype" w:hAnsi="Palatino Linotype" w:cs="Arial"/>
        </w:rPr>
        <w:t xml:space="preserve"> </w:t>
      </w:r>
      <w:r w:rsidR="009000B6" w:rsidRPr="00DE732F">
        <w:rPr>
          <w:rFonts w:ascii="Palatino Linotype" w:hAnsi="Palatino Linotype" w:cs="Arial"/>
        </w:rPr>
        <w:t xml:space="preserve">le explica los motivos por lo que no cuenta con </w:t>
      </w:r>
      <w:r w:rsidRPr="00DE732F">
        <w:rPr>
          <w:rFonts w:ascii="Palatino Linotype" w:hAnsi="Palatino Linotype" w:cs="Arial"/>
        </w:rPr>
        <w:t>la información solicitada</w:t>
      </w:r>
      <w:r w:rsidR="0093255C" w:rsidRPr="00DE732F">
        <w:rPr>
          <w:rFonts w:ascii="Palatino Linotype" w:hAnsi="Palatino Linotype" w:cs="Arial"/>
        </w:rPr>
        <w:t xml:space="preserve">; </w:t>
      </w:r>
      <w:r w:rsidRPr="00DE732F">
        <w:rPr>
          <w:rFonts w:ascii="Palatino Linotype" w:hAnsi="Palatino Linotype" w:cs="Arial"/>
        </w:rPr>
        <w:t>en este caso, a través del Informe Justificado.</w:t>
      </w:r>
    </w:p>
    <w:p w:rsidR="00585BF9" w:rsidRPr="00DE732F" w:rsidRDefault="00585BF9"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E732F">
        <w:rPr>
          <w:rFonts w:ascii="Palatino Linotype" w:hAnsi="Palatino Linotype" w:cs="Arial"/>
        </w:rPr>
        <w:t xml:space="preserve">Bajo esas consideraciones, se afirma que en el recurso de revisión sujeto a estudio se actualiza la hipótesis jurídica citada en el cuarto elemento, toda vez que quedó probado que, </w:t>
      </w:r>
      <w:r w:rsidRPr="00DE732F">
        <w:rPr>
          <w:rFonts w:ascii="Palatino Linotype" w:hAnsi="Palatino Linotype" w:cs="Arial"/>
          <w:b/>
        </w:rPr>
        <w:t>EL SUJETO OBLIGADO</w:t>
      </w:r>
      <w:r w:rsidRPr="00DE732F">
        <w:rPr>
          <w:rFonts w:ascii="Palatino Linotype" w:hAnsi="Palatino Linotype" w:cs="Arial"/>
        </w:rPr>
        <w:t xml:space="preserve"> mediante </w:t>
      </w:r>
      <w:r w:rsidRPr="00DE732F">
        <w:rPr>
          <w:rFonts w:ascii="Palatino Linotype" w:hAnsi="Palatino Linotype"/>
          <w:color w:val="000000"/>
        </w:rPr>
        <w:t>un</w:t>
      </w:r>
      <w:r w:rsidRPr="00DE732F">
        <w:rPr>
          <w:rFonts w:ascii="Palatino Linotype" w:hAnsi="Palatino Linotype" w:cs="Arial"/>
        </w:rPr>
        <w:t xml:space="preserve"> acto posterior a su respuesta, como lo fue el Informe Justificado, </w:t>
      </w:r>
      <w:r w:rsidR="009000B6" w:rsidRPr="00DE732F">
        <w:rPr>
          <w:rFonts w:ascii="Palatino Linotype" w:hAnsi="Palatino Linotype" w:cs="Arial"/>
        </w:rPr>
        <w:t xml:space="preserve">le </w:t>
      </w:r>
      <w:r w:rsidR="0089496D" w:rsidRPr="00DE732F">
        <w:rPr>
          <w:rFonts w:ascii="Palatino Linotype" w:hAnsi="Palatino Linotype" w:cs="Arial"/>
        </w:rPr>
        <w:t>funda y motiva la información que le proporciono en respuesta dándole seguridad jurídica de la información que le fue remitida y que fue req</w:t>
      </w:r>
      <w:r w:rsidRPr="00DE732F">
        <w:rPr>
          <w:rFonts w:ascii="Palatino Linotype" w:hAnsi="Palatino Linotype" w:cs="Arial"/>
        </w:rPr>
        <w:t xml:space="preserve">uerida por </w:t>
      </w:r>
      <w:r w:rsidR="009000B6" w:rsidRPr="00DE732F">
        <w:rPr>
          <w:rFonts w:ascii="Palatino Linotype" w:hAnsi="Palatino Linotype" w:cs="Arial"/>
          <w:b/>
        </w:rPr>
        <w:t>EL</w:t>
      </w:r>
      <w:r w:rsidRPr="00DE732F">
        <w:rPr>
          <w:rFonts w:ascii="Palatino Linotype" w:hAnsi="Palatino Linotype" w:cs="Arial"/>
          <w:b/>
        </w:rPr>
        <w:t xml:space="preserve"> RECURRENTE</w:t>
      </w:r>
      <w:r w:rsidR="00C17665" w:rsidRPr="00DE732F">
        <w:rPr>
          <w:rFonts w:ascii="Palatino Linotype" w:hAnsi="Palatino Linotype" w:cs="Arial"/>
          <w:b/>
        </w:rPr>
        <w:t xml:space="preserve">, </w:t>
      </w:r>
      <w:r w:rsidRPr="00DE732F">
        <w:rPr>
          <w:rFonts w:ascii="Palatino Linotype" w:hAnsi="Palatino Linotype" w:cs="Arial"/>
        </w:rPr>
        <w:t>lo que colma su derecho humano de acceso a la información pública y deja sin materia el presente recurso.</w:t>
      </w:r>
    </w:p>
    <w:p w:rsidR="00794713" w:rsidRPr="00DE732F" w:rsidRDefault="00794713"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DE732F" w:rsidRDefault="000A2778" w:rsidP="000A2778">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sidRPr="00DE732F">
        <w:rPr>
          <w:rFonts w:ascii="Palatino Linotype" w:hAnsi="Palatino Linotype"/>
          <w:color w:val="000000"/>
        </w:rPr>
        <w:t xml:space="preserve">En consecuencia, </w:t>
      </w:r>
      <w:r w:rsidRPr="00DE732F">
        <w:rPr>
          <w:rFonts w:ascii="Palatino Linotype" w:hAnsi="Palatino Linotype"/>
        </w:rPr>
        <w:t xml:space="preserve">se </w:t>
      </w:r>
      <w:r w:rsidRPr="00DE732F">
        <w:rPr>
          <w:rFonts w:ascii="Palatino Linotype" w:hAnsi="Palatino Linotype" w:cs="Arial"/>
          <w:lang w:val="es-ES_tradnl"/>
        </w:rPr>
        <w:t xml:space="preserve">determina </w:t>
      </w:r>
      <w:r w:rsidRPr="00DE732F">
        <w:rPr>
          <w:rFonts w:ascii="Palatino Linotype" w:hAnsi="Palatino Linotype" w:cs="Arial"/>
          <w:b/>
          <w:lang w:val="es-ES_tradnl"/>
        </w:rPr>
        <w:t>SOBRESEER</w:t>
      </w:r>
      <w:r w:rsidRPr="00DE732F">
        <w:rPr>
          <w:rFonts w:ascii="Palatino Linotype" w:hAnsi="Palatino Linotype" w:cs="Arial"/>
          <w:lang w:val="es-ES_tradnl"/>
        </w:rPr>
        <w:t xml:space="preserve"> el presente recurso de revisión, en </w:t>
      </w:r>
      <w:r w:rsidRPr="00DE732F">
        <w:rPr>
          <w:rFonts w:ascii="Palatino Linotype" w:hAnsi="Palatino Linotype"/>
          <w:bCs/>
        </w:rPr>
        <w:t>términos</w:t>
      </w:r>
      <w:r w:rsidRPr="00DE732F">
        <w:rPr>
          <w:rFonts w:ascii="Palatino Linotype" w:hAnsi="Palatino Linotype" w:cs="Arial"/>
          <w:lang w:val="es-ES_tradnl"/>
        </w:rPr>
        <w:t xml:space="preserve"> del artículo 186, fracción I, de la </w:t>
      </w:r>
      <w:r w:rsidRPr="00DE732F">
        <w:rPr>
          <w:rFonts w:ascii="Palatino Linotype" w:eastAsia="Calibri" w:hAnsi="Palatino Linotype" w:cs="Arial"/>
        </w:rPr>
        <w:t xml:space="preserve">Ley de Transparencia y Acceso a la Información Pública del Estado de México y Municipios dado a que </w:t>
      </w:r>
      <w:r w:rsidRPr="00DE732F">
        <w:rPr>
          <w:rFonts w:ascii="Palatino Linotype" w:eastAsia="Calibri" w:hAnsi="Palatino Linotype" w:cs="Arial"/>
          <w:b/>
        </w:rPr>
        <w:t>EL SUJETO OBLIGADO</w:t>
      </w:r>
      <w:r w:rsidRPr="00DE732F">
        <w:rPr>
          <w:rFonts w:ascii="Palatino Linotype" w:eastAsia="Calibri" w:hAnsi="Palatino Linotype" w:cs="Arial"/>
        </w:rPr>
        <w:t xml:space="preserve"> a través del informe justificado colmó el derecho de acceso a la información pública accionado por el particular, </w:t>
      </w:r>
      <w:r w:rsidR="00207343" w:rsidRPr="00DE732F">
        <w:rPr>
          <w:rFonts w:ascii="Palatino Linotype" w:eastAsia="Calibri" w:hAnsi="Palatino Linotype" w:cs="Arial"/>
        </w:rPr>
        <w:t>al precisarle porque no cuenta con</w:t>
      </w:r>
      <w:r w:rsidRPr="00DE732F">
        <w:rPr>
          <w:rFonts w:ascii="Palatino Linotype" w:eastAsia="Calibri" w:hAnsi="Palatino Linotype" w:cs="Arial"/>
        </w:rPr>
        <w:t xml:space="preserve"> la información requerida por </w:t>
      </w:r>
      <w:r w:rsidR="009000B6" w:rsidRPr="00DE732F">
        <w:rPr>
          <w:rFonts w:ascii="Palatino Linotype" w:hAnsi="Palatino Linotype" w:cs="Arial"/>
          <w:b/>
        </w:rPr>
        <w:t>EL</w:t>
      </w:r>
      <w:r w:rsidRPr="00DE732F">
        <w:rPr>
          <w:rFonts w:ascii="Palatino Linotype" w:hAnsi="Palatino Linotype" w:cs="Arial"/>
          <w:b/>
        </w:rPr>
        <w:t xml:space="preserve"> RECURRENTE</w:t>
      </w:r>
      <w:r w:rsidR="00207343" w:rsidRPr="00DE732F">
        <w:rPr>
          <w:rFonts w:ascii="Palatino Linotype" w:eastAsia="Calibri" w:hAnsi="Palatino Linotype" w:cs="Arial"/>
        </w:rPr>
        <w:t>.</w:t>
      </w:r>
    </w:p>
    <w:p w:rsidR="00207343" w:rsidRPr="00DE732F" w:rsidRDefault="00207343" w:rsidP="000A2778">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p>
    <w:p w:rsidR="0089496D" w:rsidRPr="00DE732F" w:rsidRDefault="000A2778" w:rsidP="000A2778">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sidRPr="00DE732F">
        <w:rPr>
          <w:rFonts w:ascii="Palatino Linotype" w:eastAsia="Calibri" w:hAnsi="Palatino Linotype" w:cs="Arial"/>
        </w:rPr>
        <w:t xml:space="preserve">Así, con </w:t>
      </w:r>
      <w:r w:rsidRPr="00DE732F">
        <w:rPr>
          <w:rFonts w:ascii="Palatino Linotype" w:hAnsi="Palatino Linotype" w:cs="Arial"/>
        </w:rPr>
        <w:t>fundamento</w:t>
      </w:r>
      <w:r w:rsidRPr="00DE732F">
        <w:rPr>
          <w:rFonts w:ascii="Palatino Linotype" w:eastAsia="Calibri" w:hAnsi="Palatino Linotype" w:cs="Arial"/>
        </w:rPr>
        <w:t xml:space="preserve"> en lo prescrito en los artículos 5, </w:t>
      </w:r>
      <w:r w:rsidRPr="00DE732F">
        <w:rPr>
          <w:rFonts w:ascii="Palatino Linotype" w:hAnsi="Palatino Linotype"/>
        </w:rPr>
        <w:t>párrafos vigésimo</w:t>
      </w:r>
      <w:r w:rsidR="00880D9C" w:rsidRPr="00DE732F">
        <w:rPr>
          <w:rFonts w:ascii="Palatino Linotype" w:hAnsi="Palatino Linotype"/>
        </w:rPr>
        <w:t xml:space="preserve"> segundo</w:t>
      </w:r>
      <w:r w:rsidRPr="00DE732F">
        <w:rPr>
          <w:rFonts w:ascii="Palatino Linotype" w:hAnsi="Palatino Linotype"/>
        </w:rPr>
        <w:t xml:space="preserve">, vigésimo </w:t>
      </w:r>
      <w:r w:rsidR="00880D9C" w:rsidRPr="00DE732F">
        <w:rPr>
          <w:rFonts w:ascii="Palatino Linotype" w:hAnsi="Palatino Linotype"/>
        </w:rPr>
        <w:t>tercero</w:t>
      </w:r>
      <w:r w:rsidRPr="00DE732F">
        <w:rPr>
          <w:rFonts w:ascii="Palatino Linotype" w:hAnsi="Palatino Linotype"/>
        </w:rPr>
        <w:t xml:space="preserve"> y vigésimo </w:t>
      </w:r>
      <w:r w:rsidR="00880D9C" w:rsidRPr="00DE732F">
        <w:rPr>
          <w:rFonts w:ascii="Palatino Linotype" w:hAnsi="Palatino Linotype" w:cs="Arial"/>
        </w:rPr>
        <w:t>cuarto</w:t>
      </w:r>
      <w:r w:rsidRPr="00DE732F">
        <w:rPr>
          <w:rFonts w:ascii="Palatino Linotype" w:hAnsi="Palatino Linotype" w:cs="Arial"/>
        </w:rPr>
        <w:t>,</w:t>
      </w:r>
      <w:r w:rsidRPr="00DE732F">
        <w:rPr>
          <w:rFonts w:ascii="Palatino Linotype" w:hAnsi="Palatino Linotype"/>
        </w:rPr>
        <w:t xml:space="preserve"> fracciones IV y V,</w:t>
      </w:r>
      <w:r w:rsidRPr="00DE732F">
        <w:rPr>
          <w:rFonts w:ascii="Palatino Linotype" w:eastAsia="Calibri" w:hAnsi="Palatino Linotype" w:cs="Arial"/>
        </w:rPr>
        <w:t xml:space="preserve"> de la Constitución Política del Estado Libre y Soberano de México, y los artículos </w:t>
      </w:r>
      <w:r w:rsidRPr="00DE732F">
        <w:rPr>
          <w:rFonts w:ascii="Palatino Linotype" w:hAnsi="Palatino Linotype"/>
        </w:rPr>
        <w:t xml:space="preserve">2, </w:t>
      </w:r>
      <w:r w:rsidRPr="00DE732F">
        <w:rPr>
          <w:rFonts w:ascii="Palatino Linotype" w:hAnsi="Palatino Linotype" w:cs="Arial"/>
        </w:rPr>
        <w:t>fracción</w:t>
      </w:r>
      <w:r w:rsidRPr="00DE732F">
        <w:rPr>
          <w:rFonts w:ascii="Palatino Linotype" w:hAnsi="Palatino Linotype"/>
        </w:rPr>
        <w:t xml:space="preserve"> II, 9, </w:t>
      </w:r>
      <w:r w:rsidRPr="00DE732F">
        <w:rPr>
          <w:rFonts w:ascii="Palatino Linotype" w:hAnsi="Palatino Linotype" w:cs="Arial"/>
          <w:lang w:val="es-ES_tradnl"/>
        </w:rPr>
        <w:t>29</w:t>
      </w:r>
      <w:r w:rsidRPr="00DE732F">
        <w:rPr>
          <w:rFonts w:ascii="Palatino Linotype" w:hAnsi="Palatino Linotype"/>
        </w:rPr>
        <w:t>, 36, fracciones I y II, 176, 178, 179, 181, 185, fracción I, 186 y 188,</w:t>
      </w:r>
      <w:r w:rsidRPr="00DE732F">
        <w:rPr>
          <w:rFonts w:ascii="Palatino Linotype" w:eastAsia="Calibri" w:hAnsi="Palatino Linotype" w:cs="Arial"/>
        </w:rPr>
        <w:t xml:space="preserve"> de la Ley de Transparencia y Acceso a la Información Pública del Estado de México y </w:t>
      </w:r>
      <w:r w:rsidRPr="00DE732F">
        <w:rPr>
          <w:rFonts w:ascii="Palatino Linotype" w:hAnsi="Palatino Linotype" w:cs="Arial"/>
        </w:rPr>
        <w:t>Municipios</w:t>
      </w:r>
      <w:r w:rsidRPr="00DE732F">
        <w:rPr>
          <w:rFonts w:ascii="Palatino Linotype" w:eastAsia="Calibri" w:hAnsi="Palatino Linotype" w:cs="Arial"/>
        </w:rPr>
        <w:t xml:space="preserve">, </w:t>
      </w:r>
      <w:r w:rsidRPr="00DE732F">
        <w:rPr>
          <w:rFonts w:ascii="Palatino Linotype" w:hAnsi="Palatino Linotype"/>
        </w:rPr>
        <w:t>este</w:t>
      </w:r>
      <w:r w:rsidRPr="00DE732F">
        <w:rPr>
          <w:rFonts w:ascii="Palatino Linotype" w:eastAsia="Calibri" w:hAnsi="Palatino Linotype" w:cs="Arial"/>
        </w:rPr>
        <w:t xml:space="preserve"> Pleno:</w:t>
      </w:r>
    </w:p>
    <w:p w:rsidR="006836C8" w:rsidRPr="006836C8" w:rsidRDefault="006836C8" w:rsidP="006836C8">
      <w:pPr>
        <w:spacing w:after="0" w:line="360" w:lineRule="auto"/>
        <w:jc w:val="center"/>
        <w:rPr>
          <w:rFonts w:ascii="Palatino Linotype" w:hAnsi="Palatino Linotype"/>
          <w:b/>
          <w:bCs/>
          <w:spacing w:val="40"/>
          <w:sz w:val="14"/>
          <w:szCs w:val="14"/>
        </w:rPr>
      </w:pPr>
    </w:p>
    <w:p w:rsidR="000A2778" w:rsidRPr="00DE732F" w:rsidRDefault="000A2778" w:rsidP="006836C8">
      <w:pPr>
        <w:spacing w:after="0" w:line="360" w:lineRule="auto"/>
        <w:jc w:val="center"/>
        <w:rPr>
          <w:rFonts w:ascii="Palatino Linotype" w:hAnsi="Palatino Linotype"/>
          <w:b/>
          <w:bCs/>
          <w:spacing w:val="40"/>
          <w:sz w:val="28"/>
        </w:rPr>
      </w:pPr>
      <w:r w:rsidRPr="00DE732F">
        <w:rPr>
          <w:rFonts w:ascii="Palatino Linotype" w:hAnsi="Palatino Linotype"/>
          <w:b/>
          <w:bCs/>
          <w:spacing w:val="40"/>
          <w:sz w:val="28"/>
        </w:rPr>
        <w:t>RESUELVE</w:t>
      </w:r>
    </w:p>
    <w:p w:rsidR="00794713" w:rsidRPr="00DE732F" w:rsidRDefault="00B57F73" w:rsidP="00B57F73">
      <w:pPr>
        <w:pStyle w:val="Prrafodelista"/>
        <w:widowControl w:val="0"/>
        <w:tabs>
          <w:tab w:val="left" w:pos="1701"/>
        </w:tabs>
        <w:autoSpaceDE w:val="0"/>
        <w:autoSpaceDN w:val="0"/>
        <w:adjustRightInd w:val="0"/>
        <w:spacing w:before="240" w:after="240" w:line="360" w:lineRule="auto"/>
        <w:ind w:left="0"/>
        <w:contextualSpacing w:val="0"/>
        <w:jc w:val="both"/>
        <w:rPr>
          <w:rFonts w:ascii="Palatino Linotype" w:hAnsi="Palatino Linotype" w:cs="Arial"/>
          <w:color w:val="000000" w:themeColor="text1"/>
        </w:rPr>
      </w:pPr>
      <w:r w:rsidRPr="00DE732F">
        <w:rPr>
          <w:rFonts w:ascii="Palatino Linotype" w:hAnsi="Palatino Linotype" w:cs="Arial"/>
          <w:b/>
          <w:sz w:val="28"/>
          <w:szCs w:val="28"/>
        </w:rPr>
        <w:t>PRIMERO</w:t>
      </w:r>
      <w:r w:rsidR="00176B90" w:rsidRPr="00DE732F">
        <w:rPr>
          <w:rFonts w:ascii="Palatino Linotype" w:hAnsi="Palatino Linotype" w:cs="Arial"/>
          <w:b/>
          <w:sz w:val="28"/>
          <w:szCs w:val="28"/>
        </w:rPr>
        <w:t xml:space="preserve">. </w:t>
      </w:r>
      <w:r w:rsidR="00794713" w:rsidRPr="00DE732F">
        <w:rPr>
          <w:rFonts w:ascii="Palatino Linotype" w:hAnsi="Palatino Linotype" w:cs="Arial"/>
          <w:color w:val="000000" w:themeColor="text1"/>
        </w:rPr>
        <w:t>Se</w:t>
      </w:r>
      <w:r w:rsidR="00794713" w:rsidRPr="00DE732F">
        <w:rPr>
          <w:rFonts w:ascii="Palatino Linotype" w:hAnsi="Palatino Linotype" w:cs="Arial"/>
          <w:b/>
          <w:color w:val="000000" w:themeColor="text1"/>
        </w:rPr>
        <w:t xml:space="preserve"> SOBRESEE </w:t>
      </w:r>
      <w:r w:rsidR="00794713" w:rsidRPr="00DE732F">
        <w:rPr>
          <w:rFonts w:ascii="Palatino Linotype" w:hAnsi="Palatino Linotype" w:cs="Arial"/>
          <w:color w:val="000000" w:themeColor="text1"/>
        </w:rPr>
        <w:t xml:space="preserve">el </w:t>
      </w:r>
      <w:r w:rsidR="00794713" w:rsidRPr="00DE732F">
        <w:rPr>
          <w:rFonts w:ascii="Palatino Linotype" w:hAnsi="Palatino Linotype" w:cs="Arial"/>
          <w:color w:val="222222"/>
          <w:shd w:val="clear" w:color="auto" w:fill="FFFFFF"/>
        </w:rPr>
        <w:t>recurso</w:t>
      </w:r>
      <w:r w:rsidR="00794713" w:rsidRPr="00DE732F">
        <w:rPr>
          <w:rFonts w:ascii="Palatino Linotype" w:hAnsi="Palatino Linotype" w:cs="Arial"/>
          <w:color w:val="000000" w:themeColor="text1"/>
        </w:rPr>
        <w:t xml:space="preserve"> de </w:t>
      </w:r>
      <w:r w:rsidR="00794713" w:rsidRPr="00DE732F">
        <w:rPr>
          <w:rFonts w:ascii="Palatino Linotype" w:hAnsi="Palatino Linotype"/>
          <w:lang w:eastAsia="es-ES_tradnl"/>
        </w:rPr>
        <w:t>revisión</w:t>
      </w:r>
      <w:r w:rsidR="00794713" w:rsidRPr="00DE732F">
        <w:rPr>
          <w:rFonts w:ascii="Palatino Linotype" w:hAnsi="Palatino Linotype" w:cs="Arial"/>
          <w:color w:val="000000" w:themeColor="text1"/>
        </w:rPr>
        <w:t xml:space="preserve"> número</w:t>
      </w:r>
      <w:r w:rsidR="00794713" w:rsidRPr="00DE732F">
        <w:rPr>
          <w:rFonts w:ascii="Palatino Linotype" w:hAnsi="Palatino Linotype" w:cs="Arial"/>
          <w:b/>
          <w:color w:val="000000" w:themeColor="text1"/>
        </w:rPr>
        <w:t xml:space="preserve"> </w:t>
      </w:r>
      <w:r w:rsidR="00794713" w:rsidRPr="006836C8">
        <w:rPr>
          <w:rFonts w:ascii="Palatino Linotype" w:hAnsi="Palatino Linotype" w:cs="Arial"/>
          <w:b/>
          <w:color w:val="000000" w:themeColor="text1"/>
        </w:rPr>
        <w:t>0</w:t>
      </w:r>
      <w:r w:rsidR="00207343" w:rsidRPr="006836C8">
        <w:rPr>
          <w:rFonts w:ascii="Palatino Linotype" w:hAnsi="Palatino Linotype" w:cs="Arial"/>
          <w:b/>
          <w:color w:val="000000" w:themeColor="text1"/>
        </w:rPr>
        <w:t>6</w:t>
      </w:r>
      <w:r w:rsidR="0089496D" w:rsidRPr="006836C8">
        <w:rPr>
          <w:rFonts w:ascii="Palatino Linotype" w:hAnsi="Palatino Linotype" w:cs="Arial"/>
          <w:b/>
          <w:color w:val="000000" w:themeColor="text1"/>
        </w:rPr>
        <w:t>527</w:t>
      </w:r>
      <w:r w:rsidR="00794713" w:rsidRPr="006836C8">
        <w:rPr>
          <w:rFonts w:ascii="Palatino Linotype" w:hAnsi="Palatino Linotype" w:cs="Arial"/>
          <w:b/>
          <w:color w:val="000000" w:themeColor="text1"/>
        </w:rPr>
        <w:t>/INFOEM/IP/RR/2019</w:t>
      </w:r>
      <w:r w:rsidR="00794713" w:rsidRPr="00DE732F">
        <w:rPr>
          <w:rFonts w:ascii="Palatino Linotype" w:hAnsi="Palatino Linotype" w:cs="Arial"/>
          <w:color w:val="000000" w:themeColor="text1"/>
        </w:rPr>
        <w:t xml:space="preserve">, porque al modificar la respuesta, el recurso de revisión quedó sin materia en </w:t>
      </w:r>
      <w:r w:rsidR="00794713" w:rsidRPr="00DE732F">
        <w:rPr>
          <w:rFonts w:ascii="Palatino Linotype" w:hAnsi="Palatino Linotype"/>
          <w:lang w:eastAsia="es-ES_tradnl"/>
        </w:rPr>
        <w:t>términos</w:t>
      </w:r>
      <w:r w:rsidR="00794713" w:rsidRPr="00DE732F">
        <w:rPr>
          <w:rFonts w:ascii="Palatino Linotype" w:hAnsi="Palatino Linotype" w:cs="Arial"/>
          <w:color w:val="000000" w:themeColor="text1"/>
        </w:rPr>
        <w:t xml:space="preserve"> del Considerando</w:t>
      </w:r>
      <w:r w:rsidR="00794713" w:rsidRPr="00DE732F">
        <w:rPr>
          <w:rFonts w:ascii="Palatino Linotype" w:hAnsi="Palatino Linotype" w:cs="Arial"/>
          <w:b/>
          <w:color w:val="000000" w:themeColor="text1"/>
        </w:rPr>
        <w:t xml:space="preserve"> QUINTO </w:t>
      </w:r>
      <w:r w:rsidR="00794713" w:rsidRPr="00DE732F">
        <w:rPr>
          <w:rFonts w:ascii="Palatino Linotype" w:hAnsi="Palatino Linotype" w:cs="Arial"/>
          <w:color w:val="000000" w:themeColor="text1"/>
        </w:rPr>
        <w:t>de la presente resolución.</w:t>
      </w:r>
    </w:p>
    <w:p w:rsidR="00794713" w:rsidRPr="00DE732F" w:rsidRDefault="00B57F73" w:rsidP="00B57F73">
      <w:pPr>
        <w:widowControl w:val="0"/>
        <w:tabs>
          <w:tab w:val="left" w:pos="1701"/>
        </w:tabs>
        <w:autoSpaceDE w:val="0"/>
        <w:autoSpaceDN w:val="0"/>
        <w:adjustRightInd w:val="0"/>
        <w:spacing w:before="240" w:after="240" w:line="360" w:lineRule="auto"/>
        <w:jc w:val="both"/>
        <w:rPr>
          <w:rFonts w:ascii="Palatino Linotype" w:hAnsi="Palatino Linotype" w:cs="Arial"/>
          <w:sz w:val="24"/>
          <w:szCs w:val="24"/>
        </w:rPr>
      </w:pPr>
      <w:r w:rsidRPr="00DE732F">
        <w:rPr>
          <w:rFonts w:ascii="Palatino Linotype" w:hAnsi="Palatino Linotype" w:cs="Arial"/>
          <w:b/>
          <w:color w:val="222222"/>
          <w:sz w:val="28"/>
          <w:szCs w:val="28"/>
          <w:shd w:val="clear" w:color="auto" w:fill="FFFFFF"/>
        </w:rPr>
        <w:t xml:space="preserve">SEGUNDO </w:t>
      </w:r>
      <w:r w:rsidR="00794713" w:rsidRPr="00DE732F">
        <w:rPr>
          <w:rFonts w:ascii="Palatino Linotype" w:hAnsi="Palatino Linotype" w:cs="Arial"/>
          <w:b/>
          <w:color w:val="222222"/>
          <w:sz w:val="24"/>
          <w:szCs w:val="24"/>
          <w:shd w:val="clear" w:color="auto" w:fill="FFFFFF"/>
        </w:rPr>
        <w:t xml:space="preserve">Notifíquese </w:t>
      </w:r>
      <w:r w:rsidR="00794713" w:rsidRPr="00DE732F">
        <w:rPr>
          <w:rFonts w:ascii="Palatino Linotype" w:hAnsi="Palatino Linotype" w:cs="Arial"/>
          <w:color w:val="222222"/>
          <w:sz w:val="24"/>
          <w:szCs w:val="24"/>
          <w:shd w:val="clear" w:color="auto" w:fill="FFFFFF"/>
        </w:rPr>
        <w:t xml:space="preserve">al </w:t>
      </w:r>
      <w:r w:rsidR="00794713" w:rsidRPr="00DE732F">
        <w:rPr>
          <w:rFonts w:ascii="Palatino Linotype" w:hAnsi="Palatino Linotype"/>
          <w:sz w:val="24"/>
          <w:szCs w:val="24"/>
          <w:lang w:eastAsia="es-ES_tradnl"/>
        </w:rPr>
        <w:t>Titular</w:t>
      </w:r>
      <w:r w:rsidR="00794713" w:rsidRPr="00DE732F">
        <w:rPr>
          <w:rFonts w:ascii="Palatino Linotype" w:hAnsi="Palatino Linotype" w:cs="Arial"/>
          <w:color w:val="222222"/>
          <w:sz w:val="24"/>
          <w:szCs w:val="24"/>
          <w:shd w:val="clear" w:color="auto" w:fill="FFFFFF"/>
        </w:rPr>
        <w:t xml:space="preserve"> de la Unidad de Transparencia del</w:t>
      </w:r>
      <w:r w:rsidR="00794713" w:rsidRPr="00DE732F">
        <w:rPr>
          <w:rStyle w:val="apple-converted-space"/>
          <w:rFonts w:ascii="Palatino Linotype" w:eastAsiaTheme="majorEastAsia" w:hAnsi="Palatino Linotype" w:cs="Arial"/>
          <w:color w:val="222222"/>
          <w:sz w:val="24"/>
          <w:szCs w:val="24"/>
          <w:shd w:val="clear" w:color="auto" w:fill="FFFFFF"/>
        </w:rPr>
        <w:t xml:space="preserve"> </w:t>
      </w:r>
      <w:r w:rsidR="00794713" w:rsidRPr="00DE732F">
        <w:rPr>
          <w:rFonts w:ascii="Palatino Linotype" w:hAnsi="Palatino Linotype" w:cs="Arial"/>
          <w:b/>
          <w:color w:val="222222"/>
          <w:sz w:val="24"/>
          <w:szCs w:val="24"/>
          <w:shd w:val="clear" w:color="auto" w:fill="FFFFFF"/>
        </w:rPr>
        <w:t>SUJETO OBLIGADO</w:t>
      </w:r>
      <w:r w:rsidR="00794713" w:rsidRPr="00DE732F">
        <w:rPr>
          <w:rFonts w:ascii="Palatino Linotype" w:hAnsi="Palatino Linotype" w:cs="Arial"/>
          <w:color w:val="222222"/>
          <w:sz w:val="24"/>
          <w:szCs w:val="24"/>
          <w:shd w:val="clear" w:color="auto" w:fill="FFFFFF"/>
        </w:rPr>
        <w:t xml:space="preserve"> para su conocimiento. </w:t>
      </w:r>
    </w:p>
    <w:p w:rsidR="00794713" w:rsidRPr="00DE732F" w:rsidRDefault="00B57F73" w:rsidP="00B57F73">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DE732F">
        <w:rPr>
          <w:rFonts w:ascii="Palatino Linotype" w:eastAsiaTheme="minorEastAsia" w:hAnsi="Palatino Linotype"/>
          <w:b/>
          <w:color w:val="222222"/>
          <w:sz w:val="28"/>
          <w:szCs w:val="28"/>
          <w:lang w:eastAsia="es-ES_tradnl"/>
        </w:rPr>
        <w:t>TERCERO.</w:t>
      </w:r>
      <w:r w:rsidRPr="00DE732F">
        <w:rPr>
          <w:rFonts w:ascii="Palatino Linotype" w:eastAsiaTheme="minorEastAsia" w:hAnsi="Palatino Linotype"/>
          <w:b/>
          <w:color w:val="222222"/>
          <w:lang w:eastAsia="es-ES_tradnl"/>
        </w:rPr>
        <w:t xml:space="preserve"> </w:t>
      </w:r>
      <w:r w:rsidR="00794713" w:rsidRPr="00DE732F">
        <w:rPr>
          <w:rFonts w:ascii="Palatino Linotype" w:eastAsiaTheme="minorEastAsia" w:hAnsi="Palatino Linotype"/>
          <w:b/>
          <w:color w:val="222222"/>
          <w:sz w:val="24"/>
          <w:szCs w:val="24"/>
          <w:lang w:eastAsia="es-ES_tradnl"/>
        </w:rPr>
        <w:t>Notifíquese</w:t>
      </w:r>
      <w:r w:rsidR="00794713" w:rsidRPr="00DE732F">
        <w:rPr>
          <w:rFonts w:ascii="Palatino Linotype" w:eastAsiaTheme="minorEastAsia" w:hAnsi="Palatino Linotype"/>
          <w:color w:val="222222"/>
          <w:sz w:val="24"/>
          <w:szCs w:val="24"/>
          <w:lang w:eastAsia="es-ES_tradnl"/>
        </w:rPr>
        <w:t xml:space="preserve"> a</w:t>
      </w:r>
      <w:r w:rsidR="00207343" w:rsidRPr="00DE732F">
        <w:rPr>
          <w:rFonts w:ascii="Palatino Linotype" w:eastAsiaTheme="minorEastAsia" w:hAnsi="Palatino Linotype"/>
          <w:color w:val="222222"/>
          <w:sz w:val="24"/>
          <w:szCs w:val="24"/>
          <w:lang w:eastAsia="es-ES_tradnl"/>
        </w:rPr>
        <w:t>l</w:t>
      </w:r>
      <w:r w:rsidR="00794713" w:rsidRPr="00DE732F">
        <w:rPr>
          <w:rFonts w:ascii="Palatino Linotype" w:eastAsiaTheme="minorEastAsia" w:hAnsi="Palatino Linotype"/>
          <w:b/>
          <w:color w:val="222222"/>
          <w:sz w:val="24"/>
          <w:szCs w:val="24"/>
          <w:lang w:eastAsia="es-ES_tradnl"/>
        </w:rPr>
        <w:t xml:space="preserve"> RECURRENTE</w:t>
      </w:r>
      <w:r w:rsidR="00794713" w:rsidRPr="00DE732F">
        <w:rPr>
          <w:rFonts w:ascii="Palatino Linotype" w:eastAsiaTheme="minorEastAsia" w:hAnsi="Palatino Linotype"/>
          <w:color w:val="222222"/>
          <w:sz w:val="24"/>
          <w:szCs w:val="24"/>
          <w:lang w:eastAsia="es-ES_tradnl"/>
        </w:rPr>
        <w:t xml:space="preserve"> la </w:t>
      </w:r>
      <w:r w:rsidR="00794713" w:rsidRPr="00DE732F">
        <w:rPr>
          <w:rFonts w:ascii="Palatino Linotype" w:hAnsi="Palatino Linotype"/>
          <w:sz w:val="24"/>
          <w:szCs w:val="24"/>
          <w:lang w:eastAsia="es-ES_tradnl"/>
        </w:rPr>
        <w:t>presente</w:t>
      </w:r>
      <w:r w:rsidR="00794713" w:rsidRPr="00DE732F">
        <w:rPr>
          <w:rFonts w:ascii="Palatino Linotype" w:eastAsiaTheme="minorEastAsia" w:hAnsi="Palatino Linotype"/>
          <w:color w:val="222222"/>
          <w:sz w:val="24"/>
          <w:szCs w:val="24"/>
          <w:lang w:eastAsia="es-ES_tradnl"/>
        </w:rPr>
        <w:t xml:space="preserve"> resolución.</w:t>
      </w:r>
    </w:p>
    <w:p w:rsidR="00794713" w:rsidRPr="00880D9C" w:rsidRDefault="00B57F73" w:rsidP="00B57F73">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DE732F">
        <w:rPr>
          <w:rFonts w:ascii="Palatino Linotype" w:eastAsiaTheme="minorEastAsia" w:hAnsi="Palatino Linotype"/>
          <w:b/>
          <w:color w:val="222222"/>
          <w:sz w:val="28"/>
          <w:szCs w:val="28"/>
          <w:lang w:eastAsia="es-ES_tradnl"/>
        </w:rPr>
        <w:t>CUARTO.</w:t>
      </w:r>
      <w:r w:rsidRPr="00DE732F">
        <w:rPr>
          <w:rFonts w:ascii="Palatino Linotype" w:eastAsiaTheme="minorEastAsia" w:hAnsi="Palatino Linotype"/>
          <w:b/>
          <w:color w:val="222222"/>
          <w:lang w:eastAsia="es-ES_tradnl"/>
        </w:rPr>
        <w:t xml:space="preserve"> </w:t>
      </w:r>
      <w:r w:rsidR="00794713" w:rsidRPr="00DE732F">
        <w:rPr>
          <w:rFonts w:ascii="Palatino Linotype" w:eastAsiaTheme="minorEastAsia" w:hAnsi="Palatino Linotype"/>
          <w:b/>
          <w:color w:val="222222"/>
          <w:sz w:val="24"/>
          <w:szCs w:val="24"/>
          <w:lang w:eastAsia="es-ES_tradnl"/>
        </w:rPr>
        <w:t>Hágase del conocimiento</w:t>
      </w:r>
      <w:r w:rsidR="00794713" w:rsidRPr="00DE732F">
        <w:rPr>
          <w:rFonts w:ascii="Palatino Linotype" w:eastAsiaTheme="minorEastAsia" w:hAnsi="Palatino Linotype"/>
          <w:color w:val="222222"/>
          <w:sz w:val="24"/>
          <w:szCs w:val="24"/>
          <w:lang w:eastAsia="es-ES_tradnl"/>
        </w:rPr>
        <w:t xml:space="preserve"> a</w:t>
      </w:r>
      <w:r w:rsidR="00207343" w:rsidRPr="00DE732F">
        <w:rPr>
          <w:rFonts w:ascii="Palatino Linotype" w:eastAsiaTheme="minorEastAsia" w:hAnsi="Palatino Linotype"/>
          <w:color w:val="222222"/>
          <w:sz w:val="24"/>
          <w:szCs w:val="24"/>
          <w:lang w:eastAsia="es-ES_tradnl"/>
        </w:rPr>
        <w:t>l</w:t>
      </w:r>
      <w:r w:rsidR="00794713" w:rsidRPr="00DE732F">
        <w:rPr>
          <w:rFonts w:ascii="Palatino Linotype" w:eastAsiaTheme="minorEastAsia" w:hAnsi="Palatino Linotype"/>
          <w:b/>
          <w:color w:val="222222"/>
          <w:sz w:val="24"/>
          <w:szCs w:val="24"/>
          <w:lang w:eastAsia="es-ES_tradnl"/>
        </w:rPr>
        <w:t xml:space="preserve"> RECURRENTE</w:t>
      </w:r>
      <w:r w:rsidR="00794713" w:rsidRPr="00DE732F">
        <w:rPr>
          <w:rFonts w:ascii="Palatino Linotype" w:eastAsiaTheme="minorEastAsia" w:hAnsi="Palatino Linotype"/>
          <w:color w:val="222222"/>
          <w:sz w:val="24"/>
          <w:szCs w:val="24"/>
          <w:lang w:eastAsia="es-ES_tradnl"/>
        </w:rPr>
        <w:t xml:space="preserve"> que de </w:t>
      </w:r>
      <w:r w:rsidR="00794713" w:rsidRPr="00DE732F">
        <w:rPr>
          <w:rFonts w:ascii="Palatino Linotype" w:hAnsi="Palatino Linotype"/>
          <w:sz w:val="24"/>
          <w:szCs w:val="24"/>
          <w:lang w:eastAsia="es-ES_tradnl"/>
        </w:rPr>
        <w:t>conformidad</w:t>
      </w:r>
      <w:r w:rsidR="00794713" w:rsidRPr="00DE732F">
        <w:rPr>
          <w:rFonts w:ascii="Palatino Linotype" w:eastAsiaTheme="minorEastAsia" w:hAnsi="Palatino Linotype"/>
          <w:color w:val="222222"/>
          <w:sz w:val="24"/>
          <w:szCs w:val="24"/>
          <w:lang w:eastAsia="es-ES_tradnl"/>
        </w:rPr>
        <w:t xml:space="preserve"> con lo establecido en el artículo 196 de la Ley de Transparencia y Acceso a la Información Pública del Estado de México y Municipios, podrá impugnarla vía Juicio de Amparo en los términos de las leyes aplicables.</w:t>
      </w:r>
    </w:p>
    <w:p w:rsidR="001A7E24" w:rsidRPr="006836C8" w:rsidRDefault="006836C8" w:rsidP="00794713">
      <w:pPr>
        <w:pStyle w:val="Prrafodelista"/>
        <w:widowControl w:val="0"/>
        <w:tabs>
          <w:tab w:val="left" w:pos="1701"/>
          <w:tab w:val="left" w:pos="2268"/>
        </w:tabs>
        <w:autoSpaceDE w:val="0"/>
        <w:autoSpaceDN w:val="0"/>
        <w:adjustRightInd w:val="0"/>
        <w:spacing w:before="120" w:after="120" w:line="360" w:lineRule="auto"/>
        <w:ind w:left="0"/>
        <w:contextualSpacing w:val="0"/>
        <w:jc w:val="both"/>
        <w:rPr>
          <w:rFonts w:ascii="Palatino Linotype" w:hAnsi="Palatino Linotype" w:cs="Arial"/>
          <w:color w:val="000000" w:themeColor="text1"/>
        </w:rPr>
      </w:pPr>
      <w:r w:rsidRPr="006836C8">
        <w:rPr>
          <w:rFonts w:ascii="Palatino Linotype" w:hAnsi="Palatino Linotype" w:cs="Arial"/>
          <w:color w:val="000000" w:themeColor="text1"/>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CUADRAGÉSIMA PRIMERA SESIÓN ORDINARIA CELEBRADA EL DÍA SEIS DE NOVIEMBRE DE DOS MIL DIECINUEVE,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78246F" w:rsidRPr="006836C8" w:rsidTr="00597B85">
        <w:trPr>
          <w:jc w:val="center"/>
        </w:trPr>
        <w:tc>
          <w:tcPr>
            <w:tcW w:w="10368" w:type="dxa"/>
            <w:gridSpan w:val="2"/>
          </w:tcPr>
          <w:p w:rsidR="00794713" w:rsidRDefault="00794713" w:rsidP="006836C8">
            <w:pPr>
              <w:spacing w:after="0"/>
              <w:jc w:val="center"/>
              <w:rPr>
                <w:rFonts w:ascii="Palatino Linotype" w:hAnsi="Palatino Linotype" w:cs="Arial"/>
                <w:b/>
                <w:sz w:val="24"/>
                <w:szCs w:val="24"/>
                <w:lang w:val="es-ES_tradnl"/>
              </w:rPr>
            </w:pPr>
          </w:p>
          <w:p w:rsidR="006836C8" w:rsidRDefault="006836C8" w:rsidP="006836C8">
            <w:pPr>
              <w:spacing w:after="0"/>
              <w:jc w:val="center"/>
              <w:rPr>
                <w:rFonts w:ascii="Palatino Linotype" w:hAnsi="Palatino Linotype" w:cs="Arial"/>
                <w:b/>
                <w:sz w:val="24"/>
                <w:szCs w:val="24"/>
                <w:lang w:val="es-ES_tradnl"/>
              </w:rPr>
            </w:pPr>
          </w:p>
          <w:p w:rsidR="006836C8" w:rsidRDefault="006836C8" w:rsidP="006836C8">
            <w:pPr>
              <w:spacing w:after="0"/>
              <w:jc w:val="center"/>
              <w:rPr>
                <w:rFonts w:ascii="Palatino Linotype" w:hAnsi="Palatino Linotype" w:cs="Arial"/>
                <w:b/>
                <w:sz w:val="24"/>
                <w:szCs w:val="24"/>
                <w:lang w:val="es-ES_tradnl"/>
              </w:rPr>
            </w:pPr>
          </w:p>
          <w:p w:rsidR="006836C8" w:rsidRDefault="006836C8" w:rsidP="006836C8">
            <w:pPr>
              <w:spacing w:after="0"/>
              <w:jc w:val="center"/>
              <w:rPr>
                <w:rFonts w:ascii="Palatino Linotype" w:hAnsi="Palatino Linotype" w:cs="Arial"/>
                <w:b/>
                <w:sz w:val="24"/>
                <w:szCs w:val="24"/>
                <w:lang w:val="es-ES_tradnl"/>
              </w:rPr>
            </w:pPr>
          </w:p>
          <w:p w:rsidR="006836C8" w:rsidRPr="006836C8" w:rsidRDefault="006836C8" w:rsidP="006836C8">
            <w:pPr>
              <w:spacing w:after="0"/>
              <w:jc w:val="center"/>
              <w:rPr>
                <w:rFonts w:ascii="Palatino Linotype" w:hAnsi="Palatino Linotype" w:cs="Arial"/>
                <w:b/>
                <w:sz w:val="24"/>
                <w:szCs w:val="24"/>
                <w:lang w:val="es-ES_tradnl"/>
              </w:rPr>
            </w:pP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b/>
                <w:sz w:val="24"/>
                <w:szCs w:val="24"/>
                <w:lang w:val="es-ES_tradnl"/>
              </w:rPr>
              <w:t>Zulema Martínez Sánchez</w:t>
            </w: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sz w:val="24"/>
                <w:szCs w:val="24"/>
                <w:lang w:val="es-ES_tradnl"/>
              </w:rPr>
              <w:t>Comisionada Presidenta</w:t>
            </w:r>
          </w:p>
          <w:p w:rsidR="0078246F" w:rsidRPr="006836C8" w:rsidRDefault="0078246F" w:rsidP="0078246F">
            <w:pPr>
              <w:spacing w:after="0"/>
              <w:jc w:val="center"/>
              <w:rPr>
                <w:rFonts w:ascii="Palatino Linotype" w:hAnsi="Palatino Linotype" w:cs="Arial"/>
                <w:b/>
                <w:sz w:val="24"/>
                <w:szCs w:val="24"/>
                <w:lang w:val="es-ES_tradnl"/>
              </w:rPr>
            </w:pPr>
            <w:r w:rsidRPr="00A273BE">
              <w:rPr>
                <w:rFonts w:ascii="Palatino Linotype" w:hAnsi="Palatino Linotype" w:cs="Arial"/>
                <w:b/>
                <w:color w:val="FFFFFF" w:themeColor="background1"/>
                <w:sz w:val="24"/>
                <w:szCs w:val="24"/>
                <w:lang w:val="es-ES_tradnl"/>
              </w:rPr>
              <w:t>(RÚBRICA)</w:t>
            </w:r>
          </w:p>
        </w:tc>
      </w:tr>
      <w:tr w:rsidR="0078246F" w:rsidRPr="006836C8" w:rsidTr="00597B85">
        <w:trPr>
          <w:jc w:val="center"/>
        </w:trPr>
        <w:tc>
          <w:tcPr>
            <w:tcW w:w="5184" w:type="dxa"/>
          </w:tcPr>
          <w:p w:rsidR="0078246F" w:rsidRPr="006836C8" w:rsidRDefault="0078246F" w:rsidP="0078246F">
            <w:pPr>
              <w:spacing w:after="0"/>
              <w:jc w:val="center"/>
              <w:rPr>
                <w:rFonts w:ascii="Palatino Linotype" w:hAnsi="Palatino Linotype" w:cs="Arial"/>
                <w:b/>
                <w:sz w:val="24"/>
                <w:szCs w:val="24"/>
                <w:lang w:val="es-ES_tradnl"/>
              </w:rPr>
            </w:pPr>
          </w:p>
          <w:p w:rsidR="0078246F" w:rsidRDefault="0078246F"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Pr="006836C8" w:rsidRDefault="006836C8" w:rsidP="0078246F">
            <w:pPr>
              <w:spacing w:after="0"/>
              <w:jc w:val="center"/>
              <w:rPr>
                <w:rFonts w:ascii="Palatino Linotype" w:hAnsi="Palatino Linotype" w:cs="Arial"/>
                <w:b/>
                <w:sz w:val="24"/>
                <w:szCs w:val="24"/>
                <w:lang w:val="es-ES_tradnl"/>
              </w:rPr>
            </w:pP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b/>
                <w:sz w:val="24"/>
                <w:szCs w:val="24"/>
                <w:lang w:val="es-ES_tradnl"/>
              </w:rPr>
              <w:t>Eva Abaid Yapur</w:t>
            </w:r>
          </w:p>
          <w:p w:rsidR="0078246F" w:rsidRPr="006836C8" w:rsidRDefault="0078246F" w:rsidP="0078246F">
            <w:pPr>
              <w:spacing w:after="0"/>
              <w:jc w:val="center"/>
              <w:rPr>
                <w:rFonts w:ascii="Palatino Linotype" w:hAnsi="Palatino Linotype" w:cs="Arial"/>
                <w:sz w:val="24"/>
                <w:szCs w:val="24"/>
                <w:lang w:val="es-ES_tradnl"/>
              </w:rPr>
            </w:pPr>
            <w:r w:rsidRPr="006836C8">
              <w:rPr>
                <w:rFonts w:ascii="Palatino Linotype" w:hAnsi="Palatino Linotype" w:cs="Arial"/>
                <w:sz w:val="24"/>
                <w:szCs w:val="24"/>
                <w:lang w:val="es-ES_tradnl"/>
              </w:rPr>
              <w:t>Comisionada</w:t>
            </w:r>
          </w:p>
          <w:p w:rsidR="0078246F" w:rsidRPr="006836C8" w:rsidRDefault="0078246F" w:rsidP="0078246F">
            <w:pPr>
              <w:spacing w:after="0"/>
              <w:jc w:val="center"/>
              <w:rPr>
                <w:rFonts w:ascii="Palatino Linotype" w:hAnsi="Palatino Linotype" w:cs="Arial"/>
                <w:b/>
                <w:sz w:val="24"/>
                <w:szCs w:val="24"/>
                <w:lang w:val="es-ES_tradnl"/>
              </w:rPr>
            </w:pPr>
            <w:r w:rsidRPr="00A273BE">
              <w:rPr>
                <w:rFonts w:ascii="Palatino Linotype" w:hAnsi="Palatino Linotype" w:cs="Arial"/>
                <w:b/>
                <w:color w:val="FFFFFF" w:themeColor="background1"/>
                <w:sz w:val="24"/>
                <w:szCs w:val="24"/>
                <w:lang w:val="es-ES_tradnl"/>
              </w:rPr>
              <w:t>(RÚBRICA)</w:t>
            </w:r>
          </w:p>
        </w:tc>
        <w:tc>
          <w:tcPr>
            <w:tcW w:w="5184" w:type="dxa"/>
          </w:tcPr>
          <w:p w:rsidR="00794713" w:rsidRPr="006836C8" w:rsidRDefault="00794713" w:rsidP="0078246F">
            <w:pPr>
              <w:spacing w:after="0"/>
              <w:jc w:val="center"/>
              <w:rPr>
                <w:rFonts w:ascii="Palatino Linotype" w:hAnsi="Palatino Linotype" w:cs="Arial"/>
                <w:b/>
                <w:sz w:val="24"/>
                <w:szCs w:val="24"/>
                <w:lang w:val="es-ES_tradnl"/>
              </w:rPr>
            </w:pPr>
          </w:p>
          <w:p w:rsidR="0078246F" w:rsidRDefault="0078246F"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Pr="006836C8" w:rsidRDefault="006836C8" w:rsidP="0078246F">
            <w:pPr>
              <w:spacing w:after="0"/>
              <w:jc w:val="center"/>
              <w:rPr>
                <w:rFonts w:ascii="Palatino Linotype" w:hAnsi="Palatino Linotype" w:cs="Arial"/>
                <w:b/>
                <w:sz w:val="24"/>
                <w:szCs w:val="24"/>
                <w:lang w:val="es-ES_tradnl"/>
              </w:rPr>
            </w:pP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b/>
                <w:sz w:val="24"/>
                <w:szCs w:val="24"/>
                <w:lang w:val="es-ES_tradnl"/>
              </w:rPr>
              <w:t>José Guadalupe Luna Hernández</w:t>
            </w:r>
          </w:p>
          <w:p w:rsidR="0078246F" w:rsidRPr="006836C8" w:rsidRDefault="0078246F" w:rsidP="0078246F">
            <w:pPr>
              <w:spacing w:after="0"/>
              <w:jc w:val="center"/>
              <w:rPr>
                <w:rFonts w:ascii="Palatino Linotype" w:hAnsi="Palatino Linotype" w:cs="Arial"/>
                <w:sz w:val="24"/>
                <w:szCs w:val="24"/>
                <w:lang w:val="es-ES_tradnl"/>
              </w:rPr>
            </w:pPr>
            <w:r w:rsidRPr="006836C8">
              <w:rPr>
                <w:rFonts w:ascii="Palatino Linotype" w:hAnsi="Palatino Linotype" w:cs="Arial"/>
                <w:sz w:val="24"/>
                <w:szCs w:val="24"/>
                <w:lang w:val="es-ES_tradnl"/>
              </w:rPr>
              <w:t>Comisionado</w:t>
            </w:r>
          </w:p>
          <w:p w:rsidR="0078246F" w:rsidRPr="006836C8" w:rsidRDefault="0078246F" w:rsidP="0078246F">
            <w:pPr>
              <w:spacing w:after="0"/>
              <w:jc w:val="center"/>
              <w:rPr>
                <w:rFonts w:ascii="Palatino Linotype" w:hAnsi="Palatino Linotype" w:cs="Arial"/>
                <w:b/>
                <w:sz w:val="24"/>
                <w:szCs w:val="24"/>
                <w:lang w:val="es-ES_tradnl"/>
              </w:rPr>
            </w:pPr>
            <w:r w:rsidRPr="00A273BE">
              <w:rPr>
                <w:rFonts w:ascii="Palatino Linotype" w:hAnsi="Palatino Linotype" w:cs="Arial"/>
                <w:b/>
                <w:color w:val="FFFFFF" w:themeColor="background1"/>
                <w:sz w:val="24"/>
                <w:szCs w:val="24"/>
                <w:lang w:val="es-ES_tradnl"/>
              </w:rPr>
              <w:t>(RÚBRICA)</w:t>
            </w:r>
          </w:p>
        </w:tc>
      </w:tr>
      <w:tr w:rsidR="0078246F" w:rsidRPr="006836C8" w:rsidTr="00597B85">
        <w:trPr>
          <w:jc w:val="center"/>
        </w:trPr>
        <w:tc>
          <w:tcPr>
            <w:tcW w:w="5184" w:type="dxa"/>
          </w:tcPr>
          <w:p w:rsidR="00794713" w:rsidRPr="006836C8" w:rsidRDefault="00794713" w:rsidP="0078246F">
            <w:pPr>
              <w:spacing w:after="0"/>
              <w:jc w:val="center"/>
              <w:rPr>
                <w:rFonts w:ascii="Palatino Linotype" w:hAnsi="Palatino Linotype" w:cs="Arial"/>
                <w:b/>
                <w:sz w:val="24"/>
                <w:szCs w:val="24"/>
                <w:lang w:val="es-ES_tradnl"/>
              </w:rPr>
            </w:pPr>
          </w:p>
          <w:p w:rsidR="00794713" w:rsidRDefault="00794713"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Pr="006836C8" w:rsidRDefault="006836C8" w:rsidP="0078246F">
            <w:pPr>
              <w:spacing w:after="0"/>
              <w:jc w:val="center"/>
              <w:rPr>
                <w:rFonts w:ascii="Palatino Linotype" w:hAnsi="Palatino Linotype" w:cs="Arial"/>
                <w:b/>
                <w:sz w:val="24"/>
                <w:szCs w:val="24"/>
                <w:lang w:val="es-ES_tradnl"/>
              </w:rPr>
            </w:pP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b/>
                <w:sz w:val="24"/>
                <w:szCs w:val="24"/>
                <w:lang w:val="es-ES_tradnl"/>
              </w:rPr>
              <w:t>Javier Martínez Cruz</w:t>
            </w:r>
          </w:p>
          <w:p w:rsidR="0078246F" w:rsidRPr="006836C8" w:rsidRDefault="0078246F" w:rsidP="0078246F">
            <w:pPr>
              <w:spacing w:after="0"/>
              <w:jc w:val="center"/>
              <w:rPr>
                <w:rFonts w:ascii="Palatino Linotype" w:hAnsi="Palatino Linotype" w:cs="Arial"/>
                <w:sz w:val="24"/>
                <w:szCs w:val="24"/>
                <w:lang w:val="es-ES_tradnl"/>
              </w:rPr>
            </w:pPr>
            <w:r w:rsidRPr="006836C8">
              <w:rPr>
                <w:rFonts w:ascii="Palatino Linotype" w:hAnsi="Palatino Linotype" w:cs="Arial"/>
                <w:sz w:val="24"/>
                <w:szCs w:val="24"/>
                <w:lang w:val="es-ES_tradnl"/>
              </w:rPr>
              <w:t>Comisionado</w:t>
            </w:r>
          </w:p>
          <w:p w:rsidR="0078246F" w:rsidRPr="006836C8" w:rsidRDefault="0078246F" w:rsidP="0078246F">
            <w:pPr>
              <w:spacing w:after="0"/>
              <w:jc w:val="center"/>
              <w:rPr>
                <w:rFonts w:ascii="Palatino Linotype" w:hAnsi="Palatino Linotype" w:cs="Arial"/>
                <w:b/>
                <w:sz w:val="24"/>
                <w:szCs w:val="24"/>
                <w:lang w:val="es-ES_tradnl"/>
              </w:rPr>
            </w:pPr>
            <w:r w:rsidRPr="00A273BE">
              <w:rPr>
                <w:rFonts w:ascii="Palatino Linotype" w:hAnsi="Palatino Linotype" w:cs="Arial"/>
                <w:b/>
                <w:color w:val="FFFFFF" w:themeColor="background1"/>
                <w:sz w:val="24"/>
                <w:szCs w:val="24"/>
                <w:lang w:val="es-ES_tradnl"/>
              </w:rPr>
              <w:t>(RÚBRICA)</w:t>
            </w:r>
          </w:p>
        </w:tc>
        <w:tc>
          <w:tcPr>
            <w:tcW w:w="5184" w:type="dxa"/>
          </w:tcPr>
          <w:p w:rsidR="0078246F" w:rsidRPr="006836C8" w:rsidRDefault="0078246F" w:rsidP="0078246F">
            <w:pPr>
              <w:spacing w:after="0"/>
              <w:jc w:val="center"/>
              <w:rPr>
                <w:rFonts w:ascii="Palatino Linotype" w:hAnsi="Palatino Linotype" w:cs="Arial"/>
                <w:b/>
                <w:sz w:val="24"/>
                <w:szCs w:val="24"/>
                <w:lang w:val="es-ES_tradnl"/>
              </w:rPr>
            </w:pPr>
          </w:p>
          <w:p w:rsidR="0078246F" w:rsidRDefault="0078246F"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Pr="006836C8" w:rsidRDefault="006836C8" w:rsidP="0078246F">
            <w:pPr>
              <w:spacing w:after="0"/>
              <w:jc w:val="center"/>
              <w:rPr>
                <w:rFonts w:ascii="Palatino Linotype" w:hAnsi="Palatino Linotype" w:cs="Arial"/>
                <w:b/>
                <w:sz w:val="24"/>
                <w:szCs w:val="24"/>
                <w:lang w:val="es-ES_tradnl"/>
              </w:rPr>
            </w:pP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b/>
                <w:sz w:val="24"/>
                <w:szCs w:val="24"/>
                <w:lang w:val="es-ES_tradnl"/>
              </w:rPr>
              <w:t>Luis Gustavo Parra Noriega</w:t>
            </w:r>
          </w:p>
          <w:p w:rsidR="0078246F" w:rsidRPr="006836C8" w:rsidRDefault="0078246F" w:rsidP="0078246F">
            <w:pPr>
              <w:spacing w:after="0"/>
              <w:jc w:val="center"/>
              <w:rPr>
                <w:rFonts w:ascii="Palatino Linotype" w:hAnsi="Palatino Linotype" w:cs="Arial"/>
                <w:sz w:val="24"/>
                <w:szCs w:val="24"/>
                <w:lang w:val="es-ES_tradnl"/>
              </w:rPr>
            </w:pPr>
            <w:r w:rsidRPr="006836C8">
              <w:rPr>
                <w:rFonts w:ascii="Palatino Linotype" w:hAnsi="Palatino Linotype" w:cs="Arial"/>
                <w:sz w:val="24"/>
                <w:szCs w:val="24"/>
                <w:lang w:val="es-ES_tradnl"/>
              </w:rPr>
              <w:t>Comisionado</w:t>
            </w:r>
          </w:p>
          <w:p w:rsidR="0078246F" w:rsidRPr="006836C8" w:rsidRDefault="0078246F" w:rsidP="0078246F">
            <w:pPr>
              <w:spacing w:after="0"/>
              <w:jc w:val="center"/>
              <w:rPr>
                <w:rFonts w:ascii="Palatino Linotype" w:hAnsi="Palatino Linotype" w:cs="Arial"/>
                <w:b/>
                <w:sz w:val="24"/>
                <w:szCs w:val="24"/>
                <w:lang w:val="es-ES_tradnl"/>
              </w:rPr>
            </w:pPr>
            <w:r w:rsidRPr="00A273BE">
              <w:rPr>
                <w:rFonts w:ascii="Palatino Linotype" w:hAnsi="Palatino Linotype" w:cs="Arial"/>
                <w:b/>
                <w:color w:val="FFFFFF" w:themeColor="background1"/>
                <w:sz w:val="24"/>
                <w:szCs w:val="24"/>
                <w:lang w:val="es-ES_tradnl"/>
              </w:rPr>
              <w:t>(RÚBRICA)</w:t>
            </w:r>
          </w:p>
        </w:tc>
      </w:tr>
      <w:tr w:rsidR="0078246F" w:rsidRPr="006836C8" w:rsidTr="00597B85">
        <w:trPr>
          <w:jc w:val="center"/>
        </w:trPr>
        <w:tc>
          <w:tcPr>
            <w:tcW w:w="10368" w:type="dxa"/>
            <w:gridSpan w:val="2"/>
          </w:tcPr>
          <w:p w:rsidR="00794713" w:rsidRPr="006836C8" w:rsidRDefault="00794713" w:rsidP="0078246F">
            <w:pPr>
              <w:spacing w:after="0"/>
              <w:jc w:val="center"/>
              <w:rPr>
                <w:rFonts w:ascii="Palatino Linotype" w:hAnsi="Palatino Linotype" w:cs="Arial"/>
                <w:b/>
                <w:sz w:val="24"/>
                <w:szCs w:val="24"/>
                <w:lang w:val="es-ES_tradnl"/>
              </w:rPr>
            </w:pPr>
          </w:p>
          <w:p w:rsidR="0078246F" w:rsidRDefault="0078246F"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Default="006836C8" w:rsidP="0078246F">
            <w:pPr>
              <w:spacing w:after="0"/>
              <w:jc w:val="center"/>
              <w:rPr>
                <w:rFonts w:ascii="Palatino Linotype" w:hAnsi="Palatino Linotype" w:cs="Arial"/>
                <w:b/>
                <w:sz w:val="24"/>
                <w:szCs w:val="24"/>
                <w:lang w:val="es-ES_tradnl"/>
              </w:rPr>
            </w:pPr>
          </w:p>
          <w:p w:rsidR="006836C8" w:rsidRPr="006836C8" w:rsidRDefault="006836C8" w:rsidP="006836C8">
            <w:pPr>
              <w:spacing w:after="0"/>
              <w:rPr>
                <w:rFonts w:ascii="Palatino Linotype" w:hAnsi="Palatino Linotype" w:cs="Arial"/>
                <w:b/>
                <w:sz w:val="24"/>
                <w:szCs w:val="24"/>
                <w:lang w:val="es-ES_tradnl"/>
              </w:rPr>
            </w:pPr>
          </w:p>
          <w:p w:rsidR="0078246F" w:rsidRPr="006836C8" w:rsidRDefault="0078246F" w:rsidP="0078246F">
            <w:pPr>
              <w:spacing w:after="0"/>
              <w:jc w:val="center"/>
              <w:rPr>
                <w:rFonts w:ascii="Palatino Linotype" w:hAnsi="Palatino Linotype" w:cs="Arial"/>
                <w:b/>
                <w:sz w:val="24"/>
                <w:szCs w:val="24"/>
                <w:lang w:val="es-ES_tradnl"/>
              </w:rPr>
            </w:pPr>
            <w:r w:rsidRPr="006836C8">
              <w:rPr>
                <w:rFonts w:ascii="Palatino Linotype" w:hAnsi="Palatino Linotype" w:cs="Arial"/>
                <w:b/>
                <w:sz w:val="24"/>
                <w:szCs w:val="24"/>
                <w:lang w:val="es-ES_tradnl"/>
              </w:rPr>
              <w:t>Alexis Tapia Ramírez</w:t>
            </w:r>
          </w:p>
          <w:p w:rsidR="0078246F" w:rsidRPr="006836C8" w:rsidRDefault="0078246F" w:rsidP="0078246F">
            <w:pPr>
              <w:spacing w:after="0"/>
              <w:jc w:val="center"/>
              <w:rPr>
                <w:rFonts w:ascii="Palatino Linotype" w:hAnsi="Palatino Linotype" w:cs="Arial"/>
                <w:sz w:val="24"/>
                <w:szCs w:val="24"/>
                <w:lang w:val="es-ES_tradnl"/>
              </w:rPr>
            </w:pPr>
            <w:r w:rsidRPr="006836C8">
              <w:rPr>
                <w:rFonts w:ascii="Palatino Linotype" w:hAnsi="Palatino Linotype" w:cs="Arial"/>
                <w:sz w:val="24"/>
                <w:szCs w:val="24"/>
                <w:lang w:val="es-ES_tradnl"/>
              </w:rPr>
              <w:t>Secretario Técnico del Pleno</w:t>
            </w:r>
          </w:p>
          <w:p w:rsidR="0078246F" w:rsidRPr="00A273BE" w:rsidRDefault="0078246F" w:rsidP="0078246F">
            <w:pPr>
              <w:spacing w:after="0"/>
              <w:jc w:val="center"/>
              <w:rPr>
                <w:rFonts w:ascii="Palatino Linotype" w:hAnsi="Palatino Linotype" w:cs="Arial"/>
                <w:b/>
                <w:color w:val="FFFFFF" w:themeColor="background1"/>
                <w:sz w:val="24"/>
                <w:szCs w:val="24"/>
                <w:lang w:val="es-ES_tradnl"/>
              </w:rPr>
            </w:pPr>
            <w:r w:rsidRPr="00A273BE">
              <w:rPr>
                <w:rFonts w:ascii="Palatino Linotype" w:hAnsi="Palatino Linotype" w:cs="Arial"/>
                <w:b/>
                <w:color w:val="FFFFFF" w:themeColor="background1"/>
                <w:sz w:val="24"/>
                <w:szCs w:val="24"/>
                <w:lang w:val="es-ES_tradnl"/>
              </w:rPr>
              <w:t>(RÚBRICA)</w:t>
            </w:r>
          </w:p>
          <w:p w:rsidR="006836C8" w:rsidRPr="006836C8" w:rsidRDefault="006836C8" w:rsidP="0078246F">
            <w:pPr>
              <w:spacing w:after="0"/>
              <w:jc w:val="center"/>
              <w:rPr>
                <w:rFonts w:ascii="Palatino Linotype" w:hAnsi="Palatino Linotype" w:cs="Arial"/>
                <w:sz w:val="24"/>
                <w:szCs w:val="24"/>
                <w:lang w:val="es-ES_tradnl"/>
              </w:rPr>
            </w:pPr>
          </w:p>
        </w:tc>
      </w:tr>
    </w:tbl>
    <w:p w:rsidR="0078246F" w:rsidRPr="006836C8" w:rsidRDefault="0078246F" w:rsidP="006836C8">
      <w:pPr>
        <w:spacing w:after="0"/>
        <w:ind w:right="49"/>
        <w:jc w:val="both"/>
        <w:rPr>
          <w:rFonts w:ascii="Palatino Linotype" w:hAnsi="Palatino Linotype"/>
          <w:lang w:val="es-ES_tradnl"/>
        </w:rPr>
      </w:pPr>
      <w:r w:rsidRPr="006836C8">
        <w:rPr>
          <w:rFonts w:ascii="Palatino Linotype" w:hAnsi="Palatino Linotype"/>
          <w:lang w:val="es-ES_tradnl"/>
        </w:rPr>
        <w:t xml:space="preserve">Esta hoja corresponde a la resolución del </w:t>
      </w:r>
      <w:r w:rsidR="00C17665" w:rsidRPr="006836C8">
        <w:rPr>
          <w:rFonts w:ascii="Palatino Linotype" w:hAnsi="Palatino Linotype"/>
          <w:lang w:val="es-ES_tradnl"/>
        </w:rPr>
        <w:t>seis</w:t>
      </w:r>
      <w:r w:rsidRPr="006836C8">
        <w:rPr>
          <w:rFonts w:ascii="Palatino Linotype" w:hAnsi="Palatino Linotype"/>
          <w:lang w:val="es-ES_tradnl"/>
        </w:rPr>
        <w:t xml:space="preserve"> de </w:t>
      </w:r>
      <w:r w:rsidR="00C17665" w:rsidRPr="006836C8">
        <w:rPr>
          <w:rFonts w:ascii="Palatino Linotype" w:hAnsi="Palatino Linotype"/>
          <w:lang w:val="es-ES_tradnl"/>
        </w:rPr>
        <w:t>noviembre</w:t>
      </w:r>
      <w:r w:rsidRPr="006836C8">
        <w:rPr>
          <w:rFonts w:ascii="Palatino Linotype" w:hAnsi="Palatino Linotype"/>
          <w:lang w:val="es-ES_tradnl"/>
        </w:rPr>
        <w:t xml:space="preserve"> de dos mil diecinueve, emitida en el recurso de revisión 0</w:t>
      </w:r>
      <w:r w:rsidR="00207343" w:rsidRPr="006836C8">
        <w:rPr>
          <w:rFonts w:ascii="Palatino Linotype" w:hAnsi="Palatino Linotype"/>
          <w:lang w:val="es-ES_tradnl"/>
        </w:rPr>
        <w:t>6</w:t>
      </w:r>
      <w:r w:rsidR="0089496D" w:rsidRPr="006836C8">
        <w:rPr>
          <w:rFonts w:ascii="Palatino Linotype" w:hAnsi="Palatino Linotype"/>
          <w:lang w:val="es-ES_tradnl"/>
        </w:rPr>
        <w:t>527</w:t>
      </w:r>
      <w:r w:rsidRPr="006836C8">
        <w:rPr>
          <w:rFonts w:ascii="Palatino Linotype" w:hAnsi="Palatino Linotype"/>
          <w:lang w:val="es-ES_tradnl"/>
        </w:rPr>
        <w:t>/INFOEM/IP/RR/2019.</w:t>
      </w:r>
    </w:p>
    <w:p w:rsidR="006823BA" w:rsidRPr="006836C8" w:rsidRDefault="0078246F" w:rsidP="006836C8">
      <w:pPr>
        <w:spacing w:after="0"/>
        <w:ind w:right="49"/>
        <w:jc w:val="both"/>
        <w:rPr>
          <w:rFonts w:ascii="Palatino Linotype" w:hAnsi="Palatino Linotype" w:cs="Arial"/>
        </w:rPr>
      </w:pPr>
      <w:r w:rsidRPr="006836C8">
        <w:rPr>
          <w:rFonts w:ascii="Palatino Linotype" w:hAnsi="Palatino Linotype"/>
          <w:lang w:val="es-ES_tradnl"/>
        </w:rPr>
        <w:t>YSM/LAGO</w:t>
      </w:r>
    </w:p>
    <w:sectPr w:rsidR="006823BA" w:rsidRPr="006836C8" w:rsidSect="006823BA">
      <w:headerReference w:type="default" r:id="rId25"/>
      <w:footerReference w:type="default" r:id="rId26"/>
      <w:headerReference w:type="first" r:id="rId27"/>
      <w:footerReference w:type="first" r:id="rId28"/>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6A6B" w:rsidRDefault="00A96A6B" w:rsidP="006823BA">
      <w:pPr>
        <w:spacing w:after="0" w:line="240" w:lineRule="auto"/>
      </w:pPr>
      <w:r>
        <w:separator/>
      </w:r>
    </w:p>
  </w:endnote>
  <w:endnote w:type="continuationSeparator" w:id="0">
    <w:p w:rsidR="00A96A6B" w:rsidRDefault="00A96A6B" w:rsidP="00682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5324699"/>
      <w:docPartObj>
        <w:docPartGallery w:val="Page Numbers (Bottom of Page)"/>
        <w:docPartUnique/>
      </w:docPartObj>
    </w:sdtPr>
    <w:sdtEndPr/>
    <w:sdtContent>
      <w:sdt>
        <w:sdtPr>
          <w:id w:val="-1769616900"/>
          <w:docPartObj>
            <w:docPartGallery w:val="Page Numbers (Top of Page)"/>
            <w:docPartUnique/>
          </w:docPartObj>
        </w:sdtPr>
        <w:sdtEndPr/>
        <w:sdtContent>
          <w:p w:rsidR="000E1507" w:rsidRDefault="000E1507">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BC7388">
              <w:rPr>
                <w:b/>
                <w:bCs/>
                <w:noProof/>
              </w:rPr>
              <w:t>35</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BC7388">
              <w:rPr>
                <w:b/>
                <w:bCs/>
                <w:noProof/>
              </w:rPr>
              <w:t>38</w:t>
            </w:r>
            <w:r>
              <w:rPr>
                <w:b/>
                <w:bCs/>
                <w:sz w:val="24"/>
                <w:szCs w:val="24"/>
              </w:rPr>
              <w:fldChar w:fldCharType="end"/>
            </w:r>
          </w:p>
        </w:sdtContent>
      </w:sdt>
    </w:sdtContent>
  </w:sdt>
  <w:p w:rsidR="000E1507" w:rsidRDefault="000E150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2454" w:rsidRDefault="00EA2454" w:rsidP="00EA2454">
    <w:pPr>
      <w:pStyle w:val="Piedepgina"/>
      <w:jc w:val="right"/>
    </w:pPr>
    <w:r>
      <w:tab/>
    </w:r>
    <w:r>
      <w:rPr>
        <w:lang w:val="es-ES"/>
      </w:rPr>
      <w:t xml:space="preserve">Página </w:t>
    </w:r>
    <w:sdt>
      <w:sdtPr>
        <w:id w:val="-1595390268"/>
        <w:docPartObj>
          <w:docPartGallery w:val="Page Numbers (Bottom of Page)"/>
          <w:docPartUnique/>
        </w:docPartObj>
      </w:sdtPr>
      <w:sdtEndPr/>
      <w:sdtContent>
        <w:sdt>
          <w:sdtPr>
            <w:id w:val="558060848"/>
            <w:docPartObj>
              <w:docPartGallery w:val="Page Numbers (Top of Page)"/>
              <w:docPartUnique/>
            </w:docPartObj>
          </w:sdtPr>
          <w:sdtEndPr/>
          <w:sdtContent>
            <w:r>
              <w:rPr>
                <w:b/>
                <w:bCs/>
                <w:sz w:val="24"/>
                <w:szCs w:val="24"/>
              </w:rPr>
              <w:fldChar w:fldCharType="begin"/>
            </w:r>
            <w:r>
              <w:rPr>
                <w:b/>
                <w:bCs/>
              </w:rPr>
              <w:instrText>PAGE</w:instrText>
            </w:r>
            <w:r>
              <w:rPr>
                <w:b/>
                <w:bCs/>
                <w:sz w:val="24"/>
                <w:szCs w:val="24"/>
              </w:rPr>
              <w:fldChar w:fldCharType="separate"/>
            </w:r>
            <w:r w:rsidR="00BC7388">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BC7388">
              <w:rPr>
                <w:b/>
                <w:bCs/>
                <w:noProof/>
              </w:rPr>
              <w:t>38</w:t>
            </w:r>
            <w:r>
              <w:rPr>
                <w:b/>
                <w:bCs/>
                <w:sz w:val="24"/>
                <w:szCs w:val="24"/>
              </w:rPr>
              <w:fldChar w:fldCharType="end"/>
            </w:r>
          </w:sdtContent>
        </w:sdt>
      </w:sdtContent>
    </w:sdt>
  </w:p>
  <w:p w:rsidR="00EA2454" w:rsidRDefault="00EA2454" w:rsidP="00EA2454">
    <w:pPr>
      <w:pStyle w:val="Piedepgina"/>
      <w:tabs>
        <w:tab w:val="clear" w:pos="4419"/>
        <w:tab w:val="clear" w:pos="8838"/>
        <w:tab w:val="left" w:pos="522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6A6B" w:rsidRDefault="00A96A6B" w:rsidP="006823BA">
      <w:pPr>
        <w:spacing w:after="0" w:line="240" w:lineRule="auto"/>
      </w:pPr>
      <w:r>
        <w:separator/>
      </w:r>
    </w:p>
  </w:footnote>
  <w:footnote w:type="continuationSeparator" w:id="0">
    <w:p w:rsidR="00A96A6B" w:rsidRDefault="00A96A6B" w:rsidP="006823BA">
      <w:pPr>
        <w:spacing w:after="0" w:line="240" w:lineRule="auto"/>
      </w:pPr>
      <w:r>
        <w:continuationSeparator/>
      </w:r>
    </w:p>
  </w:footnote>
  <w:footnote w:id="1">
    <w:p w:rsidR="00B01D75" w:rsidRDefault="00B01D75" w:rsidP="00B01D75">
      <w:pPr>
        <w:pStyle w:val="Textonotapie"/>
        <w:jc w:val="both"/>
      </w:pPr>
      <w:r>
        <w:rPr>
          <w:rStyle w:val="Refdenotaalpie"/>
        </w:rPr>
        <w:footnoteRef/>
      </w:r>
      <w:r>
        <w:t xml:space="preserve"> </w:t>
      </w:r>
      <w:r w:rsidRPr="00FD56EC">
        <w:rPr>
          <w:rFonts w:ascii="Palatino Linotype" w:hAnsi="Palatino Linotype"/>
        </w:rPr>
        <w:t>Ubicable en la siguiente liga electrónica:</w:t>
      </w:r>
    </w:p>
    <w:p w:rsidR="00B01D75" w:rsidRDefault="00BC7388" w:rsidP="00B01D75">
      <w:pPr>
        <w:pStyle w:val="Textonotapie"/>
        <w:jc w:val="both"/>
      </w:pPr>
      <w:hyperlink r:id="rId1" w:history="1">
        <w:r w:rsidR="00B01D75" w:rsidRPr="00FD56EC">
          <w:rPr>
            <w:rStyle w:val="Hipervnculo"/>
            <w:rFonts w:ascii="Palatino Linotype" w:hAnsi="Palatino Linotype"/>
          </w:rPr>
          <w:t>https://sjf.scjn.gob.mx/sjfsist/paginas/DetalleGeneralV2.aspx?Epoca=1e3e10000000000&amp;Apendice=1000000000000&amp;Expresion=2002351&amp;Dominio=Rubro,Texto,Localizacion&amp;TA_TJ=2&amp;Orden=1&amp;Clase=DetalleTesisBL&amp;NumTE=1&amp;Epp=20&amp;Desde=-100&amp;Hasta=-100&amp;Index=0&amp;InstanciasSeleccionadas=6,1,2,50,7&amp;ID=2002351&amp;Hit=1&amp;IDs=2002351&amp;tipoTesis=&amp;Semanario=0&amp;tabla=&amp;Referencia=&amp;Tema=</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953" w:type="dxa"/>
      <w:tblInd w:w="3402" w:type="dxa"/>
      <w:tblLayout w:type="fixed"/>
      <w:tblLook w:val="04A0" w:firstRow="1" w:lastRow="0" w:firstColumn="1" w:lastColumn="0" w:noHBand="0" w:noVBand="1"/>
    </w:tblPr>
    <w:tblGrid>
      <w:gridCol w:w="2551"/>
      <w:gridCol w:w="3402"/>
    </w:tblGrid>
    <w:tr w:rsidR="000E1507" w:rsidRPr="004774CC" w:rsidTr="009B7E73">
      <w:tc>
        <w:tcPr>
          <w:tcW w:w="2551" w:type="dxa"/>
          <w:shd w:val="clear" w:color="auto" w:fill="auto"/>
          <w:vAlign w:val="center"/>
        </w:tcPr>
        <w:p w:rsidR="000E1507" w:rsidRPr="004774CC"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Recurso de Revisión:</w:t>
          </w:r>
        </w:p>
      </w:tc>
      <w:tc>
        <w:tcPr>
          <w:tcW w:w="3402" w:type="dxa"/>
          <w:shd w:val="clear" w:color="auto" w:fill="auto"/>
          <w:vAlign w:val="center"/>
        </w:tcPr>
        <w:p w:rsidR="000E1507" w:rsidRPr="004774CC" w:rsidRDefault="000E1507" w:rsidP="00E32953">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0</w:t>
          </w:r>
          <w:r w:rsidR="009B7E73">
            <w:rPr>
              <w:rFonts w:ascii="Palatino Linotype" w:eastAsia="Times New Roman" w:hAnsi="Palatino Linotype" w:cs="Times New Roman"/>
              <w:b/>
              <w:color w:val="808080" w:themeColor="background1" w:themeShade="80"/>
              <w:lang w:val="es-ES_tradnl" w:eastAsia="es-ES"/>
            </w:rPr>
            <w:t>6</w:t>
          </w:r>
          <w:r w:rsidR="00E32953">
            <w:rPr>
              <w:rFonts w:ascii="Palatino Linotype" w:eastAsia="Times New Roman" w:hAnsi="Palatino Linotype" w:cs="Times New Roman"/>
              <w:b/>
              <w:color w:val="808080" w:themeColor="background1" w:themeShade="80"/>
              <w:lang w:val="es-ES_tradnl" w:eastAsia="es-ES"/>
            </w:rPr>
            <w:t>527</w:t>
          </w:r>
          <w:r w:rsidRPr="004774CC">
            <w:rPr>
              <w:rFonts w:ascii="Palatino Linotype" w:eastAsia="Times New Roman" w:hAnsi="Palatino Linotype" w:cs="Times New Roman"/>
              <w:b/>
              <w:color w:val="808080" w:themeColor="background1" w:themeShade="80"/>
              <w:lang w:val="es-ES_tradnl" w:eastAsia="es-ES"/>
            </w:rPr>
            <w:t>/INFOEM/IP/RR/2019</w:t>
          </w:r>
        </w:p>
      </w:tc>
    </w:tr>
    <w:tr w:rsidR="000E1507" w:rsidRPr="004774CC" w:rsidTr="009B7E73">
      <w:tc>
        <w:tcPr>
          <w:tcW w:w="2551" w:type="dxa"/>
          <w:shd w:val="clear" w:color="auto" w:fill="auto"/>
          <w:vAlign w:val="center"/>
        </w:tcPr>
        <w:p w:rsidR="000E1507" w:rsidRPr="004774CC"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Sujeto obligado</w:t>
          </w:r>
          <w:r w:rsidRPr="004774CC">
            <w:rPr>
              <w:rFonts w:ascii="Palatino Linotype" w:eastAsia="Times New Roman" w:hAnsi="Palatino Linotype" w:cs="Times New Roman"/>
              <w:b/>
              <w:color w:val="808080" w:themeColor="background1" w:themeShade="80"/>
              <w:lang w:val="es-ES_tradnl" w:eastAsia="es-ES"/>
            </w:rPr>
            <w:t>:</w:t>
          </w:r>
        </w:p>
      </w:tc>
      <w:tc>
        <w:tcPr>
          <w:tcW w:w="3402" w:type="dxa"/>
          <w:shd w:val="clear" w:color="auto" w:fill="auto"/>
          <w:vAlign w:val="center"/>
        </w:tcPr>
        <w:p w:rsidR="000E1507" w:rsidRPr="004774CC" w:rsidRDefault="00E32953" w:rsidP="003D3B9B">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Ayuntamiento de Ixtlahuaca</w:t>
          </w:r>
        </w:p>
      </w:tc>
    </w:tr>
    <w:tr w:rsidR="000E1507" w:rsidRPr="004774CC" w:rsidTr="009B7E73">
      <w:tc>
        <w:tcPr>
          <w:tcW w:w="2551" w:type="dxa"/>
          <w:shd w:val="clear" w:color="auto" w:fill="auto"/>
          <w:vAlign w:val="center"/>
        </w:tcPr>
        <w:p w:rsidR="000E1507" w:rsidRPr="004774CC"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Comisionada ponente:</w:t>
          </w:r>
        </w:p>
      </w:tc>
      <w:tc>
        <w:tcPr>
          <w:tcW w:w="3402" w:type="dxa"/>
          <w:shd w:val="clear" w:color="auto" w:fill="auto"/>
          <w:vAlign w:val="center"/>
        </w:tcPr>
        <w:p w:rsidR="000E1507" w:rsidRPr="004774CC" w:rsidRDefault="000E1507" w:rsidP="006823BA">
          <w:pPr>
            <w:spacing w:after="0" w:line="240" w:lineRule="auto"/>
            <w:ind w:right="-533"/>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Eva Abaid Yapur</w:t>
          </w:r>
        </w:p>
      </w:tc>
    </w:tr>
  </w:tbl>
  <w:p w:rsidR="000E1507" w:rsidRPr="006836C8" w:rsidRDefault="000E1507">
    <w:pPr>
      <w:pStyle w:val="Encabezado"/>
      <w:rPr>
        <w:sz w:val="26"/>
        <w:szCs w:val="2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087" w:type="dxa"/>
      <w:tblInd w:w="3261" w:type="dxa"/>
      <w:tblLayout w:type="fixed"/>
      <w:tblLook w:val="04A0" w:firstRow="1" w:lastRow="0" w:firstColumn="1" w:lastColumn="0" w:noHBand="0" w:noVBand="1"/>
    </w:tblPr>
    <w:tblGrid>
      <w:gridCol w:w="2551"/>
      <w:gridCol w:w="4536"/>
    </w:tblGrid>
    <w:tr w:rsidR="000E1507" w:rsidRPr="005C36FD" w:rsidTr="00932F90">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Recurso de Revisión:</w:t>
          </w:r>
        </w:p>
      </w:tc>
      <w:tc>
        <w:tcPr>
          <w:tcW w:w="4536" w:type="dxa"/>
          <w:shd w:val="clear" w:color="auto" w:fill="auto"/>
          <w:vAlign w:val="center"/>
        </w:tcPr>
        <w:p w:rsidR="000E1507" w:rsidRPr="005C36FD" w:rsidRDefault="000E1507" w:rsidP="00932F90">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0</w:t>
          </w:r>
          <w:r w:rsidR="009B7E73">
            <w:rPr>
              <w:rFonts w:ascii="Palatino Linotype" w:eastAsia="Times New Roman" w:hAnsi="Palatino Linotype" w:cs="Times New Roman"/>
              <w:b/>
              <w:color w:val="808080" w:themeColor="background1" w:themeShade="80"/>
              <w:lang w:val="es-ES_tradnl" w:eastAsia="es-ES"/>
            </w:rPr>
            <w:t>6</w:t>
          </w:r>
          <w:r w:rsidR="00932F90">
            <w:rPr>
              <w:rFonts w:ascii="Palatino Linotype" w:eastAsia="Times New Roman" w:hAnsi="Palatino Linotype" w:cs="Times New Roman"/>
              <w:b/>
              <w:color w:val="808080" w:themeColor="background1" w:themeShade="80"/>
              <w:lang w:val="es-ES_tradnl" w:eastAsia="es-ES"/>
            </w:rPr>
            <w:t>527</w:t>
          </w:r>
          <w:r>
            <w:rPr>
              <w:rFonts w:ascii="Palatino Linotype" w:eastAsia="Times New Roman" w:hAnsi="Palatino Linotype" w:cs="Times New Roman"/>
              <w:b/>
              <w:color w:val="808080" w:themeColor="background1" w:themeShade="80"/>
              <w:lang w:val="es-ES_tradnl" w:eastAsia="es-ES"/>
            </w:rPr>
            <w:t xml:space="preserve">/INFOEM/IP/RR/2019 </w:t>
          </w:r>
        </w:p>
      </w:tc>
    </w:tr>
    <w:tr w:rsidR="000E1507" w:rsidRPr="005C36FD" w:rsidTr="00932F90">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Recurrente:</w:t>
          </w:r>
        </w:p>
      </w:tc>
      <w:tc>
        <w:tcPr>
          <w:tcW w:w="4536" w:type="dxa"/>
          <w:shd w:val="clear" w:color="auto" w:fill="auto"/>
          <w:vAlign w:val="center"/>
        </w:tcPr>
        <w:p w:rsidR="000E1507" w:rsidRPr="005C36FD" w:rsidRDefault="00BC7388" w:rsidP="0069282C">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xxxxxxxxxxxxx</w:t>
          </w:r>
        </w:p>
      </w:tc>
    </w:tr>
    <w:tr w:rsidR="000E1507" w:rsidRPr="005C36FD" w:rsidTr="00932F90">
      <w:trPr>
        <w:trHeight w:val="228"/>
      </w:trPr>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Sujeto obligado:</w:t>
          </w:r>
        </w:p>
      </w:tc>
      <w:tc>
        <w:tcPr>
          <w:tcW w:w="4536" w:type="dxa"/>
          <w:shd w:val="clear" w:color="auto" w:fill="auto"/>
          <w:vAlign w:val="center"/>
        </w:tcPr>
        <w:p w:rsidR="000E1507" w:rsidRPr="005C36FD" w:rsidRDefault="00932F90" w:rsidP="003D3B9B">
          <w:pPr>
            <w:spacing w:after="0" w:line="240" w:lineRule="auto"/>
            <w:jc w:val="both"/>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Ayuntamiento de Ixtlahuaca</w:t>
          </w:r>
        </w:p>
      </w:tc>
    </w:tr>
    <w:tr w:rsidR="000E1507" w:rsidRPr="005C36FD" w:rsidTr="00932F90">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Comisionada ponente:</w:t>
          </w:r>
        </w:p>
      </w:tc>
      <w:tc>
        <w:tcPr>
          <w:tcW w:w="4536" w:type="dxa"/>
          <w:shd w:val="clear" w:color="auto" w:fill="auto"/>
          <w:vAlign w:val="center"/>
        </w:tcPr>
        <w:p w:rsidR="000E1507" w:rsidRPr="005C36FD" w:rsidRDefault="000E1507" w:rsidP="006823BA">
          <w:pPr>
            <w:spacing w:after="0" w:line="240" w:lineRule="auto"/>
            <w:ind w:right="-533"/>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Eva Abaid Yapur</w:t>
          </w:r>
        </w:p>
      </w:tc>
    </w:tr>
  </w:tbl>
  <w:p w:rsidR="000E1507" w:rsidRPr="006836C8" w:rsidRDefault="000E1507">
    <w:pPr>
      <w:pStyle w:val="Encabezado"/>
      <w:rPr>
        <w:sz w:val="26"/>
        <w:szCs w:val="2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E83053"/>
    <w:multiLevelType w:val="hybridMultilevel"/>
    <w:tmpl w:val="AFA4D0C2"/>
    <w:lvl w:ilvl="0" w:tplc="224AFDC8">
      <w:start w:val="1"/>
      <w:numFmt w:val="lowerLetter"/>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7318E1"/>
    <w:multiLevelType w:val="hybridMultilevel"/>
    <w:tmpl w:val="BE72D49E"/>
    <w:lvl w:ilvl="0" w:tplc="573884E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836EF6"/>
    <w:multiLevelType w:val="hybridMultilevel"/>
    <w:tmpl w:val="E744CBEA"/>
    <w:lvl w:ilvl="0" w:tplc="080A000F">
      <w:start w:val="1"/>
      <w:numFmt w:val="decimal"/>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 w15:restartNumberingAfterBreak="0">
    <w:nsid w:val="3A3B1F72"/>
    <w:multiLevelType w:val="hybridMultilevel"/>
    <w:tmpl w:val="3216FD7A"/>
    <w:lvl w:ilvl="0" w:tplc="BA143E7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7926396"/>
    <w:multiLevelType w:val="hybridMultilevel"/>
    <w:tmpl w:val="92A69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45603"/>
    <w:multiLevelType w:val="hybridMultilevel"/>
    <w:tmpl w:val="0D42090C"/>
    <w:lvl w:ilvl="0" w:tplc="4CE691C0">
      <w:start w:val="1"/>
      <w:numFmt w:val="lowerRoman"/>
      <w:lvlText w:val="%1)"/>
      <w:lvlJc w:val="left"/>
      <w:pPr>
        <w:ind w:left="1080" w:hanging="720"/>
      </w:pPr>
      <w:rPr>
        <w:rFonts w:eastAsia="Times New Roman"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3242AD0"/>
    <w:multiLevelType w:val="hybridMultilevel"/>
    <w:tmpl w:val="3092CB60"/>
    <w:lvl w:ilvl="0" w:tplc="0B82B51A">
      <w:start w:val="1"/>
      <w:numFmt w:val="lowerLetter"/>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5426694"/>
    <w:multiLevelType w:val="hybridMultilevel"/>
    <w:tmpl w:val="FE549CE0"/>
    <w:lvl w:ilvl="0" w:tplc="95708FAA">
      <w:start w:val="1"/>
      <w:numFmt w:val="lowerLetter"/>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ED65213"/>
    <w:multiLevelType w:val="hybridMultilevel"/>
    <w:tmpl w:val="CB4C9D0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9"/>
  </w:num>
  <w:num w:numId="4">
    <w:abstractNumId w:val="6"/>
  </w:num>
  <w:num w:numId="5">
    <w:abstractNumId w:val="4"/>
  </w:num>
  <w:num w:numId="6">
    <w:abstractNumId w:val="3"/>
  </w:num>
  <w:num w:numId="7">
    <w:abstractNumId w:val="5"/>
  </w:num>
  <w:num w:numId="8">
    <w:abstractNumId w:val="10"/>
  </w:num>
  <w:num w:numId="9">
    <w:abstractNumId w:val="2"/>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443"/>
    <w:rsid w:val="00001EE6"/>
    <w:rsid w:val="000022FA"/>
    <w:rsid w:val="00015221"/>
    <w:rsid w:val="000232E8"/>
    <w:rsid w:val="00040156"/>
    <w:rsid w:val="0005206F"/>
    <w:rsid w:val="00060AE4"/>
    <w:rsid w:val="000611E8"/>
    <w:rsid w:val="0008172C"/>
    <w:rsid w:val="00086CF0"/>
    <w:rsid w:val="000A2778"/>
    <w:rsid w:val="000B2417"/>
    <w:rsid w:val="000D7CB9"/>
    <w:rsid w:val="000E1507"/>
    <w:rsid w:val="000E6180"/>
    <w:rsid w:val="00111443"/>
    <w:rsid w:val="00120FC4"/>
    <w:rsid w:val="00125A41"/>
    <w:rsid w:val="0013649D"/>
    <w:rsid w:val="00143C1F"/>
    <w:rsid w:val="001601D6"/>
    <w:rsid w:val="00166B08"/>
    <w:rsid w:val="00167DAA"/>
    <w:rsid w:val="00174903"/>
    <w:rsid w:val="00176B90"/>
    <w:rsid w:val="001A7E24"/>
    <w:rsid w:val="001C3407"/>
    <w:rsid w:val="001C372D"/>
    <w:rsid w:val="001C4AAD"/>
    <w:rsid w:val="001C685A"/>
    <w:rsid w:val="00207343"/>
    <w:rsid w:val="0022244F"/>
    <w:rsid w:val="00225926"/>
    <w:rsid w:val="00237EAF"/>
    <w:rsid w:val="0027043F"/>
    <w:rsid w:val="0027427A"/>
    <w:rsid w:val="00283B91"/>
    <w:rsid w:val="002878AE"/>
    <w:rsid w:val="002A28A1"/>
    <w:rsid w:val="002B65B3"/>
    <w:rsid w:val="002C3938"/>
    <w:rsid w:val="002D5E30"/>
    <w:rsid w:val="00322B0A"/>
    <w:rsid w:val="00323EFC"/>
    <w:rsid w:val="003356DE"/>
    <w:rsid w:val="00346C78"/>
    <w:rsid w:val="00362E58"/>
    <w:rsid w:val="0037221B"/>
    <w:rsid w:val="00373FC9"/>
    <w:rsid w:val="00376DCE"/>
    <w:rsid w:val="00387E97"/>
    <w:rsid w:val="003B2F63"/>
    <w:rsid w:val="003D3B9B"/>
    <w:rsid w:val="00410BAE"/>
    <w:rsid w:val="004223EA"/>
    <w:rsid w:val="00427263"/>
    <w:rsid w:val="004602CA"/>
    <w:rsid w:val="0046137D"/>
    <w:rsid w:val="0046396B"/>
    <w:rsid w:val="0047298C"/>
    <w:rsid w:val="004A056C"/>
    <w:rsid w:val="004A6DD8"/>
    <w:rsid w:val="004B7E42"/>
    <w:rsid w:val="004D35A7"/>
    <w:rsid w:val="005011D7"/>
    <w:rsid w:val="00502080"/>
    <w:rsid w:val="005026F8"/>
    <w:rsid w:val="00505E0F"/>
    <w:rsid w:val="0052153A"/>
    <w:rsid w:val="00523366"/>
    <w:rsid w:val="005237E8"/>
    <w:rsid w:val="00562E09"/>
    <w:rsid w:val="005846D7"/>
    <w:rsid w:val="00585BF9"/>
    <w:rsid w:val="00590F2D"/>
    <w:rsid w:val="0059246C"/>
    <w:rsid w:val="00597B85"/>
    <w:rsid w:val="005A21A3"/>
    <w:rsid w:val="005A788B"/>
    <w:rsid w:val="005B0853"/>
    <w:rsid w:val="005B3134"/>
    <w:rsid w:val="005B6F85"/>
    <w:rsid w:val="005E4D60"/>
    <w:rsid w:val="005F78F7"/>
    <w:rsid w:val="006106D4"/>
    <w:rsid w:val="006279C7"/>
    <w:rsid w:val="006724AF"/>
    <w:rsid w:val="00675B77"/>
    <w:rsid w:val="006823BA"/>
    <w:rsid w:val="006836C8"/>
    <w:rsid w:val="0069282C"/>
    <w:rsid w:val="006B163A"/>
    <w:rsid w:val="006D4218"/>
    <w:rsid w:val="006E3567"/>
    <w:rsid w:val="006F7E41"/>
    <w:rsid w:val="00705644"/>
    <w:rsid w:val="007058B0"/>
    <w:rsid w:val="00707E5D"/>
    <w:rsid w:val="0071074C"/>
    <w:rsid w:val="00723E4F"/>
    <w:rsid w:val="0078246F"/>
    <w:rsid w:val="00794713"/>
    <w:rsid w:val="007B2E4F"/>
    <w:rsid w:val="007C29B9"/>
    <w:rsid w:val="007C68B6"/>
    <w:rsid w:val="007D21FE"/>
    <w:rsid w:val="007D27E3"/>
    <w:rsid w:val="008113B3"/>
    <w:rsid w:val="00826A36"/>
    <w:rsid w:val="008332F9"/>
    <w:rsid w:val="0084755E"/>
    <w:rsid w:val="00847E50"/>
    <w:rsid w:val="00866279"/>
    <w:rsid w:val="00866688"/>
    <w:rsid w:val="008800CE"/>
    <w:rsid w:val="00880D9C"/>
    <w:rsid w:val="0088434F"/>
    <w:rsid w:val="0089496D"/>
    <w:rsid w:val="00896D62"/>
    <w:rsid w:val="008A067E"/>
    <w:rsid w:val="008A7575"/>
    <w:rsid w:val="008B1A15"/>
    <w:rsid w:val="008B2A27"/>
    <w:rsid w:val="008C60D3"/>
    <w:rsid w:val="009000B6"/>
    <w:rsid w:val="0090629D"/>
    <w:rsid w:val="0093255C"/>
    <w:rsid w:val="00932F90"/>
    <w:rsid w:val="0093388F"/>
    <w:rsid w:val="00947E29"/>
    <w:rsid w:val="00951AF7"/>
    <w:rsid w:val="00955CD1"/>
    <w:rsid w:val="009833D5"/>
    <w:rsid w:val="009A16D1"/>
    <w:rsid w:val="009A2BAB"/>
    <w:rsid w:val="009B7E73"/>
    <w:rsid w:val="009D2340"/>
    <w:rsid w:val="009D3A8B"/>
    <w:rsid w:val="009D7CC6"/>
    <w:rsid w:val="00A00641"/>
    <w:rsid w:val="00A273BE"/>
    <w:rsid w:val="00A34831"/>
    <w:rsid w:val="00A36862"/>
    <w:rsid w:val="00A60B52"/>
    <w:rsid w:val="00A66CCF"/>
    <w:rsid w:val="00A71172"/>
    <w:rsid w:val="00A761FA"/>
    <w:rsid w:val="00A96A6B"/>
    <w:rsid w:val="00AC576A"/>
    <w:rsid w:val="00AD041B"/>
    <w:rsid w:val="00B01D75"/>
    <w:rsid w:val="00B064FB"/>
    <w:rsid w:val="00B101F5"/>
    <w:rsid w:val="00B114EE"/>
    <w:rsid w:val="00B17480"/>
    <w:rsid w:val="00B20415"/>
    <w:rsid w:val="00B24AD3"/>
    <w:rsid w:val="00B34991"/>
    <w:rsid w:val="00B46422"/>
    <w:rsid w:val="00B57F73"/>
    <w:rsid w:val="00B60CA7"/>
    <w:rsid w:val="00B74D70"/>
    <w:rsid w:val="00B75041"/>
    <w:rsid w:val="00B75076"/>
    <w:rsid w:val="00B8490E"/>
    <w:rsid w:val="00B963EB"/>
    <w:rsid w:val="00BA0563"/>
    <w:rsid w:val="00BA3BE0"/>
    <w:rsid w:val="00BA538B"/>
    <w:rsid w:val="00BC5EB7"/>
    <w:rsid w:val="00BC7388"/>
    <w:rsid w:val="00BD659B"/>
    <w:rsid w:val="00BD79F2"/>
    <w:rsid w:val="00BE1D35"/>
    <w:rsid w:val="00BE2D6E"/>
    <w:rsid w:val="00C17665"/>
    <w:rsid w:val="00C318AA"/>
    <w:rsid w:val="00C32A3A"/>
    <w:rsid w:val="00C36CCE"/>
    <w:rsid w:val="00C508C9"/>
    <w:rsid w:val="00C57ECB"/>
    <w:rsid w:val="00C63208"/>
    <w:rsid w:val="00C71FEE"/>
    <w:rsid w:val="00C86037"/>
    <w:rsid w:val="00C904BD"/>
    <w:rsid w:val="00CB7681"/>
    <w:rsid w:val="00CC3949"/>
    <w:rsid w:val="00CC3FCF"/>
    <w:rsid w:val="00CD0634"/>
    <w:rsid w:val="00CD481C"/>
    <w:rsid w:val="00CE599E"/>
    <w:rsid w:val="00D05A9B"/>
    <w:rsid w:val="00D26249"/>
    <w:rsid w:val="00D3243E"/>
    <w:rsid w:val="00D347F0"/>
    <w:rsid w:val="00D407AD"/>
    <w:rsid w:val="00D546D6"/>
    <w:rsid w:val="00D55073"/>
    <w:rsid w:val="00DA2140"/>
    <w:rsid w:val="00DC5EA5"/>
    <w:rsid w:val="00DE6DC8"/>
    <w:rsid w:val="00DE732F"/>
    <w:rsid w:val="00DF2DCA"/>
    <w:rsid w:val="00E20C6A"/>
    <w:rsid w:val="00E32953"/>
    <w:rsid w:val="00E5072E"/>
    <w:rsid w:val="00E83C2D"/>
    <w:rsid w:val="00EA2454"/>
    <w:rsid w:val="00EC50A9"/>
    <w:rsid w:val="00EE6BBA"/>
    <w:rsid w:val="00EF51DD"/>
    <w:rsid w:val="00F32CC0"/>
    <w:rsid w:val="00F41517"/>
    <w:rsid w:val="00F56603"/>
    <w:rsid w:val="00F72F7A"/>
    <w:rsid w:val="00F73757"/>
    <w:rsid w:val="00F7609C"/>
    <w:rsid w:val="00F80B33"/>
    <w:rsid w:val="00FB7494"/>
    <w:rsid w:val="00FE19B9"/>
    <w:rsid w:val="00FE3459"/>
    <w:rsid w:val="00FE3B01"/>
    <w:rsid w:val="00FE71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1939D56-E8F8-4C3F-AAEE-641ECEF3F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05206F"/>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eastAsia="es-ES"/>
    </w:rPr>
  </w:style>
  <w:style w:type="paragraph" w:styleId="Ttulo2">
    <w:name w:val="heading 2"/>
    <w:basedOn w:val="Normal"/>
    <w:next w:val="Normal"/>
    <w:link w:val="Ttulo2Car"/>
    <w:uiPriority w:val="9"/>
    <w:unhideWhenUsed/>
    <w:qFormat/>
    <w:rsid w:val="0005206F"/>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es-ES" w:eastAsia="es-ES"/>
    </w:rPr>
  </w:style>
  <w:style w:type="paragraph" w:styleId="Ttulo3">
    <w:name w:val="heading 3"/>
    <w:basedOn w:val="Normal"/>
    <w:link w:val="Ttulo3Car"/>
    <w:uiPriority w:val="9"/>
    <w:qFormat/>
    <w:rsid w:val="0005206F"/>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paragraph" w:styleId="Ttulo4">
    <w:name w:val="heading 4"/>
    <w:basedOn w:val="Normal"/>
    <w:next w:val="Normal"/>
    <w:link w:val="Ttulo4Car"/>
    <w:uiPriority w:val="9"/>
    <w:unhideWhenUsed/>
    <w:qFormat/>
    <w:rsid w:val="0005206F"/>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eastAsia="es-ES"/>
    </w:rPr>
  </w:style>
  <w:style w:type="paragraph" w:styleId="Ttulo5">
    <w:name w:val="heading 5"/>
    <w:basedOn w:val="Normal"/>
    <w:next w:val="Normal"/>
    <w:link w:val="Ttulo5Car"/>
    <w:uiPriority w:val="9"/>
    <w:unhideWhenUsed/>
    <w:qFormat/>
    <w:rsid w:val="0005206F"/>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eastAsia="es-ES"/>
    </w:rPr>
  </w:style>
  <w:style w:type="paragraph" w:styleId="Ttulo6">
    <w:name w:val="heading 6"/>
    <w:basedOn w:val="Normal"/>
    <w:next w:val="Normal"/>
    <w:link w:val="Ttulo6Car"/>
    <w:uiPriority w:val="9"/>
    <w:unhideWhenUsed/>
    <w:qFormat/>
    <w:rsid w:val="0005206F"/>
    <w:pPr>
      <w:keepNext/>
      <w:keepLines/>
      <w:spacing w:before="40" w:after="0" w:line="240" w:lineRule="auto"/>
      <w:outlineLvl w:val="5"/>
    </w:pPr>
    <w:rPr>
      <w:rFonts w:asciiTheme="majorHAnsi" w:eastAsiaTheme="majorEastAsia" w:hAnsiTheme="majorHAnsi" w:cstheme="majorBidi"/>
      <w:color w:val="1F4D78" w:themeColor="accent1" w:themeShade="7F"/>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823B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23BA"/>
  </w:style>
  <w:style w:type="paragraph" w:styleId="Piedepgina">
    <w:name w:val="footer"/>
    <w:basedOn w:val="Normal"/>
    <w:link w:val="PiedepginaCar"/>
    <w:uiPriority w:val="99"/>
    <w:unhideWhenUsed/>
    <w:rsid w:val="006823B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23BA"/>
  </w:style>
  <w:style w:type="table" w:styleId="Tablaconcuadrcula">
    <w:name w:val="Table Grid"/>
    <w:basedOn w:val="Tablanormal"/>
    <w:uiPriority w:val="59"/>
    <w:rsid w:val="00323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41517"/>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C3949"/>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C3949"/>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1A7E24"/>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BA3BE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3BE0"/>
    <w:rPr>
      <w:rFonts w:ascii="Segoe UI" w:hAnsi="Segoe UI" w:cs="Segoe UI"/>
      <w:sz w:val="18"/>
      <w:szCs w:val="18"/>
    </w:rPr>
  </w:style>
  <w:style w:type="character" w:customStyle="1" w:styleId="Ttulo1Car">
    <w:name w:val="Título 1 Car"/>
    <w:basedOn w:val="Fuentedeprrafopredeter"/>
    <w:link w:val="Ttulo1"/>
    <w:uiPriority w:val="9"/>
    <w:rsid w:val="0005206F"/>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uiPriority w:val="9"/>
    <w:rsid w:val="0005206F"/>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uiPriority w:val="9"/>
    <w:rsid w:val="0005206F"/>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05206F"/>
    <w:rPr>
      <w:rFonts w:asciiTheme="majorHAnsi" w:eastAsiaTheme="majorEastAsia" w:hAnsiTheme="majorHAnsi" w:cstheme="majorBidi"/>
      <w:i/>
      <w:iCs/>
      <w:color w:val="2E74B5" w:themeColor="accent1" w:themeShade="BF"/>
      <w:sz w:val="24"/>
      <w:szCs w:val="24"/>
      <w:lang w:eastAsia="es-ES"/>
    </w:rPr>
  </w:style>
  <w:style w:type="character" w:customStyle="1" w:styleId="Ttulo5Car">
    <w:name w:val="Título 5 Car"/>
    <w:basedOn w:val="Fuentedeprrafopredeter"/>
    <w:link w:val="Ttulo5"/>
    <w:uiPriority w:val="9"/>
    <w:rsid w:val="0005206F"/>
    <w:rPr>
      <w:rFonts w:asciiTheme="majorHAnsi" w:eastAsiaTheme="majorEastAsia" w:hAnsiTheme="majorHAnsi" w:cstheme="majorBidi"/>
      <w:color w:val="2E74B5" w:themeColor="accent1" w:themeShade="BF"/>
      <w:sz w:val="24"/>
      <w:szCs w:val="24"/>
      <w:lang w:eastAsia="es-ES"/>
    </w:rPr>
  </w:style>
  <w:style w:type="character" w:customStyle="1" w:styleId="Ttulo6Car">
    <w:name w:val="Título 6 Car"/>
    <w:basedOn w:val="Fuentedeprrafopredeter"/>
    <w:link w:val="Ttulo6"/>
    <w:uiPriority w:val="9"/>
    <w:rsid w:val="0005206F"/>
    <w:rPr>
      <w:rFonts w:asciiTheme="majorHAnsi" w:eastAsiaTheme="majorEastAsia" w:hAnsiTheme="majorHAnsi" w:cstheme="majorBidi"/>
      <w:color w:val="1F4D78" w:themeColor="accent1" w:themeShade="7F"/>
      <w:sz w:val="24"/>
      <w:szCs w:val="24"/>
      <w:lang w:eastAsia="es-ES"/>
    </w:rPr>
  </w:style>
  <w:style w:type="character" w:customStyle="1" w:styleId="apple-converted-space">
    <w:name w:val="apple-converted-space"/>
    <w:basedOn w:val="Fuentedeprrafopredeter"/>
    <w:rsid w:val="0005206F"/>
  </w:style>
  <w:style w:type="paragraph" w:customStyle="1" w:styleId="Listavistosa-nfasis11">
    <w:name w:val="Lista vistosa - Énfasis 11"/>
    <w:basedOn w:val="Normal"/>
    <w:link w:val="Listavistosa-nfasis1Car"/>
    <w:uiPriority w:val="34"/>
    <w:qFormat/>
    <w:rsid w:val="0005206F"/>
    <w:pPr>
      <w:spacing w:after="0" w:line="240" w:lineRule="auto"/>
      <w:ind w:left="708"/>
    </w:pPr>
    <w:rPr>
      <w:rFonts w:ascii="Times New Roman" w:eastAsia="Times New Roman" w:hAnsi="Times New Roman" w:cs="Times New Roman"/>
      <w:sz w:val="24"/>
      <w:szCs w:val="24"/>
      <w:lang w:val="es-ES" w:eastAsia="es-ES"/>
    </w:rPr>
  </w:style>
  <w:style w:type="character" w:customStyle="1" w:styleId="Listavistosa-nfasis1Car">
    <w:name w:val="Lista vistosa - Énfasis 1 Car"/>
    <w:link w:val="Listavistosa-nfasis11"/>
    <w:uiPriority w:val="34"/>
    <w:locked/>
    <w:rsid w:val="0005206F"/>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05206F"/>
    <w:pPr>
      <w:spacing w:after="101" w:line="216" w:lineRule="exact"/>
      <w:ind w:firstLine="288"/>
      <w:jc w:val="both"/>
    </w:pPr>
    <w:rPr>
      <w:rFonts w:ascii="Arial" w:eastAsia="Times New Roman" w:hAnsi="Arial" w:cs="Arial"/>
      <w:sz w:val="18"/>
      <w:szCs w:val="18"/>
      <w:lang w:eastAsia="es-ES"/>
    </w:rPr>
  </w:style>
  <w:style w:type="character" w:customStyle="1" w:styleId="apple-style-span">
    <w:name w:val="apple-style-span"/>
    <w:rsid w:val="0005206F"/>
  </w:style>
  <w:style w:type="character" w:styleId="Textoennegrita">
    <w:name w:val="Strong"/>
    <w:uiPriority w:val="22"/>
    <w:qFormat/>
    <w:rsid w:val="0005206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05206F"/>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5206F"/>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05206F"/>
    <w:rPr>
      <w:vertAlign w:val="superscript"/>
    </w:rPr>
  </w:style>
  <w:style w:type="paragraph" w:styleId="Sinespaciado">
    <w:name w:val="No Spacing"/>
    <w:aliases w:val="Francesa"/>
    <w:link w:val="SinespaciadoCar"/>
    <w:uiPriority w:val="1"/>
    <w:qFormat/>
    <w:rsid w:val="0005206F"/>
    <w:pPr>
      <w:spacing w:after="0" w:line="240" w:lineRule="auto"/>
    </w:pPr>
    <w:rPr>
      <w:rFonts w:ascii="Times New Roman" w:eastAsia="Times New Roman" w:hAnsi="Times New Roman" w:cs="Times New Roman"/>
      <w:sz w:val="24"/>
      <w:szCs w:val="24"/>
      <w:lang w:eastAsia="es-ES"/>
    </w:rPr>
  </w:style>
  <w:style w:type="paragraph" w:styleId="Textoindependiente2">
    <w:name w:val="Body Text 2"/>
    <w:basedOn w:val="Normal"/>
    <w:link w:val="Textoindependiente2Car"/>
    <w:uiPriority w:val="99"/>
    <w:unhideWhenUsed/>
    <w:rsid w:val="0005206F"/>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05206F"/>
    <w:rPr>
      <w:rFonts w:ascii="Times New Roman" w:eastAsia="Times New Roman" w:hAnsi="Times New Roman" w:cs="Times New Roman"/>
      <w:sz w:val="24"/>
      <w:szCs w:val="24"/>
      <w:lang w:val="es-ES" w:eastAsia="es-ES"/>
    </w:rPr>
  </w:style>
  <w:style w:type="paragraph" w:styleId="Textosinformato">
    <w:name w:val="Plain Text"/>
    <w:basedOn w:val="Normal"/>
    <w:link w:val="TextosinformatoCar"/>
    <w:rsid w:val="0005206F"/>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05206F"/>
    <w:rPr>
      <w:rFonts w:ascii="Courier New" w:eastAsia="Times New Roman" w:hAnsi="Courier New" w:cs="Times New Roman"/>
      <w:sz w:val="20"/>
      <w:szCs w:val="20"/>
      <w:lang w:val="es-ES" w:eastAsia="es-ES"/>
    </w:rPr>
  </w:style>
  <w:style w:type="paragraph" w:customStyle="1" w:styleId="Standard">
    <w:name w:val="Standard"/>
    <w:rsid w:val="0005206F"/>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05206F"/>
    <w:rPr>
      <w:rFonts w:ascii="Arial" w:hAnsi="Arial" w:cs="Arial" w:hint="default"/>
      <w:b/>
      <w:bCs/>
      <w:sz w:val="18"/>
      <w:szCs w:val="18"/>
    </w:rPr>
  </w:style>
  <w:style w:type="paragraph" w:customStyle="1" w:styleId="Pa2">
    <w:name w:val="Pa2"/>
    <w:basedOn w:val="Normal"/>
    <w:next w:val="Normal"/>
    <w:uiPriority w:val="99"/>
    <w:rsid w:val="0005206F"/>
    <w:pPr>
      <w:autoSpaceDE w:val="0"/>
      <w:autoSpaceDN w:val="0"/>
      <w:adjustRightInd w:val="0"/>
      <w:spacing w:after="0" w:line="240" w:lineRule="atLeast"/>
    </w:pPr>
    <w:rPr>
      <w:rFonts w:ascii="Helvetica" w:eastAsia="Times New Roman" w:hAnsi="Helvetica" w:cs="Times New Roman"/>
      <w:sz w:val="24"/>
      <w:szCs w:val="24"/>
      <w:lang w:val="es-ES_tradnl" w:eastAsia="es-ES_tradnl"/>
    </w:rPr>
  </w:style>
  <w:style w:type="paragraph" w:customStyle="1" w:styleId="Default">
    <w:name w:val="Default"/>
    <w:rsid w:val="0005206F"/>
    <w:pPr>
      <w:autoSpaceDE w:val="0"/>
      <w:autoSpaceDN w:val="0"/>
      <w:adjustRightInd w:val="0"/>
      <w:spacing w:after="0" w:line="240" w:lineRule="auto"/>
    </w:pPr>
    <w:rPr>
      <w:rFonts w:ascii="Arial" w:hAnsi="Arial" w:cs="Arial"/>
      <w:color w:val="000000"/>
      <w:sz w:val="24"/>
      <w:szCs w:val="24"/>
    </w:rPr>
  </w:style>
  <w:style w:type="character" w:customStyle="1" w:styleId="f">
    <w:name w:val="f"/>
    <w:basedOn w:val="Fuentedeprrafopredeter"/>
    <w:rsid w:val="0005206F"/>
  </w:style>
  <w:style w:type="paragraph" w:customStyle="1" w:styleId="q">
    <w:name w:val="q"/>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d">
    <w:name w:val="d"/>
    <w:basedOn w:val="Fuentedeprrafopredeter"/>
    <w:rsid w:val="0005206F"/>
  </w:style>
  <w:style w:type="character" w:customStyle="1" w:styleId="b">
    <w:name w:val="b"/>
    <w:basedOn w:val="Fuentedeprrafopredeter"/>
    <w:rsid w:val="0005206F"/>
  </w:style>
  <w:style w:type="character" w:customStyle="1" w:styleId="k">
    <w:name w:val="k"/>
    <w:basedOn w:val="Fuentedeprrafopredeter"/>
    <w:rsid w:val="0005206F"/>
  </w:style>
  <w:style w:type="character" w:customStyle="1" w:styleId="h">
    <w:name w:val="h"/>
    <w:basedOn w:val="Fuentedeprrafopredeter"/>
    <w:rsid w:val="0005206F"/>
  </w:style>
  <w:style w:type="character" w:styleId="Hipervnculovisitado">
    <w:name w:val="FollowedHyperlink"/>
    <w:basedOn w:val="Fuentedeprrafopredeter"/>
    <w:uiPriority w:val="99"/>
    <w:semiHidden/>
    <w:unhideWhenUsed/>
    <w:rsid w:val="0005206F"/>
    <w:rPr>
      <w:color w:val="954F72" w:themeColor="followedHyperlink"/>
      <w:u w:val="single"/>
    </w:rPr>
  </w:style>
  <w:style w:type="character" w:styleId="CitaHTML">
    <w:name w:val="HTML Cite"/>
    <w:uiPriority w:val="99"/>
    <w:semiHidden/>
    <w:unhideWhenUsed/>
    <w:rsid w:val="0005206F"/>
    <w:rPr>
      <w:i/>
      <w:iCs/>
    </w:rPr>
  </w:style>
  <w:style w:type="character" w:customStyle="1" w:styleId="SinespaciadoCar">
    <w:name w:val="Sin espaciado Car"/>
    <w:aliases w:val="Francesa Car"/>
    <w:link w:val="Sinespaciado"/>
    <w:uiPriority w:val="1"/>
    <w:locked/>
    <w:rsid w:val="0005206F"/>
    <w:rPr>
      <w:rFonts w:ascii="Times New Roman" w:eastAsia="Times New Roman" w:hAnsi="Times New Roman" w:cs="Times New Roman"/>
      <w:sz w:val="24"/>
      <w:szCs w:val="24"/>
      <w:lang w:eastAsia="es-ES"/>
    </w:rPr>
  </w:style>
  <w:style w:type="paragraph" w:customStyle="1" w:styleId="Estilo">
    <w:name w:val="Estilo"/>
    <w:uiPriority w:val="99"/>
    <w:rsid w:val="0005206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05206F"/>
  </w:style>
  <w:style w:type="character" w:customStyle="1" w:styleId="TextodegloboCar1">
    <w:name w:val="Texto de globo Car1"/>
    <w:basedOn w:val="Fuentedeprrafopredeter"/>
    <w:uiPriority w:val="99"/>
    <w:semiHidden/>
    <w:rsid w:val="0005206F"/>
    <w:rPr>
      <w:rFonts w:ascii="Segoe UI" w:eastAsia="Times New Roman" w:hAnsi="Segoe UI" w:cs="Segoe UI"/>
      <w:sz w:val="18"/>
      <w:szCs w:val="18"/>
      <w:lang w:val="es-ES" w:eastAsia="es-ES"/>
    </w:rPr>
  </w:style>
  <w:style w:type="paragraph" w:customStyle="1" w:styleId="Cuerpo">
    <w:name w:val="Cuerpo"/>
    <w:rsid w:val="0005206F"/>
    <w:pPr>
      <w:spacing w:line="256" w:lineRule="auto"/>
    </w:pPr>
    <w:rPr>
      <w:rFonts w:ascii="Calibri" w:eastAsia="Calibri" w:hAnsi="Calibri" w:cs="Calibri"/>
      <w:color w:val="000000"/>
      <w:u w:color="000000"/>
      <w:lang w:val="de-DE" w:eastAsia="es-ES"/>
    </w:rPr>
  </w:style>
  <w:style w:type="character" w:customStyle="1" w:styleId="Ninguno">
    <w:name w:val="Ninguno"/>
    <w:rsid w:val="0005206F"/>
    <w:rPr>
      <w:lang w:val="es-ES_tradnl"/>
    </w:rPr>
  </w:style>
  <w:style w:type="numbering" w:customStyle="1" w:styleId="Estiloimportado1">
    <w:name w:val="Estilo importado 1"/>
    <w:rsid w:val="0005206F"/>
    <w:pPr>
      <w:numPr>
        <w:numId w:val="6"/>
      </w:numPr>
    </w:pPr>
  </w:style>
  <w:style w:type="paragraph" w:customStyle="1" w:styleId="j">
    <w:name w:val="j"/>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05206F"/>
  </w:style>
  <w:style w:type="character" w:customStyle="1" w:styleId="u">
    <w:name w:val="u"/>
    <w:basedOn w:val="Fuentedeprrafopredeter"/>
    <w:rsid w:val="0005206F"/>
  </w:style>
  <w:style w:type="character" w:customStyle="1" w:styleId="m1553324590483875794gmail-m8993139698400752374gmail-apple-converted-space">
    <w:name w:val="m_1553324590483875794gmail-m_8993139698400752374gmail-apple-converted-space"/>
    <w:basedOn w:val="Fuentedeprrafopredeter"/>
    <w:rsid w:val="0005206F"/>
  </w:style>
  <w:style w:type="character" w:customStyle="1" w:styleId="TextoCar">
    <w:name w:val="Texto Car"/>
    <w:link w:val="Texto"/>
    <w:locked/>
    <w:rsid w:val="0005206F"/>
    <w:rPr>
      <w:rFonts w:ascii="Arial" w:eastAsia="Times New Roman" w:hAnsi="Arial" w:cs="Arial"/>
      <w:sz w:val="18"/>
      <w:szCs w:val="18"/>
      <w:lang w:eastAsia="es-ES"/>
    </w:rPr>
  </w:style>
  <w:style w:type="paragraph" w:customStyle="1" w:styleId="ROMANOS">
    <w:name w:val="ROMANOS"/>
    <w:basedOn w:val="Normal"/>
    <w:link w:val="ROMANOSCar"/>
    <w:rsid w:val="0005206F"/>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05206F"/>
    <w:rPr>
      <w:rFonts w:ascii="Arial" w:eastAsia="Times New Roman" w:hAnsi="Arial" w:cs="Arial"/>
      <w:sz w:val="18"/>
      <w:szCs w:val="18"/>
      <w:lang w:val="es-ES" w:eastAsia="es-ES"/>
    </w:rPr>
  </w:style>
  <w:style w:type="paragraph" w:customStyle="1" w:styleId="n2">
    <w:name w:val="n2"/>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05206F"/>
    <w:rPr>
      <w:i/>
      <w:iCs/>
    </w:rPr>
  </w:style>
  <w:style w:type="paragraph" w:customStyle="1" w:styleId="RSCGnotaalpie">
    <w:name w:val="RSCG nota al pie"/>
    <w:basedOn w:val="Normal"/>
    <w:uiPriority w:val="99"/>
    <w:qFormat/>
    <w:rsid w:val="0005206F"/>
    <w:pPr>
      <w:spacing w:after="120" w:line="240" w:lineRule="auto"/>
      <w:jc w:val="both"/>
    </w:pPr>
    <w:rPr>
      <w:rFonts w:ascii="palatino" w:eastAsia="Times New Roman" w:hAnsi="palatino"/>
    </w:rPr>
  </w:style>
  <w:style w:type="character" w:customStyle="1" w:styleId="lbl-encabezado-blanco2">
    <w:name w:val="lbl-encabezado-blanco2"/>
    <w:rsid w:val="0005206F"/>
    <w:rPr>
      <w:color w:val="FFFFFF"/>
    </w:rPr>
  </w:style>
  <w:style w:type="paragraph" w:customStyle="1" w:styleId="ANOTACION">
    <w:name w:val="ANOTACION"/>
    <w:basedOn w:val="Normal"/>
    <w:link w:val="ANOTACIONCar"/>
    <w:rsid w:val="0005206F"/>
    <w:pPr>
      <w:spacing w:before="101" w:after="101" w:line="240" w:lineRule="auto"/>
      <w:jc w:val="center"/>
    </w:pPr>
    <w:rPr>
      <w:rFonts w:ascii="Times New Roman" w:eastAsia="Times New Roman" w:hAnsi="Times New Roman" w:cs="Times New Roman"/>
      <w:b/>
      <w:sz w:val="18"/>
      <w:szCs w:val="18"/>
      <w:lang w:val="x-none" w:eastAsia="x-none"/>
    </w:rPr>
  </w:style>
  <w:style w:type="character" w:customStyle="1" w:styleId="ANOTACIONCar">
    <w:name w:val="ANOTACION Car"/>
    <w:link w:val="ANOTACION"/>
    <w:locked/>
    <w:rsid w:val="0005206F"/>
    <w:rPr>
      <w:rFonts w:ascii="Times New Roman" w:eastAsia="Times New Roman" w:hAnsi="Times New Roman" w:cs="Times New Roman"/>
      <w:b/>
      <w:sz w:val="18"/>
      <w:szCs w:val="18"/>
      <w:lang w:val="x-none" w:eastAsia="x-none"/>
    </w:rPr>
  </w:style>
  <w:style w:type="character" w:styleId="Refdecomentario">
    <w:name w:val="annotation reference"/>
    <w:basedOn w:val="Fuentedeprrafopredeter"/>
    <w:uiPriority w:val="99"/>
    <w:semiHidden/>
    <w:unhideWhenUsed/>
    <w:rsid w:val="0005206F"/>
    <w:rPr>
      <w:sz w:val="16"/>
      <w:szCs w:val="16"/>
    </w:rPr>
  </w:style>
  <w:style w:type="paragraph" w:styleId="Textocomentario">
    <w:name w:val="annotation text"/>
    <w:basedOn w:val="Normal"/>
    <w:link w:val="TextocomentarioCar"/>
    <w:uiPriority w:val="99"/>
    <w:semiHidden/>
    <w:unhideWhenUsed/>
    <w:rsid w:val="0005206F"/>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05206F"/>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05206F"/>
    <w:rPr>
      <w:b/>
      <w:bCs/>
    </w:rPr>
  </w:style>
  <w:style w:type="character" w:customStyle="1" w:styleId="AsuntodelcomentarioCar">
    <w:name w:val="Asunto del comentario Car"/>
    <w:basedOn w:val="TextocomentarioCar"/>
    <w:link w:val="Asuntodelcomentario"/>
    <w:uiPriority w:val="99"/>
    <w:semiHidden/>
    <w:rsid w:val="0005206F"/>
    <w:rPr>
      <w:rFonts w:ascii="Times New Roman" w:eastAsia="Times New Roman" w:hAnsi="Times New Roman" w:cs="Times New Roman"/>
      <w:b/>
      <w:bCs/>
      <w:sz w:val="20"/>
      <w:szCs w:val="20"/>
      <w:lang w:eastAsia="es-ES"/>
    </w:rPr>
  </w:style>
  <w:style w:type="paragraph" w:styleId="Lista">
    <w:name w:val="List"/>
    <w:basedOn w:val="Normal"/>
    <w:uiPriority w:val="99"/>
    <w:unhideWhenUsed/>
    <w:rsid w:val="0005206F"/>
    <w:pPr>
      <w:spacing w:after="0" w:line="240" w:lineRule="auto"/>
      <w:ind w:left="283" w:hanging="283"/>
      <w:contextualSpacing/>
    </w:pPr>
    <w:rPr>
      <w:rFonts w:ascii="Times New Roman" w:eastAsia="Times New Roman" w:hAnsi="Times New Roman" w:cs="Times New Roman"/>
      <w:sz w:val="24"/>
      <w:szCs w:val="24"/>
      <w:lang w:eastAsia="es-ES"/>
    </w:rPr>
  </w:style>
  <w:style w:type="paragraph" w:styleId="Lista2">
    <w:name w:val="List 2"/>
    <w:basedOn w:val="Normal"/>
    <w:uiPriority w:val="99"/>
    <w:unhideWhenUsed/>
    <w:rsid w:val="0005206F"/>
    <w:pPr>
      <w:spacing w:after="0" w:line="240" w:lineRule="auto"/>
      <w:ind w:left="566" w:hanging="283"/>
      <w:contextualSpacing/>
    </w:pPr>
    <w:rPr>
      <w:rFonts w:ascii="Times New Roman" w:eastAsia="Times New Roman" w:hAnsi="Times New Roman" w:cs="Times New Roman"/>
      <w:sz w:val="24"/>
      <w:szCs w:val="24"/>
      <w:lang w:eastAsia="es-ES"/>
    </w:rPr>
  </w:style>
  <w:style w:type="paragraph" w:styleId="Lista3">
    <w:name w:val="List 3"/>
    <w:basedOn w:val="Normal"/>
    <w:uiPriority w:val="99"/>
    <w:unhideWhenUsed/>
    <w:rsid w:val="0005206F"/>
    <w:pPr>
      <w:spacing w:after="0" w:line="240" w:lineRule="auto"/>
      <w:ind w:left="849" w:hanging="283"/>
      <w:contextualSpacing/>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uiPriority w:val="99"/>
    <w:unhideWhenUsed/>
    <w:rsid w:val="0005206F"/>
    <w:pPr>
      <w:spacing w:after="120" w:line="240" w:lineRule="auto"/>
    </w:pPr>
    <w:rPr>
      <w:rFonts w:ascii="Times New Roman" w:eastAsia="Times New Roman" w:hAnsi="Times New Roman" w:cs="Times New Roman"/>
      <w:sz w:val="24"/>
      <w:szCs w:val="24"/>
      <w:lang w:eastAsia="es-ES"/>
    </w:rPr>
  </w:style>
  <w:style w:type="character" w:customStyle="1" w:styleId="TextoindependienteCar">
    <w:name w:val="Texto independiente Car"/>
    <w:basedOn w:val="Fuentedeprrafopredeter"/>
    <w:link w:val="Textoindependiente"/>
    <w:uiPriority w:val="99"/>
    <w:rsid w:val="0005206F"/>
    <w:rPr>
      <w:rFonts w:ascii="Times New Roman" w:eastAsia="Times New Roman" w:hAnsi="Times New Roman" w:cs="Times New Roman"/>
      <w:sz w:val="24"/>
      <w:szCs w:val="24"/>
      <w:lang w:eastAsia="es-ES"/>
    </w:rPr>
  </w:style>
  <w:style w:type="paragraph" w:styleId="Sangradetextonormal">
    <w:name w:val="Body Text Indent"/>
    <w:basedOn w:val="Normal"/>
    <w:link w:val="SangradetextonormalCar"/>
    <w:uiPriority w:val="99"/>
    <w:unhideWhenUsed/>
    <w:rsid w:val="0005206F"/>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uiPriority w:val="99"/>
    <w:rsid w:val="0005206F"/>
    <w:rPr>
      <w:rFonts w:ascii="Times New Roman" w:eastAsia="Times New Roman" w:hAnsi="Times New Roman" w:cs="Times New Roman"/>
      <w:sz w:val="24"/>
      <w:szCs w:val="24"/>
      <w:lang w:eastAsia="es-ES"/>
    </w:rPr>
  </w:style>
  <w:style w:type="paragraph" w:styleId="Textoindependienteprimerasangra2">
    <w:name w:val="Body Text First Indent 2"/>
    <w:basedOn w:val="Sangradetextonormal"/>
    <w:link w:val="Textoindependienteprimerasangra2Car"/>
    <w:uiPriority w:val="99"/>
    <w:unhideWhenUsed/>
    <w:rsid w:val="0005206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5206F"/>
    <w:rPr>
      <w:rFonts w:ascii="Times New Roman" w:eastAsia="Times New Roman" w:hAnsi="Times New Roman" w:cs="Times New Roman"/>
      <w:sz w:val="24"/>
      <w:szCs w:val="24"/>
      <w:lang w:eastAsia="es-ES"/>
    </w:rPr>
  </w:style>
  <w:style w:type="numbering" w:customStyle="1" w:styleId="Sinlista1">
    <w:name w:val="Sin lista1"/>
    <w:next w:val="Sinlista"/>
    <w:uiPriority w:val="99"/>
    <w:semiHidden/>
    <w:unhideWhenUsed/>
    <w:rsid w:val="0005206F"/>
  </w:style>
  <w:style w:type="table" w:customStyle="1" w:styleId="Tablaconcuadrcula1">
    <w:name w:val="Tabla con cuadrícula1"/>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semiHidden/>
    <w:unhideWhenUsed/>
    <w:rsid w:val="0005206F"/>
    <w:pPr>
      <w:spacing w:after="0" w:line="240" w:lineRule="auto"/>
    </w:pPr>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uiPriority w:val="99"/>
    <w:semiHidden/>
    <w:unhideWhenUsed/>
    <w:rsid w:val="0005206F"/>
    <w:pPr>
      <w:spacing w:after="120" w:line="240" w:lineRule="auto"/>
    </w:pPr>
    <w:rPr>
      <w:rFonts w:ascii="Times New Roman" w:eastAsia="Times New Roman" w:hAnsi="Times New Roman" w:cs="Times New Roman"/>
      <w:sz w:val="16"/>
      <w:szCs w:val="16"/>
      <w:lang w:eastAsia="es-ES"/>
    </w:rPr>
  </w:style>
  <w:style w:type="character" w:customStyle="1" w:styleId="Textoindependiente3Car">
    <w:name w:val="Texto independiente 3 Car"/>
    <w:basedOn w:val="Fuentedeprrafopredeter"/>
    <w:link w:val="Textoindependiente3"/>
    <w:uiPriority w:val="99"/>
    <w:semiHidden/>
    <w:rsid w:val="0005206F"/>
    <w:rPr>
      <w:rFonts w:ascii="Times New Roman" w:eastAsia="Times New Roman" w:hAnsi="Times New Roman" w:cs="Times New Roman"/>
      <w:sz w:val="16"/>
      <w:szCs w:val="16"/>
      <w:lang w:eastAsia="es-ES"/>
    </w:rPr>
  </w:style>
  <w:style w:type="paragraph" w:customStyle="1" w:styleId="xmsonormal">
    <w:name w:val="x_msonormal"/>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numbering" w:customStyle="1" w:styleId="Sinlista2">
    <w:name w:val="Sin lista2"/>
    <w:next w:val="Sinlista"/>
    <w:uiPriority w:val="99"/>
    <w:semiHidden/>
    <w:unhideWhenUsed/>
    <w:rsid w:val="0005206F"/>
  </w:style>
  <w:style w:type="table" w:customStyle="1" w:styleId="Tablaconcuadrcula2">
    <w:name w:val="Tabla con cuadrícula2"/>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5206F"/>
  </w:style>
  <w:style w:type="table" w:customStyle="1" w:styleId="Tablaconcuadrcula3">
    <w:name w:val="Tabla con cuadrícula3"/>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05206F"/>
  </w:style>
  <w:style w:type="table" w:customStyle="1" w:styleId="Tablaconcuadrcula4">
    <w:name w:val="Tabla con cuadrícula4"/>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d">
    <w:name w:val="red"/>
    <w:basedOn w:val="Fuentedeprrafopredeter"/>
    <w:rsid w:val="006B163A"/>
  </w:style>
  <w:style w:type="paragraph" w:customStyle="1" w:styleId="francesa">
    <w:name w:val="francesa"/>
    <w:basedOn w:val="Normal"/>
    <w:rsid w:val="006B163A"/>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6301922">
      <w:bodyDiv w:val="1"/>
      <w:marLeft w:val="0"/>
      <w:marRight w:val="0"/>
      <w:marTop w:val="0"/>
      <w:marBottom w:val="0"/>
      <w:divBdr>
        <w:top w:val="none" w:sz="0" w:space="0" w:color="auto"/>
        <w:left w:val="none" w:sz="0" w:space="0" w:color="auto"/>
        <w:bottom w:val="none" w:sz="0" w:space="0" w:color="auto"/>
        <w:right w:val="none" w:sz="0" w:space="0" w:color="auto"/>
      </w:divBdr>
      <w:divsChild>
        <w:div w:id="1999579490">
          <w:marLeft w:val="0"/>
          <w:marRight w:val="0"/>
          <w:marTop w:val="0"/>
          <w:marBottom w:val="0"/>
          <w:divBdr>
            <w:top w:val="none" w:sz="0" w:space="0" w:color="auto"/>
            <w:left w:val="none" w:sz="0" w:space="0" w:color="auto"/>
            <w:bottom w:val="none" w:sz="0" w:space="0" w:color="auto"/>
            <w:right w:val="none" w:sz="0" w:space="0" w:color="auto"/>
          </w:divBdr>
        </w:div>
        <w:div w:id="2006978679">
          <w:marLeft w:val="0"/>
          <w:marRight w:val="0"/>
          <w:marTop w:val="0"/>
          <w:marBottom w:val="0"/>
          <w:divBdr>
            <w:top w:val="none" w:sz="0" w:space="0" w:color="auto"/>
            <w:left w:val="none" w:sz="0" w:space="0" w:color="auto"/>
            <w:bottom w:val="none" w:sz="0" w:space="0" w:color="auto"/>
            <w:right w:val="none" w:sz="0" w:space="0" w:color="auto"/>
          </w:divBdr>
          <w:divsChild>
            <w:div w:id="4724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786885">
      <w:bodyDiv w:val="1"/>
      <w:marLeft w:val="0"/>
      <w:marRight w:val="0"/>
      <w:marTop w:val="0"/>
      <w:marBottom w:val="0"/>
      <w:divBdr>
        <w:top w:val="none" w:sz="0" w:space="0" w:color="auto"/>
        <w:left w:val="none" w:sz="0" w:space="0" w:color="auto"/>
        <w:bottom w:val="none" w:sz="0" w:space="0" w:color="auto"/>
        <w:right w:val="none" w:sz="0" w:space="0" w:color="auto"/>
      </w:divBdr>
    </w:div>
    <w:div w:id="1862737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2.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sjf.scjn.gob.mx/sjfsist/paginas/DetalleGeneralV2.aspx?Epoca=1e3e10000000000&amp;Apendice=1000000000000&amp;Expresion=2002351&amp;Dominio=Rubro,Texto,Localizacion&amp;TA_TJ=2&amp;Orden=1&amp;Clase=DetalleTesisBL&amp;NumTE=1&amp;Epp=20&amp;Desde=-100&amp;Hasta=-100&amp;Index=0&amp;InstanciasSeleccionadas=6,1,2,50,7&amp;ID=2002351&amp;Hit=1&amp;IDs=2002351&amp;tipoTesis=&amp;Semanario=0&amp;tabla=&amp;Referencia=&amp;Tem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15CF85-E61F-4717-8250-72C306282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38</Pages>
  <Words>7058</Words>
  <Characters>38823</Characters>
  <Application>Microsoft Office Word</Application>
  <DocSecurity>0</DocSecurity>
  <Lines>323</Lines>
  <Paragraphs>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INFOEM usuario 2019</dc:creator>
  <cp:keywords/>
  <dc:description/>
  <cp:lastModifiedBy>luis alberto guadarrama olivares</cp:lastModifiedBy>
  <cp:revision>6</cp:revision>
  <cp:lastPrinted>2019-11-12T17:20:00Z</cp:lastPrinted>
  <dcterms:created xsi:type="dcterms:W3CDTF">2019-11-01T01:54:00Z</dcterms:created>
  <dcterms:modified xsi:type="dcterms:W3CDTF">2019-12-04T23:17:00Z</dcterms:modified>
</cp:coreProperties>
</file>