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212679DE"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5809C0">
        <w:rPr>
          <w:rFonts w:ascii="Palatino Linotype" w:eastAsia="Times New Roman" w:hAnsi="Palatino Linotype" w:cs="Arial"/>
          <w:color w:val="000000"/>
          <w:sz w:val="24"/>
          <w:szCs w:val="24"/>
          <w:lang w:eastAsia="es-MX"/>
        </w:rPr>
        <w:t>cinco de marzo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1AC643B2"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753CE8">
        <w:rPr>
          <w:rFonts w:ascii="Palatino Linotype" w:hAnsi="Palatino Linotype" w:cs="Arial"/>
          <w:b/>
          <w:bCs/>
          <w:sz w:val="24"/>
          <w:szCs w:val="24"/>
          <w:lang w:eastAsia="es-MX"/>
        </w:rPr>
        <w:t>11</w:t>
      </w:r>
      <w:r w:rsidR="00E90622">
        <w:rPr>
          <w:rFonts w:ascii="Palatino Linotype" w:hAnsi="Palatino Linotype" w:cs="Arial"/>
          <w:b/>
          <w:bCs/>
          <w:sz w:val="24"/>
          <w:szCs w:val="24"/>
          <w:lang w:eastAsia="es-MX"/>
        </w:rPr>
        <w:t>370</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por</w:t>
      </w:r>
      <w:r w:rsidR="00035DB8">
        <w:rPr>
          <w:rFonts w:ascii="Palatino Linotype" w:hAnsi="Palatino Linotype" w:cs="Arial"/>
          <w:sz w:val="24"/>
          <w:szCs w:val="24"/>
        </w:rPr>
        <w:t xml:space="preserve"> </w:t>
      </w:r>
      <w:r w:rsidR="00E90622">
        <w:rPr>
          <w:rFonts w:ascii="Palatino Linotype" w:hAnsi="Palatino Linotype" w:cs="Arial"/>
          <w:sz w:val="24"/>
          <w:szCs w:val="24"/>
        </w:rPr>
        <w:t>un ciudadano que no proporcionó</w:t>
      </w:r>
      <w:r w:rsidR="0059431C">
        <w:rPr>
          <w:rFonts w:ascii="Palatino Linotype" w:hAnsi="Palatino Linotype" w:cs="Arial"/>
          <w:sz w:val="24"/>
          <w:szCs w:val="24"/>
        </w:rPr>
        <w:t xml:space="preserve"> un nombre para ser identificado, sin embargo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5809C0">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r w:rsidR="0059431C">
        <w:rPr>
          <w:rFonts w:ascii="Palatino Linotype" w:hAnsi="Palatino Linotype" w:cs="Arial"/>
          <w:b/>
          <w:sz w:val="24"/>
          <w:szCs w:val="24"/>
        </w:rPr>
        <w:t>Zumpahuacán</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30E58963"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53CE8">
        <w:rPr>
          <w:rFonts w:ascii="Palatino Linotype" w:hAnsi="Palatino Linotype" w:cs="Arial"/>
          <w:sz w:val="24"/>
          <w:szCs w:val="24"/>
        </w:rPr>
        <w:t>veinti</w:t>
      </w:r>
      <w:r w:rsidR="0059431C">
        <w:rPr>
          <w:rFonts w:ascii="Palatino Linotype" w:hAnsi="Palatino Linotype" w:cs="Arial"/>
          <w:sz w:val="24"/>
          <w:szCs w:val="24"/>
        </w:rPr>
        <w:t>cinco</w:t>
      </w:r>
      <w:r w:rsidR="00753CE8">
        <w:rPr>
          <w:rFonts w:ascii="Palatino Linotype" w:hAnsi="Palatino Linotype" w:cs="Arial"/>
          <w:sz w:val="24"/>
          <w:szCs w:val="24"/>
        </w:rPr>
        <w:t xml:space="preserve"> de noviembre</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59431C" w:rsidRPr="0059431C">
        <w:rPr>
          <w:rFonts w:ascii="Palatino Linotype" w:hAnsi="Palatino Linotype" w:cs="Arial"/>
          <w:b/>
          <w:sz w:val="24"/>
          <w:szCs w:val="24"/>
        </w:rPr>
        <w:t>00</w:t>
      </w:r>
      <w:r w:rsidR="00E90622">
        <w:rPr>
          <w:rFonts w:ascii="Palatino Linotype" w:hAnsi="Palatino Linotype" w:cs="Arial"/>
          <w:b/>
          <w:sz w:val="24"/>
          <w:szCs w:val="24"/>
        </w:rPr>
        <w:t>489</w:t>
      </w:r>
      <w:r w:rsidR="0059431C" w:rsidRPr="0059431C">
        <w:rPr>
          <w:rFonts w:ascii="Palatino Linotype" w:hAnsi="Palatino Linotype" w:cs="Arial"/>
          <w:b/>
          <w:sz w:val="24"/>
          <w:szCs w:val="24"/>
        </w:rPr>
        <w:t>/ZUMPAHUA/IP/2019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2BCB1D5D"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947259" w:rsidRPr="0059431C">
        <w:rPr>
          <w:rFonts w:ascii="Palatino Linotype" w:hAnsi="Palatino Linotype" w:cs="Arial"/>
          <w:b/>
          <w:sz w:val="24"/>
          <w:szCs w:val="24"/>
        </w:rPr>
        <w:t>00</w:t>
      </w:r>
      <w:r w:rsidR="00E90622">
        <w:rPr>
          <w:rFonts w:ascii="Palatino Linotype" w:hAnsi="Palatino Linotype" w:cs="Arial"/>
          <w:b/>
          <w:sz w:val="24"/>
          <w:szCs w:val="24"/>
        </w:rPr>
        <w:t>489</w:t>
      </w:r>
      <w:r w:rsidR="00947259" w:rsidRPr="0059431C">
        <w:rPr>
          <w:rFonts w:ascii="Palatino Linotype" w:hAnsi="Palatino Linotype" w:cs="Arial"/>
          <w:b/>
          <w:sz w:val="24"/>
          <w:szCs w:val="24"/>
        </w:rPr>
        <w:t>/ZUMPAHUA/IP/2019</w:t>
      </w:r>
      <w:r w:rsidR="00B46138">
        <w:rPr>
          <w:rFonts w:ascii="Palatino Linotype" w:hAnsi="Palatino Linotype"/>
          <w:i/>
          <w:color w:val="000000"/>
        </w:rPr>
        <w:t>.</w:t>
      </w:r>
    </w:p>
    <w:p w14:paraId="042F8C77" w14:textId="69D1DA87" w:rsidR="00947259" w:rsidRPr="00E90622"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E90622">
        <w:rPr>
          <w:rFonts w:ascii="Palatino Linotype" w:hAnsi="Palatino Linotype"/>
          <w:i/>
          <w:color w:val="000000"/>
        </w:rPr>
        <w:t>“</w:t>
      </w:r>
      <w:r w:rsidR="00E90622" w:rsidRPr="00E90622">
        <w:rPr>
          <w:rFonts w:ascii="Palatino Linotype" w:hAnsi="Palatino Linotype"/>
          <w:i/>
          <w:color w:val="000000"/>
        </w:rPr>
        <w:t>Solicito los contratos por prestación de servicios que celebro el ayuntamiento en febrero de 2019.</w:t>
      </w:r>
      <w:r w:rsidR="00BF3214" w:rsidRPr="00E90622">
        <w:rPr>
          <w:rFonts w:ascii="Palatino Linotype" w:eastAsia="Times New Roman" w:hAnsi="Palatino Linotype" w:cs="Times New Roman"/>
          <w:i/>
          <w:lang w:eastAsia="es-ES"/>
        </w:rPr>
        <w:t>”</w:t>
      </w:r>
      <w:r w:rsidR="00BF3214" w:rsidRPr="00E90622">
        <w:rPr>
          <w:rFonts w:ascii="Palatino Linotype" w:eastAsia="Times New Roman" w:hAnsi="Palatino Linotype" w:cs="Times New Roman"/>
          <w:i/>
          <w:lang w:val="es-ES_tradnl" w:eastAsia="es-ES"/>
        </w:rPr>
        <w:t xml:space="preserve"> </w:t>
      </w:r>
      <w:r w:rsidR="00EA51DC" w:rsidRPr="00E90622">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ud de informa</w:t>
      </w:r>
      <w:bookmarkStart w:id="0" w:name="_GoBack"/>
      <w:bookmarkEnd w:id="0"/>
      <w:r w:rsidR="003F5C59">
        <w:rPr>
          <w:rFonts w:ascii="Palatino Linotype" w:hAnsi="Palatino Linotype" w:cs="Arial"/>
          <w:sz w:val="24"/>
          <w:szCs w:val="24"/>
        </w:rPr>
        <w:t xml:space="preserve">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66882110" w:rsidR="00702BEF" w:rsidRDefault="00E90622" w:rsidP="00753CE8">
      <w:pPr>
        <w:spacing w:after="0" w:line="360" w:lineRule="auto"/>
        <w:jc w:val="center"/>
        <w:rPr>
          <w:rFonts w:ascii="Palatino Linotype" w:hAnsi="Palatino Linotype"/>
          <w:sz w:val="24"/>
          <w:szCs w:val="24"/>
        </w:rPr>
      </w:pPr>
      <w:r>
        <w:rPr>
          <w:noProof/>
          <w:lang w:eastAsia="es-MX"/>
        </w:rPr>
        <w:drawing>
          <wp:inline distT="0" distB="0" distL="0" distR="0" wp14:anchorId="0F693F0D" wp14:editId="36992EC1">
            <wp:extent cx="5285207" cy="1956021"/>
            <wp:effectExtent l="190500" t="190500" r="182245" b="1968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560" t="30918" r="13591" b="20493"/>
                    <a:stretch/>
                  </pic:blipFill>
                  <pic:spPr bwMode="auto">
                    <a:xfrm>
                      <a:off x="0" y="0"/>
                      <a:ext cx="5297808" cy="196068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1CFE3DAB"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753CE8">
        <w:rPr>
          <w:rFonts w:ascii="Palatino Linotype" w:hAnsi="Palatino Linotype" w:cs="Arial"/>
          <w:sz w:val="24"/>
          <w:szCs w:val="24"/>
        </w:rPr>
        <w:t>dieciocho</w:t>
      </w:r>
      <w:r w:rsidR="00B46138">
        <w:rPr>
          <w:rFonts w:ascii="Palatino Linotype" w:hAnsi="Palatino Linotype" w:cs="Arial"/>
          <w:sz w:val="24"/>
          <w:szCs w:val="24"/>
        </w:rPr>
        <w:t xml:space="preserve"> 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702BEF">
        <w:rPr>
          <w:rFonts w:ascii="Palatino Linotype" w:hAnsi="Palatino Linotype" w:cs="Arial"/>
          <w:b/>
          <w:bCs/>
          <w:sz w:val="24"/>
          <w:szCs w:val="24"/>
          <w:lang w:eastAsia="es-MX"/>
        </w:rPr>
        <w:t>1</w:t>
      </w:r>
      <w:r w:rsidR="00753CE8">
        <w:rPr>
          <w:rFonts w:ascii="Palatino Linotype" w:hAnsi="Palatino Linotype" w:cs="Arial"/>
          <w:b/>
          <w:bCs/>
          <w:sz w:val="24"/>
          <w:szCs w:val="24"/>
          <w:lang w:eastAsia="es-MX"/>
        </w:rPr>
        <w:t>1</w:t>
      </w:r>
      <w:r w:rsidR="00E90622">
        <w:rPr>
          <w:rFonts w:ascii="Palatino Linotype" w:hAnsi="Palatino Linotype" w:cs="Arial"/>
          <w:b/>
          <w:bCs/>
          <w:sz w:val="24"/>
          <w:szCs w:val="24"/>
          <w:lang w:eastAsia="es-MX"/>
        </w:rPr>
        <w:t>370/</w:t>
      </w:r>
      <w:r w:rsidR="00DD5650" w:rsidRPr="00302231">
        <w:rPr>
          <w:rFonts w:ascii="Palatino Linotype" w:hAnsi="Palatino Linotype" w:cs="Arial"/>
          <w:b/>
          <w:bCs/>
          <w:sz w:val="24"/>
          <w:szCs w:val="24"/>
          <w:lang w:eastAsia="es-MX"/>
        </w:rPr>
        <w:t>INFOEM/IP/RR/201</w:t>
      </w:r>
      <w:r w:rsidR="00464935" w:rsidRPr="00302231">
        <w:rPr>
          <w:rFonts w:ascii="Palatino Linotype" w:hAnsi="Palatino Linotype" w:cs="Arial"/>
          <w:b/>
          <w:bCs/>
          <w:sz w:val="24"/>
          <w:szCs w:val="24"/>
          <w:lang w:eastAsia="es-MX"/>
        </w:rPr>
        <w:t>9</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E90622" w:rsidRDefault="00ED60A5" w:rsidP="00AD2A55">
      <w:pPr>
        <w:spacing w:after="0" w:line="360" w:lineRule="auto"/>
        <w:jc w:val="both"/>
        <w:rPr>
          <w:rFonts w:ascii="Palatino Linotype" w:hAnsi="Palatino Linotype" w:cs="Arial"/>
          <w:sz w:val="18"/>
          <w:szCs w:val="24"/>
        </w:rPr>
      </w:pPr>
    </w:p>
    <w:p w14:paraId="71D00363" w14:textId="0AED55F4"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702BEF">
        <w:rPr>
          <w:rFonts w:ascii="Palatino Linotype" w:hAnsi="Palatino Linotype" w:cs="Arial"/>
          <w:b/>
          <w:bCs/>
          <w:sz w:val="24"/>
          <w:szCs w:val="24"/>
          <w:lang w:eastAsia="es-MX"/>
        </w:rPr>
        <w:t>1</w:t>
      </w:r>
      <w:r w:rsidR="00753CE8">
        <w:rPr>
          <w:rFonts w:ascii="Palatino Linotype" w:hAnsi="Palatino Linotype" w:cs="Arial"/>
          <w:b/>
          <w:bCs/>
          <w:sz w:val="24"/>
          <w:szCs w:val="24"/>
          <w:lang w:eastAsia="es-MX"/>
        </w:rPr>
        <w:t>1</w:t>
      </w:r>
      <w:r w:rsidR="00E90622">
        <w:rPr>
          <w:rFonts w:ascii="Palatino Linotype" w:hAnsi="Palatino Linotype" w:cs="Arial"/>
          <w:b/>
          <w:bCs/>
          <w:sz w:val="24"/>
          <w:szCs w:val="24"/>
          <w:lang w:eastAsia="es-MX"/>
        </w:rPr>
        <w:t>370</w:t>
      </w:r>
      <w:r w:rsidR="00B46138" w:rsidRPr="00302231">
        <w:rPr>
          <w:rFonts w:ascii="Palatino Linotype" w:hAnsi="Palatino Linotype" w:cs="Arial"/>
          <w:b/>
          <w:bCs/>
          <w:sz w:val="24"/>
          <w:szCs w:val="24"/>
          <w:lang w:eastAsia="es-MX"/>
        </w:rPr>
        <w:t>/INFOEM/IP/RR/2019</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15B3FDAA" w:rsidR="00BD12EB" w:rsidRPr="00E90622" w:rsidRDefault="00BD12EB" w:rsidP="00753CE8">
      <w:pPr>
        <w:spacing w:after="0" w:line="240" w:lineRule="auto"/>
        <w:ind w:left="851" w:right="850"/>
        <w:jc w:val="both"/>
        <w:rPr>
          <w:rFonts w:ascii="Palatino Linotype" w:hAnsi="Palatino Linotype"/>
          <w:i/>
          <w:color w:val="000000"/>
        </w:rPr>
      </w:pPr>
      <w:r w:rsidRPr="00E90622">
        <w:rPr>
          <w:rFonts w:ascii="Palatino Linotype" w:hAnsi="Palatino Linotype"/>
          <w:i/>
          <w:color w:val="000000"/>
        </w:rPr>
        <w:t>“</w:t>
      </w:r>
      <w:r w:rsidR="00E90622" w:rsidRPr="00E90622">
        <w:rPr>
          <w:rFonts w:ascii="Palatino Linotype" w:hAnsi="Palatino Linotype"/>
          <w:i/>
          <w:color w:val="000000"/>
        </w:rPr>
        <w:t xml:space="preserve">Los sujetos obligados no actúan conforme a la Ley de Transparencia, refiriéndome que los mismos servidores no han efectuado las acciones necesarias para responder a </w:t>
      </w:r>
      <w:r w:rsidR="00E90622" w:rsidRPr="00E90622">
        <w:rPr>
          <w:rFonts w:ascii="Palatino Linotype" w:hAnsi="Palatino Linotype"/>
          <w:i/>
          <w:color w:val="000000"/>
        </w:rPr>
        <w:lastRenderedPageBreak/>
        <w:t>mi solicitud, mis derechos están siendo violado, por acciones como estas es que México sigue siendo un país en vías de desarrollo, es por esto que existe tanta corrupción, es por esto que México se está hundiendo.</w:t>
      </w:r>
      <w:r w:rsidRPr="00E90622">
        <w:rPr>
          <w:rFonts w:ascii="Palatino Linotype" w:hAnsi="Palatino Linotype"/>
          <w:i/>
          <w:color w:val="000000"/>
        </w:rPr>
        <w:t>”(Sic).</w:t>
      </w:r>
    </w:p>
    <w:p w14:paraId="6AE440B3" w14:textId="04208AF2" w:rsidR="00284461" w:rsidRPr="003C3C4A" w:rsidRDefault="0035373E" w:rsidP="0035373E">
      <w:pPr>
        <w:tabs>
          <w:tab w:val="left" w:pos="5250"/>
        </w:tabs>
        <w:spacing w:after="0" w:line="240" w:lineRule="auto"/>
        <w:ind w:left="851" w:right="850"/>
        <w:jc w:val="both"/>
        <w:rPr>
          <w:rFonts w:ascii="Palatino Linotype" w:hAnsi="Palatino Linotype"/>
          <w:i/>
          <w:color w:val="000000"/>
        </w:rPr>
      </w:pPr>
      <w:r>
        <w:rPr>
          <w:rFonts w:ascii="Palatino Linotype" w:hAnsi="Palatino Linotype"/>
          <w:i/>
          <w:color w:val="000000"/>
        </w:rPr>
        <w:tab/>
      </w: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494ABC33" w:rsidR="009F6F65" w:rsidRPr="00E90622" w:rsidRDefault="00BD12EB" w:rsidP="00753CE8">
      <w:pPr>
        <w:ind w:left="851" w:right="850"/>
        <w:jc w:val="both"/>
        <w:rPr>
          <w:rFonts w:ascii="Palatino Linotype" w:eastAsia="Times New Roman" w:hAnsi="Palatino Linotype" w:cs="Times New Roman"/>
          <w:i/>
          <w:lang w:eastAsia="es-MX"/>
        </w:rPr>
      </w:pPr>
      <w:r w:rsidRPr="00E90622">
        <w:rPr>
          <w:rFonts w:ascii="Palatino Linotype" w:hAnsi="Palatino Linotype" w:cs="Arial"/>
          <w:i/>
        </w:rPr>
        <w:t>“</w:t>
      </w:r>
      <w:r w:rsidR="00E90622" w:rsidRPr="00E90622">
        <w:rPr>
          <w:rFonts w:ascii="Palatino Linotype" w:hAnsi="Palatino Linotype"/>
          <w:i/>
          <w:color w:val="000000"/>
        </w:rPr>
        <w:t>No proporcionan la información requerida.</w:t>
      </w:r>
      <w:r w:rsidR="009763E3" w:rsidRPr="00E90622">
        <w:rPr>
          <w:rFonts w:ascii="Palatino Linotype" w:hAnsi="Palatino Linotype"/>
          <w:i/>
          <w:color w:val="000000"/>
        </w:rPr>
        <w:t>” (S</w:t>
      </w:r>
      <w:r w:rsidRPr="00E90622">
        <w:rPr>
          <w:rFonts w:ascii="Palatino Linotype" w:hAnsi="Palatino Linotype"/>
          <w:i/>
          <w:color w:val="000000"/>
        </w:rPr>
        <w:t>ic)</w:t>
      </w:r>
      <w:r w:rsidR="006A3E42" w:rsidRPr="00E90622">
        <w:rPr>
          <w:rFonts w:ascii="Palatino Linotype" w:hAnsi="Palatino Linotype"/>
          <w:i/>
          <w:color w:val="000000"/>
        </w:rPr>
        <w:t>.</w:t>
      </w:r>
    </w:p>
    <w:p w14:paraId="20A3ED9C" w14:textId="77777777" w:rsidR="006A3E42" w:rsidRPr="00702BEF" w:rsidRDefault="006A3E42" w:rsidP="00BD4516">
      <w:pPr>
        <w:tabs>
          <w:tab w:val="left" w:pos="6263"/>
        </w:tabs>
        <w:spacing w:after="0" w:line="360" w:lineRule="auto"/>
        <w:rPr>
          <w:rFonts w:ascii="Palatino Linotype" w:hAnsi="Palatino Linotype" w:cs="Arial"/>
          <w:b/>
          <w:i/>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234465C4"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753CE8">
        <w:rPr>
          <w:rFonts w:ascii="Palatino Linotype" w:hAnsi="Palatino Linotype" w:cs="Arial"/>
          <w:b/>
          <w:sz w:val="24"/>
          <w:szCs w:val="24"/>
        </w:rPr>
        <w:t>11</w:t>
      </w:r>
      <w:r w:rsidR="00E90622">
        <w:rPr>
          <w:rFonts w:ascii="Palatino Linotype" w:hAnsi="Palatino Linotype" w:cs="Arial"/>
          <w:b/>
          <w:sz w:val="24"/>
          <w:szCs w:val="24"/>
        </w:rPr>
        <w:t>370</w:t>
      </w:r>
      <w:r w:rsidRPr="003B4AF9">
        <w:rPr>
          <w:rFonts w:ascii="Palatino Linotype" w:hAnsi="Palatino Linotype" w:cs="Arial"/>
          <w:b/>
          <w:sz w:val="24"/>
          <w:szCs w:val="24"/>
        </w:rPr>
        <w:t>/INFOEM/IP/RR/201</w:t>
      </w:r>
      <w:r>
        <w:rPr>
          <w:rFonts w:ascii="Palatino Linotype" w:hAnsi="Palatino Linotype" w:cs="Arial"/>
          <w:b/>
          <w:sz w:val="24"/>
          <w:szCs w:val="24"/>
        </w:rPr>
        <w:t>9</w:t>
      </w:r>
      <w:r w:rsidRPr="003B4AF9">
        <w:rPr>
          <w:rFonts w:ascii="Palatino Linotype" w:hAnsi="Palatino Linotype" w:cs="Arial"/>
          <w:sz w:val="24"/>
          <w:szCs w:val="24"/>
        </w:rPr>
        <w:t xml:space="preserve">, </w:t>
      </w:r>
      <w:r>
        <w:rPr>
          <w:rFonts w:ascii="Palatino Linotype" w:hAnsi="Palatino Linotype" w:cs="Arial"/>
          <w:sz w:val="24"/>
          <w:szCs w:val="24"/>
        </w:rPr>
        <w:t>el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753CE8">
        <w:rPr>
          <w:rFonts w:ascii="Palatino Linotype" w:hAnsi="Palatino Linotype" w:cs="Arial"/>
          <w:sz w:val="24"/>
          <w:szCs w:val="24"/>
        </w:rPr>
        <w:t>nueve</w:t>
      </w:r>
      <w:r w:rsidR="00A97EBF">
        <w:rPr>
          <w:rFonts w:ascii="Palatino Linotype" w:hAnsi="Palatino Linotype" w:cs="Arial"/>
          <w:sz w:val="24"/>
          <w:szCs w:val="24"/>
        </w:rPr>
        <w:t xml:space="preserve"> de enero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E90622" w:rsidRDefault="006A3E42" w:rsidP="006A3E42">
      <w:pPr>
        <w:spacing w:after="0" w:line="360" w:lineRule="auto"/>
        <w:jc w:val="both"/>
        <w:rPr>
          <w:rFonts w:ascii="Palatino Linotype" w:hAnsi="Palatino Linotype" w:cs="Arial"/>
          <w:b/>
          <w:sz w:val="18"/>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14BA60A0"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947259">
        <w:rPr>
          <w:rFonts w:ascii="Palatino Linotype" w:hAnsi="Palatino Linotype" w:cs="Arial"/>
          <w:b/>
          <w:sz w:val="24"/>
          <w:szCs w:val="24"/>
        </w:rPr>
        <w:t>11</w:t>
      </w:r>
      <w:r w:rsidR="00E90622">
        <w:rPr>
          <w:rFonts w:ascii="Palatino Linotype" w:hAnsi="Palatino Linotype" w:cs="Arial"/>
          <w:b/>
          <w:sz w:val="24"/>
          <w:szCs w:val="24"/>
        </w:rPr>
        <w:t>370</w:t>
      </w:r>
      <w:r w:rsidR="00753CE8">
        <w:rPr>
          <w:rFonts w:ascii="Palatino Linotype" w:hAnsi="Palatino Linotype" w:cs="Arial"/>
          <w:b/>
          <w:sz w:val="24"/>
          <w:szCs w:val="24"/>
        </w:rPr>
        <w:t>/</w:t>
      </w:r>
      <w:r w:rsidR="005A62C9" w:rsidRPr="005A62C9">
        <w:rPr>
          <w:rFonts w:ascii="Palatino Linotype" w:hAnsi="Palatino Linotype" w:cs="Arial"/>
          <w:b/>
          <w:sz w:val="24"/>
          <w:szCs w:val="24"/>
        </w:rPr>
        <w:t>INFOEM/IP/RR/2019</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no remitieron información alguna.</w:t>
      </w:r>
    </w:p>
    <w:p w14:paraId="06E910CF" w14:textId="1CC432C5" w:rsidR="005A62C9" w:rsidRDefault="00E90622" w:rsidP="00F32FBF">
      <w:pPr>
        <w:spacing w:after="0" w:line="360" w:lineRule="auto"/>
        <w:jc w:val="center"/>
        <w:rPr>
          <w:rFonts w:ascii="Palatino Linotype" w:hAnsi="Palatino Linotype" w:cs="Arial"/>
          <w:sz w:val="24"/>
          <w:szCs w:val="24"/>
        </w:rPr>
      </w:pPr>
      <w:r>
        <w:rPr>
          <w:noProof/>
          <w:lang w:eastAsia="es-MX"/>
        </w:rPr>
        <w:drawing>
          <wp:inline distT="0" distB="0" distL="0" distR="0" wp14:anchorId="2DDC637E" wp14:editId="4FB4D852">
            <wp:extent cx="4749074" cy="1558455"/>
            <wp:effectExtent l="190500" t="190500" r="185420" b="1943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048" t="33617" r="18693" b="30061"/>
                    <a:stretch/>
                  </pic:blipFill>
                  <pic:spPr bwMode="auto">
                    <a:xfrm>
                      <a:off x="0" y="0"/>
                      <a:ext cx="4783362" cy="156970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05097FC3" w14:textId="67AB1CF6"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F80D24">
        <w:rPr>
          <w:rFonts w:ascii="Palatino Linotype" w:hAnsi="Palatino Linotype" w:cs="Arial"/>
          <w:sz w:val="24"/>
          <w:szCs w:val="24"/>
        </w:rPr>
        <w:t>veinti</w:t>
      </w:r>
      <w:r w:rsidR="00E90622">
        <w:rPr>
          <w:rFonts w:ascii="Palatino Linotype" w:hAnsi="Palatino Linotype" w:cs="Arial"/>
          <w:sz w:val="24"/>
          <w:szCs w:val="24"/>
        </w:rPr>
        <w:t>nueve</w:t>
      </w:r>
      <w:r w:rsidR="00F80D24">
        <w:rPr>
          <w:rFonts w:ascii="Palatino Linotype" w:hAnsi="Palatino Linotype" w:cs="Arial"/>
          <w:sz w:val="24"/>
          <w:szCs w:val="24"/>
        </w:rPr>
        <w:t xml:space="preserve">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028B1282"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A97EBF">
        <w:rPr>
          <w:rFonts w:ascii="Palatino Linotype" w:hAnsi="Palatino Linotype" w:cs="Arial"/>
          <w:sz w:val="24"/>
          <w:szCs w:val="24"/>
        </w:rPr>
        <w:t>veint</w:t>
      </w:r>
      <w:r w:rsidR="00753CE8">
        <w:rPr>
          <w:rFonts w:ascii="Palatino Linotype" w:hAnsi="Palatino Linotype" w:cs="Arial"/>
          <w:sz w:val="24"/>
          <w:szCs w:val="24"/>
        </w:rPr>
        <w:t>iuno</w:t>
      </w:r>
      <w:r w:rsidR="00284461">
        <w:rPr>
          <w:rFonts w:ascii="Palatino Linotype" w:hAnsi="Palatino Linotype" w:cs="Arial"/>
          <w:sz w:val="24"/>
          <w:szCs w:val="24"/>
        </w:rPr>
        <w:t xml:space="preserve"> de febrero 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Default="00ED60A5" w:rsidP="00AD2A55">
      <w:pPr>
        <w:spacing w:after="0" w:line="360" w:lineRule="auto"/>
        <w:jc w:val="both"/>
        <w:rPr>
          <w:rFonts w:ascii="Palatino Linotype" w:hAnsi="Palatino Linotype" w:cs="Arial"/>
          <w:sz w:val="24"/>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AD2A55" w:rsidRDefault="00A97EBF"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A80539">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08E2283D" w14:textId="77777777" w:rsidR="00947259" w:rsidRPr="00C27225" w:rsidRDefault="00947259" w:rsidP="00947259">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72E4F39"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A23E3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493964CD" w14:textId="77777777" w:rsidR="00947259" w:rsidRPr="00C27225" w:rsidRDefault="00947259" w:rsidP="00947259">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39DCD587" w14:textId="77777777" w:rsidR="00947259" w:rsidRPr="00C27225" w:rsidRDefault="00947259" w:rsidP="00947259">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7F879B4" w14:textId="77777777" w:rsidR="00947259" w:rsidRPr="00C27225" w:rsidRDefault="00947259" w:rsidP="00947259">
      <w:pPr>
        <w:pStyle w:val="Prrafodelista"/>
        <w:autoSpaceDE w:val="0"/>
        <w:autoSpaceDN w:val="0"/>
        <w:adjustRightInd w:val="0"/>
        <w:spacing w:line="360" w:lineRule="auto"/>
        <w:ind w:left="0"/>
        <w:jc w:val="both"/>
        <w:rPr>
          <w:rFonts w:ascii="Palatino Linotype" w:hAnsi="Palatino Linotype" w:cs="Arial"/>
        </w:rPr>
      </w:pPr>
    </w:p>
    <w:p w14:paraId="4261CA2E"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3C960DBE" w14:textId="77777777" w:rsidR="00947259" w:rsidRPr="00C27225" w:rsidRDefault="00947259" w:rsidP="00947259">
      <w:pPr>
        <w:pStyle w:val="Prrafodelista"/>
        <w:autoSpaceDE w:val="0"/>
        <w:autoSpaceDN w:val="0"/>
        <w:adjustRightInd w:val="0"/>
        <w:spacing w:line="360" w:lineRule="auto"/>
        <w:ind w:left="0"/>
        <w:jc w:val="both"/>
        <w:rPr>
          <w:rFonts w:ascii="Palatino Linotype" w:hAnsi="Palatino Linotype" w:cs="Arial"/>
        </w:rPr>
      </w:pPr>
    </w:p>
    <w:p w14:paraId="639A135A"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28E5620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02EE637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E6A7332"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24D20A0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28D77640"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6CE04891"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34CE24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VII. El recurrente amplíe su solicitud en el recurso de revisión, únicamente respecto de los nuevos contenidos.”</w:t>
      </w:r>
    </w:p>
    <w:p w14:paraId="6791A484" w14:textId="77777777" w:rsidR="00947259" w:rsidRPr="00C27225" w:rsidRDefault="00947259" w:rsidP="00947259">
      <w:pPr>
        <w:pStyle w:val="Prrafodelista"/>
        <w:autoSpaceDE w:val="0"/>
        <w:autoSpaceDN w:val="0"/>
        <w:adjustRightInd w:val="0"/>
        <w:spacing w:line="360" w:lineRule="auto"/>
        <w:ind w:right="850"/>
        <w:jc w:val="both"/>
        <w:rPr>
          <w:rFonts w:ascii="Palatino Linotype" w:hAnsi="Palatino Linotype" w:cs="Arial"/>
          <w:i/>
        </w:rPr>
      </w:pPr>
    </w:p>
    <w:p w14:paraId="59615D5A"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7473A23"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28E0E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2ED04BA1"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7F21943"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DBFD489"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73498A9F"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6757E3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31C0B64B"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91E2593"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494597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6A37D9C7"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7BAA9B0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5B0B5A46"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5D9328B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p>
    <w:p w14:paraId="718EB76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B1F7F22" w14:textId="307803D9"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2558C2">
        <w:rPr>
          <w:rFonts w:ascii="Palatino Linotype" w:hAnsi="Palatino Linotype" w:cs="Arial"/>
          <w:sz w:val="24"/>
          <w:szCs w:val="24"/>
        </w:rPr>
        <w:t>________________</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25CE72F"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11DD9E1"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013C647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4E79110"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2B4C624"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C222250" w14:textId="77777777" w:rsidR="00947259" w:rsidRPr="00C27225" w:rsidRDefault="00947259" w:rsidP="00947259">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348B1960" w14:textId="77777777" w:rsidR="00947259" w:rsidRPr="00C27225" w:rsidRDefault="00947259" w:rsidP="00947259">
      <w:pPr>
        <w:autoSpaceDE w:val="0"/>
        <w:autoSpaceDN w:val="0"/>
        <w:adjustRightInd w:val="0"/>
        <w:spacing w:after="0" w:line="240" w:lineRule="auto"/>
        <w:jc w:val="both"/>
        <w:rPr>
          <w:rFonts w:ascii="Palatino Linotype" w:hAnsi="Palatino Linotype" w:cs="Arial"/>
        </w:rPr>
      </w:pPr>
    </w:p>
    <w:p w14:paraId="5759483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7339B9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1E4487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1DBC026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0B5CE3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B5CE4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7EB85F7F"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234913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35B2904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5552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4A4BDD0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5B6A7901"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1EB10F0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p>
    <w:p w14:paraId="099B50F3"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67D2AF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Por otra parte, del contenido del artículo 1 de la Constitución Política de los Estados Unidos Mexicanos, se destaca lo siguiente:</w:t>
      </w:r>
    </w:p>
    <w:p w14:paraId="2AE6BB92"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70B6A87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6950D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25502FB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0424104"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8C4F44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DBCF4A"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9AC03A8"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714F93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6AAA24EC"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C575F6F"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EF4D5CD"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1BB0751"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F14933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3601792"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875022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En consecuencia, dado lo expuesto y fundado con anterioridad, se estima que el requisito relativo al nombre del recurrente no constituye un presupuesto indispensable de procedibilidad de los recursos de revisión.</w:t>
      </w:r>
    </w:p>
    <w:p w14:paraId="1BE12C6D"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8720E4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A9B0BA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691B7057" w14:textId="77777777" w:rsidR="00947259" w:rsidRDefault="00947259" w:rsidP="00947259">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CB1B5E9" w14:textId="77777777" w:rsidR="00947259" w:rsidRDefault="00947259" w:rsidP="00AD2A55">
      <w:pPr>
        <w:pStyle w:val="Prrafodelista"/>
        <w:autoSpaceDE w:val="0"/>
        <w:autoSpaceDN w:val="0"/>
        <w:adjustRightInd w:val="0"/>
        <w:spacing w:line="360" w:lineRule="auto"/>
        <w:ind w:left="0"/>
        <w:jc w:val="both"/>
        <w:rPr>
          <w:rFonts w:ascii="Palatino Linotype" w:hAnsi="Palatino Linotype" w:cs="Arial"/>
          <w:b/>
          <w:sz w:val="28"/>
          <w:szCs w:val="28"/>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2C54C12E" w14:textId="77777777" w:rsidR="00392D20" w:rsidRPr="00226C6A" w:rsidRDefault="00392D20" w:rsidP="00392D20">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lastRenderedPageBreak/>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t>no observo los criterios en materia de transparencia, para brindar acceso al derecho de información.</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07CD6FFF"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lastRenderedPageBreak/>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EB1BF" w14:textId="1DBAF64C"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CE48BA">
        <w:rPr>
          <w:rFonts w:ascii="Palatino Linotype" w:eastAsia="MS Mincho" w:hAnsi="Palatino Linotype"/>
          <w:lang w:val="es-ES_tradnl"/>
        </w:rPr>
        <w:lastRenderedPageBreak/>
        <w:t xml:space="preserve">expeditos, oportunos y gratuitos, y con ello contribuir a la mejora de procedimientos y mecanismos que permitan trasparentar la gestión pública y mejora la toma </w:t>
      </w:r>
      <w:r w:rsidR="00AB6360">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620F33A5" w:rsidR="00C27225" w:rsidRPr="00296F63"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sidR="00D619BC">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sidR="00D619BC">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1B18885F" w14:textId="77777777" w:rsidR="00C27225" w:rsidRPr="00296F63" w:rsidRDefault="00C27225" w:rsidP="00C27225">
      <w:pPr>
        <w:spacing w:after="0" w:line="360" w:lineRule="auto"/>
        <w:jc w:val="both"/>
        <w:rPr>
          <w:rFonts w:ascii="Palatino Linotype" w:hAnsi="Palatino Linotype" w:cs="Arial"/>
          <w:b/>
          <w:sz w:val="24"/>
          <w:szCs w:val="24"/>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C27225"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p>
    <w:p w14:paraId="7A7206FC" w14:textId="244211AB"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w:t>
      </w:r>
      <w:r w:rsidR="00D619BC">
        <w:rPr>
          <w:rFonts w:ascii="Palatino Linotype" w:eastAsia="Calibri" w:hAnsi="Palatino Linotype"/>
        </w:rPr>
        <w:t>ante la negativa a prop</w:t>
      </w:r>
      <w:r w:rsidR="00720758">
        <w:rPr>
          <w:rFonts w:ascii="Palatino Linotype" w:eastAsia="Calibri" w:hAnsi="Palatino Linotype"/>
        </w:rPr>
        <w:t>o</w:t>
      </w:r>
      <w:r w:rsidR="00D619BC">
        <w:rPr>
          <w:rFonts w:ascii="Palatino Linotype" w:eastAsia="Calibri" w:hAnsi="Palatino Linotype"/>
        </w:rPr>
        <w:t>r</w:t>
      </w:r>
      <w:r w:rsidR="00720758">
        <w:rPr>
          <w:rFonts w:ascii="Palatino Linotype" w:eastAsia="Calibri" w:hAnsi="Palatino Linotype"/>
        </w:rPr>
        <w:t xml:space="preserve">cionar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1C0D69C" w14:textId="77777777" w:rsidR="00CD18D9" w:rsidRDefault="00CD18D9" w:rsidP="00C27225">
      <w:pPr>
        <w:pStyle w:val="Prrafodelista"/>
        <w:autoSpaceDE w:val="0"/>
        <w:autoSpaceDN w:val="0"/>
        <w:adjustRightInd w:val="0"/>
        <w:spacing w:line="360" w:lineRule="auto"/>
        <w:ind w:left="0"/>
        <w:jc w:val="both"/>
        <w:rPr>
          <w:rFonts w:ascii="Palatino Linotype" w:eastAsia="Calibri" w:hAnsi="Palatino Linotype"/>
          <w:i/>
        </w:rPr>
      </w:pPr>
    </w:p>
    <w:p w14:paraId="5BC13416" w14:textId="2C5FFB1B" w:rsidR="00D619BC" w:rsidRDefault="00D619BC" w:rsidP="00C27225">
      <w:pPr>
        <w:pStyle w:val="Prrafodelista"/>
        <w:autoSpaceDE w:val="0"/>
        <w:autoSpaceDN w:val="0"/>
        <w:adjustRightInd w:val="0"/>
        <w:spacing w:line="360" w:lineRule="auto"/>
        <w:ind w:left="0"/>
        <w:jc w:val="both"/>
        <w:rPr>
          <w:rFonts w:ascii="Palatino Linotype" w:eastAsia="Calibri" w:hAnsi="Palatino Linotype"/>
        </w:rPr>
      </w:pPr>
      <w:r>
        <w:rPr>
          <w:rFonts w:ascii="Palatino Linotype" w:eastAsia="Calibri" w:hAnsi="Palatino Linotype"/>
        </w:rPr>
        <w:t xml:space="preserve">En este orden de ideas, es necesario citar lo que solicito el particular, le fuese entregado mediante el SAIMEX, </w:t>
      </w:r>
      <w:r w:rsidR="00B84B63">
        <w:rPr>
          <w:rFonts w:ascii="Palatino Linotype" w:eastAsia="Calibri" w:hAnsi="Palatino Linotype"/>
        </w:rPr>
        <w:t xml:space="preserve">los </w:t>
      </w:r>
      <w:r w:rsidR="00AB6360">
        <w:rPr>
          <w:rFonts w:ascii="Palatino Linotype" w:eastAsia="Calibri" w:hAnsi="Palatino Linotype"/>
        </w:rPr>
        <w:t>contratos</w:t>
      </w:r>
      <w:r w:rsidR="00B84B63">
        <w:rPr>
          <w:rFonts w:ascii="Palatino Linotype" w:eastAsia="Calibri" w:hAnsi="Palatino Linotype"/>
        </w:rPr>
        <w:t xml:space="preserve"> por la prestación de servicios </w:t>
      </w:r>
      <w:r w:rsidR="00AB6360">
        <w:rPr>
          <w:rFonts w:ascii="Palatino Linotype" w:eastAsia="Calibri" w:hAnsi="Palatino Linotype"/>
        </w:rPr>
        <w:t xml:space="preserve">que celebro el Ayuntamiento en febrero de dos mil diecinueve, </w:t>
      </w:r>
      <w:r w:rsidR="00B84B63">
        <w:rPr>
          <w:rFonts w:ascii="Palatino Linotype" w:eastAsia="Calibri" w:hAnsi="Palatino Linotype"/>
        </w:rPr>
        <w:t>s</w:t>
      </w:r>
      <w:r>
        <w:rPr>
          <w:rFonts w:ascii="Palatino Linotype" w:eastAsia="Calibri" w:hAnsi="Palatino Linotype"/>
        </w:rPr>
        <w:t>in embargo, no se remitió información alguna al particular, dejando en estado de indefensión al solicitante</w:t>
      </w:r>
      <w:r w:rsidR="00B84B63">
        <w:rPr>
          <w:rFonts w:ascii="Palatino Linotype" w:eastAsia="Calibri" w:hAnsi="Palatino Linotype"/>
        </w:rPr>
        <w:t>.</w:t>
      </w:r>
    </w:p>
    <w:p w14:paraId="533D16A1" w14:textId="77777777" w:rsidR="00D619BC" w:rsidRDefault="00D619BC" w:rsidP="00C27225">
      <w:pPr>
        <w:pStyle w:val="Prrafodelista"/>
        <w:autoSpaceDE w:val="0"/>
        <w:autoSpaceDN w:val="0"/>
        <w:adjustRightInd w:val="0"/>
        <w:spacing w:line="360" w:lineRule="auto"/>
        <w:ind w:left="0"/>
        <w:jc w:val="both"/>
        <w:rPr>
          <w:rFonts w:ascii="Palatino Linotype" w:eastAsia="Calibri" w:hAnsi="Palatino Linotype"/>
        </w:rPr>
      </w:pPr>
    </w:p>
    <w:p w14:paraId="2A453AFE" w14:textId="683E0F11" w:rsidR="00403981" w:rsidRPr="003D341F" w:rsidRDefault="00403981" w:rsidP="00403981">
      <w:pPr>
        <w:spacing w:after="0" w:line="360" w:lineRule="auto"/>
        <w:jc w:val="both"/>
        <w:rPr>
          <w:rFonts w:ascii="Palatino Linotype" w:hAnsi="Palatino Linotype" w:cs="Arial"/>
          <w:sz w:val="24"/>
          <w:szCs w:val="24"/>
          <w:lang w:eastAsia="es-MX"/>
        </w:rPr>
      </w:pPr>
      <w:r w:rsidRPr="003D341F">
        <w:rPr>
          <w:rFonts w:ascii="Palatino Linotype" w:hAnsi="Palatino Linotype" w:cs="Arial"/>
          <w:sz w:val="24"/>
          <w:szCs w:val="24"/>
          <w:lang w:eastAsia="es-MX"/>
        </w:rPr>
        <w:t xml:space="preserve">Por lo tanto, </w:t>
      </w:r>
      <w:r>
        <w:rPr>
          <w:rFonts w:ascii="Palatino Linotype" w:hAnsi="Palatino Linotype" w:cs="Arial"/>
          <w:sz w:val="24"/>
          <w:szCs w:val="24"/>
          <w:lang w:eastAsia="es-MX"/>
        </w:rPr>
        <w:t>ANALICEMOS LA FUENTE OBLIGACIONAL EL Sujeto Obligado, respecto de la obligación de generar contratos, por la prestación de servicios, en este entendido es necesario analizar lo que esta</w:t>
      </w:r>
      <w:r w:rsidRPr="003D341F">
        <w:rPr>
          <w:rFonts w:ascii="Palatino Linotype" w:hAnsi="Palatino Linotype" w:cs="Arial"/>
          <w:sz w:val="24"/>
          <w:szCs w:val="24"/>
          <w:lang w:eastAsia="es-MX"/>
        </w:rPr>
        <w:t>blece la Ley de Contratación Pública del Estado de México y Municipios.</w:t>
      </w:r>
    </w:p>
    <w:p w14:paraId="3CF4E5B6" w14:textId="77777777" w:rsidR="00403981" w:rsidRPr="003D341F" w:rsidRDefault="00403981" w:rsidP="00403981">
      <w:pPr>
        <w:spacing w:after="0" w:line="360" w:lineRule="auto"/>
        <w:jc w:val="both"/>
        <w:rPr>
          <w:rFonts w:ascii="Palatino Linotype" w:hAnsi="Palatino Linotype" w:cs="Arial"/>
          <w:sz w:val="24"/>
          <w:szCs w:val="24"/>
          <w:lang w:eastAsia="es-MX"/>
        </w:rPr>
      </w:pPr>
    </w:p>
    <w:p w14:paraId="1A1D3CE1"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Artículo 1.- Esta Ley tiene por objeto regular los actos relativos a la planeación, programación, presupuestación, ejecución y control de la adquisición, enajenación y arrendamiento de bienes, y la contratación de servicios de cualquier naturaleza, que realicen:</w:t>
      </w:r>
    </w:p>
    <w:p w14:paraId="6EB53B55"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w:t>
      </w:r>
    </w:p>
    <w:p w14:paraId="39B2238A"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III. Los ayuntamientos de los municipios del Estado.</w:t>
      </w:r>
    </w:p>
    <w:p w14:paraId="020A421F" w14:textId="77777777" w:rsidR="00403981" w:rsidRPr="003D341F" w:rsidRDefault="00403981" w:rsidP="00403981">
      <w:pPr>
        <w:spacing w:after="0" w:line="240" w:lineRule="auto"/>
        <w:ind w:left="851" w:right="851"/>
        <w:jc w:val="both"/>
        <w:rPr>
          <w:rFonts w:ascii="Palatino Linotype" w:hAnsi="Palatino Linotype"/>
          <w:i/>
        </w:rPr>
      </w:pPr>
    </w:p>
    <w:p w14:paraId="5E9762B2"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Artículo 4.- Para los efectos de esta Ley, en las adquisiciones, enajenaciones, arrendamientos y servicios, quedan comprendidos:</w:t>
      </w:r>
    </w:p>
    <w:p w14:paraId="70B232C9"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w:t>
      </w:r>
    </w:p>
    <w:p w14:paraId="7F533DFB"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 xml:space="preserve">V. La contratación de los servicios, relacionados con bienes muebles que se encuentran incorporados o adheridos a bienes inmuebles, cuya instalación o mantenimiento no implique modificación al bien inmueble. </w:t>
      </w:r>
    </w:p>
    <w:p w14:paraId="377DB4DB"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 xml:space="preserve">VI. La contratación de los servicios de reconstrucción y mantenimiento de bienes muebles. </w:t>
      </w:r>
    </w:p>
    <w:p w14:paraId="6C8FF3F9"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 xml:space="preserve">VII. La contratación de los servicios de maquila, seguros y transportación, así como de los de limpieza y vigilancia de bienes inmuebles. </w:t>
      </w:r>
    </w:p>
    <w:p w14:paraId="698F7D0F"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VIII. La prestación de servicios profesionales, la contratación de consultorías, asesorías y estudios e investigaciones, excepto la contratación de servicios personales de personas físicas bajo el régimen de honorarios.</w:t>
      </w:r>
    </w:p>
    <w:p w14:paraId="40BD8DFA"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 xml:space="preserve">Artículo 16.- Los programas de adquisiciones, arrendamientos y servicios de las dependencias, entidades, tribunales administrativos y ayuntamientos deberán contener lo siguiente: </w:t>
      </w:r>
    </w:p>
    <w:p w14:paraId="42FC8E61"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 xml:space="preserve">I. La codificación y descripción de los bienes y servicios que requieran, conforme a los catálogos que se integren. </w:t>
      </w:r>
    </w:p>
    <w:p w14:paraId="6DEF01EB"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 xml:space="preserve">II. La calendarización de la adquisición y arrendamiento de bienes muebles, y de la contratación de servicios. </w:t>
      </w:r>
    </w:p>
    <w:p w14:paraId="052976AE"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 xml:space="preserve">III. El costo estimado de los bienes y servicios, cuyo monto total se ajustará a los importes presupuestales asignados. </w:t>
      </w:r>
    </w:p>
    <w:p w14:paraId="22BAB0AD" w14:textId="77777777" w:rsidR="00403981" w:rsidRPr="003D341F" w:rsidRDefault="00403981" w:rsidP="00403981">
      <w:pPr>
        <w:spacing w:after="0" w:line="240" w:lineRule="auto"/>
        <w:ind w:left="851" w:right="851"/>
        <w:jc w:val="both"/>
        <w:rPr>
          <w:rFonts w:ascii="Palatino Linotype" w:hAnsi="Palatino Linotype" w:cs="Arial"/>
          <w:i/>
          <w:lang w:eastAsia="es-MX"/>
        </w:rPr>
      </w:pPr>
      <w:r w:rsidRPr="003D341F">
        <w:rPr>
          <w:rFonts w:ascii="Palatino Linotype" w:hAnsi="Palatino Linotype"/>
          <w:i/>
        </w:rPr>
        <w:t>IV. Los demás requisitos que establezca el reglamento de esta Ley.</w:t>
      </w:r>
    </w:p>
    <w:p w14:paraId="6F18B0EA"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 xml:space="preserve">Artículo 26.- Las adquisiciones, arrendamientos y servicios se adjudicarán a través de licitaciones públicas, mediante convocatoria pública. </w:t>
      </w:r>
    </w:p>
    <w:p w14:paraId="2147F992"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 xml:space="preserve">Artículo 27.- La Secretaría, las entidades, los tribunales administrativos y los ayuntamientos podrán adjudicar adquisiciones, arrendamientos y servicios, mediante las excepciones al procedimiento de licitación que a continuación se señalan: </w:t>
      </w:r>
    </w:p>
    <w:p w14:paraId="613E138E"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 xml:space="preserve">I. Invitación restringida. </w:t>
      </w:r>
    </w:p>
    <w:p w14:paraId="25810D4C" w14:textId="77777777" w:rsidR="00403981" w:rsidRPr="003D341F" w:rsidRDefault="00403981" w:rsidP="00403981">
      <w:pPr>
        <w:spacing w:after="0" w:line="240" w:lineRule="auto"/>
        <w:ind w:left="851" w:right="851"/>
        <w:jc w:val="both"/>
        <w:rPr>
          <w:rFonts w:ascii="Palatino Linotype" w:hAnsi="Palatino Linotype" w:cs="Arial"/>
          <w:i/>
          <w:lang w:eastAsia="es-MX"/>
        </w:rPr>
      </w:pPr>
      <w:r w:rsidRPr="003D341F">
        <w:rPr>
          <w:rFonts w:ascii="Palatino Linotype" w:hAnsi="Palatino Linotype"/>
          <w:i/>
        </w:rPr>
        <w:t>II. Adjudicación directa.</w:t>
      </w:r>
    </w:p>
    <w:p w14:paraId="62E7E6DD" w14:textId="77777777" w:rsidR="00403981" w:rsidRPr="003D341F" w:rsidRDefault="00403981" w:rsidP="00403981">
      <w:pPr>
        <w:spacing w:after="0" w:line="240" w:lineRule="auto"/>
        <w:ind w:left="851" w:right="851"/>
        <w:jc w:val="both"/>
        <w:rPr>
          <w:rFonts w:ascii="Palatino Linotype" w:hAnsi="Palatino Linotype" w:cs="Arial"/>
          <w:i/>
          <w:lang w:eastAsia="es-MX"/>
        </w:rPr>
      </w:pPr>
    </w:p>
    <w:p w14:paraId="75908659"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lastRenderedPageBreak/>
        <w:t xml:space="preserve">Artículo 43.- La Secretaría, las entidades, tribunales administrativos y los ayuntamientos, bajo su responsabilidad, podrán llevar a cabo procedimientos de adquisición de bienes o servicios a través de las modalidades de invitación restringida y adjudicación directa. </w:t>
      </w:r>
    </w:p>
    <w:p w14:paraId="447EEAE9"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En todo caso, se invitará, o adjudicará de manera directa, a personas que cuenten con capacidad de respuesta inmediata, así como con los recursos técnicos, financieros y demás que sean necesarios, de acuerdo con las características y magnitud de las adquisiciones.</w:t>
      </w:r>
    </w:p>
    <w:p w14:paraId="5406B9BF"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 xml:space="preserve">Artículo 44.- La Secretaría, las entidades, los tribunales administrativos y los ayuntamientos podrán adquirir y contratar servicios mediante invitación restringida, cuando: </w:t>
      </w:r>
    </w:p>
    <w:p w14:paraId="2110AAB5"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 xml:space="preserve">I. Se hubiere declarado desierto un procedimiento de licitación, o </w:t>
      </w:r>
    </w:p>
    <w:p w14:paraId="17719ED3" w14:textId="77777777" w:rsidR="00403981" w:rsidRPr="003D341F" w:rsidRDefault="00403981" w:rsidP="00403981">
      <w:pPr>
        <w:spacing w:after="0" w:line="240" w:lineRule="auto"/>
        <w:ind w:left="851" w:right="851"/>
        <w:jc w:val="both"/>
        <w:rPr>
          <w:rFonts w:ascii="Palatino Linotype" w:hAnsi="Palatino Linotype" w:cs="Arial"/>
          <w:i/>
          <w:lang w:eastAsia="es-MX"/>
        </w:rPr>
      </w:pPr>
      <w:r w:rsidRPr="003D341F">
        <w:rPr>
          <w:rFonts w:ascii="Palatino Linotype" w:hAnsi="Palatino Linotype"/>
          <w:i/>
        </w:rPr>
        <w:t>II. El importe de la operación no exceda de los montos establecidos por el Presupuesto de Egresos del Gobierno del Estado de México del ejercicio correspondiente.</w:t>
      </w:r>
    </w:p>
    <w:p w14:paraId="7CE6B98C" w14:textId="77777777" w:rsidR="00403981" w:rsidRPr="003D341F" w:rsidRDefault="00403981" w:rsidP="00403981">
      <w:pPr>
        <w:spacing w:after="0" w:line="240" w:lineRule="auto"/>
        <w:ind w:left="851" w:right="851"/>
        <w:jc w:val="both"/>
        <w:rPr>
          <w:rFonts w:ascii="Palatino Linotype" w:hAnsi="Palatino Linotype" w:cs="Arial"/>
          <w:i/>
          <w:lang w:eastAsia="es-MX"/>
        </w:rPr>
      </w:pPr>
    </w:p>
    <w:p w14:paraId="3A693934"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Artículo 48.- La Secretaría, las entidades, los tribunales administrativos y los ayuntamientos podrán adquirir bienes, arrendar bienes muebles e inmuebles y contratar servicios, mediante adjudicación directa, cuando:</w:t>
      </w:r>
    </w:p>
    <w:p w14:paraId="71C457C7"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w:t>
      </w:r>
    </w:p>
    <w:p w14:paraId="14686FF9"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 xml:space="preserve">III. Se trate de servicios que requieran de experiencia, técnicas o equipos especiales, o se trate de la adquisición de bienes usados o de características especiales que solamente puedan ser prestados o suministrados por una sola persona. </w:t>
      </w:r>
    </w:p>
    <w:p w14:paraId="059C4E8B" w14:textId="77777777" w:rsidR="00403981" w:rsidRPr="003D341F" w:rsidRDefault="00403981" w:rsidP="00403981">
      <w:pPr>
        <w:spacing w:after="0" w:line="240" w:lineRule="auto"/>
        <w:ind w:left="851" w:right="851"/>
        <w:jc w:val="both"/>
        <w:rPr>
          <w:rFonts w:ascii="Palatino Linotype" w:hAnsi="Palatino Linotype"/>
          <w:i/>
        </w:rPr>
      </w:pPr>
      <w:r w:rsidRPr="003D341F">
        <w:rPr>
          <w:rFonts w:ascii="Palatino Linotype" w:hAnsi="Palatino Linotype"/>
          <w:i/>
        </w:rPr>
        <w:t>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587DEEFB" w14:textId="77777777" w:rsidR="00403981" w:rsidRPr="003D341F" w:rsidRDefault="00403981" w:rsidP="00403981">
      <w:pPr>
        <w:spacing w:after="0" w:line="240" w:lineRule="auto"/>
        <w:ind w:left="851" w:right="851"/>
        <w:jc w:val="both"/>
        <w:rPr>
          <w:rFonts w:ascii="Palatino Linotype" w:hAnsi="Palatino Linotype" w:cs="Arial"/>
          <w:i/>
          <w:lang w:eastAsia="es-MX"/>
        </w:rPr>
      </w:pPr>
      <w:r w:rsidRPr="003D341F">
        <w:rPr>
          <w:rFonts w:ascii="Palatino Linotype" w:hAnsi="Palatino Linotype"/>
          <w:i/>
        </w:rPr>
        <w:t>Artículo 65.- La adjudicación de los contratos derivados de los procedimientos de adquisiciones de bienes o servicios, obligará a la convocante y al licitante ganador a suscribir el contrato respectivo, dentro de los diez días hábiles siguientes al de la notificación del fallo. Los contratos podrán suscribirse mediante el uso de la firma electrónica, en apego a las disposiciones de la Ley de Medios Electrónicos y de su Reglamento.</w:t>
      </w:r>
    </w:p>
    <w:p w14:paraId="7245EDC5" w14:textId="77777777" w:rsidR="00403981" w:rsidRPr="003D341F" w:rsidRDefault="00403981" w:rsidP="00403981">
      <w:pPr>
        <w:spacing w:after="0" w:line="360" w:lineRule="auto"/>
        <w:jc w:val="both"/>
        <w:rPr>
          <w:rFonts w:ascii="Palatino Linotype" w:hAnsi="Palatino Linotype" w:cs="Arial"/>
          <w:sz w:val="24"/>
          <w:szCs w:val="24"/>
          <w:lang w:eastAsia="es-MX"/>
        </w:rPr>
      </w:pPr>
    </w:p>
    <w:p w14:paraId="7FBF8F8E" w14:textId="77777777" w:rsidR="00403981" w:rsidRPr="003D341F" w:rsidRDefault="00403981" w:rsidP="00403981">
      <w:pPr>
        <w:spacing w:after="0" w:line="360" w:lineRule="auto"/>
        <w:jc w:val="both"/>
        <w:rPr>
          <w:rFonts w:ascii="Palatino Linotype" w:hAnsi="Palatino Linotype" w:cs="Arial"/>
          <w:sz w:val="24"/>
          <w:szCs w:val="24"/>
          <w:lang w:eastAsia="es-MX"/>
        </w:rPr>
      </w:pPr>
      <w:r w:rsidRPr="003D341F">
        <w:rPr>
          <w:rFonts w:ascii="Palatino Linotype" w:hAnsi="Palatino Linotype" w:cs="Arial"/>
          <w:sz w:val="24"/>
          <w:szCs w:val="24"/>
          <w:lang w:eastAsia="es-MX"/>
        </w:rPr>
        <w:t xml:space="preserve">De los preceptos legales en cita, se puede advertir que los Ayuntamientos como sujetos directos a cumplir lo establecido en la Ley de Contratación pública del Estado de México y Municipios, respecto de los procedimientos de adquisiciones que se lleven a cabo, estos pueden ser la contratación de servicios, así mismo se establece que la </w:t>
      </w:r>
      <w:r w:rsidRPr="003D341F">
        <w:rPr>
          <w:rFonts w:ascii="Palatino Linotype" w:hAnsi="Palatino Linotype" w:cs="Arial"/>
          <w:sz w:val="24"/>
          <w:szCs w:val="24"/>
          <w:lang w:eastAsia="es-MX"/>
        </w:rPr>
        <w:lastRenderedPageBreak/>
        <w:t>contratación de bienes y servicios se deben realizar acorde a los programas de adquisiciones, en donde se establezca la calendarización y los montos que se encuentren estimados.</w:t>
      </w:r>
    </w:p>
    <w:p w14:paraId="72F3377D" w14:textId="77777777" w:rsidR="00403981" w:rsidRPr="003D341F" w:rsidRDefault="00403981" w:rsidP="00403981">
      <w:pPr>
        <w:spacing w:after="0" w:line="360" w:lineRule="auto"/>
        <w:jc w:val="both"/>
        <w:rPr>
          <w:rFonts w:ascii="Palatino Linotype" w:hAnsi="Palatino Linotype" w:cs="Arial"/>
          <w:sz w:val="24"/>
          <w:szCs w:val="24"/>
          <w:lang w:eastAsia="es-MX"/>
        </w:rPr>
      </w:pPr>
    </w:p>
    <w:p w14:paraId="77A4AED1" w14:textId="77777777" w:rsidR="00403981" w:rsidRPr="003D341F" w:rsidRDefault="00403981" w:rsidP="00403981">
      <w:pPr>
        <w:spacing w:after="0" w:line="360" w:lineRule="auto"/>
        <w:jc w:val="both"/>
        <w:rPr>
          <w:rFonts w:ascii="Palatino Linotype" w:hAnsi="Palatino Linotype" w:cs="Arial"/>
          <w:sz w:val="24"/>
          <w:szCs w:val="24"/>
          <w:lang w:eastAsia="es-MX"/>
        </w:rPr>
      </w:pPr>
      <w:r w:rsidRPr="003D341F">
        <w:rPr>
          <w:rFonts w:ascii="Palatino Linotype" w:hAnsi="Palatino Linotype" w:cs="Arial"/>
          <w:sz w:val="24"/>
          <w:szCs w:val="24"/>
          <w:lang w:eastAsia="es-MX"/>
        </w:rPr>
        <w:t xml:space="preserve">Las modalidades mediante las cuales se realicen la adquisición de servicios, será mediante la licitación pública, la invitación restringida y la adjudicación directa. </w:t>
      </w:r>
    </w:p>
    <w:p w14:paraId="03D3843C" w14:textId="77777777" w:rsidR="00403981" w:rsidRPr="003D341F" w:rsidRDefault="00403981" w:rsidP="00403981">
      <w:pPr>
        <w:spacing w:after="0" w:line="360" w:lineRule="auto"/>
        <w:jc w:val="both"/>
        <w:rPr>
          <w:rFonts w:ascii="Palatino Linotype" w:hAnsi="Palatino Linotype" w:cs="Arial"/>
          <w:sz w:val="24"/>
          <w:szCs w:val="24"/>
          <w:lang w:eastAsia="es-MX"/>
        </w:rPr>
      </w:pPr>
    </w:p>
    <w:p w14:paraId="6484B275" w14:textId="77777777" w:rsidR="00403981" w:rsidRPr="003D341F" w:rsidRDefault="00403981" w:rsidP="00403981">
      <w:pPr>
        <w:spacing w:after="0" w:line="360" w:lineRule="auto"/>
        <w:jc w:val="both"/>
        <w:rPr>
          <w:rFonts w:ascii="Palatino Linotype" w:hAnsi="Palatino Linotype" w:cs="Arial"/>
          <w:sz w:val="24"/>
          <w:szCs w:val="24"/>
          <w:lang w:eastAsia="es-MX"/>
        </w:rPr>
      </w:pPr>
      <w:r w:rsidRPr="003D341F">
        <w:rPr>
          <w:rFonts w:ascii="Palatino Linotype" w:hAnsi="Palatino Linotype" w:cs="Arial"/>
          <w:sz w:val="24"/>
          <w:szCs w:val="24"/>
          <w:lang w:eastAsia="es-MX"/>
        </w:rPr>
        <w:t xml:space="preserve">Así mismo la Ley de Transparencia y Acceso a la Información Pública del Estado de México y Municipios, así como los </w:t>
      </w:r>
      <w:r w:rsidRPr="003D341F">
        <w:rPr>
          <w:rFonts w:ascii="Palatino Linotype" w:hAnsi="Palatino Linotype"/>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3D341F">
        <w:rPr>
          <w:rFonts w:ascii="Palatino Linotype" w:hAnsi="Palatino Linotype" w:cs="Arial"/>
          <w:sz w:val="24"/>
          <w:szCs w:val="24"/>
          <w:lang w:eastAsia="es-MX"/>
        </w:rPr>
        <w:t xml:space="preserve"> establecen lo siguiente:</w:t>
      </w:r>
    </w:p>
    <w:p w14:paraId="51BF2957" w14:textId="77777777" w:rsidR="00403981" w:rsidRPr="003D341F" w:rsidRDefault="00403981" w:rsidP="00403981">
      <w:pPr>
        <w:spacing w:after="0" w:line="360" w:lineRule="auto"/>
        <w:jc w:val="both"/>
        <w:rPr>
          <w:rFonts w:ascii="Palatino Linotype" w:hAnsi="Palatino Linotype" w:cs="Arial"/>
          <w:sz w:val="24"/>
          <w:szCs w:val="24"/>
          <w:lang w:eastAsia="es-MX"/>
        </w:rPr>
      </w:pPr>
    </w:p>
    <w:p w14:paraId="2DA1CB98"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30C49A8"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w:t>
      </w:r>
    </w:p>
    <w:p w14:paraId="797277C9"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376A5E58" w14:textId="77777777" w:rsidR="00403981" w:rsidRPr="003D341F" w:rsidRDefault="00403981" w:rsidP="00403981">
      <w:pPr>
        <w:spacing w:after="0" w:line="240" w:lineRule="auto"/>
        <w:ind w:left="851" w:right="850"/>
        <w:jc w:val="both"/>
        <w:rPr>
          <w:rFonts w:ascii="Palatino Linotype" w:hAnsi="Palatino Linotype"/>
          <w:i/>
        </w:rPr>
      </w:pPr>
    </w:p>
    <w:p w14:paraId="06B2276B" w14:textId="77777777" w:rsidR="00403981" w:rsidRPr="003D341F" w:rsidRDefault="00403981" w:rsidP="007533EB">
      <w:pPr>
        <w:pStyle w:val="Prrafodelista"/>
        <w:numPr>
          <w:ilvl w:val="0"/>
          <w:numId w:val="2"/>
        </w:numPr>
        <w:ind w:right="850"/>
        <w:jc w:val="both"/>
        <w:rPr>
          <w:rFonts w:ascii="Palatino Linotype" w:hAnsi="Palatino Linotype"/>
          <w:i/>
        </w:rPr>
      </w:pPr>
      <w:r w:rsidRPr="003D341F">
        <w:rPr>
          <w:rFonts w:ascii="Palatino Linotype" w:hAnsi="Palatino Linotype"/>
          <w:i/>
        </w:rPr>
        <w:t xml:space="preserve">De licitaciones públicas o procedimientos de invitación restringida: </w:t>
      </w:r>
    </w:p>
    <w:p w14:paraId="7B9EF85A" w14:textId="77777777" w:rsidR="00403981" w:rsidRPr="003D341F" w:rsidRDefault="00403981" w:rsidP="00403981">
      <w:pPr>
        <w:pStyle w:val="Prrafodelista"/>
        <w:ind w:left="1211" w:right="850"/>
        <w:jc w:val="both"/>
        <w:rPr>
          <w:rFonts w:ascii="Palatino Linotype" w:hAnsi="Palatino Linotype"/>
          <w:i/>
        </w:rPr>
      </w:pPr>
    </w:p>
    <w:p w14:paraId="1CAA95A6"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lastRenderedPageBreak/>
        <w:t xml:space="preserve">1) La convocatoria o invitación emitida, así como los fundamentos legales aplicados para llevarla a cabo; </w:t>
      </w:r>
    </w:p>
    <w:p w14:paraId="573BCC02"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2) Los nombres de los participantes o invitados; </w:t>
      </w:r>
    </w:p>
    <w:p w14:paraId="2C0E463D"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3) El nombre del ganador y las razones que lo justifican; </w:t>
      </w:r>
    </w:p>
    <w:p w14:paraId="3AA96003"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4) El área solicitante y la responsable de su ejecución; </w:t>
      </w:r>
    </w:p>
    <w:p w14:paraId="0ED5225E"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5) Las convocatorias e invitaciones emitidas; </w:t>
      </w:r>
    </w:p>
    <w:p w14:paraId="21942A5F"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6) Los dictámenes y fallo de adjudicación; </w:t>
      </w:r>
    </w:p>
    <w:p w14:paraId="4C2A3728"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7) El contrato y, en su caso, sus anexos; </w:t>
      </w:r>
    </w:p>
    <w:p w14:paraId="0A92DFA9"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8) Los mecanismos de vigilancia y supervisión, incluyendo en su caso, los estudios de impacto urbano y ambiental, según corresponda; </w:t>
      </w:r>
    </w:p>
    <w:p w14:paraId="3F9B1FF9"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9) La partida presupuestal, de conformidad con el clasificador por objeto del gasto, en el caso de ser aplicable; </w:t>
      </w:r>
    </w:p>
    <w:p w14:paraId="3D267B88"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10) Origen de los recursos especificando si son federales, estatales o municipales, así como el tipo de fondo de participación o aportación respectiva; </w:t>
      </w:r>
    </w:p>
    <w:p w14:paraId="085DF5B7"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11) Los convenios modificatorios que, en su caso, sean firmados, precisando el objeto y la fecha de celebración; </w:t>
      </w:r>
    </w:p>
    <w:p w14:paraId="17A810C6"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12) Los informes de avance físico y financiero sobre las obras o servicios contratados; </w:t>
      </w:r>
    </w:p>
    <w:p w14:paraId="2598449D"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13) El convenio de terminación; y</w:t>
      </w:r>
    </w:p>
    <w:p w14:paraId="5D8CF5DA"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14) El finiquito</w:t>
      </w:r>
    </w:p>
    <w:p w14:paraId="03C09C97" w14:textId="77777777" w:rsidR="00403981" w:rsidRPr="003D341F" w:rsidRDefault="00403981" w:rsidP="00403981">
      <w:pPr>
        <w:spacing w:after="0" w:line="240" w:lineRule="auto"/>
        <w:ind w:left="851" w:right="850"/>
        <w:jc w:val="both"/>
        <w:rPr>
          <w:rFonts w:ascii="Palatino Linotype" w:hAnsi="Palatino Linotype"/>
          <w:i/>
        </w:rPr>
      </w:pPr>
    </w:p>
    <w:p w14:paraId="0F441205" w14:textId="77777777" w:rsidR="00403981" w:rsidRPr="003D341F" w:rsidRDefault="00403981" w:rsidP="007533EB">
      <w:pPr>
        <w:pStyle w:val="Prrafodelista"/>
        <w:numPr>
          <w:ilvl w:val="0"/>
          <w:numId w:val="2"/>
        </w:numPr>
        <w:ind w:right="850"/>
        <w:jc w:val="both"/>
        <w:rPr>
          <w:rFonts w:ascii="Palatino Linotype" w:hAnsi="Palatino Linotype"/>
          <w:i/>
        </w:rPr>
      </w:pPr>
      <w:r w:rsidRPr="003D341F">
        <w:rPr>
          <w:rFonts w:ascii="Palatino Linotype" w:hAnsi="Palatino Linotype"/>
          <w:i/>
        </w:rPr>
        <w:t xml:space="preserve">De las adjudicaciones directas: </w:t>
      </w:r>
    </w:p>
    <w:p w14:paraId="4173F008" w14:textId="77777777" w:rsidR="00403981" w:rsidRPr="003D341F" w:rsidRDefault="00403981" w:rsidP="00403981">
      <w:pPr>
        <w:pStyle w:val="Prrafodelista"/>
        <w:ind w:left="1211" w:right="850"/>
        <w:jc w:val="both"/>
        <w:rPr>
          <w:rFonts w:ascii="Palatino Linotype" w:hAnsi="Palatino Linotype"/>
          <w:i/>
        </w:rPr>
      </w:pPr>
    </w:p>
    <w:p w14:paraId="17CC2ED0"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1) La propuesta enviada por el participante; </w:t>
      </w:r>
    </w:p>
    <w:p w14:paraId="0F2C951E"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2) Los motivos y fundamentos legales aplicados para llevarla a cabo; </w:t>
      </w:r>
    </w:p>
    <w:p w14:paraId="3C61522D"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3) La autorización del ejercicio de la opción; </w:t>
      </w:r>
    </w:p>
    <w:p w14:paraId="7C9A5D9D"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4) En su caso, las cotizaciones consideradas, especificando los nombres de los proveedores y sus montos; </w:t>
      </w:r>
    </w:p>
    <w:p w14:paraId="490644FF"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5) El nombre de la persona física o jurídica colectiva adjudicada; </w:t>
      </w:r>
    </w:p>
    <w:p w14:paraId="1091D94F"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6) La unidad administrativa solicitante y la responsable de su ejecución; </w:t>
      </w:r>
    </w:p>
    <w:p w14:paraId="464A6A0A"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7) El número, fecha, el monto del contrato y el plazo de entrega o de ejecución de los servicios u obra; </w:t>
      </w:r>
    </w:p>
    <w:p w14:paraId="2FD2E045"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8) Los mecanismos de vigilancia y supervisión, incluyendo, en su caso, los estudios de impacto urbano y ambiental, según corresponda; </w:t>
      </w:r>
    </w:p>
    <w:p w14:paraId="47F27A5A"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9) Los informes de avance sobre las obras o servicios contratados; </w:t>
      </w:r>
    </w:p>
    <w:p w14:paraId="3C4CACE1"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 xml:space="preserve">10) El convenio de terminación; y </w:t>
      </w:r>
    </w:p>
    <w:p w14:paraId="649119F0" w14:textId="77777777" w:rsidR="00403981" w:rsidRPr="003D341F" w:rsidRDefault="00403981" w:rsidP="00403981">
      <w:pPr>
        <w:spacing w:after="0" w:line="240" w:lineRule="auto"/>
        <w:ind w:left="851" w:right="850"/>
        <w:jc w:val="both"/>
        <w:rPr>
          <w:rFonts w:ascii="Palatino Linotype" w:hAnsi="Palatino Linotype"/>
          <w:i/>
        </w:rPr>
      </w:pPr>
      <w:r w:rsidRPr="003D341F">
        <w:rPr>
          <w:rFonts w:ascii="Palatino Linotype" w:hAnsi="Palatino Linotype"/>
          <w:i/>
        </w:rPr>
        <w:t>11) El finiquito.</w:t>
      </w:r>
    </w:p>
    <w:p w14:paraId="2D9D031A" w14:textId="77777777" w:rsidR="00403981" w:rsidRPr="003D341F" w:rsidRDefault="00403981" w:rsidP="00403981">
      <w:pPr>
        <w:spacing w:after="0" w:line="240" w:lineRule="auto"/>
        <w:ind w:left="851" w:right="850"/>
        <w:jc w:val="both"/>
        <w:rPr>
          <w:rFonts w:ascii="Palatino Linotype" w:hAnsi="Palatino Linotype" w:cs="Arial"/>
          <w:i/>
          <w:lang w:eastAsia="es-MX"/>
        </w:rPr>
      </w:pPr>
    </w:p>
    <w:p w14:paraId="7B8CBA08" w14:textId="77777777" w:rsidR="00403981" w:rsidRPr="003D341F" w:rsidRDefault="00403981" w:rsidP="00403981"/>
    <w:p w14:paraId="60C9D0F2" w14:textId="77777777" w:rsidR="00403981" w:rsidRPr="003D341F" w:rsidRDefault="00403981" w:rsidP="00403981">
      <w:pPr>
        <w:spacing w:line="360" w:lineRule="auto"/>
        <w:ind w:right="-93"/>
        <w:jc w:val="both"/>
        <w:rPr>
          <w:rFonts w:ascii="Palatino Linotype" w:eastAsia="Calibri" w:hAnsi="Palatino Linotype" w:cs="Tahoma"/>
          <w:bCs/>
          <w:sz w:val="24"/>
          <w:szCs w:val="24"/>
        </w:rPr>
      </w:pPr>
      <w:r w:rsidRPr="003D341F">
        <w:rPr>
          <w:rFonts w:ascii="Palatino Linotype" w:eastAsia="Calibri" w:hAnsi="Palatino Linotype" w:cs="Tahoma"/>
          <w:bCs/>
          <w:sz w:val="24"/>
          <w:szCs w:val="24"/>
        </w:rPr>
        <w:lastRenderedPageBreak/>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961C07C" w14:textId="77777777" w:rsidR="00403981" w:rsidRPr="004670A5" w:rsidRDefault="00403981" w:rsidP="00403981">
      <w:pPr>
        <w:spacing w:line="360" w:lineRule="auto"/>
        <w:ind w:right="-93"/>
        <w:jc w:val="both"/>
        <w:rPr>
          <w:rFonts w:ascii="Palatino Linotype" w:eastAsia="Calibri" w:hAnsi="Palatino Linotype" w:cs="Tahoma"/>
          <w:bCs/>
          <w:sz w:val="12"/>
        </w:rPr>
      </w:pPr>
    </w:p>
    <w:p w14:paraId="76223673" w14:textId="77777777" w:rsidR="00403981" w:rsidRDefault="00403981" w:rsidP="00403981">
      <w:pPr>
        <w:spacing w:line="360" w:lineRule="auto"/>
        <w:ind w:right="-93"/>
        <w:jc w:val="both"/>
        <w:rPr>
          <w:rFonts w:ascii="Palatino Linotype" w:eastAsia="Calibri" w:hAnsi="Palatino Linotype" w:cs="Tahoma"/>
          <w:bCs/>
          <w:sz w:val="24"/>
          <w:szCs w:val="24"/>
        </w:rPr>
      </w:pPr>
      <w:r w:rsidRPr="003D341F">
        <w:rPr>
          <w:rFonts w:ascii="Palatino Linotype" w:eastAsia="Calibri" w:hAnsi="Palatino Linotype" w:cs="Tahoma"/>
          <w:bCs/>
          <w:sz w:val="24"/>
          <w:szCs w:val="24"/>
        </w:rPr>
        <w:t>De lo anterior, se deduce que la información generada, obtenida, adquirida, transmitida, administrada o en posesión de los Sujetos Obligados, será accesible a cualquier persona, privilegiando el principio de máxima publicidad de la información.</w:t>
      </w:r>
    </w:p>
    <w:p w14:paraId="34F6BE34" w14:textId="77777777" w:rsidR="004670A5" w:rsidRPr="004670A5" w:rsidRDefault="004670A5" w:rsidP="00403981">
      <w:pPr>
        <w:spacing w:line="360" w:lineRule="auto"/>
        <w:ind w:right="-93"/>
        <w:jc w:val="both"/>
        <w:rPr>
          <w:rFonts w:ascii="Palatino Linotype" w:eastAsia="Calibri" w:hAnsi="Palatino Linotype" w:cs="Tahoma"/>
          <w:bCs/>
          <w:sz w:val="16"/>
          <w:szCs w:val="24"/>
        </w:rPr>
      </w:pPr>
    </w:p>
    <w:p w14:paraId="198FDF14" w14:textId="256BEEB8" w:rsidR="00403981" w:rsidRPr="003D341F" w:rsidRDefault="00403981" w:rsidP="00403981">
      <w:pPr>
        <w:spacing w:line="360" w:lineRule="auto"/>
        <w:ind w:right="-93"/>
        <w:jc w:val="both"/>
        <w:rPr>
          <w:rFonts w:ascii="Palatino Linotype" w:eastAsia="Calibri" w:hAnsi="Palatino Linotype" w:cs="Tahoma"/>
          <w:bCs/>
          <w:sz w:val="24"/>
          <w:szCs w:val="24"/>
        </w:rPr>
      </w:pPr>
      <w:r w:rsidRPr="003D341F">
        <w:rPr>
          <w:rFonts w:ascii="Palatino Linotype" w:eastAsia="Calibri" w:hAnsi="Palatino Linotype" w:cs="Tahoma"/>
          <w:bCs/>
          <w:sz w:val="24"/>
          <w:szCs w:val="24"/>
        </w:rPr>
        <w:t xml:space="preserve">En síntesis, el derecho de acceso a la información pública se satisface en aquellos casos en que se entregue el soporte documental en </w:t>
      </w:r>
      <w:r w:rsidR="004670A5">
        <w:rPr>
          <w:rFonts w:ascii="Palatino Linotype" w:eastAsia="Calibri" w:hAnsi="Palatino Linotype" w:cs="Tahoma"/>
          <w:bCs/>
          <w:sz w:val="24"/>
          <w:szCs w:val="24"/>
        </w:rPr>
        <w:t>donde</w:t>
      </w:r>
      <w:r w:rsidRPr="003D341F">
        <w:rPr>
          <w:rFonts w:ascii="Palatino Linotype" w:eastAsia="Calibri" w:hAnsi="Palatino Linotype" w:cs="Tahoma"/>
          <w:bCs/>
          <w:sz w:val="24"/>
          <w:szCs w:val="24"/>
        </w:rPr>
        <w:t xml:space="preserve"> conste la información pública, sin la necesidad de elaborar documentos </w:t>
      </w:r>
      <w:r w:rsidRPr="003D341F">
        <w:rPr>
          <w:rFonts w:ascii="Palatino Linotype" w:eastAsia="Calibri" w:hAnsi="Palatino Linotype" w:cs="Tahoma"/>
          <w:bCs/>
          <w:i/>
          <w:sz w:val="24"/>
          <w:szCs w:val="24"/>
        </w:rPr>
        <w:t>ad hoc</w:t>
      </w:r>
      <w:r w:rsidRPr="003D341F">
        <w:rPr>
          <w:rFonts w:ascii="Palatino Linotype" w:eastAsia="Calibri" w:hAnsi="Palatino Linotype" w:cs="Tahoma"/>
          <w:bCs/>
          <w:sz w:val="24"/>
          <w:szCs w:val="24"/>
        </w:rPr>
        <w:t>; lo cual, toma sustento en el artículo 160 de la Ley de Transparencia y Acceso a la Información Pública del Estado de México y Municipios, el cual refiere que los sujetos obligados deberán entregar la información que obre en sus archivos.</w:t>
      </w:r>
    </w:p>
    <w:p w14:paraId="3F6DBB23" w14:textId="77777777" w:rsidR="00403981" w:rsidRPr="003D341F" w:rsidRDefault="00403981" w:rsidP="00403981">
      <w:pPr>
        <w:spacing w:line="360" w:lineRule="auto"/>
        <w:ind w:right="-93"/>
        <w:jc w:val="both"/>
        <w:rPr>
          <w:rFonts w:ascii="Palatino Linotype" w:eastAsia="Calibri" w:hAnsi="Palatino Linotype" w:cs="Tahoma"/>
          <w:bCs/>
          <w:sz w:val="14"/>
          <w:szCs w:val="24"/>
        </w:rPr>
      </w:pPr>
    </w:p>
    <w:p w14:paraId="6FB10262" w14:textId="77777777" w:rsidR="00403981" w:rsidRPr="003D341F" w:rsidRDefault="00403981" w:rsidP="00403981">
      <w:pPr>
        <w:spacing w:line="360" w:lineRule="auto"/>
        <w:ind w:right="-93"/>
        <w:jc w:val="both"/>
        <w:rPr>
          <w:rFonts w:ascii="Palatino Linotype" w:eastAsia="Calibri" w:hAnsi="Palatino Linotype" w:cs="Tahoma"/>
          <w:bCs/>
          <w:sz w:val="24"/>
          <w:szCs w:val="24"/>
        </w:rPr>
      </w:pPr>
      <w:r w:rsidRPr="003D341F">
        <w:rPr>
          <w:rFonts w:ascii="Palatino Linotype" w:eastAsia="Calibri" w:hAnsi="Palatino Linotype" w:cs="Tahoma"/>
          <w:bCs/>
          <w:sz w:val="24"/>
          <w:szCs w:val="24"/>
        </w:rPr>
        <w:t xml:space="preserve">Asimismo, el artículo 24 de la Ley de la materia, dispone que los Sujetos Obligados sólo proporcionarán la información pública que generen, administren o posean en el </w:t>
      </w:r>
      <w:r w:rsidRPr="003D341F">
        <w:rPr>
          <w:rFonts w:ascii="Palatino Linotype" w:eastAsia="Calibri" w:hAnsi="Palatino Linotype" w:cs="Tahoma"/>
          <w:bCs/>
          <w:sz w:val="24"/>
          <w:szCs w:val="24"/>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74B54D2E" w14:textId="77777777" w:rsidR="00403981" w:rsidRPr="003D341F" w:rsidRDefault="00403981" w:rsidP="00403981">
      <w:pPr>
        <w:spacing w:line="360" w:lineRule="auto"/>
        <w:ind w:right="-93"/>
        <w:jc w:val="both"/>
        <w:rPr>
          <w:rFonts w:ascii="Palatino Linotype" w:eastAsia="Calibri" w:hAnsi="Palatino Linotype" w:cs="Tahoma"/>
          <w:bCs/>
          <w:sz w:val="18"/>
          <w:szCs w:val="24"/>
        </w:rPr>
      </w:pPr>
    </w:p>
    <w:p w14:paraId="6A5EC6FC" w14:textId="1630975B" w:rsidR="00403981" w:rsidRPr="003D341F" w:rsidRDefault="00403981" w:rsidP="00403981">
      <w:pPr>
        <w:spacing w:line="360" w:lineRule="auto"/>
        <w:jc w:val="both"/>
        <w:rPr>
          <w:rFonts w:ascii="Palatino Linotype" w:hAnsi="Palatino Linotype" w:cs="Tahoma"/>
          <w:sz w:val="24"/>
          <w:szCs w:val="24"/>
          <w:lang w:val="es-ES"/>
        </w:rPr>
      </w:pPr>
      <w:r w:rsidRPr="003D341F">
        <w:rPr>
          <w:rFonts w:ascii="Palatino Linotype" w:hAnsi="Palatino Linotype" w:cs="Tahoma"/>
          <w:sz w:val="24"/>
          <w:szCs w:val="24"/>
          <w:lang w:val="es-ES"/>
        </w:rPr>
        <w:t>Por lo anteri</w:t>
      </w:r>
      <w:r w:rsidR="004670A5">
        <w:rPr>
          <w:rFonts w:ascii="Palatino Linotype" w:hAnsi="Palatino Linotype" w:cs="Tahoma"/>
          <w:sz w:val="24"/>
          <w:szCs w:val="24"/>
          <w:lang w:val="es-ES"/>
        </w:rPr>
        <w:t>or, el Sujeto Obligado deberá</w:t>
      </w:r>
      <w:r w:rsidRPr="003D341F">
        <w:rPr>
          <w:rFonts w:ascii="Palatino Linotype" w:hAnsi="Palatino Linotype" w:cs="Tahoma"/>
          <w:sz w:val="24"/>
          <w:szCs w:val="24"/>
          <w:lang w:val="es-ES"/>
        </w:rPr>
        <w:t xml:space="preserve"> dar atención a la solicitud de información, lo cual deberá llevar a cabo en ejercicio de sus atribuciones y con arreglo a lo dispuesto por la ley de la materia.</w:t>
      </w:r>
    </w:p>
    <w:p w14:paraId="51049354" w14:textId="77777777" w:rsidR="00403981" w:rsidRPr="003D341F" w:rsidRDefault="00403981" w:rsidP="00403981">
      <w:pPr>
        <w:spacing w:line="360" w:lineRule="auto"/>
        <w:jc w:val="both"/>
        <w:rPr>
          <w:rFonts w:ascii="Palatino Linotype" w:hAnsi="Palatino Linotype" w:cs="Tahoma"/>
          <w:sz w:val="16"/>
          <w:szCs w:val="24"/>
          <w:lang w:val="es-ES"/>
        </w:rPr>
      </w:pPr>
    </w:p>
    <w:p w14:paraId="3794D8EE" w14:textId="77777777" w:rsidR="00403981" w:rsidRPr="003D341F" w:rsidRDefault="00403981" w:rsidP="00403981">
      <w:pPr>
        <w:spacing w:line="360" w:lineRule="auto"/>
        <w:jc w:val="both"/>
        <w:rPr>
          <w:rFonts w:ascii="Palatino Linotype" w:hAnsi="Palatino Linotype" w:cs="Tahoma"/>
          <w:sz w:val="24"/>
          <w:szCs w:val="24"/>
          <w:lang w:val="es-ES"/>
        </w:rPr>
      </w:pPr>
      <w:r w:rsidRPr="003D341F">
        <w:rPr>
          <w:rFonts w:ascii="Palatino Linotype" w:hAnsi="Palatino Linotype" w:cs="Tahoma"/>
          <w:sz w:val="24"/>
          <w:szCs w:val="24"/>
          <w:lang w:val="es-ES"/>
        </w:rPr>
        <w:t>En este caso, el Sujeto Obligado deberá de sustanciar todo el procedimiento de acceso a la información pública y para dar atención a la solicitud de acceso a la información deberá de verificar si esta obra en sus archivos. Por lo que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452ED03" w14:textId="77777777" w:rsidR="00403981" w:rsidRPr="003D341F" w:rsidRDefault="00403981" w:rsidP="00403981">
      <w:pPr>
        <w:spacing w:line="360" w:lineRule="auto"/>
        <w:jc w:val="both"/>
        <w:rPr>
          <w:rFonts w:ascii="Palatino Linotype" w:hAnsi="Palatino Linotype" w:cs="Tahoma"/>
          <w:sz w:val="10"/>
          <w:lang w:val="es-ES"/>
        </w:rPr>
      </w:pPr>
    </w:p>
    <w:p w14:paraId="5C5B8207" w14:textId="77777777" w:rsidR="00403981" w:rsidRPr="003D341F" w:rsidRDefault="00403981" w:rsidP="00403981">
      <w:pPr>
        <w:spacing w:line="360" w:lineRule="auto"/>
        <w:jc w:val="both"/>
        <w:rPr>
          <w:rFonts w:ascii="Palatino Linotype" w:hAnsi="Palatino Linotype" w:cs="Tahoma"/>
          <w:sz w:val="24"/>
          <w:szCs w:val="24"/>
          <w:lang w:val="es-ES"/>
        </w:rPr>
      </w:pPr>
      <w:r w:rsidRPr="003D341F">
        <w:rPr>
          <w:rFonts w:ascii="Palatino Linotype" w:hAnsi="Palatino Linotype" w:cs="Tahoma"/>
          <w:sz w:val="24"/>
          <w:szCs w:val="24"/>
          <w:lang w:val="es-ES"/>
        </w:rPr>
        <w:t>Una vez que la información sea localizada, los servidores públicos habilitados deberán de valorar si se entrega en su totalidad, en versión pública o si es susceptible de clasificarse, según lo que se describe en la sección siguiente. Lo anterior, sin dejar de lado que la información sobre los procesos de contratación corresponde a las Obligaciones de Transparencia, de conformidad con el artículo 92, fracción XXIX de la Ley de Transparencia y Acceso a la Información Pública del Estado de México y Municipios.</w:t>
      </w:r>
    </w:p>
    <w:p w14:paraId="3D981CA3" w14:textId="77777777" w:rsidR="00403981" w:rsidRPr="003D341F" w:rsidRDefault="00403981" w:rsidP="00403981">
      <w:pPr>
        <w:spacing w:line="360" w:lineRule="auto"/>
        <w:jc w:val="both"/>
        <w:rPr>
          <w:rFonts w:ascii="Palatino Linotype" w:hAnsi="Palatino Linotype" w:cs="Tahoma"/>
          <w:sz w:val="8"/>
          <w:lang w:val="es-ES"/>
        </w:rPr>
      </w:pPr>
    </w:p>
    <w:p w14:paraId="0F8F67BE" w14:textId="77777777" w:rsidR="00403981" w:rsidRPr="003D341F" w:rsidRDefault="00403981" w:rsidP="00403981">
      <w:pPr>
        <w:tabs>
          <w:tab w:val="left" w:pos="4962"/>
        </w:tabs>
        <w:spacing w:line="360" w:lineRule="auto"/>
        <w:jc w:val="both"/>
        <w:rPr>
          <w:rFonts w:ascii="Palatino Linotype" w:eastAsia="Calibri" w:hAnsi="Palatino Linotype" w:cs="Tahoma"/>
          <w:iCs/>
          <w:sz w:val="24"/>
          <w:szCs w:val="24"/>
          <w:lang w:val="es-ES" w:eastAsia="es-ES_tradnl"/>
        </w:rPr>
      </w:pPr>
      <w:r w:rsidRPr="003D341F">
        <w:rPr>
          <w:rFonts w:ascii="Palatino Linotype" w:eastAsia="Calibri" w:hAnsi="Palatino Linotype" w:cs="Tahoma"/>
          <w:iCs/>
          <w:sz w:val="24"/>
          <w:szCs w:val="24"/>
          <w:lang w:val="es-ES" w:eastAsia="es-ES_tradnl"/>
        </w:rPr>
        <w:lastRenderedPageBreak/>
        <w:t xml:space="preserve">De tales circunstancias, se colige que los sujetos obligados únicamente están constreñidos a proporcionar la documentación que obre en sus archivos; por lo que, no están obligados a generar o elaborar documentos </w:t>
      </w:r>
      <w:r w:rsidRPr="003D341F">
        <w:rPr>
          <w:rFonts w:ascii="Palatino Linotype" w:eastAsia="Calibri" w:hAnsi="Palatino Linotype" w:cs="Tahoma"/>
          <w:i/>
          <w:iCs/>
          <w:sz w:val="24"/>
          <w:szCs w:val="24"/>
          <w:lang w:val="es-ES" w:eastAsia="es-ES_tradnl"/>
        </w:rPr>
        <w:t>Ad hoc,</w:t>
      </w:r>
      <w:r w:rsidRPr="003D341F">
        <w:rPr>
          <w:rFonts w:ascii="Palatino Linotype" w:eastAsia="Calibri" w:hAnsi="Palatino Linotype" w:cs="Tahoma"/>
          <w:iCs/>
          <w:sz w:val="24"/>
          <w:szCs w:val="24"/>
          <w:lang w:val="es-ES" w:eastAsia="es-ES_tradnl"/>
        </w:rPr>
        <w:t xml:space="preserve"> tal y como lo solicitó el Particular, robustece lo anterior el Criterio 3/17 del Instituto Nacional de Transparencia, Acceso a la Información y Protección de Datos Personales que a continuación se cita:</w:t>
      </w:r>
    </w:p>
    <w:p w14:paraId="0B8BA54A" w14:textId="77777777" w:rsidR="00403981" w:rsidRPr="003D341F" w:rsidRDefault="00403981" w:rsidP="00403981">
      <w:pPr>
        <w:autoSpaceDE w:val="0"/>
        <w:autoSpaceDN w:val="0"/>
        <w:adjustRightInd w:val="0"/>
        <w:spacing w:after="0" w:line="240" w:lineRule="auto"/>
        <w:ind w:left="851" w:right="850"/>
        <w:jc w:val="both"/>
        <w:rPr>
          <w:rFonts w:ascii="Palatino Linotype" w:hAnsi="Palatino Linotype" w:cs="Arial"/>
          <w:sz w:val="24"/>
          <w:szCs w:val="24"/>
        </w:rPr>
      </w:pPr>
      <w:r w:rsidRPr="003D341F">
        <w:rPr>
          <w:rFonts w:ascii="Palatino Linotype" w:eastAsia="Arial" w:hAnsi="Palatino Linotype" w:cs="Arial"/>
          <w:b/>
          <w:i/>
        </w:rPr>
        <w:t xml:space="preserve">No existe obligación de elaborar </w:t>
      </w:r>
      <w:r w:rsidRPr="003D341F">
        <w:rPr>
          <w:rFonts w:ascii="Palatino Linotype" w:eastAsia="Arial" w:hAnsi="Palatino Linotype" w:cs="Arial"/>
          <w:b/>
          <w:i/>
          <w:spacing w:val="-3"/>
        </w:rPr>
        <w:t>d</w:t>
      </w:r>
      <w:r w:rsidRPr="003D341F">
        <w:rPr>
          <w:rFonts w:ascii="Palatino Linotype" w:eastAsia="Arial" w:hAnsi="Palatino Linotype" w:cs="Arial"/>
          <w:b/>
          <w:i/>
        </w:rPr>
        <w:t>ocum</w:t>
      </w:r>
      <w:r w:rsidRPr="003D341F">
        <w:rPr>
          <w:rFonts w:ascii="Palatino Linotype" w:eastAsia="Arial" w:hAnsi="Palatino Linotype" w:cs="Arial"/>
          <w:b/>
          <w:i/>
          <w:spacing w:val="1"/>
        </w:rPr>
        <w:t>e</w:t>
      </w:r>
      <w:r w:rsidRPr="003D341F">
        <w:rPr>
          <w:rFonts w:ascii="Palatino Linotype" w:eastAsia="Arial" w:hAnsi="Palatino Linotype" w:cs="Arial"/>
          <w:b/>
          <w:i/>
        </w:rPr>
        <w:t>n</w:t>
      </w:r>
      <w:r w:rsidRPr="003D341F">
        <w:rPr>
          <w:rFonts w:ascii="Palatino Linotype" w:eastAsia="Arial" w:hAnsi="Palatino Linotype" w:cs="Arial"/>
          <w:b/>
          <w:i/>
          <w:spacing w:val="-1"/>
        </w:rPr>
        <w:t>t</w:t>
      </w:r>
      <w:r w:rsidRPr="003D341F">
        <w:rPr>
          <w:rFonts w:ascii="Palatino Linotype" w:eastAsia="Arial" w:hAnsi="Palatino Linotype" w:cs="Arial"/>
          <w:b/>
          <w:i/>
        </w:rPr>
        <w:t xml:space="preserve">os </w:t>
      </w:r>
      <w:r w:rsidRPr="003D341F">
        <w:rPr>
          <w:rFonts w:ascii="Palatino Linotype" w:eastAsia="Arial" w:hAnsi="Palatino Linotype" w:cs="Arial"/>
          <w:b/>
          <w:i/>
          <w:spacing w:val="-1"/>
        </w:rPr>
        <w:t xml:space="preserve">ad </w:t>
      </w:r>
      <w:r w:rsidRPr="003D341F">
        <w:rPr>
          <w:rFonts w:ascii="Palatino Linotype" w:eastAsia="Arial" w:hAnsi="Palatino Linotype" w:cs="Arial"/>
          <w:b/>
          <w:i/>
        </w:rPr>
        <w:t>hoc para atender las sol</w:t>
      </w:r>
      <w:r w:rsidRPr="003D341F">
        <w:rPr>
          <w:rFonts w:ascii="Palatino Linotype" w:eastAsia="Arial" w:hAnsi="Palatino Linotype" w:cs="Arial"/>
          <w:b/>
          <w:i/>
          <w:spacing w:val="-2"/>
        </w:rPr>
        <w:t>i</w:t>
      </w:r>
      <w:r w:rsidRPr="003D341F">
        <w:rPr>
          <w:rFonts w:ascii="Palatino Linotype" w:eastAsia="Arial" w:hAnsi="Palatino Linotype" w:cs="Arial"/>
          <w:b/>
          <w:i/>
          <w:spacing w:val="1"/>
        </w:rPr>
        <w:t>c</w:t>
      </w:r>
      <w:r w:rsidRPr="003D341F">
        <w:rPr>
          <w:rFonts w:ascii="Palatino Linotype" w:eastAsia="Arial" w:hAnsi="Palatino Linotype" w:cs="Arial"/>
          <w:b/>
          <w:i/>
        </w:rPr>
        <w:t xml:space="preserve">itudes de </w:t>
      </w:r>
      <w:r w:rsidRPr="003D341F">
        <w:rPr>
          <w:rFonts w:ascii="Palatino Linotype" w:eastAsia="Arial" w:hAnsi="Palatino Linotype" w:cs="Arial"/>
          <w:b/>
          <w:i/>
          <w:spacing w:val="1"/>
        </w:rPr>
        <w:t>ac</w:t>
      </w:r>
      <w:r w:rsidRPr="003D341F">
        <w:rPr>
          <w:rFonts w:ascii="Palatino Linotype" w:eastAsia="Arial" w:hAnsi="Palatino Linotype" w:cs="Arial"/>
          <w:b/>
          <w:i/>
          <w:spacing w:val="-1"/>
        </w:rPr>
        <w:t>c</w:t>
      </w:r>
      <w:r w:rsidRPr="003D341F">
        <w:rPr>
          <w:rFonts w:ascii="Palatino Linotype" w:eastAsia="Arial" w:hAnsi="Palatino Linotype" w:cs="Arial"/>
          <w:b/>
          <w:i/>
          <w:spacing w:val="1"/>
        </w:rPr>
        <w:t>es</w:t>
      </w:r>
      <w:r w:rsidRPr="003D341F">
        <w:rPr>
          <w:rFonts w:ascii="Palatino Linotype" w:eastAsia="Arial" w:hAnsi="Palatino Linotype" w:cs="Arial"/>
          <w:b/>
          <w:i/>
        </w:rPr>
        <w:t>o a la informa</w:t>
      </w:r>
      <w:r w:rsidRPr="003D341F">
        <w:rPr>
          <w:rFonts w:ascii="Palatino Linotype" w:eastAsia="Arial" w:hAnsi="Palatino Linotype" w:cs="Arial"/>
          <w:b/>
          <w:i/>
          <w:spacing w:val="1"/>
        </w:rPr>
        <w:t>c</w:t>
      </w:r>
      <w:r w:rsidRPr="003D341F">
        <w:rPr>
          <w:rFonts w:ascii="Palatino Linotype" w:eastAsia="Arial" w:hAnsi="Palatino Linotype" w:cs="Arial"/>
          <w:b/>
          <w:i/>
        </w:rPr>
        <w:t>ió</w:t>
      </w:r>
      <w:r w:rsidRPr="003D341F">
        <w:rPr>
          <w:rFonts w:ascii="Palatino Linotype" w:eastAsia="Arial" w:hAnsi="Palatino Linotype" w:cs="Arial"/>
          <w:b/>
          <w:i/>
          <w:spacing w:val="-2"/>
        </w:rPr>
        <w:t>n</w:t>
      </w:r>
      <w:r w:rsidRPr="003D341F">
        <w:rPr>
          <w:rFonts w:ascii="Palatino Linotype" w:eastAsia="Arial" w:hAnsi="Palatino Linotype" w:cs="Arial"/>
          <w:b/>
          <w:i/>
        </w:rPr>
        <w:t xml:space="preserve">. </w:t>
      </w:r>
      <w:r w:rsidRPr="003D341F">
        <w:rPr>
          <w:rFonts w:ascii="Palatino Linotype" w:eastAsia="Arial" w:hAnsi="Palatino Linotype" w:cs="Arial"/>
          <w:i/>
          <w:spacing w:val="18"/>
        </w:rPr>
        <w:t>L</w:t>
      </w:r>
      <w:r w:rsidRPr="003D341F">
        <w:rPr>
          <w:rFonts w:ascii="Palatino Linotype" w:eastAsia="Arial" w:hAnsi="Palatino Linotype" w:cs="Arial"/>
          <w:i/>
          <w:spacing w:val="-1"/>
        </w:rPr>
        <w:t xml:space="preserve">os </w:t>
      </w:r>
      <w:r w:rsidRPr="003D341F">
        <w:rPr>
          <w:rFonts w:ascii="Palatino Linotype" w:eastAsia="Arial" w:hAnsi="Palatino Linotype" w:cs="Arial"/>
          <w:i/>
          <w:spacing w:val="1"/>
        </w:rPr>
        <w:t>a</w:t>
      </w:r>
      <w:r w:rsidRPr="003D341F">
        <w:rPr>
          <w:rFonts w:ascii="Palatino Linotype" w:eastAsia="Arial" w:hAnsi="Palatino Linotype" w:cs="Arial"/>
          <w:i/>
        </w:rPr>
        <w:t>rt</w:t>
      </w:r>
      <w:r w:rsidRPr="003D341F">
        <w:rPr>
          <w:rFonts w:ascii="Palatino Linotype" w:eastAsia="Arial" w:hAnsi="Palatino Linotype" w:cs="Arial"/>
          <w:i/>
          <w:spacing w:val="-2"/>
        </w:rPr>
        <w:t>í</w:t>
      </w:r>
      <w:r w:rsidRPr="003D341F">
        <w:rPr>
          <w:rFonts w:ascii="Palatino Linotype" w:eastAsia="Arial" w:hAnsi="Palatino Linotype" w:cs="Arial"/>
          <w:i/>
        </w:rPr>
        <w:t>c</w:t>
      </w:r>
      <w:r w:rsidRPr="003D341F">
        <w:rPr>
          <w:rFonts w:ascii="Palatino Linotype" w:eastAsia="Arial" w:hAnsi="Palatino Linotype" w:cs="Arial"/>
          <w:i/>
          <w:spacing w:val="1"/>
        </w:rPr>
        <w:t>u</w:t>
      </w:r>
      <w:r w:rsidRPr="003D341F">
        <w:rPr>
          <w:rFonts w:ascii="Palatino Linotype" w:eastAsia="Arial" w:hAnsi="Palatino Linotype" w:cs="Arial"/>
          <w:i/>
        </w:rPr>
        <w:t>los</w:t>
      </w:r>
      <w:r w:rsidRPr="003D341F">
        <w:rPr>
          <w:rFonts w:ascii="Palatino Linotype" w:eastAsia="Arial" w:hAnsi="Palatino Linotype" w:cs="Arial"/>
          <w:i/>
          <w:spacing w:val="8"/>
        </w:rPr>
        <w:t xml:space="preserve"> 129 </w:t>
      </w:r>
      <w:r w:rsidRPr="003D341F">
        <w:rPr>
          <w:rFonts w:ascii="Palatino Linotype" w:eastAsia="Arial" w:hAnsi="Palatino Linotype" w:cs="Arial"/>
          <w:i/>
          <w:spacing w:val="1"/>
        </w:rPr>
        <w:t>d</w:t>
      </w:r>
      <w:r w:rsidRPr="003D341F">
        <w:rPr>
          <w:rFonts w:ascii="Palatino Linotype" w:eastAsia="Arial" w:hAnsi="Palatino Linotype" w:cs="Arial"/>
          <w:i/>
        </w:rPr>
        <w:t xml:space="preserve">e la </w:t>
      </w:r>
      <w:r w:rsidRPr="003D341F">
        <w:rPr>
          <w:rFonts w:ascii="Palatino Linotype" w:eastAsia="Arial" w:hAnsi="Palatino Linotype" w:cs="Arial"/>
          <w:i/>
          <w:spacing w:val="-1"/>
        </w:rPr>
        <w:t>L</w:t>
      </w:r>
      <w:r w:rsidRPr="003D341F">
        <w:rPr>
          <w:rFonts w:ascii="Palatino Linotype" w:eastAsia="Arial" w:hAnsi="Palatino Linotype" w:cs="Arial"/>
          <w:i/>
          <w:spacing w:val="1"/>
        </w:rPr>
        <w:t>e</w:t>
      </w:r>
      <w:r w:rsidRPr="003D341F">
        <w:rPr>
          <w:rFonts w:ascii="Palatino Linotype" w:eastAsia="Arial" w:hAnsi="Palatino Linotype" w:cs="Arial"/>
          <w:i/>
        </w:rPr>
        <w:t xml:space="preserve">y General </w:t>
      </w:r>
      <w:r w:rsidRPr="003D341F">
        <w:rPr>
          <w:rFonts w:ascii="Palatino Linotype" w:eastAsia="Arial" w:hAnsi="Palatino Linotype" w:cs="Arial"/>
          <w:i/>
          <w:spacing w:val="-1"/>
        </w:rPr>
        <w:t>d</w:t>
      </w:r>
      <w:r w:rsidRPr="003D341F">
        <w:rPr>
          <w:rFonts w:ascii="Palatino Linotype" w:eastAsia="Arial" w:hAnsi="Palatino Linotype" w:cs="Arial"/>
          <w:i/>
        </w:rPr>
        <w:t xml:space="preserve">e </w:t>
      </w:r>
      <w:r w:rsidRPr="003D341F">
        <w:rPr>
          <w:rFonts w:ascii="Palatino Linotype" w:eastAsia="Arial" w:hAnsi="Palatino Linotype" w:cs="Arial"/>
          <w:i/>
          <w:spacing w:val="2"/>
        </w:rPr>
        <w:t>T</w:t>
      </w:r>
      <w:r w:rsidRPr="003D341F">
        <w:rPr>
          <w:rFonts w:ascii="Palatino Linotype" w:eastAsia="Arial" w:hAnsi="Palatino Linotype" w:cs="Arial"/>
          <w:i/>
        </w:rPr>
        <w:t>r</w:t>
      </w:r>
      <w:r w:rsidRPr="003D341F">
        <w:rPr>
          <w:rFonts w:ascii="Palatino Linotype" w:eastAsia="Arial" w:hAnsi="Palatino Linotype" w:cs="Arial"/>
          <w:i/>
          <w:spacing w:val="-2"/>
        </w:rPr>
        <w:t>a</w:t>
      </w:r>
      <w:r w:rsidRPr="003D341F">
        <w:rPr>
          <w:rFonts w:ascii="Palatino Linotype" w:eastAsia="Arial" w:hAnsi="Palatino Linotype" w:cs="Arial"/>
          <w:i/>
          <w:spacing w:val="1"/>
        </w:rPr>
        <w:t>n</w:t>
      </w:r>
      <w:r w:rsidRPr="003D341F">
        <w:rPr>
          <w:rFonts w:ascii="Palatino Linotype" w:eastAsia="Arial" w:hAnsi="Palatino Linotype" w:cs="Arial"/>
          <w:i/>
        </w:rPr>
        <w:t>s</w:t>
      </w:r>
      <w:r w:rsidRPr="003D341F">
        <w:rPr>
          <w:rFonts w:ascii="Palatino Linotype" w:eastAsia="Arial" w:hAnsi="Palatino Linotype" w:cs="Arial"/>
          <w:i/>
          <w:spacing w:val="1"/>
        </w:rPr>
        <w:t>pa</w:t>
      </w:r>
      <w:r w:rsidRPr="003D341F">
        <w:rPr>
          <w:rFonts w:ascii="Palatino Linotype" w:eastAsia="Arial" w:hAnsi="Palatino Linotype" w:cs="Arial"/>
          <w:i/>
        </w:rPr>
        <w:t>r</w:t>
      </w:r>
      <w:r w:rsidRPr="003D341F">
        <w:rPr>
          <w:rFonts w:ascii="Palatino Linotype" w:eastAsia="Arial" w:hAnsi="Palatino Linotype" w:cs="Arial"/>
          <w:i/>
          <w:spacing w:val="-2"/>
        </w:rPr>
        <w:t>e</w:t>
      </w:r>
      <w:r w:rsidRPr="003D341F">
        <w:rPr>
          <w:rFonts w:ascii="Palatino Linotype" w:eastAsia="Arial" w:hAnsi="Palatino Linotype" w:cs="Arial"/>
          <w:i/>
          <w:spacing w:val="1"/>
        </w:rPr>
        <w:t>n</w:t>
      </w:r>
      <w:r w:rsidRPr="003D341F">
        <w:rPr>
          <w:rFonts w:ascii="Palatino Linotype" w:eastAsia="Arial" w:hAnsi="Palatino Linotype" w:cs="Arial"/>
          <w:i/>
        </w:rPr>
        <w:t>cia y Acc</w:t>
      </w:r>
      <w:r w:rsidRPr="003D341F">
        <w:rPr>
          <w:rFonts w:ascii="Palatino Linotype" w:eastAsia="Arial" w:hAnsi="Palatino Linotype" w:cs="Arial"/>
          <w:i/>
          <w:spacing w:val="1"/>
        </w:rPr>
        <w:t>e</w:t>
      </w:r>
      <w:r w:rsidRPr="003D341F">
        <w:rPr>
          <w:rFonts w:ascii="Palatino Linotype" w:eastAsia="Arial" w:hAnsi="Palatino Linotype" w:cs="Arial"/>
          <w:i/>
        </w:rPr>
        <w:t>so a la I</w:t>
      </w:r>
      <w:r w:rsidRPr="003D341F">
        <w:rPr>
          <w:rFonts w:ascii="Palatino Linotype" w:eastAsia="Arial" w:hAnsi="Palatino Linotype" w:cs="Arial"/>
          <w:i/>
          <w:spacing w:val="-1"/>
        </w:rPr>
        <w:t>n</w:t>
      </w:r>
      <w:r w:rsidRPr="003D341F">
        <w:rPr>
          <w:rFonts w:ascii="Palatino Linotype" w:eastAsia="Arial" w:hAnsi="Palatino Linotype" w:cs="Arial"/>
          <w:i/>
        </w:rPr>
        <w:t>f</w:t>
      </w:r>
      <w:r w:rsidRPr="003D341F">
        <w:rPr>
          <w:rFonts w:ascii="Palatino Linotype" w:eastAsia="Arial" w:hAnsi="Palatino Linotype" w:cs="Arial"/>
          <w:i/>
          <w:spacing w:val="1"/>
        </w:rPr>
        <w:t>o</w:t>
      </w:r>
      <w:r w:rsidRPr="003D341F">
        <w:rPr>
          <w:rFonts w:ascii="Palatino Linotype" w:eastAsia="Arial" w:hAnsi="Palatino Linotype" w:cs="Arial"/>
          <w:i/>
          <w:spacing w:val="-3"/>
        </w:rPr>
        <w:t>r</w:t>
      </w:r>
      <w:r w:rsidRPr="003D341F">
        <w:rPr>
          <w:rFonts w:ascii="Palatino Linotype" w:eastAsia="Arial" w:hAnsi="Palatino Linotype" w:cs="Arial"/>
          <w:i/>
          <w:spacing w:val="1"/>
        </w:rPr>
        <w:t>ma</w:t>
      </w:r>
      <w:r w:rsidRPr="003D341F">
        <w:rPr>
          <w:rFonts w:ascii="Palatino Linotype" w:eastAsia="Arial" w:hAnsi="Palatino Linotype" w:cs="Arial"/>
          <w:i/>
        </w:rPr>
        <w:t>ci</w:t>
      </w:r>
      <w:r w:rsidRPr="003D341F">
        <w:rPr>
          <w:rFonts w:ascii="Palatino Linotype" w:eastAsia="Arial" w:hAnsi="Palatino Linotype" w:cs="Arial"/>
          <w:i/>
          <w:spacing w:val="-2"/>
        </w:rPr>
        <w:t>ó</w:t>
      </w:r>
      <w:r w:rsidRPr="003D341F">
        <w:rPr>
          <w:rFonts w:ascii="Palatino Linotype" w:eastAsia="Arial" w:hAnsi="Palatino Linotype" w:cs="Arial"/>
          <w:i/>
        </w:rPr>
        <w:t xml:space="preserve">n </w:t>
      </w:r>
      <w:r w:rsidRPr="003D341F">
        <w:rPr>
          <w:rFonts w:ascii="Palatino Linotype" w:eastAsia="Arial" w:hAnsi="Palatino Linotype" w:cs="Arial"/>
          <w:i/>
          <w:spacing w:val="-2"/>
        </w:rPr>
        <w:t>P</w:t>
      </w:r>
      <w:r w:rsidRPr="003D341F">
        <w:rPr>
          <w:rFonts w:ascii="Palatino Linotype" w:eastAsia="Arial" w:hAnsi="Palatino Linotype" w:cs="Arial"/>
          <w:i/>
          <w:spacing w:val="1"/>
        </w:rPr>
        <w:t>úb</w:t>
      </w:r>
      <w:r w:rsidRPr="003D341F">
        <w:rPr>
          <w:rFonts w:ascii="Palatino Linotype" w:eastAsia="Arial" w:hAnsi="Palatino Linotype" w:cs="Arial"/>
          <w:i/>
        </w:rPr>
        <w:t>l</w:t>
      </w:r>
      <w:r w:rsidRPr="003D341F">
        <w:rPr>
          <w:rFonts w:ascii="Palatino Linotype" w:eastAsia="Arial" w:hAnsi="Palatino Linotype" w:cs="Arial"/>
          <w:i/>
          <w:spacing w:val="-1"/>
        </w:rPr>
        <w:t>i</w:t>
      </w:r>
      <w:r w:rsidRPr="003D341F">
        <w:rPr>
          <w:rFonts w:ascii="Palatino Linotype" w:eastAsia="Arial" w:hAnsi="Palatino Linotype" w:cs="Arial"/>
          <w:i/>
        </w:rPr>
        <w:t xml:space="preserve">ca y </w:t>
      </w:r>
      <w:r w:rsidRPr="003D341F">
        <w:rPr>
          <w:rFonts w:ascii="Palatino Linotype" w:eastAsia="Arial" w:hAnsi="Palatino Linotype" w:cs="Arial"/>
          <w:i/>
          <w:spacing w:val="8"/>
        </w:rPr>
        <w:t xml:space="preserve">130, párrafo cuarto, </w:t>
      </w:r>
      <w:r w:rsidRPr="003D341F">
        <w:rPr>
          <w:rFonts w:ascii="Palatino Linotype" w:eastAsia="Arial" w:hAnsi="Palatino Linotype" w:cs="Arial"/>
          <w:i/>
          <w:spacing w:val="1"/>
        </w:rPr>
        <w:t>d</w:t>
      </w:r>
      <w:r w:rsidRPr="003D341F">
        <w:rPr>
          <w:rFonts w:ascii="Palatino Linotype" w:eastAsia="Arial" w:hAnsi="Palatino Linotype" w:cs="Arial"/>
          <w:i/>
        </w:rPr>
        <w:t xml:space="preserve">e la </w:t>
      </w:r>
      <w:r w:rsidRPr="003D341F">
        <w:rPr>
          <w:rFonts w:ascii="Palatino Linotype" w:eastAsia="Arial" w:hAnsi="Palatino Linotype" w:cs="Arial"/>
          <w:i/>
          <w:spacing w:val="-1"/>
        </w:rPr>
        <w:t>L</w:t>
      </w:r>
      <w:r w:rsidRPr="003D341F">
        <w:rPr>
          <w:rFonts w:ascii="Palatino Linotype" w:eastAsia="Arial" w:hAnsi="Palatino Linotype" w:cs="Arial"/>
          <w:i/>
          <w:spacing w:val="1"/>
        </w:rPr>
        <w:t>e</w:t>
      </w:r>
      <w:r w:rsidRPr="003D341F">
        <w:rPr>
          <w:rFonts w:ascii="Palatino Linotype" w:eastAsia="Arial" w:hAnsi="Palatino Linotype" w:cs="Arial"/>
          <w:i/>
        </w:rPr>
        <w:t>y Fe</w:t>
      </w:r>
      <w:r w:rsidRPr="003D341F">
        <w:rPr>
          <w:rFonts w:ascii="Palatino Linotype" w:eastAsia="Arial" w:hAnsi="Palatino Linotype" w:cs="Arial"/>
          <w:i/>
          <w:spacing w:val="1"/>
        </w:rPr>
        <w:t>de</w:t>
      </w:r>
      <w:r w:rsidRPr="003D341F">
        <w:rPr>
          <w:rFonts w:ascii="Palatino Linotype" w:eastAsia="Arial" w:hAnsi="Palatino Linotype" w:cs="Arial"/>
          <w:i/>
        </w:rPr>
        <w:t xml:space="preserve">ral </w:t>
      </w:r>
      <w:r w:rsidRPr="003D341F">
        <w:rPr>
          <w:rFonts w:ascii="Palatino Linotype" w:eastAsia="Arial" w:hAnsi="Palatino Linotype" w:cs="Arial"/>
          <w:i/>
          <w:spacing w:val="-1"/>
        </w:rPr>
        <w:t>d</w:t>
      </w:r>
      <w:r w:rsidRPr="003D341F">
        <w:rPr>
          <w:rFonts w:ascii="Palatino Linotype" w:eastAsia="Arial" w:hAnsi="Palatino Linotype" w:cs="Arial"/>
          <w:i/>
        </w:rPr>
        <w:t xml:space="preserve">e </w:t>
      </w:r>
      <w:r w:rsidRPr="003D341F">
        <w:rPr>
          <w:rFonts w:ascii="Palatino Linotype" w:eastAsia="Arial" w:hAnsi="Palatino Linotype" w:cs="Arial"/>
          <w:i/>
          <w:spacing w:val="2"/>
        </w:rPr>
        <w:t>T</w:t>
      </w:r>
      <w:r w:rsidRPr="003D341F">
        <w:rPr>
          <w:rFonts w:ascii="Palatino Linotype" w:eastAsia="Arial" w:hAnsi="Palatino Linotype" w:cs="Arial"/>
          <w:i/>
        </w:rPr>
        <w:t>r</w:t>
      </w:r>
      <w:r w:rsidRPr="003D341F">
        <w:rPr>
          <w:rFonts w:ascii="Palatino Linotype" w:eastAsia="Arial" w:hAnsi="Palatino Linotype" w:cs="Arial"/>
          <w:i/>
          <w:spacing w:val="-2"/>
        </w:rPr>
        <w:t>a</w:t>
      </w:r>
      <w:r w:rsidRPr="003D341F">
        <w:rPr>
          <w:rFonts w:ascii="Palatino Linotype" w:eastAsia="Arial" w:hAnsi="Palatino Linotype" w:cs="Arial"/>
          <w:i/>
          <w:spacing w:val="1"/>
        </w:rPr>
        <w:t>n</w:t>
      </w:r>
      <w:r w:rsidRPr="003D341F">
        <w:rPr>
          <w:rFonts w:ascii="Palatino Linotype" w:eastAsia="Arial" w:hAnsi="Palatino Linotype" w:cs="Arial"/>
          <w:i/>
        </w:rPr>
        <w:t>s</w:t>
      </w:r>
      <w:r w:rsidRPr="003D341F">
        <w:rPr>
          <w:rFonts w:ascii="Palatino Linotype" w:eastAsia="Arial" w:hAnsi="Palatino Linotype" w:cs="Arial"/>
          <w:i/>
          <w:spacing w:val="1"/>
        </w:rPr>
        <w:t>pa</w:t>
      </w:r>
      <w:r w:rsidRPr="003D341F">
        <w:rPr>
          <w:rFonts w:ascii="Palatino Linotype" w:eastAsia="Arial" w:hAnsi="Palatino Linotype" w:cs="Arial"/>
          <w:i/>
        </w:rPr>
        <w:t>r</w:t>
      </w:r>
      <w:r w:rsidRPr="003D341F">
        <w:rPr>
          <w:rFonts w:ascii="Palatino Linotype" w:eastAsia="Arial" w:hAnsi="Palatino Linotype" w:cs="Arial"/>
          <w:i/>
          <w:spacing w:val="-2"/>
        </w:rPr>
        <w:t>e</w:t>
      </w:r>
      <w:r w:rsidRPr="003D341F">
        <w:rPr>
          <w:rFonts w:ascii="Palatino Linotype" w:eastAsia="Arial" w:hAnsi="Palatino Linotype" w:cs="Arial"/>
          <w:i/>
          <w:spacing w:val="1"/>
        </w:rPr>
        <w:t>n</w:t>
      </w:r>
      <w:r w:rsidRPr="003D341F">
        <w:rPr>
          <w:rFonts w:ascii="Palatino Linotype" w:eastAsia="Arial" w:hAnsi="Palatino Linotype" w:cs="Arial"/>
          <w:i/>
        </w:rPr>
        <w:t>cia y Acc</w:t>
      </w:r>
      <w:r w:rsidRPr="003D341F">
        <w:rPr>
          <w:rFonts w:ascii="Palatino Linotype" w:eastAsia="Arial" w:hAnsi="Palatino Linotype" w:cs="Arial"/>
          <w:i/>
          <w:spacing w:val="1"/>
        </w:rPr>
        <w:t>e</w:t>
      </w:r>
      <w:r w:rsidRPr="003D341F">
        <w:rPr>
          <w:rFonts w:ascii="Palatino Linotype" w:eastAsia="Arial" w:hAnsi="Palatino Linotype" w:cs="Arial"/>
          <w:i/>
        </w:rPr>
        <w:t>so a la I</w:t>
      </w:r>
      <w:r w:rsidRPr="003D341F">
        <w:rPr>
          <w:rFonts w:ascii="Palatino Linotype" w:eastAsia="Arial" w:hAnsi="Palatino Linotype" w:cs="Arial"/>
          <w:i/>
          <w:spacing w:val="-1"/>
        </w:rPr>
        <w:t>n</w:t>
      </w:r>
      <w:r w:rsidRPr="003D341F">
        <w:rPr>
          <w:rFonts w:ascii="Palatino Linotype" w:eastAsia="Arial" w:hAnsi="Palatino Linotype" w:cs="Arial"/>
          <w:i/>
        </w:rPr>
        <w:t>f</w:t>
      </w:r>
      <w:r w:rsidRPr="003D341F">
        <w:rPr>
          <w:rFonts w:ascii="Palatino Linotype" w:eastAsia="Arial" w:hAnsi="Palatino Linotype" w:cs="Arial"/>
          <w:i/>
          <w:spacing w:val="1"/>
        </w:rPr>
        <w:t>o</w:t>
      </w:r>
      <w:r w:rsidRPr="003D341F">
        <w:rPr>
          <w:rFonts w:ascii="Palatino Linotype" w:eastAsia="Arial" w:hAnsi="Palatino Linotype" w:cs="Arial"/>
          <w:i/>
          <w:spacing w:val="-3"/>
        </w:rPr>
        <w:t>r</w:t>
      </w:r>
      <w:r w:rsidRPr="003D341F">
        <w:rPr>
          <w:rFonts w:ascii="Palatino Linotype" w:eastAsia="Arial" w:hAnsi="Palatino Linotype" w:cs="Arial"/>
          <w:i/>
          <w:spacing w:val="1"/>
        </w:rPr>
        <w:t>ma</w:t>
      </w:r>
      <w:r w:rsidRPr="003D341F">
        <w:rPr>
          <w:rFonts w:ascii="Palatino Linotype" w:eastAsia="Arial" w:hAnsi="Palatino Linotype" w:cs="Arial"/>
          <w:i/>
        </w:rPr>
        <w:t>ci</w:t>
      </w:r>
      <w:r w:rsidRPr="003D341F">
        <w:rPr>
          <w:rFonts w:ascii="Palatino Linotype" w:eastAsia="Arial" w:hAnsi="Palatino Linotype" w:cs="Arial"/>
          <w:i/>
          <w:spacing w:val="-2"/>
        </w:rPr>
        <w:t>ó</w:t>
      </w:r>
      <w:r w:rsidRPr="003D341F">
        <w:rPr>
          <w:rFonts w:ascii="Palatino Linotype" w:eastAsia="Arial" w:hAnsi="Palatino Linotype" w:cs="Arial"/>
          <w:i/>
        </w:rPr>
        <w:t xml:space="preserve">n </w:t>
      </w:r>
      <w:r w:rsidRPr="003D341F">
        <w:rPr>
          <w:rFonts w:ascii="Palatino Linotype" w:eastAsia="Arial" w:hAnsi="Palatino Linotype" w:cs="Arial"/>
          <w:i/>
          <w:spacing w:val="-2"/>
        </w:rPr>
        <w:t>P</w:t>
      </w:r>
      <w:r w:rsidRPr="003D341F">
        <w:rPr>
          <w:rFonts w:ascii="Palatino Linotype" w:eastAsia="Arial" w:hAnsi="Palatino Linotype" w:cs="Arial"/>
          <w:i/>
          <w:spacing w:val="1"/>
        </w:rPr>
        <w:t>úb</w:t>
      </w:r>
      <w:r w:rsidRPr="003D341F">
        <w:rPr>
          <w:rFonts w:ascii="Palatino Linotype" w:eastAsia="Arial" w:hAnsi="Palatino Linotype" w:cs="Arial"/>
          <w:i/>
        </w:rPr>
        <w:t>l</w:t>
      </w:r>
      <w:r w:rsidRPr="003D341F">
        <w:rPr>
          <w:rFonts w:ascii="Palatino Linotype" w:eastAsia="Arial" w:hAnsi="Palatino Linotype" w:cs="Arial"/>
          <w:i/>
          <w:spacing w:val="-1"/>
        </w:rPr>
        <w:t>i</w:t>
      </w:r>
      <w:r w:rsidRPr="003D341F">
        <w:rPr>
          <w:rFonts w:ascii="Palatino Linotype" w:eastAsia="Arial" w:hAnsi="Palatino Linotype" w:cs="Arial"/>
          <w:i/>
        </w:rPr>
        <w:t xml:space="preserve">ca, </w:t>
      </w:r>
      <w:r w:rsidRPr="003D341F">
        <w:rPr>
          <w:rFonts w:ascii="Palatino Linotype" w:eastAsia="Arial" w:hAnsi="Palatino Linotype" w:cs="Arial"/>
          <w:i/>
          <w:spacing w:val="-1"/>
        </w:rPr>
        <w:t>señalan q</w:t>
      </w:r>
      <w:r w:rsidRPr="003D341F">
        <w:rPr>
          <w:rFonts w:ascii="Palatino Linotype" w:eastAsia="Arial" w:hAnsi="Palatino Linotype" w:cs="Arial"/>
          <w:i/>
          <w:spacing w:val="1"/>
        </w:rPr>
        <w:t>u</w:t>
      </w:r>
      <w:r w:rsidRPr="003D341F">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3D341F">
        <w:rPr>
          <w:rFonts w:ascii="Palatino Linotype" w:eastAsia="Arial" w:hAnsi="Palatino Linotype" w:cs="Arial"/>
          <w:i/>
          <w:spacing w:val="-1"/>
        </w:rPr>
        <w:t xml:space="preserve"> sin necesidad de</w:t>
      </w:r>
      <w:r w:rsidRPr="003D341F">
        <w:rPr>
          <w:rFonts w:ascii="Palatino Linotype" w:eastAsia="Arial" w:hAnsi="Palatino Linotype" w:cs="Arial"/>
          <w:i/>
          <w:spacing w:val="1"/>
        </w:rPr>
        <w:t xml:space="preserve"> e</w:t>
      </w:r>
      <w:r w:rsidRPr="003D341F">
        <w:rPr>
          <w:rFonts w:ascii="Palatino Linotype" w:eastAsia="Arial" w:hAnsi="Palatino Linotype" w:cs="Arial"/>
          <w:i/>
        </w:rPr>
        <w:t>la</w:t>
      </w:r>
      <w:r w:rsidRPr="003D341F">
        <w:rPr>
          <w:rFonts w:ascii="Palatino Linotype" w:eastAsia="Arial" w:hAnsi="Palatino Linotype" w:cs="Arial"/>
          <w:i/>
          <w:spacing w:val="1"/>
        </w:rPr>
        <w:t>bo</w:t>
      </w:r>
      <w:r w:rsidRPr="003D341F">
        <w:rPr>
          <w:rFonts w:ascii="Palatino Linotype" w:eastAsia="Arial" w:hAnsi="Palatino Linotype" w:cs="Arial"/>
          <w:i/>
        </w:rPr>
        <w:t xml:space="preserve">rar </w:t>
      </w:r>
      <w:r w:rsidRPr="003D341F">
        <w:rPr>
          <w:rFonts w:ascii="Palatino Linotype" w:eastAsia="Arial" w:hAnsi="Palatino Linotype" w:cs="Arial"/>
          <w:i/>
          <w:spacing w:val="1"/>
        </w:rPr>
        <w:t>do</w:t>
      </w:r>
      <w:r w:rsidRPr="003D341F">
        <w:rPr>
          <w:rFonts w:ascii="Palatino Linotype" w:eastAsia="Arial" w:hAnsi="Palatino Linotype" w:cs="Arial"/>
          <w:i/>
          <w:spacing w:val="-2"/>
        </w:rPr>
        <w:t>c</w:t>
      </w:r>
      <w:r w:rsidRPr="003D341F">
        <w:rPr>
          <w:rFonts w:ascii="Palatino Linotype" w:eastAsia="Arial" w:hAnsi="Palatino Linotype" w:cs="Arial"/>
          <w:i/>
          <w:spacing w:val="1"/>
        </w:rPr>
        <w:t>u</w:t>
      </w:r>
      <w:r w:rsidRPr="003D341F">
        <w:rPr>
          <w:rFonts w:ascii="Palatino Linotype" w:eastAsia="Arial" w:hAnsi="Palatino Linotype" w:cs="Arial"/>
          <w:i/>
          <w:spacing w:val="-1"/>
        </w:rPr>
        <w:t>m</w:t>
      </w:r>
      <w:r w:rsidRPr="003D341F">
        <w:rPr>
          <w:rFonts w:ascii="Palatino Linotype" w:eastAsia="Arial" w:hAnsi="Palatino Linotype" w:cs="Arial"/>
          <w:i/>
          <w:spacing w:val="1"/>
        </w:rPr>
        <w:t>en</w:t>
      </w:r>
      <w:r w:rsidRPr="003D341F">
        <w:rPr>
          <w:rFonts w:ascii="Palatino Linotype" w:eastAsia="Arial" w:hAnsi="Palatino Linotype" w:cs="Arial"/>
          <w:i/>
          <w:spacing w:val="-2"/>
        </w:rPr>
        <w:t>t</w:t>
      </w:r>
      <w:r w:rsidRPr="003D341F">
        <w:rPr>
          <w:rFonts w:ascii="Palatino Linotype" w:eastAsia="Arial" w:hAnsi="Palatino Linotype" w:cs="Arial"/>
          <w:i/>
          <w:spacing w:val="1"/>
        </w:rPr>
        <w:t>o</w:t>
      </w:r>
      <w:r w:rsidRPr="003D341F">
        <w:rPr>
          <w:rFonts w:ascii="Palatino Linotype" w:eastAsia="Arial" w:hAnsi="Palatino Linotype" w:cs="Arial"/>
          <w:i/>
        </w:rPr>
        <w:t xml:space="preserve">s </w:t>
      </w:r>
      <w:r w:rsidRPr="003D341F">
        <w:rPr>
          <w:rFonts w:ascii="Palatino Linotype" w:eastAsia="Arial" w:hAnsi="Palatino Linotype" w:cs="Arial"/>
          <w:i/>
          <w:spacing w:val="1"/>
        </w:rPr>
        <w:t>a</w:t>
      </w:r>
      <w:r w:rsidRPr="003D341F">
        <w:rPr>
          <w:rFonts w:ascii="Palatino Linotype" w:eastAsia="Arial" w:hAnsi="Palatino Linotype" w:cs="Arial"/>
          <w:i/>
        </w:rPr>
        <w:t>d</w:t>
      </w:r>
      <w:r w:rsidRPr="003D341F">
        <w:rPr>
          <w:rFonts w:ascii="Palatino Linotype" w:eastAsia="Arial" w:hAnsi="Palatino Linotype" w:cs="Arial"/>
          <w:i/>
          <w:spacing w:val="1"/>
        </w:rPr>
        <w:t xml:space="preserve"> ho</w:t>
      </w:r>
      <w:r w:rsidRPr="003D341F">
        <w:rPr>
          <w:rFonts w:ascii="Palatino Linotype" w:eastAsia="Arial" w:hAnsi="Palatino Linotype" w:cs="Arial"/>
          <w:i/>
        </w:rPr>
        <w:t xml:space="preserve">c </w:t>
      </w:r>
      <w:r w:rsidRPr="003D341F">
        <w:rPr>
          <w:rFonts w:ascii="Palatino Linotype" w:eastAsia="Arial" w:hAnsi="Palatino Linotype" w:cs="Arial"/>
          <w:i/>
          <w:spacing w:val="1"/>
        </w:rPr>
        <w:t>pa</w:t>
      </w:r>
      <w:r w:rsidRPr="003D341F">
        <w:rPr>
          <w:rFonts w:ascii="Palatino Linotype" w:eastAsia="Arial" w:hAnsi="Palatino Linotype" w:cs="Arial"/>
          <w:i/>
        </w:rPr>
        <w:t xml:space="preserve">ra </w:t>
      </w:r>
      <w:r w:rsidRPr="003D341F">
        <w:rPr>
          <w:rFonts w:ascii="Palatino Linotype" w:eastAsia="Arial" w:hAnsi="Palatino Linotype" w:cs="Arial"/>
          <w:i/>
          <w:spacing w:val="1"/>
        </w:rPr>
        <w:t>a</w:t>
      </w:r>
      <w:r w:rsidRPr="003D341F">
        <w:rPr>
          <w:rFonts w:ascii="Palatino Linotype" w:eastAsia="Arial" w:hAnsi="Palatino Linotype" w:cs="Arial"/>
          <w:i/>
        </w:rPr>
        <w:t>t</w:t>
      </w:r>
      <w:r w:rsidRPr="003D341F">
        <w:rPr>
          <w:rFonts w:ascii="Palatino Linotype" w:eastAsia="Arial" w:hAnsi="Palatino Linotype" w:cs="Arial"/>
          <w:i/>
          <w:spacing w:val="-1"/>
        </w:rPr>
        <w:t>e</w:t>
      </w:r>
      <w:r w:rsidRPr="003D341F">
        <w:rPr>
          <w:rFonts w:ascii="Palatino Linotype" w:eastAsia="Arial" w:hAnsi="Palatino Linotype" w:cs="Arial"/>
          <w:i/>
          <w:spacing w:val="1"/>
        </w:rPr>
        <w:t>n</w:t>
      </w:r>
      <w:r w:rsidRPr="003D341F">
        <w:rPr>
          <w:rFonts w:ascii="Palatino Linotype" w:eastAsia="Arial" w:hAnsi="Palatino Linotype" w:cs="Arial"/>
          <w:i/>
          <w:spacing w:val="-1"/>
        </w:rPr>
        <w:t>d</w:t>
      </w:r>
      <w:r w:rsidRPr="003D341F">
        <w:rPr>
          <w:rFonts w:ascii="Palatino Linotype" w:eastAsia="Arial" w:hAnsi="Palatino Linotype" w:cs="Arial"/>
          <w:i/>
          <w:spacing w:val="1"/>
        </w:rPr>
        <w:t>e</w:t>
      </w:r>
      <w:r w:rsidRPr="003D341F">
        <w:rPr>
          <w:rFonts w:ascii="Palatino Linotype" w:eastAsia="Arial" w:hAnsi="Palatino Linotype" w:cs="Arial"/>
          <w:i/>
        </w:rPr>
        <w:t>r l</w:t>
      </w:r>
      <w:r w:rsidRPr="003D341F">
        <w:rPr>
          <w:rFonts w:ascii="Palatino Linotype" w:eastAsia="Arial" w:hAnsi="Palatino Linotype" w:cs="Arial"/>
          <w:i/>
          <w:spacing w:val="-2"/>
        </w:rPr>
        <w:t>a</w:t>
      </w:r>
      <w:r w:rsidRPr="003D341F">
        <w:rPr>
          <w:rFonts w:ascii="Palatino Linotype" w:eastAsia="Arial" w:hAnsi="Palatino Linotype" w:cs="Arial"/>
          <w:i/>
        </w:rPr>
        <w:t>s s</w:t>
      </w:r>
      <w:r w:rsidRPr="003D341F">
        <w:rPr>
          <w:rFonts w:ascii="Palatino Linotype" w:eastAsia="Arial" w:hAnsi="Palatino Linotype" w:cs="Arial"/>
          <w:i/>
          <w:spacing w:val="1"/>
        </w:rPr>
        <w:t>o</w:t>
      </w:r>
      <w:r w:rsidRPr="003D341F">
        <w:rPr>
          <w:rFonts w:ascii="Palatino Linotype" w:eastAsia="Arial" w:hAnsi="Palatino Linotype" w:cs="Arial"/>
          <w:i/>
        </w:rPr>
        <w:t>l</w:t>
      </w:r>
      <w:r w:rsidRPr="003D341F">
        <w:rPr>
          <w:rFonts w:ascii="Palatino Linotype" w:eastAsia="Arial" w:hAnsi="Palatino Linotype" w:cs="Arial"/>
          <w:i/>
          <w:spacing w:val="-1"/>
        </w:rPr>
        <w:t>i</w:t>
      </w:r>
      <w:r w:rsidRPr="003D341F">
        <w:rPr>
          <w:rFonts w:ascii="Palatino Linotype" w:eastAsia="Arial" w:hAnsi="Palatino Linotype" w:cs="Arial"/>
          <w:i/>
        </w:rPr>
        <w:t>cit</w:t>
      </w:r>
      <w:r w:rsidRPr="003D341F">
        <w:rPr>
          <w:rFonts w:ascii="Palatino Linotype" w:eastAsia="Arial" w:hAnsi="Palatino Linotype" w:cs="Arial"/>
          <w:i/>
          <w:spacing w:val="1"/>
        </w:rPr>
        <w:t>ude</w:t>
      </w:r>
      <w:r w:rsidRPr="003D341F">
        <w:rPr>
          <w:rFonts w:ascii="Palatino Linotype" w:eastAsia="Arial" w:hAnsi="Palatino Linotype" w:cs="Arial"/>
          <w:i/>
        </w:rPr>
        <w:t xml:space="preserve">s </w:t>
      </w:r>
      <w:r w:rsidRPr="003D341F">
        <w:rPr>
          <w:rFonts w:ascii="Palatino Linotype" w:eastAsia="Arial" w:hAnsi="Palatino Linotype" w:cs="Arial"/>
          <w:i/>
          <w:spacing w:val="-1"/>
        </w:rPr>
        <w:t>d</w:t>
      </w:r>
      <w:r w:rsidRPr="003D341F">
        <w:rPr>
          <w:rFonts w:ascii="Palatino Linotype" w:eastAsia="Arial" w:hAnsi="Palatino Linotype" w:cs="Arial"/>
          <w:i/>
        </w:rPr>
        <w:t>e i</w:t>
      </w:r>
      <w:r w:rsidRPr="003D341F">
        <w:rPr>
          <w:rFonts w:ascii="Palatino Linotype" w:eastAsia="Arial" w:hAnsi="Palatino Linotype" w:cs="Arial"/>
          <w:i/>
          <w:spacing w:val="-2"/>
        </w:rPr>
        <w:t>n</w:t>
      </w:r>
      <w:r w:rsidRPr="003D341F">
        <w:rPr>
          <w:rFonts w:ascii="Palatino Linotype" w:eastAsia="Arial" w:hAnsi="Palatino Linotype" w:cs="Arial"/>
          <w:i/>
        </w:rPr>
        <w:t>f</w:t>
      </w:r>
      <w:r w:rsidRPr="003D341F">
        <w:rPr>
          <w:rFonts w:ascii="Palatino Linotype" w:eastAsia="Arial" w:hAnsi="Palatino Linotype" w:cs="Arial"/>
          <w:i/>
          <w:spacing w:val="1"/>
        </w:rPr>
        <w:t>o</w:t>
      </w:r>
      <w:r w:rsidRPr="003D341F">
        <w:rPr>
          <w:rFonts w:ascii="Palatino Linotype" w:eastAsia="Arial" w:hAnsi="Palatino Linotype" w:cs="Arial"/>
          <w:i/>
        </w:rPr>
        <w:t>r</w:t>
      </w:r>
      <w:r w:rsidRPr="003D341F">
        <w:rPr>
          <w:rFonts w:ascii="Palatino Linotype" w:eastAsia="Arial" w:hAnsi="Palatino Linotype" w:cs="Arial"/>
          <w:i/>
          <w:spacing w:val="-1"/>
        </w:rPr>
        <w:t>m</w:t>
      </w:r>
      <w:r w:rsidRPr="003D341F">
        <w:rPr>
          <w:rFonts w:ascii="Palatino Linotype" w:eastAsia="Arial" w:hAnsi="Palatino Linotype" w:cs="Arial"/>
          <w:i/>
          <w:spacing w:val="1"/>
        </w:rPr>
        <w:t>a</w:t>
      </w:r>
      <w:r w:rsidRPr="003D341F">
        <w:rPr>
          <w:rFonts w:ascii="Palatino Linotype" w:eastAsia="Arial" w:hAnsi="Palatino Linotype" w:cs="Arial"/>
          <w:i/>
        </w:rPr>
        <w:t>ció</w:t>
      </w:r>
      <w:r w:rsidRPr="003D341F">
        <w:rPr>
          <w:rFonts w:ascii="Palatino Linotype" w:eastAsia="Arial" w:hAnsi="Palatino Linotype" w:cs="Arial"/>
          <w:i/>
          <w:spacing w:val="1"/>
        </w:rPr>
        <w:t>n</w:t>
      </w:r>
      <w:r w:rsidRPr="003D341F">
        <w:rPr>
          <w:rFonts w:ascii="Palatino Linotype" w:eastAsia="Arial" w:hAnsi="Palatino Linotype" w:cs="Arial"/>
          <w:i/>
        </w:rPr>
        <w:t>.</w:t>
      </w:r>
    </w:p>
    <w:p w14:paraId="0750C361" w14:textId="77777777" w:rsidR="00403981" w:rsidRPr="003D341F" w:rsidRDefault="00403981" w:rsidP="00403981"/>
    <w:p w14:paraId="11BCF2BD" w14:textId="6FE3F9D5" w:rsidR="002626A4" w:rsidRPr="00030DCA" w:rsidRDefault="00C12E5F" w:rsidP="002626A4">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Pr>
          <w:rFonts w:ascii="Palatino Linotype" w:eastAsia="Times New Roman" w:hAnsi="Palatino Linotype" w:cs="Times New Roman"/>
          <w:sz w:val="24"/>
          <w:szCs w:val="24"/>
          <w:lang w:val="es-ES"/>
        </w:rPr>
        <w:t>N</w:t>
      </w:r>
      <w:r w:rsidR="002626A4" w:rsidRPr="00030DCA">
        <w:rPr>
          <w:rFonts w:ascii="Palatino Linotype" w:eastAsia="Times New Roman" w:hAnsi="Palatino Linotype" w:cs="Times New Roman"/>
          <w:sz w:val="24"/>
          <w:szCs w:val="24"/>
          <w:lang w:val="es-ES"/>
        </w:rPr>
        <w:t xml:space="preserve">o se omite comentar que para el caso de que los documentos de los cuales se ordena su entrega, contienen datos personales susceptibles de ser testados, deberán ser entregados en </w:t>
      </w:r>
      <w:r w:rsidR="002626A4" w:rsidRPr="002626A4">
        <w:rPr>
          <w:rFonts w:ascii="Palatino Linotype" w:eastAsia="Times New Roman" w:hAnsi="Palatino Linotype" w:cs="Times New Roman"/>
          <w:sz w:val="24"/>
          <w:szCs w:val="24"/>
          <w:lang w:val="es-ES"/>
        </w:rPr>
        <w:t>versión pública; p</w:t>
      </w:r>
      <w:r w:rsidR="002626A4" w:rsidRPr="00030DCA">
        <w:rPr>
          <w:rFonts w:ascii="Palatino Linotype" w:eastAsia="Times New Roman" w:hAnsi="Palatino Linotype" w:cs="Times New Roman"/>
          <w:sz w:val="24"/>
          <w:szCs w:val="24"/>
          <w:lang w:val="es-ES"/>
        </w:rPr>
        <w:t>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AB9F0E7" w14:textId="77777777" w:rsidR="00B84B63" w:rsidRPr="00D6154F" w:rsidRDefault="00B84B63" w:rsidP="007533EB">
      <w:pPr>
        <w:pStyle w:val="Prrafodelista"/>
        <w:numPr>
          <w:ilvl w:val="0"/>
          <w:numId w:val="1"/>
        </w:numPr>
        <w:spacing w:line="360" w:lineRule="auto"/>
        <w:ind w:right="141"/>
        <w:jc w:val="both"/>
        <w:rPr>
          <w:rFonts w:ascii="Palatino Linotype" w:hAnsi="Palatino Linotype"/>
          <w:b/>
          <w:i/>
          <w:color w:val="000000"/>
        </w:rPr>
      </w:pPr>
      <w:r w:rsidRPr="00D6154F">
        <w:rPr>
          <w:rFonts w:ascii="Palatino Linotype" w:hAnsi="Palatino Linotype"/>
          <w:b/>
          <w:i/>
          <w:color w:val="000000"/>
        </w:rPr>
        <w:lastRenderedPageBreak/>
        <w:t>De la Versión Pública</w:t>
      </w:r>
    </w:p>
    <w:p w14:paraId="3A5BA50F" w14:textId="77777777" w:rsidR="00B84B63" w:rsidRPr="00D32F71" w:rsidRDefault="00B84B63" w:rsidP="00B84B63">
      <w:pPr>
        <w:spacing w:line="360" w:lineRule="auto"/>
        <w:ind w:left="709" w:right="141"/>
        <w:jc w:val="both"/>
        <w:rPr>
          <w:rFonts w:ascii="Palatino Linotype" w:hAnsi="Palatino Linotype"/>
          <w:b/>
          <w:i/>
          <w:color w:val="000000"/>
          <w:sz w:val="6"/>
        </w:rPr>
      </w:pPr>
    </w:p>
    <w:p w14:paraId="68D813CD" w14:textId="77777777" w:rsidR="00B84B63" w:rsidRDefault="00B84B63" w:rsidP="00B84B63">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14:paraId="447C9A21"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14:paraId="7B31CB16"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04908CC"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4CE3530C"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7F5E480"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14:paraId="3F4BE6FB" w14:textId="77777777" w:rsidR="00B84B63" w:rsidRPr="00A31C1A"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E8F4E9"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4D0884A8"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14:paraId="5AD5FE17"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p>
    <w:p w14:paraId="5E81A91F" w14:textId="77777777" w:rsidR="00B84B63" w:rsidRPr="00A31C1A" w:rsidRDefault="00B84B63" w:rsidP="00B84B63">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14:paraId="2F41F243"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b/>
          <w:i/>
          <w:szCs w:val="24"/>
        </w:rPr>
      </w:pPr>
    </w:p>
    <w:p w14:paraId="0FF7D2AE"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14:paraId="315A04A0"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6570366E"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lastRenderedPageBreak/>
        <w:t>Artículo 132</w:t>
      </w:r>
      <w:r w:rsidRPr="00542DCC">
        <w:rPr>
          <w:rFonts w:ascii="Palatino Linotype" w:hAnsi="Palatino Linotype" w:cs="Arial"/>
          <w:i/>
          <w:szCs w:val="24"/>
        </w:rPr>
        <w:t>. La clasificación de la información se llevará a cabo en el momento en que:</w:t>
      </w:r>
    </w:p>
    <w:p w14:paraId="1CE4FEAB"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180A9E65" w14:textId="77777777" w:rsidR="00B84B63" w:rsidRPr="00542DCC"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14:paraId="6A6B4BFA" w14:textId="77777777" w:rsidR="00B84B63" w:rsidRPr="005809C0" w:rsidRDefault="00B84B63" w:rsidP="00B84B63">
      <w:pPr>
        <w:autoSpaceDE w:val="0"/>
        <w:autoSpaceDN w:val="0"/>
        <w:adjustRightInd w:val="0"/>
        <w:spacing w:after="0" w:line="360" w:lineRule="auto"/>
        <w:jc w:val="both"/>
        <w:rPr>
          <w:rFonts w:ascii="Palatino Linotype" w:hAnsi="Palatino Linotype" w:cs="Arial"/>
          <w:sz w:val="12"/>
          <w:szCs w:val="24"/>
        </w:rPr>
      </w:pPr>
    </w:p>
    <w:p w14:paraId="314E9402" w14:textId="77777777" w:rsidR="00B84B63" w:rsidRDefault="00B84B63" w:rsidP="00B84B63">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E90D091" w14:textId="77777777" w:rsidR="00B84B63" w:rsidRDefault="00B84B63" w:rsidP="00B84B63">
      <w:pPr>
        <w:autoSpaceDE w:val="0"/>
        <w:autoSpaceDN w:val="0"/>
        <w:adjustRightInd w:val="0"/>
        <w:spacing w:after="0" w:line="240" w:lineRule="auto"/>
        <w:ind w:left="567" w:right="284"/>
        <w:jc w:val="both"/>
        <w:rPr>
          <w:rFonts w:ascii="Palatino Linotype" w:hAnsi="Palatino Linotype" w:cs="Arial"/>
          <w:i/>
          <w:szCs w:val="24"/>
        </w:rPr>
      </w:pPr>
    </w:p>
    <w:p w14:paraId="049E1B3A" w14:textId="77777777" w:rsidR="00B84B63" w:rsidRPr="00A31C1A" w:rsidRDefault="00B84B63" w:rsidP="00B84B63">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14:paraId="40873DA9" w14:textId="77777777" w:rsidR="00B84B63" w:rsidRDefault="00B84B63" w:rsidP="00B84B63">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1F556213" w14:textId="77777777" w:rsidR="00B84B63" w:rsidRDefault="00B84B63" w:rsidP="00B84B63">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14:paraId="29A03909" w14:textId="77777777" w:rsidR="00B84B63" w:rsidRPr="005809C0" w:rsidRDefault="00B84B63" w:rsidP="00B84B63">
      <w:pPr>
        <w:autoSpaceDE w:val="0"/>
        <w:autoSpaceDN w:val="0"/>
        <w:adjustRightInd w:val="0"/>
        <w:spacing w:after="0" w:line="276" w:lineRule="auto"/>
        <w:ind w:left="567" w:right="284"/>
        <w:jc w:val="both"/>
        <w:rPr>
          <w:rFonts w:ascii="Palatino Linotype" w:hAnsi="Palatino Linotype" w:cs="Arial"/>
          <w:i/>
          <w:sz w:val="20"/>
          <w:szCs w:val="24"/>
        </w:rPr>
      </w:pPr>
    </w:p>
    <w:p w14:paraId="28A5E8D5" w14:textId="77777777" w:rsidR="00B84B63" w:rsidRPr="00E06153" w:rsidRDefault="00B84B63" w:rsidP="00B84B63">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14:paraId="7FE2095B" w14:textId="77777777" w:rsidR="00B84B63" w:rsidRPr="005809C0" w:rsidRDefault="00B84B63" w:rsidP="00B84B63">
      <w:pPr>
        <w:rPr>
          <w:sz w:val="20"/>
          <w:lang w:val="es-ES" w:eastAsia="es-ES"/>
        </w:rPr>
      </w:pPr>
    </w:p>
    <w:p w14:paraId="1D8DE5AE"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67B0F895"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0B3D6B10"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4E40ECC0"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2BC75479"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lastRenderedPageBreak/>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19006DD1"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4081A5D2" w14:textId="77777777" w:rsidR="00B84B63" w:rsidRDefault="00B84B63" w:rsidP="00B84B63">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48C33A49" w14:textId="77777777" w:rsidR="00B84B63" w:rsidRPr="005809C0" w:rsidRDefault="00B84B63" w:rsidP="00B84B63">
      <w:pPr>
        <w:shd w:val="clear" w:color="auto" w:fill="FFFFFF"/>
        <w:spacing w:after="0" w:line="240" w:lineRule="auto"/>
        <w:ind w:left="851" w:right="851"/>
        <w:jc w:val="both"/>
        <w:rPr>
          <w:rFonts w:ascii="Palatino Linotype" w:eastAsia="Times New Roman" w:hAnsi="Palatino Linotype" w:cs="Arial"/>
          <w:i/>
          <w:iCs/>
          <w:color w:val="222222"/>
          <w:sz w:val="2"/>
          <w:lang w:eastAsia="es-MX"/>
        </w:rPr>
      </w:pPr>
    </w:p>
    <w:p w14:paraId="049FE9ED" w14:textId="77777777" w:rsidR="00B84B63" w:rsidRPr="0020745E" w:rsidRDefault="00B84B63" w:rsidP="00B84B63">
      <w:pPr>
        <w:shd w:val="clear" w:color="auto" w:fill="FFFFFF"/>
        <w:spacing w:after="101" w:line="240" w:lineRule="auto"/>
        <w:ind w:hanging="576"/>
        <w:jc w:val="both"/>
        <w:rPr>
          <w:rFonts w:ascii="Arial" w:eastAsia="Times New Roman" w:hAnsi="Arial" w:cs="Arial"/>
          <w:color w:val="2F2F2F"/>
          <w:sz w:val="18"/>
          <w:szCs w:val="18"/>
          <w:lang w:eastAsia="es-MX"/>
        </w:rPr>
      </w:pPr>
    </w:p>
    <w:p w14:paraId="05DDCFB1"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29755B52"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163D1E1A" w14:textId="77777777" w:rsidR="00B84B63" w:rsidRPr="00AD2A55" w:rsidRDefault="00B84B63" w:rsidP="00B84B63">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41B87F98" w14:textId="77777777" w:rsidR="00B84B63" w:rsidRPr="00AD2A55" w:rsidRDefault="00B84B63" w:rsidP="00B84B63">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E03D43E" w14:textId="77777777" w:rsidR="00B84B63" w:rsidRPr="00AD2A55" w:rsidRDefault="00B84B63" w:rsidP="00B84B63">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  …</w:t>
      </w:r>
    </w:p>
    <w:p w14:paraId="53F22930" w14:textId="77777777" w:rsidR="00B84B63" w:rsidRPr="00AD2A55" w:rsidRDefault="00B84B63" w:rsidP="00B84B63">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0C22E80A" w14:textId="77777777" w:rsidR="00B84B63" w:rsidRDefault="00B84B63" w:rsidP="00B84B63">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322C73B1" w14:textId="77777777" w:rsidR="00B84B63" w:rsidRPr="00AD2A55" w:rsidRDefault="00B84B63" w:rsidP="00B84B63">
      <w:pPr>
        <w:shd w:val="clear" w:color="auto" w:fill="FFFFFF"/>
        <w:spacing w:after="0" w:line="240" w:lineRule="auto"/>
        <w:ind w:left="851" w:right="851"/>
        <w:jc w:val="both"/>
        <w:rPr>
          <w:rFonts w:ascii="Palatino Linotype" w:eastAsia="Times New Roman" w:hAnsi="Palatino Linotype" w:cs="Arial"/>
          <w:lang w:eastAsia="es-MX"/>
        </w:rPr>
      </w:pPr>
    </w:p>
    <w:p w14:paraId="6E5F1FA5" w14:textId="77777777" w:rsidR="00B84B63" w:rsidRDefault="00B84B63" w:rsidP="00B84B63">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524DEEAF" w14:textId="77777777" w:rsidR="00B84B63" w:rsidRPr="005809C0" w:rsidRDefault="00B84B63" w:rsidP="00B84B63">
      <w:pPr>
        <w:autoSpaceDE w:val="0"/>
        <w:autoSpaceDN w:val="0"/>
        <w:adjustRightInd w:val="0"/>
        <w:spacing w:after="0" w:line="360" w:lineRule="auto"/>
        <w:jc w:val="both"/>
        <w:rPr>
          <w:rFonts w:ascii="Palatino Linotype" w:hAnsi="Palatino Linotype" w:cs="Arial"/>
          <w:bCs/>
          <w:sz w:val="18"/>
          <w:szCs w:val="24"/>
        </w:rPr>
      </w:pPr>
    </w:p>
    <w:p w14:paraId="12CA7F3A" w14:textId="77777777" w:rsidR="00B84B63" w:rsidRDefault="00B84B63" w:rsidP="00B84B63">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20FB71F9" w14:textId="77777777" w:rsidR="00B84B63" w:rsidRDefault="00B84B63" w:rsidP="00B84B63">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w:t>
      </w:r>
      <w:r w:rsidRPr="00AD2A55">
        <w:rPr>
          <w:rFonts w:ascii="Palatino Linotype" w:hAnsi="Palatino Linotype" w:cs="Arial"/>
          <w:bCs/>
          <w:sz w:val="24"/>
          <w:szCs w:val="24"/>
        </w:rPr>
        <w:lastRenderedPageBreak/>
        <w:t xml:space="preserve">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69501F2B" w14:textId="77777777" w:rsidR="00B84B63" w:rsidRPr="005809C0" w:rsidRDefault="00B84B63" w:rsidP="00B84B63">
      <w:pPr>
        <w:spacing w:after="0" w:line="360" w:lineRule="auto"/>
        <w:jc w:val="both"/>
        <w:rPr>
          <w:rFonts w:ascii="Palatino Linotype" w:hAnsi="Palatino Linotype" w:cs="Arial"/>
          <w:bCs/>
          <w:sz w:val="18"/>
          <w:szCs w:val="24"/>
        </w:rPr>
      </w:pPr>
    </w:p>
    <w:p w14:paraId="41C899ED" w14:textId="77777777" w:rsidR="00B84B63" w:rsidRDefault="00B84B63" w:rsidP="00B84B63">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47C5E2C1" w14:textId="77777777" w:rsidR="00B84B63" w:rsidRPr="00AD2A55" w:rsidRDefault="00B84B63" w:rsidP="00B84B63">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0D98CECC" w14:textId="77777777" w:rsidR="00B84B63" w:rsidRDefault="00B84B63" w:rsidP="00B84B63">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 xml:space="preserve">la cita del precepto legal aplicable al caso, y por lo segundo, las razones, motivos o circunstancias especiales que </w:t>
      </w:r>
      <w:r w:rsidRPr="00AD2A55">
        <w:rPr>
          <w:rFonts w:ascii="Palatino Linotype" w:hAnsi="Palatino Linotype" w:cs="Arial"/>
          <w:bCs/>
          <w:i/>
          <w:iCs/>
          <w:u w:val="single"/>
        </w:rPr>
        <w:lastRenderedPageBreak/>
        <w:t>llevaron a la autoridad a concluir que el caso particular encuadra en el supuesto previsto por la norma</w:t>
      </w:r>
      <w:r w:rsidRPr="00AD2A55">
        <w:rPr>
          <w:rFonts w:ascii="Palatino Linotype" w:hAnsi="Palatino Linotype" w:cs="Arial"/>
          <w:bCs/>
          <w:i/>
          <w:iCs/>
        </w:rPr>
        <w:t> legal invocada como fundamento.”</w:t>
      </w:r>
    </w:p>
    <w:p w14:paraId="3A4222EE" w14:textId="77777777" w:rsidR="00B84B63" w:rsidRDefault="00B84B63" w:rsidP="00B84B63">
      <w:pPr>
        <w:spacing w:after="0" w:line="240" w:lineRule="auto"/>
        <w:ind w:left="851" w:right="850"/>
        <w:jc w:val="both"/>
        <w:rPr>
          <w:rFonts w:ascii="Palatino Linotype" w:hAnsi="Palatino Linotype" w:cs="Arial"/>
          <w:bCs/>
          <w:i/>
          <w:iCs/>
        </w:rPr>
      </w:pPr>
    </w:p>
    <w:p w14:paraId="1642CE7E" w14:textId="77777777" w:rsidR="00B84B63" w:rsidRPr="005809C0" w:rsidRDefault="00B84B63" w:rsidP="00B84B63">
      <w:pPr>
        <w:spacing w:after="0" w:line="240" w:lineRule="auto"/>
        <w:ind w:left="851" w:right="850"/>
        <w:jc w:val="both"/>
        <w:rPr>
          <w:rFonts w:ascii="Palatino Linotype" w:hAnsi="Palatino Linotype" w:cs="Arial"/>
          <w:bCs/>
          <w:i/>
          <w:iCs/>
          <w:sz w:val="18"/>
        </w:rPr>
      </w:pPr>
    </w:p>
    <w:p w14:paraId="1BF87CEF" w14:textId="77777777" w:rsidR="00B84B63" w:rsidRDefault="00B84B63" w:rsidP="00B84B63">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14:paraId="26DDA967" w14:textId="77777777" w:rsidR="00B84B63" w:rsidRPr="005809C0" w:rsidRDefault="00B84B63" w:rsidP="00B84B63">
      <w:pPr>
        <w:rPr>
          <w:sz w:val="18"/>
        </w:rPr>
      </w:pPr>
    </w:p>
    <w:p w14:paraId="7E11048E" w14:textId="52F638F0" w:rsidR="007B5B38" w:rsidRPr="00B84B63" w:rsidRDefault="007B5B38" w:rsidP="007533EB">
      <w:pPr>
        <w:pStyle w:val="Prrafodelista"/>
        <w:numPr>
          <w:ilvl w:val="0"/>
          <w:numId w:val="1"/>
        </w:numPr>
        <w:tabs>
          <w:tab w:val="left" w:pos="709"/>
        </w:tabs>
        <w:spacing w:line="360" w:lineRule="auto"/>
        <w:jc w:val="both"/>
        <w:rPr>
          <w:rFonts w:ascii="Palatino Linotype" w:hAnsi="Palatino Linotype"/>
          <w:i/>
        </w:rPr>
      </w:pPr>
      <w:r w:rsidRPr="00B84B63">
        <w:rPr>
          <w:rFonts w:ascii="Palatino Linotype" w:hAnsi="Palatino Linotype"/>
          <w:b/>
          <w:i/>
        </w:rPr>
        <w:t>Vista al Órgano de Control Interno</w:t>
      </w:r>
    </w:p>
    <w:p w14:paraId="6DE8A6E1" w14:textId="77777777" w:rsidR="007B5B38" w:rsidRPr="005809C0" w:rsidRDefault="007B5B38" w:rsidP="007B5B38">
      <w:pPr>
        <w:tabs>
          <w:tab w:val="left" w:pos="709"/>
        </w:tabs>
        <w:spacing w:after="0" w:line="360" w:lineRule="auto"/>
        <w:jc w:val="both"/>
        <w:rPr>
          <w:rFonts w:ascii="Palatino Linotype" w:hAnsi="Palatino Linotype"/>
          <w:sz w:val="14"/>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5809C0" w:rsidRDefault="007B5B38" w:rsidP="007B5B38">
      <w:pPr>
        <w:tabs>
          <w:tab w:val="left" w:pos="709"/>
        </w:tabs>
        <w:spacing w:after="0" w:line="360" w:lineRule="auto"/>
        <w:jc w:val="both"/>
        <w:rPr>
          <w:rFonts w:ascii="Palatino Linotype" w:hAnsi="Palatino Linotype"/>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21F968F"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lastRenderedPageBreak/>
        <w:t>…”</w:t>
      </w:r>
    </w:p>
    <w:p w14:paraId="670B5E22" w14:textId="77777777" w:rsidR="007B5B38" w:rsidRPr="005809C0" w:rsidRDefault="007B5B38" w:rsidP="007B5B38">
      <w:pPr>
        <w:tabs>
          <w:tab w:val="left" w:pos="709"/>
        </w:tabs>
        <w:spacing w:after="0" w:line="360" w:lineRule="auto"/>
        <w:jc w:val="both"/>
        <w:rPr>
          <w:rFonts w:ascii="Palatino Linotype" w:hAnsi="Palatino Linotype"/>
          <w:sz w:val="20"/>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Default="007B5B38" w:rsidP="002626A4">
      <w:pPr>
        <w:tabs>
          <w:tab w:val="left" w:pos="709"/>
        </w:tabs>
        <w:spacing w:line="360" w:lineRule="auto"/>
        <w:jc w:val="both"/>
        <w:rPr>
          <w:rFonts w:ascii="Palatino Linotype" w:hAnsi="Palatino Linotype"/>
          <w:sz w:val="24"/>
          <w:szCs w:val="24"/>
        </w:rPr>
      </w:pPr>
    </w:p>
    <w:p w14:paraId="7BCDB090" w14:textId="4431B8C6"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C12E5F">
        <w:rPr>
          <w:rFonts w:ascii="Palatino Linotype" w:hAnsi="Palatino Linotype"/>
          <w:sz w:val="24"/>
          <w:szCs w:val="24"/>
        </w:rPr>
        <w:t>V</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w:t>
      </w:r>
      <w:r w:rsidRPr="0024637B">
        <w:rPr>
          <w:rFonts w:ascii="Palatino Linotype" w:hAnsi="Palatino Linotype"/>
          <w:sz w:val="24"/>
          <w:szCs w:val="24"/>
        </w:rPr>
        <w:lastRenderedPageBreak/>
        <w:t xml:space="preserve">del Estado de México y Municipios, se </w:t>
      </w:r>
      <w:r w:rsidR="00C12E5F">
        <w:rPr>
          <w:rFonts w:ascii="Palatino Linotype" w:hAnsi="Palatino Linotype"/>
          <w:sz w:val="24"/>
          <w:szCs w:val="24"/>
        </w:rPr>
        <w:t>ordena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4670A5" w:rsidRPr="0059431C">
        <w:rPr>
          <w:rFonts w:ascii="Palatino Linotype" w:hAnsi="Palatino Linotype" w:cs="Arial"/>
          <w:b/>
          <w:sz w:val="24"/>
          <w:szCs w:val="24"/>
        </w:rPr>
        <w:t>00</w:t>
      </w:r>
      <w:r w:rsidR="004670A5">
        <w:rPr>
          <w:rFonts w:ascii="Palatino Linotype" w:hAnsi="Palatino Linotype" w:cs="Arial"/>
          <w:b/>
          <w:sz w:val="24"/>
          <w:szCs w:val="24"/>
        </w:rPr>
        <w:t>489</w:t>
      </w:r>
      <w:r w:rsidR="004670A5" w:rsidRPr="0059431C">
        <w:rPr>
          <w:rFonts w:ascii="Palatino Linotype" w:hAnsi="Palatino Linotype" w:cs="Arial"/>
          <w:b/>
          <w:sz w:val="24"/>
          <w:szCs w:val="24"/>
        </w:rPr>
        <w:t>/ZUMPAHUA/IP/2019</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440DEF26" w14:textId="77777777" w:rsidR="004D0935" w:rsidRPr="005809C0" w:rsidRDefault="004D0935" w:rsidP="00D117F9">
      <w:pPr>
        <w:spacing w:after="0" w:line="360" w:lineRule="auto"/>
        <w:jc w:val="center"/>
        <w:rPr>
          <w:rFonts w:ascii="Palatino Linotype" w:eastAsia="Times New Roman" w:hAnsi="Palatino Linotype"/>
          <w:b/>
          <w:bCs/>
          <w:spacing w:val="60"/>
          <w:sz w:val="20"/>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86170F" w:rsidRDefault="00720758" w:rsidP="00DD6F83">
      <w:pPr>
        <w:spacing w:line="360" w:lineRule="auto"/>
        <w:jc w:val="both"/>
        <w:rPr>
          <w:rFonts w:ascii="Palatino Linotype" w:hAnsi="Palatino Linotype" w:cs="Arial"/>
        </w:rPr>
      </w:pPr>
    </w:p>
    <w:p w14:paraId="2F68F4F9" w14:textId="0F3DE809" w:rsidR="00F80839" w:rsidRPr="001D7BF0" w:rsidRDefault="00F80839" w:rsidP="00F80839">
      <w:pPr>
        <w:tabs>
          <w:tab w:val="left" w:pos="8647"/>
        </w:tabs>
        <w:spacing w:after="0" w:line="360" w:lineRule="auto"/>
        <w:ind w:right="51"/>
        <w:jc w:val="both"/>
        <w:rPr>
          <w:rFonts w:ascii="Palatino Linotype" w:hAnsi="Palatino Linotype"/>
          <w:color w:val="222222"/>
          <w:sz w:val="24"/>
          <w:szCs w:val="24"/>
          <w:shd w:val="clear" w:color="auto" w:fill="FFFFFF"/>
        </w:rPr>
      </w:pPr>
      <w:r w:rsidRPr="00F80839">
        <w:rPr>
          <w:rFonts w:ascii="Palatino Linotype" w:hAnsi="Palatino Linotype" w:cs="Arial"/>
          <w:b/>
          <w:sz w:val="28"/>
          <w:szCs w:val="28"/>
          <w:lang w:val="es-ES_tradnl"/>
        </w:rPr>
        <w:t>SEGUNDO</w:t>
      </w:r>
      <w:r w:rsidRPr="00F80839">
        <w:rPr>
          <w:rFonts w:ascii="Palatino Linotype" w:hAnsi="Palatino Linotype" w:cs="Arial"/>
          <w:sz w:val="24"/>
          <w:szCs w:val="24"/>
        </w:rPr>
        <w:t xml:space="preserve">. </w:t>
      </w:r>
      <w:r w:rsidRPr="00F80839">
        <w:rPr>
          <w:rFonts w:ascii="Palatino Linotype" w:hAnsi="Palatino Linotype"/>
          <w:color w:val="222222"/>
          <w:sz w:val="24"/>
          <w:szCs w:val="24"/>
          <w:shd w:val="clear" w:color="auto" w:fill="FFFFFF"/>
        </w:rPr>
        <w:t>Se</w:t>
      </w:r>
      <w:r w:rsidRPr="00F80839">
        <w:rPr>
          <w:rFonts w:ascii="Palatino Linotype" w:hAnsi="Palatino Linotype"/>
          <w:b/>
          <w:bCs/>
          <w:color w:val="222222"/>
          <w:sz w:val="24"/>
          <w:szCs w:val="24"/>
          <w:shd w:val="clear" w:color="auto" w:fill="FFFFFF"/>
        </w:rPr>
        <w:t> ordena </w:t>
      </w:r>
      <w:r w:rsidRPr="00F80839">
        <w:rPr>
          <w:rFonts w:ascii="Palatino Linotype" w:hAnsi="Palatino Linotype"/>
          <w:color w:val="222222"/>
          <w:sz w:val="24"/>
          <w:szCs w:val="24"/>
          <w:shd w:val="clear" w:color="auto" w:fill="FFFFFF"/>
        </w:rPr>
        <w:t>al Sujeto Obligado, atienda la solicitud de información número</w:t>
      </w:r>
      <w:r w:rsidRPr="00F80839">
        <w:rPr>
          <w:rFonts w:ascii="Palatino Linotype" w:hAnsi="Palatino Linotype"/>
          <w:b/>
          <w:bCs/>
          <w:color w:val="222222"/>
          <w:sz w:val="24"/>
          <w:szCs w:val="24"/>
          <w:shd w:val="clear" w:color="auto" w:fill="FFFFFF"/>
        </w:rPr>
        <w:t> </w:t>
      </w:r>
      <w:r w:rsidRPr="00F80839">
        <w:rPr>
          <w:rFonts w:ascii="Palatino Linotype" w:hAnsi="Palatino Linotype" w:cs="Arial"/>
          <w:b/>
          <w:sz w:val="24"/>
          <w:szCs w:val="24"/>
        </w:rPr>
        <w:t>00489/ZUMPAHUA/IP/2019</w:t>
      </w:r>
      <w:r w:rsidRPr="00F80839">
        <w:rPr>
          <w:rFonts w:ascii="Palatino Linotype" w:hAnsi="Palatino Linotype"/>
          <w:color w:val="222222"/>
          <w:sz w:val="24"/>
          <w:szCs w:val="24"/>
          <w:shd w:val="clear" w:color="auto" w:fill="FFFFFF"/>
        </w:rPr>
        <w:t>, en términos del considerando cuarto de esta resolución, vía Sistema de Acceso a la Información Mexiquense (SAIMEX).</w:t>
      </w:r>
    </w:p>
    <w:p w14:paraId="3F72BA7C" w14:textId="77777777" w:rsidR="00F80839" w:rsidRPr="00F805FC" w:rsidRDefault="00F80839" w:rsidP="00F805FC">
      <w:pPr>
        <w:spacing w:line="360" w:lineRule="auto"/>
        <w:jc w:val="both"/>
        <w:rPr>
          <w:rFonts w:ascii="Palatino Linotype" w:hAnsi="Palatino Linotype" w:cs="Arial"/>
          <w:i/>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xml:space="preserve">; y hágase de su conocimiento, que podrá impugnarla vía Juicio de Amparo en los términos de </w:t>
      </w:r>
      <w:r w:rsidRPr="004209CE">
        <w:rPr>
          <w:rFonts w:ascii="Palatino Linotype" w:hAnsi="Palatino Linotype" w:cs="Arial"/>
          <w:bCs/>
          <w:sz w:val="24"/>
          <w:szCs w:val="24"/>
        </w:rPr>
        <w:lastRenderedPageBreak/>
        <w:t>las leyes aplicables, de conformidad con lo establecido en el artículo 196 de la Ley de Transparencia y Acceso a la Información Pública del Estado de México y Municipios.</w:t>
      </w:r>
    </w:p>
    <w:p w14:paraId="43D7CC78" w14:textId="77777777" w:rsidR="006843C7" w:rsidRDefault="006843C7" w:rsidP="00D117F9">
      <w:pPr>
        <w:spacing w:after="0" w:line="360" w:lineRule="auto"/>
        <w:jc w:val="both"/>
        <w:rPr>
          <w:rFonts w:ascii="Palatino Linotype" w:hAnsi="Palatino Linotype" w:cs="Arial"/>
          <w:bCs/>
          <w:sz w:val="24"/>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4C63995A" w14:textId="77777777" w:rsidR="00F80839" w:rsidRDefault="00F80839" w:rsidP="006843C7">
      <w:pPr>
        <w:spacing w:after="0" w:line="360" w:lineRule="auto"/>
        <w:jc w:val="both"/>
        <w:rPr>
          <w:rFonts w:ascii="Palatino Linotype" w:hAnsi="Palatino Linotype"/>
          <w:sz w:val="24"/>
          <w:szCs w:val="24"/>
          <w:lang w:eastAsia="es-ES_tradnl"/>
        </w:rPr>
      </w:pPr>
    </w:p>
    <w:p w14:paraId="020C2156" w14:textId="77777777" w:rsidR="00F80839" w:rsidRDefault="00F80839" w:rsidP="00F80839">
      <w:pPr>
        <w:spacing w:after="0" w:line="360" w:lineRule="auto"/>
        <w:jc w:val="both"/>
        <w:rPr>
          <w:rFonts w:ascii="Palatino Linotype" w:hAnsi="Palatino Linotype"/>
          <w:sz w:val="24"/>
          <w:szCs w:val="24"/>
          <w:lang w:eastAsia="es-ES_tradnl"/>
        </w:rPr>
      </w:pPr>
      <w:r w:rsidRPr="00F80839">
        <w:rPr>
          <w:rFonts w:ascii="Palatino Linotype" w:hAnsi="Palatino Linotype"/>
          <w:b/>
          <w:sz w:val="28"/>
          <w:szCs w:val="28"/>
        </w:rPr>
        <w:t>SEXTO</w:t>
      </w:r>
      <w:r w:rsidRPr="00F80839">
        <w:rPr>
          <w:rFonts w:ascii="Palatino Linotype" w:hAnsi="Palatino Linotype"/>
          <w:b/>
          <w:sz w:val="24"/>
          <w:szCs w:val="24"/>
        </w:rPr>
        <w:t xml:space="preserve">. </w:t>
      </w:r>
      <w:r w:rsidRPr="00F80839">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5296E641" w14:textId="77777777" w:rsidR="00F80839" w:rsidRDefault="00F80839" w:rsidP="006843C7">
      <w:pPr>
        <w:spacing w:after="0" w:line="360" w:lineRule="auto"/>
        <w:jc w:val="both"/>
        <w:rPr>
          <w:rFonts w:ascii="Palatino Linotype" w:hAnsi="Palatino Linotype"/>
          <w:sz w:val="24"/>
          <w:szCs w:val="24"/>
          <w:lang w:eastAsia="es-ES_tradnl"/>
        </w:rPr>
      </w:pPr>
    </w:p>
    <w:p w14:paraId="75AA1E4D" w14:textId="77777777" w:rsidR="005809C0" w:rsidRDefault="005809C0" w:rsidP="005809C0">
      <w:pPr>
        <w:spacing w:after="0" w:line="360" w:lineRule="auto"/>
        <w:jc w:val="both"/>
        <w:rPr>
          <w:rFonts w:ascii="Palatino Linotype" w:hAnsi="Palatino Linotype"/>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CON AUSENCIA JUSTIFICADA Y LUIS GUSTAVO PARRA NORIEGA, EN LA OCTAVA SESIÓN ORDINARIA CELEBRADA EL CINCO DE MARZO DE DOS MIL VEINTE, ANTE EL SECRETARIO TÉCNICO DEL PLENO, ALEXIS TAPIA RAMÍREZ. ----------------------------------------------------------------------------</w:t>
      </w:r>
    </w:p>
    <w:p w14:paraId="1A595B33" w14:textId="77777777" w:rsidR="005809C0" w:rsidRDefault="005809C0" w:rsidP="005809C0">
      <w:pPr>
        <w:spacing w:after="0" w:line="360" w:lineRule="auto"/>
        <w:jc w:val="both"/>
        <w:rPr>
          <w:rFonts w:ascii="Palatino Linotype" w:hAnsi="Palatino Linotype"/>
          <w:sz w:val="24"/>
          <w:szCs w:val="24"/>
        </w:rPr>
      </w:pPr>
    </w:p>
    <w:p w14:paraId="710C644E" w14:textId="77777777" w:rsidR="005809C0" w:rsidRDefault="005809C0" w:rsidP="005809C0">
      <w:pPr>
        <w:spacing w:after="0" w:line="360" w:lineRule="auto"/>
        <w:jc w:val="both"/>
        <w:rPr>
          <w:rFonts w:ascii="Palatino Linotype" w:hAnsi="Palatino Linotype"/>
          <w:sz w:val="24"/>
          <w:szCs w:val="24"/>
        </w:rPr>
      </w:pPr>
    </w:p>
    <w:p w14:paraId="0370E7B2" w14:textId="7A591706" w:rsidR="005809C0" w:rsidRDefault="005809C0" w:rsidP="005809C0">
      <w:pPr>
        <w:spacing w:after="0" w:line="360" w:lineRule="auto"/>
        <w:jc w:val="both"/>
        <w:rPr>
          <w:rFonts w:ascii="Palatino Linotype" w:hAnsi="Palatino Linotype"/>
          <w:b/>
          <w:sz w:val="24"/>
          <w:szCs w:val="24"/>
        </w:rPr>
      </w:pPr>
      <w:r>
        <w:rPr>
          <w:noProof/>
          <w:lang w:eastAsia="es-MX"/>
        </w:rPr>
        <mc:AlternateContent>
          <mc:Choice Requires="wps">
            <w:drawing>
              <wp:anchor distT="0" distB="0" distL="114300" distR="114300" simplePos="0" relativeHeight="251655168" behindDoc="0" locked="0" layoutInCell="1" allowOverlap="1" wp14:anchorId="2927DB46" wp14:editId="2120974D">
                <wp:simplePos x="0" y="0"/>
                <wp:positionH relativeFrom="margin">
                  <wp:align>left</wp:align>
                </wp:positionH>
                <wp:positionV relativeFrom="paragraph">
                  <wp:posOffset>3709035</wp:posOffset>
                </wp:positionV>
                <wp:extent cx="2133600" cy="914400"/>
                <wp:effectExtent l="0" t="0" r="19050" b="19050"/>
                <wp:wrapNone/>
                <wp:docPr id="9" name="Cuadro de texto 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49B2E3"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7960914B"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08B2DA91" w14:textId="77777777" w:rsidR="005809C0" w:rsidRDefault="005809C0" w:rsidP="005809C0">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5077AAF1" w14:textId="77777777" w:rsidR="005809C0" w:rsidRDefault="005809C0" w:rsidP="005809C0">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7DB46" id="_x0000_t202" coordsize="21600,21600" o:spt="202" path="m,l,21600r21600,l21600,xe">
                <v:stroke joinstyle="miter"/>
                <v:path gradientshapeok="t" o:connecttype="rect"/>
              </v:shapetype>
              <v:shape id="Cuadro de texto 9" o:spid="_x0000_s1026" type="#_x0000_t202" style="position:absolute;left:0;text-align:left;margin-left:0;margin-top:292.05pt;width:168pt;height:1in;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" fillcolor="white [3201]" strokecolor="white [3212]" strokeweight=".5pt">
                <v:textbox>
                  <w:txbxContent>
                    <w:p w14:paraId="6F49B2E3"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7960914B"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08B2DA91" w14:textId="77777777" w:rsidR="005809C0" w:rsidRDefault="005809C0" w:rsidP="005809C0">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5077AAF1" w14:textId="77777777" w:rsidR="005809C0" w:rsidRDefault="005809C0" w:rsidP="005809C0">
                      <w:pPr>
                        <w:spacing w:after="0" w:line="240" w:lineRule="auto"/>
                      </w:pPr>
                    </w:p>
                  </w:txbxContent>
                </v:textbox>
                <w10:wrap anchorx="margin"/>
              </v:shape>
            </w:pict>
          </mc:Fallback>
        </mc:AlternateContent>
      </w:r>
      <w:r>
        <w:rPr>
          <w:noProof/>
          <w:lang w:eastAsia="es-MX"/>
        </w:rPr>
        <mc:AlternateContent>
          <mc:Choice Requires="wps">
            <w:drawing>
              <wp:anchor distT="0" distB="0" distL="114300" distR="114300" simplePos="0" relativeHeight="251656192" behindDoc="0" locked="0" layoutInCell="1" allowOverlap="1" wp14:anchorId="7913DEBC" wp14:editId="706BDCED">
                <wp:simplePos x="0" y="0"/>
                <wp:positionH relativeFrom="page">
                  <wp:align>center</wp:align>
                </wp:positionH>
                <wp:positionV relativeFrom="paragraph">
                  <wp:posOffset>5480050</wp:posOffset>
                </wp:positionV>
                <wp:extent cx="3152775" cy="724535"/>
                <wp:effectExtent l="0" t="0" r="28575" b="18415"/>
                <wp:wrapNone/>
                <wp:docPr id="7" name="Cuadro de texto 7"/>
                <wp:cNvGraphicFramePr/>
                <a:graphic xmlns:a="http://schemas.openxmlformats.org/drawingml/2006/main">
                  <a:graphicData uri="http://schemas.microsoft.com/office/word/2010/wordprocessingShape">
                    <wps:wsp>
                      <wps:cNvSpPr txBox="1"/>
                      <wps:spPr>
                        <a:xfrm>
                          <a:off x="0" y="0"/>
                          <a:ext cx="3152775" cy="7245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9E5B738" w14:textId="77777777" w:rsidR="005809C0" w:rsidRDefault="005809C0" w:rsidP="005809C0">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1CB2A6C1"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0CB3F190"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6E46E4AC" w14:textId="77777777" w:rsidR="005809C0" w:rsidRDefault="005809C0" w:rsidP="005809C0">
                            <w:pPr>
                              <w:jc w:val="center"/>
                              <w:rPr>
                                <w:rFonts w:ascii="Palatino Linotype" w:hAnsi="Palatino Linotype"/>
                                <w:sz w:val="24"/>
                                <w:szCs w:val="24"/>
                              </w:rPr>
                            </w:pPr>
                          </w:p>
                          <w:p w14:paraId="30BF7FA4" w14:textId="77777777" w:rsidR="005809C0" w:rsidRDefault="005809C0" w:rsidP="005809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3DEBC" id="Cuadro de texto 7" o:spid="_x0000_s1027" type="#_x0000_t202" style="position:absolute;left:0;text-align:left;margin-left:0;margin-top:431.5pt;width:248.25pt;height:57.0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" fillcolor="white [3201]" strokecolor="white [3212]" strokeweight=".5pt">
                <v:textbox>
                  <w:txbxContent>
                    <w:p w14:paraId="19E5B738" w14:textId="77777777" w:rsidR="005809C0" w:rsidRDefault="005809C0" w:rsidP="005809C0">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1CB2A6C1"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0CB3F190"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6E46E4AC" w14:textId="77777777" w:rsidR="005809C0" w:rsidRDefault="005809C0" w:rsidP="005809C0">
                      <w:pPr>
                        <w:jc w:val="center"/>
                        <w:rPr>
                          <w:rFonts w:ascii="Palatino Linotype" w:hAnsi="Palatino Linotype"/>
                          <w:sz w:val="24"/>
                          <w:szCs w:val="24"/>
                        </w:rPr>
                      </w:pPr>
                    </w:p>
                    <w:p w14:paraId="30BF7FA4" w14:textId="77777777" w:rsidR="005809C0" w:rsidRDefault="005809C0" w:rsidP="005809C0"/>
                  </w:txbxContent>
                </v:textbox>
                <w10:wrap anchorx="page"/>
              </v:shape>
            </w:pict>
          </mc:Fallback>
        </mc:AlternateContent>
      </w:r>
      <w:r>
        <w:rPr>
          <w:noProof/>
          <w:lang w:eastAsia="es-MX"/>
        </w:rPr>
        <mc:AlternateContent>
          <mc:Choice Requires="wps">
            <w:drawing>
              <wp:anchor distT="0" distB="0" distL="114300" distR="114300" simplePos="0" relativeHeight="251657216" behindDoc="0" locked="0" layoutInCell="1" allowOverlap="1" wp14:anchorId="0A54D3BD" wp14:editId="0AE2B05A">
                <wp:simplePos x="0" y="0"/>
                <wp:positionH relativeFrom="margin">
                  <wp:align>right</wp:align>
                </wp:positionH>
                <wp:positionV relativeFrom="paragraph">
                  <wp:posOffset>1830705</wp:posOffset>
                </wp:positionV>
                <wp:extent cx="2543175" cy="895350"/>
                <wp:effectExtent l="0" t="0" r="28575" b="19050"/>
                <wp:wrapNone/>
                <wp:docPr id="10" name="Cuadro de texto 10"/>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907272"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9835E45"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6FC47B9E" w14:textId="77777777" w:rsidR="005809C0" w:rsidRDefault="005809C0" w:rsidP="005809C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FC75495" w14:textId="77777777" w:rsidR="005809C0" w:rsidRDefault="005809C0" w:rsidP="005809C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D3BD" id="Cuadro de texto 10" o:spid="_x0000_s1028" type="#_x0000_t202" style="position:absolute;left:0;text-align:left;margin-left:149.05pt;margin-top:144.15pt;width:200.25pt;height:7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" fillcolor="white [3201]" strokecolor="white [3212]" strokeweight=".5pt">
                <v:textbox>
                  <w:txbxContent>
                    <w:p w14:paraId="3D907272"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9835E45"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6FC47B9E" w14:textId="77777777" w:rsidR="005809C0" w:rsidRDefault="005809C0" w:rsidP="005809C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FC75495" w14:textId="77777777" w:rsidR="005809C0" w:rsidRDefault="005809C0" w:rsidP="005809C0">
                      <w:pPr>
                        <w:spacing w:line="240" w:lineRule="auto"/>
                        <w:jc w:val="center"/>
                        <w:rPr>
                          <w:rFonts w:ascii="Palatino Linotype" w:hAnsi="Palatino Linotype"/>
                          <w:sz w:val="24"/>
                          <w:szCs w:val="24"/>
                        </w:rPr>
                      </w:pPr>
                    </w:p>
                  </w:txbxContent>
                </v:textbox>
                <w10:wrap anchorx="margin"/>
              </v:shape>
            </w:pict>
          </mc:Fallback>
        </mc:AlternateContent>
      </w:r>
      <w:r>
        <w:rPr>
          <w:noProof/>
          <w:lang w:eastAsia="es-MX"/>
        </w:rPr>
        <mc:AlternateContent>
          <mc:Choice Requires="wps">
            <w:drawing>
              <wp:anchor distT="0" distB="0" distL="114300" distR="114300" simplePos="0" relativeHeight="251658240" behindDoc="0" locked="0" layoutInCell="1" allowOverlap="1" wp14:anchorId="734BB813" wp14:editId="559C5189">
                <wp:simplePos x="0" y="0"/>
                <wp:positionH relativeFrom="margin">
                  <wp:align>right</wp:align>
                </wp:positionH>
                <wp:positionV relativeFrom="paragraph">
                  <wp:posOffset>3710940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04BF74"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A31B17D"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1F72D510" w14:textId="77777777" w:rsidR="005809C0" w:rsidRDefault="005809C0" w:rsidP="005809C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36499B0" w14:textId="77777777" w:rsidR="005809C0" w:rsidRDefault="005809C0" w:rsidP="005809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BB813" id="Cuadro de texto 8" o:spid="_x0000_s1029" type="#_x0000_t202" style="position:absolute;left:0;text-align:left;margin-left:116.8pt;margin-top:292.2pt;width:168pt;height:1in;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" fillcolor="white [3201]" strokecolor="white [3212]" strokeweight=".5pt">
                <v:textbox>
                  <w:txbxContent>
                    <w:p w14:paraId="7D04BF74"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A31B17D"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1F72D510" w14:textId="77777777" w:rsidR="005809C0" w:rsidRDefault="005809C0" w:rsidP="005809C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36499B0" w14:textId="77777777" w:rsidR="005809C0" w:rsidRDefault="005809C0" w:rsidP="005809C0"/>
                  </w:txbxContent>
                </v:textbox>
                <w10:wrap anchorx="margin"/>
              </v:shape>
            </w:pict>
          </mc:Fallback>
        </mc:AlternateContent>
      </w:r>
      <w:r>
        <w:rPr>
          <w:noProof/>
          <w:lang w:eastAsia="es-MX"/>
        </w:rPr>
        <mc:AlternateContent>
          <mc:Choice Requires="wps">
            <w:drawing>
              <wp:anchor distT="0" distB="0" distL="114300" distR="114300" simplePos="0" relativeHeight="251659264" behindDoc="0" locked="0" layoutInCell="1" allowOverlap="1" wp14:anchorId="3AE19681" wp14:editId="3B043E3C">
                <wp:simplePos x="0" y="0"/>
                <wp:positionH relativeFrom="margin">
                  <wp:align>left</wp:align>
                </wp:positionH>
                <wp:positionV relativeFrom="paragraph">
                  <wp:posOffset>1840230</wp:posOffset>
                </wp:positionV>
                <wp:extent cx="1943100" cy="971550"/>
                <wp:effectExtent l="0" t="0" r="19050" b="19050"/>
                <wp:wrapNone/>
                <wp:docPr id="3" name="Cuadro de texto 3"/>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68A45F" w14:textId="77777777" w:rsidR="005809C0" w:rsidRDefault="005809C0" w:rsidP="005809C0">
                            <w:pPr>
                              <w:spacing w:line="240" w:lineRule="auto"/>
                              <w:jc w:val="center"/>
                              <w:rPr>
                                <w:rFonts w:ascii="Palatino Linotype" w:hAnsi="Palatino Linotype"/>
                                <w:b/>
                                <w:sz w:val="24"/>
                                <w:szCs w:val="24"/>
                              </w:rPr>
                            </w:pPr>
                            <w:r>
                              <w:rPr>
                                <w:rFonts w:ascii="Palatino Linotype" w:hAnsi="Palatino Linotype"/>
                                <w:b/>
                                <w:sz w:val="24"/>
                                <w:szCs w:val="24"/>
                              </w:rPr>
                              <w:t>Eva Abaid Yapur</w:t>
                            </w:r>
                          </w:p>
                          <w:p w14:paraId="6A768329"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5F92B401" w14:textId="77777777" w:rsidR="005809C0" w:rsidRDefault="005809C0" w:rsidP="005809C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A106AB9" w14:textId="77777777" w:rsidR="005809C0" w:rsidRDefault="005809C0" w:rsidP="005809C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19681" id="Cuadro de texto 3" o:spid="_x0000_s1030" type="#_x0000_t202" style="position:absolute;left:0;text-align:left;margin-left:0;margin-top:144.9pt;width:153pt;height:7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" fillcolor="white [3201]" strokecolor="white [3212]" strokeweight=".5pt">
                <v:textbox>
                  <w:txbxContent>
                    <w:p w14:paraId="1568A45F" w14:textId="77777777" w:rsidR="005809C0" w:rsidRDefault="005809C0" w:rsidP="005809C0">
                      <w:pPr>
                        <w:spacing w:line="240" w:lineRule="auto"/>
                        <w:jc w:val="center"/>
                        <w:rPr>
                          <w:rFonts w:ascii="Palatino Linotype" w:hAnsi="Palatino Linotype"/>
                          <w:b/>
                          <w:sz w:val="24"/>
                          <w:szCs w:val="24"/>
                        </w:rPr>
                      </w:pPr>
                      <w:r>
                        <w:rPr>
                          <w:rFonts w:ascii="Palatino Linotype" w:hAnsi="Palatino Linotype"/>
                          <w:b/>
                          <w:sz w:val="24"/>
                          <w:szCs w:val="24"/>
                        </w:rPr>
                        <w:t xml:space="preserve">Eva </w:t>
                      </w:r>
                      <w:proofErr w:type="spellStart"/>
                      <w:r>
                        <w:rPr>
                          <w:rFonts w:ascii="Palatino Linotype" w:hAnsi="Palatino Linotype"/>
                          <w:b/>
                          <w:sz w:val="24"/>
                          <w:szCs w:val="24"/>
                        </w:rPr>
                        <w:t>Abaid</w:t>
                      </w:r>
                      <w:proofErr w:type="spellEnd"/>
                      <w:r>
                        <w:rPr>
                          <w:rFonts w:ascii="Palatino Linotype" w:hAnsi="Palatino Linotype"/>
                          <w:b/>
                          <w:sz w:val="24"/>
                          <w:szCs w:val="24"/>
                        </w:rPr>
                        <w:t xml:space="preserve"> </w:t>
                      </w:r>
                      <w:proofErr w:type="spellStart"/>
                      <w:r>
                        <w:rPr>
                          <w:rFonts w:ascii="Palatino Linotype" w:hAnsi="Palatino Linotype"/>
                          <w:b/>
                          <w:sz w:val="24"/>
                          <w:szCs w:val="24"/>
                        </w:rPr>
                        <w:t>Yapur</w:t>
                      </w:r>
                      <w:proofErr w:type="spellEnd"/>
                    </w:p>
                    <w:p w14:paraId="6A768329"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5F92B401" w14:textId="77777777" w:rsidR="005809C0" w:rsidRDefault="005809C0" w:rsidP="005809C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A106AB9" w14:textId="77777777" w:rsidR="005809C0" w:rsidRDefault="005809C0" w:rsidP="005809C0">
                      <w:pPr>
                        <w:jc w:val="center"/>
                      </w:pPr>
                    </w:p>
                  </w:txbxContent>
                </v:textbox>
                <w10:wrap anchorx="margin"/>
              </v:shape>
            </w:pict>
          </mc:Fallback>
        </mc:AlternateContent>
      </w:r>
      <w:r>
        <w:rPr>
          <w:noProof/>
          <w:lang w:eastAsia="es-MX"/>
        </w:rPr>
        <mc:AlternateContent>
          <mc:Choice Requires="wps">
            <w:drawing>
              <wp:anchor distT="0" distB="0" distL="114300" distR="114300" simplePos="0" relativeHeight="251660288" behindDoc="0" locked="0" layoutInCell="1" allowOverlap="1" wp14:anchorId="7B57B863" wp14:editId="79A59888">
                <wp:simplePos x="0" y="0"/>
                <wp:positionH relativeFrom="page">
                  <wp:posOffset>2581275</wp:posOffset>
                </wp:positionH>
                <wp:positionV relativeFrom="paragraph">
                  <wp:posOffset>121920</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DB0551"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27679A31"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4C931242" w14:textId="77777777" w:rsidR="005809C0" w:rsidRDefault="005809C0" w:rsidP="005809C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1305142" w14:textId="77777777" w:rsidR="005809C0" w:rsidRDefault="005809C0" w:rsidP="005809C0">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7B863" id="Cuadro de texto 11" o:spid="_x0000_s1031" type="#_x0000_t202" style="position:absolute;left:0;text-align:left;margin-left:203.25pt;margin-top:9.6pt;width:200.9pt;height: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" fillcolor="white [3201]" strokecolor="white [3212]" strokeweight=".5pt">
                <v:textbox>
                  <w:txbxContent>
                    <w:p w14:paraId="02DB0551"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27679A31" w14:textId="77777777" w:rsidR="005809C0" w:rsidRDefault="005809C0" w:rsidP="005809C0">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4C931242" w14:textId="77777777" w:rsidR="005809C0" w:rsidRDefault="005809C0" w:rsidP="005809C0">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1305142" w14:textId="77777777" w:rsidR="005809C0" w:rsidRDefault="005809C0" w:rsidP="005809C0">
                      <w:pPr>
                        <w:spacing w:line="240" w:lineRule="auto"/>
                        <w:jc w:val="center"/>
                        <w:rPr>
                          <w:rFonts w:ascii="Palatino Linotype" w:hAnsi="Palatino Linotype"/>
                          <w:b/>
                          <w:sz w:val="24"/>
                          <w:szCs w:val="24"/>
                        </w:rPr>
                      </w:pPr>
                    </w:p>
                  </w:txbxContent>
                </v:textbox>
                <w10:wrap anchorx="page"/>
              </v:shape>
            </w:pict>
          </mc:Fallback>
        </mc:AlternateContent>
      </w:r>
    </w:p>
    <w:p w14:paraId="1D7545BF" w14:textId="77777777" w:rsidR="005809C0" w:rsidRDefault="005809C0" w:rsidP="005809C0">
      <w:pPr>
        <w:spacing w:after="0" w:line="360" w:lineRule="auto"/>
        <w:rPr>
          <w:rFonts w:ascii="Palatino Linotype" w:hAnsi="Palatino Linotype"/>
          <w:b/>
          <w:sz w:val="18"/>
          <w:szCs w:val="24"/>
        </w:rPr>
      </w:pPr>
    </w:p>
    <w:p w14:paraId="37017F10" w14:textId="77777777" w:rsidR="005809C0" w:rsidRDefault="005809C0" w:rsidP="005809C0">
      <w:pPr>
        <w:spacing w:after="0" w:line="360" w:lineRule="auto"/>
        <w:rPr>
          <w:rFonts w:ascii="Palatino Linotype" w:hAnsi="Palatino Linotype"/>
          <w:b/>
          <w:sz w:val="24"/>
          <w:szCs w:val="24"/>
        </w:rPr>
      </w:pPr>
    </w:p>
    <w:p w14:paraId="4F745803" w14:textId="77777777" w:rsidR="005809C0" w:rsidRDefault="005809C0" w:rsidP="005809C0">
      <w:pPr>
        <w:spacing w:after="0" w:line="360" w:lineRule="auto"/>
        <w:rPr>
          <w:rFonts w:ascii="Palatino Linotype" w:hAnsi="Palatino Linotype"/>
          <w:b/>
          <w:sz w:val="24"/>
          <w:szCs w:val="24"/>
        </w:rPr>
      </w:pPr>
    </w:p>
    <w:p w14:paraId="3D6144B4" w14:textId="77777777" w:rsidR="005809C0" w:rsidRDefault="005809C0" w:rsidP="005809C0">
      <w:pPr>
        <w:spacing w:after="0" w:line="360" w:lineRule="auto"/>
        <w:rPr>
          <w:rFonts w:ascii="Palatino Linotype" w:hAnsi="Palatino Linotype"/>
          <w:b/>
          <w:sz w:val="16"/>
          <w:szCs w:val="24"/>
        </w:rPr>
      </w:pPr>
    </w:p>
    <w:p w14:paraId="57959085" w14:textId="77777777" w:rsidR="005809C0" w:rsidRDefault="005809C0" w:rsidP="005809C0">
      <w:pPr>
        <w:spacing w:after="0" w:line="360" w:lineRule="auto"/>
        <w:rPr>
          <w:rFonts w:ascii="Palatino Linotype" w:hAnsi="Palatino Linotype"/>
          <w:b/>
          <w:sz w:val="24"/>
          <w:szCs w:val="24"/>
        </w:rPr>
      </w:pPr>
    </w:p>
    <w:p w14:paraId="1FD62412" w14:textId="77777777" w:rsidR="005809C0" w:rsidRDefault="005809C0" w:rsidP="005809C0">
      <w:pPr>
        <w:spacing w:after="0" w:line="360" w:lineRule="auto"/>
        <w:rPr>
          <w:rFonts w:ascii="Palatino Linotype" w:hAnsi="Palatino Linotype"/>
          <w:b/>
          <w:sz w:val="24"/>
          <w:szCs w:val="24"/>
        </w:rPr>
      </w:pPr>
    </w:p>
    <w:p w14:paraId="753293A3" w14:textId="77777777" w:rsidR="005809C0" w:rsidRDefault="005809C0" w:rsidP="005809C0">
      <w:pPr>
        <w:spacing w:after="0" w:line="360" w:lineRule="auto"/>
        <w:rPr>
          <w:rFonts w:ascii="Palatino Linotype" w:hAnsi="Palatino Linotype"/>
          <w:b/>
          <w:sz w:val="24"/>
          <w:szCs w:val="24"/>
        </w:rPr>
      </w:pPr>
    </w:p>
    <w:p w14:paraId="3056D0E6" w14:textId="77777777" w:rsidR="005809C0" w:rsidRDefault="005809C0" w:rsidP="005809C0">
      <w:pPr>
        <w:spacing w:after="0" w:line="360" w:lineRule="auto"/>
        <w:rPr>
          <w:rFonts w:ascii="Palatino Linotype" w:hAnsi="Palatino Linotype"/>
          <w:b/>
          <w:sz w:val="24"/>
          <w:szCs w:val="24"/>
        </w:rPr>
      </w:pPr>
    </w:p>
    <w:p w14:paraId="0D98C4A0" w14:textId="77777777" w:rsidR="005809C0" w:rsidRDefault="005809C0" w:rsidP="005809C0">
      <w:pPr>
        <w:spacing w:after="0" w:line="360" w:lineRule="auto"/>
        <w:rPr>
          <w:rFonts w:ascii="Palatino Linotype" w:hAnsi="Palatino Linotype"/>
          <w:b/>
          <w:sz w:val="24"/>
          <w:szCs w:val="24"/>
        </w:rPr>
      </w:pPr>
    </w:p>
    <w:p w14:paraId="38BBE306" w14:textId="77777777" w:rsidR="005809C0" w:rsidRDefault="005809C0" w:rsidP="005809C0">
      <w:pPr>
        <w:spacing w:after="0" w:line="360" w:lineRule="auto"/>
        <w:rPr>
          <w:rFonts w:ascii="Palatino Linotype" w:hAnsi="Palatino Linotype"/>
          <w:b/>
          <w:sz w:val="24"/>
          <w:szCs w:val="24"/>
        </w:rPr>
      </w:pPr>
    </w:p>
    <w:p w14:paraId="1B01402A" w14:textId="77777777" w:rsidR="005809C0" w:rsidRDefault="005809C0" w:rsidP="005809C0">
      <w:pPr>
        <w:spacing w:after="0" w:line="360" w:lineRule="auto"/>
        <w:rPr>
          <w:rFonts w:ascii="Palatino Linotype" w:hAnsi="Palatino Linotype"/>
          <w:b/>
          <w:sz w:val="24"/>
          <w:szCs w:val="24"/>
        </w:rPr>
      </w:pPr>
    </w:p>
    <w:p w14:paraId="1A073CB7" w14:textId="77777777" w:rsidR="005809C0" w:rsidRDefault="005809C0" w:rsidP="005809C0">
      <w:pPr>
        <w:spacing w:after="0" w:line="360" w:lineRule="auto"/>
        <w:rPr>
          <w:rFonts w:ascii="Palatino Linotype" w:hAnsi="Palatino Linotype"/>
          <w:sz w:val="24"/>
          <w:szCs w:val="24"/>
        </w:rPr>
      </w:pPr>
    </w:p>
    <w:p w14:paraId="22B0E776" w14:textId="77777777" w:rsidR="005809C0" w:rsidRDefault="005809C0" w:rsidP="005809C0">
      <w:pPr>
        <w:spacing w:after="0" w:line="360" w:lineRule="auto"/>
        <w:rPr>
          <w:rFonts w:ascii="Palatino Linotype" w:hAnsi="Palatino Linotype" w:cs="Arial"/>
          <w:sz w:val="24"/>
          <w:szCs w:val="24"/>
        </w:rPr>
      </w:pPr>
    </w:p>
    <w:p w14:paraId="77AC6F6F" w14:textId="77777777" w:rsidR="005809C0" w:rsidRDefault="005809C0" w:rsidP="005809C0">
      <w:pPr>
        <w:spacing w:after="0" w:line="360" w:lineRule="auto"/>
        <w:rPr>
          <w:rFonts w:ascii="Palatino Linotype" w:hAnsi="Palatino Linotype" w:cs="Arial"/>
          <w:sz w:val="24"/>
          <w:szCs w:val="24"/>
        </w:rPr>
      </w:pPr>
    </w:p>
    <w:p w14:paraId="2D3BDFCC" w14:textId="77777777" w:rsidR="005809C0" w:rsidRDefault="005809C0" w:rsidP="005809C0">
      <w:pPr>
        <w:spacing w:after="0" w:line="360" w:lineRule="auto"/>
        <w:rPr>
          <w:rFonts w:ascii="Palatino Linotype" w:hAnsi="Palatino Linotype" w:cs="Arial"/>
          <w:sz w:val="24"/>
          <w:szCs w:val="24"/>
        </w:rPr>
      </w:pPr>
    </w:p>
    <w:p w14:paraId="6D05734B" w14:textId="77777777" w:rsidR="005809C0" w:rsidRDefault="005809C0" w:rsidP="005809C0">
      <w:pPr>
        <w:spacing w:after="0" w:line="360" w:lineRule="auto"/>
        <w:jc w:val="both"/>
        <w:rPr>
          <w:rFonts w:ascii="Palatino Linotype" w:hAnsi="Palatino Linotype" w:cs="Arial"/>
          <w:sz w:val="24"/>
          <w:szCs w:val="24"/>
        </w:rPr>
      </w:pPr>
    </w:p>
    <w:p w14:paraId="0524EA74" w14:textId="77777777" w:rsidR="005809C0" w:rsidRDefault="005809C0" w:rsidP="005809C0">
      <w:pPr>
        <w:spacing w:after="0" w:line="360" w:lineRule="auto"/>
        <w:jc w:val="both"/>
        <w:rPr>
          <w:rFonts w:ascii="Palatino Linotype" w:hAnsi="Palatino Linotype" w:cs="Arial"/>
          <w:sz w:val="16"/>
          <w:szCs w:val="24"/>
        </w:rPr>
      </w:pPr>
    </w:p>
    <w:p w14:paraId="74430E53" w14:textId="77777777" w:rsidR="005809C0" w:rsidRDefault="005809C0" w:rsidP="005809C0">
      <w:pPr>
        <w:spacing w:after="0" w:line="240" w:lineRule="auto"/>
        <w:jc w:val="both"/>
        <w:rPr>
          <w:rFonts w:ascii="Palatino Linotype" w:hAnsi="Palatino Linotype" w:cs="Arial"/>
          <w:sz w:val="20"/>
          <w:szCs w:val="20"/>
        </w:rPr>
      </w:pPr>
    </w:p>
    <w:p w14:paraId="4B896A1B" w14:textId="77777777" w:rsidR="005809C0" w:rsidRDefault="005809C0" w:rsidP="005809C0">
      <w:pPr>
        <w:spacing w:after="0" w:line="240" w:lineRule="auto"/>
        <w:jc w:val="both"/>
        <w:rPr>
          <w:rFonts w:ascii="Palatino Linotype" w:hAnsi="Palatino Linotype" w:cs="Arial"/>
          <w:sz w:val="20"/>
          <w:szCs w:val="20"/>
        </w:rPr>
      </w:pPr>
    </w:p>
    <w:p w14:paraId="71B873A2" w14:textId="77777777" w:rsidR="005809C0" w:rsidRDefault="005809C0" w:rsidP="005809C0">
      <w:pPr>
        <w:spacing w:after="0" w:line="240" w:lineRule="auto"/>
        <w:jc w:val="both"/>
        <w:rPr>
          <w:rFonts w:ascii="Palatino Linotype" w:hAnsi="Palatino Linotype" w:cs="Arial"/>
          <w:sz w:val="20"/>
          <w:szCs w:val="20"/>
        </w:rPr>
      </w:pPr>
    </w:p>
    <w:p w14:paraId="4C390849" w14:textId="77777777" w:rsidR="005809C0" w:rsidRDefault="005809C0" w:rsidP="005809C0">
      <w:pPr>
        <w:spacing w:after="0" w:line="240" w:lineRule="auto"/>
        <w:jc w:val="both"/>
        <w:rPr>
          <w:rFonts w:ascii="Palatino Linotype" w:hAnsi="Palatino Linotype" w:cs="Arial"/>
          <w:sz w:val="20"/>
          <w:szCs w:val="20"/>
        </w:rPr>
      </w:pPr>
    </w:p>
    <w:p w14:paraId="42FFAADE" w14:textId="77777777" w:rsidR="005809C0" w:rsidRDefault="005809C0" w:rsidP="005809C0">
      <w:pPr>
        <w:spacing w:after="0" w:line="240" w:lineRule="auto"/>
        <w:jc w:val="both"/>
        <w:rPr>
          <w:rFonts w:ascii="Palatino Linotype" w:hAnsi="Palatino Linotype" w:cs="Arial"/>
          <w:sz w:val="20"/>
          <w:szCs w:val="20"/>
        </w:rPr>
      </w:pPr>
    </w:p>
    <w:p w14:paraId="654AD206" w14:textId="77777777" w:rsidR="005809C0" w:rsidRDefault="005809C0" w:rsidP="005809C0">
      <w:pPr>
        <w:spacing w:after="0" w:line="240" w:lineRule="auto"/>
        <w:jc w:val="both"/>
        <w:rPr>
          <w:rFonts w:ascii="Palatino Linotype" w:hAnsi="Palatino Linotype" w:cs="Arial"/>
          <w:sz w:val="20"/>
          <w:szCs w:val="20"/>
        </w:rPr>
      </w:pPr>
    </w:p>
    <w:p w14:paraId="5B958137" w14:textId="4EC4A299"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5809C0">
        <w:rPr>
          <w:rFonts w:ascii="Palatino Linotype" w:hAnsi="Palatino Linotype" w:cs="Arial"/>
          <w:sz w:val="20"/>
          <w:szCs w:val="20"/>
        </w:rPr>
        <w:t xml:space="preserve">fecha cinco de </w:t>
      </w:r>
      <w:r w:rsidR="005809C0" w:rsidRPr="005809C0">
        <w:rPr>
          <w:rFonts w:ascii="Palatino Linotype" w:hAnsi="Palatino Linotype" w:cs="Arial"/>
          <w:sz w:val="20"/>
          <w:szCs w:val="20"/>
        </w:rPr>
        <w:t xml:space="preserve">marzo de </w:t>
      </w:r>
      <w:r w:rsidR="00F652B2" w:rsidRPr="005809C0">
        <w:rPr>
          <w:rFonts w:ascii="Palatino Linotype" w:hAnsi="Palatino Linotype" w:cs="Arial"/>
          <w:sz w:val="20"/>
          <w:szCs w:val="20"/>
        </w:rPr>
        <w:t xml:space="preserve">dos mil </w:t>
      </w:r>
      <w:r w:rsidR="00916CC5" w:rsidRPr="005809C0">
        <w:rPr>
          <w:rFonts w:ascii="Palatino Linotype" w:hAnsi="Palatino Linotype" w:cs="Arial"/>
          <w:sz w:val="20"/>
          <w:szCs w:val="20"/>
        </w:rPr>
        <w:t>v</w:t>
      </w:r>
      <w:r w:rsidR="00916CC5">
        <w:rPr>
          <w:rFonts w:ascii="Palatino Linotype" w:hAnsi="Palatino Linotype" w:cs="Arial"/>
          <w:sz w:val="20"/>
          <w:szCs w:val="20"/>
        </w:rPr>
        <w:t>einte</w:t>
      </w:r>
      <w:r w:rsidRPr="00D701CA">
        <w:rPr>
          <w:rFonts w:ascii="Palatino Linotype" w:hAnsi="Palatino Linotype" w:cs="Arial"/>
          <w:sz w:val="20"/>
          <w:szCs w:val="20"/>
        </w:rPr>
        <w:t xml:space="preserve">, emitida en el recurso de revisión </w:t>
      </w:r>
      <w:r w:rsidR="00C12E5F">
        <w:rPr>
          <w:rFonts w:ascii="Palatino Linotype" w:hAnsi="Palatino Linotype" w:cs="Arial"/>
          <w:bCs/>
          <w:sz w:val="20"/>
          <w:szCs w:val="20"/>
          <w:lang w:eastAsia="es-MX"/>
        </w:rPr>
        <w:t>11</w:t>
      </w:r>
      <w:r w:rsidR="004670A5">
        <w:rPr>
          <w:rFonts w:ascii="Palatino Linotype" w:hAnsi="Palatino Linotype" w:cs="Arial"/>
          <w:bCs/>
          <w:sz w:val="20"/>
          <w:szCs w:val="20"/>
          <w:lang w:eastAsia="es-MX"/>
        </w:rPr>
        <w:t>370</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66221" w14:textId="77777777" w:rsidR="00606BB6" w:rsidRDefault="00606BB6" w:rsidP="00BF3214">
      <w:pPr>
        <w:spacing w:after="0" w:line="240" w:lineRule="auto"/>
      </w:pPr>
      <w:r>
        <w:separator/>
      </w:r>
    </w:p>
  </w:endnote>
  <w:endnote w:type="continuationSeparator" w:id="0">
    <w:p w14:paraId="347F9354" w14:textId="77777777" w:rsidR="00606BB6" w:rsidRDefault="00606BB6"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2EBF">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D2EBF">
              <w:rPr>
                <w:rFonts w:ascii="Palatino Linotype" w:hAnsi="Palatino Linotype"/>
                <w:bCs/>
                <w:noProof/>
                <w:sz w:val="20"/>
              </w:rPr>
              <w:t>32</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2EB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D2EBF">
      <w:rPr>
        <w:rFonts w:ascii="Palatino Linotype" w:hAnsi="Palatino Linotype"/>
        <w:bCs/>
        <w:noProof/>
        <w:sz w:val="20"/>
      </w:rPr>
      <w:t>32</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B3106" w14:textId="77777777" w:rsidR="00606BB6" w:rsidRDefault="00606BB6" w:rsidP="00BF3214">
      <w:pPr>
        <w:spacing w:after="0" w:line="240" w:lineRule="auto"/>
      </w:pPr>
      <w:r>
        <w:separator/>
      </w:r>
    </w:p>
  </w:footnote>
  <w:footnote w:type="continuationSeparator" w:id="0">
    <w:p w14:paraId="34031548" w14:textId="77777777" w:rsidR="00606BB6" w:rsidRDefault="00606BB6"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59431C" w14:paraId="35E5EC0A" w14:textId="77777777" w:rsidTr="00035DB8">
      <w:trPr>
        <w:trHeight w:val="227"/>
      </w:trPr>
      <w:tc>
        <w:tcPr>
          <w:tcW w:w="6233" w:type="dxa"/>
          <w:hideMark/>
        </w:tcPr>
        <w:p w14:paraId="7BC472F9" w14:textId="77777777" w:rsidR="0059431C" w:rsidRDefault="0059431C" w:rsidP="0059431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48BB97BC" w:rsidR="0059431C" w:rsidRDefault="0059431C" w:rsidP="002D2EBF">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11</w:t>
          </w:r>
          <w:r w:rsidR="002D2EBF">
            <w:rPr>
              <w:rFonts w:ascii="Palatino Linotype" w:hAnsi="Palatino Linotype" w:cs="Arial"/>
              <w:b/>
              <w:bCs/>
              <w:sz w:val="21"/>
              <w:szCs w:val="21"/>
              <w:lang w:eastAsia="es-MX"/>
            </w:rPr>
            <w:t>370</w:t>
          </w:r>
          <w:r>
            <w:rPr>
              <w:rFonts w:ascii="Palatino Linotype" w:hAnsi="Palatino Linotype" w:cs="Arial"/>
              <w:b/>
              <w:bCs/>
              <w:sz w:val="21"/>
              <w:szCs w:val="21"/>
              <w:lang w:eastAsia="es-MX"/>
            </w:rPr>
            <w:t>/INFOEM/IP/RR/2019</w:t>
          </w:r>
          <w:r w:rsidRPr="00D26364">
            <w:rPr>
              <w:rFonts w:ascii="Palatino Linotype" w:hAnsi="Palatino Linotype" w:cs="Arial"/>
              <w:b/>
              <w:bCs/>
              <w:sz w:val="21"/>
              <w:szCs w:val="21"/>
              <w:lang w:eastAsia="es-MX"/>
            </w:rPr>
            <w:t>.</w:t>
          </w:r>
        </w:p>
      </w:tc>
    </w:tr>
    <w:tr w:rsidR="0059431C" w14:paraId="0482DFAC" w14:textId="77777777" w:rsidTr="00035DB8">
      <w:trPr>
        <w:trHeight w:val="242"/>
      </w:trPr>
      <w:tc>
        <w:tcPr>
          <w:tcW w:w="6233" w:type="dxa"/>
          <w:hideMark/>
        </w:tcPr>
        <w:p w14:paraId="509D07E9" w14:textId="77777777" w:rsidR="0059431C" w:rsidRDefault="0059431C" w:rsidP="0059431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7F255B72" w:rsidR="0059431C" w:rsidRDefault="0059431C" w:rsidP="0059431C">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Zumpahuacán.</w:t>
          </w:r>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7B33DE57" w:rsidR="0085298B" w:rsidRPr="00D26364" w:rsidRDefault="00753CE8" w:rsidP="00E90622">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11</w:t>
          </w:r>
          <w:r w:rsidR="00E90622">
            <w:rPr>
              <w:rFonts w:ascii="Palatino Linotype" w:hAnsi="Palatino Linotype" w:cs="Arial"/>
              <w:b/>
              <w:bCs/>
              <w:sz w:val="21"/>
              <w:szCs w:val="21"/>
              <w:lang w:eastAsia="es-MX"/>
            </w:rPr>
            <w:t>370</w:t>
          </w:r>
          <w:r w:rsidR="00DF3844">
            <w:rPr>
              <w:rFonts w:ascii="Palatino Linotype" w:hAnsi="Palatino Linotype" w:cs="Arial"/>
              <w:b/>
              <w:bCs/>
              <w:sz w:val="21"/>
              <w:szCs w:val="21"/>
              <w:lang w:eastAsia="es-MX"/>
            </w:rPr>
            <w:t>/INFOEM/IP/RR/2019</w:t>
          </w:r>
          <w:r w:rsidR="0085298B" w:rsidRPr="00D26364">
            <w:rPr>
              <w:rFonts w:ascii="Palatino Linotype" w:hAnsi="Palatino Linotype" w:cs="Arial"/>
              <w:b/>
              <w:bCs/>
              <w:sz w:val="21"/>
              <w:szCs w:val="21"/>
              <w:lang w:eastAsia="es-MX"/>
            </w:rPr>
            <w:t>.</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3B4C7C1A" w:rsidR="0085298B" w:rsidRPr="00D26364" w:rsidRDefault="0077213B" w:rsidP="0059431C">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59431C">
            <w:rPr>
              <w:rFonts w:ascii="Palatino Linotype" w:hAnsi="Palatino Linotype" w:cs="Arial"/>
              <w:b/>
              <w:sz w:val="21"/>
              <w:szCs w:val="21"/>
            </w:rPr>
            <w:t>Zumpahuacán</w:t>
          </w:r>
          <w:r>
            <w:rPr>
              <w:rFonts w:ascii="Palatino Linotype" w:hAnsi="Palatino Linotype" w:cs="Arial"/>
              <w:b/>
              <w:sz w:val="21"/>
              <w:szCs w:val="21"/>
            </w:rPr>
            <w:t>.</w:t>
          </w:r>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0041C1C6" w:rsidR="0085298B" w:rsidRPr="00D26364" w:rsidRDefault="0085298B" w:rsidP="001067A3">
          <w:pPr>
            <w:spacing w:after="120" w:line="256" w:lineRule="auto"/>
            <w:ind w:left="-486" w:right="72" w:firstLine="567"/>
            <w:jc w:val="right"/>
            <w:rPr>
              <w:rFonts w:ascii="Palatino Linotype" w:hAnsi="Palatino Linotype" w:cs="Arial"/>
              <w:b/>
              <w:sz w:val="21"/>
              <w:szCs w:val="21"/>
            </w:rPr>
          </w:pPr>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170"/>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2EBF"/>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73E"/>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09C0"/>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BB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4EF"/>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04D2"/>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4FED"/>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839"/>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478502449">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613F-B16C-4CC4-8AD6-76F727E2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Pages>
  <Words>8652</Words>
  <Characters>47586</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31</cp:revision>
  <cp:lastPrinted>2020-03-06T17:04:00Z</cp:lastPrinted>
  <dcterms:created xsi:type="dcterms:W3CDTF">2019-08-22T19:18:00Z</dcterms:created>
  <dcterms:modified xsi:type="dcterms:W3CDTF">2020-03-06T17:08:00Z</dcterms:modified>
</cp:coreProperties>
</file>