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DE6151">
        <w:rPr>
          <w:rFonts w:ascii="Palatino Linotype" w:eastAsia="Times New Roman" w:hAnsi="Palatino Linotype" w:cs="Arial"/>
          <w:color w:val="000000"/>
          <w:szCs w:val="24"/>
          <w:lang w:eastAsia="es-MX"/>
        </w:rPr>
        <w:t>veintiséis de febrero</w:t>
      </w:r>
      <w:r w:rsidR="00DA1EF2">
        <w:rPr>
          <w:rFonts w:ascii="Palatino Linotype" w:eastAsia="Times New Roman" w:hAnsi="Palatino Linotype" w:cs="Arial"/>
          <w:color w:val="000000"/>
          <w:szCs w:val="24"/>
          <w:lang w:eastAsia="es-MX"/>
        </w:rPr>
        <w:t xml:space="preserve"> 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w:t>
      </w:r>
      <w:r w:rsidR="00D41A59">
        <w:rPr>
          <w:rFonts w:ascii="Palatino Linotype" w:hAnsi="Palatino Linotype" w:cs="Arial"/>
        </w:rPr>
        <w:t>rónico formado con motivo del</w:t>
      </w:r>
      <w:r w:rsidRPr="00AC0CA2">
        <w:rPr>
          <w:rFonts w:ascii="Palatino Linotype" w:hAnsi="Palatino Linotype" w:cs="Arial"/>
        </w:rPr>
        <w:t xml:space="preserve"> recurso de revisión número </w:t>
      </w:r>
      <w:r w:rsidRPr="00AC0CA2">
        <w:rPr>
          <w:rFonts w:ascii="Palatino Linotype" w:hAnsi="Palatino Linotype" w:cs="Arial"/>
          <w:b/>
          <w:bCs/>
          <w:lang w:eastAsia="es-MX"/>
        </w:rPr>
        <w:t>0</w:t>
      </w:r>
      <w:r w:rsidR="00D41A59">
        <w:rPr>
          <w:rFonts w:ascii="Palatino Linotype" w:hAnsi="Palatino Linotype" w:cs="Arial"/>
          <w:b/>
          <w:bCs/>
          <w:lang w:eastAsia="es-MX"/>
        </w:rPr>
        <w:t>91</w:t>
      </w:r>
      <w:r w:rsidR="00EF674D">
        <w:rPr>
          <w:rFonts w:ascii="Palatino Linotype" w:hAnsi="Palatino Linotype" w:cs="Arial"/>
          <w:b/>
          <w:bCs/>
          <w:lang w:eastAsia="es-MX"/>
        </w:rPr>
        <w:t>15</w:t>
      </w:r>
      <w:r w:rsidR="004B2880">
        <w:rPr>
          <w:rFonts w:ascii="Palatino Linotype" w:hAnsi="Palatino Linotype" w:cs="Arial"/>
          <w:b/>
          <w:bCs/>
          <w:lang w:eastAsia="es-MX"/>
        </w:rPr>
        <w:t>/INFOEM/IP/RR/2019</w:t>
      </w:r>
      <w:r w:rsidR="00D41A59">
        <w:rPr>
          <w:rFonts w:ascii="Palatino Linotype" w:hAnsi="Palatino Linotype" w:cs="Arial"/>
        </w:rPr>
        <w:t xml:space="preserve"> </w:t>
      </w:r>
      <w:r w:rsidRPr="00AC0CA2">
        <w:rPr>
          <w:rFonts w:ascii="Palatino Linotype" w:hAnsi="Palatino Linotype" w:cs="Arial"/>
          <w:szCs w:val="24"/>
        </w:rPr>
        <w:t>interpuesto</w:t>
      </w:r>
      <w:r w:rsidR="00D41A59">
        <w:rPr>
          <w:rFonts w:ascii="Palatino Linotype" w:hAnsi="Palatino Linotype" w:cs="Arial"/>
          <w:szCs w:val="24"/>
        </w:rPr>
        <w:t xml:space="preserve"> </w:t>
      </w:r>
      <w:r w:rsidRPr="00AC0CA2">
        <w:rPr>
          <w:rFonts w:ascii="Palatino Linotype" w:hAnsi="Palatino Linotype" w:cs="Arial"/>
          <w:szCs w:val="24"/>
        </w:rPr>
        <w:t xml:space="preserve">por el </w:t>
      </w:r>
      <w:r w:rsidRPr="00AC0CA2">
        <w:rPr>
          <w:rFonts w:ascii="Palatino Linotype" w:hAnsi="Palatino Linotype" w:cs="Arial"/>
          <w:b/>
          <w:szCs w:val="24"/>
        </w:rPr>
        <w:t xml:space="preserve">C. </w:t>
      </w:r>
      <w:r w:rsidR="00255D21">
        <w:rPr>
          <w:rFonts w:ascii="Palatino Linotype" w:hAnsi="Palatino Linotype" w:cs="Arial"/>
          <w:b/>
          <w:szCs w:val="24"/>
        </w:rPr>
        <w:t xml:space="preserve">   </w:t>
      </w:r>
      <w:r w:rsidR="002E22AA">
        <w:rPr>
          <w:rFonts w:ascii="Palatino Linotype" w:hAnsi="Palatino Linotype" w:cs="Arial"/>
          <w:b/>
          <w:szCs w:val="24"/>
        </w:rPr>
        <w:t>xxxx</w:t>
      </w:r>
      <w:bookmarkStart w:id="0" w:name="_GoBack"/>
      <w:bookmarkEnd w:id="0"/>
      <w:r w:rsidR="00255D21">
        <w:rPr>
          <w:rFonts w:ascii="Palatino Linotype" w:hAnsi="Palatino Linotype" w:cs="Arial"/>
          <w:b/>
          <w:szCs w:val="24"/>
        </w:rPr>
        <w:t xml:space="preserve">      </w:t>
      </w:r>
      <w:r w:rsidRPr="00AC0CA2">
        <w:rPr>
          <w:rFonts w:ascii="Palatino Linotype" w:hAnsi="Palatino Linotype" w:cs="Arial"/>
          <w:szCs w:val="24"/>
        </w:rPr>
        <w:t xml:space="preserve">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 respuesta</w:t>
      </w:r>
      <w:r w:rsidR="00D41A59">
        <w:rPr>
          <w:rFonts w:ascii="Palatino Linotype" w:hAnsi="Palatino Linotype" w:cs="Arial"/>
          <w:szCs w:val="24"/>
        </w:rPr>
        <w:t xml:space="preserve"> de la</w:t>
      </w:r>
      <w:r w:rsidRPr="00AC0CA2">
        <w:rPr>
          <w:rFonts w:ascii="Palatino Linotype" w:hAnsi="Palatino Linotype" w:cs="Arial"/>
          <w:szCs w:val="24"/>
        </w:rPr>
        <w:t xml:space="preserve"> </w:t>
      </w:r>
      <w:r w:rsidR="00D41A59" w:rsidRPr="00D41A59">
        <w:rPr>
          <w:rFonts w:ascii="Palatino Linotype" w:hAnsi="Palatino Linotype" w:cs="Arial"/>
          <w:b/>
          <w:szCs w:val="24"/>
        </w:rPr>
        <w:t>Secretaría de Educación</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D41A59">
        <w:rPr>
          <w:rFonts w:ascii="Palatino Linotype" w:hAnsi="Palatino Linotype" w:cs="Arial"/>
        </w:rPr>
        <w:t>trece de noviembre</w:t>
      </w:r>
      <w:r w:rsidR="00E67266">
        <w:rPr>
          <w:rFonts w:ascii="Palatino Linotype" w:hAnsi="Palatino Linotype" w:cs="Arial"/>
        </w:rPr>
        <w:t xml:space="preserve"> 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 de acceso a la</w:t>
      </w:r>
      <w:r w:rsidR="00D41A59">
        <w:rPr>
          <w:rFonts w:ascii="Palatino Linotype" w:hAnsi="Palatino Linotype" w:cs="Arial"/>
        </w:rPr>
        <w:t xml:space="preserve"> información pública, registrad bajo el</w:t>
      </w:r>
      <w:r w:rsidR="00E67266">
        <w:rPr>
          <w:rFonts w:ascii="Palatino Linotype" w:hAnsi="Palatino Linotype" w:cs="Arial"/>
        </w:rPr>
        <w:t xml:space="preserve"> nú</w:t>
      </w:r>
      <w:r w:rsidRPr="00AC0CA2">
        <w:rPr>
          <w:rFonts w:ascii="Palatino Linotype" w:hAnsi="Palatino Linotype" w:cs="Arial"/>
        </w:rPr>
        <w:t xml:space="preserve">mero de expediente </w:t>
      </w:r>
      <w:r w:rsidR="00D41A59" w:rsidRPr="00D41A59">
        <w:rPr>
          <w:rFonts w:ascii="Palatino Linotype" w:hAnsi="Palatino Linotype" w:cs="Arial"/>
          <w:b/>
          <w:sz w:val="24"/>
          <w:szCs w:val="24"/>
        </w:rPr>
        <w:t>01267/SE/IP/2019</w:t>
      </w:r>
      <w:r w:rsidR="00D41A59">
        <w:rPr>
          <w:rFonts w:ascii="Palatino Linotype" w:hAnsi="Palatino Linotype" w:cs="Arial"/>
          <w:b/>
          <w:sz w:val="24"/>
          <w:szCs w:val="24"/>
        </w:rPr>
        <w:t xml:space="preserve">, </w:t>
      </w:r>
      <w:r w:rsidRPr="00AC0CA2">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697A1C" w:rsidRDefault="00D41A59" w:rsidP="00D41A5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 xml:space="preserve"> </w:t>
      </w:r>
      <w:r w:rsidR="008229F9">
        <w:rPr>
          <w:rFonts w:ascii="Palatino Linotype" w:eastAsia="Times New Roman" w:hAnsi="Palatino Linotype" w:cs="Times New Roman"/>
          <w:i/>
          <w:lang w:val="es-ES_tradnl" w:eastAsia="es-ES"/>
        </w:rPr>
        <w:t>“</w:t>
      </w:r>
      <w:r w:rsidRPr="00D41A59">
        <w:rPr>
          <w:rFonts w:ascii="Palatino Linotype" w:eastAsia="Times New Roman" w:hAnsi="Palatino Linotype" w:cs="Times New Roman"/>
          <w:i/>
          <w:lang w:val="es-ES_tradnl" w:eastAsia="es-ES"/>
        </w:rPr>
        <w:t>Buenas tardes, requiero en formato PDF el documento de seguridad de sus bases de datos de saimex.</w:t>
      </w:r>
      <w:r w:rsidR="00A944BC">
        <w:rPr>
          <w:rFonts w:ascii="Palatino Linotype" w:eastAsia="Times New Roman" w:hAnsi="Palatino Linotype" w:cs="Times New Roman"/>
          <w:i/>
          <w:lang w:val="es-ES_tradnl" w:eastAsia="es-ES"/>
        </w:rPr>
        <w:t>” [Sic]</w:t>
      </w:r>
    </w:p>
    <w:p w:rsidR="00D41A59" w:rsidRPr="00D41A59" w:rsidRDefault="00D41A59" w:rsidP="00D41A59">
      <w:pPr>
        <w:ind w:left="851" w:right="850"/>
        <w:jc w:val="both"/>
        <w:rPr>
          <w:rFonts w:ascii="Palatino Linotype" w:eastAsia="Times New Roman" w:hAnsi="Palatino Linotype" w:cs="Times New Roman"/>
          <w:i/>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 xml:space="preserve">De la respuesta del Sujeto Obligado </w:t>
      </w:r>
    </w:p>
    <w:p w:rsidR="00FC7A72" w:rsidRDefault="00C75866" w:rsidP="00EF4493">
      <w:pPr>
        <w:spacing w:before="240" w:line="360" w:lineRule="auto"/>
        <w:jc w:val="both"/>
        <w:rPr>
          <w:rFonts w:ascii="Palatino Linotype" w:hAnsi="Palatino Linotype" w:cs="Arial"/>
        </w:rPr>
      </w:pPr>
      <w:r w:rsidRPr="00AC0CA2">
        <w:rPr>
          <w:rFonts w:ascii="Palatino Linotype" w:hAnsi="Palatino Linotype" w:cs="Arial"/>
        </w:rPr>
        <w:lastRenderedPageBreak/>
        <w:t xml:space="preserve">En el expediente electrónico </w:t>
      </w:r>
      <w:r w:rsidRPr="00AC0CA2">
        <w:rPr>
          <w:rFonts w:ascii="Palatino Linotype" w:hAnsi="Palatino Linotype" w:cs="Arial"/>
          <w:b/>
        </w:rPr>
        <w:t>SAIMEX</w:t>
      </w:r>
      <w:r w:rsidRPr="00AC0CA2">
        <w:rPr>
          <w:rFonts w:ascii="Palatino Linotype" w:hAnsi="Palatino Linotype" w:cs="Arial"/>
        </w:rPr>
        <w:t>, se</w:t>
      </w:r>
      <w:r w:rsidR="00CB33B2">
        <w:rPr>
          <w:rFonts w:ascii="Palatino Linotype" w:hAnsi="Palatino Linotype" w:cs="Arial"/>
        </w:rPr>
        <w:t xml:space="preserve"> advierte que </w:t>
      </w:r>
      <w:r w:rsidR="00106E8D">
        <w:rPr>
          <w:rFonts w:ascii="Palatino Linotype" w:hAnsi="Palatino Linotype" w:cs="Arial"/>
        </w:rPr>
        <w:t>el Sujeto Obligado</w:t>
      </w:r>
      <w:r w:rsidR="0071506B">
        <w:rPr>
          <w:rFonts w:ascii="Palatino Linotype" w:hAnsi="Palatino Linotype" w:cs="Arial"/>
        </w:rPr>
        <w:t xml:space="preserve"> </w:t>
      </w:r>
      <w:r w:rsidR="00AC1824">
        <w:rPr>
          <w:rFonts w:ascii="Palatino Linotype" w:hAnsi="Palatino Linotype" w:cs="Arial"/>
        </w:rPr>
        <w:t>emitió respuesta</w:t>
      </w:r>
      <w:r w:rsidR="00381A38">
        <w:rPr>
          <w:rFonts w:ascii="Palatino Linotype" w:hAnsi="Palatino Linotype" w:cs="Arial"/>
        </w:rPr>
        <w:t xml:space="preserve"> </w:t>
      </w:r>
      <w:r w:rsidR="00AC1824">
        <w:rPr>
          <w:rFonts w:ascii="Palatino Linotype" w:hAnsi="Palatino Linotype" w:cs="Arial"/>
        </w:rPr>
        <w:t xml:space="preserve">a la solicitud de información </w:t>
      </w:r>
      <w:r w:rsidR="00381A38">
        <w:rPr>
          <w:rFonts w:ascii="Palatino Linotype" w:hAnsi="Palatino Linotype" w:cs="Arial"/>
        </w:rPr>
        <w:t xml:space="preserve">en fecha diecinueve </w:t>
      </w:r>
      <w:r w:rsidR="00452C0E">
        <w:rPr>
          <w:rFonts w:ascii="Palatino Linotype" w:hAnsi="Palatino Linotype" w:cs="Arial"/>
        </w:rPr>
        <w:t xml:space="preserve">de noviembre de dos mil diecinueve </w:t>
      </w:r>
      <w:r w:rsidR="00381A38">
        <w:rPr>
          <w:rFonts w:ascii="Palatino Linotype" w:hAnsi="Palatino Linotype" w:cs="Arial"/>
        </w:rPr>
        <w:t>al tenor de la siguiente</w:t>
      </w:r>
      <w:r w:rsidR="006E6052">
        <w:rPr>
          <w:rFonts w:ascii="Palatino Linotype" w:hAnsi="Palatino Linotype" w:cs="Arial"/>
        </w:rPr>
        <w:t>:</w:t>
      </w:r>
    </w:p>
    <w:tbl>
      <w:tblPr>
        <w:tblW w:w="9317" w:type="dxa"/>
        <w:jc w:val="center"/>
        <w:tblCellSpacing w:w="0" w:type="dxa"/>
        <w:tblCellMar>
          <w:left w:w="0" w:type="dxa"/>
          <w:right w:w="0" w:type="dxa"/>
        </w:tblCellMar>
        <w:tblLook w:val="04A0" w:firstRow="1" w:lastRow="0" w:firstColumn="1" w:lastColumn="0" w:noHBand="0" w:noVBand="1"/>
      </w:tblPr>
      <w:tblGrid>
        <w:gridCol w:w="9317"/>
      </w:tblGrid>
      <w:tr w:rsidR="00381A38" w:rsidRPr="00381A38" w:rsidTr="00381A38">
        <w:trPr>
          <w:trHeight w:val="259"/>
          <w:tblCellSpacing w:w="0" w:type="dxa"/>
          <w:jc w:val="center"/>
        </w:trPr>
        <w:tc>
          <w:tcPr>
            <w:tcW w:w="0" w:type="auto"/>
            <w:vAlign w:val="center"/>
            <w:hideMark/>
          </w:tcPr>
          <w:p w:rsidR="00381A38" w:rsidRPr="00381A38" w:rsidRDefault="00381A38" w:rsidP="00381A38">
            <w:pPr>
              <w:spacing w:after="0" w:line="240" w:lineRule="auto"/>
              <w:jc w:val="right"/>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Metepec, México a 19 de Noviembre de 2019</w:t>
            </w:r>
          </w:p>
        </w:tc>
      </w:tr>
      <w:tr w:rsidR="00381A38" w:rsidRPr="00381A38" w:rsidTr="00381A38">
        <w:trPr>
          <w:trHeight w:val="259"/>
          <w:tblCellSpacing w:w="0" w:type="dxa"/>
          <w:jc w:val="center"/>
        </w:trPr>
        <w:tc>
          <w:tcPr>
            <w:tcW w:w="0" w:type="auto"/>
            <w:vAlign w:val="center"/>
            <w:hideMark/>
          </w:tcPr>
          <w:p w:rsidR="00381A38" w:rsidRPr="00381A38" w:rsidRDefault="00381A38" w:rsidP="00381A38">
            <w:pPr>
              <w:spacing w:after="0" w:line="240" w:lineRule="auto"/>
              <w:jc w:val="right"/>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Nombre del solicitante:</w:t>
            </w:r>
          </w:p>
        </w:tc>
      </w:tr>
      <w:tr w:rsidR="00381A38" w:rsidRPr="00381A38" w:rsidTr="00381A38">
        <w:trPr>
          <w:trHeight w:val="259"/>
          <w:tblCellSpacing w:w="0" w:type="dxa"/>
          <w:jc w:val="center"/>
        </w:trPr>
        <w:tc>
          <w:tcPr>
            <w:tcW w:w="0" w:type="auto"/>
            <w:vAlign w:val="center"/>
            <w:hideMark/>
          </w:tcPr>
          <w:p w:rsidR="00381A38" w:rsidRPr="00381A38" w:rsidRDefault="00381A38" w:rsidP="00381A38">
            <w:pPr>
              <w:spacing w:after="0" w:line="240" w:lineRule="auto"/>
              <w:jc w:val="right"/>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Folio de la solicitud: 01267/SE/IP/2019</w:t>
            </w:r>
          </w:p>
        </w:tc>
      </w:tr>
      <w:tr w:rsidR="00381A38" w:rsidRPr="00381A38" w:rsidTr="00381A38">
        <w:trPr>
          <w:trHeight w:val="388"/>
          <w:tblCellSpacing w:w="0" w:type="dxa"/>
          <w:jc w:val="center"/>
        </w:trPr>
        <w:tc>
          <w:tcPr>
            <w:tcW w:w="0" w:type="auto"/>
            <w:vAlign w:val="center"/>
            <w:hideMark/>
          </w:tcPr>
          <w:p w:rsidR="00381A38" w:rsidRPr="00381A38" w:rsidRDefault="00381A38" w:rsidP="00381A38">
            <w:pPr>
              <w:spacing w:after="0" w:line="240" w:lineRule="auto"/>
              <w:jc w:val="right"/>
              <w:rPr>
                <w:rFonts w:ascii="Times New Roman" w:eastAsia="Times New Roman" w:hAnsi="Times New Roman" w:cs="Times New Roman"/>
                <w:sz w:val="24"/>
                <w:szCs w:val="24"/>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jc w:val="center"/>
              <w:rPr>
                <w:rFonts w:ascii="Times New Roman" w:eastAsia="Times New Roman" w:hAnsi="Times New Roman" w:cs="Times New Roman"/>
                <w:sz w:val="20"/>
                <w:szCs w:val="20"/>
                <w:lang w:eastAsia="es-MX"/>
              </w:rPr>
            </w:pPr>
          </w:p>
        </w:tc>
      </w:tr>
      <w:tr w:rsidR="00381A38" w:rsidRPr="00381A38" w:rsidTr="00381A38">
        <w:trPr>
          <w:trHeight w:val="324"/>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0"/>
                <w:szCs w:val="20"/>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De conformidad con lo dispuesto en el artículo 163 de la Ley de Transparencia y Acceso a la Información Pública del Estado de México y Municipios, se adjunta un archivo correspondiente al acuerdo de fecha 19 de noviembre de dos mil diecinueve signado por el Titular de la Unidad de Transparencia, así mismo se anexan archivos con información remitida por el Servidor Público Habilitado.</w:t>
            </w:r>
          </w:p>
        </w:tc>
      </w:tr>
      <w:tr w:rsidR="00381A38" w:rsidRPr="00381A38" w:rsidTr="00381A38">
        <w:trPr>
          <w:trHeight w:val="324"/>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4"/>
                <w:szCs w:val="24"/>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jc w:val="center"/>
              <w:rPr>
                <w:rFonts w:ascii="Times New Roman" w:eastAsia="Times New Roman" w:hAnsi="Times New Roman" w:cs="Times New Roman"/>
                <w:sz w:val="20"/>
                <w:szCs w:val="20"/>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0"/>
                <w:szCs w:val="20"/>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ATENTAMENTE</w:t>
            </w:r>
          </w:p>
        </w:tc>
      </w:tr>
      <w:tr w:rsidR="00381A38" w:rsidRPr="00381A38" w:rsidTr="00381A38">
        <w:trPr>
          <w:trHeight w:val="194"/>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4"/>
                <w:szCs w:val="24"/>
                <w:lang w:eastAsia="es-MX"/>
              </w:rPr>
            </w:pPr>
          </w:p>
        </w:tc>
      </w:tr>
      <w:tr w:rsidR="00381A38" w:rsidRPr="00381A38" w:rsidTr="00381A38">
        <w:trPr>
          <w:trHeight w:val="129"/>
          <w:tblCellSpacing w:w="0" w:type="dxa"/>
          <w:jc w:val="center"/>
        </w:trPr>
        <w:tc>
          <w:tcPr>
            <w:tcW w:w="0" w:type="auto"/>
            <w:vAlign w:val="center"/>
            <w:hideMark/>
          </w:tcPr>
          <w:p w:rsidR="00381A38" w:rsidRPr="00381A38" w:rsidRDefault="00381A38" w:rsidP="00381A38">
            <w:pPr>
              <w:spacing w:after="0" w:line="240" w:lineRule="auto"/>
              <w:rPr>
                <w:rFonts w:ascii="Times New Roman" w:eastAsia="Times New Roman" w:hAnsi="Times New Roman" w:cs="Times New Roman"/>
                <w:sz w:val="24"/>
                <w:szCs w:val="24"/>
                <w:lang w:eastAsia="es-MX"/>
              </w:rPr>
            </w:pPr>
            <w:r w:rsidRPr="00381A38">
              <w:rPr>
                <w:rFonts w:ascii="Verdana" w:eastAsia="Times New Roman" w:hAnsi="Verdana" w:cs="Times New Roman"/>
                <w:sz w:val="18"/>
                <w:szCs w:val="18"/>
                <w:lang w:eastAsia="es-MX"/>
              </w:rPr>
              <w:t>Licenciado en Derecho Sergio Luna Hernández</w:t>
            </w:r>
          </w:p>
        </w:tc>
      </w:tr>
    </w:tbl>
    <w:p w:rsidR="00326F0B" w:rsidRPr="00F963A1" w:rsidRDefault="00326F0B" w:rsidP="00EF4493">
      <w:pPr>
        <w:spacing w:before="240" w:line="360" w:lineRule="auto"/>
        <w:jc w:val="both"/>
        <w:rPr>
          <w:rFonts w:ascii="Palatino Linotype" w:hAnsi="Palatino Linotype" w:cs="Arial"/>
          <w:sz w:val="6"/>
        </w:rPr>
      </w:pPr>
    </w:p>
    <w:p w:rsidR="00381A38" w:rsidRPr="00F963A1" w:rsidRDefault="00381A38" w:rsidP="00EF4493">
      <w:pPr>
        <w:spacing w:before="240" w:line="360" w:lineRule="auto"/>
        <w:jc w:val="both"/>
        <w:rPr>
          <w:rFonts w:ascii="Palatino Linotype" w:hAnsi="Palatino Linotype" w:cs="Arial"/>
        </w:rPr>
      </w:pPr>
      <w:r>
        <w:rPr>
          <w:rFonts w:ascii="Palatino Linotype" w:hAnsi="Palatino Linotype" w:cs="Arial"/>
        </w:rPr>
        <w:t xml:space="preserve">Acompañado de un documento electrónico denominado </w:t>
      </w:r>
      <w:r w:rsidRPr="00381A38">
        <w:rPr>
          <w:rFonts w:ascii="Palatino Linotype" w:hAnsi="Palatino Linotype" w:cs="Arial"/>
          <w:b/>
        </w:rPr>
        <w:t>“RESPUESTA 012670001.pdf”</w:t>
      </w:r>
      <w:r w:rsidR="00F963A1">
        <w:rPr>
          <w:rFonts w:ascii="Palatino Linotype" w:hAnsi="Palatino Linotype" w:cs="Arial"/>
          <w:b/>
        </w:rPr>
        <w:t xml:space="preserve">, </w:t>
      </w:r>
      <w:r w:rsidR="00F963A1">
        <w:rPr>
          <w:rFonts w:ascii="Palatino Linotype" w:hAnsi="Palatino Linotype" w:cs="Arial"/>
          <w:sz w:val="24"/>
          <w:szCs w:val="24"/>
        </w:rPr>
        <w:t>mismos que se tiene por reproducido en virtud de que será materia de análisis en el considerando respectivo.</w:t>
      </w: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E82558">
        <w:rPr>
          <w:rFonts w:ascii="Palatino Linotype" w:hAnsi="Palatino Linotype" w:cs="Arial"/>
          <w:b/>
          <w:sz w:val="28"/>
        </w:rPr>
        <w:t xml:space="preserve"> Del recurso de revisión</w:t>
      </w:r>
      <w:r w:rsidR="007136D6">
        <w:rPr>
          <w:rFonts w:ascii="Palatino Linotype" w:hAnsi="Palatino Linotype" w:cs="Arial"/>
          <w:b/>
          <w:sz w:val="28"/>
        </w:rPr>
        <w:t>.</w:t>
      </w:r>
    </w:p>
    <w:p w:rsidR="00E026B4" w:rsidRPr="00AC0CA2" w:rsidRDefault="00355864" w:rsidP="00EF4493">
      <w:pPr>
        <w:spacing w:before="240" w:line="360" w:lineRule="auto"/>
        <w:jc w:val="both"/>
        <w:rPr>
          <w:rFonts w:ascii="Palatino Linotype" w:hAnsi="Palatino Linotype" w:cs="Arial"/>
          <w:szCs w:val="24"/>
        </w:rPr>
      </w:pPr>
      <w:r>
        <w:rPr>
          <w:rFonts w:ascii="Palatino Linotype" w:hAnsi="Palatino Linotype" w:cs="Arial"/>
          <w:szCs w:val="24"/>
        </w:rPr>
        <w:t xml:space="preserve">En fecha </w:t>
      </w:r>
      <w:r w:rsidR="00F963A1">
        <w:rPr>
          <w:rFonts w:ascii="Palatino Linotype" w:hAnsi="Palatino Linotype" w:cs="Arial"/>
          <w:szCs w:val="24"/>
        </w:rPr>
        <w:t xml:space="preserve">cinco de diciembre de </w:t>
      </w:r>
      <w:r w:rsidR="00E82558">
        <w:rPr>
          <w:rFonts w:ascii="Palatino Linotype" w:hAnsi="Palatino Linotype" w:cs="Arial"/>
          <w:szCs w:val="24"/>
        </w:rPr>
        <w:t xml:space="preserve">dos mil diecinueve </w:t>
      </w:r>
      <w:r w:rsidR="00EF4493" w:rsidRPr="00AC0CA2">
        <w:rPr>
          <w:rFonts w:ascii="Palatino Linotype" w:hAnsi="Palatino Linotype" w:cs="Arial"/>
          <w:b/>
          <w:szCs w:val="24"/>
        </w:rPr>
        <w:t xml:space="preserve">El Recurrente </w:t>
      </w:r>
      <w:r w:rsidR="00F963A1">
        <w:rPr>
          <w:rFonts w:ascii="Palatino Linotype" w:hAnsi="Palatino Linotype" w:cs="Arial"/>
          <w:szCs w:val="24"/>
        </w:rPr>
        <w:t>interpuso el</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 de revisión,</w:t>
      </w:r>
      <w:r w:rsidR="00F963A1">
        <w:rPr>
          <w:rFonts w:ascii="Palatino Linotype" w:hAnsi="Palatino Linotype" w:cs="Arial"/>
          <w:szCs w:val="24"/>
        </w:rPr>
        <w:t xml:space="preserve"> el cual fue registrado</w:t>
      </w:r>
      <w:r w:rsidR="00F21AB0">
        <w:rPr>
          <w:rFonts w:ascii="Palatino Linotype" w:hAnsi="Palatino Linotype" w:cs="Arial"/>
          <w:szCs w:val="24"/>
        </w:rPr>
        <w:t xml:space="preserve"> en el </w:t>
      </w:r>
      <w:r w:rsidR="00F21AB0">
        <w:rPr>
          <w:rFonts w:ascii="Palatino Linotype" w:hAnsi="Palatino Linotype" w:cs="Arial"/>
          <w:b/>
          <w:szCs w:val="24"/>
        </w:rPr>
        <w:t>SAIMEX</w:t>
      </w:r>
      <w:r w:rsidR="00F963A1">
        <w:rPr>
          <w:rFonts w:ascii="Palatino Linotype" w:hAnsi="Palatino Linotype" w:cs="Arial"/>
          <w:szCs w:val="24"/>
        </w:rPr>
        <w:t xml:space="preserve"> con el expediente</w:t>
      </w:r>
      <w:r w:rsidR="00F21AB0">
        <w:rPr>
          <w:rFonts w:ascii="Palatino Linotype" w:hAnsi="Palatino Linotype" w:cs="Arial"/>
          <w:szCs w:val="24"/>
        </w:rPr>
        <w:t xml:space="preserve"> número </w:t>
      </w:r>
      <w:r w:rsidR="00EF4493" w:rsidRPr="00AC0CA2">
        <w:rPr>
          <w:rFonts w:ascii="Palatino Linotype" w:hAnsi="Palatino Linotype" w:cs="Arial"/>
          <w:szCs w:val="24"/>
        </w:rPr>
        <w:t xml:space="preserve"> </w:t>
      </w:r>
      <w:r w:rsidR="001F72E7">
        <w:rPr>
          <w:rFonts w:ascii="Palatino Linotype" w:hAnsi="Palatino Linotype"/>
          <w:b/>
          <w:sz w:val="24"/>
          <w:szCs w:val="24"/>
        </w:rPr>
        <w:t>0</w:t>
      </w:r>
      <w:r w:rsidR="00F963A1">
        <w:rPr>
          <w:rFonts w:ascii="Palatino Linotype" w:hAnsi="Palatino Linotype"/>
          <w:b/>
          <w:sz w:val="24"/>
          <w:szCs w:val="24"/>
        </w:rPr>
        <w:t>911</w:t>
      </w:r>
      <w:r>
        <w:rPr>
          <w:rFonts w:ascii="Palatino Linotype" w:hAnsi="Palatino Linotype"/>
          <w:b/>
          <w:sz w:val="24"/>
          <w:szCs w:val="24"/>
        </w:rPr>
        <w:t>5</w:t>
      </w:r>
      <w:r w:rsidR="001F72E7" w:rsidRPr="002076B5">
        <w:rPr>
          <w:rFonts w:ascii="Palatino Linotype" w:hAnsi="Palatino Linotype"/>
          <w:b/>
          <w:sz w:val="24"/>
          <w:szCs w:val="24"/>
        </w:rPr>
        <w:t>/INFOEM/IP/RR/2019</w:t>
      </w:r>
      <w:r w:rsidR="00EF4493" w:rsidRPr="00AC0CA2">
        <w:rPr>
          <w:rFonts w:ascii="Palatino Linotype" w:hAnsi="Palatino Linotype" w:cs="Arial"/>
          <w:b/>
          <w:szCs w:val="24"/>
        </w:rPr>
        <w:t xml:space="preserve">, </w:t>
      </w:r>
      <w:r w:rsidR="00F21AB0">
        <w:rPr>
          <w:rFonts w:ascii="Palatino Linotype" w:hAnsi="Palatino Linotype" w:cs="Arial"/>
          <w:szCs w:val="24"/>
        </w:rPr>
        <w:t>manifestando lo siguiente</w:t>
      </w:r>
      <w:r w:rsidR="00EF4493" w:rsidRPr="00AC0CA2">
        <w:rPr>
          <w:rFonts w:ascii="Palatino Linotype" w:hAnsi="Palatino Linotype" w:cs="Arial"/>
          <w:szCs w:val="24"/>
        </w:rPr>
        <w:t>:</w:t>
      </w:r>
    </w:p>
    <w:p w:rsidR="00EF4493"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 Impugnado:</w:t>
      </w:r>
    </w:p>
    <w:p w:rsidR="00F21AB0" w:rsidRPr="00B15A94" w:rsidRDefault="00F21AB0" w:rsidP="00F21AB0">
      <w:pPr>
        <w:ind w:left="851" w:right="850"/>
        <w:jc w:val="both"/>
        <w:rPr>
          <w:rFonts w:ascii="Palatino Linotype" w:hAnsi="Palatino Linotype" w:cs="Arial"/>
          <w:i/>
        </w:rPr>
      </w:pPr>
      <w:r w:rsidRPr="00B15A94">
        <w:rPr>
          <w:rFonts w:ascii="Palatino Linotype" w:hAnsi="Palatino Linotype" w:cs="Arial"/>
          <w:i/>
        </w:rPr>
        <w:t>“</w:t>
      </w:r>
      <w:r w:rsidR="00F963A1" w:rsidRPr="00F963A1">
        <w:rPr>
          <w:rFonts w:ascii="Palatino Linotype" w:hAnsi="Palatino Linotype" w:cs="Arial"/>
          <w:i/>
        </w:rPr>
        <w:t>No me entregaron su documento de seguridad</w:t>
      </w:r>
      <w:r w:rsidR="00D66256">
        <w:rPr>
          <w:rFonts w:ascii="Palatino Linotype" w:hAnsi="Palatino Linotype" w:cs="Arial"/>
          <w:i/>
        </w:rPr>
        <w:t>” (</w:t>
      </w:r>
      <w:r>
        <w:rPr>
          <w:rFonts w:ascii="Palatino Linotype" w:hAnsi="Palatino Linotype" w:cs="Arial"/>
          <w:i/>
        </w:rPr>
        <w:t>sic)</w:t>
      </w:r>
    </w:p>
    <w:p w:rsidR="00185C3A" w:rsidRPr="00185C3A" w:rsidRDefault="00185C3A" w:rsidP="00F963A1">
      <w:pPr>
        <w:spacing w:line="360" w:lineRule="auto"/>
        <w:ind w:right="851"/>
        <w:jc w:val="both"/>
        <w:rPr>
          <w:rFonts w:ascii="Palatino Linotype" w:hAnsi="Palatino Linotype" w:cs="Arial"/>
          <w:b/>
          <w:i/>
          <w:sz w:val="12"/>
        </w:rPr>
      </w:pP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732820" w:rsidRPr="00732820" w:rsidRDefault="0072270C" w:rsidP="009A304B">
      <w:pPr>
        <w:ind w:left="851" w:right="850"/>
        <w:jc w:val="both"/>
        <w:rPr>
          <w:rFonts w:ascii="Palatino Linotype" w:hAnsi="Palatino Linotype" w:cs="Arial"/>
          <w:i/>
        </w:rPr>
      </w:pPr>
      <w:r w:rsidRPr="00B15A94">
        <w:rPr>
          <w:rFonts w:ascii="Palatino Linotype" w:hAnsi="Palatino Linotype" w:cs="Arial"/>
          <w:i/>
        </w:rPr>
        <w:t xml:space="preserve"> </w:t>
      </w:r>
      <w:r w:rsidR="00732820" w:rsidRPr="00B15A94">
        <w:rPr>
          <w:rFonts w:ascii="Palatino Linotype" w:hAnsi="Palatino Linotype" w:cs="Arial"/>
          <w:i/>
        </w:rPr>
        <w:t>“</w:t>
      </w:r>
      <w:r w:rsidRPr="0072270C">
        <w:rPr>
          <w:rFonts w:ascii="Palatino Linotype" w:hAnsi="Palatino Linotype" w:cs="Arial"/>
          <w:i/>
        </w:rPr>
        <w:t>Negativa</w:t>
      </w:r>
      <w:r w:rsidR="00E955A0" w:rsidRPr="00E955A0">
        <w:rPr>
          <w:rFonts w:ascii="Palatino Linotype" w:hAnsi="Palatino Linotype" w:cs="Arial"/>
          <w:i/>
        </w:rPr>
        <w:t>.</w:t>
      </w:r>
      <w:r w:rsidR="00732820">
        <w:rPr>
          <w:rFonts w:ascii="Palatino Linotype" w:hAnsi="Palatino Linotype" w:cs="Arial"/>
          <w:i/>
        </w:rPr>
        <w:t>” (sic)</w:t>
      </w:r>
    </w:p>
    <w:p w:rsidR="0072270C" w:rsidRDefault="0072270C" w:rsidP="004901C7">
      <w:pPr>
        <w:spacing w:before="240" w:line="360" w:lineRule="auto"/>
        <w:jc w:val="both"/>
        <w:rPr>
          <w:rFonts w:ascii="Palatino Linotype" w:hAnsi="Palatino Linotype" w:cs="Arial"/>
          <w:b/>
          <w:sz w:val="28"/>
        </w:rPr>
      </w:pP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72270C" w:rsidP="004901C7">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w:t>
      </w:r>
      <w:r w:rsidR="00D317E2" w:rsidRPr="00134121">
        <w:rPr>
          <w:rFonts w:ascii="Palatino Linotype" w:hAnsi="Palatino Linotype" w:cs="Arial"/>
          <w:sz w:val="24"/>
          <w:szCs w:val="24"/>
        </w:rPr>
        <w:t xml:space="preserve"> a la Comi</w:t>
      </w:r>
      <w:r w:rsidR="00ED5591">
        <w:rPr>
          <w:rFonts w:ascii="Palatino Linotype" w:hAnsi="Palatino Linotype" w:cs="Arial"/>
          <w:sz w:val="24"/>
          <w:szCs w:val="24"/>
        </w:rPr>
        <w:t>sionada Zulema Martínez Sánchez</w:t>
      </w:r>
      <w:r w:rsidR="00D317E2" w:rsidRPr="00134121">
        <w:rPr>
          <w:rFonts w:ascii="Palatino Linotype" w:hAnsi="Palatino Linotype" w:cs="Arial"/>
          <w:sz w:val="24"/>
          <w:szCs w:val="24"/>
        </w:rPr>
        <w:t xml:space="preserve">, por medio del sistema electrónico en términos del arábigo 185 fracción I de la Ley de Transparencia y Acceso a la información Pública del </w:t>
      </w:r>
      <w:r>
        <w:rPr>
          <w:rFonts w:ascii="Palatino Linotype" w:hAnsi="Palatino Linotype" w:cs="Arial"/>
          <w:sz w:val="24"/>
          <w:szCs w:val="24"/>
        </w:rPr>
        <w:t xml:space="preserve">Estado de México y Municipios, el cual recayó </w:t>
      </w:r>
      <w:r w:rsidR="00D317E2" w:rsidRPr="00134121">
        <w:rPr>
          <w:rFonts w:ascii="Palatino Linotype" w:hAnsi="Palatino Linotype" w:cs="Arial"/>
          <w:sz w:val="24"/>
          <w:szCs w:val="24"/>
        </w:rPr>
        <w:t xml:space="preserve">en acuerdo de </w:t>
      </w:r>
      <w:r w:rsidR="00ED5591">
        <w:rPr>
          <w:rFonts w:ascii="Palatino Linotype" w:hAnsi="Palatino Linotype" w:cs="Arial"/>
          <w:sz w:val="24"/>
          <w:szCs w:val="24"/>
        </w:rPr>
        <w:t xml:space="preserve">admisión en fecha </w:t>
      </w:r>
      <w:r>
        <w:rPr>
          <w:rFonts w:ascii="Palatino Linotype" w:hAnsi="Palatino Linotype" w:cs="Arial"/>
          <w:sz w:val="24"/>
          <w:szCs w:val="24"/>
        </w:rPr>
        <w:t>once</w:t>
      </w:r>
      <w:r w:rsidR="00ED5591">
        <w:rPr>
          <w:rFonts w:ascii="Palatino Linotype" w:hAnsi="Palatino Linotype" w:cs="Arial"/>
          <w:sz w:val="24"/>
          <w:szCs w:val="24"/>
        </w:rPr>
        <w:t xml:space="preserve"> de diciembre</w:t>
      </w:r>
      <w:r w:rsidR="00D317E2" w:rsidRPr="00134121">
        <w:rPr>
          <w:rFonts w:ascii="Palatino Linotype" w:hAnsi="Palatino Linotype" w:cs="Arial"/>
          <w:sz w:val="24"/>
          <w:szCs w:val="24"/>
        </w:rPr>
        <w:t xml:space="preserve"> de dos mil diecinueve,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2873D1" w:rsidRDefault="002873D1" w:rsidP="002873D1">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en fecha diecisiete de diciembre de dos mil diecinueve presentó su informe justificado, asimismo, habiendo transcurrido el plazo establecido no se presentó manifestación alguna por parte del recurrente por lo cual en fecha </w:t>
      </w:r>
      <w:r w:rsidR="00DE6151">
        <w:rPr>
          <w:rFonts w:ascii="Palatino Linotype" w:hAnsi="Palatino Linotype" w:cs="Arial"/>
          <w:sz w:val="24"/>
          <w:szCs w:val="24"/>
        </w:rPr>
        <w:t>diecisiete</w:t>
      </w:r>
      <w:r>
        <w:rPr>
          <w:rFonts w:ascii="Palatino Linotype" w:hAnsi="Palatino Linotype" w:cs="Arial"/>
          <w:sz w:val="24"/>
          <w:szCs w:val="24"/>
        </w:rPr>
        <w:t xml:space="preserve"> de febrero de dos mil veinte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212916" w:rsidRDefault="00212916" w:rsidP="002873D1">
      <w:pPr>
        <w:spacing w:before="240" w:line="360" w:lineRule="auto"/>
        <w:jc w:val="both"/>
        <w:rPr>
          <w:rFonts w:ascii="Palatino Linotype" w:hAnsi="Palatino Linotype" w:cs="Arial"/>
          <w:sz w:val="24"/>
          <w:szCs w:val="24"/>
        </w:rPr>
      </w:pP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Así las cosas, del análisis del </w:t>
      </w:r>
      <w:r>
        <w:rPr>
          <w:rFonts w:ascii="Palatino Linotype" w:hAnsi="Palatino Linotype" w:cs="Arial"/>
        </w:rPr>
        <w:lastRenderedPageBreak/>
        <w:t>expediente electrónico no se advierte ninguna causa de improcedencia que se actualice ni mucho menos alguna hecha valer por alguna de las partes, procediendo al estudio del fondo del asunto, en los siguientes términos.</w:t>
      </w: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p>
    <w:p w:rsidR="00490653" w:rsidRDefault="00490653" w:rsidP="004906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w:t>
      </w:r>
      <w:r>
        <w:rPr>
          <w:rFonts w:ascii="Palatino Linotype" w:hAnsi="Palatino Linotype"/>
          <w:b/>
          <w:sz w:val="28"/>
          <w:szCs w:val="28"/>
        </w:rPr>
        <w:t xml:space="preserve"> Procedibilidad.</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Se considera importante abordar el análisis de los requisitos de procedibilidad del Recurso de Revisión; así tenemos que el artículo 180 de la Ley de transparencia y Acceso a la Información Pública del Estado de México y Municipios, establece lo siguiente: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b/>
          <w:i/>
          <w:szCs w:val="28"/>
        </w:rPr>
        <w:t xml:space="preserve">Artículo 180. </w:t>
      </w:r>
      <w:r w:rsidRPr="008626E3">
        <w:rPr>
          <w:rFonts w:ascii="Palatino Linotype" w:hAnsi="Palatino Linotype"/>
          <w:i/>
          <w:szCs w:val="28"/>
        </w:rPr>
        <w:t>El recurso de revisión contendrá:</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 El sujeto obligado ante la cual se presentó la solicitud;</w:t>
      </w:r>
    </w:p>
    <w:p w:rsidR="00490653" w:rsidRPr="008626E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II. El nombre del solicitante que recurre o de su representante y, en su caso, del tercero interesado, así como la dirección o medio que señale para recibir notificaciones;</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III. El número de folio de respuesta de la solicitud de acceso;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IV. La fecha en que fue notificada la respuesta al solicitante o tuvo conocimiento del acto reclamado, o de presentación de la solicitud, en caso de falta de respuesta;</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lastRenderedPageBreak/>
        <w:t>V. El acto que se recurre;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 Las razones o motivos de inconformidad;</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 La copia de la respuesta que se impugna y, en su caso, de la notificación correspondiente, en el caso de respuesta de la solicitud; y</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VIII. Firma del recurrente, en su caso, cuando se presente por escrito, requisito sin el cual se dará trámite al recurso.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w:t>
      </w:r>
    </w:p>
    <w:p w:rsidR="0049065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En caso de que el recurso se interponga de manera electrónica no será indispensable que contengan los requisitos</w:t>
      </w:r>
      <w:r>
        <w:rPr>
          <w:rFonts w:ascii="Palatino Linotype" w:hAnsi="Palatino Linotype"/>
          <w:b/>
          <w:i/>
          <w:szCs w:val="28"/>
          <w:u w:val="single"/>
        </w:rPr>
        <w:t xml:space="preserve"> establecidos en las fracciones </w:t>
      </w:r>
      <w:r w:rsidRPr="008626E3">
        <w:rPr>
          <w:rFonts w:ascii="Palatino Linotype" w:hAnsi="Palatino Linotype"/>
          <w:b/>
          <w:i/>
          <w:szCs w:val="28"/>
          <w:u w:val="single"/>
        </w:rPr>
        <w:t xml:space="preserve">II, IV, VII y VIII. </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sz w:val="24"/>
          <w:szCs w:val="28"/>
        </w:rPr>
        <w:t>SAIMEX</w:t>
      </w:r>
      <w:r>
        <w:rPr>
          <w:rFonts w:ascii="Palatino Linotype" w:hAnsi="Palatino Linotype"/>
          <w:sz w:val="24"/>
          <w:szCs w:val="28"/>
        </w:rPr>
        <w:t xml:space="preserve"> se desprende que la parte solicitante y ahora </w:t>
      </w:r>
      <w:r>
        <w:rPr>
          <w:rFonts w:ascii="Palatino Linotype" w:hAnsi="Palatino Linotype"/>
          <w:b/>
          <w:sz w:val="24"/>
          <w:szCs w:val="28"/>
        </w:rPr>
        <w:t>RECURRENTE</w:t>
      </w:r>
      <w:r>
        <w:rPr>
          <w:rFonts w:ascii="Palatino Linotype" w:hAnsi="Palatino Linotype"/>
          <w:sz w:val="24"/>
          <w:szCs w:val="28"/>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 y Acceso a la Información Pública del Estado de México y Municipios.</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Empero, debe destacarse que el artículo 15 de la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hAnsi="Palatino Linotype"/>
          <w:i/>
          <w:sz w:val="24"/>
          <w:szCs w:val="28"/>
        </w:rPr>
        <w:t>sine qua non</w:t>
      </w:r>
      <w:r>
        <w:rPr>
          <w:rFonts w:ascii="Palatino Linotype" w:hAnsi="Palatino Linotype"/>
          <w:sz w:val="24"/>
          <w:szCs w:val="28"/>
        </w:rPr>
        <w:t xml:space="preserve"> que los particulares y, en su caso, los recurrentes deban señalar, por el contrario la Ley de Transparencia </w:t>
      </w:r>
      <w:r>
        <w:rPr>
          <w:rFonts w:ascii="Palatino Linotype" w:hAnsi="Palatino Linotype"/>
          <w:sz w:val="24"/>
          <w:szCs w:val="28"/>
        </w:rPr>
        <w:lastRenderedPageBreak/>
        <w:t>prevé en su artículo 155, párrafo segundo, la posibilidad de que las solicitudes de información sean anónimas, con nombre incompleto o seudónimo.</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Correlativo a ello cabe mencionar que el artículos 6, apartado A, de la Constitución Política de los Estados Unidos Mexicanos garantizando el ejercicio del derecho de acceso a la información pública; precepto cuyo texto y sentido literal es el siguiente:</w:t>
      </w:r>
    </w:p>
    <w:p w:rsidR="00490653" w:rsidRPr="004902C5" w:rsidRDefault="00490653" w:rsidP="00490653">
      <w:pPr>
        <w:tabs>
          <w:tab w:val="left" w:pos="709"/>
        </w:tabs>
        <w:spacing w:before="240" w:line="240" w:lineRule="auto"/>
        <w:ind w:left="709" w:right="850"/>
        <w:jc w:val="center"/>
        <w:rPr>
          <w:rFonts w:ascii="Palatino Linotype" w:hAnsi="Palatino Linotype"/>
          <w:b/>
          <w:i/>
          <w:szCs w:val="28"/>
        </w:rPr>
      </w:pPr>
      <w:r w:rsidRPr="004902C5">
        <w:rPr>
          <w:rFonts w:ascii="Palatino Linotype" w:hAnsi="Palatino Linotype"/>
          <w:b/>
          <w:i/>
          <w:szCs w:val="28"/>
        </w:rPr>
        <w:t>Constitución Política de los Estados Unidos Mexicanos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b/>
          <w:i/>
          <w:szCs w:val="28"/>
        </w:rPr>
        <w:t>“Artículo 6o.</w:t>
      </w:r>
      <w:r w:rsidRPr="004902C5">
        <w:rPr>
          <w:rFonts w:ascii="Palatino Linotype" w:hAnsi="Palatino Linotype"/>
          <w:i/>
          <w:szCs w:val="28"/>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902C5">
        <w:rPr>
          <w:rFonts w:ascii="Palatino Linotype" w:hAnsi="Palatino Linotype"/>
          <w:b/>
          <w:i/>
          <w:szCs w:val="28"/>
        </w:rPr>
        <w:t>El derecho a la información será garantizado por el Estado.</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Toda persona tiene derecho al libre acceso a información plural y oportuna, así como a buscar, recibir y difundir información e ideas de toda índole por cualquier medio de expresión.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Para efectos de lo dispuesto en el presente artículo se observará lo siguiente:</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A. Para el ejercicio del derecho de acceso a la información, la Federación, los Estados y el Distrito Federal, en el ámbito de sus respectivas competencias, se regirán por los siguientes principios y bases: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w:t>
      </w:r>
      <w:r w:rsidRPr="004902C5">
        <w:rPr>
          <w:rFonts w:ascii="Palatino Linotype" w:hAnsi="Palatino Linotype"/>
          <w:b/>
          <w:i/>
          <w:szCs w:val="28"/>
          <w:u w:val="single"/>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III. Toda persona, sin necesidad de acreditar interés alguno o justificar su utilización, tendrá acceso gratuito a la información pública, a sus datos personales o a la rectificación de éstos.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VI. Las leyes determinarán la manera en que los sujetos obligados deberán hacer pública la información relativa a los recursos públicos que entreguen a personas físicas o morales.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Default="00490653" w:rsidP="00490653">
      <w:pPr>
        <w:tabs>
          <w:tab w:val="left" w:pos="709"/>
        </w:tabs>
        <w:spacing w:before="240" w:line="240" w:lineRule="auto"/>
        <w:ind w:left="709" w:right="850"/>
        <w:jc w:val="both"/>
        <w:rPr>
          <w:rFonts w:ascii="Palatino Linotype" w:hAnsi="Palatino Linotype"/>
          <w:i/>
          <w:szCs w:val="28"/>
          <w:u w:val="single"/>
        </w:rPr>
      </w:pPr>
      <w:r w:rsidRPr="004902C5">
        <w:rPr>
          <w:rFonts w:ascii="Palatino Linotype" w:hAnsi="Palatino Linotype"/>
          <w:i/>
          <w:szCs w:val="28"/>
          <w:u w:val="single"/>
        </w:rPr>
        <w:t>La Ley establecerá aquella información que se considere reservada o confidencial”</w:t>
      </w:r>
    </w:p>
    <w:p w:rsidR="00490653" w:rsidRDefault="00490653" w:rsidP="00490653">
      <w:pPr>
        <w:tabs>
          <w:tab w:val="left" w:pos="709"/>
        </w:tabs>
        <w:spacing w:before="240" w:line="240" w:lineRule="auto"/>
        <w:jc w:val="both"/>
        <w:rPr>
          <w:rFonts w:ascii="Palatino Linotype" w:hAnsi="Palatino Linotype"/>
          <w:szCs w:val="28"/>
        </w:rPr>
      </w:pPr>
      <w:r>
        <w:rPr>
          <w:rFonts w:ascii="Palatino Linotype" w:hAnsi="Palatino Linotype"/>
          <w:szCs w:val="28"/>
        </w:rPr>
        <w:t>Por otra parte, del contenido del artículo 1 de la Constitución Política de los Estados Unidos Mexicanos, se destaca lo siguiente:</w:t>
      </w:r>
    </w:p>
    <w:p w:rsidR="00490653" w:rsidRPr="006F63D2"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rPr>
        <w:t>Artículo 1o.</w:t>
      </w:r>
      <w:r w:rsidRPr="006F63D2">
        <w:rPr>
          <w:rFonts w:ascii="Palatino Linotype" w:hAnsi="Palatino Linotype"/>
          <w:i/>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0653" w:rsidRPr="006F63D2" w:rsidRDefault="00490653" w:rsidP="00490653">
      <w:pPr>
        <w:tabs>
          <w:tab w:val="left" w:pos="709"/>
        </w:tabs>
        <w:spacing w:before="240" w:line="240" w:lineRule="auto"/>
        <w:ind w:left="709" w:right="850"/>
        <w:jc w:val="both"/>
        <w:rPr>
          <w:rFonts w:ascii="Palatino Linotype" w:hAnsi="Palatino Linotype"/>
          <w:b/>
          <w:i/>
          <w:szCs w:val="28"/>
          <w:u w:val="single"/>
        </w:rPr>
      </w:pPr>
      <w:r w:rsidRPr="006F63D2">
        <w:rPr>
          <w:rFonts w:ascii="Palatino Linotype" w:hAnsi="Palatino Linotype"/>
          <w:b/>
          <w:i/>
          <w:szCs w:val="28"/>
          <w:u w:val="single"/>
        </w:rPr>
        <w:t>Las normas relativas a los derechos humanos se interpretarán</w:t>
      </w:r>
      <w:r w:rsidRPr="006F63D2">
        <w:rPr>
          <w:rFonts w:ascii="Palatino Linotype" w:hAnsi="Palatino Linotype"/>
          <w:i/>
          <w:szCs w:val="28"/>
        </w:rPr>
        <w:t xml:space="preserve"> de conformidad con esta Constitución y con los tratados internacionales de la </w:t>
      </w:r>
      <w:r w:rsidRPr="006F63D2">
        <w:rPr>
          <w:rFonts w:ascii="Palatino Linotype" w:hAnsi="Palatino Linotype"/>
          <w:b/>
          <w:i/>
          <w:szCs w:val="28"/>
          <w:u w:val="single"/>
        </w:rPr>
        <w:t>materia favoreciendo en todo tiempo a las personas la protección más amplia.</w:t>
      </w:r>
    </w:p>
    <w:p w:rsidR="00490653"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6F63D2">
        <w:rPr>
          <w:rFonts w:ascii="Palatino Linotype" w:hAnsi="Palatino Linotype"/>
          <w:i/>
          <w:szCs w:val="28"/>
        </w:rPr>
        <w:t xml:space="preserve">. En consecuencia, el Estado deberá prevenir, investigar, sancionar y reparar las violaciones a los derechos humanos, en los </w:t>
      </w:r>
      <w:r>
        <w:rPr>
          <w:rFonts w:ascii="Palatino Linotype" w:hAnsi="Palatino Linotype"/>
          <w:i/>
          <w:szCs w:val="28"/>
        </w:rPr>
        <w:t>términos que establezca la ley.”</w:t>
      </w:r>
    </w:p>
    <w:p w:rsidR="00490653" w:rsidRPr="006F63D2" w:rsidRDefault="00490653" w:rsidP="00490653">
      <w:pPr>
        <w:tabs>
          <w:tab w:val="left" w:pos="709"/>
        </w:tabs>
        <w:spacing w:before="240" w:line="240" w:lineRule="auto"/>
        <w:ind w:left="709" w:right="850"/>
        <w:jc w:val="both"/>
        <w:rPr>
          <w:rFonts w:ascii="Palatino Linotype" w:hAnsi="Palatino Linotype"/>
          <w:szCs w:val="28"/>
        </w:rPr>
      </w:pPr>
      <w:r>
        <w:rPr>
          <w:rFonts w:ascii="Palatino Linotype" w:hAnsi="Palatino Linotype"/>
          <w:b/>
          <w:i/>
          <w:szCs w:val="28"/>
        </w:rPr>
        <w:t>(</w:t>
      </w:r>
      <w:r>
        <w:rPr>
          <w:rFonts w:ascii="Palatino Linotype" w:hAnsi="Palatino Linotype"/>
          <w:szCs w:val="28"/>
        </w:rPr>
        <w:t>Énfasis añadido)</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 xml:space="preserve">Robustece lo anterior, el Criterio 6/2014 del entonces Instituto Federal de Acceso a la Información </w:t>
      </w:r>
      <w:r>
        <w:rPr>
          <w:rFonts w:ascii="Palatino Linotype" w:hAnsi="Palatino Linotype"/>
          <w:sz w:val="24"/>
          <w:szCs w:val="28"/>
        </w:rPr>
        <w:t xml:space="preserve"> </w:t>
      </w:r>
      <w:r w:rsidRPr="006F251D">
        <w:rPr>
          <w:rFonts w:ascii="Palatino Linotype" w:hAnsi="Palatino Linotype"/>
          <w:sz w:val="24"/>
          <w:szCs w:val="28"/>
        </w:rPr>
        <w:t>y Protección de Datos (IFAI), ahora Instituto Nacional de Transparen</w:t>
      </w:r>
      <w:r>
        <w:rPr>
          <w:rFonts w:ascii="Palatino Linotype" w:hAnsi="Palatino Linotype"/>
          <w:sz w:val="24"/>
          <w:szCs w:val="28"/>
        </w:rPr>
        <w:t xml:space="preserve">cia, Acceso a la Información y  </w:t>
      </w:r>
      <w:r w:rsidRPr="006F251D">
        <w:rPr>
          <w:rFonts w:ascii="Palatino Linotype" w:hAnsi="Palatino Linotype"/>
          <w:sz w:val="24"/>
          <w:szCs w:val="28"/>
        </w:rPr>
        <w:t>Protección de Datos Personales (INAI), el cual se reproduce para una mayor referencia:</w:t>
      </w:r>
    </w:p>
    <w:p w:rsidR="00490653" w:rsidRPr="006F251D" w:rsidRDefault="00490653" w:rsidP="00490653">
      <w:pPr>
        <w:tabs>
          <w:tab w:val="left" w:pos="709"/>
        </w:tabs>
        <w:spacing w:before="240" w:line="240" w:lineRule="auto"/>
        <w:ind w:left="709" w:right="992"/>
        <w:jc w:val="both"/>
        <w:rPr>
          <w:rFonts w:ascii="Palatino Linotype" w:hAnsi="Palatino Linotype"/>
          <w:i/>
          <w:szCs w:val="28"/>
        </w:rPr>
      </w:pPr>
      <w:r w:rsidRPr="006F251D">
        <w:rPr>
          <w:rFonts w:ascii="Palatino Linotype" w:hAnsi="Palatino Linotype"/>
          <w:i/>
          <w:szCs w:val="28"/>
        </w:rPr>
        <w:t>"Acceso  a  información gubernamental.  No  debe  condicionarse  a  que el solicitante acredite su personalidad, demuestre interés alguno o justifique su utilización. De  conformidad con lo dispuesto en los artículos 60., apartado A, fracción III de In Constitución Política de los Estados Unidos Mexicanos, y 1º, 2º, 41l y 40 de In Ley Federal de Transparencia y Acceso a la Información Pública</w:t>
      </w:r>
      <w:r>
        <w:rPr>
          <w:rFonts w:ascii="Palatino Linotype" w:hAnsi="Palatino Linotype"/>
          <w:i/>
          <w:szCs w:val="28"/>
        </w:rPr>
        <w:t xml:space="preserve">  </w:t>
      </w:r>
      <w:r w:rsidRPr="006F251D">
        <w:rPr>
          <w:rFonts w:ascii="Palatino Linotype" w:hAnsi="Palatino Linotype"/>
          <w:i/>
          <w:szCs w:val="28"/>
        </w:rPr>
        <w:t xml:space="preserve">Gubernamental, la respuesta a una solicitud de acceso a información </w:t>
      </w:r>
      <w:r>
        <w:rPr>
          <w:rFonts w:ascii="Palatino Linotype" w:hAnsi="Palatino Linotype"/>
          <w:i/>
          <w:szCs w:val="28"/>
        </w:rPr>
        <w:t>y entrega de la misma, no debe estar condicionada a</w:t>
      </w:r>
      <w:r w:rsidRPr="006F251D">
        <w:rPr>
          <w:rFonts w:ascii="Palatino Linotype" w:hAnsi="Palatino Linotype"/>
          <w:i/>
          <w:szCs w:val="28"/>
        </w:rPr>
        <w:t xml:space="preserve"> que el particular acredite su personalid</w:t>
      </w:r>
      <w:r>
        <w:rPr>
          <w:rFonts w:ascii="Palatino Linotype" w:hAnsi="Palatino Linotype"/>
          <w:i/>
          <w:szCs w:val="28"/>
        </w:rPr>
        <w:t xml:space="preserve">ad, demuestre interés alguno o  </w:t>
      </w:r>
      <w:r w:rsidRPr="006F251D">
        <w:rPr>
          <w:rFonts w:ascii="Palatino Linotype" w:hAnsi="Palatino Linotype"/>
          <w:i/>
          <w:szCs w:val="28"/>
        </w:rPr>
        <w:t>justifique su utilización, en virtud de que los sujetos obligados no</w:t>
      </w:r>
      <w:r>
        <w:rPr>
          <w:rFonts w:ascii="Palatino Linotype" w:hAnsi="Palatino Linotype"/>
          <w:i/>
          <w:szCs w:val="28"/>
        </w:rPr>
        <w:t xml:space="preserve"> deben requerir al solicitante  </w:t>
      </w:r>
      <w:r w:rsidRPr="006F251D">
        <w:rPr>
          <w:rFonts w:ascii="Palatino Linotype" w:hAnsi="Palatino Linotype"/>
          <w:i/>
          <w:szCs w:val="28"/>
        </w:rPr>
        <w:t xml:space="preserve">mayores requisitos que los establecidos en In Ley. En este </w:t>
      </w:r>
      <w:r w:rsidRPr="006F251D">
        <w:rPr>
          <w:rFonts w:ascii="Palatino Linotype" w:hAnsi="Palatino Linotype"/>
          <w:i/>
          <w:szCs w:val="28"/>
        </w:rPr>
        <w:lastRenderedPageBreak/>
        <w:t>sentido,</w:t>
      </w:r>
      <w:r>
        <w:rPr>
          <w:rFonts w:ascii="Palatino Linotype" w:hAnsi="Palatino Linotype"/>
          <w:i/>
          <w:szCs w:val="28"/>
        </w:rPr>
        <w:t xml:space="preserve"> las dependencias y entidades,  sólo deberán asegurar</w:t>
      </w:r>
      <w:r w:rsidRPr="006F251D">
        <w:rPr>
          <w:rFonts w:ascii="Palatino Linotype" w:hAnsi="Palatino Linotype"/>
          <w:i/>
          <w:szCs w:val="28"/>
        </w:rPr>
        <w:t>se de que, en su caso, se haya cubierto el pago</w:t>
      </w:r>
      <w:r>
        <w:rPr>
          <w:rFonts w:ascii="Palatino Linotype" w:hAnsi="Palatino Linotype"/>
          <w:i/>
          <w:szCs w:val="28"/>
        </w:rPr>
        <w:t xml:space="preserve"> de reproducción y envío de la  </w:t>
      </w:r>
      <w:r w:rsidRPr="006F251D">
        <w:rPr>
          <w:rFonts w:ascii="Palatino Linotype" w:hAnsi="Palatino Linotype"/>
          <w:i/>
          <w:szCs w:val="28"/>
        </w:rPr>
        <w:t>información, mediante la exhibición del recibo correspondiente."</w:t>
      </w:r>
    </w:p>
    <w:p w:rsidR="00490653" w:rsidRPr="00187FF4"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ese orden de ideas, se estima que el requerimiento relativo</w:t>
      </w:r>
      <w:r>
        <w:rPr>
          <w:rFonts w:ascii="Palatino Linotype" w:hAnsi="Palatino Linotype" w:cs="Times New Roman"/>
          <w:color w:val="000000" w:themeColor="text1"/>
          <w:w w:val="105"/>
          <w:sz w:val="24"/>
          <w:szCs w:val="25"/>
        </w:rPr>
        <w:t xml:space="preserve"> al nombre como presupuesto de </w:t>
      </w:r>
      <w:r w:rsidRPr="00187FF4">
        <w:rPr>
          <w:rFonts w:ascii="Palatino Linotype" w:hAnsi="Palatino Linotype" w:cs="Times New Roman"/>
          <w:color w:val="000000" w:themeColor="text1"/>
          <w:w w:val="105"/>
          <w:sz w:val="24"/>
          <w:szCs w:val="25"/>
        </w:rPr>
        <w:t>procedibilidad podría limitar el ejercicio del derecho de acceso a la</w:t>
      </w:r>
      <w:r>
        <w:rPr>
          <w:rFonts w:ascii="Palatino Linotype" w:hAnsi="Palatino Linotype" w:cs="Times New Roman"/>
          <w:color w:val="000000" w:themeColor="text1"/>
          <w:w w:val="105"/>
          <w:sz w:val="24"/>
          <w:szCs w:val="25"/>
        </w:rPr>
        <w:t xml:space="preserve"> información pública, debido a </w:t>
      </w:r>
      <w:r w:rsidRPr="00187FF4">
        <w:rPr>
          <w:rFonts w:ascii="Palatino Linotype" w:hAnsi="Palatino Linotype" w:cs="Times New Roman"/>
          <w:color w:val="000000" w:themeColor="text1"/>
          <w:w w:val="105"/>
          <w:sz w:val="24"/>
          <w:szCs w:val="25"/>
        </w:rPr>
        <w:t>que el hecho de so</w:t>
      </w:r>
      <w:r>
        <w:rPr>
          <w:rFonts w:ascii="Palatino Linotype" w:hAnsi="Palatino Linotype" w:cs="Times New Roman"/>
          <w:color w:val="000000" w:themeColor="text1"/>
          <w:w w:val="105"/>
          <w:sz w:val="24"/>
          <w:szCs w:val="25"/>
        </w:rPr>
        <w:t xml:space="preserve">licitar la identificación del </w:t>
      </w:r>
      <w:r w:rsidRPr="00187FF4">
        <w:rPr>
          <w:rFonts w:ascii="Palatino Linotype" w:hAnsi="Palatino Linotype" w:cs="Times New Roman"/>
          <w:color w:val="000000" w:themeColor="text1"/>
          <w:w w:val="105"/>
          <w:sz w:val="24"/>
          <w:szCs w:val="25"/>
        </w:rPr>
        <w:t>RECURRENTE, a tra</w:t>
      </w:r>
      <w:r>
        <w:rPr>
          <w:rFonts w:ascii="Palatino Linotype" w:hAnsi="Palatino Linotype" w:cs="Times New Roman"/>
          <w:color w:val="000000" w:themeColor="text1"/>
          <w:w w:val="105"/>
          <w:sz w:val="24"/>
          <w:szCs w:val="25"/>
        </w:rPr>
        <w:t xml:space="preserve">vés de dicho dato personal, en </w:t>
      </w:r>
      <w:r w:rsidRPr="00187FF4">
        <w:rPr>
          <w:rFonts w:ascii="Palatino Linotype" w:hAnsi="Palatino Linotype" w:cs="Times New Roman"/>
          <w:color w:val="000000" w:themeColor="text1"/>
          <w:w w:val="105"/>
          <w:sz w:val="24"/>
          <w:szCs w:val="25"/>
        </w:rPr>
        <w:t>ciertos extremos se equipara a una exigencia acerca de su inte</w:t>
      </w:r>
      <w:r>
        <w:rPr>
          <w:rFonts w:ascii="Palatino Linotype" w:hAnsi="Palatino Linotype" w:cs="Times New Roman"/>
          <w:color w:val="000000" w:themeColor="text1"/>
          <w:w w:val="105"/>
          <w:sz w:val="24"/>
          <w:szCs w:val="25"/>
        </w:rPr>
        <w:t>rés o justificación de su utilización, lo que materialmen</w:t>
      </w:r>
      <w:r w:rsidRPr="00187FF4">
        <w:rPr>
          <w:rFonts w:ascii="Palatino Linotype" w:hAnsi="Palatino Linotype" w:cs="Times New Roman"/>
          <w:color w:val="000000" w:themeColor="text1"/>
          <w:w w:val="105"/>
          <w:sz w:val="24"/>
          <w:szCs w:val="25"/>
        </w:rPr>
        <w:t xml:space="preserve">te haría </w:t>
      </w:r>
      <w:r w:rsidR="00DE6151" w:rsidRPr="00187FF4">
        <w:rPr>
          <w:rFonts w:ascii="Palatino Linotype" w:hAnsi="Palatino Linotype" w:cs="Times New Roman"/>
          <w:color w:val="000000" w:themeColor="text1"/>
          <w:w w:val="105"/>
          <w:sz w:val="24"/>
          <w:szCs w:val="25"/>
        </w:rPr>
        <w:t>nugatorio un</w:t>
      </w:r>
      <w:r w:rsidRPr="00187FF4">
        <w:rPr>
          <w:rFonts w:ascii="Palatino Linotype" w:hAnsi="Palatino Linotype" w:cs="Times New Roman"/>
          <w:color w:val="000000" w:themeColor="text1"/>
          <w:w w:val="105"/>
          <w:sz w:val="24"/>
          <w:szCs w:val="25"/>
        </w:rPr>
        <w:t xml:space="preserve"> derecho fundamental.</w:t>
      </w:r>
      <w:r>
        <w:rPr>
          <w:rFonts w:ascii="Palatino Linotype" w:hAnsi="Palatino Linotype" w:cs="Times New Roman"/>
          <w:color w:val="000000" w:themeColor="text1"/>
          <w:w w:val="105"/>
          <w:sz w:val="24"/>
          <w:szCs w:val="25"/>
        </w:rPr>
        <w:t xml:space="preserve"> </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Aunado a ello, para el estudio de la materia sobre la que se re</w:t>
      </w:r>
      <w:r>
        <w:rPr>
          <w:rFonts w:ascii="Palatino Linotype" w:hAnsi="Palatino Linotype"/>
          <w:sz w:val="24"/>
          <w:szCs w:val="28"/>
        </w:rPr>
        <w:t>suelve el recurso de revisión, resulta intra</w:t>
      </w:r>
      <w:r w:rsidRPr="006F251D">
        <w:rPr>
          <w:rFonts w:ascii="Palatino Linotype" w:hAnsi="Palatino Linotype"/>
          <w:sz w:val="24"/>
          <w:szCs w:val="28"/>
        </w:rPr>
        <w:t>scendente el nombre de la persona que lo hubiere promov</w:t>
      </w:r>
      <w:r>
        <w:rPr>
          <w:rFonts w:ascii="Palatino Linotype" w:hAnsi="Palatino Linotype"/>
          <w:sz w:val="24"/>
          <w:szCs w:val="28"/>
        </w:rPr>
        <w:t xml:space="preserve">ido, en virtud de que tanto la </w:t>
      </w:r>
      <w:r w:rsidRPr="006F251D">
        <w:rPr>
          <w:rFonts w:ascii="Palatino Linotype" w:hAnsi="Palatino Linotype"/>
          <w:sz w:val="24"/>
          <w:szCs w:val="28"/>
        </w:rPr>
        <w:t>Constitución Federal, como la Constitución Política del Esta</w:t>
      </w:r>
      <w:r>
        <w:rPr>
          <w:rFonts w:ascii="Palatino Linotype" w:hAnsi="Palatino Linotype"/>
          <w:sz w:val="24"/>
          <w:szCs w:val="28"/>
        </w:rPr>
        <w:t xml:space="preserve">do Libre y Soberano de México, </w:t>
      </w:r>
      <w:r w:rsidRPr="006F251D">
        <w:rPr>
          <w:rFonts w:ascii="Palatino Linotype" w:hAnsi="Palatino Linotype"/>
          <w:sz w:val="24"/>
          <w:szCs w:val="28"/>
        </w:rPr>
        <w:t>reconocen la prerrogativa de los individuos para no acreditar d</w:t>
      </w:r>
      <w:r>
        <w:rPr>
          <w:rFonts w:ascii="Palatino Linotype" w:hAnsi="Palatino Linotype"/>
          <w:sz w:val="24"/>
          <w:szCs w:val="28"/>
        </w:rPr>
        <w:t>icho interés o justificar su u</w:t>
      </w:r>
      <w:r w:rsidRPr="006F251D">
        <w:rPr>
          <w:rFonts w:ascii="Palatino Linotype" w:hAnsi="Palatino Linotype"/>
          <w:sz w:val="24"/>
          <w:szCs w:val="28"/>
        </w:rPr>
        <w:t xml:space="preserve">tilización, por lo que este Órgano Garante en la materia, se encuentra impedido para realizar dicho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 xml:space="preserve">análisis, en la inteligencia de que al limitar un derecho humano, como lo es el derecho de acceso a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la información pública, por una cuestión procedimental.</w:t>
      </w: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consecuencia,  dado  lo  expuesto  y  fundado  con  an</w:t>
      </w:r>
      <w:r>
        <w:rPr>
          <w:rFonts w:ascii="Palatino Linotype" w:hAnsi="Palatino Linotype" w:cs="Times New Roman"/>
          <w:color w:val="000000" w:themeColor="text1"/>
          <w:w w:val="105"/>
          <w:sz w:val="24"/>
          <w:szCs w:val="25"/>
        </w:rPr>
        <w:t xml:space="preserve">terioridad,  se  estima  que el </w:t>
      </w:r>
      <w:r w:rsidRPr="00187FF4">
        <w:rPr>
          <w:rFonts w:ascii="Palatino Linotype" w:hAnsi="Palatino Linotype" w:cs="Times New Roman"/>
          <w:color w:val="000000" w:themeColor="text1"/>
          <w:w w:val="105"/>
          <w:sz w:val="24"/>
          <w:szCs w:val="25"/>
        </w:rPr>
        <w:t>re</w:t>
      </w:r>
      <w:r>
        <w:rPr>
          <w:rFonts w:ascii="Palatino Linotype" w:hAnsi="Palatino Linotype" w:cs="Times New Roman"/>
          <w:color w:val="000000" w:themeColor="text1"/>
          <w:w w:val="105"/>
          <w:sz w:val="24"/>
          <w:szCs w:val="25"/>
        </w:rPr>
        <w:t>quisito relativo al nombre del</w:t>
      </w:r>
      <w:r w:rsidRPr="00187FF4">
        <w:rPr>
          <w:rFonts w:ascii="Palatino Linotype" w:hAnsi="Palatino Linotype" w:cs="Times New Roman"/>
          <w:color w:val="000000" w:themeColor="text1"/>
          <w:w w:val="105"/>
          <w:sz w:val="24"/>
          <w:szCs w:val="25"/>
        </w:rPr>
        <w:t xml:space="preserve"> RECURRENTE no constituye u</w:t>
      </w:r>
      <w:r>
        <w:rPr>
          <w:rFonts w:ascii="Palatino Linotype" w:hAnsi="Palatino Linotype" w:cs="Times New Roman"/>
          <w:color w:val="000000" w:themeColor="text1"/>
          <w:w w:val="105"/>
          <w:sz w:val="24"/>
          <w:szCs w:val="25"/>
        </w:rPr>
        <w:t xml:space="preserve">n presupuesto indispensable de  </w:t>
      </w:r>
      <w:r w:rsidRPr="00187FF4">
        <w:rPr>
          <w:rFonts w:ascii="Palatino Linotype" w:hAnsi="Palatino Linotype" w:cs="Times New Roman"/>
          <w:color w:val="000000" w:themeColor="text1"/>
          <w:w w:val="105"/>
          <w:sz w:val="24"/>
          <w:szCs w:val="25"/>
        </w:rPr>
        <w:t xml:space="preserve">procedibilidad del recurso de revisión,  en términos de los artículos 25 </w:t>
      </w:r>
      <w:r>
        <w:rPr>
          <w:rFonts w:ascii="Palatino Linotype" w:hAnsi="Palatino Linotype" w:cs="Times New Roman"/>
          <w:color w:val="000000" w:themeColor="text1"/>
          <w:w w:val="105"/>
          <w:sz w:val="24"/>
          <w:szCs w:val="25"/>
        </w:rPr>
        <w:t xml:space="preserve">de la Convención  </w:t>
      </w:r>
      <w:r w:rsidRPr="00187FF4">
        <w:rPr>
          <w:rFonts w:ascii="Palatino Linotype" w:hAnsi="Palatino Linotype" w:cs="Times New Roman"/>
          <w:color w:val="000000" w:themeColor="text1"/>
          <w:w w:val="105"/>
          <w:sz w:val="24"/>
          <w:szCs w:val="25"/>
        </w:rPr>
        <w:t>Americana  de Derechos Humanos, 1párrafos segundo y tercero,</w:t>
      </w:r>
      <w:r>
        <w:rPr>
          <w:rFonts w:ascii="Palatino Linotype" w:hAnsi="Palatino Linotype" w:cs="Times New Roman"/>
          <w:color w:val="000000" w:themeColor="text1"/>
          <w:w w:val="105"/>
          <w:sz w:val="24"/>
          <w:szCs w:val="25"/>
        </w:rPr>
        <w:t xml:space="preserve"> 6 apartado A, fracciones III</w:t>
      </w:r>
      <w:r w:rsidRPr="00187FF4">
        <w:rPr>
          <w:rFonts w:ascii="Palatino Linotype" w:hAnsi="Palatino Linotype" w:cs="Times New Roman"/>
          <w:color w:val="000000" w:themeColor="text1"/>
          <w:w w:val="105"/>
          <w:sz w:val="24"/>
          <w:szCs w:val="25"/>
        </w:rPr>
        <w:t xml:space="preserve"> y IV de la Constitución</w:t>
      </w:r>
      <w:r>
        <w:rPr>
          <w:rFonts w:ascii="Palatino Linotype" w:hAnsi="Palatino Linotype" w:cs="Times New Roman"/>
          <w:color w:val="000000" w:themeColor="text1"/>
          <w:w w:val="105"/>
          <w:sz w:val="24"/>
          <w:szCs w:val="25"/>
        </w:rPr>
        <w:t xml:space="preserve"> Política de </w:t>
      </w:r>
      <w:r>
        <w:rPr>
          <w:rFonts w:ascii="Palatino Linotype" w:hAnsi="Palatino Linotype" w:cs="Times New Roman"/>
          <w:color w:val="000000" w:themeColor="text1"/>
          <w:w w:val="105"/>
          <w:sz w:val="24"/>
          <w:szCs w:val="25"/>
        </w:rPr>
        <w:lastRenderedPageBreak/>
        <w:t xml:space="preserve">los Estados Unidos </w:t>
      </w:r>
      <w:r w:rsidRPr="00187FF4">
        <w:rPr>
          <w:rFonts w:ascii="Palatino Linotype" w:hAnsi="Palatino Linotype" w:cs="Times New Roman"/>
          <w:color w:val="000000" w:themeColor="text1"/>
          <w:w w:val="105"/>
          <w:sz w:val="24"/>
          <w:szCs w:val="25"/>
        </w:rPr>
        <w:t xml:space="preserve">Mexicanos y 5, párrafo vigésimo segundo de la Constitución Política </w:t>
      </w:r>
      <w:r>
        <w:rPr>
          <w:rFonts w:ascii="Palatino Linotype" w:hAnsi="Palatino Linotype" w:cs="Times New Roman"/>
          <w:color w:val="000000" w:themeColor="text1"/>
          <w:w w:val="105"/>
          <w:sz w:val="24"/>
          <w:szCs w:val="25"/>
        </w:rPr>
        <w:t xml:space="preserve">del Estado Libre y Soberano de  </w:t>
      </w:r>
      <w:r w:rsidRPr="00187FF4">
        <w:rPr>
          <w:rFonts w:ascii="Palatino Linotype" w:hAnsi="Palatino Linotype" w:cs="Times New Roman"/>
          <w:color w:val="000000" w:themeColor="text1"/>
          <w:w w:val="105"/>
          <w:sz w:val="24"/>
          <w:szCs w:val="25"/>
        </w:rPr>
        <w:t>México, debido a que el acceso a la información pública es un derecho hu</w:t>
      </w:r>
      <w:r>
        <w:rPr>
          <w:rFonts w:ascii="Palatino Linotype" w:hAnsi="Palatino Linotype" w:cs="Times New Roman"/>
          <w:color w:val="000000" w:themeColor="text1"/>
          <w:w w:val="105"/>
          <w:sz w:val="24"/>
          <w:szCs w:val="25"/>
        </w:rPr>
        <w:t xml:space="preserve">mano que no requiere </w:t>
      </w:r>
      <w:r w:rsidRPr="00187FF4">
        <w:rPr>
          <w:rFonts w:ascii="Palatino Linotype" w:hAnsi="Palatino Linotype" w:cs="Times New Roman"/>
          <w:color w:val="000000" w:themeColor="text1"/>
          <w:w w:val="105"/>
          <w:sz w:val="24"/>
          <w:szCs w:val="25"/>
        </w:rPr>
        <w:t>legitimación en la causa, sino que únicamente basta con que</w:t>
      </w:r>
      <w:r>
        <w:rPr>
          <w:rFonts w:ascii="Palatino Linotype" w:hAnsi="Palatino Linotype" w:cs="Times New Roman"/>
          <w:color w:val="000000" w:themeColor="text1"/>
          <w:w w:val="105"/>
          <w:sz w:val="24"/>
          <w:szCs w:val="25"/>
        </w:rPr>
        <w:t xml:space="preserve"> se encuentre legitimado en el </w:t>
      </w:r>
      <w:r w:rsidRPr="00187FF4">
        <w:rPr>
          <w:rFonts w:ascii="Palatino Linotype" w:hAnsi="Palatino Linotype" w:cs="Times New Roman"/>
          <w:color w:val="000000" w:themeColor="text1"/>
          <w:w w:val="105"/>
          <w:sz w:val="24"/>
          <w:szCs w:val="25"/>
        </w:rPr>
        <w:t>procedimiento de recurso de revisión, circunstancia que se acredita e</w:t>
      </w:r>
      <w:r>
        <w:rPr>
          <w:rFonts w:ascii="Palatino Linotype" w:hAnsi="Palatino Linotype" w:cs="Times New Roman"/>
          <w:color w:val="000000" w:themeColor="text1"/>
          <w:w w:val="105"/>
          <w:sz w:val="24"/>
          <w:szCs w:val="25"/>
        </w:rPr>
        <w:t xml:space="preserve">n las constancias electrónicas </w:t>
      </w:r>
      <w:r w:rsidRPr="00187FF4">
        <w:rPr>
          <w:rFonts w:ascii="Palatino Linotype" w:hAnsi="Palatino Linotype" w:cs="Times New Roman"/>
          <w:color w:val="000000" w:themeColor="text1"/>
          <w:w w:val="105"/>
          <w:sz w:val="24"/>
          <w:szCs w:val="25"/>
        </w:rPr>
        <w:t>del expediente, de las que se desprende qu</w:t>
      </w:r>
      <w:r>
        <w:rPr>
          <w:rFonts w:ascii="Palatino Linotype" w:hAnsi="Palatino Linotype" w:cs="Times New Roman"/>
          <w:color w:val="000000" w:themeColor="text1"/>
          <w:w w:val="105"/>
          <w:sz w:val="24"/>
          <w:szCs w:val="25"/>
        </w:rPr>
        <w:t xml:space="preserve">e el </w:t>
      </w:r>
      <w:r w:rsidRPr="00187FF4">
        <w:rPr>
          <w:rFonts w:ascii="Palatino Linotype" w:hAnsi="Palatino Linotype" w:cs="Times New Roman"/>
          <w:color w:val="000000" w:themeColor="text1"/>
          <w:w w:val="105"/>
          <w:sz w:val="24"/>
          <w:szCs w:val="25"/>
        </w:rPr>
        <w:t>RECURRENTE, es l</w:t>
      </w:r>
      <w:r>
        <w:rPr>
          <w:rFonts w:ascii="Palatino Linotype" w:hAnsi="Palatino Linotype" w:cs="Times New Roman"/>
          <w:color w:val="000000" w:themeColor="text1"/>
          <w:w w:val="105"/>
          <w:sz w:val="24"/>
          <w:szCs w:val="25"/>
        </w:rPr>
        <w:t xml:space="preserve">a misma persona que realizó la </w:t>
      </w:r>
      <w:r w:rsidRPr="00187FF4">
        <w:rPr>
          <w:rFonts w:ascii="Palatino Linotype" w:hAnsi="Palatino Linotype" w:cs="Times New Roman"/>
          <w:color w:val="000000" w:themeColor="text1"/>
          <w:w w:val="105"/>
          <w:sz w:val="24"/>
          <w:szCs w:val="25"/>
        </w:rPr>
        <w:t>solicitud de acceso a la información pública que ahora se impugna.</w:t>
      </w:r>
    </w:p>
    <w:p w:rsidR="00490653" w:rsidRPr="001267CD" w:rsidRDefault="00490653" w:rsidP="00EF449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F02CF6">
        <w:rPr>
          <w:rFonts w:ascii="Palatino Linotype" w:hAnsi="Palatino Linotype" w:cs="Times New Roman"/>
          <w:color w:val="000000" w:themeColor="text1"/>
          <w:w w:val="105"/>
          <w:sz w:val="24"/>
          <w:szCs w:val="25"/>
        </w:rPr>
        <w:t>Aunado a lo anterior, el propio artículo 180 en su últim</w:t>
      </w:r>
      <w:r>
        <w:rPr>
          <w:rFonts w:ascii="Palatino Linotype" w:hAnsi="Palatino Linotype" w:cs="Times New Roman"/>
          <w:color w:val="000000" w:themeColor="text1"/>
          <w:w w:val="105"/>
          <w:sz w:val="24"/>
          <w:szCs w:val="25"/>
        </w:rPr>
        <w:t xml:space="preserve">o párrafo establece que  cuando </w:t>
      </w:r>
      <w:r w:rsidRPr="00F02CF6">
        <w:rPr>
          <w:rFonts w:ascii="Palatino Linotype" w:hAnsi="Palatino Linotype" w:cs="Times New Roman"/>
          <w:color w:val="000000" w:themeColor="text1"/>
          <w:w w:val="105"/>
          <w:sz w:val="24"/>
          <w:szCs w:val="25"/>
        </w:rPr>
        <w:t>el recurso se interponga de manera electrónica no será indispensa</w:t>
      </w:r>
      <w:r>
        <w:rPr>
          <w:rFonts w:ascii="Palatino Linotype" w:hAnsi="Palatino Linotype" w:cs="Times New Roman"/>
          <w:color w:val="000000" w:themeColor="text1"/>
          <w:w w:val="105"/>
          <w:sz w:val="24"/>
          <w:szCs w:val="25"/>
        </w:rPr>
        <w:t xml:space="preserve">ble que contengan determinados </w:t>
      </w:r>
      <w:r w:rsidRPr="00F02CF6">
        <w:rPr>
          <w:rFonts w:ascii="Palatino Linotype" w:hAnsi="Palatino Linotype" w:cs="Times New Roman"/>
          <w:color w:val="000000" w:themeColor="text1"/>
          <w:w w:val="105"/>
          <w:sz w:val="24"/>
          <w:szCs w:val="25"/>
        </w:rPr>
        <w:t>requisito</w:t>
      </w:r>
      <w:r>
        <w:rPr>
          <w:rFonts w:ascii="Palatino Linotype" w:hAnsi="Palatino Linotype" w:cs="Times New Roman"/>
          <w:color w:val="000000" w:themeColor="text1"/>
          <w:w w:val="105"/>
          <w:sz w:val="24"/>
          <w:szCs w:val="25"/>
        </w:rPr>
        <w:t xml:space="preserve">s, entre ellos, el nombre del  </w:t>
      </w:r>
      <w:r w:rsidRPr="00F02CF6">
        <w:rPr>
          <w:rFonts w:ascii="Palatino Linotype" w:hAnsi="Palatino Linotype" w:cs="Times New Roman"/>
          <w:color w:val="000000" w:themeColor="text1"/>
          <w:w w:val="105"/>
          <w:sz w:val="24"/>
          <w:szCs w:val="25"/>
        </w:rPr>
        <w:t>RECURRENTE; por lo que, en e</w:t>
      </w:r>
      <w:r>
        <w:rPr>
          <w:rFonts w:ascii="Palatino Linotype" w:hAnsi="Palatino Linotype" w:cs="Times New Roman"/>
          <w:color w:val="000000" w:themeColor="text1"/>
          <w:w w:val="105"/>
          <w:sz w:val="24"/>
          <w:szCs w:val="25"/>
        </w:rPr>
        <w:t xml:space="preserve">l presente caso, al haber sido </w:t>
      </w:r>
      <w:r w:rsidRPr="00F02CF6">
        <w:rPr>
          <w:rFonts w:ascii="Palatino Linotype" w:hAnsi="Palatino Linotype" w:cs="Times New Roman"/>
          <w:color w:val="000000" w:themeColor="text1"/>
          <w:w w:val="105"/>
          <w:sz w:val="24"/>
          <w:szCs w:val="25"/>
        </w:rPr>
        <w:t>presentado el recurso de revisión vía SAIMEX, dicho requisito resulta innecesario.</w:t>
      </w:r>
    </w:p>
    <w:p w:rsidR="00EF4493" w:rsidRPr="009A0D0A" w:rsidRDefault="001267CD"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QUINTO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212916" w:rsidRPr="00B230B3" w:rsidRDefault="00212916" w:rsidP="00212916">
      <w:pPr>
        <w:pStyle w:val="Sinespaciado"/>
        <w:spacing w:line="360" w:lineRule="auto"/>
        <w:jc w:val="both"/>
        <w:rPr>
          <w:rFonts w:ascii="Palatino Linotype" w:hAnsi="Palatino Linotype"/>
        </w:rPr>
      </w:pPr>
      <w:r w:rsidRPr="00B230B3">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12916" w:rsidRPr="00B230B3" w:rsidRDefault="00212916" w:rsidP="00212916">
      <w:pPr>
        <w:pStyle w:val="Sinespaciado"/>
        <w:spacing w:line="360" w:lineRule="auto"/>
        <w:jc w:val="both"/>
        <w:rPr>
          <w:rFonts w:ascii="Palatino Linotype" w:hAnsi="Palatino Linotype"/>
        </w:rPr>
      </w:pPr>
    </w:p>
    <w:p w:rsidR="00212916" w:rsidRPr="00B230B3" w:rsidRDefault="00212916" w:rsidP="00212916">
      <w:pPr>
        <w:pStyle w:val="Sinespaciado"/>
        <w:spacing w:line="360" w:lineRule="auto"/>
        <w:jc w:val="both"/>
        <w:rPr>
          <w:rFonts w:ascii="Palatino Linotype" w:hAnsi="Palatino Linotype"/>
          <w:color w:val="000000"/>
        </w:rPr>
      </w:pPr>
      <w:r w:rsidRPr="00B230B3">
        <w:rPr>
          <w:rFonts w:ascii="Palatino Linotype" w:hAnsi="Palatino Linotype"/>
        </w:rPr>
        <w:lastRenderedPageBreak/>
        <w:t xml:space="preserve">En primer lugar </w:t>
      </w:r>
      <w:r w:rsidRPr="00B230B3">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rPr>
        <w:t>;</w:t>
      </w:r>
      <w:r w:rsidRPr="00B230B3">
        <w:rPr>
          <w:rFonts w:ascii="Palatino Linotype" w:hAnsi="Palatino Linotype"/>
          <w:color w:val="000000"/>
        </w:rPr>
        <w:t xml:space="preserve"> </w:t>
      </w:r>
    </w:p>
    <w:p w:rsidR="00212916" w:rsidRPr="00407282" w:rsidRDefault="00212916" w:rsidP="00212916">
      <w:pPr>
        <w:pStyle w:val="Sinespaciado"/>
        <w:spacing w:line="360" w:lineRule="auto"/>
        <w:jc w:val="both"/>
        <w:rPr>
          <w:rFonts w:ascii="Palatino Linotype" w:hAnsi="Palatino Linotype"/>
          <w:color w:val="000000"/>
        </w:rPr>
      </w:pPr>
    </w:p>
    <w:p w:rsidR="00212916" w:rsidRPr="004E6B5B" w:rsidRDefault="00212916" w:rsidP="00212916">
      <w:pPr>
        <w:pStyle w:val="Sinespaciado"/>
        <w:ind w:left="567" w:right="567"/>
        <w:jc w:val="both"/>
        <w:rPr>
          <w:rFonts w:ascii="Palatino Linotype" w:hAnsi="Palatino Linotype"/>
          <w:b/>
          <w:i/>
        </w:rPr>
      </w:pPr>
      <w:r w:rsidRPr="004E6B5B">
        <w:rPr>
          <w:rFonts w:ascii="Palatino Linotype" w:hAnsi="Palatino Linotype"/>
          <w:b/>
          <w:i/>
        </w:rPr>
        <w:t>Artículo 6</w:t>
      </w:r>
    </w:p>
    <w:p w:rsidR="00212916" w:rsidRPr="004E6B5B" w:rsidRDefault="00212916" w:rsidP="00212916">
      <w:pPr>
        <w:pStyle w:val="Sinespaciado"/>
        <w:ind w:left="567" w:right="567"/>
        <w:jc w:val="both"/>
        <w:rPr>
          <w:rFonts w:ascii="Palatino Linotype" w:hAnsi="Palatino Linotype"/>
          <w:i/>
        </w:rPr>
      </w:pPr>
      <w:r w:rsidRPr="004E6B5B">
        <w:rPr>
          <w:rFonts w:ascii="Palatino Linotype" w:hAnsi="Palatino Linotype"/>
          <w:i/>
        </w:rPr>
        <w:t>…</w:t>
      </w:r>
    </w:p>
    <w:p w:rsidR="00212916" w:rsidRPr="004E6B5B" w:rsidRDefault="00212916" w:rsidP="00212916">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212916" w:rsidRPr="004E6B5B" w:rsidRDefault="00212916" w:rsidP="00212916">
      <w:pPr>
        <w:pStyle w:val="Sinespaciado"/>
        <w:ind w:left="567" w:right="567"/>
        <w:jc w:val="both"/>
        <w:rPr>
          <w:rFonts w:ascii="Palatino Linotype" w:hAnsi="Palatino Linotype"/>
          <w:i/>
        </w:rPr>
      </w:pPr>
    </w:p>
    <w:p w:rsidR="00212916" w:rsidRDefault="00212916" w:rsidP="00212916">
      <w:pPr>
        <w:pStyle w:val="Sinespaciado"/>
        <w:numPr>
          <w:ilvl w:val="0"/>
          <w:numId w:val="43"/>
        </w:numPr>
        <w:ind w:left="993" w:right="567"/>
        <w:jc w:val="both"/>
        <w:rPr>
          <w:rFonts w:ascii="Palatino Linotype" w:hAnsi="Palatino Linotype"/>
          <w:i/>
        </w:rPr>
      </w:pPr>
      <w:r w:rsidRPr="004E6B5B">
        <w:rPr>
          <w:rFonts w:ascii="Palatino Linotype" w:hAnsi="Palatino Linotype"/>
          <w:i/>
        </w:rPr>
        <w:t>Toda la información</w:t>
      </w:r>
    </w:p>
    <w:p w:rsidR="00212916" w:rsidRDefault="00212916" w:rsidP="00212916">
      <w:pPr>
        <w:pStyle w:val="Sinespaciado"/>
        <w:numPr>
          <w:ilvl w:val="0"/>
          <w:numId w:val="43"/>
        </w:numPr>
        <w:ind w:left="993" w:right="567"/>
        <w:jc w:val="both"/>
        <w:rPr>
          <w:rFonts w:ascii="Palatino Linotype" w:hAnsi="Palatino Linotype"/>
          <w:i/>
        </w:rPr>
      </w:pPr>
      <w:r w:rsidRPr="004E6B5B">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12916" w:rsidRPr="00407282" w:rsidRDefault="00212916" w:rsidP="00212916">
      <w:pPr>
        <w:pStyle w:val="Sinespaciado"/>
        <w:spacing w:line="360" w:lineRule="auto"/>
        <w:jc w:val="both"/>
        <w:rPr>
          <w:rFonts w:ascii="Palatino Linotype" w:hAnsi="Palatino Linotype"/>
        </w:rPr>
      </w:pPr>
    </w:p>
    <w:p w:rsidR="00212916" w:rsidRPr="00407282" w:rsidRDefault="00212916" w:rsidP="00212916">
      <w:pPr>
        <w:pStyle w:val="Sinespaciado"/>
        <w:spacing w:line="360" w:lineRule="auto"/>
        <w:jc w:val="both"/>
        <w:rPr>
          <w:rFonts w:ascii="Palatino Linotype" w:hAnsi="Palatino Linotype" w:cs="Arial"/>
        </w:rPr>
      </w:pPr>
      <w:r w:rsidRPr="00B230B3">
        <w:rPr>
          <w:rFonts w:ascii="Palatino Linotype" w:hAnsi="Palatino Linotype" w:cs="Arial"/>
        </w:rPr>
        <w:lastRenderedPageBreak/>
        <w:t xml:space="preserve">Ahora bien, en atención a lo dispuesto por los artículos 3, fracción XI y 12 </w:t>
      </w:r>
      <w:r w:rsidRPr="00B230B3">
        <w:rPr>
          <w:rFonts w:ascii="Palatino Linotype" w:hAnsi="Palatino Linotype" w:cs="Arial"/>
          <w:bCs/>
        </w:rPr>
        <w:t>de la Ley de Transparencia y Acceso a la Información Pública del Estado de México y Municipios</w:t>
      </w:r>
      <w:r w:rsidRPr="00B230B3">
        <w:rPr>
          <w:rFonts w:ascii="Palatino Linotype" w:hAnsi="Palatino Linotype" w:cs="Arial"/>
        </w:rPr>
        <w:t>, los cuales son del tenor literal siguiente</w:t>
      </w:r>
      <w:r w:rsidRPr="00407282">
        <w:rPr>
          <w:rFonts w:ascii="Palatino Linotype" w:hAnsi="Palatino Linotype" w:cs="Arial"/>
        </w:rPr>
        <w:t>:</w:t>
      </w:r>
    </w:p>
    <w:p w:rsidR="00212916" w:rsidRPr="00407282" w:rsidRDefault="00212916" w:rsidP="00212916">
      <w:pPr>
        <w:pStyle w:val="Sinespaciado"/>
        <w:ind w:left="567" w:right="567"/>
        <w:jc w:val="both"/>
        <w:rPr>
          <w:rFonts w:ascii="Palatino Linotype" w:hAnsi="Palatino Linotype"/>
        </w:rPr>
      </w:pPr>
    </w:p>
    <w:p w:rsidR="00212916" w:rsidRPr="006376FA" w:rsidRDefault="00212916" w:rsidP="00212916">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212916" w:rsidRPr="006376FA" w:rsidRDefault="00212916" w:rsidP="00212916">
      <w:pPr>
        <w:pStyle w:val="Sinespaciado"/>
        <w:ind w:left="567" w:right="567"/>
        <w:jc w:val="both"/>
        <w:rPr>
          <w:rFonts w:ascii="Palatino Linotype" w:hAnsi="Palatino Linotype"/>
          <w:i/>
        </w:rPr>
      </w:pPr>
      <w:r w:rsidRPr="006376FA">
        <w:rPr>
          <w:rFonts w:ascii="Palatino Linotype" w:hAnsi="Palatino Linotype"/>
          <w:i/>
        </w:rPr>
        <w:t>…</w:t>
      </w:r>
    </w:p>
    <w:p w:rsidR="00212916" w:rsidRPr="006376FA" w:rsidRDefault="00212916" w:rsidP="00212916">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212916" w:rsidRPr="006376FA" w:rsidRDefault="00212916" w:rsidP="00212916">
      <w:pPr>
        <w:pStyle w:val="Sinespaciado"/>
        <w:ind w:left="567" w:right="567"/>
        <w:jc w:val="both"/>
        <w:rPr>
          <w:rFonts w:ascii="Palatino Linotype" w:hAnsi="Palatino Linotype"/>
          <w:i/>
        </w:rPr>
      </w:pPr>
    </w:p>
    <w:p w:rsidR="00212916" w:rsidRPr="006376FA" w:rsidRDefault="00212916" w:rsidP="00212916">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12916" w:rsidRPr="006376FA" w:rsidRDefault="00212916" w:rsidP="00212916">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12916" w:rsidRPr="006376FA" w:rsidRDefault="00212916" w:rsidP="00212916">
      <w:pPr>
        <w:pStyle w:val="Sinespaciado"/>
        <w:ind w:left="567" w:right="567"/>
        <w:jc w:val="both"/>
        <w:rPr>
          <w:rFonts w:ascii="Palatino Linotype" w:hAnsi="Palatino Linotype"/>
          <w:bCs/>
          <w:i/>
        </w:rPr>
      </w:pPr>
    </w:p>
    <w:p w:rsidR="00212916" w:rsidRPr="006376FA" w:rsidRDefault="00212916" w:rsidP="00212916">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212916" w:rsidRPr="006376FA" w:rsidRDefault="00212916" w:rsidP="00212916">
      <w:pPr>
        <w:pStyle w:val="Sinespaciado"/>
        <w:ind w:left="567" w:right="567"/>
        <w:jc w:val="both"/>
        <w:rPr>
          <w:rFonts w:ascii="Palatino Linotype" w:hAnsi="Palatino Linotype"/>
          <w:i/>
        </w:rPr>
      </w:pPr>
    </w:p>
    <w:p w:rsidR="00212916" w:rsidRPr="006376FA" w:rsidRDefault="00212916" w:rsidP="00212916">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212916" w:rsidRPr="006376FA" w:rsidRDefault="00212916" w:rsidP="00212916">
      <w:pPr>
        <w:pStyle w:val="Sinespaciado"/>
        <w:ind w:left="567" w:right="567"/>
        <w:jc w:val="both"/>
        <w:rPr>
          <w:rFonts w:ascii="Palatino Linotype" w:hAnsi="Palatino Linotype"/>
          <w:i/>
        </w:rPr>
      </w:pPr>
    </w:p>
    <w:p w:rsidR="00212916" w:rsidRPr="004E6B5B" w:rsidRDefault="00212916" w:rsidP="00212916">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212916" w:rsidRPr="00407282" w:rsidRDefault="00212916" w:rsidP="00212916">
      <w:pPr>
        <w:pStyle w:val="Sinespaciado"/>
        <w:spacing w:line="360" w:lineRule="auto"/>
        <w:jc w:val="both"/>
        <w:rPr>
          <w:rFonts w:ascii="Palatino Linotype" w:hAnsi="Palatino Linotype"/>
        </w:rPr>
      </w:pPr>
    </w:p>
    <w:p w:rsidR="00212916" w:rsidRDefault="00212916" w:rsidP="00212916">
      <w:pPr>
        <w:pStyle w:val="Sinespaciado"/>
        <w:spacing w:line="360" w:lineRule="auto"/>
        <w:jc w:val="both"/>
        <w:rPr>
          <w:rFonts w:ascii="Palatino Linotype" w:hAnsi="Palatino Linotype" w:cs="Arial"/>
        </w:rPr>
      </w:pPr>
      <w:r w:rsidRPr="001837DE">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212916" w:rsidRDefault="00212916" w:rsidP="00212916">
      <w:pPr>
        <w:pStyle w:val="Sinespaciado"/>
        <w:spacing w:line="360" w:lineRule="auto"/>
        <w:jc w:val="both"/>
        <w:rPr>
          <w:rFonts w:ascii="Palatino Linotype" w:hAnsi="Palatino Linotype"/>
          <w:lang w:eastAsia="es-MX"/>
        </w:rPr>
      </w:pPr>
      <w:r w:rsidRPr="00B231BC">
        <w:rPr>
          <w:rFonts w:ascii="Palatino Linotype" w:hAnsi="Palatino Linotype"/>
          <w:lang w:eastAsia="es-MX"/>
        </w:rPr>
        <w:t xml:space="preserve">En este sentido nuestro estudio versará en determinar si la información remitida mediante respuesta, colma el derecho de acceso a la información solicitado por </w:t>
      </w:r>
      <w:r>
        <w:rPr>
          <w:rFonts w:ascii="Palatino Linotype" w:hAnsi="Palatino Linotype"/>
          <w:b/>
          <w:lang w:eastAsia="es-MX"/>
        </w:rPr>
        <w:t>El Recurrente</w:t>
      </w:r>
      <w:r w:rsidRPr="00B231BC">
        <w:rPr>
          <w:rFonts w:ascii="Palatino Linotype" w:hAnsi="Palatino Linotype"/>
          <w:lang w:eastAsia="es-MX"/>
        </w:rPr>
        <w:t>, para ello analizaremos lo solicitado y la información proporcionada.</w:t>
      </w:r>
    </w:p>
    <w:p w:rsidR="00212916" w:rsidRDefault="00212916" w:rsidP="00212916">
      <w:pPr>
        <w:pStyle w:val="Prrafodelista"/>
        <w:autoSpaceDE w:val="0"/>
        <w:autoSpaceDN w:val="0"/>
        <w:adjustRightInd w:val="0"/>
        <w:spacing w:line="360" w:lineRule="auto"/>
        <w:ind w:left="0"/>
        <w:jc w:val="both"/>
        <w:rPr>
          <w:rFonts w:ascii="Palatino Linotype" w:hAnsi="Palatino Linotype" w:cs="Arial"/>
        </w:rPr>
      </w:pPr>
    </w:p>
    <w:p w:rsidR="00212916" w:rsidRDefault="00706CD3" w:rsidP="00706CD3">
      <w:pPr>
        <w:pStyle w:val="Prrafodelista"/>
        <w:numPr>
          <w:ilvl w:val="0"/>
          <w:numId w:val="44"/>
        </w:numPr>
        <w:autoSpaceDE w:val="0"/>
        <w:autoSpaceDN w:val="0"/>
        <w:adjustRightInd w:val="0"/>
        <w:spacing w:line="360" w:lineRule="auto"/>
        <w:ind w:right="851"/>
        <w:jc w:val="both"/>
        <w:rPr>
          <w:rFonts w:ascii="Palatino Linotype" w:hAnsi="Palatino Linotype" w:cs="Arial"/>
        </w:rPr>
      </w:pPr>
      <w:r w:rsidRPr="00706CD3">
        <w:rPr>
          <w:rFonts w:ascii="Palatino Linotype" w:hAnsi="Palatino Linotype" w:cs="Arial"/>
        </w:rPr>
        <w:t>Buenas tardes, requiero en formato PDF el documento de seguridad de sus bases de datos de saimex.</w:t>
      </w:r>
    </w:p>
    <w:p w:rsidR="00212916" w:rsidRPr="009A3626" w:rsidRDefault="00212916" w:rsidP="00212916">
      <w:pPr>
        <w:pStyle w:val="Prrafodelista"/>
        <w:autoSpaceDE w:val="0"/>
        <w:autoSpaceDN w:val="0"/>
        <w:adjustRightInd w:val="0"/>
        <w:spacing w:line="360" w:lineRule="auto"/>
        <w:ind w:left="720"/>
        <w:jc w:val="both"/>
        <w:rPr>
          <w:rFonts w:ascii="Palatino Linotype" w:hAnsi="Palatino Linotype"/>
          <w:sz w:val="14"/>
        </w:rPr>
      </w:pPr>
    </w:p>
    <w:p w:rsidR="00212916" w:rsidRDefault="00212916" w:rsidP="00212916">
      <w:pPr>
        <w:pStyle w:val="Sinespaciado"/>
        <w:spacing w:line="360" w:lineRule="auto"/>
        <w:jc w:val="both"/>
        <w:rPr>
          <w:rFonts w:ascii="Palatino Linotype" w:hAnsi="Palatino Linotype"/>
        </w:rPr>
      </w:pPr>
      <w:r w:rsidRPr="00833B24">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rsidR="00212916" w:rsidRPr="00833B24" w:rsidRDefault="00212916" w:rsidP="00212916">
      <w:pPr>
        <w:pStyle w:val="Sinespaciado"/>
        <w:spacing w:line="360" w:lineRule="auto"/>
        <w:jc w:val="both"/>
        <w:rPr>
          <w:rFonts w:ascii="Palatino Linotype" w:hAnsi="Palatino Linotype"/>
        </w:rPr>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b/>
          <w:i/>
        </w:rPr>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w:t>
      </w:r>
      <w:r w:rsidRPr="006010FE">
        <w:rPr>
          <w:rFonts w:ascii="Palatino Linotype" w:hAnsi="Palatino Linotype"/>
          <w:i/>
        </w:rPr>
        <w:lastRenderedPageBreak/>
        <w:t xml:space="preserve">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212916" w:rsidRPr="006010FE" w:rsidRDefault="00212916" w:rsidP="00212916">
      <w:pPr>
        <w:pStyle w:val="Sinespaciado"/>
        <w:ind w:left="567" w:right="567"/>
        <w:jc w:val="both"/>
        <w:rPr>
          <w:rFonts w:ascii="Palatino Linotype" w:hAnsi="Palatino Linotype"/>
          <w:i/>
        </w:rPr>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212916" w:rsidRPr="006010FE" w:rsidRDefault="00212916" w:rsidP="00212916">
      <w:pPr>
        <w:pStyle w:val="Sinespaciado"/>
        <w:ind w:left="567" w:right="567"/>
        <w:jc w:val="both"/>
        <w:rPr>
          <w:rFonts w:ascii="Palatino Linotype" w:hAnsi="Palatino Linotype"/>
          <w:i/>
        </w:rPr>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212916" w:rsidRPr="006010FE" w:rsidRDefault="00212916" w:rsidP="00212916">
      <w:pPr>
        <w:pStyle w:val="Sinespaciado"/>
        <w:ind w:left="567" w:right="567"/>
        <w:jc w:val="both"/>
        <w:rPr>
          <w:rFonts w:ascii="Palatino Linotype" w:hAnsi="Palatino Linotype"/>
          <w:i/>
        </w:rPr>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w:t>
      </w:r>
      <w:r w:rsidRPr="006010FE">
        <w:rPr>
          <w:rFonts w:ascii="Palatino Linotype" w:hAnsi="Palatino Linotype"/>
          <w:b/>
          <w:i/>
        </w:rPr>
        <w:lastRenderedPageBreak/>
        <w:t xml:space="preserve">ejercicio de los recursos públicos </w:t>
      </w:r>
      <w:r w:rsidRPr="006010FE">
        <w:rPr>
          <w:rFonts w:ascii="Palatino Linotype" w:hAnsi="Palatino Linotype"/>
          <w:i/>
        </w:rPr>
        <w:t>y los indicadores que permitan rendir cuenta del cumplimiento de sus objetivos y de los resultados obtenidos.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 Las leyes determinarán la manera en que los sujetos obligados deberán hacer pública la información relativa a los recursos públicos que entreguen a personas físicas o morales.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212916" w:rsidRDefault="00212916" w:rsidP="00212916">
      <w:pPr>
        <w:pStyle w:val="Sinespaciado"/>
        <w:spacing w:line="360" w:lineRule="auto"/>
        <w:jc w:val="both"/>
        <w:rPr>
          <w:rFonts w:ascii="Palatino Linotype" w:hAnsi="Palatino Linotype"/>
        </w:rPr>
      </w:pPr>
    </w:p>
    <w:p w:rsidR="00212916" w:rsidRDefault="00212916" w:rsidP="00212916">
      <w:pPr>
        <w:pStyle w:val="Sinespaciado"/>
        <w:spacing w:line="360" w:lineRule="auto"/>
        <w:jc w:val="both"/>
        <w:rPr>
          <w:rFonts w:ascii="Palatino Linotype" w:hAnsi="Palatino Linotype"/>
        </w:rPr>
      </w:pPr>
      <w:r w:rsidRPr="00833B24">
        <w:rPr>
          <w:rFonts w:ascii="Palatino Linotype" w:hAnsi="Palatino Linotype"/>
        </w:rPr>
        <w:t>Por su parte, la Constitución Política del Estado Libre y Soberano de México, en su artículo 5°, dispone en su parte conducente, lo siguiente:</w:t>
      </w:r>
    </w:p>
    <w:p w:rsidR="00212916" w:rsidRPr="00833B24" w:rsidRDefault="00212916" w:rsidP="00212916">
      <w:pPr>
        <w:pStyle w:val="Sinespaciado"/>
        <w:spacing w:line="360" w:lineRule="auto"/>
        <w:jc w:val="both"/>
        <w:rPr>
          <w:rFonts w:ascii="Palatino Linotype" w:hAnsi="Palatino Linotype"/>
        </w:rPr>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212916" w:rsidRPr="006010FE" w:rsidRDefault="00212916" w:rsidP="00212916">
      <w:pPr>
        <w:pStyle w:val="Sinespaciado"/>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212916" w:rsidRPr="006010FE" w:rsidRDefault="00212916" w:rsidP="00212916">
      <w:pPr>
        <w:pStyle w:val="Sinespaciado"/>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6010FE">
        <w:rPr>
          <w:rFonts w:ascii="Palatino Linotype" w:hAnsi="Palatino Linotype"/>
          <w:i/>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212916" w:rsidRPr="006010FE" w:rsidRDefault="00212916" w:rsidP="00212916">
      <w:pPr>
        <w:pStyle w:val="Sinespaciado"/>
        <w:spacing w:line="360" w:lineRule="auto"/>
        <w:jc w:val="both"/>
        <w:rPr>
          <w:rFonts w:ascii="Palatino Linotype" w:hAnsi="Palatino Linotype"/>
        </w:rPr>
      </w:pPr>
    </w:p>
    <w:p w:rsidR="00212916" w:rsidRPr="00833B24" w:rsidRDefault="00212916" w:rsidP="00212916">
      <w:pPr>
        <w:pStyle w:val="Sinespaciado"/>
        <w:spacing w:line="360" w:lineRule="auto"/>
        <w:jc w:val="both"/>
        <w:rPr>
          <w:rFonts w:ascii="Palatino Linotype" w:hAnsi="Palatino Linotype"/>
        </w:rPr>
      </w:pPr>
      <w:r w:rsidRPr="00833B24">
        <w:rPr>
          <w:rFonts w:ascii="Palatino Linotype" w:hAnsi="Palatino Linotype"/>
        </w:rPr>
        <w:t>En ese orden de ideas, la Ley de Transparencia y Acceso a la Información Pública del Estado de México y Municipios, prevé en su artículo 23, lo siguiente:</w:t>
      </w:r>
    </w:p>
    <w:p w:rsidR="00212916" w:rsidRPr="006010FE" w:rsidRDefault="00212916" w:rsidP="00212916">
      <w:pPr>
        <w:pStyle w:val="Sinespaciado"/>
      </w:pP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212916" w:rsidRPr="006010FE" w:rsidRDefault="00212916" w:rsidP="00212916">
      <w:pPr>
        <w:pStyle w:val="Sinespaciado"/>
        <w:ind w:left="567" w:right="567"/>
        <w:jc w:val="both"/>
        <w:rPr>
          <w:rFonts w:ascii="Palatino Linotype" w:hAnsi="Palatino Linotype"/>
          <w:i/>
        </w:rPr>
      </w:pPr>
    </w:p>
    <w:p w:rsidR="00212916" w:rsidRPr="00212916" w:rsidRDefault="00212916" w:rsidP="00212916">
      <w:pPr>
        <w:pStyle w:val="Sinespaciado"/>
        <w:ind w:left="567" w:right="567"/>
        <w:jc w:val="both"/>
        <w:rPr>
          <w:rFonts w:ascii="Palatino Linotype" w:hAnsi="Palatino Linotype"/>
          <w:b/>
          <w:i/>
          <w:u w:val="single"/>
        </w:rPr>
      </w:pPr>
      <w:r w:rsidRPr="00212916">
        <w:rPr>
          <w:rFonts w:ascii="Palatino Linotype" w:hAnsi="Palatino Linotype"/>
          <w:b/>
          <w:i/>
          <w:u w:val="single"/>
        </w:rPr>
        <w:t>I. El Poder Ejecutivo del Estado de México, las dependencias, organismos auxiliares, órganos, entidades, fideicomisos y fondos públicos, así como la Procuraduría General de Justicia;</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212916" w:rsidRPr="00212916" w:rsidRDefault="00212916" w:rsidP="00212916">
      <w:pPr>
        <w:pStyle w:val="Sinespaciado"/>
        <w:ind w:left="567" w:right="567"/>
        <w:jc w:val="both"/>
        <w:rPr>
          <w:rFonts w:ascii="Palatino Linotype" w:hAnsi="Palatino Linotype"/>
          <w:i/>
        </w:rPr>
      </w:pPr>
      <w:r w:rsidRPr="00212916">
        <w:rPr>
          <w:rFonts w:ascii="Palatino Linotype" w:hAnsi="Palatino Linotype"/>
          <w:i/>
        </w:rPr>
        <w:t>IV. Los ayuntamientos y las dependencias, organismos, órganos y entidades de la administración municipal;</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 Los órganos autónomos;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12916" w:rsidRPr="006010FE" w:rsidRDefault="00212916" w:rsidP="00212916">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212916" w:rsidRDefault="00212916" w:rsidP="00212916">
      <w:pPr>
        <w:pStyle w:val="Sinespaciado"/>
        <w:spacing w:line="360" w:lineRule="auto"/>
        <w:jc w:val="both"/>
        <w:rPr>
          <w:rFonts w:ascii="Palatino Linotype" w:hAnsi="Palatino Linotype"/>
        </w:rPr>
      </w:pPr>
    </w:p>
    <w:p w:rsidR="00212916" w:rsidRDefault="00212916" w:rsidP="00212916">
      <w:pPr>
        <w:pStyle w:val="Sinespaciado"/>
        <w:spacing w:line="360" w:lineRule="auto"/>
        <w:jc w:val="both"/>
        <w:rPr>
          <w:rFonts w:ascii="Palatino Linotype" w:hAnsi="Palatino Linotype"/>
        </w:rPr>
      </w:pPr>
      <w:r w:rsidRPr="00833B24">
        <w:rPr>
          <w:rFonts w:ascii="Palatino Linotype" w:hAnsi="Palatino Linotype"/>
        </w:rPr>
        <w:t xml:space="preserve">Es así que, conforme a los preceptos legales citados, se desprende que el derecho de acceso a la información pública es un derecho individual que puede ser ejercido ante </w:t>
      </w:r>
      <w:r w:rsidRPr="00833B24">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rsidR="00212916" w:rsidRDefault="00E03361"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ese orden de ideas tenemos primeramente que el particular solicitó al Sujeto Obligado </w:t>
      </w:r>
      <w:r w:rsidRPr="00E03361">
        <w:rPr>
          <w:rFonts w:ascii="Palatino Linotype" w:hAnsi="Palatino Linotype" w:cs="Arial"/>
          <w:b/>
        </w:rPr>
        <w:t>“en formato PDF el documento de seguridad de sus bases de datos de saimex”</w:t>
      </w:r>
      <w:r>
        <w:rPr>
          <w:rFonts w:ascii="Palatino Linotype" w:hAnsi="Palatino Linotype" w:cs="Arial"/>
          <w:b/>
        </w:rPr>
        <w:t xml:space="preserve"> </w:t>
      </w:r>
      <w:r>
        <w:rPr>
          <w:rFonts w:ascii="Palatino Linotype" w:hAnsi="Palatino Linotype" w:cs="Arial"/>
        </w:rPr>
        <w:t>a lo cual dicha autoridad proporcionó la respuesta correspondiente a través del archivo electrónico denominado “</w:t>
      </w:r>
      <w:r w:rsidRPr="00E03361">
        <w:rPr>
          <w:rFonts w:ascii="Palatino Linotype" w:hAnsi="Palatino Linotype" w:cs="Arial"/>
        </w:rPr>
        <w:t>RESPUESTA 012670001.pdf</w:t>
      </w:r>
      <w:r>
        <w:rPr>
          <w:rFonts w:ascii="Palatino Linotype" w:hAnsi="Palatino Linotype" w:cs="Arial"/>
        </w:rPr>
        <w:t>”, el cual contiene la siguiente información:</w:t>
      </w:r>
    </w:p>
    <w:p w:rsidR="00E03361" w:rsidRPr="00E03361" w:rsidRDefault="00E03361" w:rsidP="00EF4493">
      <w:pPr>
        <w:pStyle w:val="Prrafodelista"/>
        <w:autoSpaceDE w:val="0"/>
        <w:autoSpaceDN w:val="0"/>
        <w:adjustRightInd w:val="0"/>
        <w:spacing w:before="240" w:after="160"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48950</wp:posOffset>
                </wp:positionH>
                <wp:positionV relativeFrom="paragraph">
                  <wp:posOffset>2065434</wp:posOffset>
                </wp:positionV>
                <wp:extent cx="5510254" cy="1518699"/>
                <wp:effectExtent l="19050" t="19050" r="14605" b="24765"/>
                <wp:wrapNone/>
                <wp:docPr id="4" name="Rectángulo 4"/>
                <wp:cNvGraphicFramePr/>
                <a:graphic xmlns:a="http://schemas.openxmlformats.org/drawingml/2006/main">
                  <a:graphicData uri="http://schemas.microsoft.com/office/word/2010/wordprocessingShape">
                    <wps:wsp>
                      <wps:cNvSpPr/>
                      <wps:spPr>
                        <a:xfrm>
                          <a:off x="0" y="0"/>
                          <a:ext cx="5510254" cy="1518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A899F" id="Rectángulo 4" o:spid="_x0000_s1026" style="position:absolute;margin-left:3.85pt;margin-top:162.65pt;width:433.9pt;height:11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" filled="f" strokecolor="red" strokeweight="2.25pt"/>
            </w:pict>
          </mc:Fallback>
        </mc:AlternateContent>
      </w:r>
      <w:r>
        <w:rPr>
          <w:noProof/>
          <w:lang w:val="es-MX" w:eastAsia="es-MX"/>
        </w:rPr>
        <w:drawing>
          <wp:inline distT="0" distB="0" distL="0" distR="0" wp14:anchorId="4D041469" wp14:editId="492F1A75">
            <wp:extent cx="5747949" cy="4524292"/>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96" t="16196" r="58730" b="24905"/>
                    <a:stretch/>
                  </pic:blipFill>
                  <pic:spPr bwMode="auto">
                    <a:xfrm>
                      <a:off x="0" y="0"/>
                      <a:ext cx="5788342" cy="4556086"/>
                    </a:xfrm>
                    <a:prstGeom prst="rect">
                      <a:avLst/>
                    </a:prstGeom>
                    <a:ln>
                      <a:noFill/>
                    </a:ln>
                    <a:extLst>
                      <a:ext uri="{53640926-AAD7-44D8-BBD7-CCE9431645EC}">
                        <a14:shadowObscured xmlns:a14="http://schemas.microsoft.com/office/drawing/2010/main"/>
                      </a:ext>
                    </a:extLst>
                  </pic:spPr>
                </pic:pic>
              </a:graphicData>
            </a:graphic>
          </wp:inline>
        </w:drawing>
      </w: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212916" w:rsidRDefault="00E03361"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Dicha respuesta le resultó desfavorable al particular y en medio de defensa respectivo promovió el medio de impugnación que hoy nos ocupa, argumentando como razones o motivos de inconformidad lo siguiente:</w:t>
      </w:r>
    </w:p>
    <w:p w:rsidR="00E03361" w:rsidRPr="00E03361" w:rsidRDefault="00E03361" w:rsidP="00085485">
      <w:pPr>
        <w:pStyle w:val="Prrafodelista"/>
        <w:autoSpaceDE w:val="0"/>
        <w:autoSpaceDN w:val="0"/>
        <w:adjustRightInd w:val="0"/>
        <w:spacing w:before="240" w:after="160" w:line="360" w:lineRule="auto"/>
        <w:ind w:left="851" w:right="850"/>
        <w:jc w:val="both"/>
        <w:rPr>
          <w:rFonts w:ascii="Palatino Linotype" w:hAnsi="Palatino Linotype" w:cs="Arial"/>
          <w:i/>
        </w:rPr>
      </w:pPr>
      <w:r w:rsidRPr="00E03361">
        <w:rPr>
          <w:rFonts w:ascii="Palatino Linotype" w:hAnsi="Palatino Linotype" w:cs="Arial"/>
          <w:i/>
        </w:rPr>
        <w:t>“Negativa”</w:t>
      </w:r>
    </w:p>
    <w:p w:rsidR="00085485" w:rsidRDefault="00085485" w:rsidP="00EF4493">
      <w:pPr>
        <w:pStyle w:val="Prrafodelista"/>
        <w:autoSpaceDE w:val="0"/>
        <w:autoSpaceDN w:val="0"/>
        <w:adjustRightInd w:val="0"/>
        <w:spacing w:before="240" w:after="160" w:line="360" w:lineRule="auto"/>
        <w:ind w:left="0"/>
        <w:jc w:val="both"/>
        <w:rPr>
          <w:rFonts w:ascii="Palatino Linotype" w:hAnsi="Palatino Linotype" w:cs="Arial"/>
        </w:rPr>
      </w:pPr>
    </w:p>
    <w:p w:rsidR="00085485" w:rsidRDefault="00085485"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ese sentido, toda vez que el recurrente se dolió de la negativa de la información solicitada, el Sujeto Obligado adjuntó a la etapa de manifestaciones, el informe justificado correspondiente, en donde medularmente dicha autoridad ratifica la respuesta primigenia manifestando lo siguiente:</w:t>
      </w:r>
    </w:p>
    <w:p w:rsidR="00085485" w:rsidRDefault="00085485" w:rsidP="00085485">
      <w:pPr>
        <w:pStyle w:val="Prrafodelista"/>
        <w:autoSpaceDE w:val="0"/>
        <w:autoSpaceDN w:val="0"/>
        <w:adjustRightInd w:val="0"/>
        <w:spacing w:before="240" w:after="160" w:line="360" w:lineRule="auto"/>
        <w:ind w:left="0"/>
        <w:jc w:val="center"/>
        <w:rPr>
          <w:rFonts w:ascii="Palatino Linotype" w:hAnsi="Palatino Linotype" w:cs="Arial"/>
        </w:rPr>
      </w:pPr>
      <w:r>
        <w:rPr>
          <w:noProof/>
          <w:lang w:val="es-MX" w:eastAsia="es-MX"/>
        </w:rPr>
        <w:drawing>
          <wp:inline distT="0" distB="0" distL="0" distR="0" wp14:anchorId="517B7E2C" wp14:editId="09A43188">
            <wp:extent cx="5740400" cy="2512612"/>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88" t="24046" r="58169" b="48703"/>
                    <a:stretch/>
                  </pic:blipFill>
                  <pic:spPr bwMode="auto">
                    <a:xfrm>
                      <a:off x="0" y="0"/>
                      <a:ext cx="5791866" cy="2535139"/>
                    </a:xfrm>
                    <a:prstGeom prst="rect">
                      <a:avLst/>
                    </a:prstGeom>
                    <a:ln>
                      <a:noFill/>
                    </a:ln>
                    <a:extLst>
                      <a:ext uri="{53640926-AAD7-44D8-BBD7-CCE9431645EC}">
                        <a14:shadowObscured xmlns:a14="http://schemas.microsoft.com/office/drawing/2010/main"/>
                      </a:ext>
                    </a:extLst>
                  </pic:spPr>
                </pic:pic>
              </a:graphicData>
            </a:graphic>
          </wp:inline>
        </w:drawing>
      </w: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085485" w:rsidRDefault="00085485" w:rsidP="00085485">
      <w:pPr>
        <w:pStyle w:val="Prrafodelista"/>
        <w:autoSpaceDE w:val="0"/>
        <w:autoSpaceDN w:val="0"/>
        <w:adjustRightInd w:val="0"/>
        <w:spacing w:before="240" w:after="160" w:line="360" w:lineRule="auto"/>
        <w:ind w:left="0"/>
        <w:jc w:val="center"/>
        <w:rPr>
          <w:rFonts w:ascii="Palatino Linotype" w:hAnsi="Palatino Linotype" w:cs="Arial"/>
        </w:rPr>
      </w:pPr>
      <w:r>
        <w:rPr>
          <w:noProof/>
          <w:lang w:val="es-MX" w:eastAsia="es-MX"/>
        </w:rPr>
        <w:lastRenderedPageBreak/>
        <w:drawing>
          <wp:inline distT="0" distB="0" distL="0" distR="0" wp14:anchorId="65C26DF8" wp14:editId="5FF71120">
            <wp:extent cx="5645055" cy="21389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58" t="37298" r="59125" b="36196"/>
                    <a:stretch/>
                  </pic:blipFill>
                  <pic:spPr bwMode="auto">
                    <a:xfrm>
                      <a:off x="0" y="0"/>
                      <a:ext cx="5684281" cy="2153764"/>
                    </a:xfrm>
                    <a:prstGeom prst="rect">
                      <a:avLst/>
                    </a:prstGeom>
                    <a:ln>
                      <a:noFill/>
                    </a:ln>
                    <a:extLst>
                      <a:ext uri="{53640926-AAD7-44D8-BBD7-CCE9431645EC}">
                        <a14:shadowObscured xmlns:a14="http://schemas.microsoft.com/office/drawing/2010/main"/>
                      </a:ext>
                    </a:extLst>
                  </pic:spPr>
                </pic:pic>
              </a:graphicData>
            </a:graphic>
          </wp:inline>
        </w:drawing>
      </w: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085485" w:rsidRDefault="00085485" w:rsidP="00085485">
      <w:pPr>
        <w:pStyle w:val="Prrafodelista"/>
        <w:autoSpaceDE w:val="0"/>
        <w:autoSpaceDN w:val="0"/>
        <w:adjustRightInd w:val="0"/>
        <w:spacing w:before="240" w:after="160" w:line="360" w:lineRule="auto"/>
        <w:ind w:left="0"/>
        <w:jc w:val="center"/>
        <w:rPr>
          <w:rFonts w:ascii="Palatino Linotype" w:hAnsi="Palatino Linotype" w:cs="Arial"/>
        </w:rPr>
      </w:pPr>
      <w:r>
        <w:rPr>
          <w:noProof/>
          <w:lang w:val="es-MX" w:eastAsia="es-MX"/>
        </w:rPr>
        <w:drawing>
          <wp:inline distT="0" distB="0" distL="0" distR="0" wp14:anchorId="458001EE" wp14:editId="468FCA22">
            <wp:extent cx="5629524" cy="366522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21" t="48340" r="58036" b="5507"/>
                    <a:stretch/>
                  </pic:blipFill>
                  <pic:spPr bwMode="auto">
                    <a:xfrm>
                      <a:off x="0" y="0"/>
                      <a:ext cx="5670027" cy="3691590"/>
                    </a:xfrm>
                    <a:prstGeom prst="rect">
                      <a:avLst/>
                    </a:prstGeom>
                    <a:ln>
                      <a:noFill/>
                    </a:ln>
                    <a:extLst>
                      <a:ext uri="{53640926-AAD7-44D8-BBD7-CCE9431645EC}">
                        <a14:shadowObscured xmlns:a14="http://schemas.microsoft.com/office/drawing/2010/main"/>
                      </a:ext>
                    </a:extLst>
                  </pic:spPr>
                </pic:pic>
              </a:graphicData>
            </a:graphic>
          </wp:inline>
        </w:drawing>
      </w: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212916" w:rsidRDefault="00212916" w:rsidP="00EF4493">
      <w:pPr>
        <w:pStyle w:val="Prrafodelista"/>
        <w:autoSpaceDE w:val="0"/>
        <w:autoSpaceDN w:val="0"/>
        <w:adjustRightInd w:val="0"/>
        <w:spacing w:before="240" w:after="160" w:line="360" w:lineRule="auto"/>
        <w:ind w:left="0"/>
        <w:jc w:val="both"/>
        <w:rPr>
          <w:rFonts w:ascii="Palatino Linotype" w:hAnsi="Palatino Linotype" w:cs="Arial"/>
        </w:rPr>
      </w:pPr>
    </w:p>
    <w:p w:rsidR="00706CD3" w:rsidRDefault="00DE6151"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tenemos que el recurrente solicita información respecto de la base de datos del sistema SAIMEX para lo cual, si bien es cierto el Sujeto Obligado se pronunció respecto de la información de la base de datos empero de dicha autoridad, también lo es que la Secretaria de Educación no tiene acceso al documento de seguridad del sistema SAIMEX al estar a cargo de un Sujeto Obligado diverso.</w:t>
      </w:r>
    </w:p>
    <w:p w:rsidR="00DE6151" w:rsidRDefault="00DE6151" w:rsidP="00EF4493">
      <w:pPr>
        <w:pStyle w:val="Prrafodelista"/>
        <w:autoSpaceDE w:val="0"/>
        <w:autoSpaceDN w:val="0"/>
        <w:adjustRightInd w:val="0"/>
        <w:spacing w:before="240" w:after="160" w:line="360" w:lineRule="auto"/>
        <w:ind w:left="0"/>
        <w:jc w:val="both"/>
        <w:rPr>
          <w:rFonts w:ascii="Palatino Linotype" w:hAnsi="Palatino Linotype" w:cs="Arial"/>
        </w:rPr>
      </w:pPr>
    </w:p>
    <w:p w:rsidR="00DE6151" w:rsidRDefault="00DE6151"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Es por ello que se estima que, si bien el Sujeto Obligado se manifestó respecto de la información peticionada también lo es que en su lugar, debió haber emitido el acuerdo de incompetencia respectivo tal como lo contempla la Ley de Transparencia Estatal.</w:t>
      </w:r>
    </w:p>
    <w:p w:rsidR="00DE6151" w:rsidRDefault="00DE6151" w:rsidP="00EF4493">
      <w:pPr>
        <w:pStyle w:val="Prrafodelista"/>
        <w:autoSpaceDE w:val="0"/>
        <w:autoSpaceDN w:val="0"/>
        <w:adjustRightInd w:val="0"/>
        <w:spacing w:before="240" w:after="160" w:line="360" w:lineRule="auto"/>
        <w:ind w:left="0"/>
        <w:jc w:val="both"/>
        <w:rPr>
          <w:rFonts w:ascii="Palatino Linotype" w:hAnsi="Palatino Linotype" w:cs="Arial"/>
        </w:rPr>
      </w:pPr>
    </w:p>
    <w:p w:rsidR="00134454" w:rsidRDefault="00DE6151" w:rsidP="00134454">
      <w:pPr>
        <w:spacing w:before="240" w:after="240" w:line="360" w:lineRule="auto"/>
        <w:contextualSpacing/>
        <w:jc w:val="both"/>
        <w:rPr>
          <w:rFonts w:ascii="Palatino Linotype" w:hAnsi="Palatino Linotype" w:cs="Arial"/>
          <w:color w:val="222222"/>
          <w:sz w:val="24"/>
          <w:lang w:eastAsia="es-MX"/>
        </w:rPr>
      </w:pPr>
      <w:r>
        <w:rPr>
          <w:rFonts w:ascii="Palatino Linotype" w:hAnsi="Palatino Linotype" w:cs="Arial"/>
        </w:rPr>
        <w:t xml:space="preserve">Sirve de sustento la siguiente transcripción de lo que establece </w:t>
      </w:r>
      <w:r w:rsidR="00134454">
        <w:rPr>
          <w:rFonts w:ascii="Palatino Linotype" w:hAnsi="Palatino Linotype" w:cs="Arial"/>
          <w:color w:val="222222"/>
          <w:sz w:val="24"/>
          <w:lang w:eastAsia="es-MX"/>
        </w:rPr>
        <w:t>la Ley de Transparencia Local precisamente en el numeral 167, el cual a la letra señala lo siguiente:</w:t>
      </w:r>
    </w:p>
    <w:p w:rsidR="00134454" w:rsidRDefault="00134454" w:rsidP="00134454">
      <w:pPr>
        <w:spacing w:before="240" w:after="240" w:line="360" w:lineRule="auto"/>
        <w:contextualSpacing/>
        <w:jc w:val="both"/>
        <w:rPr>
          <w:rFonts w:ascii="Palatino Linotype" w:hAnsi="Palatino Linotype" w:cs="Arial"/>
          <w:color w:val="222222"/>
          <w:sz w:val="24"/>
          <w:lang w:eastAsia="es-MX"/>
        </w:rPr>
      </w:pPr>
    </w:p>
    <w:p w:rsidR="00134454" w:rsidRPr="00315F8F" w:rsidRDefault="00134454" w:rsidP="00134454">
      <w:pPr>
        <w:spacing w:after="0" w:line="240" w:lineRule="auto"/>
        <w:ind w:left="567" w:right="567"/>
        <w:jc w:val="both"/>
        <w:rPr>
          <w:rFonts w:ascii="Palatino Linotype" w:hAnsi="Palatino Linotype"/>
          <w:i/>
        </w:rPr>
      </w:pPr>
      <w:r w:rsidRPr="00315F8F">
        <w:rPr>
          <w:rFonts w:ascii="Palatino Linotype" w:hAnsi="Palatino Linotype"/>
          <w:bCs/>
          <w:i/>
        </w:rPr>
        <w:t xml:space="preserve">Artículo 167. </w:t>
      </w:r>
      <w:r w:rsidRPr="00315F8F">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w:t>
      </w:r>
      <w:r w:rsidRPr="00315F8F">
        <w:rPr>
          <w:rFonts w:ascii="Palatino Linotype" w:hAnsi="Palatino Linotype"/>
          <w:b/>
          <w:i/>
          <w:u w:val="single"/>
        </w:rPr>
        <w:t>dentro de los tres días hábiles posteriores a la recepción de la solicitud</w:t>
      </w:r>
      <w:r w:rsidRPr="00315F8F">
        <w:rPr>
          <w:rFonts w:ascii="Palatino Linotype" w:hAnsi="Palatino Linotype"/>
          <w:i/>
        </w:rPr>
        <w:t xml:space="preserve"> y, en su caso orientar al solicitante, el o los sujetos obligados competentes. </w:t>
      </w:r>
    </w:p>
    <w:p w:rsidR="00134454" w:rsidRPr="000D5228" w:rsidRDefault="00134454" w:rsidP="00134454">
      <w:pPr>
        <w:spacing w:after="0" w:line="240" w:lineRule="auto"/>
        <w:ind w:left="567" w:right="567"/>
        <w:jc w:val="both"/>
        <w:rPr>
          <w:rFonts w:ascii="Palatino Linotype" w:hAnsi="Palatino Linotype"/>
          <w:i/>
        </w:rPr>
      </w:pPr>
    </w:p>
    <w:p w:rsidR="00134454" w:rsidRPr="000D5228" w:rsidRDefault="00134454" w:rsidP="00134454">
      <w:pPr>
        <w:spacing w:after="0" w:line="240" w:lineRule="auto"/>
        <w:ind w:left="567" w:right="567"/>
        <w:jc w:val="both"/>
        <w:rPr>
          <w:rFonts w:ascii="Palatino Linotype" w:hAnsi="Palatino Linotype"/>
          <w:i/>
        </w:rPr>
      </w:pPr>
      <w:r w:rsidRPr="000D5228">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134454" w:rsidRPr="000D5228" w:rsidRDefault="00134454" w:rsidP="00134454">
      <w:pPr>
        <w:spacing w:after="0" w:line="240" w:lineRule="auto"/>
        <w:ind w:left="567" w:right="567"/>
        <w:jc w:val="both"/>
        <w:rPr>
          <w:rFonts w:ascii="Palatino Linotype" w:hAnsi="Palatino Linotype"/>
          <w:i/>
        </w:rPr>
      </w:pPr>
    </w:p>
    <w:p w:rsidR="00134454" w:rsidRPr="000D5228" w:rsidRDefault="00134454" w:rsidP="00134454">
      <w:pPr>
        <w:spacing w:after="0" w:line="240" w:lineRule="auto"/>
        <w:ind w:left="567" w:right="567"/>
        <w:jc w:val="both"/>
        <w:rPr>
          <w:rFonts w:ascii="Palatino Linotype" w:hAnsi="Palatino Linotype"/>
          <w:sz w:val="24"/>
          <w:szCs w:val="24"/>
        </w:rPr>
      </w:pPr>
      <w:r w:rsidRPr="000D5228">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DE6151" w:rsidRDefault="00DE6151" w:rsidP="00EF4493">
      <w:pPr>
        <w:pStyle w:val="Prrafodelista"/>
        <w:autoSpaceDE w:val="0"/>
        <w:autoSpaceDN w:val="0"/>
        <w:adjustRightInd w:val="0"/>
        <w:spacing w:before="240" w:after="160" w:line="360" w:lineRule="auto"/>
        <w:ind w:left="0"/>
        <w:jc w:val="both"/>
        <w:rPr>
          <w:rFonts w:ascii="Palatino Linotype" w:hAnsi="Palatino Linotype" w:cs="Arial"/>
        </w:rPr>
      </w:pPr>
    </w:p>
    <w:p w:rsidR="00134454" w:rsidRDefault="00134454"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Dado lo anterior, debido a que el Sujeto Obligado no manifestó su incompetencia dentro del término demarcado en el numeral anteriormente inserto se considera que en aras de privilegiar la debida certeza jurídica, dicha autoridad debe emitir el acuerdo de incompetencia respecto de la información solicitada, debidamente fundado y motivado.</w:t>
      </w:r>
    </w:p>
    <w:p w:rsidR="00134454" w:rsidRPr="000D5228" w:rsidRDefault="00134454" w:rsidP="00134454">
      <w:pPr>
        <w:spacing w:after="0" w:line="360" w:lineRule="auto"/>
        <w:jc w:val="both"/>
        <w:rPr>
          <w:rFonts w:ascii="Palatino Linotype" w:hAnsi="Palatino Linotype"/>
          <w:sz w:val="24"/>
          <w:szCs w:val="24"/>
        </w:rPr>
      </w:pPr>
      <w:r w:rsidRPr="000D5228">
        <w:rPr>
          <w:rFonts w:ascii="Palatino Linotype" w:hAnsi="Palatino Linotype"/>
          <w:sz w:val="24"/>
          <w:szCs w:val="24"/>
        </w:rPr>
        <w:t>Por tanto, la</w:t>
      </w:r>
      <w:r>
        <w:rPr>
          <w:rFonts w:ascii="Palatino Linotype" w:hAnsi="Palatino Linotype"/>
          <w:sz w:val="24"/>
          <w:szCs w:val="24"/>
        </w:rPr>
        <w:t xml:space="preserve"> declaración de</w:t>
      </w:r>
      <w:r w:rsidRPr="000D5228">
        <w:rPr>
          <w:rFonts w:ascii="Palatino Linotype" w:hAnsi="Palatino Linotype"/>
          <w:sz w:val="24"/>
          <w:szCs w:val="24"/>
        </w:rPr>
        <w:t xml:space="preserve"> incompetencia del Sujeto Obligado debe ser aprobada por su Comité de Transparencia en términos del artículo 49 de la Ley de Transparencia Estatal, el cual dispone lo siguiente:</w:t>
      </w:r>
    </w:p>
    <w:p w:rsidR="00134454" w:rsidRPr="000D5228" w:rsidRDefault="00134454" w:rsidP="00134454">
      <w:pPr>
        <w:spacing w:after="0" w:line="360" w:lineRule="auto"/>
        <w:jc w:val="both"/>
        <w:rPr>
          <w:rFonts w:ascii="Palatino Linotype" w:hAnsi="Palatino Linotype"/>
          <w:sz w:val="24"/>
          <w:szCs w:val="24"/>
        </w:rPr>
      </w:pPr>
    </w:p>
    <w:p w:rsidR="00134454" w:rsidRPr="000D5228" w:rsidRDefault="00134454" w:rsidP="00134454">
      <w:pPr>
        <w:spacing w:after="0" w:line="240" w:lineRule="auto"/>
        <w:ind w:left="567" w:right="567"/>
        <w:jc w:val="both"/>
        <w:rPr>
          <w:rFonts w:ascii="Palatino Linotype" w:hAnsi="Palatino Linotype"/>
          <w:i/>
        </w:rPr>
      </w:pPr>
      <w:r w:rsidRPr="000D5228">
        <w:rPr>
          <w:rFonts w:ascii="Palatino Linotype" w:hAnsi="Palatino Linotype"/>
          <w:b/>
          <w:i/>
        </w:rPr>
        <w:t>Artículo 49</w:t>
      </w:r>
      <w:r w:rsidRPr="000D5228">
        <w:rPr>
          <w:rFonts w:ascii="Palatino Linotype" w:hAnsi="Palatino Linotype"/>
          <w:i/>
        </w:rPr>
        <w:t xml:space="preserve">. </w:t>
      </w:r>
      <w:r w:rsidRPr="000D5228">
        <w:rPr>
          <w:rFonts w:ascii="Palatino Linotype" w:hAnsi="Palatino Linotype"/>
          <w:b/>
          <w:i/>
          <w:u w:val="single"/>
        </w:rPr>
        <w:t>Los Comités de Transparencia tendrán las siguientes atribuciones</w:t>
      </w:r>
      <w:r w:rsidRPr="000D5228">
        <w:rPr>
          <w:rFonts w:ascii="Palatino Linotype" w:hAnsi="Palatino Linotype"/>
          <w:i/>
        </w:rPr>
        <w:t>:</w:t>
      </w:r>
    </w:p>
    <w:p w:rsidR="00134454" w:rsidRPr="000D5228" w:rsidRDefault="00134454" w:rsidP="00134454">
      <w:pPr>
        <w:spacing w:after="0" w:line="240" w:lineRule="auto"/>
        <w:ind w:left="567" w:right="567"/>
        <w:jc w:val="both"/>
        <w:rPr>
          <w:rFonts w:ascii="Palatino Linotype" w:hAnsi="Palatino Linotype"/>
          <w:i/>
        </w:rPr>
      </w:pPr>
    </w:p>
    <w:p w:rsidR="00134454" w:rsidRPr="000D5228" w:rsidRDefault="00134454" w:rsidP="00134454">
      <w:pPr>
        <w:spacing w:after="0" w:line="240" w:lineRule="auto"/>
        <w:ind w:left="567" w:right="567"/>
        <w:jc w:val="both"/>
        <w:rPr>
          <w:rFonts w:ascii="Palatino Linotype" w:hAnsi="Palatino Linotype"/>
          <w:i/>
        </w:rPr>
      </w:pPr>
      <w:r w:rsidRPr="000D5228">
        <w:rPr>
          <w:rFonts w:ascii="Palatino Linotype" w:hAnsi="Palatino Linotype"/>
          <w:b/>
          <w:i/>
        </w:rPr>
        <w:t>I</w:t>
      </w:r>
      <w:r w:rsidRPr="000D5228">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rsidR="00134454" w:rsidRPr="000D5228" w:rsidRDefault="00134454" w:rsidP="00134454">
      <w:pPr>
        <w:spacing w:after="0" w:line="240" w:lineRule="auto"/>
        <w:ind w:left="567" w:right="567"/>
        <w:jc w:val="both"/>
        <w:rPr>
          <w:rFonts w:ascii="Palatino Linotype" w:hAnsi="Palatino Linotype"/>
          <w:i/>
        </w:rPr>
      </w:pPr>
      <w:r w:rsidRPr="000D5228">
        <w:rPr>
          <w:rFonts w:ascii="Palatino Linotype" w:hAnsi="Palatino Linotype"/>
          <w:b/>
          <w:i/>
        </w:rPr>
        <w:t>II</w:t>
      </w:r>
      <w:r w:rsidRPr="000D5228">
        <w:rPr>
          <w:rFonts w:ascii="Palatino Linotype" w:hAnsi="Palatino Linotype"/>
          <w:i/>
        </w:rPr>
        <w:t xml:space="preserve">. </w:t>
      </w:r>
      <w:r w:rsidRPr="000D5228">
        <w:rPr>
          <w:rFonts w:ascii="Palatino Linotype" w:hAnsi="Palatino Linotype"/>
          <w:b/>
          <w:i/>
          <w:u w:val="single"/>
        </w:rPr>
        <w:t>Confirmar, modificar o revocar las determinaciones que en materia</w:t>
      </w:r>
      <w:r w:rsidRPr="000D5228">
        <w:rPr>
          <w:rFonts w:ascii="Palatino Linotype" w:hAnsi="Palatino Linotype"/>
          <w:i/>
        </w:rPr>
        <w:t xml:space="preserve"> de ampliación del plazo de respuesta, clasificación de la información y </w:t>
      </w:r>
      <w:r w:rsidRPr="000D5228">
        <w:rPr>
          <w:rFonts w:ascii="Palatino Linotype" w:hAnsi="Palatino Linotype"/>
          <w:b/>
          <w:i/>
          <w:u w:val="single"/>
        </w:rPr>
        <w:t>declaración de inexistencia o de incompetencia realicen los titulares de las áreas de los sujetos obligados</w:t>
      </w:r>
      <w:r w:rsidRPr="000D5228">
        <w:rPr>
          <w:rFonts w:ascii="Palatino Linotype" w:hAnsi="Palatino Linotype"/>
          <w:i/>
        </w:rPr>
        <w:t>;</w:t>
      </w:r>
    </w:p>
    <w:p w:rsidR="00134454" w:rsidRPr="000D5228" w:rsidRDefault="00134454" w:rsidP="00134454">
      <w:pPr>
        <w:spacing w:after="0" w:line="240" w:lineRule="auto"/>
        <w:ind w:left="567" w:right="567"/>
        <w:jc w:val="both"/>
        <w:rPr>
          <w:rFonts w:ascii="Palatino Linotype" w:hAnsi="Palatino Linotype"/>
        </w:rPr>
      </w:pPr>
      <w:r w:rsidRPr="000D5228">
        <w:rPr>
          <w:rFonts w:ascii="Palatino Linotype" w:hAnsi="Palatino Linotype"/>
          <w:i/>
        </w:rPr>
        <w:t>(…)</w:t>
      </w:r>
    </w:p>
    <w:p w:rsidR="00134454" w:rsidRDefault="00134454" w:rsidP="00EF4493">
      <w:pPr>
        <w:pStyle w:val="Prrafodelista"/>
        <w:autoSpaceDE w:val="0"/>
        <w:autoSpaceDN w:val="0"/>
        <w:adjustRightInd w:val="0"/>
        <w:spacing w:before="240" w:after="160" w:line="360" w:lineRule="auto"/>
        <w:ind w:left="0"/>
        <w:jc w:val="both"/>
        <w:rPr>
          <w:rFonts w:ascii="Palatino Linotype" w:hAnsi="Palatino Linotype" w:cs="Arial"/>
        </w:rPr>
      </w:pPr>
    </w:p>
    <w:p w:rsidR="004964CE" w:rsidRDefault="00085485" w:rsidP="0013445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w:t>
      </w:r>
      <w:r w:rsidR="000D1D93">
        <w:rPr>
          <w:rFonts w:ascii="Palatino Linotype" w:hAnsi="Palatino Linotype" w:cs="Arial"/>
        </w:rPr>
        <w:t>n ese sentido, resulta conveniente proceder a la revisión y valoración de las constancias que obran en el expediente electrónico del SAIMEX, mismas que ya han sido abordadas previamente y determinar si la información proporcionada por el Sujeto Obligado colman con las pretensiones del impetrante de derechos.</w:t>
      </w:r>
    </w:p>
    <w:p w:rsidR="00134454" w:rsidRPr="00134454" w:rsidRDefault="00134454" w:rsidP="00134454">
      <w:pPr>
        <w:pStyle w:val="Prrafodelista"/>
        <w:autoSpaceDE w:val="0"/>
        <w:autoSpaceDN w:val="0"/>
        <w:adjustRightInd w:val="0"/>
        <w:spacing w:before="240" w:after="160" w:line="360" w:lineRule="auto"/>
        <w:ind w:left="0"/>
        <w:jc w:val="both"/>
        <w:rPr>
          <w:rFonts w:ascii="Palatino Linotype" w:hAnsi="Palatino Linotype" w:cs="Arial"/>
        </w:rPr>
      </w:pPr>
    </w:p>
    <w:p w:rsidR="00EF4493" w:rsidRDefault="00893572" w:rsidP="00124810">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r w:rsidR="00EF4493">
        <w:rPr>
          <w:rFonts w:ascii="Palatino Linotype" w:hAnsi="Palatino Linotype"/>
        </w:rPr>
        <w:t xml:space="preserve"> </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036B1" w:rsidRPr="00E036B1" w:rsidRDefault="00134454" w:rsidP="00E036B1">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rsidR="006C5B4E" w:rsidRPr="003D2A01" w:rsidRDefault="00E036B1" w:rsidP="006C5B4E">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6C5B4E" w:rsidRPr="00921CA9">
        <w:rPr>
          <w:rFonts w:ascii="Palatino Linotype" w:hAnsi="Palatino Linotype" w:cs="Arial"/>
          <w:sz w:val="24"/>
          <w:szCs w:val="24"/>
          <w:lang w:val="es-ES_tradnl"/>
        </w:rPr>
        <w:t xml:space="preserve">Se </w:t>
      </w:r>
      <w:r w:rsidR="006C5B4E">
        <w:rPr>
          <w:rFonts w:ascii="Palatino Linotype" w:hAnsi="Palatino Linotype" w:cs="Arial"/>
          <w:b/>
          <w:sz w:val="24"/>
          <w:szCs w:val="24"/>
          <w:lang w:val="es-ES_tradnl"/>
        </w:rPr>
        <w:t>REVOCA</w:t>
      </w:r>
      <w:r w:rsidR="006C5B4E" w:rsidRPr="00921CA9">
        <w:rPr>
          <w:rFonts w:ascii="Palatino Linotype" w:hAnsi="Palatino Linotype" w:cs="Arial"/>
          <w:sz w:val="24"/>
          <w:szCs w:val="24"/>
          <w:lang w:val="es-ES_tradnl"/>
        </w:rPr>
        <w:t xml:space="preserve"> </w:t>
      </w:r>
      <w:r w:rsidR="006C5B4E" w:rsidRPr="00921CA9">
        <w:rPr>
          <w:rFonts w:ascii="Palatino Linotype" w:eastAsia="Arial Unicode MS" w:hAnsi="Palatino Linotype" w:cs="Arial"/>
          <w:sz w:val="24"/>
          <w:szCs w:val="24"/>
        </w:rPr>
        <w:t xml:space="preserve">la respuesta entregada por </w:t>
      </w:r>
      <w:r w:rsidR="006C5B4E">
        <w:rPr>
          <w:rFonts w:ascii="Palatino Linotype" w:eastAsia="Arial Unicode MS" w:hAnsi="Palatino Linotype" w:cs="Arial"/>
          <w:b/>
          <w:sz w:val="24"/>
          <w:szCs w:val="24"/>
        </w:rPr>
        <w:t>E</w:t>
      </w:r>
      <w:r w:rsidR="006C5B4E" w:rsidRPr="00921CA9">
        <w:rPr>
          <w:rFonts w:ascii="Palatino Linotype" w:eastAsia="Arial Unicode MS" w:hAnsi="Palatino Linotype" w:cs="Arial"/>
          <w:b/>
          <w:sz w:val="24"/>
          <w:szCs w:val="24"/>
        </w:rPr>
        <w:t xml:space="preserve">l Sujeto Obligado </w:t>
      </w:r>
      <w:r w:rsidR="006C5B4E" w:rsidRPr="00921CA9">
        <w:rPr>
          <w:rFonts w:ascii="Palatino Linotype" w:eastAsia="Arial Unicode MS" w:hAnsi="Palatino Linotype" w:cs="Arial"/>
          <w:sz w:val="24"/>
          <w:szCs w:val="24"/>
        </w:rPr>
        <w:t>a la solicitud de información número</w:t>
      </w:r>
      <w:r w:rsidR="006C5B4E">
        <w:rPr>
          <w:rFonts w:ascii="Palatino Linotype" w:eastAsia="Arial Unicode MS" w:hAnsi="Palatino Linotype" w:cs="Arial"/>
          <w:sz w:val="24"/>
          <w:szCs w:val="24"/>
        </w:rPr>
        <w:t xml:space="preserve"> </w:t>
      </w:r>
      <w:r w:rsidR="006C5B4E" w:rsidRPr="006C5B4E">
        <w:rPr>
          <w:rFonts w:ascii="Palatino Linotype" w:hAnsi="Palatino Linotype" w:cs="Arial"/>
          <w:b/>
          <w:sz w:val="24"/>
        </w:rPr>
        <w:t>01267/SE/IP/2019</w:t>
      </w:r>
      <w:r w:rsidR="006C5B4E" w:rsidRPr="00921CA9">
        <w:rPr>
          <w:rFonts w:ascii="Palatino Linotype" w:eastAsia="Arial Unicode MS" w:hAnsi="Palatino Linotype" w:cs="Arial"/>
          <w:sz w:val="24"/>
          <w:szCs w:val="24"/>
        </w:rPr>
        <w:t xml:space="preserve">, por resultar </w:t>
      </w:r>
      <w:r w:rsidR="006C5B4E">
        <w:rPr>
          <w:rFonts w:ascii="Palatino Linotype" w:eastAsia="Arial Unicode MS" w:hAnsi="Palatino Linotype" w:cs="Arial"/>
          <w:sz w:val="24"/>
          <w:szCs w:val="24"/>
        </w:rPr>
        <w:t xml:space="preserve">parcialmente </w:t>
      </w:r>
      <w:r w:rsidR="006C5B4E" w:rsidRPr="00921CA9">
        <w:rPr>
          <w:rFonts w:ascii="Palatino Linotype" w:eastAsia="Arial Unicode MS" w:hAnsi="Palatino Linotype" w:cs="Arial"/>
          <w:sz w:val="24"/>
          <w:szCs w:val="24"/>
        </w:rPr>
        <w:t>fundados</w:t>
      </w:r>
      <w:r w:rsidR="006C5B4E">
        <w:rPr>
          <w:rFonts w:ascii="Palatino Linotype" w:eastAsia="Arial Unicode MS" w:hAnsi="Palatino Linotype" w:cs="Arial"/>
          <w:sz w:val="24"/>
          <w:szCs w:val="24"/>
        </w:rPr>
        <w:t xml:space="preserve"> </w:t>
      </w:r>
      <w:r w:rsidR="006C5B4E" w:rsidRPr="00921CA9">
        <w:rPr>
          <w:rFonts w:ascii="Palatino Linotype" w:eastAsia="Arial Unicode MS" w:hAnsi="Palatino Linotype" w:cs="Arial"/>
          <w:sz w:val="24"/>
          <w:szCs w:val="24"/>
        </w:rPr>
        <w:t xml:space="preserve">los motivos de inconformidad que arguye </w:t>
      </w:r>
      <w:r w:rsidR="006C5B4E">
        <w:rPr>
          <w:rFonts w:ascii="Palatino Linotype" w:eastAsia="Arial Unicode MS" w:hAnsi="Palatino Linotype" w:cs="Arial"/>
          <w:b/>
          <w:sz w:val="24"/>
          <w:szCs w:val="24"/>
        </w:rPr>
        <w:t>El</w:t>
      </w:r>
      <w:r w:rsidR="006C5B4E" w:rsidRPr="00ED005B">
        <w:rPr>
          <w:rFonts w:ascii="Palatino Linotype" w:eastAsia="Arial Unicode MS" w:hAnsi="Palatino Linotype" w:cs="Arial"/>
          <w:b/>
          <w:sz w:val="24"/>
          <w:szCs w:val="24"/>
        </w:rPr>
        <w:t xml:space="preserve"> Recurrente</w:t>
      </w:r>
      <w:r w:rsidR="006C5B4E" w:rsidRPr="00921CA9">
        <w:rPr>
          <w:rFonts w:ascii="Palatino Linotype" w:eastAsia="Arial Unicode MS" w:hAnsi="Palatino Linotype" w:cs="Arial"/>
          <w:sz w:val="24"/>
          <w:szCs w:val="24"/>
        </w:rPr>
        <w:t>, en términos del</w:t>
      </w:r>
      <w:r w:rsidR="006C5B4E" w:rsidRPr="00921CA9">
        <w:rPr>
          <w:rFonts w:ascii="Palatino Linotype" w:eastAsia="Arial Unicode MS" w:hAnsi="Palatino Linotype" w:cs="Arial"/>
          <w:b/>
          <w:sz w:val="24"/>
          <w:szCs w:val="24"/>
        </w:rPr>
        <w:t xml:space="preserve"> </w:t>
      </w:r>
      <w:r w:rsidR="006C5B4E" w:rsidRPr="00412EBF">
        <w:rPr>
          <w:rFonts w:ascii="Palatino Linotype" w:hAnsi="Palatino Linotype" w:cs="Arial"/>
          <w:sz w:val="24"/>
          <w:szCs w:val="24"/>
        </w:rPr>
        <w:t>considerando</w:t>
      </w:r>
      <w:r w:rsidR="006C5B4E">
        <w:rPr>
          <w:rFonts w:ascii="Palatino Linotype" w:hAnsi="Palatino Linotype" w:cs="Arial"/>
          <w:b/>
          <w:sz w:val="24"/>
          <w:szCs w:val="24"/>
        </w:rPr>
        <w:t xml:space="preserve"> QUINTO</w:t>
      </w:r>
      <w:r w:rsidR="006C5B4E" w:rsidRPr="00921CA9">
        <w:rPr>
          <w:rFonts w:ascii="Palatino Linotype" w:hAnsi="Palatino Linotype" w:cs="Arial"/>
          <w:sz w:val="24"/>
          <w:szCs w:val="24"/>
        </w:rPr>
        <w:t xml:space="preserve"> de la presente resolución.</w:t>
      </w:r>
    </w:p>
    <w:p w:rsidR="00E036B1" w:rsidRDefault="00E036B1" w:rsidP="00E036B1">
      <w:pPr>
        <w:tabs>
          <w:tab w:val="left" w:pos="8647"/>
        </w:tabs>
        <w:spacing w:after="0" w:line="360" w:lineRule="auto"/>
        <w:ind w:right="51"/>
        <w:jc w:val="both"/>
        <w:rPr>
          <w:rFonts w:ascii="Palatino Linotype" w:hAnsi="Palatino Linotype" w:cs="Arial"/>
          <w:sz w:val="24"/>
          <w:szCs w:val="24"/>
        </w:rPr>
      </w:pPr>
    </w:p>
    <w:p w:rsidR="006C5B4E" w:rsidRDefault="00E036B1" w:rsidP="006C5B4E">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6C5B4E" w:rsidRPr="003D2A01">
        <w:rPr>
          <w:rFonts w:ascii="Palatino Linotype" w:hAnsi="Palatino Linotype" w:cs="Arial"/>
          <w:sz w:val="24"/>
          <w:szCs w:val="24"/>
        </w:rPr>
        <w:t xml:space="preserve">Se </w:t>
      </w:r>
      <w:r w:rsidR="006C5B4E" w:rsidRPr="006F0CC6">
        <w:rPr>
          <w:rFonts w:ascii="Palatino Linotype" w:hAnsi="Palatino Linotype" w:cs="Arial"/>
          <w:b/>
          <w:sz w:val="24"/>
          <w:szCs w:val="24"/>
        </w:rPr>
        <w:t>ORDENA</w:t>
      </w:r>
      <w:r w:rsidR="006C5B4E" w:rsidRPr="003D2A01">
        <w:rPr>
          <w:rFonts w:ascii="Palatino Linotype" w:hAnsi="Palatino Linotype" w:cs="Arial"/>
          <w:sz w:val="24"/>
          <w:szCs w:val="24"/>
        </w:rPr>
        <w:t xml:space="preserve"> al </w:t>
      </w:r>
      <w:r w:rsidR="006C5B4E" w:rsidRPr="006F0CC6">
        <w:rPr>
          <w:rFonts w:ascii="Palatino Linotype" w:hAnsi="Palatino Linotype" w:cs="Arial"/>
          <w:b/>
          <w:sz w:val="24"/>
          <w:szCs w:val="24"/>
        </w:rPr>
        <w:t>Sujeto Obligado</w:t>
      </w:r>
      <w:r w:rsidR="006C5B4E">
        <w:rPr>
          <w:rFonts w:ascii="Palatino Linotype" w:hAnsi="Palatino Linotype" w:cs="Arial"/>
          <w:b/>
          <w:sz w:val="24"/>
          <w:szCs w:val="24"/>
        </w:rPr>
        <w:t>,</w:t>
      </w:r>
      <w:r w:rsidR="006C5B4E" w:rsidRPr="003D2A01">
        <w:rPr>
          <w:rFonts w:ascii="Palatino Linotype" w:hAnsi="Palatino Linotype" w:cs="Arial"/>
          <w:sz w:val="24"/>
          <w:szCs w:val="24"/>
        </w:rPr>
        <w:t xml:space="preserve"> haga </w:t>
      </w:r>
      <w:r w:rsidR="006C5B4E">
        <w:rPr>
          <w:rFonts w:ascii="Palatino Linotype" w:hAnsi="Palatino Linotype" w:cs="Arial"/>
          <w:sz w:val="24"/>
          <w:szCs w:val="24"/>
        </w:rPr>
        <w:t>entrega al</w:t>
      </w:r>
      <w:r w:rsidR="006C5B4E" w:rsidRPr="00BA3F2B">
        <w:rPr>
          <w:rFonts w:ascii="Palatino Linotype" w:hAnsi="Palatino Linotype" w:cs="Arial"/>
          <w:b/>
          <w:sz w:val="24"/>
          <w:szCs w:val="24"/>
        </w:rPr>
        <w:t xml:space="preserve"> Recurrente</w:t>
      </w:r>
      <w:r w:rsidR="006C5B4E" w:rsidRPr="00BA3F2B">
        <w:rPr>
          <w:rFonts w:ascii="Palatino Linotype" w:hAnsi="Palatino Linotype" w:cs="Arial"/>
          <w:sz w:val="24"/>
          <w:szCs w:val="24"/>
        </w:rPr>
        <w:t xml:space="preserve"> </w:t>
      </w:r>
      <w:r w:rsidR="006C5B4E">
        <w:rPr>
          <w:rFonts w:ascii="Palatino Linotype" w:hAnsi="Palatino Linotype" w:cs="Arial"/>
          <w:sz w:val="24"/>
          <w:szCs w:val="24"/>
        </w:rPr>
        <w:t xml:space="preserve">en términos de Considerando </w:t>
      </w:r>
      <w:r w:rsidR="006C5B4E">
        <w:rPr>
          <w:rFonts w:ascii="Palatino Linotype" w:hAnsi="Palatino Linotype" w:cs="Arial"/>
          <w:b/>
          <w:sz w:val="24"/>
          <w:szCs w:val="24"/>
        </w:rPr>
        <w:t>QUINTO</w:t>
      </w:r>
      <w:r w:rsidR="006C5B4E" w:rsidRPr="0064677C">
        <w:rPr>
          <w:rFonts w:ascii="Palatino Linotype" w:hAnsi="Palatino Linotype" w:cs="Arial"/>
          <w:sz w:val="24"/>
          <w:szCs w:val="24"/>
        </w:rPr>
        <w:t xml:space="preserve"> </w:t>
      </w:r>
      <w:r w:rsidR="006C5B4E">
        <w:rPr>
          <w:rFonts w:ascii="Palatino Linotype" w:hAnsi="Palatino Linotype" w:cs="Arial"/>
          <w:sz w:val="24"/>
          <w:szCs w:val="24"/>
        </w:rPr>
        <w:t>de la presente resolución, a través del SAIMEX, de lo siguiente:</w:t>
      </w:r>
    </w:p>
    <w:p w:rsidR="00134454" w:rsidRDefault="00134454" w:rsidP="00134454">
      <w:pPr>
        <w:pStyle w:val="Prrafodelista"/>
        <w:numPr>
          <w:ilvl w:val="0"/>
          <w:numId w:val="48"/>
        </w:numPr>
        <w:autoSpaceDE w:val="0"/>
        <w:autoSpaceDN w:val="0"/>
        <w:adjustRightInd w:val="0"/>
        <w:spacing w:before="240" w:line="360" w:lineRule="auto"/>
        <w:ind w:right="49"/>
        <w:jc w:val="both"/>
        <w:rPr>
          <w:rFonts w:ascii="Palatino Linotype" w:hAnsi="Palatino Linotype" w:cs="Arial"/>
          <w:lang w:eastAsia="es-MX"/>
        </w:rPr>
      </w:pPr>
      <w:r w:rsidRPr="007D5040">
        <w:rPr>
          <w:rFonts w:ascii="Palatino Linotype" w:hAnsi="Palatino Linotype" w:cs="Arial"/>
        </w:rPr>
        <w:t>El Acuerdo que emita el Comité de Transparencia en el que se confirme la declaración de incompetencia del Sujeto Obligado respecto de</w:t>
      </w:r>
      <w:r>
        <w:rPr>
          <w:rFonts w:ascii="Palatino Linotype" w:hAnsi="Palatino Linotype" w:cs="Arial"/>
        </w:rPr>
        <w:t xml:space="preserve"> la información requerida en la solicitud </w:t>
      </w:r>
      <w:r w:rsidRPr="00134454">
        <w:rPr>
          <w:rFonts w:ascii="Palatino Linotype" w:hAnsi="Palatino Linotype" w:cs="Arial"/>
        </w:rPr>
        <w:t>01267/SE/IP/2019</w:t>
      </w:r>
    </w:p>
    <w:p w:rsidR="006C5B4E" w:rsidRDefault="006C5B4E" w:rsidP="006C5B4E">
      <w:pPr>
        <w:autoSpaceDE w:val="0"/>
        <w:autoSpaceDN w:val="0"/>
        <w:adjustRightInd w:val="0"/>
        <w:spacing w:before="240" w:line="360" w:lineRule="auto"/>
        <w:ind w:right="49"/>
        <w:jc w:val="both"/>
        <w:rPr>
          <w:rFonts w:ascii="Palatino Linotype" w:hAnsi="Palatino Linotype" w:cs="Arial"/>
          <w:sz w:val="24"/>
          <w:szCs w:val="24"/>
        </w:rPr>
      </w:pPr>
    </w:p>
    <w:p w:rsidR="00E036B1" w:rsidRDefault="00E036B1" w:rsidP="00E036B1">
      <w:pPr>
        <w:pStyle w:val="Sinespaciado"/>
        <w:spacing w:line="360" w:lineRule="auto"/>
        <w:jc w:val="both"/>
        <w:rPr>
          <w:rFonts w:ascii="Palatino Linotype" w:hAnsi="Palatino Linotype"/>
        </w:rPr>
      </w:pPr>
      <w:r w:rsidRPr="0060166A">
        <w:rPr>
          <w:rFonts w:ascii="Palatino Linotype" w:hAnsi="Palatino Linotype"/>
          <w:b/>
          <w:sz w:val="28"/>
        </w:rPr>
        <w:t>TERCERO.</w:t>
      </w:r>
      <w:r w:rsidRPr="00D22D43">
        <w:rPr>
          <w:rFonts w:ascii="Palatino Linotype" w:hAnsi="Palatino Linotype"/>
          <w:b/>
        </w:rPr>
        <w:t xml:space="preserve"> NOTIFÍQUESE</w:t>
      </w:r>
      <w:r w:rsidRPr="00D22D43">
        <w:rPr>
          <w:rFonts w:ascii="Palatino Linotype" w:hAnsi="Palatino Linotype"/>
          <w:b/>
          <w:i/>
        </w:rPr>
        <w:t xml:space="preserve"> </w:t>
      </w:r>
      <w:r w:rsidRPr="00D22D43">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036B1" w:rsidRPr="00D22D43" w:rsidRDefault="00E036B1" w:rsidP="00E036B1">
      <w:pPr>
        <w:pStyle w:val="Sinespaciado"/>
        <w:spacing w:line="360" w:lineRule="auto"/>
        <w:jc w:val="both"/>
        <w:rPr>
          <w:rFonts w:ascii="Palatino Linotype" w:hAnsi="Palatino Linotype"/>
        </w:rPr>
      </w:pPr>
    </w:p>
    <w:p w:rsidR="00E036B1" w:rsidRDefault="00E036B1" w:rsidP="00E036B1">
      <w:pPr>
        <w:pStyle w:val="Sinespaciado"/>
        <w:spacing w:line="360" w:lineRule="auto"/>
        <w:jc w:val="both"/>
        <w:rPr>
          <w:rFonts w:ascii="Palatino Linotype" w:hAnsi="Palatino Linotype"/>
        </w:rPr>
      </w:pPr>
      <w:r w:rsidRPr="0060166A">
        <w:rPr>
          <w:rFonts w:ascii="Palatino Linotype" w:hAnsi="Palatino Linotype"/>
          <w:b/>
          <w:sz w:val="28"/>
        </w:rPr>
        <w:lastRenderedPageBreak/>
        <w:t>CUARTO.</w:t>
      </w:r>
      <w:r w:rsidRPr="00D22D43">
        <w:rPr>
          <w:rFonts w:ascii="Palatino Linotype" w:hAnsi="Palatino Linotype"/>
          <w:b/>
        </w:rPr>
        <w:t xml:space="preserve"> NOTIFÍQUESE</w:t>
      </w:r>
      <w:r w:rsidRPr="00D22D43">
        <w:rPr>
          <w:rFonts w:ascii="Palatino Linotype" w:hAnsi="Palatino Linotype"/>
        </w:rPr>
        <w:t xml:space="preserve"> a</w:t>
      </w:r>
      <w:r>
        <w:rPr>
          <w:rFonts w:ascii="Palatino Linotype" w:hAnsi="Palatino Linotype"/>
        </w:rPr>
        <w:t xml:space="preserve"> El Recurrente</w:t>
      </w:r>
      <w:r w:rsidRPr="00D22D43">
        <w:rPr>
          <w:rFonts w:ascii="Palatino Linotype" w:hAnsi="Palatino Linotype"/>
        </w:rPr>
        <w:t xml:space="preserve"> la presente resolución</w:t>
      </w:r>
      <w:r w:rsidRPr="00D22D43">
        <w:rPr>
          <w:rFonts w:ascii="Palatino Linotype" w:hAnsi="Palatino Linotype"/>
          <w:b/>
        </w:rPr>
        <w:t xml:space="preserve"> </w:t>
      </w:r>
      <w:r>
        <w:rPr>
          <w:rFonts w:ascii="Palatino Linotype" w:hAnsi="Palatino Linotype"/>
        </w:rPr>
        <w:t xml:space="preserve">a través del SAIMEX </w:t>
      </w:r>
      <w:r w:rsidRPr="00D22D43">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134454">
        <w:rPr>
          <w:rFonts w:ascii="Palatino Linotype" w:hAnsi="Palatino Linotype" w:cs="Arial"/>
        </w:rPr>
        <w:t>SÉPTIMA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134454">
        <w:rPr>
          <w:rFonts w:ascii="Palatino Linotype" w:hAnsi="Palatino Linotype" w:cs="Arial"/>
        </w:rPr>
        <w:t xml:space="preserve">VEINTISÉIS DE FEBRERO </w:t>
      </w:r>
      <w:r w:rsidR="00C50F69">
        <w:rPr>
          <w:rFonts w:ascii="Palatino Linotype" w:hAnsi="Palatino Linotype" w:cs="Arial"/>
        </w:rPr>
        <w:t>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r w:rsidR="00EC4370">
        <w:rPr>
          <w:rFonts w:ascii="Palatino Linotype" w:hAnsi="Palatino Linotype" w:cs="Arial"/>
          <w:sz w:val="24"/>
        </w:rPr>
        <w:t>---------------------------------------------------------------------------------------------------------------------------------------------------------------------------------------------------------------------------------------------------------------------------------------------------------------------------------------------------------------------------------------------------------------------------------------------------------------------------------------------------------------------------------------------------------</w:t>
      </w:r>
      <w:r w:rsidR="00134454">
        <w:rPr>
          <w:rFonts w:ascii="Palatino Linotype" w:hAnsi="Palatino Linotype" w:cs="Arial"/>
          <w:sz w:val="24"/>
        </w:rPr>
        <w:t>--------------------------------------------------------------------------------------------------------------------------------------------------------------------------------------------------------------------------------------------------------------------------------------------------------------------------------------------------------------------------------------------------------------------------------------------------------------------------------------------------------------------------------------------------------------------------------------------------------------------------------------------------------------------------------------</w:t>
      </w:r>
    </w:p>
    <w:p w:rsidR="00755B41" w:rsidRDefault="00755B41" w:rsidP="00755B41">
      <w:pPr>
        <w:spacing w:before="240" w:after="240" w:line="360" w:lineRule="auto"/>
        <w:ind w:right="49"/>
        <w:jc w:val="both"/>
        <w:rPr>
          <w:rFonts w:ascii="Palatino Linotype" w:hAnsi="Palatino Linotype" w:cs="Arial"/>
        </w:rPr>
      </w:pPr>
    </w:p>
    <w:p w:rsidR="00134454" w:rsidRPr="00755B41" w:rsidRDefault="00134454" w:rsidP="00755B41">
      <w:pPr>
        <w:spacing w:before="240" w:after="240" w:line="360" w:lineRule="auto"/>
        <w:ind w:right="49"/>
        <w:jc w:val="both"/>
        <w:rPr>
          <w:rFonts w:ascii="Palatino Linotype" w:hAnsi="Palatino Linotype" w:cs="Arial"/>
        </w:rPr>
      </w:pP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134454">
        <w:rPr>
          <w:rFonts w:ascii="Palatino Linotype" w:hAnsi="Palatino Linotype" w:cs="Arial"/>
          <w:sz w:val="16"/>
          <w:szCs w:val="16"/>
        </w:rPr>
        <w:t>veintiséis de febrero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134454">
        <w:rPr>
          <w:rFonts w:ascii="Palatino Linotype" w:hAnsi="Palatino Linotype" w:cs="Arial"/>
          <w:bCs/>
          <w:sz w:val="16"/>
          <w:szCs w:val="16"/>
          <w:lang w:eastAsia="es-MX"/>
        </w:rPr>
        <w:t>09115</w:t>
      </w:r>
      <w:r w:rsidR="00025E59">
        <w:rPr>
          <w:rFonts w:ascii="Palatino Linotype" w:hAnsi="Palatino Linotype" w:cs="Arial"/>
          <w:bCs/>
          <w:sz w:val="16"/>
          <w:szCs w:val="16"/>
          <w:lang w:eastAsia="es-MX"/>
        </w:rPr>
        <w:t>/INFOEM/IP/RR/2019</w:t>
      </w:r>
      <w:r>
        <w:rPr>
          <w:rFonts w:ascii="Palatino Linotype" w:hAnsi="Palatino Linotype" w:cs="Arial"/>
          <w:bCs/>
          <w:sz w:val="16"/>
          <w:szCs w:val="16"/>
          <w:lang w:eastAsia="es-MX"/>
        </w:rPr>
        <w:t xml:space="preserve">.   </w:t>
      </w:r>
    </w:p>
    <w:p w:rsidR="00696FBF" w:rsidRPr="00C50F69" w:rsidRDefault="00134454"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OSAM/CDFE</w:t>
      </w:r>
    </w:p>
    <w:sectPr w:rsidR="00696FBF" w:rsidRPr="00C50F69" w:rsidSect="006F251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DBE" w:rsidRDefault="00041DBE" w:rsidP="00EF4493">
      <w:pPr>
        <w:spacing w:after="0" w:line="240" w:lineRule="auto"/>
      </w:pPr>
      <w:r>
        <w:separator/>
      </w:r>
    </w:p>
  </w:endnote>
  <w:endnote w:type="continuationSeparator" w:id="0">
    <w:p w:rsidR="00041DBE" w:rsidRDefault="00041DBE"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22A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22AA">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22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22AA">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DBE" w:rsidRDefault="00041DBE" w:rsidP="00EF4493">
      <w:pPr>
        <w:spacing w:after="0" w:line="240" w:lineRule="auto"/>
      </w:pPr>
      <w:r>
        <w:separator/>
      </w:r>
    </w:p>
  </w:footnote>
  <w:footnote w:type="continuationSeparator" w:id="0">
    <w:p w:rsidR="00041DBE" w:rsidRDefault="00041DBE" w:rsidP="00EF4493">
      <w:pPr>
        <w:spacing w:after="0" w:line="240" w:lineRule="auto"/>
      </w:pPr>
      <w:r>
        <w:continuationSeparator/>
      </w:r>
    </w:p>
  </w:footnote>
  <w:footnote w:id="1">
    <w:p w:rsidR="00E26222" w:rsidRPr="005552A8" w:rsidRDefault="00E26222"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6222" w:rsidRPr="005552A8" w:rsidRDefault="00E26222"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Default="00E26222">
    <w:pPr>
      <w:pStyle w:val="Encabezado"/>
    </w:pPr>
  </w:p>
  <w:tbl>
    <w:tblPr>
      <w:tblW w:w="10065" w:type="dxa"/>
      <w:tblInd w:w="-851" w:type="dxa"/>
      <w:tblCellMar>
        <w:left w:w="70" w:type="dxa"/>
        <w:right w:w="70" w:type="dxa"/>
      </w:tblCellMar>
      <w:tblLook w:val="04A0" w:firstRow="1" w:lastRow="0" w:firstColumn="1" w:lastColumn="0" w:noHBand="0" w:noVBand="1"/>
    </w:tblPr>
    <w:tblGrid>
      <w:gridCol w:w="6801"/>
      <w:gridCol w:w="3264"/>
    </w:tblGrid>
    <w:tr w:rsidR="00E26222" w:rsidTr="00C11438">
      <w:trPr>
        <w:trHeight w:val="227"/>
      </w:trPr>
      <w:tc>
        <w:tcPr>
          <w:tcW w:w="680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4" w:type="dxa"/>
          <w:hideMark/>
        </w:tcPr>
        <w:p w:rsidR="00E26222" w:rsidRPr="00546BD1" w:rsidRDefault="00C11438" w:rsidP="00761D7D">
          <w:pPr>
            <w:spacing w:after="120" w:line="256" w:lineRule="auto"/>
            <w:ind w:right="214"/>
            <w:jc w:val="both"/>
            <w:rPr>
              <w:rFonts w:ascii="Palatino Linotype" w:hAnsi="Palatino Linotype" w:cs="Arial"/>
              <w:bCs/>
              <w:sz w:val="24"/>
              <w:lang w:eastAsia="es-MX"/>
            </w:rPr>
          </w:pPr>
          <w:r w:rsidRPr="00C11438">
            <w:rPr>
              <w:rFonts w:ascii="Palatino Linotype" w:hAnsi="Palatino Linotype" w:cs="Arial"/>
              <w:bCs/>
              <w:sz w:val="24"/>
              <w:lang w:eastAsia="es-MX"/>
            </w:rPr>
            <w:t>09115/INFOEM/IP/RR/2019</w:t>
          </w:r>
        </w:p>
      </w:tc>
    </w:tr>
    <w:tr w:rsidR="00E26222" w:rsidTr="00C11438">
      <w:trPr>
        <w:trHeight w:val="242"/>
      </w:trPr>
      <w:tc>
        <w:tcPr>
          <w:tcW w:w="680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4" w:type="dxa"/>
          <w:hideMark/>
        </w:tcPr>
        <w:p w:rsidR="00E26222" w:rsidRPr="00F06FED" w:rsidRDefault="00C11438" w:rsidP="00C11438">
          <w:pPr>
            <w:tabs>
              <w:tab w:val="left" w:pos="2910"/>
            </w:tabs>
            <w:spacing w:after="120" w:line="256" w:lineRule="auto"/>
            <w:ind w:left="501" w:right="214"/>
            <w:jc w:val="both"/>
            <w:rPr>
              <w:rFonts w:ascii="Palatino Linotype" w:hAnsi="Palatino Linotype" w:cs="Arial"/>
            </w:rPr>
          </w:pPr>
          <w:r w:rsidRPr="00C11438">
            <w:rPr>
              <w:rFonts w:ascii="Palatino Linotype" w:hAnsi="Palatino Linotype" w:cs="Arial"/>
              <w:szCs w:val="20"/>
            </w:rPr>
            <w:t>Secretaría de Educación</w:t>
          </w:r>
        </w:p>
      </w:tc>
    </w:tr>
    <w:tr w:rsidR="00E26222" w:rsidTr="00C11438">
      <w:trPr>
        <w:trHeight w:val="342"/>
      </w:trPr>
      <w:tc>
        <w:tcPr>
          <w:tcW w:w="6801"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4" w:type="dxa"/>
          <w:hideMark/>
        </w:tcPr>
        <w:p w:rsidR="00E26222" w:rsidRDefault="00E26222" w:rsidP="00C11438">
          <w:pPr>
            <w:spacing w:after="120" w:line="256" w:lineRule="auto"/>
            <w:ind w:left="359"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663"/>
      <w:gridCol w:w="3402"/>
    </w:tblGrid>
    <w:tr w:rsidR="00E26222" w:rsidTr="00C11438">
      <w:trPr>
        <w:trHeight w:val="227"/>
      </w:trPr>
      <w:tc>
        <w:tcPr>
          <w:tcW w:w="6663" w:type="dxa"/>
          <w:hideMark/>
        </w:tcPr>
        <w:p w:rsidR="00E26222" w:rsidRDefault="00E26222" w:rsidP="00C11438">
          <w:pPr>
            <w:spacing w:after="120" w:line="256" w:lineRule="auto"/>
            <w:ind w:right="209"/>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rsidR="00E26222" w:rsidRPr="00B4142F" w:rsidRDefault="00D41A59"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091</w:t>
          </w:r>
          <w:r w:rsidR="00EF674D">
            <w:rPr>
              <w:rFonts w:ascii="Palatino Linotype" w:hAnsi="Palatino Linotype" w:cs="Arial"/>
              <w:bCs/>
              <w:sz w:val="24"/>
              <w:lang w:eastAsia="es-MX"/>
            </w:rPr>
            <w:t>15</w:t>
          </w:r>
          <w:r w:rsidR="00E26222">
            <w:rPr>
              <w:rFonts w:ascii="Palatino Linotype" w:hAnsi="Palatino Linotype" w:cs="Arial"/>
              <w:bCs/>
              <w:sz w:val="24"/>
              <w:lang w:eastAsia="es-MX"/>
            </w:rPr>
            <w:t>/INFOEM/IP/RR/2019</w:t>
          </w:r>
          <w:r>
            <w:rPr>
              <w:rFonts w:ascii="Palatino Linotype" w:hAnsi="Palatino Linotype" w:cs="Arial"/>
              <w:bCs/>
              <w:sz w:val="24"/>
              <w:lang w:eastAsia="es-MX"/>
            </w:rPr>
            <w:t xml:space="preserve"> </w:t>
          </w:r>
        </w:p>
      </w:tc>
    </w:tr>
    <w:tr w:rsidR="00E26222" w:rsidTr="00C11438">
      <w:trPr>
        <w:trHeight w:val="196"/>
      </w:trPr>
      <w:tc>
        <w:tcPr>
          <w:tcW w:w="6663"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402" w:type="dxa"/>
          <w:hideMark/>
        </w:tcPr>
        <w:p w:rsidR="00E26222" w:rsidRPr="00F06FED" w:rsidRDefault="002E22AA" w:rsidP="003C3CA3">
          <w:pPr>
            <w:spacing w:after="120" w:line="256" w:lineRule="auto"/>
            <w:ind w:right="214"/>
            <w:jc w:val="both"/>
            <w:rPr>
              <w:rFonts w:ascii="Palatino Linotype" w:hAnsi="Palatino Linotype" w:cs="Arial"/>
            </w:rPr>
          </w:pPr>
          <w:r>
            <w:rPr>
              <w:rFonts w:ascii="Palatino Linotype" w:hAnsi="Palatino Linotype" w:cs="Arial"/>
            </w:rPr>
            <w:t>xxxx</w:t>
          </w:r>
        </w:p>
      </w:tc>
    </w:tr>
    <w:tr w:rsidR="00E26222" w:rsidTr="00C11438">
      <w:trPr>
        <w:trHeight w:val="242"/>
      </w:trPr>
      <w:tc>
        <w:tcPr>
          <w:tcW w:w="6663"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rsidR="00E26222" w:rsidRDefault="00D41A59" w:rsidP="00C11438">
          <w:pPr>
            <w:spacing w:after="120" w:line="256" w:lineRule="auto"/>
            <w:ind w:left="639" w:right="214"/>
            <w:jc w:val="both"/>
            <w:rPr>
              <w:rFonts w:ascii="Palatino Linotype" w:hAnsi="Palatino Linotype" w:cs="Arial"/>
              <w:szCs w:val="20"/>
            </w:rPr>
          </w:pPr>
          <w:r w:rsidRPr="00D41A59">
            <w:rPr>
              <w:rFonts w:ascii="Palatino Linotype" w:hAnsi="Palatino Linotype" w:cs="Arial"/>
              <w:szCs w:val="20"/>
            </w:rPr>
            <w:t>Secretaría de Educación</w:t>
          </w:r>
        </w:p>
      </w:tc>
    </w:tr>
    <w:tr w:rsidR="00E26222" w:rsidTr="00C11438">
      <w:trPr>
        <w:trHeight w:val="342"/>
      </w:trPr>
      <w:tc>
        <w:tcPr>
          <w:tcW w:w="6663"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rsidR="00E26222" w:rsidRDefault="00E26222" w:rsidP="00C11438">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A5C0C"/>
    <w:multiLevelType w:val="hybridMultilevel"/>
    <w:tmpl w:val="249031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557BEB"/>
    <w:multiLevelType w:val="hybridMultilevel"/>
    <w:tmpl w:val="6A246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5"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3"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CB1EB8"/>
    <w:multiLevelType w:val="hybridMultilevel"/>
    <w:tmpl w:val="D59E995A"/>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0"/>
  </w:num>
  <w:num w:numId="3">
    <w:abstractNumId w:val="2"/>
  </w:num>
  <w:num w:numId="4">
    <w:abstractNumId w:val="35"/>
  </w:num>
  <w:num w:numId="5">
    <w:abstractNumId w:val="21"/>
  </w:num>
  <w:num w:numId="6">
    <w:abstractNumId w:val="45"/>
  </w:num>
  <w:num w:numId="7">
    <w:abstractNumId w:val="3"/>
  </w:num>
  <w:num w:numId="8">
    <w:abstractNumId w:val="22"/>
  </w:num>
  <w:num w:numId="9">
    <w:abstractNumId w:val="24"/>
  </w:num>
  <w:num w:numId="10">
    <w:abstractNumId w:val="39"/>
  </w:num>
  <w:num w:numId="11">
    <w:abstractNumId w:val="10"/>
  </w:num>
  <w:num w:numId="12">
    <w:abstractNumId w:val="33"/>
  </w:num>
  <w:num w:numId="13">
    <w:abstractNumId w:val="8"/>
  </w:num>
  <w:num w:numId="14">
    <w:abstractNumId w:val="37"/>
  </w:num>
  <w:num w:numId="15">
    <w:abstractNumId w:val="29"/>
  </w:num>
  <w:num w:numId="16">
    <w:abstractNumId w:val="9"/>
  </w:num>
  <w:num w:numId="17">
    <w:abstractNumId w:val="26"/>
  </w:num>
  <w:num w:numId="18">
    <w:abstractNumId w:val="1"/>
  </w:num>
  <w:num w:numId="19">
    <w:abstractNumId w:val="28"/>
  </w:num>
  <w:num w:numId="20">
    <w:abstractNumId w:val="16"/>
  </w:num>
  <w:num w:numId="21">
    <w:abstractNumId w:val="12"/>
  </w:num>
  <w:num w:numId="22">
    <w:abstractNumId w:val="36"/>
  </w:num>
  <w:num w:numId="23">
    <w:abstractNumId w:val="17"/>
  </w:num>
  <w:num w:numId="24">
    <w:abstractNumId w:val="43"/>
  </w:num>
  <w:num w:numId="25">
    <w:abstractNumId w:val="41"/>
  </w:num>
  <w:num w:numId="26">
    <w:abstractNumId w:val="6"/>
  </w:num>
  <w:num w:numId="27">
    <w:abstractNumId w:val="27"/>
  </w:num>
  <w:num w:numId="28">
    <w:abstractNumId w:val="40"/>
  </w:num>
  <w:num w:numId="29">
    <w:abstractNumId w:val="47"/>
  </w:num>
  <w:num w:numId="30">
    <w:abstractNumId w:val="30"/>
  </w:num>
  <w:num w:numId="31">
    <w:abstractNumId w:val="32"/>
  </w:num>
  <w:num w:numId="32">
    <w:abstractNumId w:val="44"/>
  </w:num>
  <w:num w:numId="33">
    <w:abstractNumId w:val="34"/>
  </w:num>
  <w:num w:numId="34">
    <w:abstractNumId w:val="23"/>
  </w:num>
  <w:num w:numId="35">
    <w:abstractNumId w:val="20"/>
  </w:num>
  <w:num w:numId="36">
    <w:abstractNumId w:val="13"/>
  </w:num>
  <w:num w:numId="37">
    <w:abstractNumId w:val="15"/>
  </w:num>
  <w:num w:numId="38">
    <w:abstractNumId w:val="42"/>
  </w:num>
  <w:num w:numId="39">
    <w:abstractNumId w:val="25"/>
  </w:num>
  <w:num w:numId="40">
    <w:abstractNumId w:val="31"/>
  </w:num>
  <w:num w:numId="41">
    <w:abstractNumId w:val="5"/>
  </w:num>
  <w:num w:numId="42">
    <w:abstractNumId w:val="19"/>
  </w:num>
  <w:num w:numId="43">
    <w:abstractNumId w:val="18"/>
  </w:num>
  <w:num w:numId="44">
    <w:abstractNumId w:val="7"/>
  </w:num>
  <w:num w:numId="45">
    <w:abstractNumId w:val="4"/>
  </w:num>
  <w:num w:numId="46">
    <w:abstractNumId w:val="14"/>
  </w:num>
  <w:num w:numId="47">
    <w:abstractNumId w:val="38"/>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214BB"/>
    <w:rsid w:val="00025141"/>
    <w:rsid w:val="00025E59"/>
    <w:rsid w:val="00032B17"/>
    <w:rsid w:val="000337D4"/>
    <w:rsid w:val="00041DBE"/>
    <w:rsid w:val="0004651D"/>
    <w:rsid w:val="00066163"/>
    <w:rsid w:val="000702DB"/>
    <w:rsid w:val="00073303"/>
    <w:rsid w:val="000750D2"/>
    <w:rsid w:val="000851CB"/>
    <w:rsid w:val="00085485"/>
    <w:rsid w:val="00087BFB"/>
    <w:rsid w:val="000A6FDA"/>
    <w:rsid w:val="000B5A64"/>
    <w:rsid w:val="000B739F"/>
    <w:rsid w:val="000C5C5D"/>
    <w:rsid w:val="000C68C4"/>
    <w:rsid w:val="000D1D93"/>
    <w:rsid w:val="000D6C1E"/>
    <w:rsid w:val="000E1C5C"/>
    <w:rsid w:val="000E610B"/>
    <w:rsid w:val="000E7FFE"/>
    <w:rsid w:val="000F1092"/>
    <w:rsid w:val="000F6658"/>
    <w:rsid w:val="00106E8D"/>
    <w:rsid w:val="001141ED"/>
    <w:rsid w:val="00114686"/>
    <w:rsid w:val="00124474"/>
    <w:rsid w:val="00124810"/>
    <w:rsid w:val="00124E05"/>
    <w:rsid w:val="00124E16"/>
    <w:rsid w:val="001267CD"/>
    <w:rsid w:val="001278E0"/>
    <w:rsid w:val="00134454"/>
    <w:rsid w:val="001501CA"/>
    <w:rsid w:val="001633F9"/>
    <w:rsid w:val="00166EC3"/>
    <w:rsid w:val="00185C3A"/>
    <w:rsid w:val="00187FF4"/>
    <w:rsid w:val="00190B39"/>
    <w:rsid w:val="00195C6E"/>
    <w:rsid w:val="001C5682"/>
    <w:rsid w:val="001C79BB"/>
    <w:rsid w:val="001D4B3C"/>
    <w:rsid w:val="001D4E42"/>
    <w:rsid w:val="001F421D"/>
    <w:rsid w:val="001F42BD"/>
    <w:rsid w:val="001F72E7"/>
    <w:rsid w:val="001F7B55"/>
    <w:rsid w:val="00202360"/>
    <w:rsid w:val="00203AEC"/>
    <w:rsid w:val="00207EE0"/>
    <w:rsid w:val="00212916"/>
    <w:rsid w:val="00224FBC"/>
    <w:rsid w:val="00231C6B"/>
    <w:rsid w:val="00255CDF"/>
    <w:rsid w:val="00255D21"/>
    <w:rsid w:val="00264B85"/>
    <w:rsid w:val="00270E4A"/>
    <w:rsid w:val="002745B9"/>
    <w:rsid w:val="00277E83"/>
    <w:rsid w:val="00280DE4"/>
    <w:rsid w:val="002873D1"/>
    <w:rsid w:val="00294D5A"/>
    <w:rsid w:val="002A33CE"/>
    <w:rsid w:val="002A44E0"/>
    <w:rsid w:val="002A5ADB"/>
    <w:rsid w:val="002A7D7A"/>
    <w:rsid w:val="002D04E8"/>
    <w:rsid w:val="002E22AA"/>
    <w:rsid w:val="002F04DE"/>
    <w:rsid w:val="002F7FF2"/>
    <w:rsid w:val="00306529"/>
    <w:rsid w:val="00310912"/>
    <w:rsid w:val="00325503"/>
    <w:rsid w:val="00326F0B"/>
    <w:rsid w:val="00344DF6"/>
    <w:rsid w:val="00355864"/>
    <w:rsid w:val="0036453F"/>
    <w:rsid w:val="00364724"/>
    <w:rsid w:val="0036658A"/>
    <w:rsid w:val="00370AE0"/>
    <w:rsid w:val="00381A38"/>
    <w:rsid w:val="00394381"/>
    <w:rsid w:val="003A3011"/>
    <w:rsid w:val="003C3CA3"/>
    <w:rsid w:val="003E33B1"/>
    <w:rsid w:val="003E6C68"/>
    <w:rsid w:val="00400282"/>
    <w:rsid w:val="00401F93"/>
    <w:rsid w:val="0041352A"/>
    <w:rsid w:val="00430260"/>
    <w:rsid w:val="004307AA"/>
    <w:rsid w:val="00452C0E"/>
    <w:rsid w:val="004560BF"/>
    <w:rsid w:val="00461E98"/>
    <w:rsid w:val="00463292"/>
    <w:rsid w:val="004644B4"/>
    <w:rsid w:val="004826F4"/>
    <w:rsid w:val="004840D7"/>
    <w:rsid w:val="004901C7"/>
    <w:rsid w:val="004902C5"/>
    <w:rsid w:val="00490653"/>
    <w:rsid w:val="004964CE"/>
    <w:rsid w:val="004B13E8"/>
    <w:rsid w:val="004B2880"/>
    <w:rsid w:val="004C1447"/>
    <w:rsid w:val="004C565B"/>
    <w:rsid w:val="004F4459"/>
    <w:rsid w:val="005075CF"/>
    <w:rsid w:val="00513367"/>
    <w:rsid w:val="00515E81"/>
    <w:rsid w:val="00517CB5"/>
    <w:rsid w:val="00526446"/>
    <w:rsid w:val="00540B2F"/>
    <w:rsid w:val="00545C18"/>
    <w:rsid w:val="00546BD1"/>
    <w:rsid w:val="0055089B"/>
    <w:rsid w:val="005569D6"/>
    <w:rsid w:val="005649E2"/>
    <w:rsid w:val="00583579"/>
    <w:rsid w:val="00586B5A"/>
    <w:rsid w:val="005A5CE2"/>
    <w:rsid w:val="005A7CA3"/>
    <w:rsid w:val="005B3EB0"/>
    <w:rsid w:val="005B4B11"/>
    <w:rsid w:val="005D137B"/>
    <w:rsid w:val="005D72CE"/>
    <w:rsid w:val="005E56B2"/>
    <w:rsid w:val="0060353E"/>
    <w:rsid w:val="00604565"/>
    <w:rsid w:val="006046ED"/>
    <w:rsid w:val="006718BB"/>
    <w:rsid w:val="00684514"/>
    <w:rsid w:val="006960C2"/>
    <w:rsid w:val="00696FBF"/>
    <w:rsid w:val="00697A1C"/>
    <w:rsid w:val="006B11C6"/>
    <w:rsid w:val="006B2A06"/>
    <w:rsid w:val="006B740B"/>
    <w:rsid w:val="006C5B4E"/>
    <w:rsid w:val="006D6D37"/>
    <w:rsid w:val="006E6052"/>
    <w:rsid w:val="006F251D"/>
    <w:rsid w:val="006F2DE7"/>
    <w:rsid w:val="006F3C31"/>
    <w:rsid w:val="006F63D2"/>
    <w:rsid w:val="007004D2"/>
    <w:rsid w:val="00706CD3"/>
    <w:rsid w:val="007136D6"/>
    <w:rsid w:val="0071506B"/>
    <w:rsid w:val="0072270C"/>
    <w:rsid w:val="0072323C"/>
    <w:rsid w:val="00732820"/>
    <w:rsid w:val="00733917"/>
    <w:rsid w:val="007370D5"/>
    <w:rsid w:val="00741959"/>
    <w:rsid w:val="00755B41"/>
    <w:rsid w:val="00761D7D"/>
    <w:rsid w:val="00770A89"/>
    <w:rsid w:val="0077428B"/>
    <w:rsid w:val="00784619"/>
    <w:rsid w:val="00791E63"/>
    <w:rsid w:val="0079621F"/>
    <w:rsid w:val="007B5341"/>
    <w:rsid w:val="007B70F6"/>
    <w:rsid w:val="007B7A90"/>
    <w:rsid w:val="007D0F08"/>
    <w:rsid w:val="007F011C"/>
    <w:rsid w:val="0080077B"/>
    <w:rsid w:val="00803304"/>
    <w:rsid w:val="00815A0F"/>
    <w:rsid w:val="00817E7B"/>
    <w:rsid w:val="008229F9"/>
    <w:rsid w:val="008626E3"/>
    <w:rsid w:val="00877591"/>
    <w:rsid w:val="008860FD"/>
    <w:rsid w:val="00893572"/>
    <w:rsid w:val="008938CF"/>
    <w:rsid w:val="008A0849"/>
    <w:rsid w:val="008D16FA"/>
    <w:rsid w:val="008E67E9"/>
    <w:rsid w:val="009017C6"/>
    <w:rsid w:val="00903DAE"/>
    <w:rsid w:val="009404A3"/>
    <w:rsid w:val="0097766B"/>
    <w:rsid w:val="00983BC6"/>
    <w:rsid w:val="009900EC"/>
    <w:rsid w:val="009A304B"/>
    <w:rsid w:val="009A7AB8"/>
    <w:rsid w:val="009B5455"/>
    <w:rsid w:val="009D55B4"/>
    <w:rsid w:val="009E56E2"/>
    <w:rsid w:val="009F286E"/>
    <w:rsid w:val="00A5380A"/>
    <w:rsid w:val="00A62BC0"/>
    <w:rsid w:val="00A719CB"/>
    <w:rsid w:val="00A944BC"/>
    <w:rsid w:val="00AB45A4"/>
    <w:rsid w:val="00AC0CA2"/>
    <w:rsid w:val="00AC1824"/>
    <w:rsid w:val="00AD479B"/>
    <w:rsid w:val="00AE6BF4"/>
    <w:rsid w:val="00AF41F9"/>
    <w:rsid w:val="00B00245"/>
    <w:rsid w:val="00B071B9"/>
    <w:rsid w:val="00B26705"/>
    <w:rsid w:val="00B469C1"/>
    <w:rsid w:val="00B53142"/>
    <w:rsid w:val="00B61C99"/>
    <w:rsid w:val="00B64DAF"/>
    <w:rsid w:val="00B82722"/>
    <w:rsid w:val="00B82D5C"/>
    <w:rsid w:val="00B84C69"/>
    <w:rsid w:val="00B85928"/>
    <w:rsid w:val="00B85B37"/>
    <w:rsid w:val="00B86F58"/>
    <w:rsid w:val="00B94AF5"/>
    <w:rsid w:val="00BB502B"/>
    <w:rsid w:val="00BC02DE"/>
    <w:rsid w:val="00BD0523"/>
    <w:rsid w:val="00BE1CF1"/>
    <w:rsid w:val="00BE6F62"/>
    <w:rsid w:val="00BF4A39"/>
    <w:rsid w:val="00C07D1E"/>
    <w:rsid w:val="00C11438"/>
    <w:rsid w:val="00C11C06"/>
    <w:rsid w:val="00C2405E"/>
    <w:rsid w:val="00C2663F"/>
    <w:rsid w:val="00C318E7"/>
    <w:rsid w:val="00C47430"/>
    <w:rsid w:val="00C50F69"/>
    <w:rsid w:val="00C54F25"/>
    <w:rsid w:val="00C64549"/>
    <w:rsid w:val="00C66054"/>
    <w:rsid w:val="00C67CCC"/>
    <w:rsid w:val="00C74C20"/>
    <w:rsid w:val="00C75866"/>
    <w:rsid w:val="00C76FD3"/>
    <w:rsid w:val="00C8176F"/>
    <w:rsid w:val="00C948EC"/>
    <w:rsid w:val="00CA4E2D"/>
    <w:rsid w:val="00CA7386"/>
    <w:rsid w:val="00CB17A8"/>
    <w:rsid w:val="00CB33B2"/>
    <w:rsid w:val="00CB5A0F"/>
    <w:rsid w:val="00CD400D"/>
    <w:rsid w:val="00CF17C0"/>
    <w:rsid w:val="00CF36A8"/>
    <w:rsid w:val="00D01F4C"/>
    <w:rsid w:val="00D110B7"/>
    <w:rsid w:val="00D317E2"/>
    <w:rsid w:val="00D35DCB"/>
    <w:rsid w:val="00D41A59"/>
    <w:rsid w:val="00D43C37"/>
    <w:rsid w:val="00D449DB"/>
    <w:rsid w:val="00D50082"/>
    <w:rsid w:val="00D5314D"/>
    <w:rsid w:val="00D56BC0"/>
    <w:rsid w:val="00D56D1F"/>
    <w:rsid w:val="00D632D6"/>
    <w:rsid w:val="00D64AFF"/>
    <w:rsid w:val="00D66256"/>
    <w:rsid w:val="00D706AD"/>
    <w:rsid w:val="00D75807"/>
    <w:rsid w:val="00D87861"/>
    <w:rsid w:val="00D919D3"/>
    <w:rsid w:val="00DA1EF2"/>
    <w:rsid w:val="00DC00E5"/>
    <w:rsid w:val="00DC3C2C"/>
    <w:rsid w:val="00DD295B"/>
    <w:rsid w:val="00DD53BB"/>
    <w:rsid w:val="00DE3168"/>
    <w:rsid w:val="00DE60CD"/>
    <w:rsid w:val="00DE6151"/>
    <w:rsid w:val="00E026B4"/>
    <w:rsid w:val="00E03361"/>
    <w:rsid w:val="00E036B1"/>
    <w:rsid w:val="00E11766"/>
    <w:rsid w:val="00E15DE0"/>
    <w:rsid w:val="00E250DA"/>
    <w:rsid w:val="00E26222"/>
    <w:rsid w:val="00E31056"/>
    <w:rsid w:val="00E31918"/>
    <w:rsid w:val="00E47967"/>
    <w:rsid w:val="00E506CA"/>
    <w:rsid w:val="00E6268F"/>
    <w:rsid w:val="00E67266"/>
    <w:rsid w:val="00E6781A"/>
    <w:rsid w:val="00E82558"/>
    <w:rsid w:val="00E87339"/>
    <w:rsid w:val="00E955A0"/>
    <w:rsid w:val="00EA0996"/>
    <w:rsid w:val="00EB293A"/>
    <w:rsid w:val="00EC4370"/>
    <w:rsid w:val="00ED040E"/>
    <w:rsid w:val="00ED5591"/>
    <w:rsid w:val="00EF3741"/>
    <w:rsid w:val="00EF4493"/>
    <w:rsid w:val="00EF674D"/>
    <w:rsid w:val="00EF7BB0"/>
    <w:rsid w:val="00F02CF6"/>
    <w:rsid w:val="00F21AB0"/>
    <w:rsid w:val="00F37D99"/>
    <w:rsid w:val="00F476C5"/>
    <w:rsid w:val="00F56D87"/>
    <w:rsid w:val="00F66687"/>
    <w:rsid w:val="00F701B3"/>
    <w:rsid w:val="00F963A1"/>
    <w:rsid w:val="00FB0395"/>
    <w:rsid w:val="00FB2284"/>
    <w:rsid w:val="00FC75FB"/>
    <w:rsid w:val="00FC7A72"/>
    <w:rsid w:val="00FD2516"/>
    <w:rsid w:val="00FE3E65"/>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F44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34485">
      <w:bodyDiv w:val="1"/>
      <w:marLeft w:val="0"/>
      <w:marRight w:val="0"/>
      <w:marTop w:val="0"/>
      <w:marBottom w:val="0"/>
      <w:divBdr>
        <w:top w:val="none" w:sz="0" w:space="0" w:color="auto"/>
        <w:left w:val="none" w:sz="0" w:space="0" w:color="auto"/>
        <w:bottom w:val="none" w:sz="0" w:space="0" w:color="auto"/>
        <w:right w:val="none" w:sz="0" w:space="0" w:color="auto"/>
      </w:divBdr>
    </w:div>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411972275">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923491920">
      <w:bodyDiv w:val="1"/>
      <w:marLeft w:val="0"/>
      <w:marRight w:val="0"/>
      <w:marTop w:val="0"/>
      <w:marBottom w:val="0"/>
      <w:divBdr>
        <w:top w:val="none" w:sz="0" w:space="0" w:color="auto"/>
        <w:left w:val="none" w:sz="0" w:space="0" w:color="auto"/>
        <w:bottom w:val="none" w:sz="0" w:space="0" w:color="auto"/>
        <w:right w:val="none" w:sz="0" w:space="0" w:color="auto"/>
      </w:divBdr>
    </w:div>
    <w:div w:id="1087575401">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681468324">
      <w:bodyDiv w:val="1"/>
      <w:marLeft w:val="0"/>
      <w:marRight w:val="0"/>
      <w:marTop w:val="0"/>
      <w:marBottom w:val="0"/>
      <w:divBdr>
        <w:top w:val="none" w:sz="0" w:space="0" w:color="auto"/>
        <w:left w:val="none" w:sz="0" w:space="0" w:color="auto"/>
        <w:bottom w:val="none" w:sz="0" w:space="0" w:color="auto"/>
        <w:right w:val="none" w:sz="0" w:space="0" w:color="auto"/>
      </w:divBdr>
    </w:div>
    <w:div w:id="1691638825">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FB83B-00B3-483A-AA9F-25739FF4E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6266</Words>
  <Characters>34469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2020-01-27T21:05:00Z</cp:lastPrinted>
  <dcterms:created xsi:type="dcterms:W3CDTF">2020-04-10T05:28:00Z</dcterms:created>
  <dcterms:modified xsi:type="dcterms:W3CDTF">2020-04-22T19:16:00Z</dcterms:modified>
</cp:coreProperties>
</file>