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5A2F7E" w:rsidRDefault="008C15B3" w:rsidP="008C15B3">
      <w:pPr>
        <w:spacing w:before="240" w:after="240" w:line="360" w:lineRule="auto"/>
        <w:jc w:val="center"/>
        <w:rPr>
          <w:rFonts w:ascii="Palatino Linotype" w:hAnsi="Palatino Linotype"/>
          <w:b/>
        </w:rPr>
      </w:pPr>
      <w:r w:rsidRPr="005A2F7E">
        <w:rPr>
          <w:rFonts w:ascii="Palatino Linotype" w:hAnsi="Palatino Linotype"/>
          <w:b/>
        </w:rPr>
        <w:t>LÍNEAS ARGUMENTATIVAS</w:t>
      </w:r>
    </w:p>
    <w:p w:rsidR="009F5CF5" w:rsidRPr="005A2F7E" w:rsidRDefault="009F5CF5" w:rsidP="009F5CF5">
      <w:pPr>
        <w:tabs>
          <w:tab w:val="left" w:pos="0"/>
        </w:tabs>
        <w:spacing w:line="360" w:lineRule="auto"/>
        <w:jc w:val="both"/>
        <w:rPr>
          <w:rFonts w:ascii="Palatino Linotype" w:eastAsia="Arial Unicode MS" w:hAnsi="Palatino Linotype" w:cs="Arial"/>
        </w:rPr>
      </w:pPr>
      <w:r w:rsidRPr="005A2F7E">
        <w:rPr>
          <w:rFonts w:ascii="Palatino Linotype" w:eastAsia="Arial Unicode MS" w:hAnsi="Palatino Linotype" w:cs="Arial"/>
          <w:b/>
        </w:rPr>
        <w:t>DEBERES DE LAS AUTORIDADES</w:t>
      </w:r>
      <w:r w:rsidRPr="005A2F7E">
        <w:rPr>
          <w:rFonts w:ascii="Palatino Linotype" w:eastAsia="Arial Unicode MS" w:hAnsi="Palatino Linotype" w:cs="Arial"/>
        </w:rPr>
        <w:t xml:space="preserve">. El derecho de acceso a la información pública es un derecho humano constitucionalmente reconocido. Todas las autoridades en el </w:t>
      </w:r>
      <w:proofErr w:type="gramStart"/>
      <w:r w:rsidRPr="005A2F7E">
        <w:rPr>
          <w:rFonts w:ascii="Palatino Linotype" w:eastAsia="Arial Unicode MS" w:hAnsi="Palatino Linotype" w:cs="Arial"/>
        </w:rPr>
        <w:t>ámbito</w:t>
      </w:r>
      <w:proofErr w:type="gramEnd"/>
      <w:r w:rsidRPr="005A2F7E">
        <w:rPr>
          <w:rFonts w:ascii="Palatino Linotype" w:eastAsia="Arial Unicode MS" w:hAnsi="Palatino Linotype" w:cs="Arial"/>
        </w:rPr>
        <w:t xml:space="preserve"> de sus competencias tienen la obligación de respetarlo, protegerlo y garantizarlo.</w:t>
      </w:r>
    </w:p>
    <w:p w:rsidR="009F5CF5" w:rsidRPr="005A2F7E" w:rsidRDefault="009F5CF5" w:rsidP="00441401">
      <w:pPr>
        <w:spacing w:line="360" w:lineRule="auto"/>
        <w:jc w:val="both"/>
        <w:rPr>
          <w:rFonts w:ascii="Palatino Linotype" w:eastAsia="MS Mincho" w:hAnsi="Palatino Linotype" w:cs="Arial"/>
          <w:b/>
          <w:noProof/>
          <w:color w:val="000000" w:themeColor="text1"/>
          <w:lang w:val="es-MX"/>
        </w:rPr>
      </w:pPr>
    </w:p>
    <w:p w:rsidR="00441401" w:rsidRPr="005A2F7E" w:rsidRDefault="00441401" w:rsidP="00441401">
      <w:pPr>
        <w:spacing w:line="360" w:lineRule="auto"/>
        <w:jc w:val="both"/>
        <w:rPr>
          <w:rFonts w:ascii="Palatino Linotype" w:eastAsia="Times New Roman" w:hAnsi="Palatino Linotype" w:cs="Arial"/>
          <w:noProof/>
          <w:color w:val="000000" w:themeColor="text1"/>
          <w:lang w:val="es-MX"/>
        </w:rPr>
      </w:pPr>
      <w:r w:rsidRPr="005A2F7E">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5A2F7E">
        <w:rPr>
          <w:rFonts w:ascii="Palatino Linotype" w:eastAsia="MS Mincho" w:hAnsi="Palatino Linotype" w:cs="Arial"/>
          <w:noProof/>
          <w:color w:val="000000" w:themeColor="text1"/>
          <w:lang w:val="es-MX"/>
        </w:rPr>
        <w:t>. L</w:t>
      </w:r>
      <w:r w:rsidRPr="005A2F7E">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5A2F7E">
        <w:rPr>
          <w:rFonts w:ascii="Palatino Linotype" w:eastAsia="MS Mincho" w:hAnsi="Palatino Linotype" w:cs="Arial"/>
          <w:noProof/>
          <w:color w:val="000000" w:themeColor="text1"/>
          <w:lang w:val="es-MX"/>
        </w:rPr>
        <w:t xml:space="preserve"> </w:t>
      </w:r>
      <w:r w:rsidRPr="005A2F7E">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C75B8F" w:rsidRPr="005A2F7E" w:rsidRDefault="00C75B8F">
      <w:pPr>
        <w:spacing w:after="160" w:line="259" w:lineRule="auto"/>
        <w:rPr>
          <w:rFonts w:ascii="Palatino Linotype" w:hAnsi="Palatino Linotype"/>
          <w:b/>
        </w:rPr>
      </w:pPr>
      <w:r w:rsidRPr="005A2F7E">
        <w:rPr>
          <w:rFonts w:ascii="Palatino Linotype" w:hAnsi="Palatino Linotype"/>
          <w:b/>
        </w:rPr>
        <w:br w:type="page"/>
      </w:r>
    </w:p>
    <w:p w:rsidR="00A55BA0" w:rsidRPr="005A2F7E" w:rsidRDefault="008C54C1" w:rsidP="00A55BA0">
      <w:pPr>
        <w:spacing w:before="240" w:after="240" w:line="360" w:lineRule="auto"/>
        <w:jc w:val="center"/>
        <w:rPr>
          <w:rFonts w:ascii="Palatino Linotype" w:hAnsi="Palatino Linotype"/>
        </w:rPr>
      </w:pPr>
      <w:r w:rsidRPr="005A2F7E">
        <w:rPr>
          <w:rFonts w:ascii="Palatino Linotype" w:hAnsi="Palatino Linotype"/>
          <w:b/>
        </w:rPr>
        <w:lastRenderedPageBreak/>
        <w:t>ÍNDICE</w:t>
      </w:r>
      <w:r w:rsidR="00A55BA0" w:rsidRPr="005A2F7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5A2F7E" w:rsidRDefault="00A55BA0" w:rsidP="00A55BA0">
          <w:pPr>
            <w:pStyle w:val="TtulodeTDC"/>
            <w:spacing w:line="480" w:lineRule="auto"/>
          </w:pPr>
        </w:p>
        <w:p w:rsidR="005D732A" w:rsidRPr="005A2F7E" w:rsidRDefault="00A55BA0" w:rsidP="005D732A">
          <w:pPr>
            <w:pStyle w:val="TDC1"/>
            <w:tabs>
              <w:tab w:val="right" w:leader="dot" w:pos="8779"/>
            </w:tabs>
            <w:jc w:val="both"/>
            <w:rPr>
              <w:rFonts w:ascii="Palatino Linotype" w:hAnsi="Palatino Linotype"/>
              <w:b/>
              <w:noProof/>
              <w:sz w:val="22"/>
              <w:szCs w:val="22"/>
              <w:lang w:val="es-MX" w:eastAsia="es-MX"/>
            </w:rPr>
          </w:pPr>
          <w:r w:rsidRPr="005A2F7E">
            <w:rPr>
              <w:rFonts w:ascii="Palatino Linotype" w:hAnsi="Palatino Linotype"/>
              <w:b/>
            </w:rPr>
            <w:fldChar w:fldCharType="begin"/>
          </w:r>
          <w:r w:rsidRPr="005A2F7E">
            <w:rPr>
              <w:rFonts w:ascii="Palatino Linotype" w:hAnsi="Palatino Linotype"/>
              <w:b/>
            </w:rPr>
            <w:instrText xml:space="preserve"> TOC \o "1-3" \h \z \u </w:instrText>
          </w:r>
          <w:r w:rsidRPr="005A2F7E">
            <w:rPr>
              <w:rFonts w:ascii="Palatino Linotype" w:hAnsi="Palatino Linotype"/>
              <w:b/>
            </w:rPr>
            <w:fldChar w:fldCharType="separate"/>
          </w:r>
          <w:hyperlink w:anchor="_Toc32408799" w:history="1">
            <w:r w:rsidR="005D732A" w:rsidRPr="005A2F7E">
              <w:rPr>
                <w:rStyle w:val="Hipervnculo"/>
                <w:rFonts w:ascii="Palatino Linotype" w:hAnsi="Palatino Linotype"/>
                <w:b/>
                <w:noProof/>
              </w:rPr>
              <w:t>ANTECEDENTES</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_Toc32408799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3</w:t>
            </w:r>
            <w:r w:rsidR="005D732A" w:rsidRPr="005A2F7E">
              <w:rPr>
                <w:rFonts w:ascii="Palatino Linotype" w:hAnsi="Palatino Linotype"/>
                <w:b/>
                <w:noProof/>
                <w:webHidden/>
              </w:rPr>
              <w:fldChar w:fldCharType="end"/>
            </w:r>
          </w:hyperlink>
        </w:p>
        <w:p w:rsidR="005D732A" w:rsidRPr="005A2F7E" w:rsidRDefault="00C3615E" w:rsidP="005D732A">
          <w:pPr>
            <w:pStyle w:val="TDC1"/>
            <w:tabs>
              <w:tab w:val="right" w:leader="dot" w:pos="8779"/>
            </w:tabs>
            <w:jc w:val="both"/>
            <w:rPr>
              <w:rFonts w:ascii="Palatino Linotype" w:hAnsi="Palatino Linotype"/>
              <w:b/>
              <w:noProof/>
              <w:sz w:val="22"/>
              <w:szCs w:val="22"/>
              <w:lang w:val="es-MX" w:eastAsia="es-MX"/>
            </w:rPr>
          </w:pPr>
          <w:hyperlink w:anchor="_Toc32408800" w:history="1">
            <w:r w:rsidR="005D732A" w:rsidRPr="005A2F7E">
              <w:rPr>
                <w:rStyle w:val="Hipervnculo"/>
                <w:rFonts w:ascii="Palatino Linotype" w:hAnsi="Palatino Linotype"/>
                <w:b/>
                <w:noProof/>
              </w:rPr>
              <w:t>CONSIDERANDO</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_Toc32408800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7</w:t>
            </w:r>
            <w:r w:rsidR="005D732A" w:rsidRPr="005A2F7E">
              <w:rPr>
                <w:rFonts w:ascii="Palatino Linotype" w:hAnsi="Palatino Linotype"/>
                <w:b/>
                <w:noProof/>
                <w:webHidden/>
              </w:rPr>
              <w:fldChar w:fldCharType="end"/>
            </w:r>
          </w:hyperlink>
        </w:p>
        <w:p w:rsidR="005D732A" w:rsidRPr="005A2F7E" w:rsidRDefault="00C3615E" w:rsidP="005D732A">
          <w:pPr>
            <w:pStyle w:val="TDC2"/>
            <w:jc w:val="both"/>
            <w:rPr>
              <w:rFonts w:ascii="Palatino Linotype" w:hAnsi="Palatino Linotype"/>
              <w:b/>
              <w:noProof/>
              <w:sz w:val="22"/>
              <w:szCs w:val="22"/>
              <w:lang w:val="es-MX" w:eastAsia="es-MX"/>
            </w:rPr>
          </w:pPr>
          <w:hyperlink w:anchor="_Toc32408801" w:history="1">
            <w:r w:rsidR="005D732A" w:rsidRPr="005A2F7E">
              <w:rPr>
                <w:rStyle w:val="Hipervnculo"/>
                <w:rFonts w:ascii="Palatino Linotype" w:hAnsi="Palatino Linotype"/>
                <w:b/>
                <w:noProof/>
              </w:rPr>
              <w:t>PRIMERO. De la competencia</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_Toc32408801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7</w:t>
            </w:r>
            <w:r w:rsidR="005D732A" w:rsidRPr="005A2F7E">
              <w:rPr>
                <w:rFonts w:ascii="Palatino Linotype" w:hAnsi="Palatino Linotype"/>
                <w:b/>
                <w:noProof/>
                <w:webHidden/>
              </w:rPr>
              <w:fldChar w:fldCharType="end"/>
            </w:r>
          </w:hyperlink>
        </w:p>
        <w:p w:rsidR="005D732A" w:rsidRPr="005A2F7E" w:rsidRDefault="00C3615E" w:rsidP="005D732A">
          <w:pPr>
            <w:pStyle w:val="TDC2"/>
            <w:jc w:val="both"/>
            <w:rPr>
              <w:rFonts w:ascii="Palatino Linotype" w:hAnsi="Palatino Linotype"/>
              <w:b/>
              <w:noProof/>
              <w:sz w:val="22"/>
              <w:szCs w:val="22"/>
              <w:lang w:val="es-MX" w:eastAsia="es-MX"/>
            </w:rPr>
          </w:pPr>
          <w:hyperlink w:anchor="_Toc32408802" w:history="1">
            <w:r w:rsidR="005D732A" w:rsidRPr="005A2F7E">
              <w:rPr>
                <w:rStyle w:val="Hipervnculo"/>
                <w:rFonts w:ascii="Palatino Linotype" w:hAnsi="Palatino Linotype"/>
                <w:b/>
                <w:noProof/>
              </w:rPr>
              <w:t>SEGUNDO. De la oportunidad y procedencia.</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_Toc32408802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8</w:t>
            </w:r>
            <w:r w:rsidR="005D732A" w:rsidRPr="005A2F7E">
              <w:rPr>
                <w:rFonts w:ascii="Palatino Linotype" w:hAnsi="Palatino Linotype"/>
                <w:b/>
                <w:noProof/>
                <w:webHidden/>
              </w:rPr>
              <w:fldChar w:fldCharType="end"/>
            </w:r>
          </w:hyperlink>
        </w:p>
        <w:p w:rsidR="005D732A" w:rsidRPr="005A2F7E" w:rsidRDefault="00C3615E" w:rsidP="005D732A">
          <w:pPr>
            <w:pStyle w:val="TDC2"/>
            <w:jc w:val="both"/>
            <w:rPr>
              <w:rFonts w:ascii="Palatino Linotype" w:hAnsi="Palatino Linotype"/>
              <w:b/>
              <w:noProof/>
              <w:sz w:val="22"/>
              <w:szCs w:val="22"/>
              <w:lang w:val="es-MX" w:eastAsia="es-MX"/>
            </w:rPr>
          </w:pPr>
          <w:hyperlink w:anchor="_Toc32408803" w:history="1">
            <w:r w:rsidR="005D732A" w:rsidRPr="005A2F7E">
              <w:rPr>
                <w:rStyle w:val="Hipervnculo"/>
                <w:rFonts w:ascii="Palatino Linotype" w:eastAsia="Calibri" w:hAnsi="Palatino Linotype" w:cs="Times New Roman"/>
                <w:b/>
                <w:bCs/>
                <w:noProof/>
                <w:lang w:val="es-ES"/>
              </w:rPr>
              <w:t xml:space="preserve">TERCERO. Del planteamiento de la </w:t>
            </w:r>
            <w:r w:rsidR="005D732A" w:rsidRPr="005A2F7E">
              <w:rPr>
                <w:rStyle w:val="Hipervnculo"/>
                <w:rFonts w:ascii="Palatino Linotype" w:eastAsia="Calibri" w:hAnsi="Palatino Linotype" w:cs="Times New Roman"/>
                <w:b/>
                <w:bCs/>
                <w:i/>
                <w:noProof/>
                <w:lang w:val="es-ES"/>
              </w:rPr>
              <w:t>Litis</w:t>
            </w:r>
            <w:r w:rsidR="005D732A" w:rsidRPr="005A2F7E">
              <w:rPr>
                <w:rStyle w:val="Hipervnculo"/>
                <w:rFonts w:ascii="Palatino Linotype" w:eastAsia="Calibri" w:hAnsi="Palatino Linotype" w:cs="Times New Roman"/>
                <w:b/>
                <w:bCs/>
                <w:noProof/>
                <w:lang w:val="es-ES"/>
              </w:rPr>
              <w:t>.</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_Toc32408803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11</w:t>
            </w:r>
            <w:r w:rsidR="005D732A" w:rsidRPr="005A2F7E">
              <w:rPr>
                <w:rFonts w:ascii="Palatino Linotype" w:hAnsi="Palatino Linotype"/>
                <w:b/>
                <w:noProof/>
                <w:webHidden/>
              </w:rPr>
              <w:fldChar w:fldCharType="end"/>
            </w:r>
          </w:hyperlink>
        </w:p>
        <w:p w:rsidR="005D732A" w:rsidRPr="005A2F7E" w:rsidRDefault="00C3615E" w:rsidP="005D732A">
          <w:pPr>
            <w:pStyle w:val="TDC2"/>
            <w:jc w:val="both"/>
            <w:rPr>
              <w:rFonts w:ascii="Palatino Linotype" w:hAnsi="Palatino Linotype"/>
              <w:b/>
              <w:noProof/>
              <w:sz w:val="22"/>
              <w:szCs w:val="22"/>
              <w:lang w:val="es-MX" w:eastAsia="es-MX"/>
            </w:rPr>
          </w:pPr>
          <w:hyperlink w:anchor="_Toc32408804" w:history="1">
            <w:r w:rsidR="005D732A" w:rsidRPr="005A2F7E">
              <w:rPr>
                <w:rStyle w:val="Hipervnculo"/>
                <w:rFonts w:ascii="Palatino Linotype" w:eastAsia="MS Gothic" w:hAnsi="Palatino Linotype" w:cs="Times New Roman"/>
                <w:b/>
                <w:noProof/>
              </w:rPr>
              <w:t>CUARTO. Del estudio y resolución del asunto</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_Toc32408804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13</w:t>
            </w:r>
            <w:r w:rsidR="005D732A" w:rsidRPr="005A2F7E">
              <w:rPr>
                <w:rFonts w:ascii="Palatino Linotype" w:hAnsi="Palatino Linotype"/>
                <w:b/>
                <w:noProof/>
                <w:webHidden/>
              </w:rPr>
              <w:fldChar w:fldCharType="end"/>
            </w:r>
          </w:hyperlink>
        </w:p>
        <w:p w:rsidR="005D732A" w:rsidRPr="005A2F7E" w:rsidRDefault="00C3615E" w:rsidP="005D732A">
          <w:pPr>
            <w:pStyle w:val="TDC3"/>
            <w:tabs>
              <w:tab w:val="right" w:leader="dot" w:pos="8779"/>
            </w:tabs>
            <w:jc w:val="both"/>
            <w:rPr>
              <w:rFonts w:ascii="Palatino Linotype" w:hAnsi="Palatino Linotype"/>
              <w:b/>
              <w:noProof/>
              <w:sz w:val="22"/>
              <w:szCs w:val="22"/>
              <w:lang w:val="es-MX" w:eastAsia="es-MX"/>
            </w:rPr>
          </w:pPr>
          <w:hyperlink w:anchor="_Toc32408805" w:history="1">
            <w:r w:rsidR="005D732A" w:rsidRPr="005A2F7E">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_Toc32408805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13</w:t>
            </w:r>
            <w:r w:rsidR="005D732A" w:rsidRPr="005A2F7E">
              <w:rPr>
                <w:rFonts w:ascii="Palatino Linotype" w:hAnsi="Palatino Linotype"/>
                <w:b/>
                <w:noProof/>
                <w:webHidden/>
              </w:rPr>
              <w:fldChar w:fldCharType="end"/>
            </w:r>
          </w:hyperlink>
        </w:p>
        <w:p w:rsidR="005D732A" w:rsidRPr="005A2F7E" w:rsidRDefault="00C3615E" w:rsidP="005D732A">
          <w:pPr>
            <w:pStyle w:val="TDC3"/>
            <w:tabs>
              <w:tab w:val="right" w:leader="dot" w:pos="8779"/>
            </w:tabs>
            <w:jc w:val="both"/>
            <w:rPr>
              <w:rFonts w:ascii="Palatino Linotype" w:hAnsi="Palatino Linotype"/>
              <w:b/>
              <w:noProof/>
              <w:sz w:val="22"/>
              <w:szCs w:val="22"/>
              <w:lang w:val="es-MX" w:eastAsia="es-MX"/>
            </w:rPr>
          </w:pPr>
          <w:hyperlink w:anchor="_Toc32408806" w:history="1">
            <w:r w:rsidR="005D732A" w:rsidRPr="005A2F7E">
              <w:rPr>
                <w:rStyle w:val="Hipervnculo"/>
                <w:rFonts w:ascii="Palatino Linotype" w:eastAsia="Times New Roman" w:hAnsi="Palatino Linotype"/>
                <w:b/>
                <w:noProof/>
              </w:rPr>
              <w:t>II. Del derecho de acceso a la información pública.</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_Toc32408806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15</w:t>
            </w:r>
            <w:r w:rsidR="005D732A" w:rsidRPr="005A2F7E">
              <w:rPr>
                <w:rFonts w:ascii="Palatino Linotype" w:hAnsi="Palatino Linotype"/>
                <w:b/>
                <w:noProof/>
                <w:webHidden/>
              </w:rPr>
              <w:fldChar w:fldCharType="end"/>
            </w:r>
          </w:hyperlink>
        </w:p>
        <w:p w:rsidR="005D732A" w:rsidRPr="005A2F7E" w:rsidRDefault="00C3615E" w:rsidP="005D732A">
          <w:pPr>
            <w:pStyle w:val="TDC3"/>
            <w:tabs>
              <w:tab w:val="right" w:leader="dot" w:pos="8779"/>
            </w:tabs>
            <w:jc w:val="both"/>
            <w:rPr>
              <w:rFonts w:ascii="Palatino Linotype" w:hAnsi="Palatino Linotype"/>
              <w:b/>
              <w:noProof/>
              <w:sz w:val="22"/>
              <w:szCs w:val="22"/>
              <w:lang w:val="es-MX" w:eastAsia="es-MX"/>
            </w:rPr>
          </w:pPr>
          <w:hyperlink w:anchor="_Toc32408807" w:history="1">
            <w:r w:rsidR="005D732A" w:rsidRPr="005A2F7E">
              <w:rPr>
                <w:rStyle w:val="Hipervnculo"/>
                <w:rFonts w:ascii="Palatino Linotype" w:eastAsia="MS Gothic" w:hAnsi="Palatino Linotype" w:cs="Times New Roman"/>
                <w:b/>
                <w:noProof/>
              </w:rPr>
              <w:t>III. De la respuesta e informe justificado del SUJETO OBLIGADO.</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_Toc32408807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20</w:t>
            </w:r>
            <w:r w:rsidR="005D732A" w:rsidRPr="005A2F7E">
              <w:rPr>
                <w:rFonts w:ascii="Palatino Linotype" w:hAnsi="Palatino Linotype"/>
                <w:b/>
                <w:noProof/>
                <w:webHidden/>
              </w:rPr>
              <w:fldChar w:fldCharType="end"/>
            </w:r>
          </w:hyperlink>
        </w:p>
        <w:p w:rsidR="005D732A" w:rsidRPr="005A2F7E" w:rsidRDefault="00C3615E" w:rsidP="005D732A">
          <w:pPr>
            <w:pStyle w:val="TDC3"/>
            <w:tabs>
              <w:tab w:val="right" w:leader="dot" w:pos="8779"/>
            </w:tabs>
            <w:jc w:val="both"/>
            <w:rPr>
              <w:rFonts w:ascii="Palatino Linotype" w:hAnsi="Palatino Linotype"/>
              <w:b/>
              <w:noProof/>
              <w:sz w:val="22"/>
              <w:szCs w:val="22"/>
              <w:lang w:val="es-MX" w:eastAsia="es-MX"/>
            </w:rPr>
          </w:pPr>
          <w:hyperlink w:anchor="_Toc32408808" w:history="1">
            <w:r w:rsidR="005D732A" w:rsidRPr="005A2F7E">
              <w:rPr>
                <w:rStyle w:val="Hipervnculo"/>
                <w:rFonts w:ascii="Palatino Linotype" w:eastAsia="MS Mincho" w:hAnsi="Palatino Linotype" w:cs="Bookman Old Style"/>
                <w:b/>
                <w:noProof/>
                <w:lang w:eastAsia="es-MX"/>
              </w:rPr>
              <w:t>IV. De la vista a la Dirección de Protección de Datos Personales.</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_Toc32408808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39</w:t>
            </w:r>
            <w:r w:rsidR="005D732A" w:rsidRPr="005A2F7E">
              <w:rPr>
                <w:rFonts w:ascii="Palatino Linotype" w:hAnsi="Palatino Linotype"/>
                <w:b/>
                <w:noProof/>
                <w:webHidden/>
              </w:rPr>
              <w:fldChar w:fldCharType="end"/>
            </w:r>
          </w:hyperlink>
        </w:p>
        <w:p w:rsidR="005D732A" w:rsidRPr="005A2F7E" w:rsidRDefault="00C3615E" w:rsidP="005D732A">
          <w:pPr>
            <w:pStyle w:val="TDC1"/>
            <w:tabs>
              <w:tab w:val="right" w:leader="dot" w:pos="8779"/>
            </w:tabs>
            <w:jc w:val="both"/>
            <w:rPr>
              <w:rFonts w:ascii="Palatino Linotype" w:hAnsi="Palatino Linotype"/>
              <w:b/>
              <w:noProof/>
              <w:sz w:val="22"/>
              <w:szCs w:val="22"/>
              <w:lang w:val="es-MX" w:eastAsia="es-MX"/>
            </w:rPr>
          </w:pPr>
          <w:hyperlink w:anchor="_Toc32408809" w:history="1">
            <w:r w:rsidR="005D732A" w:rsidRPr="005A2F7E">
              <w:rPr>
                <w:rStyle w:val="Hipervnculo"/>
                <w:rFonts w:ascii="Palatino Linotype" w:hAnsi="Palatino Linotype"/>
                <w:b/>
                <w:noProof/>
                <w:lang w:val="es-ES"/>
              </w:rPr>
              <w:t>R E S O L U T I V O S</w:t>
            </w:r>
            <w:r w:rsidR="005D732A" w:rsidRPr="005A2F7E">
              <w:rPr>
                <w:rFonts w:ascii="Palatino Linotype" w:hAnsi="Palatino Linotype"/>
                <w:b/>
                <w:noProof/>
                <w:webHidden/>
              </w:rPr>
              <w:tab/>
            </w:r>
            <w:r w:rsidR="005D732A" w:rsidRPr="005A2F7E">
              <w:rPr>
                <w:rFonts w:ascii="Palatino Linotype" w:hAnsi="Palatino Linotype"/>
                <w:b/>
                <w:noProof/>
                <w:webHidden/>
              </w:rPr>
              <w:fldChar w:fldCharType="begin"/>
            </w:r>
            <w:r w:rsidR="005D732A" w:rsidRPr="005A2F7E">
              <w:rPr>
                <w:rFonts w:ascii="Palatino Linotype" w:hAnsi="Palatino Linotype"/>
                <w:b/>
                <w:noProof/>
                <w:webHidden/>
              </w:rPr>
              <w:instrText xml:space="preserve"> PAGEREF _Toc32408809 \h </w:instrText>
            </w:r>
            <w:r w:rsidR="005D732A" w:rsidRPr="005A2F7E">
              <w:rPr>
                <w:rFonts w:ascii="Palatino Linotype" w:hAnsi="Palatino Linotype"/>
                <w:b/>
                <w:noProof/>
                <w:webHidden/>
              </w:rPr>
            </w:r>
            <w:r w:rsidR="005D732A" w:rsidRPr="005A2F7E">
              <w:rPr>
                <w:rFonts w:ascii="Palatino Linotype" w:hAnsi="Palatino Linotype"/>
                <w:b/>
                <w:noProof/>
                <w:webHidden/>
              </w:rPr>
              <w:fldChar w:fldCharType="separate"/>
            </w:r>
            <w:r w:rsidR="005A2F7E" w:rsidRPr="005A2F7E">
              <w:rPr>
                <w:rFonts w:ascii="Palatino Linotype" w:hAnsi="Palatino Linotype"/>
                <w:b/>
                <w:noProof/>
                <w:webHidden/>
              </w:rPr>
              <w:t>43</w:t>
            </w:r>
            <w:r w:rsidR="005D732A" w:rsidRPr="005A2F7E">
              <w:rPr>
                <w:rFonts w:ascii="Palatino Linotype" w:hAnsi="Palatino Linotype"/>
                <w:b/>
                <w:noProof/>
                <w:webHidden/>
              </w:rPr>
              <w:fldChar w:fldCharType="end"/>
            </w:r>
          </w:hyperlink>
        </w:p>
        <w:p w:rsidR="00A55BA0" w:rsidRPr="005A2F7E" w:rsidRDefault="00A55BA0" w:rsidP="00A022FB">
          <w:pPr>
            <w:pStyle w:val="TDC1"/>
            <w:tabs>
              <w:tab w:val="right" w:leader="dot" w:pos="8779"/>
            </w:tabs>
            <w:jc w:val="both"/>
            <w:rPr>
              <w:bCs/>
              <w:lang w:val="es-ES"/>
            </w:rPr>
          </w:pPr>
          <w:r w:rsidRPr="005A2F7E">
            <w:rPr>
              <w:rFonts w:ascii="Palatino Linotype" w:hAnsi="Palatino Linotype"/>
              <w:b/>
              <w:bCs/>
              <w:lang w:val="es-ES"/>
            </w:rPr>
            <w:fldChar w:fldCharType="end"/>
          </w:r>
        </w:p>
      </w:sdtContent>
    </w:sdt>
    <w:p w:rsidR="006E5EF0" w:rsidRPr="005A2F7E" w:rsidRDefault="005A2F7E">
      <w:pPr>
        <w:spacing w:after="160" w:line="259" w:lineRule="auto"/>
        <w:rPr>
          <w:rFonts w:ascii="Palatino Linotype" w:hAnsi="Palatino Linotype"/>
        </w:rPr>
      </w:pPr>
      <w:r w:rsidRPr="005A2F7E">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148590</wp:posOffset>
                </wp:positionH>
                <wp:positionV relativeFrom="paragraph">
                  <wp:posOffset>205104</wp:posOffset>
                </wp:positionV>
                <wp:extent cx="5353050" cy="30003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353050" cy="3000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9E845C"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16.15pt" to="433.2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" strokecolor="#5b9bd5 [3204]" strokeweight=".5pt">
                <v:stroke joinstyle="miter"/>
              </v:line>
            </w:pict>
          </mc:Fallback>
        </mc:AlternateContent>
      </w:r>
      <w:r w:rsidR="006E5EF0" w:rsidRPr="005A2F7E">
        <w:rPr>
          <w:rFonts w:ascii="Palatino Linotype" w:hAnsi="Palatino Linotype"/>
        </w:rPr>
        <w:br w:type="page"/>
      </w:r>
    </w:p>
    <w:p w:rsidR="00A55BA0" w:rsidRPr="005A2F7E" w:rsidRDefault="00A55BA0" w:rsidP="00A55BA0">
      <w:pPr>
        <w:spacing w:before="240" w:after="240" w:line="360" w:lineRule="auto"/>
        <w:jc w:val="both"/>
        <w:rPr>
          <w:rFonts w:ascii="Palatino Linotype" w:hAnsi="Palatino Linotype"/>
        </w:rPr>
      </w:pPr>
      <w:r w:rsidRPr="005A2F7E">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31774E" w:rsidRPr="005A2F7E">
        <w:rPr>
          <w:rFonts w:ascii="Palatino Linotype" w:hAnsi="Palatino Linotype"/>
        </w:rPr>
        <w:t>doce</w:t>
      </w:r>
      <w:r w:rsidR="00ED56BC" w:rsidRPr="005A2F7E">
        <w:rPr>
          <w:rFonts w:ascii="Palatino Linotype" w:hAnsi="Palatino Linotype"/>
        </w:rPr>
        <w:t xml:space="preserve"> (</w:t>
      </w:r>
      <w:r w:rsidR="0031774E" w:rsidRPr="005A2F7E">
        <w:rPr>
          <w:rFonts w:ascii="Palatino Linotype" w:hAnsi="Palatino Linotype"/>
        </w:rPr>
        <w:t>12</w:t>
      </w:r>
      <w:r w:rsidR="00ED56BC" w:rsidRPr="005A2F7E">
        <w:rPr>
          <w:rFonts w:ascii="Palatino Linotype" w:hAnsi="Palatino Linotype"/>
        </w:rPr>
        <w:t xml:space="preserve">) de </w:t>
      </w:r>
      <w:r w:rsidR="0031774E" w:rsidRPr="005A2F7E">
        <w:rPr>
          <w:rFonts w:ascii="Palatino Linotype" w:hAnsi="Palatino Linotype"/>
        </w:rPr>
        <w:t>febrero</w:t>
      </w:r>
      <w:r w:rsidR="00ED56BC" w:rsidRPr="005A2F7E">
        <w:rPr>
          <w:rFonts w:ascii="Palatino Linotype" w:hAnsi="Palatino Linotype"/>
        </w:rPr>
        <w:t xml:space="preserve"> </w:t>
      </w:r>
      <w:r w:rsidRPr="005A2F7E">
        <w:rPr>
          <w:rFonts w:ascii="Palatino Linotype" w:hAnsi="Palatino Linotype"/>
        </w:rPr>
        <w:t xml:space="preserve">de dos mil </w:t>
      </w:r>
      <w:r w:rsidR="005A2F7E">
        <w:rPr>
          <w:rFonts w:ascii="Palatino Linotype" w:hAnsi="Palatino Linotype"/>
        </w:rPr>
        <w:t>veinte</w:t>
      </w:r>
      <w:r w:rsidRPr="005A2F7E">
        <w:rPr>
          <w:rFonts w:ascii="Palatino Linotype" w:hAnsi="Palatino Linotype"/>
        </w:rPr>
        <w:t>.</w:t>
      </w:r>
    </w:p>
    <w:p w:rsidR="00301B89" w:rsidRPr="005A2F7E" w:rsidRDefault="00301B89" w:rsidP="00301B89">
      <w:pPr>
        <w:spacing w:before="240" w:after="360" w:line="360" w:lineRule="auto"/>
        <w:jc w:val="both"/>
        <w:rPr>
          <w:rFonts w:ascii="Palatino Linotype" w:hAnsi="Palatino Linotype"/>
        </w:rPr>
      </w:pPr>
      <w:r w:rsidRPr="005A2F7E">
        <w:rPr>
          <w:rFonts w:ascii="Palatino Linotype" w:hAnsi="Palatino Linotype"/>
          <w:b/>
        </w:rPr>
        <w:t>VISTO</w:t>
      </w:r>
      <w:r w:rsidRPr="005A2F7E">
        <w:rPr>
          <w:rFonts w:ascii="Palatino Linotype" w:hAnsi="Palatino Linotype"/>
        </w:rPr>
        <w:t xml:space="preserve"> el expediente electrónico formado con motivo del recurso de revisión </w:t>
      </w:r>
      <w:r w:rsidR="0031774E" w:rsidRPr="005A2F7E">
        <w:rPr>
          <w:rFonts w:ascii="Palatino Linotype" w:hAnsi="Palatino Linotype" w:cs="Arial"/>
          <w:b/>
          <w:bCs/>
        </w:rPr>
        <w:t>08793</w:t>
      </w:r>
      <w:r w:rsidRPr="005A2F7E">
        <w:rPr>
          <w:rFonts w:ascii="Palatino Linotype" w:hAnsi="Palatino Linotype" w:cs="Arial"/>
          <w:b/>
          <w:bCs/>
        </w:rPr>
        <w:t xml:space="preserve">/INFOEM/IP/RR/2019, </w:t>
      </w:r>
      <w:r w:rsidRPr="005A2F7E">
        <w:rPr>
          <w:rFonts w:ascii="Palatino Linotype" w:hAnsi="Palatino Linotype"/>
        </w:rPr>
        <w:t xml:space="preserve">promovido por </w:t>
      </w:r>
      <w:r w:rsidR="00055E9F" w:rsidRPr="00055E9F">
        <w:rPr>
          <w:rFonts w:ascii="Palatino Linotype" w:hAnsi="Palatino Linotype"/>
          <w:b/>
          <w:highlight w:val="black"/>
        </w:rPr>
        <w:t>XXXXXXXX XXXXXXX XXXXXXXXXX</w:t>
      </w:r>
      <w:r w:rsidRPr="005A2F7E">
        <w:rPr>
          <w:rFonts w:ascii="Palatino Linotype" w:hAnsi="Palatino Linotype"/>
          <w:b/>
        </w:rPr>
        <w:t xml:space="preserve">, </w:t>
      </w:r>
      <w:r w:rsidRPr="005A2F7E">
        <w:rPr>
          <w:rFonts w:ascii="Palatino Linotype" w:hAnsi="Palatino Linotype" w:cs="Arial"/>
        </w:rPr>
        <w:t xml:space="preserve">en su calidad de </w:t>
      </w:r>
      <w:r w:rsidRPr="005A2F7E">
        <w:rPr>
          <w:rFonts w:ascii="Palatino Linotype" w:hAnsi="Palatino Linotype" w:cs="Arial"/>
          <w:b/>
        </w:rPr>
        <w:t>RECURRENTE</w:t>
      </w:r>
      <w:r w:rsidRPr="005A2F7E">
        <w:rPr>
          <w:rFonts w:ascii="Palatino Linotype" w:hAnsi="Palatino Linotype" w:cs="Arial"/>
        </w:rPr>
        <w:t xml:space="preserve">, en contra de la respuesta del </w:t>
      </w:r>
      <w:r w:rsidR="005F6961" w:rsidRPr="005A2F7E">
        <w:rPr>
          <w:rFonts w:ascii="Palatino Linotype" w:hAnsi="Palatino Linotype" w:cs="Arial"/>
          <w:b/>
        </w:rPr>
        <w:t xml:space="preserve">Ayuntamiento de </w:t>
      </w:r>
      <w:proofErr w:type="spellStart"/>
      <w:r w:rsidR="0031774E" w:rsidRPr="005A2F7E">
        <w:rPr>
          <w:rFonts w:ascii="Palatino Linotype" w:hAnsi="Palatino Linotype" w:cs="Arial"/>
          <w:b/>
        </w:rPr>
        <w:t>Jaltenco</w:t>
      </w:r>
      <w:proofErr w:type="spellEnd"/>
      <w:r w:rsidRPr="005A2F7E">
        <w:rPr>
          <w:rFonts w:ascii="Palatino Linotype" w:hAnsi="Palatino Linotype" w:cs="Arial"/>
          <w:b/>
        </w:rPr>
        <w:t xml:space="preserve">, </w:t>
      </w:r>
      <w:r w:rsidRPr="005A2F7E">
        <w:rPr>
          <w:rFonts w:ascii="Palatino Linotype" w:hAnsi="Palatino Linotype"/>
        </w:rPr>
        <w:t>en lo sucesivo el</w:t>
      </w:r>
      <w:r w:rsidRPr="005A2F7E">
        <w:rPr>
          <w:rFonts w:ascii="Palatino Linotype" w:hAnsi="Palatino Linotype"/>
          <w:b/>
        </w:rPr>
        <w:t xml:space="preserve"> SUJETO OBLIGADO, </w:t>
      </w:r>
      <w:r w:rsidRPr="005A2F7E">
        <w:rPr>
          <w:rFonts w:ascii="Palatino Linotype" w:hAnsi="Palatino Linotype"/>
        </w:rPr>
        <w:t xml:space="preserve">se procede a dictar la presente resolución, con base en los siguientes: </w:t>
      </w:r>
    </w:p>
    <w:p w:rsidR="00A55BA0" w:rsidRPr="005A2F7E" w:rsidRDefault="00A55BA0" w:rsidP="00A55BA0">
      <w:pPr>
        <w:pStyle w:val="Ttulo1"/>
        <w:jc w:val="center"/>
        <w:rPr>
          <w:b w:val="0"/>
        </w:rPr>
      </w:pPr>
      <w:bookmarkStart w:id="0" w:name="_Toc32408799"/>
      <w:r w:rsidRPr="005A2F7E">
        <w:t>ANTECEDENTES</w:t>
      </w:r>
      <w:bookmarkEnd w:id="0"/>
    </w:p>
    <w:p w:rsidR="006E5EF0" w:rsidRPr="005A2F7E" w:rsidRDefault="006E5EF0" w:rsidP="006E5EF0">
      <w:pPr>
        <w:pStyle w:val="Prrafodelista"/>
        <w:spacing w:before="240" w:after="240" w:line="360" w:lineRule="auto"/>
        <w:ind w:left="0"/>
        <w:jc w:val="both"/>
        <w:rPr>
          <w:rFonts w:ascii="Palatino Linotype" w:eastAsia="Calibri" w:hAnsi="Palatino Linotype" w:cs="Arial"/>
          <w:lang w:val="es-ES"/>
        </w:rPr>
      </w:pPr>
    </w:p>
    <w:p w:rsidR="00A55BA0" w:rsidRPr="005A2F7E"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5A2F7E">
        <w:rPr>
          <w:rFonts w:ascii="Palatino Linotype" w:eastAsia="Calibri" w:hAnsi="Palatino Linotype" w:cs="Arial"/>
          <w:lang w:val="es-ES"/>
        </w:rPr>
        <w:t>E</w:t>
      </w:r>
      <w:r w:rsidR="00A55BA0" w:rsidRPr="005A2F7E">
        <w:rPr>
          <w:rFonts w:ascii="Palatino Linotype" w:eastAsia="Calibri" w:hAnsi="Palatino Linotype" w:cs="Arial"/>
          <w:lang w:val="es-ES"/>
        </w:rPr>
        <w:t xml:space="preserve">l </w:t>
      </w:r>
      <w:r w:rsidR="0031774E" w:rsidRPr="005A2F7E">
        <w:rPr>
          <w:rFonts w:ascii="Palatino Linotype" w:eastAsia="Calibri" w:hAnsi="Palatino Linotype" w:cs="Arial"/>
          <w:lang w:val="es-ES"/>
        </w:rPr>
        <w:t>veintiocho</w:t>
      </w:r>
      <w:r w:rsidR="00A55BA0" w:rsidRPr="005A2F7E">
        <w:rPr>
          <w:rFonts w:ascii="Palatino Linotype" w:eastAsia="Calibri" w:hAnsi="Palatino Linotype" w:cs="Arial"/>
          <w:lang w:val="es-ES"/>
        </w:rPr>
        <w:t xml:space="preserve"> (</w:t>
      </w:r>
      <w:r w:rsidR="0031774E" w:rsidRPr="005A2F7E">
        <w:rPr>
          <w:rFonts w:ascii="Palatino Linotype" w:eastAsia="Calibri" w:hAnsi="Palatino Linotype" w:cs="Arial"/>
          <w:lang w:val="es-ES"/>
        </w:rPr>
        <w:t>28</w:t>
      </w:r>
      <w:r w:rsidR="009E411C" w:rsidRPr="005A2F7E">
        <w:rPr>
          <w:rFonts w:ascii="Palatino Linotype" w:eastAsia="Calibri" w:hAnsi="Palatino Linotype" w:cs="Arial"/>
          <w:lang w:val="es-ES"/>
        </w:rPr>
        <w:t>)</w:t>
      </w:r>
      <w:r w:rsidR="00A55BA0" w:rsidRPr="005A2F7E">
        <w:rPr>
          <w:rFonts w:ascii="Palatino Linotype" w:eastAsia="Calibri" w:hAnsi="Palatino Linotype" w:cs="Arial"/>
          <w:lang w:val="es-ES"/>
        </w:rPr>
        <w:t xml:space="preserve"> de </w:t>
      </w:r>
      <w:r w:rsidR="0031774E" w:rsidRPr="005A2F7E">
        <w:rPr>
          <w:rFonts w:ascii="Palatino Linotype" w:eastAsia="Calibri" w:hAnsi="Palatino Linotype" w:cs="Arial"/>
          <w:lang w:val="es-ES"/>
        </w:rPr>
        <w:t>octubre</w:t>
      </w:r>
      <w:r w:rsidR="0030660D" w:rsidRPr="005A2F7E">
        <w:rPr>
          <w:rFonts w:ascii="Palatino Linotype" w:eastAsia="Calibri" w:hAnsi="Palatino Linotype" w:cs="Arial"/>
          <w:lang w:val="es-ES"/>
        </w:rPr>
        <w:t xml:space="preserve"> d</w:t>
      </w:r>
      <w:r w:rsidR="00A55BA0" w:rsidRPr="005A2F7E">
        <w:rPr>
          <w:rFonts w:ascii="Palatino Linotype" w:eastAsia="Calibri" w:hAnsi="Palatino Linotype" w:cs="Arial"/>
          <w:lang w:val="es-ES"/>
        </w:rPr>
        <w:t xml:space="preserve">e dos mil </w:t>
      </w:r>
      <w:r w:rsidR="005D791C" w:rsidRPr="005A2F7E">
        <w:rPr>
          <w:rFonts w:ascii="Palatino Linotype" w:eastAsia="Calibri" w:hAnsi="Palatino Linotype" w:cs="Arial"/>
          <w:lang w:val="es-ES"/>
        </w:rPr>
        <w:t>diecinueve</w:t>
      </w:r>
      <w:r w:rsidR="00A55BA0" w:rsidRPr="005A2F7E">
        <w:rPr>
          <w:rFonts w:ascii="Palatino Linotype" w:eastAsia="Calibri" w:hAnsi="Palatino Linotype" w:cs="Arial"/>
          <w:lang w:val="es-ES"/>
        </w:rPr>
        <w:t>,</w:t>
      </w:r>
      <w:r w:rsidR="00A55BA0" w:rsidRPr="005A2F7E">
        <w:rPr>
          <w:rFonts w:ascii="Palatino Linotype" w:eastAsia="Calibri" w:hAnsi="Palatino Linotype" w:cs="Times New Roman"/>
          <w:lang w:val="es-ES"/>
        </w:rPr>
        <w:t xml:space="preserve"> se</w:t>
      </w:r>
      <w:r w:rsidR="00A55BA0" w:rsidRPr="005A2F7E">
        <w:rPr>
          <w:rFonts w:ascii="Palatino Linotype" w:hAnsi="Palatino Linotype"/>
          <w:b/>
          <w:szCs w:val="22"/>
        </w:rPr>
        <w:t xml:space="preserve"> </w:t>
      </w:r>
      <w:r w:rsidR="00A55BA0" w:rsidRPr="005A2F7E">
        <w:rPr>
          <w:rFonts w:ascii="Palatino Linotype" w:hAnsi="Palatino Linotype"/>
          <w:szCs w:val="22"/>
        </w:rPr>
        <w:t xml:space="preserve">presentó </w:t>
      </w:r>
      <w:r w:rsidR="00A55BA0" w:rsidRPr="005A2F7E">
        <w:rPr>
          <w:rFonts w:ascii="Palatino Linotype" w:eastAsia="Calibri" w:hAnsi="Palatino Linotype" w:cs="Arial"/>
          <w:lang w:val="es-ES"/>
        </w:rPr>
        <w:t xml:space="preserve">ante el </w:t>
      </w:r>
      <w:r w:rsidR="00A55BA0" w:rsidRPr="005A2F7E">
        <w:rPr>
          <w:rFonts w:ascii="Palatino Linotype" w:eastAsia="Calibri" w:hAnsi="Palatino Linotype" w:cs="Arial"/>
          <w:b/>
          <w:lang w:val="es-ES"/>
        </w:rPr>
        <w:t>SUJETO OBLIGADO,</w:t>
      </w:r>
      <w:r w:rsidR="00A55BA0" w:rsidRPr="005A2F7E">
        <w:rPr>
          <w:rFonts w:ascii="Palatino Linotype" w:eastAsia="Calibri" w:hAnsi="Palatino Linotype" w:cs="Arial"/>
        </w:rPr>
        <w:t xml:space="preserve"> </w:t>
      </w:r>
      <w:r w:rsidR="005F6961" w:rsidRPr="005A2F7E">
        <w:rPr>
          <w:rFonts w:ascii="Palatino Linotype" w:eastAsia="Calibri" w:hAnsi="Palatino Linotype" w:cs="Arial"/>
        </w:rPr>
        <w:t>vía</w:t>
      </w:r>
      <w:r w:rsidR="00230CEB" w:rsidRPr="005A2F7E">
        <w:rPr>
          <w:rFonts w:ascii="Palatino Linotype" w:eastAsia="Calibri" w:hAnsi="Palatino Linotype" w:cs="Arial"/>
        </w:rPr>
        <w:t xml:space="preserve"> </w:t>
      </w:r>
      <w:r w:rsidR="00A55BA0" w:rsidRPr="005A2F7E">
        <w:rPr>
          <w:rFonts w:ascii="Palatino Linotype" w:eastAsia="Calibri" w:hAnsi="Palatino Linotype" w:cs="Arial"/>
          <w:lang w:val="es-ES"/>
        </w:rPr>
        <w:t>Sistema de Acceso a la Información Mexiquense (</w:t>
      </w:r>
      <w:r w:rsidR="00A55BA0" w:rsidRPr="005A2F7E">
        <w:rPr>
          <w:rFonts w:ascii="Palatino Linotype" w:eastAsia="Calibri" w:hAnsi="Palatino Linotype" w:cs="Arial"/>
          <w:b/>
          <w:i/>
          <w:lang w:val="es-ES"/>
        </w:rPr>
        <w:t>SAIMEX</w:t>
      </w:r>
      <w:r w:rsidR="00A55BA0" w:rsidRPr="005A2F7E">
        <w:rPr>
          <w:rFonts w:ascii="Palatino Linotype" w:eastAsia="Calibri" w:hAnsi="Palatino Linotype" w:cs="Arial"/>
          <w:lang w:val="es-ES"/>
        </w:rPr>
        <w:t xml:space="preserve">), la solicitud de información pública registrada con el número </w:t>
      </w:r>
      <w:r w:rsidR="0031774E" w:rsidRPr="005A2F7E">
        <w:rPr>
          <w:rFonts w:ascii="Palatino Linotype" w:eastAsia="Times New Roman" w:hAnsi="Palatino Linotype" w:cs="Arial"/>
          <w:b/>
          <w:lang w:val="es-ES"/>
        </w:rPr>
        <w:t>00117/JALTENCO/IP/2019</w:t>
      </w:r>
      <w:r w:rsidR="00A55BA0" w:rsidRPr="005A2F7E">
        <w:rPr>
          <w:rFonts w:ascii="Palatino Linotype" w:eastAsia="Calibri" w:hAnsi="Palatino Linotype" w:cs="Arial"/>
          <w:lang w:val="es-ES"/>
        </w:rPr>
        <w:t>, mediante la cual requirió</w:t>
      </w:r>
      <w:r w:rsidR="009F5CF5" w:rsidRPr="005A2F7E">
        <w:rPr>
          <w:rFonts w:ascii="Palatino Linotype" w:eastAsia="Calibri" w:hAnsi="Palatino Linotype" w:cs="Arial"/>
          <w:lang w:val="es-ES"/>
        </w:rPr>
        <w:t xml:space="preserve"> lo siguiente</w:t>
      </w:r>
      <w:r w:rsidR="00A55BA0" w:rsidRPr="005A2F7E">
        <w:rPr>
          <w:rFonts w:ascii="Palatino Linotype" w:eastAsia="Calibri" w:hAnsi="Palatino Linotype" w:cs="Arial"/>
          <w:lang w:val="es-ES"/>
        </w:rPr>
        <w:t>:</w:t>
      </w:r>
    </w:p>
    <w:p w:rsidR="00A55BA0" w:rsidRPr="005A2F7E" w:rsidRDefault="00A55BA0" w:rsidP="00763406">
      <w:pPr>
        <w:spacing w:line="360" w:lineRule="auto"/>
        <w:ind w:left="851" w:right="709"/>
        <w:jc w:val="both"/>
        <w:rPr>
          <w:rFonts w:ascii="Palatino Linotype" w:hAnsi="Palatino Linotype"/>
          <w:i/>
          <w:sz w:val="22"/>
          <w:szCs w:val="22"/>
        </w:rPr>
      </w:pPr>
      <w:r w:rsidRPr="005A2F7E">
        <w:rPr>
          <w:rFonts w:ascii="Palatino Linotype" w:eastAsia="Calibri" w:hAnsi="Palatino Linotype" w:cs="Times New Roman"/>
          <w:i/>
          <w:color w:val="000000"/>
          <w:sz w:val="22"/>
          <w:szCs w:val="22"/>
          <w:lang w:val="es-MX" w:eastAsia="en-US"/>
        </w:rPr>
        <w:t>“</w:t>
      </w:r>
      <w:r w:rsidR="0031774E" w:rsidRPr="005A2F7E">
        <w:rPr>
          <w:rFonts w:ascii="Palatino Linotype" w:eastAsia="Times New Roman" w:hAnsi="Palatino Linotype" w:cs="Times New Roman"/>
          <w:i/>
          <w:sz w:val="22"/>
          <w:szCs w:val="22"/>
          <w:lang w:val="es-MX" w:eastAsia="es-MX"/>
        </w:rPr>
        <w:t xml:space="preserve">Solicito el aviso de privacidad de la dirección de administración, </w:t>
      </w:r>
      <w:proofErr w:type="spellStart"/>
      <w:r w:rsidR="0031774E" w:rsidRPr="005A2F7E">
        <w:rPr>
          <w:rFonts w:ascii="Palatino Linotype" w:eastAsia="Times New Roman" w:hAnsi="Palatino Linotype" w:cs="Times New Roman"/>
          <w:i/>
          <w:sz w:val="22"/>
          <w:szCs w:val="22"/>
          <w:lang w:val="es-MX" w:eastAsia="es-MX"/>
        </w:rPr>
        <w:t>dif</w:t>
      </w:r>
      <w:proofErr w:type="spellEnd"/>
      <w:r w:rsidR="0031774E" w:rsidRPr="005A2F7E">
        <w:rPr>
          <w:rFonts w:ascii="Palatino Linotype" w:eastAsia="Times New Roman" w:hAnsi="Palatino Linotype" w:cs="Times New Roman"/>
          <w:i/>
          <w:sz w:val="22"/>
          <w:szCs w:val="22"/>
          <w:lang w:val="es-MX" w:eastAsia="es-MX"/>
        </w:rPr>
        <w:t>, organismo de agua e instituto del deporte</w:t>
      </w:r>
      <w:r w:rsidRPr="005A2F7E">
        <w:rPr>
          <w:rFonts w:ascii="Palatino Linotype" w:hAnsi="Palatino Linotype"/>
          <w:i/>
          <w:sz w:val="22"/>
          <w:szCs w:val="22"/>
        </w:rPr>
        <w:t xml:space="preserve">” </w:t>
      </w:r>
      <w:r w:rsidRPr="005A2F7E">
        <w:rPr>
          <w:rFonts w:ascii="Palatino Linotype" w:hAnsi="Palatino Linotype"/>
          <w:sz w:val="22"/>
          <w:szCs w:val="22"/>
        </w:rPr>
        <w:t>(Sic)</w:t>
      </w:r>
      <w:r w:rsidR="00A46B18" w:rsidRPr="005A2F7E">
        <w:rPr>
          <w:rFonts w:ascii="Palatino Linotype" w:hAnsi="Palatino Linotype"/>
          <w:sz w:val="22"/>
          <w:szCs w:val="22"/>
        </w:rPr>
        <w:t>.</w:t>
      </w:r>
    </w:p>
    <w:p w:rsidR="00763406" w:rsidRPr="005A2F7E"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5A2F7E">
        <w:rPr>
          <w:rFonts w:ascii="Palatino Linotype" w:eastAsia="Times New Roman" w:hAnsi="Palatino Linotype" w:cs="Arial"/>
          <w:lang w:val="es-ES"/>
        </w:rPr>
        <w:t>Señaló como modalidad de entrega de la información</w:t>
      </w:r>
      <w:r w:rsidR="0065533B" w:rsidRPr="005A2F7E">
        <w:rPr>
          <w:rFonts w:ascii="Palatino Linotype" w:eastAsia="Times New Roman" w:hAnsi="Palatino Linotype" w:cs="Arial"/>
          <w:lang w:val="es-ES"/>
        </w:rPr>
        <w:t xml:space="preserve"> </w:t>
      </w:r>
      <w:r w:rsidR="005F6961" w:rsidRPr="005A2F7E">
        <w:rPr>
          <w:rFonts w:ascii="Palatino Linotype" w:eastAsia="Times New Roman" w:hAnsi="Palatino Linotype" w:cs="Arial"/>
          <w:b/>
          <w:i/>
          <w:lang w:val="es-ES"/>
        </w:rPr>
        <w:t>a través del SAIMEX</w:t>
      </w:r>
      <w:r w:rsidR="0065533B" w:rsidRPr="005A2F7E">
        <w:rPr>
          <w:rFonts w:ascii="Palatino Linotype" w:eastAsia="Times New Roman" w:hAnsi="Palatino Linotype" w:cs="Arial"/>
          <w:lang w:val="es-ES"/>
        </w:rPr>
        <w:t>.</w:t>
      </w:r>
    </w:p>
    <w:p w:rsidR="00763406" w:rsidRPr="005A2F7E" w:rsidRDefault="00763406" w:rsidP="00763406">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5A2F7E" w:rsidRDefault="00F7379A"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5A2F7E">
        <w:rPr>
          <w:rFonts w:ascii="Palatino Linotype" w:hAnsi="Palatino Linotype" w:cs="Arial"/>
        </w:rPr>
        <w:t>E</w:t>
      </w:r>
      <w:r w:rsidR="00D369A5" w:rsidRPr="005A2F7E">
        <w:rPr>
          <w:rFonts w:ascii="Palatino Linotype" w:hAnsi="Palatino Linotype" w:cs="Arial"/>
        </w:rPr>
        <w:t xml:space="preserve">l </w:t>
      </w:r>
      <w:r w:rsidR="0031774E" w:rsidRPr="005A2F7E">
        <w:rPr>
          <w:rFonts w:ascii="Palatino Linotype" w:hAnsi="Palatino Linotype"/>
          <w:color w:val="000000"/>
          <w:szCs w:val="14"/>
        </w:rPr>
        <w:t>ocho</w:t>
      </w:r>
      <w:r w:rsidR="009F5CF5" w:rsidRPr="005A2F7E">
        <w:rPr>
          <w:rFonts w:ascii="Palatino Linotype" w:hAnsi="Palatino Linotype"/>
          <w:color w:val="000000"/>
          <w:szCs w:val="14"/>
        </w:rPr>
        <w:t xml:space="preserve"> (</w:t>
      </w:r>
      <w:r w:rsidR="0031774E" w:rsidRPr="005A2F7E">
        <w:rPr>
          <w:rFonts w:ascii="Palatino Linotype" w:hAnsi="Palatino Linotype"/>
          <w:color w:val="000000"/>
          <w:szCs w:val="14"/>
        </w:rPr>
        <w:t>08</w:t>
      </w:r>
      <w:r w:rsidR="009F5CF5" w:rsidRPr="005A2F7E">
        <w:rPr>
          <w:rFonts w:ascii="Palatino Linotype" w:hAnsi="Palatino Linotype"/>
          <w:color w:val="000000"/>
          <w:szCs w:val="14"/>
        </w:rPr>
        <w:t xml:space="preserve">) de </w:t>
      </w:r>
      <w:r w:rsidR="0031774E" w:rsidRPr="005A2F7E">
        <w:rPr>
          <w:rFonts w:ascii="Palatino Linotype" w:hAnsi="Palatino Linotype"/>
          <w:color w:val="000000"/>
          <w:szCs w:val="14"/>
        </w:rPr>
        <w:t>noviembre</w:t>
      </w:r>
      <w:r w:rsidR="009F5CF5" w:rsidRPr="005A2F7E">
        <w:rPr>
          <w:rFonts w:ascii="Palatino Linotype" w:hAnsi="Palatino Linotype"/>
          <w:color w:val="000000"/>
          <w:szCs w:val="14"/>
        </w:rPr>
        <w:t xml:space="preserve"> de dos mil diecinueve, el </w:t>
      </w:r>
      <w:r w:rsidR="009F5CF5" w:rsidRPr="005A2F7E">
        <w:rPr>
          <w:rFonts w:ascii="Palatino Linotype" w:hAnsi="Palatino Linotype"/>
          <w:b/>
          <w:color w:val="000000"/>
          <w:szCs w:val="14"/>
        </w:rPr>
        <w:t>SUJETO OBLIGADO</w:t>
      </w:r>
      <w:r w:rsidR="009F5CF5" w:rsidRPr="005A2F7E">
        <w:rPr>
          <w:rFonts w:ascii="Palatino Linotype" w:hAnsi="Palatino Linotype"/>
          <w:color w:val="000000"/>
          <w:szCs w:val="14"/>
        </w:rPr>
        <w:t xml:space="preserve"> dio respuesta a la solicitud de información en los siguientes términos:</w:t>
      </w:r>
    </w:p>
    <w:p w:rsidR="00D369A5" w:rsidRPr="005A2F7E" w:rsidRDefault="00D369A5" w:rsidP="00763406">
      <w:pPr>
        <w:pStyle w:val="Prrafodelista"/>
        <w:tabs>
          <w:tab w:val="left" w:pos="142"/>
          <w:tab w:val="left" w:pos="284"/>
        </w:tabs>
        <w:spacing w:before="240" w:after="240" w:line="360" w:lineRule="auto"/>
        <w:ind w:left="0"/>
        <w:jc w:val="both"/>
        <w:rPr>
          <w:rFonts w:ascii="Palatino Linotype" w:hAnsi="Palatino Linotype" w:cs="Arial"/>
          <w:i/>
        </w:rPr>
      </w:pPr>
    </w:p>
    <w:p w:rsidR="0031774E" w:rsidRPr="005A2F7E" w:rsidRDefault="009F5CF5" w:rsidP="0031774E">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5A2F7E">
        <w:rPr>
          <w:rFonts w:ascii="Palatino Linotype" w:hAnsi="Palatino Linotype" w:cs="Arial"/>
          <w:i/>
          <w:sz w:val="22"/>
        </w:rPr>
        <w:t>“</w:t>
      </w:r>
      <w:proofErr w:type="spellStart"/>
      <w:r w:rsidR="0031774E" w:rsidRPr="005A2F7E">
        <w:rPr>
          <w:rFonts w:ascii="Palatino Linotype" w:hAnsi="Palatino Linotype" w:cs="Arial"/>
          <w:i/>
          <w:sz w:val="22"/>
        </w:rPr>
        <w:t>Jaltenco</w:t>
      </w:r>
      <w:proofErr w:type="spellEnd"/>
      <w:r w:rsidR="0031774E" w:rsidRPr="005A2F7E">
        <w:rPr>
          <w:rFonts w:ascii="Palatino Linotype" w:hAnsi="Palatino Linotype" w:cs="Arial"/>
          <w:i/>
          <w:sz w:val="22"/>
        </w:rPr>
        <w:t>, México a 08 de Noviembre de 2019</w:t>
      </w:r>
    </w:p>
    <w:p w:rsidR="0031774E" w:rsidRPr="005A2F7E" w:rsidRDefault="0031774E" w:rsidP="0031774E">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5A2F7E">
        <w:rPr>
          <w:rFonts w:ascii="Palatino Linotype" w:hAnsi="Palatino Linotype" w:cs="Arial"/>
          <w:i/>
          <w:sz w:val="22"/>
        </w:rPr>
        <w:lastRenderedPageBreak/>
        <w:t>Nombre del solicit</w:t>
      </w:r>
      <w:r w:rsidR="00F534D5">
        <w:rPr>
          <w:rFonts w:ascii="Palatino Linotype" w:hAnsi="Palatino Linotype" w:cs="Arial"/>
          <w:i/>
          <w:sz w:val="22"/>
        </w:rPr>
        <w:t xml:space="preserve">ante: </w:t>
      </w:r>
      <w:proofErr w:type="spellStart"/>
      <w:r w:rsidR="00F534D5" w:rsidRPr="00F534D5">
        <w:rPr>
          <w:rFonts w:ascii="Palatino Linotype" w:hAnsi="Palatino Linotype" w:cs="Arial"/>
          <w:i/>
          <w:sz w:val="22"/>
          <w:highlight w:val="black"/>
        </w:rPr>
        <w:t>xxx</w:t>
      </w:r>
      <w:r w:rsidR="00F534D5" w:rsidRPr="00C3615E">
        <w:rPr>
          <w:rFonts w:ascii="Palatino Linotype" w:hAnsi="Palatino Linotype" w:cs="Arial"/>
          <w:i/>
          <w:sz w:val="22"/>
          <w:highlight w:val="black"/>
        </w:rPr>
        <w:t>xxxxxxxxxxxxx</w:t>
      </w:r>
      <w:r w:rsidR="00F534D5" w:rsidRPr="00F534D5">
        <w:rPr>
          <w:rFonts w:ascii="Palatino Linotype" w:hAnsi="Palatino Linotype" w:cs="Arial"/>
          <w:i/>
          <w:sz w:val="22"/>
          <w:highlight w:val="black"/>
        </w:rPr>
        <w:t>xxxxxxxxxx</w:t>
      </w:r>
      <w:proofErr w:type="spellEnd"/>
    </w:p>
    <w:p w:rsidR="0031774E" w:rsidRPr="005A2F7E" w:rsidRDefault="0031774E" w:rsidP="0031774E">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5A2F7E">
        <w:rPr>
          <w:rFonts w:ascii="Palatino Linotype" w:hAnsi="Palatino Linotype" w:cs="Arial"/>
          <w:i/>
          <w:sz w:val="22"/>
        </w:rPr>
        <w:t>Folio de la solicitud: 00117/JALTENCO/IP/2019</w:t>
      </w: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r w:rsidRPr="005A2F7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r w:rsidRPr="005A2F7E">
        <w:rPr>
          <w:rFonts w:ascii="Palatino Linotype" w:hAnsi="Palatino Linotype" w:cs="Arial"/>
          <w:i/>
          <w:sz w:val="22"/>
        </w:rPr>
        <w:t>Buen día se envía respuesta a solicitud</w:t>
      </w: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p>
    <w:p w:rsidR="0031774E"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i/>
          <w:sz w:val="22"/>
        </w:rPr>
      </w:pPr>
      <w:r w:rsidRPr="005A2F7E">
        <w:rPr>
          <w:rFonts w:ascii="Palatino Linotype" w:hAnsi="Palatino Linotype" w:cs="Arial"/>
          <w:i/>
          <w:sz w:val="22"/>
        </w:rPr>
        <w:t>ATENTAMENTE</w:t>
      </w:r>
    </w:p>
    <w:p w:rsidR="009F5CF5" w:rsidRPr="005A2F7E" w:rsidRDefault="0031774E" w:rsidP="0031774E">
      <w:pPr>
        <w:pStyle w:val="Prrafodelista"/>
        <w:tabs>
          <w:tab w:val="left" w:pos="142"/>
          <w:tab w:val="left" w:pos="284"/>
        </w:tabs>
        <w:spacing w:before="240" w:after="240" w:line="276" w:lineRule="auto"/>
        <w:ind w:left="567" w:right="567"/>
        <w:jc w:val="both"/>
        <w:rPr>
          <w:rFonts w:ascii="Palatino Linotype" w:hAnsi="Palatino Linotype" w:cs="Arial"/>
          <w:sz w:val="22"/>
        </w:rPr>
      </w:pPr>
      <w:r w:rsidRPr="005A2F7E">
        <w:rPr>
          <w:rFonts w:ascii="Palatino Linotype" w:hAnsi="Palatino Linotype" w:cs="Arial"/>
          <w:i/>
          <w:sz w:val="22"/>
        </w:rPr>
        <w:t>LIC. CLAUDIA BERENICE SANCHEZ CADENA</w:t>
      </w:r>
      <w:proofErr w:type="gramStart"/>
      <w:r w:rsidR="009F5CF5" w:rsidRPr="005A2F7E">
        <w:rPr>
          <w:rFonts w:ascii="Palatino Linotype" w:hAnsi="Palatino Linotype" w:cs="Arial"/>
          <w:i/>
          <w:sz w:val="22"/>
        </w:rPr>
        <w:t>“</w:t>
      </w:r>
      <w:r w:rsidR="009F5CF5" w:rsidRPr="005A2F7E">
        <w:rPr>
          <w:rFonts w:ascii="Palatino Linotype" w:hAnsi="Palatino Linotype" w:cs="Arial"/>
          <w:sz w:val="22"/>
        </w:rPr>
        <w:t xml:space="preserve"> (</w:t>
      </w:r>
      <w:proofErr w:type="gramEnd"/>
      <w:r w:rsidR="009F5CF5" w:rsidRPr="005A2F7E">
        <w:rPr>
          <w:rFonts w:ascii="Palatino Linotype" w:hAnsi="Palatino Linotype" w:cs="Arial"/>
          <w:sz w:val="22"/>
        </w:rPr>
        <w:t>Sic.)</w:t>
      </w:r>
    </w:p>
    <w:p w:rsidR="009F5CF5" w:rsidRPr="005A2F7E" w:rsidRDefault="009F5CF5" w:rsidP="00763406">
      <w:pPr>
        <w:pStyle w:val="Prrafodelista"/>
        <w:tabs>
          <w:tab w:val="left" w:pos="142"/>
          <w:tab w:val="left" w:pos="284"/>
        </w:tabs>
        <w:spacing w:before="240" w:after="240" w:line="360" w:lineRule="auto"/>
        <w:ind w:left="0"/>
        <w:jc w:val="both"/>
        <w:rPr>
          <w:rFonts w:ascii="Palatino Linotype" w:hAnsi="Palatino Linotype" w:cs="Arial"/>
          <w:i/>
        </w:rPr>
      </w:pPr>
    </w:p>
    <w:p w:rsidR="009F5CF5" w:rsidRPr="005A2F7E" w:rsidRDefault="009F5CF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5A2F7E">
        <w:rPr>
          <w:rFonts w:ascii="Palatino Linotype" w:eastAsia="Calibri" w:hAnsi="Palatino Linotype" w:cs="Arial"/>
          <w:lang w:val="es-AR"/>
        </w:rPr>
        <w:t xml:space="preserve">De constancias que obran en el expediente digital del Recurso de Revisión señalado al rubro, se hace constar que el </w:t>
      </w:r>
      <w:r w:rsidRPr="005A2F7E">
        <w:rPr>
          <w:rFonts w:ascii="Palatino Linotype" w:eastAsia="Calibri" w:hAnsi="Palatino Linotype" w:cs="Arial"/>
          <w:b/>
          <w:lang w:val="es-AR"/>
        </w:rPr>
        <w:t>SUJETO OBLIGADO</w:t>
      </w:r>
      <w:r w:rsidRPr="005A2F7E">
        <w:rPr>
          <w:rFonts w:ascii="Palatino Linotype" w:eastAsia="Calibri" w:hAnsi="Palatino Linotype" w:cs="Arial"/>
          <w:lang w:val="es-AR"/>
        </w:rPr>
        <w:t xml:space="preserve"> adjuntó </w:t>
      </w:r>
      <w:r w:rsidR="005F6961" w:rsidRPr="005A2F7E">
        <w:rPr>
          <w:rFonts w:ascii="Palatino Linotype" w:eastAsia="Calibri" w:hAnsi="Palatino Linotype" w:cs="Arial"/>
          <w:lang w:val="es-AR"/>
        </w:rPr>
        <w:t>a su respuesta el archivo electrónico descrito a continuación:</w:t>
      </w:r>
    </w:p>
    <w:p w:rsidR="00122D83" w:rsidRPr="005A2F7E" w:rsidRDefault="00122D83" w:rsidP="00122D83">
      <w:pPr>
        <w:pStyle w:val="Prrafodelista"/>
        <w:tabs>
          <w:tab w:val="left" w:pos="142"/>
          <w:tab w:val="left" w:pos="993"/>
        </w:tabs>
        <w:spacing w:before="240" w:after="240" w:line="360" w:lineRule="auto"/>
        <w:ind w:left="567"/>
        <w:jc w:val="both"/>
        <w:rPr>
          <w:rFonts w:ascii="Palatino Linotype" w:hAnsi="Palatino Linotype" w:cs="Arial"/>
          <w:i/>
          <w:sz w:val="22"/>
          <w:szCs w:val="22"/>
        </w:rPr>
      </w:pPr>
    </w:p>
    <w:p w:rsidR="005F6961" w:rsidRPr="005A2F7E" w:rsidRDefault="00122D83" w:rsidP="005F6961">
      <w:pPr>
        <w:pStyle w:val="Prrafodelista"/>
        <w:numPr>
          <w:ilvl w:val="1"/>
          <w:numId w:val="2"/>
        </w:numPr>
        <w:tabs>
          <w:tab w:val="left" w:pos="142"/>
          <w:tab w:val="left" w:pos="993"/>
        </w:tabs>
        <w:spacing w:before="240" w:after="240" w:line="360" w:lineRule="auto"/>
        <w:ind w:left="567" w:firstLine="0"/>
        <w:jc w:val="both"/>
        <w:rPr>
          <w:rFonts w:ascii="Palatino Linotype" w:hAnsi="Palatino Linotype" w:cs="Arial"/>
          <w:i/>
          <w:sz w:val="22"/>
          <w:szCs w:val="22"/>
        </w:rPr>
      </w:pPr>
      <w:r w:rsidRPr="005A2F7E">
        <w:rPr>
          <w:rFonts w:ascii="Palatino Linotype" w:eastAsia="Calibri" w:hAnsi="Palatino Linotype" w:cs="Arial"/>
          <w:b/>
          <w:i/>
          <w:lang w:val="es-AR"/>
        </w:rPr>
        <w:t>“</w:t>
      </w:r>
      <w:r w:rsidR="00B755B1" w:rsidRPr="005A2F7E">
        <w:rPr>
          <w:rFonts w:ascii="Palatino Linotype" w:eastAsia="Calibri" w:hAnsi="Palatino Linotype" w:cs="Arial"/>
          <w:b/>
          <w:i/>
          <w:lang w:val="es-AR"/>
        </w:rPr>
        <w:t>Solic_00117_2019</w:t>
      </w:r>
      <w:r w:rsidR="005F6961" w:rsidRPr="005A2F7E">
        <w:rPr>
          <w:rFonts w:ascii="Palatino Linotype" w:eastAsia="Calibri" w:hAnsi="Palatino Linotype" w:cs="Arial"/>
          <w:b/>
          <w:i/>
          <w:lang w:val="es-AR"/>
        </w:rPr>
        <w:t>.pdf”:</w:t>
      </w:r>
      <w:r w:rsidRPr="005A2F7E">
        <w:rPr>
          <w:rFonts w:ascii="Palatino Linotype" w:eastAsia="Calibri" w:hAnsi="Palatino Linotype" w:cs="Arial"/>
          <w:lang w:val="es-AR"/>
        </w:rPr>
        <w:t xml:space="preserve"> Contiene el oficio número </w:t>
      </w:r>
      <w:r w:rsidR="00B755B1" w:rsidRPr="005A2F7E">
        <w:rPr>
          <w:rFonts w:ascii="Palatino Linotype" w:eastAsia="Calibri" w:hAnsi="Palatino Linotype" w:cs="Arial"/>
          <w:lang w:val="es-AR"/>
        </w:rPr>
        <w:t xml:space="preserve">151/2019, de seis (06) de noviembre de dos mil diecinueve, emitido por la Directora del Sistema Municipal DIF </w:t>
      </w:r>
      <w:proofErr w:type="spellStart"/>
      <w:r w:rsidR="00B755B1" w:rsidRPr="005A2F7E">
        <w:rPr>
          <w:rFonts w:ascii="Palatino Linotype" w:eastAsia="Calibri" w:hAnsi="Palatino Linotype" w:cs="Arial"/>
          <w:lang w:val="es-AR"/>
        </w:rPr>
        <w:t>Jaltenco</w:t>
      </w:r>
      <w:proofErr w:type="spellEnd"/>
      <w:r w:rsidR="00B755B1" w:rsidRPr="005A2F7E">
        <w:rPr>
          <w:rFonts w:ascii="Palatino Linotype" w:eastAsia="Calibri" w:hAnsi="Palatino Linotype" w:cs="Arial"/>
          <w:lang w:val="es-AR"/>
        </w:rPr>
        <w:t>, por el que refirió que el Aviso de privacidad del DIF Municipal se encontraba en proceso de elaboración.</w:t>
      </w:r>
    </w:p>
    <w:p w:rsidR="009F5CF5" w:rsidRPr="005A2F7E" w:rsidRDefault="009F5CF5" w:rsidP="009F5CF5">
      <w:pPr>
        <w:pStyle w:val="Prrafodelista"/>
        <w:tabs>
          <w:tab w:val="left" w:pos="142"/>
          <w:tab w:val="left" w:pos="284"/>
        </w:tabs>
        <w:spacing w:before="240" w:after="240" w:line="360" w:lineRule="auto"/>
        <w:ind w:left="0"/>
        <w:jc w:val="both"/>
        <w:rPr>
          <w:rFonts w:ascii="Palatino Linotype" w:hAnsi="Palatino Linotype" w:cs="Arial"/>
          <w:i/>
          <w:sz w:val="22"/>
          <w:szCs w:val="22"/>
        </w:rPr>
      </w:pPr>
    </w:p>
    <w:p w:rsidR="00A55BA0" w:rsidRPr="005A2F7E" w:rsidRDefault="009F5CF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5A2F7E">
        <w:rPr>
          <w:rFonts w:ascii="Palatino Linotype" w:eastAsia="Calibri" w:hAnsi="Palatino Linotype" w:cs="Arial"/>
          <w:lang w:val="es-AR"/>
        </w:rPr>
        <w:t>D</w:t>
      </w:r>
      <w:r w:rsidR="00F44A85" w:rsidRPr="005A2F7E">
        <w:rPr>
          <w:rFonts w:ascii="Palatino Linotype" w:eastAsia="Calibri" w:hAnsi="Palatino Linotype" w:cs="Arial"/>
          <w:lang w:val="es-AR"/>
        </w:rPr>
        <w:t xml:space="preserve">erivado </w:t>
      </w:r>
      <w:bookmarkStart w:id="1" w:name="_Toc462307683"/>
      <w:bookmarkStart w:id="2" w:name="_Toc472427085"/>
      <w:bookmarkStart w:id="3" w:name="_Toc472500652"/>
      <w:r w:rsidRPr="005A2F7E">
        <w:rPr>
          <w:rFonts w:ascii="Palatino Linotype" w:eastAsia="Times New Roman" w:hAnsi="Palatino Linotype" w:cs="Arial"/>
          <w:lang w:val="es-ES"/>
        </w:rPr>
        <w:t xml:space="preserve">de la respuesta emitida por el </w:t>
      </w:r>
      <w:r w:rsidRPr="005A2F7E">
        <w:rPr>
          <w:rFonts w:ascii="Palatino Linotype" w:eastAsia="Times New Roman" w:hAnsi="Palatino Linotype" w:cs="Arial"/>
          <w:b/>
          <w:lang w:val="es-ES"/>
        </w:rPr>
        <w:t>SUJETO OBLIGADO</w:t>
      </w:r>
      <w:r w:rsidRPr="005A2F7E">
        <w:rPr>
          <w:rFonts w:ascii="Palatino Linotype" w:eastAsia="Times New Roman" w:hAnsi="Palatino Linotype" w:cs="Arial"/>
          <w:lang w:val="es-ES"/>
        </w:rPr>
        <w:t xml:space="preserve">, el </w:t>
      </w:r>
      <w:r w:rsidR="00B755B1" w:rsidRPr="005A2F7E">
        <w:rPr>
          <w:rFonts w:ascii="Palatino Linotype" w:eastAsia="Times New Roman" w:hAnsi="Palatino Linotype" w:cs="Arial"/>
          <w:lang w:val="es-ES"/>
        </w:rPr>
        <w:t>diecinueve</w:t>
      </w:r>
      <w:r w:rsidR="00122D83" w:rsidRPr="005A2F7E">
        <w:rPr>
          <w:rFonts w:ascii="Palatino Linotype" w:eastAsia="Times New Roman" w:hAnsi="Palatino Linotype" w:cs="Arial"/>
          <w:lang w:val="es-ES"/>
        </w:rPr>
        <w:t xml:space="preserve"> </w:t>
      </w:r>
      <w:r w:rsidRPr="005A2F7E">
        <w:rPr>
          <w:rFonts w:ascii="Palatino Linotype" w:eastAsia="Times New Roman" w:hAnsi="Palatino Linotype" w:cs="Arial"/>
          <w:lang w:val="es-ES"/>
        </w:rPr>
        <w:t>(</w:t>
      </w:r>
      <w:r w:rsidR="00B755B1" w:rsidRPr="005A2F7E">
        <w:rPr>
          <w:rFonts w:ascii="Palatino Linotype" w:eastAsia="Times New Roman" w:hAnsi="Palatino Linotype" w:cs="Arial"/>
          <w:lang w:val="es-ES"/>
        </w:rPr>
        <w:t>19</w:t>
      </w:r>
      <w:r w:rsidRPr="005A2F7E">
        <w:rPr>
          <w:rFonts w:ascii="Palatino Linotype" w:eastAsia="Times New Roman" w:hAnsi="Palatino Linotype" w:cs="Arial"/>
          <w:lang w:val="es-ES"/>
        </w:rPr>
        <w:t xml:space="preserve">) de </w:t>
      </w:r>
      <w:r w:rsidR="00B755B1" w:rsidRPr="005A2F7E">
        <w:rPr>
          <w:rFonts w:ascii="Palatino Linotype" w:eastAsia="Times New Roman" w:hAnsi="Palatino Linotype" w:cs="Arial"/>
          <w:lang w:val="es-ES"/>
        </w:rPr>
        <w:t>noviembre</w:t>
      </w:r>
      <w:r w:rsidRPr="005A2F7E">
        <w:rPr>
          <w:rFonts w:ascii="Palatino Linotype" w:eastAsia="Times New Roman" w:hAnsi="Palatino Linotype" w:cs="Arial"/>
          <w:lang w:val="es-ES"/>
        </w:rPr>
        <w:t xml:space="preserve"> del dos mil diecinueve, estando en tiempo y forma, </w:t>
      </w:r>
      <w:r w:rsidR="00122D83" w:rsidRPr="005A2F7E">
        <w:rPr>
          <w:rFonts w:ascii="Palatino Linotype" w:eastAsia="Times New Roman" w:hAnsi="Palatino Linotype" w:cs="Arial"/>
          <w:lang w:val="es-ES"/>
        </w:rPr>
        <w:t>el</w:t>
      </w:r>
      <w:r w:rsidRPr="005A2F7E">
        <w:rPr>
          <w:rFonts w:ascii="Palatino Linotype" w:eastAsia="Times New Roman" w:hAnsi="Palatino Linotype" w:cs="Arial"/>
          <w:lang w:val="es-ES"/>
        </w:rPr>
        <w:t xml:space="preserve"> particular interpuso el recurso de revisión </w:t>
      </w:r>
      <w:r w:rsidR="0031774E" w:rsidRPr="005A2F7E">
        <w:rPr>
          <w:rFonts w:ascii="Palatino Linotype" w:eastAsia="Calibri" w:hAnsi="Palatino Linotype" w:cs="Arial"/>
          <w:b/>
          <w:lang w:val="es-ES"/>
        </w:rPr>
        <w:t>08793</w:t>
      </w:r>
      <w:r w:rsidRPr="005A2F7E">
        <w:rPr>
          <w:rFonts w:ascii="Palatino Linotype" w:eastAsia="Calibri" w:hAnsi="Palatino Linotype" w:cs="Arial"/>
          <w:b/>
          <w:lang w:val="es-ES"/>
        </w:rPr>
        <w:t>/INFOEM/IP/RR/2019;</w:t>
      </w:r>
      <w:r w:rsidRPr="005A2F7E">
        <w:rPr>
          <w:rFonts w:ascii="Palatino Linotype" w:eastAsia="Times New Roman" w:hAnsi="Palatino Linotype" w:cs="Arial"/>
          <w:lang w:val="es-ES"/>
        </w:rPr>
        <w:t xml:space="preserve"> impugnación en la que refirió lo siguiente:</w:t>
      </w:r>
    </w:p>
    <w:p w:rsidR="005D791C" w:rsidRPr="005A2F7E" w:rsidRDefault="005D791C" w:rsidP="005D791C">
      <w:pPr>
        <w:pStyle w:val="Prrafodelista"/>
        <w:tabs>
          <w:tab w:val="left" w:pos="142"/>
          <w:tab w:val="left" w:pos="284"/>
        </w:tabs>
        <w:spacing w:before="240" w:after="240" w:line="360" w:lineRule="auto"/>
        <w:ind w:left="0"/>
        <w:jc w:val="both"/>
        <w:rPr>
          <w:rFonts w:ascii="Palatino Linotype" w:hAnsi="Palatino Linotype" w:cs="Arial"/>
          <w:sz w:val="22"/>
          <w:szCs w:val="22"/>
        </w:rPr>
      </w:pPr>
    </w:p>
    <w:bookmarkEnd w:id="1"/>
    <w:bookmarkEnd w:id="2"/>
    <w:bookmarkEnd w:id="3"/>
    <w:p w:rsidR="006E5EF0" w:rsidRPr="005A2F7E"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5A2F7E">
        <w:rPr>
          <w:rFonts w:ascii="Palatino Linotype" w:hAnsi="Palatino Linotype" w:cs="Arial"/>
          <w:b/>
          <w:szCs w:val="22"/>
        </w:rPr>
        <w:t>Acto impugnado:</w:t>
      </w:r>
      <w:r w:rsidRPr="005A2F7E">
        <w:rPr>
          <w:rFonts w:ascii="Palatino Linotype" w:hAnsi="Palatino Linotype" w:cs="Arial"/>
          <w:szCs w:val="22"/>
        </w:rPr>
        <w:t xml:space="preserve"> “</w:t>
      </w:r>
      <w:r w:rsidR="00B755B1" w:rsidRPr="005A2F7E">
        <w:rPr>
          <w:rFonts w:ascii="Palatino Linotype" w:hAnsi="Palatino Linotype" w:cs="Arial"/>
          <w:i/>
          <w:szCs w:val="22"/>
        </w:rPr>
        <w:t>No entregan la información</w:t>
      </w:r>
      <w:r w:rsidRPr="005A2F7E">
        <w:rPr>
          <w:rFonts w:ascii="Palatino Linotype" w:hAnsi="Palatino Linotype" w:cs="Arial"/>
          <w:i/>
          <w:szCs w:val="22"/>
        </w:rPr>
        <w:t>”</w:t>
      </w:r>
      <w:r w:rsidR="005D791C" w:rsidRPr="005A2F7E">
        <w:rPr>
          <w:rFonts w:ascii="Palatino Linotype" w:hAnsi="Palatino Linotype" w:cs="Arial"/>
          <w:szCs w:val="22"/>
        </w:rPr>
        <w:t xml:space="preserve"> </w:t>
      </w:r>
      <w:r w:rsidRPr="005A2F7E">
        <w:rPr>
          <w:rFonts w:ascii="Palatino Linotype" w:hAnsi="Palatino Linotype" w:cs="Arial"/>
          <w:szCs w:val="22"/>
        </w:rPr>
        <w:t>(Sic).</w:t>
      </w:r>
    </w:p>
    <w:p w:rsidR="006E5EF0" w:rsidRPr="005A2F7E" w:rsidRDefault="006E5EF0" w:rsidP="005D791C">
      <w:pPr>
        <w:pStyle w:val="Prrafodelista"/>
        <w:tabs>
          <w:tab w:val="left" w:pos="142"/>
          <w:tab w:val="left" w:pos="284"/>
        </w:tabs>
        <w:spacing w:line="360" w:lineRule="auto"/>
        <w:ind w:left="567" w:right="567"/>
        <w:jc w:val="both"/>
        <w:rPr>
          <w:rFonts w:ascii="Palatino Linotype" w:hAnsi="Palatino Linotype" w:cs="Arial"/>
          <w:b/>
          <w:szCs w:val="22"/>
        </w:rPr>
      </w:pPr>
    </w:p>
    <w:p w:rsidR="006E5EF0" w:rsidRPr="005A2F7E"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5A2F7E">
        <w:rPr>
          <w:rFonts w:ascii="Palatino Linotype" w:hAnsi="Palatino Linotype" w:cs="Arial"/>
          <w:b/>
          <w:szCs w:val="22"/>
        </w:rPr>
        <w:lastRenderedPageBreak/>
        <w:t>Razones o motivos de inconformidad:</w:t>
      </w:r>
      <w:r w:rsidRPr="005A2F7E">
        <w:rPr>
          <w:rFonts w:ascii="Palatino Linotype" w:hAnsi="Palatino Linotype" w:cs="Arial"/>
          <w:szCs w:val="22"/>
        </w:rPr>
        <w:t xml:space="preserve"> </w:t>
      </w:r>
      <w:r w:rsidRPr="005A2F7E">
        <w:rPr>
          <w:rFonts w:ascii="Palatino Linotype" w:hAnsi="Palatino Linotype" w:cs="Arial"/>
          <w:i/>
          <w:szCs w:val="22"/>
        </w:rPr>
        <w:t>“</w:t>
      </w:r>
      <w:r w:rsidR="00B755B1" w:rsidRPr="005A2F7E">
        <w:rPr>
          <w:rFonts w:ascii="Palatino Linotype" w:hAnsi="Palatino Linotype" w:cs="Arial"/>
          <w:i/>
          <w:szCs w:val="22"/>
        </w:rPr>
        <w:t>No entregan la información</w:t>
      </w:r>
      <w:r w:rsidRPr="005A2F7E">
        <w:rPr>
          <w:rFonts w:ascii="Palatino Linotype" w:hAnsi="Palatino Linotype" w:cs="Arial"/>
          <w:i/>
          <w:szCs w:val="22"/>
        </w:rPr>
        <w:t>”</w:t>
      </w:r>
      <w:r w:rsidR="00591A27" w:rsidRPr="005A2F7E">
        <w:rPr>
          <w:rFonts w:ascii="Palatino Linotype" w:hAnsi="Palatino Linotype" w:cs="Arial"/>
          <w:i/>
          <w:szCs w:val="22"/>
        </w:rPr>
        <w:t xml:space="preserve"> </w:t>
      </w:r>
      <w:r w:rsidRPr="005A2F7E">
        <w:rPr>
          <w:rFonts w:ascii="Palatino Linotype" w:hAnsi="Palatino Linotype" w:cs="Arial"/>
          <w:szCs w:val="22"/>
        </w:rPr>
        <w:t>(Sic).</w:t>
      </w:r>
    </w:p>
    <w:p w:rsidR="006E5EF0" w:rsidRPr="005A2F7E" w:rsidRDefault="006E5EF0" w:rsidP="00763406">
      <w:pPr>
        <w:pStyle w:val="Prrafodelista"/>
        <w:tabs>
          <w:tab w:val="left" w:pos="142"/>
          <w:tab w:val="left" w:pos="284"/>
        </w:tabs>
        <w:spacing w:line="360" w:lineRule="auto"/>
        <w:ind w:left="0" w:right="567"/>
        <w:jc w:val="both"/>
        <w:rPr>
          <w:rFonts w:ascii="Palatino Linotype" w:hAnsi="Palatino Linotype" w:cs="Arial"/>
          <w:sz w:val="22"/>
          <w:szCs w:val="22"/>
        </w:rPr>
      </w:pPr>
    </w:p>
    <w:p w:rsidR="00A55BA0" w:rsidRPr="005A2F7E"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2"/>
          <w:szCs w:val="22"/>
        </w:rPr>
      </w:pPr>
      <w:r w:rsidRPr="005A2F7E">
        <w:rPr>
          <w:rFonts w:ascii="Palatino Linotype" w:eastAsia="Times New Roman" w:hAnsi="Palatino Linotype" w:cs="Arial"/>
          <w:lang w:val="es-ES"/>
        </w:rPr>
        <w:t xml:space="preserve">Se registró el recurso de revisión bajo el número de expediente </w:t>
      </w:r>
      <w:r w:rsidRPr="005A2F7E">
        <w:rPr>
          <w:rFonts w:ascii="Palatino Linotype" w:hAnsi="Palatino Linotype" w:cs="Arial"/>
          <w:bCs/>
        </w:rPr>
        <w:t xml:space="preserve">al rubro indicado, asimismo con fundamento en lo dispuesto por el </w:t>
      </w:r>
      <w:r w:rsidRPr="005A2F7E">
        <w:rPr>
          <w:rFonts w:ascii="Palatino Linotype" w:eastAsia="Calibri" w:hAnsi="Palatino Linotype" w:cs="Arial"/>
          <w:lang w:val="es-ES"/>
        </w:rPr>
        <w:t xml:space="preserve">artículo 185 fracción I de la </w:t>
      </w:r>
      <w:r w:rsidRPr="005A2F7E">
        <w:rPr>
          <w:rFonts w:ascii="Palatino Linotype" w:eastAsia="Calibri" w:hAnsi="Palatino Linotype" w:cs="Arial"/>
          <w:b/>
          <w:lang w:val="es-ES"/>
        </w:rPr>
        <w:t xml:space="preserve">Ley de Transparencia y Acceso a la Información Pública del Estado de México y Municipios </w:t>
      </w:r>
      <w:r w:rsidRPr="005A2F7E">
        <w:rPr>
          <w:rFonts w:ascii="Palatino Linotype" w:eastAsia="Times New Roman" w:hAnsi="Palatino Linotype" w:cs="Arial"/>
          <w:lang w:val="es-ES"/>
        </w:rPr>
        <w:t xml:space="preserve">se turnó al </w:t>
      </w:r>
      <w:r w:rsidRPr="005A2F7E">
        <w:rPr>
          <w:rFonts w:ascii="Palatino Linotype" w:eastAsia="Times New Roman" w:hAnsi="Palatino Linotype" w:cs="Arial"/>
          <w:b/>
          <w:lang w:val="es-ES"/>
        </w:rPr>
        <w:t xml:space="preserve">Comisionado José Guadalupe Luna Hernández, </w:t>
      </w:r>
      <w:r w:rsidRPr="005A2F7E">
        <w:rPr>
          <w:rFonts w:ascii="Palatino Linotype" w:eastAsia="Times New Roman" w:hAnsi="Palatino Linotype" w:cs="Arial"/>
          <w:lang w:val="es-ES"/>
        </w:rPr>
        <w:t xml:space="preserve">con el objeto de </w:t>
      </w:r>
      <w:r w:rsidRPr="005A2F7E">
        <w:rPr>
          <w:rFonts w:ascii="Palatino Linotype" w:eastAsia="Times New Roman" w:hAnsi="Palatino Linotype" w:cs="Arial"/>
          <w:lang w:val="es-MX"/>
        </w:rPr>
        <w:t>su análisis.</w:t>
      </w:r>
    </w:p>
    <w:p w:rsidR="00A55BA0" w:rsidRPr="005A2F7E" w:rsidRDefault="00A55BA0" w:rsidP="00763406">
      <w:pPr>
        <w:pStyle w:val="Prrafodelista"/>
        <w:tabs>
          <w:tab w:val="left" w:pos="142"/>
          <w:tab w:val="left" w:pos="284"/>
        </w:tabs>
        <w:ind w:left="0"/>
        <w:rPr>
          <w:rFonts w:ascii="Palatino Linotype" w:hAnsi="Palatino Linotype"/>
          <w:i/>
          <w:color w:val="000000"/>
          <w:sz w:val="22"/>
          <w:szCs w:val="22"/>
        </w:rPr>
      </w:pPr>
    </w:p>
    <w:p w:rsidR="00A55BA0" w:rsidRPr="005A2F7E"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5A2F7E">
        <w:rPr>
          <w:rFonts w:ascii="Palatino Linotype" w:eastAsia="Calibri" w:hAnsi="Palatino Linotype" w:cs="Arial"/>
          <w:lang w:val="es-ES"/>
        </w:rPr>
        <w:t>El Comisionado Ponente</w:t>
      </w:r>
      <w:r w:rsidR="00591A27" w:rsidRPr="005A2F7E">
        <w:rPr>
          <w:rFonts w:ascii="Palatino Linotype" w:eastAsia="Calibri" w:hAnsi="Palatino Linotype" w:cs="Arial"/>
          <w:lang w:val="es-ES"/>
        </w:rPr>
        <w:t>,</w:t>
      </w:r>
      <w:r w:rsidRPr="005A2F7E">
        <w:rPr>
          <w:rFonts w:ascii="Palatino Linotype" w:eastAsia="Calibri" w:hAnsi="Palatino Linotype" w:cs="Arial"/>
          <w:lang w:val="es-ES"/>
        </w:rPr>
        <w:t xml:space="preserve"> con fundamento en lo dispuesto por el artículo 185 fracción II de la ley de la materia, a través del acuerdo de admisión de </w:t>
      </w:r>
      <w:r w:rsidR="00B755B1" w:rsidRPr="005A2F7E">
        <w:rPr>
          <w:rFonts w:ascii="Palatino Linotype" w:eastAsia="Calibri" w:hAnsi="Palatino Linotype" w:cs="Arial"/>
          <w:lang w:val="es-ES"/>
        </w:rPr>
        <w:t>veinticinco</w:t>
      </w:r>
      <w:r w:rsidRPr="005A2F7E">
        <w:rPr>
          <w:rFonts w:ascii="Palatino Linotype" w:eastAsia="Calibri" w:hAnsi="Palatino Linotype" w:cs="Arial"/>
          <w:lang w:val="es-ES"/>
        </w:rPr>
        <w:t xml:space="preserve"> (</w:t>
      </w:r>
      <w:r w:rsidR="00B755B1" w:rsidRPr="005A2F7E">
        <w:rPr>
          <w:rFonts w:ascii="Palatino Linotype" w:eastAsia="Calibri" w:hAnsi="Palatino Linotype" w:cs="Arial"/>
          <w:lang w:val="es-ES"/>
        </w:rPr>
        <w:t>25</w:t>
      </w:r>
      <w:r w:rsidR="00D004ED" w:rsidRPr="005A2F7E">
        <w:rPr>
          <w:rFonts w:ascii="Palatino Linotype" w:eastAsia="Calibri" w:hAnsi="Palatino Linotype" w:cs="Arial"/>
          <w:lang w:val="es-ES"/>
        </w:rPr>
        <w:t xml:space="preserve">) de </w:t>
      </w:r>
      <w:r w:rsidR="00B755B1" w:rsidRPr="005A2F7E">
        <w:rPr>
          <w:rFonts w:ascii="Palatino Linotype" w:eastAsia="Calibri" w:hAnsi="Palatino Linotype" w:cs="Arial"/>
          <w:lang w:val="es-ES"/>
        </w:rPr>
        <w:t>noviembre</w:t>
      </w:r>
      <w:r w:rsidR="00D004ED" w:rsidRPr="005A2F7E">
        <w:rPr>
          <w:rFonts w:ascii="Palatino Linotype" w:eastAsia="Calibri" w:hAnsi="Palatino Linotype" w:cs="Arial"/>
          <w:lang w:val="es-ES"/>
        </w:rPr>
        <w:t xml:space="preserve"> </w:t>
      </w:r>
      <w:r w:rsidR="00030E8B" w:rsidRPr="005A2F7E">
        <w:rPr>
          <w:rFonts w:ascii="Palatino Linotype" w:eastAsia="Calibri" w:hAnsi="Palatino Linotype" w:cs="Arial"/>
          <w:lang w:val="es-ES"/>
        </w:rPr>
        <w:t xml:space="preserve">de </w:t>
      </w:r>
      <w:r w:rsidRPr="005A2F7E">
        <w:rPr>
          <w:rFonts w:ascii="Palatino Linotype" w:eastAsia="Calibri" w:hAnsi="Palatino Linotype" w:cs="Arial"/>
          <w:lang w:val="es-ES"/>
        </w:rPr>
        <w:t xml:space="preserve">dos mil </w:t>
      </w:r>
      <w:r w:rsidR="005D791C" w:rsidRPr="005A2F7E">
        <w:rPr>
          <w:rFonts w:ascii="Palatino Linotype" w:eastAsia="Calibri" w:hAnsi="Palatino Linotype" w:cs="Arial"/>
          <w:lang w:val="es-ES"/>
        </w:rPr>
        <w:t>diecinueve</w:t>
      </w:r>
      <w:r w:rsidRPr="005A2F7E">
        <w:rPr>
          <w:rFonts w:ascii="Palatino Linotype" w:eastAsia="Calibri" w:hAnsi="Palatino Linotype" w:cs="Arial"/>
          <w:lang w:val="es-ES"/>
        </w:rPr>
        <w:t xml:space="preserve">, puso a disposición de las partes el expediente electrónico </w:t>
      </w:r>
      <w:r w:rsidRPr="005A2F7E">
        <w:rPr>
          <w:rFonts w:ascii="Palatino Linotype" w:eastAsia="Calibri" w:hAnsi="Palatino Linotype" w:cs="Arial"/>
        </w:rPr>
        <w:t xml:space="preserve">vía </w:t>
      </w:r>
      <w:r w:rsidRPr="005A2F7E">
        <w:rPr>
          <w:rFonts w:ascii="Palatino Linotype" w:eastAsia="Calibri" w:hAnsi="Palatino Linotype" w:cs="Arial"/>
          <w:lang w:val="es-ES"/>
        </w:rPr>
        <w:t xml:space="preserve">Sistema de Acceso a la Información Mexiquense </w:t>
      </w:r>
      <w:r w:rsidRPr="005A2F7E">
        <w:rPr>
          <w:rFonts w:ascii="Palatino Linotype" w:eastAsia="Calibri" w:hAnsi="Palatino Linotype" w:cs="Arial"/>
          <w:b/>
          <w:i/>
          <w:lang w:val="es-ES"/>
        </w:rPr>
        <w:t>SAIMEX</w:t>
      </w:r>
      <w:r w:rsidRPr="005A2F7E">
        <w:rPr>
          <w:rFonts w:ascii="Palatino Linotype" w:eastAsia="Calibri" w:hAnsi="Palatino Linotype" w:cs="Arial"/>
          <w:b/>
          <w:lang w:val="es-ES"/>
        </w:rPr>
        <w:t xml:space="preserve"> </w:t>
      </w:r>
      <w:r w:rsidRPr="005A2F7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5A2F7E">
        <w:rPr>
          <w:rFonts w:ascii="Palatino Linotype" w:eastAsia="Calibri" w:hAnsi="Palatino Linotype" w:cs="Arial"/>
          <w:b/>
          <w:lang w:val="es-ES"/>
        </w:rPr>
        <w:t>SUJETO OBLIGADO</w:t>
      </w:r>
      <w:r w:rsidRPr="005A2F7E">
        <w:rPr>
          <w:rFonts w:ascii="Palatino Linotype" w:eastAsia="Calibri" w:hAnsi="Palatino Linotype" w:cs="Arial"/>
          <w:lang w:val="es-ES"/>
        </w:rPr>
        <w:t xml:space="preserve"> presentar</w:t>
      </w:r>
      <w:r w:rsidR="00763406" w:rsidRPr="005A2F7E">
        <w:rPr>
          <w:rFonts w:ascii="Palatino Linotype" w:eastAsia="Calibri" w:hAnsi="Palatino Linotype" w:cs="Arial"/>
          <w:lang w:val="es-ES"/>
        </w:rPr>
        <w:t>a</w:t>
      </w:r>
      <w:r w:rsidRPr="005A2F7E">
        <w:rPr>
          <w:rFonts w:ascii="Palatino Linotype" w:eastAsia="Calibri" w:hAnsi="Palatino Linotype" w:cs="Arial"/>
          <w:lang w:val="es-ES"/>
        </w:rPr>
        <w:t xml:space="preserve"> el I</w:t>
      </w:r>
      <w:r w:rsidR="00763406" w:rsidRPr="005A2F7E">
        <w:rPr>
          <w:rFonts w:ascii="Palatino Linotype" w:eastAsia="Calibri" w:hAnsi="Palatino Linotype" w:cs="Arial"/>
          <w:lang w:val="es-ES"/>
        </w:rPr>
        <w:t>nforme Justificado procedente.</w:t>
      </w:r>
    </w:p>
    <w:p w:rsidR="0077177C" w:rsidRPr="005A2F7E" w:rsidRDefault="0077177C" w:rsidP="0077177C">
      <w:pPr>
        <w:pStyle w:val="Prrafodelista"/>
        <w:tabs>
          <w:tab w:val="left" w:pos="142"/>
          <w:tab w:val="left" w:pos="284"/>
        </w:tabs>
        <w:spacing w:before="240" w:after="240" w:line="360" w:lineRule="auto"/>
        <w:ind w:left="0"/>
        <w:jc w:val="both"/>
        <w:rPr>
          <w:rFonts w:ascii="Palatino Linotype" w:hAnsi="Palatino Linotype"/>
          <w:color w:val="000000"/>
          <w:sz w:val="22"/>
          <w:szCs w:val="22"/>
        </w:rPr>
      </w:pPr>
    </w:p>
    <w:p w:rsidR="00A66C2E" w:rsidRPr="005A2F7E" w:rsidRDefault="00A66C2E" w:rsidP="00A66C2E">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5A2F7E">
        <w:rPr>
          <w:rFonts w:ascii="Palatino Linotype" w:eastAsia="Calibri" w:hAnsi="Palatino Linotype" w:cs="Arial"/>
          <w:lang w:val="es-ES"/>
        </w:rPr>
        <w:t xml:space="preserve">De </w:t>
      </w:r>
      <w:r w:rsidRPr="005A2F7E">
        <w:rPr>
          <w:rFonts w:ascii="Palatino Linotype" w:hAnsi="Palatino Linotype"/>
          <w:color w:val="000000"/>
          <w:szCs w:val="22"/>
        </w:rPr>
        <w:t xml:space="preserve">las constancias que obran en el expediente electrónico del </w:t>
      </w:r>
      <w:r w:rsidRPr="005A2F7E">
        <w:rPr>
          <w:rFonts w:ascii="Palatino Linotype" w:hAnsi="Palatino Linotype"/>
          <w:b/>
          <w:i/>
          <w:color w:val="000000"/>
          <w:szCs w:val="22"/>
        </w:rPr>
        <w:t>SAIMEX</w:t>
      </w:r>
      <w:r w:rsidR="00BA31EB" w:rsidRPr="005A2F7E">
        <w:rPr>
          <w:rFonts w:ascii="Palatino Linotype" w:hAnsi="Palatino Linotype"/>
          <w:color w:val="000000"/>
          <w:szCs w:val="22"/>
        </w:rPr>
        <w:t xml:space="preserve">, se aprecia </w:t>
      </w:r>
      <w:r w:rsidR="00B755B1" w:rsidRPr="005A2F7E">
        <w:rPr>
          <w:rFonts w:ascii="Palatino Linotype" w:hAnsi="Palatino Linotype"/>
          <w:color w:val="000000"/>
          <w:szCs w:val="22"/>
        </w:rPr>
        <w:t xml:space="preserve">que el veintisiete (27) de noviembre de dos mil diecinueve, el </w:t>
      </w:r>
      <w:r w:rsidR="00B755B1" w:rsidRPr="005A2F7E">
        <w:rPr>
          <w:rFonts w:ascii="Palatino Linotype" w:hAnsi="Palatino Linotype"/>
          <w:b/>
          <w:color w:val="000000"/>
          <w:szCs w:val="22"/>
        </w:rPr>
        <w:t>SUJETO OBLIGADO</w:t>
      </w:r>
      <w:r w:rsidR="00B755B1" w:rsidRPr="005A2F7E">
        <w:rPr>
          <w:rFonts w:ascii="Palatino Linotype" w:hAnsi="Palatino Linotype"/>
          <w:color w:val="000000"/>
          <w:szCs w:val="22"/>
        </w:rPr>
        <w:t xml:space="preserve"> rindió su informe justificado por medio del archivo titulado </w:t>
      </w:r>
      <w:r w:rsidR="00B755B1" w:rsidRPr="005A2F7E">
        <w:rPr>
          <w:rFonts w:ascii="Palatino Linotype" w:hAnsi="Palatino Linotype"/>
          <w:b/>
          <w:i/>
          <w:color w:val="000000"/>
          <w:szCs w:val="22"/>
        </w:rPr>
        <w:t>“Solic_00117_RR_07893_2019.pdf”</w:t>
      </w:r>
      <w:r w:rsidR="00B755B1" w:rsidRPr="005A2F7E">
        <w:rPr>
          <w:rFonts w:ascii="Palatino Linotype" w:hAnsi="Palatino Linotype"/>
          <w:color w:val="000000"/>
          <w:szCs w:val="22"/>
        </w:rPr>
        <w:t xml:space="preserve">, el cual contiene la copia digitalizada del oficio UIPPE/0362/2019, de veintisiete (27) de noviembre del dos mil diecinueve, signado por la Directora de la Unidad de Información, Planeación, Programación y Evaluación de </w:t>
      </w:r>
      <w:proofErr w:type="spellStart"/>
      <w:r w:rsidR="00B755B1" w:rsidRPr="005A2F7E">
        <w:rPr>
          <w:rFonts w:ascii="Palatino Linotype" w:hAnsi="Palatino Linotype"/>
          <w:color w:val="000000"/>
          <w:szCs w:val="22"/>
        </w:rPr>
        <w:t>Jaltenco</w:t>
      </w:r>
      <w:proofErr w:type="spellEnd"/>
      <w:r w:rsidR="00B755B1" w:rsidRPr="005A2F7E">
        <w:rPr>
          <w:rFonts w:ascii="Palatino Linotype" w:hAnsi="Palatino Linotype"/>
          <w:color w:val="000000"/>
          <w:szCs w:val="22"/>
        </w:rPr>
        <w:t xml:space="preserve">; por el que manifestó que los avisos de privacidad de las </w:t>
      </w:r>
      <w:r w:rsidR="00B755B1" w:rsidRPr="005A2F7E">
        <w:rPr>
          <w:rFonts w:ascii="Palatino Linotype" w:hAnsi="Palatino Linotype"/>
          <w:color w:val="000000"/>
          <w:szCs w:val="22"/>
        </w:rPr>
        <w:lastRenderedPageBreak/>
        <w:t>diferentes áreas de la administración pública se encontraban en proceso de elaboración, como se muestra en la siguiente imagen:</w:t>
      </w:r>
    </w:p>
    <w:p w:rsidR="00A66C2E" w:rsidRPr="005A2F7E" w:rsidRDefault="00A66C2E"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CC011C" w:rsidRPr="005A2F7E" w:rsidRDefault="00B755B1" w:rsidP="00CC011C">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5A2F7E">
        <w:rPr>
          <w:noProof/>
          <w:lang w:val="es-MX" w:eastAsia="es-MX"/>
        </w:rPr>
        <w:drawing>
          <wp:inline distT="0" distB="0" distL="0" distR="0" wp14:anchorId="718E87CC" wp14:editId="04B2721D">
            <wp:extent cx="4710113" cy="5915025"/>
            <wp:effectExtent l="57150" t="57150" r="109855"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90" t="12439" r="32416" b="5643"/>
                    <a:stretch/>
                  </pic:blipFill>
                  <pic:spPr bwMode="auto">
                    <a:xfrm>
                      <a:off x="0" y="0"/>
                      <a:ext cx="4725736" cy="59346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C011C" w:rsidRPr="005A2F7E" w:rsidRDefault="00CC011C"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B755B1" w:rsidRPr="005A2F7E" w:rsidRDefault="00B755B1" w:rsidP="0013436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5A2F7E">
        <w:rPr>
          <w:rFonts w:ascii="Palatino Linotype" w:hAnsi="Palatino Linotype"/>
        </w:rPr>
        <w:lastRenderedPageBreak/>
        <w:t xml:space="preserve">Del análisis al contenido del informe justificado, la Ponencia </w:t>
      </w:r>
      <w:proofErr w:type="spellStart"/>
      <w:r w:rsidRPr="005A2F7E">
        <w:rPr>
          <w:rFonts w:ascii="Palatino Linotype" w:hAnsi="Palatino Linotype"/>
        </w:rPr>
        <w:t>Resolutora</w:t>
      </w:r>
      <w:proofErr w:type="spellEnd"/>
      <w:r w:rsidRPr="005A2F7E">
        <w:rPr>
          <w:rFonts w:ascii="Palatino Linotype" w:hAnsi="Palatino Linotype"/>
        </w:rPr>
        <w:t xml:space="preserve"> determinó no poner a la vista del particular el mismo, toda vez que éste había sido redactado en el mismo sentido que el documento de respuesta y, en consecuencia, no abonada información novedosa o de interés para el </w:t>
      </w:r>
      <w:r w:rsidRPr="005A2F7E">
        <w:rPr>
          <w:rFonts w:ascii="Palatino Linotype" w:hAnsi="Palatino Linotype"/>
          <w:b/>
        </w:rPr>
        <w:t>RECURRENTE</w:t>
      </w:r>
      <w:r w:rsidRPr="005A2F7E">
        <w:rPr>
          <w:rFonts w:ascii="Palatino Linotype" w:hAnsi="Palatino Linotype"/>
        </w:rPr>
        <w:t>.</w:t>
      </w:r>
    </w:p>
    <w:p w:rsidR="00B755B1" w:rsidRPr="005A2F7E" w:rsidRDefault="00B755B1" w:rsidP="00B755B1">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A55BA0" w:rsidRPr="005A2F7E" w:rsidRDefault="00B755B1" w:rsidP="0013436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5A2F7E">
        <w:rPr>
          <w:rFonts w:ascii="Palatino Linotype" w:hAnsi="Palatino Linotype"/>
        </w:rPr>
        <w:t>E</w:t>
      </w:r>
      <w:r w:rsidR="00A55BA0" w:rsidRPr="005A2F7E">
        <w:rPr>
          <w:rFonts w:ascii="Palatino Linotype" w:hAnsi="Palatino Linotype"/>
        </w:rPr>
        <w:t xml:space="preserve">l </w:t>
      </w:r>
      <w:r w:rsidRPr="005A2F7E">
        <w:rPr>
          <w:rFonts w:ascii="Palatino Linotype" w:hAnsi="Palatino Linotype"/>
          <w:lang w:val="es-MX"/>
        </w:rPr>
        <w:t>cinco</w:t>
      </w:r>
      <w:r w:rsidR="007E41C2" w:rsidRPr="005A2F7E">
        <w:rPr>
          <w:rFonts w:ascii="Palatino Linotype" w:hAnsi="Palatino Linotype"/>
          <w:lang w:val="es-MX"/>
        </w:rPr>
        <w:t xml:space="preserve"> (</w:t>
      </w:r>
      <w:r w:rsidRPr="005A2F7E">
        <w:rPr>
          <w:rFonts w:ascii="Palatino Linotype" w:hAnsi="Palatino Linotype"/>
          <w:lang w:val="es-MX"/>
        </w:rPr>
        <w:t>05</w:t>
      </w:r>
      <w:r w:rsidR="007E41C2" w:rsidRPr="005A2F7E">
        <w:rPr>
          <w:rFonts w:ascii="Palatino Linotype" w:hAnsi="Palatino Linotype"/>
          <w:lang w:val="es-MX"/>
        </w:rPr>
        <w:t xml:space="preserve">) de </w:t>
      </w:r>
      <w:r w:rsidRPr="005A2F7E">
        <w:rPr>
          <w:rFonts w:ascii="Palatino Linotype" w:hAnsi="Palatino Linotype"/>
          <w:lang w:val="es-MX"/>
        </w:rPr>
        <w:t>febrero</w:t>
      </w:r>
      <w:r w:rsidR="007E41C2" w:rsidRPr="005A2F7E">
        <w:rPr>
          <w:rFonts w:ascii="Palatino Linotype" w:hAnsi="Palatino Linotype"/>
          <w:lang w:val="es-MX"/>
        </w:rPr>
        <w:t xml:space="preserve"> de dos mil diecinueve, </w:t>
      </w:r>
      <w:r w:rsidR="007E41C2" w:rsidRPr="005A2F7E">
        <w:rPr>
          <w:rFonts w:ascii="Palatino Linotype" w:hAnsi="Palatino Linotype"/>
          <w:lang w:val="es-ES"/>
        </w:rPr>
        <w:t xml:space="preserve">con fundamento en el artículo 181 tercer párrafo de la </w:t>
      </w:r>
      <w:r w:rsidR="007E41C2" w:rsidRPr="005A2F7E">
        <w:rPr>
          <w:rFonts w:ascii="Palatino Linotype" w:hAnsi="Palatino Linotype"/>
          <w:b/>
          <w:bCs/>
          <w:lang w:val="es-ES"/>
        </w:rPr>
        <w:t>Ley de Transparencia y Acceso a la Información Pública del Estado de México y Municipios,</w:t>
      </w:r>
      <w:r w:rsidR="007E41C2" w:rsidRPr="005A2F7E">
        <w:rPr>
          <w:rFonts w:ascii="Palatino Linotype" w:hAnsi="Palatino Linotype"/>
          <w:bCs/>
          <w:lang w:val="es-ES"/>
        </w:rPr>
        <w:t xml:space="preserve"> </w:t>
      </w:r>
      <w:r w:rsidR="007E41C2" w:rsidRPr="005A2F7E">
        <w:rPr>
          <w:rFonts w:ascii="Palatino Linotype" w:hAnsi="Palatino Linotype"/>
          <w:lang w:val="es-ES"/>
        </w:rPr>
        <w:t>se notificó que el plazo de treinta (30) días para resolver el recurso de revisión, sería ampliado por un periodo de quince (15) días hábiles adicionales</w:t>
      </w:r>
      <w:r w:rsidR="007E41C2" w:rsidRPr="005A2F7E">
        <w:rPr>
          <w:rFonts w:ascii="Palatino Linotype" w:hAnsi="Palatino Linotype"/>
        </w:rPr>
        <w:t xml:space="preserve">. </w:t>
      </w:r>
      <w:r w:rsidR="00C14EEA" w:rsidRPr="005A2F7E">
        <w:rPr>
          <w:rFonts w:ascii="Palatino Linotype" w:hAnsi="Palatino Linotype"/>
        </w:rPr>
        <w:t>Y, en misma fecha</w:t>
      </w:r>
      <w:r w:rsidR="007E41C2" w:rsidRPr="005A2F7E">
        <w:rPr>
          <w:rFonts w:ascii="Palatino Linotype" w:hAnsi="Palatino Linotype"/>
        </w:rPr>
        <w:t>, el Comisionado Ponente decretó el cierre del periodo de instrucción, por lo que ordenó turnar el expediente para su resolución, misma que ahora se pronuncia, y --------------------------------------------------</w:t>
      </w:r>
      <w:r w:rsidRPr="005A2F7E">
        <w:rPr>
          <w:rFonts w:ascii="Palatino Linotype" w:hAnsi="Palatino Linotype"/>
        </w:rPr>
        <w:t>---------------</w:t>
      </w:r>
    </w:p>
    <w:p w:rsidR="00E56C11" w:rsidRPr="005A2F7E" w:rsidRDefault="00E56C11">
      <w:pPr>
        <w:spacing w:after="160" w:line="259" w:lineRule="auto"/>
        <w:rPr>
          <w:rFonts w:ascii="Palatino Linotype" w:hAnsi="Palatino Linotype"/>
          <w:lang w:val="es-MX" w:eastAsia="en-US"/>
        </w:rPr>
      </w:pPr>
    </w:p>
    <w:p w:rsidR="00A55BA0" w:rsidRPr="005A2F7E" w:rsidRDefault="00A55BA0" w:rsidP="00763406">
      <w:pPr>
        <w:pStyle w:val="Ttulo1"/>
        <w:tabs>
          <w:tab w:val="left" w:pos="142"/>
          <w:tab w:val="left" w:pos="284"/>
        </w:tabs>
        <w:jc w:val="center"/>
        <w:rPr>
          <w:szCs w:val="24"/>
        </w:rPr>
      </w:pPr>
      <w:bookmarkStart w:id="4" w:name="_Toc32408800"/>
      <w:r w:rsidRPr="005A2F7E">
        <w:rPr>
          <w:szCs w:val="24"/>
        </w:rPr>
        <w:t>CONSIDERANDO</w:t>
      </w:r>
      <w:bookmarkEnd w:id="4"/>
    </w:p>
    <w:p w:rsidR="00A55BA0" w:rsidRPr="005A2F7E" w:rsidRDefault="00A55BA0" w:rsidP="00763406">
      <w:pPr>
        <w:tabs>
          <w:tab w:val="left" w:pos="142"/>
          <w:tab w:val="left" w:pos="284"/>
        </w:tabs>
        <w:rPr>
          <w:rFonts w:ascii="Palatino Linotype" w:hAnsi="Palatino Linotype"/>
          <w:lang w:val="es-MX" w:eastAsia="en-US"/>
        </w:rPr>
      </w:pPr>
    </w:p>
    <w:p w:rsidR="00A55BA0" w:rsidRPr="005A2F7E" w:rsidRDefault="00A55BA0" w:rsidP="00763406">
      <w:pPr>
        <w:pStyle w:val="Ttulo2"/>
        <w:tabs>
          <w:tab w:val="left" w:pos="142"/>
          <w:tab w:val="left" w:pos="284"/>
        </w:tabs>
        <w:rPr>
          <w:rFonts w:ascii="Palatino Linotype" w:hAnsi="Palatino Linotype"/>
          <w:b/>
          <w:color w:val="auto"/>
          <w:sz w:val="24"/>
        </w:rPr>
      </w:pPr>
      <w:bookmarkStart w:id="5" w:name="_Toc32408801"/>
      <w:r w:rsidRPr="005A2F7E">
        <w:rPr>
          <w:rFonts w:ascii="Palatino Linotype" w:hAnsi="Palatino Linotype"/>
          <w:b/>
          <w:color w:val="auto"/>
          <w:sz w:val="24"/>
        </w:rPr>
        <w:t>PRIMERO. De la competencia</w:t>
      </w:r>
      <w:bookmarkEnd w:id="5"/>
    </w:p>
    <w:p w:rsidR="00A55BA0" w:rsidRPr="005A2F7E" w:rsidRDefault="00A55BA0" w:rsidP="00763406">
      <w:pPr>
        <w:tabs>
          <w:tab w:val="left" w:pos="142"/>
          <w:tab w:val="left" w:pos="284"/>
        </w:tabs>
        <w:rPr>
          <w:rFonts w:ascii="Palatino Linotype" w:hAnsi="Palatino Linotype"/>
          <w:lang w:val="es-MX" w:eastAsia="en-US"/>
        </w:rPr>
      </w:pPr>
    </w:p>
    <w:p w:rsidR="00A55BA0" w:rsidRPr="005A2F7E" w:rsidRDefault="00A55BA0" w:rsidP="00AC71D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A2F7E">
        <w:rPr>
          <w:rFonts w:ascii="Palatino Linotype" w:eastAsia="Calibri" w:hAnsi="Palatino Linotype" w:cs="Times New Roman"/>
          <w:b/>
          <w:lang w:val="es-ES"/>
        </w:rPr>
        <w:t>Constitución Política de los Estados Unidos Mexicanos</w:t>
      </w:r>
      <w:r w:rsidRPr="005A2F7E">
        <w:rPr>
          <w:rFonts w:ascii="Palatino Linotype" w:eastAsia="Calibri" w:hAnsi="Palatino Linotype" w:cs="Times New Roman"/>
          <w:lang w:val="es-ES"/>
        </w:rPr>
        <w:t xml:space="preserve">; 5, párrafos </w:t>
      </w:r>
      <w:r w:rsidR="008C7782" w:rsidRPr="005A2F7E">
        <w:rPr>
          <w:rFonts w:ascii="Palatino Linotype" w:eastAsia="Calibri" w:hAnsi="Palatino Linotype" w:cs="Times New Roman"/>
          <w:lang w:val="es-ES"/>
        </w:rPr>
        <w:t>vigésimo segundo, vigésimo tercero y vigésimo cuarto</w:t>
      </w:r>
      <w:r w:rsidRPr="005A2F7E">
        <w:rPr>
          <w:rFonts w:ascii="Palatino Linotype" w:hAnsi="Palatino Linotype" w:cs="Arial"/>
          <w:bCs/>
          <w:color w:val="222222"/>
          <w:lang w:val="es-ES"/>
        </w:rPr>
        <w:t xml:space="preserve"> </w:t>
      </w:r>
      <w:r w:rsidRPr="005A2F7E">
        <w:rPr>
          <w:rFonts w:ascii="Palatino Linotype" w:eastAsia="Calibri" w:hAnsi="Palatino Linotype" w:cs="Times New Roman"/>
          <w:lang w:val="es-ES"/>
        </w:rPr>
        <w:t xml:space="preserve">fracciones IV y V de la </w:t>
      </w:r>
      <w:r w:rsidRPr="005A2F7E">
        <w:rPr>
          <w:rFonts w:ascii="Palatino Linotype" w:eastAsia="Calibri" w:hAnsi="Palatino Linotype" w:cs="Times New Roman"/>
          <w:b/>
          <w:lang w:val="es-ES"/>
        </w:rPr>
        <w:t>Constitución Política del Estado Libre y Soberano de México</w:t>
      </w:r>
      <w:r w:rsidRPr="005A2F7E">
        <w:rPr>
          <w:rFonts w:ascii="Palatino Linotype" w:eastAsia="Calibri" w:hAnsi="Palatino Linotype" w:cs="Times New Roman"/>
          <w:lang w:val="es-ES"/>
        </w:rPr>
        <w:t xml:space="preserve">; artículos 1, 2 fracción II, 13, 29, 36 fracciones I y II, 176, 178, 179, 181 párrafo tercero y 185 </w:t>
      </w:r>
      <w:r w:rsidRPr="005A2F7E">
        <w:rPr>
          <w:rFonts w:ascii="Palatino Linotype" w:eastAsia="Calibri" w:hAnsi="Palatino Linotype" w:cs="Arial"/>
          <w:lang w:val="es-ES"/>
        </w:rPr>
        <w:t xml:space="preserve">de la </w:t>
      </w:r>
      <w:r w:rsidRPr="005A2F7E">
        <w:rPr>
          <w:rFonts w:ascii="Palatino Linotype" w:eastAsia="Calibri" w:hAnsi="Palatino Linotype" w:cs="Arial"/>
          <w:b/>
          <w:lang w:val="es-ES"/>
        </w:rPr>
        <w:lastRenderedPageBreak/>
        <w:t>Ley de Transparencia y Acceso a la Información Pública del Estado de México y Municipios</w:t>
      </w:r>
      <w:r w:rsidRPr="005A2F7E">
        <w:rPr>
          <w:rFonts w:ascii="Palatino Linotype" w:eastAsia="Calibri" w:hAnsi="Palatino Linotype" w:cs="Arial"/>
          <w:lang w:val="es-ES"/>
        </w:rPr>
        <w:t xml:space="preserve">; y 7, 9 fracciones I y XXIV, y 11 del </w:t>
      </w:r>
      <w:r w:rsidRPr="005A2F7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A2F7E">
        <w:rPr>
          <w:rFonts w:ascii="Palatino Linotype" w:hAnsi="Palatino Linotype"/>
        </w:rPr>
        <w:t>.</w:t>
      </w:r>
    </w:p>
    <w:p w:rsidR="00A55BA0" w:rsidRPr="005A2F7E" w:rsidRDefault="00A55BA0" w:rsidP="00763406">
      <w:pPr>
        <w:tabs>
          <w:tab w:val="left" w:pos="142"/>
          <w:tab w:val="left" w:pos="284"/>
        </w:tabs>
        <w:spacing w:before="240" w:after="240" w:line="360" w:lineRule="auto"/>
        <w:jc w:val="both"/>
        <w:rPr>
          <w:rFonts w:ascii="Palatino Linotype" w:hAnsi="Palatino Linotype"/>
        </w:rPr>
      </w:pPr>
    </w:p>
    <w:p w:rsidR="00A55BA0" w:rsidRPr="005A2F7E" w:rsidRDefault="00A55BA0" w:rsidP="00763406">
      <w:pPr>
        <w:pStyle w:val="Ttulo2"/>
        <w:tabs>
          <w:tab w:val="left" w:pos="142"/>
          <w:tab w:val="left" w:pos="284"/>
        </w:tabs>
        <w:rPr>
          <w:rFonts w:ascii="Palatino Linotype" w:hAnsi="Palatino Linotype"/>
          <w:b/>
          <w:color w:val="auto"/>
          <w:sz w:val="24"/>
        </w:rPr>
      </w:pPr>
      <w:bookmarkStart w:id="6" w:name="_Toc32408802"/>
      <w:r w:rsidRPr="005A2F7E">
        <w:rPr>
          <w:rFonts w:ascii="Palatino Linotype" w:hAnsi="Palatino Linotype"/>
          <w:b/>
          <w:color w:val="auto"/>
          <w:sz w:val="24"/>
        </w:rPr>
        <w:t>SEGUNDO. De la oportunidad y procedencia.</w:t>
      </w:r>
      <w:bookmarkEnd w:id="6"/>
    </w:p>
    <w:p w:rsidR="008174E3" w:rsidRPr="005A2F7E" w:rsidRDefault="008174E3" w:rsidP="008174E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10"/>
        </w:rPr>
      </w:pPr>
    </w:p>
    <w:p w:rsidR="001A4CD6" w:rsidRPr="005A2F7E" w:rsidRDefault="008174E3"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eastAsia="Calibri" w:hAnsi="Palatino Linotype" w:cs="Arial"/>
          <w:lang w:val="es-ES"/>
        </w:rPr>
        <w:t>E</w:t>
      </w:r>
      <w:r w:rsidR="001026A0" w:rsidRPr="005A2F7E">
        <w:rPr>
          <w:rFonts w:ascii="Palatino Linotype" w:eastAsia="Calibri" w:hAnsi="Palatino Linotype" w:cs="Arial"/>
          <w:lang w:val="es-ES"/>
        </w:rPr>
        <w:t>l</w:t>
      </w:r>
      <w:r w:rsidR="001A4CD6" w:rsidRPr="005A2F7E">
        <w:rPr>
          <w:rFonts w:ascii="Palatino Linotype" w:eastAsia="Calibri" w:hAnsi="Palatino Linotype" w:cs="Arial"/>
          <w:lang w:val="es-ES"/>
        </w:rPr>
        <w:t xml:space="preserve"> </w:t>
      </w:r>
      <w:r w:rsidR="001026A0" w:rsidRPr="005A2F7E">
        <w:rPr>
          <w:rFonts w:ascii="Palatino Linotype" w:eastAsia="Calibri" w:hAnsi="Palatino Linotype" w:cs="Arial"/>
        </w:rPr>
        <w:t xml:space="preserve">medio de impugnación fue presentado a través del </w:t>
      </w:r>
      <w:r w:rsidR="001026A0" w:rsidRPr="005A2F7E">
        <w:rPr>
          <w:rFonts w:ascii="Palatino Linotype" w:eastAsia="Calibri" w:hAnsi="Palatino Linotype" w:cs="Arial"/>
          <w:b/>
          <w:i/>
        </w:rPr>
        <w:t>SAIMEX</w:t>
      </w:r>
      <w:r w:rsidR="001026A0" w:rsidRPr="005A2F7E">
        <w:rPr>
          <w:rFonts w:ascii="Palatino Linotype" w:eastAsia="Calibri" w:hAnsi="Palatino Linotype" w:cs="Arial"/>
          <w:b/>
        </w:rPr>
        <w:t>,</w:t>
      </w:r>
      <w:r w:rsidR="001026A0" w:rsidRPr="005A2F7E">
        <w:rPr>
          <w:rFonts w:ascii="Palatino Linotype" w:eastAsia="Calibri" w:hAnsi="Palatino Linotype" w:cs="Arial"/>
        </w:rPr>
        <w:t xml:space="preserve"> en el formato previamente aprobado para tal efecto y dentro del plazo legal de quince </w:t>
      </w:r>
      <w:r w:rsidR="007123EA" w:rsidRPr="005A2F7E">
        <w:rPr>
          <w:rFonts w:ascii="Palatino Linotype" w:eastAsia="Calibri" w:hAnsi="Palatino Linotype" w:cs="Arial"/>
        </w:rPr>
        <w:t xml:space="preserve">(15) </w:t>
      </w:r>
      <w:r w:rsidR="001026A0" w:rsidRPr="005A2F7E">
        <w:rPr>
          <w:rFonts w:ascii="Palatino Linotype" w:eastAsia="Calibri" w:hAnsi="Palatino Linotype" w:cs="Arial"/>
        </w:rPr>
        <w:t xml:space="preserve">días hábiles otorgados; siendo así que el </w:t>
      </w:r>
      <w:r w:rsidR="001026A0" w:rsidRPr="005A2F7E">
        <w:rPr>
          <w:rFonts w:ascii="Palatino Linotype" w:eastAsia="Calibri" w:hAnsi="Palatino Linotype" w:cs="Arial"/>
          <w:b/>
        </w:rPr>
        <w:t>SUJETO OBLIGADO</w:t>
      </w:r>
      <w:r w:rsidR="001026A0" w:rsidRPr="005A2F7E">
        <w:rPr>
          <w:rFonts w:ascii="Palatino Linotype" w:eastAsia="Calibri" w:hAnsi="Palatino Linotype" w:cs="Arial"/>
        </w:rPr>
        <w:t xml:space="preserve"> entregó respuesta el </w:t>
      </w:r>
      <w:r w:rsidR="00B755B1" w:rsidRPr="005A2F7E">
        <w:rPr>
          <w:rFonts w:ascii="Palatino Linotype" w:eastAsia="Calibri" w:hAnsi="Palatino Linotype" w:cs="Arial"/>
        </w:rPr>
        <w:t>ocho</w:t>
      </w:r>
      <w:r w:rsidR="001026A0" w:rsidRPr="005A2F7E">
        <w:rPr>
          <w:rFonts w:ascii="Palatino Linotype" w:eastAsia="Calibri" w:hAnsi="Palatino Linotype" w:cs="Arial"/>
        </w:rPr>
        <w:t xml:space="preserve"> (</w:t>
      </w:r>
      <w:r w:rsidR="00B755B1" w:rsidRPr="005A2F7E">
        <w:rPr>
          <w:rFonts w:ascii="Palatino Linotype" w:eastAsia="Calibri" w:hAnsi="Palatino Linotype" w:cs="Arial"/>
        </w:rPr>
        <w:t>08</w:t>
      </w:r>
      <w:r w:rsidR="001026A0" w:rsidRPr="005A2F7E">
        <w:rPr>
          <w:rFonts w:ascii="Palatino Linotype" w:eastAsia="Calibri" w:hAnsi="Palatino Linotype" w:cs="Arial"/>
        </w:rPr>
        <w:t xml:space="preserve">) de </w:t>
      </w:r>
      <w:r w:rsidR="00B755B1" w:rsidRPr="005A2F7E">
        <w:rPr>
          <w:rFonts w:ascii="Palatino Linotype" w:eastAsia="Calibri" w:hAnsi="Palatino Linotype" w:cs="Arial"/>
        </w:rPr>
        <w:t>noviembre</w:t>
      </w:r>
      <w:r w:rsidR="001026A0" w:rsidRPr="005A2F7E">
        <w:rPr>
          <w:rFonts w:ascii="Palatino Linotype" w:eastAsia="Calibri" w:hAnsi="Palatino Linotype" w:cs="Arial"/>
        </w:rPr>
        <w:t xml:space="preserve"> del dos mil </w:t>
      </w:r>
      <w:r w:rsidR="001026A0" w:rsidRPr="005A2F7E">
        <w:rPr>
          <w:rFonts w:ascii="Palatino Linotype" w:eastAsia="Calibri" w:hAnsi="Palatino Linotype" w:cs="Arial"/>
          <w:lang w:val="es-ES"/>
        </w:rPr>
        <w:t>diecinueve</w:t>
      </w:r>
      <w:r w:rsidR="001026A0" w:rsidRPr="005A2F7E">
        <w:rPr>
          <w:rFonts w:ascii="Palatino Linotype" w:eastAsia="Calibri" w:hAnsi="Palatino Linotype" w:cs="Arial"/>
        </w:rPr>
        <w:t xml:space="preserve">, </w:t>
      </w:r>
      <w:r w:rsidR="001026A0" w:rsidRPr="005A2F7E">
        <w:rPr>
          <w:rFonts w:ascii="Palatino Linotype" w:hAnsi="Palatino Linotype" w:cs="Arial"/>
        </w:rPr>
        <w:t xml:space="preserve">de tal forma que el plazo para interponer el recurso de revisión transcurrió del </w:t>
      </w:r>
      <w:r w:rsidR="00B755B1" w:rsidRPr="005A2F7E">
        <w:rPr>
          <w:rFonts w:ascii="Palatino Linotype" w:hAnsi="Palatino Linotype" w:cs="Arial"/>
        </w:rPr>
        <w:t>once</w:t>
      </w:r>
      <w:r w:rsidR="007123EA" w:rsidRPr="005A2F7E">
        <w:rPr>
          <w:rFonts w:ascii="Palatino Linotype" w:hAnsi="Palatino Linotype" w:cs="Arial"/>
        </w:rPr>
        <w:t xml:space="preserve"> (</w:t>
      </w:r>
      <w:r w:rsidR="00B755B1" w:rsidRPr="005A2F7E">
        <w:rPr>
          <w:rFonts w:ascii="Palatino Linotype" w:hAnsi="Palatino Linotype" w:cs="Arial"/>
        </w:rPr>
        <w:t>11</w:t>
      </w:r>
      <w:r w:rsidR="007123EA" w:rsidRPr="005A2F7E">
        <w:rPr>
          <w:rFonts w:ascii="Palatino Linotype" w:hAnsi="Palatino Linotype" w:cs="Arial"/>
        </w:rPr>
        <w:t>)</w:t>
      </w:r>
      <w:r w:rsidR="001026A0" w:rsidRPr="005A2F7E">
        <w:rPr>
          <w:rFonts w:ascii="Palatino Linotype" w:hAnsi="Palatino Linotype" w:cs="Arial"/>
        </w:rPr>
        <w:t xml:space="preserve"> </w:t>
      </w:r>
      <w:r w:rsidR="001401E9" w:rsidRPr="005A2F7E">
        <w:rPr>
          <w:rFonts w:ascii="Palatino Linotype" w:hAnsi="Palatino Linotype" w:cs="Arial"/>
        </w:rPr>
        <w:t xml:space="preserve">de noviembre </w:t>
      </w:r>
      <w:r w:rsidR="001026A0" w:rsidRPr="005A2F7E">
        <w:rPr>
          <w:rFonts w:ascii="Palatino Linotype" w:hAnsi="Palatino Linotype" w:cs="Arial"/>
        </w:rPr>
        <w:t xml:space="preserve">al </w:t>
      </w:r>
      <w:r w:rsidR="001401E9" w:rsidRPr="005A2F7E">
        <w:rPr>
          <w:rFonts w:ascii="Palatino Linotype" w:hAnsi="Palatino Linotype" w:cs="Arial"/>
        </w:rPr>
        <w:t>dos</w:t>
      </w:r>
      <w:r w:rsidR="001026A0" w:rsidRPr="005A2F7E">
        <w:rPr>
          <w:rFonts w:ascii="Palatino Linotype" w:hAnsi="Palatino Linotype" w:cs="Arial"/>
        </w:rPr>
        <w:t xml:space="preserve"> (</w:t>
      </w:r>
      <w:r w:rsidR="001401E9" w:rsidRPr="005A2F7E">
        <w:rPr>
          <w:rFonts w:ascii="Palatino Linotype" w:hAnsi="Palatino Linotype" w:cs="Arial"/>
        </w:rPr>
        <w:t>0</w:t>
      </w:r>
      <w:r w:rsidR="00F06D8C" w:rsidRPr="005A2F7E">
        <w:rPr>
          <w:rFonts w:ascii="Palatino Linotype" w:hAnsi="Palatino Linotype" w:cs="Arial"/>
        </w:rPr>
        <w:t>2</w:t>
      </w:r>
      <w:r w:rsidR="001026A0" w:rsidRPr="005A2F7E">
        <w:rPr>
          <w:rFonts w:ascii="Palatino Linotype" w:hAnsi="Palatino Linotype" w:cs="Arial"/>
        </w:rPr>
        <w:t xml:space="preserve">) de </w:t>
      </w:r>
      <w:r w:rsidR="001401E9" w:rsidRPr="005A2F7E">
        <w:rPr>
          <w:rFonts w:ascii="Palatino Linotype" w:hAnsi="Palatino Linotype" w:cs="Arial"/>
        </w:rPr>
        <w:t>diciembre</w:t>
      </w:r>
      <w:r w:rsidR="001026A0" w:rsidRPr="005A2F7E">
        <w:rPr>
          <w:rFonts w:ascii="Palatino Linotype" w:hAnsi="Palatino Linotype" w:cs="Arial"/>
        </w:rPr>
        <w:t xml:space="preserve"> del dos mil diecinueve, sin contemplar en el cómputo los sábados</w:t>
      </w:r>
      <w:r w:rsidR="001401E9" w:rsidRPr="005A2F7E">
        <w:rPr>
          <w:rFonts w:ascii="Palatino Linotype" w:hAnsi="Palatino Linotype" w:cs="Arial"/>
        </w:rPr>
        <w:t>,</w:t>
      </w:r>
      <w:r w:rsidR="001026A0" w:rsidRPr="005A2F7E">
        <w:rPr>
          <w:rFonts w:ascii="Palatino Linotype" w:hAnsi="Palatino Linotype" w:cs="Arial"/>
        </w:rPr>
        <w:t xml:space="preserve"> domingos</w:t>
      </w:r>
      <w:r w:rsidR="001401E9" w:rsidRPr="005A2F7E">
        <w:rPr>
          <w:rFonts w:ascii="Palatino Linotype" w:hAnsi="Palatino Linotype" w:cs="Arial"/>
        </w:rPr>
        <w:t xml:space="preserve"> e </w:t>
      </w:r>
      <w:proofErr w:type="spellStart"/>
      <w:r w:rsidR="001401E9" w:rsidRPr="005A2F7E">
        <w:rPr>
          <w:rFonts w:ascii="Palatino Linotype" w:hAnsi="Palatino Linotype" w:cs="Arial"/>
        </w:rPr>
        <w:t>ináhbiles</w:t>
      </w:r>
      <w:proofErr w:type="spellEnd"/>
      <w:r w:rsidR="001026A0" w:rsidRPr="005A2F7E">
        <w:rPr>
          <w:rFonts w:ascii="Palatino Linotype" w:hAnsi="Palatino Linotype" w:cs="Arial"/>
        </w:rPr>
        <w:t xml:space="preserve">, en términos del artículo 3 fracción X de la </w:t>
      </w:r>
      <w:r w:rsidR="001026A0" w:rsidRPr="005A2F7E">
        <w:rPr>
          <w:rFonts w:ascii="Palatino Linotype" w:hAnsi="Palatino Linotype"/>
        </w:rPr>
        <w:t>Ley de Transparencia y Acceso a la Información Pública del Estado de México y Municipios.</w:t>
      </w:r>
    </w:p>
    <w:p w:rsidR="001A4CD6" w:rsidRPr="005A2F7E" w:rsidRDefault="001A4CD6" w:rsidP="00763406">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5A2F7E" w:rsidRDefault="001026A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eastAsia="Calibri" w:hAnsi="Palatino Linotype" w:cs="Arial"/>
          <w:lang w:val="es-ES"/>
        </w:rPr>
        <w:t xml:space="preserve">Luego </w:t>
      </w:r>
      <w:r w:rsidRPr="005A2F7E">
        <w:rPr>
          <w:rFonts w:ascii="Palatino Linotype" w:hAnsi="Palatino Linotype"/>
        </w:rPr>
        <w:t xml:space="preserve">entonces, si el presente recurso de revisión fue interpuesto el </w:t>
      </w:r>
      <w:r w:rsidR="001401E9" w:rsidRPr="005A2F7E">
        <w:rPr>
          <w:rFonts w:ascii="Palatino Linotype" w:hAnsi="Palatino Linotype"/>
        </w:rPr>
        <w:t>diecinueve</w:t>
      </w:r>
      <w:r w:rsidRPr="005A2F7E">
        <w:rPr>
          <w:rFonts w:ascii="Palatino Linotype" w:hAnsi="Palatino Linotype"/>
        </w:rPr>
        <w:t xml:space="preserve"> (</w:t>
      </w:r>
      <w:r w:rsidR="001401E9" w:rsidRPr="005A2F7E">
        <w:rPr>
          <w:rFonts w:ascii="Palatino Linotype" w:hAnsi="Palatino Linotype"/>
        </w:rPr>
        <w:t>19</w:t>
      </w:r>
      <w:r w:rsidRPr="005A2F7E">
        <w:rPr>
          <w:rFonts w:ascii="Palatino Linotype" w:hAnsi="Palatino Linotype"/>
        </w:rPr>
        <w:t xml:space="preserve">) de </w:t>
      </w:r>
      <w:r w:rsidR="001401E9" w:rsidRPr="005A2F7E">
        <w:rPr>
          <w:rFonts w:ascii="Palatino Linotype" w:hAnsi="Palatino Linotype"/>
        </w:rPr>
        <w:t>noviembre</w:t>
      </w:r>
      <w:r w:rsidRPr="005A2F7E">
        <w:rPr>
          <w:rFonts w:ascii="Palatino Linotype" w:hAnsi="Palatino Linotype"/>
        </w:rPr>
        <w:t xml:space="preserve"> de dos mil diecinueve, éste</w:t>
      </w:r>
      <w:r w:rsidRPr="005A2F7E">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5A2F7E">
        <w:rPr>
          <w:rFonts w:ascii="Palatino Linotype" w:hAnsi="Palatino Linotype" w:cs="Arial"/>
          <w:b/>
        </w:rPr>
        <w:t xml:space="preserve"> </w:t>
      </w:r>
      <w:r w:rsidRPr="005A2F7E">
        <w:rPr>
          <w:rFonts w:ascii="Palatino Linotype" w:hAnsi="Palatino Linotype" w:cs="Arial"/>
        </w:rPr>
        <w:t>vigente.</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Por </w:t>
      </w:r>
      <w:r w:rsidRPr="005A2F7E">
        <w:rPr>
          <w:rFonts w:ascii="Palatino Linotype" w:eastAsia="Calibri" w:hAnsi="Palatino Linotype" w:cs="Arial"/>
        </w:rPr>
        <w:t xml:space="preserve">otro lado, de la </w:t>
      </w:r>
      <w:r w:rsidRPr="005A2F7E">
        <w:rPr>
          <w:rFonts w:ascii="Palatino Linotype" w:eastAsia="Calibri" w:hAnsi="Palatino Linotype" w:cs="Arial"/>
          <w:lang w:val="es-ES"/>
        </w:rPr>
        <w:t xml:space="preserve">revisión al expediente electrónico del </w:t>
      </w:r>
      <w:r w:rsidRPr="005A2F7E">
        <w:rPr>
          <w:rFonts w:ascii="Palatino Linotype" w:eastAsia="Calibri" w:hAnsi="Palatino Linotype" w:cs="Arial"/>
          <w:i/>
          <w:lang w:val="es-ES"/>
        </w:rPr>
        <w:t>SAIMEX,</w:t>
      </w:r>
      <w:r w:rsidRPr="005A2F7E">
        <w:rPr>
          <w:rFonts w:ascii="Palatino Linotype" w:eastAsia="Calibri" w:hAnsi="Palatino Linotype" w:cs="Arial"/>
          <w:lang w:val="es-ES"/>
        </w:rPr>
        <w:t xml:space="preserve"> se desprende que la parte </w:t>
      </w:r>
      <w:r w:rsidRPr="005A2F7E">
        <w:rPr>
          <w:rFonts w:ascii="Palatino Linotype" w:eastAsia="Calibri" w:hAnsi="Palatino Linotype" w:cs="Arial"/>
          <w:b/>
          <w:lang w:val="es-ES"/>
        </w:rPr>
        <w:t>SOLICITANTE</w:t>
      </w:r>
      <w:r w:rsidRPr="005A2F7E">
        <w:rPr>
          <w:rFonts w:ascii="Palatino Linotype" w:eastAsia="Calibri" w:hAnsi="Palatino Linotype" w:cs="Arial"/>
          <w:lang w:val="es-ES"/>
        </w:rPr>
        <w:t xml:space="preserve">, en ejercicio de su derecho de acceso a la información </w:t>
      </w:r>
      <w:r w:rsidRPr="005A2F7E">
        <w:rPr>
          <w:rFonts w:ascii="Palatino Linotype" w:eastAsia="Calibri" w:hAnsi="Palatino Linotype" w:cs="Arial"/>
          <w:lang w:val="es-ES"/>
        </w:rPr>
        <w:lastRenderedPageBreak/>
        <w:t xml:space="preserve">pública en el expediente que se revisa, tanto en la solicitud de información como en el recurso de revisión </w:t>
      </w:r>
      <w:r w:rsidRPr="005A2F7E">
        <w:rPr>
          <w:rFonts w:ascii="Palatino Linotype" w:eastAsia="Calibri" w:hAnsi="Palatino Linotype" w:cs="Arial"/>
          <w:b/>
          <w:lang w:val="es-ES"/>
        </w:rPr>
        <w:t xml:space="preserve">no proporcionó su nombre para que sea </w:t>
      </w:r>
      <w:r w:rsidRPr="005A2F7E">
        <w:rPr>
          <w:rFonts w:ascii="Palatino Linotype" w:eastAsia="Calibri" w:hAnsi="Palatino Linotype" w:cs="Arial"/>
          <w:b/>
          <w:u w:val="single"/>
          <w:lang w:val="es-ES"/>
        </w:rPr>
        <w:t>identificado</w:t>
      </w:r>
      <w:r w:rsidRPr="005A2F7E">
        <w:rPr>
          <w:rFonts w:ascii="Palatino Linotype" w:eastAsia="Calibri" w:hAnsi="Palatino Linotype" w:cs="Arial"/>
          <w:b/>
          <w:lang w:val="es-ES"/>
        </w:rPr>
        <w:t>,</w:t>
      </w:r>
      <w:r w:rsidRPr="005A2F7E">
        <w:rPr>
          <w:rFonts w:ascii="Palatino Linotype" w:eastAsia="Calibri" w:hAnsi="Palatino Linotype" w:cs="Arial"/>
          <w:lang w:val="es-ES"/>
        </w:rPr>
        <w:t xml:space="preserve"> ni se tiene la certeza sobre su identidad; sin embargo, es importante señalar también que </w:t>
      </w:r>
      <w:r w:rsidRPr="005A2F7E">
        <w:rPr>
          <w:rFonts w:ascii="Palatino Linotype" w:eastAsia="Calibri"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Esto </w:t>
      </w:r>
      <w:r w:rsidRPr="005A2F7E">
        <w:rPr>
          <w:rFonts w:ascii="Palatino Linotype" w:eastAsia="Calibri" w:hAnsi="Palatino Linotype" w:cs="Times New Roman"/>
          <w:lang w:val="es-ES"/>
        </w:rPr>
        <w:t xml:space="preserve">es así, ya que de conformidad con los artículos 6, apartado A, fracciones III y IV de la </w:t>
      </w:r>
      <w:r w:rsidRPr="005A2F7E">
        <w:rPr>
          <w:rFonts w:ascii="Palatino Linotype" w:eastAsia="Calibri" w:hAnsi="Palatino Linotype" w:cs="Times New Roman"/>
          <w:b/>
          <w:lang w:val="es-ES"/>
        </w:rPr>
        <w:t>Constitución Política de los Estados Unidos Mexicanos</w:t>
      </w:r>
      <w:r w:rsidRPr="005A2F7E">
        <w:rPr>
          <w:rFonts w:ascii="Palatino Linotype" w:eastAsia="Calibri" w:hAnsi="Palatino Linotype" w:cs="Times New Roman"/>
          <w:lang w:val="es-ES"/>
        </w:rPr>
        <w:t xml:space="preserve">; 5, párrafos vigésimo segundo, vigésimo tercero y vigésimo cuarto fracciones III, IV y V de la </w:t>
      </w:r>
      <w:r w:rsidRPr="005A2F7E">
        <w:rPr>
          <w:rFonts w:ascii="Palatino Linotype" w:eastAsia="Calibri" w:hAnsi="Palatino Linotype" w:cs="Times New Roman"/>
          <w:b/>
          <w:lang w:val="es-ES"/>
        </w:rPr>
        <w:t>Constitución Política del Estado Libre y Soberano de México</w:t>
      </w:r>
      <w:r w:rsidRPr="005A2F7E">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Para </w:t>
      </w:r>
      <w:r w:rsidRPr="005A2F7E">
        <w:rPr>
          <w:rFonts w:ascii="Palatino Linotype" w:eastAsia="Calibri" w:hAnsi="Palatino Linotype" w:cs="Arial"/>
        </w:rPr>
        <w:t xml:space="preserve">lo cual, </w:t>
      </w:r>
      <w:r w:rsidRPr="005A2F7E">
        <w:rPr>
          <w:rFonts w:ascii="Palatino Linotype" w:eastAsia="Calibri" w:hAnsi="Palatino Linotype" w:cs="Times New Roman"/>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5A2F7E">
        <w:rPr>
          <w:rFonts w:ascii="Palatino Linotype" w:eastAsia="Calibri" w:hAnsi="Palatino Linotype" w:cs="Times New Roman"/>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5A2F7E">
        <w:rPr>
          <w:rFonts w:ascii="Palatino Linotype" w:eastAsia="Calibri" w:hAnsi="Palatino Linotype" w:cs="Arial"/>
        </w:rPr>
        <w:t>.</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Asimismo, </w:t>
      </w:r>
      <w:r w:rsidRPr="005A2F7E">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De </w:t>
      </w:r>
      <w:r w:rsidRPr="005A2F7E">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En ese </w:t>
      </w:r>
      <w:r w:rsidRPr="005A2F7E">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1401E9" w:rsidRPr="005A2F7E"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5A2F7E"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5A2F7E">
        <w:rPr>
          <w:rFonts w:ascii="Palatino Linotype" w:hAnsi="Palatino Linotype" w:cs="Arial"/>
        </w:rPr>
        <w:t xml:space="preserve">Ergo, </w:t>
      </w:r>
      <w:r w:rsidRPr="005A2F7E">
        <w:rPr>
          <w:rFonts w:ascii="Palatino Linotype" w:eastAsia="Times New Roman" w:hAnsi="Palatino Linotype" w:cs="Arial"/>
          <w:lang w:val="es-ES"/>
        </w:rPr>
        <w:t xml:space="preserve">el nombre del </w:t>
      </w:r>
      <w:r w:rsidRPr="005A2F7E">
        <w:rPr>
          <w:rFonts w:ascii="Palatino Linotype" w:eastAsia="Times New Roman" w:hAnsi="Palatino Linotype" w:cs="Arial"/>
          <w:b/>
          <w:lang w:val="es-ES"/>
        </w:rPr>
        <w:t>SOLICITANTE</w:t>
      </w:r>
      <w:r w:rsidRPr="005A2F7E">
        <w:rPr>
          <w:rFonts w:ascii="Palatino Linotype" w:eastAsia="Times New Roman" w:hAnsi="Palatino Linotype" w:cs="Arial"/>
          <w:lang w:val="es-ES"/>
        </w:rPr>
        <w:t xml:space="preserve"> y subsecuente </w:t>
      </w:r>
      <w:r w:rsidRPr="005A2F7E">
        <w:rPr>
          <w:rFonts w:ascii="Palatino Linotype" w:eastAsia="Times New Roman" w:hAnsi="Palatino Linotype" w:cs="Arial"/>
          <w:b/>
          <w:lang w:val="es-ES"/>
        </w:rPr>
        <w:t>RECURRENTE</w:t>
      </w:r>
      <w:r w:rsidRPr="005A2F7E">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5A2F7E">
        <w:rPr>
          <w:rFonts w:ascii="Palatino Linotype" w:eastAsia="Times New Roman" w:hAnsi="Palatino Linotype" w:cs="Arial"/>
          <w:lang w:val="es-ES"/>
        </w:rPr>
        <w:t>Resolutor</w:t>
      </w:r>
      <w:proofErr w:type="spellEnd"/>
      <w:r w:rsidRPr="005A2F7E">
        <w:rPr>
          <w:rFonts w:ascii="Palatino Linotype" w:eastAsia="Times New Roman" w:hAnsi="Palatino Linotype" w:cs="Arial"/>
          <w:lang w:val="es-ES"/>
        </w:rPr>
        <w:t>.</w:t>
      </w:r>
    </w:p>
    <w:p w:rsidR="000F0A44" w:rsidRPr="005A2F7E" w:rsidRDefault="000F0A44" w:rsidP="001B537C">
      <w:pPr>
        <w:pStyle w:val="Prrafodelista"/>
        <w:tabs>
          <w:tab w:val="left" w:pos="142"/>
          <w:tab w:val="left" w:pos="284"/>
          <w:tab w:val="left" w:pos="426"/>
        </w:tabs>
        <w:ind w:left="0"/>
        <w:rPr>
          <w:rFonts w:ascii="Palatino Linotype" w:eastAsia="Times New Roman" w:hAnsi="Palatino Linotype" w:cs="Arial"/>
          <w:color w:val="000000" w:themeColor="text1"/>
          <w:lang w:val="es-ES" w:eastAsia="es-MX"/>
        </w:rPr>
      </w:pPr>
    </w:p>
    <w:p w:rsidR="00E40A30" w:rsidRPr="005A2F7E" w:rsidRDefault="001401E9" w:rsidP="00D82CE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hAnsi="Palatino Linotype" w:cs="Arial"/>
        </w:rPr>
        <w:t>Así las cosas,</w:t>
      </w:r>
      <w:r w:rsidR="001026A0" w:rsidRPr="005A2F7E">
        <w:rPr>
          <w:rFonts w:ascii="Palatino Linotype" w:eastAsia="Calibri" w:hAnsi="Palatino Linotype" w:cs="Arial"/>
        </w:rPr>
        <w:t xml:space="preserv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56C11" w:rsidRPr="005A2F7E" w:rsidRDefault="00E56C11" w:rsidP="00E40A30">
      <w:pPr>
        <w:pStyle w:val="Prrafodelista"/>
        <w:tabs>
          <w:tab w:val="left" w:pos="142"/>
          <w:tab w:val="left" w:pos="284"/>
        </w:tabs>
        <w:spacing w:before="240" w:after="240" w:line="360" w:lineRule="auto"/>
        <w:ind w:left="0"/>
        <w:jc w:val="both"/>
        <w:rPr>
          <w:rFonts w:ascii="Palatino Linotype" w:hAnsi="Palatino Linotype"/>
        </w:rPr>
      </w:pPr>
    </w:p>
    <w:p w:rsidR="00E40A30" w:rsidRPr="005A2F7E" w:rsidRDefault="0054193B" w:rsidP="00093440">
      <w:pPr>
        <w:pStyle w:val="Ttulo2"/>
        <w:rPr>
          <w:rFonts w:ascii="Palatino Linotype" w:eastAsia="Calibri" w:hAnsi="Palatino Linotype" w:cs="Times New Roman"/>
          <w:b/>
          <w:bCs/>
          <w:color w:val="auto"/>
          <w:lang w:val="es-ES"/>
        </w:rPr>
      </w:pPr>
      <w:bookmarkStart w:id="7" w:name="_Toc32408803"/>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5A2F7E">
        <w:rPr>
          <w:rFonts w:ascii="Palatino Linotype" w:eastAsia="Calibri" w:hAnsi="Palatino Linotype" w:cs="Times New Roman"/>
          <w:b/>
          <w:bCs/>
          <w:color w:val="auto"/>
          <w:lang w:val="es-ES"/>
        </w:rPr>
        <w:t>TERCERO</w:t>
      </w:r>
      <w:r w:rsidR="00B549FD" w:rsidRPr="005A2F7E">
        <w:rPr>
          <w:rFonts w:ascii="Palatino Linotype" w:eastAsia="Calibri" w:hAnsi="Palatino Linotype" w:cs="Times New Roman"/>
          <w:b/>
          <w:bCs/>
          <w:color w:val="auto"/>
          <w:lang w:val="es-ES"/>
        </w:rPr>
        <w:t xml:space="preserve">. </w:t>
      </w:r>
      <w:r w:rsidR="00A55BA0" w:rsidRPr="005A2F7E">
        <w:rPr>
          <w:rFonts w:ascii="Palatino Linotype" w:eastAsia="Calibri" w:hAnsi="Palatino Linotype" w:cs="Times New Roman"/>
          <w:b/>
          <w:bCs/>
          <w:color w:val="auto"/>
          <w:lang w:val="es-ES"/>
        </w:rPr>
        <w:t xml:space="preserve">Del planteamiento de la </w:t>
      </w:r>
      <w:r w:rsidR="00E40A30" w:rsidRPr="005A2F7E">
        <w:rPr>
          <w:rFonts w:ascii="Palatino Linotype" w:eastAsia="Calibri" w:hAnsi="Palatino Linotype" w:cs="Times New Roman"/>
          <w:b/>
          <w:bCs/>
          <w:i/>
          <w:color w:val="auto"/>
          <w:lang w:val="es-ES"/>
        </w:rPr>
        <w:t>L</w:t>
      </w:r>
      <w:r w:rsidR="00A55BA0" w:rsidRPr="005A2F7E">
        <w:rPr>
          <w:rFonts w:ascii="Palatino Linotype" w:eastAsia="Calibri" w:hAnsi="Palatino Linotype" w:cs="Times New Roman"/>
          <w:b/>
          <w:bCs/>
          <w:i/>
          <w:color w:val="auto"/>
          <w:lang w:val="es-ES"/>
        </w:rPr>
        <w:t>itis</w:t>
      </w:r>
      <w:r w:rsidR="00A55BA0" w:rsidRPr="005A2F7E">
        <w:rPr>
          <w:rFonts w:ascii="Palatino Linotype" w:eastAsia="Calibri" w:hAnsi="Palatino Linotype" w:cs="Times New Roman"/>
          <w:b/>
          <w:bCs/>
          <w:color w:val="auto"/>
          <w:lang w:val="es-ES"/>
        </w:rPr>
        <w:t>.</w:t>
      </w:r>
      <w:bookmarkEnd w:id="7"/>
    </w:p>
    <w:bookmarkEnd w:id="8"/>
    <w:bookmarkEnd w:id="9"/>
    <w:bookmarkEnd w:id="10"/>
    <w:bookmarkEnd w:id="11"/>
    <w:bookmarkEnd w:id="12"/>
    <w:bookmarkEnd w:id="13"/>
    <w:bookmarkEnd w:id="14"/>
    <w:p w:rsidR="00093440" w:rsidRPr="005A2F7E" w:rsidRDefault="00093440" w:rsidP="00093440">
      <w:pPr>
        <w:pStyle w:val="Prrafodelista"/>
        <w:tabs>
          <w:tab w:val="left" w:pos="142"/>
          <w:tab w:val="left" w:pos="284"/>
        </w:tabs>
        <w:spacing w:before="240" w:after="240" w:line="360" w:lineRule="auto"/>
        <w:ind w:left="0"/>
        <w:jc w:val="both"/>
        <w:rPr>
          <w:rFonts w:ascii="Palatino Linotype" w:hAnsi="Palatino Linotype"/>
          <w:sz w:val="22"/>
        </w:rPr>
      </w:pPr>
    </w:p>
    <w:p w:rsidR="00A55BA0" w:rsidRPr="005A2F7E" w:rsidRDefault="00093440" w:rsidP="008F23B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rPr>
      </w:pPr>
      <w:r w:rsidRPr="005A2F7E">
        <w:rPr>
          <w:rFonts w:ascii="Palatino Linotype" w:hAnsi="Palatino Linotype" w:cs="Arial"/>
          <w:szCs w:val="23"/>
        </w:rPr>
        <w:t>E</w:t>
      </w:r>
      <w:r w:rsidR="00A55BA0" w:rsidRPr="005A2F7E">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00A55BA0" w:rsidRPr="005A2F7E">
        <w:rPr>
          <w:rFonts w:ascii="Palatino Linotype" w:eastAsia="Calibri" w:hAnsi="Palatino Linotype" w:cs="Arial"/>
          <w:b/>
          <w:lang w:val="es-ES"/>
        </w:rPr>
        <w:t>Ley de Transparencia y Acceso a la Información Pública del Estado de México y Municipios</w:t>
      </w:r>
      <w:r w:rsidR="00A55BA0" w:rsidRPr="005A2F7E">
        <w:rPr>
          <w:rFonts w:ascii="Palatino Linotype" w:hAnsi="Palatino Linotype" w:cs="Arial"/>
          <w:szCs w:val="23"/>
        </w:rPr>
        <w:t xml:space="preserve"> y determinar la confir</w:t>
      </w:r>
      <w:r w:rsidR="00DE216C" w:rsidRPr="005A2F7E">
        <w:rPr>
          <w:rFonts w:ascii="Palatino Linotype" w:hAnsi="Palatino Linotype" w:cs="Arial"/>
          <w:szCs w:val="23"/>
        </w:rPr>
        <w:t>mación,</w:t>
      </w:r>
      <w:r w:rsidR="00A55BA0" w:rsidRPr="005A2F7E">
        <w:rPr>
          <w:rFonts w:ascii="Palatino Linotype" w:hAnsi="Palatino Linotype" w:cs="Arial"/>
          <w:szCs w:val="23"/>
        </w:rPr>
        <w:t xml:space="preserve"> revocación o modificación; </w:t>
      </w:r>
      <w:proofErr w:type="spellStart"/>
      <w:r w:rsidR="00A55BA0" w:rsidRPr="005A2F7E">
        <w:rPr>
          <w:rFonts w:ascii="Palatino Linotype" w:hAnsi="Palatino Linotype" w:cs="Arial"/>
          <w:szCs w:val="23"/>
        </w:rPr>
        <w:t>desechamiento</w:t>
      </w:r>
      <w:proofErr w:type="spellEnd"/>
      <w:r w:rsidR="00A55BA0" w:rsidRPr="005A2F7E">
        <w:rPr>
          <w:rFonts w:ascii="Palatino Linotype" w:hAnsi="Palatino Linotype" w:cs="Arial"/>
          <w:szCs w:val="23"/>
        </w:rPr>
        <w:t xml:space="preserve"> o sobreseimiento; y</w:t>
      </w:r>
      <w:r w:rsidR="00DE216C" w:rsidRPr="005A2F7E">
        <w:rPr>
          <w:rFonts w:ascii="Palatino Linotype" w:hAnsi="Palatino Linotype" w:cs="Arial"/>
          <w:szCs w:val="23"/>
        </w:rPr>
        <w:t>,</w:t>
      </w:r>
      <w:r w:rsidR="00A55BA0" w:rsidRPr="005A2F7E">
        <w:rPr>
          <w:rFonts w:ascii="Palatino Linotype" w:hAnsi="Palatino Linotype" w:cs="Arial"/>
          <w:szCs w:val="23"/>
        </w:rPr>
        <w:t xml:space="preserve"> en su caso ordenar la entrega de la información, respecto a las respuestas o falta de ellas de los Sujetos Obligados. </w:t>
      </w:r>
    </w:p>
    <w:p w:rsidR="00A55BA0" w:rsidRPr="005A2F7E" w:rsidRDefault="00A55BA0" w:rsidP="00763406">
      <w:pPr>
        <w:pStyle w:val="Prrafodelista"/>
        <w:tabs>
          <w:tab w:val="left" w:pos="142"/>
          <w:tab w:val="left" w:pos="284"/>
        </w:tabs>
        <w:spacing w:before="240" w:after="240" w:line="360" w:lineRule="auto"/>
        <w:ind w:left="0"/>
        <w:jc w:val="both"/>
        <w:rPr>
          <w:rFonts w:ascii="Palatino Linotype" w:hAnsi="Palatino Linotype"/>
          <w:sz w:val="22"/>
        </w:rPr>
      </w:pPr>
    </w:p>
    <w:p w:rsidR="002572AE" w:rsidRPr="005A2F7E" w:rsidRDefault="00093440"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bookmarkStart w:id="15" w:name="_Toc454968928"/>
      <w:bookmarkStart w:id="16" w:name="_Toc455743517"/>
      <w:bookmarkStart w:id="17" w:name="_Toc458016386"/>
      <w:bookmarkStart w:id="18" w:name="_Toc461555893"/>
      <w:bookmarkStart w:id="19" w:name="_Toc462307690"/>
      <w:bookmarkStart w:id="20" w:name="_Toc475005143"/>
      <w:r w:rsidRPr="005A2F7E">
        <w:rPr>
          <w:rFonts w:ascii="Palatino Linotype" w:hAnsi="Palatino Linotype" w:cs="Arial"/>
          <w:szCs w:val="23"/>
        </w:rPr>
        <w:t xml:space="preserve">Dicho lo anterior, </w:t>
      </w:r>
      <w:r w:rsidR="00F06D8C" w:rsidRPr="005A2F7E">
        <w:rPr>
          <w:rFonts w:ascii="Palatino Linotype" w:hAnsi="Palatino Linotype" w:cs="Arial"/>
          <w:szCs w:val="23"/>
        </w:rPr>
        <w:t>el</w:t>
      </w:r>
      <w:r w:rsidR="00E40A30" w:rsidRPr="005A2F7E">
        <w:rPr>
          <w:rFonts w:ascii="Palatino Linotype" w:hAnsi="Palatino Linotype" w:cs="Arial"/>
          <w:szCs w:val="23"/>
        </w:rPr>
        <w:t xml:space="preserve"> particular, mediante la solicitud de información </w:t>
      </w:r>
      <w:r w:rsidR="0031774E" w:rsidRPr="005A2F7E">
        <w:rPr>
          <w:rFonts w:ascii="Palatino Linotype" w:hAnsi="Palatino Linotype" w:cs="Arial"/>
          <w:b/>
          <w:szCs w:val="23"/>
        </w:rPr>
        <w:t>00117/JALTENCO/IP/2019</w:t>
      </w:r>
      <w:r w:rsidRPr="005A2F7E">
        <w:rPr>
          <w:rFonts w:ascii="Palatino Linotype" w:hAnsi="Palatino Linotype" w:cs="Arial"/>
          <w:b/>
          <w:szCs w:val="23"/>
        </w:rPr>
        <w:t>,</w:t>
      </w:r>
      <w:r w:rsidRPr="005A2F7E">
        <w:rPr>
          <w:rFonts w:ascii="Palatino Linotype" w:hAnsi="Palatino Linotype" w:cs="Arial"/>
          <w:szCs w:val="23"/>
        </w:rPr>
        <w:t xml:space="preserve"> requirió al </w:t>
      </w:r>
      <w:r w:rsidR="00F06D8C" w:rsidRPr="005A2F7E">
        <w:rPr>
          <w:rFonts w:ascii="Palatino Linotype" w:hAnsi="Palatino Linotype" w:cs="Arial"/>
          <w:szCs w:val="23"/>
        </w:rPr>
        <w:t xml:space="preserve">Ayuntamiento de </w:t>
      </w:r>
      <w:proofErr w:type="spellStart"/>
      <w:r w:rsidR="0031774E" w:rsidRPr="005A2F7E">
        <w:rPr>
          <w:rFonts w:ascii="Palatino Linotype" w:hAnsi="Palatino Linotype" w:cs="Arial"/>
          <w:szCs w:val="23"/>
        </w:rPr>
        <w:t>Jaltenco</w:t>
      </w:r>
      <w:proofErr w:type="spellEnd"/>
      <w:r w:rsidRPr="005A2F7E">
        <w:rPr>
          <w:rFonts w:ascii="Palatino Linotype" w:hAnsi="Palatino Linotype" w:cs="Arial"/>
          <w:szCs w:val="23"/>
        </w:rPr>
        <w:t>, la siguiente información:</w:t>
      </w:r>
    </w:p>
    <w:p w:rsidR="007123EA" w:rsidRPr="005A2F7E" w:rsidRDefault="007123EA" w:rsidP="007123EA">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56488B" w:rsidRPr="005A2F7E" w:rsidRDefault="001401E9" w:rsidP="00F06D8C">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sz w:val="22"/>
        </w:rPr>
      </w:pPr>
      <w:r w:rsidRPr="005A2F7E">
        <w:rPr>
          <w:rFonts w:ascii="Palatino Linotype" w:hAnsi="Palatino Linotype" w:cs="Arial"/>
          <w:szCs w:val="23"/>
        </w:rPr>
        <w:t xml:space="preserve">Aviso de privacidad de la Dirección de Administración, el Sistema Municipal para el Desarrollo Integral de la Familia de </w:t>
      </w:r>
      <w:proofErr w:type="spellStart"/>
      <w:r w:rsidRPr="005A2F7E">
        <w:rPr>
          <w:rFonts w:ascii="Palatino Linotype" w:hAnsi="Palatino Linotype" w:cs="Arial"/>
          <w:szCs w:val="23"/>
        </w:rPr>
        <w:t>Jaltenco</w:t>
      </w:r>
      <w:proofErr w:type="spellEnd"/>
      <w:r w:rsidRPr="005A2F7E">
        <w:rPr>
          <w:rFonts w:ascii="Palatino Linotype" w:hAnsi="Palatino Linotype" w:cs="Arial"/>
          <w:szCs w:val="23"/>
        </w:rPr>
        <w:t>, el Organismo de Agua y el Instituto del Deporte.</w:t>
      </w:r>
    </w:p>
    <w:p w:rsidR="00F06D8C" w:rsidRPr="005A2F7E" w:rsidRDefault="00F06D8C" w:rsidP="00F06D8C">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093440" w:rsidRPr="005A2F7E" w:rsidRDefault="00DD1A51"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eastAsia="Times New Roman" w:hAnsi="Palatino Linotype" w:cs="Arial"/>
          <w:color w:val="222222"/>
          <w:lang w:val="es-ES" w:eastAsia="es-MX"/>
        </w:rPr>
        <w:lastRenderedPageBreak/>
        <w:t xml:space="preserve">El </w:t>
      </w:r>
      <w:r w:rsidRPr="005A2F7E">
        <w:rPr>
          <w:rFonts w:ascii="Palatino Linotype" w:eastAsia="Times New Roman" w:hAnsi="Palatino Linotype" w:cs="Arial"/>
          <w:b/>
          <w:color w:val="222222"/>
          <w:lang w:val="es-ES" w:eastAsia="es-MX"/>
        </w:rPr>
        <w:t>SUJETO OBLIGADO</w:t>
      </w:r>
      <w:r w:rsidRPr="005A2F7E">
        <w:rPr>
          <w:rFonts w:ascii="Palatino Linotype" w:eastAsia="Times New Roman" w:hAnsi="Palatino Linotype" w:cs="Arial"/>
          <w:color w:val="222222"/>
          <w:lang w:val="es-ES" w:eastAsia="es-MX"/>
        </w:rPr>
        <w:t>, en su respuesta,</w:t>
      </w:r>
      <w:r w:rsidR="00F06D8C" w:rsidRPr="005A2F7E">
        <w:rPr>
          <w:rFonts w:ascii="Palatino Linotype" w:eastAsia="Times New Roman" w:hAnsi="Palatino Linotype" w:cs="Arial"/>
          <w:color w:val="222222"/>
          <w:lang w:val="es-ES" w:eastAsia="es-MX"/>
        </w:rPr>
        <w:t xml:space="preserve"> entregó un </w:t>
      </w:r>
      <w:r w:rsidR="001401E9" w:rsidRPr="005A2F7E">
        <w:rPr>
          <w:rFonts w:ascii="Palatino Linotype" w:eastAsia="Times New Roman" w:hAnsi="Palatino Linotype" w:cs="Arial"/>
          <w:color w:val="222222"/>
          <w:lang w:val="es-ES" w:eastAsia="es-MX"/>
        </w:rPr>
        <w:t xml:space="preserve">oficio signado por la Directora del Sistema Municipal DIF </w:t>
      </w:r>
      <w:proofErr w:type="spellStart"/>
      <w:r w:rsidR="001401E9" w:rsidRPr="005A2F7E">
        <w:rPr>
          <w:rFonts w:ascii="Palatino Linotype" w:eastAsia="Times New Roman" w:hAnsi="Palatino Linotype" w:cs="Arial"/>
          <w:color w:val="222222"/>
          <w:lang w:val="es-ES" w:eastAsia="es-MX"/>
        </w:rPr>
        <w:t>Jaltenco</w:t>
      </w:r>
      <w:proofErr w:type="spellEnd"/>
      <w:r w:rsidR="001401E9" w:rsidRPr="005A2F7E">
        <w:rPr>
          <w:rFonts w:ascii="Palatino Linotype" w:eastAsia="Times New Roman" w:hAnsi="Palatino Linotype" w:cs="Arial"/>
          <w:color w:val="222222"/>
          <w:lang w:val="es-ES" w:eastAsia="es-MX"/>
        </w:rPr>
        <w:t>, quien comunicó al particular que actualmente se encontraban en proceso de elaboración de su Aviso de Privacidad.</w:t>
      </w:r>
    </w:p>
    <w:p w:rsidR="00F06D8C" w:rsidRPr="005A2F7E" w:rsidRDefault="00F06D8C" w:rsidP="00F06D8C">
      <w:pPr>
        <w:pStyle w:val="Prrafodelista"/>
        <w:tabs>
          <w:tab w:val="left" w:pos="142"/>
          <w:tab w:val="left" w:pos="284"/>
          <w:tab w:val="left" w:pos="426"/>
        </w:tabs>
        <w:spacing w:before="240" w:after="240" w:line="360" w:lineRule="auto"/>
        <w:ind w:left="0"/>
        <w:jc w:val="both"/>
        <w:rPr>
          <w:rFonts w:ascii="Palatino Linotype" w:hAnsi="Palatino Linotype"/>
        </w:rPr>
      </w:pPr>
    </w:p>
    <w:p w:rsidR="00F06D8C" w:rsidRPr="005A2F7E" w:rsidRDefault="00F06D8C"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eastAsia="Times New Roman" w:hAnsi="Palatino Linotype" w:cs="Arial"/>
          <w:color w:val="222222"/>
          <w:lang w:val="es-ES" w:eastAsia="es-MX"/>
        </w:rPr>
        <w:t xml:space="preserve">Por su parte, el ahora </w:t>
      </w:r>
      <w:r w:rsidRPr="005A2F7E">
        <w:rPr>
          <w:rFonts w:ascii="Palatino Linotype" w:eastAsia="Times New Roman" w:hAnsi="Palatino Linotype" w:cs="Arial"/>
          <w:b/>
          <w:color w:val="222222"/>
          <w:lang w:val="es-ES" w:eastAsia="es-MX"/>
        </w:rPr>
        <w:t>RECURRENTE</w:t>
      </w:r>
      <w:r w:rsidRPr="005A2F7E">
        <w:rPr>
          <w:rFonts w:ascii="Palatino Linotype" w:eastAsia="Times New Roman" w:hAnsi="Palatino Linotype" w:cs="Arial"/>
          <w:color w:val="222222"/>
          <w:lang w:val="es-ES" w:eastAsia="es-MX"/>
        </w:rPr>
        <w:t xml:space="preserve"> impugnó la respuesta mediante recurso de revisión, donde señaló por agravios lo siguiente:</w:t>
      </w:r>
    </w:p>
    <w:p w:rsidR="00F06D8C" w:rsidRPr="005A2F7E" w:rsidRDefault="00F06D8C" w:rsidP="00F06D8C">
      <w:pPr>
        <w:pStyle w:val="Prrafodelista"/>
        <w:tabs>
          <w:tab w:val="left" w:pos="142"/>
          <w:tab w:val="left" w:pos="284"/>
          <w:tab w:val="left" w:pos="993"/>
        </w:tabs>
        <w:spacing w:before="240" w:after="240" w:line="360" w:lineRule="auto"/>
        <w:ind w:left="567"/>
        <w:jc w:val="both"/>
        <w:rPr>
          <w:rFonts w:ascii="Palatino Linotype" w:hAnsi="Palatino Linotype"/>
        </w:rPr>
      </w:pPr>
    </w:p>
    <w:p w:rsidR="00F06D8C" w:rsidRPr="005A2F7E" w:rsidRDefault="00F06D8C" w:rsidP="00F06D8C">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rPr>
      </w:pPr>
      <w:r w:rsidRPr="005A2F7E">
        <w:rPr>
          <w:rFonts w:ascii="Palatino Linotype" w:hAnsi="Palatino Linotype"/>
        </w:rPr>
        <w:t>No se entregó la información.</w:t>
      </w:r>
    </w:p>
    <w:p w:rsidR="00093440" w:rsidRPr="005A2F7E" w:rsidRDefault="00093440" w:rsidP="002C4B4C">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5A2F7E" w:rsidRDefault="001401E9" w:rsidP="002C4B4C">
      <w:pPr>
        <w:pStyle w:val="Prrafodelista"/>
        <w:numPr>
          <w:ilvl w:val="0"/>
          <w:numId w:val="2"/>
        </w:numPr>
        <w:tabs>
          <w:tab w:val="left" w:pos="142"/>
          <w:tab w:val="left" w:pos="284"/>
          <w:tab w:val="left" w:pos="426"/>
        </w:tabs>
        <w:spacing w:before="240" w:after="240" w:line="360" w:lineRule="auto"/>
        <w:ind w:left="0" w:firstLine="0"/>
        <w:jc w:val="both"/>
      </w:pPr>
      <w:r w:rsidRPr="005A2F7E">
        <w:rPr>
          <w:rFonts w:ascii="Palatino Linotype" w:eastAsia="Times New Roman" w:hAnsi="Palatino Linotype" w:cs="Arial"/>
          <w:color w:val="222222"/>
          <w:lang w:val="es-ES" w:eastAsia="es-MX"/>
        </w:rPr>
        <w:t>D</w:t>
      </w:r>
      <w:r w:rsidR="0052144D" w:rsidRPr="005A2F7E">
        <w:rPr>
          <w:rFonts w:ascii="Palatino Linotype" w:eastAsia="Times New Roman" w:hAnsi="Palatino Linotype" w:cs="Arial"/>
          <w:color w:val="222222"/>
          <w:lang w:val="es-ES" w:eastAsia="es-MX"/>
        </w:rPr>
        <w:t xml:space="preserve">e este modo, y en términos </w:t>
      </w:r>
      <w:r w:rsidR="0052144D" w:rsidRPr="005A2F7E">
        <w:rPr>
          <w:rFonts w:ascii="Palatino Linotype" w:hAnsi="Palatino Linotype" w:cs="Bookman Old Style"/>
        </w:rPr>
        <w:t>meramente procedimentales, se actualiza</w:t>
      </w:r>
      <w:r w:rsidR="00DD1A51" w:rsidRPr="005A2F7E">
        <w:rPr>
          <w:rFonts w:ascii="Palatino Linotype" w:hAnsi="Palatino Linotype" w:cs="Bookman Old Style"/>
        </w:rPr>
        <w:t>n</w:t>
      </w:r>
      <w:r w:rsidR="0052144D" w:rsidRPr="005A2F7E">
        <w:rPr>
          <w:rFonts w:ascii="Palatino Linotype" w:hAnsi="Palatino Linotype" w:cs="Bookman Old Style"/>
        </w:rPr>
        <w:t xml:space="preserve"> la</w:t>
      </w:r>
      <w:r w:rsidR="00DD1A51" w:rsidRPr="005A2F7E">
        <w:rPr>
          <w:rFonts w:ascii="Palatino Linotype" w:hAnsi="Palatino Linotype" w:cs="Bookman Old Style"/>
        </w:rPr>
        <w:t>s</w:t>
      </w:r>
      <w:r w:rsidR="0052144D" w:rsidRPr="005A2F7E">
        <w:rPr>
          <w:rFonts w:ascii="Palatino Linotype" w:hAnsi="Palatino Linotype" w:cs="Bookman Old Style"/>
        </w:rPr>
        <w:t xml:space="preserve"> causal</w:t>
      </w:r>
      <w:r w:rsidR="00DD1A51" w:rsidRPr="005A2F7E">
        <w:rPr>
          <w:rFonts w:ascii="Palatino Linotype" w:hAnsi="Palatino Linotype" w:cs="Bookman Old Style"/>
        </w:rPr>
        <w:t>es</w:t>
      </w:r>
      <w:r w:rsidR="0052144D" w:rsidRPr="005A2F7E">
        <w:rPr>
          <w:rFonts w:ascii="Palatino Linotype" w:hAnsi="Palatino Linotype" w:cs="Bookman Old Style"/>
        </w:rPr>
        <w:t xml:space="preserve"> de procedencia del recurso de revisión establecida</w:t>
      </w:r>
      <w:r w:rsidR="00DD1A51" w:rsidRPr="005A2F7E">
        <w:rPr>
          <w:rFonts w:ascii="Palatino Linotype" w:hAnsi="Palatino Linotype" w:cs="Bookman Old Style"/>
        </w:rPr>
        <w:t>s</w:t>
      </w:r>
      <w:r w:rsidR="00C36B98" w:rsidRPr="005A2F7E">
        <w:rPr>
          <w:rFonts w:ascii="Palatino Linotype" w:hAnsi="Palatino Linotype" w:cs="Bookman Old Style"/>
        </w:rPr>
        <w:t xml:space="preserve"> en el artículo 179 </w:t>
      </w:r>
      <w:r w:rsidR="00DD1A51" w:rsidRPr="005A2F7E">
        <w:rPr>
          <w:rFonts w:ascii="Palatino Linotype" w:hAnsi="Palatino Linotype" w:cs="Bookman Old Style"/>
        </w:rPr>
        <w:t>fracciones</w:t>
      </w:r>
      <w:r w:rsidR="00C36B98" w:rsidRPr="005A2F7E">
        <w:rPr>
          <w:rFonts w:ascii="Palatino Linotype" w:hAnsi="Palatino Linotype" w:cs="Bookman Old Style"/>
        </w:rPr>
        <w:t xml:space="preserve"> </w:t>
      </w:r>
      <w:r w:rsidRPr="005A2F7E">
        <w:rPr>
          <w:rFonts w:ascii="Palatino Linotype" w:hAnsi="Palatino Linotype" w:cs="Bookman Old Style"/>
        </w:rPr>
        <w:t>I</w:t>
      </w:r>
      <w:r w:rsidR="008E29C5" w:rsidRPr="005A2F7E">
        <w:rPr>
          <w:rFonts w:ascii="Palatino Linotype" w:hAnsi="Palatino Linotype" w:cs="Bookman Old Style"/>
        </w:rPr>
        <w:t xml:space="preserve"> y XIII</w:t>
      </w:r>
      <w:r w:rsidR="00C158E4" w:rsidRPr="005A2F7E">
        <w:rPr>
          <w:rFonts w:ascii="Palatino Linotype" w:hAnsi="Palatino Linotype" w:cs="Bookman Old Style"/>
        </w:rPr>
        <w:t>,</w:t>
      </w:r>
      <w:r w:rsidR="00C36B98" w:rsidRPr="005A2F7E">
        <w:rPr>
          <w:rFonts w:ascii="Palatino Linotype" w:hAnsi="Palatino Linotype" w:cs="Bookman Old Style"/>
        </w:rPr>
        <w:t xml:space="preserve"> </w:t>
      </w:r>
      <w:r w:rsidR="0052144D" w:rsidRPr="005A2F7E">
        <w:rPr>
          <w:rFonts w:ascii="Palatino Linotype" w:hAnsi="Palatino Linotype" w:cs="Bookman Old Style"/>
        </w:rPr>
        <w:t xml:space="preserve">de la Ley de Transparencia y Acceso a la Información Pública del </w:t>
      </w:r>
      <w:r w:rsidR="002C4B4C" w:rsidRPr="005A2F7E">
        <w:rPr>
          <w:rFonts w:ascii="Palatino Linotype" w:hAnsi="Palatino Linotype" w:cs="Bookman Old Style"/>
        </w:rPr>
        <w:t>Estado de México y Municipios, la</w:t>
      </w:r>
      <w:r w:rsidR="0052144D" w:rsidRPr="005A2F7E">
        <w:rPr>
          <w:rFonts w:ascii="Palatino Linotype" w:hAnsi="Palatino Linotype" w:cs="Bookman Old Style"/>
        </w:rPr>
        <w:t xml:space="preserve"> cual dicta lo siguiente:</w:t>
      </w:r>
    </w:p>
    <w:p w:rsidR="0052144D" w:rsidRPr="005A2F7E" w:rsidRDefault="0052144D" w:rsidP="0052144D">
      <w:pPr>
        <w:pStyle w:val="Sinespaciado"/>
        <w:ind w:left="851" w:right="567"/>
        <w:jc w:val="both"/>
        <w:rPr>
          <w:rFonts w:ascii="Palatino Linotype" w:hAnsi="Palatino Linotype"/>
          <w:i/>
          <w:sz w:val="22"/>
        </w:rPr>
      </w:pPr>
      <w:r w:rsidRPr="005A2F7E">
        <w:rPr>
          <w:rFonts w:ascii="Palatino Linotype" w:hAnsi="Palatino Linotype"/>
          <w:i/>
          <w:sz w:val="22"/>
        </w:rPr>
        <w:t>“</w:t>
      </w:r>
      <w:r w:rsidRPr="005A2F7E">
        <w:rPr>
          <w:rFonts w:ascii="Palatino Linotype" w:hAnsi="Palatino Linotype"/>
          <w:b/>
          <w:i/>
          <w:sz w:val="22"/>
        </w:rPr>
        <w:t>Artículo 179.</w:t>
      </w:r>
      <w:r w:rsidRPr="005A2F7E">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1401E9" w:rsidRPr="005A2F7E" w:rsidRDefault="001401E9" w:rsidP="0052144D">
      <w:pPr>
        <w:pStyle w:val="Sinespaciado"/>
        <w:ind w:left="851" w:right="567"/>
        <w:jc w:val="both"/>
        <w:rPr>
          <w:rFonts w:ascii="Palatino Linotype" w:hAnsi="Palatino Linotype"/>
          <w:i/>
          <w:sz w:val="22"/>
        </w:rPr>
      </w:pPr>
      <w:r w:rsidRPr="005A2F7E">
        <w:rPr>
          <w:rFonts w:ascii="Palatino Linotype" w:hAnsi="Palatino Linotype"/>
          <w:b/>
          <w:i/>
          <w:sz w:val="22"/>
        </w:rPr>
        <w:t>I.</w:t>
      </w:r>
      <w:r w:rsidRPr="005A2F7E">
        <w:rPr>
          <w:rFonts w:ascii="Palatino Linotype" w:hAnsi="Palatino Linotype"/>
          <w:i/>
          <w:sz w:val="22"/>
        </w:rPr>
        <w:t xml:space="preserve"> La negativa a la información solicitada;</w:t>
      </w:r>
    </w:p>
    <w:p w:rsidR="00DD1A51" w:rsidRPr="005A2F7E" w:rsidRDefault="0052144D" w:rsidP="001401E9">
      <w:pPr>
        <w:pStyle w:val="Sinespaciado"/>
        <w:ind w:left="851" w:right="567"/>
        <w:jc w:val="both"/>
        <w:rPr>
          <w:rFonts w:ascii="Palatino Linotype" w:hAnsi="Palatino Linotype"/>
          <w:i/>
          <w:sz w:val="22"/>
        </w:rPr>
      </w:pPr>
      <w:r w:rsidRPr="005A2F7E">
        <w:rPr>
          <w:rFonts w:ascii="Palatino Linotype" w:hAnsi="Palatino Linotype"/>
          <w:i/>
          <w:sz w:val="22"/>
        </w:rPr>
        <w:t>(…)</w:t>
      </w:r>
    </w:p>
    <w:p w:rsidR="00DD1A51" w:rsidRPr="005A2F7E" w:rsidRDefault="00DD1A51" w:rsidP="0052144D">
      <w:pPr>
        <w:pStyle w:val="Sinespaciado"/>
        <w:ind w:left="851" w:right="567"/>
        <w:jc w:val="both"/>
        <w:rPr>
          <w:rFonts w:ascii="Palatino Linotype" w:hAnsi="Palatino Linotype"/>
          <w:i/>
          <w:sz w:val="22"/>
        </w:rPr>
      </w:pPr>
      <w:r w:rsidRPr="005A2F7E">
        <w:rPr>
          <w:rFonts w:ascii="Palatino Linotype" w:hAnsi="Palatino Linotype"/>
          <w:b/>
          <w:i/>
          <w:sz w:val="22"/>
        </w:rPr>
        <w:t>XIII.</w:t>
      </w:r>
      <w:r w:rsidRPr="005A2F7E">
        <w:rPr>
          <w:rFonts w:ascii="Palatino Linotype" w:hAnsi="Palatino Linotype"/>
          <w:i/>
          <w:sz w:val="22"/>
        </w:rPr>
        <w:t xml:space="preserve"> La falta, deficiencia o insuficiencia de la fundamentación y/o motivación en la respuesta; y</w:t>
      </w:r>
    </w:p>
    <w:p w:rsidR="0052144D" w:rsidRPr="005A2F7E" w:rsidRDefault="00DD1A51" w:rsidP="0052144D">
      <w:pPr>
        <w:pStyle w:val="Sinespaciado"/>
        <w:ind w:left="851" w:right="567"/>
        <w:jc w:val="both"/>
        <w:rPr>
          <w:rFonts w:ascii="Palatino Linotype" w:hAnsi="Palatino Linotype" w:cs="Arial"/>
          <w:i/>
          <w:sz w:val="22"/>
        </w:rPr>
      </w:pPr>
      <w:r w:rsidRPr="005A2F7E">
        <w:rPr>
          <w:rFonts w:ascii="Palatino Linotype" w:hAnsi="Palatino Linotype"/>
          <w:i/>
          <w:sz w:val="22"/>
        </w:rPr>
        <w:t>(…)</w:t>
      </w:r>
      <w:r w:rsidR="0052144D" w:rsidRPr="005A2F7E">
        <w:rPr>
          <w:rFonts w:ascii="Palatino Linotype" w:hAnsi="Palatino Linotype"/>
          <w:i/>
          <w:sz w:val="22"/>
        </w:rPr>
        <w:t>”</w:t>
      </w:r>
    </w:p>
    <w:p w:rsidR="0052144D" w:rsidRPr="005A2F7E" w:rsidRDefault="0052144D" w:rsidP="00763406">
      <w:pPr>
        <w:pStyle w:val="Prrafodelista"/>
        <w:tabs>
          <w:tab w:val="left" w:pos="142"/>
          <w:tab w:val="left" w:pos="284"/>
        </w:tabs>
        <w:ind w:left="0"/>
        <w:rPr>
          <w:rFonts w:ascii="Palatino Linotype" w:hAnsi="Palatino Linotype"/>
          <w:i/>
          <w:sz w:val="22"/>
        </w:rPr>
      </w:pPr>
    </w:p>
    <w:p w:rsidR="00FF0C84" w:rsidRPr="005A2F7E" w:rsidRDefault="00A55BA0"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szCs w:val="18"/>
        </w:rPr>
      </w:pPr>
      <w:r w:rsidRPr="005A2F7E">
        <w:rPr>
          <w:rFonts w:ascii="Palatino Linotype" w:hAnsi="Palatino Linotype" w:cs="Arial"/>
          <w:szCs w:val="23"/>
        </w:rPr>
        <w:t xml:space="preserve">Por lo tanto, el presente recurso de revisión se circunscribe en determinar </w:t>
      </w:r>
      <w:r w:rsidR="00DD1A51" w:rsidRPr="005A2F7E">
        <w:rPr>
          <w:rFonts w:ascii="Palatino Linotype" w:hAnsi="Palatino Linotype" w:cs="Arial"/>
          <w:szCs w:val="23"/>
        </w:rPr>
        <w:t xml:space="preserve">si el </w:t>
      </w:r>
      <w:r w:rsidR="00DD1A51" w:rsidRPr="005A2F7E">
        <w:rPr>
          <w:rFonts w:ascii="Palatino Linotype" w:hAnsi="Palatino Linotype" w:cs="Arial"/>
          <w:b/>
          <w:szCs w:val="23"/>
        </w:rPr>
        <w:t>SUJETO OBLIGADO</w:t>
      </w:r>
      <w:r w:rsidR="00DD1A51" w:rsidRPr="005A2F7E">
        <w:rPr>
          <w:rFonts w:ascii="Palatino Linotype" w:hAnsi="Palatino Linotype" w:cs="Arial"/>
          <w:szCs w:val="23"/>
        </w:rPr>
        <w:t>, con su respuesta, atendió adecuadamente el derecho de acceso a la información de la particular o, si por el contrario, actualiza alguna de las causales de procedencia expuestas en el párrafo anterior</w:t>
      </w:r>
      <w:r w:rsidR="0052144D" w:rsidRPr="005A2F7E">
        <w:rPr>
          <w:rFonts w:ascii="Palatino Linotype" w:eastAsia="Times New Roman" w:hAnsi="Palatino Linotype" w:cs="Arial"/>
          <w:lang w:val="es-ES" w:eastAsia="es-MX"/>
        </w:rPr>
        <w:t>.</w:t>
      </w:r>
    </w:p>
    <w:p w:rsidR="00222D6C" w:rsidRPr="005A2F7E" w:rsidRDefault="00222D6C" w:rsidP="00111533">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rsidR="00390C2D" w:rsidRPr="005A2F7E" w:rsidRDefault="002572AE" w:rsidP="00763406">
      <w:pPr>
        <w:keepNext/>
        <w:keepLines/>
        <w:tabs>
          <w:tab w:val="left" w:pos="142"/>
          <w:tab w:val="left" w:pos="284"/>
        </w:tabs>
        <w:spacing w:before="40"/>
        <w:outlineLvl w:val="1"/>
        <w:rPr>
          <w:rFonts w:ascii="Palatino Linotype" w:eastAsia="MS Gothic" w:hAnsi="Palatino Linotype" w:cs="Times New Roman"/>
          <w:b/>
          <w:szCs w:val="26"/>
        </w:rPr>
      </w:pPr>
      <w:bookmarkStart w:id="21" w:name="_Toc32408804"/>
      <w:bookmarkStart w:id="22" w:name="_Toc499659080"/>
      <w:r w:rsidRPr="005A2F7E">
        <w:rPr>
          <w:rFonts w:ascii="Palatino Linotype" w:eastAsia="MS Gothic" w:hAnsi="Palatino Linotype" w:cs="Times New Roman"/>
          <w:b/>
          <w:szCs w:val="26"/>
        </w:rPr>
        <w:lastRenderedPageBreak/>
        <w:t>CUARTO</w:t>
      </w:r>
      <w:r w:rsidR="001E4669" w:rsidRPr="005A2F7E">
        <w:rPr>
          <w:rFonts w:ascii="Palatino Linotype" w:eastAsia="MS Gothic" w:hAnsi="Palatino Linotype" w:cs="Times New Roman"/>
          <w:b/>
          <w:szCs w:val="26"/>
        </w:rPr>
        <w:t xml:space="preserve">. </w:t>
      </w:r>
      <w:r w:rsidR="00390C2D" w:rsidRPr="005A2F7E">
        <w:rPr>
          <w:rFonts w:ascii="Palatino Linotype" w:eastAsia="MS Gothic" w:hAnsi="Palatino Linotype" w:cs="Times New Roman"/>
          <w:b/>
          <w:szCs w:val="26"/>
        </w:rPr>
        <w:t>Del estudio y resolución del asunto</w:t>
      </w:r>
      <w:bookmarkEnd w:id="21"/>
    </w:p>
    <w:p w:rsidR="0052144D" w:rsidRPr="005A2F7E" w:rsidRDefault="0052144D" w:rsidP="0052144D">
      <w:pPr>
        <w:rPr>
          <w:rFonts w:ascii="Palatino Linotype" w:eastAsia="MS Gothic" w:hAnsi="Palatino Linotype" w:cs="Times New Roman"/>
          <w:b/>
          <w:szCs w:val="26"/>
        </w:rPr>
      </w:pPr>
      <w:bookmarkStart w:id="23" w:name="_Toc498528948"/>
    </w:p>
    <w:p w:rsidR="00390C2D" w:rsidRPr="005A2F7E" w:rsidRDefault="006E5EF0" w:rsidP="006E5EF0">
      <w:pPr>
        <w:pStyle w:val="Prrafodelista"/>
        <w:keepNext/>
        <w:keepLines/>
        <w:tabs>
          <w:tab w:val="left" w:pos="142"/>
          <w:tab w:val="left" w:pos="284"/>
        </w:tabs>
        <w:spacing w:before="40"/>
        <w:ind w:left="0"/>
        <w:outlineLvl w:val="2"/>
        <w:rPr>
          <w:rFonts w:ascii="Palatino Linotype" w:eastAsia="MS Gothic" w:hAnsi="Palatino Linotype" w:cs="Times New Roman"/>
          <w:b/>
          <w:szCs w:val="26"/>
        </w:rPr>
      </w:pPr>
      <w:bookmarkStart w:id="24" w:name="_Toc32408805"/>
      <w:r w:rsidRPr="005A2F7E">
        <w:rPr>
          <w:rFonts w:ascii="Palatino Linotype" w:eastAsia="MS Gothic" w:hAnsi="Palatino Linotype" w:cs="Times New Roman"/>
          <w:b/>
          <w:szCs w:val="26"/>
        </w:rPr>
        <w:t xml:space="preserve">I. </w:t>
      </w:r>
      <w:r w:rsidR="00390C2D" w:rsidRPr="005A2F7E">
        <w:rPr>
          <w:rFonts w:ascii="Palatino Linotype" w:eastAsia="MS Gothic" w:hAnsi="Palatino Linotype" w:cs="Times New Roman"/>
          <w:b/>
          <w:szCs w:val="26"/>
        </w:rPr>
        <w:t>Del deber de las autoridades de promover, respetar, proteger y garantizar el derecho de acceso a la información pública.</w:t>
      </w:r>
      <w:bookmarkEnd w:id="23"/>
      <w:bookmarkEnd w:id="24"/>
      <w:r w:rsidR="00390C2D" w:rsidRPr="005A2F7E">
        <w:rPr>
          <w:rFonts w:ascii="Palatino Linotype" w:eastAsia="MS Gothic" w:hAnsi="Palatino Linotype" w:cs="Times New Roman"/>
          <w:b/>
          <w:szCs w:val="26"/>
        </w:rPr>
        <w:t xml:space="preserve"> </w:t>
      </w:r>
    </w:p>
    <w:p w:rsidR="00390C2D" w:rsidRPr="005A2F7E" w:rsidRDefault="00390C2D" w:rsidP="00763406">
      <w:pPr>
        <w:pStyle w:val="Prrafodelista"/>
        <w:tabs>
          <w:tab w:val="left" w:pos="142"/>
          <w:tab w:val="left" w:pos="284"/>
        </w:tabs>
        <w:ind w:left="0"/>
        <w:rPr>
          <w:rFonts w:ascii="Palatino Linotype" w:eastAsia="MS Mincho" w:hAnsi="Palatino Linotype" w:cs="Arial"/>
        </w:rPr>
      </w:pPr>
    </w:p>
    <w:p w:rsidR="00390C2D" w:rsidRPr="005A2F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5A2F7E">
        <w:rPr>
          <w:rFonts w:ascii="Palatino Linotype" w:hAnsi="Palatino Linotype"/>
        </w:rPr>
        <w:t xml:space="preserve">Es menester precisar que este </w:t>
      </w:r>
      <w:r w:rsidRPr="005A2F7E">
        <w:rPr>
          <w:rFonts w:ascii="Palatino Linotype" w:eastAsia="MS Mincho" w:hAnsi="Palatino Linotype" w:cs="Times New Roman"/>
          <w:color w:val="000000"/>
        </w:rPr>
        <w:t xml:space="preserve">Órgano Garante parte de que </w:t>
      </w:r>
      <w:r w:rsidRPr="005A2F7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5A2F7E">
        <w:rPr>
          <w:rFonts w:ascii="Palatino Linotype" w:eastAsia="Times New Roman" w:hAnsi="Palatino Linotype" w:cs="Arial"/>
          <w:color w:val="000000"/>
          <w:lang w:eastAsia="es-MX"/>
        </w:rPr>
        <w:t>,</w:t>
      </w:r>
      <w:r w:rsidRPr="005A2F7E">
        <w:rPr>
          <w:rFonts w:ascii="Palatino Linotype" w:eastAsia="Times New Roman" w:hAnsi="Palatino Linotype" w:cs="Arial"/>
          <w:color w:val="000000"/>
          <w:lang w:eastAsia="es-MX"/>
        </w:rPr>
        <w:t xml:space="preserve"> el</w:t>
      </w:r>
      <w:r w:rsidRPr="005A2F7E">
        <w:rPr>
          <w:rFonts w:ascii="Palatino Linotype" w:eastAsia="Times New Roman" w:hAnsi="Palatino Linotype" w:cs="Arial"/>
          <w:color w:val="000000"/>
        </w:rPr>
        <w:t xml:space="preserve"> </w:t>
      </w:r>
      <w:r w:rsidRPr="005A2F7E">
        <w:rPr>
          <w:rFonts w:ascii="Palatino Linotype" w:eastAsia="Times New Roman" w:hAnsi="Palatino Linotype" w:cs="Arial"/>
          <w:b/>
          <w:color w:val="000000"/>
        </w:rPr>
        <w:t>SUJETO OBLIGADO</w:t>
      </w:r>
      <w:r w:rsidRPr="005A2F7E">
        <w:rPr>
          <w:rFonts w:ascii="Palatino Linotype" w:eastAsia="Times New Roman" w:hAnsi="Palatino Linotype" w:cs="Arial"/>
          <w:color w:val="000000"/>
        </w:rPr>
        <w:t xml:space="preserve"> debe ser cuidadoso del debido cumplimiento de las obligaciones constitucionales que se le imponen</w:t>
      </w:r>
      <w:r w:rsidR="002C4B4C" w:rsidRPr="005A2F7E">
        <w:rPr>
          <w:rFonts w:ascii="Palatino Linotype" w:eastAsia="Times New Roman" w:hAnsi="Palatino Linotype" w:cs="Arial"/>
          <w:color w:val="000000"/>
        </w:rPr>
        <w:t>,</w:t>
      </w:r>
      <w:r w:rsidRPr="005A2F7E">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5A2F7E">
        <w:rPr>
          <w:rFonts w:ascii="Palatino Linotype" w:eastAsia="Times New Roman" w:hAnsi="Palatino Linotype" w:cs="Arial"/>
          <w:b/>
          <w:color w:val="000000"/>
        </w:rPr>
        <w:t xml:space="preserve">Constitución Política de los Estados Unidos Mexicanos </w:t>
      </w:r>
      <w:r w:rsidRPr="005A2F7E">
        <w:rPr>
          <w:rFonts w:ascii="Palatino Linotype" w:eastAsia="Times New Roman" w:hAnsi="Palatino Linotype" w:cs="Arial"/>
          <w:color w:val="000000"/>
        </w:rPr>
        <w:t xml:space="preserve">al señalar la obligación de “promover, </w:t>
      </w:r>
      <w:r w:rsidRPr="005A2F7E">
        <w:rPr>
          <w:rFonts w:ascii="Palatino Linotype" w:eastAsia="Times New Roman" w:hAnsi="Palatino Linotype" w:cs="Arial"/>
          <w:b/>
          <w:color w:val="000000"/>
        </w:rPr>
        <w:t>respetar</w:t>
      </w:r>
      <w:r w:rsidRPr="005A2F7E">
        <w:rPr>
          <w:rFonts w:ascii="Palatino Linotype" w:eastAsia="Times New Roman" w:hAnsi="Palatino Linotype" w:cs="Arial"/>
          <w:color w:val="000000"/>
        </w:rPr>
        <w:t xml:space="preserve">, proteger y </w:t>
      </w:r>
      <w:r w:rsidRPr="005A2F7E">
        <w:rPr>
          <w:rFonts w:ascii="Palatino Linotype" w:eastAsia="Times New Roman" w:hAnsi="Palatino Linotype" w:cs="Arial"/>
          <w:b/>
          <w:color w:val="000000"/>
          <w:u w:val="single"/>
        </w:rPr>
        <w:t>garantizar</w:t>
      </w:r>
      <w:r w:rsidRPr="005A2F7E">
        <w:rPr>
          <w:rFonts w:ascii="Palatino Linotype" w:eastAsia="Times New Roman" w:hAnsi="Palatino Linotype" w:cs="Arial"/>
          <w:color w:val="000000"/>
        </w:rPr>
        <w:t xml:space="preserve"> los derechos humanos”, entre los cuales se encuentra dicho derecho. </w:t>
      </w:r>
    </w:p>
    <w:p w:rsidR="00390C2D" w:rsidRPr="005A2F7E" w:rsidRDefault="00390C2D" w:rsidP="002C4B4C">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5A2F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5A2F7E">
        <w:rPr>
          <w:rFonts w:ascii="Palatino Linotype" w:eastAsia="Times New Roman" w:hAnsi="Palatino Linotype"/>
        </w:rPr>
        <w:t xml:space="preserve">Definiendo el Derecho de Acceso a la Información Pública como: </w:t>
      </w:r>
      <w:r w:rsidRPr="005A2F7E">
        <w:rPr>
          <w:rFonts w:ascii="Palatino Linotype" w:hAnsi="Palatino Linotype"/>
          <w:i/>
          <w:color w:val="000000"/>
        </w:rPr>
        <w:t>La igualdad de oportunidades para recibir, buscar e impartir información</w:t>
      </w:r>
      <w:r w:rsidRPr="005A2F7E">
        <w:rPr>
          <w:rStyle w:val="Refdenotaalpie"/>
          <w:rFonts w:ascii="Palatino Linotype" w:hAnsi="Palatino Linotype"/>
          <w:i/>
          <w:color w:val="000000"/>
        </w:rPr>
        <w:footnoteReference w:id="1"/>
      </w:r>
      <w:r w:rsidRPr="005A2F7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A2F7E">
        <w:rPr>
          <w:rStyle w:val="Refdenotaalpie"/>
          <w:rFonts w:ascii="Palatino Linotype" w:hAnsi="Palatino Linotype"/>
          <w:i/>
          <w:color w:val="000000"/>
        </w:rPr>
        <w:footnoteReference w:id="2"/>
      </w:r>
      <w:r w:rsidRPr="005A2F7E">
        <w:rPr>
          <w:rFonts w:ascii="Palatino Linotype" w:hAnsi="Palatino Linotype"/>
          <w:color w:val="000000"/>
        </w:rPr>
        <w:t xml:space="preserve">que se constituye como una </w:t>
      </w:r>
      <w:r w:rsidRPr="005A2F7E">
        <w:rPr>
          <w:rFonts w:ascii="Palatino Linotype" w:hAnsi="Palatino Linotype"/>
          <w:color w:val="000000"/>
        </w:rPr>
        <w:lastRenderedPageBreak/>
        <w:t>herramienta fundamental para ejercer</w:t>
      </w:r>
      <w:r w:rsidRPr="005A2F7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5A2F7E">
        <w:rPr>
          <w:rStyle w:val="Refdenotaalpie"/>
          <w:rFonts w:ascii="Palatino Linotype" w:hAnsi="Palatino Linotype"/>
          <w:i/>
          <w:color w:val="000000"/>
        </w:rPr>
        <w:footnoteReference w:id="3"/>
      </w:r>
      <w:r w:rsidR="00555E8F" w:rsidRPr="005A2F7E">
        <w:rPr>
          <w:rFonts w:ascii="Palatino Linotype" w:hAnsi="Palatino Linotype"/>
          <w:i/>
          <w:color w:val="000000"/>
        </w:rPr>
        <w:t xml:space="preserve"> </w:t>
      </w:r>
      <w:r w:rsidRPr="005A2F7E">
        <w:rPr>
          <w:rFonts w:ascii="Palatino Linotype" w:hAnsi="Palatino Linotype"/>
          <w:color w:val="000000"/>
        </w:rPr>
        <w:t>fomentando</w:t>
      </w:r>
      <w:r w:rsidRPr="005A2F7E">
        <w:rPr>
          <w:rFonts w:ascii="Palatino Linotype" w:hAnsi="Palatino Linotype"/>
          <w:i/>
          <w:color w:val="000000"/>
        </w:rPr>
        <w:t xml:space="preserve"> la transparencia de las actividades estatales y </w:t>
      </w:r>
      <w:r w:rsidRPr="005A2F7E">
        <w:rPr>
          <w:rFonts w:ascii="Palatino Linotype" w:hAnsi="Palatino Linotype"/>
          <w:color w:val="000000"/>
        </w:rPr>
        <w:t>promoviendo</w:t>
      </w:r>
      <w:r w:rsidRPr="005A2F7E">
        <w:rPr>
          <w:rFonts w:ascii="Palatino Linotype" w:hAnsi="Palatino Linotype"/>
          <w:i/>
          <w:color w:val="000000"/>
        </w:rPr>
        <w:t xml:space="preserve"> la responsabilidad de los funcionarios sobre su gestión pública,</w:t>
      </w:r>
      <w:r w:rsidRPr="005A2F7E">
        <w:rPr>
          <w:rStyle w:val="Refdenotaalpie"/>
          <w:rFonts w:ascii="Palatino Linotype" w:hAnsi="Palatino Linotype"/>
          <w:i/>
          <w:color w:val="000000"/>
        </w:rPr>
        <w:footnoteReference w:id="4"/>
      </w:r>
      <w:r w:rsidRPr="005A2F7E">
        <w:rPr>
          <w:rFonts w:ascii="Palatino Linotype" w:hAnsi="Palatino Linotype"/>
          <w:color w:val="000000"/>
        </w:rPr>
        <w:t>que permite</w:t>
      </w:r>
      <w:r w:rsidRPr="005A2F7E">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5A2F7E"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5A2F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5A2F7E">
        <w:rPr>
          <w:rFonts w:ascii="Palatino Linotype" w:eastAsia="Times New Roman" w:hAnsi="Palatino Linotype"/>
        </w:rPr>
        <w:t>Por lo anterior, se deduce que el derecho de acceso a la información pública es un derecho humano constitucionalmente reconocido</w:t>
      </w:r>
      <w:r w:rsidR="00C73AB8" w:rsidRPr="005A2F7E">
        <w:rPr>
          <w:rFonts w:ascii="Palatino Linotype" w:eastAsia="Times New Roman" w:hAnsi="Palatino Linotype"/>
        </w:rPr>
        <w:t xml:space="preserve"> y</w:t>
      </w:r>
      <w:r w:rsidR="002C4B4C" w:rsidRPr="005A2F7E">
        <w:rPr>
          <w:rFonts w:ascii="Palatino Linotype" w:eastAsia="Times New Roman" w:hAnsi="Palatino Linotype"/>
        </w:rPr>
        <w:t>,</w:t>
      </w:r>
      <w:r w:rsidR="00C73AB8" w:rsidRPr="005A2F7E">
        <w:rPr>
          <w:rFonts w:ascii="Palatino Linotype" w:eastAsia="Times New Roman" w:hAnsi="Palatino Linotype"/>
        </w:rPr>
        <w:t xml:space="preserve"> a</w:t>
      </w:r>
      <w:r w:rsidRPr="005A2F7E">
        <w:rPr>
          <w:rFonts w:ascii="Palatino Linotype" w:eastAsia="Times New Roman" w:hAnsi="Palatino Linotype"/>
        </w:rPr>
        <w:t xml:space="preserve"> consecuencia</w:t>
      </w:r>
      <w:r w:rsidR="00C73AB8" w:rsidRPr="005A2F7E">
        <w:rPr>
          <w:rFonts w:ascii="Palatino Linotype" w:eastAsia="Times New Roman" w:hAnsi="Palatino Linotype"/>
        </w:rPr>
        <w:t xml:space="preserve"> de ello,</w:t>
      </w:r>
      <w:r w:rsidRPr="005A2F7E">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5A2F7E">
        <w:rPr>
          <w:rFonts w:ascii="Palatino Linotype" w:eastAsia="Times New Roman" w:hAnsi="Palatino Linotype"/>
        </w:rPr>
        <w:t>.</w:t>
      </w:r>
    </w:p>
    <w:p w:rsidR="00390C2D" w:rsidRPr="005A2F7E"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5A2F7E" w:rsidRDefault="00390C2D"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r w:rsidRPr="005A2F7E">
        <w:rPr>
          <w:rFonts w:ascii="Palatino Linotype" w:eastAsia="Times New Roman" w:hAnsi="Palatino Linotype"/>
        </w:rPr>
        <w:t>En el caso co</w:t>
      </w:r>
      <w:r w:rsidR="00C73AB8" w:rsidRPr="005A2F7E">
        <w:rPr>
          <w:rFonts w:ascii="Palatino Linotype" w:eastAsia="Times New Roman" w:hAnsi="Palatino Linotype"/>
        </w:rPr>
        <w:t xml:space="preserve">ncreto que nos ocupa, </w:t>
      </w:r>
      <w:r w:rsidR="008E29C5" w:rsidRPr="005A2F7E">
        <w:rPr>
          <w:rFonts w:ascii="Palatino Linotype" w:eastAsia="Times New Roman" w:hAnsi="Palatino Linotype"/>
        </w:rPr>
        <w:t>el</w:t>
      </w:r>
      <w:r w:rsidRPr="005A2F7E">
        <w:rPr>
          <w:rFonts w:ascii="Palatino Linotype" w:eastAsia="Times New Roman" w:hAnsi="Palatino Linotype"/>
        </w:rPr>
        <w:t xml:space="preserve"> particular</w:t>
      </w:r>
      <w:r w:rsidR="00E56C11" w:rsidRPr="005A2F7E">
        <w:rPr>
          <w:rFonts w:ascii="Palatino Linotype" w:eastAsia="Times New Roman" w:hAnsi="Palatino Linotype"/>
        </w:rPr>
        <w:t xml:space="preserve"> requirió </w:t>
      </w:r>
      <w:r w:rsidR="002F7903" w:rsidRPr="005A2F7E">
        <w:rPr>
          <w:rFonts w:ascii="Palatino Linotype" w:eastAsia="Times New Roman" w:hAnsi="Palatino Linotype"/>
        </w:rPr>
        <w:t>los Avisos de Privacidad de la Dirección de Administración del Ayuntamiento, el Sistema Municipal para el Desarrollo Integral de la Familia, el Organismo de Agua y, el Instituto del Deporte</w:t>
      </w:r>
      <w:r w:rsidR="00A4775A" w:rsidRPr="005A2F7E">
        <w:rPr>
          <w:rFonts w:ascii="Palatino Linotype" w:hAnsi="Palatino Linotype"/>
          <w:sz w:val="22"/>
        </w:rPr>
        <w:t>;</w:t>
      </w:r>
      <w:r w:rsidR="008E29C5" w:rsidRPr="005A2F7E">
        <w:rPr>
          <w:rFonts w:ascii="Palatino Linotype" w:eastAsia="Times New Roman" w:hAnsi="Palatino Linotype"/>
        </w:rPr>
        <w:t xml:space="preserve"> solicitud que de acuerdo con los agravios expuestos por el ahora </w:t>
      </w:r>
      <w:r w:rsidR="008E29C5" w:rsidRPr="005A2F7E">
        <w:rPr>
          <w:rFonts w:ascii="Palatino Linotype" w:eastAsia="Times New Roman" w:hAnsi="Palatino Linotype"/>
          <w:b/>
        </w:rPr>
        <w:t>RECURRENTE</w:t>
      </w:r>
      <w:r w:rsidR="008E29C5" w:rsidRPr="005A2F7E">
        <w:rPr>
          <w:rFonts w:ascii="Palatino Linotype" w:eastAsia="Times New Roman" w:hAnsi="Palatino Linotype"/>
        </w:rPr>
        <w:t xml:space="preserve"> en su recurso de revisión</w:t>
      </w:r>
      <w:r w:rsidRPr="005A2F7E">
        <w:rPr>
          <w:rFonts w:ascii="Palatino Linotype" w:eastAsia="Times New Roman" w:hAnsi="Palatino Linotype"/>
        </w:rPr>
        <w:t xml:space="preserve">, no fue </w:t>
      </w:r>
      <w:r w:rsidR="00E56C11" w:rsidRPr="005A2F7E">
        <w:rPr>
          <w:rFonts w:ascii="Palatino Linotype" w:eastAsia="Times New Roman" w:hAnsi="Palatino Linotype"/>
        </w:rPr>
        <w:t xml:space="preserve">adecuadamente </w:t>
      </w:r>
      <w:r w:rsidRPr="005A2F7E">
        <w:rPr>
          <w:rFonts w:ascii="Palatino Linotype" w:eastAsia="Times New Roman" w:hAnsi="Palatino Linotype"/>
        </w:rPr>
        <w:t xml:space="preserve">atendida por el </w:t>
      </w:r>
      <w:r w:rsidRPr="005A2F7E">
        <w:rPr>
          <w:rFonts w:ascii="Palatino Linotype" w:eastAsia="Times New Roman" w:hAnsi="Palatino Linotype"/>
          <w:b/>
        </w:rPr>
        <w:t>SUJETO OBLIGADO</w:t>
      </w:r>
      <w:r w:rsidR="008E29C5" w:rsidRPr="005A2F7E">
        <w:rPr>
          <w:rFonts w:ascii="Palatino Linotype" w:eastAsia="Times New Roman" w:hAnsi="Palatino Linotype"/>
        </w:rPr>
        <w:t>.</w:t>
      </w:r>
    </w:p>
    <w:p w:rsidR="000E2E37" w:rsidRPr="005A2F7E" w:rsidRDefault="000E2E37" w:rsidP="002C4B4C">
      <w:pPr>
        <w:pStyle w:val="Prrafodelista"/>
        <w:tabs>
          <w:tab w:val="left" w:pos="142"/>
          <w:tab w:val="left" w:pos="284"/>
          <w:tab w:val="left" w:pos="426"/>
        </w:tabs>
        <w:ind w:left="0"/>
        <w:rPr>
          <w:rFonts w:ascii="Palatino Linotype" w:hAnsi="Palatino Linotype"/>
          <w:i/>
          <w:sz w:val="22"/>
        </w:rPr>
      </w:pPr>
    </w:p>
    <w:p w:rsidR="00390C2D" w:rsidRPr="005A2F7E" w:rsidRDefault="00F0652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5A2F7E">
        <w:rPr>
          <w:rFonts w:ascii="Palatino Linotype" w:hAnsi="Palatino Linotype" w:cs="Arial"/>
          <w:szCs w:val="23"/>
        </w:rPr>
        <w:t xml:space="preserve">Debemos precisar que </w:t>
      </w:r>
      <w:r w:rsidR="00390C2D" w:rsidRPr="005A2F7E">
        <w:rPr>
          <w:rFonts w:ascii="Palatino Linotype" w:hAnsi="Palatino Linotype" w:cs="Arial"/>
          <w:szCs w:val="23"/>
        </w:rPr>
        <w:t>el artículo primero Constitucional</w:t>
      </w:r>
      <w:r w:rsidRPr="005A2F7E">
        <w:rPr>
          <w:rFonts w:ascii="Palatino Linotype" w:hAnsi="Palatino Linotype" w:cs="Arial"/>
          <w:szCs w:val="23"/>
        </w:rPr>
        <w:t>,</w:t>
      </w:r>
      <w:r w:rsidR="00390C2D" w:rsidRPr="005A2F7E">
        <w:rPr>
          <w:rFonts w:ascii="Palatino Linotype" w:hAnsi="Palatino Linotype" w:cs="Arial"/>
          <w:szCs w:val="23"/>
        </w:rPr>
        <w:t xml:space="preserve"> de forma clara y precisa</w:t>
      </w:r>
      <w:r w:rsidRPr="005A2F7E">
        <w:rPr>
          <w:rFonts w:ascii="Palatino Linotype" w:hAnsi="Palatino Linotype" w:cs="Arial"/>
          <w:szCs w:val="23"/>
        </w:rPr>
        <w:t>,</w:t>
      </w:r>
      <w:r w:rsidR="00390C2D" w:rsidRPr="005A2F7E">
        <w:rPr>
          <w:rFonts w:ascii="Palatino Linotype" w:hAnsi="Palatino Linotype" w:cs="Arial"/>
          <w:szCs w:val="23"/>
        </w:rPr>
        <w:t xml:space="preserve"> dispone que como consecuencia de la obligación que tienen las autoridades de promover, respetar, proteger y garantizar el derecho humano; el Estado deberá </w:t>
      </w:r>
      <w:r w:rsidR="00390C2D" w:rsidRPr="005A2F7E">
        <w:rPr>
          <w:rFonts w:ascii="Palatino Linotype" w:hAnsi="Palatino Linotype" w:cs="Arial"/>
          <w:szCs w:val="23"/>
          <w:u w:val="single"/>
        </w:rPr>
        <w:t>prevenir, investigar, sancionar y reparar las violaciones a los derechos humanos</w:t>
      </w:r>
      <w:r w:rsidR="006228CD" w:rsidRPr="005A2F7E">
        <w:rPr>
          <w:rFonts w:ascii="Palatino Linotype" w:hAnsi="Palatino Linotype" w:cs="Arial"/>
          <w:szCs w:val="23"/>
        </w:rPr>
        <w:t>.</w:t>
      </w:r>
    </w:p>
    <w:p w:rsidR="00390C2D" w:rsidRPr="005A2F7E"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5A2F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5A2F7E">
        <w:rPr>
          <w:rFonts w:ascii="Palatino Linotype" w:eastAsia="Times New Roman" w:hAnsi="Palatino Linotype"/>
        </w:rPr>
        <w:t xml:space="preserve">Es así que la </w:t>
      </w:r>
      <w:r w:rsidRPr="005A2F7E">
        <w:rPr>
          <w:rFonts w:ascii="Palatino Linotype" w:eastAsia="Times New Roman" w:hAnsi="Palatino Linotype"/>
          <w:b/>
        </w:rPr>
        <w:t xml:space="preserve">Ley de Transparencia y Acceso a la Información Pública del Estado de México y Municipios, </w:t>
      </w:r>
      <w:r w:rsidRPr="005A2F7E">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5A2F7E">
        <w:rPr>
          <w:rFonts w:ascii="Palatino Linotype" w:eastAsia="Times New Roman" w:hAnsi="Palatino Linotype"/>
          <w:b/>
        </w:rPr>
        <w:t xml:space="preserve"> </w:t>
      </w:r>
      <w:r w:rsidRPr="005A2F7E">
        <w:rPr>
          <w:rFonts w:ascii="Palatino Linotype" w:eastAsia="Times New Roman" w:hAnsi="Palatino Linotype"/>
        </w:rPr>
        <w:t xml:space="preserve">establece que </w:t>
      </w:r>
      <w:r w:rsidRPr="005A2F7E">
        <w:rPr>
          <w:rFonts w:ascii="Palatino Linotype" w:eastAsia="Times New Roman" w:hAnsi="Palatino Linotype"/>
          <w:i/>
        </w:rPr>
        <w:t xml:space="preserve">el </w:t>
      </w:r>
      <w:r w:rsidRPr="005A2F7E">
        <w:rPr>
          <w:rFonts w:ascii="Palatino Linotype" w:eastAsia="Times New Roman" w:hAnsi="Palatino Linotype"/>
          <w:i/>
          <w:u w:val="single"/>
        </w:rPr>
        <w:t>recurso de revisión</w:t>
      </w:r>
      <w:r w:rsidRPr="005A2F7E">
        <w:rPr>
          <w:rFonts w:ascii="Palatino Linotype" w:eastAsia="Times New Roman" w:hAnsi="Palatino Linotype"/>
          <w:i/>
        </w:rPr>
        <w:t xml:space="preserve"> es la garantía secundaria mediante la cual se pretende reparar cualquier posible afectación al derecho de acceso a la información pública</w:t>
      </w:r>
      <w:r w:rsidRPr="005A2F7E">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5A2F7E"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5A2F7E" w:rsidRDefault="00E5521B" w:rsidP="00E5521B">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32408806"/>
      <w:r w:rsidRPr="005A2F7E">
        <w:rPr>
          <w:rFonts w:ascii="Palatino Linotype" w:eastAsia="Times New Roman" w:hAnsi="Palatino Linotype"/>
          <w:b/>
        </w:rPr>
        <w:t>II. De</w:t>
      </w:r>
      <w:r w:rsidR="00A4775A" w:rsidRPr="005A2F7E">
        <w:rPr>
          <w:rFonts w:ascii="Palatino Linotype" w:eastAsia="Times New Roman" w:hAnsi="Palatino Linotype"/>
          <w:b/>
        </w:rPr>
        <w:t xml:space="preserve">l </w:t>
      </w:r>
      <w:r w:rsidR="002D11FC" w:rsidRPr="005A2F7E">
        <w:rPr>
          <w:rFonts w:ascii="Palatino Linotype" w:eastAsia="Times New Roman" w:hAnsi="Palatino Linotype"/>
          <w:b/>
        </w:rPr>
        <w:t>derecho de acceso a la información pública</w:t>
      </w:r>
      <w:r w:rsidRPr="005A2F7E">
        <w:rPr>
          <w:rFonts w:ascii="Palatino Linotype" w:eastAsia="Times New Roman" w:hAnsi="Palatino Linotype"/>
          <w:b/>
        </w:rPr>
        <w:t>.</w:t>
      </w:r>
      <w:bookmarkEnd w:id="25"/>
    </w:p>
    <w:p w:rsidR="00E5521B" w:rsidRPr="005A2F7E"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5A2F7E"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eastAsia="Times New Roman" w:hAnsi="Palatino Linotype"/>
        </w:rPr>
        <w:t xml:space="preserve">A efecto de entender los alcances de la información pública se considera importante citar el criterio </w:t>
      </w:r>
      <w:r w:rsidRPr="005A2F7E">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A2F7E">
        <w:rPr>
          <w:rFonts w:ascii="Palatino Linotype" w:eastAsia="Times New Roman" w:hAnsi="Palatino Linotype"/>
        </w:rPr>
        <w:t>cuyo rubro y texto dispone:</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5A2F7E" w:rsidRDefault="002D11FC" w:rsidP="002D11FC">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5A2F7E">
        <w:rPr>
          <w:rFonts w:ascii="Palatino Linotype" w:hAnsi="Palatino Linotype" w:cs="Arial"/>
          <w:b/>
          <w:i/>
          <w:sz w:val="22"/>
          <w:szCs w:val="22"/>
          <w:lang w:val="es-MX" w:eastAsia="es-MX"/>
        </w:rPr>
        <w:t>“CRITERIO 0002-11</w:t>
      </w:r>
    </w:p>
    <w:p w:rsidR="002D11FC" w:rsidRPr="005A2F7E"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5A2F7E">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5A2F7E">
        <w:rPr>
          <w:rFonts w:ascii="Palatino Linotype" w:hAnsi="Palatino Linotype" w:cs="Arial"/>
          <w:b/>
          <w:bCs/>
          <w:i/>
          <w:sz w:val="22"/>
          <w:szCs w:val="22"/>
          <w:lang w:val="es-MX" w:eastAsia="es-MX"/>
        </w:rPr>
        <w:t xml:space="preserve">V, XV, Y XVI, </w:t>
      </w:r>
      <w:r w:rsidRPr="005A2F7E">
        <w:rPr>
          <w:rFonts w:ascii="Palatino Linotype" w:hAnsi="Palatino Linotype" w:cs="Arial"/>
          <w:b/>
          <w:i/>
          <w:sz w:val="22"/>
          <w:szCs w:val="22"/>
          <w:lang w:val="es-MX" w:eastAsia="es-MX"/>
        </w:rPr>
        <w:t>3, 4,11 Y 41.</w:t>
      </w:r>
      <w:r w:rsidRPr="005A2F7E">
        <w:rPr>
          <w:rFonts w:ascii="Palatino Linotype" w:hAnsi="Palatino Linotype" w:cs="Arial"/>
          <w:i/>
          <w:sz w:val="22"/>
          <w:szCs w:val="22"/>
          <w:lang w:val="es-MX" w:eastAsia="es-MX"/>
        </w:rPr>
        <w:t xml:space="preserve"> De conformidad con los artículos antes </w:t>
      </w:r>
      <w:r w:rsidRPr="005A2F7E">
        <w:rPr>
          <w:rFonts w:ascii="Palatino Linotype" w:hAnsi="Palatino Linotype" w:cs="Arial"/>
          <w:i/>
          <w:sz w:val="22"/>
          <w:szCs w:val="22"/>
          <w:lang w:val="es-MX"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5A2F7E"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5A2F7E">
        <w:rPr>
          <w:rFonts w:ascii="Palatino Linotype" w:hAnsi="Palatino Linotype" w:cs="Arial"/>
          <w:i/>
          <w:sz w:val="22"/>
          <w:szCs w:val="22"/>
          <w:lang w:val="es-MX" w:eastAsia="es-MX"/>
        </w:rPr>
        <w:t>En consecuencia el acceso a la información se refiere a que se cumplan cualquiera de los siguientes tres supuestos:</w:t>
      </w:r>
    </w:p>
    <w:p w:rsidR="002D11FC" w:rsidRPr="005A2F7E"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5A2F7E">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2D11FC" w:rsidRPr="005A2F7E"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5A2F7E">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2D11FC" w:rsidRPr="005A2F7E" w:rsidRDefault="002D11FC" w:rsidP="002D11FC">
      <w:pPr>
        <w:autoSpaceDE w:val="0"/>
        <w:autoSpaceDN w:val="0"/>
        <w:adjustRightInd w:val="0"/>
        <w:spacing w:line="276" w:lineRule="auto"/>
        <w:ind w:left="567" w:right="567"/>
        <w:jc w:val="both"/>
        <w:rPr>
          <w:rFonts w:ascii="Palatino Linotype" w:hAnsi="Palatino Linotype"/>
        </w:rPr>
      </w:pPr>
      <w:r w:rsidRPr="005A2F7E">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5A2F7E"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hAnsi="Palatino Linotype"/>
        </w:rPr>
        <w:t xml:space="preserve">El </w:t>
      </w:r>
      <w:r w:rsidRPr="005A2F7E">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2D11FC" w:rsidP="002D11FC">
      <w:pPr>
        <w:autoSpaceDE w:val="0"/>
        <w:autoSpaceDN w:val="0"/>
        <w:adjustRightInd w:val="0"/>
        <w:spacing w:line="276" w:lineRule="auto"/>
        <w:ind w:left="567" w:right="567"/>
        <w:jc w:val="both"/>
        <w:rPr>
          <w:rFonts w:ascii="Palatino Linotype" w:hAnsi="Palatino Linotype"/>
          <w:i/>
          <w:sz w:val="28"/>
          <w:lang w:val="es-ES"/>
        </w:rPr>
      </w:pPr>
      <w:r w:rsidRPr="005A2F7E">
        <w:rPr>
          <w:rFonts w:ascii="Palatino Linotype" w:eastAsiaTheme="minorHAnsi" w:hAnsi="Palatino Linotype" w:cs="Bookman Old Style,Bold"/>
          <w:b/>
          <w:bCs/>
          <w:i/>
          <w:sz w:val="22"/>
          <w:szCs w:val="20"/>
          <w:lang w:val="es-MX" w:eastAsia="en-US"/>
        </w:rPr>
        <w:t xml:space="preserve">XI. Documento: </w:t>
      </w:r>
      <w:r w:rsidRPr="005A2F7E">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5A2F7E">
        <w:rPr>
          <w:rFonts w:ascii="Palatino Linotype" w:eastAsiaTheme="minorHAnsi" w:hAnsi="Palatino Linotype" w:cs="Bookman Old Style"/>
          <w:b/>
          <w:i/>
          <w:sz w:val="22"/>
          <w:szCs w:val="20"/>
          <w:lang w:val="es-MX" w:eastAsia="en-US"/>
        </w:rPr>
        <w:t>cualquier otro registro</w:t>
      </w:r>
      <w:r w:rsidRPr="005A2F7E">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B3E1D" w:rsidRPr="005A2F7E"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Es </w:t>
      </w:r>
      <w:r w:rsidRPr="005A2F7E">
        <w:rPr>
          <w:rFonts w:ascii="Palatino Linotype" w:hAnsi="Palatino Linotype"/>
          <w:lang w:val="es-ES"/>
        </w:rPr>
        <w:t xml:space="preserve">así que, todos los actos de autoridad que realicen los Sujetos Obligados deben estar documentados y, bajo el más alto estándar de transparencia deberán poner </w:t>
      </w:r>
      <w:r w:rsidRPr="005A2F7E">
        <w:rPr>
          <w:rFonts w:ascii="Palatino Linotype" w:hAnsi="Palatino Linotype"/>
          <w:lang w:val="es-ES"/>
        </w:rPr>
        <w:lastRenderedPageBreak/>
        <w:t>toda la información que se encuentre en su posesión, a disposición de los particulares que la soliciten.</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El </w:t>
      </w:r>
      <w:r w:rsidRPr="005A2F7E">
        <w:rPr>
          <w:rFonts w:ascii="Palatino Linotype" w:eastAsia="MS Mincho" w:hAnsi="Palatino Linotype"/>
        </w:rPr>
        <w:t xml:space="preserve">acceso a la información es un derecho humano constitucional y convencionalmente reconocido y para tal efecto </w:t>
      </w:r>
      <w:r w:rsidRPr="005A2F7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5A2F7E">
        <w:rPr>
          <w:rFonts w:ascii="Palatino Linotype" w:eastAsia="Calibri" w:hAnsi="Palatino Linotype"/>
          <w:i/>
          <w:lang w:val="es-ES"/>
        </w:rPr>
        <w:t xml:space="preserve">en el ámbito de sus atribuciones, de promover, respetar, proteger y </w:t>
      </w:r>
      <w:r w:rsidRPr="005A2F7E">
        <w:rPr>
          <w:rFonts w:ascii="Palatino Linotype" w:eastAsia="Calibri" w:hAnsi="Palatino Linotype"/>
          <w:b/>
          <w:i/>
          <w:lang w:val="es-ES"/>
        </w:rPr>
        <w:t>garantizar</w:t>
      </w:r>
      <w:r w:rsidRPr="005A2F7E">
        <w:rPr>
          <w:rFonts w:ascii="Palatino Linotype" w:eastAsia="Calibri" w:hAnsi="Palatino Linotype"/>
          <w:i/>
          <w:lang w:val="es-ES"/>
        </w:rPr>
        <w:t xml:space="preserve"> los derechos humanos. </w:t>
      </w:r>
      <w:r w:rsidRPr="005A2F7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5A2F7E">
        <w:rPr>
          <w:rFonts w:ascii="Palatino Linotype" w:eastAsia="Calibri" w:hAnsi="Palatino Linotype"/>
          <w:b/>
          <w:i/>
          <w:lang w:val="es-ES"/>
        </w:rPr>
        <w:t xml:space="preserve"> e</w:t>
      </w:r>
      <w:r w:rsidRPr="005A2F7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5A2F7E">
        <w:rPr>
          <w:rStyle w:val="Refdenotaalpie"/>
          <w:rFonts w:ascii="Palatino Linotype" w:hAnsi="Palatino Linotype"/>
          <w:i/>
        </w:rPr>
        <w:footnoteReference w:id="5"/>
      </w:r>
      <w:r w:rsidRPr="005A2F7E">
        <w:rPr>
          <w:rFonts w:ascii="Palatino Linotype" w:hAnsi="Palatino Linotype"/>
          <w:i/>
        </w:rPr>
        <w:t xml:space="preserve">, </w:t>
      </w:r>
      <w:r w:rsidRPr="005A2F7E">
        <w:rPr>
          <w:rFonts w:ascii="Palatino Linotype" w:hAnsi="Palatino Linotype"/>
        </w:rPr>
        <w:t>asimismo establece</w:t>
      </w:r>
      <w:r w:rsidRPr="005A2F7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El </w:t>
      </w:r>
      <w:r w:rsidRPr="005A2F7E">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A2F7E">
        <w:rPr>
          <w:rFonts w:ascii="Palatino Linotype" w:eastAsia="MS Mincho" w:hAnsi="Palatino Linotype" w:cstheme="majorBidi"/>
          <w:b/>
        </w:rPr>
        <w:t xml:space="preserve">los Sujetos </w:t>
      </w:r>
      <w:r w:rsidRPr="005A2F7E">
        <w:rPr>
          <w:rFonts w:ascii="Palatino Linotype" w:eastAsia="MS Mincho" w:hAnsi="Palatino Linotype" w:cstheme="majorBidi"/>
          <w:b/>
        </w:rPr>
        <w:lastRenderedPageBreak/>
        <w:t>Obligados deberán documentar todo acto que se derive del ejercicio de sus facultades, competencias o funciones,</w:t>
      </w:r>
      <w:r w:rsidRPr="005A2F7E">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Además, </w:t>
      </w:r>
      <w:r w:rsidRPr="005A2F7E">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5A2F7E"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5A2F7E">
        <w:rPr>
          <w:rFonts w:ascii="Palatino Linotype" w:hAnsi="Palatino Linotype" w:cs="Bookman Old Style,Bold"/>
          <w:b/>
          <w:bCs/>
          <w:i/>
          <w:sz w:val="22"/>
          <w:szCs w:val="20"/>
          <w:lang w:val="es-MX"/>
        </w:rPr>
        <w:t xml:space="preserve">Artículo 4. </w:t>
      </w:r>
      <w:r w:rsidRPr="005A2F7E">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5A2F7E"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5A2F7E">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5A2F7E"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5A2F7E">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18071A" w:rsidRPr="005A2F7E" w:rsidRDefault="0018071A" w:rsidP="0018071A">
      <w:pPr>
        <w:autoSpaceDE w:val="0"/>
        <w:autoSpaceDN w:val="0"/>
        <w:adjustRightInd w:val="0"/>
        <w:spacing w:line="276" w:lineRule="auto"/>
        <w:ind w:right="567"/>
        <w:jc w:val="both"/>
        <w:rPr>
          <w:rFonts w:ascii="Palatino Linotype" w:eastAsia="Times New Roman" w:hAnsi="Palatino Linotype" w:cs="Arial"/>
          <w:i/>
          <w:color w:val="000000"/>
          <w:sz w:val="28"/>
        </w:rPr>
      </w:pPr>
    </w:p>
    <w:p w:rsidR="0018071A" w:rsidRPr="005A2F7E"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5A2F7E">
        <w:rPr>
          <w:rFonts w:ascii="Palatino Linotype" w:hAnsi="Palatino Linotype" w:cs="Bookman Old Style,Bold"/>
          <w:b/>
          <w:bCs/>
          <w:i/>
          <w:sz w:val="22"/>
          <w:szCs w:val="20"/>
          <w:lang w:val="es-MX"/>
        </w:rPr>
        <w:t xml:space="preserve">Artículo 12. </w:t>
      </w:r>
      <w:r w:rsidRPr="005A2F7E">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18071A" w:rsidRPr="005A2F7E" w:rsidRDefault="0018071A" w:rsidP="0018071A">
      <w:pPr>
        <w:autoSpaceDE w:val="0"/>
        <w:autoSpaceDN w:val="0"/>
        <w:adjustRightInd w:val="0"/>
        <w:spacing w:line="276" w:lineRule="auto"/>
        <w:ind w:left="567" w:right="567"/>
        <w:jc w:val="both"/>
        <w:rPr>
          <w:rFonts w:ascii="Palatino Linotype" w:eastAsia="MS Gothic" w:hAnsi="Palatino Linotype" w:cs="Times New Roman"/>
          <w:szCs w:val="26"/>
        </w:rPr>
      </w:pPr>
      <w:r w:rsidRPr="005A2F7E">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5A2F7E">
        <w:rPr>
          <w:rFonts w:ascii="Palatino Linotype" w:hAnsi="Palatino Linotype" w:cs="Bookman Old Style"/>
          <w:b/>
          <w:i/>
          <w:sz w:val="22"/>
          <w:szCs w:val="20"/>
          <w:lang w:val="es-MX"/>
        </w:rPr>
        <w:t xml:space="preserve">La obligación de proporcionar información no comprende el procesamiento de la misma, ni el </w:t>
      </w:r>
      <w:r w:rsidRPr="005A2F7E">
        <w:rPr>
          <w:rFonts w:ascii="Palatino Linotype" w:hAnsi="Palatino Linotype" w:cs="Bookman Old Style"/>
          <w:b/>
          <w:i/>
          <w:sz w:val="22"/>
          <w:szCs w:val="20"/>
          <w:lang w:val="es-MX"/>
        </w:rPr>
        <w:lastRenderedPageBreak/>
        <w:t>presentarla conforme al interés del solicitante; no estarán obligados a generarla, resumirla, efectuar cálculos o practicar investigaciones.</w:t>
      </w:r>
    </w:p>
    <w:p w:rsidR="0018071A" w:rsidRPr="005A2F7E"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Es </w:t>
      </w:r>
      <w:r w:rsidRPr="005A2F7E">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A2F7E">
        <w:rPr>
          <w:rStyle w:val="Refdenotaalpie"/>
          <w:rFonts w:ascii="Palatino Linotype" w:hAnsi="Palatino Linotype"/>
          <w:lang w:val="es-ES"/>
        </w:rPr>
        <w:footnoteReference w:id="6"/>
      </w:r>
      <w:r w:rsidRPr="005A2F7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Robustece </w:t>
      </w:r>
      <w:r w:rsidRPr="005A2F7E">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5A2F7E" w:rsidRDefault="0018071A" w:rsidP="0047391B">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5A2F7E">
        <w:rPr>
          <w:rFonts w:ascii="Palatino Linotype" w:hAnsi="Palatino Linotype"/>
          <w:b/>
          <w:i/>
          <w:sz w:val="22"/>
        </w:rPr>
        <w:t>ACCESO A LA INFORMACIÓN. IMPLICACIÓN DEL PRINCIPIO DE MÁXIMA PUBLICIDAD EN EL DERECHO FUNDAMENTAL RELATIVO.</w:t>
      </w:r>
      <w:r w:rsidRPr="005A2F7E">
        <w:rPr>
          <w:rFonts w:ascii="Palatino Linotype" w:hAnsi="Palatino Linotype"/>
          <w:i/>
          <w:sz w:val="22"/>
        </w:rPr>
        <w:t xml:space="preserve"> </w:t>
      </w:r>
      <w:r w:rsidR="0047391B" w:rsidRPr="005A2F7E">
        <w:rPr>
          <w:rFonts w:ascii="Palatino Linotype" w:hAnsi="Palatino Linotype"/>
          <w:i/>
          <w:sz w:val="22"/>
        </w:rPr>
        <w:t>“</w:t>
      </w:r>
      <w:r w:rsidRPr="005A2F7E">
        <w:rPr>
          <w:rFonts w:ascii="Palatino Linotype" w:hAnsi="Palatino Linotype"/>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w:t>
      </w:r>
      <w:r w:rsidRPr="005A2F7E">
        <w:rPr>
          <w:rFonts w:ascii="Palatino Linotype" w:hAnsi="Palatino Linotype"/>
          <w:i/>
          <w:sz w:val="22"/>
        </w:rPr>
        <w:lastRenderedPageBreak/>
        <w:t>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5A2F7E"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5A2F7E"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Tal </w:t>
      </w:r>
      <w:r w:rsidRPr="005A2F7E">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5A2F7E">
        <w:rPr>
          <w:rFonts w:ascii="Palatino Linotype" w:hAnsi="Palatino Linotype"/>
          <w:lang w:val="es-ES"/>
        </w:rPr>
        <w:t>jerciendo</w:t>
      </w:r>
      <w:r w:rsidRPr="005A2F7E">
        <w:rPr>
          <w:rFonts w:ascii="Palatino Linotype" w:hAnsi="Palatino Linotype"/>
          <w:lang w:val="es-ES"/>
        </w:rPr>
        <w:t xml:space="preserve"> y evaluar su desempeño.</w:t>
      </w:r>
    </w:p>
    <w:p w:rsidR="002D11FC" w:rsidRPr="005A2F7E"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996535" w:rsidRPr="005A2F7E" w:rsidRDefault="00996535" w:rsidP="0099653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6" w:name="_Toc32408807"/>
      <w:r w:rsidRPr="005A2F7E">
        <w:rPr>
          <w:rFonts w:ascii="Palatino Linotype" w:eastAsia="MS Gothic" w:hAnsi="Palatino Linotype" w:cs="Times New Roman"/>
          <w:b/>
          <w:szCs w:val="26"/>
        </w:rPr>
        <w:t>III. De</w:t>
      </w:r>
      <w:r w:rsidR="006C2FB0" w:rsidRPr="005A2F7E">
        <w:rPr>
          <w:rFonts w:ascii="Palatino Linotype" w:eastAsia="MS Gothic" w:hAnsi="Palatino Linotype" w:cs="Times New Roman"/>
          <w:b/>
          <w:szCs w:val="26"/>
        </w:rPr>
        <w:t xml:space="preserve"> la respuesta </w:t>
      </w:r>
      <w:r w:rsidR="002F7903" w:rsidRPr="005A2F7E">
        <w:rPr>
          <w:rFonts w:ascii="Palatino Linotype" w:eastAsia="MS Gothic" w:hAnsi="Palatino Linotype" w:cs="Times New Roman"/>
          <w:b/>
          <w:szCs w:val="26"/>
        </w:rPr>
        <w:t xml:space="preserve">e informe justificado </w:t>
      </w:r>
      <w:r w:rsidR="006C2FB0" w:rsidRPr="005A2F7E">
        <w:rPr>
          <w:rFonts w:ascii="Palatino Linotype" w:eastAsia="MS Gothic" w:hAnsi="Palatino Linotype" w:cs="Times New Roman"/>
          <w:b/>
          <w:szCs w:val="26"/>
        </w:rPr>
        <w:t>del SUJETO OBLIGADO</w:t>
      </w:r>
      <w:r w:rsidRPr="005A2F7E">
        <w:rPr>
          <w:rFonts w:ascii="Palatino Linotype" w:eastAsia="MS Gothic" w:hAnsi="Palatino Linotype" w:cs="Times New Roman"/>
          <w:b/>
          <w:szCs w:val="26"/>
        </w:rPr>
        <w:t>.</w:t>
      </w:r>
      <w:bookmarkEnd w:id="26"/>
    </w:p>
    <w:p w:rsidR="00996535" w:rsidRPr="005A2F7E" w:rsidRDefault="00996535"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F06525" w:rsidRPr="005A2F7E" w:rsidRDefault="00AA1DB8"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El </w:t>
      </w:r>
      <w:r w:rsidRPr="005A2F7E">
        <w:rPr>
          <w:rFonts w:ascii="Palatino Linotype" w:eastAsia="MS Gothic" w:hAnsi="Palatino Linotype" w:cs="Times New Roman"/>
          <w:b/>
          <w:szCs w:val="26"/>
        </w:rPr>
        <w:t>SUJETO OBLIGADO</w:t>
      </w:r>
      <w:r w:rsidR="008E29C5" w:rsidRPr="005A2F7E">
        <w:rPr>
          <w:rFonts w:ascii="Palatino Linotype" w:eastAsia="MS Gothic" w:hAnsi="Palatino Linotype" w:cs="Times New Roman"/>
          <w:szCs w:val="26"/>
        </w:rPr>
        <w:t xml:space="preserve">, a modo de respuesta, entregó al particular el oficio número </w:t>
      </w:r>
      <w:r w:rsidR="002F7903" w:rsidRPr="005A2F7E">
        <w:rPr>
          <w:rFonts w:ascii="Palatino Linotype" w:eastAsia="MS Gothic" w:hAnsi="Palatino Linotype" w:cs="Times New Roman"/>
          <w:szCs w:val="26"/>
        </w:rPr>
        <w:t>151/2019</w:t>
      </w:r>
      <w:r w:rsidR="008E29C5" w:rsidRPr="005A2F7E">
        <w:rPr>
          <w:rFonts w:ascii="Palatino Linotype" w:eastAsia="MS Gothic" w:hAnsi="Palatino Linotype" w:cs="Times New Roman"/>
          <w:szCs w:val="26"/>
        </w:rPr>
        <w:t xml:space="preserve">, de </w:t>
      </w:r>
      <w:r w:rsidR="002F7903" w:rsidRPr="005A2F7E">
        <w:rPr>
          <w:rFonts w:ascii="Palatino Linotype" w:eastAsia="MS Gothic" w:hAnsi="Palatino Linotype" w:cs="Times New Roman"/>
          <w:szCs w:val="26"/>
        </w:rPr>
        <w:t>seis</w:t>
      </w:r>
      <w:r w:rsidR="008E29C5" w:rsidRPr="005A2F7E">
        <w:rPr>
          <w:rFonts w:ascii="Palatino Linotype" w:eastAsia="MS Gothic" w:hAnsi="Palatino Linotype" w:cs="Times New Roman"/>
          <w:szCs w:val="26"/>
        </w:rPr>
        <w:t xml:space="preserve"> (</w:t>
      </w:r>
      <w:r w:rsidR="002F7903" w:rsidRPr="005A2F7E">
        <w:rPr>
          <w:rFonts w:ascii="Palatino Linotype" w:eastAsia="MS Gothic" w:hAnsi="Palatino Linotype" w:cs="Times New Roman"/>
          <w:szCs w:val="26"/>
        </w:rPr>
        <w:t>06</w:t>
      </w:r>
      <w:r w:rsidR="008E29C5" w:rsidRPr="005A2F7E">
        <w:rPr>
          <w:rFonts w:ascii="Palatino Linotype" w:eastAsia="MS Gothic" w:hAnsi="Palatino Linotype" w:cs="Times New Roman"/>
          <w:szCs w:val="26"/>
        </w:rPr>
        <w:t xml:space="preserve">) de </w:t>
      </w:r>
      <w:r w:rsidR="002F7903" w:rsidRPr="005A2F7E">
        <w:rPr>
          <w:rFonts w:ascii="Palatino Linotype" w:eastAsia="MS Gothic" w:hAnsi="Palatino Linotype" w:cs="Times New Roman"/>
          <w:szCs w:val="26"/>
        </w:rPr>
        <w:t>noviembre</w:t>
      </w:r>
      <w:r w:rsidR="008E29C5" w:rsidRPr="005A2F7E">
        <w:rPr>
          <w:rFonts w:ascii="Palatino Linotype" w:eastAsia="MS Gothic" w:hAnsi="Palatino Linotype" w:cs="Times New Roman"/>
          <w:szCs w:val="26"/>
        </w:rPr>
        <w:t xml:space="preserve"> del dos mil diecinueve, emitido por la </w:t>
      </w:r>
      <w:r w:rsidR="008E29C5" w:rsidRPr="005A2F7E">
        <w:rPr>
          <w:rFonts w:ascii="Palatino Linotype" w:eastAsia="MS Gothic" w:hAnsi="Palatino Linotype" w:cs="Times New Roman"/>
          <w:szCs w:val="26"/>
        </w:rPr>
        <w:lastRenderedPageBreak/>
        <w:t xml:space="preserve">Directora </w:t>
      </w:r>
      <w:r w:rsidR="002F7903" w:rsidRPr="005A2F7E">
        <w:rPr>
          <w:rFonts w:ascii="Palatino Linotype" w:eastAsia="MS Gothic" w:hAnsi="Palatino Linotype" w:cs="Times New Roman"/>
          <w:szCs w:val="26"/>
        </w:rPr>
        <w:t xml:space="preserve">del Sistema Municipal DIF </w:t>
      </w:r>
      <w:proofErr w:type="spellStart"/>
      <w:r w:rsidR="002F7903" w:rsidRPr="005A2F7E">
        <w:rPr>
          <w:rFonts w:ascii="Palatino Linotype" w:eastAsia="MS Gothic" w:hAnsi="Palatino Linotype" w:cs="Times New Roman"/>
          <w:szCs w:val="26"/>
        </w:rPr>
        <w:t>Jaltenco</w:t>
      </w:r>
      <w:proofErr w:type="spellEnd"/>
      <w:r w:rsidR="008E29C5" w:rsidRPr="005A2F7E">
        <w:rPr>
          <w:rFonts w:ascii="Palatino Linotype" w:eastAsia="MS Gothic" w:hAnsi="Palatino Linotype" w:cs="Times New Roman"/>
          <w:szCs w:val="26"/>
        </w:rPr>
        <w:t xml:space="preserve">, el cual se muestra a continuación para efectos </w:t>
      </w:r>
      <w:proofErr w:type="spellStart"/>
      <w:r w:rsidR="008E29C5" w:rsidRPr="005A2F7E">
        <w:rPr>
          <w:rFonts w:ascii="Palatino Linotype" w:eastAsia="MS Gothic" w:hAnsi="Palatino Linotype" w:cs="Times New Roman"/>
          <w:szCs w:val="26"/>
        </w:rPr>
        <w:t>referenciativos</w:t>
      </w:r>
      <w:proofErr w:type="spellEnd"/>
      <w:r w:rsidR="008E29C5" w:rsidRPr="005A2F7E">
        <w:rPr>
          <w:rFonts w:ascii="Palatino Linotype" w:eastAsia="MS Gothic" w:hAnsi="Palatino Linotype" w:cs="Times New Roman"/>
          <w:szCs w:val="26"/>
        </w:rPr>
        <w:t>:</w:t>
      </w:r>
    </w:p>
    <w:p w:rsidR="00686A55" w:rsidRPr="005A2F7E" w:rsidRDefault="00686A55" w:rsidP="00686A5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 w:val="10"/>
          <w:szCs w:val="26"/>
        </w:rPr>
      </w:pPr>
    </w:p>
    <w:p w:rsidR="00AA1DB8" w:rsidRPr="005A2F7E" w:rsidRDefault="002F7903" w:rsidP="00AA1DB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5A2F7E">
        <w:rPr>
          <w:noProof/>
          <w:lang w:val="es-MX" w:eastAsia="es-MX"/>
        </w:rPr>
        <w:drawing>
          <wp:inline distT="0" distB="0" distL="0" distR="0" wp14:anchorId="0BE3E7AD" wp14:editId="13BF56D3">
            <wp:extent cx="4639851" cy="6029325"/>
            <wp:effectExtent l="57150" t="57150" r="123190"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80" t="16990" r="34805" b="9284"/>
                    <a:stretch/>
                  </pic:blipFill>
                  <pic:spPr bwMode="auto">
                    <a:xfrm>
                      <a:off x="0" y="0"/>
                      <a:ext cx="4649588" cy="604197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A1DB8" w:rsidRPr="005A2F7E" w:rsidRDefault="00AA1DB8" w:rsidP="00AA1DB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F06525" w:rsidRPr="005A2F7E" w:rsidRDefault="002F7903"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lastRenderedPageBreak/>
        <w:t>Posteriormente, a manera de informe justificado, la Directora de la Unidad de Información, Planeación, Programación y Evaluación, compartió el oficio número UIPPE/0362/2019, cuyo contenido es el siguiente:</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center"/>
        <w:rPr>
          <w:rFonts w:ascii="Palatino Linotype" w:eastAsia="MS Gothic" w:hAnsi="Palatino Linotype" w:cs="Times New Roman"/>
          <w:szCs w:val="26"/>
        </w:rPr>
      </w:pPr>
      <w:bookmarkStart w:id="27" w:name="_GoBack"/>
      <w:r w:rsidRPr="005A2F7E">
        <w:rPr>
          <w:noProof/>
          <w:lang w:val="es-MX" w:eastAsia="es-MX"/>
        </w:rPr>
        <w:drawing>
          <wp:inline distT="0" distB="0" distL="0" distR="0" wp14:anchorId="46D7A6A0" wp14:editId="797070DA">
            <wp:extent cx="4445756" cy="5895975"/>
            <wp:effectExtent l="57150" t="57150" r="107315" b="104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92" t="17597" r="34293" b="7160"/>
                    <a:stretch/>
                  </pic:blipFill>
                  <pic:spPr bwMode="auto">
                    <a:xfrm>
                      <a:off x="0" y="0"/>
                      <a:ext cx="4463933" cy="592008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27"/>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2F7903"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lastRenderedPageBreak/>
        <w:t xml:space="preserve">En </w:t>
      </w:r>
      <w:r w:rsidRPr="005A2F7E">
        <w:rPr>
          <w:rFonts w:ascii="Palatino Linotype" w:hAnsi="Palatino Linotype"/>
        </w:rPr>
        <w:t xml:space="preserve">consecuencia, </w:t>
      </w:r>
      <w:r w:rsidRPr="005A2F7E">
        <w:rPr>
          <w:rFonts w:ascii="Palatino Linotype" w:hAnsi="Palatino Linotype" w:cs="Arial"/>
        </w:rPr>
        <w:t xml:space="preserve">toda vez que el </w:t>
      </w:r>
      <w:r w:rsidRPr="005A2F7E">
        <w:rPr>
          <w:rFonts w:ascii="Palatino Linotype" w:hAnsi="Palatino Linotype" w:cs="Arial"/>
          <w:b/>
        </w:rPr>
        <w:t>SUJETO OBLIGADO</w:t>
      </w:r>
      <w:r w:rsidRPr="005A2F7E">
        <w:rPr>
          <w:rFonts w:ascii="Palatino Linotype" w:hAnsi="Palatino Linotype" w:cs="Arial"/>
        </w:rPr>
        <w:t xml:space="preserve"> se pronunció respecto de la información solicitada, </w:t>
      </w:r>
      <w:r w:rsidRPr="005A2F7E">
        <w:rPr>
          <w:rFonts w:ascii="Palatino Linotype" w:hAnsi="Palatino Linotype" w:cs="Arial"/>
          <w:szCs w:val="23"/>
        </w:rPr>
        <w:t xml:space="preserve">es conveniente obviar el análisis de competencia </w:t>
      </w:r>
      <w:r w:rsidRPr="005A2F7E">
        <w:rPr>
          <w:rFonts w:ascii="Palatino Linotype" w:hAnsi="Palatino Linotype" w:cs="Arial"/>
        </w:rPr>
        <w:t xml:space="preserve">del </w:t>
      </w:r>
      <w:r w:rsidRPr="005A2F7E">
        <w:rPr>
          <w:rFonts w:ascii="Palatino Linotype" w:hAnsi="Palatino Linotype" w:cs="Arial"/>
          <w:b/>
        </w:rPr>
        <w:t>SUJETO OBLIGADO</w:t>
      </w:r>
      <w:r w:rsidRPr="005A2F7E">
        <w:rPr>
          <w:rFonts w:ascii="Palatino Linotype" w:hAnsi="Palatino Linotype" w:cs="Arial"/>
        </w:rPr>
        <w:t xml:space="preserve"> para generar, administrar o poseer la misma, dado que éste asumió la misma mediante su respuesta a la solicitud de información.</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2F7903"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Lo </w:t>
      </w:r>
      <w:r w:rsidRPr="005A2F7E">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5A2F7E">
        <w:rPr>
          <w:rFonts w:ascii="Palatino Linotype" w:hAnsi="Palatino Linotype" w:cs="Arial"/>
          <w:b/>
        </w:rPr>
        <w:t>SUJETO OBLIGADO</w:t>
      </w:r>
      <w:r w:rsidRPr="005A2F7E">
        <w:rPr>
          <w:rFonts w:ascii="Palatino Linotype" w:hAnsi="Palatino Linotype" w:cs="Arial"/>
        </w:rPr>
        <w:t xml:space="preserve">; empero, en aquellos casos en que éste la asume, implica </w:t>
      </w:r>
      <w:r w:rsidRPr="005A2F7E">
        <w:rPr>
          <w:rFonts w:ascii="Palatino Linotype" w:hAnsi="Palatino Linotype" w:cs="Arial"/>
          <w:i/>
        </w:rPr>
        <w:t>de facto</w:t>
      </w:r>
      <w:r w:rsidRPr="005A2F7E">
        <w:rPr>
          <w:rFonts w:ascii="Palatino Linotype" w:hAnsi="Palatino Linotype" w:cs="Arial"/>
        </w:rPr>
        <w:t xml:space="preserve"> que la genera, posee o administra. Por consiguiente, a nada práctico nos conduciría su estudio, ya que, se insiste, la información pública solicitada, consistente en la los Avisos de Privacidad de distintas áreas o direcciones, ha sido asumida por el Ayuntamiento de </w:t>
      </w:r>
      <w:proofErr w:type="spellStart"/>
      <w:r w:rsidRPr="005A2F7E">
        <w:rPr>
          <w:rFonts w:ascii="Palatino Linotype" w:hAnsi="Palatino Linotype" w:cs="Arial"/>
        </w:rPr>
        <w:t>Jaltenco</w:t>
      </w:r>
      <w:proofErr w:type="spellEnd"/>
      <w:r w:rsidRPr="005A2F7E">
        <w:rPr>
          <w:rFonts w:ascii="Palatino Linotype" w:hAnsi="Palatino Linotype" w:cs="Arial"/>
        </w:rPr>
        <w:t>.</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Consecuencia </w:t>
      </w:r>
      <w:r w:rsidRPr="005A2F7E">
        <w:rPr>
          <w:rFonts w:ascii="Palatino Linotype" w:hAnsi="Palatino Linotype" w:cs="Arial"/>
        </w:rPr>
        <w:t xml:space="preserve">de lo anterior y, como fuera señalado en el planteamiento de la </w:t>
      </w:r>
      <w:r w:rsidRPr="005A2F7E">
        <w:rPr>
          <w:rFonts w:ascii="Palatino Linotype" w:hAnsi="Palatino Linotype" w:cs="Arial"/>
          <w:i/>
        </w:rPr>
        <w:t>Litis</w:t>
      </w:r>
      <w:r w:rsidRPr="005A2F7E">
        <w:rPr>
          <w:rFonts w:ascii="Palatino Linotype" w:hAnsi="Palatino Linotype" w:cs="Arial"/>
        </w:rPr>
        <w:t xml:space="preserve">, el estudio de la presente resolución versará en analizar si el </w:t>
      </w:r>
      <w:r w:rsidRPr="005A2F7E">
        <w:rPr>
          <w:rFonts w:ascii="Palatino Linotype" w:hAnsi="Palatino Linotype" w:cs="Arial"/>
          <w:b/>
        </w:rPr>
        <w:t>SUJETO OBLIGADO</w:t>
      </w:r>
      <w:r w:rsidRPr="005A2F7E">
        <w:rPr>
          <w:rFonts w:ascii="Palatino Linotype" w:hAnsi="Palatino Linotype" w:cs="Arial"/>
        </w:rPr>
        <w:t>, con su respuesta, colmó el derecho de acceso a la información con base en las siguientes consideraciones: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D667BB" w:rsidRPr="005A2F7E"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b/>
          <w:szCs w:val="26"/>
        </w:rPr>
      </w:pPr>
      <w:r w:rsidRPr="005A2F7E">
        <w:rPr>
          <w:rFonts w:ascii="Palatino Linotype" w:eastAsia="MS Gothic" w:hAnsi="Palatino Linotype" w:cs="Times New Roman"/>
          <w:b/>
          <w:szCs w:val="26"/>
        </w:rPr>
        <w:t>IV. Del Aviso de Privacidad.</w:t>
      </w:r>
    </w:p>
    <w:p w:rsidR="00D667BB" w:rsidRPr="005A2F7E"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Es </w:t>
      </w:r>
      <w:r w:rsidRPr="005A2F7E">
        <w:rPr>
          <w:rFonts w:ascii="Palatino Linotype" w:eastAsia="MS Mincho" w:hAnsi="Palatino Linotype" w:cs="Arial"/>
        </w:rPr>
        <w:t>menester señalar que la protección de datos personales es un derecho preservado por nuestra Constitución que implica que a toda persona se le debe garantizar que el tratamiento de su información personal en manos de terceros, sea legítima, controlada e informada, debiendo salvaguardad su privacidad.</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Para </w:t>
      </w:r>
      <w:r w:rsidRPr="005A2F7E">
        <w:rPr>
          <w:rFonts w:ascii="Palatino Linotype" w:eastAsia="MS Mincho" w:hAnsi="Palatino Linotype" w:cs="Arial"/>
        </w:rPr>
        <w:t>satisfacer lo establecido por nuestra carta magna, se tiene que en el ámbito estatal, se establece en el artículo 4 fracción V, de la Ley de Protección de Datos Personales en Posesión de Sujetos Obligados del Estado de México y Municipios, la definición del Aviso de Privacidad siendo entendido este como:</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D667BB" w:rsidRPr="005A2F7E" w:rsidRDefault="00D667BB" w:rsidP="00D667BB">
      <w:pPr>
        <w:spacing w:line="276" w:lineRule="auto"/>
        <w:ind w:left="567" w:right="567"/>
        <w:contextualSpacing/>
        <w:jc w:val="both"/>
        <w:rPr>
          <w:rFonts w:ascii="Palatino Linotype" w:hAnsi="Palatino Linotype"/>
          <w:i/>
          <w:sz w:val="22"/>
        </w:rPr>
      </w:pPr>
      <w:r w:rsidRPr="005A2F7E">
        <w:rPr>
          <w:rFonts w:ascii="Palatino Linotype" w:hAnsi="Palatino Linotype"/>
          <w:i/>
          <w:sz w:val="22"/>
        </w:rPr>
        <w:t>“</w:t>
      </w:r>
      <w:r w:rsidRPr="005A2F7E">
        <w:rPr>
          <w:rFonts w:ascii="Palatino Linotype" w:hAnsi="Palatino Linotype"/>
          <w:b/>
          <w:i/>
          <w:sz w:val="22"/>
        </w:rPr>
        <w:t>Artículo 4.</w:t>
      </w:r>
      <w:r w:rsidRPr="005A2F7E">
        <w:rPr>
          <w:rFonts w:ascii="Palatino Linotype" w:hAnsi="Palatino Linotype"/>
          <w:i/>
          <w:sz w:val="22"/>
        </w:rPr>
        <w:t xml:space="preserve"> Para los efectos de esta Ley se entenderá por:</w:t>
      </w:r>
    </w:p>
    <w:p w:rsidR="00D667BB" w:rsidRPr="005A2F7E" w:rsidRDefault="00D667BB" w:rsidP="00D667BB">
      <w:pPr>
        <w:spacing w:line="276" w:lineRule="auto"/>
        <w:ind w:left="567" w:right="567"/>
        <w:contextualSpacing/>
        <w:jc w:val="both"/>
        <w:rPr>
          <w:rFonts w:ascii="Palatino Linotype" w:hAnsi="Palatino Linotype"/>
          <w:i/>
          <w:sz w:val="22"/>
        </w:rPr>
      </w:pPr>
      <w:r w:rsidRPr="005A2F7E">
        <w:rPr>
          <w:rFonts w:ascii="Palatino Linotype" w:hAnsi="Palatino Linotype"/>
          <w:i/>
          <w:sz w:val="22"/>
        </w:rPr>
        <w:t>[…]</w:t>
      </w:r>
    </w:p>
    <w:p w:rsidR="00D667BB" w:rsidRPr="005A2F7E" w:rsidRDefault="00D667BB" w:rsidP="00D667BB">
      <w:pPr>
        <w:spacing w:line="276" w:lineRule="auto"/>
        <w:ind w:left="567" w:right="567"/>
        <w:contextualSpacing/>
        <w:jc w:val="both"/>
        <w:rPr>
          <w:rFonts w:ascii="Palatino Linotype" w:hAnsi="Palatino Linotype"/>
          <w:i/>
          <w:sz w:val="22"/>
        </w:rPr>
      </w:pPr>
      <w:r w:rsidRPr="005A2F7E">
        <w:rPr>
          <w:rFonts w:ascii="Palatino Linotype" w:hAnsi="Palatino Linotype"/>
          <w:b/>
          <w:i/>
          <w:sz w:val="22"/>
        </w:rPr>
        <w:t>V. Aviso de Privacidad:</w:t>
      </w:r>
      <w:r w:rsidRPr="005A2F7E">
        <w:rPr>
          <w:rFonts w:ascii="Palatino Linotype" w:hAnsi="Palatino Linotype"/>
          <w:i/>
          <w:sz w:val="22"/>
        </w:rPr>
        <w:t xml:space="preserve"> al documento físico, electrónico o en cualquier formato generado por el responsable que es puesto a disposición del Titular con el objeto de informarle los propósitos del tratamiento al que serán sometidos sus datos personales.</w:t>
      </w:r>
    </w:p>
    <w:p w:rsidR="00D667BB" w:rsidRPr="005A2F7E" w:rsidRDefault="00D667BB" w:rsidP="00D667BB">
      <w:pPr>
        <w:spacing w:line="276" w:lineRule="auto"/>
        <w:ind w:left="567" w:right="567"/>
        <w:contextualSpacing/>
        <w:jc w:val="both"/>
        <w:rPr>
          <w:rFonts w:ascii="Palatino Linotype" w:eastAsia="MS Mincho" w:hAnsi="Palatino Linotype" w:cs="Arial"/>
          <w:i/>
          <w:sz w:val="22"/>
        </w:rPr>
      </w:pPr>
      <w:r w:rsidRPr="005A2F7E">
        <w:rPr>
          <w:rFonts w:ascii="Palatino Linotype" w:hAnsi="Palatino Linotype"/>
          <w:i/>
          <w:sz w:val="22"/>
        </w:rPr>
        <w:t>[…]”</w:t>
      </w:r>
    </w:p>
    <w:p w:rsidR="00D667BB" w:rsidRPr="005A2F7E"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De </w:t>
      </w:r>
      <w:r w:rsidRPr="005A2F7E">
        <w:rPr>
          <w:rFonts w:ascii="Palatino Linotype" w:hAnsi="Palatino Linotype"/>
          <w:iCs/>
          <w:color w:val="000000"/>
        </w:rPr>
        <w:t xml:space="preserve">igual forma, el artículo 29 la Ley de Protección de Datos en Posesión de Sujetos Obligados Estatal, establece que: </w:t>
      </w:r>
      <w:r w:rsidRPr="005A2F7E">
        <w:rPr>
          <w:rFonts w:ascii="Palatino Linotype" w:hAnsi="Palatino Linotype"/>
          <w:i/>
          <w:iCs/>
          <w:color w:val="000000"/>
        </w:rPr>
        <w:t xml:space="preserve">“Los responsables pondrán a disposición de la o el titular en formatos impresos, digitales, visuales, sonoros o de cualquier otra tecnología, el aviso de privacidad, </w:t>
      </w:r>
      <w:r w:rsidRPr="005A2F7E">
        <w:rPr>
          <w:rFonts w:ascii="Palatino Linotype" w:hAnsi="Palatino Linotype"/>
          <w:b/>
          <w:i/>
          <w:iCs/>
          <w:color w:val="000000"/>
        </w:rPr>
        <w:t>en las modalidades simplificado e integral</w:t>
      </w:r>
      <w:r w:rsidRPr="005A2F7E">
        <w:rPr>
          <w:rFonts w:ascii="Palatino Linotype" w:hAnsi="Palatino Linotype"/>
          <w:i/>
          <w:iCs/>
          <w:color w:val="000000"/>
        </w:rPr>
        <w:t>”.</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Asimismo, </w:t>
      </w:r>
      <w:r w:rsidRPr="005A2F7E">
        <w:rPr>
          <w:rFonts w:ascii="Palatino Linotype" w:hAnsi="Palatino Linotype"/>
          <w:iCs/>
          <w:color w:val="000000"/>
        </w:rPr>
        <w:t xml:space="preserve">el Instituto Nacional de Acceso a la Información (INAI) define al aviso de privacidad como un documento físico, electrónico o en cualquier otro formato, a través del cual el responsable informa al titular sobre la existencia y características principales del tratamiento al que serán sometidos sus datos personales, estando obligado </w:t>
      </w:r>
      <w:r w:rsidRPr="005A2F7E">
        <w:rPr>
          <w:rFonts w:ascii="Palatino Linotype" w:hAnsi="Palatino Linotype"/>
          <w:b/>
          <w:iCs/>
          <w:color w:val="000000"/>
        </w:rPr>
        <w:t>todo aquel que trate datos personales, sin importar la actividad que realice, o si se trata de una persona física o moral.</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lastRenderedPageBreak/>
        <w:t xml:space="preserve">Hasta </w:t>
      </w:r>
      <w:r w:rsidRPr="005A2F7E">
        <w:rPr>
          <w:rFonts w:ascii="Palatino Linotype" w:hAnsi="Palatino Linotype"/>
          <w:iCs/>
          <w:color w:val="000000"/>
        </w:rPr>
        <w:t>aquí se tiene que el Aviso de Privacidad, es un documento generado por el responsable de la administración de datos, que se pone a disposición de su titular, con la finalidad de informarle acerca de su tratamiento; es decir se informa qué datos son los que serán recabados y con qué fines.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Como </w:t>
      </w:r>
      <w:r w:rsidRPr="005A2F7E">
        <w:rPr>
          <w:rFonts w:ascii="Palatino Linotype" w:hAnsi="Palatino Linotype"/>
          <w:iCs/>
          <w:color w:val="000000"/>
        </w:rPr>
        <w:t>se aprecia, este documento, es sumamente importante en la protección de los datos personales, pues permite que el titular conozca y esté informado sobre los datos que se le están pidiendo y cuál será el destino de éstos, asimismo, dicho aviso, establece y delimita el alcance, términos y condiciones a las que se sujetará el tratamiento de datos personales, a fin de que su titular tome decisiones informadas con relación al uso de estos y por ende, también permite que el responsable, transparente el tratamiento y uso que dará a los mismos.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Ahora </w:t>
      </w:r>
      <w:r w:rsidRPr="005A2F7E">
        <w:rPr>
          <w:rFonts w:ascii="Palatino Linotype" w:hAnsi="Palatino Linotype"/>
          <w:iCs/>
          <w:color w:val="000000"/>
        </w:rPr>
        <w:t xml:space="preserve">bien, la Ley de Protección de Datos </w:t>
      </w:r>
      <w:r w:rsidRPr="005A2F7E">
        <w:rPr>
          <w:rFonts w:ascii="Palatino Linotype" w:eastAsia="MS Mincho" w:hAnsi="Palatino Linotype" w:cs="Arial"/>
        </w:rPr>
        <w:t>en Posesión de Sujetos Obligados del Estado de México y Municipios</w:t>
      </w:r>
      <w:r w:rsidRPr="005A2F7E">
        <w:rPr>
          <w:rFonts w:ascii="Palatino Linotype" w:hAnsi="Palatino Linotype"/>
          <w:iCs/>
          <w:color w:val="000000"/>
        </w:rPr>
        <w:t>, establece las excepciones para la comunicación previa del Aviso de Privacidad, las cuales son las siguientes: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D667BB" w:rsidRPr="005A2F7E" w:rsidRDefault="00D667BB" w:rsidP="00D667BB">
      <w:pPr>
        <w:spacing w:line="276" w:lineRule="auto"/>
        <w:ind w:left="567" w:right="567"/>
        <w:jc w:val="both"/>
        <w:rPr>
          <w:rFonts w:ascii="Palatino Linotype" w:hAnsi="Palatino Linotype"/>
          <w:b/>
          <w:i/>
          <w:sz w:val="22"/>
        </w:rPr>
      </w:pPr>
      <w:r w:rsidRPr="005A2F7E">
        <w:rPr>
          <w:rFonts w:ascii="Palatino Linotype" w:hAnsi="Palatino Linotype"/>
          <w:b/>
          <w:i/>
          <w:sz w:val="22"/>
        </w:rPr>
        <w:t xml:space="preserve">“Artículo 34. No será necesario proporcionar el aviso de privacidad de manera previa, a la o el titular, cuando: </w:t>
      </w:r>
    </w:p>
    <w:p w:rsidR="00D667BB" w:rsidRPr="005A2F7E" w:rsidRDefault="00D667BB" w:rsidP="00D667BB">
      <w:pPr>
        <w:spacing w:line="276" w:lineRule="auto"/>
        <w:ind w:left="567" w:right="567"/>
        <w:jc w:val="both"/>
        <w:rPr>
          <w:rFonts w:ascii="Palatino Linotype" w:hAnsi="Palatino Linotype"/>
          <w:b/>
          <w:i/>
          <w:sz w:val="22"/>
        </w:rPr>
      </w:pPr>
    </w:p>
    <w:p w:rsidR="00D667BB" w:rsidRPr="005A2F7E" w:rsidRDefault="00D667BB" w:rsidP="00D667BB">
      <w:pPr>
        <w:spacing w:line="276" w:lineRule="auto"/>
        <w:ind w:left="567" w:right="567"/>
        <w:jc w:val="both"/>
        <w:rPr>
          <w:rFonts w:ascii="Palatino Linotype" w:hAnsi="Palatino Linotype"/>
          <w:i/>
          <w:sz w:val="22"/>
        </w:rPr>
      </w:pPr>
      <w:r w:rsidRPr="005A2F7E">
        <w:rPr>
          <w:rFonts w:ascii="Palatino Linotype" w:hAnsi="Palatino Linotype"/>
          <w:i/>
          <w:sz w:val="22"/>
        </w:rPr>
        <w:t xml:space="preserve">I. Expresamente una ley lo prevea. </w:t>
      </w:r>
    </w:p>
    <w:p w:rsidR="00D667BB" w:rsidRPr="005A2F7E" w:rsidRDefault="00D667BB" w:rsidP="00D667BB">
      <w:pPr>
        <w:spacing w:line="276" w:lineRule="auto"/>
        <w:ind w:left="567" w:right="567"/>
        <w:jc w:val="both"/>
        <w:rPr>
          <w:rFonts w:ascii="Palatino Linotype" w:hAnsi="Palatino Linotype"/>
          <w:b/>
          <w:i/>
          <w:sz w:val="22"/>
        </w:rPr>
      </w:pPr>
      <w:r w:rsidRPr="005A2F7E">
        <w:rPr>
          <w:rFonts w:ascii="Palatino Linotype" w:hAnsi="Palatino Linotype"/>
          <w:b/>
          <w:i/>
          <w:sz w:val="22"/>
        </w:rPr>
        <w:t xml:space="preserve">II. Los datos personales se obtengan de manera indirecta. </w:t>
      </w:r>
    </w:p>
    <w:p w:rsidR="00D667BB" w:rsidRPr="005A2F7E" w:rsidRDefault="00D667BB" w:rsidP="00D667BB">
      <w:pPr>
        <w:spacing w:line="276" w:lineRule="auto"/>
        <w:ind w:left="567" w:right="567"/>
        <w:jc w:val="both"/>
        <w:rPr>
          <w:rFonts w:ascii="Palatino Linotype" w:hAnsi="Palatino Linotype"/>
          <w:i/>
          <w:sz w:val="22"/>
        </w:rPr>
      </w:pPr>
      <w:r w:rsidRPr="005A2F7E">
        <w:rPr>
          <w:rFonts w:ascii="Palatino Linotype" w:hAnsi="Palatino Linotype"/>
          <w:i/>
          <w:sz w:val="22"/>
        </w:rPr>
        <w:t xml:space="preserve">III. Se trate de urgencias médicas, seguridad pública, o análogas en las cuales se ponga en riesgo la vida o la libertad de las personas, en términos de la legislación de la materia. </w:t>
      </w:r>
    </w:p>
    <w:p w:rsidR="00D667BB" w:rsidRPr="005A2F7E" w:rsidRDefault="00D667BB" w:rsidP="00D667BB">
      <w:pPr>
        <w:spacing w:line="276" w:lineRule="auto"/>
        <w:ind w:left="567" w:right="567"/>
        <w:jc w:val="both"/>
        <w:rPr>
          <w:rFonts w:ascii="Palatino Linotype" w:hAnsi="Palatino Linotype"/>
          <w:i/>
          <w:sz w:val="22"/>
        </w:rPr>
      </w:pPr>
      <w:r w:rsidRPr="005A2F7E">
        <w:rPr>
          <w:rFonts w:ascii="Palatino Linotype" w:hAnsi="Palatino Linotype"/>
          <w:i/>
          <w:sz w:val="22"/>
        </w:rPr>
        <w:t xml:space="preserve">IV. Resulte imposible dar a conocer a la o el titular el aviso de privacidad, de manera directa o ello exija esfuerzos desproporcionados, en tales casos, el responsable </w:t>
      </w:r>
      <w:r w:rsidRPr="005A2F7E">
        <w:rPr>
          <w:rFonts w:ascii="Palatino Linotype" w:hAnsi="Palatino Linotype"/>
          <w:i/>
          <w:sz w:val="22"/>
        </w:rPr>
        <w:lastRenderedPageBreak/>
        <w:t xml:space="preserve">instrumentará medidas compensatorias de comunicación masiva de acuerdo con los criterios que para tal efecto emitan el Instituto y el Sistema Nacional. </w:t>
      </w:r>
    </w:p>
    <w:p w:rsidR="00D667BB" w:rsidRPr="005A2F7E" w:rsidRDefault="00D667BB" w:rsidP="00D667BB">
      <w:pPr>
        <w:spacing w:line="276" w:lineRule="auto"/>
        <w:ind w:left="567" w:right="567"/>
        <w:jc w:val="both"/>
        <w:rPr>
          <w:rFonts w:ascii="Palatino Linotype" w:hAnsi="Palatino Linotype"/>
          <w:i/>
          <w:sz w:val="22"/>
        </w:rPr>
      </w:pPr>
    </w:p>
    <w:p w:rsidR="00D667BB" w:rsidRPr="005A2F7E" w:rsidRDefault="00D667BB" w:rsidP="00D667BB">
      <w:pPr>
        <w:spacing w:line="276" w:lineRule="auto"/>
        <w:ind w:left="567" w:right="567"/>
        <w:jc w:val="both"/>
        <w:rPr>
          <w:rFonts w:ascii="Palatino Linotype" w:hAnsi="Palatino Linotype"/>
          <w:i/>
          <w:sz w:val="22"/>
        </w:rPr>
      </w:pPr>
      <w:r w:rsidRPr="005A2F7E">
        <w:rPr>
          <w:rFonts w:ascii="Palatino Linotype" w:hAnsi="Palatino Linotype"/>
          <w:i/>
          <w:sz w:val="22"/>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rsidR="00D667BB" w:rsidRPr="005A2F7E" w:rsidRDefault="00D667BB" w:rsidP="00D667BB">
      <w:pPr>
        <w:spacing w:line="276" w:lineRule="auto"/>
        <w:ind w:left="567" w:right="567"/>
        <w:jc w:val="both"/>
        <w:rPr>
          <w:rFonts w:ascii="Palatino Linotype" w:hAnsi="Palatino Linotype"/>
          <w:i/>
          <w:sz w:val="22"/>
        </w:rPr>
      </w:pPr>
    </w:p>
    <w:p w:rsidR="00D667BB" w:rsidRPr="005A2F7E" w:rsidRDefault="00D667BB" w:rsidP="00D667BB">
      <w:pPr>
        <w:spacing w:line="276" w:lineRule="auto"/>
        <w:ind w:left="567" w:right="567"/>
        <w:jc w:val="both"/>
        <w:rPr>
          <w:rFonts w:ascii="Palatino Linotype" w:hAnsi="Palatino Linotype"/>
          <w:i/>
          <w:sz w:val="22"/>
        </w:rPr>
      </w:pPr>
      <w:r w:rsidRPr="005A2F7E">
        <w:rPr>
          <w:rFonts w:ascii="Palatino Linotype" w:hAnsi="Palatino Linotype"/>
          <w:i/>
          <w:sz w:val="22"/>
        </w:rPr>
        <w:t xml:space="preserve">En los demás casos, es decir, cuando la finalidad sea análoga y compatible con aquella que originó su tratamiento conforme lo señalado en la presente Ley, el aviso de privacidad será comunicado al titular en los mismos términos del párrafo anterior”. </w:t>
      </w:r>
    </w:p>
    <w:p w:rsidR="00D667BB" w:rsidRPr="005A2F7E"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De </w:t>
      </w:r>
      <w:r w:rsidRPr="005A2F7E">
        <w:rPr>
          <w:rFonts w:ascii="Palatino Linotype" w:hAnsi="Palatino Linotype"/>
          <w:iCs/>
          <w:color w:val="000000"/>
        </w:rPr>
        <w:t>lo anterior, se tiene que el responsable no siempre estará obligado a dar a conocer el aviso de privacidad, como cuando los datos personales los haya obtenido de forma indirecta, cuando la ley lo prevea, se trate de urgencias médicas, seguridad pública o sus análogas, cuando resulte imposible dar a conocer el mismo.</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Una </w:t>
      </w:r>
      <w:r w:rsidRPr="005A2F7E">
        <w:rPr>
          <w:rFonts w:ascii="Palatino Linotype" w:hAnsi="Palatino Linotype"/>
          <w:iCs/>
          <w:color w:val="000000"/>
        </w:rPr>
        <w:t xml:space="preserve">vez establecido lo anterior, atendiendo a las manifestaciones vertidas por el recurrente en su recurso de revisión, se tiene que este se inconformó porque el </w:t>
      </w:r>
      <w:r w:rsidRPr="005A2F7E">
        <w:rPr>
          <w:rFonts w:ascii="Palatino Linotype" w:hAnsi="Palatino Linotype"/>
          <w:b/>
          <w:iCs/>
          <w:color w:val="000000"/>
        </w:rPr>
        <w:t>SUJETO OBLIGADO</w:t>
      </w:r>
      <w:r w:rsidRPr="005A2F7E">
        <w:rPr>
          <w:rFonts w:ascii="Palatino Linotype" w:hAnsi="Palatino Linotype"/>
          <w:iCs/>
          <w:color w:val="000000"/>
        </w:rPr>
        <w:t xml:space="preserve"> no hizo entrega de los Avisos de Privacidad.</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En ese sentido es conveniente traer a estudio el contenido del artículo 34 del Bando Municipal 2019 de </w:t>
      </w:r>
      <w:proofErr w:type="spellStart"/>
      <w:r w:rsidRPr="005A2F7E">
        <w:rPr>
          <w:rFonts w:ascii="Palatino Linotype" w:eastAsia="MS Gothic" w:hAnsi="Palatino Linotype" w:cs="Times New Roman"/>
          <w:szCs w:val="26"/>
        </w:rPr>
        <w:t>Jaltenco</w:t>
      </w:r>
      <w:proofErr w:type="spellEnd"/>
      <w:r w:rsidRPr="005A2F7E">
        <w:rPr>
          <w:rFonts w:ascii="Palatino Linotype" w:eastAsia="MS Gothic" w:hAnsi="Palatino Linotype" w:cs="Times New Roman"/>
          <w:szCs w:val="26"/>
        </w:rPr>
        <w:t>, y que se transcribe a continuación:</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lastRenderedPageBreak/>
        <w:t xml:space="preserve">ARTÍCULO 34.- Para el Despacho, Estudio, Planeación y Funcionamiento de los asuntos de la Administración Municipal, el Honorable Ayuntamiento contará con las siguientes dependencias: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 Presidencia.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II.- Secretaría del Ayuntamiento.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III.- Sindicatura Municipal.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IV.- Tesorería Municipal.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V.- Contraloría Municipal.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VI.- Dirección de la Unidad de Información, Planeación, Programación y Evaluación.</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VII.- Dirección de Gobierno.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VIII. Dirección De Obras Públicas, Desarrollo Urbano y Biodiversidad.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IX.- Dirección de Servicios Públicos y Alumbrado Público.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X.- Dirección de Administración.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XI.- Dirección de Desarrollo Económico.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XII.- Comisaria de Seguridad Pública.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XIII.- Dirección de Educación y Cultura.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XIV. -Defensoría Municipal de Derechos Humanos.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XV. - Organismo Descentralizado de Agua Potable, Alcantarillado y Saneamiento.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XV. -Sistema Municipal para el Desarrollo Integral de la Familia (DIF). </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XVI.-Instituto Municipal de Cultura Física y Deporte </w:t>
      </w:r>
      <w:proofErr w:type="spellStart"/>
      <w:r w:rsidRPr="005A2F7E">
        <w:rPr>
          <w:rFonts w:ascii="Palatino Linotype" w:hAnsi="Palatino Linotype"/>
          <w:b/>
          <w:i/>
          <w:sz w:val="22"/>
        </w:rPr>
        <w:t>Jaltenco</w:t>
      </w:r>
      <w:proofErr w:type="spellEnd"/>
      <w:r w:rsidRPr="005A2F7E">
        <w:rPr>
          <w:rFonts w:ascii="Palatino Linotype" w:hAnsi="Palatino Linotype"/>
          <w:b/>
          <w:i/>
          <w:sz w:val="22"/>
        </w:rPr>
        <w:t xml:space="preserve"> (IMCUFIDEJ).</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sz w:val="22"/>
        </w:rPr>
      </w:pPr>
      <w:r w:rsidRPr="005A2F7E">
        <w:rPr>
          <w:rFonts w:ascii="Palatino Linotype" w:hAnsi="Palatino Linotype"/>
          <w:i/>
          <w:sz w:val="22"/>
        </w:rPr>
        <w:t>(…)”</w:t>
      </w:r>
    </w:p>
    <w:p w:rsidR="00D667BB" w:rsidRPr="005A2F7E" w:rsidRDefault="00D667BB" w:rsidP="00D667BB">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5A2F7E">
        <w:rPr>
          <w:rFonts w:ascii="Palatino Linotype" w:hAnsi="Palatino Linotype"/>
          <w:sz w:val="22"/>
        </w:rPr>
        <w:t>(Énfasis añadido)</w:t>
      </w:r>
    </w:p>
    <w:p w:rsidR="00D667BB" w:rsidRPr="005A2F7E"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Así las cosas, se tiene que el particular solicitó conocer el Aviso de Privacidad de </w:t>
      </w:r>
      <w:r w:rsidR="009505D7" w:rsidRPr="005A2F7E">
        <w:rPr>
          <w:rFonts w:ascii="Palatino Linotype" w:eastAsia="MS Gothic" w:hAnsi="Palatino Linotype" w:cs="Times New Roman"/>
          <w:szCs w:val="26"/>
        </w:rPr>
        <w:t xml:space="preserve">la </w:t>
      </w:r>
      <w:r w:rsidR="009505D7" w:rsidRPr="005A2F7E">
        <w:rPr>
          <w:rFonts w:ascii="Palatino Linotype" w:eastAsia="MS Gothic" w:hAnsi="Palatino Linotype" w:cs="Times New Roman"/>
          <w:i/>
          <w:szCs w:val="26"/>
        </w:rPr>
        <w:t xml:space="preserve">“(…) dirección de administración, </w:t>
      </w:r>
      <w:proofErr w:type="spellStart"/>
      <w:r w:rsidR="009505D7" w:rsidRPr="005A2F7E">
        <w:rPr>
          <w:rFonts w:ascii="Palatino Linotype" w:eastAsia="MS Gothic" w:hAnsi="Palatino Linotype" w:cs="Times New Roman"/>
          <w:i/>
          <w:szCs w:val="26"/>
        </w:rPr>
        <w:t>dif</w:t>
      </w:r>
      <w:proofErr w:type="spellEnd"/>
      <w:r w:rsidR="009505D7" w:rsidRPr="005A2F7E">
        <w:rPr>
          <w:rFonts w:ascii="Palatino Linotype" w:eastAsia="MS Gothic" w:hAnsi="Palatino Linotype" w:cs="Times New Roman"/>
          <w:i/>
          <w:szCs w:val="26"/>
        </w:rPr>
        <w:t>, organismo de agua e instituto del deporte”</w:t>
      </w:r>
      <w:r w:rsidR="009505D7" w:rsidRPr="005A2F7E">
        <w:rPr>
          <w:rFonts w:ascii="Palatino Linotype" w:eastAsia="MS Gothic" w:hAnsi="Palatino Linotype" w:cs="Times New Roman"/>
          <w:szCs w:val="26"/>
        </w:rPr>
        <w:t xml:space="preserve">; existiendo éstos organismos y direcciones dentro de la administración pública del </w:t>
      </w:r>
      <w:r w:rsidR="009505D7" w:rsidRPr="005A2F7E">
        <w:rPr>
          <w:rFonts w:ascii="Palatino Linotype" w:eastAsia="MS Gothic" w:hAnsi="Palatino Linotype" w:cs="Times New Roman"/>
          <w:b/>
          <w:szCs w:val="26"/>
        </w:rPr>
        <w:t>SUJETO OBLIGADO</w:t>
      </w:r>
      <w:r w:rsidR="009505D7" w:rsidRPr="005A2F7E">
        <w:rPr>
          <w:rFonts w:ascii="Palatino Linotype" w:eastAsia="MS Gothic" w:hAnsi="Palatino Linotype" w:cs="Times New Roman"/>
          <w:szCs w:val="26"/>
        </w:rPr>
        <w:t xml:space="preserve"> con las siguientes denominaciones:</w:t>
      </w:r>
    </w:p>
    <w:p w:rsidR="009505D7" w:rsidRPr="005A2F7E" w:rsidRDefault="009505D7" w:rsidP="009505D7">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Dirección de Administración.</w:t>
      </w:r>
    </w:p>
    <w:p w:rsidR="009505D7" w:rsidRPr="005A2F7E" w:rsidRDefault="009505D7" w:rsidP="009505D7">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Organismo Descentralizado de Agua Potable, Alcantarillado y Saneamiento.</w:t>
      </w:r>
    </w:p>
    <w:p w:rsidR="009505D7" w:rsidRPr="005A2F7E" w:rsidRDefault="009505D7" w:rsidP="009505D7">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lastRenderedPageBreak/>
        <w:t>Sistema Municipal para el Desarrollo Integral de la Familia (DIF).</w:t>
      </w:r>
    </w:p>
    <w:p w:rsidR="009505D7" w:rsidRPr="005A2F7E" w:rsidRDefault="009505D7" w:rsidP="009505D7">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Instituto Municipal de Cultura Física y Deporte </w:t>
      </w:r>
      <w:proofErr w:type="spellStart"/>
      <w:r w:rsidRPr="005A2F7E">
        <w:rPr>
          <w:rFonts w:ascii="Palatino Linotype" w:eastAsia="MS Gothic" w:hAnsi="Palatino Linotype" w:cs="Times New Roman"/>
          <w:szCs w:val="26"/>
        </w:rPr>
        <w:t>Jaltenco</w:t>
      </w:r>
      <w:proofErr w:type="spellEnd"/>
      <w:r w:rsidRPr="005A2F7E">
        <w:rPr>
          <w:rFonts w:ascii="Palatino Linotype" w:eastAsia="MS Gothic" w:hAnsi="Palatino Linotype" w:cs="Times New Roman"/>
          <w:szCs w:val="26"/>
        </w:rPr>
        <w:t xml:space="preserve"> (IMCUFIDEJ).</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9505D7"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Ahora bien, por cuando hace a la Dirección de Administración, el artículo 83 del Bando Municipal en comento señala que tendrá las siguientes atribuciones: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ARTÍCULO 83.- Corresponde a la Dirección de Administración lo siguiente: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I. Vigilar el cumplimiento de las disposiciones legales que rijan las relaciones de trabajo entre el Ayuntamiento y los trabajadores del mismo.</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II. Seleccionar, contratar, capacitar y controlar al personal del Ayuntamiento, previa la autorización del Presidente Municipal.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III. Tramitar las remociones, renuncias, licencias y jubilaciones, de los funcionarios y trabajadores, con el visto bueno del Presidente Municipal.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IV. Mantener al corriente el escalafón de los trabajadores, previa autorización del Presidente Municipal. Autorizar, previo acuerdo con el Presidente Municipal la creación de nuevas plazas administrativas que requieran las dependencias.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V. Administrar los recursos humanos</w:t>
      </w:r>
      <w:r w:rsidRPr="005A2F7E">
        <w:rPr>
          <w:rFonts w:ascii="Palatino Linotype" w:hAnsi="Palatino Linotype"/>
          <w:i/>
          <w:sz w:val="22"/>
        </w:rPr>
        <w:t xml:space="preserve"> y de servicio, de las diversas áreas que conforman la Administración Pública Municipal, previa autorización del Presidente Municipal.</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 xml:space="preserve">VI. Llevar el registro del personal </w:t>
      </w:r>
      <w:r w:rsidRPr="005A2F7E">
        <w:rPr>
          <w:rFonts w:ascii="Palatino Linotype" w:hAnsi="Palatino Linotype"/>
          <w:i/>
          <w:sz w:val="22"/>
        </w:rPr>
        <w:t xml:space="preserve">que trabaje dentro del gobierno municipal, asegurándose de que todos los expedientes estén completos en documentos; y elaborar la nómina correspondiente, en coordinación con la tesorería municipal, para efectuar el pago de los salarios de los trabajadores y de los funcionarios del gobierno municipal, apoyándose en la lista de asistencia para realizar las adecuaciones correspondientes.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sz w:val="22"/>
        </w:rPr>
      </w:pPr>
      <w:r w:rsidRPr="005A2F7E">
        <w:rPr>
          <w:rFonts w:ascii="Palatino Linotype" w:hAnsi="Palatino Linotype"/>
          <w:i/>
          <w:sz w:val="22"/>
        </w:rPr>
        <w:t>VII. Elaborar e implementar programas de mejoramiento administrativo, en coordinación con las demás dependencias del gobierno municipal, que permitan revisar permanentemente los sistemas, métodos y procedimientos de trabajo que lo requieran para adecuar la organización administrativa a los programas de gobierno (estatal y municipal).</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5A2F7E">
        <w:rPr>
          <w:rFonts w:ascii="Palatino Linotype" w:hAnsi="Palatino Linotype"/>
          <w:sz w:val="22"/>
        </w:rPr>
        <w:t>(Énfasis añadido)</w:t>
      </w:r>
    </w:p>
    <w:p w:rsidR="009505D7" w:rsidRPr="005A2F7E" w:rsidRDefault="009505D7"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9505D7"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lastRenderedPageBreak/>
        <w:t>Asimismo, el artículo 103 del Bando Municipal reconoce que el Organismo Público Descentralizado para la Prestación del Servicio de Agua Potable, Alcantarillado y Saneamiento serán las siguientes:</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“ARTÍCULO 103.- Son facultades del Organismo Público Descentralizado para la Prestación del Servicio de Agua Potable y Alcantarillado y Saneamiento los siguientes:</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 Se encargará de la supervisión, ampliación de la red de agua potable, drenaje, alcantarillado, reparación y mantenimiento de la infraestructura hidráulica existente de acuerdo con las necesidades del propio servicio.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II. La tesorería del ODAPAS, es la única responsable de recaudar el ingreso y será encargada de la administración y actualización del padrón de contribuyentes</w:t>
      </w:r>
      <w:r w:rsidRPr="005A2F7E">
        <w:rPr>
          <w:rFonts w:ascii="Palatino Linotype" w:hAnsi="Palatino Linotype"/>
          <w:i/>
          <w:sz w:val="22"/>
        </w:rPr>
        <w:t xml:space="preserve">, así como de la distribución y manejo del recurso.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III. Notificar hasta en dos ocasiones a los contribuyentes</w:t>
      </w:r>
      <w:r w:rsidRPr="005A2F7E">
        <w:rPr>
          <w:rFonts w:ascii="Palatino Linotype" w:hAnsi="Palatino Linotype"/>
          <w:i/>
          <w:sz w:val="22"/>
        </w:rPr>
        <w:t xml:space="preserve"> en caso de que tengan fugas internas, después de las cuales se multará la persona que haga caso omiso de la reparación.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IV. Realizar diversos actos de verificación, inspección y vigilancia a usuarios</w:t>
      </w:r>
      <w:r w:rsidRPr="005A2F7E">
        <w:rPr>
          <w:rFonts w:ascii="Palatino Linotype" w:hAnsi="Palatino Linotype"/>
          <w:i/>
          <w:sz w:val="22"/>
        </w:rPr>
        <w:t xml:space="preserve">, industriales, establecimientos comerciales, auto lavados, escuelas, para comprobar el uso de los servicios, el funcionamiento de las instalaciones el correcto funcionamiento de los medidores en su caso, el diámetro de las tomas y que las conexiones de descarga sea el correcto.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V. Instalar medidores</w:t>
      </w:r>
      <w:r w:rsidRPr="005A2F7E">
        <w:rPr>
          <w:rFonts w:ascii="Palatino Linotype" w:hAnsi="Palatino Linotype"/>
          <w:i/>
          <w:sz w:val="22"/>
        </w:rPr>
        <w:t xml:space="preserve"> en el caso de talleres industriales, establecimientos comerciales, auto lavados, establos, vecindades, condominios, para la verificación del consumo de agua potable.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VI. La falta reiterada de pago de dos o más periodos, faculta al Organismo prestador para restringir el servicio hasta que se regularice el pago</w:t>
      </w:r>
      <w:r w:rsidRPr="005A2F7E">
        <w:rPr>
          <w:rFonts w:ascii="Palatino Linotype" w:hAnsi="Palatino Linotype"/>
          <w:i/>
          <w:sz w:val="22"/>
        </w:rPr>
        <w:t xml:space="preserve"> o se cubran totalmente los créditos fiscales y el pago de los gastos por el establecimiento del servicio de acuerdo al Artículo 155 de la ley del Agua del Estado de México.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VII. Los adeudos, recargos, multas y los demás accesorios legales que determinen el Organismo tendrán el carácter de créditos fiscales, para su cobro a través de Procedimiento Administrativo de Ejecución a que se refiere el Código de Procedimientos Administrativos del Estado de México, tal y como lo establece la ley del Agua del Estado de México. </w:t>
      </w:r>
    </w:p>
    <w:p w:rsidR="009505D7" w:rsidRPr="005A2F7E" w:rsidRDefault="009505D7" w:rsidP="009505D7">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5A2F7E">
        <w:rPr>
          <w:rFonts w:ascii="Palatino Linotype" w:hAnsi="Palatino Linotype"/>
          <w:i/>
          <w:sz w:val="22"/>
        </w:rPr>
        <w:lastRenderedPageBreak/>
        <w:t>VIII. Las demás que determine la Ley de Agua del Estado de México, su reglamento y demás legislación aplicable.”</w:t>
      </w:r>
    </w:p>
    <w:p w:rsidR="009505D7" w:rsidRPr="005A2F7E" w:rsidRDefault="009505D7"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9505D7"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Por su parte, el Sistema del DIF Municipal, de conformidad con </w:t>
      </w:r>
      <w:r w:rsidR="00EC4B81" w:rsidRPr="005A2F7E">
        <w:rPr>
          <w:rFonts w:ascii="Palatino Linotype" w:eastAsia="MS Gothic" w:hAnsi="Palatino Linotype" w:cs="Times New Roman"/>
          <w:szCs w:val="26"/>
        </w:rPr>
        <w:t>los numerales 113 y 114</w:t>
      </w:r>
      <w:r w:rsidRPr="005A2F7E">
        <w:rPr>
          <w:rFonts w:ascii="Palatino Linotype" w:eastAsia="MS Gothic" w:hAnsi="Palatino Linotype" w:cs="Times New Roman"/>
          <w:szCs w:val="26"/>
        </w:rPr>
        <w:t xml:space="preserve"> del mismo ordenamiento en estudio tendr</w:t>
      </w:r>
      <w:r w:rsidR="00EC4B81" w:rsidRPr="005A2F7E">
        <w:rPr>
          <w:rFonts w:ascii="Palatino Linotype" w:eastAsia="MS Gothic" w:hAnsi="Palatino Linotype" w:cs="Times New Roman"/>
          <w:szCs w:val="26"/>
        </w:rPr>
        <w:t>á las funciones y actividades que se muestran</w:t>
      </w:r>
      <w:r w:rsidRPr="005A2F7E">
        <w:rPr>
          <w:rFonts w:ascii="Palatino Linotype" w:eastAsia="MS Gothic" w:hAnsi="Palatino Linotype" w:cs="Times New Roman"/>
          <w:szCs w:val="26"/>
        </w:rPr>
        <w:t xml:space="preserve"> a continuación:</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ARTÍCULO 113.- Son funciones y obligaciones de la Presidenta del Comité Municipal del DIF las siguientes: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I. Seleccionar juntamente con el Presidente Municipal, el personal de confianza que colaborará en los programas y puestos del DIF.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II. Dirigir las funciones de auxilio a las instituciones de asistencia social, con sujeción a lo que disponga la Ley Relativa.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III. Coordinar establecimientos de asistencia social, en beneficio de menores en estado de abandono, de ancianos desamparados y de minusválidos sin recursos.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IV. Programar y coordinar estudios e investigaciones sobre los problemas de la familia, de los menores, de los ancianos y minusválidos.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V. Disponer servicios de asistencia jurídica de orientación social a los menores, ancianos y minusválidos sin recursos.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VI. Intervenir en el ejercicio de la tutela de los menores, que corresponda al estado en los términos de la Ley respectiva.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VII. Fomentar la educación y la cultura en los diferentes niveles escolar y extraescolar.</w:t>
      </w:r>
    </w:p>
    <w:p w:rsidR="009505D7"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VIII. Apoyar y coordinar en el municipio las campañas encaminadas a salvaguardar la salud pública.</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lastRenderedPageBreak/>
        <w:t xml:space="preserve">ARTÍCULO 115.- Las funciones y obligaciones de la Dirección del DIF Municipal son las siguientes: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I. Apoyar el desarrollo de la familia y de la comunidad mediante los programas de asistencia social institucionales.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II. Atender establecimientos de asistencia social que establezca o apoye el DIF Municipal en servicios a la niñez, ancianos o minusválidos.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III. Realizar estudios e investigaciones sobre problemas de familia, de los menores, de ancianos y de los minusválidos.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rPr>
      </w:pPr>
      <w:r w:rsidRPr="005A2F7E">
        <w:rPr>
          <w:rFonts w:ascii="Palatino Linotype" w:hAnsi="Palatino Linotype"/>
          <w:b/>
          <w:i/>
          <w:sz w:val="22"/>
        </w:rPr>
        <w:t xml:space="preserve">IV. Presentar servicio de asistencia jurídica y de orientación a menores, ancianos y minusválidos sin recursos.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V. Elaborar, cumplir y evaluar un Plan de Trabajo anual e informar los resultados a la Presidenta del Comité Municipal.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rPr>
      </w:pPr>
      <w:r w:rsidRPr="005A2F7E">
        <w:rPr>
          <w:rFonts w:ascii="Palatino Linotype" w:hAnsi="Palatino Linotype"/>
          <w:i/>
          <w:sz w:val="22"/>
        </w:rPr>
        <w:t xml:space="preserve">VI. Actuar como representante legal y administrativo del Sistema DIF Municipal. </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sz w:val="22"/>
        </w:rPr>
      </w:pPr>
      <w:r w:rsidRPr="005A2F7E">
        <w:rPr>
          <w:rFonts w:ascii="Palatino Linotype" w:hAnsi="Palatino Linotype"/>
          <w:i/>
          <w:sz w:val="22"/>
        </w:rPr>
        <w:t>VII. Dirigir el personal que labore en la Institución y promover su capacitación y actualización de conocimientos.</w:t>
      </w:r>
    </w:p>
    <w:p w:rsidR="00EC4B81" w:rsidRPr="005A2F7E" w:rsidRDefault="00EC4B81" w:rsidP="00EC4B81">
      <w:pPr>
        <w:pStyle w:val="Prrafodelista"/>
        <w:tabs>
          <w:tab w:val="left" w:pos="142"/>
          <w:tab w:val="left" w:pos="284"/>
          <w:tab w:val="left" w:pos="426"/>
          <w:tab w:val="left" w:pos="993"/>
        </w:tabs>
        <w:spacing w:before="240" w:after="240" w:line="360" w:lineRule="auto"/>
        <w:ind w:left="567" w:right="567"/>
        <w:jc w:val="both"/>
        <w:rPr>
          <w:rFonts w:ascii="Palatino Linotype" w:eastAsia="MS Gothic" w:hAnsi="Palatino Linotype" w:cs="Times New Roman"/>
          <w:sz w:val="22"/>
          <w:szCs w:val="26"/>
        </w:rPr>
      </w:pPr>
      <w:r w:rsidRPr="005A2F7E">
        <w:rPr>
          <w:rFonts w:ascii="Palatino Linotype" w:hAnsi="Palatino Linotype"/>
          <w:sz w:val="22"/>
        </w:rPr>
        <w:t>(Énfasis añadido)</w:t>
      </w:r>
    </w:p>
    <w:p w:rsidR="00EC4B81" w:rsidRPr="005A2F7E" w:rsidRDefault="00EC4B81"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EC4B8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Y, por su parte, el IMCUFIDEJ tendrá las facultades conferidas en los artículos 128 y 2019 del Bando Municipal del </w:t>
      </w:r>
      <w:r w:rsidRPr="005A2F7E">
        <w:rPr>
          <w:rFonts w:ascii="Palatino Linotype" w:eastAsia="MS Gothic" w:hAnsi="Palatino Linotype" w:cs="Times New Roman"/>
          <w:b/>
          <w:szCs w:val="26"/>
        </w:rPr>
        <w:t>SUJETO OBLIGADO</w:t>
      </w:r>
      <w:r w:rsidRPr="005A2F7E">
        <w:rPr>
          <w:rFonts w:ascii="Palatino Linotype" w:eastAsia="MS Gothic" w:hAnsi="Palatino Linotype" w:cs="Times New Roman"/>
          <w:szCs w:val="26"/>
        </w:rPr>
        <w:t>:</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ARTÍCULO 128.- El Gobierno Municipal, a través del Instituto Municipal de Cultura Física y Deporte de </w:t>
      </w:r>
      <w:proofErr w:type="spellStart"/>
      <w:r w:rsidRPr="005A2F7E">
        <w:rPr>
          <w:rFonts w:ascii="Palatino Linotype" w:hAnsi="Palatino Linotype"/>
          <w:i/>
          <w:sz w:val="22"/>
        </w:rPr>
        <w:t>Jaltenco</w:t>
      </w:r>
      <w:proofErr w:type="spellEnd"/>
      <w:r w:rsidRPr="005A2F7E">
        <w:rPr>
          <w:rFonts w:ascii="Palatino Linotype" w:hAnsi="Palatino Linotype"/>
          <w:i/>
          <w:sz w:val="22"/>
        </w:rPr>
        <w:t xml:space="preserve">, impulsará la cultura física y la práctica del deporte, con el fin de preservar la salud física y mental de los </w:t>
      </w:r>
      <w:proofErr w:type="spellStart"/>
      <w:r w:rsidRPr="005A2F7E">
        <w:rPr>
          <w:rFonts w:ascii="Palatino Linotype" w:hAnsi="Palatino Linotype"/>
          <w:i/>
          <w:sz w:val="22"/>
        </w:rPr>
        <w:t>Jaltenquenses</w:t>
      </w:r>
      <w:proofErr w:type="spellEnd"/>
      <w:r w:rsidRPr="005A2F7E">
        <w:rPr>
          <w:rFonts w:ascii="Palatino Linotype" w:hAnsi="Palatino Linotype"/>
          <w:i/>
          <w:sz w:val="22"/>
        </w:rPr>
        <w:t xml:space="preserve">, y como medio importante para la prevención del delito y la drogadicción. De manera coordinada y concertada, con los sectores públicos y privado, realizará campañas de difusión y será el vínculo con las dependencias estatales y nacionales para realizar eventos deportivos.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lastRenderedPageBreak/>
        <w:t xml:space="preserve">ARTÍCULO 129.- Dentro de todo el Municipio se promoverá la práctica del deporte y la activación física para que sus habitantes, de manera individual o colectiva, puedan practicar alguna disciplina, conservar la salud, ocupar positivamente su tiempo libre y reforzar sus capacidades recreativas y laborales.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Para los efectos anteriores, el Gobierno Municipal podrá: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I. Otorgar estímulos o apoyos a deportistas destacados en alguna disciplina deportiva;</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II. Promover la creación, conservación y mejoramiento de los recursos humanos, materiales y financieros, destinados a la cultura física, actividades recreativas y deporte;</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 xml:space="preserve">III. Proponer, coordinar y evaluar las acciones en materia de deporte, cultura física y recreación;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IV. Organizar torneos y eventos deportivos, así como conformar escuelas deportivas municipales;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V. Impulsar la creación de centros de formación y desarrollo deportivo municipal, dotándolos de recursos humanos y materiales; y </w:t>
      </w:r>
    </w:p>
    <w:p w:rsidR="00EC4B81" w:rsidRPr="005A2F7E" w:rsidRDefault="00EC4B81" w:rsidP="00EC4B81">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5A2F7E">
        <w:rPr>
          <w:rFonts w:ascii="Palatino Linotype" w:hAnsi="Palatino Linotype"/>
          <w:i/>
          <w:sz w:val="22"/>
        </w:rPr>
        <w:t>VI. Administrar y promover instalaciones deportivas, que presten servicios de calidad a la población.</w:t>
      </w:r>
    </w:p>
    <w:p w:rsidR="00EC4B81" w:rsidRPr="005A2F7E" w:rsidRDefault="00EC4B81"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EC4B8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De lo </w:t>
      </w:r>
      <w:r w:rsidRPr="005A2F7E">
        <w:rPr>
          <w:rFonts w:ascii="Palatino Linotype" w:hAnsi="Palatino Linotype"/>
          <w:iCs/>
          <w:color w:val="000000"/>
        </w:rPr>
        <w:t>expuesto se advierte que las cuatro áreas administrativas del Ayuntamiento señaladas en la solicitud de información, conforme a sus atribuciones y funciones, tienen la posibilidad de recabar datos personales y realizar el tratamiento de los mismos, derivados de las actividades que desarrollan.</w:t>
      </w:r>
    </w:p>
    <w:p w:rsidR="002F7903" w:rsidRPr="005A2F7E"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5A2F7E" w:rsidRDefault="00EC4B8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En </w:t>
      </w:r>
      <w:r w:rsidRPr="005A2F7E">
        <w:rPr>
          <w:rFonts w:ascii="Palatino Linotype" w:hAnsi="Palatino Linotype"/>
          <w:iCs/>
          <w:color w:val="000000"/>
        </w:rPr>
        <w:t xml:space="preserve">este sentido, se establece la obligación de las áreas administrativas, al obtener datos personales, hagan del conocimiento a sus titulares el respectivo aviso de privacidad, la información que se recabe y con qué fines, así como la existencia y características principales del tratamiento al que serán sometidos sus datos personales, a fin de que puedan tomar decisiones informadas al respecto y demás </w:t>
      </w:r>
      <w:r w:rsidRPr="005A2F7E">
        <w:rPr>
          <w:rFonts w:ascii="Palatino Linotype" w:hAnsi="Palatino Linotype"/>
          <w:iCs/>
          <w:color w:val="000000"/>
        </w:rPr>
        <w:lastRenderedPageBreak/>
        <w:t>obligaciones a cargo del “Responsable</w:t>
      </w:r>
      <w:r w:rsidRPr="005A2F7E">
        <w:rPr>
          <w:rFonts w:ascii="Palatino Linotype" w:hAnsi="Palatino Linotype" w:cs="Arial"/>
        </w:rPr>
        <w:t xml:space="preserve"> ”</w:t>
      </w:r>
      <w:r w:rsidRPr="005A2F7E">
        <w:rPr>
          <w:rStyle w:val="Refdenotaalpie"/>
          <w:rFonts w:ascii="Palatino Linotype" w:hAnsi="Palatino Linotype" w:cs="Arial"/>
        </w:rPr>
        <w:footnoteReference w:id="7"/>
      </w:r>
      <w:r w:rsidRPr="005A2F7E">
        <w:rPr>
          <w:lang w:eastAsia="es-MX"/>
        </w:rPr>
        <w:t xml:space="preserve"> </w:t>
      </w:r>
      <w:r w:rsidRPr="005A2F7E">
        <w:rPr>
          <w:rFonts w:ascii="Palatino Linotype" w:hAnsi="Palatino Linotype"/>
          <w:lang w:eastAsia="es-MX"/>
        </w:rPr>
        <w:t>en términos de los artículos 23, 27, 29 y 98 de la Ley de Protección de Datos Personales en Posesión de Sujetos Obligados del Estado de México y Municipios, que establecen:</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w:t>
      </w:r>
      <w:r w:rsidRPr="005A2F7E">
        <w:rPr>
          <w:rFonts w:ascii="Palatino Linotype" w:hAnsi="Palatino Linotype" w:cs="Arial"/>
          <w:b/>
          <w:i/>
          <w:sz w:val="22"/>
        </w:rPr>
        <w:t>Artículo 23</w:t>
      </w:r>
      <w:r w:rsidRPr="005A2F7E">
        <w:rPr>
          <w:rFonts w:ascii="Palatino Linotype" w:hAnsi="Palatino Linotype" w:cs="Arial"/>
          <w:i/>
          <w:sz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rsidR="00EC4B81" w:rsidRPr="005A2F7E" w:rsidRDefault="00EC4B81" w:rsidP="00EC4B81">
      <w:pPr>
        <w:spacing w:line="276" w:lineRule="auto"/>
        <w:ind w:left="567" w:right="567"/>
        <w:jc w:val="both"/>
        <w:rPr>
          <w:rFonts w:ascii="Palatino Linotype" w:hAnsi="Palatino Linotype" w:cs="Arial"/>
          <w:i/>
          <w:sz w:val="6"/>
        </w:rPr>
      </w:pPr>
      <w:r w:rsidRPr="005A2F7E">
        <w:rPr>
          <w:rFonts w:ascii="Palatino Linotype" w:hAnsi="Palatino Linotype" w:cs="Arial"/>
          <w:i/>
          <w:sz w:val="22"/>
        </w:rPr>
        <w:t xml:space="preserve"> </w:t>
      </w: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 xml:space="preserve">El aviso de privacidad estará redactado y estructurado de manera clara precisa y sencilla, será difundido por los medios electrónicos y físicos con que cuente el responsable. </w:t>
      </w:r>
    </w:p>
    <w:p w:rsidR="00EC4B81" w:rsidRPr="005A2F7E" w:rsidRDefault="00EC4B81" w:rsidP="00EC4B81">
      <w:pPr>
        <w:spacing w:line="276" w:lineRule="auto"/>
        <w:ind w:left="567" w:right="567"/>
        <w:jc w:val="both"/>
        <w:rPr>
          <w:rFonts w:ascii="Palatino Linotype" w:hAnsi="Palatino Linotype" w:cs="Arial"/>
          <w:i/>
          <w:sz w:val="8"/>
        </w:rPr>
      </w:pPr>
      <w:r w:rsidRPr="005A2F7E">
        <w:rPr>
          <w:rFonts w:ascii="Palatino Linotype" w:hAnsi="Palatino Linotype" w:cs="Arial"/>
          <w:i/>
          <w:sz w:val="22"/>
        </w:rPr>
        <w:t xml:space="preserve"> </w:t>
      </w: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EC4B81" w:rsidRPr="005A2F7E" w:rsidRDefault="00EC4B81" w:rsidP="00EC4B81">
      <w:pPr>
        <w:spacing w:line="276" w:lineRule="auto"/>
        <w:ind w:left="567" w:right="567"/>
        <w:jc w:val="both"/>
        <w:rPr>
          <w:rFonts w:ascii="Palatino Linotype" w:hAnsi="Palatino Linotype" w:cs="Arial"/>
          <w:i/>
          <w:sz w:val="22"/>
        </w:rPr>
      </w:pP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w:t>
      </w:r>
      <w:r w:rsidRPr="005A2F7E">
        <w:rPr>
          <w:rFonts w:ascii="Palatino Linotype" w:hAnsi="Palatino Linotype" w:cs="Arial"/>
          <w:b/>
          <w:i/>
          <w:sz w:val="22"/>
        </w:rPr>
        <w:t>Artículo 27</w:t>
      </w:r>
      <w:r w:rsidRPr="005A2F7E">
        <w:rPr>
          <w:rFonts w:ascii="Palatino Linotype" w:hAnsi="Palatino Linotype" w:cs="Arial"/>
          <w:i/>
          <w:sz w:val="22"/>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rsidR="00EC4B81" w:rsidRPr="005A2F7E" w:rsidRDefault="00EC4B81" w:rsidP="00EC4B81">
      <w:pPr>
        <w:spacing w:line="276" w:lineRule="auto"/>
        <w:ind w:left="567" w:right="567"/>
        <w:jc w:val="both"/>
        <w:rPr>
          <w:rFonts w:ascii="Palatino Linotype" w:hAnsi="Palatino Linotype" w:cs="Arial"/>
          <w:i/>
          <w:sz w:val="10"/>
        </w:rPr>
      </w:pPr>
      <w:r w:rsidRPr="005A2F7E">
        <w:rPr>
          <w:rFonts w:ascii="Palatino Linotype" w:hAnsi="Palatino Linotype" w:cs="Arial"/>
          <w:i/>
          <w:sz w:val="22"/>
        </w:rPr>
        <w:t xml:space="preserve"> </w:t>
      </w: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 xml:space="preserve">El responsable deberá tomar las medidas necesarias y suficientes para garantizar que el aviso de privacidad dado a conocer a la o el titular, será respetado en todo momento y por terceros que guarde alguna relación jurídica. </w:t>
      </w:r>
    </w:p>
    <w:p w:rsidR="00EC4B81" w:rsidRPr="005A2F7E" w:rsidRDefault="00EC4B81" w:rsidP="00EC4B81">
      <w:pPr>
        <w:spacing w:line="276" w:lineRule="auto"/>
        <w:ind w:left="567" w:right="567"/>
        <w:jc w:val="both"/>
        <w:rPr>
          <w:rFonts w:ascii="Palatino Linotype" w:hAnsi="Palatino Linotype" w:cs="Arial"/>
          <w:i/>
          <w:sz w:val="8"/>
        </w:rPr>
      </w:pPr>
      <w:r w:rsidRPr="005A2F7E">
        <w:rPr>
          <w:rFonts w:ascii="Palatino Linotype" w:hAnsi="Palatino Linotype" w:cs="Arial"/>
          <w:i/>
          <w:sz w:val="22"/>
        </w:rPr>
        <w:t xml:space="preserve"> </w:t>
      </w: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lastRenderedPageBreak/>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rsidR="00EC4B81" w:rsidRPr="005A2F7E" w:rsidRDefault="00EC4B81" w:rsidP="00EC4B81">
      <w:pPr>
        <w:spacing w:line="276" w:lineRule="auto"/>
        <w:ind w:left="567" w:right="567"/>
        <w:jc w:val="both"/>
        <w:rPr>
          <w:rFonts w:ascii="Palatino Linotype" w:hAnsi="Palatino Linotype" w:cs="Arial"/>
          <w:i/>
          <w:sz w:val="22"/>
        </w:rPr>
      </w:pP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w:t>
      </w:r>
      <w:r w:rsidRPr="005A2F7E">
        <w:rPr>
          <w:rFonts w:ascii="Palatino Linotype" w:hAnsi="Palatino Linotype" w:cs="Arial"/>
          <w:b/>
          <w:i/>
          <w:sz w:val="22"/>
        </w:rPr>
        <w:t>Artículo 29.</w:t>
      </w:r>
      <w:r w:rsidRPr="005A2F7E">
        <w:rPr>
          <w:rFonts w:ascii="Palatino Linotype" w:hAnsi="Palatino Linotype" w:cs="Arial"/>
          <w:i/>
          <w:sz w:val="22"/>
        </w:rPr>
        <w:t xml:space="preserve"> Los responsables pondrán a disposición de la o el titular en formatos impresos, digitales, visuales, sonoros o de cualquier otra tecnología, el aviso de privacidad, en las modalidades simplificado e integral.”</w:t>
      </w:r>
    </w:p>
    <w:p w:rsidR="00EC4B81" w:rsidRPr="005A2F7E" w:rsidRDefault="00EC4B81" w:rsidP="00EC4B81">
      <w:pPr>
        <w:spacing w:line="276" w:lineRule="auto"/>
        <w:ind w:left="567" w:right="567"/>
        <w:jc w:val="both"/>
        <w:rPr>
          <w:rFonts w:ascii="Palatino Linotype" w:hAnsi="Palatino Linotype" w:cs="Arial"/>
          <w:i/>
          <w:sz w:val="22"/>
        </w:rPr>
      </w:pP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w:t>
      </w:r>
      <w:r w:rsidRPr="005A2F7E">
        <w:rPr>
          <w:rFonts w:ascii="Palatino Linotype" w:hAnsi="Palatino Linotype" w:cs="Arial"/>
          <w:b/>
          <w:i/>
          <w:sz w:val="22"/>
        </w:rPr>
        <w:t>Artículo 98</w:t>
      </w:r>
      <w:r w:rsidRPr="005A2F7E">
        <w:rPr>
          <w:rFonts w:ascii="Palatino Linotype" w:hAnsi="Palatino Linotype" w:cs="Arial"/>
          <w:i/>
          <w:sz w:val="22"/>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EC4B81" w:rsidRPr="005A2F7E" w:rsidRDefault="00EC4B81" w:rsidP="00EC4B81">
      <w:pPr>
        <w:spacing w:line="276" w:lineRule="auto"/>
        <w:ind w:left="567" w:right="567"/>
        <w:jc w:val="both"/>
        <w:rPr>
          <w:rFonts w:ascii="Palatino Linotype" w:hAnsi="Palatino Linotype" w:cs="Arial"/>
          <w:i/>
          <w:sz w:val="8"/>
        </w:rPr>
      </w:pPr>
    </w:p>
    <w:p w:rsidR="00EC4B81" w:rsidRPr="005A2F7E" w:rsidRDefault="00EC4B81" w:rsidP="00EC4B81">
      <w:pPr>
        <w:spacing w:line="276" w:lineRule="auto"/>
        <w:ind w:left="567" w:right="567"/>
        <w:jc w:val="both"/>
        <w:rPr>
          <w:rFonts w:ascii="Palatino Linotype" w:hAnsi="Palatino Linotype" w:cs="Arial"/>
          <w:i/>
          <w:sz w:val="22"/>
        </w:rPr>
      </w:pPr>
      <w:r w:rsidRPr="005A2F7E">
        <w:rPr>
          <w:rFonts w:ascii="Palatino Linotype" w:hAnsi="Palatino Linotype" w:cs="Arial"/>
          <w:i/>
          <w:sz w:val="22"/>
        </w:rPr>
        <w:t>El responsable debe responder al ejercicio del derecho de acceso, tenga o no datos de carácter personal del interesado en su sistema de datos.”</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EC4B8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Conforme </w:t>
      </w:r>
      <w:r w:rsidRPr="005A2F7E">
        <w:rPr>
          <w:rFonts w:ascii="Palatino Linotype" w:hAnsi="Palatino Linotype"/>
          <w:iCs/>
          <w:color w:val="000000"/>
        </w:rPr>
        <w:t xml:space="preserve">a los artículos transcritos, se colige la obligación de los responsables, en el tratamiento de datos personales, de notificar los respectivos avisos de privacidad a los titulares de la información, no obstante, de la normatividad citada, por ello, no es suficiente la manifestación del </w:t>
      </w:r>
      <w:r w:rsidRPr="005A2F7E">
        <w:rPr>
          <w:rFonts w:ascii="Palatino Linotype" w:hAnsi="Palatino Linotype"/>
          <w:b/>
          <w:iCs/>
          <w:color w:val="000000"/>
        </w:rPr>
        <w:t>SUJETO OBLIGADO</w:t>
      </w:r>
      <w:r w:rsidRPr="005A2F7E">
        <w:rPr>
          <w:rFonts w:ascii="Palatino Linotype" w:hAnsi="Palatino Linotype"/>
          <w:iCs/>
          <w:color w:val="000000"/>
        </w:rPr>
        <w:t xml:space="preserve"> al señalar que los Avisos de Privacidad se encontraban en proceso de creación, </w:t>
      </w:r>
      <w:r w:rsidR="006C6002" w:rsidRPr="005A2F7E">
        <w:rPr>
          <w:rFonts w:ascii="Palatino Linotype" w:hAnsi="Palatino Linotype"/>
          <w:iCs/>
          <w:color w:val="000000"/>
        </w:rPr>
        <w:t xml:space="preserve">puesto que ya debería de contar con éstos instrumentos </w:t>
      </w:r>
      <w:r w:rsidRPr="005A2F7E">
        <w:rPr>
          <w:rFonts w:ascii="Palatino Linotype" w:hAnsi="Palatino Linotype"/>
          <w:iCs/>
          <w:color w:val="000000"/>
        </w:rPr>
        <w:t>que exponga</w:t>
      </w:r>
      <w:r w:rsidR="006C6002" w:rsidRPr="005A2F7E">
        <w:rPr>
          <w:rFonts w:ascii="Palatino Linotype" w:hAnsi="Palatino Linotype"/>
          <w:iCs/>
          <w:color w:val="000000"/>
        </w:rPr>
        <w:t>n</w:t>
      </w:r>
      <w:r w:rsidRPr="005A2F7E">
        <w:rPr>
          <w:rFonts w:ascii="Palatino Linotype" w:hAnsi="Palatino Linotype"/>
          <w:iCs/>
          <w:color w:val="000000"/>
        </w:rPr>
        <w:t xml:space="preserve"> y desenvuelvan sus funciones, controles y procesos en el tratamiento de los datos personales con que cuenta en su haber.</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Es por </w:t>
      </w:r>
      <w:r w:rsidRPr="005A2F7E">
        <w:rPr>
          <w:rFonts w:ascii="Palatino Linotype" w:hAnsi="Palatino Linotype"/>
          <w:iCs/>
          <w:color w:val="000000"/>
        </w:rPr>
        <w:t xml:space="preserve">lo anterior que, este Instituto con fundamento en lo dispuesto en los artículos </w:t>
      </w:r>
      <w:r w:rsidRPr="005A2F7E">
        <w:rPr>
          <w:rFonts w:ascii="Palatino Linotype" w:hAnsi="Palatino Linotype" w:cs="Arial"/>
        </w:rPr>
        <w:t xml:space="preserve">13 y 181, párrafo cuarto de la Ley de Transparencia y Acceso a la Información Pública de la Entidad, determina procedente ordenar al </w:t>
      </w:r>
      <w:r w:rsidRPr="005A2F7E">
        <w:rPr>
          <w:rFonts w:ascii="Palatino Linotype" w:hAnsi="Palatino Linotype" w:cs="Arial"/>
          <w:b/>
        </w:rPr>
        <w:t>SUJETO OBLIGADO</w:t>
      </w:r>
      <w:r w:rsidRPr="005A2F7E">
        <w:rPr>
          <w:rFonts w:ascii="Palatino Linotype" w:hAnsi="Palatino Linotype" w:cs="Arial"/>
        </w:rPr>
        <w:t xml:space="preserve"> entregue al particular, previa búsqueda exhaustiva y razonable,  los avisos de privacidad, integrales y simplificados de la Dirección de Administración, el </w:t>
      </w:r>
      <w:r w:rsidRPr="005A2F7E">
        <w:rPr>
          <w:rFonts w:ascii="Palatino Linotype" w:eastAsia="MS Gothic" w:hAnsi="Palatino Linotype" w:cs="Times New Roman"/>
          <w:szCs w:val="26"/>
        </w:rPr>
        <w:t xml:space="preserve">Organismo Descentralizado de Agua Potable, Alcantarillado y Saneamiento, el Sistema Municipal para el Desarrollo Integral de la Familia y, el Instituto Municipal de Cultura Física y Deporte </w:t>
      </w:r>
      <w:proofErr w:type="spellStart"/>
      <w:r w:rsidRPr="005A2F7E">
        <w:rPr>
          <w:rFonts w:ascii="Palatino Linotype" w:eastAsia="MS Gothic" w:hAnsi="Palatino Linotype" w:cs="Times New Roman"/>
          <w:szCs w:val="26"/>
        </w:rPr>
        <w:t>Jaltenco</w:t>
      </w:r>
      <w:proofErr w:type="spellEnd"/>
      <w:r w:rsidRPr="005A2F7E">
        <w:rPr>
          <w:rFonts w:ascii="Palatino Linotype" w:hAnsi="Palatino Linotype" w:cs="Arial"/>
        </w:rPr>
        <w:t>.</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Asimismo </w:t>
      </w:r>
      <w:r w:rsidRPr="005A2F7E">
        <w:rPr>
          <w:rFonts w:ascii="Palatino Linotype" w:eastAsia="Calibri" w:hAnsi="Palatino Linotype"/>
        </w:rPr>
        <w:t xml:space="preserve">se destaca que para el caso de derivado de la búsqueda exhaustiva no fuese localizada la información, el </w:t>
      </w:r>
      <w:r w:rsidRPr="005A2F7E">
        <w:rPr>
          <w:rFonts w:ascii="Palatino Linotype" w:eastAsia="Calibri" w:hAnsi="Palatino Linotype"/>
          <w:b/>
        </w:rPr>
        <w:t xml:space="preserve">SUJETO OBLIGADO </w:t>
      </w:r>
      <w:r w:rsidRPr="005A2F7E">
        <w:rPr>
          <w:rFonts w:ascii="Palatino Linotype" w:eastAsia="Calibri" w:hAnsi="Palatino Linotype"/>
        </w:rPr>
        <w:t>emitirá el Acuerdo respectivo.</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La </w:t>
      </w:r>
      <w:r w:rsidRPr="005A2F7E">
        <w:rPr>
          <w:rFonts w:ascii="Palatino Linotype" w:eastAsia="MS Mincho" w:hAnsi="Palatino Linotype" w:cs="Arial"/>
        </w:rPr>
        <w:t xml:space="preserve">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5A2F7E">
        <w:rPr>
          <w:rFonts w:ascii="Palatino Linotype" w:eastAsia="MS Mincho" w:hAnsi="Palatino Linotype" w:cs="Arial"/>
          <w:b/>
        </w:rPr>
        <w:t xml:space="preserve">SUJETO OBLIGADO </w:t>
      </w:r>
      <w:r w:rsidRPr="005A2F7E">
        <w:rPr>
          <w:rFonts w:ascii="Palatino Linotype" w:eastAsia="MS Mincho" w:hAnsi="Palatino Linotype" w:cs="Arial"/>
        </w:rPr>
        <w:t xml:space="preserve">conforme a los artículos 47 y 49 fracciones II y XIII de la Ley </w:t>
      </w:r>
      <w:r w:rsidR="00446D34" w:rsidRPr="005A2F7E">
        <w:rPr>
          <w:rFonts w:ascii="Palatino Linotype" w:eastAsia="MS Mincho" w:hAnsi="Palatino Linotype" w:cs="Arial"/>
        </w:rPr>
        <w:t>de Transparencia y Acceso a la Información Pública del Estado de México y Municipios,</w:t>
      </w:r>
      <w:r w:rsidRPr="005A2F7E">
        <w:rPr>
          <w:rFonts w:ascii="Palatino Linotype" w:eastAsia="MS Mincho" w:hAnsi="Palatino Linotype" w:cs="Arial"/>
        </w:rPr>
        <w:t xml:space="preserve"> que al efecto establecen:</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85B01" w:rsidRPr="005A2F7E" w:rsidRDefault="00585B01" w:rsidP="00585B01">
      <w:pPr>
        <w:pStyle w:val="Prrafodelista"/>
        <w:spacing w:line="276" w:lineRule="auto"/>
        <w:ind w:left="567" w:right="567"/>
        <w:jc w:val="both"/>
        <w:rPr>
          <w:rFonts w:ascii="Palatino Linotype" w:eastAsia="MS Mincho" w:hAnsi="Palatino Linotype" w:cs="Times New Roman"/>
          <w:i/>
          <w:sz w:val="22"/>
        </w:rPr>
      </w:pPr>
      <w:r w:rsidRPr="005A2F7E">
        <w:rPr>
          <w:rFonts w:ascii="Palatino Linotype" w:eastAsia="MS Mincho" w:hAnsi="Palatino Linotype"/>
          <w:i/>
          <w:sz w:val="22"/>
        </w:rPr>
        <w:t>“</w:t>
      </w:r>
      <w:r w:rsidRPr="005A2F7E">
        <w:rPr>
          <w:rFonts w:ascii="Palatino Linotype" w:eastAsia="MS Mincho" w:hAnsi="Palatino Linotype"/>
          <w:b/>
          <w:i/>
          <w:sz w:val="22"/>
        </w:rPr>
        <w:t>Artículo 47.</w:t>
      </w:r>
      <w:r w:rsidRPr="005A2F7E">
        <w:rPr>
          <w:rFonts w:ascii="Palatino Linotype" w:eastAsia="MS Mincho" w:hAnsi="Palatino Linotype"/>
          <w:i/>
          <w:sz w:val="22"/>
        </w:rPr>
        <w:t xml:space="preserve"> El Comité de Transparencia será la autoridad máxima al interior del sujeto obligado en materia del derecho de acceso a la información.</w:t>
      </w:r>
    </w:p>
    <w:p w:rsidR="00585B01" w:rsidRPr="005A2F7E" w:rsidRDefault="00585B01" w:rsidP="00585B01">
      <w:pPr>
        <w:pStyle w:val="Prrafodelista"/>
        <w:spacing w:line="276" w:lineRule="auto"/>
        <w:ind w:left="567" w:right="567"/>
        <w:jc w:val="both"/>
        <w:rPr>
          <w:rFonts w:ascii="Palatino Linotype" w:eastAsia="MS Mincho" w:hAnsi="Palatino Linotype"/>
          <w:i/>
          <w:sz w:val="10"/>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 xml:space="preserve">El Comité de Transparencia adoptará sus resoluciones por mayoría de votos. En caso de empate, la o el Presidente tendrá voto de calidad. A sus sesiones podrán asistir como </w:t>
      </w:r>
      <w:r w:rsidRPr="005A2F7E">
        <w:rPr>
          <w:rFonts w:ascii="Palatino Linotype" w:eastAsia="MS Mincho" w:hAnsi="Palatino Linotype"/>
          <w:i/>
          <w:sz w:val="22"/>
        </w:rPr>
        <w:lastRenderedPageBreak/>
        <w:t>invitados aquellos que sus integrantes consideren necesarios, quienes tendrán voz pero no voto.</w:t>
      </w:r>
    </w:p>
    <w:p w:rsidR="00585B01" w:rsidRPr="005A2F7E" w:rsidRDefault="00585B01" w:rsidP="00585B01">
      <w:pPr>
        <w:pStyle w:val="Prrafodelista"/>
        <w:spacing w:line="276" w:lineRule="auto"/>
        <w:ind w:left="567" w:right="567"/>
        <w:jc w:val="both"/>
        <w:rPr>
          <w:rFonts w:ascii="Palatino Linotype" w:eastAsia="MS Mincho" w:hAnsi="Palatino Linotype"/>
          <w:i/>
          <w:sz w:val="10"/>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El Comité se reunirá en sesión ordinaria o extraordinaria las veces que estime necesario. El tipo de sesión se precisará en la convocatoria emitida.</w:t>
      </w:r>
    </w:p>
    <w:p w:rsidR="00585B01" w:rsidRPr="005A2F7E" w:rsidRDefault="00585B01" w:rsidP="00585B01">
      <w:pPr>
        <w:pStyle w:val="Prrafodelista"/>
        <w:spacing w:line="276" w:lineRule="auto"/>
        <w:ind w:left="567" w:right="567"/>
        <w:jc w:val="both"/>
        <w:rPr>
          <w:rFonts w:ascii="Palatino Linotype" w:eastAsia="MS Mincho" w:hAnsi="Palatino Linotype"/>
          <w:i/>
          <w:sz w:val="10"/>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585B01" w:rsidRPr="005A2F7E" w:rsidRDefault="00585B01" w:rsidP="00585B01">
      <w:pPr>
        <w:pStyle w:val="Prrafodelista"/>
        <w:spacing w:line="276" w:lineRule="auto"/>
        <w:ind w:left="567" w:right="567"/>
        <w:jc w:val="both"/>
        <w:rPr>
          <w:rFonts w:ascii="Palatino Linotype" w:eastAsia="MS Mincho" w:hAnsi="Palatino Linotype"/>
          <w:i/>
          <w:sz w:val="10"/>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En las sesiones y trabajos del Comité, podrán participar como invitados permanentes, los representantes de las áreas que decida el Comité, y contará con derecho de voz, pero no voto.</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Los titulares de las unidades administrativas que propongan la reserva, confidencialidad o declaren la inexistencia de información, acudirán a las sesiones de dicho Comité donde se discuta la propuesta correspondiente.”</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w:t>
      </w:r>
      <w:r w:rsidRPr="005A2F7E">
        <w:rPr>
          <w:rFonts w:ascii="Palatino Linotype" w:eastAsia="MS Mincho" w:hAnsi="Palatino Linotype"/>
          <w:b/>
          <w:i/>
          <w:sz w:val="22"/>
        </w:rPr>
        <w:t>Artículo 49.</w:t>
      </w:r>
      <w:r w:rsidRPr="005A2F7E">
        <w:rPr>
          <w:rFonts w:ascii="Palatino Linotype" w:eastAsia="MS Mincho" w:hAnsi="Palatino Linotype"/>
          <w:i/>
          <w:sz w:val="22"/>
        </w:rPr>
        <w:t xml:space="preserve"> Los Comités de Transparencia tendrán las siguientes atribuciones:</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w:t>
      </w:r>
    </w:p>
    <w:p w:rsidR="00585B01" w:rsidRPr="005A2F7E" w:rsidRDefault="00585B01" w:rsidP="00585B01">
      <w:pPr>
        <w:pStyle w:val="Prrafodelista"/>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XIII. Dictaminar las declaratorias de inexistencia de la información que les remitan las unidades administrativas y resolver en consecuencia;”</w:t>
      </w:r>
    </w:p>
    <w:p w:rsidR="00585B01" w:rsidRPr="005A2F7E" w:rsidRDefault="00585B0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Asimismo, </w:t>
      </w:r>
      <w:r w:rsidRPr="005A2F7E">
        <w:rPr>
          <w:rFonts w:ascii="Palatino Linotype" w:eastAsia="MS Mincho" w:hAnsi="Palatino Linotype" w:cs="Arial"/>
        </w:rPr>
        <w:t>el acuerdo de inexistencia deberá llevarse conforme a lo dispuesto por los artículos 169 y 170 de la Ley de la materia que ordenan:</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w:t>
      </w:r>
      <w:r w:rsidRPr="005A2F7E">
        <w:rPr>
          <w:rFonts w:ascii="Palatino Linotype" w:eastAsia="MS Mincho" w:hAnsi="Palatino Linotype"/>
          <w:b/>
          <w:i/>
          <w:sz w:val="22"/>
        </w:rPr>
        <w:t>Artículo 169.</w:t>
      </w:r>
      <w:r w:rsidRPr="005A2F7E">
        <w:rPr>
          <w:rFonts w:ascii="Palatino Linotype" w:eastAsia="MS Mincho" w:hAnsi="Palatino Linotype"/>
          <w:i/>
          <w:sz w:val="22"/>
        </w:rPr>
        <w:t xml:space="preserve"> Cuando la información no se encuentre en los archivos del sujeto obligado, el Comité de Transparencia:</w:t>
      </w:r>
    </w:p>
    <w:p w:rsidR="00585B01" w:rsidRPr="005A2F7E" w:rsidRDefault="00585B01" w:rsidP="00585B01">
      <w:pPr>
        <w:spacing w:line="276" w:lineRule="auto"/>
        <w:ind w:left="567" w:right="567"/>
        <w:jc w:val="both"/>
        <w:rPr>
          <w:rFonts w:ascii="Palatino Linotype" w:eastAsia="MS Mincho" w:hAnsi="Palatino Linotype"/>
          <w:i/>
          <w:sz w:val="10"/>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I. Analizará el caso y tomará las medidas necesarias para localizar la información;</w:t>
      </w:r>
    </w:p>
    <w:p w:rsidR="00585B01" w:rsidRPr="005A2F7E" w:rsidRDefault="00585B01" w:rsidP="00585B01">
      <w:pPr>
        <w:spacing w:line="276" w:lineRule="auto"/>
        <w:ind w:left="567" w:right="567"/>
        <w:jc w:val="both"/>
        <w:rPr>
          <w:rFonts w:ascii="Palatino Linotype" w:eastAsia="MS Mincho" w:hAnsi="Palatino Linotype"/>
          <w:i/>
          <w:sz w:val="10"/>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lastRenderedPageBreak/>
        <w:t>II. Expedirá una resolución que confirme la inexistencia del documento;</w:t>
      </w:r>
    </w:p>
    <w:p w:rsidR="00585B01" w:rsidRPr="005A2F7E" w:rsidRDefault="00585B01" w:rsidP="00585B01">
      <w:pPr>
        <w:spacing w:line="276" w:lineRule="auto"/>
        <w:ind w:left="567" w:right="567"/>
        <w:jc w:val="both"/>
        <w:rPr>
          <w:rFonts w:ascii="Palatino Linotype" w:eastAsia="MS Mincho" w:hAnsi="Palatino Linotype"/>
          <w:i/>
          <w:sz w:val="10"/>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85B01" w:rsidRPr="005A2F7E" w:rsidRDefault="00585B01" w:rsidP="00585B01">
      <w:pPr>
        <w:spacing w:line="276" w:lineRule="auto"/>
        <w:ind w:left="567" w:right="567"/>
        <w:jc w:val="both"/>
        <w:rPr>
          <w:rFonts w:ascii="Palatino Linotype" w:eastAsia="MS Mincho" w:hAnsi="Palatino Linotype"/>
          <w:i/>
          <w:sz w:val="22"/>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IV. Notificará al órgano interno de control o equivalente del sujeto obligado quien, en su caso, deberá iniciar el procedimiento de responsabilidad administrativa que corresponda.</w:t>
      </w:r>
    </w:p>
    <w:p w:rsidR="00585B01" w:rsidRPr="005A2F7E" w:rsidRDefault="00585B01" w:rsidP="00585B01">
      <w:pPr>
        <w:spacing w:line="276" w:lineRule="auto"/>
        <w:ind w:left="567" w:right="567"/>
        <w:jc w:val="both"/>
        <w:rPr>
          <w:rFonts w:ascii="Palatino Linotype" w:eastAsia="MS Mincho" w:hAnsi="Palatino Linotype"/>
          <w:i/>
          <w:sz w:val="10"/>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La Unidad de Transparencia deberá notificarlo al solicitante por escrito, en un plazo que no exceda de quince días hábiles contados a partir del día siguiente a la presentación de la solicitud.</w:t>
      </w:r>
    </w:p>
    <w:p w:rsidR="00585B01" w:rsidRPr="005A2F7E" w:rsidRDefault="00585B01" w:rsidP="00585B01">
      <w:pPr>
        <w:spacing w:line="276" w:lineRule="auto"/>
        <w:ind w:left="567" w:right="567"/>
        <w:jc w:val="both"/>
        <w:rPr>
          <w:rFonts w:ascii="Palatino Linotype" w:eastAsia="MS Mincho" w:hAnsi="Palatino Linotype"/>
          <w:i/>
          <w:sz w:val="10"/>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Este plazo podrá ampliarse hasta por otros siete días hábiles, siempre que existan razones para ello, debiendo notificarse por escrito al solicitante”.</w:t>
      </w:r>
    </w:p>
    <w:p w:rsidR="00585B01" w:rsidRPr="005A2F7E" w:rsidRDefault="00585B01" w:rsidP="00585B01">
      <w:pPr>
        <w:spacing w:line="276" w:lineRule="auto"/>
        <w:ind w:left="567" w:right="567"/>
        <w:jc w:val="both"/>
        <w:rPr>
          <w:rFonts w:ascii="Palatino Linotype" w:eastAsia="MS Mincho" w:hAnsi="Palatino Linotype"/>
          <w:i/>
          <w:sz w:val="22"/>
        </w:rPr>
      </w:pPr>
    </w:p>
    <w:p w:rsidR="00585B01" w:rsidRPr="005A2F7E" w:rsidRDefault="00585B01" w:rsidP="00585B01">
      <w:pPr>
        <w:spacing w:line="276" w:lineRule="auto"/>
        <w:ind w:left="567" w:right="567"/>
        <w:jc w:val="both"/>
        <w:rPr>
          <w:rFonts w:ascii="Palatino Linotype" w:eastAsia="MS Mincho" w:hAnsi="Palatino Linotype"/>
          <w:i/>
          <w:sz w:val="22"/>
        </w:rPr>
      </w:pPr>
      <w:r w:rsidRPr="005A2F7E">
        <w:rPr>
          <w:rFonts w:ascii="Palatino Linotype" w:eastAsia="MS Mincho" w:hAnsi="Palatino Linotype"/>
          <w:i/>
          <w:sz w:val="22"/>
        </w:rPr>
        <w:t>“</w:t>
      </w:r>
      <w:r w:rsidRPr="005A2F7E">
        <w:rPr>
          <w:rFonts w:ascii="Palatino Linotype" w:eastAsia="MS Mincho" w:hAnsi="Palatino Linotype"/>
          <w:b/>
          <w:i/>
          <w:sz w:val="22"/>
        </w:rPr>
        <w:t>Artículo 170.</w:t>
      </w:r>
      <w:r w:rsidRPr="005A2F7E">
        <w:rPr>
          <w:rFonts w:ascii="Palatino Linotype" w:eastAsia="MS Mincho" w:hAnsi="Palatino Linotype"/>
          <w:i/>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585B01" w:rsidRPr="005A2F7E" w:rsidRDefault="00585B0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En ese sentido, </w:t>
      </w:r>
      <w:r w:rsidRPr="005A2F7E">
        <w:rPr>
          <w:rFonts w:ascii="Palatino Linotype" w:eastAsia="MS Mincho" w:hAnsi="Palatino Linotype" w:cs="Arial"/>
        </w:rPr>
        <w:t>con el propósitos de cómo debe de acordarse la declaratoria de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85B01" w:rsidRPr="005A2F7E" w:rsidRDefault="00585B01" w:rsidP="00585B01">
      <w:pPr>
        <w:pStyle w:val="Prrafodelista"/>
        <w:tabs>
          <w:tab w:val="left" w:pos="8647"/>
        </w:tabs>
        <w:spacing w:line="276" w:lineRule="auto"/>
        <w:ind w:left="567" w:right="567"/>
        <w:jc w:val="center"/>
        <w:rPr>
          <w:rFonts w:ascii="Palatino Linotype" w:eastAsia="MS Mincho" w:hAnsi="Palatino Linotype" w:cs="Arial"/>
          <w:b/>
          <w:i/>
          <w:sz w:val="22"/>
        </w:rPr>
      </w:pPr>
      <w:r w:rsidRPr="005A2F7E">
        <w:rPr>
          <w:rFonts w:ascii="Palatino Linotype" w:eastAsia="MS Mincho" w:hAnsi="Palatino Linotype" w:cs="Arial"/>
          <w:b/>
          <w:i/>
          <w:sz w:val="22"/>
        </w:rPr>
        <w:lastRenderedPageBreak/>
        <w:t>CRITERIO 0003-11</w:t>
      </w:r>
    </w:p>
    <w:p w:rsidR="00585B01" w:rsidRPr="005A2F7E" w:rsidRDefault="00585B01" w:rsidP="00585B01">
      <w:pPr>
        <w:pStyle w:val="Prrafodelista"/>
        <w:tabs>
          <w:tab w:val="left" w:pos="8647"/>
        </w:tabs>
        <w:spacing w:line="276" w:lineRule="auto"/>
        <w:ind w:left="567" w:right="567"/>
        <w:jc w:val="center"/>
        <w:rPr>
          <w:rFonts w:ascii="Palatino Linotype" w:eastAsia="MS Mincho" w:hAnsi="Palatino Linotype" w:cs="Arial"/>
          <w:b/>
          <w:i/>
          <w:sz w:val="10"/>
        </w:rPr>
      </w:pPr>
    </w:p>
    <w:p w:rsidR="00585B01" w:rsidRPr="005A2F7E" w:rsidRDefault="00585B01" w:rsidP="00585B01">
      <w:pPr>
        <w:pStyle w:val="Prrafodelista"/>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b/>
          <w:i/>
          <w:sz w:val="22"/>
        </w:rPr>
        <w:t>INEXISTENCIA, CONCEPTO DE, EN MATERIA DE TRANSPARENCIA</w:t>
      </w:r>
      <w:r w:rsidRPr="005A2F7E">
        <w:rPr>
          <w:rFonts w:ascii="Palatino Linotype" w:eastAsia="MS Mincho" w:hAnsi="Palatino Linotype" w:cs="Arial"/>
          <w:i/>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5A2F7E">
        <w:rPr>
          <w:rFonts w:ascii="Palatino Linotype" w:eastAsia="MS Mincho" w:hAnsi="Palatino Linotype" w:cs="Arial"/>
          <w:i/>
          <w:sz w:val="22"/>
        </w:rPr>
        <w:t>ninguna</w:t>
      </w:r>
      <w:proofErr w:type="gramEnd"/>
      <w:r w:rsidRPr="005A2F7E">
        <w:rPr>
          <w:rFonts w:ascii="Palatino Linotype" w:eastAsia="MS Mincho" w:hAnsi="Palatino Linotype" w:cs="Arial"/>
          <w:i/>
          <w:sz w:val="22"/>
        </w:rPr>
        <w:t xml:space="preserve"> de esas acciones.</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p>
    <w:p w:rsidR="00585B01" w:rsidRPr="005A2F7E" w:rsidRDefault="00585B01" w:rsidP="00585B01">
      <w:pPr>
        <w:pStyle w:val="Prrafodelista"/>
        <w:tabs>
          <w:tab w:val="left" w:pos="8647"/>
        </w:tabs>
        <w:spacing w:line="276" w:lineRule="auto"/>
        <w:ind w:left="567" w:right="567"/>
        <w:jc w:val="center"/>
        <w:rPr>
          <w:rFonts w:ascii="Palatino Linotype" w:eastAsia="MS Mincho" w:hAnsi="Palatino Linotype" w:cs="Arial"/>
          <w:b/>
          <w:i/>
          <w:sz w:val="22"/>
        </w:rPr>
      </w:pPr>
      <w:r w:rsidRPr="005A2F7E">
        <w:rPr>
          <w:rFonts w:ascii="Palatino Linotype" w:eastAsia="MS Mincho" w:hAnsi="Palatino Linotype" w:cs="Arial"/>
          <w:b/>
          <w:i/>
          <w:sz w:val="22"/>
        </w:rPr>
        <w:t>CRITERIO 0004-11</w:t>
      </w:r>
    </w:p>
    <w:p w:rsidR="00585B01" w:rsidRPr="005A2F7E" w:rsidRDefault="00585B01" w:rsidP="00585B01">
      <w:pPr>
        <w:pStyle w:val="Prrafodelista"/>
        <w:tabs>
          <w:tab w:val="left" w:pos="8647"/>
        </w:tabs>
        <w:spacing w:line="276" w:lineRule="auto"/>
        <w:ind w:left="567" w:right="567"/>
        <w:jc w:val="center"/>
        <w:rPr>
          <w:rFonts w:ascii="Palatino Linotype" w:eastAsia="MS Mincho" w:hAnsi="Palatino Linotype" w:cs="Arial"/>
          <w:b/>
          <w:i/>
          <w:sz w:val="10"/>
        </w:rPr>
      </w:pP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b/>
          <w:i/>
          <w:sz w:val="22"/>
        </w:rPr>
        <w:t>INEXISTENCIA. DECLARATORIA DE LA. ALCANCES Y PROCEDIMIENTOS</w:t>
      </w:r>
      <w:r w:rsidRPr="005A2F7E">
        <w:rPr>
          <w:rFonts w:ascii="Palatino Linotype" w:eastAsia="MS Mincho" w:hAnsi="Palatino Linotype" w:cs="Arial"/>
          <w:i/>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w:t>
      </w:r>
      <w:r w:rsidRPr="005A2F7E">
        <w:rPr>
          <w:rFonts w:ascii="Palatino Linotype" w:eastAsia="MS Mincho" w:hAnsi="Palatino Linotype" w:cs="Arial"/>
          <w:i/>
          <w:sz w:val="22"/>
        </w:rPr>
        <w:lastRenderedPageBreak/>
        <w:t>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Bajo el entendido de que dicha búsqueda exhaustiva permitirá dos determinaciones:</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1ª) Que se localice la documentación que contenga la información solicitada y de ser así la información pueda entregarse al solicitante en la forma en que se encuentra disponible, o</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85B01" w:rsidRPr="005A2F7E" w:rsidRDefault="00585B01" w:rsidP="00585B01">
      <w:pPr>
        <w:pStyle w:val="Prrafodelista"/>
        <w:tabs>
          <w:tab w:val="left" w:pos="8647"/>
        </w:tabs>
        <w:spacing w:line="276" w:lineRule="auto"/>
        <w:ind w:left="567" w:right="567"/>
        <w:jc w:val="both"/>
        <w:rPr>
          <w:rFonts w:ascii="Palatino Linotype" w:eastAsia="MS Mincho" w:hAnsi="Palatino Linotype" w:cs="Arial"/>
          <w:i/>
          <w:sz w:val="22"/>
        </w:rPr>
      </w:pPr>
      <w:r w:rsidRPr="005A2F7E">
        <w:rPr>
          <w:rFonts w:ascii="Palatino Linotype" w:eastAsia="MS Mincho" w:hAnsi="Palatino Linotype" w:cs="Arial"/>
          <w:i/>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85B01" w:rsidRPr="005A2F7E" w:rsidRDefault="00585B0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Criterios </w:t>
      </w:r>
      <w:r w:rsidRPr="005A2F7E">
        <w:rPr>
          <w:rFonts w:ascii="Palatino Linotype" w:eastAsia="MS Mincho" w:hAnsi="Palatino Linotype" w:cs="Bookman Old Style"/>
          <w:lang w:eastAsia="es-MX"/>
        </w:rPr>
        <w:t xml:space="preserve">y fundamentos que el </w:t>
      </w:r>
      <w:r w:rsidRPr="005A2F7E">
        <w:rPr>
          <w:rFonts w:ascii="Palatino Linotype" w:eastAsia="MS Mincho" w:hAnsi="Palatino Linotype" w:cs="Bookman Old Style"/>
          <w:b/>
          <w:lang w:eastAsia="es-MX"/>
        </w:rPr>
        <w:t>SUJETO OBLIGADO</w:t>
      </w:r>
      <w:r w:rsidRPr="005A2F7E">
        <w:rPr>
          <w:rFonts w:ascii="Palatino Linotype" w:eastAsia="MS Mincho" w:hAnsi="Palatino Linotype" w:cs="Bookman Old Style"/>
          <w:lang w:eastAsia="es-MX"/>
        </w:rPr>
        <w:t xml:space="preserve"> deberá considerar, de ser el caso, para la emisión del Acuerdo por el cual se declare la inexistencia de la información peticionada.</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Mincho" w:hAnsi="Palatino Linotype" w:cs="Bookman Old Style"/>
          <w:lang w:eastAsia="es-MX"/>
        </w:rPr>
      </w:pP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outlineLvl w:val="2"/>
        <w:rPr>
          <w:rFonts w:ascii="Palatino Linotype" w:eastAsia="MS Mincho" w:hAnsi="Palatino Linotype" w:cs="Bookman Old Style"/>
          <w:b/>
          <w:lang w:eastAsia="es-MX"/>
        </w:rPr>
      </w:pPr>
      <w:bookmarkStart w:id="28" w:name="_Toc32408808"/>
      <w:r w:rsidRPr="005A2F7E">
        <w:rPr>
          <w:rFonts w:ascii="Palatino Linotype" w:eastAsia="MS Mincho" w:hAnsi="Palatino Linotype" w:cs="Bookman Old Style"/>
          <w:b/>
          <w:lang w:eastAsia="es-MX"/>
        </w:rPr>
        <w:t>IV. De la vista a la Dirección de Protección de Datos Personales.</w:t>
      </w:r>
      <w:bookmarkEnd w:id="28"/>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Mincho" w:hAnsi="Palatino Linotype" w:cs="Bookman Old Style"/>
          <w:lang w:eastAsia="es-MX"/>
        </w:rPr>
        <w:t xml:space="preserve">En estricto vínculo con lo anterior, es necesario señalar que </w:t>
      </w:r>
      <w:r w:rsidRPr="005A2F7E">
        <w:rPr>
          <w:rFonts w:ascii="Palatino Linotype" w:eastAsia="MS Mincho" w:hAnsi="Palatino Linotype" w:cs="Times New Roman"/>
        </w:rPr>
        <w:t>el recurso de revisión previsto en la Ley de la materia no es el medio para investigar y en su caso, sancionar a</w:t>
      </w:r>
      <w:r w:rsidR="00CD6DF9" w:rsidRPr="005A2F7E">
        <w:rPr>
          <w:rFonts w:ascii="Palatino Linotype" w:eastAsia="MS Mincho" w:hAnsi="Palatino Linotype" w:cs="Times New Roman"/>
        </w:rPr>
        <w:t xml:space="preserve"> los responsables del tratamiento de datos personales</w:t>
      </w:r>
      <w:r w:rsidRPr="005A2F7E">
        <w:rPr>
          <w:rFonts w:ascii="Palatino Linotype" w:eastAsia="MS Mincho" w:hAnsi="Palatino Linotype" w:cs="Times New Roman"/>
        </w:rPr>
        <w:t xml:space="preserve"> </w:t>
      </w:r>
      <w:r w:rsidRPr="005A2F7E">
        <w:rPr>
          <w:rFonts w:ascii="Palatino Linotype" w:eastAsia="MS Mincho" w:hAnsi="Palatino Linotype" w:cs="Times New Roman"/>
          <w:b/>
          <w:u w:val="single"/>
        </w:rPr>
        <w:t>por no contar con Avisos de Privacidad;</w:t>
      </w:r>
      <w:r w:rsidRPr="005A2F7E">
        <w:rPr>
          <w:rFonts w:ascii="Palatino Linotype" w:eastAsia="MS Mincho" w:hAnsi="Palatino Linotype" w:cs="Times New Roman"/>
        </w:rPr>
        <w:t xml:space="preserve"> sin embargo, dados los planteamientos expuestos a lo largo de la presente resolución, se dará vista al área competente para que en ejercicio de </w:t>
      </w:r>
      <w:r w:rsidRPr="005A2F7E">
        <w:rPr>
          <w:rFonts w:ascii="Palatino Linotype" w:eastAsia="MS Mincho" w:hAnsi="Palatino Linotype" w:cs="Times New Roman"/>
        </w:rPr>
        <w:lastRenderedPageBreak/>
        <w:t xml:space="preserve">sus atribuciones realice las investigaciones pertinentes por las omisiones detectadas atribuibles al </w:t>
      </w:r>
      <w:r w:rsidRPr="005A2F7E">
        <w:rPr>
          <w:rFonts w:ascii="Palatino Linotype" w:eastAsia="MS Mincho" w:hAnsi="Palatino Linotype" w:cs="Times New Roman"/>
          <w:b/>
        </w:rPr>
        <w:t>SUJETO OBLIGADO</w:t>
      </w:r>
      <w:r w:rsidRPr="005A2F7E">
        <w:rPr>
          <w:rFonts w:ascii="Palatino Linotype" w:eastAsia="MS Mincho" w:hAnsi="Palatino Linotype" w:cs="Times New Roman"/>
        </w:rPr>
        <w:t>.</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Mincho" w:hAnsi="Palatino Linotype" w:cs="Bookman Old Style"/>
          <w:lang w:eastAsia="es-MX"/>
        </w:rPr>
        <w:t xml:space="preserve">Por ello, </w:t>
      </w:r>
      <w:r w:rsidRPr="005A2F7E">
        <w:rPr>
          <w:rFonts w:ascii="Palatino Linotype" w:eastAsia="MS Mincho" w:hAnsi="Palatino Linotype" w:cs="Times New Roman"/>
        </w:rPr>
        <w:t>es conveniente señalar las fracciones XIV, XXII, XXIII y XXV, del artículo 82, de la Ley de Protección de Datos Personales en Posesión de Sujetos Obligados del Estado de México y Municipios, que establece:</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Atribuciones del Instituto </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Artículo 82.</w:t>
      </w:r>
      <w:r w:rsidRPr="005A2F7E">
        <w:rPr>
          <w:rFonts w:ascii="Palatino Linotype" w:hAnsi="Palatino Linotype"/>
          <w:i/>
          <w:sz w:val="22"/>
        </w:rPr>
        <w:t xml:space="preserve"> El Instituto, además de las atribuciones encomendadas por la Ley de Transparencia y normatividad aplicable, tendrá las atribuciones siguientes:</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rPr>
      </w:pP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XIV.</w:t>
      </w:r>
      <w:r w:rsidRPr="005A2F7E">
        <w:rPr>
          <w:rFonts w:ascii="Palatino Linotype" w:hAnsi="Palatino Linotype"/>
          <w:i/>
          <w:sz w:val="22"/>
        </w:rPr>
        <w:t xml:space="preserve"> </w:t>
      </w:r>
      <w:r w:rsidRPr="005A2F7E">
        <w:rPr>
          <w:rFonts w:ascii="Palatino Linotype" w:hAnsi="Palatino Linotype"/>
          <w:b/>
          <w:i/>
          <w:sz w:val="22"/>
        </w:rPr>
        <w:t>Formular observaciones y recomendaciones</w:t>
      </w:r>
      <w:r w:rsidRPr="005A2F7E">
        <w:rPr>
          <w:rFonts w:ascii="Palatino Linotype" w:hAnsi="Palatino Linotype"/>
          <w:i/>
          <w:sz w:val="22"/>
        </w:rPr>
        <w:t xml:space="preserve"> a los sujetos obligados que incumplan esta Ley.</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XXII.</w:t>
      </w:r>
      <w:r w:rsidRPr="005A2F7E">
        <w:rPr>
          <w:rFonts w:ascii="Palatino Linotype" w:hAnsi="Palatino Linotype"/>
          <w:i/>
          <w:sz w:val="22"/>
        </w:rPr>
        <w:t xml:space="preserve"> </w:t>
      </w:r>
      <w:r w:rsidRPr="005A2F7E">
        <w:rPr>
          <w:rFonts w:ascii="Palatino Linotype" w:hAnsi="Palatino Linotype"/>
          <w:b/>
          <w:i/>
          <w:sz w:val="22"/>
        </w:rPr>
        <w:t>Verificar el cumplimiento</w:t>
      </w:r>
      <w:r w:rsidRPr="005A2F7E">
        <w:rPr>
          <w:rFonts w:ascii="Palatino Linotype" w:hAnsi="Palatino Linotype"/>
          <w:i/>
          <w:sz w:val="22"/>
        </w:rPr>
        <w:t xml:space="preserve"> de las disposiciones previstas en esta Ley a través de los procedimientos de revisión que resulten compatibles con las disposiciones de esta Ley.</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XXIII.</w:t>
      </w:r>
      <w:r w:rsidRPr="005A2F7E">
        <w:rPr>
          <w:rFonts w:ascii="Palatino Linotype" w:hAnsi="Palatino Linotype"/>
          <w:i/>
          <w:sz w:val="22"/>
        </w:rPr>
        <w:t xml:space="preserve"> </w:t>
      </w:r>
      <w:r w:rsidRPr="005A2F7E">
        <w:rPr>
          <w:rFonts w:ascii="Palatino Linotype" w:hAnsi="Palatino Linotype"/>
          <w:b/>
          <w:i/>
          <w:sz w:val="22"/>
        </w:rPr>
        <w:t>Implementar</w:t>
      </w:r>
      <w:r w:rsidRPr="005A2F7E">
        <w:rPr>
          <w:rFonts w:ascii="Palatino Linotype" w:hAnsi="Palatino Linotype"/>
          <w:i/>
          <w:sz w:val="22"/>
        </w:rPr>
        <w:t xml:space="preserve"> los </w:t>
      </w:r>
      <w:r w:rsidRPr="005A2F7E">
        <w:rPr>
          <w:rFonts w:ascii="Palatino Linotype" w:hAnsi="Palatino Linotype"/>
          <w:b/>
          <w:i/>
          <w:sz w:val="22"/>
        </w:rPr>
        <w:t>procedimientos</w:t>
      </w:r>
      <w:r w:rsidRPr="005A2F7E">
        <w:rPr>
          <w:rFonts w:ascii="Palatino Linotype" w:hAnsi="Palatino Linotype"/>
          <w:i/>
          <w:sz w:val="22"/>
        </w:rPr>
        <w:t xml:space="preserve"> que resulten necesarios </w:t>
      </w:r>
      <w:r w:rsidRPr="005A2F7E">
        <w:rPr>
          <w:rFonts w:ascii="Palatino Linotype" w:hAnsi="Palatino Linotype"/>
          <w:b/>
          <w:i/>
          <w:sz w:val="22"/>
        </w:rPr>
        <w:t xml:space="preserve">para el cumplimiento </w:t>
      </w:r>
      <w:r w:rsidRPr="005A2F7E">
        <w:rPr>
          <w:rFonts w:ascii="Palatino Linotype" w:hAnsi="Palatino Linotype"/>
          <w:i/>
          <w:sz w:val="22"/>
        </w:rPr>
        <w:t>de las disposiciones de esta Ley y para asegurar la protección de datos personales de los titulares. (…)</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XXV.</w:t>
      </w:r>
      <w:r w:rsidRPr="005A2F7E">
        <w:rPr>
          <w:rFonts w:ascii="Palatino Linotype" w:hAnsi="Palatino Linotype"/>
          <w:i/>
          <w:sz w:val="22"/>
        </w:rPr>
        <w:t xml:space="preserve"> </w:t>
      </w:r>
      <w:r w:rsidRPr="005A2F7E">
        <w:rPr>
          <w:rFonts w:ascii="Palatino Linotype" w:hAnsi="Palatino Linotype"/>
          <w:b/>
          <w:i/>
          <w:sz w:val="22"/>
        </w:rPr>
        <w:t>Investigar</w:t>
      </w:r>
      <w:r w:rsidRPr="005A2F7E">
        <w:rPr>
          <w:rFonts w:ascii="Palatino Linotype" w:hAnsi="Palatino Linotype"/>
          <w:i/>
          <w:sz w:val="22"/>
        </w:rPr>
        <w:t xml:space="preserve"> las </w:t>
      </w:r>
      <w:r w:rsidRPr="005A2F7E">
        <w:rPr>
          <w:rFonts w:ascii="Palatino Linotype" w:hAnsi="Palatino Linotype"/>
          <w:b/>
          <w:i/>
          <w:sz w:val="22"/>
        </w:rPr>
        <w:t>posibles violaciones</w:t>
      </w:r>
      <w:r w:rsidRPr="005A2F7E">
        <w:rPr>
          <w:rFonts w:ascii="Palatino Linotype" w:hAnsi="Palatino Linotype"/>
          <w:i/>
          <w:sz w:val="22"/>
        </w:rPr>
        <w:t xml:space="preserve"> a la seguridad de los datos personales a fin de determinar la práctica de verificaciones.</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5A2F7E">
        <w:rPr>
          <w:rFonts w:ascii="Palatino Linotype" w:hAnsi="Palatino Linotype"/>
          <w:sz w:val="22"/>
        </w:rPr>
        <w:t>(Énfasis añadido)</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Mincho" w:hAnsi="Palatino Linotype" w:cs="Bookman Old Style"/>
          <w:lang w:eastAsia="es-MX"/>
        </w:rPr>
        <w:t xml:space="preserve">Asimismo, </w:t>
      </w:r>
      <w:r w:rsidRPr="005A2F7E">
        <w:rPr>
          <w:rFonts w:ascii="Palatino Linotype" w:eastAsia="MS Mincho" w:hAnsi="Palatino Linotype" w:cs="Times New Roman"/>
        </w:rPr>
        <w:t xml:space="preserve">este Pleno hará del conocimiento de la Dirección de Protección de Datos Personales de este Instituto de las posibles infracciones en que el </w:t>
      </w:r>
      <w:r w:rsidRPr="005A2F7E">
        <w:rPr>
          <w:rFonts w:ascii="Palatino Linotype" w:eastAsia="MS Mincho" w:hAnsi="Palatino Linotype" w:cs="Times New Roman"/>
          <w:b/>
        </w:rPr>
        <w:t>SUJETO OBLIGADO</w:t>
      </w:r>
      <w:r w:rsidRPr="005A2F7E">
        <w:rPr>
          <w:rFonts w:ascii="Palatino Linotype" w:eastAsia="MS Mincho" w:hAnsi="Palatino Linotype" w:cs="Times New Roman"/>
        </w:rPr>
        <w:t xml:space="preserve"> incurrió, toda vez que la naturaleza de investigar omisiones relativas a la esfera de obligaciones de protección de datos personales en posesión de Sujetos </w:t>
      </w:r>
      <w:r w:rsidRPr="005A2F7E">
        <w:rPr>
          <w:rFonts w:ascii="Palatino Linotype" w:eastAsia="MS Mincho" w:hAnsi="Palatino Linotype" w:cs="Times New Roman"/>
        </w:rPr>
        <w:lastRenderedPageBreak/>
        <w:t>Obligados corresponde a un ente distinto a éste, a través de un procedimiento diferente al recurso de revisión.</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CD6DF9"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Mincho" w:hAnsi="Palatino Linotype" w:cs="Bookman Old Style"/>
          <w:lang w:eastAsia="es-MX"/>
        </w:rPr>
        <w:t>Cabe destacar que en el supuesto de que el</w:t>
      </w:r>
      <w:r w:rsidR="005D732A" w:rsidRPr="005A2F7E">
        <w:rPr>
          <w:rFonts w:ascii="Palatino Linotype" w:eastAsia="MS Mincho" w:hAnsi="Palatino Linotype" w:cs="Times New Roman"/>
        </w:rPr>
        <w:t xml:space="preserve"> </w:t>
      </w:r>
      <w:r w:rsidR="005D732A" w:rsidRPr="005A2F7E">
        <w:rPr>
          <w:rFonts w:ascii="Palatino Linotype" w:eastAsia="MS Mincho" w:hAnsi="Palatino Linotype" w:cs="Times New Roman"/>
          <w:b/>
        </w:rPr>
        <w:t>SUJETO OBLIGADO</w:t>
      </w:r>
      <w:r w:rsidR="005D732A" w:rsidRPr="005A2F7E">
        <w:rPr>
          <w:rFonts w:ascii="Palatino Linotype" w:eastAsia="MS Mincho" w:hAnsi="Palatino Linotype" w:cs="Times New Roman"/>
        </w:rPr>
        <w:t xml:space="preserve"> emita un Acuerdo de Inexistencia por la falta de uno o varios Avisos de Privacidad que se ordenan entregar, </w:t>
      </w:r>
      <w:r w:rsidRPr="005A2F7E">
        <w:rPr>
          <w:rFonts w:ascii="Palatino Linotype" w:eastAsia="MS Mincho" w:hAnsi="Palatino Linotype" w:cs="Times New Roman"/>
        </w:rPr>
        <w:t xml:space="preserve">el órgano de control interno o, la instancia equivalente, </w:t>
      </w:r>
      <w:r w:rsidR="005D732A" w:rsidRPr="005A2F7E">
        <w:rPr>
          <w:rFonts w:ascii="Palatino Linotype" w:eastAsia="MS Mincho" w:hAnsi="Palatino Linotype" w:cs="Times New Roman"/>
        </w:rPr>
        <w:t>deberá tomar en estricta consideración lo previsto en la Ley de Protección de Datos Personales en Posesión de Sujetos Obligados del Estado de México y Municipios, específicamente en sus artículos 94, fracción VIII y 165, fracción II, que señalan lo siguiente:</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w:t>
      </w:r>
      <w:r w:rsidRPr="005A2F7E">
        <w:rPr>
          <w:rFonts w:ascii="Palatino Linotype" w:hAnsi="Palatino Linotype"/>
          <w:b/>
          <w:i/>
          <w:sz w:val="22"/>
        </w:rPr>
        <w:t>Artículo 94.</w:t>
      </w:r>
      <w:r w:rsidRPr="005A2F7E">
        <w:rPr>
          <w:rFonts w:ascii="Palatino Linotype" w:hAnsi="Palatino Linotype"/>
          <w:i/>
          <w:sz w:val="22"/>
        </w:rPr>
        <w:t xml:space="preserve"> Cada sujeto obligado contará con un Comité de Transparencia, el cual se integrará y funcionará conforme a lo dispuesto en la Ley General de Transparencia y Acceso a la Información Pública y la Ley de Transparencia. </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b/>
          <w:i/>
          <w:sz w:val="22"/>
        </w:rPr>
        <w:t xml:space="preserve">El Comité de Transparencia será la autoridad máxima en materia de protección de datos personales. </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5A2F7E">
        <w:rPr>
          <w:rFonts w:ascii="Palatino Linotype" w:hAnsi="Palatino Linotype"/>
          <w:i/>
          <w:sz w:val="22"/>
        </w:rPr>
        <w:t xml:space="preserve">Para los efectos de la presente Ley y sin perjuicio de otras funciones que le sean conferidas en la normatividad que le resulte aplicable, </w:t>
      </w:r>
      <w:r w:rsidRPr="005A2F7E">
        <w:rPr>
          <w:rFonts w:ascii="Palatino Linotype" w:hAnsi="Palatino Linotype"/>
          <w:b/>
          <w:i/>
          <w:sz w:val="22"/>
        </w:rPr>
        <w:t>el Comité de Transparencia tendrá las atribuciones siguientes:</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VIII. Dar vista al órgano interno de control o instancia equivalente del responsable, en aquellos casos en que tenga conocimiento</w:t>
      </w:r>
      <w:r w:rsidRPr="005A2F7E">
        <w:rPr>
          <w:rFonts w:ascii="Palatino Linotype" w:hAnsi="Palatino Linotype"/>
          <w:i/>
          <w:sz w:val="22"/>
        </w:rPr>
        <w:t xml:space="preserve">, en el ejercicio de sus atribuciones, </w:t>
      </w:r>
      <w:r w:rsidRPr="005A2F7E">
        <w:rPr>
          <w:rFonts w:ascii="Palatino Linotype" w:hAnsi="Palatino Linotype"/>
          <w:b/>
          <w:i/>
          <w:sz w:val="22"/>
        </w:rPr>
        <w:t>de una presunta irregularidad respecto de determinado tratamiento de datos personales, incluyendo casos relacionados con la declaración de inexistencia que realicen los responsables</w:t>
      </w: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Artículo 165. Serán causas de responsabilidad administrativa</w:t>
      </w:r>
      <w:r w:rsidRPr="005A2F7E">
        <w:rPr>
          <w:rFonts w:ascii="Palatino Linotype" w:hAnsi="Palatino Linotype"/>
          <w:i/>
          <w:sz w:val="22"/>
        </w:rPr>
        <w:t xml:space="preserve"> de las y los servidores públicos por incumplimiento de las obligaciones establecidas en la presente Ley, las siguientes: </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i/>
          <w:sz w:val="22"/>
        </w:rPr>
        <w:lastRenderedPageBreak/>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5A2F7E">
        <w:rPr>
          <w:rFonts w:ascii="Palatino Linotype" w:hAnsi="Palatino Linotype"/>
          <w:b/>
          <w:i/>
          <w:sz w:val="22"/>
        </w:rPr>
        <w:t xml:space="preserve">II. No contar con aviso de privacidad </w:t>
      </w:r>
      <w:r w:rsidRPr="005A2F7E">
        <w:rPr>
          <w:rFonts w:ascii="Palatino Linotype" w:hAnsi="Palatino Linotype"/>
          <w:i/>
          <w:sz w:val="22"/>
        </w:rPr>
        <w:t>u omitir en el aviso de privacidad, alguno o todos los elementos a que se refiere esta Ley.</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sz w:val="20"/>
        </w:rPr>
      </w:pPr>
      <w:r w:rsidRPr="005A2F7E">
        <w:rPr>
          <w:rFonts w:ascii="Palatino Linotype" w:hAnsi="Palatino Linotype"/>
          <w:i/>
          <w:sz w:val="22"/>
        </w:rPr>
        <w:t>(…)</w:t>
      </w:r>
      <w:r w:rsidRPr="005A2F7E">
        <w:rPr>
          <w:rFonts w:ascii="Palatino Linotype" w:hAnsi="Palatino Linotype"/>
          <w:i/>
          <w:sz w:val="20"/>
        </w:rPr>
        <w:t>”</w:t>
      </w:r>
    </w:p>
    <w:p w:rsidR="005D732A" w:rsidRPr="005A2F7E" w:rsidRDefault="005D732A" w:rsidP="005D732A">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5A2F7E">
        <w:rPr>
          <w:rFonts w:ascii="Palatino Linotype" w:eastAsia="MS Gothic" w:hAnsi="Palatino Linotype" w:cs="Times New Roman"/>
          <w:sz w:val="22"/>
          <w:szCs w:val="26"/>
        </w:rPr>
        <w:t>(Énfasis añadido)</w:t>
      </w:r>
    </w:p>
    <w:p w:rsidR="005D732A" w:rsidRPr="005A2F7E" w:rsidRDefault="005D732A" w:rsidP="005D732A">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5D732A" w:rsidRPr="005A2F7E" w:rsidRDefault="005D732A"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Mincho" w:hAnsi="Palatino Linotype" w:cs="Bookman Old Style"/>
          <w:lang w:eastAsia="es-MX"/>
        </w:rPr>
        <w:t xml:space="preserve">Por </w:t>
      </w:r>
      <w:r w:rsidRPr="005A2F7E">
        <w:rPr>
          <w:rFonts w:ascii="Palatino Linotype" w:eastAsia="Calibri" w:hAnsi="Palatino Linotype" w:cs="Arial"/>
          <w:color w:val="000000"/>
          <w:lang w:val="es-ES" w:eastAsia="es-MX"/>
        </w:rPr>
        <w:t xml:space="preserve">lo </w:t>
      </w:r>
      <w:r w:rsidR="00474132" w:rsidRPr="005A2F7E">
        <w:rPr>
          <w:rFonts w:ascii="Palatino Linotype" w:eastAsia="Calibri" w:hAnsi="Palatino Linotype" w:cs="Arial"/>
          <w:color w:val="000000"/>
          <w:lang w:val="es-ES" w:eastAsia="es-MX"/>
        </w:rPr>
        <w:t>anterior, resulta conveniente</w:t>
      </w:r>
      <w:r w:rsidRPr="005A2F7E">
        <w:rPr>
          <w:rFonts w:ascii="Palatino Linotype" w:eastAsia="Calibri" w:hAnsi="Palatino Linotype" w:cs="Arial"/>
          <w:color w:val="000000"/>
          <w:lang w:val="es-ES" w:eastAsia="es-MX"/>
        </w:rPr>
        <w:t xml:space="preserve"> dar vista a la Dirección de Protección de Datos Personales de este Instituto, para que en ejercicio de sus </w:t>
      </w:r>
      <w:r w:rsidR="00474132" w:rsidRPr="005A2F7E">
        <w:rPr>
          <w:rFonts w:ascii="Palatino Linotype" w:eastAsia="Calibri" w:hAnsi="Palatino Linotype" w:cs="Arial"/>
          <w:color w:val="000000"/>
          <w:lang w:val="es-ES" w:eastAsia="es-MX"/>
        </w:rPr>
        <w:t>atribuciones</w:t>
      </w:r>
      <w:r w:rsidRPr="005A2F7E">
        <w:rPr>
          <w:rFonts w:ascii="Palatino Linotype" w:eastAsia="Calibri" w:hAnsi="Palatino Linotype" w:cs="Arial"/>
          <w:color w:val="000000"/>
          <w:lang w:val="es-ES" w:eastAsia="es-MX"/>
        </w:rPr>
        <w:t xml:space="preserve"> contenidas en el numeral 23, fracciones V, XI y XII, del Reglamento Interior del Instituto de Transparencia, Acceso a la Información Pública y Protección de Datos Personales del Estado de México y Municipios, </w:t>
      </w:r>
      <w:r w:rsidR="00474132" w:rsidRPr="005A2F7E">
        <w:rPr>
          <w:rFonts w:ascii="Palatino Linotype" w:eastAsia="Calibri" w:hAnsi="Palatino Linotype" w:cs="Arial"/>
          <w:color w:val="000000"/>
          <w:lang w:val="es-ES" w:eastAsia="es-MX"/>
        </w:rPr>
        <w:t>investigue y sancione las posibles omisiones en las que</w:t>
      </w:r>
      <w:r w:rsidRPr="005A2F7E">
        <w:rPr>
          <w:rFonts w:ascii="Palatino Linotype" w:eastAsia="Calibri" w:hAnsi="Palatino Linotype" w:cs="Arial"/>
          <w:color w:val="000000"/>
          <w:lang w:val="es-ES" w:eastAsia="es-MX"/>
        </w:rPr>
        <w:t xml:space="preserve"> el </w:t>
      </w:r>
      <w:r w:rsidRPr="005A2F7E">
        <w:rPr>
          <w:rFonts w:ascii="Palatino Linotype" w:eastAsia="Calibri" w:hAnsi="Palatino Linotype" w:cs="Arial"/>
          <w:b/>
          <w:color w:val="000000"/>
          <w:lang w:val="es-ES" w:eastAsia="es-MX"/>
        </w:rPr>
        <w:t>SUJETO OBLIGADO</w:t>
      </w:r>
      <w:r w:rsidRPr="005A2F7E">
        <w:rPr>
          <w:rFonts w:ascii="Palatino Linotype" w:eastAsia="Calibri" w:hAnsi="Palatino Linotype" w:cs="Arial"/>
          <w:color w:val="000000"/>
          <w:lang w:val="es-ES" w:eastAsia="es-MX"/>
        </w:rPr>
        <w:t xml:space="preserve"> pudo haber incurrido </w:t>
      </w:r>
      <w:r w:rsidR="00474132" w:rsidRPr="005A2F7E">
        <w:rPr>
          <w:rFonts w:ascii="Palatino Linotype" w:eastAsia="Calibri" w:hAnsi="Palatino Linotype" w:cs="Arial"/>
          <w:color w:val="000000"/>
          <w:lang w:val="es-ES" w:eastAsia="es-MX"/>
        </w:rPr>
        <w:t xml:space="preserve">por el incumplimiento a las </w:t>
      </w:r>
      <w:r w:rsidRPr="005A2F7E">
        <w:rPr>
          <w:rFonts w:ascii="Palatino Linotype" w:eastAsia="Calibri" w:hAnsi="Palatino Linotype" w:cs="Arial"/>
          <w:color w:val="000000"/>
          <w:lang w:val="es-ES" w:eastAsia="es-MX"/>
        </w:rPr>
        <w:t xml:space="preserve">obligaciones previstas en la Ley de Protección de Datos Personales en Posesión de Sujetos Obligados del Estado de México y Municipios y, las demás disposiciones jurídicas aplicables en la materia; </w:t>
      </w:r>
      <w:r w:rsidR="00474132" w:rsidRPr="005A2F7E">
        <w:rPr>
          <w:rFonts w:ascii="Palatino Linotype" w:eastAsia="Calibri" w:hAnsi="Palatino Linotype" w:cs="Arial"/>
          <w:color w:val="000000"/>
          <w:lang w:val="es-ES" w:eastAsia="es-MX"/>
        </w:rPr>
        <w:t>en el caso de acreditarse las mismas, lo deberá hacer</w:t>
      </w:r>
      <w:r w:rsidRPr="005A2F7E">
        <w:rPr>
          <w:rFonts w:ascii="Palatino Linotype" w:eastAsia="Calibri" w:hAnsi="Palatino Linotype" w:cs="Arial"/>
          <w:color w:val="000000"/>
          <w:lang w:val="es-ES" w:eastAsia="es-MX"/>
        </w:rPr>
        <w:t xml:space="preserve"> del conocimiento del Órgano</w:t>
      </w:r>
      <w:r w:rsidR="00474132" w:rsidRPr="005A2F7E">
        <w:rPr>
          <w:rFonts w:ascii="Palatino Linotype" w:eastAsia="Calibri" w:hAnsi="Palatino Linotype" w:cs="Arial"/>
          <w:color w:val="000000"/>
          <w:lang w:val="es-ES" w:eastAsia="es-MX"/>
        </w:rPr>
        <w:t xml:space="preserve"> de Control Interno del </w:t>
      </w:r>
      <w:r w:rsidR="00474132" w:rsidRPr="005A2F7E">
        <w:rPr>
          <w:rFonts w:ascii="Palatino Linotype" w:eastAsia="Calibri" w:hAnsi="Palatino Linotype" w:cs="Arial"/>
          <w:b/>
          <w:color w:val="000000"/>
          <w:lang w:val="es-ES" w:eastAsia="es-MX"/>
        </w:rPr>
        <w:t xml:space="preserve">SUJETO OBLIGADO </w:t>
      </w:r>
      <w:r w:rsidRPr="005A2F7E">
        <w:rPr>
          <w:rFonts w:ascii="Palatino Linotype" w:eastAsia="Calibri" w:hAnsi="Palatino Linotype" w:cs="Arial"/>
          <w:color w:val="000000"/>
          <w:lang w:val="es-ES" w:eastAsia="es-MX"/>
        </w:rPr>
        <w:t xml:space="preserve">para que </w:t>
      </w:r>
      <w:r w:rsidR="00474132" w:rsidRPr="005A2F7E">
        <w:rPr>
          <w:rFonts w:ascii="Palatino Linotype" w:eastAsia="Calibri" w:hAnsi="Palatino Linotype" w:cs="Arial"/>
          <w:color w:val="000000"/>
          <w:lang w:val="es-ES" w:eastAsia="es-MX"/>
        </w:rPr>
        <w:t>éste determine lo que conforme a derecho conduzca</w:t>
      </w:r>
      <w:r w:rsidRPr="005A2F7E">
        <w:rPr>
          <w:rFonts w:ascii="Palatino Linotype" w:eastAsia="Calibri" w:hAnsi="Palatino Linotype" w:cs="Arial"/>
          <w:color w:val="000000"/>
          <w:lang w:val="es-ES" w:eastAsia="es-MX"/>
        </w:rPr>
        <w:t>, cuyo resultado deberá de ser informado al Instituto.</w:t>
      </w:r>
    </w:p>
    <w:p w:rsidR="00EC4B81" w:rsidRPr="005A2F7E"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5A2F7E" w:rsidRDefault="00585B0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A2F7E">
        <w:rPr>
          <w:rFonts w:ascii="Palatino Linotype" w:eastAsia="MS Gothic" w:hAnsi="Palatino Linotype" w:cs="Times New Roman"/>
          <w:szCs w:val="26"/>
        </w:rPr>
        <w:t xml:space="preserve">En </w:t>
      </w:r>
      <w:r w:rsidRPr="005A2F7E">
        <w:rPr>
          <w:rFonts w:ascii="Palatino Linotype" w:eastAsia="MS Mincho" w:hAnsi="Palatino Linotype"/>
        </w:rPr>
        <w:t xml:space="preserve">consecuencia, del análisis vertido, devienen fundados los motivos de inconformidad del Recurrente por lo que se modifica la respuesta y se ordena al </w:t>
      </w:r>
      <w:r w:rsidRPr="005A2F7E">
        <w:rPr>
          <w:rFonts w:ascii="Palatino Linotype" w:eastAsia="MS Mincho" w:hAnsi="Palatino Linotype"/>
          <w:b/>
        </w:rPr>
        <w:t xml:space="preserve">SUJETO OBLIGADO </w:t>
      </w:r>
      <w:r w:rsidRPr="005A2F7E">
        <w:rPr>
          <w:rFonts w:ascii="Palatino Linotype" w:eastAsia="MS Mincho" w:hAnsi="Palatino Linotype"/>
        </w:rPr>
        <w:t>entregue al peticionario la información que referida en términos del presente considerando.</w:t>
      </w:r>
    </w:p>
    <w:p w:rsidR="001804FB" w:rsidRPr="005A2F7E"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bookmarkStart w:id="29" w:name="_Toc447183492"/>
      <w:bookmarkStart w:id="30" w:name="_Toc450120667"/>
      <w:bookmarkStart w:id="31" w:name="_Toc461555895"/>
      <w:bookmarkEnd w:id="15"/>
      <w:bookmarkEnd w:id="16"/>
      <w:bookmarkEnd w:id="17"/>
      <w:bookmarkEnd w:id="18"/>
      <w:bookmarkEnd w:id="19"/>
      <w:bookmarkEnd w:id="20"/>
      <w:bookmarkEnd w:id="22"/>
    </w:p>
    <w:p w:rsidR="003A6589" w:rsidRPr="005A2F7E" w:rsidRDefault="003D50AD"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5A2F7E">
        <w:rPr>
          <w:rFonts w:ascii="Palatino Linotype" w:eastAsia="Calibri" w:hAnsi="Palatino Linotype" w:cs="Arial"/>
          <w:lang w:val="es-ES"/>
        </w:rPr>
        <w:t>P</w:t>
      </w:r>
      <w:r w:rsidRPr="005A2F7E">
        <w:rPr>
          <w:rFonts w:ascii="Palatino Linotype" w:eastAsia="Times New Roman" w:hAnsi="Palatino Linotype" w:cs="Arial"/>
          <w:lang w:val="es-ES"/>
        </w:rPr>
        <w:t>or lo anteriormente expuesto, resultan</w:t>
      </w:r>
      <w:r w:rsidR="0047391B" w:rsidRPr="005A2F7E">
        <w:rPr>
          <w:rFonts w:ascii="Palatino Linotype" w:eastAsia="Times New Roman" w:hAnsi="Palatino Linotype" w:cs="Arial"/>
          <w:lang w:val="es-ES"/>
        </w:rPr>
        <w:t xml:space="preserve"> </w:t>
      </w:r>
      <w:r w:rsidRPr="005A2F7E">
        <w:rPr>
          <w:rFonts w:ascii="Palatino Linotype" w:eastAsia="Times New Roman" w:hAnsi="Palatino Linotype" w:cs="Arial"/>
          <w:lang w:val="es-ES"/>
        </w:rPr>
        <w:t xml:space="preserve">fundadas las razones o motivos de </w:t>
      </w:r>
      <w:r w:rsidRPr="005A2F7E">
        <w:rPr>
          <w:rFonts w:ascii="Palatino Linotype" w:hAnsi="Palatino Linotype" w:cs="Arial"/>
          <w:szCs w:val="23"/>
        </w:rPr>
        <w:t xml:space="preserve">inconformidad hechos valer por </w:t>
      </w:r>
      <w:r w:rsidR="0013669F" w:rsidRPr="005A2F7E">
        <w:rPr>
          <w:rFonts w:ascii="Palatino Linotype" w:hAnsi="Palatino Linotype" w:cs="Arial"/>
          <w:szCs w:val="23"/>
        </w:rPr>
        <w:t>el</w:t>
      </w:r>
      <w:r w:rsidRPr="005A2F7E">
        <w:rPr>
          <w:rFonts w:ascii="Palatino Linotype" w:hAnsi="Palatino Linotype" w:cs="Arial"/>
          <w:szCs w:val="23"/>
        </w:rPr>
        <w:t xml:space="preserve"> </w:t>
      </w:r>
      <w:r w:rsidRPr="005A2F7E">
        <w:rPr>
          <w:rFonts w:ascii="Palatino Linotype" w:hAnsi="Palatino Linotype" w:cs="Arial"/>
          <w:b/>
          <w:szCs w:val="23"/>
        </w:rPr>
        <w:t>RECURRENTE</w:t>
      </w:r>
      <w:r w:rsidRPr="005A2F7E">
        <w:rPr>
          <w:rFonts w:ascii="Palatino Linotype" w:hAnsi="Palatino Linotype" w:cs="Arial"/>
          <w:szCs w:val="23"/>
        </w:rPr>
        <w:t>, toda vez que</w:t>
      </w:r>
      <w:r w:rsidRPr="005A2F7E">
        <w:rPr>
          <w:rFonts w:ascii="Palatino Linotype" w:eastAsia="Times New Roman" w:hAnsi="Palatino Linotype" w:cs="Times New Roman"/>
        </w:rPr>
        <w:t xml:space="preserve"> se actualiza</w:t>
      </w:r>
      <w:r w:rsidR="00E2041E" w:rsidRPr="005A2F7E">
        <w:rPr>
          <w:rFonts w:ascii="Palatino Linotype" w:eastAsia="Times New Roman" w:hAnsi="Palatino Linotype" w:cs="Times New Roman"/>
        </w:rPr>
        <w:t>n</w:t>
      </w:r>
      <w:r w:rsidRPr="005A2F7E">
        <w:rPr>
          <w:rFonts w:ascii="Palatino Linotype" w:eastAsia="Times New Roman" w:hAnsi="Palatino Linotype" w:cs="Times New Roman"/>
        </w:rPr>
        <w:t xml:space="preserve"> la</w:t>
      </w:r>
      <w:r w:rsidR="00E2041E" w:rsidRPr="005A2F7E">
        <w:rPr>
          <w:rFonts w:ascii="Palatino Linotype" w:eastAsia="Times New Roman" w:hAnsi="Palatino Linotype" w:cs="Times New Roman"/>
        </w:rPr>
        <w:t>s</w:t>
      </w:r>
      <w:r w:rsidRPr="005A2F7E">
        <w:rPr>
          <w:rFonts w:ascii="Palatino Linotype" w:eastAsia="Times New Roman" w:hAnsi="Palatino Linotype" w:cs="Times New Roman"/>
        </w:rPr>
        <w:t xml:space="preserve"> </w:t>
      </w:r>
      <w:r w:rsidRPr="005A2F7E">
        <w:rPr>
          <w:rFonts w:ascii="Palatino Linotype" w:eastAsia="Times New Roman" w:hAnsi="Palatino Linotype" w:cs="Times New Roman"/>
        </w:rPr>
        <w:lastRenderedPageBreak/>
        <w:t>hipótesis de procedencia</w:t>
      </w:r>
      <w:r w:rsidRPr="005A2F7E">
        <w:rPr>
          <w:rFonts w:ascii="Palatino Linotype" w:eastAsia="Times New Roman" w:hAnsi="Palatino Linotype" w:cs="Times New Roman"/>
          <w:b/>
        </w:rPr>
        <w:t xml:space="preserve"> </w:t>
      </w:r>
      <w:r w:rsidRPr="005A2F7E">
        <w:rPr>
          <w:rFonts w:ascii="Palatino Linotype" w:eastAsia="Times New Roman" w:hAnsi="Palatino Linotype" w:cs="Arial"/>
          <w:color w:val="222222"/>
          <w:lang w:eastAsia="es-MX"/>
        </w:rPr>
        <w:t>contenida</w:t>
      </w:r>
      <w:r w:rsidR="00E2041E" w:rsidRPr="005A2F7E">
        <w:rPr>
          <w:rFonts w:ascii="Palatino Linotype" w:eastAsia="Times New Roman" w:hAnsi="Palatino Linotype" w:cs="Arial"/>
          <w:color w:val="222222"/>
          <w:lang w:eastAsia="es-MX"/>
        </w:rPr>
        <w:t>s</w:t>
      </w:r>
      <w:r w:rsidRPr="005A2F7E">
        <w:rPr>
          <w:rFonts w:ascii="Palatino Linotype" w:eastAsia="Times New Roman" w:hAnsi="Palatino Linotype" w:cs="Arial"/>
          <w:color w:val="222222"/>
          <w:lang w:eastAsia="es-MX"/>
        </w:rPr>
        <w:t xml:space="preserve"> en </w:t>
      </w:r>
      <w:r w:rsidRPr="005A2F7E">
        <w:rPr>
          <w:rFonts w:ascii="Palatino Linotype" w:eastAsia="Times New Roman" w:hAnsi="Palatino Linotype" w:cs="Arial"/>
          <w:color w:val="222222"/>
          <w:lang w:val="es-ES" w:eastAsia="es-MX"/>
        </w:rPr>
        <w:t xml:space="preserve">el artículo 179, </w:t>
      </w:r>
      <w:r w:rsidR="00E2041E" w:rsidRPr="005A2F7E">
        <w:rPr>
          <w:rFonts w:ascii="Palatino Linotype" w:eastAsia="Times New Roman" w:hAnsi="Palatino Linotype" w:cs="Arial"/>
          <w:lang w:val="es-ES" w:eastAsia="es-MX"/>
        </w:rPr>
        <w:t>fracciones</w:t>
      </w:r>
      <w:r w:rsidR="009B4FC2" w:rsidRPr="005A2F7E">
        <w:rPr>
          <w:rFonts w:ascii="Palatino Linotype" w:eastAsia="Times New Roman" w:hAnsi="Palatino Linotype" w:cs="Arial"/>
          <w:lang w:val="es-ES" w:eastAsia="es-MX"/>
        </w:rPr>
        <w:t xml:space="preserve"> </w:t>
      </w:r>
      <w:r w:rsidR="00585B01" w:rsidRPr="005A2F7E">
        <w:rPr>
          <w:rFonts w:ascii="Palatino Linotype" w:eastAsia="Times New Roman" w:hAnsi="Palatino Linotype" w:cs="Arial"/>
          <w:lang w:val="es-ES" w:eastAsia="es-MX"/>
        </w:rPr>
        <w:t>I</w:t>
      </w:r>
      <w:r w:rsidR="00E2041E" w:rsidRPr="005A2F7E">
        <w:rPr>
          <w:rFonts w:ascii="Palatino Linotype" w:eastAsia="Times New Roman" w:hAnsi="Palatino Linotype" w:cs="Arial"/>
          <w:lang w:val="es-ES" w:eastAsia="es-MX"/>
        </w:rPr>
        <w:t xml:space="preserve"> y XIII</w:t>
      </w:r>
      <w:r w:rsidR="008D1B69" w:rsidRPr="005A2F7E">
        <w:rPr>
          <w:rFonts w:ascii="Palatino Linotype" w:eastAsia="Times New Roman" w:hAnsi="Palatino Linotype" w:cs="Arial"/>
          <w:lang w:val="es-ES" w:eastAsia="es-MX"/>
        </w:rPr>
        <w:t xml:space="preserve"> </w:t>
      </w:r>
      <w:r w:rsidRPr="005A2F7E">
        <w:rPr>
          <w:rFonts w:ascii="Palatino Linotype" w:eastAsia="Times New Roman" w:hAnsi="Palatino Linotype" w:cs="Arial"/>
          <w:color w:val="222222"/>
          <w:lang w:val="es-ES" w:eastAsia="es-MX"/>
        </w:rPr>
        <w:t xml:space="preserve">de la </w:t>
      </w:r>
      <w:r w:rsidRPr="005A2F7E">
        <w:rPr>
          <w:rFonts w:ascii="Palatino Linotype" w:eastAsia="Calibri" w:hAnsi="Palatino Linotype" w:cs="Arial"/>
          <w:b/>
          <w:lang w:val="es-ES"/>
        </w:rPr>
        <w:t>Ley de Transparencia y Acceso a la Información Pública del Estado de México y Municipios</w:t>
      </w:r>
      <w:r w:rsidRPr="005A2F7E">
        <w:rPr>
          <w:rFonts w:ascii="Palatino Linotype" w:eastAsia="Times New Roman" w:hAnsi="Palatino Linotype" w:cs="Arial"/>
          <w:color w:val="222222"/>
          <w:lang w:val="es-ES" w:eastAsia="es-MX"/>
        </w:rPr>
        <w:t>.</w:t>
      </w:r>
    </w:p>
    <w:bookmarkEnd w:id="29"/>
    <w:bookmarkEnd w:id="30"/>
    <w:bookmarkEnd w:id="31"/>
    <w:p w:rsidR="006E5EF0" w:rsidRPr="005A2F7E" w:rsidRDefault="006E5EF0" w:rsidP="003D50AD">
      <w:pPr>
        <w:rPr>
          <w:rFonts w:ascii="Palatino Linotype" w:hAnsi="Palatino Linotype"/>
          <w:lang w:val="es-ES"/>
        </w:rPr>
      </w:pPr>
    </w:p>
    <w:p w:rsidR="006E5EF0" w:rsidRPr="005A2F7E" w:rsidRDefault="006E5EF0" w:rsidP="004C0DA1">
      <w:pPr>
        <w:pStyle w:val="Ttulo1"/>
        <w:spacing w:line="360" w:lineRule="auto"/>
        <w:jc w:val="center"/>
        <w:rPr>
          <w:lang w:val="es-ES"/>
        </w:rPr>
      </w:pPr>
      <w:bookmarkStart w:id="32" w:name="_Toc32408809"/>
      <w:r w:rsidRPr="005A2F7E">
        <w:rPr>
          <w:lang w:val="es-ES"/>
        </w:rPr>
        <w:t>R E S O L U T I V O S</w:t>
      </w:r>
      <w:bookmarkEnd w:id="32"/>
    </w:p>
    <w:p w:rsidR="00087EFD" w:rsidRPr="005A2F7E" w:rsidRDefault="00087EFD" w:rsidP="004C0DA1">
      <w:pPr>
        <w:spacing w:line="360" w:lineRule="auto"/>
        <w:jc w:val="both"/>
        <w:rPr>
          <w:rFonts w:ascii="Palatino Linotype" w:eastAsia="Times New Roman" w:hAnsi="Palatino Linotype" w:cs="Arial"/>
          <w:b/>
        </w:rPr>
      </w:pPr>
    </w:p>
    <w:p w:rsidR="00585B01" w:rsidRPr="005A2F7E" w:rsidRDefault="00585B01" w:rsidP="00585B01">
      <w:pPr>
        <w:spacing w:line="360" w:lineRule="auto"/>
        <w:jc w:val="both"/>
        <w:rPr>
          <w:rFonts w:ascii="Palatino Linotype" w:hAnsi="Palatino Linotype" w:cs="Arial"/>
          <w:bCs/>
          <w:lang w:eastAsia="es-MX"/>
        </w:rPr>
      </w:pPr>
      <w:r w:rsidRPr="005A2F7E">
        <w:rPr>
          <w:rFonts w:ascii="Palatino Linotype" w:eastAsia="Times New Roman" w:hAnsi="Palatino Linotype" w:cs="Arial"/>
          <w:b/>
        </w:rPr>
        <w:t xml:space="preserve">PRIMERO. </w:t>
      </w:r>
      <w:r w:rsidRPr="005A2F7E">
        <w:rPr>
          <w:rFonts w:ascii="Palatino Linotype" w:eastAsia="Times New Roman" w:hAnsi="Palatino Linotype" w:cs="Arial"/>
        </w:rPr>
        <w:t>Resultan fundadas las</w:t>
      </w:r>
      <w:r w:rsidRPr="005A2F7E">
        <w:rPr>
          <w:rFonts w:ascii="Palatino Linotype" w:eastAsia="Times New Roman" w:hAnsi="Palatino Linotype" w:cs="Arial"/>
          <w:b/>
        </w:rPr>
        <w:t xml:space="preserve"> </w:t>
      </w:r>
      <w:r w:rsidRPr="005A2F7E">
        <w:rPr>
          <w:rFonts w:ascii="Palatino Linotype" w:eastAsia="Times New Roman" w:hAnsi="Palatino Linotype" w:cs="Arial"/>
          <w:lang w:val="es-ES"/>
        </w:rPr>
        <w:t xml:space="preserve">razones o motivos de inconformidad hechos valer </w:t>
      </w:r>
      <w:r w:rsidRPr="005A2F7E">
        <w:rPr>
          <w:rFonts w:ascii="Palatino Linotype" w:eastAsia="Calibri" w:hAnsi="Palatino Linotype" w:cs="Arial"/>
          <w:lang w:val="es-ES"/>
        </w:rPr>
        <w:t xml:space="preserve">en el recurso de revisión </w:t>
      </w:r>
      <w:r w:rsidRPr="005A2F7E">
        <w:rPr>
          <w:rFonts w:ascii="Palatino Linotype" w:hAnsi="Palatino Linotype" w:cs="Arial"/>
          <w:b/>
          <w:bCs/>
        </w:rPr>
        <w:t>08793/INFOEM/IP/RR/2019</w:t>
      </w:r>
      <w:r w:rsidRPr="005A2F7E">
        <w:rPr>
          <w:rFonts w:ascii="Palatino Linotype" w:hAnsi="Palatino Linotype" w:cs="Arial"/>
          <w:b/>
          <w:bCs/>
          <w:lang w:eastAsia="es-MX"/>
        </w:rPr>
        <w:t xml:space="preserve"> </w:t>
      </w:r>
      <w:r w:rsidRPr="005A2F7E">
        <w:rPr>
          <w:rFonts w:ascii="Palatino Linotype" w:hAnsi="Palatino Linotype" w:cs="Arial"/>
          <w:bCs/>
          <w:lang w:eastAsia="es-MX"/>
        </w:rPr>
        <w:t xml:space="preserve">en términos del </w:t>
      </w:r>
      <w:r w:rsidRPr="005A2F7E">
        <w:rPr>
          <w:rFonts w:ascii="Palatino Linotype" w:hAnsi="Palatino Linotype" w:cs="Arial"/>
          <w:b/>
          <w:bCs/>
          <w:lang w:eastAsia="es-MX"/>
        </w:rPr>
        <w:t xml:space="preserve">Considerando CUARTO </w:t>
      </w:r>
      <w:r w:rsidRPr="005A2F7E">
        <w:rPr>
          <w:rFonts w:ascii="Palatino Linotype" w:hAnsi="Palatino Linotype" w:cs="Arial"/>
          <w:bCs/>
          <w:lang w:eastAsia="es-MX"/>
        </w:rPr>
        <w:t>de la presente resolución.</w:t>
      </w:r>
    </w:p>
    <w:p w:rsidR="00585B01" w:rsidRPr="005A2F7E" w:rsidRDefault="00585B01" w:rsidP="00585B01">
      <w:pPr>
        <w:spacing w:before="240" w:after="240" w:line="360" w:lineRule="auto"/>
        <w:jc w:val="both"/>
        <w:rPr>
          <w:rFonts w:ascii="Palatino Linotype" w:eastAsia="Calibri" w:hAnsi="Palatino Linotype" w:cs="Arial"/>
          <w:lang w:val="es-ES"/>
        </w:rPr>
      </w:pPr>
      <w:r w:rsidRPr="005A2F7E">
        <w:rPr>
          <w:rFonts w:ascii="Palatino Linotype" w:hAnsi="Palatino Linotype"/>
          <w:b/>
        </w:rPr>
        <w:t>SEGUNDO.</w:t>
      </w:r>
      <w:r w:rsidRPr="005A2F7E">
        <w:rPr>
          <w:rStyle w:val="Ttulo2Car"/>
        </w:rPr>
        <w:t xml:space="preserve"> </w:t>
      </w:r>
      <w:r w:rsidRPr="005A2F7E">
        <w:rPr>
          <w:rFonts w:ascii="Palatino Linotype" w:eastAsia="Calibri" w:hAnsi="Palatino Linotype" w:cs="Arial"/>
          <w:lang w:val="es-ES"/>
        </w:rPr>
        <w:t>Se</w:t>
      </w:r>
      <w:r w:rsidRPr="005A2F7E">
        <w:rPr>
          <w:rFonts w:ascii="Palatino Linotype" w:eastAsia="Calibri" w:hAnsi="Palatino Linotype" w:cs="Arial"/>
          <w:b/>
          <w:lang w:val="es-ES"/>
        </w:rPr>
        <w:t xml:space="preserve"> REVOCA </w:t>
      </w:r>
      <w:r w:rsidRPr="005A2F7E">
        <w:rPr>
          <w:rFonts w:ascii="Palatino Linotype" w:eastAsia="Calibri" w:hAnsi="Palatino Linotype" w:cs="Arial"/>
          <w:lang w:val="es-ES"/>
        </w:rPr>
        <w:t>la respuesta emitida por el</w:t>
      </w:r>
      <w:r w:rsidRPr="005A2F7E">
        <w:rPr>
          <w:rFonts w:ascii="Palatino Linotype" w:eastAsia="Calibri" w:hAnsi="Palatino Linotype" w:cs="Arial"/>
          <w:b/>
          <w:lang w:val="es-ES"/>
        </w:rPr>
        <w:t xml:space="preserve"> </w:t>
      </w:r>
      <w:r w:rsidRPr="005A2F7E">
        <w:rPr>
          <w:rFonts w:ascii="Palatino Linotype" w:hAnsi="Palatino Linotype" w:cs="Arial"/>
          <w:b/>
        </w:rPr>
        <w:t xml:space="preserve">Ayuntamiento de </w:t>
      </w:r>
      <w:proofErr w:type="spellStart"/>
      <w:r w:rsidRPr="005A2F7E">
        <w:rPr>
          <w:rFonts w:ascii="Palatino Linotype" w:hAnsi="Palatino Linotype" w:cs="Arial"/>
          <w:b/>
        </w:rPr>
        <w:t>Jaltenco</w:t>
      </w:r>
      <w:proofErr w:type="spellEnd"/>
      <w:r w:rsidRPr="005A2F7E">
        <w:rPr>
          <w:rFonts w:ascii="Palatino Linotype" w:hAnsi="Palatino Linotype"/>
          <w:b/>
          <w:bCs/>
        </w:rPr>
        <w:t xml:space="preserve"> </w:t>
      </w:r>
      <w:r w:rsidRPr="005A2F7E">
        <w:rPr>
          <w:rFonts w:ascii="Palatino Linotype" w:hAnsi="Palatino Linotype"/>
          <w:bCs/>
        </w:rPr>
        <w:t>y se</w:t>
      </w:r>
      <w:r w:rsidRPr="005A2F7E">
        <w:rPr>
          <w:rFonts w:ascii="Palatino Linotype" w:hAnsi="Palatino Linotype"/>
          <w:b/>
          <w:bCs/>
        </w:rPr>
        <w:t xml:space="preserve"> ORDENA</w:t>
      </w:r>
      <w:r w:rsidRPr="005A2F7E">
        <w:rPr>
          <w:rFonts w:ascii="Palatino Linotype" w:eastAsia="Times New Roman" w:hAnsi="Palatino Linotype" w:cs="Arial"/>
          <w:lang w:val="es-ES"/>
        </w:rPr>
        <w:t xml:space="preserve"> </w:t>
      </w:r>
      <w:r w:rsidRPr="005A2F7E">
        <w:rPr>
          <w:rFonts w:ascii="Palatino Linotype" w:eastAsia="Calibri" w:hAnsi="Palatino Linotype" w:cs="Arial"/>
          <w:lang w:val="es-ES"/>
        </w:rPr>
        <w:t xml:space="preserve">entregar vía Sistema de Acceso a la Información Mexiquense </w:t>
      </w:r>
      <w:r w:rsidRPr="005A2F7E">
        <w:rPr>
          <w:rFonts w:ascii="Palatino Linotype" w:eastAsia="Calibri" w:hAnsi="Palatino Linotype" w:cs="Arial"/>
          <w:b/>
          <w:lang w:val="es-ES"/>
        </w:rPr>
        <w:t>(</w:t>
      </w:r>
      <w:r w:rsidRPr="005A2F7E">
        <w:rPr>
          <w:rFonts w:ascii="Palatino Linotype" w:eastAsia="Calibri" w:hAnsi="Palatino Linotype" w:cs="Arial"/>
          <w:b/>
          <w:i/>
          <w:lang w:val="es-ES"/>
        </w:rPr>
        <w:t>SAIMEX</w:t>
      </w:r>
      <w:r w:rsidRPr="005A2F7E">
        <w:rPr>
          <w:rFonts w:ascii="Palatino Linotype" w:eastAsia="Calibri" w:hAnsi="Palatino Linotype" w:cs="Arial"/>
          <w:b/>
          <w:lang w:val="es-ES"/>
        </w:rPr>
        <w:t>),</w:t>
      </w:r>
      <w:r w:rsidRPr="005A2F7E">
        <w:rPr>
          <w:rFonts w:ascii="Palatino Linotype" w:eastAsia="Calibri" w:hAnsi="Palatino Linotype" w:cs="Arial"/>
          <w:lang w:val="es-ES"/>
        </w:rPr>
        <w:t xml:space="preserve"> previa búsqueda exhaustiva y razonable, la siguiente información:</w:t>
      </w:r>
    </w:p>
    <w:p w:rsidR="00585B01" w:rsidRPr="005A2F7E" w:rsidRDefault="00585B01" w:rsidP="00585B01">
      <w:pPr>
        <w:pStyle w:val="Prrafodelista"/>
        <w:numPr>
          <w:ilvl w:val="0"/>
          <w:numId w:val="27"/>
        </w:numPr>
        <w:spacing w:line="360" w:lineRule="auto"/>
        <w:ind w:right="49"/>
        <w:contextualSpacing w:val="0"/>
        <w:jc w:val="both"/>
        <w:rPr>
          <w:rFonts w:ascii="Palatino Linotype" w:hAnsi="Palatino Linotype"/>
          <w:szCs w:val="22"/>
        </w:rPr>
      </w:pPr>
      <w:r w:rsidRPr="005A2F7E">
        <w:rPr>
          <w:rFonts w:ascii="Palatino Linotype" w:hAnsi="Palatino Linotype"/>
          <w:b/>
          <w:szCs w:val="22"/>
        </w:rPr>
        <w:t>Los Avisos de Privacidad, en sus modalidades Integral y Simplificado, de las siguientes áreas:</w:t>
      </w:r>
    </w:p>
    <w:p w:rsidR="00585B01" w:rsidRPr="005A2F7E" w:rsidRDefault="00585B01" w:rsidP="00585B01">
      <w:pPr>
        <w:pStyle w:val="Prrafodelista"/>
        <w:numPr>
          <w:ilvl w:val="1"/>
          <w:numId w:val="27"/>
        </w:numPr>
        <w:spacing w:line="360" w:lineRule="auto"/>
        <w:ind w:right="49"/>
        <w:contextualSpacing w:val="0"/>
        <w:jc w:val="both"/>
        <w:rPr>
          <w:rFonts w:ascii="Palatino Linotype" w:hAnsi="Palatino Linotype"/>
          <w:b/>
          <w:szCs w:val="22"/>
        </w:rPr>
      </w:pPr>
      <w:r w:rsidRPr="005A2F7E">
        <w:rPr>
          <w:rFonts w:ascii="Palatino Linotype" w:hAnsi="Palatino Linotype"/>
          <w:b/>
          <w:szCs w:val="22"/>
        </w:rPr>
        <w:t>Direcc</w:t>
      </w:r>
      <w:r w:rsidR="006C6002" w:rsidRPr="005A2F7E">
        <w:rPr>
          <w:rFonts w:ascii="Palatino Linotype" w:hAnsi="Palatino Linotype"/>
          <w:b/>
          <w:szCs w:val="22"/>
        </w:rPr>
        <w:t>ión de Administración;</w:t>
      </w:r>
    </w:p>
    <w:p w:rsidR="00585B01" w:rsidRPr="005A2F7E" w:rsidRDefault="00585B01" w:rsidP="00585B01">
      <w:pPr>
        <w:pStyle w:val="Prrafodelista"/>
        <w:numPr>
          <w:ilvl w:val="1"/>
          <w:numId w:val="27"/>
        </w:numPr>
        <w:spacing w:line="360" w:lineRule="auto"/>
        <w:ind w:right="49"/>
        <w:contextualSpacing w:val="0"/>
        <w:jc w:val="both"/>
        <w:rPr>
          <w:rFonts w:ascii="Palatino Linotype" w:hAnsi="Palatino Linotype"/>
          <w:b/>
          <w:szCs w:val="22"/>
        </w:rPr>
      </w:pPr>
      <w:r w:rsidRPr="005A2F7E">
        <w:rPr>
          <w:rFonts w:ascii="Palatino Linotype" w:hAnsi="Palatino Linotype"/>
          <w:b/>
          <w:szCs w:val="22"/>
        </w:rPr>
        <w:t>Organismo Descentralizado de Agua Potabl</w:t>
      </w:r>
      <w:r w:rsidR="006C6002" w:rsidRPr="005A2F7E">
        <w:rPr>
          <w:rFonts w:ascii="Palatino Linotype" w:hAnsi="Palatino Linotype"/>
          <w:b/>
          <w:szCs w:val="22"/>
        </w:rPr>
        <w:t>e, Alcantarillado y Saneamiento;</w:t>
      </w:r>
    </w:p>
    <w:p w:rsidR="00585B01" w:rsidRPr="005A2F7E" w:rsidRDefault="00585B01" w:rsidP="00585B01">
      <w:pPr>
        <w:pStyle w:val="Prrafodelista"/>
        <w:numPr>
          <w:ilvl w:val="1"/>
          <w:numId w:val="27"/>
        </w:numPr>
        <w:spacing w:line="360" w:lineRule="auto"/>
        <w:ind w:right="49"/>
        <w:contextualSpacing w:val="0"/>
        <w:jc w:val="both"/>
        <w:rPr>
          <w:rFonts w:ascii="Palatino Linotype" w:hAnsi="Palatino Linotype"/>
          <w:b/>
          <w:szCs w:val="22"/>
        </w:rPr>
      </w:pPr>
      <w:r w:rsidRPr="005A2F7E">
        <w:rPr>
          <w:rFonts w:ascii="Palatino Linotype" w:hAnsi="Palatino Linotype"/>
          <w:b/>
          <w:szCs w:val="22"/>
        </w:rPr>
        <w:t>Sistema Municipal para el De</w:t>
      </w:r>
      <w:r w:rsidR="006C6002" w:rsidRPr="005A2F7E">
        <w:rPr>
          <w:rFonts w:ascii="Palatino Linotype" w:hAnsi="Palatino Linotype"/>
          <w:b/>
          <w:szCs w:val="22"/>
        </w:rPr>
        <w:t>sarrollo Integral de la Familia; y,</w:t>
      </w:r>
    </w:p>
    <w:p w:rsidR="00585B01" w:rsidRPr="005A2F7E" w:rsidRDefault="00585B01" w:rsidP="00585B01">
      <w:pPr>
        <w:pStyle w:val="Prrafodelista"/>
        <w:numPr>
          <w:ilvl w:val="1"/>
          <w:numId w:val="27"/>
        </w:numPr>
        <w:spacing w:line="360" w:lineRule="auto"/>
        <w:ind w:right="49"/>
        <w:contextualSpacing w:val="0"/>
        <w:jc w:val="both"/>
        <w:rPr>
          <w:rFonts w:ascii="Palatino Linotype" w:hAnsi="Palatino Linotype"/>
          <w:b/>
          <w:szCs w:val="22"/>
        </w:rPr>
      </w:pPr>
      <w:r w:rsidRPr="005A2F7E">
        <w:rPr>
          <w:rFonts w:ascii="Palatino Linotype" w:hAnsi="Palatino Linotype"/>
          <w:b/>
          <w:szCs w:val="22"/>
        </w:rPr>
        <w:t xml:space="preserve">Instituto Municipal de Cultura Física y Deporte </w:t>
      </w:r>
      <w:proofErr w:type="spellStart"/>
      <w:r w:rsidRPr="005A2F7E">
        <w:rPr>
          <w:rFonts w:ascii="Palatino Linotype" w:hAnsi="Palatino Linotype"/>
          <w:b/>
          <w:szCs w:val="22"/>
        </w:rPr>
        <w:t>Jaltenco</w:t>
      </w:r>
      <w:proofErr w:type="spellEnd"/>
      <w:r w:rsidRPr="005A2F7E">
        <w:rPr>
          <w:rFonts w:ascii="Palatino Linotype" w:hAnsi="Palatino Linotype"/>
          <w:b/>
          <w:szCs w:val="22"/>
        </w:rPr>
        <w:t>.</w:t>
      </w:r>
    </w:p>
    <w:p w:rsidR="00585B01" w:rsidRPr="005A2F7E" w:rsidRDefault="00585B01" w:rsidP="00585B01">
      <w:pPr>
        <w:pStyle w:val="Prrafodelista"/>
        <w:spacing w:line="360" w:lineRule="auto"/>
        <w:ind w:right="757"/>
        <w:jc w:val="both"/>
        <w:rPr>
          <w:rFonts w:ascii="Palatino Linotype" w:hAnsi="Palatino Linotype" w:cs="Arial"/>
          <w:b/>
          <w:szCs w:val="22"/>
          <w:lang w:eastAsia="es-MX"/>
        </w:rPr>
      </w:pPr>
    </w:p>
    <w:p w:rsidR="005D732A" w:rsidRPr="005A2F7E" w:rsidRDefault="005D732A" w:rsidP="005D732A">
      <w:pPr>
        <w:spacing w:line="360" w:lineRule="auto"/>
        <w:jc w:val="both"/>
        <w:rPr>
          <w:rFonts w:ascii="Palatino Linotype" w:eastAsia="Calibri" w:hAnsi="Palatino Linotype" w:cs="Arial"/>
          <w:bCs/>
        </w:rPr>
      </w:pPr>
      <w:r w:rsidRPr="005A2F7E">
        <w:rPr>
          <w:rFonts w:ascii="Palatino Linotype" w:eastAsia="Calibri" w:hAnsi="Palatino Linotype" w:cs="Arial"/>
          <w:bCs/>
        </w:rPr>
        <w:t xml:space="preserve">Para el caso de que el </w:t>
      </w:r>
      <w:r w:rsidRPr="005A2F7E">
        <w:rPr>
          <w:rFonts w:ascii="Palatino Linotype" w:eastAsia="Calibri" w:hAnsi="Palatino Linotype" w:cs="Arial"/>
          <w:b/>
          <w:bCs/>
        </w:rPr>
        <w:t>SUJETO OBLIGADO</w:t>
      </w:r>
      <w:r w:rsidRPr="005A2F7E">
        <w:rPr>
          <w:rFonts w:ascii="Palatino Linotype" w:eastAsia="Calibri" w:hAnsi="Palatino Linotype" w:cs="Arial"/>
          <w:bCs/>
        </w:rPr>
        <w:t xml:space="preserve">, no localice la información que se ordena entregar, deberá de emitir el Acuerdo de Inexistencia en términos de los artículos 49, fracciones II y XIII, 169 y 170 de la Ley de Transparencia y Acceso a la </w:t>
      </w:r>
      <w:r w:rsidRPr="005A2F7E">
        <w:rPr>
          <w:rFonts w:ascii="Palatino Linotype" w:eastAsia="Calibri" w:hAnsi="Palatino Linotype" w:cs="Arial"/>
          <w:bCs/>
        </w:rPr>
        <w:lastRenderedPageBreak/>
        <w:t xml:space="preserve">Información Pública del Estado de México y Municipios, así como los artículos 94, fracción VIII, y </w:t>
      </w:r>
      <w:r w:rsidRPr="005A2F7E">
        <w:rPr>
          <w:rFonts w:ascii="Palatino Linotype" w:eastAsia="Times New Roman" w:hAnsi="Palatino Linotype" w:cs="Times New Roman"/>
          <w:lang w:val="es-MX" w:eastAsia="es-MX"/>
        </w:rPr>
        <w:t>165, fracción II,</w:t>
      </w:r>
      <w:r w:rsidRPr="005A2F7E">
        <w:rPr>
          <w:rFonts w:ascii="Palatino Linotype" w:eastAsia="Calibri" w:hAnsi="Palatino Linotype" w:cs="Arial"/>
          <w:bCs/>
        </w:rPr>
        <w:t xml:space="preserve"> de la Ley de Protección de Datos Personales en Posesión de Sujetos Obligados del Estado de México y Municipios que al respecto emita su Comité de Transparencia.</w:t>
      </w:r>
    </w:p>
    <w:p w:rsidR="00585B01" w:rsidRPr="005A2F7E" w:rsidRDefault="00585B01" w:rsidP="00585B01">
      <w:pPr>
        <w:tabs>
          <w:tab w:val="left" w:pos="8080"/>
        </w:tabs>
        <w:spacing w:line="360" w:lineRule="auto"/>
        <w:ind w:right="49"/>
        <w:contextualSpacing/>
        <w:jc w:val="both"/>
        <w:rPr>
          <w:rFonts w:ascii="Palatino Linotype" w:eastAsia="Palatino Linotype" w:hAnsi="Palatino Linotype" w:cs="Palatino Linotype"/>
          <w:b/>
        </w:rPr>
      </w:pPr>
    </w:p>
    <w:p w:rsidR="00585B01" w:rsidRPr="005A2F7E" w:rsidRDefault="00585B01" w:rsidP="00585B01">
      <w:pPr>
        <w:tabs>
          <w:tab w:val="left" w:pos="8080"/>
        </w:tabs>
        <w:spacing w:line="360" w:lineRule="auto"/>
        <w:ind w:right="49"/>
        <w:contextualSpacing/>
        <w:jc w:val="both"/>
        <w:rPr>
          <w:rFonts w:ascii="Palatino Linotype" w:eastAsia="Palatino Linotype" w:hAnsi="Palatino Linotype" w:cs="Palatino Linotype"/>
          <w:b/>
        </w:rPr>
      </w:pPr>
      <w:r w:rsidRPr="005A2F7E">
        <w:rPr>
          <w:rFonts w:ascii="Palatino Linotype" w:eastAsia="Palatino Linotype" w:hAnsi="Palatino Linotype" w:cs="Palatino Linotype"/>
          <w:b/>
        </w:rPr>
        <w:t xml:space="preserve">TERCERO. Notifíquese </w:t>
      </w:r>
      <w:r w:rsidRPr="005A2F7E">
        <w:rPr>
          <w:rFonts w:ascii="Palatino Linotype" w:eastAsia="Palatino Linotype" w:hAnsi="Palatino Linotype" w:cs="Palatino Linotype"/>
        </w:rPr>
        <w:t xml:space="preserve">al Titular de la Unidad de Transparencia del </w:t>
      </w:r>
      <w:r w:rsidRPr="005A2F7E">
        <w:rPr>
          <w:rFonts w:ascii="Palatino Linotype" w:eastAsia="Palatino Linotype" w:hAnsi="Palatino Linotype" w:cs="Palatino Linotype"/>
          <w:b/>
        </w:rPr>
        <w:t>SUJETO OBLIGADO</w:t>
      </w:r>
      <w:r w:rsidRPr="005A2F7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A2F7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85B01" w:rsidRPr="005A2F7E" w:rsidRDefault="00585B01" w:rsidP="00585B01">
      <w:pPr>
        <w:shd w:val="clear" w:color="auto" w:fill="FFFFFF"/>
        <w:spacing w:line="360" w:lineRule="auto"/>
        <w:jc w:val="both"/>
        <w:rPr>
          <w:rFonts w:ascii="Palatino Linotype" w:eastAsia="Times New Roman" w:hAnsi="Palatino Linotype" w:cs="Arial"/>
          <w:b/>
        </w:rPr>
      </w:pPr>
    </w:p>
    <w:p w:rsidR="00585B01" w:rsidRPr="005A2F7E" w:rsidRDefault="00585B01" w:rsidP="00585B01">
      <w:pPr>
        <w:shd w:val="clear" w:color="auto" w:fill="FFFFFF"/>
        <w:spacing w:line="360" w:lineRule="auto"/>
        <w:jc w:val="both"/>
        <w:rPr>
          <w:rFonts w:ascii="Palatino Linotype" w:hAnsi="Palatino Linotype"/>
        </w:rPr>
      </w:pPr>
      <w:r w:rsidRPr="005A2F7E">
        <w:rPr>
          <w:rFonts w:ascii="Palatino Linotype" w:eastAsia="Times New Roman" w:hAnsi="Palatino Linotype" w:cs="Arial"/>
          <w:b/>
        </w:rPr>
        <w:t xml:space="preserve">CUARTO. </w:t>
      </w:r>
      <w:r w:rsidRPr="005A2F7E">
        <w:rPr>
          <w:rFonts w:ascii="Palatino Linotype" w:eastAsia="Times New Roman" w:hAnsi="Palatino Linotype" w:cs="Times New Roman"/>
          <w:b/>
          <w:bCs/>
          <w:color w:val="222222"/>
          <w:lang w:val="es-ES"/>
        </w:rPr>
        <w:t>Notifíquese a</w:t>
      </w:r>
      <w:r w:rsidRPr="005A2F7E">
        <w:rPr>
          <w:rFonts w:ascii="Palatino Linotype" w:hAnsi="Palatino Linotype"/>
          <w:b/>
        </w:rPr>
        <w:t xml:space="preserve"> </w:t>
      </w:r>
      <w:r w:rsidR="009E0682" w:rsidRPr="009E0682">
        <w:rPr>
          <w:rFonts w:ascii="Palatino Linotype" w:hAnsi="Palatino Linotype"/>
          <w:b/>
          <w:szCs w:val="22"/>
          <w:highlight w:val="black"/>
        </w:rPr>
        <w:t>XXXXXXXX XXXXXXX XXXXXXXXX</w:t>
      </w:r>
      <w:r w:rsidRPr="005A2F7E">
        <w:rPr>
          <w:rFonts w:ascii="Palatino Linotype" w:hAnsi="Palatino Linotype"/>
          <w:b/>
          <w:szCs w:val="22"/>
        </w:rPr>
        <w:t xml:space="preserve"> </w:t>
      </w:r>
      <w:r w:rsidRPr="005A2F7E">
        <w:rPr>
          <w:rFonts w:ascii="Palatino Linotype" w:hAnsi="Palatino Linotype"/>
        </w:rPr>
        <w:t>la presente resolución</w:t>
      </w:r>
      <w:r w:rsidR="00A022FB" w:rsidRPr="005A2F7E">
        <w:rPr>
          <w:rFonts w:ascii="Palatino Linotype" w:hAnsi="Palatino Linotype"/>
        </w:rPr>
        <w:t>.</w:t>
      </w:r>
    </w:p>
    <w:p w:rsidR="00585B01" w:rsidRPr="005A2F7E" w:rsidRDefault="00585B01" w:rsidP="00585B01">
      <w:pPr>
        <w:shd w:val="clear" w:color="auto" w:fill="FFFFFF"/>
        <w:spacing w:line="360" w:lineRule="auto"/>
        <w:jc w:val="both"/>
        <w:rPr>
          <w:rFonts w:ascii="Palatino Linotype" w:hAnsi="Palatino Linotype"/>
        </w:rPr>
      </w:pPr>
    </w:p>
    <w:p w:rsidR="00585B01" w:rsidRPr="005A2F7E" w:rsidRDefault="00585B01" w:rsidP="00585B01">
      <w:pPr>
        <w:shd w:val="clear" w:color="auto" w:fill="FFFFFF"/>
        <w:spacing w:line="360" w:lineRule="auto"/>
        <w:jc w:val="both"/>
        <w:rPr>
          <w:rFonts w:ascii="Palatino Linotype" w:eastAsia="MS Mincho" w:hAnsi="Palatino Linotype" w:cs="Times New Roman"/>
          <w:lang w:val="es-ES"/>
        </w:rPr>
      </w:pPr>
      <w:r w:rsidRPr="005A2F7E">
        <w:rPr>
          <w:rFonts w:ascii="Palatino Linotype" w:eastAsia="MS Mincho" w:hAnsi="Palatino Linotype" w:cs="Times New Roman"/>
          <w:b/>
          <w:lang w:val="es-MX"/>
        </w:rPr>
        <w:t>QUINTO.</w:t>
      </w:r>
      <w:r w:rsidRPr="005A2F7E">
        <w:rPr>
          <w:rFonts w:ascii="Palatino Linotype" w:eastAsia="MS Mincho" w:hAnsi="Palatino Linotype" w:cs="Times New Roman"/>
          <w:lang w:val="es-MX"/>
        </w:rPr>
        <w:t xml:space="preserve"> </w:t>
      </w:r>
      <w:r w:rsidRPr="005A2F7E">
        <w:rPr>
          <w:rFonts w:ascii="Palatino Linotype" w:eastAsia="MS Mincho" w:hAnsi="Palatino Linotype" w:cs="Times New Roman"/>
          <w:lang w:val="es-ES"/>
        </w:rPr>
        <w:t xml:space="preserve">Se hace del conocimiento de </w:t>
      </w:r>
      <w:r w:rsidR="009037D0" w:rsidRPr="009037D0">
        <w:rPr>
          <w:rFonts w:ascii="Palatino Linotype" w:hAnsi="Palatino Linotype"/>
          <w:b/>
          <w:szCs w:val="22"/>
          <w:highlight w:val="black"/>
        </w:rPr>
        <w:t>XXXXXXXXXX XXXXXXX XXXXXXXXX</w:t>
      </w:r>
      <w:r w:rsidR="00A022FB" w:rsidRPr="005A2F7E">
        <w:rPr>
          <w:rFonts w:ascii="Palatino Linotype" w:hAnsi="Palatino Linotype"/>
          <w:b/>
          <w:szCs w:val="22"/>
        </w:rPr>
        <w:t xml:space="preserve"> </w:t>
      </w:r>
      <w:r w:rsidRPr="005A2F7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A2F7E">
        <w:rPr>
          <w:rFonts w:ascii="Palatino Linotype" w:eastAsia="MS Mincho" w:hAnsi="Palatino Linotype" w:cs="Times New Roman"/>
          <w:bCs/>
          <w:lang w:val="es-ES"/>
        </w:rPr>
        <w:t>vía juicio de amparo</w:t>
      </w:r>
      <w:r w:rsidRPr="005A2F7E">
        <w:rPr>
          <w:rFonts w:ascii="Palatino Linotype" w:eastAsia="MS Mincho" w:hAnsi="Palatino Linotype" w:cs="Times New Roman"/>
          <w:lang w:val="es-ES"/>
        </w:rPr>
        <w:t> en los términos de las leyes aplicables.</w:t>
      </w:r>
    </w:p>
    <w:p w:rsidR="008C54C1" w:rsidRPr="005A2F7E" w:rsidRDefault="008C54C1" w:rsidP="004C0DA1">
      <w:pPr>
        <w:spacing w:line="360" w:lineRule="auto"/>
        <w:jc w:val="both"/>
        <w:rPr>
          <w:rFonts w:ascii="Palatino Linotype" w:eastAsia="Times New Roman" w:hAnsi="Palatino Linotype" w:cs="Times New Roman"/>
          <w:lang w:val="es-ES" w:eastAsia="es-MX"/>
        </w:rPr>
      </w:pPr>
    </w:p>
    <w:p w:rsidR="005D732A" w:rsidRPr="005A2F7E" w:rsidRDefault="005D732A" w:rsidP="005D732A">
      <w:pPr>
        <w:shd w:val="clear" w:color="auto" w:fill="FFFFFF"/>
        <w:spacing w:line="360" w:lineRule="auto"/>
        <w:jc w:val="both"/>
        <w:rPr>
          <w:rFonts w:ascii="Palatino Linotype" w:eastAsia="MS Mincho" w:hAnsi="Palatino Linotype" w:cs="Times New Roman"/>
          <w:lang w:val="es-ES"/>
        </w:rPr>
      </w:pPr>
      <w:r w:rsidRPr="005A2F7E">
        <w:rPr>
          <w:rFonts w:ascii="Palatino Linotype" w:eastAsia="MS Mincho" w:hAnsi="Palatino Linotype" w:cs="Times New Roman"/>
          <w:b/>
          <w:lang w:val="es-ES"/>
        </w:rPr>
        <w:t>SEXTO.</w:t>
      </w:r>
      <w:r w:rsidRPr="005A2F7E">
        <w:rPr>
          <w:rFonts w:ascii="Palatino Linotype" w:eastAsia="MS Mincho" w:hAnsi="Palatino Linotype" w:cs="Times New Roman"/>
          <w:lang w:val="es-ES"/>
        </w:rPr>
        <w:t xml:space="preserve"> </w:t>
      </w:r>
      <w:r w:rsidRPr="005A2F7E">
        <w:rPr>
          <w:rFonts w:ascii="Palatino Linotype" w:eastAsia="Times New Roman" w:hAnsi="Palatino Linotype" w:cs="Times New Roman"/>
          <w:lang w:val="es-MX" w:eastAsia="es-MX"/>
        </w:rPr>
        <w:t xml:space="preserve">Gírese oficio a la Dirección de Protección de Datos Personales de este Instituto para hacer de su conocimiento la presente resolución, a fin de que en ejercicio de sus atribuciones y de conformidad con el artículo 82, fracciones XIV, </w:t>
      </w:r>
      <w:r w:rsidRPr="005A2F7E">
        <w:rPr>
          <w:rFonts w:ascii="Palatino Linotype" w:eastAsia="Times New Roman" w:hAnsi="Palatino Linotype" w:cs="Times New Roman"/>
          <w:lang w:val="es-MX" w:eastAsia="es-MX"/>
        </w:rPr>
        <w:lastRenderedPageBreak/>
        <w:t xml:space="preserve">XXII, XXIII y XXV de la Ley de Protección de Datos Personales en Posesión de Sujetos Obligados del Estado de México y Municipios, determine lo conducente, en términos del </w:t>
      </w:r>
      <w:r w:rsidRPr="005A2F7E">
        <w:rPr>
          <w:rFonts w:ascii="Palatino Linotype" w:eastAsia="Times New Roman" w:hAnsi="Palatino Linotype" w:cs="Times New Roman"/>
          <w:b/>
          <w:lang w:val="es-MX" w:eastAsia="es-MX"/>
        </w:rPr>
        <w:t>Considerando CUARTO</w:t>
      </w:r>
      <w:r w:rsidRPr="005A2F7E">
        <w:rPr>
          <w:rFonts w:ascii="Palatino Linotype" w:eastAsia="Times New Roman" w:hAnsi="Palatino Linotype" w:cs="Times New Roman"/>
          <w:lang w:val="es-MX" w:eastAsia="es-MX"/>
        </w:rPr>
        <w:t>.</w:t>
      </w:r>
    </w:p>
    <w:p w:rsidR="005D732A" w:rsidRDefault="005D732A" w:rsidP="004C0DA1">
      <w:pPr>
        <w:spacing w:line="360" w:lineRule="auto"/>
        <w:jc w:val="both"/>
        <w:rPr>
          <w:rFonts w:ascii="Palatino Linotype" w:eastAsia="Times New Roman" w:hAnsi="Palatino Linotype" w:cs="Times New Roman"/>
          <w:lang w:val="es-ES" w:eastAsia="es-MX"/>
        </w:rPr>
      </w:pPr>
    </w:p>
    <w:p w:rsidR="005A2F7E" w:rsidRPr="00EA2E01" w:rsidRDefault="005A2F7E" w:rsidP="005A2F7E">
      <w:pPr>
        <w:spacing w:line="360" w:lineRule="auto"/>
        <w:ind w:right="49"/>
        <w:jc w:val="both"/>
        <w:rPr>
          <w:rFonts w:ascii="Palatino Linotype" w:hAnsi="Palatino Linotype" w:cs="Arial"/>
        </w:rPr>
      </w:pPr>
      <w:r w:rsidRPr="00EA2E01">
        <w:rPr>
          <w:rFonts w:ascii="Palatino Linotype" w:hAnsi="Palatino Linotype" w:cs="Arial"/>
        </w:rPr>
        <w:t>ASÍ LO RESUELVE, POR UNANIMIDAD DE VOTOS, EL PLENO DEL</w:t>
      </w:r>
      <w:r w:rsidRPr="00EA2E01">
        <w:rPr>
          <w:rFonts w:ascii="Palatino Linotype" w:eastAsia="Arial Unicode MS" w:hAnsi="Palatino Linotype" w:cs="Arial"/>
        </w:rPr>
        <w:t xml:space="preserve"> INSTITUTO DE TRANSPARENCIA, ACCESO A LA INFORMACIÓN PÚBLICA Y PROTECCIÓN DE DATOS PERSONALES DEL ESTADO DE MÉXICO Y MUNICIPIOS</w:t>
      </w:r>
      <w:r w:rsidRPr="00EA2E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 </w:t>
      </w:r>
      <w:r w:rsidRPr="00EA2E01">
        <w:rPr>
          <w:rFonts w:ascii="Palatino Linotype" w:hAnsi="Palatino Linotype" w:cs="Arial"/>
        </w:rPr>
        <w:t xml:space="preserve"> Y LUIS GUSTAVO PARRA NORIEGA; EN LA </w:t>
      </w:r>
      <w:r>
        <w:rPr>
          <w:rFonts w:ascii="Palatino Linotype" w:hAnsi="Palatino Linotype" w:cs="Arial"/>
        </w:rPr>
        <w:t>QUINTA</w:t>
      </w:r>
      <w:r w:rsidRPr="00EA2E01">
        <w:rPr>
          <w:rFonts w:ascii="Palatino Linotype" w:hAnsi="Palatino Linotype" w:cs="Arial"/>
        </w:rPr>
        <w:t xml:space="preserve"> SESIÓN ORDINARIA CELEBRADA EL </w:t>
      </w:r>
      <w:r>
        <w:rPr>
          <w:rFonts w:ascii="Palatino Linotype" w:hAnsi="Palatino Linotype" w:cs="Arial"/>
        </w:rPr>
        <w:t>DOCE</w:t>
      </w:r>
      <w:r w:rsidRPr="00EA2E01">
        <w:rPr>
          <w:rFonts w:ascii="Palatino Linotype" w:hAnsi="Palatino Linotype" w:cs="Arial"/>
        </w:rPr>
        <w:t xml:space="preserve"> DE </w:t>
      </w:r>
      <w:r>
        <w:rPr>
          <w:rFonts w:ascii="Palatino Linotype" w:hAnsi="Palatino Linotype" w:cs="Arial"/>
        </w:rPr>
        <w:t>FEBRERO</w:t>
      </w:r>
      <w:r w:rsidRPr="00EA2E01">
        <w:rPr>
          <w:rFonts w:ascii="Palatino Linotype" w:hAnsi="Palatino Linotype" w:cs="Arial"/>
        </w:rPr>
        <w:t xml:space="preserve"> DE DOS MIL </w:t>
      </w:r>
      <w:r>
        <w:rPr>
          <w:rFonts w:ascii="Palatino Linotype" w:hAnsi="Palatino Linotype" w:cs="Arial"/>
        </w:rPr>
        <w:t>VEINTE</w:t>
      </w:r>
      <w:r w:rsidRPr="00EA2E01">
        <w:rPr>
          <w:rFonts w:ascii="Palatino Linotype" w:hAnsi="Palatino Linotype" w:cs="Arial"/>
        </w:rPr>
        <w:t xml:space="preserve"> ANTE EL SECRETARIO TÉCNICO DEL PLENO, ALEXIS TAPIA RAMÍREZ.</w:t>
      </w:r>
    </w:p>
    <w:p w:rsidR="005A2F7E" w:rsidRPr="00466F92" w:rsidRDefault="005A2F7E" w:rsidP="005A2F7E">
      <w:pPr>
        <w:spacing w:line="360" w:lineRule="auto"/>
        <w:ind w:right="49"/>
        <w:jc w:val="both"/>
        <w:rPr>
          <w:rFonts w:ascii="Palatino Linotype" w:hAnsi="Palatino Linotype" w:cs="Arial"/>
          <w:sz w:val="22"/>
        </w:rPr>
      </w:pP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5A2F7E" w:rsidRPr="00466F92" w:rsidTr="00F534D5">
        <w:trPr>
          <w:trHeight w:val="1694"/>
        </w:trPr>
        <w:tc>
          <w:tcPr>
            <w:tcW w:w="8926" w:type="dxa"/>
            <w:gridSpan w:val="2"/>
            <w:vAlign w:val="center"/>
          </w:tcPr>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Zulema Martínez Sánchez</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Comisionada Presidenta</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5A2F7E" w:rsidRPr="00466F92" w:rsidTr="00F534D5">
        <w:trPr>
          <w:trHeight w:val="2021"/>
        </w:trPr>
        <w:tc>
          <w:tcPr>
            <w:tcW w:w="4248" w:type="dxa"/>
            <w:vAlign w:val="center"/>
          </w:tcPr>
          <w:p w:rsidR="005A2F7E" w:rsidRPr="00466F92" w:rsidRDefault="005A2F7E" w:rsidP="00F534D5">
            <w:pPr>
              <w:spacing w:line="360" w:lineRule="auto"/>
              <w:rPr>
                <w:rFonts w:ascii="Palatino Linotype" w:hAnsi="Palatino Linotype" w:cs="Times New Roman"/>
                <w:b/>
                <w:color w:val="000000"/>
              </w:rPr>
            </w:pPr>
          </w:p>
          <w:p w:rsidR="005A2F7E" w:rsidRPr="00466F92" w:rsidRDefault="005A2F7E" w:rsidP="00F534D5">
            <w:pPr>
              <w:spacing w:line="360" w:lineRule="auto"/>
              <w:rPr>
                <w:rFonts w:ascii="Palatino Linotype" w:hAnsi="Palatino Linotype" w:cs="Times New Roman"/>
                <w:b/>
                <w:color w:val="000000"/>
              </w:rPr>
            </w:pPr>
          </w:p>
          <w:p w:rsidR="005A2F7E" w:rsidRPr="00466F92" w:rsidRDefault="005A2F7E" w:rsidP="00F534D5">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 xml:space="preserve">Eva </w:t>
            </w:r>
            <w:proofErr w:type="spellStart"/>
            <w:r w:rsidRPr="00466F92">
              <w:rPr>
                <w:rFonts w:ascii="Palatino Linotype" w:hAnsi="Palatino Linotype" w:cs="Times New Roman"/>
                <w:b/>
                <w:color w:val="000000"/>
              </w:rPr>
              <w:t>Abaid</w:t>
            </w:r>
            <w:proofErr w:type="spellEnd"/>
            <w:r w:rsidRPr="00466F92">
              <w:rPr>
                <w:rFonts w:ascii="Palatino Linotype" w:hAnsi="Palatino Linotype" w:cs="Times New Roman"/>
                <w:b/>
                <w:color w:val="000000"/>
              </w:rPr>
              <w:t xml:space="preserve"> </w:t>
            </w:r>
            <w:proofErr w:type="spellStart"/>
            <w:r w:rsidRPr="00466F92">
              <w:rPr>
                <w:rFonts w:ascii="Palatino Linotype" w:hAnsi="Palatino Linotype" w:cs="Times New Roman"/>
                <w:b/>
                <w:color w:val="000000"/>
              </w:rPr>
              <w:t>Yapur</w:t>
            </w:r>
            <w:proofErr w:type="spellEnd"/>
          </w:p>
          <w:p w:rsidR="005A2F7E" w:rsidRPr="00466F92" w:rsidRDefault="005A2F7E" w:rsidP="00F534D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Comisionada</w:t>
            </w:r>
          </w:p>
          <w:p w:rsidR="005A2F7E" w:rsidRPr="00466F92" w:rsidRDefault="005A2F7E" w:rsidP="00F534D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José Guadalupe Luna Hernández</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5A2F7E" w:rsidRPr="00466F92" w:rsidTr="00F534D5">
        <w:trPr>
          <w:trHeight w:val="2104"/>
        </w:trPr>
        <w:tc>
          <w:tcPr>
            <w:tcW w:w="4248" w:type="dxa"/>
            <w:vAlign w:val="center"/>
          </w:tcPr>
          <w:p w:rsidR="005A2F7E" w:rsidRPr="00466F92" w:rsidRDefault="005A2F7E" w:rsidP="00F534D5">
            <w:pPr>
              <w:spacing w:line="360" w:lineRule="auto"/>
              <w:rPr>
                <w:rFonts w:ascii="Palatino Linotype" w:hAnsi="Palatino Linotype" w:cs="Times New Roman"/>
                <w:b/>
                <w:color w:val="000000"/>
              </w:rPr>
            </w:pPr>
          </w:p>
          <w:p w:rsidR="005A2F7E" w:rsidRPr="00466F92" w:rsidRDefault="005A2F7E" w:rsidP="00F534D5">
            <w:pPr>
              <w:spacing w:line="360" w:lineRule="auto"/>
              <w:rPr>
                <w:rFonts w:ascii="Palatino Linotype" w:hAnsi="Palatino Linotype" w:cs="Times New Roman"/>
                <w:b/>
                <w:color w:val="000000"/>
              </w:rPr>
            </w:pPr>
          </w:p>
          <w:p w:rsidR="005A2F7E" w:rsidRDefault="005A2F7E" w:rsidP="00F534D5">
            <w:pPr>
              <w:spacing w:line="360" w:lineRule="auto"/>
              <w:rPr>
                <w:rFonts w:ascii="Palatino Linotype" w:hAnsi="Palatino Linotype" w:cs="Times New Roman"/>
                <w:b/>
                <w:color w:val="000000"/>
              </w:rPr>
            </w:pPr>
          </w:p>
          <w:p w:rsidR="005A2F7E" w:rsidRPr="00466F92" w:rsidRDefault="005A2F7E" w:rsidP="00F534D5">
            <w:pPr>
              <w:spacing w:line="360" w:lineRule="auto"/>
              <w:rPr>
                <w:rFonts w:ascii="Palatino Linotype" w:hAnsi="Palatino Linotype" w:cs="Times New Roman"/>
                <w:b/>
                <w:color w:val="000000"/>
              </w:rPr>
            </w:pPr>
          </w:p>
          <w:p w:rsidR="005A2F7E" w:rsidRPr="00466F92" w:rsidRDefault="005A2F7E" w:rsidP="00F534D5">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Javier Martínez Cruz</w:t>
            </w:r>
          </w:p>
          <w:p w:rsidR="005A2F7E" w:rsidRPr="00466F92" w:rsidRDefault="005A2F7E" w:rsidP="00F534D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Comisionado</w:t>
            </w:r>
          </w:p>
          <w:p w:rsidR="005A2F7E" w:rsidRPr="00466F92" w:rsidRDefault="005A2F7E" w:rsidP="00F534D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rsidR="005A2F7E" w:rsidRPr="00466F92" w:rsidRDefault="005A2F7E" w:rsidP="00F534D5">
            <w:pPr>
              <w:spacing w:line="360" w:lineRule="auto"/>
              <w:rPr>
                <w:rFonts w:ascii="Palatino Linotype" w:hAnsi="Palatino Linotype" w:cs="Times New Roman"/>
                <w:b/>
                <w:color w:val="000000"/>
                <w:sz w:val="22"/>
              </w:rPr>
            </w:pPr>
          </w:p>
          <w:p w:rsidR="005A2F7E"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Luis Gustavo Parra Noriega</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5A2F7E" w:rsidRPr="00466F92" w:rsidTr="00F534D5">
        <w:trPr>
          <w:trHeight w:val="2696"/>
        </w:trPr>
        <w:tc>
          <w:tcPr>
            <w:tcW w:w="8926" w:type="dxa"/>
            <w:gridSpan w:val="2"/>
            <w:vAlign w:val="center"/>
          </w:tcPr>
          <w:p w:rsidR="005A2F7E" w:rsidRPr="00466F92" w:rsidRDefault="005A2F7E" w:rsidP="00F534D5">
            <w:pPr>
              <w:spacing w:line="360" w:lineRule="auto"/>
              <w:jc w:val="center"/>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p>
          <w:p w:rsidR="005A2F7E" w:rsidRDefault="005A2F7E" w:rsidP="00F534D5">
            <w:pPr>
              <w:spacing w:line="360" w:lineRule="auto"/>
              <w:jc w:val="center"/>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p>
          <w:p w:rsidR="005A2F7E" w:rsidRPr="00466F92" w:rsidRDefault="005A2F7E" w:rsidP="00F534D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Alexis Tapia Ramírez</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Secretario Técnico del Pleno</w:t>
            </w:r>
          </w:p>
          <w:p w:rsidR="005A2F7E" w:rsidRPr="00466F92" w:rsidRDefault="005A2F7E" w:rsidP="00F534D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p w:rsidR="005A2F7E" w:rsidRPr="00466F92" w:rsidRDefault="005A2F7E" w:rsidP="00F534D5">
            <w:pPr>
              <w:spacing w:line="360" w:lineRule="auto"/>
              <w:jc w:val="both"/>
              <w:rPr>
                <w:rFonts w:ascii="Palatino Linotype" w:hAnsi="Palatino Linotype" w:cs="Arial"/>
                <w:bCs/>
                <w:sz w:val="22"/>
              </w:rPr>
            </w:pPr>
          </w:p>
        </w:tc>
      </w:tr>
    </w:tbl>
    <w:p w:rsidR="005A2F7E" w:rsidRPr="00466F92" w:rsidRDefault="005A2F7E" w:rsidP="005A2F7E">
      <w:pPr>
        <w:spacing w:line="360" w:lineRule="auto"/>
        <w:jc w:val="both"/>
        <w:rPr>
          <w:rFonts w:ascii="Palatino Linotype" w:eastAsia="Calibri" w:hAnsi="Palatino Linotype" w:cs="Times New Roman"/>
          <w:lang w:val="es-ES" w:eastAsia="en-US"/>
        </w:rPr>
      </w:pPr>
      <w:r w:rsidRPr="00466F92">
        <w:rPr>
          <w:rFonts w:ascii="Palatino Linotype" w:hAnsi="Palatino Linotype" w:cs="Arial"/>
          <w:sz w:val="22"/>
        </w:rPr>
        <w:t>Esta hoja corresponde a la resolución de fecha</w:t>
      </w:r>
      <w:r>
        <w:rPr>
          <w:rFonts w:ascii="Palatino Linotype" w:hAnsi="Palatino Linotype" w:cs="Arial"/>
          <w:sz w:val="22"/>
        </w:rPr>
        <w:t xml:space="preserve"> doce de febrero de dos mil veinte</w:t>
      </w:r>
      <w:r w:rsidRPr="00466F92">
        <w:rPr>
          <w:rFonts w:ascii="Palatino Linotype" w:hAnsi="Palatino Linotype" w:cs="Arial"/>
          <w:sz w:val="22"/>
        </w:rPr>
        <w:t xml:space="preserve"> emitida en </w:t>
      </w:r>
      <w:r>
        <w:rPr>
          <w:rFonts w:ascii="Palatino Linotype" w:hAnsi="Palatino Linotype" w:cs="Arial"/>
          <w:sz w:val="22"/>
        </w:rPr>
        <w:t>el recurso</w:t>
      </w:r>
      <w:r w:rsidRPr="00466F92">
        <w:rPr>
          <w:rFonts w:ascii="Palatino Linotype" w:hAnsi="Palatino Linotype" w:cs="Arial"/>
          <w:sz w:val="22"/>
        </w:rPr>
        <w:t xml:space="preserve"> de revisión </w:t>
      </w:r>
      <w:r>
        <w:rPr>
          <w:rFonts w:ascii="Palatino Linotype" w:hAnsi="Palatino Linotype" w:cs="Arial"/>
          <w:bCs/>
          <w:sz w:val="22"/>
        </w:rPr>
        <w:t>08793</w:t>
      </w:r>
      <w:r w:rsidRPr="00466F92">
        <w:rPr>
          <w:rFonts w:ascii="Palatino Linotype" w:hAnsi="Palatino Linotype" w:cs="Arial"/>
          <w:bCs/>
          <w:sz w:val="22"/>
        </w:rPr>
        <w:t>/INFOEM/IP/RR/2019.</w:t>
      </w:r>
    </w:p>
    <w:p w:rsidR="005A2F7E" w:rsidRPr="005A2F7E" w:rsidRDefault="005A2F7E" w:rsidP="004C0DA1">
      <w:pPr>
        <w:spacing w:line="360" w:lineRule="auto"/>
        <w:jc w:val="both"/>
        <w:rPr>
          <w:rFonts w:ascii="Palatino Linotype" w:eastAsia="Times New Roman" w:hAnsi="Palatino Linotype" w:cs="Times New Roman"/>
          <w:lang w:val="es-ES" w:eastAsia="es-MX"/>
        </w:rPr>
      </w:pPr>
    </w:p>
    <w:sectPr w:rsidR="005A2F7E" w:rsidRPr="005A2F7E" w:rsidSect="001A4CD6">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15E" w:rsidRDefault="00C3615E">
      <w:r>
        <w:separator/>
      </w:r>
    </w:p>
  </w:endnote>
  <w:endnote w:type="continuationSeparator" w:id="0">
    <w:p w:rsidR="00C3615E" w:rsidRDefault="00C3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C3615E" w:rsidRPr="00883450" w:rsidRDefault="00C361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B7E6C">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B7E6C">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rsidR="00C3615E" w:rsidRDefault="00C361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15E" w:rsidRPr="00883450" w:rsidRDefault="00C3615E"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B7E6C" w:rsidRPr="00CB7E6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B7E6C" w:rsidRPr="00CB7E6C">
      <w:rPr>
        <w:rFonts w:ascii="Palatino Linotype" w:hAnsi="Palatino Linotype"/>
        <w:noProof/>
        <w:sz w:val="22"/>
        <w:szCs w:val="22"/>
        <w:lang w:val="es-ES"/>
      </w:rPr>
      <w:t>46</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15E" w:rsidRDefault="00C3615E">
      <w:r>
        <w:separator/>
      </w:r>
    </w:p>
  </w:footnote>
  <w:footnote w:type="continuationSeparator" w:id="0">
    <w:p w:rsidR="00C3615E" w:rsidRDefault="00C3615E">
      <w:r>
        <w:continuationSeparator/>
      </w:r>
    </w:p>
  </w:footnote>
  <w:footnote w:id="1">
    <w:p w:rsidR="00C3615E" w:rsidRPr="009C43C2" w:rsidRDefault="00C3615E"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C3615E" w:rsidRPr="009C43C2" w:rsidRDefault="00C3615E"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C3615E" w:rsidRPr="009C43C2" w:rsidRDefault="00C3615E"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C3615E" w:rsidRDefault="00C3615E"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C3615E" w:rsidRPr="00F06525" w:rsidRDefault="00C3615E"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C3615E" w:rsidRPr="00F06525" w:rsidRDefault="00C3615E"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C3615E" w:rsidRPr="008E29C5" w:rsidRDefault="00C3615E" w:rsidP="0018071A">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rsidR="00C3615E" w:rsidRPr="008E29C5" w:rsidRDefault="00C3615E" w:rsidP="0018071A">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rsidR="00C3615E" w:rsidRDefault="00C3615E" w:rsidP="0018071A">
      <w:pPr>
        <w:pStyle w:val="Textonotapie"/>
      </w:pPr>
      <w:r>
        <w:t xml:space="preserve">… </w:t>
      </w:r>
    </w:p>
  </w:footnote>
  <w:footnote w:id="7">
    <w:p w:rsidR="00C3615E" w:rsidRDefault="00C3615E" w:rsidP="00EC4B81">
      <w:pPr>
        <w:pStyle w:val="Textonotapie"/>
        <w:rPr>
          <w:rFonts w:ascii="Palatino Linotype" w:hAnsi="Palatino Linotype"/>
          <w:i/>
        </w:rPr>
      </w:pPr>
      <w:r>
        <w:rPr>
          <w:rStyle w:val="Refdenotaalpie"/>
        </w:rPr>
        <w:footnoteRef/>
      </w:r>
      <w:r>
        <w:t xml:space="preserve"> </w:t>
      </w:r>
      <w:r>
        <w:rPr>
          <w:rFonts w:ascii="Palatino Linotype" w:hAnsi="Palatino Linotype"/>
          <w:b/>
          <w:i/>
        </w:rPr>
        <w:t>Ley de Protección de Datos Personales en Posesión de Sujetos Obligados del Estado de México y Municipios</w:t>
      </w:r>
      <w:r>
        <w:rPr>
          <w:rFonts w:ascii="Palatino Linotype" w:hAnsi="Palatino Linotype"/>
          <w:i/>
        </w:rPr>
        <w:t>.</w:t>
      </w:r>
    </w:p>
    <w:p w:rsidR="00C3615E" w:rsidRDefault="00C3615E" w:rsidP="00EC4B81">
      <w:pPr>
        <w:pStyle w:val="Textonotapie"/>
        <w:rPr>
          <w:rFonts w:ascii="Palatino Linotype" w:hAnsi="Palatino Linotype"/>
          <w:i/>
        </w:rPr>
      </w:pPr>
      <w:r>
        <w:rPr>
          <w:rFonts w:ascii="Palatino Linotype" w:hAnsi="Palatino Linotype"/>
          <w:i/>
        </w:rPr>
        <w:t>“</w:t>
      </w:r>
      <w:r>
        <w:rPr>
          <w:rFonts w:ascii="Palatino Linotype" w:hAnsi="Palatino Linotype"/>
          <w:b/>
          <w:i/>
        </w:rPr>
        <w:t>Artículo 4.</w:t>
      </w:r>
      <w:r>
        <w:rPr>
          <w:rFonts w:ascii="Palatino Linotype" w:hAnsi="Palatino Linotype"/>
          <w:i/>
        </w:rPr>
        <w:t xml:space="preserve"> Para los efectos de esta Ley se entenderá por:</w:t>
      </w:r>
    </w:p>
    <w:p w:rsidR="00C3615E" w:rsidRDefault="00C3615E" w:rsidP="00EC4B81">
      <w:pPr>
        <w:pStyle w:val="Textonotapie"/>
        <w:rPr>
          <w:rFonts w:ascii="Palatino Linotype" w:hAnsi="Palatino Linotype"/>
          <w:i/>
        </w:rPr>
      </w:pPr>
      <w:r>
        <w:rPr>
          <w:rFonts w:ascii="Palatino Linotype" w:hAnsi="Palatino Linotype"/>
          <w:i/>
        </w:rPr>
        <w:t>…</w:t>
      </w:r>
    </w:p>
    <w:p w:rsidR="00C3615E" w:rsidRDefault="00C3615E" w:rsidP="00EC4B81">
      <w:pPr>
        <w:pStyle w:val="Textonotapie"/>
        <w:rPr>
          <w:rFonts w:ascii="Palatino Linotype" w:hAnsi="Palatino Linotype"/>
          <w:i/>
        </w:rPr>
      </w:pPr>
      <w:r>
        <w:rPr>
          <w:rFonts w:ascii="Palatino Linotype" w:hAnsi="Palatino Linotype"/>
          <w:b/>
          <w:i/>
        </w:rPr>
        <w:t>XLI</w:t>
      </w:r>
      <w:r>
        <w:rPr>
          <w:rFonts w:ascii="Palatino Linotype" w:hAnsi="Palatino Linotype"/>
          <w:i/>
        </w:rPr>
        <w:t xml:space="preserve">. </w:t>
      </w:r>
      <w:r>
        <w:rPr>
          <w:rFonts w:ascii="Palatino Linotype" w:hAnsi="Palatino Linotype"/>
          <w:b/>
          <w:i/>
        </w:rPr>
        <w:t>Responsable</w:t>
      </w:r>
      <w:r>
        <w:rPr>
          <w:rFonts w:ascii="Palatino Linotype" w:hAnsi="Palatino Linotype"/>
          <w:i/>
        </w:rPr>
        <w:t>: a los sujetos obligados a que se refiere la presente Ley que deciden sobre el tratamiento de los datos personales.</w:t>
      </w:r>
    </w:p>
    <w:p w:rsidR="00C3615E" w:rsidRDefault="00C3615E" w:rsidP="00EC4B81">
      <w:pPr>
        <w:pStyle w:val="Textonotapie"/>
        <w:rPr>
          <w:rFonts w:ascii="Palatino Linotype" w:hAnsi="Palatino Linotype"/>
          <w:i/>
        </w:rPr>
      </w:pP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15E" w:rsidRDefault="00C3615E">
    <w:pPr>
      <w:pStyle w:val="Encabezado"/>
    </w:pPr>
  </w:p>
  <w:p w:rsidR="00C3615E" w:rsidRDefault="00C3615E">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C3615E" w:rsidRPr="00EF13C1" w:rsidTr="00262B20">
      <w:trPr>
        <w:trHeight w:val="138"/>
      </w:trPr>
      <w:tc>
        <w:tcPr>
          <w:tcW w:w="2835" w:type="dxa"/>
          <w:vAlign w:val="center"/>
        </w:tcPr>
        <w:p w:rsidR="00C3615E" w:rsidRPr="00EF13C1" w:rsidRDefault="00C3615E"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C3615E" w:rsidRPr="00EF13C1" w:rsidRDefault="00C3615E" w:rsidP="00E51B74">
          <w:pPr>
            <w:pStyle w:val="Encabezado"/>
            <w:rPr>
              <w:rFonts w:ascii="Palatino Linotype" w:hAnsi="Palatino Linotype"/>
              <w:b/>
              <w:sz w:val="22"/>
              <w:szCs w:val="22"/>
            </w:rPr>
          </w:pPr>
          <w:r>
            <w:rPr>
              <w:rFonts w:ascii="Palatino Linotype" w:hAnsi="Palatino Linotype" w:cs="Arial"/>
              <w:b/>
              <w:bCs/>
              <w:sz w:val="22"/>
              <w:szCs w:val="22"/>
              <w:lang w:eastAsia="es-MX"/>
            </w:rPr>
            <w:t>08793/INFOEM/IP/RR/2019</w:t>
          </w:r>
        </w:p>
      </w:tc>
    </w:tr>
    <w:tr w:rsidR="00C3615E" w:rsidRPr="00EF13C1" w:rsidTr="00262B20">
      <w:trPr>
        <w:trHeight w:val="321"/>
      </w:trPr>
      <w:tc>
        <w:tcPr>
          <w:tcW w:w="2835" w:type="dxa"/>
          <w:vAlign w:val="center"/>
        </w:tcPr>
        <w:p w:rsidR="00C3615E" w:rsidRPr="00EF13C1" w:rsidRDefault="00C3615E"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C3615E" w:rsidRPr="00EF13C1" w:rsidRDefault="00C3615E" w:rsidP="0031774E">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Jaltenco</w:t>
          </w:r>
          <w:proofErr w:type="spellEnd"/>
        </w:p>
      </w:tc>
    </w:tr>
    <w:tr w:rsidR="00C3615E" w:rsidRPr="00EF13C1" w:rsidTr="00262B20">
      <w:trPr>
        <w:trHeight w:val="321"/>
      </w:trPr>
      <w:tc>
        <w:tcPr>
          <w:tcW w:w="2835" w:type="dxa"/>
          <w:vAlign w:val="center"/>
        </w:tcPr>
        <w:p w:rsidR="00C3615E" w:rsidRPr="00EF13C1" w:rsidRDefault="00C3615E"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C3615E" w:rsidRPr="00EF13C1" w:rsidRDefault="00C3615E"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C3615E" w:rsidRDefault="00C3615E"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15E" w:rsidRDefault="00C3615E"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C3615E" w:rsidRPr="00182113" w:rsidTr="009F5CF5">
      <w:trPr>
        <w:trHeight w:val="138"/>
      </w:trPr>
      <w:tc>
        <w:tcPr>
          <w:tcW w:w="2532" w:type="dxa"/>
          <w:vAlign w:val="center"/>
        </w:tcPr>
        <w:p w:rsidR="00C3615E" w:rsidRPr="00182113" w:rsidRDefault="00C3615E"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C3615E" w:rsidRPr="00182113" w:rsidRDefault="00C3615E" w:rsidP="001A4CD6">
          <w:pPr>
            <w:pStyle w:val="Encabezado"/>
            <w:jc w:val="center"/>
            <w:rPr>
              <w:rFonts w:ascii="Palatino Linotype" w:hAnsi="Palatino Linotype"/>
              <w:b/>
              <w:sz w:val="22"/>
              <w:szCs w:val="22"/>
            </w:rPr>
          </w:pPr>
        </w:p>
      </w:tc>
      <w:tc>
        <w:tcPr>
          <w:tcW w:w="3823" w:type="dxa"/>
          <w:vAlign w:val="center"/>
        </w:tcPr>
        <w:p w:rsidR="00C3615E" w:rsidRPr="005F6961" w:rsidRDefault="00C3615E" w:rsidP="009F5CF5">
          <w:pPr>
            <w:pStyle w:val="Encabezado"/>
            <w:rPr>
              <w:rFonts w:ascii="Palatino Linotype" w:hAnsi="Palatino Linotype" w:cs="Arial"/>
              <w:b/>
              <w:bCs/>
              <w:sz w:val="22"/>
              <w:lang w:eastAsia="es-MX"/>
            </w:rPr>
          </w:pPr>
          <w:r>
            <w:rPr>
              <w:rFonts w:ascii="Palatino Linotype" w:hAnsi="Palatino Linotype" w:cs="Arial"/>
              <w:b/>
              <w:bCs/>
              <w:sz w:val="22"/>
              <w:lang w:eastAsia="es-MX"/>
            </w:rPr>
            <w:t>08793</w:t>
          </w:r>
          <w:r w:rsidRPr="005F6961">
            <w:rPr>
              <w:rFonts w:ascii="Palatino Linotype" w:hAnsi="Palatino Linotype" w:cs="Arial"/>
              <w:b/>
              <w:bCs/>
              <w:sz w:val="22"/>
              <w:lang w:eastAsia="es-MX"/>
            </w:rPr>
            <w:t>/INFOEM/IP/RR/2019</w:t>
          </w:r>
        </w:p>
      </w:tc>
    </w:tr>
    <w:tr w:rsidR="00C3615E" w:rsidRPr="00182113" w:rsidTr="009F5CF5">
      <w:trPr>
        <w:trHeight w:val="227"/>
      </w:trPr>
      <w:tc>
        <w:tcPr>
          <w:tcW w:w="2532" w:type="dxa"/>
          <w:vAlign w:val="center"/>
        </w:tcPr>
        <w:p w:rsidR="00C3615E" w:rsidRPr="00182113" w:rsidRDefault="00C3615E"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C3615E" w:rsidRPr="00182113" w:rsidRDefault="00C3615E" w:rsidP="001A4CD6">
          <w:pPr>
            <w:pStyle w:val="Encabezado"/>
            <w:jc w:val="center"/>
            <w:rPr>
              <w:rFonts w:ascii="Palatino Linotype" w:hAnsi="Palatino Linotype"/>
              <w:b/>
              <w:sz w:val="22"/>
              <w:szCs w:val="22"/>
            </w:rPr>
          </w:pPr>
        </w:p>
      </w:tc>
      <w:tc>
        <w:tcPr>
          <w:tcW w:w="3823" w:type="dxa"/>
          <w:vAlign w:val="center"/>
        </w:tcPr>
        <w:p w:rsidR="00C3615E" w:rsidRPr="0069792E" w:rsidRDefault="00C3615E" w:rsidP="0031774E">
          <w:pPr>
            <w:pStyle w:val="Encabezado"/>
            <w:tabs>
              <w:tab w:val="clear" w:pos="4252"/>
            </w:tabs>
            <w:ind w:right="-112"/>
            <w:rPr>
              <w:rFonts w:ascii="Palatino Linotype" w:hAnsi="Palatino Linotype"/>
              <w:b/>
              <w:sz w:val="22"/>
              <w:szCs w:val="22"/>
            </w:rPr>
          </w:pPr>
          <w:r w:rsidRPr="00007683">
            <w:rPr>
              <w:rFonts w:ascii="Palatino Linotype" w:hAnsi="Palatino Linotype"/>
              <w:b/>
              <w:sz w:val="22"/>
              <w:szCs w:val="22"/>
              <w:highlight w:val="black"/>
            </w:rPr>
            <w:t>XXXXXXXX XXXXXXX XXXXXXXXXX</w:t>
          </w:r>
        </w:p>
      </w:tc>
    </w:tr>
    <w:tr w:rsidR="00C3615E" w:rsidRPr="00182113" w:rsidTr="009F5CF5">
      <w:trPr>
        <w:trHeight w:val="232"/>
      </w:trPr>
      <w:tc>
        <w:tcPr>
          <w:tcW w:w="2532" w:type="dxa"/>
          <w:vAlign w:val="center"/>
        </w:tcPr>
        <w:p w:rsidR="00C3615E" w:rsidRPr="00182113" w:rsidRDefault="00C3615E"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C3615E" w:rsidRPr="00182113" w:rsidRDefault="00C3615E" w:rsidP="001A4CD6">
          <w:pPr>
            <w:pStyle w:val="Encabezado"/>
            <w:jc w:val="center"/>
            <w:rPr>
              <w:rFonts w:ascii="Palatino Linotype" w:hAnsi="Palatino Linotype"/>
              <w:b/>
              <w:sz w:val="22"/>
              <w:szCs w:val="22"/>
            </w:rPr>
          </w:pPr>
        </w:p>
      </w:tc>
      <w:tc>
        <w:tcPr>
          <w:tcW w:w="3823" w:type="dxa"/>
          <w:vAlign w:val="center"/>
        </w:tcPr>
        <w:p w:rsidR="00C3615E" w:rsidRPr="00182113" w:rsidRDefault="00C3615E" w:rsidP="0031774E">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Jaltenco</w:t>
          </w:r>
          <w:proofErr w:type="spellEnd"/>
        </w:p>
      </w:tc>
    </w:tr>
    <w:tr w:rsidR="00C3615E" w:rsidRPr="00182113" w:rsidTr="009F5CF5">
      <w:trPr>
        <w:trHeight w:val="320"/>
      </w:trPr>
      <w:tc>
        <w:tcPr>
          <w:tcW w:w="2532" w:type="dxa"/>
          <w:vAlign w:val="center"/>
        </w:tcPr>
        <w:p w:rsidR="00C3615E" w:rsidRPr="00182113" w:rsidRDefault="00C3615E"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C3615E" w:rsidRPr="00182113" w:rsidRDefault="00C3615E" w:rsidP="001A4CD6">
          <w:pPr>
            <w:pStyle w:val="Encabezado"/>
            <w:jc w:val="center"/>
            <w:rPr>
              <w:rFonts w:ascii="Palatino Linotype" w:hAnsi="Palatino Linotype"/>
              <w:b/>
              <w:sz w:val="22"/>
              <w:szCs w:val="22"/>
            </w:rPr>
          </w:pPr>
        </w:p>
      </w:tc>
      <w:tc>
        <w:tcPr>
          <w:tcW w:w="3823" w:type="dxa"/>
          <w:vAlign w:val="center"/>
        </w:tcPr>
        <w:p w:rsidR="00C3615E" w:rsidRPr="00182113" w:rsidRDefault="00C3615E" w:rsidP="009F5CF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C3615E" w:rsidRDefault="00C361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012B0A"/>
    <w:multiLevelType w:val="hybridMultilevel"/>
    <w:tmpl w:val="0D1C4938"/>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071B6"/>
    <w:multiLevelType w:val="hybridMultilevel"/>
    <w:tmpl w:val="A858BFEE"/>
    <w:lvl w:ilvl="0" w:tplc="92BE0B36">
      <w:start w:val="1"/>
      <w:numFmt w:val="decimal"/>
      <w:lvlText w:val="%1."/>
      <w:lvlJc w:val="left"/>
      <w:pPr>
        <w:ind w:left="5464" w:hanging="360"/>
      </w:pPr>
      <w:rPr>
        <w:rFonts w:ascii="Palatino Linotype" w:hAnsi="Palatino Linotype" w:hint="default"/>
        <w:b/>
        <w:i w:val="0"/>
        <w:color w:val="auto"/>
        <w:sz w:val="24"/>
      </w:rPr>
    </w:lvl>
    <w:lvl w:ilvl="1" w:tplc="844E1800">
      <w:start w:val="1"/>
      <w:numFmt w:val="lowerLetter"/>
      <w:lvlText w:val="%2)"/>
      <w:lvlJc w:val="left"/>
      <w:pPr>
        <w:ind w:left="1800" w:hanging="720"/>
      </w:pPr>
      <w:rPr>
        <w:rFonts w:hint="default"/>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5"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9"/>
  </w:num>
  <w:num w:numId="5">
    <w:abstractNumId w:val="0"/>
  </w:num>
  <w:num w:numId="6">
    <w:abstractNumId w:val="1"/>
  </w:num>
  <w:num w:numId="7">
    <w:abstractNumId w:val="3"/>
  </w:num>
  <w:num w:numId="8">
    <w:abstractNumId w:val="23"/>
  </w:num>
  <w:num w:numId="9">
    <w:abstractNumId w:val="11"/>
  </w:num>
  <w:num w:numId="10">
    <w:abstractNumId w:val="12"/>
  </w:num>
  <w:num w:numId="11">
    <w:abstractNumId w:val="16"/>
  </w:num>
  <w:num w:numId="12">
    <w:abstractNumId w:val="5"/>
  </w:num>
  <w:num w:numId="13">
    <w:abstractNumId w:val="24"/>
  </w:num>
  <w:num w:numId="14">
    <w:abstractNumId w:val="10"/>
  </w:num>
  <w:num w:numId="15">
    <w:abstractNumId w:val="7"/>
  </w:num>
  <w:num w:numId="16">
    <w:abstractNumId w:val="2"/>
  </w:num>
  <w:num w:numId="17">
    <w:abstractNumId w:val="15"/>
  </w:num>
  <w:num w:numId="18">
    <w:abstractNumId w:val="17"/>
  </w:num>
  <w:num w:numId="19">
    <w:abstractNumId w:val="13"/>
  </w:num>
  <w:num w:numId="20">
    <w:abstractNumId w:val="25"/>
  </w:num>
  <w:num w:numId="21">
    <w:abstractNumId w:val="22"/>
  </w:num>
  <w:num w:numId="22">
    <w:abstractNumId w:val="6"/>
  </w:num>
  <w:num w:numId="23">
    <w:abstractNumId w:val="21"/>
  </w:num>
  <w:num w:numId="24">
    <w:abstractNumId w:val="8"/>
  </w:num>
  <w:num w:numId="25">
    <w:abstractNumId w:val="20"/>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07683"/>
    <w:rsid w:val="000134A1"/>
    <w:rsid w:val="00015D3B"/>
    <w:rsid w:val="00030E8B"/>
    <w:rsid w:val="00031242"/>
    <w:rsid w:val="00032BD5"/>
    <w:rsid w:val="00032F2E"/>
    <w:rsid w:val="000342A6"/>
    <w:rsid w:val="00034A4C"/>
    <w:rsid w:val="00035DCC"/>
    <w:rsid w:val="000365FB"/>
    <w:rsid w:val="000415A8"/>
    <w:rsid w:val="00055E9F"/>
    <w:rsid w:val="00057777"/>
    <w:rsid w:val="00065257"/>
    <w:rsid w:val="00087EFD"/>
    <w:rsid w:val="000906F8"/>
    <w:rsid w:val="00093440"/>
    <w:rsid w:val="00096913"/>
    <w:rsid w:val="000A333C"/>
    <w:rsid w:val="000B0798"/>
    <w:rsid w:val="000B6355"/>
    <w:rsid w:val="000D029A"/>
    <w:rsid w:val="000D4292"/>
    <w:rsid w:val="000D696D"/>
    <w:rsid w:val="000D6A2D"/>
    <w:rsid w:val="000E14D4"/>
    <w:rsid w:val="000E1EF5"/>
    <w:rsid w:val="000E2E37"/>
    <w:rsid w:val="000E68DC"/>
    <w:rsid w:val="000F0893"/>
    <w:rsid w:val="000F0A44"/>
    <w:rsid w:val="000F2777"/>
    <w:rsid w:val="000F4181"/>
    <w:rsid w:val="000F578B"/>
    <w:rsid w:val="001026A0"/>
    <w:rsid w:val="0010439E"/>
    <w:rsid w:val="001052C0"/>
    <w:rsid w:val="00110244"/>
    <w:rsid w:val="00111533"/>
    <w:rsid w:val="00112CE8"/>
    <w:rsid w:val="00122D83"/>
    <w:rsid w:val="00124DD2"/>
    <w:rsid w:val="00130074"/>
    <w:rsid w:val="00134074"/>
    <w:rsid w:val="00134368"/>
    <w:rsid w:val="0013669F"/>
    <w:rsid w:val="001367B5"/>
    <w:rsid w:val="001401E9"/>
    <w:rsid w:val="001501C7"/>
    <w:rsid w:val="00155F00"/>
    <w:rsid w:val="001570F2"/>
    <w:rsid w:val="001631F8"/>
    <w:rsid w:val="00163BA3"/>
    <w:rsid w:val="001649AD"/>
    <w:rsid w:val="00167FBD"/>
    <w:rsid w:val="0017271A"/>
    <w:rsid w:val="00175451"/>
    <w:rsid w:val="001804FB"/>
    <w:rsid w:val="0018071A"/>
    <w:rsid w:val="0018283F"/>
    <w:rsid w:val="001900FE"/>
    <w:rsid w:val="001A2852"/>
    <w:rsid w:val="001A4CD6"/>
    <w:rsid w:val="001B413D"/>
    <w:rsid w:val="001B4306"/>
    <w:rsid w:val="001B537C"/>
    <w:rsid w:val="001C5876"/>
    <w:rsid w:val="001D306D"/>
    <w:rsid w:val="001D6F0D"/>
    <w:rsid w:val="001E43E4"/>
    <w:rsid w:val="001E4669"/>
    <w:rsid w:val="001F1AF2"/>
    <w:rsid w:val="001F3FE7"/>
    <w:rsid w:val="001F499B"/>
    <w:rsid w:val="001F5E3A"/>
    <w:rsid w:val="002010C8"/>
    <w:rsid w:val="00202AC5"/>
    <w:rsid w:val="00205D1F"/>
    <w:rsid w:val="00207D59"/>
    <w:rsid w:val="00211CCB"/>
    <w:rsid w:val="00213898"/>
    <w:rsid w:val="0021402D"/>
    <w:rsid w:val="00214E34"/>
    <w:rsid w:val="00220341"/>
    <w:rsid w:val="00220743"/>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A00B1"/>
    <w:rsid w:val="002B4574"/>
    <w:rsid w:val="002C37C0"/>
    <w:rsid w:val="002C4B4C"/>
    <w:rsid w:val="002D1192"/>
    <w:rsid w:val="002D11FC"/>
    <w:rsid w:val="002D278B"/>
    <w:rsid w:val="002E362D"/>
    <w:rsid w:val="002E6484"/>
    <w:rsid w:val="002F5CDE"/>
    <w:rsid w:val="002F7903"/>
    <w:rsid w:val="00301B89"/>
    <w:rsid w:val="00304E51"/>
    <w:rsid w:val="0030660D"/>
    <w:rsid w:val="00313EC3"/>
    <w:rsid w:val="0031774E"/>
    <w:rsid w:val="00321228"/>
    <w:rsid w:val="00337251"/>
    <w:rsid w:val="00340AD2"/>
    <w:rsid w:val="00341755"/>
    <w:rsid w:val="003425A6"/>
    <w:rsid w:val="00343C60"/>
    <w:rsid w:val="00351A52"/>
    <w:rsid w:val="00355D0F"/>
    <w:rsid w:val="00356FFB"/>
    <w:rsid w:val="00362814"/>
    <w:rsid w:val="00374043"/>
    <w:rsid w:val="00383EB3"/>
    <w:rsid w:val="00390C2D"/>
    <w:rsid w:val="00397509"/>
    <w:rsid w:val="003A232D"/>
    <w:rsid w:val="003A3292"/>
    <w:rsid w:val="003A3A3A"/>
    <w:rsid w:val="003A6589"/>
    <w:rsid w:val="003B5933"/>
    <w:rsid w:val="003C71AF"/>
    <w:rsid w:val="003D0081"/>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098B"/>
    <w:rsid w:val="00432188"/>
    <w:rsid w:val="00433076"/>
    <w:rsid w:val="004406A6"/>
    <w:rsid w:val="00441401"/>
    <w:rsid w:val="00446D34"/>
    <w:rsid w:val="00451617"/>
    <w:rsid w:val="0045612E"/>
    <w:rsid w:val="004618F0"/>
    <w:rsid w:val="00462298"/>
    <w:rsid w:val="00464FF4"/>
    <w:rsid w:val="0047391B"/>
    <w:rsid w:val="00474132"/>
    <w:rsid w:val="00492F73"/>
    <w:rsid w:val="004A0E30"/>
    <w:rsid w:val="004A3547"/>
    <w:rsid w:val="004A3BF4"/>
    <w:rsid w:val="004B1809"/>
    <w:rsid w:val="004B1EA0"/>
    <w:rsid w:val="004B3740"/>
    <w:rsid w:val="004B60C9"/>
    <w:rsid w:val="004B6297"/>
    <w:rsid w:val="004C0DA1"/>
    <w:rsid w:val="004C5004"/>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55E8F"/>
    <w:rsid w:val="00556554"/>
    <w:rsid w:val="00557FCA"/>
    <w:rsid w:val="005630E4"/>
    <w:rsid w:val="00563D8D"/>
    <w:rsid w:val="0056488B"/>
    <w:rsid w:val="0057083E"/>
    <w:rsid w:val="00570E89"/>
    <w:rsid w:val="00571AD4"/>
    <w:rsid w:val="005725E9"/>
    <w:rsid w:val="00572838"/>
    <w:rsid w:val="0057786F"/>
    <w:rsid w:val="00585B01"/>
    <w:rsid w:val="00591A27"/>
    <w:rsid w:val="005921E9"/>
    <w:rsid w:val="005A1F06"/>
    <w:rsid w:val="005A2F7E"/>
    <w:rsid w:val="005B70B5"/>
    <w:rsid w:val="005C3867"/>
    <w:rsid w:val="005C6377"/>
    <w:rsid w:val="005D1981"/>
    <w:rsid w:val="005D2D1C"/>
    <w:rsid w:val="005D3E69"/>
    <w:rsid w:val="005D732A"/>
    <w:rsid w:val="005D791C"/>
    <w:rsid w:val="005E0AF0"/>
    <w:rsid w:val="005F6961"/>
    <w:rsid w:val="006041B2"/>
    <w:rsid w:val="006057F0"/>
    <w:rsid w:val="0060674E"/>
    <w:rsid w:val="00606A49"/>
    <w:rsid w:val="00614478"/>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86A55"/>
    <w:rsid w:val="00687528"/>
    <w:rsid w:val="006922C0"/>
    <w:rsid w:val="00694D7C"/>
    <w:rsid w:val="0069522F"/>
    <w:rsid w:val="00695A9A"/>
    <w:rsid w:val="0069792E"/>
    <w:rsid w:val="006B151B"/>
    <w:rsid w:val="006B3E1D"/>
    <w:rsid w:val="006C2FB0"/>
    <w:rsid w:val="006C6002"/>
    <w:rsid w:val="006D0FE4"/>
    <w:rsid w:val="006D4306"/>
    <w:rsid w:val="006D43CD"/>
    <w:rsid w:val="006E51FB"/>
    <w:rsid w:val="006E5427"/>
    <w:rsid w:val="006E5EF0"/>
    <w:rsid w:val="006F4D55"/>
    <w:rsid w:val="006F7BB6"/>
    <w:rsid w:val="0070173D"/>
    <w:rsid w:val="007034F5"/>
    <w:rsid w:val="007123EA"/>
    <w:rsid w:val="00733D32"/>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46CF"/>
    <w:rsid w:val="007950EB"/>
    <w:rsid w:val="00795AA6"/>
    <w:rsid w:val="007A005B"/>
    <w:rsid w:val="007A6825"/>
    <w:rsid w:val="007A7BA0"/>
    <w:rsid w:val="007B310F"/>
    <w:rsid w:val="007C2130"/>
    <w:rsid w:val="007C588E"/>
    <w:rsid w:val="007C791F"/>
    <w:rsid w:val="007D02B4"/>
    <w:rsid w:val="007E41C2"/>
    <w:rsid w:val="007F4F56"/>
    <w:rsid w:val="0080681B"/>
    <w:rsid w:val="008174E3"/>
    <w:rsid w:val="00825B5D"/>
    <w:rsid w:val="00831505"/>
    <w:rsid w:val="008355F1"/>
    <w:rsid w:val="00846CEB"/>
    <w:rsid w:val="00850718"/>
    <w:rsid w:val="00852925"/>
    <w:rsid w:val="00854EE8"/>
    <w:rsid w:val="00855BBD"/>
    <w:rsid w:val="008626A8"/>
    <w:rsid w:val="0087052D"/>
    <w:rsid w:val="00870842"/>
    <w:rsid w:val="008718AC"/>
    <w:rsid w:val="00894D37"/>
    <w:rsid w:val="008C153E"/>
    <w:rsid w:val="008C1593"/>
    <w:rsid w:val="008C15B3"/>
    <w:rsid w:val="008C185F"/>
    <w:rsid w:val="008C35D2"/>
    <w:rsid w:val="008C54C1"/>
    <w:rsid w:val="008C7782"/>
    <w:rsid w:val="008C7CF8"/>
    <w:rsid w:val="008D1B69"/>
    <w:rsid w:val="008D3F52"/>
    <w:rsid w:val="008D53C3"/>
    <w:rsid w:val="008E29C5"/>
    <w:rsid w:val="008E3975"/>
    <w:rsid w:val="008E6205"/>
    <w:rsid w:val="008F23B8"/>
    <w:rsid w:val="009037D0"/>
    <w:rsid w:val="00912B2A"/>
    <w:rsid w:val="00923510"/>
    <w:rsid w:val="00925AAD"/>
    <w:rsid w:val="00925D51"/>
    <w:rsid w:val="0093070D"/>
    <w:rsid w:val="00930C07"/>
    <w:rsid w:val="00933BFC"/>
    <w:rsid w:val="0093578E"/>
    <w:rsid w:val="00937188"/>
    <w:rsid w:val="009470FC"/>
    <w:rsid w:val="009505D7"/>
    <w:rsid w:val="00951021"/>
    <w:rsid w:val="00954D36"/>
    <w:rsid w:val="00957170"/>
    <w:rsid w:val="0096307D"/>
    <w:rsid w:val="00966FDA"/>
    <w:rsid w:val="00971996"/>
    <w:rsid w:val="00983931"/>
    <w:rsid w:val="00995175"/>
    <w:rsid w:val="00996535"/>
    <w:rsid w:val="009A29D8"/>
    <w:rsid w:val="009B4FC2"/>
    <w:rsid w:val="009C36E7"/>
    <w:rsid w:val="009C43C2"/>
    <w:rsid w:val="009C5448"/>
    <w:rsid w:val="009D2081"/>
    <w:rsid w:val="009E0682"/>
    <w:rsid w:val="009E2C36"/>
    <w:rsid w:val="009E411C"/>
    <w:rsid w:val="009F5CF5"/>
    <w:rsid w:val="00A022FB"/>
    <w:rsid w:val="00A06BC9"/>
    <w:rsid w:val="00A121FF"/>
    <w:rsid w:val="00A12BB4"/>
    <w:rsid w:val="00A137B4"/>
    <w:rsid w:val="00A214C5"/>
    <w:rsid w:val="00A3158D"/>
    <w:rsid w:val="00A3714E"/>
    <w:rsid w:val="00A40DC7"/>
    <w:rsid w:val="00A41BF8"/>
    <w:rsid w:val="00A46B18"/>
    <w:rsid w:val="00A4775A"/>
    <w:rsid w:val="00A55BA0"/>
    <w:rsid w:val="00A66C2E"/>
    <w:rsid w:val="00A75266"/>
    <w:rsid w:val="00A76C3B"/>
    <w:rsid w:val="00A777F4"/>
    <w:rsid w:val="00A859DE"/>
    <w:rsid w:val="00A91238"/>
    <w:rsid w:val="00AA1DB8"/>
    <w:rsid w:val="00AA47F8"/>
    <w:rsid w:val="00AC041B"/>
    <w:rsid w:val="00AC26DD"/>
    <w:rsid w:val="00AC5F1B"/>
    <w:rsid w:val="00AC71D5"/>
    <w:rsid w:val="00AD2B94"/>
    <w:rsid w:val="00AE7E90"/>
    <w:rsid w:val="00AF2D44"/>
    <w:rsid w:val="00AF4E3D"/>
    <w:rsid w:val="00AF5C35"/>
    <w:rsid w:val="00AF625F"/>
    <w:rsid w:val="00AF727B"/>
    <w:rsid w:val="00B05E35"/>
    <w:rsid w:val="00B10CAF"/>
    <w:rsid w:val="00B12AE4"/>
    <w:rsid w:val="00B16B7C"/>
    <w:rsid w:val="00B22768"/>
    <w:rsid w:val="00B34A1F"/>
    <w:rsid w:val="00B35EBF"/>
    <w:rsid w:val="00B448B8"/>
    <w:rsid w:val="00B549FD"/>
    <w:rsid w:val="00B57829"/>
    <w:rsid w:val="00B74FFD"/>
    <w:rsid w:val="00B755B1"/>
    <w:rsid w:val="00B819AE"/>
    <w:rsid w:val="00B81B32"/>
    <w:rsid w:val="00B9306B"/>
    <w:rsid w:val="00B94FAD"/>
    <w:rsid w:val="00B96B07"/>
    <w:rsid w:val="00B97052"/>
    <w:rsid w:val="00BA15D4"/>
    <w:rsid w:val="00BA31EB"/>
    <w:rsid w:val="00BA5158"/>
    <w:rsid w:val="00BB7D1A"/>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2B3"/>
    <w:rsid w:val="00C158E4"/>
    <w:rsid w:val="00C256D4"/>
    <w:rsid w:val="00C32B19"/>
    <w:rsid w:val="00C3615E"/>
    <w:rsid w:val="00C36B98"/>
    <w:rsid w:val="00C567E1"/>
    <w:rsid w:val="00C64C18"/>
    <w:rsid w:val="00C73AB8"/>
    <w:rsid w:val="00C75B8F"/>
    <w:rsid w:val="00C83B83"/>
    <w:rsid w:val="00C86A73"/>
    <w:rsid w:val="00C8714B"/>
    <w:rsid w:val="00C87D41"/>
    <w:rsid w:val="00C92950"/>
    <w:rsid w:val="00CA21E9"/>
    <w:rsid w:val="00CA544A"/>
    <w:rsid w:val="00CB7E6C"/>
    <w:rsid w:val="00CC011C"/>
    <w:rsid w:val="00CC54B0"/>
    <w:rsid w:val="00CD6681"/>
    <w:rsid w:val="00CD6DF9"/>
    <w:rsid w:val="00CE0A58"/>
    <w:rsid w:val="00CE3BFC"/>
    <w:rsid w:val="00CE3C45"/>
    <w:rsid w:val="00CF3989"/>
    <w:rsid w:val="00D004ED"/>
    <w:rsid w:val="00D16727"/>
    <w:rsid w:val="00D26A5E"/>
    <w:rsid w:val="00D369A5"/>
    <w:rsid w:val="00D374D2"/>
    <w:rsid w:val="00D42F7C"/>
    <w:rsid w:val="00D47A5B"/>
    <w:rsid w:val="00D50B61"/>
    <w:rsid w:val="00D53C1F"/>
    <w:rsid w:val="00D667BB"/>
    <w:rsid w:val="00D738A7"/>
    <w:rsid w:val="00D7644A"/>
    <w:rsid w:val="00D82CE9"/>
    <w:rsid w:val="00D92653"/>
    <w:rsid w:val="00D93E60"/>
    <w:rsid w:val="00DC632E"/>
    <w:rsid w:val="00DD1A51"/>
    <w:rsid w:val="00DD2836"/>
    <w:rsid w:val="00DE216C"/>
    <w:rsid w:val="00DF08C1"/>
    <w:rsid w:val="00DF7495"/>
    <w:rsid w:val="00DF7C29"/>
    <w:rsid w:val="00E07D06"/>
    <w:rsid w:val="00E2041E"/>
    <w:rsid w:val="00E30553"/>
    <w:rsid w:val="00E33163"/>
    <w:rsid w:val="00E3617C"/>
    <w:rsid w:val="00E40A30"/>
    <w:rsid w:val="00E464B4"/>
    <w:rsid w:val="00E465F2"/>
    <w:rsid w:val="00E507DF"/>
    <w:rsid w:val="00E50C1A"/>
    <w:rsid w:val="00E51B74"/>
    <w:rsid w:val="00E5521B"/>
    <w:rsid w:val="00E55DA2"/>
    <w:rsid w:val="00E56784"/>
    <w:rsid w:val="00E56C11"/>
    <w:rsid w:val="00E63237"/>
    <w:rsid w:val="00E67006"/>
    <w:rsid w:val="00E72CA5"/>
    <w:rsid w:val="00E76F13"/>
    <w:rsid w:val="00EA0917"/>
    <w:rsid w:val="00EA65D1"/>
    <w:rsid w:val="00EC1084"/>
    <w:rsid w:val="00EC140B"/>
    <w:rsid w:val="00EC2375"/>
    <w:rsid w:val="00EC4B81"/>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06D8C"/>
    <w:rsid w:val="00F102E2"/>
    <w:rsid w:val="00F1061B"/>
    <w:rsid w:val="00F16490"/>
    <w:rsid w:val="00F2194B"/>
    <w:rsid w:val="00F21D21"/>
    <w:rsid w:val="00F25F3C"/>
    <w:rsid w:val="00F27567"/>
    <w:rsid w:val="00F300DF"/>
    <w:rsid w:val="00F3211E"/>
    <w:rsid w:val="00F37D52"/>
    <w:rsid w:val="00F44A85"/>
    <w:rsid w:val="00F46CEB"/>
    <w:rsid w:val="00F534D5"/>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950EB"/>
    <w:rPr>
      <w:color w:val="954F72" w:themeColor="followedHyperlink"/>
      <w:u w:val="single"/>
    </w:rPr>
  </w:style>
  <w:style w:type="table" w:customStyle="1" w:styleId="Tablaconcuadrcula111">
    <w:name w:val="Tabla con cuadrícula111"/>
    <w:basedOn w:val="Tablanormal"/>
    <w:next w:val="Tablaconcuadrcula"/>
    <w:uiPriority w:val="59"/>
    <w:rsid w:val="005A2F7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144129969">
      <w:bodyDiv w:val="1"/>
      <w:marLeft w:val="0"/>
      <w:marRight w:val="0"/>
      <w:marTop w:val="0"/>
      <w:marBottom w:val="0"/>
      <w:divBdr>
        <w:top w:val="none" w:sz="0" w:space="0" w:color="auto"/>
        <w:left w:val="none" w:sz="0" w:space="0" w:color="auto"/>
        <w:bottom w:val="none" w:sz="0" w:space="0" w:color="auto"/>
        <w:right w:val="none" w:sz="0" w:space="0" w:color="auto"/>
      </w:divBdr>
    </w:div>
    <w:div w:id="207648660">
      <w:bodyDiv w:val="1"/>
      <w:marLeft w:val="0"/>
      <w:marRight w:val="0"/>
      <w:marTop w:val="0"/>
      <w:marBottom w:val="0"/>
      <w:divBdr>
        <w:top w:val="none" w:sz="0" w:space="0" w:color="auto"/>
        <w:left w:val="none" w:sz="0" w:space="0" w:color="auto"/>
        <w:bottom w:val="none" w:sz="0" w:space="0" w:color="auto"/>
        <w:right w:val="none" w:sz="0" w:space="0" w:color="auto"/>
      </w:divBdr>
    </w:div>
    <w:div w:id="377903783">
      <w:bodyDiv w:val="1"/>
      <w:marLeft w:val="0"/>
      <w:marRight w:val="0"/>
      <w:marTop w:val="0"/>
      <w:marBottom w:val="0"/>
      <w:divBdr>
        <w:top w:val="none" w:sz="0" w:space="0" w:color="auto"/>
        <w:left w:val="none" w:sz="0" w:space="0" w:color="auto"/>
        <w:bottom w:val="none" w:sz="0" w:space="0" w:color="auto"/>
        <w:right w:val="none" w:sz="0" w:space="0" w:color="auto"/>
      </w:divBdr>
    </w:div>
    <w:div w:id="440689512">
      <w:bodyDiv w:val="1"/>
      <w:marLeft w:val="0"/>
      <w:marRight w:val="0"/>
      <w:marTop w:val="0"/>
      <w:marBottom w:val="0"/>
      <w:divBdr>
        <w:top w:val="none" w:sz="0" w:space="0" w:color="auto"/>
        <w:left w:val="none" w:sz="0" w:space="0" w:color="auto"/>
        <w:bottom w:val="none" w:sz="0" w:space="0" w:color="auto"/>
        <w:right w:val="none" w:sz="0" w:space="0" w:color="auto"/>
      </w:divBdr>
    </w:div>
    <w:div w:id="562444221">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21531659">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10930-05DB-484F-91D6-B6602D98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46</Pages>
  <Words>10341</Words>
  <Characters>56877</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6</cp:revision>
  <dcterms:created xsi:type="dcterms:W3CDTF">2020-02-17T21:17:00Z</dcterms:created>
  <dcterms:modified xsi:type="dcterms:W3CDTF">2020-05-22T21:30:00Z</dcterms:modified>
</cp:coreProperties>
</file>