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Pr="004847DF" w:rsidRDefault="002234FD" w:rsidP="004847DF">
      <w:pPr>
        <w:spacing w:before="240" w:after="240" w:line="360" w:lineRule="auto"/>
        <w:jc w:val="center"/>
        <w:rPr>
          <w:rFonts w:ascii="Palatino Linotype" w:hAnsi="Palatino Linotype"/>
          <w:b/>
          <w:sz w:val="22"/>
        </w:rPr>
      </w:pPr>
      <w:r w:rsidRPr="004847DF">
        <w:rPr>
          <w:rFonts w:ascii="Palatino Linotype" w:hAnsi="Palatino Linotype"/>
          <w:b/>
          <w:sz w:val="22"/>
        </w:rPr>
        <w:t>LÍNEAS ARGUMENTATIVAS</w:t>
      </w:r>
    </w:p>
    <w:p w14:paraId="5194D061" w14:textId="77777777" w:rsidR="00C27CA0" w:rsidRPr="004847DF" w:rsidRDefault="00C27CA0" w:rsidP="004847DF">
      <w:pPr>
        <w:pStyle w:val="Textoindependiente"/>
        <w:spacing w:line="360" w:lineRule="auto"/>
        <w:rPr>
          <w:rFonts w:ascii="Palatino Linotype" w:eastAsia="Arial Unicode MS" w:hAnsi="Palatino Linotype"/>
          <w:sz w:val="22"/>
          <w:szCs w:val="24"/>
        </w:rPr>
      </w:pPr>
      <w:r w:rsidRPr="004847DF">
        <w:rPr>
          <w:rFonts w:ascii="Palatino Linotype" w:eastAsia="Arial Unicode MS" w:hAnsi="Palatino Linotype"/>
          <w:b/>
          <w:sz w:val="22"/>
          <w:szCs w:val="24"/>
        </w:rPr>
        <w:t>DEBERES DE LAS AUTORIDADES</w:t>
      </w:r>
      <w:r w:rsidRPr="004847DF">
        <w:rPr>
          <w:rFonts w:ascii="Palatino Linotype" w:eastAsia="Arial Unicode MS" w:hAnsi="Palatino Linotype"/>
          <w:sz w:val="22"/>
          <w:szCs w:val="24"/>
        </w:rPr>
        <w:t>. El derecho de acceso a la información pública es un derecho humano constitucionalmente reconocido en consecuencia todas las autoridades en el ámbito de sus competencias tienen la obligación de respetarlo, protegerlo y garantizarlo.</w:t>
      </w:r>
    </w:p>
    <w:p w14:paraId="03F8A0EB" w14:textId="77777777" w:rsidR="00C27CA0" w:rsidRPr="004847DF" w:rsidRDefault="00C27CA0" w:rsidP="004847DF">
      <w:pPr>
        <w:pStyle w:val="Textoindependiente"/>
        <w:spacing w:line="360" w:lineRule="auto"/>
        <w:rPr>
          <w:rFonts w:ascii="Palatino Linotype" w:eastAsia="Arial Unicode MS" w:hAnsi="Palatino Linotype"/>
          <w:sz w:val="22"/>
          <w:szCs w:val="24"/>
        </w:rPr>
      </w:pPr>
    </w:p>
    <w:p w14:paraId="550AEB22" w14:textId="77777777" w:rsidR="00C27CA0" w:rsidRPr="004847DF" w:rsidRDefault="00C27CA0" w:rsidP="004847DF">
      <w:pPr>
        <w:pStyle w:val="Textoindependiente"/>
        <w:spacing w:line="360" w:lineRule="auto"/>
        <w:rPr>
          <w:rFonts w:ascii="Palatino Linotype" w:hAnsi="Palatino Linotype" w:cs="Arial"/>
          <w:sz w:val="22"/>
          <w:szCs w:val="24"/>
          <w:lang w:eastAsia="es-MX"/>
        </w:rPr>
      </w:pPr>
      <w:r w:rsidRPr="004847DF">
        <w:rPr>
          <w:rFonts w:ascii="Palatino Linotype" w:eastAsia="Calibri" w:hAnsi="Palatino Linotype"/>
          <w:b/>
          <w:sz w:val="22"/>
          <w:szCs w:val="24"/>
        </w:rPr>
        <w:t>DE LAS RESPUESTAS INCOMPLETAS Y DEFICIENTES.</w:t>
      </w:r>
      <w:r w:rsidRPr="004847DF">
        <w:rPr>
          <w:rFonts w:ascii="Palatino Linotype" w:eastAsia="Calibri" w:hAnsi="Palatino Linotype"/>
          <w:sz w:val="22"/>
          <w:szCs w:val="24"/>
        </w:rPr>
        <w:t xml:space="preserve"> Las respuestas proporcionadas por los sujetos obligados que resulten incongruentes con lo solicitado, trae como consecuencia que se retrase el </w:t>
      </w:r>
      <w:r w:rsidRPr="004847DF">
        <w:rPr>
          <w:rFonts w:ascii="Palatino Linotype" w:hAnsi="Palatino Linotype" w:cs="Arial"/>
          <w:sz w:val="22"/>
          <w:szCs w:val="24"/>
          <w:lang w:eastAsia="es-MX"/>
        </w:rPr>
        <w:t>acceso a la información pública vulnerando el derecho fundamental de la personas para acceder a la misma.</w:t>
      </w:r>
    </w:p>
    <w:p w14:paraId="2A3E69D5" w14:textId="77777777" w:rsidR="00631B9E" w:rsidRPr="004847DF" w:rsidRDefault="00631B9E" w:rsidP="004847DF">
      <w:pPr>
        <w:pStyle w:val="Textoindependiente"/>
        <w:spacing w:line="360" w:lineRule="auto"/>
        <w:rPr>
          <w:rFonts w:ascii="Palatino Linotype" w:hAnsi="Palatino Linotype" w:cs="Arial"/>
          <w:sz w:val="22"/>
          <w:szCs w:val="24"/>
          <w:lang w:eastAsia="es-MX"/>
        </w:rPr>
      </w:pPr>
    </w:p>
    <w:p w14:paraId="47A7532B" w14:textId="77777777" w:rsidR="00C27CA0" w:rsidRPr="004847DF" w:rsidRDefault="00C27CA0" w:rsidP="004847DF">
      <w:pPr>
        <w:pStyle w:val="Textoindependiente"/>
        <w:spacing w:line="360" w:lineRule="auto"/>
        <w:rPr>
          <w:rFonts w:ascii="Palatino Linotype" w:eastAsia="Calibri" w:hAnsi="Palatino Linotype"/>
          <w:sz w:val="22"/>
          <w:szCs w:val="24"/>
        </w:rPr>
      </w:pPr>
      <w:r w:rsidRPr="004847DF">
        <w:rPr>
          <w:rFonts w:ascii="Palatino Linotype" w:eastAsia="Calibri" w:hAnsi="Palatino Linotype"/>
          <w:b/>
          <w:sz w:val="22"/>
          <w:szCs w:val="24"/>
        </w:rPr>
        <w:t>DE LA GARANTÍA DE PROPORCIONAR LA INFORMACIÓN PÚBLICA GUBERNAMENTAL.</w:t>
      </w:r>
      <w:r w:rsidRPr="004847DF">
        <w:rPr>
          <w:rFonts w:ascii="Palatino Linotype" w:eastAsia="Calibri" w:hAnsi="Palatino Linotype"/>
          <w:sz w:val="22"/>
          <w:szCs w:val="24"/>
        </w:rPr>
        <w:t xml:space="preserve"> Los sujetos obligados tienen el deber de entregar la información solicitada en los términos en los que esta fue generada, poseída o administrada.</w:t>
      </w:r>
    </w:p>
    <w:p w14:paraId="0ED4ECDD" w14:textId="792E657F" w:rsidR="001F3CC6" w:rsidRDefault="00C27CA0" w:rsidP="004847DF">
      <w:pPr>
        <w:spacing w:before="240" w:after="240" w:line="360" w:lineRule="auto"/>
        <w:jc w:val="both"/>
        <w:rPr>
          <w:rFonts w:ascii="Palatino Linotype" w:hAnsi="Palatino Linotype" w:cs="Arial"/>
          <w:sz w:val="22"/>
        </w:rPr>
      </w:pPr>
      <w:r w:rsidRPr="004847DF">
        <w:rPr>
          <w:rFonts w:ascii="Palatino Linotype" w:eastAsia="Arial Unicode MS" w:hAnsi="Palatino Linotype"/>
          <w:b/>
          <w:sz w:val="22"/>
        </w:rPr>
        <w:t>DE LA ELABORACIÓN DE LAS VERSIONES PÚBLICAS</w:t>
      </w:r>
      <w:r w:rsidRPr="004847DF">
        <w:rPr>
          <w:rFonts w:ascii="Palatino Linotype" w:eastAsia="Arial Unicode MS" w:hAnsi="Palatino Linotype"/>
          <w:sz w:val="22"/>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r w:rsidR="00CB4136" w:rsidRPr="004847DF">
        <w:rPr>
          <w:rFonts w:ascii="Palatino Linotype" w:hAnsi="Palatino Linotype" w:cs="Arial"/>
          <w:sz w:val="22"/>
        </w:rPr>
        <w:t xml:space="preserve">. </w:t>
      </w:r>
    </w:p>
    <w:p w14:paraId="4402563E" w14:textId="77777777" w:rsidR="004847DF" w:rsidRPr="004847DF" w:rsidRDefault="004847DF" w:rsidP="004847DF">
      <w:pPr>
        <w:spacing w:before="240" w:after="240" w:line="360" w:lineRule="auto"/>
        <w:jc w:val="both"/>
        <w:rPr>
          <w:rFonts w:ascii="Palatino Linotype" w:hAnsi="Palatino Linotype" w:cs="Arial"/>
          <w:b/>
          <w:i/>
          <w:sz w:val="22"/>
        </w:rPr>
      </w:pPr>
    </w:p>
    <w:p w14:paraId="591948DA" w14:textId="2A3C576C" w:rsidR="00874064" w:rsidRPr="004847DF" w:rsidRDefault="00874064" w:rsidP="004847DF">
      <w:pPr>
        <w:spacing w:before="240" w:after="240" w:line="360" w:lineRule="auto"/>
        <w:jc w:val="both"/>
        <w:rPr>
          <w:rFonts w:ascii="Palatino Linotype" w:eastAsia="MS Mincho" w:hAnsi="Palatino Linotype" w:cs="Times New Roman"/>
        </w:rPr>
      </w:pPr>
    </w:p>
    <w:p w14:paraId="5C6AEE9C" w14:textId="5F173297" w:rsidR="007C37D2" w:rsidRPr="004847DF" w:rsidRDefault="00CD26BB" w:rsidP="004847DF">
      <w:pPr>
        <w:spacing w:before="240" w:after="240" w:line="360" w:lineRule="auto"/>
        <w:jc w:val="center"/>
        <w:rPr>
          <w:rFonts w:ascii="Palatino Linotype" w:hAnsi="Palatino Linotype"/>
        </w:rPr>
      </w:pPr>
      <w:r w:rsidRPr="004847DF">
        <w:rPr>
          <w:rFonts w:ascii="Palatino Linotype" w:hAnsi="Palatino Linotype"/>
          <w:b/>
        </w:rPr>
        <w:lastRenderedPageBreak/>
        <w:t>Í</w:t>
      </w:r>
      <w:r w:rsidR="00721F66" w:rsidRPr="004847DF">
        <w:rPr>
          <w:rFonts w:ascii="Palatino Linotype" w:hAnsi="Palatino Linotype"/>
          <w:b/>
        </w:rPr>
        <w:t>ndice</w:t>
      </w:r>
      <w:r w:rsidR="00721F66" w:rsidRPr="004847DF">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1F698AD7" w:rsidR="00204D82" w:rsidRPr="004847DF" w:rsidRDefault="00204D82" w:rsidP="004847DF">
          <w:pPr>
            <w:pStyle w:val="TtulodeTDC"/>
            <w:spacing w:line="360" w:lineRule="auto"/>
            <w:rPr>
              <w:szCs w:val="24"/>
            </w:rPr>
          </w:pPr>
        </w:p>
        <w:p w14:paraId="5626F582" w14:textId="6BEEF446" w:rsidR="00E71499" w:rsidRPr="004847DF" w:rsidRDefault="00204D82" w:rsidP="004847DF">
          <w:pPr>
            <w:pStyle w:val="TDC1"/>
            <w:tabs>
              <w:tab w:val="right" w:leader="dot" w:pos="8779"/>
            </w:tabs>
            <w:spacing w:line="360" w:lineRule="auto"/>
            <w:rPr>
              <w:rFonts w:ascii="Palatino Linotype" w:hAnsi="Palatino Linotype"/>
              <w:b/>
              <w:noProof/>
              <w:lang w:val="es-MX" w:eastAsia="es-MX"/>
            </w:rPr>
          </w:pPr>
          <w:r w:rsidRPr="004847DF">
            <w:rPr>
              <w:rFonts w:ascii="Palatino Linotype" w:hAnsi="Palatino Linotype"/>
              <w:b/>
              <w:bCs/>
              <w:lang w:val="es-ES"/>
            </w:rPr>
            <w:fldChar w:fldCharType="begin"/>
          </w:r>
          <w:r w:rsidRPr="004847DF">
            <w:rPr>
              <w:rFonts w:ascii="Palatino Linotype" w:hAnsi="Palatino Linotype"/>
              <w:b/>
              <w:bCs/>
              <w:lang w:val="es-ES"/>
            </w:rPr>
            <w:instrText xml:space="preserve"> TOC \o "1-3" \h \z \u </w:instrText>
          </w:r>
          <w:r w:rsidRPr="004847DF">
            <w:rPr>
              <w:rFonts w:ascii="Palatino Linotype" w:hAnsi="Palatino Linotype"/>
              <w:b/>
              <w:bCs/>
              <w:lang w:val="es-ES"/>
            </w:rPr>
            <w:fldChar w:fldCharType="separate"/>
          </w:r>
          <w:hyperlink w:anchor="_Toc24048700" w:history="1">
            <w:r w:rsidR="00E71499" w:rsidRPr="004847DF">
              <w:rPr>
                <w:rStyle w:val="Hipervnculo"/>
                <w:rFonts w:ascii="Palatino Linotype" w:hAnsi="Palatino Linotype"/>
                <w:b/>
                <w:noProof/>
              </w:rPr>
              <w:t>ANTECEDENTES</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_Toc24048700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3</w:t>
            </w:r>
            <w:r w:rsidR="00E71499" w:rsidRPr="004847DF">
              <w:rPr>
                <w:rFonts w:ascii="Palatino Linotype" w:hAnsi="Palatino Linotype"/>
                <w:b/>
                <w:noProof/>
                <w:webHidden/>
              </w:rPr>
              <w:fldChar w:fldCharType="end"/>
            </w:r>
          </w:hyperlink>
        </w:p>
        <w:p w14:paraId="2FA557DD" w14:textId="77777777" w:rsidR="00E71499" w:rsidRPr="004847DF" w:rsidRDefault="00D412A2" w:rsidP="004847DF">
          <w:pPr>
            <w:pStyle w:val="TDC1"/>
            <w:tabs>
              <w:tab w:val="right" w:leader="dot" w:pos="8779"/>
            </w:tabs>
            <w:spacing w:line="360" w:lineRule="auto"/>
            <w:rPr>
              <w:rFonts w:ascii="Palatino Linotype" w:hAnsi="Palatino Linotype"/>
              <w:b/>
              <w:noProof/>
              <w:lang w:val="es-MX" w:eastAsia="es-MX"/>
            </w:rPr>
          </w:pPr>
          <w:hyperlink w:anchor="_Toc24048703" w:history="1">
            <w:r w:rsidR="00E71499" w:rsidRPr="004847DF">
              <w:rPr>
                <w:rStyle w:val="Hipervnculo"/>
                <w:rFonts w:ascii="Palatino Linotype" w:hAnsi="Palatino Linotype"/>
                <w:b/>
                <w:noProof/>
              </w:rPr>
              <w:t>CONSIDERANDO</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_Toc24048703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8</w:t>
            </w:r>
            <w:r w:rsidR="00E71499" w:rsidRPr="004847DF">
              <w:rPr>
                <w:rFonts w:ascii="Palatino Linotype" w:hAnsi="Palatino Linotype"/>
                <w:b/>
                <w:noProof/>
                <w:webHidden/>
              </w:rPr>
              <w:fldChar w:fldCharType="end"/>
            </w:r>
          </w:hyperlink>
        </w:p>
        <w:p w14:paraId="752898BE" w14:textId="77777777" w:rsidR="00E71499" w:rsidRPr="004847DF" w:rsidRDefault="00D412A2" w:rsidP="004847DF">
          <w:pPr>
            <w:pStyle w:val="TDC2"/>
            <w:spacing w:line="360" w:lineRule="auto"/>
            <w:rPr>
              <w:rFonts w:ascii="Palatino Linotype" w:hAnsi="Palatino Linotype"/>
              <w:b/>
              <w:noProof/>
              <w:lang w:val="es-MX" w:eastAsia="es-MX"/>
            </w:rPr>
          </w:pPr>
          <w:hyperlink w:anchor="_Toc24048704" w:history="1">
            <w:r w:rsidR="00E71499" w:rsidRPr="004847DF">
              <w:rPr>
                <w:rStyle w:val="Hipervnculo"/>
                <w:rFonts w:ascii="Palatino Linotype" w:hAnsi="Palatino Linotype"/>
                <w:b/>
                <w:noProof/>
              </w:rPr>
              <w:t>PRIMERO. De la competencia</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_Toc24048704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8</w:t>
            </w:r>
            <w:r w:rsidR="00E71499" w:rsidRPr="004847DF">
              <w:rPr>
                <w:rFonts w:ascii="Palatino Linotype" w:hAnsi="Palatino Linotype"/>
                <w:b/>
                <w:noProof/>
                <w:webHidden/>
              </w:rPr>
              <w:fldChar w:fldCharType="end"/>
            </w:r>
          </w:hyperlink>
        </w:p>
        <w:p w14:paraId="31789A99" w14:textId="77777777" w:rsidR="00E71499" w:rsidRPr="004847DF" w:rsidRDefault="00D412A2" w:rsidP="004847DF">
          <w:pPr>
            <w:pStyle w:val="TDC2"/>
            <w:spacing w:line="360" w:lineRule="auto"/>
            <w:rPr>
              <w:rFonts w:ascii="Palatino Linotype" w:hAnsi="Palatino Linotype"/>
              <w:b/>
              <w:noProof/>
              <w:lang w:val="es-MX" w:eastAsia="es-MX"/>
            </w:rPr>
          </w:pPr>
          <w:hyperlink w:anchor="_Toc24048705" w:history="1">
            <w:r w:rsidR="00E71499" w:rsidRPr="004847DF">
              <w:rPr>
                <w:rStyle w:val="Hipervnculo"/>
                <w:rFonts w:ascii="Palatino Linotype" w:hAnsi="Palatino Linotype"/>
                <w:b/>
                <w:noProof/>
              </w:rPr>
              <w:t>SEGUNDO. De la oportunidad y procedencia.</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_Toc24048705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8</w:t>
            </w:r>
            <w:r w:rsidR="00E71499" w:rsidRPr="004847DF">
              <w:rPr>
                <w:rFonts w:ascii="Palatino Linotype" w:hAnsi="Palatino Linotype"/>
                <w:b/>
                <w:noProof/>
                <w:webHidden/>
              </w:rPr>
              <w:fldChar w:fldCharType="end"/>
            </w:r>
          </w:hyperlink>
        </w:p>
        <w:p w14:paraId="7ACFB6DF" w14:textId="77777777" w:rsidR="00E71499" w:rsidRPr="004847DF" w:rsidRDefault="00D412A2" w:rsidP="004847DF">
          <w:pPr>
            <w:pStyle w:val="TDC1"/>
            <w:tabs>
              <w:tab w:val="right" w:leader="dot" w:pos="8779"/>
            </w:tabs>
            <w:spacing w:line="360" w:lineRule="auto"/>
            <w:rPr>
              <w:rFonts w:ascii="Palatino Linotype" w:hAnsi="Palatino Linotype"/>
              <w:b/>
              <w:noProof/>
              <w:lang w:val="es-MX" w:eastAsia="es-MX"/>
            </w:rPr>
          </w:pPr>
          <w:hyperlink w:anchor="_Toc24048706" w:history="1">
            <w:r w:rsidR="00E71499" w:rsidRPr="004847DF">
              <w:rPr>
                <w:rStyle w:val="Hipervnculo"/>
                <w:rFonts w:ascii="Palatino Linotype" w:hAnsi="Palatino Linotype"/>
                <w:b/>
                <w:noProof/>
              </w:rPr>
              <w:t xml:space="preserve">TERCERO. </w:t>
            </w:r>
            <w:r w:rsidR="00E71499" w:rsidRPr="004847DF">
              <w:rPr>
                <w:rStyle w:val="Hipervnculo"/>
                <w:rFonts w:ascii="Palatino Linotype" w:eastAsia="Calibri" w:hAnsi="Palatino Linotype" w:cs="Times New Roman"/>
                <w:b/>
                <w:bCs/>
                <w:noProof/>
                <w:lang w:val="es-ES"/>
              </w:rPr>
              <w:t>Del planteamiento de la litis.</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_Toc24048706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9</w:t>
            </w:r>
            <w:r w:rsidR="00E71499" w:rsidRPr="004847DF">
              <w:rPr>
                <w:rFonts w:ascii="Palatino Linotype" w:hAnsi="Palatino Linotype"/>
                <w:b/>
                <w:noProof/>
                <w:webHidden/>
              </w:rPr>
              <w:fldChar w:fldCharType="end"/>
            </w:r>
          </w:hyperlink>
        </w:p>
        <w:p w14:paraId="0DA77A4F" w14:textId="77777777" w:rsidR="00E71499" w:rsidRPr="004847DF" w:rsidRDefault="00D412A2" w:rsidP="004847DF">
          <w:pPr>
            <w:pStyle w:val="TDC2"/>
            <w:spacing w:line="360" w:lineRule="auto"/>
            <w:rPr>
              <w:rFonts w:ascii="Palatino Linotype" w:hAnsi="Palatino Linotype"/>
              <w:b/>
              <w:noProof/>
              <w:lang w:val="es-MX" w:eastAsia="es-MX"/>
            </w:rPr>
          </w:pPr>
          <w:hyperlink w:anchor="_Toc24048707" w:history="1">
            <w:r w:rsidR="00E71499" w:rsidRPr="004847DF">
              <w:rPr>
                <w:rStyle w:val="Hipervnculo"/>
                <w:rFonts w:ascii="Palatino Linotype" w:eastAsia="Calibri" w:hAnsi="Palatino Linotype" w:cs="Times New Roman"/>
                <w:b/>
                <w:bCs/>
                <w:noProof/>
                <w:lang w:val="es-ES"/>
              </w:rPr>
              <w:t xml:space="preserve">CUARTO. </w:t>
            </w:r>
            <w:r w:rsidR="00E71499" w:rsidRPr="004847DF">
              <w:rPr>
                <w:rStyle w:val="Hipervnculo"/>
                <w:rFonts w:ascii="Palatino Linotype" w:eastAsia="MS Gothic" w:hAnsi="Palatino Linotype" w:cs="Times New Roman"/>
                <w:b/>
                <w:noProof/>
              </w:rPr>
              <w:t>Del estudio y resolución del asunto</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_Toc24048707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10</w:t>
            </w:r>
            <w:r w:rsidR="00E71499" w:rsidRPr="004847DF">
              <w:rPr>
                <w:rFonts w:ascii="Palatino Linotype" w:hAnsi="Palatino Linotype"/>
                <w:b/>
                <w:noProof/>
                <w:webHidden/>
              </w:rPr>
              <w:fldChar w:fldCharType="end"/>
            </w:r>
          </w:hyperlink>
        </w:p>
        <w:p w14:paraId="6D0BCE63" w14:textId="77777777" w:rsidR="00E71499" w:rsidRPr="004847DF" w:rsidRDefault="00D412A2" w:rsidP="004847DF">
          <w:pPr>
            <w:pStyle w:val="TDC1"/>
            <w:tabs>
              <w:tab w:val="left" w:pos="440"/>
              <w:tab w:val="right" w:leader="dot" w:pos="8779"/>
            </w:tabs>
            <w:spacing w:line="360" w:lineRule="auto"/>
            <w:rPr>
              <w:rFonts w:ascii="Palatino Linotype" w:hAnsi="Palatino Linotype"/>
              <w:b/>
              <w:noProof/>
              <w:lang w:val="es-MX" w:eastAsia="es-MX"/>
            </w:rPr>
          </w:pPr>
          <w:hyperlink w:anchor="_Toc24048708" w:history="1">
            <w:r w:rsidR="00E71499" w:rsidRPr="004847DF">
              <w:rPr>
                <w:rStyle w:val="Hipervnculo"/>
                <w:rFonts w:ascii="Palatino Linotype" w:hAnsi="Palatino Linotype"/>
                <w:b/>
                <w:noProof/>
              </w:rPr>
              <w:t>I.</w:t>
            </w:r>
            <w:r w:rsidR="00E71499" w:rsidRPr="004847DF">
              <w:rPr>
                <w:rFonts w:ascii="Palatino Linotype" w:hAnsi="Palatino Linotype"/>
                <w:b/>
                <w:noProof/>
                <w:lang w:val="es-MX" w:eastAsia="es-MX"/>
              </w:rPr>
              <w:tab/>
            </w:r>
            <w:r w:rsidR="00E71499" w:rsidRPr="004847DF">
              <w:rPr>
                <w:rStyle w:val="Hipervnculo"/>
                <w:rFonts w:ascii="Palatino Linotype" w:hAnsi="Palatino Linotype"/>
                <w:b/>
                <w:noProof/>
              </w:rPr>
              <w:t>Del deber de las autoridades de promover, respetar, proteger y garantizar el derecho de acceso a la información pública.</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_Toc24048708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10</w:t>
            </w:r>
            <w:r w:rsidR="00E71499" w:rsidRPr="004847DF">
              <w:rPr>
                <w:rFonts w:ascii="Palatino Linotype" w:hAnsi="Palatino Linotype"/>
                <w:b/>
                <w:noProof/>
                <w:webHidden/>
              </w:rPr>
              <w:fldChar w:fldCharType="end"/>
            </w:r>
          </w:hyperlink>
        </w:p>
        <w:p w14:paraId="78F993D0" w14:textId="77777777" w:rsidR="00E71499" w:rsidRPr="004847DF" w:rsidRDefault="00D412A2" w:rsidP="004847DF">
          <w:pPr>
            <w:pStyle w:val="TDC1"/>
            <w:tabs>
              <w:tab w:val="left" w:pos="440"/>
              <w:tab w:val="right" w:leader="dot" w:pos="8779"/>
            </w:tabs>
            <w:spacing w:line="360" w:lineRule="auto"/>
            <w:rPr>
              <w:rFonts w:ascii="Palatino Linotype" w:hAnsi="Palatino Linotype"/>
              <w:b/>
              <w:noProof/>
              <w:lang w:val="es-MX" w:eastAsia="es-MX"/>
            </w:rPr>
          </w:pPr>
          <w:hyperlink w:anchor="_Toc24048709" w:history="1">
            <w:r w:rsidR="00E71499" w:rsidRPr="004847DF">
              <w:rPr>
                <w:rStyle w:val="Hipervnculo"/>
                <w:rFonts w:ascii="Palatino Linotype" w:hAnsi="Palatino Linotype"/>
                <w:b/>
                <w:noProof/>
              </w:rPr>
              <w:t>II.</w:t>
            </w:r>
            <w:r w:rsidR="00E71499" w:rsidRPr="004847DF">
              <w:rPr>
                <w:rFonts w:ascii="Palatino Linotype" w:hAnsi="Palatino Linotype"/>
                <w:b/>
                <w:noProof/>
                <w:lang w:val="es-MX" w:eastAsia="es-MX"/>
              </w:rPr>
              <w:tab/>
            </w:r>
            <w:r w:rsidR="00E71499" w:rsidRPr="004847DF">
              <w:rPr>
                <w:rStyle w:val="Hipervnculo"/>
                <w:rFonts w:ascii="Palatino Linotype" w:hAnsi="Palatino Linotype"/>
                <w:b/>
                <w:noProof/>
              </w:rPr>
              <w:t>De la respuesta del Sujeto Obligado</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_Toc24048709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13</w:t>
            </w:r>
            <w:r w:rsidR="00E71499" w:rsidRPr="004847DF">
              <w:rPr>
                <w:rFonts w:ascii="Palatino Linotype" w:hAnsi="Palatino Linotype"/>
                <w:b/>
                <w:noProof/>
                <w:webHidden/>
              </w:rPr>
              <w:fldChar w:fldCharType="end"/>
            </w:r>
          </w:hyperlink>
        </w:p>
        <w:p w14:paraId="41110736" w14:textId="10CCAC93" w:rsidR="00E71499" w:rsidRPr="004847DF" w:rsidRDefault="00D412A2" w:rsidP="004847DF">
          <w:pPr>
            <w:pStyle w:val="TDC1"/>
            <w:tabs>
              <w:tab w:val="right" w:leader="dot" w:pos="8779"/>
            </w:tabs>
            <w:spacing w:line="360" w:lineRule="auto"/>
            <w:rPr>
              <w:rFonts w:ascii="Palatino Linotype" w:hAnsi="Palatino Linotype"/>
              <w:b/>
              <w:noProof/>
              <w:lang w:val="es-MX" w:eastAsia="es-MX"/>
            </w:rPr>
          </w:pPr>
          <w:hyperlink w:anchor="_Toc24048710" w:history="1">
            <w:r w:rsidR="00E71499" w:rsidRPr="004847DF">
              <w:rPr>
                <w:rStyle w:val="Hipervnculo"/>
                <w:rFonts w:ascii="Palatino Linotype" w:hAnsi="Palatino Linotype"/>
                <w:b/>
                <w:noProof/>
              </w:rPr>
              <w:t>QUINTO. De la Versión Pública</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_Toc24048710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31</w:t>
            </w:r>
            <w:r w:rsidR="00E71499" w:rsidRPr="004847DF">
              <w:rPr>
                <w:rFonts w:ascii="Palatino Linotype" w:hAnsi="Palatino Linotype"/>
                <w:b/>
                <w:noProof/>
                <w:webHidden/>
              </w:rPr>
              <w:fldChar w:fldCharType="end"/>
            </w:r>
          </w:hyperlink>
        </w:p>
        <w:p w14:paraId="454E6D8C" w14:textId="02C63300" w:rsidR="00E71499" w:rsidRPr="004847DF" w:rsidRDefault="004847DF" w:rsidP="004847DF">
          <w:pPr>
            <w:pStyle w:val="TDC1"/>
            <w:tabs>
              <w:tab w:val="right" w:leader="dot" w:pos="8779"/>
            </w:tabs>
            <w:spacing w:line="360" w:lineRule="auto"/>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089F28CC" wp14:editId="2967BF4A">
                    <wp:simplePos x="0" y="0"/>
                    <wp:positionH relativeFrom="column">
                      <wp:posOffset>-1962</wp:posOffset>
                    </wp:positionH>
                    <wp:positionV relativeFrom="paragraph">
                      <wp:posOffset>253242</wp:posOffset>
                    </wp:positionV>
                    <wp:extent cx="5554639" cy="2954740"/>
                    <wp:effectExtent l="76200" t="57150" r="65405" b="93345"/>
                    <wp:wrapNone/>
                    <wp:docPr id="3" name="Conector recto 3"/>
                    <wp:cNvGraphicFramePr/>
                    <a:graphic xmlns:a="http://schemas.openxmlformats.org/drawingml/2006/main">
                      <a:graphicData uri="http://schemas.microsoft.com/office/word/2010/wordprocessingShape">
                        <wps:wsp>
                          <wps:cNvCnPr/>
                          <wps:spPr>
                            <a:xfrm flipH="1" flipV="1">
                              <a:off x="0" y="0"/>
                              <a:ext cx="5554639" cy="295474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543259"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5pt,19.95pt" to="437.2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" strokecolor="#4f81bd [3204]" strokeweight="3pt">
                    <v:shadow on="t" color="black" opacity="24903f" origin=",.5" offset="0,.55556mm"/>
                  </v:line>
                </w:pict>
              </mc:Fallback>
            </mc:AlternateContent>
          </w:r>
          <w:hyperlink w:anchor="_Toc24048716" w:history="1">
            <w:r w:rsidR="00E71499" w:rsidRPr="004847DF">
              <w:rPr>
                <w:rStyle w:val="Hipervnculo"/>
                <w:rFonts w:ascii="Palatino Linotype" w:eastAsia="Calibri" w:hAnsi="Palatino Linotype"/>
                <w:b/>
                <w:noProof/>
                <w:lang w:val="es-ES"/>
              </w:rPr>
              <w:t>R E S O L U T I V O S</w:t>
            </w:r>
            <w:r w:rsidR="00E71499" w:rsidRPr="004847DF">
              <w:rPr>
                <w:rFonts w:ascii="Palatino Linotype" w:hAnsi="Palatino Linotype"/>
                <w:b/>
                <w:noProof/>
                <w:webHidden/>
              </w:rPr>
              <w:tab/>
            </w:r>
            <w:r w:rsidR="00E71499" w:rsidRPr="004847DF">
              <w:rPr>
                <w:rFonts w:ascii="Palatino Linotype" w:hAnsi="Palatino Linotype"/>
                <w:b/>
                <w:noProof/>
                <w:webHidden/>
              </w:rPr>
              <w:fldChar w:fldCharType="begin"/>
            </w:r>
            <w:r w:rsidR="00E71499" w:rsidRPr="004847DF">
              <w:rPr>
                <w:rFonts w:ascii="Palatino Linotype" w:hAnsi="Palatino Linotype"/>
                <w:b/>
                <w:noProof/>
                <w:webHidden/>
              </w:rPr>
              <w:instrText xml:space="preserve"> PAGEREF _Toc24048716 \h </w:instrText>
            </w:r>
            <w:r w:rsidR="00E71499" w:rsidRPr="004847DF">
              <w:rPr>
                <w:rFonts w:ascii="Palatino Linotype" w:hAnsi="Palatino Linotype"/>
                <w:b/>
                <w:noProof/>
                <w:webHidden/>
              </w:rPr>
            </w:r>
            <w:r w:rsidR="00E71499" w:rsidRPr="004847DF">
              <w:rPr>
                <w:rFonts w:ascii="Palatino Linotype" w:hAnsi="Palatino Linotype"/>
                <w:b/>
                <w:noProof/>
                <w:webHidden/>
              </w:rPr>
              <w:fldChar w:fldCharType="separate"/>
            </w:r>
            <w:r w:rsidR="000A36FE">
              <w:rPr>
                <w:rFonts w:ascii="Palatino Linotype" w:hAnsi="Palatino Linotype"/>
                <w:b/>
                <w:noProof/>
                <w:webHidden/>
              </w:rPr>
              <w:t>43</w:t>
            </w:r>
            <w:r w:rsidR="00E71499" w:rsidRPr="004847DF">
              <w:rPr>
                <w:rFonts w:ascii="Palatino Linotype" w:hAnsi="Palatino Linotype"/>
                <w:b/>
                <w:noProof/>
                <w:webHidden/>
              </w:rPr>
              <w:fldChar w:fldCharType="end"/>
            </w:r>
          </w:hyperlink>
        </w:p>
        <w:p w14:paraId="3996B8F4" w14:textId="78A99F04" w:rsidR="002011F4" w:rsidRPr="004847DF" w:rsidRDefault="00204D82" w:rsidP="004847DF">
          <w:pPr>
            <w:spacing w:line="360" w:lineRule="auto"/>
            <w:ind w:left="426" w:hanging="426"/>
            <w:rPr>
              <w:rFonts w:ascii="Palatino Linotype" w:hAnsi="Palatino Linotype"/>
              <w:b/>
            </w:rPr>
          </w:pPr>
          <w:r w:rsidRPr="004847DF">
            <w:rPr>
              <w:rFonts w:ascii="Palatino Linotype" w:hAnsi="Palatino Linotype"/>
              <w:b/>
              <w:bCs/>
              <w:lang w:val="es-ES"/>
            </w:rPr>
            <w:fldChar w:fldCharType="end"/>
          </w:r>
        </w:p>
      </w:sdtContent>
    </w:sdt>
    <w:p w14:paraId="351E8AF2" w14:textId="77777777" w:rsidR="00CB2F33" w:rsidRPr="004847DF" w:rsidRDefault="00CB2F33" w:rsidP="004847DF">
      <w:pPr>
        <w:spacing w:before="240" w:after="240" w:line="360" w:lineRule="auto"/>
        <w:jc w:val="both"/>
        <w:rPr>
          <w:rFonts w:ascii="Palatino Linotype" w:hAnsi="Palatino Linotype"/>
        </w:rPr>
      </w:pPr>
    </w:p>
    <w:p w14:paraId="6FC542F9" w14:textId="77777777" w:rsidR="00CB2F33" w:rsidRPr="004847DF" w:rsidRDefault="00CB2F33" w:rsidP="004847DF">
      <w:pPr>
        <w:spacing w:before="240" w:after="240" w:line="360" w:lineRule="auto"/>
        <w:jc w:val="both"/>
        <w:rPr>
          <w:rFonts w:ascii="Palatino Linotype" w:hAnsi="Palatino Linotype"/>
        </w:rPr>
      </w:pPr>
    </w:p>
    <w:p w14:paraId="0C225526" w14:textId="77777777" w:rsidR="004847DF" w:rsidRDefault="004847DF" w:rsidP="004847DF">
      <w:pPr>
        <w:spacing w:before="240" w:after="240" w:line="360" w:lineRule="auto"/>
        <w:jc w:val="both"/>
        <w:rPr>
          <w:rFonts w:ascii="Palatino Linotype" w:hAnsi="Palatino Linotype"/>
        </w:rPr>
      </w:pPr>
    </w:p>
    <w:p w14:paraId="73F7F940" w14:textId="565609E0" w:rsidR="00662C69" w:rsidRPr="004847DF" w:rsidRDefault="009B11D6" w:rsidP="004847DF">
      <w:pPr>
        <w:spacing w:before="240" w:after="240" w:line="360" w:lineRule="auto"/>
        <w:jc w:val="both"/>
        <w:rPr>
          <w:rFonts w:ascii="Palatino Linotype" w:hAnsi="Palatino Linotype"/>
        </w:rPr>
      </w:pPr>
      <w:r w:rsidRPr="004847DF">
        <w:rPr>
          <w:rFonts w:ascii="Palatino Linotype" w:hAnsi="Palatino Linotype"/>
        </w:rPr>
        <w:lastRenderedPageBreak/>
        <w:t>R</w:t>
      </w:r>
      <w:r w:rsidR="00662C69" w:rsidRPr="004847D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4847DF">
        <w:rPr>
          <w:rFonts w:ascii="Palatino Linotype" w:hAnsi="Palatino Linotype"/>
        </w:rPr>
        <w:t xml:space="preserve"> fecha</w:t>
      </w:r>
      <w:r w:rsidR="000474B7" w:rsidRPr="004847DF">
        <w:rPr>
          <w:rFonts w:ascii="Palatino Linotype" w:hAnsi="Palatino Linotype"/>
        </w:rPr>
        <w:t xml:space="preserve"> </w:t>
      </w:r>
      <w:r w:rsidR="00C27CA0" w:rsidRPr="004847DF">
        <w:rPr>
          <w:rFonts w:ascii="Palatino Linotype" w:hAnsi="Palatino Linotype"/>
        </w:rPr>
        <w:t>trece (13</w:t>
      </w:r>
      <w:r w:rsidR="00927D96" w:rsidRPr="004847DF">
        <w:rPr>
          <w:rFonts w:ascii="Palatino Linotype" w:hAnsi="Palatino Linotype"/>
        </w:rPr>
        <w:t xml:space="preserve">) </w:t>
      </w:r>
      <w:r w:rsidR="007C11CB" w:rsidRPr="004847DF">
        <w:rPr>
          <w:rFonts w:ascii="Palatino Linotype" w:hAnsi="Palatino Linotype"/>
        </w:rPr>
        <w:t xml:space="preserve">de </w:t>
      </w:r>
      <w:r w:rsidR="00C27CA0" w:rsidRPr="004847DF">
        <w:rPr>
          <w:rFonts w:ascii="Palatino Linotype" w:hAnsi="Palatino Linotype"/>
        </w:rPr>
        <w:t xml:space="preserve">noviembre </w:t>
      </w:r>
      <w:r w:rsidR="00863ACE" w:rsidRPr="004847DF">
        <w:rPr>
          <w:rFonts w:ascii="Palatino Linotype" w:hAnsi="Palatino Linotype"/>
        </w:rPr>
        <w:t>de dos mil dieci</w:t>
      </w:r>
      <w:r w:rsidR="00586C68" w:rsidRPr="004847DF">
        <w:rPr>
          <w:rFonts w:ascii="Palatino Linotype" w:hAnsi="Palatino Linotype"/>
        </w:rPr>
        <w:t>nueve</w:t>
      </w:r>
      <w:r w:rsidR="007C11CB" w:rsidRPr="004847DF">
        <w:rPr>
          <w:rFonts w:ascii="Palatino Linotype" w:hAnsi="Palatino Linotype"/>
        </w:rPr>
        <w:t>.</w:t>
      </w:r>
    </w:p>
    <w:p w14:paraId="02C1324E" w14:textId="7C320ED4" w:rsidR="00662C69" w:rsidRPr="004847DF" w:rsidRDefault="00662C69" w:rsidP="004847DF">
      <w:pPr>
        <w:spacing w:before="240" w:after="360" w:line="360" w:lineRule="auto"/>
        <w:jc w:val="both"/>
        <w:rPr>
          <w:rFonts w:ascii="Palatino Linotype" w:hAnsi="Palatino Linotype"/>
        </w:rPr>
      </w:pPr>
      <w:r w:rsidRPr="004847DF">
        <w:rPr>
          <w:rFonts w:ascii="Palatino Linotype" w:hAnsi="Palatino Linotype"/>
          <w:b/>
        </w:rPr>
        <w:t>VISTO</w:t>
      </w:r>
      <w:r w:rsidRPr="004847DF">
        <w:rPr>
          <w:rFonts w:ascii="Palatino Linotype" w:hAnsi="Palatino Linotype"/>
        </w:rPr>
        <w:t xml:space="preserve"> el expediente electrónico formado con motivo del recurso de revisión </w:t>
      </w:r>
      <w:r w:rsidR="007237BF" w:rsidRPr="004847DF">
        <w:rPr>
          <w:rFonts w:ascii="Palatino Linotype" w:hAnsi="Palatino Linotype" w:cs="Arial"/>
          <w:b/>
          <w:bCs/>
        </w:rPr>
        <w:t>0</w:t>
      </w:r>
      <w:r w:rsidR="00C27CA0" w:rsidRPr="004847DF">
        <w:rPr>
          <w:rFonts w:ascii="Palatino Linotype" w:hAnsi="Palatino Linotype" w:cs="Arial"/>
          <w:b/>
          <w:bCs/>
        </w:rPr>
        <w:t>7183</w:t>
      </w:r>
      <w:r w:rsidR="0003063D" w:rsidRPr="004847DF">
        <w:rPr>
          <w:rFonts w:ascii="Palatino Linotype" w:hAnsi="Palatino Linotype" w:cs="Arial"/>
          <w:b/>
          <w:bCs/>
        </w:rPr>
        <w:t>/INFOEM/IP/RR/201</w:t>
      </w:r>
      <w:r w:rsidR="007C4CF6" w:rsidRPr="004847DF">
        <w:rPr>
          <w:rFonts w:ascii="Palatino Linotype" w:hAnsi="Palatino Linotype" w:cs="Arial"/>
          <w:b/>
          <w:bCs/>
        </w:rPr>
        <w:t>9</w:t>
      </w:r>
      <w:r w:rsidRPr="004847DF">
        <w:rPr>
          <w:rFonts w:ascii="Palatino Linotype" w:hAnsi="Palatino Linotype" w:cs="Arial"/>
          <w:b/>
          <w:bCs/>
        </w:rPr>
        <w:t xml:space="preserve">, </w:t>
      </w:r>
      <w:r w:rsidR="008A278A" w:rsidRPr="004847DF">
        <w:rPr>
          <w:rFonts w:ascii="Palatino Linotype" w:hAnsi="Palatino Linotype"/>
        </w:rPr>
        <w:t xml:space="preserve">promovido por </w:t>
      </w:r>
      <w:r w:rsidR="0048788E" w:rsidRPr="0048788E">
        <w:rPr>
          <w:rFonts w:ascii="Palatino Linotype" w:hAnsi="Palatino Linotype"/>
          <w:b/>
          <w:highlight w:val="black"/>
        </w:rPr>
        <w:t>---------------</w:t>
      </w:r>
      <w:r w:rsidR="0048788E">
        <w:rPr>
          <w:rFonts w:ascii="Palatino Linotype" w:hAnsi="Palatino Linotype"/>
          <w:b/>
          <w:highlight w:val="black"/>
        </w:rPr>
        <w:t>---</w:t>
      </w:r>
      <w:r w:rsidR="0048788E" w:rsidRPr="0048788E">
        <w:rPr>
          <w:rFonts w:ascii="Palatino Linotype" w:hAnsi="Palatino Linotype"/>
          <w:b/>
          <w:highlight w:val="black"/>
        </w:rPr>
        <w:t>----------</w:t>
      </w:r>
      <w:r w:rsidRPr="004847DF">
        <w:rPr>
          <w:rFonts w:ascii="Palatino Linotype" w:hAnsi="Palatino Linotype"/>
          <w:b/>
        </w:rPr>
        <w:t xml:space="preserve">, </w:t>
      </w:r>
      <w:r w:rsidRPr="004847DF">
        <w:rPr>
          <w:rFonts w:ascii="Palatino Linotype" w:hAnsi="Palatino Linotype" w:cs="Arial"/>
        </w:rPr>
        <w:t xml:space="preserve">en su </w:t>
      </w:r>
      <w:r w:rsidR="00D83C17" w:rsidRPr="004847DF">
        <w:rPr>
          <w:rFonts w:ascii="Palatino Linotype" w:hAnsi="Palatino Linotype" w:cs="Arial"/>
        </w:rPr>
        <w:t>calidad</w:t>
      </w:r>
      <w:r w:rsidRPr="004847DF">
        <w:rPr>
          <w:rFonts w:ascii="Palatino Linotype" w:hAnsi="Palatino Linotype" w:cs="Arial"/>
        </w:rPr>
        <w:t xml:space="preserve"> de </w:t>
      </w:r>
      <w:r w:rsidRPr="004847DF">
        <w:rPr>
          <w:rFonts w:ascii="Palatino Linotype" w:hAnsi="Palatino Linotype" w:cs="Arial"/>
          <w:b/>
        </w:rPr>
        <w:t>RECURRENTE</w:t>
      </w:r>
      <w:r w:rsidR="007237BF" w:rsidRPr="004847DF">
        <w:rPr>
          <w:rFonts w:ascii="Palatino Linotype" w:hAnsi="Palatino Linotype" w:cs="Arial"/>
        </w:rPr>
        <w:t>, en contra de la</w:t>
      </w:r>
      <w:r w:rsidR="00213DDC" w:rsidRPr="004847DF">
        <w:rPr>
          <w:rFonts w:ascii="Palatino Linotype" w:hAnsi="Palatino Linotype" w:cs="Arial"/>
        </w:rPr>
        <w:t xml:space="preserve"> </w:t>
      </w:r>
      <w:r w:rsidR="00152FFC" w:rsidRPr="004847DF">
        <w:rPr>
          <w:rFonts w:ascii="Palatino Linotype" w:hAnsi="Palatino Linotype" w:cs="Arial"/>
        </w:rPr>
        <w:t>respuesta de</w:t>
      </w:r>
      <w:r w:rsidR="00ED676A" w:rsidRPr="004847DF">
        <w:rPr>
          <w:rFonts w:ascii="Palatino Linotype" w:hAnsi="Palatino Linotype" w:cs="Arial"/>
        </w:rPr>
        <w:t>l</w:t>
      </w:r>
      <w:r w:rsidR="00152FFC" w:rsidRPr="004847DF">
        <w:rPr>
          <w:rFonts w:ascii="Palatino Linotype" w:hAnsi="Palatino Linotype" w:cs="Arial"/>
        </w:rPr>
        <w:t xml:space="preserve"> </w:t>
      </w:r>
      <w:r w:rsidR="007C4CF6" w:rsidRPr="004847DF">
        <w:rPr>
          <w:rFonts w:ascii="Palatino Linotype" w:hAnsi="Palatino Linotype" w:cs="Arial"/>
          <w:b/>
        </w:rPr>
        <w:t>A</w:t>
      </w:r>
      <w:r w:rsidR="00B510D4" w:rsidRPr="004847DF">
        <w:rPr>
          <w:rFonts w:ascii="Palatino Linotype" w:hAnsi="Palatino Linotype" w:cs="Arial"/>
          <w:b/>
        </w:rPr>
        <w:t>yu</w:t>
      </w:r>
      <w:r w:rsidR="000C334B" w:rsidRPr="004847DF">
        <w:rPr>
          <w:rFonts w:ascii="Palatino Linotype" w:hAnsi="Palatino Linotype" w:cs="Arial"/>
          <w:b/>
        </w:rPr>
        <w:t>ntamiento de Metepec</w:t>
      </w:r>
      <w:r w:rsidR="007237BF" w:rsidRPr="004847DF">
        <w:rPr>
          <w:rFonts w:ascii="Palatino Linotype" w:hAnsi="Palatino Linotype" w:cs="Arial"/>
        </w:rPr>
        <w:t>,</w:t>
      </w:r>
      <w:r w:rsidR="0036073F" w:rsidRPr="004847DF">
        <w:rPr>
          <w:rFonts w:ascii="Palatino Linotype" w:hAnsi="Palatino Linotype"/>
          <w:b/>
        </w:rPr>
        <w:t xml:space="preserve"> </w:t>
      </w:r>
      <w:r w:rsidRPr="004847DF">
        <w:rPr>
          <w:rFonts w:ascii="Palatino Linotype" w:hAnsi="Palatino Linotype"/>
        </w:rPr>
        <w:t>en lo sucesivo el</w:t>
      </w:r>
      <w:r w:rsidRPr="004847DF">
        <w:rPr>
          <w:rFonts w:ascii="Palatino Linotype" w:hAnsi="Palatino Linotype"/>
          <w:b/>
        </w:rPr>
        <w:t xml:space="preserve"> SUJETO OBLIGADO, </w:t>
      </w:r>
      <w:r w:rsidRPr="004847DF">
        <w:rPr>
          <w:rFonts w:ascii="Palatino Linotype" w:hAnsi="Palatino Linotype"/>
        </w:rPr>
        <w:t>se procede a dictar la presente resolución, con base en los siguientes:</w:t>
      </w:r>
    </w:p>
    <w:p w14:paraId="769E1410" w14:textId="5B3BC2C6" w:rsidR="00587366" w:rsidRPr="004847DF" w:rsidRDefault="00662C69" w:rsidP="004847DF">
      <w:pPr>
        <w:pStyle w:val="Ttulo1"/>
        <w:spacing w:line="360" w:lineRule="auto"/>
        <w:jc w:val="center"/>
        <w:rPr>
          <w:b w:val="0"/>
          <w:szCs w:val="24"/>
        </w:rPr>
      </w:pPr>
      <w:bookmarkStart w:id="0" w:name="_Toc24048700"/>
      <w:r w:rsidRPr="004847DF">
        <w:rPr>
          <w:szCs w:val="24"/>
        </w:rPr>
        <w:t>ANTECEDENTES</w:t>
      </w:r>
      <w:bookmarkEnd w:id="0"/>
    </w:p>
    <w:p w14:paraId="1FB60AE9" w14:textId="124B4924" w:rsidR="00DB4BEF" w:rsidRPr="004847DF" w:rsidRDefault="001648EE" w:rsidP="004847D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847DF">
        <w:rPr>
          <w:rFonts w:ascii="Palatino Linotype" w:eastAsia="Calibri" w:hAnsi="Palatino Linotype" w:cs="Arial"/>
          <w:lang w:val="es-ES"/>
        </w:rPr>
        <w:t xml:space="preserve">El día </w:t>
      </w:r>
      <w:r w:rsidR="000C334B" w:rsidRPr="004847DF">
        <w:rPr>
          <w:rFonts w:ascii="Palatino Linotype" w:eastAsia="Calibri" w:hAnsi="Palatino Linotype" w:cs="Arial"/>
          <w:lang w:val="es-ES"/>
        </w:rPr>
        <w:t>veintidós</w:t>
      </w:r>
      <w:r w:rsidR="007C4CF6" w:rsidRPr="004847DF">
        <w:rPr>
          <w:rFonts w:ascii="Palatino Linotype" w:eastAsia="Calibri" w:hAnsi="Palatino Linotype" w:cs="Arial"/>
          <w:lang w:val="es-ES"/>
        </w:rPr>
        <w:t xml:space="preserve"> </w:t>
      </w:r>
      <w:r w:rsidR="00A13811" w:rsidRPr="004847DF">
        <w:rPr>
          <w:rFonts w:ascii="Palatino Linotype" w:eastAsia="Calibri" w:hAnsi="Palatino Linotype" w:cs="Arial"/>
          <w:lang w:val="es-ES"/>
        </w:rPr>
        <w:t>(</w:t>
      </w:r>
      <w:r w:rsidR="000C334B" w:rsidRPr="004847DF">
        <w:rPr>
          <w:rFonts w:ascii="Palatino Linotype" w:eastAsia="Calibri" w:hAnsi="Palatino Linotype" w:cs="Arial"/>
          <w:lang w:val="es-ES"/>
        </w:rPr>
        <w:t>22</w:t>
      </w:r>
      <w:r w:rsidR="00A13811" w:rsidRPr="004847DF">
        <w:rPr>
          <w:rFonts w:ascii="Palatino Linotype" w:eastAsia="Calibri" w:hAnsi="Palatino Linotype" w:cs="Arial"/>
          <w:lang w:val="es-ES"/>
        </w:rPr>
        <w:t xml:space="preserve">) de </w:t>
      </w:r>
      <w:r w:rsidR="00927D96" w:rsidRPr="004847DF">
        <w:rPr>
          <w:rFonts w:ascii="Palatino Linotype" w:eastAsia="Calibri" w:hAnsi="Palatino Linotype" w:cs="Arial"/>
          <w:lang w:val="es-ES"/>
        </w:rPr>
        <w:t xml:space="preserve">agosto </w:t>
      </w:r>
      <w:r w:rsidR="00AB274F" w:rsidRPr="004847DF">
        <w:rPr>
          <w:rFonts w:ascii="Palatino Linotype" w:eastAsia="Calibri" w:hAnsi="Palatino Linotype" w:cs="Arial"/>
          <w:lang w:val="es-ES"/>
        </w:rPr>
        <w:t xml:space="preserve">de </w:t>
      </w:r>
      <w:r w:rsidR="00DB4BEF" w:rsidRPr="004847DF">
        <w:rPr>
          <w:rFonts w:ascii="Palatino Linotype" w:eastAsia="Calibri" w:hAnsi="Palatino Linotype" w:cs="Arial"/>
          <w:lang w:val="es-ES"/>
        </w:rPr>
        <w:t xml:space="preserve">dos mil </w:t>
      </w:r>
      <w:r w:rsidR="007C4CF6" w:rsidRPr="004847DF">
        <w:rPr>
          <w:rFonts w:ascii="Palatino Linotype" w:eastAsia="Calibri" w:hAnsi="Palatino Linotype" w:cs="Arial"/>
          <w:lang w:val="es-ES"/>
        </w:rPr>
        <w:t>diecinueve</w:t>
      </w:r>
      <w:r w:rsidR="00DB4BEF" w:rsidRPr="004847DF">
        <w:rPr>
          <w:rFonts w:ascii="Palatino Linotype" w:eastAsia="Calibri" w:hAnsi="Palatino Linotype" w:cs="Arial"/>
          <w:lang w:val="es-ES"/>
        </w:rPr>
        <w:t>,</w:t>
      </w:r>
      <w:r w:rsidR="00DB4BEF" w:rsidRPr="004847DF">
        <w:rPr>
          <w:rFonts w:ascii="Palatino Linotype" w:eastAsia="Calibri" w:hAnsi="Palatino Linotype" w:cs="Times New Roman"/>
          <w:lang w:val="es-ES"/>
        </w:rPr>
        <w:t xml:space="preserve"> </w:t>
      </w:r>
      <w:r w:rsidR="00F36DE5" w:rsidRPr="004847DF">
        <w:rPr>
          <w:rFonts w:ascii="Palatino Linotype" w:eastAsia="Calibri" w:hAnsi="Palatino Linotype" w:cs="Times New Roman"/>
          <w:lang w:val="es-ES"/>
        </w:rPr>
        <w:t xml:space="preserve">el particular </w:t>
      </w:r>
      <w:r w:rsidR="00953791" w:rsidRPr="004847DF">
        <w:rPr>
          <w:rFonts w:ascii="Palatino Linotype" w:hAnsi="Palatino Linotype"/>
        </w:rPr>
        <w:t>present</w:t>
      </w:r>
      <w:r w:rsidR="00D52A00" w:rsidRPr="004847DF">
        <w:rPr>
          <w:rFonts w:ascii="Palatino Linotype" w:hAnsi="Palatino Linotype"/>
        </w:rPr>
        <w:t>ó</w:t>
      </w:r>
      <w:r w:rsidR="00953791" w:rsidRPr="004847DF">
        <w:rPr>
          <w:rFonts w:ascii="Palatino Linotype" w:hAnsi="Palatino Linotype"/>
        </w:rPr>
        <w:t xml:space="preserve"> </w:t>
      </w:r>
      <w:r w:rsidR="003116A6" w:rsidRPr="004847DF">
        <w:rPr>
          <w:rFonts w:ascii="Palatino Linotype" w:eastAsia="Calibri" w:hAnsi="Palatino Linotype" w:cs="Arial"/>
          <w:lang w:val="es-ES"/>
        </w:rPr>
        <w:t xml:space="preserve">ante el </w:t>
      </w:r>
      <w:r w:rsidR="003116A6" w:rsidRPr="004847DF">
        <w:rPr>
          <w:rFonts w:ascii="Palatino Linotype" w:eastAsia="Calibri" w:hAnsi="Palatino Linotype" w:cs="Arial"/>
          <w:b/>
          <w:lang w:val="es-ES"/>
        </w:rPr>
        <w:t>SUJETO OBLIGADO</w:t>
      </w:r>
      <w:r w:rsidR="002E6646" w:rsidRPr="004847DF">
        <w:rPr>
          <w:rFonts w:ascii="Palatino Linotype" w:eastAsia="Calibri" w:hAnsi="Palatino Linotype" w:cs="Arial"/>
          <w:b/>
          <w:lang w:val="es-ES"/>
        </w:rPr>
        <w:t>,</w:t>
      </w:r>
      <w:r w:rsidR="003116A6" w:rsidRPr="004847DF">
        <w:rPr>
          <w:rFonts w:ascii="Palatino Linotype" w:eastAsia="Calibri" w:hAnsi="Palatino Linotype" w:cs="Arial"/>
        </w:rPr>
        <w:t xml:space="preserve"> vía</w:t>
      </w:r>
      <w:r w:rsidR="00DB4BEF" w:rsidRPr="004847DF">
        <w:rPr>
          <w:rFonts w:ascii="Palatino Linotype" w:eastAsia="Calibri" w:hAnsi="Palatino Linotype" w:cs="Arial"/>
        </w:rPr>
        <w:t xml:space="preserve"> </w:t>
      </w:r>
      <w:r w:rsidR="00DB4BEF" w:rsidRPr="004847DF">
        <w:rPr>
          <w:rFonts w:ascii="Palatino Linotype" w:eastAsia="Calibri" w:hAnsi="Palatino Linotype" w:cs="Arial"/>
          <w:lang w:val="es-ES"/>
        </w:rPr>
        <w:t xml:space="preserve">Sistema de Acceso a la Información Mexiquense </w:t>
      </w:r>
      <w:r w:rsidR="00953791" w:rsidRPr="004847DF">
        <w:rPr>
          <w:rFonts w:ascii="Palatino Linotype" w:eastAsia="Calibri" w:hAnsi="Palatino Linotype" w:cs="Arial"/>
          <w:lang w:val="es-ES"/>
        </w:rPr>
        <w:t>(</w:t>
      </w:r>
      <w:r w:rsidR="00DB4BEF" w:rsidRPr="004847DF">
        <w:rPr>
          <w:rFonts w:ascii="Palatino Linotype" w:eastAsia="Calibri" w:hAnsi="Palatino Linotype" w:cs="Arial"/>
          <w:lang w:val="es-ES"/>
        </w:rPr>
        <w:t>SAIMEX</w:t>
      </w:r>
      <w:r w:rsidR="00953791" w:rsidRPr="004847DF">
        <w:rPr>
          <w:rFonts w:ascii="Palatino Linotype" w:eastAsia="Calibri" w:hAnsi="Palatino Linotype" w:cs="Arial"/>
          <w:lang w:val="es-ES"/>
        </w:rPr>
        <w:t>)</w:t>
      </w:r>
      <w:r w:rsidR="00DB4BEF" w:rsidRPr="004847DF">
        <w:rPr>
          <w:rFonts w:ascii="Palatino Linotype" w:eastAsia="Calibri" w:hAnsi="Palatino Linotype" w:cs="Arial"/>
          <w:lang w:val="es-ES"/>
        </w:rPr>
        <w:t xml:space="preserve">, la solicitud de información pública registrada con el número </w:t>
      </w:r>
      <w:r w:rsidR="00BD5DE5" w:rsidRPr="004847DF">
        <w:rPr>
          <w:rFonts w:ascii="Palatino Linotype" w:eastAsia="Times New Roman" w:hAnsi="Palatino Linotype" w:cs="Arial"/>
          <w:b/>
          <w:lang w:val="es-ES"/>
        </w:rPr>
        <w:t>00</w:t>
      </w:r>
      <w:r w:rsidR="000C334B" w:rsidRPr="004847DF">
        <w:rPr>
          <w:rFonts w:ascii="Palatino Linotype" w:eastAsia="Times New Roman" w:hAnsi="Palatino Linotype" w:cs="Arial"/>
          <w:b/>
          <w:lang w:val="es-ES"/>
        </w:rPr>
        <w:t>588</w:t>
      </w:r>
      <w:r w:rsidR="00C27F00" w:rsidRPr="004847DF">
        <w:rPr>
          <w:rFonts w:ascii="Palatino Linotype" w:eastAsia="Times New Roman" w:hAnsi="Palatino Linotype" w:cs="Arial"/>
          <w:b/>
          <w:lang w:val="es-ES"/>
        </w:rPr>
        <w:t>/</w:t>
      </w:r>
      <w:r w:rsidR="000C334B" w:rsidRPr="004847DF">
        <w:rPr>
          <w:rFonts w:ascii="Palatino Linotype" w:eastAsia="Times New Roman" w:hAnsi="Palatino Linotype" w:cs="Arial"/>
          <w:b/>
          <w:lang w:val="es-ES"/>
        </w:rPr>
        <w:t>METEPEC</w:t>
      </w:r>
      <w:r w:rsidR="007C4CF6" w:rsidRPr="004847DF">
        <w:rPr>
          <w:rFonts w:ascii="Palatino Linotype" w:eastAsia="Times New Roman" w:hAnsi="Palatino Linotype" w:cs="Arial"/>
          <w:b/>
          <w:lang w:val="es-ES"/>
        </w:rPr>
        <w:t>/IP/2019</w:t>
      </w:r>
      <w:r w:rsidR="00953791" w:rsidRPr="004847DF">
        <w:rPr>
          <w:rFonts w:ascii="Palatino Linotype" w:eastAsia="Calibri" w:hAnsi="Palatino Linotype" w:cs="Arial"/>
          <w:lang w:val="es-ES"/>
        </w:rPr>
        <w:t>, mediante la cual requirió</w:t>
      </w:r>
      <w:r w:rsidR="00DB4BEF" w:rsidRPr="004847DF">
        <w:rPr>
          <w:rFonts w:ascii="Palatino Linotype" w:eastAsia="Calibri" w:hAnsi="Palatino Linotype" w:cs="Arial"/>
          <w:lang w:val="es-ES"/>
        </w:rPr>
        <w:t>:</w:t>
      </w:r>
    </w:p>
    <w:p w14:paraId="79976532" w14:textId="2CF80655" w:rsidR="00587366" w:rsidRPr="004847DF" w:rsidRDefault="00B140C7" w:rsidP="004847DF">
      <w:pPr>
        <w:spacing w:line="360" w:lineRule="auto"/>
        <w:ind w:left="851" w:right="567"/>
        <w:jc w:val="both"/>
        <w:rPr>
          <w:rFonts w:ascii="Palatino Linotype" w:hAnsi="Palatino Linotype"/>
          <w:i/>
        </w:rPr>
      </w:pPr>
      <w:r w:rsidRPr="004847DF">
        <w:rPr>
          <w:rFonts w:ascii="Palatino Linotype" w:eastAsia="Calibri" w:hAnsi="Palatino Linotype" w:cs="Times New Roman"/>
          <w:i/>
          <w:color w:val="000000"/>
          <w:lang w:val="es-MX" w:eastAsia="en-US"/>
        </w:rPr>
        <w:t>“</w:t>
      </w:r>
      <w:r w:rsidR="000C334B" w:rsidRPr="004847DF">
        <w:rPr>
          <w:rFonts w:ascii="Palatino Linotype" w:eastAsia="Calibri" w:hAnsi="Palatino Linotype" w:cs="Times New Roman"/>
          <w:i/>
          <w:color w:val="000000"/>
          <w:lang w:val="es-MX" w:eastAsia="en-US"/>
        </w:rPr>
        <w:t xml:space="preserve">Solicito me proporcione lo siguiente: 1.- Datos de la empresa o responsables encargados de elaborar el plan de desarrollo municipal para la actual administración de Gabriela Gamboa en </w:t>
      </w:r>
      <w:proofErr w:type="spellStart"/>
      <w:r w:rsidR="000C334B" w:rsidRPr="004847DF">
        <w:rPr>
          <w:rFonts w:ascii="Palatino Linotype" w:eastAsia="Calibri" w:hAnsi="Palatino Linotype" w:cs="Times New Roman"/>
          <w:i/>
          <w:color w:val="000000"/>
          <w:lang w:val="es-MX" w:eastAsia="en-US"/>
        </w:rPr>
        <w:t>metepec</w:t>
      </w:r>
      <w:proofErr w:type="spellEnd"/>
      <w:r w:rsidR="000C334B" w:rsidRPr="004847DF">
        <w:rPr>
          <w:rFonts w:ascii="Palatino Linotype" w:eastAsia="Calibri" w:hAnsi="Palatino Linotype" w:cs="Times New Roman"/>
          <w:i/>
          <w:color w:val="000000"/>
          <w:lang w:val="es-MX" w:eastAsia="en-US"/>
        </w:rPr>
        <w:t xml:space="preserve"> 2019- 2021 2.- El contrato correspondiente del plan de este desarrollo municipal 2019-2021 3.- La factura correspondiente del mismo plan de desarrollo municipal 2019- 2021</w:t>
      </w:r>
      <w:r w:rsidR="00152FFC" w:rsidRPr="004847DF">
        <w:rPr>
          <w:rFonts w:ascii="Palatino Linotype" w:hAnsi="Palatino Linotype"/>
          <w:i/>
        </w:rPr>
        <w:t>.</w:t>
      </w:r>
      <w:r w:rsidR="00E41917" w:rsidRPr="004847DF">
        <w:rPr>
          <w:rFonts w:ascii="Palatino Linotype" w:hAnsi="Palatino Linotype"/>
          <w:i/>
        </w:rPr>
        <w:t>”</w:t>
      </w:r>
      <w:r w:rsidR="006B0198" w:rsidRPr="004847DF">
        <w:rPr>
          <w:rFonts w:ascii="Palatino Linotype" w:hAnsi="Palatino Linotype"/>
          <w:i/>
        </w:rPr>
        <w:t xml:space="preserve"> </w:t>
      </w:r>
      <w:r w:rsidR="007C0013" w:rsidRPr="004847DF">
        <w:rPr>
          <w:rFonts w:ascii="Palatino Linotype" w:hAnsi="Palatino Linotype"/>
          <w:i/>
        </w:rPr>
        <w:t>(</w:t>
      </w:r>
      <w:r w:rsidR="006B0198" w:rsidRPr="004847DF">
        <w:rPr>
          <w:rFonts w:ascii="Palatino Linotype" w:hAnsi="Palatino Linotype"/>
          <w:i/>
        </w:rPr>
        <w:t>Sic</w:t>
      </w:r>
      <w:r w:rsidR="007C0013" w:rsidRPr="004847DF">
        <w:rPr>
          <w:rFonts w:ascii="Palatino Linotype" w:hAnsi="Palatino Linotype"/>
          <w:i/>
        </w:rPr>
        <w:t>)</w:t>
      </w:r>
    </w:p>
    <w:p w14:paraId="2F683BC6" w14:textId="77777777" w:rsidR="00AD7188" w:rsidRPr="004847DF" w:rsidRDefault="00AD7188" w:rsidP="004847DF">
      <w:pPr>
        <w:spacing w:line="360" w:lineRule="auto"/>
        <w:ind w:left="851" w:right="567"/>
        <w:jc w:val="both"/>
        <w:rPr>
          <w:rFonts w:ascii="Palatino Linotype" w:hAnsi="Palatino Linotype"/>
          <w:i/>
        </w:rPr>
      </w:pPr>
    </w:p>
    <w:p w14:paraId="7B7AFE06" w14:textId="3AD14C43" w:rsidR="009C3540" w:rsidRPr="004847DF" w:rsidRDefault="00A8769A" w:rsidP="004847DF">
      <w:pPr>
        <w:pStyle w:val="Prrafodelista"/>
        <w:numPr>
          <w:ilvl w:val="0"/>
          <w:numId w:val="1"/>
        </w:numPr>
        <w:spacing w:line="360" w:lineRule="auto"/>
        <w:jc w:val="both"/>
        <w:rPr>
          <w:rFonts w:ascii="Palatino Linotype" w:eastAsia="Times New Roman" w:hAnsi="Palatino Linotype" w:cs="Arial"/>
          <w:b/>
          <w:lang w:val="es-ES"/>
        </w:rPr>
      </w:pPr>
      <w:r w:rsidRPr="004847DF">
        <w:rPr>
          <w:rFonts w:ascii="Palatino Linotype" w:eastAsia="Times New Roman" w:hAnsi="Palatino Linotype" w:cs="Arial"/>
          <w:lang w:val="es-ES"/>
        </w:rPr>
        <w:t xml:space="preserve">Señaló </w:t>
      </w:r>
      <w:r w:rsidR="00750A80" w:rsidRPr="004847DF">
        <w:rPr>
          <w:rFonts w:ascii="Palatino Linotype" w:eastAsia="Times New Roman" w:hAnsi="Palatino Linotype" w:cs="Arial"/>
          <w:lang w:val="es-ES"/>
        </w:rPr>
        <w:t>como modalidad de entrega de la información</w:t>
      </w:r>
      <w:r w:rsidR="009D0730" w:rsidRPr="004847DF">
        <w:rPr>
          <w:rFonts w:ascii="Palatino Linotype" w:eastAsia="Times New Roman" w:hAnsi="Palatino Linotype" w:cs="Arial"/>
          <w:b/>
          <w:lang w:val="es-ES"/>
        </w:rPr>
        <w:t xml:space="preserve"> </w:t>
      </w:r>
      <w:r w:rsidR="009D0730" w:rsidRPr="004847DF">
        <w:rPr>
          <w:rFonts w:ascii="Palatino Linotype" w:eastAsia="Times New Roman" w:hAnsi="Palatino Linotype" w:cs="Arial"/>
          <w:lang w:val="es-ES"/>
        </w:rPr>
        <w:t xml:space="preserve">a través del </w:t>
      </w:r>
      <w:r w:rsidR="009D0730" w:rsidRPr="004847DF">
        <w:rPr>
          <w:rFonts w:ascii="Palatino Linotype" w:eastAsia="Times New Roman" w:hAnsi="Palatino Linotype" w:cs="Arial"/>
          <w:b/>
          <w:lang w:val="es-ES"/>
        </w:rPr>
        <w:t>SAIMEX.</w:t>
      </w:r>
    </w:p>
    <w:p w14:paraId="0A67698E" w14:textId="77777777" w:rsidR="009C3540" w:rsidRPr="004847DF" w:rsidRDefault="009C3540" w:rsidP="004847DF">
      <w:pPr>
        <w:pStyle w:val="Prrafodelista"/>
        <w:spacing w:line="360" w:lineRule="auto"/>
        <w:jc w:val="both"/>
        <w:rPr>
          <w:rFonts w:ascii="Palatino Linotype" w:eastAsia="Times New Roman" w:hAnsi="Palatino Linotype" w:cs="Arial"/>
          <w:b/>
          <w:lang w:val="es-ES"/>
        </w:rPr>
      </w:pPr>
    </w:p>
    <w:p w14:paraId="72883DBA" w14:textId="552BE9D4" w:rsidR="00213DDC" w:rsidRPr="004847DF" w:rsidRDefault="0085270C" w:rsidP="004847DF">
      <w:pPr>
        <w:pStyle w:val="Prrafodelista"/>
        <w:numPr>
          <w:ilvl w:val="0"/>
          <w:numId w:val="2"/>
        </w:numPr>
        <w:spacing w:before="240" w:after="240" w:line="360" w:lineRule="auto"/>
        <w:ind w:left="0" w:firstLine="0"/>
        <w:jc w:val="both"/>
        <w:rPr>
          <w:rFonts w:ascii="Palatino Linotype" w:hAnsi="Palatino Linotype" w:cs="Arial"/>
        </w:rPr>
      </w:pPr>
      <w:r w:rsidRPr="004847DF">
        <w:rPr>
          <w:rFonts w:ascii="Palatino Linotype" w:hAnsi="Palatino Linotype" w:cs="Arial"/>
        </w:rPr>
        <w:t>El día</w:t>
      </w:r>
      <w:r w:rsidR="000C334B" w:rsidRPr="004847DF">
        <w:rPr>
          <w:rFonts w:ascii="Palatino Linotype" w:hAnsi="Palatino Linotype" w:cs="Arial"/>
        </w:rPr>
        <w:t xml:space="preserve"> veintinueve (29</w:t>
      </w:r>
      <w:r w:rsidR="00372A8E" w:rsidRPr="004847DF">
        <w:rPr>
          <w:rFonts w:ascii="Palatino Linotype" w:hAnsi="Palatino Linotype" w:cs="Arial"/>
        </w:rPr>
        <w:t>) de</w:t>
      </w:r>
      <w:r w:rsidR="004E766D" w:rsidRPr="004847DF">
        <w:rPr>
          <w:rFonts w:ascii="Palatino Linotype" w:hAnsi="Palatino Linotype" w:cs="Arial"/>
        </w:rPr>
        <w:t xml:space="preserve"> </w:t>
      </w:r>
      <w:r w:rsidR="006E2BBD" w:rsidRPr="004847DF">
        <w:rPr>
          <w:rFonts w:ascii="Palatino Linotype" w:hAnsi="Palatino Linotype" w:cs="Arial"/>
        </w:rPr>
        <w:t xml:space="preserve">agosto </w:t>
      </w:r>
      <w:r w:rsidR="002319E2" w:rsidRPr="004847DF">
        <w:rPr>
          <w:rFonts w:ascii="Palatino Linotype" w:hAnsi="Palatino Linotype" w:cs="Arial"/>
        </w:rPr>
        <w:t>de dos mil diecinueve,</w:t>
      </w:r>
      <w:r w:rsidR="00372A8E" w:rsidRPr="004847DF">
        <w:rPr>
          <w:rFonts w:ascii="Palatino Linotype" w:hAnsi="Palatino Linotype" w:cs="Arial"/>
        </w:rPr>
        <w:t xml:space="preserve"> el </w:t>
      </w:r>
      <w:r w:rsidR="00372A8E" w:rsidRPr="004847DF">
        <w:rPr>
          <w:rFonts w:ascii="Palatino Linotype" w:hAnsi="Palatino Linotype" w:cs="Arial"/>
          <w:b/>
        </w:rPr>
        <w:t xml:space="preserve">SUJETO OBLIGADO </w:t>
      </w:r>
      <w:r w:rsidR="00372A8E" w:rsidRPr="004847DF">
        <w:rPr>
          <w:rFonts w:ascii="Palatino Linotype" w:hAnsi="Palatino Linotype" w:cs="Arial"/>
        </w:rPr>
        <w:t>respondió a la solicitud de información</w:t>
      </w:r>
      <w:r w:rsidR="00A977DE" w:rsidRPr="004847DF">
        <w:rPr>
          <w:rFonts w:ascii="Palatino Linotype" w:hAnsi="Palatino Linotype" w:cs="Arial"/>
        </w:rPr>
        <w:t xml:space="preserve"> en los términos siguientes: </w:t>
      </w:r>
      <w:r w:rsidR="005F1B15" w:rsidRPr="004847DF">
        <w:rPr>
          <w:rFonts w:ascii="Palatino Linotype" w:hAnsi="Palatino Linotype" w:cs="Arial"/>
        </w:rPr>
        <w:t xml:space="preserve"> </w:t>
      </w:r>
    </w:p>
    <w:p w14:paraId="63ABD1F2" w14:textId="77777777" w:rsidR="00A977DE" w:rsidRPr="004847DF" w:rsidRDefault="00A977DE" w:rsidP="004847DF">
      <w:pPr>
        <w:pStyle w:val="Prrafodelista"/>
        <w:spacing w:before="240" w:after="240" w:line="360" w:lineRule="auto"/>
        <w:ind w:left="426"/>
        <w:jc w:val="both"/>
        <w:rPr>
          <w:rFonts w:ascii="Palatino Linotype" w:hAnsi="Palatino Linotype" w:cs="Arial"/>
        </w:rPr>
      </w:pPr>
    </w:p>
    <w:p w14:paraId="718225ED" w14:textId="356E0FA2" w:rsidR="002011F4" w:rsidRPr="004847DF" w:rsidRDefault="005F1B15" w:rsidP="004847DF">
      <w:pPr>
        <w:pStyle w:val="Prrafodelista"/>
        <w:spacing w:before="240" w:after="240" w:line="360" w:lineRule="auto"/>
        <w:ind w:left="851" w:right="567"/>
        <w:jc w:val="both"/>
        <w:rPr>
          <w:rFonts w:ascii="Palatino Linotype" w:hAnsi="Palatino Linotype"/>
          <w:i/>
          <w:color w:val="000000"/>
        </w:rPr>
      </w:pPr>
      <w:r w:rsidRPr="004847DF">
        <w:rPr>
          <w:rFonts w:ascii="Palatino Linotype" w:hAnsi="Palatino Linotype"/>
          <w:i/>
          <w:color w:val="000000"/>
        </w:rPr>
        <w:t>“</w:t>
      </w:r>
      <w:r w:rsidR="000C334B" w:rsidRPr="004847DF">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r w:rsidR="002319E2" w:rsidRPr="004847DF">
        <w:rPr>
          <w:rFonts w:ascii="Palatino Linotype" w:hAnsi="Palatino Linotype"/>
          <w:i/>
          <w:color w:val="000000"/>
        </w:rPr>
        <w:t>.</w:t>
      </w:r>
      <w:r w:rsidR="00A977DE" w:rsidRPr="004847DF">
        <w:rPr>
          <w:rFonts w:ascii="Palatino Linotype" w:hAnsi="Palatino Linotype"/>
          <w:i/>
          <w:color w:val="000000"/>
        </w:rPr>
        <w:t>” (Sic)</w:t>
      </w:r>
    </w:p>
    <w:p w14:paraId="1BEF51E5" w14:textId="77777777" w:rsidR="000C334B" w:rsidRPr="004847DF" w:rsidRDefault="000C334B" w:rsidP="004847DF">
      <w:pPr>
        <w:pStyle w:val="Prrafodelista"/>
        <w:spacing w:before="240" w:after="240" w:line="360" w:lineRule="auto"/>
        <w:ind w:left="851" w:right="567"/>
        <w:jc w:val="both"/>
        <w:rPr>
          <w:rFonts w:ascii="Palatino Linotype" w:hAnsi="Palatino Linotype"/>
          <w:i/>
          <w:color w:val="000000"/>
        </w:rPr>
      </w:pPr>
    </w:p>
    <w:p w14:paraId="5A5A7831" w14:textId="4CF90325" w:rsidR="000C334B" w:rsidRPr="004847DF" w:rsidRDefault="000C334B" w:rsidP="004847DF">
      <w:pPr>
        <w:pStyle w:val="Prrafodelista"/>
        <w:spacing w:before="240" w:after="240" w:line="360" w:lineRule="auto"/>
        <w:ind w:left="851" w:right="567"/>
        <w:jc w:val="both"/>
        <w:rPr>
          <w:rFonts w:ascii="Palatino Linotype" w:hAnsi="Palatino Linotype"/>
          <w:i/>
          <w:color w:val="000000"/>
        </w:rPr>
      </w:pPr>
      <w:r w:rsidRPr="004847DF">
        <w:rPr>
          <w:rFonts w:ascii="Palatino Linotype" w:hAnsi="Palatino Linotype"/>
          <w:color w:val="000000"/>
        </w:rPr>
        <w:t>Adjuntando el archivo electrónico siguiente</w:t>
      </w:r>
      <w:r w:rsidRPr="004847DF">
        <w:rPr>
          <w:rFonts w:ascii="Palatino Linotype" w:hAnsi="Palatino Linotype"/>
          <w:i/>
          <w:color w:val="000000"/>
        </w:rPr>
        <w:t>:</w:t>
      </w:r>
    </w:p>
    <w:p w14:paraId="47257616" w14:textId="61AB0798" w:rsidR="000C334B" w:rsidRPr="004847DF" w:rsidRDefault="000C334B" w:rsidP="004847DF">
      <w:pPr>
        <w:pStyle w:val="Prrafodelista"/>
        <w:numPr>
          <w:ilvl w:val="0"/>
          <w:numId w:val="1"/>
        </w:numPr>
        <w:spacing w:before="240" w:after="240" w:line="360" w:lineRule="auto"/>
        <w:ind w:right="567"/>
        <w:jc w:val="both"/>
        <w:rPr>
          <w:rFonts w:ascii="Palatino Linotype" w:hAnsi="Palatino Linotype"/>
          <w:i/>
          <w:color w:val="000000"/>
        </w:rPr>
      </w:pPr>
      <w:r w:rsidRPr="004847DF">
        <w:rPr>
          <w:rFonts w:ascii="Palatino Linotype" w:hAnsi="Palatino Linotype"/>
          <w:b/>
          <w:i/>
          <w:color w:val="000000"/>
        </w:rPr>
        <w:t>588IP19.pdf</w:t>
      </w:r>
      <w:r w:rsidRPr="004847DF">
        <w:rPr>
          <w:rFonts w:ascii="Palatino Linotype" w:hAnsi="Palatino Linotype"/>
          <w:i/>
          <w:color w:val="000000"/>
        </w:rPr>
        <w:t>:</w:t>
      </w:r>
      <w:r w:rsidR="00F547F4" w:rsidRPr="004847DF">
        <w:rPr>
          <w:rFonts w:ascii="Palatino Linotype" w:hAnsi="Palatino Linotype"/>
          <w:i/>
          <w:color w:val="000000"/>
        </w:rPr>
        <w:t xml:space="preserve"> </w:t>
      </w:r>
      <w:r w:rsidR="00F547F4" w:rsidRPr="004847DF">
        <w:rPr>
          <w:rFonts w:ascii="Palatino Linotype" w:hAnsi="Palatino Linotype"/>
          <w:color w:val="000000"/>
        </w:rPr>
        <w:t>Consistente en un oficio número UT/MET/978/2019, de fecha veintinueve (29) de agosto de dos mil diecinueve, suscrito y firmado por el Jefe de la Unidad de Transparencia, en el que manifestó que “</w:t>
      </w:r>
      <w:r w:rsidR="00F547F4" w:rsidRPr="004847DF">
        <w:rPr>
          <w:rFonts w:ascii="Palatino Linotype" w:hAnsi="Palatino Linotype"/>
          <w:i/>
          <w:color w:val="000000"/>
        </w:rPr>
        <w:t>en virtud de lo cual previa consulta con el correspondiente servidor público habilitado de la  administración pública municipal, me permito hacer de su conocimiento que la instancia responsable de la elaboración del Plan de Desarrollo Municipal, fue la Dirección de Gobierno por Resultados en colaboración de las distintas áreas que conforman el gobierno municipal”.</w:t>
      </w:r>
    </w:p>
    <w:p w14:paraId="3BBE58C8" w14:textId="77777777" w:rsidR="000C334B" w:rsidRPr="004847DF" w:rsidRDefault="000C334B" w:rsidP="004847DF">
      <w:pPr>
        <w:pStyle w:val="Prrafodelista"/>
        <w:spacing w:before="240" w:after="240" w:line="360" w:lineRule="auto"/>
        <w:ind w:left="851" w:right="567"/>
        <w:jc w:val="both"/>
        <w:rPr>
          <w:rFonts w:ascii="Palatino Linotype" w:hAnsi="Palatino Linotype"/>
          <w:i/>
          <w:color w:val="000000"/>
        </w:rPr>
      </w:pPr>
    </w:p>
    <w:p w14:paraId="0DA22A9B" w14:textId="77777777" w:rsidR="006E2BBD" w:rsidRPr="004847DF" w:rsidRDefault="006E2BBD" w:rsidP="004847DF">
      <w:pPr>
        <w:pStyle w:val="Prrafodelista"/>
        <w:spacing w:before="240" w:after="240" w:line="360" w:lineRule="auto"/>
        <w:ind w:left="851" w:right="567"/>
        <w:jc w:val="both"/>
        <w:rPr>
          <w:rFonts w:ascii="Palatino Linotype" w:hAnsi="Palatino Linotype"/>
          <w:i/>
          <w:color w:val="000000"/>
        </w:rPr>
      </w:pPr>
    </w:p>
    <w:p w14:paraId="0D72311B" w14:textId="67B0D3D6" w:rsidR="001A67B9" w:rsidRPr="004847DF" w:rsidRDefault="00DB4BEF" w:rsidP="004847DF">
      <w:pPr>
        <w:pStyle w:val="Prrafodelista"/>
        <w:numPr>
          <w:ilvl w:val="0"/>
          <w:numId w:val="2"/>
        </w:numPr>
        <w:spacing w:before="240" w:after="240" w:line="360" w:lineRule="auto"/>
        <w:ind w:left="0" w:firstLine="0"/>
        <w:jc w:val="both"/>
        <w:rPr>
          <w:rFonts w:ascii="Palatino Linotype" w:hAnsi="Palatino Linotype" w:cs="Arial"/>
          <w:i/>
        </w:rPr>
      </w:pPr>
      <w:r w:rsidRPr="004847DF">
        <w:rPr>
          <w:rFonts w:ascii="Palatino Linotype" w:eastAsia="Calibri" w:hAnsi="Palatino Linotype" w:cs="Arial"/>
          <w:lang w:val="es-AR"/>
        </w:rPr>
        <w:t>El</w:t>
      </w:r>
      <w:r w:rsidRPr="004847DF">
        <w:rPr>
          <w:rFonts w:ascii="Palatino Linotype" w:eastAsia="Times New Roman" w:hAnsi="Palatino Linotype" w:cs="Arial"/>
          <w:lang w:val="es-ES"/>
        </w:rPr>
        <w:t xml:space="preserve"> </w:t>
      </w:r>
      <w:r w:rsidR="00C9545D" w:rsidRPr="004847DF">
        <w:rPr>
          <w:rFonts w:ascii="Palatino Linotype" w:eastAsia="Times New Roman" w:hAnsi="Palatino Linotype" w:cs="Arial"/>
          <w:lang w:val="es-ES"/>
        </w:rPr>
        <w:t xml:space="preserve">día </w:t>
      </w:r>
      <w:r w:rsidR="00F547F4" w:rsidRPr="004847DF">
        <w:rPr>
          <w:rFonts w:ascii="Palatino Linotype" w:eastAsia="Times New Roman" w:hAnsi="Palatino Linotype" w:cs="Arial"/>
          <w:lang w:val="es-ES"/>
        </w:rPr>
        <w:t>seis</w:t>
      </w:r>
      <w:r w:rsidR="000D3C50" w:rsidRPr="004847DF">
        <w:rPr>
          <w:rFonts w:ascii="Palatino Linotype" w:eastAsia="Times New Roman" w:hAnsi="Palatino Linotype" w:cs="Arial"/>
          <w:lang w:val="es-ES"/>
        </w:rPr>
        <w:t xml:space="preserve"> </w:t>
      </w:r>
      <w:r w:rsidR="00D85885" w:rsidRPr="004847DF">
        <w:rPr>
          <w:rFonts w:ascii="Palatino Linotype" w:eastAsia="Times New Roman" w:hAnsi="Palatino Linotype" w:cs="Arial"/>
          <w:lang w:val="es-ES"/>
        </w:rPr>
        <w:t>(</w:t>
      </w:r>
      <w:r w:rsidR="00F547F4" w:rsidRPr="004847DF">
        <w:rPr>
          <w:rFonts w:ascii="Palatino Linotype" w:eastAsia="Times New Roman" w:hAnsi="Palatino Linotype" w:cs="Arial"/>
          <w:lang w:val="es-ES"/>
        </w:rPr>
        <w:t>06</w:t>
      </w:r>
      <w:r w:rsidR="00D85885" w:rsidRPr="004847DF">
        <w:rPr>
          <w:rFonts w:ascii="Palatino Linotype" w:eastAsia="Times New Roman" w:hAnsi="Palatino Linotype" w:cs="Arial"/>
          <w:lang w:val="es-ES"/>
        </w:rPr>
        <w:t xml:space="preserve">) </w:t>
      </w:r>
      <w:r w:rsidR="00FE49E3" w:rsidRPr="004847DF">
        <w:rPr>
          <w:rFonts w:ascii="Palatino Linotype" w:eastAsia="Times New Roman" w:hAnsi="Palatino Linotype" w:cs="Arial"/>
          <w:lang w:val="es-ES"/>
        </w:rPr>
        <w:t xml:space="preserve">de </w:t>
      </w:r>
      <w:r w:rsidR="009D0730" w:rsidRPr="004847DF">
        <w:rPr>
          <w:rFonts w:ascii="Palatino Linotype" w:eastAsia="Times New Roman" w:hAnsi="Palatino Linotype" w:cs="Arial"/>
          <w:lang w:val="es-ES"/>
        </w:rPr>
        <w:t xml:space="preserve">septiembre </w:t>
      </w:r>
      <w:r w:rsidRPr="004847DF">
        <w:rPr>
          <w:rFonts w:ascii="Palatino Linotype" w:eastAsia="Times New Roman" w:hAnsi="Palatino Linotype" w:cs="Arial"/>
          <w:lang w:val="es-ES"/>
        </w:rPr>
        <w:t xml:space="preserve">de dos mil </w:t>
      </w:r>
      <w:r w:rsidR="00B52BD0" w:rsidRPr="004847DF">
        <w:rPr>
          <w:rFonts w:ascii="Palatino Linotype" w:eastAsia="Times New Roman" w:hAnsi="Palatino Linotype" w:cs="Arial"/>
          <w:lang w:val="es-ES"/>
        </w:rPr>
        <w:t>dieci</w:t>
      </w:r>
      <w:r w:rsidR="007C755E" w:rsidRPr="004847DF">
        <w:rPr>
          <w:rFonts w:ascii="Palatino Linotype" w:eastAsia="Times New Roman" w:hAnsi="Palatino Linotype" w:cs="Arial"/>
          <w:lang w:val="es-ES"/>
        </w:rPr>
        <w:t>nueve</w:t>
      </w:r>
      <w:r w:rsidR="00FE49E3" w:rsidRPr="004847DF">
        <w:rPr>
          <w:rFonts w:ascii="Palatino Linotype" w:eastAsia="Times New Roman" w:hAnsi="Palatino Linotype" w:cs="Arial"/>
          <w:lang w:val="es-ES"/>
        </w:rPr>
        <w:t xml:space="preserve">, </w:t>
      </w:r>
      <w:r w:rsidR="00307384" w:rsidRPr="004847DF">
        <w:rPr>
          <w:rFonts w:ascii="Palatino Linotype" w:eastAsia="Times New Roman" w:hAnsi="Palatino Linotype" w:cs="Arial"/>
          <w:lang w:val="es-ES"/>
        </w:rPr>
        <w:t>el</w:t>
      </w:r>
      <w:r w:rsidR="00540895" w:rsidRPr="004847DF">
        <w:rPr>
          <w:rFonts w:ascii="Palatino Linotype" w:eastAsia="Times New Roman" w:hAnsi="Palatino Linotype" w:cs="Arial"/>
          <w:lang w:val="es-ES"/>
        </w:rPr>
        <w:t xml:space="preserve"> particular</w:t>
      </w:r>
      <w:r w:rsidRPr="004847DF">
        <w:rPr>
          <w:rFonts w:ascii="Palatino Linotype" w:eastAsia="Times New Roman" w:hAnsi="Palatino Linotype" w:cs="Arial"/>
          <w:lang w:val="es-ES"/>
        </w:rPr>
        <w:t xml:space="preserve"> interpuso</w:t>
      </w:r>
      <w:r w:rsidR="009316E9" w:rsidRPr="004847DF">
        <w:rPr>
          <w:rFonts w:ascii="Palatino Linotype" w:eastAsia="Times New Roman" w:hAnsi="Palatino Linotype" w:cs="Arial"/>
          <w:lang w:val="es-ES"/>
        </w:rPr>
        <w:t xml:space="preserve"> el</w:t>
      </w:r>
      <w:r w:rsidRPr="004847DF">
        <w:rPr>
          <w:rFonts w:ascii="Palatino Linotype" w:eastAsia="Times New Roman" w:hAnsi="Palatino Linotype" w:cs="Arial"/>
          <w:lang w:val="es-ES"/>
        </w:rPr>
        <w:t xml:space="preserve"> recurso de revisión, </w:t>
      </w:r>
      <w:r w:rsidR="00B52BD0" w:rsidRPr="004847DF">
        <w:rPr>
          <w:rFonts w:ascii="Palatino Linotype" w:eastAsia="Times New Roman" w:hAnsi="Palatino Linotype" w:cs="Arial"/>
          <w:lang w:val="es-ES"/>
        </w:rPr>
        <w:t>en contra de la</w:t>
      </w:r>
      <w:r w:rsidR="00307384" w:rsidRPr="004847DF">
        <w:rPr>
          <w:rFonts w:ascii="Palatino Linotype" w:eastAsia="Times New Roman" w:hAnsi="Palatino Linotype" w:cs="Arial"/>
          <w:lang w:val="es-ES"/>
        </w:rPr>
        <w:t xml:space="preserve"> </w:t>
      </w:r>
      <w:r w:rsidR="009316E9" w:rsidRPr="004847DF">
        <w:rPr>
          <w:rFonts w:ascii="Palatino Linotype" w:eastAsia="Times New Roman" w:hAnsi="Palatino Linotype" w:cs="Arial"/>
          <w:lang w:val="es-ES"/>
        </w:rPr>
        <w:t xml:space="preserve">respuesta, </w:t>
      </w:r>
      <w:r w:rsidR="002B2A2E" w:rsidRPr="004847DF">
        <w:rPr>
          <w:rFonts w:ascii="Palatino Linotype" w:eastAsia="Times New Roman" w:hAnsi="Palatino Linotype" w:cs="Arial"/>
          <w:lang w:val="es-ES"/>
        </w:rPr>
        <w:t xml:space="preserve">señalando </w:t>
      </w:r>
      <w:r w:rsidR="009E4942" w:rsidRPr="004847DF">
        <w:rPr>
          <w:rFonts w:ascii="Palatino Linotype" w:eastAsia="Times New Roman" w:hAnsi="Palatino Linotype" w:cs="Arial"/>
          <w:lang w:val="es-ES"/>
        </w:rPr>
        <w:t>como</w:t>
      </w:r>
      <w:r w:rsidR="0099446C" w:rsidRPr="004847DF">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4847DF" w:rsidRDefault="009972A7" w:rsidP="004847DF">
      <w:pPr>
        <w:pStyle w:val="Prrafodelista"/>
        <w:spacing w:line="360" w:lineRule="auto"/>
        <w:ind w:left="0" w:right="34"/>
        <w:jc w:val="both"/>
        <w:rPr>
          <w:rFonts w:ascii="Palatino Linotype" w:hAnsi="Palatino Linotype" w:cs="Arial"/>
          <w:b/>
        </w:rPr>
      </w:pPr>
    </w:p>
    <w:p w14:paraId="2DDC7870" w14:textId="6445BF98" w:rsidR="00F2273F" w:rsidRPr="004847DF" w:rsidRDefault="009E4942" w:rsidP="004847DF">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13570056"/>
      <w:bookmarkStart w:id="32" w:name="_Toc17388022"/>
      <w:bookmarkStart w:id="33" w:name="_Toc17395753"/>
      <w:bookmarkStart w:id="34" w:name="_Toc22834348"/>
      <w:bookmarkStart w:id="35" w:name="_Toc22836343"/>
      <w:bookmarkStart w:id="36" w:name="_Toc23438034"/>
      <w:bookmarkStart w:id="37" w:name="_Toc24047642"/>
      <w:bookmarkStart w:id="38" w:name="_Toc24048701"/>
      <w:r w:rsidRPr="004847DF">
        <w:rPr>
          <w:rStyle w:val="Ttulo2Car"/>
          <w:rFonts w:ascii="Palatino Linotype" w:hAnsi="Palatino Linotype"/>
          <w:b/>
          <w:color w:val="auto"/>
          <w:sz w:val="24"/>
          <w:szCs w:val="24"/>
          <w:lang w:val="es-ES"/>
        </w:rPr>
        <w:t>Acto impugnado:</w:t>
      </w:r>
      <w:bookmarkEnd w:id="1"/>
      <w:bookmarkEnd w:id="2"/>
      <w:bookmarkEnd w:id="3"/>
      <w:r w:rsidR="00FE49E3" w:rsidRPr="004847DF">
        <w:rPr>
          <w:rStyle w:val="Ttulo2Car"/>
          <w:rFonts w:ascii="Palatino Linotype" w:hAnsi="Palatino Linotype"/>
          <w:b/>
          <w:i/>
          <w:color w:val="auto"/>
          <w:sz w:val="24"/>
          <w:szCs w:val="24"/>
          <w:lang w:val="es-ES"/>
        </w:rPr>
        <w:t xml:space="preserve"> </w:t>
      </w:r>
      <w:bookmarkStart w:id="39" w:name="_Toc462307684"/>
      <w:bookmarkStart w:id="40" w:name="_Toc472427086"/>
      <w:bookmarkStart w:id="41" w:name="_Toc472500653"/>
      <w:bookmarkEnd w:id="4"/>
      <w:bookmarkEnd w:id="5"/>
      <w:bookmarkEnd w:id="6"/>
      <w:bookmarkEnd w:id="7"/>
      <w:bookmarkEnd w:id="8"/>
      <w:bookmarkEnd w:id="9"/>
      <w:bookmarkEnd w:id="10"/>
      <w:bookmarkEnd w:id="11"/>
      <w:r w:rsidR="00FD264B" w:rsidRPr="004847DF">
        <w:rPr>
          <w:rStyle w:val="Ttulo2Car"/>
          <w:rFonts w:ascii="Palatino Linotype" w:hAnsi="Palatino Linotype"/>
          <w:i/>
          <w:color w:val="auto"/>
          <w:sz w:val="24"/>
          <w:szCs w:val="24"/>
          <w:lang w:val="es-ES"/>
        </w:rPr>
        <w:t>“</w:t>
      </w:r>
      <w:bookmarkEnd w:id="39"/>
      <w:bookmarkEnd w:id="40"/>
      <w:bookmarkEnd w:id="41"/>
      <w:r w:rsidR="00F547F4" w:rsidRPr="004847DF">
        <w:rPr>
          <w:rStyle w:val="Ttulo2Car"/>
          <w:rFonts w:ascii="Palatino Linotype" w:hAnsi="Palatino Linotype"/>
          <w:i/>
          <w:color w:val="auto"/>
          <w:sz w:val="24"/>
          <w:szCs w:val="24"/>
          <w:lang w:val="es-ES"/>
        </w:rPr>
        <w:t xml:space="preserve">Solicito a los integrantes del </w:t>
      </w:r>
      <w:proofErr w:type="spellStart"/>
      <w:r w:rsidR="00F547F4" w:rsidRPr="004847DF">
        <w:rPr>
          <w:rStyle w:val="Ttulo2Car"/>
          <w:rFonts w:ascii="Palatino Linotype" w:hAnsi="Palatino Linotype"/>
          <w:i/>
          <w:color w:val="auto"/>
          <w:sz w:val="24"/>
          <w:szCs w:val="24"/>
          <w:lang w:val="es-ES"/>
        </w:rPr>
        <w:t>infoem</w:t>
      </w:r>
      <w:proofErr w:type="spellEnd"/>
      <w:r w:rsidR="00F547F4" w:rsidRPr="004847DF">
        <w:rPr>
          <w:rStyle w:val="Ttulo2Car"/>
          <w:rFonts w:ascii="Palatino Linotype" w:hAnsi="Palatino Linotype"/>
          <w:i/>
          <w:color w:val="auto"/>
          <w:sz w:val="24"/>
          <w:szCs w:val="24"/>
          <w:lang w:val="es-ES"/>
        </w:rPr>
        <w:t xml:space="preserve"> revisen la respuesta dada por el H, Ayuntamiento a mi petición sobre lo siguiente, además de pedir que se proteja mi derecho como ciudadano a solicitar información a la única unidad de transparencia en el Estado de México: La información que solicité fue: 1.- Datos de la empresa o responsables encargados de elaborar el plan de desarrollo municipal para la actual administración de Gabriela Gamboa en </w:t>
      </w:r>
      <w:proofErr w:type="spellStart"/>
      <w:r w:rsidR="00F547F4" w:rsidRPr="004847DF">
        <w:rPr>
          <w:rStyle w:val="Ttulo2Car"/>
          <w:rFonts w:ascii="Palatino Linotype" w:hAnsi="Palatino Linotype"/>
          <w:i/>
          <w:color w:val="auto"/>
          <w:sz w:val="24"/>
          <w:szCs w:val="24"/>
          <w:lang w:val="es-ES"/>
        </w:rPr>
        <w:t>metepec</w:t>
      </w:r>
      <w:proofErr w:type="spellEnd"/>
      <w:r w:rsidR="00F547F4" w:rsidRPr="004847DF">
        <w:rPr>
          <w:rStyle w:val="Ttulo2Car"/>
          <w:rFonts w:ascii="Palatino Linotype" w:hAnsi="Palatino Linotype"/>
          <w:i/>
          <w:color w:val="auto"/>
          <w:sz w:val="24"/>
          <w:szCs w:val="24"/>
          <w:lang w:val="es-ES"/>
        </w:rPr>
        <w:t xml:space="preserve"> 2019- 2021 2.- El contrato correspondiente del plan de este desarrollo municipal 2019-2021 3.- La factura correspondiente del mismo plan de desarrollo municipal 2019- 2021</w:t>
      </w:r>
      <w:r w:rsidR="00E87612" w:rsidRPr="004847DF">
        <w:rPr>
          <w:rStyle w:val="Ttulo2Car"/>
          <w:rFonts w:ascii="Palatino Linotype" w:hAnsi="Palatino Linotype"/>
          <w:i/>
          <w:color w:val="auto"/>
          <w:sz w:val="24"/>
          <w:szCs w:val="24"/>
          <w:lang w:val="es-ES"/>
        </w:rPr>
        <w:t>.</w:t>
      </w:r>
      <w:r w:rsidR="002254CB" w:rsidRPr="004847DF">
        <w:rPr>
          <w:rStyle w:val="Ttulo2Car"/>
          <w:rFonts w:ascii="Palatino Linotype" w:hAnsi="Palatino Linotype"/>
          <w:i/>
          <w:color w:val="auto"/>
          <w:sz w:val="24"/>
          <w:szCs w:val="24"/>
          <w:lang w:val="es-ES"/>
        </w:rPr>
        <w:t xml:space="preserve"> </w:t>
      </w:r>
      <w:r w:rsidR="001A181E" w:rsidRPr="004847DF">
        <w:rPr>
          <w:rStyle w:val="Ttulo2Car"/>
          <w:rFonts w:ascii="Palatino Linotype" w:hAnsi="Palatino Linotype"/>
          <w:i/>
          <w:color w:val="auto"/>
          <w:sz w:val="24"/>
          <w:szCs w:val="24"/>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4847DF">
        <w:rPr>
          <w:rFonts w:ascii="Palatino Linotype" w:eastAsia="Calibri" w:hAnsi="Palatino Linotype" w:cs="Arial"/>
          <w:i/>
          <w:lang w:val="es-ES"/>
        </w:rPr>
        <w:t>(Sic);</w:t>
      </w:r>
      <w:r w:rsidR="00F2273F" w:rsidRPr="004847DF">
        <w:rPr>
          <w:rFonts w:ascii="Palatino Linotype" w:eastAsia="Calibri" w:hAnsi="Palatino Linotype" w:cs="Arial"/>
          <w:i/>
          <w:lang w:val="es-ES"/>
        </w:rPr>
        <w:t xml:space="preserve"> </w:t>
      </w:r>
    </w:p>
    <w:p w14:paraId="11AF2376" w14:textId="77777777" w:rsidR="001A181E" w:rsidRPr="004847DF" w:rsidRDefault="001A181E" w:rsidP="004847DF">
      <w:pPr>
        <w:pStyle w:val="Prrafodelista"/>
        <w:spacing w:line="360" w:lineRule="auto"/>
        <w:ind w:right="34"/>
        <w:jc w:val="both"/>
        <w:rPr>
          <w:rFonts w:ascii="Palatino Linotype" w:hAnsi="Palatino Linotype" w:cs="Arial"/>
          <w:i/>
        </w:rPr>
      </w:pPr>
    </w:p>
    <w:p w14:paraId="38A80E1D" w14:textId="686C0264" w:rsidR="006E2BBD" w:rsidRPr="004847DF" w:rsidRDefault="009E4942" w:rsidP="004847DF">
      <w:pPr>
        <w:pStyle w:val="Prrafodelista"/>
        <w:numPr>
          <w:ilvl w:val="0"/>
          <w:numId w:val="4"/>
        </w:numPr>
        <w:spacing w:line="360" w:lineRule="auto"/>
        <w:ind w:right="34"/>
        <w:jc w:val="both"/>
        <w:rPr>
          <w:rFonts w:ascii="Palatino Linotype" w:hAnsi="Palatino Linotype" w:cs="Arial"/>
        </w:rPr>
      </w:pPr>
      <w:bookmarkStart w:id="42" w:name="_Toc462307685"/>
      <w:bookmarkStart w:id="43" w:name="_Toc472427087"/>
      <w:bookmarkStart w:id="44" w:name="_Toc472500654"/>
      <w:bookmarkStart w:id="45" w:name="_Toc475015153"/>
      <w:bookmarkStart w:id="46" w:name="_Toc476078668"/>
      <w:bookmarkStart w:id="47" w:name="_Toc476675984"/>
      <w:bookmarkStart w:id="48" w:name="_Toc477345125"/>
      <w:bookmarkStart w:id="49" w:name="_Toc477345203"/>
      <w:bookmarkStart w:id="50" w:name="_Toc480987169"/>
      <w:bookmarkStart w:id="51" w:name="_Toc480996302"/>
      <w:bookmarkStart w:id="52" w:name="_Toc485145204"/>
      <w:bookmarkStart w:id="53" w:name="_Toc492489254"/>
      <w:bookmarkStart w:id="54" w:name="_Toc492590384"/>
      <w:bookmarkStart w:id="55" w:name="_Toc496807000"/>
      <w:bookmarkStart w:id="56" w:name="_Toc496807890"/>
      <w:bookmarkStart w:id="57" w:name="_Toc498528854"/>
      <w:bookmarkStart w:id="58" w:name="_Toc498528942"/>
      <w:bookmarkStart w:id="59" w:name="_Toc499059265"/>
      <w:bookmarkStart w:id="60" w:name="_Toc499658726"/>
      <w:bookmarkStart w:id="61" w:name="_Toc499659073"/>
      <w:bookmarkStart w:id="62" w:name="_Toc499810484"/>
      <w:bookmarkStart w:id="63" w:name="_Toc500414596"/>
      <w:bookmarkStart w:id="64" w:name="_Toc500414653"/>
      <w:bookmarkStart w:id="65" w:name="_Toc503366328"/>
      <w:bookmarkStart w:id="66" w:name="_Toc503891594"/>
      <w:bookmarkStart w:id="67" w:name="_Toc504069532"/>
      <w:bookmarkStart w:id="68" w:name="_Toc504500687"/>
      <w:bookmarkStart w:id="69" w:name="_Toc528236330"/>
      <w:bookmarkStart w:id="70" w:name="_Toc531197684"/>
      <w:bookmarkStart w:id="71" w:name="_Toc531781767"/>
      <w:bookmarkStart w:id="72" w:name="_Toc13570057"/>
      <w:bookmarkStart w:id="73" w:name="_Toc17388023"/>
      <w:bookmarkStart w:id="74" w:name="_Toc17395754"/>
      <w:bookmarkStart w:id="75" w:name="_Toc22834349"/>
      <w:bookmarkStart w:id="76" w:name="_Toc22836344"/>
      <w:bookmarkStart w:id="77" w:name="_Toc23438035"/>
      <w:bookmarkStart w:id="78" w:name="_Toc24047643"/>
      <w:bookmarkStart w:id="79" w:name="_Toc24048702"/>
      <w:r w:rsidRPr="004847DF">
        <w:rPr>
          <w:rStyle w:val="Ttulo2Car"/>
          <w:rFonts w:ascii="Palatino Linotype" w:hAnsi="Palatino Linotype"/>
          <w:b/>
          <w:color w:val="auto"/>
          <w:sz w:val="24"/>
          <w:szCs w:val="24"/>
          <w:lang w:val="es-ES"/>
        </w:rPr>
        <w:t>Razones o Motivos de inconformidad:</w:t>
      </w:r>
      <w:bookmarkEnd w:id="42"/>
      <w:bookmarkEnd w:id="43"/>
      <w:bookmarkEnd w:id="44"/>
      <w:bookmarkEnd w:id="45"/>
      <w:bookmarkEnd w:id="46"/>
      <w:bookmarkEnd w:id="47"/>
      <w:bookmarkEnd w:id="48"/>
      <w:bookmarkEnd w:id="49"/>
      <w:bookmarkEnd w:id="50"/>
      <w:bookmarkEnd w:id="51"/>
      <w:bookmarkEnd w:id="52"/>
      <w:bookmarkEnd w:id="53"/>
      <w:bookmarkEnd w:id="54"/>
      <w:r w:rsidR="001A67B9" w:rsidRPr="004847DF">
        <w:rPr>
          <w:rStyle w:val="Ttulo2Car"/>
          <w:rFonts w:ascii="Palatino Linotype" w:hAnsi="Palatino Linotype"/>
          <w:b/>
          <w:color w:val="auto"/>
          <w:sz w:val="24"/>
          <w:szCs w:val="24"/>
          <w:lang w:val="es-ES"/>
        </w:rPr>
        <w:t xml:space="preserve"> </w:t>
      </w:r>
      <w:r w:rsidR="00D67220" w:rsidRPr="004847DF">
        <w:rPr>
          <w:rStyle w:val="Ttulo2Car"/>
          <w:rFonts w:ascii="Palatino Linotype" w:hAnsi="Palatino Linotype"/>
          <w:color w:val="auto"/>
          <w:sz w:val="24"/>
          <w:szCs w:val="24"/>
          <w:lang w:val="es-ES"/>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547F4" w:rsidRPr="004847DF">
        <w:rPr>
          <w:rFonts w:ascii="Palatino Linotype" w:hAnsi="Palatino Linotype"/>
          <w:i/>
        </w:rPr>
        <w:t>No se me brindó respuesta clara y veraz de los documentos que solicité</w:t>
      </w:r>
      <w:r w:rsidR="00527BD4" w:rsidRPr="004847DF">
        <w:rPr>
          <w:rFonts w:ascii="Palatino Linotype" w:hAnsi="Palatino Linotype"/>
          <w:i/>
        </w:rPr>
        <w:t>.</w:t>
      </w:r>
      <w:r w:rsidR="00963DED" w:rsidRPr="004847DF">
        <w:rPr>
          <w:rFonts w:ascii="Palatino Linotype" w:hAnsi="Palatino Linotype"/>
          <w:i/>
        </w:rPr>
        <w:t>”</w:t>
      </w:r>
      <w:r w:rsidR="00FF56C5" w:rsidRPr="004847DF">
        <w:rPr>
          <w:rFonts w:ascii="Palatino Linotype" w:hAnsi="Palatino Linotype"/>
          <w:i/>
        </w:rPr>
        <w:t xml:space="preserve"> </w:t>
      </w:r>
      <w:r w:rsidR="00AF6A1C" w:rsidRPr="004847DF">
        <w:rPr>
          <w:rFonts w:ascii="Palatino Linotype" w:hAnsi="Palatino Linotype" w:cs="Arial"/>
          <w:i/>
        </w:rPr>
        <w:t>(Sic)</w:t>
      </w:r>
    </w:p>
    <w:p w14:paraId="6412DA4C" w14:textId="77777777" w:rsidR="00D757A6" w:rsidRPr="004847DF" w:rsidRDefault="00D757A6" w:rsidP="004847DF">
      <w:pPr>
        <w:pStyle w:val="Prrafodelista"/>
        <w:spacing w:line="360" w:lineRule="auto"/>
        <w:rPr>
          <w:rFonts w:ascii="Palatino Linotype" w:hAnsi="Palatino Linotype" w:cs="Arial"/>
        </w:rPr>
      </w:pPr>
    </w:p>
    <w:p w14:paraId="52FD8CE4" w14:textId="2F1CF5F9" w:rsidR="00D757A6" w:rsidRPr="004847DF" w:rsidRDefault="00D757A6" w:rsidP="004847DF">
      <w:pPr>
        <w:pStyle w:val="Prrafodelista"/>
        <w:spacing w:line="360" w:lineRule="auto"/>
        <w:ind w:right="34"/>
        <w:jc w:val="both"/>
        <w:rPr>
          <w:rFonts w:ascii="Palatino Linotype" w:hAnsi="Palatino Linotype" w:cs="Arial"/>
        </w:rPr>
      </w:pPr>
      <w:r w:rsidRPr="004847DF">
        <w:rPr>
          <w:rFonts w:ascii="Palatino Linotype" w:hAnsi="Palatino Linotype" w:cs="Arial"/>
        </w:rPr>
        <w:t>Adjuntando el archivo electrónico siguiente:</w:t>
      </w:r>
    </w:p>
    <w:p w14:paraId="190E6A4C" w14:textId="7DA73B38" w:rsidR="00D757A6" w:rsidRPr="004847DF" w:rsidRDefault="00D757A6" w:rsidP="004847DF">
      <w:pPr>
        <w:pStyle w:val="Prrafodelista"/>
        <w:numPr>
          <w:ilvl w:val="0"/>
          <w:numId w:val="4"/>
        </w:numPr>
        <w:spacing w:line="360" w:lineRule="auto"/>
        <w:ind w:right="34"/>
        <w:jc w:val="both"/>
        <w:rPr>
          <w:rFonts w:ascii="Palatino Linotype" w:hAnsi="Palatino Linotype" w:cs="Arial"/>
        </w:rPr>
      </w:pPr>
      <w:r w:rsidRPr="004847DF">
        <w:rPr>
          <w:rFonts w:ascii="Palatino Linotype" w:hAnsi="Palatino Linotype" w:cs="Arial"/>
          <w:b/>
          <w:i/>
        </w:rPr>
        <w:t xml:space="preserve">588IP19.pdf: </w:t>
      </w:r>
      <w:r w:rsidRPr="004847DF">
        <w:rPr>
          <w:rFonts w:ascii="Palatino Linotype" w:hAnsi="Palatino Linotype" w:cs="Arial"/>
        </w:rPr>
        <w:t>Oficio suscrito por el Jefe de la Unidad de Transparencia, documento que adjuntó en su respuesta el Sujeto Obligado</w:t>
      </w:r>
      <w:r w:rsidR="00CB2F33" w:rsidRPr="004847DF">
        <w:rPr>
          <w:rFonts w:ascii="Palatino Linotype" w:hAnsi="Palatino Linotype" w:cs="Arial"/>
        </w:rPr>
        <w:t>.</w:t>
      </w:r>
    </w:p>
    <w:p w14:paraId="1FE45B1A" w14:textId="77777777" w:rsidR="005126CC" w:rsidRPr="004847DF" w:rsidRDefault="005126CC" w:rsidP="004847DF">
      <w:pPr>
        <w:pStyle w:val="Prrafodelista"/>
        <w:spacing w:line="360" w:lineRule="auto"/>
        <w:rPr>
          <w:rFonts w:ascii="Palatino Linotype" w:hAnsi="Palatino Linotype" w:cs="Arial"/>
        </w:rPr>
      </w:pPr>
    </w:p>
    <w:p w14:paraId="6E571BB8" w14:textId="1BC494FB" w:rsidR="006D52D1" w:rsidRPr="004847DF" w:rsidRDefault="007E5278" w:rsidP="004847DF">
      <w:pPr>
        <w:pStyle w:val="Prrafodelista"/>
        <w:numPr>
          <w:ilvl w:val="0"/>
          <w:numId w:val="2"/>
        </w:numPr>
        <w:spacing w:before="240" w:after="240" w:line="360" w:lineRule="auto"/>
        <w:ind w:left="0" w:firstLine="0"/>
        <w:jc w:val="both"/>
        <w:rPr>
          <w:rFonts w:ascii="Palatino Linotype" w:hAnsi="Palatino Linotype"/>
          <w:i/>
          <w:color w:val="000000"/>
        </w:rPr>
      </w:pPr>
      <w:r w:rsidRPr="004847DF">
        <w:rPr>
          <w:rFonts w:ascii="Palatino Linotype" w:eastAsia="Times New Roman" w:hAnsi="Palatino Linotype" w:cs="Arial"/>
          <w:lang w:val="es-ES"/>
        </w:rPr>
        <w:t xml:space="preserve">Se </w:t>
      </w:r>
      <w:r w:rsidR="002E74CE" w:rsidRPr="004847DF">
        <w:rPr>
          <w:rFonts w:ascii="Palatino Linotype" w:eastAsia="Times New Roman" w:hAnsi="Palatino Linotype" w:cs="Arial"/>
          <w:lang w:val="es-ES"/>
        </w:rPr>
        <w:t xml:space="preserve">registró el recurso de revisión </w:t>
      </w:r>
      <w:r w:rsidR="00F85237" w:rsidRPr="004847DF">
        <w:rPr>
          <w:rFonts w:ascii="Palatino Linotype" w:eastAsia="Times New Roman" w:hAnsi="Palatino Linotype" w:cs="Arial"/>
          <w:lang w:val="es-ES"/>
        </w:rPr>
        <w:t xml:space="preserve">bajo el número de expediente </w:t>
      </w:r>
      <w:r w:rsidR="00F85237" w:rsidRPr="004847DF">
        <w:rPr>
          <w:rFonts w:ascii="Palatino Linotype" w:hAnsi="Palatino Linotype" w:cs="Arial"/>
          <w:bCs/>
        </w:rPr>
        <w:t xml:space="preserve">al rubro indicado, asimismo </w:t>
      </w:r>
      <w:r w:rsidR="005B7C5D" w:rsidRPr="004847DF">
        <w:rPr>
          <w:rFonts w:ascii="Palatino Linotype" w:hAnsi="Palatino Linotype" w:cs="Arial"/>
          <w:bCs/>
        </w:rPr>
        <w:t xml:space="preserve">con fundamento en lo dispuesto por el </w:t>
      </w:r>
      <w:r w:rsidR="005B7C5D" w:rsidRPr="004847DF">
        <w:rPr>
          <w:rFonts w:ascii="Palatino Linotype" w:eastAsia="Calibri" w:hAnsi="Palatino Linotype" w:cs="Arial"/>
          <w:lang w:val="es-ES"/>
        </w:rPr>
        <w:t xml:space="preserve">artículo 185 fracción I de la </w:t>
      </w:r>
      <w:r w:rsidR="005B7C5D" w:rsidRPr="004847DF">
        <w:rPr>
          <w:rFonts w:ascii="Palatino Linotype" w:eastAsia="Calibri" w:hAnsi="Palatino Linotype" w:cs="Arial"/>
          <w:b/>
          <w:lang w:val="es-ES"/>
        </w:rPr>
        <w:t xml:space="preserve">Ley de Transparencia y Acceso a la Información Pública del Estado de México y Municipios </w:t>
      </w:r>
      <w:r w:rsidR="005B7C5D" w:rsidRPr="004847DF">
        <w:rPr>
          <w:rFonts w:ascii="Palatino Linotype" w:eastAsia="Times New Roman" w:hAnsi="Palatino Linotype" w:cs="Arial"/>
          <w:lang w:val="es-ES"/>
        </w:rPr>
        <w:t xml:space="preserve">se turnó al </w:t>
      </w:r>
      <w:r w:rsidR="005B7C5D" w:rsidRPr="004847DF">
        <w:rPr>
          <w:rFonts w:ascii="Palatino Linotype" w:eastAsia="Times New Roman" w:hAnsi="Palatino Linotype" w:cs="Arial"/>
          <w:b/>
          <w:lang w:val="es-ES"/>
        </w:rPr>
        <w:t>Comisionad</w:t>
      </w:r>
      <w:r w:rsidR="005A7720" w:rsidRPr="004847DF">
        <w:rPr>
          <w:rFonts w:ascii="Palatino Linotype" w:eastAsia="Times New Roman" w:hAnsi="Palatino Linotype" w:cs="Arial"/>
          <w:b/>
          <w:lang w:val="es-ES"/>
        </w:rPr>
        <w:t xml:space="preserve">o José Guadalupe Luna Hernández, </w:t>
      </w:r>
      <w:r w:rsidR="005B7C5D" w:rsidRPr="004847DF">
        <w:rPr>
          <w:rFonts w:ascii="Palatino Linotype" w:eastAsia="Times New Roman" w:hAnsi="Palatino Linotype" w:cs="Arial"/>
          <w:lang w:val="es-ES"/>
        </w:rPr>
        <w:t xml:space="preserve">con el objeto de </w:t>
      </w:r>
      <w:r w:rsidRPr="004847DF">
        <w:rPr>
          <w:rFonts w:ascii="Palatino Linotype" w:eastAsia="Times New Roman" w:hAnsi="Palatino Linotype" w:cs="Arial"/>
          <w:lang w:val="es-MX"/>
        </w:rPr>
        <w:t>su análisis.</w:t>
      </w:r>
    </w:p>
    <w:p w14:paraId="21F200D0" w14:textId="77777777" w:rsidR="00473924" w:rsidRPr="004847DF" w:rsidRDefault="00473924" w:rsidP="004847DF">
      <w:pPr>
        <w:pStyle w:val="Prrafodelista"/>
        <w:spacing w:line="360" w:lineRule="auto"/>
        <w:rPr>
          <w:rFonts w:ascii="Palatino Linotype" w:hAnsi="Palatino Linotype"/>
          <w:i/>
          <w:color w:val="000000"/>
        </w:rPr>
      </w:pPr>
    </w:p>
    <w:p w14:paraId="57B5D6DE" w14:textId="0E1A2AF8" w:rsidR="00C97B12" w:rsidRPr="004847DF" w:rsidRDefault="00FE49E3" w:rsidP="004847DF">
      <w:pPr>
        <w:pStyle w:val="Prrafodelista"/>
        <w:numPr>
          <w:ilvl w:val="0"/>
          <w:numId w:val="2"/>
        </w:numPr>
        <w:spacing w:before="240" w:after="240" w:line="360" w:lineRule="auto"/>
        <w:ind w:left="0" w:firstLine="0"/>
        <w:jc w:val="both"/>
        <w:rPr>
          <w:rFonts w:ascii="Palatino Linotype" w:hAnsi="Palatino Linotype"/>
          <w:i/>
          <w:color w:val="000000"/>
        </w:rPr>
      </w:pPr>
      <w:r w:rsidRPr="004847DF">
        <w:rPr>
          <w:rFonts w:ascii="Palatino Linotype" w:eastAsia="Calibri" w:hAnsi="Palatino Linotype" w:cs="Arial"/>
          <w:lang w:val="es-ES"/>
        </w:rPr>
        <w:t xml:space="preserve">El </w:t>
      </w:r>
      <w:r w:rsidR="0004686A" w:rsidRPr="004847D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4847DF">
        <w:rPr>
          <w:rFonts w:ascii="Palatino Linotype" w:eastAsia="Calibri" w:hAnsi="Palatino Linotype" w:cs="Arial"/>
          <w:lang w:val="es-ES"/>
        </w:rPr>
        <w:t xml:space="preserve">acuerdo </w:t>
      </w:r>
      <w:r w:rsidR="00F147C6" w:rsidRPr="004847DF">
        <w:rPr>
          <w:rFonts w:ascii="Palatino Linotype" w:eastAsia="Calibri" w:hAnsi="Palatino Linotype" w:cs="Arial"/>
          <w:lang w:val="es-ES"/>
        </w:rPr>
        <w:t xml:space="preserve">de admisión </w:t>
      </w:r>
      <w:r w:rsidR="00B81371" w:rsidRPr="004847DF">
        <w:rPr>
          <w:rFonts w:ascii="Palatino Linotype" w:eastAsia="Calibri" w:hAnsi="Palatino Linotype" w:cs="Arial"/>
          <w:lang w:val="es-ES"/>
        </w:rPr>
        <w:t>de fecha</w:t>
      </w:r>
      <w:r w:rsidR="00F547F4" w:rsidRPr="004847DF">
        <w:rPr>
          <w:rFonts w:ascii="Palatino Linotype" w:eastAsia="Calibri" w:hAnsi="Palatino Linotype" w:cs="Arial"/>
          <w:lang w:val="es-ES"/>
        </w:rPr>
        <w:t xml:space="preserve"> doce</w:t>
      </w:r>
      <w:r w:rsidR="00D83646" w:rsidRPr="004847DF">
        <w:rPr>
          <w:rFonts w:ascii="Palatino Linotype" w:eastAsia="Calibri" w:hAnsi="Palatino Linotype" w:cs="Arial"/>
          <w:lang w:val="es-ES"/>
        </w:rPr>
        <w:t xml:space="preserve"> </w:t>
      </w:r>
      <w:r w:rsidR="0036073F" w:rsidRPr="004847DF">
        <w:rPr>
          <w:rFonts w:ascii="Palatino Linotype" w:eastAsia="Calibri" w:hAnsi="Palatino Linotype" w:cs="Arial"/>
          <w:lang w:val="es-ES"/>
        </w:rPr>
        <w:t>(</w:t>
      </w:r>
      <w:r w:rsidR="00F547F4" w:rsidRPr="004847DF">
        <w:rPr>
          <w:rFonts w:ascii="Palatino Linotype" w:eastAsia="Calibri" w:hAnsi="Palatino Linotype" w:cs="Arial"/>
          <w:lang w:val="es-ES"/>
        </w:rPr>
        <w:t>12</w:t>
      </w:r>
      <w:r w:rsidR="0036073F" w:rsidRPr="004847DF">
        <w:rPr>
          <w:rFonts w:ascii="Palatino Linotype" w:eastAsia="Calibri" w:hAnsi="Palatino Linotype" w:cs="Arial"/>
          <w:lang w:val="es-ES"/>
        </w:rPr>
        <w:t xml:space="preserve">) </w:t>
      </w:r>
      <w:r w:rsidR="0075650E" w:rsidRPr="004847DF">
        <w:rPr>
          <w:rFonts w:ascii="Palatino Linotype" w:eastAsia="Calibri" w:hAnsi="Palatino Linotype" w:cs="Arial"/>
          <w:lang w:val="es-ES"/>
        </w:rPr>
        <w:t xml:space="preserve">de </w:t>
      </w:r>
      <w:r w:rsidR="00FF5E01" w:rsidRPr="004847DF">
        <w:rPr>
          <w:rFonts w:ascii="Palatino Linotype" w:eastAsia="Calibri" w:hAnsi="Palatino Linotype" w:cs="Arial"/>
          <w:lang w:val="es-ES"/>
        </w:rPr>
        <w:t xml:space="preserve">septiembre </w:t>
      </w:r>
      <w:r w:rsidR="0075650E" w:rsidRPr="004847DF">
        <w:rPr>
          <w:rFonts w:ascii="Palatino Linotype" w:eastAsia="Calibri" w:hAnsi="Palatino Linotype" w:cs="Arial"/>
          <w:lang w:val="es-ES"/>
        </w:rPr>
        <w:t xml:space="preserve">de dos mil </w:t>
      </w:r>
      <w:r w:rsidR="008533B5" w:rsidRPr="004847DF">
        <w:rPr>
          <w:rFonts w:ascii="Palatino Linotype" w:eastAsia="Calibri" w:hAnsi="Palatino Linotype" w:cs="Arial"/>
          <w:lang w:val="es-ES"/>
        </w:rPr>
        <w:t>dieci</w:t>
      </w:r>
      <w:r w:rsidR="007C755E" w:rsidRPr="004847DF">
        <w:rPr>
          <w:rFonts w:ascii="Palatino Linotype" w:eastAsia="Calibri" w:hAnsi="Palatino Linotype" w:cs="Arial"/>
          <w:lang w:val="es-ES"/>
        </w:rPr>
        <w:t>nueve</w:t>
      </w:r>
      <w:r w:rsidR="00473924" w:rsidRPr="004847DF">
        <w:rPr>
          <w:rFonts w:ascii="Palatino Linotype" w:eastAsia="Calibri" w:hAnsi="Palatino Linotype" w:cs="Arial"/>
          <w:lang w:val="es-ES"/>
        </w:rPr>
        <w:t xml:space="preserve">, </w:t>
      </w:r>
      <w:r w:rsidR="00B81371" w:rsidRPr="004847DF">
        <w:rPr>
          <w:rFonts w:ascii="Palatino Linotype" w:eastAsia="Calibri" w:hAnsi="Palatino Linotype" w:cs="Arial"/>
          <w:lang w:val="es-ES"/>
        </w:rPr>
        <w:t xml:space="preserve">puso a </w:t>
      </w:r>
      <w:r w:rsidR="00875167" w:rsidRPr="004847DF">
        <w:rPr>
          <w:rFonts w:ascii="Palatino Linotype" w:eastAsia="Calibri" w:hAnsi="Palatino Linotype" w:cs="Arial"/>
          <w:lang w:val="es-ES"/>
        </w:rPr>
        <w:t>disposición</w:t>
      </w:r>
      <w:r w:rsidR="00B81371" w:rsidRPr="004847DF">
        <w:rPr>
          <w:rFonts w:ascii="Palatino Linotype" w:eastAsia="Calibri" w:hAnsi="Palatino Linotype" w:cs="Arial"/>
          <w:lang w:val="es-ES"/>
        </w:rPr>
        <w:t xml:space="preserve"> de las partes el expediente electrónico </w:t>
      </w:r>
      <w:r w:rsidR="00B81371" w:rsidRPr="004847DF">
        <w:rPr>
          <w:rFonts w:ascii="Palatino Linotype" w:eastAsia="Calibri" w:hAnsi="Palatino Linotype" w:cs="Arial"/>
        </w:rPr>
        <w:t xml:space="preserve">vía </w:t>
      </w:r>
      <w:r w:rsidR="00B81371" w:rsidRPr="004847DF">
        <w:rPr>
          <w:rFonts w:ascii="Palatino Linotype" w:eastAsia="Calibri" w:hAnsi="Palatino Linotype" w:cs="Arial"/>
          <w:lang w:val="es-ES"/>
        </w:rPr>
        <w:t xml:space="preserve">Sistema de Acceso a la Información Mexiquense </w:t>
      </w:r>
      <w:r w:rsidR="00B81371" w:rsidRPr="004847DF">
        <w:rPr>
          <w:rFonts w:ascii="Palatino Linotype" w:eastAsia="Calibri" w:hAnsi="Palatino Linotype" w:cs="Arial"/>
          <w:b/>
          <w:lang w:val="es-ES"/>
        </w:rPr>
        <w:t xml:space="preserve">SAIMEX </w:t>
      </w:r>
      <w:r w:rsidR="00B81371" w:rsidRPr="004847DF">
        <w:rPr>
          <w:rFonts w:ascii="Palatino Linotype" w:eastAsia="Calibri" w:hAnsi="Palatino Linotype" w:cs="Arial"/>
          <w:lang w:val="es-ES"/>
        </w:rPr>
        <w:t xml:space="preserve">a efecto de que en un plazo máximo de siete días </w:t>
      </w:r>
      <w:r w:rsidR="00875167" w:rsidRPr="004847DF">
        <w:rPr>
          <w:rFonts w:ascii="Palatino Linotype" w:eastAsia="Calibri" w:hAnsi="Palatino Linotype" w:cs="Arial"/>
          <w:lang w:val="es-ES"/>
        </w:rPr>
        <w:t>manifestaran</w:t>
      </w:r>
      <w:r w:rsidR="00B81371" w:rsidRPr="004847DF">
        <w:rPr>
          <w:rFonts w:ascii="Palatino Linotype" w:eastAsia="Calibri" w:hAnsi="Palatino Linotype" w:cs="Arial"/>
          <w:lang w:val="es-ES"/>
        </w:rPr>
        <w:t xml:space="preserve"> lo que a derecho conviniera</w:t>
      </w:r>
      <w:r w:rsidR="00875167" w:rsidRPr="004847DF">
        <w:rPr>
          <w:rFonts w:ascii="Palatino Linotype" w:eastAsia="Calibri" w:hAnsi="Palatino Linotype" w:cs="Arial"/>
          <w:lang w:val="es-ES"/>
        </w:rPr>
        <w:t>n</w:t>
      </w:r>
      <w:r w:rsidR="00032493" w:rsidRPr="004847DF">
        <w:rPr>
          <w:rFonts w:ascii="Palatino Linotype" w:eastAsia="Calibri" w:hAnsi="Palatino Linotype" w:cs="Arial"/>
          <w:lang w:val="es-ES"/>
        </w:rPr>
        <w:t>,</w:t>
      </w:r>
      <w:r w:rsidR="00B81371" w:rsidRPr="004847DF">
        <w:rPr>
          <w:rFonts w:ascii="Palatino Linotype" w:eastAsia="Calibri" w:hAnsi="Palatino Linotype" w:cs="Arial"/>
          <w:lang w:val="es-ES"/>
        </w:rPr>
        <w:t xml:space="preserve"> </w:t>
      </w:r>
      <w:r w:rsidR="00875167" w:rsidRPr="004847DF">
        <w:rPr>
          <w:rFonts w:ascii="Palatino Linotype" w:eastAsia="Calibri" w:hAnsi="Palatino Linotype" w:cs="Arial"/>
          <w:lang w:val="es-ES"/>
        </w:rPr>
        <w:t xml:space="preserve">ofrecieran pruebas y alegatos según corresponda al caso concreto, </w:t>
      </w:r>
      <w:r w:rsidR="00F147C6" w:rsidRPr="004847DF">
        <w:rPr>
          <w:rFonts w:ascii="Palatino Linotype" w:eastAsia="Calibri" w:hAnsi="Palatino Linotype" w:cs="Arial"/>
          <w:lang w:val="es-ES"/>
        </w:rPr>
        <w:t>de esta forma</w:t>
      </w:r>
      <w:r w:rsidR="00875167" w:rsidRPr="004847DF">
        <w:rPr>
          <w:rFonts w:ascii="Palatino Linotype" w:eastAsia="Calibri" w:hAnsi="Palatino Linotype" w:cs="Arial"/>
          <w:lang w:val="es-ES"/>
        </w:rPr>
        <w:t xml:space="preserve"> para que el </w:t>
      </w:r>
      <w:r w:rsidR="00875167" w:rsidRPr="004847DF">
        <w:rPr>
          <w:rFonts w:ascii="Palatino Linotype" w:eastAsia="Calibri" w:hAnsi="Palatino Linotype" w:cs="Arial"/>
          <w:b/>
          <w:lang w:val="es-ES"/>
        </w:rPr>
        <w:t>SUJETO OBLIGADO</w:t>
      </w:r>
      <w:r w:rsidR="00875167" w:rsidRPr="004847DF">
        <w:rPr>
          <w:rFonts w:ascii="Palatino Linotype" w:eastAsia="Calibri" w:hAnsi="Palatino Linotype" w:cs="Arial"/>
          <w:lang w:val="es-ES"/>
        </w:rPr>
        <w:t xml:space="preserve"> </w:t>
      </w:r>
      <w:r w:rsidR="00B81371" w:rsidRPr="004847DF">
        <w:rPr>
          <w:rFonts w:ascii="Palatino Linotype" w:eastAsia="Calibri" w:hAnsi="Palatino Linotype" w:cs="Arial"/>
          <w:lang w:val="es-ES"/>
        </w:rPr>
        <w:t>presentará el Informe Justificado</w:t>
      </w:r>
      <w:r w:rsidR="00875167" w:rsidRPr="004847DF">
        <w:rPr>
          <w:rFonts w:ascii="Palatino Linotype" w:eastAsia="Calibri" w:hAnsi="Palatino Linotype" w:cs="Arial"/>
          <w:lang w:val="es-ES"/>
        </w:rPr>
        <w:t xml:space="preserve"> procedente</w:t>
      </w:r>
      <w:r w:rsidR="00B81371" w:rsidRPr="004847DF">
        <w:rPr>
          <w:rFonts w:ascii="Palatino Linotype" w:eastAsia="Calibri" w:hAnsi="Palatino Linotype" w:cs="Arial"/>
          <w:lang w:val="es-ES"/>
        </w:rPr>
        <w:t xml:space="preserve">.  </w:t>
      </w:r>
    </w:p>
    <w:p w14:paraId="1CBAFAB1" w14:textId="77777777" w:rsidR="00C97B12" w:rsidRPr="004847DF" w:rsidRDefault="00C97B12" w:rsidP="004847DF">
      <w:pPr>
        <w:pStyle w:val="Prrafodelista"/>
        <w:spacing w:line="360" w:lineRule="auto"/>
        <w:rPr>
          <w:rFonts w:ascii="Palatino Linotype" w:eastAsia="Calibri" w:hAnsi="Palatino Linotype" w:cs="Arial"/>
          <w:lang w:val="es-ES"/>
        </w:rPr>
      </w:pPr>
    </w:p>
    <w:p w14:paraId="1749F1A7" w14:textId="637AEBDF" w:rsidR="008C3360" w:rsidRPr="004847DF" w:rsidRDefault="00FF5E01" w:rsidP="004847D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847DF">
        <w:rPr>
          <w:rFonts w:ascii="Palatino Linotype" w:eastAsia="Calibri" w:hAnsi="Palatino Linotype" w:cs="Arial"/>
          <w:lang w:val="es-ES"/>
        </w:rPr>
        <w:t xml:space="preserve">El </w:t>
      </w:r>
      <w:r w:rsidR="00F547F4" w:rsidRPr="004847DF">
        <w:rPr>
          <w:rFonts w:ascii="Palatino Linotype" w:eastAsia="Calibri" w:hAnsi="Palatino Linotype" w:cs="Arial"/>
          <w:lang w:val="es-ES"/>
        </w:rPr>
        <w:t xml:space="preserve"> día ocho (08) de octubre de dos mil diecinueve  el </w:t>
      </w:r>
      <w:r w:rsidRPr="004847DF">
        <w:rPr>
          <w:rFonts w:ascii="Palatino Linotype" w:eastAsia="Calibri" w:hAnsi="Palatino Linotype" w:cs="Arial"/>
          <w:b/>
          <w:lang w:val="es-ES"/>
        </w:rPr>
        <w:t xml:space="preserve">SUJETO OBLIGADO </w:t>
      </w:r>
      <w:r w:rsidR="008C3360" w:rsidRPr="004847DF">
        <w:rPr>
          <w:rFonts w:ascii="Palatino Linotype" w:eastAsia="Calibri" w:hAnsi="Palatino Linotype" w:cs="Arial"/>
          <w:lang w:val="es-ES"/>
        </w:rPr>
        <w:t xml:space="preserve">rindió Informe Justificado al cual adjuntó el archivo electrónico siguiente: </w:t>
      </w:r>
    </w:p>
    <w:p w14:paraId="7DB7A6C5" w14:textId="77777777" w:rsidR="008C3360" w:rsidRPr="004847DF" w:rsidRDefault="008C3360" w:rsidP="004847DF">
      <w:pPr>
        <w:pStyle w:val="Prrafodelista"/>
        <w:spacing w:line="360" w:lineRule="auto"/>
        <w:rPr>
          <w:rFonts w:ascii="Palatino Linotype" w:eastAsia="Calibri" w:hAnsi="Palatino Linotype" w:cs="Arial"/>
          <w:lang w:val="es-ES"/>
        </w:rPr>
      </w:pPr>
    </w:p>
    <w:p w14:paraId="1C2F73D1" w14:textId="65D08079" w:rsidR="008C3360" w:rsidRPr="004847DF" w:rsidRDefault="008C3360" w:rsidP="004847DF">
      <w:pPr>
        <w:pStyle w:val="Prrafodelista"/>
        <w:numPr>
          <w:ilvl w:val="0"/>
          <w:numId w:val="26"/>
        </w:numPr>
        <w:spacing w:before="240" w:after="240" w:line="360" w:lineRule="auto"/>
        <w:jc w:val="both"/>
        <w:rPr>
          <w:rFonts w:ascii="Palatino Linotype" w:eastAsia="Calibri" w:hAnsi="Palatino Linotype" w:cs="Arial"/>
          <w:lang w:val="es-ES"/>
        </w:rPr>
      </w:pPr>
      <w:r w:rsidRPr="004847DF">
        <w:rPr>
          <w:rFonts w:ascii="Palatino Linotype" w:eastAsia="Calibri" w:hAnsi="Palatino Linotype" w:cs="Arial"/>
          <w:b/>
          <w:i/>
          <w:lang w:val="es-ES"/>
        </w:rPr>
        <w:t xml:space="preserve">7183. </w:t>
      </w:r>
      <w:proofErr w:type="spellStart"/>
      <w:r w:rsidRPr="004847DF">
        <w:rPr>
          <w:rFonts w:ascii="Palatino Linotype" w:eastAsia="Calibri" w:hAnsi="Palatino Linotype" w:cs="Arial"/>
          <w:b/>
          <w:i/>
          <w:lang w:val="es-ES"/>
        </w:rPr>
        <w:t>Pdf</w:t>
      </w:r>
      <w:proofErr w:type="spellEnd"/>
      <w:r w:rsidRPr="004847DF">
        <w:rPr>
          <w:rFonts w:ascii="Palatino Linotype" w:eastAsia="Calibri" w:hAnsi="Palatino Linotype" w:cs="Arial"/>
          <w:b/>
          <w:i/>
          <w:lang w:val="es-ES"/>
        </w:rPr>
        <w:t xml:space="preserve">: </w:t>
      </w:r>
      <w:r w:rsidRPr="004847DF">
        <w:rPr>
          <w:rFonts w:ascii="Palatino Linotype" w:eastAsia="Calibri" w:hAnsi="Palatino Linotype" w:cs="Arial"/>
          <w:lang w:val="es-ES"/>
        </w:rPr>
        <w:t>Informe Justificado de fecha veinte (20) de septiembre de dos mil diecinueve, suscrito y firmado por el Jefe de la Unidad de Transparencia en el que ratifica su respuesta.</w:t>
      </w:r>
    </w:p>
    <w:p w14:paraId="45235660" w14:textId="77777777" w:rsidR="00540C18" w:rsidRPr="004847DF" w:rsidRDefault="00540C18" w:rsidP="004847DF">
      <w:pPr>
        <w:pStyle w:val="Prrafodelista"/>
        <w:spacing w:before="240" w:after="240" w:line="360" w:lineRule="auto"/>
        <w:jc w:val="both"/>
        <w:rPr>
          <w:rFonts w:ascii="Palatino Linotype" w:eastAsia="Calibri" w:hAnsi="Palatino Linotype" w:cs="Arial"/>
          <w:lang w:val="es-ES"/>
        </w:rPr>
      </w:pPr>
    </w:p>
    <w:p w14:paraId="64A39A22" w14:textId="77B588A6" w:rsidR="008C3360" w:rsidRPr="004847DF" w:rsidRDefault="00540C18" w:rsidP="004847DF">
      <w:pPr>
        <w:pStyle w:val="Prrafodelista"/>
        <w:spacing w:before="240" w:after="240" w:line="360" w:lineRule="auto"/>
        <w:jc w:val="both"/>
        <w:rPr>
          <w:rFonts w:ascii="Palatino Linotype" w:eastAsia="Calibri" w:hAnsi="Palatino Linotype" w:cs="Arial"/>
          <w:lang w:val="es-ES"/>
        </w:rPr>
      </w:pPr>
      <w:r w:rsidRPr="004847DF">
        <w:rPr>
          <w:rFonts w:ascii="Palatino Linotype" w:eastAsia="Calibri" w:hAnsi="Palatino Linotype" w:cs="Arial"/>
          <w:lang w:val="es-ES"/>
        </w:rPr>
        <w:t xml:space="preserve">Documento que no fue puesto a disposición del </w:t>
      </w:r>
      <w:r w:rsidRPr="004847DF">
        <w:rPr>
          <w:rFonts w:ascii="Palatino Linotype" w:eastAsia="Calibri" w:hAnsi="Palatino Linotype" w:cs="Arial"/>
          <w:b/>
          <w:lang w:val="es-ES"/>
        </w:rPr>
        <w:t xml:space="preserve">RECURRENTE </w:t>
      </w:r>
      <w:r w:rsidRPr="004847DF">
        <w:rPr>
          <w:rFonts w:ascii="Palatino Linotype" w:eastAsia="Calibri" w:hAnsi="Palatino Linotype" w:cs="Arial"/>
          <w:lang w:val="es-ES"/>
        </w:rPr>
        <w:t xml:space="preserve">por no encontrarse en el supuesto señalado en el artículo 185 fracción III de la </w:t>
      </w:r>
      <w:r w:rsidRPr="004847DF">
        <w:rPr>
          <w:rFonts w:ascii="Palatino Linotype" w:eastAsia="Calibri" w:hAnsi="Palatino Linotype" w:cs="Arial"/>
          <w:b/>
          <w:lang w:val="es-ES"/>
        </w:rPr>
        <w:t>Ley de Transparencia y Acceso a la Información Pública del Estado de México y Municipios</w:t>
      </w:r>
    </w:p>
    <w:p w14:paraId="735D017C" w14:textId="77777777" w:rsidR="008C3360" w:rsidRPr="004847DF" w:rsidRDefault="008C3360" w:rsidP="004847DF">
      <w:pPr>
        <w:pStyle w:val="Prrafodelista"/>
        <w:spacing w:line="360" w:lineRule="auto"/>
        <w:rPr>
          <w:rFonts w:ascii="Palatino Linotype" w:eastAsia="Calibri" w:hAnsi="Palatino Linotype" w:cs="Arial"/>
          <w:lang w:val="es-ES"/>
        </w:rPr>
      </w:pPr>
    </w:p>
    <w:p w14:paraId="6CADE259" w14:textId="44BD9B09" w:rsidR="00540C18" w:rsidRPr="004847DF" w:rsidRDefault="00540C18" w:rsidP="004847D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847DF">
        <w:rPr>
          <w:rFonts w:ascii="Palatino Linotype" w:eastAsia="Calibri" w:hAnsi="Palatino Linotype" w:cs="Arial"/>
          <w:lang w:val="es-ES"/>
        </w:rPr>
        <w:t>P</w:t>
      </w:r>
      <w:r w:rsidR="00FF5E01" w:rsidRPr="004847DF">
        <w:rPr>
          <w:rFonts w:ascii="Palatino Linotype" w:eastAsia="Calibri" w:hAnsi="Palatino Linotype" w:cs="Arial"/>
          <w:lang w:val="es-ES"/>
        </w:rPr>
        <w:t xml:space="preserve">or su parte el </w:t>
      </w:r>
      <w:r w:rsidR="00FF5E01" w:rsidRPr="004847DF">
        <w:rPr>
          <w:rFonts w:ascii="Palatino Linotype" w:eastAsia="Calibri" w:hAnsi="Palatino Linotype" w:cs="Arial"/>
          <w:b/>
          <w:lang w:val="es-ES"/>
        </w:rPr>
        <w:t>RECURRENTE</w:t>
      </w:r>
      <w:r w:rsidR="00124070" w:rsidRPr="004847DF">
        <w:rPr>
          <w:rFonts w:ascii="Palatino Linotype" w:eastAsia="Calibri" w:hAnsi="Palatino Linotype" w:cs="Arial"/>
          <w:b/>
          <w:lang w:val="es-ES"/>
        </w:rPr>
        <w:t xml:space="preserve">, </w:t>
      </w:r>
      <w:r w:rsidR="00124070" w:rsidRPr="004847DF">
        <w:rPr>
          <w:rFonts w:ascii="Palatino Linotype" w:eastAsia="Calibri" w:hAnsi="Palatino Linotype" w:cs="Arial"/>
          <w:lang w:val="es-ES"/>
        </w:rPr>
        <w:t xml:space="preserve">el día veintitrés (23) de septiembre de dos mil diecinueve, </w:t>
      </w:r>
      <w:r w:rsidR="00FF5E01" w:rsidRPr="004847DF">
        <w:rPr>
          <w:rFonts w:ascii="Palatino Linotype" w:eastAsia="Calibri" w:hAnsi="Palatino Linotype" w:cs="Arial"/>
          <w:b/>
          <w:lang w:val="es-ES"/>
        </w:rPr>
        <w:t xml:space="preserve"> </w:t>
      </w:r>
      <w:r w:rsidR="00FF5E01" w:rsidRPr="004847DF">
        <w:rPr>
          <w:rFonts w:ascii="Palatino Linotype" w:eastAsia="Calibri" w:hAnsi="Palatino Linotype" w:cs="Arial"/>
          <w:lang w:val="es-ES"/>
        </w:rPr>
        <w:t xml:space="preserve">en </w:t>
      </w:r>
      <w:r w:rsidR="000210D8" w:rsidRPr="004847DF">
        <w:rPr>
          <w:rFonts w:ascii="Palatino Linotype" w:eastAsia="Calibri" w:hAnsi="Palatino Linotype" w:cs="Arial"/>
          <w:lang w:val="es-ES"/>
        </w:rPr>
        <w:t>el apartado</w:t>
      </w:r>
      <w:r w:rsidRPr="004847DF">
        <w:rPr>
          <w:rFonts w:ascii="Palatino Linotype" w:eastAsia="Calibri" w:hAnsi="Palatino Linotype" w:cs="Arial"/>
          <w:lang w:val="es-ES"/>
        </w:rPr>
        <w:t xml:space="preserve"> de Manifestaciones adjunt</w:t>
      </w:r>
      <w:r w:rsidR="00CB2F33" w:rsidRPr="004847DF">
        <w:rPr>
          <w:rFonts w:ascii="Palatino Linotype" w:eastAsia="Calibri" w:hAnsi="Palatino Linotype" w:cs="Arial"/>
          <w:lang w:val="es-ES"/>
        </w:rPr>
        <w:t>ó</w:t>
      </w:r>
      <w:r w:rsidRPr="004847DF">
        <w:rPr>
          <w:rFonts w:ascii="Palatino Linotype" w:eastAsia="Calibri" w:hAnsi="Palatino Linotype" w:cs="Arial"/>
          <w:lang w:val="es-ES"/>
        </w:rPr>
        <w:t xml:space="preserve"> los archivos electrónicos siguientes:</w:t>
      </w:r>
    </w:p>
    <w:p w14:paraId="12F2F133" w14:textId="77777777" w:rsidR="00612B83" w:rsidRPr="004847DF" w:rsidRDefault="00612B83" w:rsidP="004847DF">
      <w:pPr>
        <w:pStyle w:val="Prrafodelista"/>
        <w:spacing w:before="240" w:after="240" w:line="360" w:lineRule="auto"/>
        <w:ind w:left="0"/>
        <w:jc w:val="both"/>
        <w:rPr>
          <w:rFonts w:ascii="Palatino Linotype" w:eastAsia="Calibri" w:hAnsi="Palatino Linotype" w:cs="Arial"/>
          <w:lang w:val="es-ES"/>
        </w:rPr>
      </w:pPr>
    </w:p>
    <w:p w14:paraId="4422902A" w14:textId="7D017731" w:rsidR="00612B83" w:rsidRPr="004847DF" w:rsidRDefault="00540C18" w:rsidP="004847DF">
      <w:pPr>
        <w:pStyle w:val="Prrafodelista"/>
        <w:numPr>
          <w:ilvl w:val="0"/>
          <w:numId w:val="26"/>
        </w:numPr>
        <w:spacing w:before="240" w:after="240" w:line="360" w:lineRule="auto"/>
        <w:jc w:val="both"/>
        <w:rPr>
          <w:rFonts w:ascii="Palatino Linotype" w:eastAsia="Calibri" w:hAnsi="Palatino Linotype" w:cs="Arial"/>
          <w:lang w:val="es-ES"/>
        </w:rPr>
      </w:pPr>
      <w:r w:rsidRPr="004847DF">
        <w:rPr>
          <w:rFonts w:ascii="Palatino Linotype" w:eastAsia="Calibri" w:hAnsi="Palatino Linotype" w:cs="Arial"/>
          <w:b/>
          <w:i/>
          <w:lang w:val="es-ES"/>
        </w:rPr>
        <w:t xml:space="preserve">Plan de desarrollo municipal </w:t>
      </w:r>
      <w:r w:rsidR="00124070" w:rsidRPr="004847DF">
        <w:rPr>
          <w:rFonts w:ascii="Palatino Linotype" w:eastAsia="Calibri" w:hAnsi="Palatino Linotype" w:cs="Arial"/>
          <w:b/>
          <w:i/>
          <w:lang w:val="es-ES"/>
        </w:rPr>
        <w:t>m</w:t>
      </w:r>
      <w:r w:rsidRPr="004847DF">
        <w:rPr>
          <w:rFonts w:ascii="Palatino Linotype" w:eastAsia="Calibri" w:hAnsi="Palatino Linotype" w:cs="Arial"/>
          <w:b/>
          <w:i/>
          <w:lang w:val="es-ES"/>
        </w:rPr>
        <w:t>etepec.zip</w:t>
      </w:r>
      <w:r w:rsidR="00612B83" w:rsidRPr="004847DF">
        <w:rPr>
          <w:rFonts w:ascii="Palatino Linotype" w:eastAsia="Calibri" w:hAnsi="Palatino Linotype" w:cs="Arial"/>
          <w:b/>
          <w:i/>
          <w:lang w:val="es-ES"/>
        </w:rPr>
        <w:t xml:space="preserve"> y </w:t>
      </w:r>
      <w:r w:rsidR="00124070" w:rsidRPr="004847DF">
        <w:rPr>
          <w:rFonts w:ascii="Palatino Linotype" w:eastAsia="Calibri" w:hAnsi="Palatino Linotype" w:cs="Arial"/>
          <w:b/>
          <w:i/>
          <w:lang w:val="es-ES"/>
        </w:rPr>
        <w:t>Plan de desarrollo municipal metepec.zip:</w:t>
      </w:r>
      <w:r w:rsidR="00612B83" w:rsidRPr="004847DF">
        <w:rPr>
          <w:rFonts w:ascii="Palatino Linotype" w:eastAsia="Calibri" w:hAnsi="Palatino Linotype" w:cs="Arial"/>
          <w:b/>
          <w:i/>
          <w:lang w:val="es-ES"/>
        </w:rPr>
        <w:t xml:space="preserve"> </w:t>
      </w:r>
      <w:r w:rsidR="00612B83" w:rsidRPr="004847DF">
        <w:rPr>
          <w:rFonts w:ascii="Palatino Linotype" w:eastAsia="Calibri" w:hAnsi="Palatino Linotype" w:cs="Arial"/>
          <w:lang w:val="es-ES"/>
        </w:rPr>
        <w:t>Consistentes en la respuesta emitida por el Sujeto Obligado.</w:t>
      </w:r>
    </w:p>
    <w:p w14:paraId="70BE1183" w14:textId="77777777" w:rsidR="00320CC4" w:rsidRPr="004847DF" w:rsidRDefault="00320CC4" w:rsidP="004847DF">
      <w:pPr>
        <w:pStyle w:val="Prrafodelista"/>
        <w:spacing w:before="240" w:after="240" w:line="360" w:lineRule="auto"/>
        <w:jc w:val="both"/>
        <w:rPr>
          <w:rFonts w:ascii="Palatino Linotype" w:eastAsia="Calibri" w:hAnsi="Palatino Linotype" w:cs="Arial"/>
          <w:lang w:val="es-ES"/>
        </w:rPr>
      </w:pPr>
    </w:p>
    <w:p w14:paraId="5F2A51B2" w14:textId="3BDFC770" w:rsidR="00C17B78" w:rsidRPr="004847DF" w:rsidRDefault="00C17B78" w:rsidP="004847DF">
      <w:pPr>
        <w:pStyle w:val="Prrafodelista"/>
        <w:numPr>
          <w:ilvl w:val="0"/>
          <w:numId w:val="2"/>
        </w:numPr>
        <w:tabs>
          <w:tab w:val="left" w:pos="0"/>
        </w:tabs>
        <w:spacing w:line="360" w:lineRule="auto"/>
        <w:ind w:left="0" w:right="49" w:firstLine="0"/>
        <w:jc w:val="both"/>
        <w:rPr>
          <w:rFonts w:ascii="Palatino Linotype" w:hAnsi="Palatino Linotype"/>
        </w:rPr>
      </w:pPr>
      <w:r w:rsidRPr="004847DF">
        <w:rPr>
          <w:rFonts w:ascii="Palatino Linotype" w:eastAsia="Calibri" w:hAnsi="Palatino Linotype" w:cs="Arial"/>
        </w:rPr>
        <w:t xml:space="preserve">El </w:t>
      </w:r>
      <w:r w:rsidR="00612B83" w:rsidRPr="004847DF">
        <w:rPr>
          <w:rFonts w:ascii="Palatino Linotype" w:eastAsia="Calibri" w:hAnsi="Palatino Linotype" w:cs="Arial"/>
        </w:rPr>
        <w:t xml:space="preserve">día seis (06) de noviembre </w:t>
      </w:r>
      <w:r w:rsidRPr="004847DF">
        <w:rPr>
          <w:rFonts w:ascii="Palatino Linotype" w:eastAsia="Calibri" w:hAnsi="Palatino Linotype" w:cs="Arial"/>
        </w:rPr>
        <w:t>de dos mil diecinueve</w:t>
      </w:r>
      <w:r w:rsidR="00612B83" w:rsidRPr="004847DF">
        <w:rPr>
          <w:rFonts w:ascii="Palatino Linotype" w:eastAsia="Calibri" w:hAnsi="Palatino Linotype" w:cs="Arial"/>
        </w:rPr>
        <w:t xml:space="preserve">, </w:t>
      </w:r>
      <w:r w:rsidRPr="004847DF">
        <w:rPr>
          <w:rFonts w:ascii="Palatino Linotype" w:eastAsia="Calibri" w:hAnsi="Palatino Linotype" w:cs="Arial"/>
        </w:rPr>
        <w:t xml:space="preserve"> </w:t>
      </w:r>
      <w:r w:rsidRPr="004847DF">
        <w:rPr>
          <w:rFonts w:ascii="Palatino Linotype" w:hAnsi="Palatino Linotype"/>
        </w:rPr>
        <w:t>con fundamento en el</w:t>
      </w:r>
      <w:r w:rsidRPr="004847DF">
        <w:rPr>
          <w:rFonts w:ascii="Palatino Linotype" w:hAnsi="Palatino Linotype"/>
        </w:rPr>
        <w:br/>
        <w:t>artículo 181 tercer párrafo de la Ley de Transparencia y Acceso a la</w:t>
      </w:r>
      <w:r w:rsidRPr="004847DF">
        <w:rPr>
          <w:rFonts w:ascii="Palatino Linotype" w:hAnsi="Palatino Linotype"/>
        </w:rPr>
        <w:br/>
        <w:t>Información Pública del Estado de México y Municipios, se notificó que el</w:t>
      </w:r>
      <w:r w:rsidRPr="004847DF">
        <w:rPr>
          <w:rFonts w:ascii="Palatino Linotype" w:hAnsi="Palatino Linotype"/>
        </w:rPr>
        <w:br/>
        <w:t xml:space="preserve">plazo de treinta (30) días para resolver el recurso de revisión, sería ampliado por un periodo de quince (15) días hábiles adicionales, con el fin de contar con los elementos suficientes para proponer al Pleno de este Instituto la resolución que a derecho corresponda. </w:t>
      </w:r>
    </w:p>
    <w:p w14:paraId="758CF30D" w14:textId="77777777" w:rsidR="00C17B78" w:rsidRPr="004847DF" w:rsidRDefault="00C17B78" w:rsidP="004847DF">
      <w:pPr>
        <w:pStyle w:val="Prrafodelista"/>
        <w:spacing w:before="240" w:after="240" w:line="360" w:lineRule="auto"/>
        <w:ind w:left="0"/>
        <w:jc w:val="both"/>
        <w:rPr>
          <w:rFonts w:ascii="Palatino Linotype" w:eastAsia="Calibri" w:hAnsi="Palatino Linotype" w:cs="Arial"/>
        </w:rPr>
      </w:pPr>
    </w:p>
    <w:p w14:paraId="7BBEFFDC" w14:textId="00C5E62A" w:rsidR="009F6F12" w:rsidRPr="004847DF" w:rsidRDefault="00C17B78" w:rsidP="004847DF">
      <w:pPr>
        <w:pStyle w:val="Prrafodelista"/>
        <w:numPr>
          <w:ilvl w:val="0"/>
          <w:numId w:val="2"/>
        </w:numPr>
        <w:tabs>
          <w:tab w:val="left" w:pos="0"/>
        </w:tabs>
        <w:spacing w:line="360" w:lineRule="auto"/>
        <w:ind w:left="0" w:right="49" w:firstLine="0"/>
        <w:jc w:val="both"/>
        <w:rPr>
          <w:rFonts w:ascii="Palatino Linotype" w:eastAsia="Calibri" w:hAnsi="Palatino Linotype" w:cs="Arial"/>
          <w:b/>
        </w:rPr>
      </w:pPr>
      <w:r w:rsidRPr="004847DF">
        <w:rPr>
          <w:rFonts w:ascii="Palatino Linotype" w:eastAsia="Calibri" w:hAnsi="Palatino Linotype" w:cs="Arial"/>
        </w:rPr>
        <w:t>Consecutivamente</w:t>
      </w:r>
      <w:r w:rsidRPr="004847DF">
        <w:rPr>
          <w:rFonts w:ascii="Palatino Linotype" w:hAnsi="Palatino Linotype"/>
        </w:rPr>
        <w:t xml:space="preserve">, el Comisionado Ponente decretó el cierre de instrucción mediante acuerdo de </w:t>
      </w:r>
      <w:r w:rsidR="00612B83" w:rsidRPr="004847DF">
        <w:rPr>
          <w:rFonts w:ascii="Palatino Linotype" w:hAnsi="Palatino Linotype"/>
        </w:rPr>
        <w:t>fecha ocho</w:t>
      </w:r>
      <w:r w:rsidRPr="004847DF">
        <w:rPr>
          <w:rFonts w:ascii="Palatino Linotype" w:hAnsi="Palatino Linotype"/>
        </w:rPr>
        <w:t xml:space="preserve"> (</w:t>
      </w:r>
      <w:r w:rsidR="00612B83" w:rsidRPr="004847DF">
        <w:rPr>
          <w:rFonts w:ascii="Palatino Linotype" w:hAnsi="Palatino Linotype"/>
        </w:rPr>
        <w:t>08</w:t>
      </w:r>
      <w:r w:rsidRPr="004847DF">
        <w:rPr>
          <w:rFonts w:ascii="Palatino Linotype" w:hAnsi="Palatino Linotype"/>
        </w:rPr>
        <w:t xml:space="preserve">) de </w:t>
      </w:r>
      <w:r w:rsidR="00612B83" w:rsidRPr="004847DF">
        <w:rPr>
          <w:rFonts w:ascii="Palatino Linotype" w:hAnsi="Palatino Linotype"/>
        </w:rPr>
        <w:t xml:space="preserve">noviembre </w:t>
      </w:r>
      <w:r w:rsidRPr="004847DF">
        <w:rPr>
          <w:rFonts w:ascii="Palatino Linotype" w:hAnsi="Palatino Linotype"/>
        </w:rPr>
        <w:t>de dos mil diecinueve, por lo que, ordenó turnar el expediente a resolución</w:t>
      </w:r>
      <w:r w:rsidRPr="004847DF">
        <w:rPr>
          <w:rFonts w:ascii="Palatino Linotype" w:eastAsia="Calibri" w:hAnsi="Palatino Linotype" w:cs="Arial"/>
        </w:rPr>
        <w:t xml:space="preserve">, misma que ahora se pronuncia; y  </w:t>
      </w:r>
    </w:p>
    <w:p w14:paraId="15FA8C1A" w14:textId="0E03B09B" w:rsidR="00587366" w:rsidRPr="004847DF" w:rsidRDefault="007C0013" w:rsidP="004847DF">
      <w:pPr>
        <w:pStyle w:val="Ttulo1"/>
        <w:spacing w:line="360" w:lineRule="auto"/>
        <w:jc w:val="center"/>
        <w:rPr>
          <w:szCs w:val="24"/>
        </w:rPr>
      </w:pPr>
      <w:bookmarkStart w:id="80" w:name="_Toc24048703"/>
      <w:r w:rsidRPr="004847DF">
        <w:rPr>
          <w:szCs w:val="24"/>
        </w:rPr>
        <w:t>CONSIDERANDO</w:t>
      </w:r>
      <w:bookmarkEnd w:id="80"/>
    </w:p>
    <w:p w14:paraId="6EE915E3" w14:textId="77777777" w:rsidR="004141FB" w:rsidRPr="004847DF" w:rsidRDefault="004141FB" w:rsidP="004847DF">
      <w:pPr>
        <w:spacing w:line="360" w:lineRule="auto"/>
        <w:rPr>
          <w:rFonts w:ascii="Palatino Linotype" w:hAnsi="Palatino Linotype"/>
          <w:lang w:val="es-MX" w:eastAsia="en-US"/>
        </w:rPr>
      </w:pPr>
    </w:p>
    <w:p w14:paraId="0387E79B" w14:textId="0FCCE85F" w:rsidR="00E413A3" w:rsidRPr="004847DF" w:rsidRDefault="007C0013" w:rsidP="004847DF">
      <w:pPr>
        <w:pStyle w:val="Ttulo2"/>
        <w:spacing w:line="360" w:lineRule="auto"/>
        <w:rPr>
          <w:rFonts w:ascii="Palatino Linotype" w:hAnsi="Palatino Linotype"/>
          <w:b/>
          <w:color w:val="auto"/>
          <w:sz w:val="24"/>
          <w:szCs w:val="24"/>
        </w:rPr>
      </w:pPr>
      <w:bookmarkStart w:id="81" w:name="_Toc24048704"/>
      <w:r w:rsidRPr="004847DF">
        <w:rPr>
          <w:rFonts w:ascii="Palatino Linotype" w:hAnsi="Palatino Linotype"/>
          <w:b/>
          <w:color w:val="auto"/>
          <w:sz w:val="24"/>
          <w:szCs w:val="24"/>
        </w:rPr>
        <w:t>PRIMERO. De la competencia</w:t>
      </w:r>
      <w:bookmarkEnd w:id="81"/>
    </w:p>
    <w:p w14:paraId="43895D83" w14:textId="77777777" w:rsidR="007B721D" w:rsidRPr="004847DF" w:rsidRDefault="007B721D" w:rsidP="004847DF">
      <w:pPr>
        <w:spacing w:line="360" w:lineRule="auto"/>
        <w:rPr>
          <w:rFonts w:ascii="Palatino Linotype" w:hAnsi="Palatino Linotype"/>
          <w:lang w:val="es-MX" w:eastAsia="en-US"/>
        </w:rPr>
      </w:pPr>
    </w:p>
    <w:p w14:paraId="77563A24" w14:textId="3B213224" w:rsidR="00612B83" w:rsidRDefault="00F147C6" w:rsidP="004847DF">
      <w:pPr>
        <w:pStyle w:val="Prrafodelista"/>
        <w:numPr>
          <w:ilvl w:val="0"/>
          <w:numId w:val="2"/>
        </w:numPr>
        <w:tabs>
          <w:tab w:val="left" w:pos="0"/>
        </w:tabs>
        <w:spacing w:line="360" w:lineRule="auto"/>
        <w:ind w:left="0" w:right="49" w:firstLine="0"/>
        <w:jc w:val="both"/>
        <w:rPr>
          <w:rFonts w:ascii="Palatino Linotype" w:hAnsi="Palatino Linotype"/>
        </w:rPr>
      </w:pPr>
      <w:r w:rsidRPr="004847D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47DF">
        <w:rPr>
          <w:rFonts w:ascii="Palatino Linotype" w:eastAsia="Calibri" w:hAnsi="Palatino Linotype" w:cs="Times New Roman"/>
          <w:b/>
          <w:lang w:val="es-ES"/>
        </w:rPr>
        <w:t>Constitución Política de los Estados Unidos Mexicanos</w:t>
      </w:r>
      <w:r w:rsidRPr="004847DF">
        <w:rPr>
          <w:rFonts w:ascii="Palatino Linotype" w:eastAsia="Calibri" w:hAnsi="Palatino Linotype" w:cs="Times New Roman"/>
          <w:lang w:val="es-ES"/>
        </w:rPr>
        <w:t xml:space="preserve">; 5, párrafos </w:t>
      </w:r>
      <w:r w:rsidR="00FD010C" w:rsidRPr="004847DF">
        <w:rPr>
          <w:rFonts w:ascii="Palatino Linotype" w:eastAsia="Calibri" w:hAnsi="Palatino Linotype" w:cs="Times New Roman"/>
        </w:rPr>
        <w:t xml:space="preserve">vigésimo </w:t>
      </w:r>
      <w:r w:rsidR="00FD010C" w:rsidRPr="004847DF">
        <w:rPr>
          <w:rFonts w:ascii="Palatino Linotype" w:hAnsi="Palatino Linotype" w:cs="Arial"/>
          <w:bCs/>
          <w:color w:val="222222"/>
          <w:lang w:val="es-ES"/>
        </w:rPr>
        <w:t>segundo, vigésimo tercero y vigésimo cuarto</w:t>
      </w:r>
      <w:r w:rsidR="00FD010C" w:rsidRPr="004847DF">
        <w:rPr>
          <w:rFonts w:ascii="Palatino Linotype" w:eastAsia="Calibri" w:hAnsi="Palatino Linotype" w:cs="Times New Roman"/>
        </w:rPr>
        <w:t xml:space="preserve"> </w:t>
      </w:r>
      <w:r w:rsidRPr="004847DF">
        <w:rPr>
          <w:rFonts w:ascii="Palatino Linotype" w:eastAsia="Calibri" w:hAnsi="Palatino Linotype" w:cs="Times New Roman"/>
          <w:lang w:val="es-ES"/>
        </w:rPr>
        <w:t xml:space="preserve">fracciones IV y V de la </w:t>
      </w:r>
      <w:r w:rsidRPr="004847DF">
        <w:rPr>
          <w:rFonts w:ascii="Palatino Linotype" w:eastAsia="Calibri" w:hAnsi="Palatino Linotype" w:cs="Times New Roman"/>
          <w:b/>
          <w:lang w:val="es-ES"/>
        </w:rPr>
        <w:t>Constitución Política del Estado Libre y Soberano de México</w:t>
      </w:r>
      <w:r w:rsidRPr="004847DF">
        <w:rPr>
          <w:rFonts w:ascii="Palatino Linotype" w:eastAsia="Calibri" w:hAnsi="Palatino Linotype" w:cs="Times New Roman"/>
          <w:lang w:val="es-ES"/>
        </w:rPr>
        <w:t xml:space="preserve">; artículos 1, 2 fracción II, 13, 29, 36 fracciones I y II, 176, 178, 179, 181 párrafo tercero y 185 </w:t>
      </w:r>
      <w:r w:rsidRPr="004847DF">
        <w:rPr>
          <w:rFonts w:ascii="Palatino Linotype" w:eastAsia="Calibri" w:hAnsi="Palatino Linotype" w:cs="Arial"/>
          <w:lang w:val="es-ES"/>
        </w:rPr>
        <w:t xml:space="preserve">de la </w:t>
      </w:r>
      <w:r w:rsidRPr="004847DF">
        <w:rPr>
          <w:rFonts w:ascii="Palatino Linotype" w:eastAsia="Calibri" w:hAnsi="Palatino Linotype" w:cs="Arial"/>
          <w:b/>
          <w:lang w:val="es-ES"/>
        </w:rPr>
        <w:t>Ley de Transparencia y Acceso a la Información Pública del Estado de México y Municipios</w:t>
      </w:r>
      <w:r w:rsidRPr="004847DF">
        <w:rPr>
          <w:rFonts w:ascii="Palatino Linotype" w:eastAsia="Calibri" w:hAnsi="Palatino Linotype" w:cs="Arial"/>
          <w:lang w:val="es-ES"/>
        </w:rPr>
        <w:t xml:space="preserve">; y </w:t>
      </w:r>
      <w:r w:rsidR="00E030BD" w:rsidRPr="004847DF">
        <w:rPr>
          <w:rFonts w:ascii="Palatino Linotype" w:eastAsia="Calibri" w:hAnsi="Palatino Linotype" w:cs="Arial"/>
          <w:lang w:val="es-ES"/>
        </w:rPr>
        <w:t xml:space="preserve">7, 9 fracciones I y XXIV, y 11 </w:t>
      </w:r>
      <w:r w:rsidRPr="004847DF">
        <w:rPr>
          <w:rFonts w:ascii="Palatino Linotype" w:eastAsia="Calibri" w:hAnsi="Palatino Linotype" w:cs="Arial"/>
          <w:lang w:val="es-ES"/>
        </w:rPr>
        <w:t xml:space="preserve">del </w:t>
      </w:r>
      <w:r w:rsidRPr="004847D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005628D6" w:rsidRPr="004847DF">
        <w:rPr>
          <w:rFonts w:ascii="Palatino Linotype" w:hAnsi="Palatino Linotype"/>
        </w:rPr>
        <w:t>.</w:t>
      </w:r>
    </w:p>
    <w:p w14:paraId="038D53D4" w14:textId="77777777" w:rsidR="004847DF" w:rsidRPr="004847DF" w:rsidRDefault="004847DF" w:rsidP="004847DF">
      <w:pPr>
        <w:pStyle w:val="Prrafodelista"/>
        <w:tabs>
          <w:tab w:val="left" w:pos="0"/>
        </w:tabs>
        <w:spacing w:line="360" w:lineRule="auto"/>
        <w:ind w:left="0" w:right="49"/>
        <w:jc w:val="both"/>
        <w:rPr>
          <w:rFonts w:ascii="Palatino Linotype" w:hAnsi="Palatino Linotype"/>
        </w:rPr>
      </w:pPr>
    </w:p>
    <w:p w14:paraId="4F8D6B9E" w14:textId="480B7A2A" w:rsidR="00DF1386" w:rsidRDefault="007C0013" w:rsidP="004847DF">
      <w:pPr>
        <w:pStyle w:val="Ttulo2"/>
        <w:spacing w:line="360" w:lineRule="auto"/>
        <w:rPr>
          <w:rFonts w:ascii="Palatino Linotype" w:hAnsi="Palatino Linotype"/>
          <w:b/>
          <w:color w:val="auto"/>
          <w:sz w:val="24"/>
          <w:szCs w:val="24"/>
        </w:rPr>
      </w:pPr>
      <w:bookmarkStart w:id="82" w:name="_Toc24048705"/>
      <w:r w:rsidRPr="004847DF">
        <w:rPr>
          <w:rFonts w:ascii="Palatino Linotype" w:hAnsi="Palatino Linotype"/>
          <w:b/>
          <w:color w:val="auto"/>
          <w:sz w:val="24"/>
          <w:szCs w:val="24"/>
        </w:rPr>
        <w:t>SEGUNDO. De</w:t>
      </w:r>
      <w:r w:rsidR="00F571CE" w:rsidRPr="004847DF">
        <w:rPr>
          <w:rFonts w:ascii="Palatino Linotype" w:hAnsi="Palatino Linotype"/>
          <w:b/>
          <w:color w:val="auto"/>
          <w:sz w:val="24"/>
          <w:szCs w:val="24"/>
        </w:rPr>
        <w:t xml:space="preserve"> la oportunidad y procedencia</w:t>
      </w:r>
      <w:r w:rsidRPr="004847DF">
        <w:rPr>
          <w:rFonts w:ascii="Palatino Linotype" w:hAnsi="Palatino Linotype"/>
          <w:b/>
          <w:color w:val="auto"/>
          <w:sz w:val="24"/>
          <w:szCs w:val="24"/>
        </w:rPr>
        <w:t>.</w:t>
      </w:r>
      <w:bookmarkEnd w:id="82"/>
    </w:p>
    <w:p w14:paraId="7B5A8914" w14:textId="77777777" w:rsidR="004847DF" w:rsidRPr="004847DF" w:rsidRDefault="004847DF" w:rsidP="004847DF">
      <w:pPr>
        <w:rPr>
          <w:lang w:val="es-MX" w:eastAsia="en-US"/>
        </w:rPr>
      </w:pPr>
    </w:p>
    <w:p w14:paraId="77CF49B1" w14:textId="46D5AF08" w:rsidR="00301C92" w:rsidRPr="004847DF" w:rsidRDefault="00792029" w:rsidP="004847DF">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4847DF">
        <w:rPr>
          <w:rFonts w:ascii="Palatino Linotype" w:eastAsia="Calibri" w:hAnsi="Palatino Linotype" w:cs="Arial"/>
        </w:rPr>
        <w:t xml:space="preserve">El medio de impugnación fue presentado a través del </w:t>
      </w:r>
      <w:r w:rsidRPr="004847DF">
        <w:rPr>
          <w:rFonts w:ascii="Palatino Linotype" w:eastAsia="Calibri" w:hAnsi="Palatino Linotype" w:cs="Arial"/>
          <w:b/>
        </w:rPr>
        <w:t>SAIMEX,</w:t>
      </w:r>
      <w:r w:rsidRPr="004847D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847DF">
        <w:rPr>
          <w:rFonts w:ascii="Palatino Linotype" w:eastAsia="Calibri" w:hAnsi="Palatino Linotype" w:cs="Arial"/>
          <w:b/>
        </w:rPr>
        <w:t>SUJETO OBLIGADO</w:t>
      </w:r>
      <w:r w:rsidRPr="004847DF">
        <w:rPr>
          <w:rFonts w:ascii="Palatino Linotype" w:eastAsia="Calibri" w:hAnsi="Palatino Linotype" w:cs="Arial"/>
        </w:rPr>
        <w:t xml:space="preserve"> respondió </w:t>
      </w:r>
      <w:r w:rsidR="00EF612A" w:rsidRPr="004847DF">
        <w:rPr>
          <w:rFonts w:ascii="Palatino Linotype" w:eastAsia="Calibri" w:hAnsi="Palatino Linotype" w:cs="Arial"/>
        </w:rPr>
        <w:t xml:space="preserve">el </w:t>
      </w:r>
      <w:r w:rsidR="00612B83" w:rsidRPr="004847DF">
        <w:rPr>
          <w:rFonts w:ascii="Palatino Linotype" w:eastAsia="Calibri" w:hAnsi="Palatino Linotype" w:cs="Arial"/>
        </w:rPr>
        <w:t>veintinueve</w:t>
      </w:r>
      <w:r w:rsidR="00281D92" w:rsidRPr="004847DF">
        <w:rPr>
          <w:rFonts w:ascii="Palatino Linotype" w:eastAsia="Calibri" w:hAnsi="Palatino Linotype" w:cs="Arial"/>
        </w:rPr>
        <w:t xml:space="preserve"> </w:t>
      </w:r>
      <w:r w:rsidRPr="004847DF">
        <w:rPr>
          <w:rFonts w:ascii="Palatino Linotype" w:eastAsia="Calibri" w:hAnsi="Palatino Linotype" w:cs="Arial"/>
        </w:rPr>
        <w:t>(</w:t>
      </w:r>
      <w:r w:rsidR="00612B83" w:rsidRPr="004847DF">
        <w:rPr>
          <w:rFonts w:ascii="Palatino Linotype" w:eastAsia="Calibri" w:hAnsi="Palatino Linotype" w:cs="Arial"/>
        </w:rPr>
        <w:t>29</w:t>
      </w:r>
      <w:r w:rsidRPr="004847DF">
        <w:rPr>
          <w:rFonts w:ascii="Palatino Linotype" w:eastAsia="Calibri" w:hAnsi="Palatino Linotype" w:cs="Arial"/>
        </w:rPr>
        <w:t xml:space="preserve">) de </w:t>
      </w:r>
      <w:r w:rsidR="001F3CC6" w:rsidRPr="004847DF">
        <w:rPr>
          <w:rFonts w:ascii="Palatino Linotype" w:eastAsia="Calibri" w:hAnsi="Palatino Linotype" w:cs="Arial"/>
        </w:rPr>
        <w:t xml:space="preserve">agosto </w:t>
      </w:r>
      <w:r w:rsidRPr="004847DF">
        <w:rPr>
          <w:rFonts w:ascii="Palatino Linotype" w:eastAsia="Calibri" w:hAnsi="Palatino Linotype" w:cs="Arial"/>
        </w:rPr>
        <w:t>de dos mil dieci</w:t>
      </w:r>
      <w:r w:rsidR="00825978" w:rsidRPr="004847DF">
        <w:rPr>
          <w:rFonts w:ascii="Palatino Linotype" w:eastAsia="Calibri" w:hAnsi="Palatino Linotype" w:cs="Arial"/>
        </w:rPr>
        <w:t>nueve</w:t>
      </w:r>
      <w:r w:rsidRPr="004847DF">
        <w:rPr>
          <w:rFonts w:ascii="Palatino Linotype" w:eastAsia="Calibri" w:hAnsi="Palatino Linotype" w:cs="Arial"/>
        </w:rPr>
        <w:t xml:space="preserve">, </w:t>
      </w:r>
      <w:r w:rsidRPr="004847DF">
        <w:rPr>
          <w:rFonts w:ascii="Palatino Linotype" w:hAnsi="Palatino Linotype" w:cs="Arial"/>
        </w:rPr>
        <w:t>de tal forma que el plazo para interponer el recurso transcurrió del día</w:t>
      </w:r>
      <w:r w:rsidR="00EF612A" w:rsidRPr="004847DF">
        <w:rPr>
          <w:rFonts w:ascii="Palatino Linotype" w:hAnsi="Palatino Linotype" w:cs="Arial"/>
        </w:rPr>
        <w:t xml:space="preserve"> </w:t>
      </w:r>
      <w:r w:rsidR="009C3540" w:rsidRPr="004847DF">
        <w:rPr>
          <w:rFonts w:ascii="Palatino Linotype" w:hAnsi="Palatino Linotype" w:cs="Arial"/>
        </w:rPr>
        <w:t>treinta (30) de agosto al veinte (20</w:t>
      </w:r>
      <w:r w:rsidR="00825978" w:rsidRPr="004847DF">
        <w:rPr>
          <w:rFonts w:ascii="Palatino Linotype" w:hAnsi="Palatino Linotype" w:cs="Arial"/>
        </w:rPr>
        <w:t xml:space="preserve">) </w:t>
      </w:r>
      <w:r w:rsidR="000141A3" w:rsidRPr="004847DF">
        <w:rPr>
          <w:rFonts w:ascii="Palatino Linotype" w:hAnsi="Palatino Linotype" w:cs="Arial"/>
        </w:rPr>
        <w:t xml:space="preserve">de septiembre </w:t>
      </w:r>
      <w:r w:rsidR="00614F3F" w:rsidRPr="004847DF">
        <w:rPr>
          <w:rFonts w:ascii="Palatino Linotype" w:hAnsi="Palatino Linotype" w:cs="Arial"/>
        </w:rPr>
        <w:t xml:space="preserve">del año </w:t>
      </w:r>
      <w:r w:rsidR="00825978" w:rsidRPr="004847DF">
        <w:rPr>
          <w:rFonts w:ascii="Palatino Linotype" w:hAnsi="Palatino Linotype" w:cs="Arial"/>
        </w:rPr>
        <w:t>dos mil diecinueve</w:t>
      </w:r>
      <w:r w:rsidRPr="004847DF">
        <w:rPr>
          <w:rFonts w:ascii="Palatino Linotype" w:hAnsi="Palatino Linotype" w:cs="Arial"/>
        </w:rPr>
        <w:t>; en consecuencia, p</w:t>
      </w:r>
      <w:r w:rsidR="00614F3F" w:rsidRPr="004847DF">
        <w:rPr>
          <w:rFonts w:ascii="Palatino Linotype" w:hAnsi="Palatino Linotype" w:cs="Arial"/>
        </w:rPr>
        <w:t>resen</w:t>
      </w:r>
      <w:r w:rsidR="00825978" w:rsidRPr="004847DF">
        <w:rPr>
          <w:rFonts w:ascii="Palatino Linotype" w:hAnsi="Palatino Linotype" w:cs="Arial"/>
        </w:rPr>
        <w:t>t</w:t>
      </w:r>
      <w:r w:rsidR="001F3CC6" w:rsidRPr="004847DF">
        <w:rPr>
          <w:rFonts w:ascii="Palatino Linotype" w:hAnsi="Palatino Linotype" w:cs="Arial"/>
        </w:rPr>
        <w:t>ó su</w:t>
      </w:r>
      <w:r w:rsidR="009C3540" w:rsidRPr="004847DF">
        <w:rPr>
          <w:rFonts w:ascii="Palatino Linotype" w:hAnsi="Palatino Linotype" w:cs="Arial"/>
        </w:rPr>
        <w:t xml:space="preserve"> inconformidad el día seis</w:t>
      </w:r>
      <w:r w:rsidRPr="004847DF">
        <w:rPr>
          <w:rFonts w:ascii="Palatino Linotype" w:hAnsi="Palatino Linotype" w:cs="Arial"/>
        </w:rPr>
        <w:t xml:space="preserve"> (</w:t>
      </w:r>
      <w:r w:rsidR="009C3540" w:rsidRPr="004847DF">
        <w:rPr>
          <w:rFonts w:ascii="Palatino Linotype" w:hAnsi="Palatino Linotype" w:cs="Arial"/>
        </w:rPr>
        <w:t>06</w:t>
      </w:r>
      <w:r w:rsidRPr="004847DF">
        <w:rPr>
          <w:rFonts w:ascii="Palatino Linotype" w:hAnsi="Palatino Linotype" w:cs="Arial"/>
        </w:rPr>
        <w:t xml:space="preserve">) de </w:t>
      </w:r>
      <w:r w:rsidR="000141A3" w:rsidRPr="004847DF">
        <w:rPr>
          <w:rFonts w:ascii="Palatino Linotype" w:hAnsi="Palatino Linotype" w:cs="Arial"/>
        </w:rPr>
        <w:t xml:space="preserve">septiembre </w:t>
      </w:r>
      <w:r w:rsidRPr="004847DF">
        <w:rPr>
          <w:rFonts w:ascii="Palatino Linotype" w:hAnsi="Palatino Linotype" w:cs="Arial"/>
        </w:rPr>
        <w:t>de dos mil die</w:t>
      </w:r>
      <w:r w:rsidR="00825978" w:rsidRPr="004847DF">
        <w:rPr>
          <w:rFonts w:ascii="Palatino Linotype" w:hAnsi="Palatino Linotype" w:cs="Arial"/>
        </w:rPr>
        <w:t>cinueve</w:t>
      </w:r>
      <w:r w:rsidRPr="004847DF">
        <w:rPr>
          <w:rFonts w:ascii="Palatino Linotype" w:hAnsi="Palatino Linotype" w:cs="Arial"/>
        </w:rPr>
        <w:t xml:space="preserve">, </w:t>
      </w:r>
      <w:r w:rsidR="00544C1E" w:rsidRPr="004847DF">
        <w:rPr>
          <w:rFonts w:ascii="Palatino Linotype" w:hAnsi="Palatino Linotype" w:cs="Arial"/>
        </w:rPr>
        <w:t xml:space="preserve">este se encuentra dentro de los márgenes temporales previstos en el artículo 178 de la </w:t>
      </w:r>
      <w:r w:rsidR="00544C1E" w:rsidRPr="004847DF">
        <w:rPr>
          <w:rFonts w:ascii="Palatino Linotype" w:hAnsi="Palatino Linotype" w:cs="Arial"/>
          <w:b/>
        </w:rPr>
        <w:t xml:space="preserve">Ley de Transparencia y Acceso a la Información Pública del Estado de México y Municipios </w:t>
      </w:r>
      <w:r w:rsidR="00544C1E" w:rsidRPr="004847DF">
        <w:rPr>
          <w:rFonts w:ascii="Palatino Linotype" w:hAnsi="Palatino Linotype" w:cs="Arial"/>
        </w:rPr>
        <w:t xml:space="preserve">vigente. </w:t>
      </w:r>
    </w:p>
    <w:p w14:paraId="38881EA9" w14:textId="7E4BA079" w:rsidR="00273EE3" w:rsidRPr="004847DF" w:rsidRDefault="00DD51E2" w:rsidP="004847DF">
      <w:pPr>
        <w:pStyle w:val="Ttulo1"/>
        <w:spacing w:line="360" w:lineRule="auto"/>
        <w:rPr>
          <w:b w:val="0"/>
          <w:szCs w:val="24"/>
        </w:rPr>
      </w:pPr>
      <w:bookmarkStart w:id="83" w:name="_Toc17983263"/>
      <w:bookmarkStart w:id="84" w:name="_Toc21019872"/>
      <w:bookmarkStart w:id="85" w:name="_Toc24048706"/>
      <w:r w:rsidRPr="004847DF">
        <w:rPr>
          <w:szCs w:val="24"/>
        </w:rPr>
        <w:t>TERCERO.</w:t>
      </w:r>
      <w:bookmarkEnd w:id="83"/>
      <w:bookmarkEnd w:id="84"/>
      <w:r w:rsidR="009C3540" w:rsidRPr="004847DF">
        <w:rPr>
          <w:szCs w:val="24"/>
        </w:rPr>
        <w:t xml:space="preserve"> </w:t>
      </w:r>
      <w:r w:rsidR="00273EE3" w:rsidRPr="004847DF">
        <w:rPr>
          <w:rFonts w:eastAsia="Calibri" w:cs="Times New Roman"/>
          <w:bCs/>
          <w:szCs w:val="24"/>
          <w:lang w:val="es-ES"/>
        </w:rPr>
        <w:t xml:space="preserve">Del planteamiento de la </w:t>
      </w:r>
      <w:proofErr w:type="spellStart"/>
      <w:r w:rsidR="00273EE3" w:rsidRPr="004847DF">
        <w:rPr>
          <w:rFonts w:eastAsia="Calibri" w:cs="Times New Roman"/>
          <w:bCs/>
          <w:szCs w:val="24"/>
          <w:lang w:val="es-ES"/>
        </w:rPr>
        <w:t>litis</w:t>
      </w:r>
      <w:proofErr w:type="spellEnd"/>
      <w:r w:rsidR="00273EE3" w:rsidRPr="004847DF">
        <w:rPr>
          <w:rFonts w:eastAsia="Calibri" w:cs="Times New Roman"/>
          <w:bCs/>
          <w:szCs w:val="24"/>
          <w:lang w:val="es-ES"/>
        </w:rPr>
        <w:t>.</w:t>
      </w:r>
      <w:bookmarkEnd w:id="85"/>
      <w:r w:rsidR="00273EE3" w:rsidRPr="004847DF">
        <w:rPr>
          <w:rFonts w:eastAsia="Calibri" w:cs="Times New Roman"/>
          <w:bCs/>
          <w:szCs w:val="24"/>
          <w:lang w:val="es-ES"/>
        </w:rPr>
        <w:t xml:space="preserve"> </w:t>
      </w:r>
    </w:p>
    <w:p w14:paraId="39BAFABF" w14:textId="77777777" w:rsidR="00134C63" w:rsidRPr="004847DF" w:rsidRDefault="00134C63" w:rsidP="004847DF">
      <w:pPr>
        <w:keepNext/>
        <w:keepLines/>
        <w:spacing w:line="360" w:lineRule="auto"/>
        <w:outlineLvl w:val="0"/>
        <w:rPr>
          <w:rFonts w:ascii="Palatino Linotype" w:eastAsia="Calibri" w:hAnsi="Palatino Linotype" w:cs="Times New Roman"/>
          <w:b/>
          <w:bCs/>
          <w:lang w:val="es-ES"/>
        </w:rPr>
      </w:pPr>
    </w:p>
    <w:p w14:paraId="11C9BF59" w14:textId="7941CF4D" w:rsidR="00CB4136" w:rsidRPr="004847DF" w:rsidRDefault="002E5463" w:rsidP="004847DF">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4847DF">
        <w:rPr>
          <w:rFonts w:ascii="Palatino Linotype" w:eastAsia="Calibri" w:hAnsi="Palatino Linotype" w:cs="Arial"/>
        </w:rPr>
        <w:t xml:space="preserve">El </w:t>
      </w:r>
      <w:r w:rsidRPr="004847DF">
        <w:rPr>
          <w:rFonts w:ascii="Palatino Linotype" w:hAnsi="Palatino Linotype" w:cs="Arial"/>
          <w:b/>
        </w:rPr>
        <w:t xml:space="preserve">SUJETO OBLIGADO </w:t>
      </w:r>
      <w:r w:rsidRPr="004847DF">
        <w:rPr>
          <w:rFonts w:ascii="Palatino Linotype" w:hAnsi="Palatino Linotype" w:cs="Arial"/>
        </w:rPr>
        <w:t xml:space="preserve">dio respuesta a la solicitud de información en el que manifestó </w:t>
      </w:r>
      <w:r w:rsidR="00631B9E" w:rsidRPr="004847DF">
        <w:rPr>
          <w:rFonts w:ascii="Palatino Linotype" w:hAnsi="Palatino Linotype"/>
          <w:color w:val="000000"/>
        </w:rPr>
        <w:t>en virtud de lo cual previa consulta con el correspondiente servidor público habilitado de la  administración pública municipal, me permito hacer de su conocimiento que la instancia responsable de la elaboración del Plan de Desarrollo Municipal, fue la Dirección de Gobierno por Resultados en colaboración de las distintas áreas que conforman el gobierno municipal</w:t>
      </w:r>
      <w:r w:rsidR="002268BA" w:rsidRPr="004847DF">
        <w:rPr>
          <w:rFonts w:ascii="Palatino Linotype" w:hAnsi="Palatino Linotype"/>
          <w:color w:val="000000"/>
        </w:rPr>
        <w:t>.</w:t>
      </w:r>
    </w:p>
    <w:p w14:paraId="086C432C" w14:textId="77777777" w:rsidR="002268BA" w:rsidRPr="004847DF" w:rsidRDefault="002268BA" w:rsidP="004847DF">
      <w:pPr>
        <w:pStyle w:val="Prrafodelista"/>
        <w:tabs>
          <w:tab w:val="left" w:pos="0"/>
        </w:tabs>
        <w:spacing w:line="360" w:lineRule="auto"/>
        <w:ind w:left="0" w:right="49"/>
        <w:jc w:val="both"/>
        <w:rPr>
          <w:rFonts w:ascii="Palatino Linotype" w:hAnsi="Palatino Linotype" w:cs="Arial"/>
          <w:color w:val="000000" w:themeColor="text1"/>
        </w:rPr>
      </w:pPr>
    </w:p>
    <w:p w14:paraId="7A8ED232" w14:textId="26FD83C6" w:rsidR="002E5463" w:rsidRPr="004847DF" w:rsidRDefault="002E5463" w:rsidP="004847DF">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4847DF">
        <w:rPr>
          <w:rFonts w:ascii="Palatino Linotype" w:hAnsi="Palatino Linotype" w:cs="Arial"/>
        </w:rPr>
        <w:t xml:space="preserve"> </w:t>
      </w:r>
      <w:r w:rsidRPr="004847DF">
        <w:rPr>
          <w:rFonts w:ascii="Palatino Linotype" w:hAnsi="Palatino Linotype" w:cs="Arial"/>
          <w:color w:val="000000" w:themeColor="text1"/>
        </w:rPr>
        <w:t xml:space="preserve">Derivado de la respuesta del </w:t>
      </w:r>
      <w:r w:rsidRPr="004847DF">
        <w:rPr>
          <w:rFonts w:ascii="Palatino Linotype" w:hAnsi="Palatino Linotype" w:cs="Arial"/>
          <w:b/>
          <w:color w:val="000000" w:themeColor="text1"/>
        </w:rPr>
        <w:t>SUJETO OBLIGADO</w:t>
      </w:r>
      <w:r w:rsidRPr="004847DF">
        <w:rPr>
          <w:rFonts w:ascii="Palatino Linotype" w:hAnsi="Palatino Linotype" w:cs="Arial"/>
          <w:color w:val="000000" w:themeColor="text1"/>
        </w:rPr>
        <w:t xml:space="preserve">, el </w:t>
      </w:r>
      <w:r w:rsidRPr="004847DF">
        <w:rPr>
          <w:rFonts w:ascii="Palatino Linotype" w:hAnsi="Palatino Linotype" w:cs="Arial"/>
          <w:b/>
          <w:color w:val="000000" w:themeColor="text1"/>
        </w:rPr>
        <w:t>RECURRENTE</w:t>
      </w:r>
      <w:r w:rsidRPr="004847DF">
        <w:rPr>
          <w:rFonts w:ascii="Palatino Linotype" w:hAnsi="Palatino Linotype" w:cs="Arial"/>
          <w:color w:val="000000" w:themeColor="text1"/>
        </w:rPr>
        <w:t xml:space="preserve"> presentó su inconformidad señalando como razones o motivos de inconformidad </w:t>
      </w:r>
      <w:r w:rsidR="00CB4136" w:rsidRPr="004847DF">
        <w:rPr>
          <w:rFonts w:ascii="Palatino Linotype" w:hAnsi="Palatino Linotype" w:cs="Arial"/>
          <w:color w:val="000000" w:themeColor="text1"/>
        </w:rPr>
        <w:t>los ya transcritos.</w:t>
      </w:r>
    </w:p>
    <w:p w14:paraId="66B51B45" w14:textId="77777777" w:rsidR="00CB4136" w:rsidRPr="004847DF" w:rsidRDefault="00CB4136" w:rsidP="004847DF">
      <w:pPr>
        <w:pStyle w:val="Prrafodelista"/>
        <w:spacing w:line="360" w:lineRule="auto"/>
        <w:rPr>
          <w:rFonts w:ascii="Palatino Linotype" w:eastAsia="Times New Roman" w:hAnsi="Palatino Linotype" w:cs="Arial"/>
          <w:color w:val="000000" w:themeColor="text1"/>
        </w:rPr>
      </w:pPr>
    </w:p>
    <w:p w14:paraId="3E0BBA57" w14:textId="443169D5" w:rsidR="00220453" w:rsidRPr="004847DF" w:rsidRDefault="002E5463" w:rsidP="004847DF">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4847DF">
        <w:rPr>
          <w:rFonts w:ascii="Palatino Linotype" w:eastAsia="Times New Roman" w:hAnsi="Palatino Linotype" w:cs="Arial"/>
        </w:rPr>
        <w:t xml:space="preserve">En </w:t>
      </w:r>
      <w:r w:rsidRPr="004847DF">
        <w:rPr>
          <w:rFonts w:ascii="Palatino Linotype" w:hAnsi="Palatino Linotype" w:cs="Arial"/>
          <w:lang w:eastAsia="es-MX"/>
        </w:rPr>
        <w:t>dichas</w:t>
      </w:r>
      <w:r w:rsidRPr="004847DF">
        <w:rPr>
          <w:rFonts w:ascii="Palatino Linotype" w:eastAsia="Times New Roman" w:hAnsi="Palatino Linotype" w:cs="Arial"/>
        </w:rPr>
        <w:t xml:space="preserve"> condiciones, la </w:t>
      </w:r>
      <w:proofErr w:type="spellStart"/>
      <w:r w:rsidRPr="004847DF">
        <w:rPr>
          <w:rFonts w:ascii="Palatino Linotype" w:eastAsia="Times New Roman" w:hAnsi="Palatino Linotype" w:cs="Arial"/>
          <w:i/>
        </w:rPr>
        <w:t>litis</w:t>
      </w:r>
      <w:proofErr w:type="spellEnd"/>
      <w:r w:rsidRPr="004847DF">
        <w:rPr>
          <w:rFonts w:ascii="Palatino Linotype" w:eastAsia="Times New Roman" w:hAnsi="Palatino Linotype" w:cs="Arial"/>
        </w:rPr>
        <w:t xml:space="preserve"> a resolver en este recurso se circunscribe a determinar si  </w:t>
      </w:r>
      <w:r w:rsidRPr="004847DF">
        <w:rPr>
          <w:rFonts w:ascii="Palatino Linotype" w:eastAsia="MS Mincho" w:hAnsi="Palatino Linotype" w:cs="Arial"/>
        </w:rPr>
        <w:t xml:space="preserve">se actualiza la causal de procedencia prevista en el artículo 179, </w:t>
      </w:r>
      <w:r w:rsidR="0038024A" w:rsidRPr="004847DF">
        <w:rPr>
          <w:rFonts w:ascii="Palatino Linotype" w:eastAsia="MS Mincho" w:hAnsi="Palatino Linotype" w:cs="Arial"/>
        </w:rPr>
        <w:t>fracción</w:t>
      </w:r>
      <w:r w:rsidR="00C17B78" w:rsidRPr="004847DF">
        <w:rPr>
          <w:rFonts w:ascii="Palatino Linotype" w:eastAsia="MS Mincho" w:hAnsi="Palatino Linotype" w:cs="Arial"/>
        </w:rPr>
        <w:t xml:space="preserve"> </w:t>
      </w:r>
      <w:r w:rsidR="00533655" w:rsidRPr="004847DF">
        <w:rPr>
          <w:rFonts w:ascii="Palatino Linotype" w:eastAsia="MS Mincho" w:hAnsi="Palatino Linotype" w:cs="Arial"/>
        </w:rPr>
        <w:t xml:space="preserve">XIII, </w:t>
      </w:r>
      <w:r w:rsidRPr="004847DF">
        <w:rPr>
          <w:rFonts w:ascii="Palatino Linotype" w:eastAsia="MS Mincho" w:hAnsi="Palatino Linotype" w:cs="Arial"/>
        </w:rPr>
        <w:t xml:space="preserve">de la </w:t>
      </w:r>
      <w:r w:rsidRPr="004847DF">
        <w:rPr>
          <w:rFonts w:ascii="Palatino Linotype" w:eastAsia="MS Mincho" w:hAnsi="Palatino Linotype" w:cs="Arial"/>
          <w:b/>
        </w:rPr>
        <w:t>Ley de Transparencia y Acceso a la Información Pública del Estado de México y Municipios</w:t>
      </w:r>
      <w:r w:rsidRPr="004847DF">
        <w:rPr>
          <w:rFonts w:ascii="Palatino Linotype" w:eastAsia="MS Mincho" w:hAnsi="Palatino Linotype" w:cs="Arial"/>
        </w:rPr>
        <w:t xml:space="preserve">; </w:t>
      </w:r>
      <w:r w:rsidR="0038024A" w:rsidRPr="004847DF">
        <w:rPr>
          <w:rFonts w:ascii="Palatino Linotype" w:eastAsia="Times New Roman" w:hAnsi="Palatino Linotype" w:cs="Arial"/>
          <w:color w:val="000000" w:themeColor="text1"/>
          <w:lang w:val="es-ES" w:eastAsia="es-MX"/>
        </w:rPr>
        <w:t>fracción</w:t>
      </w:r>
      <w:r w:rsidRPr="004847DF">
        <w:rPr>
          <w:rFonts w:ascii="Palatino Linotype" w:eastAsia="Times New Roman" w:hAnsi="Palatino Linotype" w:cs="Arial"/>
          <w:color w:val="000000" w:themeColor="text1"/>
          <w:lang w:val="es-ES" w:eastAsia="es-MX"/>
        </w:rPr>
        <w:t xml:space="preserve"> que determina</w:t>
      </w:r>
      <w:r w:rsidR="00533655" w:rsidRPr="004847DF">
        <w:rPr>
          <w:rFonts w:ascii="Palatino Linotype" w:eastAsia="Times New Roman" w:hAnsi="Palatino Linotype" w:cs="Arial"/>
          <w:color w:val="000000" w:themeColor="text1"/>
          <w:lang w:val="es-ES" w:eastAsia="es-MX"/>
        </w:rPr>
        <w:t>n</w:t>
      </w:r>
      <w:r w:rsidRPr="004847DF">
        <w:rPr>
          <w:rFonts w:ascii="Palatino Linotype" w:eastAsia="Times New Roman" w:hAnsi="Palatino Linotype" w:cs="Arial"/>
          <w:color w:val="000000" w:themeColor="text1"/>
          <w:lang w:val="es-ES" w:eastAsia="es-MX"/>
        </w:rPr>
        <w:t xml:space="preserve"> la</w:t>
      </w:r>
      <w:r w:rsidR="00533655" w:rsidRPr="004847DF">
        <w:rPr>
          <w:rFonts w:ascii="Palatino Linotype" w:eastAsia="Times New Roman" w:hAnsi="Palatino Linotype" w:cs="Arial"/>
          <w:color w:val="000000" w:themeColor="text1"/>
          <w:lang w:val="es-ES" w:eastAsia="es-MX"/>
        </w:rPr>
        <w:t>s</w:t>
      </w:r>
      <w:r w:rsidRPr="004847DF">
        <w:rPr>
          <w:rFonts w:ascii="Palatino Linotype" w:eastAsia="Times New Roman" w:hAnsi="Palatino Linotype" w:cs="Arial"/>
          <w:color w:val="000000" w:themeColor="text1"/>
          <w:lang w:val="es-ES" w:eastAsia="es-MX"/>
        </w:rPr>
        <w:t xml:space="preserve"> hipótesis jurídica</w:t>
      </w:r>
      <w:r w:rsidR="0038024A" w:rsidRPr="004847DF">
        <w:rPr>
          <w:rFonts w:ascii="Palatino Linotype" w:eastAsia="Times New Roman" w:hAnsi="Palatino Linotype" w:cs="Arial"/>
          <w:color w:val="000000" w:themeColor="text1"/>
          <w:lang w:val="es-ES" w:eastAsia="es-MX"/>
        </w:rPr>
        <w:t xml:space="preserve"> relativa a la</w:t>
      </w:r>
      <w:r w:rsidR="00533655" w:rsidRPr="004847DF">
        <w:rPr>
          <w:rFonts w:ascii="Palatino Linotype" w:eastAsia="Times New Roman" w:hAnsi="Palatino Linotype" w:cs="Arial"/>
          <w:color w:val="000000" w:themeColor="text1"/>
          <w:lang w:val="es-ES" w:eastAsia="es-MX"/>
        </w:rPr>
        <w:t xml:space="preserve"> deficiencia o insuficiencia de la fundamentación</w:t>
      </w:r>
      <w:r w:rsidR="0038024A" w:rsidRPr="004847DF">
        <w:rPr>
          <w:rFonts w:ascii="Palatino Linotype" w:eastAsia="Times New Roman" w:hAnsi="Palatino Linotype" w:cs="Arial"/>
          <w:color w:val="000000" w:themeColor="text1"/>
          <w:lang w:val="es-ES" w:eastAsia="es-MX"/>
        </w:rPr>
        <w:t xml:space="preserve"> y/o motivación de la respuesta</w:t>
      </w:r>
      <w:r w:rsidRPr="004847DF">
        <w:rPr>
          <w:rFonts w:ascii="Palatino Linotype" w:eastAsia="Times New Roman" w:hAnsi="Palatino Linotype" w:cs="Arial"/>
          <w:color w:val="000000" w:themeColor="text1"/>
          <w:lang w:val="es-ES" w:eastAsia="es-MX"/>
        </w:rPr>
        <w:t xml:space="preserve">. Supuesto del que el ahora recurrente se duele, razón por la que, </w:t>
      </w:r>
      <w:r w:rsidRPr="004847DF">
        <w:rPr>
          <w:rFonts w:ascii="Palatino Linotype" w:hAnsi="Palatino Linotype" w:cs="Arial"/>
          <w:color w:val="000000" w:themeColor="text1"/>
        </w:rPr>
        <w:t xml:space="preserve">la presente resolución se circunscribirá en determinar si el </w:t>
      </w:r>
      <w:r w:rsidRPr="004847DF">
        <w:rPr>
          <w:rFonts w:ascii="Palatino Linotype" w:hAnsi="Palatino Linotype" w:cs="Arial"/>
          <w:b/>
          <w:color w:val="000000" w:themeColor="text1"/>
        </w:rPr>
        <w:t>SUJETO</w:t>
      </w:r>
      <w:r w:rsidRPr="004847DF">
        <w:rPr>
          <w:rFonts w:ascii="Palatino Linotype" w:hAnsi="Palatino Linotype" w:cs="Arial"/>
          <w:color w:val="000000" w:themeColor="text1"/>
        </w:rPr>
        <w:t xml:space="preserve"> </w:t>
      </w:r>
      <w:r w:rsidRPr="004847DF">
        <w:rPr>
          <w:rFonts w:ascii="Palatino Linotype" w:hAnsi="Palatino Linotype" w:cs="Arial"/>
          <w:b/>
          <w:color w:val="000000" w:themeColor="text1"/>
        </w:rPr>
        <w:t>OBLIGADO</w:t>
      </w:r>
      <w:r w:rsidRPr="004847DF">
        <w:rPr>
          <w:rFonts w:ascii="Palatino Linotype" w:hAnsi="Palatino Linotype" w:cs="Arial"/>
          <w:color w:val="000000" w:themeColor="text1"/>
        </w:rPr>
        <w:t xml:space="preserve"> con la respuesta </w:t>
      </w:r>
      <w:r w:rsidRPr="004847DF">
        <w:rPr>
          <w:rFonts w:ascii="Palatino Linotype" w:eastAsia="Times New Roman" w:hAnsi="Palatino Linotype"/>
          <w:color w:val="000000" w:themeColor="text1"/>
        </w:rPr>
        <w:t>actualiza la causa de procedencia establecida en</w:t>
      </w:r>
      <w:r w:rsidRPr="004847DF">
        <w:rPr>
          <w:rFonts w:ascii="Palatino Linotype" w:eastAsia="Times New Roman" w:hAnsi="Palatino Linotype" w:cs="Arial"/>
          <w:color w:val="000000" w:themeColor="text1"/>
          <w:lang w:eastAsia="es-MX"/>
        </w:rPr>
        <w:t xml:space="preserve"> precepto normativo citado.</w:t>
      </w:r>
    </w:p>
    <w:p w14:paraId="5354138B" w14:textId="77777777" w:rsidR="002E5463" w:rsidRPr="004847DF" w:rsidRDefault="002E5463" w:rsidP="004847DF">
      <w:pPr>
        <w:pStyle w:val="Prrafodelista"/>
        <w:tabs>
          <w:tab w:val="left" w:pos="0"/>
        </w:tabs>
        <w:spacing w:line="360" w:lineRule="auto"/>
        <w:ind w:left="0" w:right="49"/>
        <w:jc w:val="both"/>
        <w:rPr>
          <w:rFonts w:ascii="Palatino Linotype" w:hAnsi="Palatino Linotype"/>
          <w:i/>
        </w:rPr>
      </w:pPr>
    </w:p>
    <w:p w14:paraId="7D87F71B" w14:textId="0D6866D7" w:rsidR="00273EE3" w:rsidRPr="004847DF" w:rsidRDefault="00932C9E" w:rsidP="004847DF">
      <w:pPr>
        <w:keepNext/>
        <w:keepLines/>
        <w:spacing w:before="40" w:line="360" w:lineRule="auto"/>
        <w:outlineLvl w:val="1"/>
        <w:rPr>
          <w:rFonts w:ascii="Palatino Linotype" w:eastAsia="MS Gothic" w:hAnsi="Palatino Linotype" w:cs="Times New Roman"/>
          <w:b/>
        </w:rPr>
      </w:pPr>
      <w:bookmarkStart w:id="86" w:name="_Toc24048707"/>
      <w:r w:rsidRPr="004847DF">
        <w:rPr>
          <w:rFonts w:ascii="Palatino Linotype" w:eastAsia="Calibri" w:hAnsi="Palatino Linotype" w:cs="Times New Roman"/>
          <w:b/>
          <w:bCs/>
          <w:lang w:val="es-ES"/>
        </w:rPr>
        <w:t>CUARTO</w:t>
      </w:r>
      <w:r w:rsidR="00273EE3" w:rsidRPr="004847DF">
        <w:rPr>
          <w:rFonts w:ascii="Palatino Linotype" w:eastAsia="Calibri" w:hAnsi="Palatino Linotype" w:cs="Times New Roman"/>
          <w:b/>
          <w:bCs/>
          <w:lang w:val="es-ES"/>
        </w:rPr>
        <w:t xml:space="preserve">. </w:t>
      </w:r>
      <w:r w:rsidR="00273EE3" w:rsidRPr="004847DF">
        <w:rPr>
          <w:rFonts w:ascii="Palatino Linotype" w:eastAsia="MS Gothic" w:hAnsi="Palatino Linotype" w:cs="Times New Roman"/>
          <w:b/>
        </w:rPr>
        <w:t>Del estudio y resolución del asunto</w:t>
      </w:r>
      <w:bookmarkEnd w:id="86"/>
      <w:r w:rsidR="00273EE3" w:rsidRPr="004847DF">
        <w:rPr>
          <w:rFonts w:ascii="Palatino Linotype" w:eastAsia="MS Gothic" w:hAnsi="Palatino Linotype" w:cs="Times New Roman"/>
          <w:b/>
        </w:rPr>
        <w:t xml:space="preserve"> </w:t>
      </w:r>
    </w:p>
    <w:p w14:paraId="174276DF" w14:textId="751FCD7E" w:rsidR="00766CA6" w:rsidRDefault="001F5E42" w:rsidP="004847DF">
      <w:pPr>
        <w:pStyle w:val="Ttulo1"/>
        <w:numPr>
          <w:ilvl w:val="0"/>
          <w:numId w:val="6"/>
        </w:numPr>
        <w:spacing w:line="360" w:lineRule="auto"/>
        <w:rPr>
          <w:szCs w:val="24"/>
        </w:rPr>
      </w:pPr>
      <w:bookmarkStart w:id="87" w:name="_Toc1585428"/>
      <w:bookmarkStart w:id="88" w:name="_Toc4684437"/>
      <w:bookmarkStart w:id="89" w:name="_Toc8753376"/>
      <w:bookmarkStart w:id="90" w:name="_Toc12552538"/>
      <w:bookmarkStart w:id="91" w:name="_Toc13148189"/>
      <w:bookmarkStart w:id="92" w:name="_Toc24048708"/>
      <w:r w:rsidRPr="004847DF">
        <w:rPr>
          <w:szCs w:val="24"/>
        </w:rPr>
        <w:t>Del deber de las autoridades de promover, respetar, proteger y garantizar el derecho de acceso a la información pública.</w:t>
      </w:r>
      <w:bookmarkEnd w:id="87"/>
      <w:bookmarkEnd w:id="88"/>
      <w:bookmarkEnd w:id="89"/>
      <w:bookmarkEnd w:id="90"/>
      <w:bookmarkEnd w:id="91"/>
      <w:bookmarkEnd w:id="92"/>
    </w:p>
    <w:p w14:paraId="601B4CD0" w14:textId="77777777" w:rsidR="004847DF" w:rsidRPr="004847DF" w:rsidRDefault="004847DF" w:rsidP="004847DF">
      <w:pPr>
        <w:rPr>
          <w:lang w:val="es-MX" w:eastAsia="en-US"/>
        </w:rPr>
      </w:pPr>
    </w:p>
    <w:p w14:paraId="5A203FF1" w14:textId="77777777" w:rsidR="00220453" w:rsidRPr="004847DF" w:rsidRDefault="00220453" w:rsidP="004847DF">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4847DF">
        <w:rPr>
          <w:rFonts w:ascii="Palatino Linotype" w:hAnsi="Palatino Linotype"/>
        </w:rPr>
        <w:t xml:space="preserve">Es menester precisar que este </w:t>
      </w:r>
      <w:r w:rsidRPr="004847DF">
        <w:rPr>
          <w:rFonts w:ascii="Palatino Linotype" w:eastAsia="MS Mincho" w:hAnsi="Palatino Linotype" w:cs="Times New Roman"/>
          <w:color w:val="000000"/>
        </w:rPr>
        <w:t xml:space="preserve">Órgano Garante parte de que </w:t>
      </w:r>
      <w:r w:rsidRPr="004847D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847DF">
        <w:rPr>
          <w:rFonts w:ascii="Palatino Linotype" w:eastAsia="Times New Roman" w:hAnsi="Palatino Linotype" w:cs="Arial"/>
          <w:color w:val="000000"/>
        </w:rPr>
        <w:t xml:space="preserve"> </w:t>
      </w:r>
      <w:r w:rsidRPr="004847DF">
        <w:rPr>
          <w:rFonts w:ascii="Palatino Linotype" w:eastAsia="Times New Roman" w:hAnsi="Palatino Linotype" w:cs="Arial"/>
          <w:b/>
          <w:color w:val="000000"/>
        </w:rPr>
        <w:t>SUJETO OBLIGADO</w:t>
      </w:r>
      <w:r w:rsidRPr="004847D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47DF">
        <w:rPr>
          <w:rFonts w:ascii="Palatino Linotype" w:eastAsia="Times New Roman" w:hAnsi="Palatino Linotype" w:cs="Arial"/>
          <w:b/>
          <w:color w:val="000000"/>
        </w:rPr>
        <w:t xml:space="preserve">Constitución Política de los Estados Unidos Mexicanos </w:t>
      </w:r>
      <w:r w:rsidRPr="004847DF">
        <w:rPr>
          <w:rFonts w:ascii="Palatino Linotype" w:eastAsia="Times New Roman" w:hAnsi="Palatino Linotype" w:cs="Arial"/>
          <w:color w:val="000000"/>
        </w:rPr>
        <w:t xml:space="preserve">al señalar la obligación de “promover, </w:t>
      </w:r>
      <w:r w:rsidRPr="004847DF">
        <w:rPr>
          <w:rFonts w:ascii="Palatino Linotype" w:eastAsia="Times New Roman" w:hAnsi="Palatino Linotype" w:cs="Arial"/>
          <w:b/>
          <w:color w:val="000000"/>
        </w:rPr>
        <w:t>respetar</w:t>
      </w:r>
      <w:r w:rsidRPr="004847DF">
        <w:rPr>
          <w:rFonts w:ascii="Palatino Linotype" w:eastAsia="Times New Roman" w:hAnsi="Palatino Linotype" w:cs="Arial"/>
          <w:color w:val="000000"/>
        </w:rPr>
        <w:t xml:space="preserve">, proteger y </w:t>
      </w:r>
      <w:r w:rsidRPr="004847DF">
        <w:rPr>
          <w:rFonts w:ascii="Palatino Linotype" w:eastAsia="Times New Roman" w:hAnsi="Palatino Linotype" w:cs="Arial"/>
          <w:b/>
          <w:color w:val="000000"/>
        </w:rPr>
        <w:t>garantizar</w:t>
      </w:r>
      <w:r w:rsidRPr="004847DF">
        <w:rPr>
          <w:rFonts w:ascii="Palatino Linotype" w:eastAsia="Times New Roman" w:hAnsi="Palatino Linotype" w:cs="Arial"/>
          <w:color w:val="000000"/>
        </w:rPr>
        <w:t xml:space="preserve"> los derechos humanos”, entre los cuales se encuentra dicho derecho. </w:t>
      </w:r>
    </w:p>
    <w:p w14:paraId="015ACF70" w14:textId="77777777" w:rsidR="00111F51" w:rsidRPr="004847DF" w:rsidRDefault="00111F51" w:rsidP="004847DF">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4847DF" w:rsidRDefault="00220453" w:rsidP="004847DF">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4847DF">
        <w:rPr>
          <w:rFonts w:ascii="Palatino Linotype" w:eastAsia="Times New Roman" w:hAnsi="Palatino Linotype"/>
        </w:rPr>
        <w:t xml:space="preserve">Ahora bien, el Derecho de Acceso a la Información Pública se define como: </w:t>
      </w:r>
      <w:r w:rsidRPr="004847DF">
        <w:rPr>
          <w:rFonts w:ascii="Palatino Linotype" w:hAnsi="Palatino Linotype"/>
          <w:i/>
          <w:color w:val="000000"/>
        </w:rPr>
        <w:t>La igualdad de oportunidades para recibir, buscar e impartir información</w:t>
      </w:r>
      <w:r w:rsidRPr="004847DF">
        <w:rPr>
          <w:rStyle w:val="Refdenotaalpie"/>
          <w:rFonts w:ascii="Palatino Linotype" w:hAnsi="Palatino Linotype"/>
          <w:i/>
          <w:color w:val="000000"/>
        </w:rPr>
        <w:footnoteReference w:id="1"/>
      </w:r>
      <w:r w:rsidRPr="004847D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47DF">
        <w:rPr>
          <w:rStyle w:val="Refdenotaalpie"/>
          <w:rFonts w:ascii="Palatino Linotype" w:hAnsi="Palatino Linotype"/>
          <w:i/>
          <w:color w:val="000000"/>
        </w:rPr>
        <w:footnoteReference w:id="2"/>
      </w:r>
      <w:r w:rsidRPr="004847DF">
        <w:rPr>
          <w:rFonts w:ascii="Palatino Linotype" w:hAnsi="Palatino Linotype"/>
          <w:color w:val="000000"/>
        </w:rPr>
        <w:t>que se constituye como una herramienta fundamental para ejercer</w:t>
      </w:r>
      <w:r w:rsidRPr="004847D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847DF">
        <w:rPr>
          <w:rStyle w:val="Refdenotaalpie"/>
          <w:rFonts w:ascii="Palatino Linotype" w:hAnsi="Palatino Linotype"/>
          <w:i/>
          <w:color w:val="000000"/>
        </w:rPr>
        <w:footnoteReference w:id="3"/>
      </w:r>
      <w:r w:rsidRPr="004847DF">
        <w:rPr>
          <w:rFonts w:ascii="Palatino Linotype" w:hAnsi="Palatino Linotype"/>
          <w:color w:val="000000"/>
        </w:rPr>
        <w:t>fomentando</w:t>
      </w:r>
      <w:r w:rsidRPr="004847DF">
        <w:rPr>
          <w:rFonts w:ascii="Palatino Linotype" w:hAnsi="Palatino Linotype"/>
          <w:i/>
          <w:color w:val="000000"/>
        </w:rPr>
        <w:t xml:space="preserve"> la transparencia de las actividades estatales y </w:t>
      </w:r>
      <w:r w:rsidRPr="004847DF">
        <w:rPr>
          <w:rFonts w:ascii="Palatino Linotype" w:hAnsi="Palatino Linotype"/>
          <w:color w:val="000000"/>
        </w:rPr>
        <w:t>promoviendo</w:t>
      </w:r>
      <w:r w:rsidRPr="004847DF">
        <w:rPr>
          <w:rFonts w:ascii="Palatino Linotype" w:hAnsi="Palatino Linotype"/>
          <w:i/>
          <w:color w:val="000000"/>
        </w:rPr>
        <w:t xml:space="preserve"> la responsabilidad de los funcionarios sobre su gestión pública,</w:t>
      </w:r>
      <w:r w:rsidRPr="004847DF">
        <w:rPr>
          <w:rStyle w:val="Refdenotaalpie"/>
          <w:rFonts w:ascii="Palatino Linotype" w:hAnsi="Palatino Linotype"/>
          <w:i/>
          <w:color w:val="000000"/>
        </w:rPr>
        <w:footnoteReference w:id="4"/>
      </w:r>
      <w:r w:rsidRPr="004847DF">
        <w:rPr>
          <w:rFonts w:ascii="Palatino Linotype" w:hAnsi="Palatino Linotype"/>
          <w:color w:val="000000"/>
        </w:rPr>
        <w:t>que permite</w:t>
      </w:r>
      <w:r w:rsidRPr="004847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4847DF" w:rsidRDefault="00220453" w:rsidP="004847DF">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4847DF" w:rsidRDefault="00220453" w:rsidP="004847DF">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4847D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4847DF">
        <w:rPr>
          <w:rFonts w:ascii="Palatino Linotype" w:eastAsia="Times New Roman" w:hAnsi="Palatino Linotype"/>
        </w:rPr>
        <w:t>.</w:t>
      </w:r>
    </w:p>
    <w:p w14:paraId="33E8EECF" w14:textId="77777777" w:rsidR="000B3BAB" w:rsidRPr="004847DF" w:rsidRDefault="000B3BAB" w:rsidP="004847DF">
      <w:pPr>
        <w:pStyle w:val="Prrafodelista"/>
        <w:spacing w:line="360" w:lineRule="auto"/>
        <w:rPr>
          <w:rFonts w:ascii="Palatino Linotype" w:eastAsia="MS Mincho" w:hAnsi="Palatino Linotype" w:cs="Times New Roman"/>
          <w:color w:val="000000"/>
        </w:rPr>
      </w:pPr>
    </w:p>
    <w:p w14:paraId="3E636AAA" w14:textId="03FAF528" w:rsidR="000B3BAB" w:rsidRPr="004847DF" w:rsidRDefault="000B3BAB" w:rsidP="004847DF">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4847DF">
        <w:rPr>
          <w:rFonts w:ascii="Palatino Linotype" w:eastAsia="Times New Roman" w:hAnsi="Palatino Linotype"/>
        </w:rPr>
        <w:t xml:space="preserve">Siendo importante señalar que el </w:t>
      </w:r>
      <w:r w:rsidRPr="004847DF">
        <w:rPr>
          <w:rFonts w:ascii="Palatino Linotype" w:eastAsia="Times New Roman" w:hAnsi="Palatino Linotype"/>
          <w:b/>
        </w:rPr>
        <w:t xml:space="preserve">SUJETO OBLIGADO </w:t>
      </w:r>
      <w:r w:rsidRPr="004847DF">
        <w:rPr>
          <w:rFonts w:ascii="Palatino Linotype" w:eastAsia="Times New Roman" w:hAnsi="Palatino Linotype"/>
        </w:rPr>
        <w:t xml:space="preserve">al momento de responder a la solicitud de información </w:t>
      </w:r>
      <w:r w:rsidR="00A602E2" w:rsidRPr="004847DF">
        <w:rPr>
          <w:rFonts w:ascii="Palatino Linotype" w:hAnsi="Palatino Linotype" w:cs="Arial"/>
        </w:rPr>
        <w:t>manifestó</w:t>
      </w:r>
      <w:r w:rsidR="002268BA" w:rsidRPr="004847DF">
        <w:rPr>
          <w:rFonts w:ascii="Palatino Linotype" w:hAnsi="Palatino Linotype" w:cs="Arial"/>
        </w:rPr>
        <w:t xml:space="preserve"> que</w:t>
      </w:r>
      <w:r w:rsidR="003B43C9" w:rsidRPr="004847DF">
        <w:rPr>
          <w:rFonts w:ascii="Palatino Linotype" w:hAnsi="Palatino Linotype"/>
          <w:color w:val="000000"/>
        </w:rPr>
        <w:t xml:space="preserve"> la instancia responsable de la elaboración del Plan de Desarrollo Municipal, fue la Dirección de Gobierno por Resultados en colaboración de las distintas áreas que conforman el gobierno municipal</w:t>
      </w:r>
      <w:r w:rsidRPr="004847DF">
        <w:rPr>
          <w:rFonts w:ascii="Palatino Linotype" w:hAnsi="Palatino Linotype"/>
        </w:rPr>
        <w:t xml:space="preserve">; situación </w:t>
      </w:r>
      <w:r w:rsidRPr="004847DF">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4847DF">
        <w:rPr>
          <w:rFonts w:ascii="Palatino Linotype" w:hAnsi="Palatino Linotype" w:cs="Arial"/>
          <w:u w:val="single"/>
        </w:rPr>
        <w:t>prevenir, investigar, sancionar y reparar las violaciones a los derechos humanos</w:t>
      </w:r>
      <w:r w:rsidRPr="004847DF">
        <w:rPr>
          <w:rFonts w:ascii="Palatino Linotype" w:hAnsi="Palatino Linotype" w:cs="Arial"/>
        </w:rPr>
        <w:t xml:space="preserve">.  </w:t>
      </w:r>
    </w:p>
    <w:p w14:paraId="06FFD97F" w14:textId="77777777" w:rsidR="000B3BAB" w:rsidRPr="004847DF" w:rsidRDefault="000B3BAB" w:rsidP="004847DF">
      <w:pPr>
        <w:pStyle w:val="Prrafodelista"/>
        <w:tabs>
          <w:tab w:val="left" w:pos="0"/>
        </w:tabs>
        <w:spacing w:line="360" w:lineRule="auto"/>
        <w:ind w:left="0" w:right="49"/>
        <w:jc w:val="both"/>
        <w:rPr>
          <w:rFonts w:ascii="Palatino Linotype" w:hAnsi="Palatino Linotype"/>
          <w:i/>
        </w:rPr>
      </w:pPr>
    </w:p>
    <w:p w14:paraId="648264D5" w14:textId="0F6D21A6" w:rsidR="00137BB6" w:rsidRPr="004847DF" w:rsidRDefault="000B3BAB" w:rsidP="004847DF">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4847DF">
        <w:rPr>
          <w:rFonts w:ascii="Palatino Linotype" w:eastAsia="Times New Roman" w:hAnsi="Palatino Linotype"/>
        </w:rPr>
        <w:t xml:space="preserve">En este orden de ideas, la </w:t>
      </w:r>
      <w:r w:rsidRPr="004847DF">
        <w:rPr>
          <w:rFonts w:ascii="Palatino Linotype" w:eastAsia="Times New Roman" w:hAnsi="Palatino Linotype"/>
          <w:b/>
        </w:rPr>
        <w:t xml:space="preserve">Ley de Transparencia y Acceso a la Información Pública del Estado de México y Municipios, </w:t>
      </w:r>
      <w:r w:rsidRPr="004847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47DF">
        <w:rPr>
          <w:rFonts w:ascii="Palatino Linotype" w:eastAsia="Times New Roman" w:hAnsi="Palatino Linotype"/>
          <w:b/>
        </w:rPr>
        <w:t xml:space="preserve"> </w:t>
      </w:r>
      <w:r w:rsidRPr="004847DF">
        <w:rPr>
          <w:rFonts w:ascii="Palatino Linotype" w:eastAsia="Times New Roman" w:hAnsi="Palatino Linotype"/>
        </w:rPr>
        <w:t xml:space="preserve">establece que </w:t>
      </w:r>
      <w:r w:rsidRPr="004847DF">
        <w:rPr>
          <w:rFonts w:ascii="Palatino Linotype" w:eastAsia="Times New Roman" w:hAnsi="Palatino Linotype"/>
          <w:i/>
        </w:rPr>
        <w:t xml:space="preserve">el </w:t>
      </w:r>
      <w:r w:rsidRPr="004847DF">
        <w:rPr>
          <w:rFonts w:ascii="Palatino Linotype" w:eastAsia="Times New Roman" w:hAnsi="Palatino Linotype"/>
          <w:i/>
          <w:u w:val="single"/>
        </w:rPr>
        <w:t>recurso de revisión</w:t>
      </w:r>
      <w:r w:rsidRPr="004847DF">
        <w:rPr>
          <w:rFonts w:ascii="Palatino Linotype" w:eastAsia="Times New Roman" w:hAnsi="Palatino Linotype"/>
          <w:i/>
        </w:rPr>
        <w:t xml:space="preserve"> es la garantía secundaria mediante la cual se pretende reparar cualquier posible afectación al derecho de acceso a la información pública</w:t>
      </w:r>
      <w:r w:rsidRPr="004847DF">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4847DF" w:rsidRDefault="001F5E42" w:rsidP="004847DF">
      <w:pPr>
        <w:pStyle w:val="Ttulo1"/>
        <w:numPr>
          <w:ilvl w:val="0"/>
          <w:numId w:val="6"/>
        </w:numPr>
        <w:spacing w:line="360" w:lineRule="auto"/>
        <w:rPr>
          <w:b w:val="0"/>
          <w:szCs w:val="24"/>
        </w:rPr>
      </w:pPr>
      <w:bookmarkStart w:id="93" w:name="_Toc13148190"/>
      <w:bookmarkStart w:id="94" w:name="_Toc24048709"/>
      <w:r w:rsidRPr="004847DF">
        <w:rPr>
          <w:szCs w:val="24"/>
        </w:rPr>
        <w:t>De la respuesta del Sujeto Obligado</w:t>
      </w:r>
      <w:bookmarkEnd w:id="93"/>
      <w:bookmarkEnd w:id="94"/>
    </w:p>
    <w:p w14:paraId="074A0797" w14:textId="77777777" w:rsidR="002D5A5F" w:rsidRPr="004847DF" w:rsidRDefault="002D5A5F" w:rsidP="004847DF">
      <w:pPr>
        <w:pStyle w:val="Prrafodelista"/>
        <w:tabs>
          <w:tab w:val="left" w:pos="0"/>
        </w:tabs>
        <w:spacing w:line="360" w:lineRule="auto"/>
        <w:ind w:left="0" w:right="49"/>
        <w:jc w:val="both"/>
        <w:rPr>
          <w:rFonts w:ascii="Palatino Linotype" w:hAnsi="Palatino Linotype" w:cs="Arial"/>
        </w:rPr>
      </w:pPr>
    </w:p>
    <w:p w14:paraId="1266263B" w14:textId="77777777" w:rsidR="000B3BAB" w:rsidRPr="004847DF" w:rsidRDefault="000B3BAB" w:rsidP="004847DF">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4847DF">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847DF">
        <w:rPr>
          <w:rFonts w:ascii="Palatino Linotype" w:eastAsia="Calibri" w:hAnsi="Palatino Linotype" w:cs="Arial"/>
        </w:rPr>
        <w:t>Transparencia, Acceso a la Información Pública del Estado de México y Municipios</w:t>
      </w:r>
      <w:r w:rsidRPr="004847DF">
        <w:rPr>
          <w:rFonts w:ascii="Palatino Linotype" w:hAnsi="Palatino Linotype" w:cs="Arial"/>
        </w:rPr>
        <w:t xml:space="preserve">, y determinar la confirmación; revocación o modificación; </w:t>
      </w:r>
      <w:proofErr w:type="spellStart"/>
      <w:r w:rsidRPr="004847DF">
        <w:rPr>
          <w:rFonts w:ascii="Palatino Linotype" w:hAnsi="Palatino Linotype" w:cs="Arial"/>
        </w:rPr>
        <w:t>desechamiento</w:t>
      </w:r>
      <w:proofErr w:type="spellEnd"/>
      <w:r w:rsidRPr="004847DF">
        <w:rPr>
          <w:rFonts w:ascii="Palatino Linotype" w:hAnsi="Palatino Linotype" w:cs="Arial"/>
        </w:rPr>
        <w:t xml:space="preserve"> o sobreseimiento; y en su caso ordenar la entrega de la información, con respecto a la respuesta emitida por el </w:t>
      </w:r>
      <w:r w:rsidRPr="004847DF">
        <w:rPr>
          <w:rFonts w:ascii="Palatino Linotype" w:hAnsi="Palatino Linotype" w:cs="Arial"/>
          <w:b/>
        </w:rPr>
        <w:t>SUJETO</w:t>
      </w:r>
      <w:r w:rsidRPr="004847DF">
        <w:rPr>
          <w:rFonts w:ascii="Palatino Linotype" w:hAnsi="Palatino Linotype" w:cs="Arial"/>
        </w:rPr>
        <w:t xml:space="preserve"> </w:t>
      </w:r>
      <w:r w:rsidRPr="004847DF">
        <w:rPr>
          <w:rFonts w:ascii="Palatino Linotype" w:hAnsi="Palatino Linotype" w:cs="Arial"/>
          <w:b/>
        </w:rPr>
        <w:t>OBLIGADO</w:t>
      </w:r>
      <w:r w:rsidRPr="004847DF">
        <w:rPr>
          <w:rFonts w:ascii="Palatino Linotype" w:hAnsi="Palatino Linotype" w:cs="Arial"/>
        </w:rPr>
        <w:t>.</w:t>
      </w:r>
    </w:p>
    <w:p w14:paraId="782CE7DA" w14:textId="77777777" w:rsidR="000B3BAB" w:rsidRPr="004847DF" w:rsidRDefault="000B3BAB" w:rsidP="004847DF">
      <w:pPr>
        <w:pStyle w:val="Prrafodelista"/>
        <w:tabs>
          <w:tab w:val="left" w:pos="0"/>
        </w:tabs>
        <w:spacing w:line="360" w:lineRule="auto"/>
        <w:ind w:left="0" w:right="49"/>
        <w:jc w:val="both"/>
        <w:rPr>
          <w:rFonts w:ascii="Palatino Linotype" w:hAnsi="Palatino Linotype" w:cs="Arial"/>
        </w:rPr>
      </w:pPr>
    </w:p>
    <w:p w14:paraId="5C883E0F" w14:textId="7C2C413B" w:rsidR="000B3BAB" w:rsidRPr="004847DF" w:rsidRDefault="000B3BAB" w:rsidP="004847DF">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4847DF">
        <w:rPr>
          <w:rFonts w:ascii="Palatino Linotype" w:hAnsi="Palatino Linotype"/>
          <w:color w:val="000000"/>
        </w:rPr>
        <w:t xml:space="preserve">En este entendido y con el objeto de determinar si el </w:t>
      </w:r>
      <w:r w:rsidRPr="004847DF">
        <w:rPr>
          <w:rFonts w:ascii="Palatino Linotype" w:hAnsi="Palatino Linotype"/>
          <w:b/>
          <w:color w:val="000000"/>
        </w:rPr>
        <w:t xml:space="preserve">SUJETO OBLIGADO </w:t>
      </w:r>
      <w:r w:rsidRPr="004847DF">
        <w:rPr>
          <w:rFonts w:ascii="Palatino Linotype" w:hAnsi="Palatino Linotype"/>
          <w:color w:val="000000"/>
        </w:rPr>
        <w:t xml:space="preserve">atendió y colmo la petición hecha por el particular, esta Ponencia </w:t>
      </w:r>
      <w:r w:rsidR="00A602E2" w:rsidRPr="004847DF">
        <w:rPr>
          <w:rFonts w:ascii="Palatino Linotype" w:hAnsi="Palatino Linotype"/>
          <w:color w:val="000000"/>
        </w:rPr>
        <w:t>considera importante precisar los</w:t>
      </w:r>
      <w:r w:rsidRPr="004847DF">
        <w:rPr>
          <w:rFonts w:ascii="Palatino Linotype" w:hAnsi="Palatino Linotype"/>
          <w:color w:val="000000"/>
        </w:rPr>
        <w:t xml:space="preserve"> requerimiento</w:t>
      </w:r>
      <w:r w:rsidR="00A602E2" w:rsidRPr="004847DF">
        <w:rPr>
          <w:rFonts w:ascii="Palatino Linotype" w:hAnsi="Palatino Linotype"/>
          <w:color w:val="000000"/>
        </w:rPr>
        <w:t>s</w:t>
      </w:r>
      <w:r w:rsidRPr="004847DF">
        <w:rPr>
          <w:rFonts w:ascii="Palatino Linotype" w:hAnsi="Palatino Linotype"/>
          <w:color w:val="000000"/>
        </w:rPr>
        <w:t xml:space="preserve"> formulado</w:t>
      </w:r>
      <w:r w:rsidR="00A602E2" w:rsidRPr="004847DF">
        <w:rPr>
          <w:rFonts w:ascii="Palatino Linotype" w:hAnsi="Palatino Linotype"/>
          <w:color w:val="000000"/>
        </w:rPr>
        <w:t>s</w:t>
      </w:r>
      <w:r w:rsidRPr="004847DF">
        <w:rPr>
          <w:rFonts w:ascii="Palatino Linotype" w:hAnsi="Palatino Linotype"/>
          <w:color w:val="000000"/>
        </w:rPr>
        <w:t xml:space="preserve"> en la solicitud, tal como sigue: </w:t>
      </w:r>
    </w:p>
    <w:p w14:paraId="71C1BCE2" w14:textId="77777777" w:rsidR="000B3BAB" w:rsidRPr="004847DF" w:rsidRDefault="000B3BAB" w:rsidP="004847DF">
      <w:pPr>
        <w:pStyle w:val="Prrafodelista"/>
        <w:spacing w:line="360" w:lineRule="auto"/>
        <w:rPr>
          <w:rFonts w:ascii="Palatino Linotype" w:hAnsi="Palatino Linotype"/>
          <w:color w:val="000000"/>
        </w:rPr>
      </w:pPr>
    </w:p>
    <w:p w14:paraId="78432D48" w14:textId="32F85F81" w:rsidR="001F382F" w:rsidRPr="004847DF" w:rsidRDefault="001F382F" w:rsidP="004847DF">
      <w:pPr>
        <w:pStyle w:val="Prrafodelista"/>
        <w:tabs>
          <w:tab w:val="left" w:pos="0"/>
        </w:tabs>
        <w:spacing w:line="360" w:lineRule="auto"/>
        <w:ind w:right="49"/>
        <w:jc w:val="both"/>
        <w:rPr>
          <w:rFonts w:ascii="Palatino Linotype" w:hAnsi="Palatino Linotype" w:cs="Arial"/>
        </w:rPr>
      </w:pPr>
      <w:r w:rsidRPr="004847DF">
        <w:rPr>
          <w:rFonts w:ascii="Palatino Linotype" w:hAnsi="Palatino Linotype" w:cs="Arial"/>
        </w:rPr>
        <w:t xml:space="preserve">1.- Datos de la empresa o responsables encargados de elaborar el plan de desarrollo municipal para la actual administración de Gabriela Gamboa en Metepec 2019- 2021 </w:t>
      </w:r>
    </w:p>
    <w:p w14:paraId="7D74B97E" w14:textId="77777777" w:rsidR="001F382F" w:rsidRPr="004847DF" w:rsidRDefault="001F382F" w:rsidP="004847DF">
      <w:pPr>
        <w:pStyle w:val="Prrafodelista"/>
        <w:tabs>
          <w:tab w:val="left" w:pos="0"/>
        </w:tabs>
        <w:spacing w:line="360" w:lineRule="auto"/>
        <w:ind w:right="49"/>
        <w:jc w:val="both"/>
        <w:rPr>
          <w:rFonts w:ascii="Palatino Linotype" w:hAnsi="Palatino Linotype" w:cs="Arial"/>
        </w:rPr>
      </w:pPr>
      <w:r w:rsidRPr="004847DF">
        <w:rPr>
          <w:rFonts w:ascii="Palatino Linotype" w:hAnsi="Palatino Linotype" w:cs="Arial"/>
        </w:rPr>
        <w:t xml:space="preserve">2.- El contrato correspondiente del plan de este desarrollo municipal 2019-2021 </w:t>
      </w:r>
    </w:p>
    <w:p w14:paraId="658360FC" w14:textId="638CFBFB" w:rsidR="005873A7" w:rsidRPr="004847DF" w:rsidRDefault="001F382F" w:rsidP="004847DF">
      <w:pPr>
        <w:pStyle w:val="Prrafodelista"/>
        <w:tabs>
          <w:tab w:val="left" w:pos="0"/>
        </w:tabs>
        <w:spacing w:line="360" w:lineRule="auto"/>
        <w:ind w:right="49"/>
        <w:jc w:val="both"/>
        <w:rPr>
          <w:rFonts w:ascii="Palatino Linotype" w:hAnsi="Palatino Linotype" w:cs="Arial"/>
        </w:rPr>
      </w:pPr>
      <w:r w:rsidRPr="004847DF">
        <w:rPr>
          <w:rFonts w:ascii="Palatino Linotype" w:hAnsi="Palatino Linotype" w:cs="Arial"/>
        </w:rPr>
        <w:t>3.- La factura correspondiente del mismo plan de desarrollo municipal 2019- 2021.</w:t>
      </w:r>
    </w:p>
    <w:p w14:paraId="1922B470" w14:textId="77777777" w:rsidR="00AB7FBB" w:rsidRPr="004847DF" w:rsidRDefault="00AB7FBB" w:rsidP="004847DF">
      <w:pPr>
        <w:pStyle w:val="Prrafodelista"/>
        <w:tabs>
          <w:tab w:val="left" w:pos="0"/>
        </w:tabs>
        <w:spacing w:line="360" w:lineRule="auto"/>
        <w:ind w:left="0" w:right="49"/>
        <w:jc w:val="both"/>
        <w:rPr>
          <w:rFonts w:ascii="Palatino Linotype" w:hAnsi="Palatino Linotype" w:cs="Arial"/>
        </w:rPr>
      </w:pPr>
    </w:p>
    <w:p w14:paraId="38E5C334" w14:textId="31965BA7" w:rsidR="00220933" w:rsidRPr="004847DF" w:rsidRDefault="0069381A" w:rsidP="004847DF">
      <w:pPr>
        <w:pStyle w:val="Prrafodelista"/>
        <w:numPr>
          <w:ilvl w:val="0"/>
          <w:numId w:val="2"/>
        </w:numPr>
        <w:tabs>
          <w:tab w:val="left" w:pos="0"/>
        </w:tabs>
        <w:spacing w:line="360" w:lineRule="auto"/>
        <w:ind w:left="0" w:right="49" w:firstLine="0"/>
        <w:jc w:val="both"/>
        <w:rPr>
          <w:rFonts w:ascii="Palatino Linotype" w:hAnsi="Palatino Linotype" w:cs="Arial"/>
        </w:rPr>
      </w:pPr>
      <w:r w:rsidRPr="004847DF">
        <w:rPr>
          <w:rFonts w:ascii="Palatino Linotype" w:hAnsi="Palatino Linotype" w:cs="Arial"/>
        </w:rPr>
        <w:t xml:space="preserve">Ante ello, el </w:t>
      </w:r>
      <w:r w:rsidRPr="004847DF">
        <w:rPr>
          <w:rFonts w:ascii="Palatino Linotype" w:hAnsi="Palatino Linotype" w:cs="Arial"/>
          <w:b/>
        </w:rPr>
        <w:t xml:space="preserve">SUJETO OBLIGADO </w:t>
      </w:r>
      <w:r w:rsidRPr="004847DF">
        <w:rPr>
          <w:rFonts w:ascii="Palatino Linotype" w:hAnsi="Palatino Linotype" w:cs="Arial"/>
        </w:rPr>
        <w:t>e</w:t>
      </w:r>
      <w:r w:rsidR="00F00BB2" w:rsidRPr="004847DF">
        <w:rPr>
          <w:rFonts w:ascii="Palatino Linotype" w:hAnsi="Palatino Linotype" w:cs="Arial"/>
        </w:rPr>
        <w:t xml:space="preserve">n respuesta a la solicitud de información </w:t>
      </w:r>
      <w:r w:rsidR="00220933" w:rsidRPr="004847DF">
        <w:rPr>
          <w:rFonts w:ascii="Palatino Linotype" w:hAnsi="Palatino Linotype" w:cs="Arial"/>
        </w:rPr>
        <w:t>manifestó</w:t>
      </w:r>
      <w:r w:rsidR="008A7743" w:rsidRPr="004847DF">
        <w:rPr>
          <w:rFonts w:ascii="Palatino Linotype" w:hAnsi="Palatino Linotype" w:cs="Arial"/>
        </w:rPr>
        <w:t xml:space="preserve"> que </w:t>
      </w:r>
      <w:r w:rsidR="001F382F" w:rsidRPr="004847DF">
        <w:rPr>
          <w:rFonts w:ascii="Palatino Linotype" w:hAnsi="Palatino Linotype"/>
          <w:color w:val="000000"/>
        </w:rPr>
        <w:t>la instancia responsable de la elaboración del Plan de Desarrollo Municipal, fue la Dirección de Gobierno por Resultados en colaboración de las distintas áreas que conforman el gobierno municipal</w:t>
      </w:r>
      <w:r w:rsidR="00220933" w:rsidRPr="004847DF">
        <w:rPr>
          <w:rFonts w:ascii="Palatino Linotype" w:hAnsi="Palatino Linotype" w:cs="Arial"/>
        </w:rPr>
        <w:t>.</w:t>
      </w:r>
    </w:p>
    <w:p w14:paraId="76F82EC3" w14:textId="77777777" w:rsidR="00E71499" w:rsidRPr="004847DF" w:rsidRDefault="00E71499" w:rsidP="004847DF">
      <w:pPr>
        <w:pStyle w:val="Prrafodelista"/>
        <w:tabs>
          <w:tab w:val="left" w:pos="0"/>
        </w:tabs>
        <w:spacing w:line="360" w:lineRule="auto"/>
        <w:ind w:left="0" w:right="49"/>
        <w:jc w:val="both"/>
        <w:rPr>
          <w:rFonts w:ascii="Palatino Linotype" w:hAnsi="Palatino Linotype" w:cs="Arial"/>
        </w:rPr>
      </w:pPr>
    </w:p>
    <w:p w14:paraId="51826A3A" w14:textId="3D38A1C8" w:rsidR="0003105E" w:rsidRPr="004847DF" w:rsidRDefault="00A97E68" w:rsidP="004847DF">
      <w:pPr>
        <w:pStyle w:val="Prrafodelista"/>
        <w:numPr>
          <w:ilvl w:val="0"/>
          <w:numId w:val="2"/>
        </w:numPr>
        <w:tabs>
          <w:tab w:val="left" w:pos="0"/>
        </w:tabs>
        <w:spacing w:line="360" w:lineRule="auto"/>
        <w:ind w:left="0" w:right="142" w:firstLine="0"/>
        <w:jc w:val="both"/>
        <w:rPr>
          <w:rFonts w:ascii="Palatino Linotype" w:hAnsi="Palatino Linotype" w:cs="Arial"/>
          <w:i/>
        </w:rPr>
      </w:pPr>
      <w:r w:rsidRPr="004847DF">
        <w:rPr>
          <w:rFonts w:ascii="Palatino Linotype" w:hAnsi="Palatino Linotype"/>
        </w:rPr>
        <w:t>En este sentido</w:t>
      </w:r>
      <w:r w:rsidR="0003105E" w:rsidRPr="004847DF">
        <w:rPr>
          <w:rFonts w:ascii="Palatino Linotype" w:hAnsi="Palatino Linotype"/>
        </w:rPr>
        <w:t xml:space="preserve">, es importante referir </w:t>
      </w:r>
      <w:r w:rsidR="0003105E" w:rsidRPr="004847DF">
        <w:rPr>
          <w:rFonts w:ascii="Palatino Linotype" w:hAnsi="Palatino Linotype" w:cs="Arial"/>
        </w:rPr>
        <w:t xml:space="preserve">que,  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14:paraId="13321C33" w14:textId="77777777" w:rsidR="0003105E" w:rsidRPr="004847DF" w:rsidRDefault="0003105E" w:rsidP="004847DF">
      <w:pPr>
        <w:pStyle w:val="Prrafodelista"/>
        <w:tabs>
          <w:tab w:val="left" w:pos="0"/>
        </w:tabs>
        <w:spacing w:line="360" w:lineRule="auto"/>
        <w:ind w:left="0" w:right="142"/>
        <w:jc w:val="both"/>
        <w:rPr>
          <w:rFonts w:ascii="Palatino Linotype" w:hAnsi="Palatino Linotype" w:cs="Arial"/>
        </w:rPr>
      </w:pPr>
    </w:p>
    <w:p w14:paraId="04707DF0" w14:textId="6D2EFBE3" w:rsidR="0003105E" w:rsidRPr="004847DF" w:rsidRDefault="0003105E" w:rsidP="004847DF">
      <w:pPr>
        <w:pStyle w:val="Prrafodelista"/>
        <w:numPr>
          <w:ilvl w:val="0"/>
          <w:numId w:val="2"/>
        </w:numPr>
        <w:tabs>
          <w:tab w:val="left" w:pos="0"/>
        </w:tabs>
        <w:spacing w:line="360" w:lineRule="auto"/>
        <w:ind w:left="0" w:right="142" w:firstLine="0"/>
        <w:jc w:val="both"/>
        <w:rPr>
          <w:rFonts w:ascii="Palatino Linotype" w:hAnsi="Palatino Linotype"/>
        </w:rPr>
      </w:pPr>
      <w:r w:rsidRPr="004847DF">
        <w:rPr>
          <w:rFonts w:ascii="Palatino Linotype" w:hAnsi="Palatino Linotype"/>
          <w:color w:val="000000"/>
        </w:rPr>
        <w:t xml:space="preserve">Es así que, tomando en consideración las constancias que integran el presente asunto, esta Ponencia </w:t>
      </w:r>
      <w:proofErr w:type="spellStart"/>
      <w:r w:rsidRPr="004847DF">
        <w:rPr>
          <w:rFonts w:ascii="Palatino Linotype" w:hAnsi="Palatino Linotype"/>
          <w:color w:val="000000"/>
        </w:rPr>
        <w:t>Resolutora</w:t>
      </w:r>
      <w:proofErr w:type="spellEnd"/>
      <w:r w:rsidRPr="004847DF">
        <w:rPr>
          <w:rFonts w:ascii="Palatino Linotype" w:hAnsi="Palatino Linotype"/>
          <w:color w:val="000000"/>
        </w:rPr>
        <w:t xml:space="preserve"> procede al análisis </w:t>
      </w:r>
      <w:r w:rsidR="0038024A" w:rsidRPr="004847DF">
        <w:rPr>
          <w:rFonts w:ascii="Palatino Linotype" w:hAnsi="Palatino Linotype"/>
          <w:color w:val="000000"/>
        </w:rPr>
        <w:t xml:space="preserve">de la manifestación </w:t>
      </w:r>
      <w:r w:rsidRPr="004847DF">
        <w:rPr>
          <w:rFonts w:ascii="Palatino Linotype" w:hAnsi="Palatino Linotype"/>
          <w:color w:val="000000"/>
        </w:rPr>
        <w:t>enviad</w:t>
      </w:r>
      <w:r w:rsidR="0038024A" w:rsidRPr="004847DF">
        <w:rPr>
          <w:rFonts w:ascii="Palatino Linotype" w:hAnsi="Palatino Linotype"/>
          <w:color w:val="000000"/>
        </w:rPr>
        <w:t>a</w:t>
      </w:r>
      <w:r w:rsidRPr="004847DF">
        <w:rPr>
          <w:rFonts w:ascii="Palatino Linotype" w:hAnsi="Palatino Linotype"/>
          <w:color w:val="000000"/>
        </w:rPr>
        <w:t xml:space="preserve"> en respuesta a fin de determinar si la </w:t>
      </w:r>
      <w:r w:rsidR="00A97E68" w:rsidRPr="004847DF">
        <w:rPr>
          <w:rFonts w:ascii="Palatino Linotype" w:hAnsi="Palatino Linotype"/>
          <w:color w:val="000000"/>
        </w:rPr>
        <w:t xml:space="preserve">misma colma el derecho de acceso a la información. </w:t>
      </w:r>
    </w:p>
    <w:p w14:paraId="45B8584B" w14:textId="77777777" w:rsidR="00220933" w:rsidRPr="004847DF" w:rsidRDefault="00220933" w:rsidP="004847DF">
      <w:pPr>
        <w:pStyle w:val="Prrafodelista"/>
        <w:tabs>
          <w:tab w:val="left" w:pos="0"/>
        </w:tabs>
        <w:spacing w:line="360" w:lineRule="auto"/>
        <w:ind w:left="0" w:right="142"/>
        <w:jc w:val="both"/>
        <w:rPr>
          <w:rFonts w:ascii="Palatino Linotype" w:eastAsia="MS Mincho" w:hAnsi="Palatino Linotype" w:cs="Times New Roman"/>
          <w:color w:val="000000"/>
        </w:rPr>
      </w:pPr>
    </w:p>
    <w:p w14:paraId="48C3EB5B" w14:textId="77777777" w:rsidR="00220933" w:rsidRPr="004847DF" w:rsidRDefault="00220933" w:rsidP="004847DF">
      <w:pPr>
        <w:pStyle w:val="Prrafodelista"/>
        <w:numPr>
          <w:ilvl w:val="0"/>
          <w:numId w:val="2"/>
        </w:numPr>
        <w:tabs>
          <w:tab w:val="left" w:pos="0"/>
        </w:tabs>
        <w:spacing w:line="360" w:lineRule="auto"/>
        <w:ind w:left="0" w:right="-567" w:firstLine="0"/>
        <w:jc w:val="both"/>
        <w:rPr>
          <w:rFonts w:ascii="Palatino Linotype" w:eastAsia="MS Mincho" w:hAnsi="Palatino Linotype" w:cs="Times New Roman"/>
          <w:color w:val="000000"/>
        </w:rPr>
      </w:pPr>
      <w:r w:rsidRPr="004847DF">
        <w:rPr>
          <w:rFonts w:ascii="Palatino Linotype" w:hAnsi="Palatino Linotype"/>
        </w:rPr>
        <w:t xml:space="preserve">A efecto de adentrarnos al estudio de la naturaleza de la información solicitada por </w:t>
      </w:r>
      <w:r w:rsidRPr="004847DF">
        <w:rPr>
          <w:rFonts w:ascii="Palatino Linotype" w:hAnsi="Palatino Linotype" w:cs="Arial"/>
          <w:b/>
        </w:rPr>
        <w:t xml:space="preserve">EL RECURRENTE  </w:t>
      </w:r>
      <w:r w:rsidRPr="004847DF">
        <w:rPr>
          <w:rFonts w:ascii="Palatino Linotype" w:eastAsia="MS Mincho" w:hAnsi="Palatino Linotype" w:cs="Times New Roman"/>
          <w:color w:val="000000"/>
        </w:rPr>
        <w:t>es importante traer</w:t>
      </w:r>
      <w:r w:rsidRPr="004847DF">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F28DF92" w14:textId="77777777" w:rsidR="00220933" w:rsidRPr="004847DF" w:rsidRDefault="00220933" w:rsidP="004847DF">
      <w:pPr>
        <w:pStyle w:val="Prrafodelista"/>
        <w:tabs>
          <w:tab w:val="left" w:pos="0"/>
        </w:tabs>
        <w:spacing w:line="360" w:lineRule="auto"/>
        <w:ind w:left="0" w:right="-567"/>
        <w:jc w:val="both"/>
        <w:rPr>
          <w:rFonts w:ascii="Palatino Linotype" w:eastAsia="MS Mincho" w:hAnsi="Palatino Linotype" w:cs="Times New Roman"/>
          <w:color w:val="000000"/>
        </w:rPr>
      </w:pPr>
    </w:p>
    <w:p w14:paraId="7E15B1E3" w14:textId="77777777" w:rsidR="00220933" w:rsidRPr="004847DF" w:rsidRDefault="00220933" w:rsidP="004847DF">
      <w:pPr>
        <w:spacing w:line="360" w:lineRule="auto"/>
        <w:ind w:left="851"/>
        <w:jc w:val="both"/>
        <w:rPr>
          <w:rFonts w:ascii="Palatino Linotype" w:eastAsia="Times New Roman" w:hAnsi="Palatino Linotype" w:cs="Arial"/>
          <w:i/>
          <w:color w:val="000000"/>
          <w:lang w:val="es-ES"/>
        </w:rPr>
      </w:pPr>
      <w:r w:rsidRPr="004847DF">
        <w:rPr>
          <w:rFonts w:ascii="Palatino Linotype" w:eastAsia="Times New Roman" w:hAnsi="Palatino Linotype" w:cs="Arial"/>
          <w:i/>
          <w:color w:val="000000"/>
          <w:lang w:val="es-ES"/>
        </w:rPr>
        <w:t>“</w:t>
      </w:r>
      <w:r w:rsidRPr="004847DF">
        <w:rPr>
          <w:rFonts w:ascii="Palatino Linotype" w:eastAsia="Times New Roman" w:hAnsi="Palatino Linotype" w:cs="Arial"/>
          <w:b/>
          <w:i/>
          <w:color w:val="000000"/>
          <w:lang w:val="es-ES"/>
        </w:rPr>
        <w:t>Artículo 4.</w:t>
      </w:r>
      <w:r w:rsidRPr="004847DF">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56471B" w14:textId="77777777" w:rsidR="00220933" w:rsidRPr="004847DF" w:rsidRDefault="00220933" w:rsidP="004847DF">
      <w:pPr>
        <w:spacing w:line="360" w:lineRule="auto"/>
        <w:ind w:left="851"/>
        <w:jc w:val="both"/>
        <w:rPr>
          <w:rFonts w:ascii="Palatino Linotype" w:eastAsia="Times New Roman" w:hAnsi="Palatino Linotype" w:cs="Arial"/>
          <w:i/>
          <w:color w:val="000000"/>
          <w:lang w:val="es-ES"/>
        </w:rPr>
      </w:pPr>
      <w:r w:rsidRPr="004847DF">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4847DF">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F2912E" w14:textId="77777777" w:rsidR="00220933" w:rsidRPr="004847DF" w:rsidRDefault="00220933" w:rsidP="004847DF">
      <w:pPr>
        <w:spacing w:line="360" w:lineRule="auto"/>
        <w:ind w:left="851"/>
        <w:jc w:val="both"/>
        <w:rPr>
          <w:rFonts w:ascii="Palatino Linotype" w:eastAsia="Times New Roman" w:hAnsi="Palatino Linotype" w:cs="Arial"/>
          <w:i/>
          <w:color w:val="000000"/>
          <w:lang w:val="es-ES"/>
        </w:rPr>
      </w:pPr>
      <w:r w:rsidRPr="004847DF">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4C201321" w14:textId="77777777" w:rsidR="00220933" w:rsidRPr="004847DF" w:rsidRDefault="00220933" w:rsidP="004847DF">
      <w:pPr>
        <w:spacing w:line="360" w:lineRule="auto"/>
        <w:jc w:val="both"/>
        <w:rPr>
          <w:rFonts w:ascii="Palatino Linotype" w:eastAsia="Times New Roman" w:hAnsi="Palatino Linotype" w:cs="Arial"/>
          <w:i/>
          <w:color w:val="000000"/>
          <w:lang w:val="es-ES"/>
        </w:rPr>
      </w:pPr>
    </w:p>
    <w:p w14:paraId="0ED21B5D" w14:textId="77777777" w:rsidR="00F65329" w:rsidRPr="004847DF" w:rsidRDefault="00F65329" w:rsidP="004847DF">
      <w:pPr>
        <w:pStyle w:val="Prrafodelista"/>
        <w:numPr>
          <w:ilvl w:val="0"/>
          <w:numId w:val="2"/>
        </w:numPr>
        <w:tabs>
          <w:tab w:val="left" w:pos="0"/>
        </w:tabs>
        <w:spacing w:line="360" w:lineRule="auto"/>
        <w:ind w:left="0" w:right="49" w:firstLine="0"/>
        <w:jc w:val="both"/>
        <w:rPr>
          <w:rFonts w:ascii="Palatino Linotype" w:hAnsi="Palatino Linotype" w:cs="Arial"/>
        </w:rPr>
      </w:pPr>
      <w:r w:rsidRPr="004847DF">
        <w:rPr>
          <w:rFonts w:ascii="Palatino Linotype" w:hAnsi="Palatino Linotype"/>
        </w:rPr>
        <w:t xml:space="preserve">Ahora bien, el hecho de que el </w:t>
      </w:r>
      <w:r w:rsidRPr="004847DF">
        <w:rPr>
          <w:rFonts w:ascii="Palatino Linotype" w:hAnsi="Palatino Linotype"/>
          <w:b/>
        </w:rPr>
        <w:t xml:space="preserve">SUJETO OBLIGADO </w:t>
      </w:r>
      <w:r w:rsidRPr="004847DF">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2D7074F6" w14:textId="77777777" w:rsidR="00F65329" w:rsidRPr="004847DF" w:rsidRDefault="00F65329" w:rsidP="004847DF">
      <w:pPr>
        <w:pStyle w:val="Prrafodelista"/>
        <w:tabs>
          <w:tab w:val="left" w:pos="851"/>
        </w:tabs>
        <w:spacing w:line="360" w:lineRule="auto"/>
        <w:ind w:right="49"/>
        <w:jc w:val="both"/>
        <w:rPr>
          <w:rFonts w:ascii="Palatino Linotype" w:hAnsi="Palatino Linotype"/>
        </w:rPr>
      </w:pPr>
    </w:p>
    <w:p w14:paraId="4E43C15B" w14:textId="77777777" w:rsidR="00F65329" w:rsidRPr="004847DF" w:rsidRDefault="00F65329" w:rsidP="004847DF">
      <w:pPr>
        <w:pStyle w:val="Prrafodelista"/>
        <w:tabs>
          <w:tab w:val="left" w:pos="851"/>
        </w:tabs>
        <w:spacing w:line="360" w:lineRule="auto"/>
        <w:ind w:left="851" w:right="616"/>
        <w:jc w:val="both"/>
        <w:rPr>
          <w:rFonts w:ascii="Palatino Linotype" w:hAnsi="Palatino Linotype"/>
          <w:i/>
        </w:rPr>
      </w:pPr>
      <w:r w:rsidRPr="004847DF">
        <w:rPr>
          <w:rFonts w:ascii="Palatino Linotype" w:hAnsi="Palatino Linotype"/>
          <w:i/>
        </w:rPr>
        <w:t>“</w:t>
      </w:r>
      <w:r w:rsidRPr="004847DF">
        <w:rPr>
          <w:rFonts w:ascii="Palatino Linotype" w:hAnsi="Palatino Linotype"/>
          <w:b/>
          <w:i/>
        </w:rPr>
        <w:t>Artículo 12</w:t>
      </w:r>
      <w:r w:rsidRPr="004847DF">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185D9E8C" w14:textId="77777777" w:rsidR="00F65329" w:rsidRPr="004847DF" w:rsidRDefault="00F65329" w:rsidP="004847DF">
      <w:pPr>
        <w:pStyle w:val="Prrafodelista"/>
        <w:tabs>
          <w:tab w:val="left" w:pos="851"/>
        </w:tabs>
        <w:spacing w:line="360" w:lineRule="auto"/>
        <w:ind w:left="851" w:right="616"/>
        <w:jc w:val="both"/>
        <w:rPr>
          <w:rFonts w:ascii="Palatino Linotype" w:hAnsi="Palatino Linotype"/>
        </w:rPr>
      </w:pPr>
      <w:r w:rsidRPr="004847DF">
        <w:rPr>
          <w:rFonts w:ascii="Palatino Linotype" w:hAnsi="Palatino Linotype"/>
          <w:i/>
        </w:rPr>
        <w:t xml:space="preserve"> Los sujetos obligados sólo proporcionarán la información pública que se les requiera y que </w:t>
      </w:r>
      <w:r w:rsidRPr="004847DF">
        <w:rPr>
          <w:rFonts w:ascii="Palatino Linotype" w:hAnsi="Palatino Linotype"/>
          <w:b/>
          <w:i/>
        </w:rPr>
        <w:t>obre en sus archivos</w:t>
      </w:r>
      <w:r w:rsidRPr="004847DF">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847DF">
        <w:rPr>
          <w:rFonts w:ascii="Palatino Linotype" w:hAnsi="Palatino Linotype"/>
        </w:rPr>
        <w:t xml:space="preserve">  </w:t>
      </w:r>
    </w:p>
    <w:p w14:paraId="5A981635" w14:textId="77777777" w:rsidR="00F65329" w:rsidRPr="004847DF" w:rsidRDefault="00F65329" w:rsidP="004847DF">
      <w:pPr>
        <w:pStyle w:val="Prrafodelista"/>
        <w:tabs>
          <w:tab w:val="left" w:pos="851"/>
        </w:tabs>
        <w:spacing w:line="360" w:lineRule="auto"/>
        <w:ind w:left="851" w:right="616"/>
        <w:jc w:val="both"/>
        <w:rPr>
          <w:rFonts w:ascii="Palatino Linotype" w:hAnsi="Palatino Linotype"/>
        </w:rPr>
      </w:pPr>
    </w:p>
    <w:p w14:paraId="4E64AB13" w14:textId="061DE592" w:rsidR="001F382F" w:rsidRPr="004847DF" w:rsidRDefault="0038024A" w:rsidP="004847DF">
      <w:pPr>
        <w:pStyle w:val="Prrafodelista"/>
        <w:numPr>
          <w:ilvl w:val="0"/>
          <w:numId w:val="2"/>
        </w:numPr>
        <w:tabs>
          <w:tab w:val="left" w:pos="0"/>
        </w:tabs>
        <w:spacing w:line="360" w:lineRule="auto"/>
        <w:ind w:left="0" w:right="-567" w:firstLine="0"/>
        <w:jc w:val="both"/>
        <w:rPr>
          <w:rFonts w:ascii="Palatino Linotype" w:hAnsi="Palatino Linotype"/>
        </w:rPr>
      </w:pPr>
      <w:bookmarkStart w:id="95" w:name="_Toc473799824"/>
      <w:bookmarkStart w:id="96" w:name="_Toc487025370"/>
      <w:bookmarkStart w:id="97" w:name="_Toc493790438"/>
      <w:bookmarkStart w:id="98" w:name="_Toc495606558"/>
      <w:bookmarkStart w:id="99" w:name="_Toc497297048"/>
      <w:bookmarkStart w:id="100" w:name="_Toc498503756"/>
      <w:bookmarkStart w:id="101" w:name="_Toc499201876"/>
      <w:bookmarkStart w:id="102" w:name="_Toc954272"/>
      <w:bookmarkStart w:id="103" w:name="_Toc1585432"/>
      <w:bookmarkStart w:id="104" w:name="_Toc4684440"/>
      <w:bookmarkStart w:id="105" w:name="_Toc8753379"/>
      <w:bookmarkStart w:id="106" w:name="_Toc12552540"/>
      <w:r w:rsidRPr="004847DF">
        <w:rPr>
          <w:rFonts w:ascii="Palatino Linotype" w:eastAsia="MS Mincho" w:hAnsi="Palatino Linotype" w:cs="Times New Roman"/>
          <w:color w:val="000000"/>
        </w:rPr>
        <w:t xml:space="preserve">En primer término es importante señalar </w:t>
      </w:r>
      <w:r w:rsidR="001F382F" w:rsidRPr="004847DF">
        <w:rPr>
          <w:rFonts w:ascii="Palatino Linotype" w:eastAsia="MS Mincho" w:hAnsi="Palatino Linotype" w:cs="Times New Roman"/>
          <w:color w:val="000000"/>
        </w:rPr>
        <w:t xml:space="preserve">que el Sujeto Obligado a través de la </w:t>
      </w:r>
      <w:r w:rsidR="002D729C" w:rsidRPr="004847DF">
        <w:rPr>
          <w:rFonts w:ascii="Palatino Linotype" w:eastAsia="MS Mincho" w:hAnsi="Palatino Linotype" w:cs="Times New Roman"/>
          <w:color w:val="000000"/>
        </w:rPr>
        <w:t xml:space="preserve">Unidad de Transparencia no realizó </w:t>
      </w:r>
      <w:r w:rsidR="001F382F" w:rsidRPr="004847DF">
        <w:rPr>
          <w:rFonts w:ascii="Palatino Linotype" w:eastAsia="MS Mincho" w:hAnsi="Palatino Linotype" w:cs="Times New Roman"/>
          <w:color w:val="000000"/>
        </w:rPr>
        <w:t>los requerimientos a las áreas competentes que pudieran dar respuesta a la solicitud de información tal y  como se observa en la imagen que se inserta:</w:t>
      </w:r>
    </w:p>
    <w:p w14:paraId="28FFEF4E" w14:textId="5F1AB41D" w:rsidR="001F382F" w:rsidRPr="004847DF" w:rsidRDefault="001F382F" w:rsidP="004847DF">
      <w:pPr>
        <w:pStyle w:val="Prrafodelista"/>
        <w:tabs>
          <w:tab w:val="left" w:pos="0"/>
        </w:tabs>
        <w:spacing w:line="360" w:lineRule="auto"/>
        <w:ind w:left="0" w:right="-567" w:firstLine="567"/>
        <w:jc w:val="both"/>
        <w:rPr>
          <w:rFonts w:ascii="Palatino Linotype" w:hAnsi="Palatino Linotype"/>
        </w:rPr>
      </w:pPr>
    </w:p>
    <w:p w14:paraId="1BEF2E4B" w14:textId="62260B47" w:rsidR="001F382F" w:rsidRPr="004847DF" w:rsidRDefault="00765394" w:rsidP="004847DF">
      <w:pPr>
        <w:pStyle w:val="Prrafodelista"/>
        <w:tabs>
          <w:tab w:val="left" w:pos="0"/>
        </w:tabs>
        <w:spacing w:line="360" w:lineRule="auto"/>
        <w:ind w:left="0" w:right="-567" w:firstLine="567"/>
        <w:jc w:val="both"/>
        <w:rPr>
          <w:rFonts w:ascii="Palatino Linotype" w:hAnsi="Palatino Linotype"/>
        </w:rPr>
      </w:pPr>
      <w:r w:rsidRPr="00765394">
        <w:rPr>
          <w:rFonts w:ascii="Palatino Linotype" w:hAnsi="Palatino Linotype"/>
          <w:noProof/>
          <w:lang w:val="es-MX" w:eastAsia="es-MX"/>
        </w:rPr>
        <w:drawing>
          <wp:anchor distT="0" distB="0" distL="114300" distR="114300" simplePos="0" relativeHeight="251661312" behindDoc="0" locked="0" layoutInCell="1" allowOverlap="1" wp14:anchorId="6FD82E7A" wp14:editId="772B8466">
            <wp:simplePos x="0" y="0"/>
            <wp:positionH relativeFrom="column">
              <wp:posOffset>-204470</wp:posOffset>
            </wp:positionH>
            <wp:positionV relativeFrom="paragraph">
              <wp:posOffset>59690</wp:posOffset>
            </wp:positionV>
            <wp:extent cx="5579745" cy="3309620"/>
            <wp:effectExtent l="57150" t="57150" r="116205" b="1193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3309620"/>
                    </a:xfrm>
                    <a:prstGeom prst="rect">
                      <a:avLst/>
                    </a:prstGeom>
                    <a:noFill/>
                    <a:ln w="25400">
                      <a:solidFill>
                        <a:schemeClr val="tx1"/>
                      </a:solidFill>
                    </a:ln>
                    <a:effectLst>
                      <a:outerShdw blurRad="50800" dist="38100" dir="2700000" algn="tl" rotWithShape="0">
                        <a:prstClr val="black">
                          <a:alpha val="40000"/>
                        </a:prstClr>
                      </a:outerShdw>
                    </a:effectLst>
                  </pic:spPr>
                </pic:pic>
              </a:graphicData>
            </a:graphic>
            <wp14:sizeRelV relativeFrom="margin">
              <wp14:pctHeight>0</wp14:pctHeight>
            </wp14:sizeRelV>
          </wp:anchor>
        </w:drawing>
      </w:r>
    </w:p>
    <w:p w14:paraId="4CC1F0A6" w14:textId="77777777" w:rsidR="002D729C" w:rsidRPr="004847DF" w:rsidRDefault="002D729C" w:rsidP="004847DF">
      <w:pPr>
        <w:pStyle w:val="Prrafodelista"/>
        <w:numPr>
          <w:ilvl w:val="0"/>
          <w:numId w:val="2"/>
        </w:numPr>
        <w:tabs>
          <w:tab w:val="left" w:pos="0"/>
        </w:tabs>
        <w:spacing w:line="360" w:lineRule="auto"/>
        <w:ind w:left="0" w:right="49" w:firstLine="0"/>
        <w:jc w:val="both"/>
        <w:rPr>
          <w:rFonts w:ascii="Palatino Linotype" w:hAnsi="Palatino Linotype"/>
          <w:b/>
        </w:rPr>
      </w:pPr>
      <w:r w:rsidRPr="004847DF">
        <w:rPr>
          <w:rFonts w:ascii="Palatino Linotype" w:hAnsi="Palatino Linotype" w:cs="Arial"/>
        </w:rPr>
        <w:t>La Ley de Transparencia y Acceso a la información pública del Estado de México y Municipios señala en su artículo 179 lo siguiente:</w:t>
      </w:r>
    </w:p>
    <w:p w14:paraId="4739F442" w14:textId="77777777" w:rsidR="002D729C" w:rsidRPr="004847DF" w:rsidRDefault="002D729C" w:rsidP="004847DF">
      <w:pPr>
        <w:pStyle w:val="Prrafodelista"/>
        <w:spacing w:line="360" w:lineRule="auto"/>
        <w:ind w:left="851" w:right="567"/>
        <w:rPr>
          <w:rFonts w:ascii="Palatino Linotype" w:hAnsi="Palatino Linotype"/>
          <w:i/>
        </w:rPr>
      </w:pPr>
      <w:r w:rsidRPr="004847DF">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155C6DA8"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i/>
        </w:rPr>
      </w:pPr>
      <w:r w:rsidRPr="004847DF">
        <w:rPr>
          <w:rFonts w:ascii="Palatino Linotype" w:hAnsi="Palatino Linotype"/>
          <w:i/>
        </w:rPr>
        <w:t xml:space="preserve">La negativa a la información solicitada; </w:t>
      </w:r>
    </w:p>
    <w:p w14:paraId="15E78C2B"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La clasificación de la información;</w:t>
      </w:r>
    </w:p>
    <w:p w14:paraId="6EF901B2"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La declaración de inexistencia de la información;</w:t>
      </w:r>
    </w:p>
    <w:p w14:paraId="61C2ECB8"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 xml:space="preserve">La declaración de incompetencia por el sujeto obligado; </w:t>
      </w:r>
    </w:p>
    <w:p w14:paraId="0E002DC8"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La entrega de información incompleta;</w:t>
      </w:r>
    </w:p>
    <w:p w14:paraId="37E90A74"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 xml:space="preserve">La entrega de información que no corresponda con lo solicitado; </w:t>
      </w:r>
    </w:p>
    <w:p w14:paraId="0242D1D8"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La falta de respuesta a una solicitud de acceso a la información;</w:t>
      </w:r>
    </w:p>
    <w:p w14:paraId="58790CCE"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La notificación, entrega o puesta a disposición de información en una modalidad o formato distinto al solicitado;</w:t>
      </w:r>
    </w:p>
    <w:p w14:paraId="36ED23AA"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 xml:space="preserve">La entrega o puesta a disposición de información en un formato incomprensible y/o no accesible para el solicitante; </w:t>
      </w:r>
    </w:p>
    <w:p w14:paraId="427DFFA8"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Los costos o tiempos de entrega de la información;</w:t>
      </w:r>
    </w:p>
    <w:p w14:paraId="76C5B422"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u w:val="single"/>
        </w:rPr>
      </w:pPr>
      <w:r w:rsidRPr="004847DF">
        <w:rPr>
          <w:rFonts w:ascii="Palatino Linotype" w:hAnsi="Palatino Linotype"/>
          <w:b/>
          <w:i/>
          <w:u w:val="single"/>
        </w:rPr>
        <w:t xml:space="preserve">La falta de trámite a una solicitud; </w:t>
      </w:r>
    </w:p>
    <w:p w14:paraId="199C6FF8"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 xml:space="preserve">La negativa a permitir la consulta directa de la información; </w:t>
      </w:r>
    </w:p>
    <w:p w14:paraId="21803B10"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 xml:space="preserve">La falta, deficiencia o insuficiencia de la fundamentación y/o motivación en la respuesta; y </w:t>
      </w:r>
    </w:p>
    <w:p w14:paraId="4F66909B" w14:textId="77777777" w:rsidR="002D729C" w:rsidRPr="004847DF" w:rsidRDefault="002D729C" w:rsidP="004847DF">
      <w:pPr>
        <w:pStyle w:val="Prrafodelista"/>
        <w:numPr>
          <w:ilvl w:val="1"/>
          <w:numId w:val="2"/>
        </w:numPr>
        <w:spacing w:line="360" w:lineRule="auto"/>
        <w:ind w:left="851" w:right="567" w:firstLine="0"/>
        <w:rPr>
          <w:rFonts w:ascii="Palatino Linotype" w:hAnsi="Palatino Linotype"/>
          <w:b/>
          <w:i/>
        </w:rPr>
      </w:pPr>
      <w:r w:rsidRPr="004847DF">
        <w:rPr>
          <w:rFonts w:ascii="Palatino Linotype" w:hAnsi="Palatino Linotype"/>
          <w:i/>
        </w:rPr>
        <w:t>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CC66233" w14:textId="77777777" w:rsidR="002D729C" w:rsidRPr="004847DF" w:rsidRDefault="002D729C" w:rsidP="004847DF">
      <w:pPr>
        <w:pStyle w:val="Prrafodelista"/>
        <w:spacing w:line="360" w:lineRule="auto"/>
        <w:ind w:left="1800"/>
        <w:rPr>
          <w:rFonts w:ascii="Palatino Linotype" w:hAnsi="Palatino Linotype"/>
          <w:b/>
          <w:i/>
        </w:rPr>
      </w:pPr>
    </w:p>
    <w:p w14:paraId="51B21AD7" w14:textId="77777777" w:rsidR="002D729C" w:rsidRPr="004847DF" w:rsidRDefault="002D729C" w:rsidP="004847DF">
      <w:pPr>
        <w:pStyle w:val="Prrafodelista"/>
        <w:numPr>
          <w:ilvl w:val="0"/>
          <w:numId w:val="2"/>
        </w:numPr>
        <w:tabs>
          <w:tab w:val="left" w:pos="0"/>
        </w:tabs>
        <w:spacing w:line="360" w:lineRule="auto"/>
        <w:ind w:left="0" w:right="-567" w:firstLine="0"/>
        <w:jc w:val="both"/>
        <w:rPr>
          <w:rFonts w:ascii="Palatino Linotype" w:hAnsi="Palatino Linotype"/>
          <w:b/>
          <w:i/>
        </w:rPr>
      </w:pPr>
      <w:r w:rsidRPr="004847DF">
        <w:rPr>
          <w:rFonts w:ascii="Palatino Linotype" w:hAnsi="Palatino Linotype"/>
        </w:rPr>
        <w:t>A su vez el artículo 51  y 53 fracciones II y IV de la misma ley señala:</w:t>
      </w:r>
    </w:p>
    <w:p w14:paraId="64A58014" w14:textId="77777777" w:rsidR="002D729C" w:rsidRPr="004847DF" w:rsidRDefault="002D729C" w:rsidP="004847DF">
      <w:pPr>
        <w:pStyle w:val="Prrafodelista"/>
        <w:tabs>
          <w:tab w:val="left" w:pos="0"/>
        </w:tabs>
        <w:spacing w:line="360" w:lineRule="auto"/>
        <w:ind w:left="0" w:right="-567"/>
        <w:jc w:val="both"/>
        <w:rPr>
          <w:rFonts w:ascii="Palatino Linotype" w:hAnsi="Palatino Linotype"/>
          <w:b/>
          <w:i/>
        </w:rPr>
      </w:pPr>
    </w:p>
    <w:p w14:paraId="38BC7B8E" w14:textId="77777777" w:rsidR="002D729C" w:rsidRPr="004847DF" w:rsidRDefault="002D729C" w:rsidP="004847DF">
      <w:pPr>
        <w:pStyle w:val="Prrafodelista"/>
        <w:tabs>
          <w:tab w:val="left" w:pos="0"/>
        </w:tabs>
        <w:spacing w:line="360" w:lineRule="auto"/>
        <w:ind w:left="851" w:right="567"/>
        <w:jc w:val="both"/>
        <w:rPr>
          <w:rFonts w:ascii="Palatino Linotype" w:hAnsi="Palatino Linotype"/>
          <w:i/>
        </w:rPr>
      </w:pPr>
      <w:r w:rsidRPr="004847DF">
        <w:rPr>
          <w:rFonts w:ascii="Palatino Linotype" w:hAnsi="Palatino Linotype"/>
          <w:i/>
        </w:rPr>
        <w:t>“</w:t>
      </w:r>
      <w:r w:rsidRPr="004847DF">
        <w:rPr>
          <w:rFonts w:ascii="Palatino Linotype" w:hAnsi="Palatino Linotype"/>
          <w:b/>
          <w:i/>
        </w:rPr>
        <w:t>Artículo 51.</w:t>
      </w:r>
      <w:r w:rsidRPr="004847DF">
        <w:rPr>
          <w:rFonts w:ascii="Palatino Linotype" w:hAnsi="Palatino Linotype"/>
          <w:i/>
        </w:rPr>
        <w:t xml:space="preserve"> Los sujetos obligados designaran a un responsable para atender la Unidad de Transparencia, quien fungirá como enlace entre éstos y los solicitantes. Dicha Unidad será la encargada de </w:t>
      </w:r>
      <w:r w:rsidRPr="004847DF">
        <w:rPr>
          <w:rFonts w:ascii="Palatino Linotype" w:hAnsi="Palatino Linotype"/>
          <w:b/>
          <w:i/>
          <w:u w:val="single"/>
        </w:rPr>
        <w:t>tramitar internamente la solicitud de información</w:t>
      </w:r>
      <w:r w:rsidRPr="004847DF">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1DCBB12" w14:textId="77777777" w:rsidR="002D729C" w:rsidRPr="004847DF" w:rsidRDefault="002D729C" w:rsidP="004847DF">
      <w:pPr>
        <w:pStyle w:val="Prrafodelista"/>
        <w:tabs>
          <w:tab w:val="left" w:pos="0"/>
        </w:tabs>
        <w:spacing w:line="360" w:lineRule="auto"/>
        <w:ind w:left="851" w:right="567"/>
        <w:jc w:val="both"/>
        <w:rPr>
          <w:rFonts w:ascii="Palatino Linotype" w:hAnsi="Palatino Linotype"/>
          <w:i/>
        </w:rPr>
      </w:pPr>
    </w:p>
    <w:p w14:paraId="7C017C20" w14:textId="77777777" w:rsidR="002D729C" w:rsidRPr="004847DF" w:rsidRDefault="002D729C" w:rsidP="004847DF">
      <w:pPr>
        <w:pStyle w:val="Prrafodelista"/>
        <w:tabs>
          <w:tab w:val="left" w:pos="0"/>
        </w:tabs>
        <w:spacing w:line="360" w:lineRule="auto"/>
        <w:ind w:left="851" w:right="567"/>
        <w:jc w:val="both"/>
        <w:rPr>
          <w:rFonts w:ascii="Palatino Linotype" w:hAnsi="Palatino Linotype"/>
          <w:i/>
        </w:rPr>
      </w:pPr>
      <w:r w:rsidRPr="004847DF">
        <w:rPr>
          <w:rFonts w:ascii="Palatino Linotype" w:hAnsi="Palatino Linotype"/>
          <w:b/>
          <w:i/>
        </w:rPr>
        <w:t>Artículo 53</w:t>
      </w:r>
      <w:r w:rsidRPr="004847DF">
        <w:rPr>
          <w:rFonts w:ascii="Palatino Linotype" w:hAnsi="Palatino Linotype"/>
          <w:i/>
        </w:rPr>
        <w:t>. Las Unidades de Transparencia tendrán las siguientes funciones:</w:t>
      </w:r>
    </w:p>
    <w:p w14:paraId="6003C89D" w14:textId="77777777" w:rsidR="002D729C" w:rsidRPr="004847DF" w:rsidRDefault="002D729C" w:rsidP="004847DF">
      <w:pPr>
        <w:pStyle w:val="Prrafodelista"/>
        <w:tabs>
          <w:tab w:val="left" w:pos="0"/>
        </w:tabs>
        <w:spacing w:line="360" w:lineRule="auto"/>
        <w:ind w:left="851" w:right="567"/>
        <w:jc w:val="both"/>
        <w:rPr>
          <w:rFonts w:ascii="Palatino Linotype" w:hAnsi="Palatino Linotype"/>
          <w:i/>
        </w:rPr>
      </w:pPr>
      <w:r w:rsidRPr="004847DF">
        <w:rPr>
          <w:rFonts w:ascii="Palatino Linotype" w:hAnsi="Palatino Linotype"/>
          <w:i/>
        </w:rPr>
        <w:t xml:space="preserve">II. </w:t>
      </w:r>
      <w:r w:rsidRPr="004847DF">
        <w:rPr>
          <w:rFonts w:ascii="Palatino Linotype" w:hAnsi="Palatino Linotype"/>
          <w:b/>
          <w:i/>
          <w:u w:val="single"/>
        </w:rPr>
        <w:t>Recibir, tramitar y dar respuesta a las solicitudes de acceso a la información;</w:t>
      </w:r>
    </w:p>
    <w:p w14:paraId="0C342BF2" w14:textId="77777777" w:rsidR="002D729C" w:rsidRPr="004847DF" w:rsidRDefault="002D729C" w:rsidP="004847DF">
      <w:pPr>
        <w:pStyle w:val="Prrafodelista"/>
        <w:tabs>
          <w:tab w:val="left" w:pos="0"/>
        </w:tabs>
        <w:spacing w:line="360" w:lineRule="auto"/>
        <w:ind w:left="851" w:right="567"/>
        <w:jc w:val="both"/>
        <w:rPr>
          <w:rFonts w:ascii="Palatino Linotype" w:hAnsi="Palatino Linotype"/>
          <w:i/>
        </w:rPr>
      </w:pPr>
      <w:r w:rsidRPr="004847DF">
        <w:rPr>
          <w:rFonts w:ascii="Palatino Linotype" w:hAnsi="Palatino Linotype"/>
          <w:i/>
        </w:rPr>
        <w:t xml:space="preserve">IV. </w:t>
      </w:r>
      <w:r w:rsidRPr="004847DF">
        <w:rPr>
          <w:rFonts w:ascii="Palatino Linotype" w:hAnsi="Palatino Linotype"/>
          <w:b/>
          <w:i/>
          <w:u w:val="single"/>
        </w:rPr>
        <w:t>Realizar, con efectividad, los trámites internos necesarios para la atención de las solicitudes de acceso a la información</w:t>
      </w:r>
      <w:r w:rsidRPr="004847DF">
        <w:rPr>
          <w:rFonts w:ascii="Palatino Linotype" w:hAnsi="Palatino Linotype"/>
          <w:i/>
        </w:rPr>
        <w:t>;</w:t>
      </w:r>
    </w:p>
    <w:p w14:paraId="48868E86" w14:textId="77777777" w:rsidR="002D729C" w:rsidRPr="004847DF" w:rsidRDefault="002D729C" w:rsidP="004847DF">
      <w:pPr>
        <w:pStyle w:val="Prrafodelista"/>
        <w:tabs>
          <w:tab w:val="left" w:pos="0"/>
        </w:tabs>
        <w:spacing w:line="360" w:lineRule="auto"/>
        <w:ind w:left="851" w:right="567"/>
        <w:jc w:val="both"/>
        <w:rPr>
          <w:rFonts w:ascii="Palatino Linotype" w:hAnsi="Palatino Linotype"/>
          <w:i/>
        </w:rPr>
      </w:pPr>
    </w:p>
    <w:p w14:paraId="6D167994" w14:textId="77777777" w:rsidR="002D729C" w:rsidRPr="004847DF" w:rsidRDefault="002D729C" w:rsidP="004847DF">
      <w:pPr>
        <w:pStyle w:val="Prrafodelista"/>
        <w:numPr>
          <w:ilvl w:val="0"/>
          <w:numId w:val="2"/>
        </w:numPr>
        <w:spacing w:line="360" w:lineRule="auto"/>
        <w:ind w:left="0" w:firstLine="0"/>
        <w:jc w:val="both"/>
        <w:rPr>
          <w:rFonts w:ascii="Palatino Linotype" w:hAnsi="Palatino Linotype"/>
          <w:lang w:val="es-MX" w:eastAsia="en-US"/>
        </w:rPr>
      </w:pPr>
      <w:r w:rsidRPr="004847DF">
        <w:rPr>
          <w:rFonts w:ascii="Palatino Linotype" w:hAnsi="Palatino Linotype"/>
        </w:rPr>
        <w:t xml:space="preserve">En razón de lo anterior el Titular de la Unidad de Transparencia una de sus funciones primordiales es ser el enlace o unión directa entre el particular y los Servidores Públicos Habilitados y por lo tanto debe de realizar las gestiones necesarias para la debida atención a las solicitudes de información tal y como lo establece el artículo </w:t>
      </w:r>
      <w:r w:rsidRPr="004847DF">
        <w:rPr>
          <w:rFonts w:ascii="Palatino Linotype" w:eastAsia="MS Mincho" w:hAnsi="Palatino Linotype" w:cs="Arial"/>
          <w:color w:val="000000" w:themeColor="text1"/>
          <w:lang w:val="es-MX"/>
        </w:rPr>
        <w:t>162 de la Ley de Transparencia y Acceso a la Información Pública del Estado de México y Municipios, el cual a la letra dispone lo siguiente:</w:t>
      </w:r>
    </w:p>
    <w:p w14:paraId="124306DF" w14:textId="77777777" w:rsidR="002D729C" w:rsidRPr="004847DF" w:rsidRDefault="002D729C" w:rsidP="004847DF">
      <w:pPr>
        <w:tabs>
          <w:tab w:val="left" w:pos="426"/>
        </w:tabs>
        <w:spacing w:line="360" w:lineRule="auto"/>
        <w:ind w:left="567" w:right="616"/>
        <w:contextualSpacing/>
        <w:jc w:val="both"/>
        <w:rPr>
          <w:rFonts w:ascii="Palatino Linotype" w:hAnsi="Palatino Linotype"/>
          <w:b/>
          <w:i/>
        </w:rPr>
      </w:pPr>
    </w:p>
    <w:p w14:paraId="306B6644" w14:textId="77777777" w:rsidR="002D729C" w:rsidRPr="004847DF" w:rsidRDefault="002D729C" w:rsidP="004847DF">
      <w:pPr>
        <w:tabs>
          <w:tab w:val="left" w:pos="426"/>
        </w:tabs>
        <w:spacing w:line="360" w:lineRule="auto"/>
        <w:ind w:left="567" w:right="616"/>
        <w:contextualSpacing/>
        <w:jc w:val="both"/>
        <w:rPr>
          <w:rFonts w:ascii="Palatino Linotype" w:hAnsi="Palatino Linotype"/>
          <w:i/>
        </w:rPr>
      </w:pPr>
      <w:r w:rsidRPr="004847DF">
        <w:rPr>
          <w:rFonts w:ascii="Palatino Linotype" w:hAnsi="Palatino Linotype"/>
          <w:b/>
          <w:i/>
        </w:rPr>
        <w:t>“Artículo 162.</w:t>
      </w:r>
      <w:r w:rsidRPr="004847DF">
        <w:rPr>
          <w:rFonts w:ascii="Palatino Linotype" w:hAnsi="Palatino Linotype"/>
          <w:i/>
        </w:rPr>
        <w:t xml:space="preserve"> Las unidades de transparencia </w:t>
      </w:r>
      <w:r w:rsidRPr="004847DF">
        <w:rPr>
          <w:rFonts w:ascii="Palatino Linotype" w:hAnsi="Palatino Linotype"/>
        </w:rPr>
        <w:t>deberán garantizar que las solicitudes se turnen a todas las Áreas competentes que cuenten con la información o deban tenerla de acuerdo a sus facultades, competencias y funciones,</w:t>
      </w:r>
      <w:r w:rsidRPr="004847DF">
        <w:rPr>
          <w:rFonts w:ascii="Palatino Linotype" w:hAnsi="Palatino Linotype"/>
          <w:i/>
        </w:rPr>
        <w:t xml:space="preserve"> con el objeto de que realicen una búsqueda exhaustiva y razonable de la información solicitada.”</w:t>
      </w:r>
    </w:p>
    <w:p w14:paraId="233EFC99" w14:textId="77777777" w:rsidR="002D729C" w:rsidRPr="004847DF" w:rsidRDefault="002D729C" w:rsidP="004847DF">
      <w:pPr>
        <w:tabs>
          <w:tab w:val="left" w:pos="426"/>
        </w:tabs>
        <w:spacing w:line="360" w:lineRule="auto"/>
        <w:ind w:left="567" w:right="616"/>
        <w:contextualSpacing/>
        <w:jc w:val="both"/>
        <w:rPr>
          <w:rFonts w:ascii="Palatino Linotype" w:hAnsi="Palatino Linotype"/>
          <w:i/>
        </w:rPr>
      </w:pPr>
    </w:p>
    <w:p w14:paraId="426D2E68" w14:textId="77777777" w:rsidR="002D729C" w:rsidRPr="004847DF" w:rsidRDefault="002D729C" w:rsidP="004847DF">
      <w:pPr>
        <w:tabs>
          <w:tab w:val="left" w:pos="426"/>
        </w:tabs>
        <w:spacing w:line="360" w:lineRule="auto"/>
        <w:ind w:left="567" w:right="616"/>
        <w:contextualSpacing/>
        <w:jc w:val="both"/>
        <w:rPr>
          <w:rFonts w:ascii="Palatino Linotype" w:hAnsi="Palatino Linotype"/>
        </w:rPr>
      </w:pPr>
      <w:r w:rsidRPr="004847DF">
        <w:rPr>
          <w:rFonts w:ascii="Palatino Linotype" w:hAnsi="Palatino Linotype"/>
        </w:rPr>
        <w:t>(Énfasis añadido)</w:t>
      </w:r>
    </w:p>
    <w:p w14:paraId="719A27CA" w14:textId="77777777" w:rsidR="002D729C" w:rsidRPr="004847DF" w:rsidRDefault="002D729C" w:rsidP="004847DF">
      <w:pPr>
        <w:tabs>
          <w:tab w:val="left" w:pos="426"/>
        </w:tabs>
        <w:spacing w:line="360" w:lineRule="auto"/>
        <w:ind w:left="567" w:right="616"/>
        <w:contextualSpacing/>
        <w:jc w:val="both"/>
        <w:rPr>
          <w:rFonts w:ascii="Palatino Linotype" w:eastAsia="MS Mincho" w:hAnsi="Palatino Linotype" w:cs="Arial"/>
          <w:color w:val="000000" w:themeColor="text1"/>
          <w:lang w:val="es-MX"/>
        </w:rPr>
      </w:pPr>
    </w:p>
    <w:p w14:paraId="347CE0E9" w14:textId="77777777" w:rsidR="00932C9E" w:rsidRPr="004847DF" w:rsidRDefault="00932C9E" w:rsidP="004847DF">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847DF">
        <w:rPr>
          <w:rFonts w:ascii="Palatino Linotype" w:eastAsia="MS Mincho" w:hAnsi="Palatino Linotype" w:cs="Arial"/>
          <w:color w:val="000000" w:themeColor="text1"/>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35CD0CCF" w14:textId="77777777" w:rsidR="00932C9E" w:rsidRPr="004847DF" w:rsidRDefault="00932C9E" w:rsidP="004847DF">
      <w:pPr>
        <w:tabs>
          <w:tab w:val="left" w:pos="426"/>
        </w:tabs>
        <w:spacing w:line="360" w:lineRule="auto"/>
        <w:contextualSpacing/>
        <w:jc w:val="both"/>
        <w:rPr>
          <w:rFonts w:ascii="Palatino Linotype" w:eastAsia="MS Mincho" w:hAnsi="Palatino Linotype" w:cs="Arial"/>
          <w:color w:val="000000" w:themeColor="text1"/>
          <w:lang w:val="es-MX"/>
        </w:rPr>
      </w:pPr>
    </w:p>
    <w:p w14:paraId="16712397" w14:textId="77777777" w:rsidR="00932C9E" w:rsidRPr="004847DF" w:rsidRDefault="00932C9E" w:rsidP="004847DF">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4847DF">
        <w:rPr>
          <w:rFonts w:ascii="Palatino Linotype" w:hAnsi="Palatino Linotype" w:cs="Times New Roman"/>
          <w:lang w:eastAsia="es-ES_tradnl"/>
        </w:rPr>
        <w:t xml:space="preserve">Por </w:t>
      </w:r>
      <w:r w:rsidRPr="004847DF">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0D6F08C9" w14:textId="77777777" w:rsidR="00932C9E" w:rsidRPr="004847DF" w:rsidRDefault="00932C9E" w:rsidP="004847DF">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77B0D1F2" w14:textId="77777777" w:rsidR="00932C9E" w:rsidRPr="004847DF" w:rsidRDefault="00932C9E" w:rsidP="004847DF">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4847DF">
        <w:rPr>
          <w:rFonts w:ascii="Palatino Linotype" w:hAnsi="Palatino Linotype" w:cs="Arial"/>
        </w:rPr>
        <w:t xml:space="preserve">Sirviendo de </w:t>
      </w:r>
      <w:r w:rsidRPr="004847DF">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55732354" w14:textId="77777777" w:rsidR="00932C9E" w:rsidRPr="004847DF" w:rsidRDefault="00932C9E" w:rsidP="004847DF">
      <w:pPr>
        <w:spacing w:line="360" w:lineRule="auto"/>
        <w:ind w:left="567" w:right="616"/>
        <w:jc w:val="both"/>
        <w:rPr>
          <w:rFonts w:ascii="Palatino Linotype" w:hAnsi="Palatino Linotype" w:cs="Calibri"/>
          <w:b/>
          <w:bCs/>
          <w:color w:val="000000"/>
        </w:rPr>
      </w:pPr>
    </w:p>
    <w:p w14:paraId="3D1F3571" w14:textId="77777777" w:rsidR="00932C9E" w:rsidRPr="004847DF" w:rsidRDefault="00932C9E" w:rsidP="004847DF">
      <w:pPr>
        <w:spacing w:line="360" w:lineRule="auto"/>
        <w:ind w:left="567" w:right="616"/>
        <w:jc w:val="both"/>
        <w:rPr>
          <w:rFonts w:ascii="Palatino Linotype" w:hAnsi="Palatino Linotype" w:cs="Calibri"/>
          <w:b/>
          <w:bCs/>
          <w:i/>
          <w:color w:val="000000" w:themeColor="text1"/>
        </w:rPr>
      </w:pPr>
      <w:r w:rsidRPr="004847DF">
        <w:rPr>
          <w:rFonts w:ascii="Palatino Linotype" w:hAnsi="Palatino Linotype" w:cs="Calibri"/>
          <w:b/>
          <w:bCs/>
          <w:i/>
          <w:color w:val="000000" w:themeColor="text1"/>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7152076A" w14:textId="77777777" w:rsidR="00932C9E" w:rsidRPr="004847DF" w:rsidRDefault="00932C9E" w:rsidP="004847DF">
      <w:pPr>
        <w:spacing w:line="360" w:lineRule="auto"/>
        <w:ind w:left="567" w:right="616"/>
        <w:rPr>
          <w:rFonts w:ascii="Palatino Linotype" w:hAnsi="Palatino Linotype" w:cs="Times New Roman"/>
          <w:i/>
          <w:color w:val="000000" w:themeColor="text1"/>
        </w:rPr>
      </w:pPr>
    </w:p>
    <w:p w14:paraId="72F365C4" w14:textId="77777777" w:rsidR="00932C9E" w:rsidRPr="004847DF" w:rsidRDefault="00932C9E" w:rsidP="004847DF">
      <w:pPr>
        <w:spacing w:line="360" w:lineRule="auto"/>
        <w:ind w:left="567" w:right="616"/>
        <w:jc w:val="both"/>
        <w:rPr>
          <w:rFonts w:ascii="Palatino Linotype" w:hAnsi="Palatino Linotype" w:cs="Calibri"/>
          <w:i/>
          <w:color w:val="000000" w:themeColor="text1"/>
        </w:rPr>
      </w:pPr>
      <w:r w:rsidRPr="004847DF">
        <w:rPr>
          <w:rFonts w:ascii="Palatino Linotype" w:hAnsi="Palatino Linotype" w:cs="Calibri"/>
          <w:i/>
          <w:color w:val="000000" w:themeColor="text1"/>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9" w:history="1">
        <w:r w:rsidRPr="004847DF">
          <w:rPr>
            <w:rFonts w:ascii="Palatino Linotype" w:hAnsi="Palatino Linotype" w:cs="Calibri"/>
            <w:i/>
            <w:color w:val="000000" w:themeColor="text1"/>
            <w:u w:val="single"/>
          </w:rPr>
          <w:t>1o. constitucional</w:t>
        </w:r>
      </w:hyperlink>
      <w:r w:rsidRPr="004847DF">
        <w:rPr>
          <w:rFonts w:ascii="Palatino Linotype" w:hAnsi="Palatino Linotype" w:cs="Calibri"/>
          <w:i/>
          <w:color w:val="000000" w:themeColor="text1"/>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7E93FE92" w14:textId="77777777" w:rsidR="00932C9E" w:rsidRPr="004847DF" w:rsidRDefault="00932C9E" w:rsidP="004847DF">
      <w:pPr>
        <w:spacing w:line="360" w:lineRule="auto"/>
        <w:ind w:left="567" w:right="616"/>
        <w:rPr>
          <w:rFonts w:ascii="Palatino Linotype" w:hAnsi="Palatino Linotype"/>
          <w:i/>
          <w:color w:val="000000" w:themeColor="text1"/>
        </w:rPr>
      </w:pPr>
    </w:p>
    <w:p w14:paraId="0E9A1650" w14:textId="77777777" w:rsidR="00932C9E" w:rsidRPr="004847DF" w:rsidRDefault="00932C9E" w:rsidP="004847DF">
      <w:pPr>
        <w:spacing w:line="360" w:lineRule="auto"/>
        <w:ind w:left="567" w:right="616"/>
        <w:jc w:val="both"/>
        <w:rPr>
          <w:rFonts w:ascii="Palatino Linotype" w:eastAsia="Times New Roman" w:hAnsi="Palatino Linotype" w:cs="Calibri"/>
          <w:i/>
          <w:color w:val="000000" w:themeColor="text1"/>
          <w:lang w:val="es-MX" w:eastAsia="es-MX"/>
        </w:rPr>
      </w:pPr>
      <w:r w:rsidRPr="004847DF">
        <w:rPr>
          <w:rFonts w:ascii="Palatino Linotype" w:eastAsia="Times New Roman" w:hAnsi="Palatino Linotype" w:cs="Calibri"/>
          <w:i/>
          <w:color w:val="000000" w:themeColor="text1"/>
          <w:lang w:val="es-MX" w:eastAsia="es-MX"/>
        </w:rPr>
        <w:t xml:space="preserve">Varios 912/2010. 14 de </w:t>
      </w:r>
      <w:proofErr w:type="spellStart"/>
      <w:r w:rsidRPr="004847DF">
        <w:rPr>
          <w:rFonts w:ascii="Palatino Linotype" w:eastAsia="Times New Roman" w:hAnsi="Palatino Linotype" w:cs="Calibri"/>
          <w:i/>
          <w:color w:val="000000" w:themeColor="text1"/>
          <w:lang w:val="es-MX" w:eastAsia="es-MX"/>
        </w:rPr>
        <w:t>de</w:t>
      </w:r>
      <w:proofErr w:type="spellEnd"/>
      <w:r w:rsidRPr="004847DF">
        <w:rPr>
          <w:rFonts w:ascii="Palatino Linotype" w:eastAsia="Times New Roman" w:hAnsi="Palatino Linotype" w:cs="Calibri"/>
          <w:i/>
          <w:color w:val="000000" w:themeColor="text1"/>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4856A47F" w14:textId="77777777" w:rsidR="00932C9E" w:rsidRPr="004847DF" w:rsidRDefault="00932C9E" w:rsidP="004847DF">
      <w:pPr>
        <w:spacing w:line="360" w:lineRule="auto"/>
        <w:ind w:left="567" w:right="616"/>
        <w:jc w:val="both"/>
        <w:rPr>
          <w:rFonts w:ascii="Palatino Linotype" w:eastAsia="Times New Roman" w:hAnsi="Palatino Linotype" w:cs="Calibri"/>
          <w:i/>
          <w:color w:val="000000" w:themeColor="text1"/>
          <w:lang w:val="es-MX" w:eastAsia="es-MX"/>
        </w:rPr>
      </w:pPr>
    </w:p>
    <w:p w14:paraId="3EF18722" w14:textId="77777777" w:rsidR="00932C9E" w:rsidRPr="004847DF" w:rsidRDefault="00932C9E" w:rsidP="004847DF">
      <w:pPr>
        <w:spacing w:line="360" w:lineRule="auto"/>
        <w:ind w:left="567" w:right="616"/>
        <w:jc w:val="both"/>
        <w:rPr>
          <w:rFonts w:ascii="Palatino Linotype" w:eastAsia="Times New Roman" w:hAnsi="Palatino Linotype" w:cs="Calibri"/>
          <w:i/>
          <w:color w:val="000000" w:themeColor="text1"/>
          <w:lang w:val="es-MX" w:eastAsia="es-MX"/>
        </w:rPr>
      </w:pPr>
      <w:r w:rsidRPr="004847DF">
        <w:rPr>
          <w:rFonts w:ascii="Palatino Linotype" w:eastAsia="Times New Roman" w:hAnsi="Palatino Linotype" w:cs="Calibri"/>
          <w:i/>
          <w:color w:val="000000" w:themeColor="text1"/>
          <w:lang w:val="es-MX" w:eastAsia="es-MX"/>
        </w:rPr>
        <w:t>El Tribunal Pleno, el veintiocho de noviembre en curso, aprobó, con el número LXVI/2011 (9a.), la tesis aislada que antecede. México, Distrito Federal, a veintiocho de noviembre de dos mil once.”</w:t>
      </w:r>
    </w:p>
    <w:p w14:paraId="52DA0BE0" w14:textId="77777777" w:rsidR="00932C9E" w:rsidRPr="004847DF" w:rsidRDefault="00932C9E" w:rsidP="004847DF">
      <w:pPr>
        <w:spacing w:line="360" w:lineRule="auto"/>
        <w:ind w:left="567" w:right="616"/>
        <w:jc w:val="both"/>
        <w:rPr>
          <w:rFonts w:ascii="Palatino Linotype" w:eastAsia="Times New Roman" w:hAnsi="Palatino Linotype" w:cs="Calibri"/>
          <w:i/>
          <w:color w:val="000000" w:themeColor="text1"/>
          <w:lang w:val="es-MX" w:eastAsia="es-MX"/>
        </w:rPr>
      </w:pPr>
    </w:p>
    <w:p w14:paraId="12067921" w14:textId="77777777" w:rsidR="00932C9E" w:rsidRPr="004847DF" w:rsidRDefault="00932C9E" w:rsidP="004847DF">
      <w:pPr>
        <w:spacing w:line="360" w:lineRule="auto"/>
        <w:ind w:left="567" w:right="616"/>
        <w:jc w:val="both"/>
        <w:rPr>
          <w:rFonts w:ascii="Palatino Linotype" w:eastAsia="Times New Roman" w:hAnsi="Palatino Linotype" w:cs="Calibri"/>
          <w:color w:val="000000" w:themeColor="text1"/>
          <w:lang w:val="es-MX" w:eastAsia="es-MX"/>
        </w:rPr>
      </w:pPr>
      <w:r w:rsidRPr="004847DF">
        <w:rPr>
          <w:rFonts w:ascii="Palatino Linotype" w:eastAsia="Times New Roman" w:hAnsi="Palatino Linotype" w:cs="Calibri"/>
          <w:color w:val="000000" w:themeColor="text1"/>
          <w:lang w:val="es-MX" w:eastAsia="es-MX"/>
        </w:rPr>
        <w:t>(Énfasis añadido)</w:t>
      </w:r>
    </w:p>
    <w:p w14:paraId="125EB316" w14:textId="77777777" w:rsidR="004847DF" w:rsidRDefault="004847DF" w:rsidP="004847DF">
      <w:pPr>
        <w:widowControl w:val="0"/>
        <w:tabs>
          <w:tab w:val="left" w:pos="426"/>
        </w:tabs>
        <w:autoSpaceDE w:val="0"/>
        <w:autoSpaceDN w:val="0"/>
        <w:adjustRightInd w:val="0"/>
        <w:spacing w:line="360" w:lineRule="auto"/>
        <w:ind w:right="49"/>
        <w:jc w:val="both"/>
        <w:rPr>
          <w:rFonts w:ascii="Palatino Linotype" w:hAnsi="Palatino Linotype"/>
        </w:rPr>
      </w:pPr>
    </w:p>
    <w:p w14:paraId="440DDD4D" w14:textId="370CEFF1" w:rsidR="00932C9E" w:rsidRPr="004847DF" w:rsidRDefault="00932C9E" w:rsidP="004847DF">
      <w:pPr>
        <w:pStyle w:val="Prrafodelista"/>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4847DF">
        <w:rPr>
          <w:rFonts w:ascii="Palatino Linotype" w:hAnsi="Palatino Linotype" w:cs="Arial"/>
        </w:rPr>
        <w:t xml:space="preserve">Precisado </w:t>
      </w:r>
      <w:r w:rsidRPr="004847DF">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62EF9F06" w14:textId="77777777" w:rsidR="00932C9E" w:rsidRPr="004847DF" w:rsidRDefault="00932C9E" w:rsidP="004847DF">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1DB49108" w14:textId="77777777" w:rsidR="00932C9E" w:rsidRPr="004847DF" w:rsidRDefault="00932C9E" w:rsidP="004847DF">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4847DF">
        <w:rPr>
          <w:rFonts w:ascii="Palatino Linotype" w:hAnsi="Palatino Linotype" w:cs="Arial"/>
        </w:rPr>
        <w:t xml:space="preserve">Por otro lado, en </w:t>
      </w:r>
      <w:r w:rsidRPr="004847DF">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4847DF">
        <w:rPr>
          <w:rFonts w:ascii="Palatino Linotype" w:hAnsi="Palatino Linotype"/>
        </w:rPr>
        <w:t>pro</w:t>
      </w:r>
      <w:proofErr w:type="spellEnd"/>
      <w:r w:rsidRPr="004847DF">
        <w:rPr>
          <w:rFonts w:ascii="Palatino Linotype" w:hAnsi="Palatino Linotype"/>
        </w:rPr>
        <w:t xml:space="preserve"> persona, es decir, es lo que más favorable le sea a la persona.</w:t>
      </w:r>
    </w:p>
    <w:p w14:paraId="332CB04E" w14:textId="77777777" w:rsidR="00932C9E" w:rsidRPr="004847DF" w:rsidRDefault="00932C9E" w:rsidP="004847DF">
      <w:pPr>
        <w:tabs>
          <w:tab w:val="left" w:pos="426"/>
        </w:tabs>
        <w:spacing w:line="360" w:lineRule="auto"/>
        <w:contextualSpacing/>
        <w:jc w:val="both"/>
        <w:rPr>
          <w:rFonts w:ascii="Palatino Linotype" w:eastAsia="MS Mincho" w:hAnsi="Palatino Linotype" w:cs="Arial"/>
          <w:color w:val="000000" w:themeColor="text1"/>
          <w:lang w:val="es-MX"/>
        </w:rPr>
      </w:pPr>
    </w:p>
    <w:p w14:paraId="5474765A" w14:textId="77777777" w:rsidR="00932C9E" w:rsidRPr="004847DF" w:rsidRDefault="00932C9E" w:rsidP="004847DF">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847DF">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w:t>
      </w:r>
      <w:proofErr w:type="spellStart"/>
      <w:r w:rsidRPr="004847DF">
        <w:rPr>
          <w:rFonts w:ascii="Palatino Linotype" w:eastAsia="MS Mincho" w:hAnsi="Palatino Linotype" w:cs="Arial"/>
          <w:color w:val="000000" w:themeColor="text1"/>
          <w:lang w:val="es-MX"/>
        </w:rPr>
        <w:t>Lund</w:t>
      </w:r>
      <w:proofErr w:type="spellEnd"/>
      <w:r w:rsidRPr="004847DF">
        <w:rPr>
          <w:rFonts w:ascii="Palatino Linotype" w:eastAsia="MS Mincho" w:hAnsi="Palatino Linotype" w:cs="Arial"/>
          <w:color w:val="000000" w:themeColor="text1"/>
          <w:lang w:val="es-MX"/>
        </w:rPr>
        <w:t xml:space="preserve"> y Otros contra Brasil, en su capítulo VII, se ha pronunciado en relación a que, </w:t>
      </w:r>
      <w:r w:rsidRPr="004847DF">
        <w:rPr>
          <w:rFonts w:ascii="Palatino Linotype" w:hAnsi="Palatino Linotype"/>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4847DF">
        <w:rPr>
          <w:rFonts w:ascii="Palatino Linotype" w:eastAsia="MS Mincho" w:hAnsi="Palatino Linotype" w:cs="Arial"/>
          <w:color w:val="000000" w:themeColor="text1"/>
          <w:lang w:val="es-MX"/>
        </w:rPr>
        <w:t xml:space="preserve"> se realizaron para confirmar o no la existencia, </w:t>
      </w:r>
      <w:r w:rsidRPr="004847DF">
        <w:rPr>
          <w:rFonts w:ascii="Palatino Linotype" w:hAnsi="Palatino Linotype"/>
        </w:rPr>
        <w:t>posibilita la actuación discrecional y arbitraria del Estado de facilitar o no determinada información, generando con ello inseguridad jurídica respecto al ejercicio de ese derecho.</w:t>
      </w:r>
      <w:r w:rsidRPr="004847DF">
        <w:rPr>
          <w:rFonts w:ascii="Palatino Linotype" w:hAnsi="Palatino Linotype"/>
          <w:vertAlign w:val="superscript"/>
        </w:rPr>
        <w:footnoteReference w:id="5"/>
      </w:r>
    </w:p>
    <w:p w14:paraId="12ED489E" w14:textId="77777777" w:rsidR="00932C9E" w:rsidRPr="004847DF" w:rsidRDefault="00932C9E" w:rsidP="004847DF">
      <w:pPr>
        <w:tabs>
          <w:tab w:val="left" w:pos="426"/>
        </w:tabs>
        <w:spacing w:line="360" w:lineRule="auto"/>
        <w:contextualSpacing/>
        <w:jc w:val="both"/>
        <w:rPr>
          <w:rFonts w:ascii="Palatino Linotype" w:eastAsia="MS Mincho" w:hAnsi="Palatino Linotype" w:cs="Arial"/>
          <w:color w:val="000000" w:themeColor="text1"/>
          <w:lang w:val="es-MX"/>
        </w:rPr>
      </w:pPr>
    </w:p>
    <w:p w14:paraId="34079AC8" w14:textId="77777777" w:rsidR="00932C9E" w:rsidRPr="004847DF" w:rsidRDefault="00932C9E" w:rsidP="004847DF">
      <w:pPr>
        <w:numPr>
          <w:ilvl w:val="0"/>
          <w:numId w:val="2"/>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4847DF">
        <w:rPr>
          <w:rFonts w:ascii="Palatino Linotype" w:eastAsia="MS Mincho" w:hAnsi="Palatino Linotype" w:cs="Arial"/>
          <w:color w:val="000000" w:themeColor="text1"/>
          <w:lang w:val="es-MX"/>
        </w:rPr>
        <w:t>Por tanto, un simple pronunciamiento sin fundamento y motivación no es procedente, se necesitaría acreditar que se hicieron efectivas las diligencias para garantizar y brindar certeza jurídica al particular que la información se buscó y como resultado no obra en sus archivos, lo cual no ocurrió en este asunto.</w:t>
      </w:r>
    </w:p>
    <w:p w14:paraId="5CB185D1" w14:textId="77777777" w:rsidR="00932C9E" w:rsidRPr="004847DF" w:rsidRDefault="00932C9E" w:rsidP="004847DF">
      <w:pPr>
        <w:pStyle w:val="Prrafodelista"/>
        <w:tabs>
          <w:tab w:val="left" w:pos="0"/>
        </w:tabs>
        <w:spacing w:line="360" w:lineRule="auto"/>
        <w:ind w:left="0"/>
        <w:jc w:val="both"/>
        <w:rPr>
          <w:rFonts w:ascii="Palatino Linotype" w:eastAsia="MS Mincho" w:hAnsi="Palatino Linotype" w:cs="Times New Roman"/>
          <w:color w:val="000000"/>
        </w:rPr>
      </w:pPr>
    </w:p>
    <w:p w14:paraId="3B8355D0" w14:textId="4472A612" w:rsidR="001F382F" w:rsidRPr="004847DF" w:rsidRDefault="002D729C" w:rsidP="004847DF">
      <w:pPr>
        <w:pStyle w:val="Prrafodelista"/>
        <w:numPr>
          <w:ilvl w:val="0"/>
          <w:numId w:val="2"/>
        </w:numPr>
        <w:tabs>
          <w:tab w:val="left" w:pos="0"/>
        </w:tabs>
        <w:spacing w:line="360" w:lineRule="auto"/>
        <w:ind w:left="0" w:firstLine="0"/>
        <w:jc w:val="both"/>
        <w:rPr>
          <w:rFonts w:ascii="Palatino Linotype" w:eastAsia="MS Mincho" w:hAnsi="Palatino Linotype" w:cs="Times New Roman"/>
          <w:color w:val="000000"/>
        </w:rPr>
      </w:pPr>
      <w:r w:rsidRPr="004847DF">
        <w:rPr>
          <w:rFonts w:ascii="Palatino Linotype" w:eastAsia="MS Mincho" w:hAnsi="Palatino Linotype" w:cs="Times New Roman"/>
          <w:color w:val="000000"/>
        </w:rPr>
        <w:t>En razón de lo anterior y dada la respuesta del Sujeto Obligado el Manual de Organización de la Dirección de Gobierno por Resultados, establece lo siguiente:</w:t>
      </w:r>
    </w:p>
    <w:p w14:paraId="1BF70FA4" w14:textId="77777777" w:rsidR="002D729C" w:rsidRPr="004847DF" w:rsidRDefault="002D729C" w:rsidP="004847DF">
      <w:pPr>
        <w:pStyle w:val="Prrafodelista"/>
        <w:tabs>
          <w:tab w:val="left" w:pos="0"/>
        </w:tabs>
        <w:spacing w:line="360" w:lineRule="auto"/>
        <w:ind w:left="0"/>
        <w:jc w:val="both"/>
        <w:rPr>
          <w:rFonts w:ascii="Palatino Linotype" w:eastAsia="MS Mincho" w:hAnsi="Palatino Linotype" w:cs="Times New Roman"/>
          <w:color w:val="000000"/>
        </w:rPr>
      </w:pPr>
    </w:p>
    <w:p w14:paraId="75CFD8B8" w14:textId="106C03F4" w:rsidR="00E31209" w:rsidRPr="004847DF" w:rsidRDefault="00E31209" w:rsidP="004847DF">
      <w:pPr>
        <w:pStyle w:val="Prrafodelista"/>
        <w:spacing w:line="360" w:lineRule="auto"/>
        <w:ind w:left="851" w:right="567"/>
        <w:jc w:val="both"/>
        <w:rPr>
          <w:rFonts w:ascii="Palatino Linotype" w:hAnsi="Palatino Linotype"/>
          <w:i/>
        </w:rPr>
      </w:pPr>
      <w:r w:rsidRPr="004847DF">
        <w:rPr>
          <w:rFonts w:ascii="Palatino Linotype" w:hAnsi="Palatino Linotype"/>
          <w:b/>
          <w:i/>
        </w:rPr>
        <w:t>“Artículo 3.59</w:t>
      </w:r>
      <w:r w:rsidRPr="004847DF">
        <w:rPr>
          <w:rFonts w:ascii="Palatino Linotype" w:hAnsi="Palatino Linotype"/>
          <w:i/>
        </w:rPr>
        <w:t>. La Dirección de Gobierno por Resultados, es la dependencia encargada de ejercer las atribuciones conferidas por la Presidencia Municipal, para desarrollar asuntos relacionados a proyectos de innovación y esquemas de mejora continua en la administración pública municipal; de planeación, programación y evaluación de la gestión; de organización de la administración mediante la definición de organigramas, manuales y estudios administrativos y de la mejora regulatoria.</w:t>
      </w:r>
    </w:p>
    <w:p w14:paraId="526539EC" w14:textId="77777777" w:rsidR="00E31209" w:rsidRPr="004847DF" w:rsidRDefault="00E31209" w:rsidP="004847DF">
      <w:pPr>
        <w:pStyle w:val="Prrafodelista"/>
        <w:spacing w:line="360" w:lineRule="auto"/>
        <w:ind w:left="851" w:right="567"/>
        <w:jc w:val="both"/>
        <w:rPr>
          <w:rFonts w:ascii="Palatino Linotype" w:hAnsi="Palatino Linotype"/>
          <w:i/>
        </w:rPr>
      </w:pPr>
    </w:p>
    <w:p w14:paraId="0A719792" w14:textId="7BD6ADA0" w:rsidR="00E31209" w:rsidRPr="004847DF" w:rsidRDefault="002D729C" w:rsidP="004847DF">
      <w:pPr>
        <w:pStyle w:val="Prrafodelista"/>
        <w:spacing w:line="360" w:lineRule="auto"/>
        <w:ind w:left="851" w:right="567"/>
        <w:jc w:val="both"/>
        <w:rPr>
          <w:rFonts w:ascii="Palatino Linotype" w:hAnsi="Palatino Linotype"/>
          <w:i/>
        </w:rPr>
      </w:pPr>
      <w:r w:rsidRPr="004847DF">
        <w:rPr>
          <w:rFonts w:ascii="Palatino Linotype" w:hAnsi="Palatino Linotype"/>
          <w:b/>
          <w:i/>
        </w:rPr>
        <w:t>Artículo 3.60. La Dirección de Gobierno por Resultados</w:t>
      </w:r>
      <w:r w:rsidRPr="004847DF">
        <w:rPr>
          <w:rFonts w:ascii="Palatino Linotype" w:hAnsi="Palatino Linotype"/>
          <w:i/>
        </w:rPr>
        <w:t xml:space="preserve">, tiene a su cargo las siguientes atribuciones: </w:t>
      </w:r>
    </w:p>
    <w:p w14:paraId="51F9A520" w14:textId="5474B4F0" w:rsidR="00E31209" w:rsidRPr="004847DF" w:rsidRDefault="002D729C" w:rsidP="004847DF">
      <w:pPr>
        <w:pStyle w:val="Prrafodelista"/>
        <w:numPr>
          <w:ilvl w:val="1"/>
          <w:numId w:val="2"/>
        </w:numPr>
        <w:spacing w:line="360" w:lineRule="auto"/>
        <w:ind w:right="567"/>
        <w:jc w:val="both"/>
        <w:rPr>
          <w:rFonts w:ascii="Palatino Linotype" w:hAnsi="Palatino Linotype"/>
          <w:i/>
        </w:rPr>
      </w:pPr>
      <w:r w:rsidRPr="004847DF">
        <w:rPr>
          <w:rFonts w:ascii="Palatino Linotype" w:hAnsi="Palatino Linotype"/>
          <w:i/>
        </w:rPr>
        <w:t>Planear, dirigir, supervisar y evaluar las políticas, proyectos y programas de la administración pública municipal;</w:t>
      </w:r>
    </w:p>
    <w:p w14:paraId="141AAD9A" w14:textId="77777777" w:rsidR="00E31209" w:rsidRPr="004847DF" w:rsidRDefault="002D729C" w:rsidP="004847DF">
      <w:pPr>
        <w:pStyle w:val="Prrafodelista"/>
        <w:numPr>
          <w:ilvl w:val="1"/>
          <w:numId w:val="2"/>
        </w:numPr>
        <w:spacing w:line="360" w:lineRule="auto"/>
        <w:ind w:right="567"/>
        <w:jc w:val="both"/>
        <w:rPr>
          <w:rFonts w:ascii="Palatino Linotype" w:eastAsia="MS Mincho" w:hAnsi="Palatino Linotype" w:cs="Times New Roman"/>
          <w:i/>
          <w:color w:val="000000"/>
        </w:rPr>
      </w:pPr>
      <w:r w:rsidRPr="004847DF">
        <w:rPr>
          <w:rFonts w:ascii="Palatino Linotype" w:hAnsi="Palatino Linotype"/>
          <w:b/>
          <w:i/>
          <w:u w:val="single"/>
        </w:rPr>
        <w:t>Realizar en coordinación con dependencias y organismos de la administración pública municipal, la elaboración y permanente actualización del Plan de Desarrollo Municipal, y sus programas operativos anuales a efecto de cumplir con los objetivos y metas de la administración pública municipal</w:t>
      </w:r>
      <w:r w:rsidRPr="004847DF">
        <w:rPr>
          <w:rFonts w:ascii="Palatino Linotype" w:hAnsi="Palatino Linotype"/>
          <w:i/>
        </w:rPr>
        <w:t xml:space="preserve">; </w:t>
      </w:r>
    </w:p>
    <w:p w14:paraId="7D59EB02" w14:textId="5C2E6B49" w:rsidR="002D729C" w:rsidRPr="004847DF" w:rsidRDefault="002D729C" w:rsidP="004847DF">
      <w:pPr>
        <w:pStyle w:val="Prrafodelista"/>
        <w:numPr>
          <w:ilvl w:val="1"/>
          <w:numId w:val="2"/>
        </w:numPr>
        <w:spacing w:line="360" w:lineRule="auto"/>
        <w:ind w:right="567"/>
        <w:jc w:val="both"/>
        <w:rPr>
          <w:rFonts w:ascii="Palatino Linotype" w:eastAsia="MS Mincho" w:hAnsi="Palatino Linotype" w:cs="Times New Roman"/>
          <w:i/>
          <w:color w:val="000000"/>
        </w:rPr>
      </w:pPr>
      <w:r w:rsidRPr="004847DF">
        <w:rPr>
          <w:rFonts w:ascii="Palatino Linotype" w:hAnsi="Palatino Linotype"/>
          <w:i/>
        </w:rPr>
        <w:t>Realizar en coordinación con las dependencias de la administración pública municipal, la elaboración de sistemas de control y evaluación basado en indicadores estratégicos del Plan de Desarrollo Municipal, planes y programas municipales para favorecer el oportuno cumplimiento de sus objetivos y metas;</w:t>
      </w:r>
    </w:p>
    <w:p w14:paraId="21D342DD" w14:textId="77777777" w:rsidR="00F440BE" w:rsidRPr="004847DF" w:rsidRDefault="00F440BE" w:rsidP="004847DF">
      <w:pPr>
        <w:pStyle w:val="Prrafodelista"/>
        <w:spacing w:line="360" w:lineRule="auto"/>
        <w:ind w:left="1800" w:right="567"/>
        <w:jc w:val="both"/>
        <w:rPr>
          <w:rFonts w:ascii="Palatino Linotype" w:eastAsia="MS Mincho" w:hAnsi="Palatino Linotype" w:cs="Times New Roman"/>
          <w:i/>
          <w:color w:val="000000"/>
        </w:rPr>
      </w:pPr>
    </w:p>
    <w:p w14:paraId="17D0E876" w14:textId="0D0399B4" w:rsidR="002D729C" w:rsidRPr="004847DF" w:rsidRDefault="00F440BE" w:rsidP="004847DF">
      <w:pPr>
        <w:pStyle w:val="Prrafodelista"/>
        <w:numPr>
          <w:ilvl w:val="0"/>
          <w:numId w:val="2"/>
        </w:numPr>
        <w:tabs>
          <w:tab w:val="left" w:pos="0"/>
        </w:tabs>
        <w:spacing w:line="360" w:lineRule="auto"/>
        <w:ind w:left="0" w:firstLine="0"/>
        <w:jc w:val="both"/>
        <w:rPr>
          <w:rFonts w:ascii="Palatino Linotype" w:eastAsia="MS Mincho" w:hAnsi="Palatino Linotype" w:cs="Times New Roman"/>
          <w:color w:val="000000"/>
        </w:rPr>
      </w:pPr>
      <w:r w:rsidRPr="004847DF">
        <w:rPr>
          <w:rFonts w:ascii="Palatino Linotype" w:eastAsia="MS Mincho" w:hAnsi="Palatino Linotype" w:cs="Times New Roman"/>
          <w:color w:val="000000"/>
        </w:rPr>
        <w:t xml:space="preserve">Derivado de lo anterior el particular requirió saber si existe alguna empresa o responsable de elaborar el Plan de Desarrollo Municipal, y si existiese tal empresa el contrato correspondiente y por lo tanto la factura para la elaboración del </w:t>
      </w:r>
      <w:r w:rsidR="00A97E68" w:rsidRPr="004847DF">
        <w:rPr>
          <w:rFonts w:ascii="Palatino Linotype" w:eastAsia="MS Mincho" w:hAnsi="Palatino Linotype" w:cs="Times New Roman"/>
          <w:color w:val="000000"/>
        </w:rPr>
        <w:t>citado Plan, por lo que NO</w:t>
      </w:r>
      <w:r w:rsidRPr="004847DF">
        <w:rPr>
          <w:rFonts w:ascii="Palatino Linotype" w:eastAsia="MS Mincho" w:hAnsi="Palatino Linotype" w:cs="Times New Roman"/>
          <w:color w:val="000000"/>
        </w:rPr>
        <w:t xml:space="preserve"> se adjuntó la respuesta del Director de Gobierno por Resultados, para argumentar si ella es la responsable de elaborar el Plan de Desarrollo Municipal o si tuvo que contratar alguna empresa y a su vez expedir una factura por su e</w:t>
      </w:r>
      <w:r w:rsidR="00A97E68" w:rsidRPr="004847DF">
        <w:rPr>
          <w:rFonts w:ascii="Palatino Linotype" w:eastAsia="MS Mincho" w:hAnsi="Palatino Linotype" w:cs="Times New Roman"/>
          <w:color w:val="000000"/>
        </w:rPr>
        <w:t xml:space="preserve">laboración, sino que únicamente el Titular de la Unidad de Transparencia respondió señalando que es atribución de la Dirección de Gobierno por Resultados la elaboración del Plan de Desarrollo Municipal, situación que no da certeza jurídica al particular. </w:t>
      </w:r>
    </w:p>
    <w:p w14:paraId="196FA7CC" w14:textId="77777777" w:rsidR="00F440BE" w:rsidRPr="004847DF" w:rsidRDefault="00F440BE" w:rsidP="004847DF">
      <w:pPr>
        <w:pStyle w:val="Prrafodelista"/>
        <w:tabs>
          <w:tab w:val="left" w:pos="0"/>
        </w:tabs>
        <w:spacing w:line="360" w:lineRule="auto"/>
        <w:ind w:left="0"/>
        <w:jc w:val="both"/>
        <w:rPr>
          <w:rFonts w:ascii="Palatino Linotype" w:eastAsia="MS Mincho" w:hAnsi="Palatino Linotype" w:cs="Times New Roman"/>
          <w:color w:val="000000"/>
        </w:rPr>
      </w:pPr>
    </w:p>
    <w:p w14:paraId="26D250D7" w14:textId="23BC7959" w:rsidR="00F440BE" w:rsidRPr="004847DF" w:rsidRDefault="00716159" w:rsidP="004847DF">
      <w:pPr>
        <w:pStyle w:val="Prrafodelista"/>
        <w:numPr>
          <w:ilvl w:val="0"/>
          <w:numId w:val="2"/>
        </w:numPr>
        <w:tabs>
          <w:tab w:val="left" w:pos="0"/>
        </w:tabs>
        <w:spacing w:line="360" w:lineRule="auto"/>
        <w:ind w:left="0" w:firstLine="0"/>
        <w:jc w:val="both"/>
        <w:rPr>
          <w:rFonts w:ascii="Palatino Linotype" w:eastAsia="MS Mincho" w:hAnsi="Palatino Linotype" w:cs="Times New Roman"/>
          <w:color w:val="000000"/>
        </w:rPr>
      </w:pPr>
      <w:r w:rsidRPr="004847DF">
        <w:rPr>
          <w:rFonts w:ascii="Palatino Linotype" w:eastAsia="MS Mincho" w:hAnsi="Palatino Linotype" w:cs="Times New Roman"/>
          <w:color w:val="000000"/>
        </w:rPr>
        <w:t xml:space="preserve">A su vez </w:t>
      </w:r>
      <w:r w:rsidR="00F440BE" w:rsidRPr="004847DF">
        <w:rPr>
          <w:rFonts w:ascii="Palatino Linotype" w:eastAsia="MS Mincho" w:hAnsi="Palatino Linotype" w:cs="Times New Roman"/>
          <w:color w:val="000000"/>
        </w:rPr>
        <w:t>el Bando Municipal de Metepec 2019</w:t>
      </w:r>
      <w:r w:rsidRPr="004847DF">
        <w:rPr>
          <w:rFonts w:ascii="Palatino Linotype" w:eastAsia="MS Mincho" w:hAnsi="Palatino Linotype" w:cs="Times New Roman"/>
          <w:color w:val="000000"/>
        </w:rPr>
        <w:t xml:space="preserve"> establece lo siguiente:</w:t>
      </w:r>
    </w:p>
    <w:p w14:paraId="691E9D12" w14:textId="77777777" w:rsidR="00F440BE" w:rsidRPr="004847DF" w:rsidRDefault="00F440BE" w:rsidP="004847DF">
      <w:pPr>
        <w:pStyle w:val="Prrafodelista"/>
        <w:spacing w:line="360" w:lineRule="auto"/>
        <w:rPr>
          <w:rFonts w:ascii="Palatino Linotype" w:eastAsia="MS Mincho" w:hAnsi="Palatino Linotype" w:cs="Times New Roman"/>
          <w:color w:val="000000"/>
        </w:rPr>
      </w:pPr>
    </w:p>
    <w:p w14:paraId="5D60A4AA" w14:textId="0CC86EDA" w:rsidR="00F440BE" w:rsidRPr="004847DF" w:rsidRDefault="002E1BF5" w:rsidP="004847DF">
      <w:pPr>
        <w:pStyle w:val="Prrafodelista"/>
        <w:tabs>
          <w:tab w:val="left" w:pos="0"/>
        </w:tabs>
        <w:spacing w:line="360" w:lineRule="auto"/>
        <w:ind w:left="851" w:right="567"/>
        <w:jc w:val="both"/>
        <w:rPr>
          <w:rFonts w:ascii="Palatino Linotype" w:eastAsia="MS Mincho" w:hAnsi="Palatino Linotype" w:cs="Times New Roman"/>
          <w:i/>
          <w:color w:val="000000"/>
        </w:rPr>
      </w:pPr>
      <w:r w:rsidRPr="004847DF">
        <w:rPr>
          <w:rFonts w:ascii="Palatino Linotype" w:eastAsia="MS Mincho" w:hAnsi="Palatino Linotype" w:cs="Times New Roman"/>
          <w:b/>
          <w:i/>
          <w:color w:val="000000"/>
        </w:rPr>
        <w:t>“</w:t>
      </w:r>
      <w:r w:rsidR="00F440BE" w:rsidRPr="004847DF">
        <w:rPr>
          <w:rFonts w:ascii="Palatino Linotype" w:eastAsia="MS Mincho" w:hAnsi="Palatino Linotype" w:cs="Times New Roman"/>
          <w:b/>
          <w:i/>
          <w:color w:val="000000"/>
        </w:rPr>
        <w:t>ARTÍCULO 49</w:t>
      </w:r>
      <w:r w:rsidR="00F440BE" w:rsidRPr="004847DF">
        <w:rPr>
          <w:rFonts w:ascii="Palatino Linotype" w:eastAsia="MS Mincho" w:hAnsi="Palatino Linotype" w:cs="Times New Roman"/>
          <w:i/>
          <w:color w:val="000000"/>
        </w:rPr>
        <w:t>.- El Ayuntamiento establece el gobierno por resultados, como un modelo de gestión</w:t>
      </w:r>
      <w:r w:rsidRPr="004847DF">
        <w:rPr>
          <w:rFonts w:ascii="Palatino Linotype" w:eastAsia="MS Mincho" w:hAnsi="Palatino Linotype" w:cs="Times New Roman"/>
          <w:i/>
          <w:color w:val="000000"/>
        </w:rPr>
        <w:t xml:space="preserve"> </w:t>
      </w:r>
      <w:r w:rsidR="00F440BE" w:rsidRPr="004847DF">
        <w:rPr>
          <w:rFonts w:ascii="Palatino Linotype" w:eastAsia="MS Mincho" w:hAnsi="Palatino Linotype" w:cs="Times New Roman"/>
          <w:i/>
          <w:color w:val="000000"/>
        </w:rPr>
        <w:t>para que la administración pública municipal, oriente sus esfuerzos a conseguir resultados en</w:t>
      </w:r>
      <w:r w:rsidRPr="004847DF">
        <w:rPr>
          <w:rFonts w:ascii="Palatino Linotype" w:eastAsia="MS Mincho" w:hAnsi="Palatino Linotype" w:cs="Times New Roman"/>
          <w:i/>
          <w:color w:val="000000"/>
        </w:rPr>
        <w:t xml:space="preserve"> </w:t>
      </w:r>
      <w:r w:rsidR="00F440BE" w:rsidRPr="004847DF">
        <w:rPr>
          <w:rFonts w:ascii="Palatino Linotype" w:eastAsia="MS Mincho" w:hAnsi="Palatino Linotype" w:cs="Times New Roman"/>
          <w:i/>
          <w:color w:val="000000"/>
        </w:rPr>
        <w:t>beneficio de la población, promoviendo que exista planeación, organización, mejora regulatoria y</w:t>
      </w:r>
      <w:r w:rsidRPr="004847DF">
        <w:rPr>
          <w:rFonts w:ascii="Palatino Linotype" w:eastAsia="MS Mincho" w:hAnsi="Palatino Linotype" w:cs="Times New Roman"/>
          <w:i/>
          <w:color w:val="000000"/>
        </w:rPr>
        <w:t xml:space="preserve"> </w:t>
      </w:r>
      <w:r w:rsidR="00F440BE" w:rsidRPr="004847DF">
        <w:rPr>
          <w:rFonts w:ascii="Palatino Linotype" w:eastAsia="MS Mincho" w:hAnsi="Palatino Linotype" w:cs="Times New Roman"/>
          <w:i/>
          <w:color w:val="000000"/>
        </w:rPr>
        <w:t>acreditación de la gestión, la Dirección de Gobierno por Resultados tendrá las siguientes</w:t>
      </w:r>
      <w:r w:rsidRPr="004847DF">
        <w:rPr>
          <w:rFonts w:ascii="Palatino Linotype" w:eastAsia="MS Mincho" w:hAnsi="Palatino Linotype" w:cs="Times New Roman"/>
          <w:i/>
          <w:color w:val="000000"/>
        </w:rPr>
        <w:t xml:space="preserve"> </w:t>
      </w:r>
      <w:r w:rsidR="00F440BE" w:rsidRPr="004847DF">
        <w:rPr>
          <w:rFonts w:ascii="Palatino Linotype" w:eastAsia="MS Mincho" w:hAnsi="Palatino Linotype" w:cs="Times New Roman"/>
          <w:i/>
          <w:color w:val="000000"/>
        </w:rPr>
        <w:t>atribuciones:</w:t>
      </w:r>
    </w:p>
    <w:p w14:paraId="768AA81D" w14:textId="77777777" w:rsidR="002E1BF5" w:rsidRPr="004847DF" w:rsidRDefault="002E1BF5" w:rsidP="004847DF">
      <w:pPr>
        <w:pStyle w:val="Prrafodelista"/>
        <w:tabs>
          <w:tab w:val="left" w:pos="0"/>
        </w:tabs>
        <w:spacing w:line="360" w:lineRule="auto"/>
        <w:ind w:left="851" w:right="567"/>
        <w:jc w:val="both"/>
        <w:rPr>
          <w:rFonts w:ascii="Palatino Linotype" w:eastAsia="MS Mincho" w:hAnsi="Palatino Linotype" w:cs="Times New Roman"/>
          <w:i/>
          <w:color w:val="000000"/>
        </w:rPr>
      </w:pPr>
    </w:p>
    <w:p w14:paraId="10A8AF1A" w14:textId="6A4C9418" w:rsidR="00F440BE" w:rsidRPr="004847DF" w:rsidRDefault="00F440BE" w:rsidP="004847DF">
      <w:pPr>
        <w:pStyle w:val="Prrafodelista"/>
        <w:tabs>
          <w:tab w:val="left" w:pos="0"/>
        </w:tabs>
        <w:spacing w:line="360" w:lineRule="auto"/>
        <w:ind w:left="851" w:right="567"/>
        <w:jc w:val="both"/>
        <w:rPr>
          <w:rFonts w:ascii="Palatino Linotype" w:eastAsia="MS Mincho" w:hAnsi="Palatino Linotype" w:cs="Times New Roman"/>
          <w:i/>
          <w:color w:val="000000"/>
        </w:rPr>
      </w:pPr>
      <w:r w:rsidRPr="004847DF">
        <w:rPr>
          <w:rFonts w:ascii="Palatino Linotype" w:eastAsia="MS Mincho" w:hAnsi="Palatino Linotype" w:cs="Times New Roman"/>
          <w:i/>
          <w:color w:val="000000"/>
        </w:rPr>
        <w:t xml:space="preserve">I. </w:t>
      </w:r>
      <w:r w:rsidRPr="004847DF">
        <w:rPr>
          <w:rFonts w:ascii="Palatino Linotype" w:eastAsia="MS Mincho" w:hAnsi="Palatino Linotype" w:cs="Times New Roman"/>
          <w:b/>
          <w:i/>
          <w:color w:val="000000"/>
        </w:rPr>
        <w:t>Ejecutar el Plan de Desarrollo Municipal, vigilando el c</w:t>
      </w:r>
      <w:r w:rsidR="002E1BF5" w:rsidRPr="004847DF">
        <w:rPr>
          <w:rFonts w:ascii="Palatino Linotype" w:eastAsia="MS Mincho" w:hAnsi="Palatino Linotype" w:cs="Times New Roman"/>
          <w:b/>
          <w:i/>
          <w:color w:val="000000"/>
        </w:rPr>
        <w:t xml:space="preserve">umplimiento de las prioridades, </w:t>
      </w:r>
      <w:r w:rsidRPr="004847DF">
        <w:rPr>
          <w:rFonts w:ascii="Palatino Linotype" w:eastAsia="MS Mincho" w:hAnsi="Palatino Linotype" w:cs="Times New Roman"/>
          <w:b/>
          <w:i/>
          <w:color w:val="000000"/>
        </w:rPr>
        <w:t>metas, objetivos, estrategias, indicadores y líneas de acción, que privilegien la</w:t>
      </w:r>
      <w:r w:rsidR="002E1BF5" w:rsidRPr="004847DF">
        <w:rPr>
          <w:rFonts w:ascii="Palatino Linotype" w:eastAsia="MS Mincho" w:hAnsi="Palatino Linotype" w:cs="Times New Roman"/>
          <w:b/>
          <w:i/>
          <w:color w:val="000000"/>
        </w:rPr>
        <w:t xml:space="preserve"> </w:t>
      </w:r>
      <w:r w:rsidRPr="004847DF">
        <w:rPr>
          <w:rFonts w:ascii="Palatino Linotype" w:eastAsia="MS Mincho" w:hAnsi="Palatino Linotype" w:cs="Times New Roman"/>
          <w:b/>
          <w:i/>
          <w:color w:val="000000"/>
        </w:rPr>
        <w:t>sustentabilidad, y alineándose a la Agenda 2030, y a la planeación estatal y nacional</w:t>
      </w:r>
      <w:r w:rsidRPr="004847DF">
        <w:rPr>
          <w:rFonts w:ascii="Palatino Linotype" w:eastAsia="MS Mincho" w:hAnsi="Palatino Linotype" w:cs="Times New Roman"/>
          <w:i/>
          <w:color w:val="000000"/>
        </w:rPr>
        <w:t>;</w:t>
      </w:r>
    </w:p>
    <w:p w14:paraId="6D7BD698" w14:textId="787D502D" w:rsidR="00F440BE" w:rsidRPr="004847DF" w:rsidRDefault="00F440BE" w:rsidP="004847DF">
      <w:pPr>
        <w:pStyle w:val="Prrafodelista"/>
        <w:tabs>
          <w:tab w:val="left" w:pos="0"/>
        </w:tabs>
        <w:spacing w:line="360" w:lineRule="auto"/>
        <w:ind w:left="851" w:right="567"/>
        <w:jc w:val="both"/>
        <w:rPr>
          <w:rFonts w:ascii="Palatino Linotype" w:eastAsia="MS Mincho" w:hAnsi="Palatino Linotype" w:cs="Times New Roman"/>
          <w:i/>
          <w:color w:val="000000"/>
        </w:rPr>
      </w:pPr>
      <w:r w:rsidRPr="004847DF">
        <w:rPr>
          <w:rFonts w:ascii="Palatino Linotype" w:eastAsia="MS Mincho" w:hAnsi="Palatino Linotype" w:cs="Times New Roman"/>
          <w:i/>
          <w:color w:val="000000"/>
        </w:rPr>
        <w:t>II. Monitorear, dar seguimiento y evaluar, en toda la admini</w:t>
      </w:r>
      <w:r w:rsidR="002E1BF5" w:rsidRPr="004847DF">
        <w:rPr>
          <w:rFonts w:ascii="Palatino Linotype" w:eastAsia="MS Mincho" w:hAnsi="Palatino Linotype" w:cs="Times New Roman"/>
          <w:i/>
          <w:color w:val="000000"/>
        </w:rPr>
        <w:t xml:space="preserve">stración pública municipal, los </w:t>
      </w:r>
      <w:r w:rsidRPr="004847DF">
        <w:rPr>
          <w:rFonts w:ascii="Palatino Linotype" w:eastAsia="MS Mincho" w:hAnsi="Palatino Linotype" w:cs="Times New Roman"/>
          <w:i/>
          <w:color w:val="000000"/>
        </w:rPr>
        <w:t>resultados de los proyectos, programas y presupuestos, impulsando una cultura de calidad</w:t>
      </w:r>
      <w:r w:rsidR="002E1BF5" w:rsidRPr="004847DF">
        <w:rPr>
          <w:rFonts w:ascii="Palatino Linotype" w:eastAsia="MS Mincho" w:hAnsi="Palatino Linotype" w:cs="Times New Roman"/>
          <w:i/>
          <w:color w:val="000000"/>
        </w:rPr>
        <w:t xml:space="preserve"> </w:t>
      </w:r>
      <w:r w:rsidRPr="004847DF">
        <w:rPr>
          <w:rFonts w:ascii="Palatino Linotype" w:eastAsia="MS Mincho" w:hAnsi="Palatino Linotype" w:cs="Times New Roman"/>
          <w:i/>
          <w:color w:val="000000"/>
        </w:rPr>
        <w:t>en los servicios públicos de atención directa a la ciudadanía;</w:t>
      </w:r>
    </w:p>
    <w:p w14:paraId="73BDCDF1" w14:textId="2D5113D8" w:rsidR="00F440BE" w:rsidRPr="004847DF" w:rsidRDefault="00F440BE" w:rsidP="004847DF">
      <w:pPr>
        <w:pStyle w:val="Prrafodelista"/>
        <w:tabs>
          <w:tab w:val="left" w:pos="0"/>
        </w:tabs>
        <w:spacing w:line="360" w:lineRule="auto"/>
        <w:ind w:left="851" w:right="567"/>
        <w:jc w:val="both"/>
        <w:rPr>
          <w:rFonts w:ascii="Palatino Linotype" w:eastAsia="MS Mincho" w:hAnsi="Palatino Linotype" w:cs="Times New Roman"/>
          <w:i/>
          <w:color w:val="000000"/>
        </w:rPr>
      </w:pPr>
      <w:r w:rsidRPr="004847DF">
        <w:rPr>
          <w:rFonts w:ascii="Palatino Linotype" w:eastAsia="MS Mincho" w:hAnsi="Palatino Linotype" w:cs="Times New Roman"/>
          <w:i/>
          <w:color w:val="000000"/>
        </w:rPr>
        <w:t>III. Establecer modelos de gestión innovadores, que impulsen</w:t>
      </w:r>
      <w:r w:rsidR="002E1BF5" w:rsidRPr="004847DF">
        <w:rPr>
          <w:rFonts w:ascii="Palatino Linotype" w:eastAsia="MS Mincho" w:hAnsi="Palatino Linotype" w:cs="Times New Roman"/>
          <w:i/>
          <w:color w:val="000000"/>
        </w:rPr>
        <w:t xml:space="preserve"> resultados que favorezcan a la </w:t>
      </w:r>
      <w:r w:rsidRPr="004847DF">
        <w:rPr>
          <w:rFonts w:ascii="Palatino Linotype" w:eastAsia="MS Mincho" w:hAnsi="Palatino Linotype" w:cs="Times New Roman"/>
          <w:i/>
          <w:color w:val="000000"/>
        </w:rPr>
        <w:t>ciudadanía, fortaleciendo la organización y buscando la acreditación de la gestión</w:t>
      </w:r>
      <w:r w:rsidR="002E1BF5" w:rsidRPr="004847DF">
        <w:rPr>
          <w:rFonts w:ascii="Palatino Linotype" w:eastAsia="MS Mincho" w:hAnsi="Palatino Linotype" w:cs="Times New Roman"/>
          <w:i/>
          <w:color w:val="000000"/>
        </w:rPr>
        <w:t xml:space="preserve"> </w:t>
      </w:r>
      <w:r w:rsidRPr="004847DF">
        <w:rPr>
          <w:rFonts w:ascii="Palatino Linotype" w:eastAsia="MS Mincho" w:hAnsi="Palatino Linotype" w:cs="Times New Roman"/>
          <w:i/>
          <w:color w:val="000000"/>
        </w:rPr>
        <w:t>municipal, mediante la evaluación de indicadores de buen gobierno ante instancias</w:t>
      </w:r>
      <w:r w:rsidR="002E1BF5" w:rsidRPr="004847DF">
        <w:rPr>
          <w:rFonts w:ascii="Palatino Linotype" w:eastAsia="MS Mincho" w:hAnsi="Palatino Linotype" w:cs="Times New Roman"/>
          <w:i/>
          <w:color w:val="000000"/>
        </w:rPr>
        <w:t xml:space="preserve"> </w:t>
      </w:r>
      <w:r w:rsidRPr="004847DF">
        <w:rPr>
          <w:rFonts w:ascii="Palatino Linotype" w:eastAsia="MS Mincho" w:hAnsi="Palatino Linotype" w:cs="Times New Roman"/>
          <w:i/>
          <w:color w:val="000000"/>
        </w:rPr>
        <w:t>externas; y</w:t>
      </w:r>
    </w:p>
    <w:p w14:paraId="77D2B2B4" w14:textId="7B6C9C8B" w:rsidR="00F440BE" w:rsidRPr="004847DF" w:rsidRDefault="006C4073" w:rsidP="004847DF">
      <w:pPr>
        <w:pStyle w:val="Prrafodelista"/>
        <w:spacing w:line="360" w:lineRule="auto"/>
        <w:ind w:left="709" w:hanging="283"/>
        <w:jc w:val="both"/>
        <w:rPr>
          <w:rFonts w:ascii="Palatino Linotype" w:eastAsia="MS Mincho" w:hAnsi="Palatino Linotype" w:cs="Times New Roman"/>
          <w:color w:val="000000"/>
        </w:rPr>
      </w:pPr>
      <w:r w:rsidRPr="004847DF">
        <w:rPr>
          <w:rFonts w:ascii="Palatino Linotype" w:eastAsia="MS Mincho" w:hAnsi="Palatino Linotype" w:cs="Times New Roman"/>
          <w:i/>
          <w:color w:val="000000"/>
        </w:rPr>
        <w:tab/>
        <w:t>IV</w:t>
      </w:r>
      <w:r w:rsidR="00F440BE" w:rsidRPr="004847DF">
        <w:rPr>
          <w:rFonts w:ascii="Palatino Linotype" w:eastAsia="MS Mincho" w:hAnsi="Palatino Linotype" w:cs="Times New Roman"/>
          <w:i/>
          <w:color w:val="000000"/>
        </w:rPr>
        <w:t>. Impulsar la mejora regulatoria para asegurar que l</w:t>
      </w:r>
      <w:r w:rsidR="002E1BF5" w:rsidRPr="004847DF">
        <w:rPr>
          <w:rFonts w:ascii="Palatino Linotype" w:eastAsia="MS Mincho" w:hAnsi="Palatino Linotype" w:cs="Times New Roman"/>
          <w:i/>
          <w:color w:val="000000"/>
        </w:rPr>
        <w:t xml:space="preserve">a desregulación de los procesos </w:t>
      </w:r>
      <w:r w:rsidR="00F440BE" w:rsidRPr="004847DF">
        <w:rPr>
          <w:rFonts w:ascii="Palatino Linotype" w:eastAsia="MS Mincho" w:hAnsi="Palatino Linotype" w:cs="Times New Roman"/>
          <w:i/>
          <w:color w:val="000000"/>
        </w:rPr>
        <w:t>administrativos, trámites y servicios, impacten de manera positiva a las usuarias y los</w:t>
      </w:r>
      <w:r w:rsidR="002E1BF5" w:rsidRPr="004847DF">
        <w:rPr>
          <w:rFonts w:ascii="Palatino Linotype" w:eastAsia="MS Mincho" w:hAnsi="Palatino Linotype" w:cs="Times New Roman"/>
          <w:i/>
          <w:color w:val="000000"/>
        </w:rPr>
        <w:t xml:space="preserve"> </w:t>
      </w:r>
      <w:r w:rsidR="00F440BE" w:rsidRPr="004847DF">
        <w:rPr>
          <w:rFonts w:ascii="Palatino Linotype" w:eastAsia="MS Mincho" w:hAnsi="Palatino Linotype" w:cs="Times New Roman"/>
          <w:i/>
          <w:color w:val="000000"/>
        </w:rPr>
        <w:t>usuarios de los servicios públicos municipales, creando mejores condiciones para la</w:t>
      </w:r>
      <w:r w:rsidR="002E1BF5" w:rsidRPr="004847DF">
        <w:rPr>
          <w:rFonts w:ascii="Palatino Linotype" w:eastAsia="MS Mincho" w:hAnsi="Palatino Linotype" w:cs="Times New Roman"/>
          <w:i/>
          <w:color w:val="000000"/>
        </w:rPr>
        <w:t xml:space="preserve"> </w:t>
      </w:r>
      <w:r w:rsidR="00F440BE" w:rsidRPr="004847DF">
        <w:rPr>
          <w:rFonts w:ascii="Palatino Linotype" w:eastAsia="MS Mincho" w:hAnsi="Palatino Linotype" w:cs="Times New Roman"/>
          <w:i/>
          <w:color w:val="000000"/>
        </w:rPr>
        <w:t>competitividad, la armonía y calidad de vida de la ciudadanía.</w:t>
      </w:r>
      <w:r w:rsidR="00F440BE" w:rsidRPr="004847DF">
        <w:rPr>
          <w:rFonts w:ascii="Palatino Linotype" w:eastAsia="MS Mincho" w:hAnsi="Palatino Linotype" w:cs="Times New Roman"/>
          <w:i/>
          <w:color w:val="000000"/>
        </w:rPr>
        <w:cr/>
      </w:r>
    </w:p>
    <w:p w14:paraId="248E0AF8" w14:textId="1DBB89F2" w:rsidR="006C4073" w:rsidRPr="004847DF" w:rsidRDefault="006C4073" w:rsidP="004847DF">
      <w:pPr>
        <w:pStyle w:val="Prrafodelista"/>
        <w:numPr>
          <w:ilvl w:val="0"/>
          <w:numId w:val="2"/>
        </w:numPr>
        <w:tabs>
          <w:tab w:val="left" w:pos="0"/>
        </w:tabs>
        <w:spacing w:line="360" w:lineRule="auto"/>
        <w:ind w:left="0" w:firstLine="0"/>
        <w:jc w:val="both"/>
        <w:rPr>
          <w:rFonts w:ascii="Palatino Linotype" w:eastAsia="MS Mincho" w:hAnsi="Palatino Linotype" w:cs="Times New Roman"/>
          <w:color w:val="000000"/>
        </w:rPr>
      </w:pPr>
      <w:r w:rsidRPr="004847DF">
        <w:rPr>
          <w:rFonts w:ascii="Palatino Linotype" w:eastAsia="MS Mincho" w:hAnsi="Palatino Linotype" w:cs="Times New Roman"/>
          <w:color w:val="000000"/>
        </w:rPr>
        <w:t xml:space="preserve">La Ley Orgánica </w:t>
      </w:r>
      <w:r w:rsidR="00716159" w:rsidRPr="004847DF">
        <w:rPr>
          <w:rFonts w:ascii="Palatino Linotype" w:eastAsia="MS Mincho" w:hAnsi="Palatino Linotype" w:cs="Times New Roman"/>
          <w:color w:val="000000"/>
        </w:rPr>
        <w:t>Municipal señala en su artículo 93 lo siguiente</w:t>
      </w:r>
      <w:r w:rsidRPr="004847DF">
        <w:rPr>
          <w:rFonts w:ascii="Palatino Linotype" w:eastAsia="MS Mincho" w:hAnsi="Palatino Linotype" w:cs="Times New Roman"/>
          <w:color w:val="000000"/>
        </w:rPr>
        <w:t>:</w:t>
      </w:r>
    </w:p>
    <w:p w14:paraId="0835AC45" w14:textId="77777777" w:rsidR="00716159" w:rsidRPr="004847DF" w:rsidRDefault="00716159" w:rsidP="004847DF">
      <w:pPr>
        <w:pStyle w:val="Prrafodelista"/>
        <w:tabs>
          <w:tab w:val="left" w:pos="0"/>
        </w:tabs>
        <w:spacing w:line="360" w:lineRule="auto"/>
        <w:ind w:left="0"/>
        <w:jc w:val="both"/>
        <w:rPr>
          <w:rFonts w:ascii="Palatino Linotype" w:eastAsia="MS Mincho" w:hAnsi="Palatino Linotype" w:cs="Times New Roman"/>
          <w:color w:val="000000"/>
        </w:rPr>
      </w:pPr>
    </w:p>
    <w:p w14:paraId="638B0521" w14:textId="77777777" w:rsidR="00716159" w:rsidRPr="004847DF" w:rsidRDefault="00716159" w:rsidP="004847DF">
      <w:pPr>
        <w:pStyle w:val="Prrafodelista"/>
        <w:spacing w:line="360" w:lineRule="auto"/>
        <w:ind w:left="851" w:right="567"/>
        <w:jc w:val="both"/>
        <w:rPr>
          <w:rFonts w:ascii="Palatino Linotype" w:hAnsi="Palatino Linotype"/>
          <w:i/>
        </w:rPr>
      </w:pPr>
      <w:r w:rsidRPr="004847DF">
        <w:rPr>
          <w:rFonts w:ascii="Palatino Linotype" w:hAnsi="Palatino Linotype"/>
          <w:i/>
        </w:rPr>
        <w:t>“</w:t>
      </w:r>
      <w:r w:rsidRPr="004847DF">
        <w:rPr>
          <w:rFonts w:ascii="Palatino Linotype" w:hAnsi="Palatino Linotype"/>
          <w:b/>
          <w:i/>
        </w:rPr>
        <w:t>Artículo 93.- La tesorería municipal es el órgano encargado de la recaudación de los ingresos municipales y responsable de realizar las erogaciones que haga el ayuntamiento</w:t>
      </w:r>
      <w:r w:rsidRPr="004847DF">
        <w:rPr>
          <w:rFonts w:ascii="Palatino Linotype" w:hAnsi="Palatino Linotype"/>
          <w:i/>
        </w:rPr>
        <w:t>.</w:t>
      </w:r>
    </w:p>
    <w:p w14:paraId="42115831" w14:textId="6750B361" w:rsidR="00716159" w:rsidRPr="004847DF" w:rsidRDefault="00716159" w:rsidP="004847DF">
      <w:pPr>
        <w:pStyle w:val="Prrafodelista"/>
        <w:spacing w:line="360" w:lineRule="auto"/>
        <w:ind w:left="851" w:right="567"/>
        <w:jc w:val="both"/>
        <w:rPr>
          <w:rFonts w:ascii="Palatino Linotype" w:hAnsi="Palatino Linotype"/>
          <w:i/>
        </w:rPr>
      </w:pPr>
      <w:r w:rsidRPr="004847DF">
        <w:rPr>
          <w:rFonts w:ascii="Palatino Linotype" w:hAnsi="Palatino Linotype"/>
          <w:i/>
        </w:rPr>
        <w:t xml:space="preserve"> 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4593D30B" w14:textId="77777777" w:rsidR="00716159" w:rsidRPr="004847DF" w:rsidRDefault="00716159" w:rsidP="004847DF">
      <w:pPr>
        <w:pStyle w:val="Prrafodelista"/>
        <w:spacing w:line="360" w:lineRule="auto"/>
        <w:ind w:left="851" w:right="567"/>
        <w:jc w:val="both"/>
        <w:rPr>
          <w:rFonts w:ascii="Palatino Linotype" w:hAnsi="Palatino Linotype"/>
          <w:i/>
        </w:rPr>
      </w:pPr>
      <w:r w:rsidRPr="004847DF">
        <w:rPr>
          <w:rFonts w:ascii="Palatino Linotype" w:hAnsi="Palatino Linotype"/>
          <w:b/>
          <w:i/>
        </w:rPr>
        <w:t>Artículo 95</w:t>
      </w:r>
      <w:r w:rsidRPr="004847DF">
        <w:rPr>
          <w:rFonts w:ascii="Palatino Linotype" w:hAnsi="Palatino Linotype"/>
          <w:i/>
        </w:rPr>
        <w:t>.- Son atribuciones del tesorero municipal:</w:t>
      </w:r>
    </w:p>
    <w:p w14:paraId="48D1DE04" w14:textId="2D022C32" w:rsidR="00716159" w:rsidRPr="004847DF" w:rsidRDefault="00716159" w:rsidP="004847DF">
      <w:pPr>
        <w:pStyle w:val="Prrafodelista"/>
        <w:numPr>
          <w:ilvl w:val="0"/>
          <w:numId w:val="27"/>
        </w:numPr>
        <w:spacing w:line="360" w:lineRule="auto"/>
        <w:ind w:right="567"/>
        <w:jc w:val="both"/>
        <w:rPr>
          <w:rFonts w:ascii="Palatino Linotype" w:hAnsi="Palatino Linotype"/>
          <w:b/>
          <w:i/>
        </w:rPr>
      </w:pPr>
      <w:r w:rsidRPr="004847DF">
        <w:rPr>
          <w:rFonts w:ascii="Palatino Linotype" w:hAnsi="Palatino Linotype"/>
          <w:b/>
          <w:i/>
        </w:rPr>
        <w:t>Administrar la hacienda pública municipal, de conformidad con las disposiciones legales aplicables;</w:t>
      </w:r>
    </w:p>
    <w:p w14:paraId="0AEC45F3" w14:textId="77777777"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i/>
        </w:rPr>
        <w:t xml:space="preserve">Determinar, liquidar, recaudar, fiscalizar y administrar las contribuciones en los términos de los ordenamientos jurídicos aplicables y, en su caso, aplicar el procedimiento administrativo de ejecución en términos de las disposiciones aplicables; </w:t>
      </w:r>
    </w:p>
    <w:p w14:paraId="01F4AB6A" w14:textId="77777777"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i/>
        </w:rPr>
        <w:t>Imponer las sanciones administrativas que procedan por infracciones a las disposiciones fiscales;</w:t>
      </w:r>
    </w:p>
    <w:p w14:paraId="6A0FE7B6" w14:textId="77777777"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b/>
          <w:i/>
        </w:rPr>
        <w:t>Llevar los registros contables, financieros y administrativos de los ingresos, egresos, e inventarios</w:t>
      </w:r>
      <w:r w:rsidRPr="004847DF">
        <w:rPr>
          <w:rFonts w:ascii="Palatino Linotype" w:hAnsi="Palatino Linotype"/>
          <w:i/>
        </w:rPr>
        <w:t xml:space="preserve">; </w:t>
      </w:r>
    </w:p>
    <w:p w14:paraId="285C41A5" w14:textId="77777777"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i/>
        </w:rPr>
        <w:t>Proporcionar oportunamente al ayuntamiento todos los datos o informes que sean necesarios para la formulación del Presupuesto de Egresos Municipales, vigilando que se ajuste a las disposiciones de esta Ley y otros ordenamientos aplicables;</w:t>
      </w:r>
    </w:p>
    <w:p w14:paraId="65087880" w14:textId="77777777"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i/>
        </w:rPr>
        <w:t>Presentar anualmente al ayuntamiento un informe de la situación contable financiera de la Tesorería Municipal;</w:t>
      </w:r>
    </w:p>
    <w:p w14:paraId="3EA7BEB7" w14:textId="77777777"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i/>
        </w:rPr>
        <w:t>Bis. Proporcionar para la formulación del proyecto de Presupuesto de Egresos Municipales la información financiera relativa a la solución o en su caso, el pago de los litigios laborales;</w:t>
      </w:r>
    </w:p>
    <w:p w14:paraId="644C64D5" w14:textId="6A484201" w:rsidR="00716159" w:rsidRPr="004847DF" w:rsidRDefault="00716159" w:rsidP="004847DF">
      <w:pPr>
        <w:pStyle w:val="Prrafodelista"/>
        <w:numPr>
          <w:ilvl w:val="0"/>
          <w:numId w:val="27"/>
        </w:numPr>
        <w:spacing w:line="360" w:lineRule="auto"/>
        <w:ind w:right="567"/>
        <w:jc w:val="both"/>
        <w:rPr>
          <w:rFonts w:ascii="Palatino Linotype" w:eastAsia="MS Mincho" w:hAnsi="Palatino Linotype" w:cs="Times New Roman"/>
          <w:color w:val="000000"/>
        </w:rPr>
      </w:pPr>
      <w:r w:rsidRPr="004847DF">
        <w:rPr>
          <w:rFonts w:ascii="Palatino Linotype" w:hAnsi="Palatino Linotype"/>
          <w:i/>
        </w:rPr>
        <w:t>Diseñar y aprobar las formas oficiales de manifestaciones, avisos y declaraciones y demás documentos requeridos</w:t>
      </w:r>
      <w:r w:rsidRPr="004847DF">
        <w:rPr>
          <w:rFonts w:ascii="Palatino Linotype" w:hAnsi="Palatino Linotype"/>
        </w:rPr>
        <w:t>;”</w:t>
      </w:r>
    </w:p>
    <w:p w14:paraId="741DFD41" w14:textId="27542E90" w:rsidR="00716159" w:rsidRPr="004847DF" w:rsidRDefault="00716159" w:rsidP="004847DF">
      <w:pPr>
        <w:pStyle w:val="Prrafodelista"/>
        <w:spacing w:line="360" w:lineRule="auto"/>
        <w:ind w:left="1631" w:right="567"/>
        <w:jc w:val="both"/>
        <w:rPr>
          <w:rFonts w:ascii="Palatino Linotype" w:hAnsi="Palatino Linotype"/>
        </w:rPr>
      </w:pPr>
      <w:r w:rsidRPr="004847DF">
        <w:rPr>
          <w:rFonts w:ascii="Palatino Linotype" w:hAnsi="Palatino Linotype"/>
        </w:rPr>
        <w:t>(Énfasis añadido)</w:t>
      </w:r>
    </w:p>
    <w:p w14:paraId="45447C34" w14:textId="77777777" w:rsidR="00611E9A" w:rsidRPr="004847DF" w:rsidRDefault="00611E9A" w:rsidP="004847DF">
      <w:pPr>
        <w:pStyle w:val="Prrafodelista"/>
        <w:spacing w:line="360" w:lineRule="auto"/>
        <w:ind w:left="1631" w:right="567"/>
        <w:jc w:val="both"/>
        <w:rPr>
          <w:rFonts w:ascii="Palatino Linotype" w:eastAsia="MS Mincho" w:hAnsi="Palatino Linotype" w:cs="Times New Roman"/>
          <w:color w:val="000000"/>
        </w:rPr>
      </w:pPr>
    </w:p>
    <w:p w14:paraId="0A4276D1" w14:textId="2A26F5DD" w:rsidR="00611E9A" w:rsidRPr="004847DF" w:rsidRDefault="00611E9A" w:rsidP="004847DF">
      <w:pPr>
        <w:pStyle w:val="Prrafodelista"/>
        <w:numPr>
          <w:ilvl w:val="0"/>
          <w:numId w:val="2"/>
        </w:numPr>
        <w:tabs>
          <w:tab w:val="left" w:pos="0"/>
        </w:tabs>
        <w:spacing w:line="360" w:lineRule="auto"/>
        <w:ind w:left="0" w:firstLine="0"/>
        <w:jc w:val="both"/>
        <w:rPr>
          <w:rFonts w:ascii="Palatino Linotype" w:eastAsia="MS Mincho" w:hAnsi="Palatino Linotype" w:cs="Times New Roman"/>
          <w:color w:val="000000"/>
        </w:rPr>
      </w:pPr>
      <w:r w:rsidRPr="004847DF">
        <w:rPr>
          <w:rFonts w:ascii="Palatino Linotype" w:eastAsia="MS Mincho" w:hAnsi="Palatino Linotype" w:cs="Times New Roman"/>
          <w:color w:val="000000"/>
        </w:rPr>
        <w:t xml:space="preserve">De los ordenamientos jurídicos citados se colige, que forman parte de la estructura orgánica municipal, áreas que en el ejercicio de sus funciones, atribuciones y competencias pudieran generar, administrar o poseer la información </w:t>
      </w:r>
      <w:r w:rsidR="00932C9E" w:rsidRPr="004847DF">
        <w:rPr>
          <w:rFonts w:ascii="Palatino Linotype" w:eastAsia="MS Mincho" w:hAnsi="Palatino Linotype" w:cs="Times New Roman"/>
          <w:color w:val="000000"/>
        </w:rPr>
        <w:t xml:space="preserve">solicitada por el particular y ante la inconsistente manifestación del </w:t>
      </w:r>
      <w:r w:rsidR="00932C9E" w:rsidRPr="004847DF">
        <w:rPr>
          <w:rFonts w:ascii="Palatino Linotype" w:eastAsia="MS Mincho" w:hAnsi="Palatino Linotype" w:cs="Times New Roman"/>
          <w:b/>
          <w:color w:val="000000"/>
        </w:rPr>
        <w:t>SUJETO OBLIGADO</w:t>
      </w:r>
      <w:r w:rsidR="00E71499" w:rsidRPr="004847DF">
        <w:rPr>
          <w:rFonts w:ascii="Palatino Linotype" w:eastAsia="MS Mincho" w:hAnsi="Palatino Linotype" w:cs="Times New Roman"/>
          <w:b/>
          <w:color w:val="000000"/>
        </w:rPr>
        <w:t xml:space="preserve"> </w:t>
      </w:r>
      <w:r w:rsidR="00A90661" w:rsidRPr="004847DF">
        <w:rPr>
          <w:rFonts w:ascii="Palatino Linotype" w:eastAsia="MS Mincho" w:hAnsi="Palatino Linotype" w:cs="Times New Roman"/>
          <w:color w:val="000000"/>
        </w:rPr>
        <w:t xml:space="preserve">este Órgano Garante determina </w:t>
      </w:r>
      <w:r w:rsidR="00932C9E" w:rsidRPr="004847DF">
        <w:rPr>
          <w:rFonts w:ascii="Palatino Linotype" w:eastAsia="MS Mincho" w:hAnsi="Palatino Linotype" w:cs="Times New Roman"/>
          <w:color w:val="000000"/>
        </w:rPr>
        <w:t>ordenar una nueve</w:t>
      </w:r>
      <w:r w:rsidR="00A90661" w:rsidRPr="004847DF">
        <w:rPr>
          <w:rFonts w:ascii="Palatino Linotype" w:eastAsia="MS Mincho" w:hAnsi="Palatino Linotype" w:cs="Times New Roman"/>
          <w:color w:val="000000"/>
        </w:rPr>
        <w:t xml:space="preserve"> búsqueda exhaustiva y razonable a todas las áreas competentes haga entrega del documento en el que conste los datos de la empresa o responsable de realizar el Plan de Desarrollo Municipal de la Administración Pública Municipal de Metepec 2019-2021 así como el contrato y la</w:t>
      </w:r>
      <w:r w:rsidRPr="004847DF">
        <w:rPr>
          <w:rFonts w:ascii="Palatino Linotype" w:eastAsia="MS Mincho" w:hAnsi="Palatino Linotype" w:cs="Times New Roman"/>
          <w:color w:val="000000"/>
        </w:rPr>
        <w:t xml:space="preserve"> factura correspondiente. </w:t>
      </w:r>
    </w:p>
    <w:p w14:paraId="2A6CEBE1" w14:textId="77777777" w:rsidR="00611E9A" w:rsidRPr="004847DF" w:rsidRDefault="00611E9A" w:rsidP="004847DF">
      <w:pPr>
        <w:pStyle w:val="Prrafodelista"/>
        <w:tabs>
          <w:tab w:val="left" w:pos="0"/>
        </w:tabs>
        <w:spacing w:line="360" w:lineRule="auto"/>
        <w:ind w:left="0"/>
        <w:jc w:val="both"/>
        <w:rPr>
          <w:rFonts w:ascii="Palatino Linotype" w:eastAsia="MS Mincho" w:hAnsi="Palatino Linotype" w:cs="Times New Roman"/>
          <w:color w:val="000000"/>
        </w:rPr>
      </w:pPr>
    </w:p>
    <w:p w14:paraId="12C5D4CB" w14:textId="77777777" w:rsidR="00611E9A" w:rsidRPr="004847DF" w:rsidRDefault="00611E9A" w:rsidP="004847DF">
      <w:pPr>
        <w:pStyle w:val="Prrafodelista"/>
        <w:numPr>
          <w:ilvl w:val="0"/>
          <w:numId w:val="2"/>
        </w:numPr>
        <w:spacing w:line="360" w:lineRule="auto"/>
        <w:ind w:left="0" w:firstLine="0"/>
        <w:jc w:val="both"/>
        <w:rPr>
          <w:rFonts w:ascii="Palatino Linotype" w:eastAsia="Calibri" w:hAnsi="Palatino Linotype" w:cs="Times New Roman"/>
          <w:lang w:val="es-ES"/>
        </w:rPr>
      </w:pPr>
      <w:r w:rsidRPr="004847DF">
        <w:rPr>
          <w:rFonts w:ascii="Palatino Linotype" w:eastAsia="Calibri" w:hAnsi="Palatino Linotype" w:cs="Times New Roman"/>
          <w:lang w:val="es-ES"/>
        </w:rPr>
        <w:t xml:space="preserve">Por otro lado, si derivado de la búsqueda de la información, no se localizara en los archivos del </w:t>
      </w:r>
      <w:r w:rsidRPr="004847DF">
        <w:rPr>
          <w:rFonts w:ascii="Palatino Linotype" w:eastAsia="Calibri" w:hAnsi="Palatino Linotype" w:cs="Times New Roman"/>
          <w:b/>
          <w:lang w:val="es-ES"/>
        </w:rPr>
        <w:t>SUJETO OBLIGADO</w:t>
      </w:r>
      <w:r w:rsidRPr="004847DF">
        <w:rPr>
          <w:rFonts w:ascii="Palatino Linotype" w:eastAsia="Calibri" w:hAnsi="Palatino Linotype" w:cs="Times New Roman"/>
          <w:lang w:val="es-ES"/>
        </w:rPr>
        <w:t xml:space="preserve">, este deberá atender las formalidades que establece el fundamento jurídico plasmado en el </w:t>
      </w:r>
      <w:r w:rsidRPr="004847DF">
        <w:rPr>
          <w:rFonts w:ascii="Palatino Linotype" w:eastAsia="Calibri" w:hAnsi="Palatino Linotype" w:cs="Times New Roman"/>
          <w:b/>
          <w:lang w:val="es-ES"/>
        </w:rPr>
        <w:t>artículo 19</w:t>
      </w:r>
      <w:r w:rsidRPr="004847DF">
        <w:rPr>
          <w:rFonts w:ascii="Palatino Linotype" w:eastAsia="Calibri" w:hAnsi="Palatino Linotype" w:cs="Times New Roman"/>
          <w:lang w:val="es-ES"/>
        </w:rPr>
        <w:t xml:space="preserve"> de la ley de la materia y que es del tenor literal siguiente:</w:t>
      </w:r>
    </w:p>
    <w:p w14:paraId="4A81276B" w14:textId="77777777" w:rsidR="00611E9A" w:rsidRPr="004847DF" w:rsidRDefault="00611E9A" w:rsidP="004847DF">
      <w:pPr>
        <w:pStyle w:val="Prrafodelista"/>
        <w:spacing w:line="360" w:lineRule="auto"/>
        <w:ind w:left="426"/>
        <w:jc w:val="both"/>
        <w:rPr>
          <w:rFonts w:ascii="Palatino Linotype" w:eastAsia="Calibri" w:hAnsi="Palatino Linotype" w:cs="Times New Roman"/>
          <w:lang w:val="es-ES"/>
        </w:rPr>
      </w:pPr>
    </w:p>
    <w:p w14:paraId="57D20C23" w14:textId="77777777" w:rsidR="00611E9A" w:rsidRPr="004847DF" w:rsidRDefault="00611E9A" w:rsidP="004847DF">
      <w:pPr>
        <w:pStyle w:val="Prrafodelista"/>
        <w:spacing w:line="360" w:lineRule="auto"/>
        <w:ind w:left="851" w:right="425"/>
        <w:jc w:val="both"/>
        <w:rPr>
          <w:rFonts w:ascii="Palatino Linotype" w:eastAsia="Calibri" w:hAnsi="Palatino Linotype" w:cs="Times New Roman"/>
          <w:i/>
          <w:lang w:val="es-ES"/>
        </w:rPr>
      </w:pPr>
      <w:r w:rsidRPr="004847DF">
        <w:rPr>
          <w:rFonts w:ascii="Palatino Linotype" w:eastAsia="Calibri" w:hAnsi="Palatino Linotype" w:cs="Times New Roman"/>
          <w:b/>
          <w:i/>
          <w:lang w:val="es-ES"/>
        </w:rPr>
        <w:t>Artículo 19.</w:t>
      </w:r>
      <w:r w:rsidRPr="004847DF">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30287382" w14:textId="77777777" w:rsidR="00611E9A" w:rsidRPr="004847DF" w:rsidRDefault="00611E9A" w:rsidP="004847DF">
      <w:pPr>
        <w:pStyle w:val="Prrafodelista"/>
        <w:spacing w:line="360" w:lineRule="auto"/>
        <w:ind w:left="851" w:right="425"/>
        <w:jc w:val="both"/>
        <w:rPr>
          <w:rFonts w:ascii="Palatino Linotype" w:eastAsia="Calibri" w:hAnsi="Palatino Linotype" w:cs="Times New Roman"/>
          <w:b/>
          <w:i/>
          <w:lang w:val="es-ES"/>
        </w:rPr>
      </w:pPr>
      <w:r w:rsidRPr="004847DF">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1AE3FF12" w14:textId="77777777" w:rsidR="00611E9A" w:rsidRPr="004847DF" w:rsidRDefault="00611E9A" w:rsidP="004847DF">
      <w:pPr>
        <w:pStyle w:val="Prrafodelista"/>
        <w:spacing w:line="360" w:lineRule="auto"/>
        <w:ind w:left="851" w:right="425"/>
        <w:jc w:val="both"/>
        <w:rPr>
          <w:rFonts w:ascii="Palatino Linotype" w:eastAsia="Calibri" w:hAnsi="Palatino Linotype" w:cs="Times New Roman"/>
          <w:lang w:val="es-ES"/>
        </w:rPr>
      </w:pPr>
      <w:r w:rsidRPr="004847DF">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847DF">
        <w:rPr>
          <w:rFonts w:ascii="Palatino Linotype" w:eastAsia="Calibri" w:hAnsi="Palatino Linotype" w:cs="Times New Roman"/>
          <w:lang w:val="es-ES"/>
        </w:rPr>
        <w:t>(Énfasis añadido)</w:t>
      </w:r>
    </w:p>
    <w:p w14:paraId="37BD1BE6" w14:textId="77777777" w:rsidR="00611E9A" w:rsidRPr="004847DF" w:rsidRDefault="00611E9A" w:rsidP="004847DF">
      <w:pPr>
        <w:pStyle w:val="Prrafodelista"/>
        <w:spacing w:line="360" w:lineRule="auto"/>
        <w:ind w:left="851" w:right="425"/>
        <w:jc w:val="both"/>
        <w:rPr>
          <w:rFonts w:ascii="Palatino Linotype" w:eastAsia="Calibri" w:hAnsi="Palatino Linotype" w:cs="Times New Roman"/>
          <w:lang w:val="es-ES"/>
        </w:rPr>
      </w:pPr>
    </w:p>
    <w:p w14:paraId="6CE40F88" w14:textId="77777777" w:rsidR="00611E9A" w:rsidRPr="004847DF" w:rsidRDefault="00611E9A" w:rsidP="004847DF">
      <w:pPr>
        <w:pStyle w:val="Prrafodelista"/>
        <w:numPr>
          <w:ilvl w:val="0"/>
          <w:numId w:val="2"/>
        </w:numPr>
        <w:spacing w:line="360" w:lineRule="auto"/>
        <w:ind w:left="0" w:firstLine="0"/>
        <w:jc w:val="both"/>
        <w:rPr>
          <w:rFonts w:ascii="Palatino Linotype" w:eastAsia="Calibri" w:hAnsi="Palatino Linotype" w:cs="Times New Roman"/>
          <w:lang w:val="es-ES"/>
        </w:rPr>
      </w:pPr>
      <w:r w:rsidRPr="004847DF">
        <w:rPr>
          <w:rFonts w:ascii="Palatino Linotype" w:eastAsia="Calibri" w:hAnsi="Palatino Linotype" w:cs="Times New Roman"/>
          <w:lang w:val="es-ES"/>
        </w:rPr>
        <w:t xml:space="preserve"> Artículo que </w:t>
      </w:r>
      <w:r w:rsidRPr="004847DF">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434D177" w14:textId="77777777" w:rsidR="00611E9A" w:rsidRPr="004847DF" w:rsidRDefault="00611E9A" w:rsidP="004847DF">
      <w:pPr>
        <w:spacing w:line="360" w:lineRule="auto"/>
        <w:jc w:val="both"/>
        <w:rPr>
          <w:rFonts w:ascii="Palatino Linotype" w:eastAsia="Calibri" w:hAnsi="Palatino Linotype" w:cs="Arial"/>
        </w:rPr>
      </w:pPr>
    </w:p>
    <w:p w14:paraId="79547BD9" w14:textId="1399FB73" w:rsidR="00611E9A" w:rsidRPr="004847DF" w:rsidRDefault="00611E9A" w:rsidP="004847DF">
      <w:pPr>
        <w:pStyle w:val="Prrafodelista"/>
        <w:numPr>
          <w:ilvl w:val="0"/>
          <w:numId w:val="2"/>
        </w:numPr>
        <w:spacing w:line="360" w:lineRule="auto"/>
        <w:ind w:left="0" w:firstLine="0"/>
        <w:jc w:val="both"/>
        <w:rPr>
          <w:rFonts w:ascii="Palatino Linotype" w:eastAsia="Calibri" w:hAnsi="Palatino Linotype" w:cs="Arial"/>
        </w:rPr>
      </w:pPr>
      <w:r w:rsidRPr="004847DF">
        <w:rPr>
          <w:rFonts w:ascii="Palatino Linotype" w:eastAsia="Calibri" w:hAnsi="Palatino Linotype" w:cs="Arial"/>
        </w:rPr>
        <w:t xml:space="preserve">Por lo que de ser el caso que derivado de la búsqueda exhaustiva y razonable  dicha información no haya sido generada el </w:t>
      </w:r>
      <w:r w:rsidRPr="004847DF">
        <w:rPr>
          <w:rFonts w:ascii="Palatino Linotype" w:eastAsia="Calibri" w:hAnsi="Palatino Linotype" w:cs="Arial"/>
          <w:b/>
        </w:rPr>
        <w:t xml:space="preserve">SUJETO OBLIGADO </w:t>
      </w:r>
      <w:r w:rsidRPr="004847DF">
        <w:rPr>
          <w:rFonts w:ascii="Palatino Linotype" w:eastAsia="Calibri" w:hAnsi="Palatino Linotype" w:cs="Arial"/>
        </w:rPr>
        <w:t>deberá de manifestar, de manera precisa y clara</w:t>
      </w:r>
      <w:r w:rsidRPr="004847DF">
        <w:rPr>
          <w:rFonts w:ascii="Palatino Linotype" w:eastAsia="Calibri" w:hAnsi="Palatino Linotype" w:cs="Arial"/>
          <w:b/>
        </w:rPr>
        <w:t>, las razones que expliquen las causas por las que no se haya generado</w:t>
      </w:r>
      <w:r w:rsidRPr="004847DF">
        <w:rPr>
          <w:rFonts w:ascii="Palatino Linotype" w:eastAsia="Calibri" w:hAnsi="Palatino Linotype" w:cs="Arial"/>
        </w:rPr>
        <w:t xml:space="preserve"> la información requerida en el presente asunto.</w:t>
      </w:r>
    </w:p>
    <w:p w14:paraId="63489C75" w14:textId="77777777" w:rsidR="00611E9A" w:rsidRPr="004847DF" w:rsidRDefault="00611E9A" w:rsidP="004847DF">
      <w:pPr>
        <w:pStyle w:val="Prrafodelista"/>
        <w:spacing w:line="360" w:lineRule="auto"/>
        <w:rPr>
          <w:rFonts w:ascii="Palatino Linotype" w:eastAsia="MS Mincho" w:hAnsi="Palatino Linotype" w:cs="Times New Roman"/>
          <w:color w:val="000000"/>
        </w:rPr>
      </w:pPr>
    </w:p>
    <w:p w14:paraId="11043DA6" w14:textId="7FAAA559" w:rsidR="00AA58BB" w:rsidRPr="004847DF" w:rsidRDefault="00932C9E" w:rsidP="004847DF">
      <w:pPr>
        <w:pStyle w:val="Ttulo1"/>
        <w:spacing w:line="360" w:lineRule="auto"/>
        <w:rPr>
          <w:szCs w:val="24"/>
        </w:rPr>
      </w:pPr>
      <w:bookmarkStart w:id="107" w:name="_Toc24048710"/>
      <w:r w:rsidRPr="004847DF">
        <w:rPr>
          <w:szCs w:val="24"/>
        </w:rPr>
        <w:t>QUINTO</w:t>
      </w:r>
      <w:r w:rsidR="00AA58BB" w:rsidRPr="004847DF">
        <w:rPr>
          <w:szCs w:val="24"/>
        </w:rPr>
        <w:t>. De la Versión Pública</w:t>
      </w:r>
      <w:bookmarkEnd w:id="95"/>
      <w:bookmarkEnd w:id="96"/>
      <w:bookmarkEnd w:id="97"/>
      <w:bookmarkEnd w:id="98"/>
      <w:bookmarkEnd w:id="99"/>
      <w:bookmarkEnd w:id="100"/>
      <w:bookmarkEnd w:id="101"/>
      <w:bookmarkEnd w:id="102"/>
      <w:bookmarkEnd w:id="103"/>
      <w:bookmarkEnd w:id="104"/>
      <w:bookmarkEnd w:id="105"/>
      <w:bookmarkEnd w:id="106"/>
      <w:bookmarkEnd w:id="107"/>
      <w:r w:rsidR="00AA58BB" w:rsidRPr="004847DF">
        <w:rPr>
          <w:szCs w:val="24"/>
        </w:rPr>
        <w:t xml:space="preserve"> </w:t>
      </w:r>
    </w:p>
    <w:p w14:paraId="6ABDCF49" w14:textId="77777777" w:rsidR="00AA58BB" w:rsidRPr="004847DF" w:rsidRDefault="00AA58BB" w:rsidP="004847DF">
      <w:pPr>
        <w:spacing w:line="360" w:lineRule="auto"/>
        <w:rPr>
          <w:rFonts w:ascii="Palatino Linotype" w:hAnsi="Palatino Linotype"/>
          <w:b/>
          <w:lang w:eastAsia="en-US"/>
        </w:rPr>
      </w:pPr>
    </w:p>
    <w:p w14:paraId="0EC61663" w14:textId="77777777" w:rsidR="00AA58BB" w:rsidRPr="004847DF" w:rsidRDefault="00AA58BB" w:rsidP="004847DF">
      <w:pPr>
        <w:pStyle w:val="Prrafodelista"/>
        <w:numPr>
          <w:ilvl w:val="0"/>
          <w:numId w:val="2"/>
        </w:numPr>
        <w:tabs>
          <w:tab w:val="left" w:pos="0"/>
          <w:tab w:val="left" w:pos="851"/>
        </w:tabs>
        <w:spacing w:line="360" w:lineRule="auto"/>
        <w:ind w:left="0" w:right="49" w:firstLine="0"/>
        <w:jc w:val="both"/>
        <w:rPr>
          <w:rFonts w:ascii="Palatino Linotype" w:eastAsia="Times New Roman" w:hAnsi="Palatino Linotype"/>
        </w:rPr>
      </w:pPr>
      <w:bookmarkStart w:id="108" w:name="_Toc531859121"/>
      <w:bookmarkStart w:id="109" w:name="_Toc532385645"/>
      <w:bookmarkStart w:id="110" w:name="_Toc954273"/>
      <w:bookmarkStart w:id="111" w:name="_Toc1585433"/>
      <w:bookmarkStart w:id="112" w:name="_Toc4684441"/>
      <w:bookmarkStart w:id="113" w:name="_Toc8753380"/>
      <w:r w:rsidRPr="004847DF">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27EF7AB" w14:textId="77777777" w:rsidR="00E33D6E" w:rsidRPr="004847DF" w:rsidRDefault="00E33D6E" w:rsidP="004847DF">
      <w:pPr>
        <w:pStyle w:val="Prrafodelista"/>
        <w:tabs>
          <w:tab w:val="left" w:pos="0"/>
          <w:tab w:val="left" w:pos="851"/>
        </w:tabs>
        <w:spacing w:line="360" w:lineRule="auto"/>
        <w:ind w:left="0" w:right="49"/>
        <w:jc w:val="both"/>
        <w:rPr>
          <w:rFonts w:ascii="Palatino Linotype" w:eastAsia="Times New Roman" w:hAnsi="Palatino Linotype"/>
        </w:rPr>
      </w:pPr>
    </w:p>
    <w:p w14:paraId="605598E6" w14:textId="77777777" w:rsidR="00AA58BB" w:rsidRPr="004847DF" w:rsidRDefault="00AA58BB" w:rsidP="004847DF">
      <w:pPr>
        <w:pStyle w:val="Ttulo3"/>
        <w:numPr>
          <w:ilvl w:val="0"/>
          <w:numId w:val="11"/>
        </w:numPr>
        <w:spacing w:line="360" w:lineRule="auto"/>
        <w:rPr>
          <w:rFonts w:ascii="Palatino Linotype" w:eastAsia="Calibri" w:hAnsi="Palatino Linotype"/>
          <w:b/>
          <w:color w:val="auto"/>
        </w:rPr>
      </w:pPr>
      <w:bookmarkStart w:id="114" w:name="_Toc12552541"/>
      <w:bookmarkStart w:id="115" w:name="_Toc17395764"/>
      <w:bookmarkStart w:id="116" w:name="_Toc24048711"/>
      <w:r w:rsidRPr="004847DF">
        <w:rPr>
          <w:rFonts w:ascii="Palatino Linotype" w:hAnsi="Palatino Linotype"/>
          <w:b/>
          <w:color w:val="auto"/>
        </w:rPr>
        <w:t>Requisitos previos.</w:t>
      </w:r>
      <w:bookmarkEnd w:id="108"/>
      <w:bookmarkEnd w:id="109"/>
      <w:bookmarkEnd w:id="110"/>
      <w:bookmarkEnd w:id="111"/>
      <w:bookmarkEnd w:id="112"/>
      <w:bookmarkEnd w:id="113"/>
      <w:bookmarkEnd w:id="114"/>
      <w:bookmarkEnd w:id="115"/>
      <w:bookmarkEnd w:id="116"/>
    </w:p>
    <w:p w14:paraId="4ED78D97" w14:textId="77777777" w:rsidR="00AA58BB" w:rsidRPr="004847DF" w:rsidRDefault="00AA58BB" w:rsidP="004847DF">
      <w:pPr>
        <w:pStyle w:val="Prrafodelista"/>
        <w:numPr>
          <w:ilvl w:val="0"/>
          <w:numId w:val="2"/>
        </w:numPr>
        <w:spacing w:before="240" w:after="240" w:line="360" w:lineRule="auto"/>
        <w:ind w:left="0" w:right="49" w:firstLine="0"/>
        <w:jc w:val="both"/>
        <w:rPr>
          <w:rFonts w:ascii="Palatino Linotype" w:eastAsia="Calibri" w:hAnsi="Palatino Linotype" w:cs="Arial"/>
          <w:lang w:val="es-ES" w:eastAsia="es-MX"/>
        </w:rPr>
      </w:pPr>
      <w:r w:rsidRPr="004847DF">
        <w:rPr>
          <w:rFonts w:ascii="Palatino Linotype" w:eastAsia="Calibri" w:hAnsi="Palatino Linotype" w:cs="Arial"/>
          <w:lang w:val="es-ES" w:eastAsia="es-MX"/>
        </w:rPr>
        <w:t>El</w:t>
      </w:r>
      <w:r w:rsidRPr="004847DF">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4847DF" w:rsidRDefault="00AA58BB" w:rsidP="004847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00E239D3"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4847DF" w:rsidRDefault="00E33D6E" w:rsidP="004847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1D0F659" w14:textId="77777777" w:rsidR="00AA58BB" w:rsidRPr="004847DF" w:rsidRDefault="00AA58BB" w:rsidP="004847DF">
      <w:pPr>
        <w:pStyle w:val="Ttulo3"/>
        <w:numPr>
          <w:ilvl w:val="0"/>
          <w:numId w:val="11"/>
        </w:numPr>
        <w:spacing w:line="360" w:lineRule="auto"/>
        <w:rPr>
          <w:rFonts w:ascii="Palatino Linotype" w:hAnsi="Palatino Linotype"/>
          <w:b/>
          <w:color w:val="auto"/>
        </w:rPr>
      </w:pPr>
      <w:bookmarkStart w:id="117" w:name="_Toc531859122"/>
      <w:bookmarkStart w:id="118" w:name="_Toc532385646"/>
      <w:bookmarkStart w:id="119" w:name="_Toc954274"/>
      <w:bookmarkStart w:id="120" w:name="_Toc1585434"/>
      <w:bookmarkStart w:id="121" w:name="_Toc4684442"/>
      <w:bookmarkStart w:id="122" w:name="_Toc8753381"/>
      <w:bookmarkStart w:id="123" w:name="_Toc12552542"/>
      <w:bookmarkStart w:id="124" w:name="_Toc17395765"/>
      <w:bookmarkStart w:id="125" w:name="_Toc24048712"/>
      <w:r w:rsidRPr="004847DF">
        <w:rPr>
          <w:rFonts w:ascii="Palatino Linotype" w:hAnsi="Palatino Linotype"/>
          <w:b/>
          <w:color w:val="auto"/>
        </w:rPr>
        <w:t>Supuesto de clasificación.</w:t>
      </w:r>
      <w:bookmarkEnd w:id="117"/>
      <w:bookmarkEnd w:id="118"/>
      <w:bookmarkEnd w:id="119"/>
      <w:bookmarkEnd w:id="120"/>
      <w:bookmarkEnd w:id="121"/>
      <w:bookmarkEnd w:id="122"/>
      <w:bookmarkEnd w:id="123"/>
      <w:bookmarkEnd w:id="124"/>
      <w:bookmarkEnd w:id="125"/>
    </w:p>
    <w:p w14:paraId="48876BA1" w14:textId="77777777" w:rsidR="00AA58BB" w:rsidRPr="004847DF" w:rsidRDefault="00AA58BB" w:rsidP="004847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4847DF" w:rsidRDefault="00AA58BB" w:rsidP="004847DF">
      <w:pPr>
        <w:autoSpaceDE w:val="0"/>
        <w:autoSpaceDN w:val="0"/>
        <w:adjustRightInd w:val="0"/>
        <w:spacing w:after="160" w:line="360" w:lineRule="auto"/>
        <w:ind w:left="567" w:right="567"/>
        <w:jc w:val="both"/>
        <w:rPr>
          <w:rFonts w:ascii="Palatino Linotype" w:hAnsi="Palatino Linotype" w:cs="Arial"/>
          <w:i/>
          <w:lang w:val="es-MX"/>
        </w:rPr>
      </w:pPr>
      <w:r w:rsidRPr="004847DF">
        <w:rPr>
          <w:rFonts w:ascii="Palatino Linotype" w:hAnsi="Palatino Linotype" w:cs="Arial"/>
          <w:b/>
          <w:bCs/>
          <w:i/>
          <w:lang w:val="es-MX"/>
        </w:rPr>
        <w:t xml:space="preserve">Artículo 3. </w:t>
      </w:r>
      <w:r w:rsidRPr="004847DF">
        <w:rPr>
          <w:rFonts w:ascii="Palatino Linotype" w:hAnsi="Palatino Linotype" w:cs="Arial"/>
          <w:i/>
          <w:lang w:val="es-MX"/>
        </w:rPr>
        <w:t>Para los efectos de la presente Ley se entenderá por:</w:t>
      </w:r>
    </w:p>
    <w:p w14:paraId="11846AD8"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 xml:space="preserve"> (…)</w:t>
      </w:r>
    </w:p>
    <w:p w14:paraId="20038F27"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w:t>
      </w:r>
    </w:p>
    <w:p w14:paraId="26D0E6E2"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w:t>
      </w:r>
    </w:p>
    <w:p w14:paraId="083CEA09"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w:t>
      </w:r>
    </w:p>
    <w:p w14:paraId="0BF7C32F"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w:t>
      </w:r>
    </w:p>
    <w:p w14:paraId="2BA8236A"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w:t>
      </w:r>
    </w:p>
    <w:p w14:paraId="3D9AB706"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4847DF">
        <w:rPr>
          <w:rFonts w:ascii="Palatino Linotype" w:eastAsia="Calibri" w:hAnsi="Palatino Linotype" w:cs="Arial"/>
          <w:i/>
          <w:lang w:val="es-ES" w:eastAsia="es-MX"/>
        </w:rPr>
        <w:t>jurídico</w:t>
      </w:r>
      <w:proofErr w:type="gramEnd"/>
      <w:r w:rsidRPr="004847DF">
        <w:rPr>
          <w:rFonts w:ascii="Palatino Linotype" w:eastAsia="Calibri" w:hAnsi="Palatino Linotype" w:cs="Arial"/>
          <w:i/>
          <w:lang w:val="es-ES" w:eastAsia="es-MX"/>
        </w:rPr>
        <w:t xml:space="preserve"> colectiva identificada o identificable;</w:t>
      </w:r>
    </w:p>
    <w:p w14:paraId="181B97C5"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759A20A1" w14:textId="77777777" w:rsidR="00AA58BB" w:rsidRPr="004847DF" w:rsidRDefault="00AA58BB" w:rsidP="004847D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847D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4847DF" w:rsidRDefault="00AA58BB" w:rsidP="004847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03999F"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Como consecuencia de lo anterior, el sujeto obligado debe identificar claramente el tipo de información y hacer un juicio de subsunción o encaje</w:t>
      </w:r>
      <w:r w:rsidRPr="004847DF">
        <w:rPr>
          <w:rStyle w:val="Refdenotaalpie"/>
          <w:rFonts w:ascii="Palatino Linotype" w:hAnsi="Palatino Linotype" w:cs="Arial"/>
        </w:rPr>
        <w:footnoteReference w:id="6"/>
      </w:r>
      <w:r w:rsidRPr="004847DF">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57ECDF9E"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2DF1D89C" w14:textId="77777777" w:rsidR="00AA58BB" w:rsidRPr="004847DF" w:rsidRDefault="00AA58BB" w:rsidP="004847DF">
      <w:pPr>
        <w:pStyle w:val="Ttulo3"/>
        <w:numPr>
          <w:ilvl w:val="0"/>
          <w:numId w:val="11"/>
        </w:numPr>
        <w:spacing w:line="360" w:lineRule="auto"/>
        <w:rPr>
          <w:rFonts w:ascii="Palatino Linotype" w:hAnsi="Palatino Linotype"/>
          <w:b/>
          <w:color w:val="auto"/>
        </w:rPr>
      </w:pPr>
      <w:bookmarkStart w:id="126" w:name="_Toc531859123"/>
      <w:bookmarkStart w:id="127" w:name="_Toc532385647"/>
      <w:bookmarkStart w:id="128" w:name="_Toc954275"/>
      <w:bookmarkStart w:id="129" w:name="_Toc1585435"/>
      <w:bookmarkStart w:id="130" w:name="_Toc4684443"/>
      <w:bookmarkStart w:id="131" w:name="_Toc8753382"/>
      <w:bookmarkStart w:id="132" w:name="_Toc12552543"/>
      <w:bookmarkStart w:id="133" w:name="_Toc17395766"/>
      <w:bookmarkStart w:id="134" w:name="_Toc24048713"/>
      <w:r w:rsidRPr="004847DF">
        <w:rPr>
          <w:rFonts w:ascii="Palatino Linotype" w:hAnsi="Palatino Linotype"/>
          <w:b/>
          <w:color w:val="auto"/>
        </w:rPr>
        <w:t>La intervención del Comité de Transparencia.</w:t>
      </w:r>
      <w:bookmarkEnd w:id="126"/>
      <w:bookmarkEnd w:id="127"/>
      <w:bookmarkEnd w:id="128"/>
      <w:bookmarkEnd w:id="129"/>
      <w:bookmarkEnd w:id="130"/>
      <w:bookmarkEnd w:id="131"/>
      <w:bookmarkEnd w:id="132"/>
      <w:bookmarkEnd w:id="133"/>
      <w:bookmarkEnd w:id="134"/>
    </w:p>
    <w:p w14:paraId="320FA46D" w14:textId="77777777" w:rsidR="00AA58BB" w:rsidRPr="004847DF" w:rsidRDefault="00AA58BB" w:rsidP="004847DF">
      <w:pPr>
        <w:pStyle w:val="Ttulo1"/>
        <w:numPr>
          <w:ilvl w:val="0"/>
          <w:numId w:val="10"/>
        </w:numPr>
        <w:spacing w:line="360" w:lineRule="auto"/>
        <w:rPr>
          <w:b w:val="0"/>
          <w:i/>
          <w:szCs w:val="24"/>
        </w:rPr>
      </w:pPr>
      <w:bookmarkStart w:id="135" w:name="_Toc8753383"/>
      <w:bookmarkStart w:id="136" w:name="_Toc12552544"/>
      <w:bookmarkStart w:id="137" w:name="_Toc17395767"/>
      <w:bookmarkStart w:id="138" w:name="_Toc24048714"/>
      <w:r w:rsidRPr="004847DF">
        <w:rPr>
          <w:szCs w:val="24"/>
        </w:rPr>
        <w:t>Formalidades para emitir el acuerdo de clasificación.</w:t>
      </w:r>
      <w:bookmarkEnd w:id="135"/>
      <w:bookmarkEnd w:id="136"/>
      <w:bookmarkEnd w:id="137"/>
      <w:bookmarkEnd w:id="138"/>
    </w:p>
    <w:p w14:paraId="1D23B594" w14:textId="77777777" w:rsidR="00AA58BB" w:rsidRPr="004847DF" w:rsidRDefault="00AA58BB" w:rsidP="004847DF">
      <w:pPr>
        <w:spacing w:line="360" w:lineRule="auto"/>
        <w:rPr>
          <w:rFonts w:ascii="Palatino Linotype" w:hAnsi="Palatino Linotype"/>
          <w:lang w:val="es-MX" w:eastAsia="en-US"/>
        </w:rPr>
      </w:pPr>
    </w:p>
    <w:p w14:paraId="7DF9A948"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 xml:space="preserve">El Comité de Transparencia, según lo dispuesto en los artículos 128 y 103 de la Ley Estatal y de la Ley General, respectivamente, y </w:t>
      </w:r>
      <w:r w:rsidRPr="004847DF">
        <w:rPr>
          <w:rFonts w:ascii="Palatino Linotype" w:hAnsi="Palatino Linotype"/>
        </w:rPr>
        <w:t xml:space="preserve">la fracción III del numeral Segundo de los </w:t>
      </w:r>
      <w:r w:rsidRPr="004847D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847DF">
        <w:rPr>
          <w:rFonts w:ascii="Palatino Linotype" w:hAnsi="Palatino Linotype"/>
        </w:rPr>
        <w:t xml:space="preserve"> </w:t>
      </w:r>
      <w:r w:rsidRPr="004847D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4847DF" w:rsidRDefault="00AA58BB" w:rsidP="004847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B99747"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0F3AA9E0"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4847DF" w:rsidRDefault="00AA58BB" w:rsidP="004847DF">
      <w:pPr>
        <w:pStyle w:val="Ttulo1"/>
        <w:numPr>
          <w:ilvl w:val="0"/>
          <w:numId w:val="10"/>
        </w:numPr>
        <w:spacing w:line="360" w:lineRule="auto"/>
        <w:rPr>
          <w:b w:val="0"/>
          <w:i/>
          <w:szCs w:val="24"/>
        </w:rPr>
      </w:pPr>
      <w:bookmarkStart w:id="139" w:name="_Toc8753384"/>
      <w:bookmarkStart w:id="140" w:name="_Toc12552545"/>
      <w:bookmarkStart w:id="141" w:name="_Toc17395768"/>
      <w:bookmarkStart w:id="142" w:name="_Toc24048715"/>
      <w:r w:rsidRPr="004847DF">
        <w:rPr>
          <w:szCs w:val="24"/>
        </w:rPr>
        <w:t>Requisitos de fondo del acuerdo de clasificación</w:t>
      </w:r>
      <w:bookmarkEnd w:id="139"/>
      <w:bookmarkEnd w:id="140"/>
      <w:bookmarkEnd w:id="141"/>
      <w:bookmarkEnd w:id="142"/>
    </w:p>
    <w:p w14:paraId="34271F06"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5BDDF4A2"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4847DF" w:rsidRDefault="00AA58BB" w:rsidP="004847D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564D21CD"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47DF">
        <w:rPr>
          <w:rStyle w:val="Refdenotaalpie"/>
          <w:rFonts w:ascii="Palatino Linotype" w:eastAsia="Times New Roman" w:hAnsi="Palatino Linotype" w:cs="Arial"/>
          <w:lang w:eastAsia="es-MX"/>
        </w:rPr>
        <w:footnoteReference w:id="7"/>
      </w:r>
    </w:p>
    <w:p w14:paraId="6816A87C"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484A9648" w14:textId="77777777" w:rsidR="00AA58BB" w:rsidRPr="004847DF" w:rsidRDefault="00AA58BB" w:rsidP="004847D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847D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4847DF" w:rsidRDefault="00AA58BB" w:rsidP="004847DF">
      <w:pPr>
        <w:pStyle w:val="Prrafodelista"/>
        <w:spacing w:line="360" w:lineRule="auto"/>
        <w:rPr>
          <w:rFonts w:ascii="Palatino Linotype" w:eastAsia="Calibri" w:hAnsi="Palatino Linotype" w:cs="Arial"/>
          <w:lang w:val="es-ES" w:eastAsia="es-MX"/>
        </w:rPr>
      </w:pPr>
    </w:p>
    <w:p w14:paraId="31ADCC4B"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b/>
          <w:i/>
        </w:rPr>
        <w:t>FUNDAMENTACIÓN Y MOTIVACIÓN.</w:t>
      </w:r>
      <w:r w:rsidRPr="004847DF">
        <w:rPr>
          <w:rFonts w:ascii="Palatino Linotype" w:hAnsi="Palatino Linotype" w:cs="Arial"/>
          <w:i/>
        </w:rPr>
        <w:t xml:space="preserve"> La </w:t>
      </w:r>
      <w:r w:rsidRPr="004847DF">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47DF">
        <w:rPr>
          <w:rFonts w:ascii="Palatino Linotype" w:hAnsi="Palatino Linotype" w:cs="Arial"/>
          <w:i/>
        </w:rPr>
        <w:t>.</w:t>
      </w:r>
    </w:p>
    <w:p w14:paraId="73832AFD"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i/>
        </w:rPr>
        <w:t>SEGUNDO TRIBUNAL COLEGIADO DEL SEXTO CIRCUITO.</w:t>
      </w:r>
    </w:p>
    <w:p w14:paraId="0A1532A3"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4847DF">
        <w:rPr>
          <w:rFonts w:ascii="Palatino Linotype" w:hAnsi="Palatino Linotype" w:cs="Arial"/>
          <w:i/>
        </w:rPr>
        <w:t>Esponda</w:t>
      </w:r>
      <w:proofErr w:type="spellEnd"/>
      <w:r w:rsidRPr="004847DF">
        <w:rPr>
          <w:rFonts w:ascii="Palatino Linotype" w:hAnsi="Palatino Linotype" w:cs="Arial"/>
          <w:i/>
        </w:rPr>
        <w:t xml:space="preserve"> Rincón.</w:t>
      </w:r>
    </w:p>
    <w:p w14:paraId="569C54DF"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i/>
        </w:rPr>
        <w:t xml:space="preserve">Amparo en revisión 333/88. </w:t>
      </w:r>
      <w:proofErr w:type="spellStart"/>
      <w:r w:rsidRPr="004847DF">
        <w:rPr>
          <w:rFonts w:ascii="Palatino Linotype" w:hAnsi="Palatino Linotype" w:cs="Arial"/>
          <w:i/>
        </w:rPr>
        <w:t>Adilia</w:t>
      </w:r>
      <w:proofErr w:type="spellEnd"/>
      <w:r w:rsidRPr="004847DF">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i/>
        </w:rPr>
        <w:t xml:space="preserve">Amparo en revisión 597/95. Emilio Maurer Bretón. 15 de noviembre de 1995. Unanimidad de votos. Ponente: Clementina Ramírez Moguel </w:t>
      </w:r>
      <w:proofErr w:type="spellStart"/>
      <w:r w:rsidRPr="004847DF">
        <w:rPr>
          <w:rFonts w:ascii="Palatino Linotype" w:hAnsi="Palatino Linotype" w:cs="Arial"/>
          <w:i/>
        </w:rPr>
        <w:t>Goyzueta</w:t>
      </w:r>
      <w:proofErr w:type="spellEnd"/>
      <w:r w:rsidRPr="004847DF">
        <w:rPr>
          <w:rFonts w:ascii="Palatino Linotype" w:hAnsi="Palatino Linotype" w:cs="Arial"/>
          <w:i/>
        </w:rPr>
        <w:t>. Secretario: Gonzalo Carrera Molina.</w:t>
      </w:r>
    </w:p>
    <w:p w14:paraId="71BECEE1" w14:textId="77777777" w:rsidR="00AA58BB" w:rsidRPr="004847DF" w:rsidRDefault="00AA58BB" w:rsidP="004847DF">
      <w:pPr>
        <w:spacing w:line="360" w:lineRule="auto"/>
        <w:ind w:left="567" w:right="567"/>
        <w:contextualSpacing/>
        <w:jc w:val="both"/>
        <w:rPr>
          <w:rFonts w:ascii="Palatino Linotype" w:hAnsi="Palatino Linotype" w:cs="Arial"/>
          <w:i/>
        </w:rPr>
      </w:pPr>
      <w:r w:rsidRPr="004847D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4847DF">
        <w:rPr>
          <w:rFonts w:ascii="Palatino Linotype" w:hAnsi="Palatino Linotype" w:cs="Arial"/>
          <w:i/>
        </w:rPr>
        <w:t>Baigts</w:t>
      </w:r>
      <w:proofErr w:type="spellEnd"/>
      <w:r w:rsidRPr="004847DF">
        <w:rPr>
          <w:rFonts w:ascii="Palatino Linotype" w:hAnsi="Palatino Linotype" w:cs="Arial"/>
          <w:i/>
        </w:rPr>
        <w:t xml:space="preserve"> Muñoz.</w:t>
      </w:r>
    </w:p>
    <w:p w14:paraId="40138373" w14:textId="77777777" w:rsidR="00AA58BB" w:rsidRPr="004847DF" w:rsidRDefault="00AA58BB" w:rsidP="004847DF">
      <w:pPr>
        <w:spacing w:line="360" w:lineRule="auto"/>
        <w:ind w:firstLine="1418"/>
        <w:contextualSpacing/>
        <w:jc w:val="both"/>
        <w:rPr>
          <w:rFonts w:ascii="Palatino Linotype" w:hAnsi="Palatino Linotype" w:cs="Arial"/>
          <w:lang w:val="es-ES"/>
        </w:rPr>
      </w:pPr>
    </w:p>
    <w:p w14:paraId="47A6BA67" w14:textId="77777777" w:rsidR="00AA58BB" w:rsidRPr="004847DF" w:rsidRDefault="00AA58BB" w:rsidP="004847DF">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847D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4847DF" w:rsidRDefault="00AA58BB" w:rsidP="004847DF">
      <w:pPr>
        <w:pStyle w:val="Prrafodelista"/>
        <w:shd w:val="clear" w:color="auto" w:fill="FFFFFF"/>
        <w:spacing w:line="360" w:lineRule="auto"/>
        <w:ind w:left="360"/>
        <w:jc w:val="both"/>
        <w:rPr>
          <w:rFonts w:ascii="Palatino Linotype" w:eastAsia="Times New Roman" w:hAnsi="Palatino Linotype" w:cs="Arial"/>
          <w:lang w:eastAsia="es-MX"/>
        </w:rPr>
      </w:pPr>
    </w:p>
    <w:p w14:paraId="47A0D6CF" w14:textId="77777777" w:rsidR="00AA58BB" w:rsidRPr="004847DF" w:rsidRDefault="00AA58BB" w:rsidP="004847DF">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847D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4847DF" w:rsidRDefault="00AA58BB" w:rsidP="004847DF">
      <w:pPr>
        <w:shd w:val="clear" w:color="auto" w:fill="FFFFFF"/>
        <w:spacing w:line="360" w:lineRule="auto"/>
        <w:contextualSpacing/>
        <w:jc w:val="both"/>
        <w:rPr>
          <w:rFonts w:ascii="Palatino Linotype" w:eastAsia="Times New Roman" w:hAnsi="Palatino Linotype" w:cs="Arial"/>
          <w:lang w:eastAsia="es-MX"/>
        </w:rPr>
      </w:pPr>
    </w:p>
    <w:p w14:paraId="25359996" w14:textId="77777777" w:rsidR="00AA58BB" w:rsidRPr="004847DF" w:rsidRDefault="00AA58BB" w:rsidP="004847DF">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847D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4847DF" w:rsidRDefault="00AA58BB" w:rsidP="004847DF">
      <w:pPr>
        <w:shd w:val="clear" w:color="auto" w:fill="FFFFFF"/>
        <w:spacing w:line="360" w:lineRule="auto"/>
        <w:jc w:val="both"/>
        <w:rPr>
          <w:rFonts w:ascii="Palatino Linotype" w:eastAsia="Times New Roman" w:hAnsi="Palatino Linotype" w:cs="Arial"/>
          <w:lang w:eastAsia="es-MX"/>
        </w:rPr>
      </w:pPr>
    </w:p>
    <w:p w14:paraId="245A6E7C" w14:textId="461852DF" w:rsidR="00AA58BB" w:rsidRPr="004847DF" w:rsidRDefault="00AA58BB" w:rsidP="004847DF">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847D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4847DF">
        <w:rPr>
          <w:rFonts w:ascii="Palatino Linotype" w:hAnsi="Palatino Linotype"/>
        </w:rPr>
        <w:t xml:space="preserve"> </w:t>
      </w:r>
      <w:r w:rsidRPr="004847DF">
        <w:rPr>
          <w:rFonts w:ascii="Palatino Linotype" w:eastAsia="Times New Roman" w:hAnsi="Palatino Linotype" w:cs="Arial"/>
          <w:lang w:eastAsia="es-MX"/>
        </w:rPr>
        <w:t>datos personales</w:t>
      </w:r>
      <w:r w:rsidRPr="004847DF">
        <w:rPr>
          <w:rStyle w:val="Refdenotaalpie"/>
          <w:rFonts w:ascii="Palatino Linotype" w:eastAsia="Times New Roman" w:hAnsi="Palatino Linotype" w:cs="Arial"/>
          <w:lang w:eastAsia="es-MX"/>
        </w:rPr>
        <w:footnoteReference w:id="8"/>
      </w:r>
      <w:r w:rsidRPr="004847D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4847DF">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574624" w:rsidRPr="004847DF">
        <w:rPr>
          <w:rFonts w:ascii="Palatino Linotype" w:eastAsia="Calibri" w:hAnsi="Palatino Linotype" w:cs="Arial"/>
          <w:lang w:val="es-ES" w:eastAsia="es-MX"/>
        </w:rPr>
        <w:t xml:space="preserve"> caja de ahorro, seguro de vida y los Códigos Bidimensionales, también denominados Códigos QR</w:t>
      </w:r>
      <w:r w:rsidRPr="004847DF">
        <w:rPr>
          <w:rFonts w:ascii="Palatino Linotype" w:eastAsia="Calibri" w:hAnsi="Palatino Linotype" w:cs="Arial"/>
          <w:lang w:val="es-ES" w:eastAsia="es-MX"/>
        </w:rPr>
        <w:t xml:space="preserve"> , estos son datos  susceptibles de clasificarse como confidenciales mediante una versión pública que deje a la vista los datos que ofrezcan la información requerida.  </w:t>
      </w:r>
    </w:p>
    <w:p w14:paraId="3C4D4963" w14:textId="77777777" w:rsidR="00AA58BB" w:rsidRPr="004847DF" w:rsidRDefault="00AA58BB" w:rsidP="004847DF">
      <w:pPr>
        <w:pStyle w:val="Prrafodelista"/>
        <w:spacing w:line="360" w:lineRule="auto"/>
        <w:rPr>
          <w:rFonts w:ascii="Palatino Linotype" w:eastAsia="Times New Roman" w:hAnsi="Palatino Linotype" w:cs="Arial"/>
          <w:lang w:eastAsia="es-MX"/>
        </w:rPr>
      </w:pPr>
    </w:p>
    <w:p w14:paraId="7C053999" w14:textId="77777777" w:rsidR="00AA58BB" w:rsidRPr="004847DF" w:rsidRDefault="00AA58BB" w:rsidP="004847DF">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847D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4847DF" w:rsidRDefault="00AA58BB" w:rsidP="004847DF">
      <w:pPr>
        <w:pStyle w:val="Prrafodelista"/>
        <w:spacing w:line="360" w:lineRule="auto"/>
        <w:rPr>
          <w:rFonts w:ascii="Palatino Linotype" w:eastAsia="Times New Roman" w:hAnsi="Palatino Linotype" w:cs="Arial"/>
          <w:lang w:eastAsia="es-MX"/>
        </w:rPr>
      </w:pPr>
    </w:p>
    <w:p w14:paraId="0B3391C6" w14:textId="77777777" w:rsidR="00AA58BB" w:rsidRPr="004847DF" w:rsidRDefault="00AA58BB" w:rsidP="004847DF">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4847D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4847DF">
        <w:rPr>
          <w:rFonts w:ascii="Palatino Linotype" w:hAnsi="Palatino Linotype"/>
          <w:lang w:val="es-ES"/>
        </w:rPr>
        <w:t xml:space="preserve"> </w:t>
      </w:r>
    </w:p>
    <w:p w14:paraId="7A4BF10F" w14:textId="77777777" w:rsidR="00574624" w:rsidRPr="004847DF" w:rsidRDefault="00574624" w:rsidP="004847DF">
      <w:pPr>
        <w:pStyle w:val="Prrafodelista"/>
        <w:spacing w:line="360" w:lineRule="auto"/>
        <w:rPr>
          <w:rFonts w:ascii="Palatino Linotype" w:hAnsi="Palatino Linotype"/>
          <w:lang w:val="es-ES"/>
        </w:rPr>
      </w:pPr>
    </w:p>
    <w:p w14:paraId="19D81766" w14:textId="77777777" w:rsidR="00574624" w:rsidRPr="004847DF" w:rsidRDefault="00574624" w:rsidP="004847DF">
      <w:pPr>
        <w:pStyle w:val="Textoindependienteprimerasangra2"/>
        <w:spacing w:line="360" w:lineRule="auto"/>
        <w:ind w:left="851" w:right="616" w:firstLine="0"/>
        <w:rPr>
          <w:rFonts w:ascii="Palatino Linotype" w:hAnsi="Palatino Linotype"/>
          <w:i/>
        </w:rPr>
      </w:pPr>
    </w:p>
    <w:p w14:paraId="5866E553" w14:textId="42C75734" w:rsidR="00AA58BB" w:rsidRPr="004847DF" w:rsidRDefault="00574624" w:rsidP="004847DF">
      <w:pPr>
        <w:pStyle w:val="Prrafodelista"/>
        <w:numPr>
          <w:ilvl w:val="0"/>
          <w:numId w:val="2"/>
        </w:numPr>
        <w:tabs>
          <w:tab w:val="left" w:pos="0"/>
          <w:tab w:val="left" w:pos="851"/>
        </w:tabs>
        <w:spacing w:line="360" w:lineRule="auto"/>
        <w:ind w:left="0" w:right="49" w:firstLine="0"/>
        <w:jc w:val="both"/>
        <w:rPr>
          <w:rFonts w:ascii="Palatino Linotype" w:eastAsia="Calibri" w:hAnsi="Palatino Linotype"/>
          <w:lang w:val="es-ES" w:eastAsia="es-MX"/>
        </w:rPr>
      </w:pPr>
      <w:r w:rsidRPr="004847DF">
        <w:rPr>
          <w:rFonts w:ascii="Palatino Linotype" w:eastAsia="Times New Roman" w:hAnsi="Palatino Linotype"/>
          <w:lang w:val="es-ES"/>
        </w:rPr>
        <w:t xml:space="preserve">Por lo anteriormente expuesto, resultan fundadas las razones o motivos de </w:t>
      </w:r>
      <w:r w:rsidRPr="004847DF">
        <w:rPr>
          <w:rFonts w:ascii="Palatino Linotype" w:hAnsi="Palatino Linotype"/>
        </w:rPr>
        <w:t xml:space="preserve">inconformidad hechos valer por el </w:t>
      </w:r>
      <w:r w:rsidRPr="004847DF">
        <w:rPr>
          <w:rFonts w:ascii="Palatino Linotype" w:hAnsi="Palatino Linotype"/>
          <w:b/>
        </w:rPr>
        <w:t>RECURRENTE</w:t>
      </w:r>
      <w:r w:rsidRPr="004847DF">
        <w:rPr>
          <w:rFonts w:ascii="Palatino Linotype" w:hAnsi="Palatino Linotype"/>
        </w:rPr>
        <w:t>, toda vez que</w:t>
      </w:r>
      <w:r w:rsidRPr="004847DF">
        <w:rPr>
          <w:rFonts w:ascii="Palatino Linotype" w:eastAsia="Times New Roman" w:hAnsi="Palatino Linotype" w:cs="Times New Roman"/>
        </w:rPr>
        <w:t xml:space="preserve"> se actualiza la hipótesis de procedencia</w:t>
      </w:r>
      <w:r w:rsidRPr="004847DF">
        <w:rPr>
          <w:rFonts w:ascii="Palatino Linotype" w:eastAsia="Times New Roman" w:hAnsi="Palatino Linotype" w:cs="Times New Roman"/>
          <w:b/>
        </w:rPr>
        <w:t xml:space="preserve"> </w:t>
      </w:r>
      <w:r w:rsidRPr="004847DF">
        <w:rPr>
          <w:rFonts w:ascii="Palatino Linotype" w:eastAsia="Times New Roman" w:hAnsi="Palatino Linotype"/>
          <w:color w:val="222222"/>
          <w:lang w:eastAsia="es-MX"/>
        </w:rPr>
        <w:t xml:space="preserve">contenida en </w:t>
      </w:r>
      <w:r w:rsidRPr="004847DF">
        <w:rPr>
          <w:rFonts w:ascii="Palatino Linotype" w:eastAsia="Times New Roman" w:hAnsi="Palatino Linotype"/>
          <w:color w:val="222222"/>
          <w:lang w:val="es-ES" w:eastAsia="es-MX"/>
        </w:rPr>
        <w:t>el artículo</w:t>
      </w:r>
      <w:r w:rsidR="0038024A" w:rsidRPr="004847DF">
        <w:rPr>
          <w:rFonts w:ascii="Palatino Linotype" w:eastAsia="Times New Roman" w:hAnsi="Palatino Linotype"/>
          <w:color w:val="222222"/>
          <w:lang w:val="es-ES" w:eastAsia="es-MX"/>
        </w:rPr>
        <w:t xml:space="preserve"> 179 fracción</w:t>
      </w:r>
      <w:r w:rsidR="0038024A" w:rsidRPr="004847DF">
        <w:rPr>
          <w:rFonts w:ascii="Palatino Linotype" w:eastAsia="MS Mincho" w:hAnsi="Palatino Linotype" w:cs="Arial"/>
        </w:rPr>
        <w:t xml:space="preserve"> XIII</w:t>
      </w:r>
      <w:r w:rsidR="00533655" w:rsidRPr="004847DF">
        <w:rPr>
          <w:rFonts w:ascii="Palatino Linotype" w:eastAsia="MS Mincho" w:hAnsi="Palatino Linotype" w:cs="Arial"/>
        </w:rPr>
        <w:t xml:space="preserve">,  </w:t>
      </w:r>
      <w:r w:rsidRPr="004847DF">
        <w:rPr>
          <w:rFonts w:ascii="Palatino Linotype" w:eastAsia="Times New Roman" w:hAnsi="Palatino Linotype"/>
          <w:color w:val="222222"/>
          <w:lang w:val="es-ES" w:eastAsia="es-MX"/>
        </w:rPr>
        <w:t xml:space="preserve">de la </w:t>
      </w:r>
      <w:r w:rsidRPr="004847DF">
        <w:rPr>
          <w:rFonts w:ascii="Palatino Linotype" w:eastAsia="Calibri" w:hAnsi="Palatino Linotype"/>
          <w:b/>
          <w:lang w:val="es-ES"/>
        </w:rPr>
        <w:t>Ley de Transparencia y Acceso a la Información Pública del Estado de México y Municipios</w:t>
      </w:r>
      <w:r w:rsidRPr="004847DF">
        <w:rPr>
          <w:rFonts w:ascii="Palatino Linotype" w:eastAsia="Times New Roman" w:hAnsi="Palatino Linotype"/>
          <w:color w:val="222222"/>
          <w:lang w:val="es-ES" w:eastAsia="es-MX"/>
        </w:rPr>
        <w:t>, por lo que este Órgano Garante emite los siguientes:</w:t>
      </w:r>
    </w:p>
    <w:p w14:paraId="00740896" w14:textId="2856612C" w:rsidR="00ED5EF3" w:rsidRPr="004847DF" w:rsidRDefault="00376B1C" w:rsidP="004847DF">
      <w:pPr>
        <w:tabs>
          <w:tab w:val="left" w:pos="0"/>
          <w:tab w:val="left" w:pos="851"/>
        </w:tabs>
        <w:spacing w:line="360" w:lineRule="auto"/>
        <w:ind w:right="49"/>
        <w:jc w:val="both"/>
        <w:rPr>
          <w:rFonts w:ascii="Palatino Linotype" w:eastAsia="Calibri" w:hAnsi="Palatino Linotype"/>
          <w:lang w:val="es-ES" w:eastAsia="es-MX"/>
        </w:rPr>
      </w:pPr>
      <w:r w:rsidRPr="004847DF">
        <w:rPr>
          <w:rFonts w:ascii="Palatino Linotype" w:eastAsia="Calibri" w:hAnsi="Palatino Linotype"/>
          <w:noProof/>
          <w:lang w:val="es-MX" w:eastAsia="es-MX"/>
        </w:rPr>
        <mc:AlternateContent>
          <mc:Choice Requires="wps">
            <w:drawing>
              <wp:anchor distT="0" distB="0" distL="114300" distR="114300" simplePos="0" relativeHeight="251659264" behindDoc="0" locked="0" layoutInCell="1" allowOverlap="1" wp14:anchorId="14DA8B76" wp14:editId="71E525AA">
                <wp:simplePos x="0" y="0"/>
                <wp:positionH relativeFrom="margin">
                  <wp:align>right</wp:align>
                </wp:positionH>
                <wp:positionV relativeFrom="paragraph">
                  <wp:posOffset>175896</wp:posOffset>
                </wp:positionV>
                <wp:extent cx="5520519" cy="4585648"/>
                <wp:effectExtent l="57150" t="38100" r="61595" b="81915"/>
                <wp:wrapNone/>
                <wp:docPr id="2" name="Conector recto 2"/>
                <wp:cNvGraphicFramePr/>
                <a:graphic xmlns:a="http://schemas.openxmlformats.org/drawingml/2006/main">
                  <a:graphicData uri="http://schemas.microsoft.com/office/word/2010/wordprocessingShape">
                    <wps:wsp>
                      <wps:cNvCnPr/>
                      <wps:spPr>
                        <a:xfrm>
                          <a:off x="0" y="0"/>
                          <a:ext cx="5520519" cy="458564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91D5C"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5pt,13.85pt" to="818.2pt,3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" strokecolor="#4f81bd [3204]" strokeweight="3pt">
                <v:shadow on="t" color="black" opacity="24903f" origin=",.5" offset="0,.55556mm"/>
                <w10:wrap anchorx="margin"/>
              </v:line>
            </w:pict>
          </mc:Fallback>
        </mc:AlternateContent>
      </w:r>
    </w:p>
    <w:p w14:paraId="17616BF9" w14:textId="77777777" w:rsidR="00ED5EF3" w:rsidRPr="004847DF" w:rsidRDefault="00ED5EF3" w:rsidP="004847DF">
      <w:pPr>
        <w:tabs>
          <w:tab w:val="left" w:pos="0"/>
          <w:tab w:val="left" w:pos="851"/>
        </w:tabs>
        <w:spacing w:line="360" w:lineRule="auto"/>
        <w:ind w:right="49"/>
        <w:jc w:val="both"/>
        <w:rPr>
          <w:rFonts w:ascii="Palatino Linotype" w:eastAsia="Calibri" w:hAnsi="Palatino Linotype"/>
          <w:lang w:val="es-ES" w:eastAsia="es-MX"/>
        </w:rPr>
      </w:pPr>
    </w:p>
    <w:p w14:paraId="0F77F179" w14:textId="77777777" w:rsidR="00ED5EF3" w:rsidRPr="004847DF" w:rsidRDefault="00ED5EF3" w:rsidP="004847DF">
      <w:pPr>
        <w:tabs>
          <w:tab w:val="left" w:pos="0"/>
          <w:tab w:val="left" w:pos="851"/>
        </w:tabs>
        <w:spacing w:line="360" w:lineRule="auto"/>
        <w:ind w:right="49"/>
        <w:jc w:val="both"/>
        <w:rPr>
          <w:rFonts w:ascii="Palatino Linotype" w:eastAsia="Calibri" w:hAnsi="Palatino Linotype"/>
          <w:lang w:val="es-ES" w:eastAsia="es-MX"/>
        </w:rPr>
      </w:pPr>
    </w:p>
    <w:p w14:paraId="33B2DF0D" w14:textId="77777777" w:rsidR="00E71499" w:rsidRPr="004847DF" w:rsidRDefault="00E71499" w:rsidP="004847DF">
      <w:pPr>
        <w:tabs>
          <w:tab w:val="left" w:pos="0"/>
          <w:tab w:val="left" w:pos="851"/>
        </w:tabs>
        <w:spacing w:line="360" w:lineRule="auto"/>
        <w:ind w:right="49"/>
        <w:jc w:val="both"/>
        <w:rPr>
          <w:rFonts w:ascii="Palatino Linotype" w:eastAsia="Calibri" w:hAnsi="Palatino Linotype"/>
          <w:lang w:val="es-ES" w:eastAsia="es-MX"/>
        </w:rPr>
      </w:pPr>
    </w:p>
    <w:p w14:paraId="7023BF4D" w14:textId="77777777" w:rsidR="00E71499" w:rsidRPr="004847DF" w:rsidRDefault="00E71499" w:rsidP="004847DF">
      <w:pPr>
        <w:tabs>
          <w:tab w:val="left" w:pos="0"/>
          <w:tab w:val="left" w:pos="851"/>
        </w:tabs>
        <w:spacing w:line="360" w:lineRule="auto"/>
        <w:ind w:right="49"/>
        <w:jc w:val="both"/>
        <w:rPr>
          <w:rFonts w:ascii="Palatino Linotype" w:eastAsia="Calibri" w:hAnsi="Palatino Linotype"/>
          <w:lang w:val="es-ES" w:eastAsia="es-MX"/>
        </w:rPr>
      </w:pPr>
    </w:p>
    <w:p w14:paraId="266ED50D" w14:textId="77777777" w:rsidR="00E71499" w:rsidRPr="004847DF" w:rsidRDefault="00E71499" w:rsidP="004847DF">
      <w:pPr>
        <w:tabs>
          <w:tab w:val="left" w:pos="0"/>
          <w:tab w:val="left" w:pos="851"/>
        </w:tabs>
        <w:spacing w:line="360" w:lineRule="auto"/>
        <w:ind w:right="49"/>
        <w:jc w:val="both"/>
        <w:rPr>
          <w:rFonts w:ascii="Palatino Linotype" w:eastAsia="Calibri" w:hAnsi="Palatino Linotype"/>
          <w:lang w:val="es-ES" w:eastAsia="es-MX"/>
        </w:rPr>
      </w:pPr>
    </w:p>
    <w:p w14:paraId="04F012BE" w14:textId="77777777" w:rsidR="00E71499" w:rsidRPr="004847DF" w:rsidRDefault="00E71499" w:rsidP="004847DF">
      <w:pPr>
        <w:tabs>
          <w:tab w:val="left" w:pos="0"/>
          <w:tab w:val="left" w:pos="851"/>
        </w:tabs>
        <w:spacing w:line="360" w:lineRule="auto"/>
        <w:ind w:right="49"/>
        <w:jc w:val="both"/>
        <w:rPr>
          <w:rFonts w:ascii="Palatino Linotype" w:eastAsia="Calibri" w:hAnsi="Palatino Linotype"/>
          <w:lang w:val="es-ES" w:eastAsia="es-MX"/>
        </w:rPr>
      </w:pPr>
    </w:p>
    <w:p w14:paraId="090BAD49" w14:textId="77777777" w:rsidR="00E71499" w:rsidRPr="004847DF" w:rsidRDefault="00E71499" w:rsidP="004847DF">
      <w:pPr>
        <w:tabs>
          <w:tab w:val="left" w:pos="0"/>
          <w:tab w:val="left" w:pos="851"/>
        </w:tabs>
        <w:spacing w:line="360" w:lineRule="auto"/>
        <w:ind w:right="49"/>
        <w:jc w:val="both"/>
        <w:rPr>
          <w:rFonts w:ascii="Palatino Linotype" w:eastAsia="Calibri" w:hAnsi="Palatino Linotype"/>
          <w:lang w:val="es-ES" w:eastAsia="es-MX"/>
        </w:rPr>
      </w:pPr>
    </w:p>
    <w:p w14:paraId="57797D32" w14:textId="77777777" w:rsidR="00574624" w:rsidRPr="004847DF" w:rsidRDefault="00574624" w:rsidP="004847DF">
      <w:pPr>
        <w:pStyle w:val="Prrafodelista"/>
        <w:tabs>
          <w:tab w:val="left" w:pos="0"/>
          <w:tab w:val="left" w:pos="851"/>
        </w:tabs>
        <w:spacing w:line="360" w:lineRule="auto"/>
        <w:ind w:left="0" w:right="49"/>
        <w:jc w:val="both"/>
        <w:rPr>
          <w:rFonts w:ascii="Palatino Linotype" w:eastAsia="Calibri" w:hAnsi="Palatino Linotype"/>
          <w:lang w:val="es-ES" w:eastAsia="es-MX"/>
        </w:rPr>
      </w:pPr>
    </w:p>
    <w:p w14:paraId="41B991E1" w14:textId="77777777" w:rsidR="00376B1C" w:rsidRPr="004847DF" w:rsidRDefault="00376B1C" w:rsidP="004847DF">
      <w:pPr>
        <w:pStyle w:val="Prrafodelista"/>
        <w:tabs>
          <w:tab w:val="left" w:pos="0"/>
          <w:tab w:val="left" w:pos="851"/>
        </w:tabs>
        <w:spacing w:line="360" w:lineRule="auto"/>
        <w:ind w:left="0" w:right="49"/>
        <w:jc w:val="both"/>
        <w:rPr>
          <w:rFonts w:ascii="Palatino Linotype" w:eastAsia="Calibri" w:hAnsi="Palatino Linotype"/>
          <w:lang w:val="es-ES" w:eastAsia="es-MX"/>
        </w:rPr>
      </w:pPr>
    </w:p>
    <w:p w14:paraId="071E46F9" w14:textId="77777777" w:rsidR="00376B1C" w:rsidRPr="004847DF" w:rsidRDefault="00376B1C" w:rsidP="004847DF">
      <w:pPr>
        <w:pStyle w:val="Prrafodelista"/>
        <w:tabs>
          <w:tab w:val="left" w:pos="0"/>
          <w:tab w:val="left" w:pos="851"/>
        </w:tabs>
        <w:spacing w:line="360" w:lineRule="auto"/>
        <w:ind w:left="0" w:right="49"/>
        <w:jc w:val="both"/>
        <w:rPr>
          <w:rFonts w:ascii="Palatino Linotype" w:eastAsia="Calibri" w:hAnsi="Palatino Linotype"/>
          <w:lang w:val="es-ES" w:eastAsia="es-MX"/>
        </w:rPr>
      </w:pPr>
    </w:p>
    <w:p w14:paraId="2F9576F4" w14:textId="77777777" w:rsidR="00376B1C" w:rsidRPr="004847DF" w:rsidRDefault="00376B1C" w:rsidP="004847DF">
      <w:pPr>
        <w:pStyle w:val="Prrafodelista"/>
        <w:tabs>
          <w:tab w:val="left" w:pos="0"/>
          <w:tab w:val="left" w:pos="851"/>
        </w:tabs>
        <w:spacing w:line="360" w:lineRule="auto"/>
        <w:ind w:left="0" w:right="49"/>
        <w:jc w:val="both"/>
        <w:rPr>
          <w:rFonts w:ascii="Palatino Linotype" w:eastAsia="Calibri" w:hAnsi="Palatino Linotype"/>
          <w:lang w:val="es-ES" w:eastAsia="es-MX"/>
        </w:rPr>
      </w:pPr>
    </w:p>
    <w:p w14:paraId="1F853C83" w14:textId="77777777" w:rsidR="00376B1C" w:rsidRPr="004847DF" w:rsidRDefault="00376B1C" w:rsidP="004847DF">
      <w:pPr>
        <w:pStyle w:val="Prrafodelista"/>
        <w:tabs>
          <w:tab w:val="left" w:pos="0"/>
          <w:tab w:val="left" w:pos="851"/>
        </w:tabs>
        <w:spacing w:line="360" w:lineRule="auto"/>
        <w:ind w:left="0" w:right="49"/>
        <w:jc w:val="both"/>
        <w:rPr>
          <w:rFonts w:ascii="Palatino Linotype" w:eastAsia="Calibri" w:hAnsi="Palatino Linotype"/>
          <w:lang w:val="es-ES" w:eastAsia="es-MX"/>
        </w:rPr>
      </w:pPr>
    </w:p>
    <w:p w14:paraId="06E5BB70" w14:textId="310C8614" w:rsidR="00ED131F" w:rsidRPr="004847DF" w:rsidRDefault="00ED131F" w:rsidP="004847DF">
      <w:pPr>
        <w:pStyle w:val="Ttulo1"/>
        <w:spacing w:line="360" w:lineRule="auto"/>
        <w:jc w:val="center"/>
        <w:rPr>
          <w:rFonts w:eastAsia="Calibri"/>
          <w:b w:val="0"/>
          <w:szCs w:val="24"/>
          <w:lang w:val="es-ES" w:eastAsia="es-ES"/>
        </w:rPr>
      </w:pPr>
      <w:bookmarkStart w:id="143" w:name="_Toc447183492"/>
      <w:bookmarkStart w:id="144" w:name="_Toc450120667"/>
      <w:bookmarkStart w:id="145" w:name="_Toc461555895"/>
      <w:bookmarkStart w:id="146" w:name="_Toc24048716"/>
      <w:r w:rsidRPr="004847DF">
        <w:rPr>
          <w:rFonts w:eastAsia="Calibri"/>
          <w:szCs w:val="24"/>
          <w:lang w:val="es-ES" w:eastAsia="es-ES"/>
        </w:rPr>
        <w:t>R</w:t>
      </w:r>
      <w:r w:rsidR="00AE4C5A" w:rsidRPr="004847DF">
        <w:rPr>
          <w:rFonts w:eastAsia="Calibri"/>
          <w:szCs w:val="24"/>
          <w:lang w:val="es-ES" w:eastAsia="es-ES"/>
        </w:rPr>
        <w:t xml:space="preserve"> </w:t>
      </w:r>
      <w:r w:rsidRPr="004847DF">
        <w:rPr>
          <w:rFonts w:eastAsia="Calibri"/>
          <w:szCs w:val="24"/>
          <w:lang w:val="es-ES" w:eastAsia="es-ES"/>
        </w:rPr>
        <w:t>E</w:t>
      </w:r>
      <w:r w:rsidR="00AE4C5A" w:rsidRPr="004847DF">
        <w:rPr>
          <w:rFonts w:eastAsia="Calibri"/>
          <w:szCs w:val="24"/>
          <w:lang w:val="es-ES" w:eastAsia="es-ES"/>
        </w:rPr>
        <w:t xml:space="preserve"> </w:t>
      </w:r>
      <w:r w:rsidRPr="004847DF">
        <w:rPr>
          <w:rFonts w:eastAsia="Calibri"/>
          <w:szCs w:val="24"/>
          <w:lang w:val="es-ES" w:eastAsia="es-ES"/>
        </w:rPr>
        <w:t>S</w:t>
      </w:r>
      <w:r w:rsidR="00AE4C5A" w:rsidRPr="004847DF">
        <w:rPr>
          <w:rFonts w:eastAsia="Calibri"/>
          <w:szCs w:val="24"/>
          <w:lang w:val="es-ES" w:eastAsia="es-ES"/>
        </w:rPr>
        <w:t xml:space="preserve"> </w:t>
      </w:r>
      <w:r w:rsidRPr="004847DF">
        <w:rPr>
          <w:rFonts w:eastAsia="Calibri"/>
          <w:szCs w:val="24"/>
          <w:lang w:val="es-ES" w:eastAsia="es-ES"/>
        </w:rPr>
        <w:t>O</w:t>
      </w:r>
      <w:r w:rsidR="00AE4C5A" w:rsidRPr="004847DF">
        <w:rPr>
          <w:rFonts w:eastAsia="Calibri"/>
          <w:szCs w:val="24"/>
          <w:lang w:val="es-ES" w:eastAsia="es-ES"/>
        </w:rPr>
        <w:t xml:space="preserve"> </w:t>
      </w:r>
      <w:r w:rsidRPr="004847DF">
        <w:rPr>
          <w:rFonts w:eastAsia="Calibri"/>
          <w:szCs w:val="24"/>
          <w:lang w:val="es-ES" w:eastAsia="es-ES"/>
        </w:rPr>
        <w:t>L</w:t>
      </w:r>
      <w:r w:rsidR="00AE4C5A" w:rsidRPr="004847DF">
        <w:rPr>
          <w:rFonts w:eastAsia="Calibri"/>
          <w:szCs w:val="24"/>
          <w:lang w:val="es-ES" w:eastAsia="es-ES"/>
        </w:rPr>
        <w:t xml:space="preserve"> </w:t>
      </w:r>
      <w:r w:rsidRPr="004847DF">
        <w:rPr>
          <w:rFonts w:eastAsia="Calibri"/>
          <w:szCs w:val="24"/>
          <w:lang w:val="es-ES" w:eastAsia="es-ES"/>
        </w:rPr>
        <w:t>U</w:t>
      </w:r>
      <w:r w:rsidR="00AE4C5A" w:rsidRPr="004847DF">
        <w:rPr>
          <w:rFonts w:eastAsia="Calibri"/>
          <w:szCs w:val="24"/>
          <w:lang w:val="es-ES" w:eastAsia="es-ES"/>
        </w:rPr>
        <w:t xml:space="preserve"> </w:t>
      </w:r>
      <w:r w:rsidRPr="004847DF">
        <w:rPr>
          <w:rFonts w:eastAsia="Calibri"/>
          <w:szCs w:val="24"/>
          <w:lang w:val="es-ES" w:eastAsia="es-ES"/>
        </w:rPr>
        <w:t>T</w:t>
      </w:r>
      <w:r w:rsidR="00AE4C5A" w:rsidRPr="004847DF">
        <w:rPr>
          <w:rFonts w:eastAsia="Calibri"/>
          <w:szCs w:val="24"/>
          <w:lang w:val="es-ES" w:eastAsia="es-ES"/>
        </w:rPr>
        <w:t xml:space="preserve"> </w:t>
      </w:r>
      <w:r w:rsidRPr="004847DF">
        <w:rPr>
          <w:rFonts w:eastAsia="Calibri"/>
          <w:szCs w:val="24"/>
          <w:lang w:val="es-ES" w:eastAsia="es-ES"/>
        </w:rPr>
        <w:t>I</w:t>
      </w:r>
      <w:r w:rsidR="00AE4C5A" w:rsidRPr="004847DF">
        <w:rPr>
          <w:rFonts w:eastAsia="Calibri"/>
          <w:szCs w:val="24"/>
          <w:lang w:val="es-ES" w:eastAsia="es-ES"/>
        </w:rPr>
        <w:t xml:space="preserve"> </w:t>
      </w:r>
      <w:r w:rsidRPr="004847DF">
        <w:rPr>
          <w:rFonts w:eastAsia="Calibri"/>
          <w:szCs w:val="24"/>
          <w:lang w:val="es-ES" w:eastAsia="es-ES"/>
        </w:rPr>
        <w:t>V</w:t>
      </w:r>
      <w:r w:rsidR="00AE4C5A" w:rsidRPr="004847DF">
        <w:rPr>
          <w:rFonts w:eastAsia="Calibri"/>
          <w:szCs w:val="24"/>
          <w:lang w:val="es-ES" w:eastAsia="es-ES"/>
        </w:rPr>
        <w:t xml:space="preserve"> </w:t>
      </w:r>
      <w:r w:rsidRPr="004847DF">
        <w:rPr>
          <w:rFonts w:eastAsia="Calibri"/>
          <w:szCs w:val="24"/>
          <w:lang w:val="es-ES" w:eastAsia="es-ES"/>
        </w:rPr>
        <w:t>O</w:t>
      </w:r>
      <w:r w:rsidR="00AE4C5A" w:rsidRPr="004847DF">
        <w:rPr>
          <w:rFonts w:eastAsia="Calibri"/>
          <w:szCs w:val="24"/>
          <w:lang w:val="es-ES" w:eastAsia="es-ES"/>
        </w:rPr>
        <w:t xml:space="preserve"> </w:t>
      </w:r>
      <w:r w:rsidRPr="004847DF">
        <w:rPr>
          <w:rFonts w:eastAsia="Calibri"/>
          <w:szCs w:val="24"/>
          <w:lang w:val="es-ES" w:eastAsia="es-ES"/>
        </w:rPr>
        <w:t>S</w:t>
      </w:r>
      <w:bookmarkEnd w:id="143"/>
      <w:bookmarkEnd w:id="144"/>
      <w:bookmarkEnd w:id="145"/>
      <w:bookmarkEnd w:id="146"/>
      <w:r w:rsidR="00AE4C5A" w:rsidRPr="004847DF">
        <w:rPr>
          <w:rFonts w:eastAsia="Calibri"/>
          <w:szCs w:val="24"/>
          <w:lang w:val="es-ES" w:eastAsia="es-ES"/>
        </w:rPr>
        <w:t xml:space="preserve"> </w:t>
      </w:r>
    </w:p>
    <w:p w14:paraId="36545E34" w14:textId="77777777" w:rsidR="00ED131F" w:rsidRPr="004847DF" w:rsidRDefault="00ED131F" w:rsidP="004847DF">
      <w:pPr>
        <w:spacing w:line="360" w:lineRule="auto"/>
        <w:rPr>
          <w:rFonts w:ascii="Palatino Linotype" w:hAnsi="Palatino Linotype"/>
          <w:lang w:val="es-ES"/>
        </w:rPr>
      </w:pPr>
    </w:p>
    <w:p w14:paraId="723A937D" w14:textId="201BDC04" w:rsidR="00415743" w:rsidRPr="004847DF" w:rsidRDefault="00415743" w:rsidP="004847DF">
      <w:pPr>
        <w:spacing w:line="360" w:lineRule="auto"/>
        <w:jc w:val="both"/>
        <w:rPr>
          <w:rFonts w:ascii="Palatino Linotype" w:eastAsia="Times New Roman" w:hAnsi="Palatino Linotype" w:cs="Times New Roman"/>
        </w:rPr>
      </w:pPr>
      <w:r w:rsidRPr="004847DF">
        <w:rPr>
          <w:rFonts w:ascii="Palatino Linotype" w:eastAsia="Times New Roman" w:hAnsi="Palatino Linotype" w:cs="Arial"/>
          <w:b/>
        </w:rPr>
        <w:t xml:space="preserve">PRIMERO. </w:t>
      </w:r>
      <w:r w:rsidR="00EC49E4" w:rsidRPr="004847DF">
        <w:rPr>
          <w:rFonts w:ascii="Palatino Linotype" w:eastAsia="Times New Roman" w:hAnsi="Palatino Linotype" w:cs="Arial"/>
        </w:rPr>
        <w:t>Resultan parcialmente fundadas</w:t>
      </w:r>
      <w:r w:rsidR="00570DA7" w:rsidRPr="004847DF">
        <w:rPr>
          <w:rFonts w:ascii="Palatino Linotype" w:eastAsia="Times New Roman" w:hAnsi="Palatino Linotype" w:cs="Arial"/>
        </w:rPr>
        <w:t xml:space="preserve"> </w:t>
      </w:r>
      <w:r w:rsidRPr="004847DF">
        <w:rPr>
          <w:rFonts w:ascii="Palatino Linotype" w:eastAsia="Times New Roman" w:hAnsi="Palatino Linotype" w:cs="Arial"/>
        </w:rPr>
        <w:t>las</w:t>
      </w:r>
      <w:r w:rsidRPr="004847DF">
        <w:rPr>
          <w:rFonts w:ascii="Palatino Linotype" w:eastAsia="Times New Roman" w:hAnsi="Palatino Linotype" w:cs="Arial"/>
          <w:b/>
        </w:rPr>
        <w:t xml:space="preserve"> </w:t>
      </w:r>
      <w:r w:rsidRPr="004847DF">
        <w:rPr>
          <w:rFonts w:ascii="Palatino Linotype" w:eastAsia="Times New Roman" w:hAnsi="Palatino Linotype" w:cs="Arial"/>
          <w:lang w:val="es-ES"/>
        </w:rPr>
        <w:t xml:space="preserve">razones o motivos de inconformidad hechos valer </w:t>
      </w:r>
      <w:r w:rsidRPr="004847DF">
        <w:rPr>
          <w:rFonts w:ascii="Palatino Linotype" w:eastAsia="Calibri" w:hAnsi="Palatino Linotype" w:cs="Arial"/>
          <w:lang w:val="es-ES"/>
        </w:rPr>
        <w:t xml:space="preserve">en el recurso de revisión </w:t>
      </w:r>
      <w:r w:rsidRPr="004847DF">
        <w:rPr>
          <w:rFonts w:ascii="Palatino Linotype" w:eastAsia="Calibri" w:hAnsi="Palatino Linotype" w:cs="Arial"/>
          <w:b/>
          <w:lang w:val="es-ES"/>
        </w:rPr>
        <w:t>0</w:t>
      </w:r>
      <w:r w:rsidR="00EC49E4" w:rsidRPr="004847DF">
        <w:rPr>
          <w:rFonts w:ascii="Palatino Linotype" w:eastAsia="Calibri" w:hAnsi="Palatino Linotype" w:cs="Arial"/>
          <w:b/>
          <w:lang w:val="es-ES"/>
        </w:rPr>
        <w:t>7183</w:t>
      </w:r>
      <w:r w:rsidR="00D762E3" w:rsidRPr="004847DF">
        <w:rPr>
          <w:rFonts w:ascii="Palatino Linotype" w:hAnsi="Palatino Linotype" w:cs="Arial"/>
          <w:b/>
          <w:bCs/>
        </w:rPr>
        <w:t>/INFOEM/IP/RR/2019</w:t>
      </w:r>
      <w:r w:rsidRPr="004847DF">
        <w:rPr>
          <w:rFonts w:ascii="Palatino Linotype" w:hAnsi="Palatino Linotype" w:cs="Arial"/>
          <w:b/>
          <w:bCs/>
        </w:rPr>
        <w:t xml:space="preserve">, </w:t>
      </w:r>
      <w:r w:rsidRPr="004847DF">
        <w:rPr>
          <w:rFonts w:ascii="Palatino Linotype" w:hAnsi="Palatino Linotype" w:cs="Arial"/>
          <w:bCs/>
        </w:rPr>
        <w:t xml:space="preserve">en términos del Considerando </w:t>
      </w:r>
      <w:r w:rsidR="00932C9E" w:rsidRPr="004847DF">
        <w:rPr>
          <w:rFonts w:ascii="Palatino Linotype" w:hAnsi="Palatino Linotype" w:cs="Arial"/>
          <w:b/>
          <w:bCs/>
        </w:rPr>
        <w:t>CUARTO</w:t>
      </w:r>
      <w:r w:rsidRPr="004847DF">
        <w:rPr>
          <w:rFonts w:ascii="Palatino Linotype" w:hAnsi="Palatino Linotype" w:cs="Arial"/>
          <w:bCs/>
        </w:rPr>
        <w:t xml:space="preserve"> de la presente resolución.</w:t>
      </w:r>
    </w:p>
    <w:p w14:paraId="4C390F95" w14:textId="7050A874" w:rsidR="00415743" w:rsidRPr="004847DF" w:rsidRDefault="00415743" w:rsidP="004847DF">
      <w:pPr>
        <w:spacing w:before="240" w:after="240" w:line="360" w:lineRule="auto"/>
        <w:jc w:val="both"/>
        <w:rPr>
          <w:rFonts w:ascii="Palatino Linotype" w:hAnsi="Palatino Linotype" w:cs="Arial"/>
        </w:rPr>
      </w:pPr>
      <w:r w:rsidRPr="004847DF">
        <w:rPr>
          <w:rFonts w:ascii="Palatino Linotype" w:hAnsi="Palatino Linotype"/>
          <w:b/>
        </w:rPr>
        <w:t>SEGUNDO.</w:t>
      </w:r>
      <w:r w:rsidRPr="004847DF">
        <w:rPr>
          <w:rStyle w:val="Ttulo2Car"/>
          <w:rFonts w:ascii="Palatino Linotype" w:hAnsi="Palatino Linotype"/>
          <w:b/>
          <w:sz w:val="24"/>
          <w:szCs w:val="24"/>
        </w:rPr>
        <w:t xml:space="preserve"> </w:t>
      </w:r>
      <w:r w:rsidRPr="004847DF">
        <w:rPr>
          <w:rFonts w:ascii="Palatino Linotype" w:eastAsia="Calibri" w:hAnsi="Palatino Linotype" w:cs="Arial"/>
          <w:lang w:val="es-ES"/>
        </w:rPr>
        <w:t>Se</w:t>
      </w:r>
      <w:r w:rsidR="008B1929" w:rsidRPr="004847DF">
        <w:rPr>
          <w:rFonts w:ascii="Palatino Linotype" w:eastAsia="Calibri" w:hAnsi="Palatino Linotype" w:cs="Arial"/>
          <w:lang w:val="es-ES"/>
        </w:rPr>
        <w:t xml:space="preserve"> </w:t>
      </w:r>
      <w:r w:rsidR="009C2770" w:rsidRPr="004847DF">
        <w:rPr>
          <w:rFonts w:ascii="Palatino Linotype" w:eastAsia="Calibri" w:hAnsi="Palatino Linotype" w:cs="Arial"/>
          <w:b/>
          <w:lang w:val="es-ES"/>
        </w:rPr>
        <w:t>MODIFICA</w:t>
      </w:r>
      <w:r w:rsidRPr="004847DF">
        <w:rPr>
          <w:rFonts w:ascii="Palatino Linotype" w:eastAsia="Calibri" w:hAnsi="Palatino Linotype" w:cs="Arial"/>
          <w:b/>
          <w:lang w:val="es-ES"/>
        </w:rPr>
        <w:t xml:space="preserve"> </w:t>
      </w:r>
      <w:r w:rsidRPr="004847DF">
        <w:rPr>
          <w:rFonts w:ascii="Palatino Linotype" w:eastAsia="Calibri" w:hAnsi="Palatino Linotype" w:cs="Arial"/>
          <w:lang w:val="es-ES"/>
        </w:rPr>
        <w:t xml:space="preserve">la respuesta emitida por el </w:t>
      </w:r>
      <w:r w:rsidR="00D762E3" w:rsidRPr="004847DF">
        <w:rPr>
          <w:rFonts w:ascii="Palatino Linotype" w:hAnsi="Palatino Linotype" w:cs="Arial"/>
          <w:b/>
        </w:rPr>
        <w:t>A</w:t>
      </w:r>
      <w:r w:rsidR="00EC49E4" w:rsidRPr="004847DF">
        <w:rPr>
          <w:rFonts w:ascii="Palatino Linotype" w:hAnsi="Palatino Linotype" w:cs="Arial"/>
          <w:b/>
        </w:rPr>
        <w:t>yuntamiento de Metepec</w:t>
      </w:r>
      <w:r w:rsidR="00570DA7" w:rsidRPr="004847DF">
        <w:rPr>
          <w:rFonts w:ascii="Palatino Linotype" w:hAnsi="Palatino Linotype" w:cs="Arial"/>
          <w:b/>
        </w:rPr>
        <w:t xml:space="preserve"> </w:t>
      </w:r>
      <w:r w:rsidR="00570DA7" w:rsidRPr="004847DF">
        <w:rPr>
          <w:rFonts w:ascii="Palatino Linotype" w:hAnsi="Palatino Linotype" w:cs="Arial"/>
        </w:rPr>
        <w:t xml:space="preserve">y se </w:t>
      </w:r>
      <w:r w:rsidR="00570DA7" w:rsidRPr="004847DF">
        <w:rPr>
          <w:rFonts w:ascii="Palatino Linotype" w:hAnsi="Palatino Linotype" w:cs="Arial"/>
          <w:b/>
        </w:rPr>
        <w:t>ORDENA</w:t>
      </w:r>
      <w:r w:rsidR="00570DA7" w:rsidRPr="004847DF">
        <w:rPr>
          <w:rFonts w:ascii="Palatino Linotype" w:hAnsi="Palatino Linotype" w:cs="Arial"/>
        </w:rPr>
        <w:t xml:space="preserve"> entregar</w:t>
      </w:r>
      <w:r w:rsidR="00843A0C" w:rsidRPr="004847DF">
        <w:rPr>
          <w:rFonts w:ascii="Palatino Linotype" w:hAnsi="Palatino Linotype" w:cs="Arial"/>
        </w:rPr>
        <w:t xml:space="preserve"> vía Sistema de Acceso a Información Mexiquense (SAIMEX)</w:t>
      </w:r>
      <w:r w:rsidR="00A84F3D" w:rsidRPr="004847DF">
        <w:rPr>
          <w:rFonts w:ascii="Palatino Linotype" w:hAnsi="Palatino Linotype" w:cs="Arial"/>
          <w:b/>
        </w:rPr>
        <w:t xml:space="preserve"> </w:t>
      </w:r>
      <w:r w:rsidR="00EC49E4" w:rsidRPr="004847DF">
        <w:rPr>
          <w:rFonts w:ascii="Palatino Linotype" w:hAnsi="Palatino Linotype" w:cs="Arial"/>
        </w:rPr>
        <w:t>previa búsqueda exhaustiva y razonable</w:t>
      </w:r>
      <w:r w:rsidR="00A84F3D" w:rsidRPr="004847DF">
        <w:rPr>
          <w:rFonts w:ascii="Palatino Linotype" w:hAnsi="Palatino Linotype" w:cs="Arial"/>
        </w:rPr>
        <w:t xml:space="preserve">, </w:t>
      </w:r>
      <w:r w:rsidR="00ED7FD4" w:rsidRPr="004847DF">
        <w:rPr>
          <w:rFonts w:ascii="Palatino Linotype" w:hAnsi="Palatino Linotype" w:cs="Arial"/>
        </w:rPr>
        <w:t>en versión pública</w:t>
      </w:r>
      <w:r w:rsidR="004B36C9" w:rsidRPr="004847DF">
        <w:rPr>
          <w:rFonts w:ascii="Palatino Linotype" w:hAnsi="Palatino Linotype" w:cs="Arial"/>
        </w:rPr>
        <w:t>,</w:t>
      </w:r>
      <w:r w:rsidR="00932C9E" w:rsidRPr="004847DF">
        <w:rPr>
          <w:rFonts w:ascii="Palatino Linotype" w:hAnsi="Palatino Linotype" w:cs="Arial"/>
        </w:rPr>
        <w:t xml:space="preserve"> </w:t>
      </w:r>
      <w:r w:rsidR="004B36C9" w:rsidRPr="004847DF">
        <w:rPr>
          <w:rFonts w:ascii="Palatino Linotype" w:hAnsi="Palatino Linotype" w:cs="Arial"/>
        </w:rPr>
        <w:t>la siguiente documentació</w:t>
      </w:r>
      <w:r w:rsidR="00C47488" w:rsidRPr="004847DF">
        <w:rPr>
          <w:rFonts w:ascii="Palatino Linotype" w:hAnsi="Palatino Linotype" w:cs="Arial"/>
        </w:rPr>
        <w:t>n</w:t>
      </w:r>
      <w:r w:rsidR="00570DA7" w:rsidRPr="004847DF">
        <w:rPr>
          <w:rFonts w:ascii="Palatino Linotype" w:hAnsi="Palatino Linotype" w:cs="Arial"/>
        </w:rPr>
        <w:t xml:space="preserve">: </w:t>
      </w:r>
    </w:p>
    <w:p w14:paraId="424E1634" w14:textId="6BCE176D" w:rsidR="00EC49E4" w:rsidRPr="004847DF" w:rsidRDefault="00EC49E4" w:rsidP="004847DF">
      <w:pPr>
        <w:spacing w:before="240" w:after="240" w:line="360" w:lineRule="auto"/>
        <w:ind w:left="360"/>
        <w:jc w:val="both"/>
        <w:rPr>
          <w:rFonts w:ascii="Palatino Linotype" w:hAnsi="Palatino Linotype" w:cs="Arial"/>
          <w:b/>
        </w:rPr>
      </w:pPr>
      <w:r w:rsidRPr="004847DF">
        <w:rPr>
          <w:rFonts w:ascii="Palatino Linotype" w:hAnsi="Palatino Linotype" w:cs="Arial"/>
          <w:b/>
        </w:rPr>
        <w:t>De la Administración Pública Municipal 2019-2021:</w:t>
      </w:r>
    </w:p>
    <w:p w14:paraId="74A5F3FE" w14:textId="21692EE1" w:rsidR="00EC49E4" w:rsidRPr="004847DF" w:rsidRDefault="00EC49E4" w:rsidP="004847DF">
      <w:pPr>
        <w:pStyle w:val="Prrafodelista"/>
        <w:numPr>
          <w:ilvl w:val="0"/>
          <w:numId w:val="28"/>
        </w:numPr>
        <w:spacing w:before="240" w:after="240" w:line="360" w:lineRule="auto"/>
        <w:jc w:val="both"/>
        <w:rPr>
          <w:rFonts w:ascii="Palatino Linotype" w:hAnsi="Palatino Linotype" w:cs="Arial"/>
          <w:b/>
        </w:rPr>
      </w:pPr>
      <w:r w:rsidRPr="004847DF">
        <w:rPr>
          <w:rFonts w:ascii="Palatino Linotype" w:hAnsi="Palatino Linotype" w:cs="Arial"/>
          <w:b/>
        </w:rPr>
        <w:t>Datos de la empresa o responsables encargados,  de elaborar el Plan de Desarrollo Municipal;</w:t>
      </w:r>
      <w:r w:rsidR="00932C9E" w:rsidRPr="004847DF">
        <w:rPr>
          <w:rFonts w:ascii="Palatino Linotype" w:hAnsi="Palatino Linotype" w:cs="Arial"/>
          <w:b/>
        </w:rPr>
        <w:t xml:space="preserve"> y </w:t>
      </w:r>
    </w:p>
    <w:p w14:paraId="1D8E595A" w14:textId="436E76D3" w:rsidR="00EC49E4" w:rsidRPr="004847DF" w:rsidRDefault="00EC49E4" w:rsidP="004847DF">
      <w:pPr>
        <w:pStyle w:val="Prrafodelista"/>
        <w:numPr>
          <w:ilvl w:val="0"/>
          <w:numId w:val="28"/>
        </w:numPr>
        <w:spacing w:before="240" w:after="240" w:line="360" w:lineRule="auto"/>
        <w:jc w:val="both"/>
        <w:rPr>
          <w:rFonts w:ascii="Palatino Linotype" w:hAnsi="Palatino Linotype" w:cs="Arial"/>
          <w:b/>
        </w:rPr>
      </w:pPr>
      <w:r w:rsidRPr="004847DF">
        <w:rPr>
          <w:rFonts w:ascii="Palatino Linotype" w:hAnsi="Palatino Linotype" w:cs="Arial"/>
          <w:b/>
        </w:rPr>
        <w:t>El contrato</w:t>
      </w:r>
      <w:r w:rsidR="00932C9E" w:rsidRPr="004847DF">
        <w:rPr>
          <w:rFonts w:ascii="Palatino Linotype" w:hAnsi="Palatino Linotype" w:cs="Arial"/>
          <w:b/>
        </w:rPr>
        <w:t xml:space="preserve"> y factura</w:t>
      </w:r>
      <w:r w:rsidRPr="004847DF">
        <w:rPr>
          <w:rFonts w:ascii="Palatino Linotype" w:hAnsi="Palatino Linotype" w:cs="Arial"/>
          <w:b/>
        </w:rPr>
        <w:t xml:space="preserve"> correspondiente</w:t>
      </w:r>
      <w:r w:rsidR="00E71499" w:rsidRPr="004847DF">
        <w:rPr>
          <w:rFonts w:ascii="Palatino Linotype" w:hAnsi="Palatino Linotype" w:cs="Arial"/>
          <w:b/>
        </w:rPr>
        <w:t xml:space="preserve"> por la</w:t>
      </w:r>
      <w:r w:rsidR="00932C9E" w:rsidRPr="004847DF">
        <w:rPr>
          <w:rFonts w:ascii="Palatino Linotype" w:hAnsi="Palatino Linotype" w:cs="Arial"/>
          <w:b/>
        </w:rPr>
        <w:t xml:space="preserve"> elaboración</w:t>
      </w:r>
      <w:r w:rsidRPr="004847DF">
        <w:rPr>
          <w:rFonts w:ascii="Palatino Linotype" w:hAnsi="Palatino Linotype" w:cs="Arial"/>
          <w:b/>
        </w:rPr>
        <w:t xml:space="preserve"> del Plan de </w:t>
      </w:r>
      <w:r w:rsidR="00932C9E" w:rsidRPr="004847DF">
        <w:rPr>
          <w:rFonts w:ascii="Palatino Linotype" w:hAnsi="Palatino Linotype" w:cs="Arial"/>
          <w:b/>
        </w:rPr>
        <w:t>Desarrollo Municipal.</w:t>
      </w:r>
    </w:p>
    <w:p w14:paraId="0CB46F8C" w14:textId="49B617C5" w:rsidR="00E7531D" w:rsidRPr="004847DF" w:rsidRDefault="00E7531D" w:rsidP="004847DF">
      <w:pPr>
        <w:spacing w:before="240" w:after="240" w:line="360" w:lineRule="auto"/>
        <w:ind w:right="49"/>
        <w:jc w:val="both"/>
        <w:rPr>
          <w:rFonts w:ascii="Palatino Linotype" w:eastAsia="Calibri" w:hAnsi="Palatino Linotype" w:cs="Arial"/>
          <w:b/>
        </w:rPr>
      </w:pPr>
      <w:r w:rsidRPr="004847D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376B1C" w:rsidRPr="004847DF">
        <w:rPr>
          <w:rFonts w:ascii="Palatino Linotype" w:eastAsia="Calibri" w:hAnsi="Palatino Linotype" w:cs="Arial"/>
        </w:rPr>
        <w:t xml:space="preserve"> y se pongan a disposición del</w:t>
      </w:r>
      <w:r w:rsidR="00376B1C" w:rsidRPr="004847DF">
        <w:rPr>
          <w:rFonts w:ascii="Palatino Linotype" w:eastAsia="Calibri" w:hAnsi="Palatino Linotype" w:cs="Arial"/>
          <w:b/>
        </w:rPr>
        <w:t xml:space="preserve"> RECURRENTE.</w:t>
      </w:r>
    </w:p>
    <w:p w14:paraId="352C8CAF" w14:textId="3E1BDA0F" w:rsidR="00C04D86" w:rsidRPr="004847DF" w:rsidRDefault="00EC49E4" w:rsidP="004847DF">
      <w:pPr>
        <w:spacing w:before="240" w:after="240" w:line="360" w:lineRule="auto"/>
        <w:ind w:right="49"/>
        <w:jc w:val="both"/>
        <w:rPr>
          <w:rFonts w:ascii="Palatino Linotype" w:eastAsia="Calibri" w:hAnsi="Palatino Linotype" w:cs="Arial"/>
          <w:b/>
        </w:rPr>
      </w:pPr>
      <w:r w:rsidRPr="004847DF">
        <w:rPr>
          <w:rFonts w:ascii="Palatino Linotype" w:hAnsi="Palatino Linotype"/>
        </w:rPr>
        <w:t xml:space="preserve">Para el caso, que la información que se ordena en </w:t>
      </w:r>
      <w:r w:rsidR="00CE5CAF" w:rsidRPr="004847DF">
        <w:rPr>
          <w:rFonts w:ascii="Palatino Linotype" w:hAnsi="Palatino Linotype"/>
        </w:rPr>
        <w:t>el inciso</w:t>
      </w:r>
      <w:r w:rsidRPr="004847DF">
        <w:rPr>
          <w:rFonts w:ascii="Palatino Linotype" w:hAnsi="Palatino Linotype"/>
        </w:rPr>
        <w:t xml:space="preserve"> </w:t>
      </w:r>
      <w:r w:rsidRPr="004847DF">
        <w:rPr>
          <w:rFonts w:ascii="Palatino Linotype" w:hAnsi="Palatino Linotype"/>
          <w:b/>
        </w:rPr>
        <w:t>b)</w:t>
      </w:r>
      <w:r w:rsidRPr="004847DF">
        <w:rPr>
          <w:rFonts w:ascii="Palatino Linotype" w:eastAsia="Times New Roman" w:hAnsi="Palatino Linotype" w:cs="Arial"/>
          <w:b/>
          <w:lang w:val="es-ES"/>
        </w:rPr>
        <w:t xml:space="preserve"> </w:t>
      </w:r>
      <w:r w:rsidR="00376B1C" w:rsidRPr="004847DF">
        <w:rPr>
          <w:rFonts w:ascii="Palatino Linotype" w:eastAsia="Calibri" w:hAnsi="Palatino Linotype" w:cs="Arial"/>
          <w:color w:val="000000" w:themeColor="text1"/>
          <w:lang w:val="es-MX"/>
        </w:rPr>
        <w:t xml:space="preserve">no haya sido </w:t>
      </w:r>
      <w:r w:rsidRPr="004847DF">
        <w:rPr>
          <w:rFonts w:ascii="Palatino Linotype" w:eastAsia="Calibri" w:hAnsi="Palatino Linotype" w:cs="Arial"/>
          <w:color w:val="000000" w:themeColor="text1"/>
          <w:lang w:val="es-MX"/>
        </w:rPr>
        <w:t xml:space="preserve">generada poseída o administrada, el </w:t>
      </w:r>
      <w:r w:rsidRPr="004847DF">
        <w:rPr>
          <w:rFonts w:ascii="Palatino Linotype" w:eastAsia="Calibri" w:hAnsi="Palatino Linotype" w:cs="Arial"/>
          <w:b/>
          <w:color w:val="000000" w:themeColor="text1"/>
          <w:lang w:val="es-MX"/>
        </w:rPr>
        <w:t>SUJETO OBLIGADO,</w:t>
      </w:r>
      <w:r w:rsidRPr="004847DF">
        <w:rPr>
          <w:rFonts w:ascii="Palatino Linotype" w:eastAsia="Calibri" w:hAnsi="Palatino Linotype" w:cs="Arial"/>
          <w:color w:val="000000" w:themeColor="text1"/>
          <w:lang w:val="es-MX"/>
        </w:rPr>
        <w:t xml:space="preserve"> deberá manifestar de manera precisa y clara las razones que expliquen las causas por las cuales no se cuente con la información requerida.</w:t>
      </w:r>
    </w:p>
    <w:p w14:paraId="1BFEB839" w14:textId="6E7907CF" w:rsidR="00592DA9" w:rsidRPr="004847DF" w:rsidRDefault="00415743" w:rsidP="004847DF">
      <w:pPr>
        <w:tabs>
          <w:tab w:val="left" w:pos="8080"/>
        </w:tabs>
        <w:spacing w:line="360" w:lineRule="auto"/>
        <w:ind w:right="49"/>
        <w:contextualSpacing/>
        <w:jc w:val="both"/>
        <w:rPr>
          <w:rFonts w:ascii="Palatino Linotype" w:hAnsi="Palatino Linotype"/>
          <w:color w:val="222222"/>
          <w:shd w:val="clear" w:color="auto" w:fill="FFFFFF"/>
        </w:rPr>
      </w:pPr>
      <w:r w:rsidRPr="004847DF">
        <w:rPr>
          <w:rFonts w:ascii="Palatino Linotype" w:eastAsia="Palatino Linotype" w:hAnsi="Palatino Linotype" w:cs="Palatino Linotype"/>
          <w:b/>
        </w:rPr>
        <w:t xml:space="preserve">TERCERO. </w:t>
      </w:r>
      <w:r w:rsidR="00592DA9" w:rsidRPr="004847DF">
        <w:rPr>
          <w:rFonts w:ascii="Palatino Linotype" w:eastAsia="Palatino Linotype" w:hAnsi="Palatino Linotype" w:cs="Palatino Linotype"/>
          <w:b/>
        </w:rPr>
        <w:t xml:space="preserve">Notifíquese </w:t>
      </w:r>
      <w:r w:rsidR="00592DA9" w:rsidRPr="004847DF">
        <w:rPr>
          <w:rFonts w:ascii="Palatino Linotype" w:eastAsia="Palatino Linotype" w:hAnsi="Palatino Linotype" w:cs="Palatino Linotype"/>
        </w:rPr>
        <w:t xml:space="preserve">al Titular de la Unidad de Transparencia del </w:t>
      </w:r>
      <w:r w:rsidR="00592DA9" w:rsidRPr="004847DF">
        <w:rPr>
          <w:rFonts w:ascii="Palatino Linotype" w:eastAsia="Palatino Linotype" w:hAnsi="Palatino Linotype" w:cs="Palatino Linotype"/>
          <w:b/>
        </w:rPr>
        <w:t>SUJETO OBLIGADO</w:t>
      </w:r>
      <w:r w:rsidR="00592DA9" w:rsidRPr="004847D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4847D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4847DF">
        <w:rPr>
          <w:rFonts w:ascii="Palatino Linotype" w:hAnsi="Palatino Linotype"/>
          <w:color w:val="222222"/>
          <w:shd w:val="clear" w:color="auto" w:fill="FFFFFF"/>
        </w:rPr>
        <w:t>.</w:t>
      </w:r>
    </w:p>
    <w:p w14:paraId="578772C9" w14:textId="15EE1BBB" w:rsidR="00415743" w:rsidRPr="004847DF" w:rsidRDefault="00790F16" w:rsidP="004847DF">
      <w:pPr>
        <w:tabs>
          <w:tab w:val="left" w:pos="8080"/>
        </w:tabs>
        <w:spacing w:line="360" w:lineRule="auto"/>
        <w:ind w:right="49"/>
        <w:contextualSpacing/>
        <w:jc w:val="both"/>
        <w:rPr>
          <w:rFonts w:ascii="Palatino Linotype" w:eastAsia="Palatino Linotype" w:hAnsi="Palatino Linotype" w:cs="Palatino Linotype"/>
          <w:b/>
        </w:rPr>
      </w:pPr>
      <w:r w:rsidRPr="004847DF">
        <w:rPr>
          <w:rFonts w:ascii="Palatino Linotype" w:eastAsia="Palatino Linotype" w:hAnsi="Palatino Linotype" w:cs="Palatino Linotype"/>
          <w:b/>
        </w:rPr>
        <w:tab/>
      </w:r>
    </w:p>
    <w:p w14:paraId="024B670F" w14:textId="4D3ABA9B" w:rsidR="00415743" w:rsidRPr="004847DF" w:rsidRDefault="00415743" w:rsidP="004847DF">
      <w:pPr>
        <w:shd w:val="clear" w:color="auto" w:fill="FFFFFF"/>
        <w:spacing w:line="360" w:lineRule="auto"/>
        <w:jc w:val="both"/>
        <w:rPr>
          <w:rFonts w:ascii="Palatino Linotype" w:hAnsi="Palatino Linotype"/>
          <w:color w:val="222222"/>
          <w:shd w:val="clear" w:color="auto" w:fill="FFFFFF"/>
        </w:rPr>
      </w:pPr>
      <w:r w:rsidRPr="004847DF">
        <w:rPr>
          <w:rFonts w:ascii="Palatino Linotype" w:eastAsia="Times New Roman" w:hAnsi="Palatino Linotype" w:cs="Arial"/>
          <w:b/>
        </w:rPr>
        <w:t xml:space="preserve">CUARTO. </w:t>
      </w:r>
      <w:r w:rsidRPr="004847DF">
        <w:rPr>
          <w:rFonts w:ascii="Palatino Linotype" w:eastAsia="Times New Roman" w:hAnsi="Palatino Linotype" w:cs="Times New Roman"/>
          <w:b/>
          <w:bCs/>
          <w:color w:val="222222"/>
          <w:lang w:val="es-ES"/>
        </w:rPr>
        <w:t>Notifíquese a</w:t>
      </w:r>
      <w:r w:rsidR="00D762E3" w:rsidRPr="004847DF">
        <w:rPr>
          <w:rFonts w:ascii="Palatino Linotype" w:hAnsi="Palatino Linotype"/>
          <w:b/>
        </w:rPr>
        <w:t xml:space="preserve"> </w:t>
      </w:r>
      <w:r w:rsidR="001A66C9" w:rsidRPr="001A66C9">
        <w:rPr>
          <w:rFonts w:ascii="Palatino Linotype" w:hAnsi="Palatino Linotype"/>
          <w:b/>
          <w:highlight w:val="black"/>
        </w:rPr>
        <w:t>----------------</w:t>
      </w:r>
      <w:r w:rsidR="001A66C9">
        <w:rPr>
          <w:rFonts w:ascii="Palatino Linotype" w:hAnsi="Palatino Linotype"/>
          <w:b/>
          <w:highlight w:val="black"/>
        </w:rPr>
        <w:t>--</w:t>
      </w:r>
      <w:r w:rsidR="001A66C9" w:rsidRPr="001A66C9">
        <w:rPr>
          <w:rFonts w:ascii="Palatino Linotype" w:hAnsi="Palatino Linotype"/>
          <w:b/>
          <w:highlight w:val="black"/>
        </w:rPr>
        <w:t>-</w:t>
      </w:r>
      <w:r w:rsidR="00B75666">
        <w:rPr>
          <w:rFonts w:ascii="Palatino Linotype" w:hAnsi="Palatino Linotype"/>
          <w:b/>
          <w:highlight w:val="black"/>
        </w:rPr>
        <w:t>-</w:t>
      </w:r>
      <w:r w:rsidR="001A66C9" w:rsidRPr="001A66C9">
        <w:rPr>
          <w:rFonts w:ascii="Palatino Linotype" w:hAnsi="Palatino Linotype"/>
          <w:b/>
          <w:highlight w:val="black"/>
        </w:rPr>
        <w:t>---------</w:t>
      </w:r>
      <w:r w:rsidR="00EC49E4" w:rsidRPr="004847DF">
        <w:rPr>
          <w:rFonts w:ascii="Palatino Linotype" w:hAnsi="Palatino Linotype"/>
        </w:rPr>
        <w:t xml:space="preserve"> la presente resolución </w:t>
      </w:r>
      <w:r w:rsidR="00CE5CAF" w:rsidRPr="004847DF">
        <w:rPr>
          <w:rFonts w:ascii="Palatino Linotype" w:hAnsi="Palatino Linotype"/>
        </w:rPr>
        <w:t>y el</w:t>
      </w:r>
      <w:r w:rsidR="00EC49E4" w:rsidRPr="004847DF">
        <w:rPr>
          <w:rFonts w:ascii="Palatino Linotype" w:hAnsi="Palatino Linotype"/>
        </w:rPr>
        <w:t xml:space="preserve"> informe justificado.</w:t>
      </w:r>
    </w:p>
    <w:p w14:paraId="21BD5C5B" w14:textId="77777777" w:rsidR="00415743" w:rsidRPr="004847DF" w:rsidRDefault="00415743" w:rsidP="004847DF">
      <w:pPr>
        <w:shd w:val="clear" w:color="auto" w:fill="FFFFFF"/>
        <w:spacing w:line="360" w:lineRule="auto"/>
        <w:jc w:val="both"/>
        <w:rPr>
          <w:rFonts w:ascii="Palatino Linotype" w:hAnsi="Palatino Linotype"/>
        </w:rPr>
      </w:pPr>
    </w:p>
    <w:p w14:paraId="788CC17C" w14:textId="3DA9463A" w:rsidR="00415743" w:rsidRPr="004847DF" w:rsidRDefault="00415743" w:rsidP="004847DF">
      <w:pPr>
        <w:spacing w:line="360" w:lineRule="auto"/>
        <w:jc w:val="both"/>
        <w:rPr>
          <w:rFonts w:ascii="Palatino Linotype" w:eastAsia="MS Mincho" w:hAnsi="Palatino Linotype" w:cs="Times New Roman"/>
          <w:lang w:val="es-ES"/>
        </w:rPr>
      </w:pPr>
      <w:r w:rsidRPr="004847DF">
        <w:rPr>
          <w:rFonts w:ascii="Palatino Linotype" w:eastAsia="MS Mincho" w:hAnsi="Palatino Linotype" w:cs="Times New Roman"/>
          <w:b/>
          <w:lang w:val="es-MX"/>
        </w:rPr>
        <w:t>QUINTO.</w:t>
      </w:r>
      <w:r w:rsidRPr="004847DF">
        <w:rPr>
          <w:rFonts w:ascii="Palatino Linotype" w:eastAsia="MS Mincho" w:hAnsi="Palatino Linotype" w:cs="Times New Roman"/>
          <w:lang w:val="es-MX"/>
        </w:rPr>
        <w:t xml:space="preserve"> </w:t>
      </w:r>
      <w:r w:rsidRPr="004847DF">
        <w:rPr>
          <w:rFonts w:ascii="Palatino Linotype" w:eastAsia="MS Mincho" w:hAnsi="Palatino Linotype" w:cs="Times New Roman"/>
          <w:lang w:val="es-ES"/>
        </w:rPr>
        <w:t xml:space="preserve">Se hace del conocimiento de </w:t>
      </w:r>
      <w:r w:rsidR="001A66C9" w:rsidRPr="001A66C9">
        <w:rPr>
          <w:rFonts w:ascii="Palatino Linotype" w:hAnsi="Palatino Linotype"/>
          <w:b/>
          <w:highlight w:val="black"/>
        </w:rPr>
        <w:t>----------------------------</w:t>
      </w:r>
      <w:r w:rsidR="005D1E89" w:rsidRPr="004847DF">
        <w:rPr>
          <w:rFonts w:ascii="Palatino Linotype" w:hAnsi="Palatino Linotype"/>
          <w:b/>
        </w:rPr>
        <w:t xml:space="preserve"> </w:t>
      </w:r>
      <w:r w:rsidRPr="004847D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847DF">
        <w:rPr>
          <w:rFonts w:ascii="Palatino Linotype" w:eastAsia="MS Mincho" w:hAnsi="Palatino Linotype" w:cs="Times New Roman"/>
          <w:bCs/>
          <w:lang w:val="es-ES"/>
        </w:rPr>
        <w:t>vía juicio de amparo</w:t>
      </w:r>
      <w:r w:rsidRPr="004847DF">
        <w:rPr>
          <w:rFonts w:ascii="Palatino Linotype" w:eastAsia="MS Mincho" w:hAnsi="Palatino Linotype" w:cs="Times New Roman"/>
          <w:lang w:val="es-ES"/>
        </w:rPr>
        <w:t> en los términos de las leyes aplicables.</w:t>
      </w:r>
    </w:p>
    <w:p w14:paraId="6F54BAC5" w14:textId="77777777" w:rsidR="00574624" w:rsidRPr="004847DF" w:rsidRDefault="00574624" w:rsidP="004847DF">
      <w:pPr>
        <w:spacing w:line="360" w:lineRule="auto"/>
        <w:jc w:val="both"/>
        <w:rPr>
          <w:rFonts w:ascii="Palatino Linotype" w:eastAsia="MS Mincho" w:hAnsi="Palatino Linotype" w:cs="Times New Roman"/>
          <w:lang w:val="es-ES"/>
        </w:rPr>
      </w:pPr>
    </w:p>
    <w:p w14:paraId="229DAA71" w14:textId="0F38FAF6" w:rsidR="00967F13" w:rsidRDefault="00967F13" w:rsidP="004847DF">
      <w:pPr>
        <w:shd w:val="clear" w:color="auto" w:fill="FFFFFF"/>
        <w:spacing w:before="240" w:after="360" w:line="360" w:lineRule="auto"/>
        <w:jc w:val="both"/>
        <w:rPr>
          <w:rFonts w:ascii="Palatino Linotype" w:hAnsi="Palatino Linotype" w:cs="Arial"/>
        </w:rPr>
      </w:pPr>
      <w:r w:rsidRPr="00B90DD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B90DD2">
        <w:rPr>
          <w:rFonts w:ascii="Palatino Linotype" w:hAnsi="Palatino Linotype"/>
        </w:rPr>
        <w:t xml:space="preserve">ZULEMA </w:t>
      </w:r>
      <w:r w:rsidR="00B90DD2" w:rsidRPr="00B90DD2">
        <w:rPr>
          <w:rFonts w:ascii="Palatino Linotype" w:hAnsi="Palatino Linotype"/>
        </w:rPr>
        <w:t>MARTÍNEZ</w:t>
      </w:r>
      <w:r w:rsidR="005351C0" w:rsidRPr="00B90DD2">
        <w:rPr>
          <w:rFonts w:ascii="Palatino Linotype" w:hAnsi="Palatino Linotype"/>
        </w:rPr>
        <w:t xml:space="preserve"> </w:t>
      </w:r>
      <w:r w:rsidR="00B90DD2" w:rsidRPr="00B90DD2">
        <w:rPr>
          <w:rFonts w:ascii="Palatino Linotype" w:hAnsi="Palatino Linotype"/>
        </w:rPr>
        <w:t>SÁNCHEZ</w:t>
      </w:r>
      <w:r w:rsidR="00B90DD2">
        <w:rPr>
          <w:rFonts w:ascii="Palatino Linotype" w:hAnsi="Palatino Linotype"/>
        </w:rPr>
        <w:t xml:space="preserve"> CON AUSENCIA JUSTIFICADA</w:t>
      </w:r>
      <w:r w:rsidRPr="00B90DD2">
        <w:rPr>
          <w:rFonts w:ascii="Palatino Linotype" w:hAnsi="Palatino Linotype"/>
        </w:rPr>
        <w:t>; EVA ABAID YAPUR;</w:t>
      </w:r>
      <w:r w:rsidR="001672E1" w:rsidRPr="00B90DD2">
        <w:rPr>
          <w:rFonts w:ascii="Palatino Linotype" w:hAnsi="Palatino Linotype"/>
        </w:rPr>
        <w:t xml:space="preserve"> JOSÉ GUADALUPE LUNA HERNÁNDEZ, </w:t>
      </w:r>
      <w:r w:rsidRPr="00B90DD2">
        <w:rPr>
          <w:rFonts w:ascii="Palatino Linotype" w:hAnsi="Palatino Linotype"/>
        </w:rPr>
        <w:t>JAVIER MARTÍNEZ CRUZ</w:t>
      </w:r>
      <w:r w:rsidR="001672E1" w:rsidRPr="00B90DD2">
        <w:rPr>
          <w:rFonts w:ascii="Palatino Linotype" w:hAnsi="Palatino Linotype"/>
        </w:rPr>
        <w:t xml:space="preserve"> Y LUIS GUSTAVO PARRA NORIEGA</w:t>
      </w:r>
      <w:r w:rsidRPr="00B90DD2">
        <w:rPr>
          <w:rFonts w:ascii="Palatino Linotype" w:hAnsi="Palatino Linotype"/>
        </w:rPr>
        <w:t xml:space="preserve">; EN LA </w:t>
      </w:r>
      <w:r w:rsidR="00B90DD2" w:rsidRPr="00B90DD2">
        <w:rPr>
          <w:rFonts w:ascii="Palatino Linotype" w:hAnsi="Palatino Linotype"/>
        </w:rPr>
        <w:t>CUADRAGÉSIMA</w:t>
      </w:r>
      <w:r w:rsidR="0010659D" w:rsidRPr="00B90DD2">
        <w:rPr>
          <w:rFonts w:ascii="Palatino Linotype" w:hAnsi="Palatino Linotype"/>
        </w:rPr>
        <w:t xml:space="preserve"> SEGUNDA </w:t>
      </w:r>
      <w:r w:rsidR="00F537F7" w:rsidRPr="00B90DD2">
        <w:rPr>
          <w:rFonts w:ascii="Palatino Linotype" w:hAnsi="Palatino Linotype"/>
        </w:rPr>
        <w:t xml:space="preserve">SESIÓN ORDINARIA CELEBRADA </w:t>
      </w:r>
      <w:r w:rsidR="00D35176" w:rsidRPr="00B90DD2">
        <w:rPr>
          <w:rFonts w:ascii="Palatino Linotype" w:hAnsi="Palatino Linotype"/>
        </w:rPr>
        <w:t xml:space="preserve">EL </w:t>
      </w:r>
      <w:r w:rsidR="00B90DD2" w:rsidRPr="00B90DD2">
        <w:rPr>
          <w:rFonts w:ascii="Palatino Linotype" w:hAnsi="Palatino Linotype"/>
        </w:rPr>
        <w:t>DÍA</w:t>
      </w:r>
      <w:r w:rsidR="00C04D86" w:rsidRPr="00B90DD2">
        <w:rPr>
          <w:rFonts w:ascii="Palatino Linotype" w:hAnsi="Palatino Linotype"/>
        </w:rPr>
        <w:t xml:space="preserve"> </w:t>
      </w:r>
      <w:r w:rsidR="0010659D" w:rsidRPr="00B90DD2">
        <w:rPr>
          <w:rFonts w:ascii="Palatino Linotype" w:hAnsi="Palatino Linotype"/>
        </w:rPr>
        <w:t>TRECE</w:t>
      </w:r>
      <w:r w:rsidR="00BD784D" w:rsidRPr="00B90DD2">
        <w:rPr>
          <w:rFonts w:ascii="Palatino Linotype" w:hAnsi="Palatino Linotype"/>
        </w:rPr>
        <w:t xml:space="preserve"> </w:t>
      </w:r>
      <w:r w:rsidRPr="00B90DD2">
        <w:rPr>
          <w:rFonts w:ascii="Palatino Linotype" w:hAnsi="Palatino Linotype"/>
        </w:rPr>
        <w:t>(</w:t>
      </w:r>
      <w:r w:rsidR="0010659D" w:rsidRPr="00B90DD2">
        <w:rPr>
          <w:rFonts w:ascii="Palatino Linotype" w:hAnsi="Palatino Linotype"/>
        </w:rPr>
        <w:t>13</w:t>
      </w:r>
      <w:r w:rsidRPr="00B90DD2">
        <w:rPr>
          <w:rFonts w:ascii="Palatino Linotype" w:hAnsi="Palatino Linotype"/>
        </w:rPr>
        <w:t xml:space="preserve">) DE </w:t>
      </w:r>
      <w:r w:rsidR="005D1E89" w:rsidRPr="00B90DD2">
        <w:rPr>
          <w:rFonts w:ascii="Palatino Linotype" w:hAnsi="Palatino Linotype"/>
        </w:rPr>
        <w:t xml:space="preserve">NOVIEMBRE </w:t>
      </w:r>
      <w:r w:rsidR="00AB63C1" w:rsidRPr="00B90DD2">
        <w:rPr>
          <w:rFonts w:ascii="Palatino Linotype" w:hAnsi="Palatino Linotype"/>
        </w:rPr>
        <w:t>DE DOS MIL DIECI</w:t>
      </w:r>
      <w:r w:rsidR="00035578" w:rsidRPr="00B90DD2">
        <w:rPr>
          <w:rFonts w:ascii="Palatino Linotype" w:hAnsi="Palatino Linotype"/>
        </w:rPr>
        <w:t>NUEVE</w:t>
      </w:r>
      <w:r w:rsidR="00941C80" w:rsidRPr="00B90DD2">
        <w:rPr>
          <w:rFonts w:ascii="Palatino Linotype" w:hAnsi="Palatino Linotype"/>
        </w:rPr>
        <w:t>, ANTE EL</w:t>
      </w:r>
      <w:r w:rsidRPr="00B90DD2">
        <w:rPr>
          <w:rFonts w:ascii="Palatino Linotype" w:hAnsi="Palatino Linotype"/>
        </w:rPr>
        <w:t xml:space="preserve"> SECRETARI</w:t>
      </w:r>
      <w:r w:rsidR="00941C80" w:rsidRPr="00B90DD2">
        <w:rPr>
          <w:rFonts w:ascii="Palatino Linotype" w:hAnsi="Palatino Linotype"/>
        </w:rPr>
        <w:t>O</w:t>
      </w:r>
      <w:r w:rsidRPr="00B90DD2">
        <w:rPr>
          <w:rFonts w:ascii="Palatino Linotype" w:hAnsi="Palatino Linotype"/>
        </w:rPr>
        <w:t xml:space="preserve"> TÉCNIC</w:t>
      </w:r>
      <w:r w:rsidR="00941C80" w:rsidRPr="00B90DD2">
        <w:rPr>
          <w:rFonts w:ascii="Palatino Linotype" w:hAnsi="Palatino Linotype"/>
        </w:rPr>
        <w:t>O</w:t>
      </w:r>
      <w:r w:rsidRPr="00B90DD2">
        <w:rPr>
          <w:rFonts w:ascii="Palatino Linotype" w:hAnsi="Palatino Linotype"/>
        </w:rPr>
        <w:t xml:space="preserve"> DEL PLENO </w:t>
      </w:r>
      <w:r w:rsidR="00941C80" w:rsidRPr="00B90DD2">
        <w:rPr>
          <w:rFonts w:ascii="Palatino Linotype" w:hAnsi="Palatino Linotype"/>
        </w:rPr>
        <w:t>ALEXIS</w:t>
      </w:r>
      <w:r w:rsidR="00941C80" w:rsidRPr="004847DF">
        <w:rPr>
          <w:rFonts w:ascii="Palatino Linotype" w:hAnsi="Palatino Linotype"/>
        </w:rPr>
        <w:t xml:space="preserve"> TAPIA RAMÍREZ</w:t>
      </w:r>
      <w:r w:rsidRPr="004847DF">
        <w:rPr>
          <w:rFonts w:ascii="Palatino Linotype" w:hAnsi="Palatino Linotype"/>
        </w:rPr>
        <w:t>.</w:t>
      </w:r>
      <w:r w:rsidRPr="004847DF">
        <w:rPr>
          <w:rFonts w:ascii="Palatino Linotype" w:hAnsi="Palatino Linotype" w:cs="Arial"/>
        </w:rPr>
        <w:t xml:space="preserve"> </w:t>
      </w:r>
      <w:r w:rsidR="00D35176" w:rsidRPr="004847DF">
        <w:rPr>
          <w:rFonts w:ascii="Palatino Linotype" w:hAnsi="Palatino Linotype" w:cs="Arial"/>
        </w:rPr>
        <w:t xml:space="preserve"> </w:t>
      </w:r>
    </w:p>
    <w:p w14:paraId="60C8D68E" w14:textId="77777777" w:rsidR="00B90DD2" w:rsidRPr="004847DF" w:rsidRDefault="00B90DD2" w:rsidP="004847DF">
      <w:pPr>
        <w:shd w:val="clear" w:color="auto" w:fill="FFFFFF"/>
        <w:spacing w:before="240" w:after="360"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4847DF" w14:paraId="036E11C2" w14:textId="77777777" w:rsidTr="002F3488">
        <w:trPr>
          <w:trHeight w:val="1168"/>
        </w:trPr>
        <w:tc>
          <w:tcPr>
            <w:tcW w:w="8697" w:type="dxa"/>
            <w:gridSpan w:val="2"/>
            <w:vAlign w:val="center"/>
          </w:tcPr>
          <w:p w14:paraId="05066C8C" w14:textId="77777777" w:rsidR="008958F4" w:rsidRPr="004847DF" w:rsidRDefault="008958F4" w:rsidP="004847DF">
            <w:pPr>
              <w:spacing w:line="360" w:lineRule="auto"/>
              <w:jc w:val="center"/>
              <w:rPr>
                <w:rFonts w:ascii="Palatino Linotype" w:hAnsi="Palatino Linotype" w:cs="Times New Roman"/>
                <w:b/>
              </w:rPr>
            </w:pPr>
          </w:p>
          <w:p w14:paraId="46BE8F63" w14:textId="77777777" w:rsidR="00967F13" w:rsidRPr="004847DF" w:rsidRDefault="00967F13" w:rsidP="004847DF">
            <w:pPr>
              <w:spacing w:line="360" w:lineRule="auto"/>
              <w:jc w:val="center"/>
              <w:rPr>
                <w:rFonts w:ascii="Palatino Linotype" w:hAnsi="Palatino Linotype" w:cs="Times New Roman"/>
                <w:b/>
              </w:rPr>
            </w:pPr>
            <w:r w:rsidRPr="004847DF">
              <w:rPr>
                <w:rFonts w:ascii="Palatino Linotype" w:hAnsi="Palatino Linotype" w:cs="Times New Roman"/>
                <w:b/>
              </w:rPr>
              <w:t>Zulema Martínez Sánchez</w:t>
            </w:r>
          </w:p>
          <w:p w14:paraId="6B2AE1FE" w14:textId="77777777" w:rsidR="007914E4" w:rsidRPr="004847DF" w:rsidRDefault="007914E4" w:rsidP="004847DF">
            <w:pPr>
              <w:spacing w:line="360" w:lineRule="auto"/>
              <w:jc w:val="center"/>
              <w:rPr>
                <w:rFonts w:ascii="Palatino Linotype" w:hAnsi="Palatino Linotype" w:cs="Times New Roman"/>
              </w:rPr>
            </w:pPr>
            <w:r w:rsidRPr="004847DF">
              <w:rPr>
                <w:rFonts w:ascii="Palatino Linotype" w:hAnsi="Palatino Linotype" w:cs="Times New Roman"/>
              </w:rPr>
              <w:t>Comisionada Presidenta</w:t>
            </w:r>
          </w:p>
          <w:p w14:paraId="75276582" w14:textId="19543401" w:rsidR="0050257B" w:rsidRPr="004847DF" w:rsidRDefault="003D2C2F" w:rsidP="004847DF">
            <w:pPr>
              <w:spacing w:line="360" w:lineRule="auto"/>
              <w:jc w:val="center"/>
              <w:rPr>
                <w:rFonts w:ascii="Palatino Linotype" w:hAnsi="Palatino Linotype" w:cs="Times New Roman"/>
              </w:rPr>
            </w:pPr>
            <w:r>
              <w:rPr>
                <w:rFonts w:ascii="Palatino Linotype" w:hAnsi="Palatino Linotype" w:cs="Times New Roman"/>
              </w:rPr>
              <w:t>(Ausencia Justificada</w:t>
            </w:r>
            <w:r w:rsidR="0050257B" w:rsidRPr="004847DF">
              <w:rPr>
                <w:rFonts w:ascii="Palatino Linotype" w:hAnsi="Palatino Linotype" w:cs="Times New Roman"/>
              </w:rPr>
              <w:t>)</w:t>
            </w:r>
          </w:p>
        </w:tc>
      </w:tr>
      <w:tr w:rsidR="007914E4" w:rsidRPr="004847DF" w14:paraId="6C2BAB84" w14:textId="77777777" w:rsidTr="002F3488">
        <w:trPr>
          <w:trHeight w:val="1395"/>
        </w:trPr>
        <w:tc>
          <w:tcPr>
            <w:tcW w:w="4348" w:type="dxa"/>
            <w:vAlign w:val="center"/>
          </w:tcPr>
          <w:p w14:paraId="2652234E" w14:textId="77777777" w:rsidR="000D4B87" w:rsidRDefault="000D4B87" w:rsidP="004847DF">
            <w:pPr>
              <w:spacing w:line="360" w:lineRule="auto"/>
              <w:jc w:val="center"/>
              <w:rPr>
                <w:rFonts w:ascii="Palatino Linotype" w:hAnsi="Palatino Linotype" w:cs="Times New Roman"/>
                <w:b/>
              </w:rPr>
            </w:pPr>
          </w:p>
          <w:p w14:paraId="76D1D65A" w14:textId="77777777" w:rsidR="00B90DD2" w:rsidRPr="004847DF" w:rsidRDefault="00B90DD2" w:rsidP="004847DF">
            <w:pPr>
              <w:spacing w:line="360" w:lineRule="auto"/>
              <w:jc w:val="center"/>
              <w:rPr>
                <w:rFonts w:ascii="Palatino Linotype" w:hAnsi="Palatino Linotype" w:cs="Times New Roman"/>
                <w:b/>
              </w:rPr>
            </w:pPr>
          </w:p>
          <w:p w14:paraId="30ABF7C0" w14:textId="77777777" w:rsidR="007914E4" w:rsidRPr="004847DF" w:rsidRDefault="007914E4" w:rsidP="004847DF">
            <w:pPr>
              <w:spacing w:line="360" w:lineRule="auto"/>
              <w:jc w:val="center"/>
              <w:rPr>
                <w:rFonts w:ascii="Palatino Linotype" w:hAnsi="Palatino Linotype" w:cs="Times New Roman"/>
                <w:b/>
              </w:rPr>
            </w:pPr>
            <w:r w:rsidRPr="004847DF">
              <w:rPr>
                <w:rFonts w:ascii="Palatino Linotype" w:hAnsi="Palatino Linotype" w:cs="Times New Roman"/>
                <w:b/>
              </w:rPr>
              <w:t xml:space="preserve">Eva </w:t>
            </w:r>
            <w:proofErr w:type="spellStart"/>
            <w:r w:rsidRPr="004847DF">
              <w:rPr>
                <w:rFonts w:ascii="Palatino Linotype" w:hAnsi="Palatino Linotype" w:cs="Times New Roman"/>
                <w:b/>
              </w:rPr>
              <w:t>Abaid</w:t>
            </w:r>
            <w:proofErr w:type="spellEnd"/>
            <w:r w:rsidRPr="004847DF">
              <w:rPr>
                <w:rFonts w:ascii="Palatino Linotype" w:hAnsi="Palatino Linotype" w:cs="Times New Roman"/>
                <w:b/>
              </w:rPr>
              <w:t xml:space="preserve"> </w:t>
            </w:r>
            <w:proofErr w:type="spellStart"/>
            <w:r w:rsidRPr="004847DF">
              <w:rPr>
                <w:rFonts w:ascii="Palatino Linotype" w:hAnsi="Palatino Linotype" w:cs="Times New Roman"/>
                <w:b/>
              </w:rPr>
              <w:t>Yapur</w:t>
            </w:r>
            <w:proofErr w:type="spellEnd"/>
          </w:p>
          <w:p w14:paraId="63429D60" w14:textId="77777777" w:rsidR="007914E4" w:rsidRPr="004847DF" w:rsidRDefault="007914E4" w:rsidP="004847DF">
            <w:pPr>
              <w:spacing w:line="360" w:lineRule="auto"/>
              <w:jc w:val="center"/>
              <w:rPr>
                <w:rFonts w:ascii="Palatino Linotype" w:hAnsi="Palatino Linotype" w:cs="Times New Roman"/>
              </w:rPr>
            </w:pPr>
            <w:r w:rsidRPr="004847DF">
              <w:rPr>
                <w:rFonts w:ascii="Palatino Linotype" w:hAnsi="Palatino Linotype" w:cs="Times New Roman"/>
              </w:rPr>
              <w:t>Comisionad</w:t>
            </w:r>
            <w:bookmarkStart w:id="147" w:name="_GoBack"/>
            <w:bookmarkEnd w:id="147"/>
            <w:r w:rsidRPr="004847DF">
              <w:rPr>
                <w:rFonts w:ascii="Palatino Linotype" w:hAnsi="Palatino Linotype" w:cs="Times New Roman"/>
              </w:rPr>
              <w:t>a</w:t>
            </w:r>
          </w:p>
          <w:p w14:paraId="504C4409" w14:textId="40B7FD4E" w:rsidR="0050257B" w:rsidRPr="004847DF" w:rsidRDefault="0050257B" w:rsidP="004847DF">
            <w:pPr>
              <w:spacing w:line="360" w:lineRule="auto"/>
              <w:jc w:val="center"/>
              <w:rPr>
                <w:rFonts w:ascii="Palatino Linotype" w:hAnsi="Palatino Linotype" w:cs="Times New Roman"/>
              </w:rPr>
            </w:pPr>
            <w:r w:rsidRPr="004847DF">
              <w:rPr>
                <w:rFonts w:ascii="Palatino Linotype" w:hAnsi="Palatino Linotype" w:cs="Times New Roman"/>
              </w:rPr>
              <w:t>(Rúbrica)</w:t>
            </w:r>
          </w:p>
        </w:tc>
        <w:tc>
          <w:tcPr>
            <w:tcW w:w="4349" w:type="dxa"/>
            <w:vAlign w:val="center"/>
          </w:tcPr>
          <w:p w14:paraId="38211DF6" w14:textId="77777777" w:rsidR="000D4B87" w:rsidRDefault="000D4B87" w:rsidP="00B90DD2">
            <w:pPr>
              <w:spacing w:line="360" w:lineRule="auto"/>
              <w:rPr>
                <w:rFonts w:ascii="Palatino Linotype" w:hAnsi="Palatino Linotype" w:cs="Times New Roman"/>
                <w:b/>
              </w:rPr>
            </w:pPr>
          </w:p>
          <w:p w14:paraId="13DBEAF8" w14:textId="77777777" w:rsidR="00B90DD2" w:rsidRPr="004847DF" w:rsidRDefault="00B90DD2" w:rsidP="00B90DD2">
            <w:pPr>
              <w:spacing w:line="360" w:lineRule="auto"/>
              <w:rPr>
                <w:rFonts w:ascii="Palatino Linotype" w:hAnsi="Palatino Linotype" w:cs="Times New Roman"/>
                <w:b/>
              </w:rPr>
            </w:pPr>
          </w:p>
          <w:p w14:paraId="18DAEB75" w14:textId="77777777" w:rsidR="007914E4" w:rsidRPr="004847DF" w:rsidRDefault="007914E4" w:rsidP="004847DF">
            <w:pPr>
              <w:spacing w:line="360" w:lineRule="auto"/>
              <w:jc w:val="center"/>
              <w:rPr>
                <w:rFonts w:ascii="Palatino Linotype" w:hAnsi="Palatino Linotype" w:cs="Times New Roman"/>
                <w:b/>
              </w:rPr>
            </w:pPr>
            <w:r w:rsidRPr="004847DF">
              <w:rPr>
                <w:rFonts w:ascii="Palatino Linotype" w:hAnsi="Palatino Linotype" w:cs="Times New Roman"/>
                <w:b/>
              </w:rPr>
              <w:t>José Guadalupe Luna Hernández</w:t>
            </w:r>
          </w:p>
          <w:p w14:paraId="6A09F32B" w14:textId="77777777" w:rsidR="007914E4" w:rsidRPr="004847DF" w:rsidRDefault="007914E4" w:rsidP="004847DF">
            <w:pPr>
              <w:spacing w:line="360" w:lineRule="auto"/>
              <w:jc w:val="center"/>
              <w:rPr>
                <w:rFonts w:ascii="Palatino Linotype" w:hAnsi="Palatino Linotype" w:cs="Times New Roman"/>
              </w:rPr>
            </w:pPr>
            <w:r w:rsidRPr="004847DF">
              <w:rPr>
                <w:rFonts w:ascii="Palatino Linotype" w:hAnsi="Palatino Linotype" w:cs="Times New Roman"/>
              </w:rPr>
              <w:t>Comisionado</w:t>
            </w:r>
          </w:p>
          <w:p w14:paraId="26D0C422" w14:textId="77777777" w:rsidR="0050257B" w:rsidRPr="004847DF" w:rsidRDefault="0050257B" w:rsidP="004847DF">
            <w:pPr>
              <w:spacing w:line="360" w:lineRule="auto"/>
              <w:jc w:val="center"/>
              <w:rPr>
                <w:rFonts w:ascii="Palatino Linotype" w:hAnsi="Palatino Linotype" w:cs="Times New Roman"/>
              </w:rPr>
            </w:pPr>
            <w:r w:rsidRPr="004847DF">
              <w:rPr>
                <w:rFonts w:ascii="Palatino Linotype" w:hAnsi="Palatino Linotype" w:cs="Times New Roman"/>
              </w:rPr>
              <w:t>(Rúbrica)</w:t>
            </w:r>
          </w:p>
          <w:p w14:paraId="2187A758" w14:textId="1AC2B442" w:rsidR="00174499" w:rsidRPr="004847DF" w:rsidRDefault="00174499" w:rsidP="004847DF">
            <w:pPr>
              <w:spacing w:line="360" w:lineRule="auto"/>
              <w:jc w:val="center"/>
              <w:rPr>
                <w:rFonts w:ascii="Palatino Linotype" w:hAnsi="Palatino Linotype" w:cs="Times New Roman"/>
              </w:rPr>
            </w:pPr>
          </w:p>
        </w:tc>
      </w:tr>
      <w:tr w:rsidR="007914E4" w:rsidRPr="004847DF" w14:paraId="035C94A7" w14:textId="77777777" w:rsidTr="002F3488">
        <w:trPr>
          <w:trHeight w:val="1451"/>
        </w:trPr>
        <w:tc>
          <w:tcPr>
            <w:tcW w:w="4348" w:type="dxa"/>
            <w:vAlign w:val="center"/>
          </w:tcPr>
          <w:p w14:paraId="625FCAE8" w14:textId="77777777" w:rsidR="007914E4" w:rsidRPr="004847DF" w:rsidRDefault="007914E4" w:rsidP="00B90DD2">
            <w:pPr>
              <w:spacing w:line="360" w:lineRule="auto"/>
              <w:jc w:val="center"/>
              <w:rPr>
                <w:rFonts w:ascii="Palatino Linotype" w:hAnsi="Palatino Linotype" w:cs="Times New Roman"/>
                <w:b/>
              </w:rPr>
            </w:pPr>
            <w:r w:rsidRPr="004847DF">
              <w:rPr>
                <w:rFonts w:ascii="Palatino Linotype" w:hAnsi="Palatino Linotype" w:cs="Times New Roman"/>
                <w:b/>
              </w:rPr>
              <w:t>Javier Martínez Cruz</w:t>
            </w:r>
          </w:p>
          <w:p w14:paraId="3A89FBAE" w14:textId="77777777" w:rsidR="007914E4" w:rsidRPr="004847DF" w:rsidRDefault="007914E4" w:rsidP="00B90DD2">
            <w:pPr>
              <w:spacing w:line="360" w:lineRule="auto"/>
              <w:jc w:val="center"/>
              <w:rPr>
                <w:rFonts w:ascii="Palatino Linotype" w:hAnsi="Palatino Linotype" w:cs="Times New Roman"/>
              </w:rPr>
            </w:pPr>
            <w:r w:rsidRPr="004847DF">
              <w:rPr>
                <w:rFonts w:ascii="Palatino Linotype" w:hAnsi="Palatino Linotype" w:cs="Times New Roman"/>
              </w:rPr>
              <w:t>Comisionado</w:t>
            </w:r>
          </w:p>
          <w:p w14:paraId="0FF80C1D" w14:textId="5A89026C" w:rsidR="0050257B" w:rsidRPr="004847DF" w:rsidRDefault="0050257B" w:rsidP="00B90DD2">
            <w:pPr>
              <w:spacing w:line="360" w:lineRule="auto"/>
              <w:jc w:val="center"/>
              <w:rPr>
                <w:rFonts w:ascii="Palatino Linotype" w:hAnsi="Palatino Linotype" w:cs="Times New Roman"/>
              </w:rPr>
            </w:pPr>
            <w:r w:rsidRPr="004847DF">
              <w:rPr>
                <w:rFonts w:ascii="Palatino Linotype" w:hAnsi="Palatino Linotype" w:cs="Times New Roman"/>
              </w:rPr>
              <w:t>(Rúbrica)</w:t>
            </w:r>
          </w:p>
        </w:tc>
        <w:tc>
          <w:tcPr>
            <w:tcW w:w="4349" w:type="dxa"/>
            <w:vAlign w:val="center"/>
          </w:tcPr>
          <w:p w14:paraId="3201146F" w14:textId="77777777" w:rsidR="00174499" w:rsidRPr="004847DF" w:rsidRDefault="00174499" w:rsidP="00B90DD2">
            <w:pPr>
              <w:spacing w:line="360" w:lineRule="auto"/>
              <w:jc w:val="center"/>
              <w:rPr>
                <w:rFonts w:ascii="Palatino Linotype" w:hAnsi="Palatino Linotype" w:cs="Times New Roman"/>
                <w:b/>
              </w:rPr>
            </w:pPr>
          </w:p>
          <w:p w14:paraId="65244448" w14:textId="63C96D6C" w:rsidR="00962BBA" w:rsidRPr="004847DF" w:rsidRDefault="001672E1" w:rsidP="00B90DD2">
            <w:pPr>
              <w:spacing w:line="360" w:lineRule="auto"/>
              <w:jc w:val="center"/>
              <w:rPr>
                <w:rFonts w:ascii="Palatino Linotype" w:hAnsi="Palatino Linotype" w:cs="Times New Roman"/>
                <w:b/>
              </w:rPr>
            </w:pPr>
            <w:r w:rsidRPr="004847DF">
              <w:rPr>
                <w:rFonts w:ascii="Palatino Linotype" w:hAnsi="Palatino Linotype" w:cs="Times New Roman"/>
                <w:b/>
              </w:rPr>
              <w:t>Luis Gustavo Parra Noriega</w:t>
            </w:r>
          </w:p>
          <w:p w14:paraId="64F7A652" w14:textId="2EED86C9" w:rsidR="00174499" w:rsidRPr="004847DF" w:rsidRDefault="001672E1" w:rsidP="00B90DD2">
            <w:pPr>
              <w:spacing w:line="360" w:lineRule="auto"/>
              <w:jc w:val="center"/>
              <w:rPr>
                <w:rFonts w:ascii="Palatino Linotype" w:hAnsi="Palatino Linotype" w:cs="Times New Roman"/>
              </w:rPr>
            </w:pPr>
            <w:r w:rsidRPr="004847DF">
              <w:rPr>
                <w:rFonts w:ascii="Palatino Linotype" w:hAnsi="Palatino Linotype" w:cs="Times New Roman"/>
              </w:rPr>
              <w:t>Comisionado</w:t>
            </w:r>
          </w:p>
          <w:p w14:paraId="6B19259E" w14:textId="77777777" w:rsidR="0050257B" w:rsidRDefault="00174499" w:rsidP="00B90DD2">
            <w:pPr>
              <w:spacing w:line="360" w:lineRule="auto"/>
              <w:jc w:val="center"/>
              <w:rPr>
                <w:rFonts w:ascii="Palatino Linotype" w:hAnsi="Palatino Linotype" w:cs="Times New Roman"/>
              </w:rPr>
            </w:pPr>
            <w:r w:rsidRPr="004847DF">
              <w:rPr>
                <w:rFonts w:ascii="Palatino Linotype" w:hAnsi="Palatino Linotype" w:cs="Times New Roman"/>
              </w:rPr>
              <w:t>(Rúbrica)</w:t>
            </w:r>
          </w:p>
          <w:p w14:paraId="15C6B6B9" w14:textId="079E03A4" w:rsidR="00B90DD2" w:rsidRPr="004847DF" w:rsidRDefault="00B90DD2" w:rsidP="00B90DD2">
            <w:pPr>
              <w:spacing w:line="360" w:lineRule="auto"/>
              <w:jc w:val="center"/>
              <w:rPr>
                <w:rFonts w:ascii="Palatino Linotype" w:hAnsi="Palatino Linotype" w:cs="Times New Roman"/>
              </w:rPr>
            </w:pPr>
          </w:p>
        </w:tc>
      </w:tr>
      <w:tr w:rsidR="007914E4" w:rsidRPr="004847DF" w14:paraId="6C3753FC" w14:textId="77777777" w:rsidTr="002F3488">
        <w:trPr>
          <w:trHeight w:val="1263"/>
        </w:trPr>
        <w:tc>
          <w:tcPr>
            <w:tcW w:w="8697" w:type="dxa"/>
            <w:gridSpan w:val="2"/>
            <w:vAlign w:val="center"/>
          </w:tcPr>
          <w:p w14:paraId="34A5F7EA" w14:textId="77777777" w:rsidR="001672E1" w:rsidRDefault="001672E1" w:rsidP="00B90DD2">
            <w:pPr>
              <w:spacing w:line="360" w:lineRule="auto"/>
              <w:jc w:val="center"/>
              <w:rPr>
                <w:rFonts w:ascii="Palatino Linotype" w:hAnsi="Palatino Linotype" w:cs="Times New Roman"/>
                <w:b/>
              </w:rPr>
            </w:pPr>
          </w:p>
          <w:p w14:paraId="3EC50008" w14:textId="77777777" w:rsidR="00B90DD2" w:rsidRPr="004847DF" w:rsidRDefault="00B90DD2" w:rsidP="00B90DD2">
            <w:pPr>
              <w:spacing w:line="360" w:lineRule="auto"/>
              <w:jc w:val="center"/>
              <w:rPr>
                <w:rFonts w:ascii="Palatino Linotype" w:hAnsi="Palatino Linotype" w:cs="Times New Roman"/>
                <w:b/>
              </w:rPr>
            </w:pPr>
          </w:p>
          <w:p w14:paraId="1F7C7E5F" w14:textId="77777777" w:rsidR="001672E1" w:rsidRPr="004847DF" w:rsidRDefault="001672E1" w:rsidP="00B90DD2">
            <w:pPr>
              <w:spacing w:line="360" w:lineRule="auto"/>
              <w:jc w:val="center"/>
              <w:rPr>
                <w:rFonts w:ascii="Palatino Linotype" w:hAnsi="Palatino Linotype" w:cs="Times New Roman"/>
                <w:b/>
              </w:rPr>
            </w:pPr>
            <w:r w:rsidRPr="004847DF">
              <w:rPr>
                <w:rFonts w:ascii="Palatino Linotype" w:hAnsi="Palatino Linotype" w:cs="Times New Roman"/>
                <w:b/>
              </w:rPr>
              <w:t>Alexis Tapia Ramírez</w:t>
            </w:r>
          </w:p>
          <w:p w14:paraId="0608CCC5" w14:textId="77777777" w:rsidR="001672E1" w:rsidRPr="004847DF" w:rsidRDefault="001672E1" w:rsidP="00B90DD2">
            <w:pPr>
              <w:spacing w:line="360" w:lineRule="auto"/>
              <w:jc w:val="center"/>
              <w:rPr>
                <w:rFonts w:ascii="Palatino Linotype" w:hAnsi="Palatino Linotype" w:cs="Times New Roman"/>
              </w:rPr>
            </w:pPr>
            <w:r w:rsidRPr="004847DF">
              <w:rPr>
                <w:rFonts w:ascii="Palatino Linotype" w:hAnsi="Palatino Linotype" w:cs="Times New Roman"/>
              </w:rPr>
              <w:t>Secretario Técnico del Pleno</w:t>
            </w:r>
          </w:p>
          <w:p w14:paraId="1B95B36A" w14:textId="060F39BD" w:rsidR="002A0F17" w:rsidRPr="004847DF" w:rsidRDefault="001672E1" w:rsidP="00B90DD2">
            <w:pPr>
              <w:spacing w:line="360" w:lineRule="auto"/>
              <w:jc w:val="center"/>
              <w:rPr>
                <w:rFonts w:ascii="Palatino Linotype" w:hAnsi="Palatino Linotype" w:cs="Times New Roman"/>
              </w:rPr>
            </w:pPr>
            <w:r w:rsidRPr="004847DF">
              <w:rPr>
                <w:rFonts w:ascii="Palatino Linotype" w:hAnsi="Palatino Linotype" w:cs="Times New Roman"/>
              </w:rPr>
              <w:t>(Rúbrica)</w:t>
            </w:r>
          </w:p>
          <w:p w14:paraId="269F0075" w14:textId="77777777" w:rsidR="0050257B" w:rsidRDefault="0050257B" w:rsidP="00B90DD2">
            <w:pPr>
              <w:spacing w:line="360" w:lineRule="auto"/>
              <w:jc w:val="center"/>
              <w:rPr>
                <w:rFonts w:ascii="Palatino Linotype" w:hAnsi="Palatino Linotype" w:cs="Times New Roman"/>
              </w:rPr>
            </w:pPr>
          </w:p>
          <w:p w14:paraId="7A06A6BB" w14:textId="53FE5489" w:rsidR="00B90DD2" w:rsidRPr="004847DF" w:rsidRDefault="00B90DD2" w:rsidP="00B90DD2">
            <w:pPr>
              <w:spacing w:line="360" w:lineRule="auto"/>
              <w:jc w:val="center"/>
              <w:rPr>
                <w:rFonts w:ascii="Palatino Linotype" w:hAnsi="Palatino Linotype" w:cs="Times New Roman"/>
              </w:rPr>
            </w:pPr>
          </w:p>
        </w:tc>
      </w:tr>
    </w:tbl>
    <w:p w14:paraId="5CD2FED7" w14:textId="2D83BBC5" w:rsidR="00840559" w:rsidRPr="004847DF" w:rsidRDefault="007914E4" w:rsidP="004847DF">
      <w:pPr>
        <w:spacing w:before="240" w:after="240" w:line="360" w:lineRule="auto"/>
        <w:jc w:val="both"/>
        <w:rPr>
          <w:rFonts w:ascii="Palatino Linotype" w:eastAsia="Times New Roman" w:hAnsi="Palatino Linotype" w:cs="Arial"/>
        </w:rPr>
      </w:pPr>
      <w:r w:rsidRPr="004847DF">
        <w:rPr>
          <w:rFonts w:ascii="Palatino Linotype" w:eastAsia="Times New Roman" w:hAnsi="Palatino Linotype" w:cs="Arial"/>
        </w:rPr>
        <w:t>Esta hoja</w:t>
      </w:r>
      <w:r w:rsidR="0067074D" w:rsidRPr="004847DF">
        <w:rPr>
          <w:rFonts w:ascii="Palatino Linotype" w:eastAsia="Times New Roman" w:hAnsi="Palatino Linotype" w:cs="Arial"/>
        </w:rPr>
        <w:t xml:space="preserve"> co</w:t>
      </w:r>
      <w:r w:rsidR="00C84F2D" w:rsidRPr="004847DF">
        <w:rPr>
          <w:rFonts w:ascii="Palatino Linotype" w:eastAsia="Times New Roman" w:hAnsi="Palatino Linotype" w:cs="Arial"/>
        </w:rPr>
        <w:t>r</w:t>
      </w:r>
      <w:r w:rsidR="00D53A8B" w:rsidRPr="004847DF">
        <w:rPr>
          <w:rFonts w:ascii="Palatino Linotype" w:eastAsia="Times New Roman" w:hAnsi="Palatino Linotype" w:cs="Arial"/>
        </w:rPr>
        <w:t>re</w:t>
      </w:r>
      <w:r w:rsidR="00A838A1" w:rsidRPr="004847DF">
        <w:rPr>
          <w:rFonts w:ascii="Palatino Linotype" w:eastAsia="Times New Roman" w:hAnsi="Palatino Linotype" w:cs="Arial"/>
        </w:rPr>
        <w:t>sponde</w:t>
      </w:r>
      <w:r w:rsidR="00B90DD2">
        <w:rPr>
          <w:rFonts w:ascii="Palatino Linotype" w:eastAsia="Times New Roman" w:hAnsi="Palatino Linotype" w:cs="Arial"/>
        </w:rPr>
        <w:t xml:space="preserve"> a la resolución de fecha</w:t>
      </w:r>
      <w:r w:rsidR="0010659D" w:rsidRPr="004847DF">
        <w:rPr>
          <w:rFonts w:ascii="Palatino Linotype" w:eastAsia="Times New Roman" w:hAnsi="Palatino Linotype" w:cs="Arial"/>
        </w:rPr>
        <w:t xml:space="preserve"> trece</w:t>
      </w:r>
      <w:r w:rsidR="00C04D86" w:rsidRPr="004847DF">
        <w:rPr>
          <w:rFonts w:ascii="Palatino Linotype" w:eastAsia="Times New Roman" w:hAnsi="Palatino Linotype" w:cs="Arial"/>
        </w:rPr>
        <w:t xml:space="preserve"> </w:t>
      </w:r>
      <w:r w:rsidR="00D678E2" w:rsidRPr="004847DF">
        <w:rPr>
          <w:rFonts w:ascii="Palatino Linotype" w:eastAsia="Times New Roman" w:hAnsi="Palatino Linotype" w:cs="Arial"/>
        </w:rPr>
        <w:t>(</w:t>
      </w:r>
      <w:r w:rsidR="0010659D" w:rsidRPr="004847DF">
        <w:rPr>
          <w:rFonts w:ascii="Palatino Linotype" w:eastAsia="Times New Roman" w:hAnsi="Palatino Linotype" w:cs="Arial"/>
        </w:rPr>
        <w:t>13</w:t>
      </w:r>
      <w:r w:rsidR="00D678E2" w:rsidRPr="004847DF">
        <w:rPr>
          <w:rFonts w:ascii="Palatino Linotype" w:eastAsia="Times New Roman" w:hAnsi="Palatino Linotype" w:cs="Arial"/>
        </w:rPr>
        <w:t>)</w:t>
      </w:r>
      <w:r w:rsidRPr="004847DF">
        <w:rPr>
          <w:rFonts w:ascii="Palatino Linotype" w:eastAsia="Times New Roman" w:hAnsi="Palatino Linotype" w:cs="Arial"/>
        </w:rPr>
        <w:t xml:space="preserve"> </w:t>
      </w:r>
      <w:r w:rsidR="00D678E2" w:rsidRPr="004847DF">
        <w:rPr>
          <w:rFonts w:ascii="Palatino Linotype" w:eastAsia="Times New Roman" w:hAnsi="Palatino Linotype" w:cs="Arial"/>
        </w:rPr>
        <w:t xml:space="preserve">de </w:t>
      </w:r>
      <w:r w:rsidR="005D1E89" w:rsidRPr="004847DF">
        <w:rPr>
          <w:rFonts w:ascii="Palatino Linotype" w:eastAsia="Times New Roman" w:hAnsi="Palatino Linotype" w:cs="Arial"/>
        </w:rPr>
        <w:t xml:space="preserve">noviembre </w:t>
      </w:r>
      <w:r w:rsidRPr="004847DF">
        <w:rPr>
          <w:rFonts w:ascii="Palatino Linotype" w:eastAsia="Times New Roman" w:hAnsi="Palatino Linotype" w:cs="Arial"/>
        </w:rPr>
        <w:t>de dos mil dieci</w:t>
      </w:r>
      <w:r w:rsidR="00035578" w:rsidRPr="004847DF">
        <w:rPr>
          <w:rFonts w:ascii="Palatino Linotype" w:eastAsia="Times New Roman" w:hAnsi="Palatino Linotype" w:cs="Arial"/>
        </w:rPr>
        <w:t>nueve</w:t>
      </w:r>
      <w:r w:rsidRPr="004847DF">
        <w:rPr>
          <w:rFonts w:ascii="Palatino Linotype" w:eastAsia="Times New Roman" w:hAnsi="Palatino Linotype" w:cs="Arial"/>
        </w:rPr>
        <w:t xml:space="preserve">, emitida en el recurso de revisión </w:t>
      </w:r>
      <w:r w:rsidR="0010659D" w:rsidRPr="004847DF">
        <w:rPr>
          <w:rFonts w:ascii="Palatino Linotype" w:eastAsia="Times New Roman" w:hAnsi="Palatino Linotype" w:cs="Arial"/>
          <w:b/>
        </w:rPr>
        <w:t>07183</w:t>
      </w:r>
      <w:r w:rsidR="00180654" w:rsidRPr="004847DF">
        <w:rPr>
          <w:rFonts w:ascii="Palatino Linotype" w:eastAsia="Times New Roman" w:hAnsi="Palatino Linotype" w:cs="Arial"/>
          <w:b/>
        </w:rPr>
        <w:t>/INFOEM/IP/RR/201</w:t>
      </w:r>
      <w:r w:rsidR="00035578" w:rsidRPr="004847DF">
        <w:rPr>
          <w:rFonts w:ascii="Palatino Linotype" w:eastAsia="Times New Roman" w:hAnsi="Palatino Linotype" w:cs="Arial"/>
          <w:b/>
        </w:rPr>
        <w:t>9</w:t>
      </w:r>
      <w:r w:rsidRPr="004847DF">
        <w:rPr>
          <w:rFonts w:ascii="Palatino Linotype" w:eastAsia="Times New Roman" w:hAnsi="Palatino Linotype" w:cs="Arial"/>
        </w:rPr>
        <w:t>.</w:t>
      </w:r>
      <w:r w:rsidR="00DA684E" w:rsidRPr="004847DF">
        <w:rPr>
          <w:rFonts w:ascii="Palatino Linotype" w:eastAsia="Times New Roman" w:hAnsi="Palatino Linotype" w:cs="Arial"/>
        </w:rPr>
        <w:t xml:space="preserve"> </w:t>
      </w:r>
    </w:p>
    <w:sectPr w:rsidR="00840559" w:rsidRPr="004847DF" w:rsidSect="004847DF">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A057B" w14:textId="77777777" w:rsidR="007F0CBE" w:rsidRDefault="007F0CBE" w:rsidP="00587366">
      <w:r>
        <w:separator/>
      </w:r>
    </w:p>
  </w:endnote>
  <w:endnote w:type="continuationSeparator" w:id="0">
    <w:p w14:paraId="15C7CCCC" w14:textId="77777777" w:rsidR="007F0CBE" w:rsidRDefault="007F0CB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932C9E" w:rsidRPr="00883450" w:rsidRDefault="00932C9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412A2">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412A2">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932C9E" w:rsidRDefault="00932C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32C9E" w:rsidRPr="00883450" w:rsidRDefault="00932C9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412A2" w:rsidRPr="00D412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412A2" w:rsidRPr="00D412A2">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F0A41" w14:textId="77777777" w:rsidR="007F0CBE" w:rsidRDefault="007F0CBE" w:rsidP="00587366">
      <w:r>
        <w:separator/>
      </w:r>
    </w:p>
  </w:footnote>
  <w:footnote w:type="continuationSeparator" w:id="0">
    <w:p w14:paraId="3C0D7296" w14:textId="77777777" w:rsidR="007F0CBE" w:rsidRDefault="007F0CBE" w:rsidP="00587366">
      <w:r>
        <w:continuationSeparator/>
      </w:r>
    </w:p>
  </w:footnote>
  <w:footnote w:id="1">
    <w:p w14:paraId="5F27DEF4" w14:textId="77777777" w:rsidR="00932C9E" w:rsidRDefault="00932C9E" w:rsidP="00220453">
      <w:pPr>
        <w:pStyle w:val="Textonotapie"/>
      </w:pPr>
      <w:r>
        <w:rPr>
          <w:rStyle w:val="Refdenotaalpie"/>
        </w:rPr>
        <w:footnoteRef/>
      </w:r>
      <w:r>
        <w:t xml:space="preserve"> Convención Americana sobre Derechos Humanos. Artículo 13.</w:t>
      </w:r>
    </w:p>
  </w:footnote>
  <w:footnote w:id="2">
    <w:p w14:paraId="17A125E9" w14:textId="77777777" w:rsidR="00932C9E" w:rsidRDefault="00932C9E"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932C9E" w:rsidRDefault="00932C9E"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932C9E" w:rsidRDefault="00932C9E" w:rsidP="00220453">
      <w:pPr>
        <w:pStyle w:val="Textonotapie"/>
      </w:pPr>
      <w:r>
        <w:rPr>
          <w:rStyle w:val="Refdenotaalpie"/>
        </w:rPr>
        <w:footnoteRef/>
      </w:r>
      <w:r>
        <w:t xml:space="preserve"> Ibídem. </w:t>
      </w:r>
      <w:proofErr w:type="spellStart"/>
      <w:r>
        <w:t>Parr</w:t>
      </w:r>
      <w:proofErr w:type="spellEnd"/>
      <w:r>
        <w:t>. 87.</w:t>
      </w:r>
    </w:p>
  </w:footnote>
  <w:footnote w:id="5">
    <w:p w14:paraId="22C9CC24" w14:textId="77777777" w:rsidR="00932C9E" w:rsidRPr="00C62EC3" w:rsidRDefault="00932C9E" w:rsidP="00932C9E">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6">
    <w:p w14:paraId="546C006A" w14:textId="77777777" w:rsidR="00932C9E" w:rsidRDefault="00932C9E"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932C9E" w:rsidRDefault="00932C9E"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932C9E" w:rsidRPr="001E1F95" w:rsidRDefault="00932C9E"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70009930" w14:textId="77777777" w:rsidR="00932C9E" w:rsidRPr="0037004E" w:rsidRDefault="00932C9E"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8">
    <w:p w14:paraId="6201AC90" w14:textId="77777777" w:rsidR="00932C9E" w:rsidRDefault="00932C9E" w:rsidP="00AA58BB">
      <w:pPr>
        <w:pStyle w:val="Textonotapie"/>
        <w:jc w:val="both"/>
      </w:pPr>
      <w:r>
        <w:rPr>
          <w:rStyle w:val="Refdenotaalpie"/>
        </w:rPr>
        <w:footnoteRef/>
      </w:r>
      <w:r>
        <w:t xml:space="preserve"> Artículo 3. Para los efectos de la presente Ley se entenderá por:</w:t>
      </w:r>
    </w:p>
    <w:p w14:paraId="75460054" w14:textId="77777777" w:rsidR="00932C9E" w:rsidRDefault="00932C9E" w:rsidP="00AA58BB">
      <w:pPr>
        <w:pStyle w:val="Textonotapie"/>
        <w:jc w:val="both"/>
      </w:pPr>
      <w:r>
        <w:t xml:space="preserve"> (…)</w:t>
      </w:r>
    </w:p>
    <w:p w14:paraId="19878590" w14:textId="77777777" w:rsidR="00932C9E" w:rsidRDefault="00932C9E"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932C9E" w:rsidRDefault="00932C9E">
    <w:pPr>
      <w:pStyle w:val="Encabezado"/>
    </w:pPr>
  </w:p>
  <w:p w14:paraId="64F5F23E" w14:textId="390690E5" w:rsidR="00932C9E" w:rsidRDefault="00932C9E">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932C9E" w:rsidRPr="00EF13C1" w14:paraId="07F2896E" w14:textId="77777777" w:rsidTr="00CE5BCA">
      <w:trPr>
        <w:trHeight w:val="138"/>
      </w:trPr>
      <w:tc>
        <w:tcPr>
          <w:tcW w:w="2835" w:type="dxa"/>
          <w:vAlign w:val="center"/>
        </w:tcPr>
        <w:p w14:paraId="4A5B1974" w14:textId="77777777" w:rsidR="00932C9E" w:rsidRPr="00EF13C1" w:rsidRDefault="00932C9E"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3DD2BBE2" w:rsidR="00932C9E" w:rsidRPr="00EF13C1" w:rsidRDefault="00932C9E" w:rsidP="00F36DE5">
          <w:pPr>
            <w:pStyle w:val="Encabezado"/>
            <w:rPr>
              <w:rFonts w:ascii="Palatino Linotype" w:hAnsi="Palatino Linotype"/>
              <w:b/>
              <w:sz w:val="22"/>
              <w:szCs w:val="22"/>
            </w:rPr>
          </w:pPr>
          <w:r>
            <w:rPr>
              <w:rFonts w:ascii="Palatino Linotype" w:hAnsi="Palatino Linotype" w:cs="Arial"/>
              <w:b/>
              <w:bCs/>
              <w:sz w:val="22"/>
              <w:szCs w:val="22"/>
              <w:lang w:eastAsia="es-MX"/>
            </w:rPr>
            <w:t>07183/INFOEM/IP/RR/2019</w:t>
          </w:r>
        </w:p>
      </w:tc>
    </w:tr>
    <w:tr w:rsidR="00932C9E" w:rsidRPr="00EF13C1" w14:paraId="095EB01B" w14:textId="77777777" w:rsidTr="00CE5BCA">
      <w:trPr>
        <w:gridAfter w:val="1"/>
        <w:wAfter w:w="143" w:type="dxa"/>
        <w:trHeight w:val="321"/>
      </w:trPr>
      <w:tc>
        <w:tcPr>
          <w:tcW w:w="2835" w:type="dxa"/>
          <w:vAlign w:val="center"/>
        </w:tcPr>
        <w:p w14:paraId="6E000A51" w14:textId="4DA3E277" w:rsidR="00932C9E" w:rsidRPr="00EF13C1" w:rsidRDefault="00932C9E"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0B61B98C" w:rsidR="00932C9E" w:rsidRPr="00EF13C1" w:rsidRDefault="00932C9E" w:rsidP="00C45DDF">
          <w:pPr>
            <w:pStyle w:val="Encabezado"/>
            <w:ind w:right="21"/>
            <w:rPr>
              <w:rFonts w:ascii="Palatino Linotype" w:hAnsi="Palatino Linotype"/>
              <w:b/>
              <w:sz w:val="22"/>
              <w:szCs w:val="22"/>
            </w:rPr>
          </w:pPr>
          <w:r>
            <w:rPr>
              <w:rFonts w:ascii="Palatino Linotype" w:hAnsi="Palatino Linotype"/>
              <w:b/>
              <w:sz w:val="22"/>
              <w:szCs w:val="22"/>
            </w:rPr>
            <w:t>Ayuntamiento de Metepec</w:t>
          </w:r>
        </w:p>
      </w:tc>
    </w:tr>
    <w:tr w:rsidR="00932C9E" w:rsidRPr="00EF13C1" w14:paraId="14F3CE0D" w14:textId="77777777" w:rsidTr="00CE5BCA">
      <w:trPr>
        <w:trHeight w:val="321"/>
      </w:trPr>
      <w:tc>
        <w:tcPr>
          <w:tcW w:w="2835" w:type="dxa"/>
          <w:vAlign w:val="center"/>
        </w:tcPr>
        <w:p w14:paraId="12248485" w14:textId="2D643AEB" w:rsidR="00932C9E" w:rsidRPr="00EF13C1" w:rsidRDefault="00932C9E"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932C9E" w:rsidRPr="00EF13C1" w:rsidRDefault="00932C9E"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932C9E" w:rsidRDefault="00932C9E"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32C9E" w:rsidRDefault="00932C9E"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932C9E" w:rsidRPr="00182113" w14:paraId="665387B4" w14:textId="77777777" w:rsidTr="009D5785">
      <w:trPr>
        <w:trHeight w:val="138"/>
      </w:trPr>
      <w:tc>
        <w:tcPr>
          <w:tcW w:w="2532" w:type="dxa"/>
          <w:vAlign w:val="center"/>
        </w:tcPr>
        <w:p w14:paraId="01509DD6" w14:textId="77777777" w:rsidR="00932C9E" w:rsidRPr="00182113" w:rsidRDefault="00932C9E"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932C9E" w:rsidRPr="00182113" w:rsidRDefault="00932C9E" w:rsidP="000B5D79">
          <w:pPr>
            <w:pStyle w:val="Encabezado"/>
            <w:jc w:val="center"/>
            <w:rPr>
              <w:rFonts w:ascii="Palatino Linotype" w:hAnsi="Palatino Linotype"/>
              <w:b/>
              <w:sz w:val="22"/>
              <w:szCs w:val="22"/>
            </w:rPr>
          </w:pPr>
        </w:p>
      </w:tc>
      <w:tc>
        <w:tcPr>
          <w:tcW w:w="4617" w:type="dxa"/>
          <w:vAlign w:val="center"/>
        </w:tcPr>
        <w:p w14:paraId="4FAE21CD" w14:textId="7310C6EE" w:rsidR="00932C9E" w:rsidRPr="00182113" w:rsidRDefault="00932C9E" w:rsidP="00F36DE5">
          <w:pPr>
            <w:pStyle w:val="Encabezado"/>
            <w:rPr>
              <w:rFonts w:ascii="Palatino Linotype" w:hAnsi="Palatino Linotype"/>
              <w:b/>
              <w:sz w:val="22"/>
              <w:szCs w:val="22"/>
            </w:rPr>
          </w:pPr>
          <w:r>
            <w:rPr>
              <w:rFonts w:ascii="Palatino Linotype" w:hAnsi="Palatino Linotype" w:cs="Arial"/>
              <w:b/>
              <w:bCs/>
              <w:lang w:eastAsia="es-MX"/>
            </w:rPr>
            <w:t>07183/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932C9E" w:rsidRPr="00182113" w14:paraId="78C9F2F4" w14:textId="77777777" w:rsidTr="009D5785">
      <w:trPr>
        <w:trHeight w:val="227"/>
      </w:trPr>
      <w:tc>
        <w:tcPr>
          <w:tcW w:w="2532" w:type="dxa"/>
          <w:vAlign w:val="center"/>
        </w:tcPr>
        <w:p w14:paraId="2D89FED3" w14:textId="77777777" w:rsidR="00932C9E" w:rsidRPr="00182113" w:rsidRDefault="00932C9E"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932C9E" w:rsidRPr="00182113" w:rsidRDefault="00932C9E" w:rsidP="000B5D79">
          <w:pPr>
            <w:pStyle w:val="Encabezado"/>
            <w:jc w:val="center"/>
            <w:rPr>
              <w:rFonts w:ascii="Palatino Linotype" w:hAnsi="Palatino Linotype"/>
              <w:b/>
              <w:sz w:val="22"/>
              <w:szCs w:val="22"/>
            </w:rPr>
          </w:pPr>
        </w:p>
      </w:tc>
      <w:tc>
        <w:tcPr>
          <w:tcW w:w="4617" w:type="dxa"/>
          <w:vAlign w:val="center"/>
        </w:tcPr>
        <w:p w14:paraId="36D086A3" w14:textId="4011AD50" w:rsidR="00932C9E" w:rsidRPr="00182113" w:rsidRDefault="0048788E" w:rsidP="00DD3D4D">
          <w:pPr>
            <w:pStyle w:val="Encabezado"/>
            <w:tabs>
              <w:tab w:val="clear" w:pos="4252"/>
            </w:tabs>
            <w:ind w:right="-250"/>
            <w:rPr>
              <w:rFonts w:ascii="Palatino Linotype" w:hAnsi="Palatino Linotype"/>
              <w:b/>
              <w:sz w:val="22"/>
              <w:szCs w:val="22"/>
            </w:rPr>
          </w:pPr>
          <w:r w:rsidRPr="0048788E">
            <w:rPr>
              <w:rFonts w:ascii="Palatino Linotype" w:hAnsi="Palatino Linotype"/>
              <w:b/>
              <w:sz w:val="22"/>
              <w:szCs w:val="22"/>
              <w:highlight w:val="black"/>
            </w:rPr>
            <w:t>------------------------------------</w:t>
          </w:r>
        </w:p>
      </w:tc>
    </w:tr>
    <w:tr w:rsidR="00932C9E" w:rsidRPr="00182113" w14:paraId="1A862673" w14:textId="77777777" w:rsidTr="009D5785">
      <w:trPr>
        <w:trHeight w:val="232"/>
      </w:trPr>
      <w:tc>
        <w:tcPr>
          <w:tcW w:w="2532" w:type="dxa"/>
          <w:vAlign w:val="center"/>
        </w:tcPr>
        <w:p w14:paraId="767A6F60" w14:textId="77777777" w:rsidR="00932C9E" w:rsidRPr="00182113" w:rsidRDefault="00932C9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932C9E" w:rsidRPr="00182113" w:rsidRDefault="00932C9E" w:rsidP="000B5D79">
          <w:pPr>
            <w:pStyle w:val="Encabezado"/>
            <w:jc w:val="center"/>
            <w:rPr>
              <w:rFonts w:ascii="Palatino Linotype" w:hAnsi="Palatino Linotype"/>
              <w:b/>
              <w:sz w:val="22"/>
              <w:szCs w:val="22"/>
            </w:rPr>
          </w:pPr>
        </w:p>
      </w:tc>
      <w:tc>
        <w:tcPr>
          <w:tcW w:w="4617" w:type="dxa"/>
          <w:vAlign w:val="center"/>
        </w:tcPr>
        <w:p w14:paraId="3FC8EF03" w14:textId="6CE6AABC" w:rsidR="00932C9E" w:rsidRPr="00182113" w:rsidRDefault="00932C9E" w:rsidP="00A977DE">
          <w:pPr>
            <w:pStyle w:val="Encabezado"/>
            <w:rPr>
              <w:rFonts w:ascii="Palatino Linotype" w:hAnsi="Palatino Linotype"/>
              <w:b/>
              <w:sz w:val="22"/>
              <w:szCs w:val="22"/>
            </w:rPr>
          </w:pPr>
          <w:r>
            <w:rPr>
              <w:rFonts w:ascii="Palatino Linotype" w:hAnsi="Palatino Linotype"/>
              <w:b/>
              <w:sz w:val="22"/>
              <w:szCs w:val="22"/>
            </w:rPr>
            <w:t>Ayuntamiento de Metepec</w:t>
          </w:r>
        </w:p>
      </w:tc>
    </w:tr>
    <w:tr w:rsidR="00932C9E" w:rsidRPr="00182113" w14:paraId="4416531B" w14:textId="77777777" w:rsidTr="009D5785">
      <w:trPr>
        <w:trHeight w:val="320"/>
      </w:trPr>
      <w:tc>
        <w:tcPr>
          <w:tcW w:w="2532" w:type="dxa"/>
          <w:vAlign w:val="center"/>
        </w:tcPr>
        <w:p w14:paraId="277DD3E2" w14:textId="77777777" w:rsidR="00932C9E" w:rsidRPr="00182113" w:rsidRDefault="00932C9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932C9E" w:rsidRPr="00182113" w:rsidRDefault="00932C9E" w:rsidP="000B5D79">
          <w:pPr>
            <w:pStyle w:val="Encabezado"/>
            <w:jc w:val="center"/>
            <w:rPr>
              <w:rFonts w:ascii="Palatino Linotype" w:hAnsi="Palatino Linotype"/>
              <w:b/>
              <w:sz w:val="22"/>
              <w:szCs w:val="22"/>
            </w:rPr>
          </w:pPr>
        </w:p>
      </w:tc>
      <w:tc>
        <w:tcPr>
          <w:tcW w:w="4617" w:type="dxa"/>
          <w:vAlign w:val="center"/>
        </w:tcPr>
        <w:p w14:paraId="3BD70CE4" w14:textId="1EB7C9C6" w:rsidR="00932C9E" w:rsidRPr="00182113" w:rsidRDefault="00932C9E"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932C9E" w:rsidRDefault="00932C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4BE"/>
    <w:multiLevelType w:val="hybridMultilevel"/>
    <w:tmpl w:val="F418BDB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7EA5EC5"/>
    <w:multiLevelType w:val="hybridMultilevel"/>
    <w:tmpl w:val="ACAE3924"/>
    <w:lvl w:ilvl="0" w:tplc="93B29D08">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7F5DFA"/>
    <w:multiLevelType w:val="hybridMultilevel"/>
    <w:tmpl w:val="26F040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E53979"/>
    <w:multiLevelType w:val="hybridMultilevel"/>
    <w:tmpl w:val="1BCC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9E19F6"/>
    <w:multiLevelType w:val="hybridMultilevel"/>
    <w:tmpl w:val="0660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655B25"/>
    <w:multiLevelType w:val="hybridMultilevel"/>
    <w:tmpl w:val="CA6AD2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33288C"/>
    <w:multiLevelType w:val="hybridMultilevel"/>
    <w:tmpl w:val="C1FA50B4"/>
    <w:lvl w:ilvl="0" w:tplc="97AE97F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42BF612D"/>
    <w:multiLevelType w:val="hybridMultilevel"/>
    <w:tmpl w:val="5B4E3126"/>
    <w:lvl w:ilvl="0" w:tplc="080A0017">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701AA7"/>
    <w:multiLevelType w:val="hybridMultilevel"/>
    <w:tmpl w:val="6E22A5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653AE7"/>
    <w:multiLevelType w:val="hybridMultilevel"/>
    <w:tmpl w:val="DCECE61E"/>
    <w:lvl w:ilvl="0" w:tplc="BE9E550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nsid w:val="5127180A"/>
    <w:multiLevelType w:val="hybridMultilevel"/>
    <w:tmpl w:val="B220E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B5D75ED"/>
    <w:multiLevelType w:val="hybridMultilevel"/>
    <w:tmpl w:val="53FEC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BAE05AD"/>
    <w:multiLevelType w:val="hybridMultilevel"/>
    <w:tmpl w:val="FE60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F151B4E"/>
    <w:multiLevelType w:val="hybridMultilevel"/>
    <w:tmpl w:val="C122B99A"/>
    <w:lvl w:ilvl="0" w:tplc="B0C276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3"/>
  </w:num>
  <w:num w:numId="3">
    <w:abstractNumId w:val="9"/>
  </w:num>
  <w:num w:numId="4">
    <w:abstractNumId w:val="20"/>
  </w:num>
  <w:num w:numId="5">
    <w:abstractNumId w:val="14"/>
  </w:num>
  <w:num w:numId="6">
    <w:abstractNumId w:val="24"/>
  </w:num>
  <w:num w:numId="7">
    <w:abstractNumId w:val="8"/>
  </w:num>
  <w:num w:numId="8">
    <w:abstractNumId w:val="22"/>
  </w:num>
  <w:num w:numId="9">
    <w:abstractNumId w:val="15"/>
  </w:num>
  <w:num w:numId="10">
    <w:abstractNumId w:val="1"/>
  </w:num>
  <w:num w:numId="11">
    <w:abstractNumId w:val="23"/>
  </w:num>
  <w:num w:numId="12">
    <w:abstractNumId w:val="21"/>
  </w:num>
  <w:num w:numId="13">
    <w:abstractNumId w:val="3"/>
  </w:num>
  <w:num w:numId="14">
    <w:abstractNumId w:val="5"/>
  </w:num>
  <w:num w:numId="15">
    <w:abstractNumId w:val="2"/>
  </w:num>
  <w:num w:numId="16">
    <w:abstractNumId w:val="0"/>
  </w:num>
  <w:num w:numId="17">
    <w:abstractNumId w:val="27"/>
  </w:num>
  <w:num w:numId="18">
    <w:abstractNumId w:val="10"/>
  </w:num>
  <w:num w:numId="19">
    <w:abstractNumId w:val="28"/>
  </w:num>
  <w:num w:numId="20">
    <w:abstractNumId w:val="7"/>
  </w:num>
  <w:num w:numId="21">
    <w:abstractNumId w:val="18"/>
  </w:num>
  <w:num w:numId="22">
    <w:abstractNumId w:val="17"/>
  </w:num>
  <w:num w:numId="23">
    <w:abstractNumId w:val="6"/>
  </w:num>
  <w:num w:numId="24">
    <w:abstractNumId w:val="4"/>
  </w:num>
  <w:num w:numId="25">
    <w:abstractNumId w:val="12"/>
  </w:num>
  <w:num w:numId="26">
    <w:abstractNumId w:val="26"/>
  </w:num>
  <w:num w:numId="27">
    <w:abstractNumId w:val="19"/>
  </w:num>
  <w:num w:numId="28">
    <w:abstractNumId w:val="16"/>
  </w:num>
  <w:num w:numId="2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41A3"/>
    <w:rsid w:val="00014FB1"/>
    <w:rsid w:val="00015CFB"/>
    <w:rsid w:val="00016004"/>
    <w:rsid w:val="00017351"/>
    <w:rsid w:val="000176BC"/>
    <w:rsid w:val="00017C17"/>
    <w:rsid w:val="0002059B"/>
    <w:rsid w:val="000210D8"/>
    <w:rsid w:val="0002158C"/>
    <w:rsid w:val="00022A81"/>
    <w:rsid w:val="00022AB2"/>
    <w:rsid w:val="00023C31"/>
    <w:rsid w:val="00024866"/>
    <w:rsid w:val="000252E4"/>
    <w:rsid w:val="00026000"/>
    <w:rsid w:val="0003063D"/>
    <w:rsid w:val="00030E2B"/>
    <w:rsid w:val="0003105E"/>
    <w:rsid w:val="00032493"/>
    <w:rsid w:val="00032A4A"/>
    <w:rsid w:val="00035443"/>
    <w:rsid w:val="00035578"/>
    <w:rsid w:val="00036615"/>
    <w:rsid w:val="00036BC1"/>
    <w:rsid w:val="000376D3"/>
    <w:rsid w:val="00037860"/>
    <w:rsid w:val="00040237"/>
    <w:rsid w:val="00040B75"/>
    <w:rsid w:val="0004215C"/>
    <w:rsid w:val="00042382"/>
    <w:rsid w:val="000423E8"/>
    <w:rsid w:val="00044383"/>
    <w:rsid w:val="0004553D"/>
    <w:rsid w:val="00045C68"/>
    <w:rsid w:val="00045FFB"/>
    <w:rsid w:val="0004686A"/>
    <w:rsid w:val="000468E2"/>
    <w:rsid w:val="00046CF8"/>
    <w:rsid w:val="000474B7"/>
    <w:rsid w:val="000474F8"/>
    <w:rsid w:val="000476BA"/>
    <w:rsid w:val="00047FCB"/>
    <w:rsid w:val="00051873"/>
    <w:rsid w:val="000519B8"/>
    <w:rsid w:val="00051B7D"/>
    <w:rsid w:val="000547AE"/>
    <w:rsid w:val="00055135"/>
    <w:rsid w:val="00056413"/>
    <w:rsid w:val="0005660D"/>
    <w:rsid w:val="000566A1"/>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90603"/>
    <w:rsid w:val="00091B89"/>
    <w:rsid w:val="000921D9"/>
    <w:rsid w:val="000932D6"/>
    <w:rsid w:val="00093BC2"/>
    <w:rsid w:val="000948D4"/>
    <w:rsid w:val="00095947"/>
    <w:rsid w:val="000959FF"/>
    <w:rsid w:val="000A0629"/>
    <w:rsid w:val="000A1B82"/>
    <w:rsid w:val="000A22AD"/>
    <w:rsid w:val="000A36FE"/>
    <w:rsid w:val="000A384B"/>
    <w:rsid w:val="000A393C"/>
    <w:rsid w:val="000A3C06"/>
    <w:rsid w:val="000A3EB5"/>
    <w:rsid w:val="000A4A9D"/>
    <w:rsid w:val="000A54D5"/>
    <w:rsid w:val="000A5AD1"/>
    <w:rsid w:val="000A70F6"/>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B72FA"/>
    <w:rsid w:val="000C0ABA"/>
    <w:rsid w:val="000C0B35"/>
    <w:rsid w:val="000C10B9"/>
    <w:rsid w:val="000C1C94"/>
    <w:rsid w:val="000C282B"/>
    <w:rsid w:val="000C334B"/>
    <w:rsid w:val="000C36E1"/>
    <w:rsid w:val="000C3B77"/>
    <w:rsid w:val="000C476B"/>
    <w:rsid w:val="000C4A8E"/>
    <w:rsid w:val="000C4DCA"/>
    <w:rsid w:val="000C53F3"/>
    <w:rsid w:val="000C5A04"/>
    <w:rsid w:val="000C5A2A"/>
    <w:rsid w:val="000C6C39"/>
    <w:rsid w:val="000D18BD"/>
    <w:rsid w:val="000D2B3D"/>
    <w:rsid w:val="000D3977"/>
    <w:rsid w:val="000D3ACB"/>
    <w:rsid w:val="000D3B1F"/>
    <w:rsid w:val="000D3C50"/>
    <w:rsid w:val="000D3D43"/>
    <w:rsid w:val="000D4B87"/>
    <w:rsid w:val="000D5C91"/>
    <w:rsid w:val="000D5EF4"/>
    <w:rsid w:val="000E09CA"/>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0659D"/>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4070"/>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AD6"/>
    <w:rsid w:val="00136101"/>
    <w:rsid w:val="0013747E"/>
    <w:rsid w:val="00137BB6"/>
    <w:rsid w:val="00140D44"/>
    <w:rsid w:val="0014316C"/>
    <w:rsid w:val="00143222"/>
    <w:rsid w:val="001470F9"/>
    <w:rsid w:val="0014783E"/>
    <w:rsid w:val="00147864"/>
    <w:rsid w:val="0015104A"/>
    <w:rsid w:val="00151E79"/>
    <w:rsid w:val="00152B14"/>
    <w:rsid w:val="00152FFC"/>
    <w:rsid w:val="001534C6"/>
    <w:rsid w:val="00153F05"/>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876B4"/>
    <w:rsid w:val="00190074"/>
    <w:rsid w:val="00190972"/>
    <w:rsid w:val="00191FC9"/>
    <w:rsid w:val="001940A5"/>
    <w:rsid w:val="00196DE8"/>
    <w:rsid w:val="00197B2E"/>
    <w:rsid w:val="001A064B"/>
    <w:rsid w:val="001A138D"/>
    <w:rsid w:val="001A181E"/>
    <w:rsid w:val="001A1EF8"/>
    <w:rsid w:val="001A2D4C"/>
    <w:rsid w:val="001A3C9C"/>
    <w:rsid w:val="001A463E"/>
    <w:rsid w:val="001A4C2B"/>
    <w:rsid w:val="001A4E6D"/>
    <w:rsid w:val="001A66C9"/>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67B0"/>
    <w:rsid w:val="001C6E80"/>
    <w:rsid w:val="001C70EF"/>
    <w:rsid w:val="001C79FA"/>
    <w:rsid w:val="001D07FF"/>
    <w:rsid w:val="001D1E2B"/>
    <w:rsid w:val="001D3328"/>
    <w:rsid w:val="001D4399"/>
    <w:rsid w:val="001D55B2"/>
    <w:rsid w:val="001D5664"/>
    <w:rsid w:val="001D5E94"/>
    <w:rsid w:val="001D72F9"/>
    <w:rsid w:val="001E0825"/>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737"/>
    <w:rsid w:val="001F1AA6"/>
    <w:rsid w:val="001F382F"/>
    <w:rsid w:val="001F3CC6"/>
    <w:rsid w:val="001F4E03"/>
    <w:rsid w:val="001F5E42"/>
    <w:rsid w:val="001F6189"/>
    <w:rsid w:val="001F7354"/>
    <w:rsid w:val="001F7572"/>
    <w:rsid w:val="002003E0"/>
    <w:rsid w:val="002011F4"/>
    <w:rsid w:val="00202D7F"/>
    <w:rsid w:val="002031F3"/>
    <w:rsid w:val="00204252"/>
    <w:rsid w:val="00204D82"/>
    <w:rsid w:val="00205DB6"/>
    <w:rsid w:val="00205FFE"/>
    <w:rsid w:val="00207ED4"/>
    <w:rsid w:val="002105E5"/>
    <w:rsid w:val="0021117F"/>
    <w:rsid w:val="00211423"/>
    <w:rsid w:val="002115EA"/>
    <w:rsid w:val="00213DDC"/>
    <w:rsid w:val="0021496E"/>
    <w:rsid w:val="00214B34"/>
    <w:rsid w:val="00214C77"/>
    <w:rsid w:val="0021589B"/>
    <w:rsid w:val="00215985"/>
    <w:rsid w:val="002177D8"/>
    <w:rsid w:val="002179AC"/>
    <w:rsid w:val="00220453"/>
    <w:rsid w:val="002207C0"/>
    <w:rsid w:val="00220933"/>
    <w:rsid w:val="0022126D"/>
    <w:rsid w:val="002217BA"/>
    <w:rsid w:val="002226DE"/>
    <w:rsid w:val="00222C7E"/>
    <w:rsid w:val="0022306A"/>
    <w:rsid w:val="00223131"/>
    <w:rsid w:val="002234FD"/>
    <w:rsid w:val="002239A9"/>
    <w:rsid w:val="002254CB"/>
    <w:rsid w:val="002268BA"/>
    <w:rsid w:val="00226F76"/>
    <w:rsid w:val="002273F3"/>
    <w:rsid w:val="00230535"/>
    <w:rsid w:val="00230D75"/>
    <w:rsid w:val="002319E2"/>
    <w:rsid w:val="002325B5"/>
    <w:rsid w:val="00232997"/>
    <w:rsid w:val="0023411F"/>
    <w:rsid w:val="002345FF"/>
    <w:rsid w:val="00234F23"/>
    <w:rsid w:val="00237103"/>
    <w:rsid w:val="002373B1"/>
    <w:rsid w:val="00237852"/>
    <w:rsid w:val="002402BF"/>
    <w:rsid w:val="0024073E"/>
    <w:rsid w:val="00240BD7"/>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3BFB"/>
    <w:rsid w:val="002640C0"/>
    <w:rsid w:val="0026425B"/>
    <w:rsid w:val="00264B6B"/>
    <w:rsid w:val="002665BD"/>
    <w:rsid w:val="00266931"/>
    <w:rsid w:val="0027067C"/>
    <w:rsid w:val="002707B4"/>
    <w:rsid w:val="00271381"/>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362"/>
    <w:rsid w:val="002A58EA"/>
    <w:rsid w:val="002A6505"/>
    <w:rsid w:val="002A71DB"/>
    <w:rsid w:val="002A7AA9"/>
    <w:rsid w:val="002B085C"/>
    <w:rsid w:val="002B1368"/>
    <w:rsid w:val="002B183C"/>
    <w:rsid w:val="002B2660"/>
    <w:rsid w:val="002B2A2E"/>
    <w:rsid w:val="002B2D08"/>
    <w:rsid w:val="002B3E7E"/>
    <w:rsid w:val="002B4108"/>
    <w:rsid w:val="002B55EF"/>
    <w:rsid w:val="002B68E0"/>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29C"/>
    <w:rsid w:val="002D7BFB"/>
    <w:rsid w:val="002D7F24"/>
    <w:rsid w:val="002E02D3"/>
    <w:rsid w:val="002E1092"/>
    <w:rsid w:val="002E193C"/>
    <w:rsid w:val="002E1AFD"/>
    <w:rsid w:val="002E1BF5"/>
    <w:rsid w:val="002E2CF5"/>
    <w:rsid w:val="002E398D"/>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0CC4"/>
    <w:rsid w:val="00321AA3"/>
    <w:rsid w:val="00322719"/>
    <w:rsid w:val="00322A35"/>
    <w:rsid w:val="0032318E"/>
    <w:rsid w:val="00323478"/>
    <w:rsid w:val="00323895"/>
    <w:rsid w:val="00330199"/>
    <w:rsid w:val="00330294"/>
    <w:rsid w:val="003304A6"/>
    <w:rsid w:val="00330E1E"/>
    <w:rsid w:val="00332C0E"/>
    <w:rsid w:val="00332F82"/>
    <w:rsid w:val="0033310C"/>
    <w:rsid w:val="003336C0"/>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3462"/>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076"/>
    <w:rsid w:val="003721B2"/>
    <w:rsid w:val="003723DE"/>
    <w:rsid w:val="00372A8E"/>
    <w:rsid w:val="003739ED"/>
    <w:rsid w:val="00374B67"/>
    <w:rsid w:val="00375020"/>
    <w:rsid w:val="00375D02"/>
    <w:rsid w:val="0037648B"/>
    <w:rsid w:val="00376B1C"/>
    <w:rsid w:val="00376C95"/>
    <w:rsid w:val="0038024A"/>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97DBD"/>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18DE"/>
    <w:rsid w:val="003B2814"/>
    <w:rsid w:val="003B303F"/>
    <w:rsid w:val="003B43C9"/>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2C2F"/>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27AD"/>
    <w:rsid w:val="004245B9"/>
    <w:rsid w:val="00424F49"/>
    <w:rsid w:val="004268FC"/>
    <w:rsid w:val="00426D7C"/>
    <w:rsid w:val="0042758F"/>
    <w:rsid w:val="004275F0"/>
    <w:rsid w:val="00427C43"/>
    <w:rsid w:val="0043059C"/>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0D81"/>
    <w:rsid w:val="00481A7B"/>
    <w:rsid w:val="00481B26"/>
    <w:rsid w:val="004830ED"/>
    <w:rsid w:val="004847DF"/>
    <w:rsid w:val="00486228"/>
    <w:rsid w:val="0048788E"/>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6C9"/>
    <w:rsid w:val="004B3CE7"/>
    <w:rsid w:val="004B4129"/>
    <w:rsid w:val="004B502F"/>
    <w:rsid w:val="004B56C1"/>
    <w:rsid w:val="004B5954"/>
    <w:rsid w:val="004B619E"/>
    <w:rsid w:val="004B6243"/>
    <w:rsid w:val="004B7307"/>
    <w:rsid w:val="004C00B4"/>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2F7"/>
    <w:rsid w:val="004E3670"/>
    <w:rsid w:val="004E4C6D"/>
    <w:rsid w:val="004E6EFD"/>
    <w:rsid w:val="004E766D"/>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769"/>
    <w:rsid w:val="005121BC"/>
    <w:rsid w:val="005124B4"/>
    <w:rsid w:val="005126CC"/>
    <w:rsid w:val="00512808"/>
    <w:rsid w:val="00512B24"/>
    <w:rsid w:val="00512F22"/>
    <w:rsid w:val="00513B57"/>
    <w:rsid w:val="005153A4"/>
    <w:rsid w:val="0051664F"/>
    <w:rsid w:val="005167B1"/>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3655"/>
    <w:rsid w:val="005351C0"/>
    <w:rsid w:val="005353CA"/>
    <w:rsid w:val="00535D9D"/>
    <w:rsid w:val="00535F5A"/>
    <w:rsid w:val="005368B0"/>
    <w:rsid w:val="00536A4C"/>
    <w:rsid w:val="005372FB"/>
    <w:rsid w:val="00537EC9"/>
    <w:rsid w:val="00540895"/>
    <w:rsid w:val="00540C18"/>
    <w:rsid w:val="005411A4"/>
    <w:rsid w:val="0054283F"/>
    <w:rsid w:val="00542B3A"/>
    <w:rsid w:val="00543CE9"/>
    <w:rsid w:val="005448C9"/>
    <w:rsid w:val="00544A55"/>
    <w:rsid w:val="00544C1E"/>
    <w:rsid w:val="00544EC9"/>
    <w:rsid w:val="00544F23"/>
    <w:rsid w:val="00550DA6"/>
    <w:rsid w:val="00551F89"/>
    <w:rsid w:val="005520BF"/>
    <w:rsid w:val="005539AE"/>
    <w:rsid w:val="00554E41"/>
    <w:rsid w:val="00554FD3"/>
    <w:rsid w:val="005553FA"/>
    <w:rsid w:val="00555FA0"/>
    <w:rsid w:val="00555FE1"/>
    <w:rsid w:val="0055778D"/>
    <w:rsid w:val="00557F1E"/>
    <w:rsid w:val="00561095"/>
    <w:rsid w:val="00561CEA"/>
    <w:rsid w:val="005628D6"/>
    <w:rsid w:val="00562EC8"/>
    <w:rsid w:val="0056598A"/>
    <w:rsid w:val="00566192"/>
    <w:rsid w:val="00566339"/>
    <w:rsid w:val="0056668D"/>
    <w:rsid w:val="005673A7"/>
    <w:rsid w:val="00567746"/>
    <w:rsid w:val="00570DA7"/>
    <w:rsid w:val="00571297"/>
    <w:rsid w:val="00572D32"/>
    <w:rsid w:val="00573131"/>
    <w:rsid w:val="005732D3"/>
    <w:rsid w:val="0057330F"/>
    <w:rsid w:val="00574624"/>
    <w:rsid w:val="005752F1"/>
    <w:rsid w:val="00575BB2"/>
    <w:rsid w:val="00575E96"/>
    <w:rsid w:val="005760A7"/>
    <w:rsid w:val="005770C6"/>
    <w:rsid w:val="00577432"/>
    <w:rsid w:val="0058146D"/>
    <w:rsid w:val="00581C0F"/>
    <w:rsid w:val="00582429"/>
    <w:rsid w:val="005827EA"/>
    <w:rsid w:val="00582919"/>
    <w:rsid w:val="00582AD6"/>
    <w:rsid w:val="005834E1"/>
    <w:rsid w:val="00583730"/>
    <w:rsid w:val="00583EE1"/>
    <w:rsid w:val="0058412D"/>
    <w:rsid w:val="0058467A"/>
    <w:rsid w:val="005856A4"/>
    <w:rsid w:val="005858E4"/>
    <w:rsid w:val="00586C68"/>
    <w:rsid w:val="00587216"/>
    <w:rsid w:val="00587366"/>
    <w:rsid w:val="005873A7"/>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65AE"/>
    <w:rsid w:val="005C6E6A"/>
    <w:rsid w:val="005C6F55"/>
    <w:rsid w:val="005D0382"/>
    <w:rsid w:val="005D0644"/>
    <w:rsid w:val="005D0794"/>
    <w:rsid w:val="005D108A"/>
    <w:rsid w:val="005D1E89"/>
    <w:rsid w:val="005D1FB7"/>
    <w:rsid w:val="005D27DD"/>
    <w:rsid w:val="005D3493"/>
    <w:rsid w:val="005D3739"/>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156"/>
    <w:rsid w:val="00611E9A"/>
    <w:rsid w:val="00611FDE"/>
    <w:rsid w:val="00612B83"/>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1B9E"/>
    <w:rsid w:val="00632515"/>
    <w:rsid w:val="006334FE"/>
    <w:rsid w:val="00633890"/>
    <w:rsid w:val="0063596D"/>
    <w:rsid w:val="006359A9"/>
    <w:rsid w:val="00636F75"/>
    <w:rsid w:val="0063720A"/>
    <w:rsid w:val="006374FF"/>
    <w:rsid w:val="00637A01"/>
    <w:rsid w:val="00640A8C"/>
    <w:rsid w:val="00640D00"/>
    <w:rsid w:val="006416FB"/>
    <w:rsid w:val="00641826"/>
    <w:rsid w:val="00641CF2"/>
    <w:rsid w:val="0064222F"/>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513"/>
    <w:rsid w:val="0067074D"/>
    <w:rsid w:val="0067167E"/>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073"/>
    <w:rsid w:val="006C41AE"/>
    <w:rsid w:val="006C50C2"/>
    <w:rsid w:val="006C563A"/>
    <w:rsid w:val="006C7CB4"/>
    <w:rsid w:val="006D018B"/>
    <w:rsid w:val="006D1A53"/>
    <w:rsid w:val="006D206B"/>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2BBD"/>
    <w:rsid w:val="006E3936"/>
    <w:rsid w:val="006E424A"/>
    <w:rsid w:val="006E637F"/>
    <w:rsid w:val="006E70A3"/>
    <w:rsid w:val="006E7395"/>
    <w:rsid w:val="006E7BD2"/>
    <w:rsid w:val="006F13A8"/>
    <w:rsid w:val="006F19CE"/>
    <w:rsid w:val="006F1B33"/>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159"/>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394"/>
    <w:rsid w:val="007658FA"/>
    <w:rsid w:val="00766CA6"/>
    <w:rsid w:val="00767320"/>
    <w:rsid w:val="00770D74"/>
    <w:rsid w:val="00770E5E"/>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CBE"/>
    <w:rsid w:val="007F0ECD"/>
    <w:rsid w:val="007F1B11"/>
    <w:rsid w:val="007F2124"/>
    <w:rsid w:val="007F2322"/>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9DC"/>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5A9C"/>
    <w:rsid w:val="00836A05"/>
    <w:rsid w:val="00836CA3"/>
    <w:rsid w:val="00837DED"/>
    <w:rsid w:val="008401AF"/>
    <w:rsid w:val="00840559"/>
    <w:rsid w:val="00840623"/>
    <w:rsid w:val="00841219"/>
    <w:rsid w:val="00841DF4"/>
    <w:rsid w:val="00843A0C"/>
    <w:rsid w:val="00846AD9"/>
    <w:rsid w:val="008473FA"/>
    <w:rsid w:val="008476A3"/>
    <w:rsid w:val="00847FD7"/>
    <w:rsid w:val="0085068B"/>
    <w:rsid w:val="00850C02"/>
    <w:rsid w:val="00851AB4"/>
    <w:rsid w:val="008523BA"/>
    <w:rsid w:val="0085270C"/>
    <w:rsid w:val="008533B5"/>
    <w:rsid w:val="00854F07"/>
    <w:rsid w:val="00855D0F"/>
    <w:rsid w:val="00855DBE"/>
    <w:rsid w:val="008560F4"/>
    <w:rsid w:val="00856C7A"/>
    <w:rsid w:val="00857D74"/>
    <w:rsid w:val="00861BFB"/>
    <w:rsid w:val="008632E7"/>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84F"/>
    <w:rsid w:val="00876BD5"/>
    <w:rsid w:val="00877086"/>
    <w:rsid w:val="00880B9F"/>
    <w:rsid w:val="00883450"/>
    <w:rsid w:val="00884C5F"/>
    <w:rsid w:val="008862D3"/>
    <w:rsid w:val="008864A8"/>
    <w:rsid w:val="00887A46"/>
    <w:rsid w:val="00887FE6"/>
    <w:rsid w:val="00890A90"/>
    <w:rsid w:val="00891A33"/>
    <w:rsid w:val="00892998"/>
    <w:rsid w:val="00895279"/>
    <w:rsid w:val="008958F4"/>
    <w:rsid w:val="00896B19"/>
    <w:rsid w:val="00896FF9"/>
    <w:rsid w:val="008971E8"/>
    <w:rsid w:val="00897919"/>
    <w:rsid w:val="008A0962"/>
    <w:rsid w:val="008A278A"/>
    <w:rsid w:val="008A278D"/>
    <w:rsid w:val="008A30CB"/>
    <w:rsid w:val="008A374F"/>
    <w:rsid w:val="008A38FD"/>
    <w:rsid w:val="008A4DED"/>
    <w:rsid w:val="008A5644"/>
    <w:rsid w:val="008A5914"/>
    <w:rsid w:val="008A5FA3"/>
    <w:rsid w:val="008A66FC"/>
    <w:rsid w:val="008A6999"/>
    <w:rsid w:val="008A7743"/>
    <w:rsid w:val="008B019F"/>
    <w:rsid w:val="008B01AD"/>
    <w:rsid w:val="008B1929"/>
    <w:rsid w:val="008B387A"/>
    <w:rsid w:val="008B4F1E"/>
    <w:rsid w:val="008B5401"/>
    <w:rsid w:val="008B7645"/>
    <w:rsid w:val="008B7ADE"/>
    <w:rsid w:val="008C02FF"/>
    <w:rsid w:val="008C061D"/>
    <w:rsid w:val="008C0838"/>
    <w:rsid w:val="008C1596"/>
    <w:rsid w:val="008C1AE1"/>
    <w:rsid w:val="008C20E1"/>
    <w:rsid w:val="008C2B3C"/>
    <w:rsid w:val="008C30C5"/>
    <w:rsid w:val="008C3360"/>
    <w:rsid w:val="008C3E89"/>
    <w:rsid w:val="008C3FF9"/>
    <w:rsid w:val="008C41A7"/>
    <w:rsid w:val="008C48CA"/>
    <w:rsid w:val="008C499D"/>
    <w:rsid w:val="008C585F"/>
    <w:rsid w:val="008C6363"/>
    <w:rsid w:val="008C6473"/>
    <w:rsid w:val="008C67D3"/>
    <w:rsid w:val="008C6930"/>
    <w:rsid w:val="008C6FAB"/>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67D"/>
    <w:rsid w:val="008F48D1"/>
    <w:rsid w:val="008F607F"/>
    <w:rsid w:val="008F69DE"/>
    <w:rsid w:val="008F6A2D"/>
    <w:rsid w:val="008F74AB"/>
    <w:rsid w:val="00900810"/>
    <w:rsid w:val="00900E82"/>
    <w:rsid w:val="00901B2F"/>
    <w:rsid w:val="00902657"/>
    <w:rsid w:val="0090293F"/>
    <w:rsid w:val="00903163"/>
    <w:rsid w:val="009036D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D96"/>
    <w:rsid w:val="00927F24"/>
    <w:rsid w:val="00930505"/>
    <w:rsid w:val="009316E9"/>
    <w:rsid w:val="00931D8C"/>
    <w:rsid w:val="009328C9"/>
    <w:rsid w:val="00932C9E"/>
    <w:rsid w:val="00932DF6"/>
    <w:rsid w:val="00932EBF"/>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0D7A"/>
    <w:rsid w:val="00953791"/>
    <w:rsid w:val="00954191"/>
    <w:rsid w:val="00954357"/>
    <w:rsid w:val="009553FC"/>
    <w:rsid w:val="009563A5"/>
    <w:rsid w:val="00957295"/>
    <w:rsid w:val="00957DD7"/>
    <w:rsid w:val="009606E6"/>
    <w:rsid w:val="0096144D"/>
    <w:rsid w:val="009627AC"/>
    <w:rsid w:val="00962946"/>
    <w:rsid w:val="00962BBA"/>
    <w:rsid w:val="00962F40"/>
    <w:rsid w:val="00963DED"/>
    <w:rsid w:val="00964A2F"/>
    <w:rsid w:val="00964A4A"/>
    <w:rsid w:val="00964D40"/>
    <w:rsid w:val="009650D1"/>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81B"/>
    <w:rsid w:val="00993F65"/>
    <w:rsid w:val="0099438D"/>
    <w:rsid w:val="0099446C"/>
    <w:rsid w:val="00994638"/>
    <w:rsid w:val="0099552C"/>
    <w:rsid w:val="00995BEA"/>
    <w:rsid w:val="00995F62"/>
    <w:rsid w:val="009972A7"/>
    <w:rsid w:val="0099752D"/>
    <w:rsid w:val="0099759E"/>
    <w:rsid w:val="009A0C07"/>
    <w:rsid w:val="009A13E1"/>
    <w:rsid w:val="009A331E"/>
    <w:rsid w:val="009A35D9"/>
    <w:rsid w:val="009A40D4"/>
    <w:rsid w:val="009A5191"/>
    <w:rsid w:val="009A6584"/>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219"/>
    <w:rsid w:val="009C1395"/>
    <w:rsid w:val="009C2770"/>
    <w:rsid w:val="009C3482"/>
    <w:rsid w:val="009C3540"/>
    <w:rsid w:val="009C3720"/>
    <w:rsid w:val="009C5D84"/>
    <w:rsid w:val="009D0730"/>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1FB"/>
    <w:rsid w:val="009F0F12"/>
    <w:rsid w:val="009F1DB6"/>
    <w:rsid w:val="009F242D"/>
    <w:rsid w:val="009F2A82"/>
    <w:rsid w:val="009F33C1"/>
    <w:rsid w:val="009F4005"/>
    <w:rsid w:val="009F4340"/>
    <w:rsid w:val="009F4A09"/>
    <w:rsid w:val="009F50DE"/>
    <w:rsid w:val="009F6F12"/>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35"/>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1EF5"/>
    <w:rsid w:val="00A3276A"/>
    <w:rsid w:val="00A3346E"/>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02E2"/>
    <w:rsid w:val="00A604FC"/>
    <w:rsid w:val="00A6171D"/>
    <w:rsid w:val="00A623DC"/>
    <w:rsid w:val="00A6416B"/>
    <w:rsid w:val="00A6490D"/>
    <w:rsid w:val="00A6628F"/>
    <w:rsid w:val="00A66F1A"/>
    <w:rsid w:val="00A6734C"/>
    <w:rsid w:val="00A70A86"/>
    <w:rsid w:val="00A70CF3"/>
    <w:rsid w:val="00A710B9"/>
    <w:rsid w:val="00A72070"/>
    <w:rsid w:val="00A7266A"/>
    <w:rsid w:val="00A73E94"/>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4F3D"/>
    <w:rsid w:val="00A85A8E"/>
    <w:rsid w:val="00A8620F"/>
    <w:rsid w:val="00A86623"/>
    <w:rsid w:val="00A8769A"/>
    <w:rsid w:val="00A90661"/>
    <w:rsid w:val="00A91B8D"/>
    <w:rsid w:val="00A94055"/>
    <w:rsid w:val="00A94A72"/>
    <w:rsid w:val="00A953A9"/>
    <w:rsid w:val="00A962A8"/>
    <w:rsid w:val="00A96CE1"/>
    <w:rsid w:val="00A97040"/>
    <w:rsid w:val="00A977DE"/>
    <w:rsid w:val="00A97AA9"/>
    <w:rsid w:val="00A97E68"/>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3290"/>
    <w:rsid w:val="00AB3BA5"/>
    <w:rsid w:val="00AB4491"/>
    <w:rsid w:val="00AB4CB3"/>
    <w:rsid w:val="00AB5B5D"/>
    <w:rsid w:val="00AB63C1"/>
    <w:rsid w:val="00AB6BE3"/>
    <w:rsid w:val="00AB7580"/>
    <w:rsid w:val="00AB7FBB"/>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C5A"/>
    <w:rsid w:val="00AE4C81"/>
    <w:rsid w:val="00AE543E"/>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6B1A"/>
    <w:rsid w:val="00AF7A07"/>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1939"/>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6D01"/>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666"/>
    <w:rsid w:val="00B75E26"/>
    <w:rsid w:val="00B7720D"/>
    <w:rsid w:val="00B776F4"/>
    <w:rsid w:val="00B8078B"/>
    <w:rsid w:val="00B807D6"/>
    <w:rsid w:val="00B81371"/>
    <w:rsid w:val="00B815AD"/>
    <w:rsid w:val="00B85F35"/>
    <w:rsid w:val="00B869D3"/>
    <w:rsid w:val="00B87BF8"/>
    <w:rsid w:val="00B90179"/>
    <w:rsid w:val="00B902B4"/>
    <w:rsid w:val="00B90DD2"/>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13D"/>
    <w:rsid w:val="00BB426A"/>
    <w:rsid w:val="00BB57F0"/>
    <w:rsid w:val="00BB5F54"/>
    <w:rsid w:val="00BB6662"/>
    <w:rsid w:val="00BB7517"/>
    <w:rsid w:val="00BC15EC"/>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DE5"/>
    <w:rsid w:val="00BD60D1"/>
    <w:rsid w:val="00BD7722"/>
    <w:rsid w:val="00BD784D"/>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20"/>
    <w:rsid w:val="00BF7EAD"/>
    <w:rsid w:val="00C0055F"/>
    <w:rsid w:val="00C00806"/>
    <w:rsid w:val="00C00B10"/>
    <w:rsid w:val="00C0278F"/>
    <w:rsid w:val="00C0393B"/>
    <w:rsid w:val="00C04495"/>
    <w:rsid w:val="00C04D86"/>
    <w:rsid w:val="00C0559A"/>
    <w:rsid w:val="00C07697"/>
    <w:rsid w:val="00C076DC"/>
    <w:rsid w:val="00C10453"/>
    <w:rsid w:val="00C12787"/>
    <w:rsid w:val="00C1307C"/>
    <w:rsid w:val="00C13819"/>
    <w:rsid w:val="00C13D66"/>
    <w:rsid w:val="00C16107"/>
    <w:rsid w:val="00C174FF"/>
    <w:rsid w:val="00C17B78"/>
    <w:rsid w:val="00C20B3C"/>
    <w:rsid w:val="00C20F16"/>
    <w:rsid w:val="00C2139F"/>
    <w:rsid w:val="00C22DC7"/>
    <w:rsid w:val="00C2363F"/>
    <w:rsid w:val="00C23EE3"/>
    <w:rsid w:val="00C25BC6"/>
    <w:rsid w:val="00C26B82"/>
    <w:rsid w:val="00C2704F"/>
    <w:rsid w:val="00C27CA0"/>
    <w:rsid w:val="00C27F00"/>
    <w:rsid w:val="00C27F5A"/>
    <w:rsid w:val="00C32781"/>
    <w:rsid w:val="00C33076"/>
    <w:rsid w:val="00C33B59"/>
    <w:rsid w:val="00C3527B"/>
    <w:rsid w:val="00C353D8"/>
    <w:rsid w:val="00C35413"/>
    <w:rsid w:val="00C35AA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488"/>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46A"/>
    <w:rsid w:val="00C84740"/>
    <w:rsid w:val="00C84A03"/>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1847"/>
    <w:rsid w:val="00CB2922"/>
    <w:rsid w:val="00CB2A0E"/>
    <w:rsid w:val="00CB2F33"/>
    <w:rsid w:val="00CB4136"/>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E3A"/>
    <w:rsid w:val="00CE1E84"/>
    <w:rsid w:val="00CE3A7B"/>
    <w:rsid w:val="00CE5538"/>
    <w:rsid w:val="00CE5BCA"/>
    <w:rsid w:val="00CE5C28"/>
    <w:rsid w:val="00CE5CAF"/>
    <w:rsid w:val="00CE6425"/>
    <w:rsid w:val="00CE7A24"/>
    <w:rsid w:val="00CE7E6A"/>
    <w:rsid w:val="00CF010E"/>
    <w:rsid w:val="00CF24C3"/>
    <w:rsid w:val="00CF2A3E"/>
    <w:rsid w:val="00CF2BA3"/>
    <w:rsid w:val="00CF2D0B"/>
    <w:rsid w:val="00CF3169"/>
    <w:rsid w:val="00CF377E"/>
    <w:rsid w:val="00CF3E49"/>
    <w:rsid w:val="00CF4381"/>
    <w:rsid w:val="00CF60EE"/>
    <w:rsid w:val="00CF7B87"/>
    <w:rsid w:val="00D01876"/>
    <w:rsid w:val="00D01E35"/>
    <w:rsid w:val="00D02882"/>
    <w:rsid w:val="00D02906"/>
    <w:rsid w:val="00D04287"/>
    <w:rsid w:val="00D0564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3EEF"/>
    <w:rsid w:val="00D34FD2"/>
    <w:rsid w:val="00D35176"/>
    <w:rsid w:val="00D35986"/>
    <w:rsid w:val="00D360A8"/>
    <w:rsid w:val="00D36EA1"/>
    <w:rsid w:val="00D3765F"/>
    <w:rsid w:val="00D3789A"/>
    <w:rsid w:val="00D37F03"/>
    <w:rsid w:val="00D406B1"/>
    <w:rsid w:val="00D40CEE"/>
    <w:rsid w:val="00D412A2"/>
    <w:rsid w:val="00D413CF"/>
    <w:rsid w:val="00D41E2D"/>
    <w:rsid w:val="00D430DF"/>
    <w:rsid w:val="00D43122"/>
    <w:rsid w:val="00D4377C"/>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5F4"/>
    <w:rsid w:val="00D64710"/>
    <w:rsid w:val="00D65068"/>
    <w:rsid w:val="00D66353"/>
    <w:rsid w:val="00D66FFD"/>
    <w:rsid w:val="00D67220"/>
    <w:rsid w:val="00D674EF"/>
    <w:rsid w:val="00D678E2"/>
    <w:rsid w:val="00D7034D"/>
    <w:rsid w:val="00D708DA"/>
    <w:rsid w:val="00D72297"/>
    <w:rsid w:val="00D74A69"/>
    <w:rsid w:val="00D7512C"/>
    <w:rsid w:val="00D757A6"/>
    <w:rsid w:val="00D762E3"/>
    <w:rsid w:val="00D77BF1"/>
    <w:rsid w:val="00D80294"/>
    <w:rsid w:val="00D8092F"/>
    <w:rsid w:val="00D80AE7"/>
    <w:rsid w:val="00D82597"/>
    <w:rsid w:val="00D82A6C"/>
    <w:rsid w:val="00D8353B"/>
    <w:rsid w:val="00D83646"/>
    <w:rsid w:val="00D839CC"/>
    <w:rsid w:val="00D83BEB"/>
    <w:rsid w:val="00D83C17"/>
    <w:rsid w:val="00D845FF"/>
    <w:rsid w:val="00D84AF4"/>
    <w:rsid w:val="00D85516"/>
    <w:rsid w:val="00D85830"/>
    <w:rsid w:val="00D85885"/>
    <w:rsid w:val="00D8680C"/>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1E2"/>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EC3"/>
    <w:rsid w:val="00E05EC9"/>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BCA"/>
    <w:rsid w:val="00E23C73"/>
    <w:rsid w:val="00E24A49"/>
    <w:rsid w:val="00E24AD8"/>
    <w:rsid w:val="00E24D24"/>
    <w:rsid w:val="00E26769"/>
    <w:rsid w:val="00E27059"/>
    <w:rsid w:val="00E277E7"/>
    <w:rsid w:val="00E27A05"/>
    <w:rsid w:val="00E308B1"/>
    <w:rsid w:val="00E31209"/>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142"/>
    <w:rsid w:val="00E558EC"/>
    <w:rsid w:val="00E56404"/>
    <w:rsid w:val="00E571F9"/>
    <w:rsid w:val="00E57362"/>
    <w:rsid w:val="00E5777B"/>
    <w:rsid w:val="00E6219E"/>
    <w:rsid w:val="00E62233"/>
    <w:rsid w:val="00E6239C"/>
    <w:rsid w:val="00E625BE"/>
    <w:rsid w:val="00E62BE8"/>
    <w:rsid w:val="00E62DBA"/>
    <w:rsid w:val="00E63879"/>
    <w:rsid w:val="00E6495A"/>
    <w:rsid w:val="00E64B34"/>
    <w:rsid w:val="00E66BD9"/>
    <w:rsid w:val="00E67E48"/>
    <w:rsid w:val="00E7122A"/>
    <w:rsid w:val="00E71499"/>
    <w:rsid w:val="00E71FDE"/>
    <w:rsid w:val="00E727B7"/>
    <w:rsid w:val="00E72D5B"/>
    <w:rsid w:val="00E730AA"/>
    <w:rsid w:val="00E734AC"/>
    <w:rsid w:val="00E73DE3"/>
    <w:rsid w:val="00E7531D"/>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972"/>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9E4"/>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5EF3"/>
    <w:rsid w:val="00ED665E"/>
    <w:rsid w:val="00ED676A"/>
    <w:rsid w:val="00ED7556"/>
    <w:rsid w:val="00ED7805"/>
    <w:rsid w:val="00ED7FD4"/>
    <w:rsid w:val="00EE107C"/>
    <w:rsid w:val="00EE11E4"/>
    <w:rsid w:val="00EE18E8"/>
    <w:rsid w:val="00EE1B91"/>
    <w:rsid w:val="00EE2ECF"/>
    <w:rsid w:val="00EE3E9C"/>
    <w:rsid w:val="00EE495A"/>
    <w:rsid w:val="00EE59D7"/>
    <w:rsid w:val="00EE7807"/>
    <w:rsid w:val="00EF13C1"/>
    <w:rsid w:val="00EF1BA3"/>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5E13"/>
    <w:rsid w:val="00F2706D"/>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40BE"/>
    <w:rsid w:val="00F455BF"/>
    <w:rsid w:val="00F46F0D"/>
    <w:rsid w:val="00F47EFE"/>
    <w:rsid w:val="00F5021A"/>
    <w:rsid w:val="00F50EF9"/>
    <w:rsid w:val="00F50F2B"/>
    <w:rsid w:val="00F50FB3"/>
    <w:rsid w:val="00F537F7"/>
    <w:rsid w:val="00F547F4"/>
    <w:rsid w:val="00F5495F"/>
    <w:rsid w:val="00F54D28"/>
    <w:rsid w:val="00F5561C"/>
    <w:rsid w:val="00F55698"/>
    <w:rsid w:val="00F563D1"/>
    <w:rsid w:val="00F56BB6"/>
    <w:rsid w:val="00F56FA6"/>
    <w:rsid w:val="00F571CE"/>
    <w:rsid w:val="00F579ED"/>
    <w:rsid w:val="00F60C62"/>
    <w:rsid w:val="00F63870"/>
    <w:rsid w:val="00F63D52"/>
    <w:rsid w:val="00F65329"/>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15C"/>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10C"/>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C73"/>
    <w:rsid w:val="00FF5DB6"/>
    <w:rsid w:val="00FF5E01"/>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513"/>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 w:type="character" w:styleId="nfasis">
    <w:name w:val="Emphasis"/>
    <w:basedOn w:val="Fuentedeprrafopredeter"/>
    <w:uiPriority w:val="20"/>
    <w:qFormat/>
    <w:rsid w:val="00D645F4"/>
    <w:rPr>
      <w:i/>
      <w:iCs/>
    </w:rPr>
  </w:style>
  <w:style w:type="character" w:customStyle="1" w:styleId="nacep">
    <w:name w:val="n_acep"/>
    <w:basedOn w:val="Fuentedeprrafopredeter"/>
    <w:rsid w:val="00D6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7902-9C60-4A35-8EF2-FFE870C6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46</Pages>
  <Words>8326</Words>
  <Characters>45797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8</cp:revision>
  <cp:lastPrinted>2019-11-14T19:40:00Z</cp:lastPrinted>
  <dcterms:created xsi:type="dcterms:W3CDTF">2019-11-14T23:21:00Z</dcterms:created>
  <dcterms:modified xsi:type="dcterms:W3CDTF">2020-03-10T17:08:00Z</dcterms:modified>
</cp:coreProperties>
</file>