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BA4" w:rsidRDefault="002A5BA4" w:rsidP="001E78D4">
      <w:pPr>
        <w:spacing w:line="360" w:lineRule="auto"/>
        <w:ind w:left="708" w:hanging="708"/>
        <w:jc w:val="center"/>
        <w:rPr>
          <w:rFonts w:ascii="Palatino Linotype" w:eastAsia="Times New Roman" w:hAnsi="Palatino Linotype" w:cs="Times New Roman"/>
          <w:b/>
        </w:rPr>
      </w:pPr>
      <w:r w:rsidRPr="001E78D4">
        <w:rPr>
          <w:rFonts w:ascii="Palatino Linotype" w:eastAsia="Times New Roman" w:hAnsi="Palatino Linotype" w:cs="Times New Roman"/>
          <w:b/>
        </w:rPr>
        <w:t>LÍNEAS ARGUMENTATIVAS</w:t>
      </w:r>
    </w:p>
    <w:p w:rsidR="001E78D4" w:rsidRPr="001E78D4" w:rsidRDefault="001E78D4" w:rsidP="001E78D4">
      <w:pPr>
        <w:spacing w:line="360" w:lineRule="auto"/>
        <w:ind w:left="708" w:hanging="708"/>
        <w:jc w:val="center"/>
        <w:rPr>
          <w:rFonts w:ascii="Palatino Linotype" w:eastAsia="Times New Roman" w:hAnsi="Palatino Linotype" w:cs="Times New Roman"/>
          <w:b/>
        </w:rPr>
      </w:pPr>
    </w:p>
    <w:p w:rsidR="003F3670" w:rsidRDefault="003F3670" w:rsidP="001E78D4">
      <w:pPr>
        <w:spacing w:line="360" w:lineRule="auto"/>
        <w:jc w:val="both"/>
        <w:rPr>
          <w:rFonts w:ascii="Palatino Linotype" w:hAnsi="Palatino Linotype"/>
        </w:rPr>
      </w:pPr>
      <w:r w:rsidRPr="001E78D4">
        <w:rPr>
          <w:rFonts w:ascii="Palatino Linotype" w:hAnsi="Palatino Linotype"/>
          <w:b/>
        </w:rPr>
        <w:t xml:space="preserve">DE LA SUPLENCIA DE LA QUEJA. </w:t>
      </w:r>
      <w:r w:rsidRPr="001E78D4">
        <w:rPr>
          <w:rFonts w:ascii="Palatino Linotype" w:hAnsi="Palatino Linotype"/>
        </w:rPr>
        <w:t>En materia de acceso a la información pública, es una herramienta procedimental tendiente a garantizar y proteger el derecho humano de acceso a la información pública, siempre a favor del recurrente, resultando que las instituciones encargadas de proteger el referido derecho, deberán corregir cualquier error o deficiencia en que hubiese incurrido el promovente al momento de formular su solicitud de información, ya que se presume que los particulares pueden no ser expertos en la materia, es por ello, que debe tenerse siempre presente esta figura procedimental, bajo el principio pro persona.</w:t>
      </w:r>
    </w:p>
    <w:p w:rsidR="001E78D4" w:rsidRPr="001E78D4" w:rsidRDefault="001E78D4" w:rsidP="001E78D4">
      <w:pPr>
        <w:spacing w:line="360" w:lineRule="auto"/>
        <w:jc w:val="both"/>
        <w:rPr>
          <w:rFonts w:ascii="Palatino Linotype" w:hAnsi="Palatino Linotype"/>
        </w:rPr>
      </w:pPr>
    </w:p>
    <w:p w:rsidR="001E78D4" w:rsidRDefault="001E78D4" w:rsidP="001E78D4">
      <w:pPr>
        <w:spacing w:before="240" w:after="240" w:line="360" w:lineRule="auto"/>
        <w:jc w:val="both"/>
        <w:rPr>
          <w:rFonts w:ascii="Palatino Linotype" w:eastAsia="MS Mincho" w:hAnsi="Palatino Linotype" w:cs="Times New Roman"/>
        </w:rPr>
      </w:pPr>
      <w:r>
        <w:rPr>
          <w:rFonts w:ascii="Palatino Linotype" w:eastAsia="Calibri" w:hAnsi="Palatino Linotype" w:cs="Times New Roman"/>
          <w:b/>
          <w:noProof/>
          <w:lang w:val="es-MX" w:eastAsia="es-MX"/>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1919776</wp:posOffset>
                </wp:positionV>
                <wp:extent cx="5923005" cy="2092411"/>
                <wp:effectExtent l="19050" t="19050" r="20955" b="22225"/>
                <wp:wrapNone/>
                <wp:docPr id="3" name="Conector recto 3"/>
                <wp:cNvGraphicFramePr/>
                <a:graphic xmlns:a="http://schemas.openxmlformats.org/drawingml/2006/main">
                  <a:graphicData uri="http://schemas.microsoft.com/office/word/2010/wordprocessingShape">
                    <wps:wsp>
                      <wps:cNvCnPr/>
                      <wps:spPr>
                        <a:xfrm flipH="1" flipV="1">
                          <a:off x="0" y="0"/>
                          <a:ext cx="5923005" cy="2092411"/>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2CC2D6" id="Conector recto 3" o:spid="_x0000_s1026" style="position:absolute;flip:x y;z-index:251659264;visibility:visible;mso-wrap-style:square;mso-wrap-distance-left:9pt;mso-wrap-distance-top:0;mso-wrap-distance-right:9pt;mso-wrap-distance-bottom:0;mso-position-horizontal:left;mso-position-horizontal-relative:margin;mso-position-vertical:absolute;mso-position-vertical-relative:text" from="0,151.15pt" to="466.4pt,3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" strokecolor="#5b9bd5 [3204]" strokeweight="3pt">
                <v:stroke joinstyle="miter"/>
                <w10:wrap anchorx="margin"/>
              </v:line>
            </w:pict>
          </mc:Fallback>
        </mc:AlternateContent>
      </w:r>
      <w:r w:rsidR="009F44B3" w:rsidRPr="001E78D4">
        <w:rPr>
          <w:rFonts w:ascii="Palatino Linotype" w:eastAsia="Calibri" w:hAnsi="Palatino Linotype" w:cs="Times New Roman"/>
          <w:b/>
        </w:rPr>
        <w:t xml:space="preserve">CAMBIO DE MODALIDAD DE ENTREGA DE LA INFORMACIÓN, JUSTIFICACIÓN. </w:t>
      </w:r>
      <w:r w:rsidR="009F44B3" w:rsidRPr="001E78D4">
        <w:rPr>
          <w:rFonts w:ascii="Palatino Linotype" w:eastAsia="MS Mincho" w:hAnsi="Palatino Linotype" w:cs="Times New Roman"/>
        </w:rPr>
        <w:t xml:space="preserve">La modalidad de entrega como la forma de envío de la información se hará preferentemente como haya señalado el solicitante. Solo en los casos en que esto no sea posible, el </w:t>
      </w:r>
      <w:r w:rsidR="009F44B3" w:rsidRPr="001E78D4">
        <w:rPr>
          <w:rFonts w:ascii="Palatino Linotype" w:eastAsia="MS Mincho" w:hAnsi="Palatino Linotype" w:cs="Times New Roman"/>
          <w:b/>
        </w:rPr>
        <w:t xml:space="preserve">SUJETO OBLIGADO </w:t>
      </w:r>
      <w:r w:rsidR="009F44B3" w:rsidRPr="001E78D4">
        <w:rPr>
          <w:rFonts w:ascii="Palatino Linotype" w:eastAsia="MS Mincho" w:hAnsi="Palatino Linotype" w:cs="Times New Roman"/>
        </w:rPr>
        <w:t>podrá garantizar la entrega a través de cualquier otro medio, siempre y cuando funde y motive la razón para hacerlo. La necesidad de fundar y motivar es imperante en todos los actos que emite cualquier autoridad.</w:t>
      </w:r>
    </w:p>
    <w:p w:rsidR="001E78D4" w:rsidRDefault="001E78D4" w:rsidP="001E78D4">
      <w:pPr>
        <w:spacing w:before="240" w:after="240" w:line="360" w:lineRule="auto"/>
        <w:jc w:val="both"/>
        <w:rPr>
          <w:rFonts w:ascii="Palatino Linotype" w:eastAsia="MS Mincho" w:hAnsi="Palatino Linotype" w:cs="Times New Roman"/>
        </w:rPr>
      </w:pPr>
    </w:p>
    <w:p w:rsidR="001E78D4" w:rsidRDefault="001E78D4" w:rsidP="001E78D4">
      <w:pPr>
        <w:spacing w:before="240" w:after="240" w:line="360" w:lineRule="auto"/>
        <w:jc w:val="both"/>
        <w:rPr>
          <w:rFonts w:ascii="Palatino Linotype" w:eastAsia="MS Mincho" w:hAnsi="Palatino Linotype" w:cs="Times New Roman"/>
        </w:rPr>
      </w:pPr>
    </w:p>
    <w:p w:rsidR="001E78D4" w:rsidRDefault="001E78D4" w:rsidP="001E78D4">
      <w:pPr>
        <w:spacing w:before="240" w:after="240" w:line="360" w:lineRule="auto"/>
        <w:jc w:val="both"/>
        <w:rPr>
          <w:rFonts w:ascii="Palatino Linotype" w:eastAsia="MS Mincho" w:hAnsi="Palatino Linotype" w:cs="Times New Roman"/>
        </w:rPr>
      </w:pPr>
    </w:p>
    <w:p w:rsidR="001E78D4" w:rsidRDefault="001E78D4" w:rsidP="001E78D4">
      <w:pPr>
        <w:spacing w:before="240" w:after="240" w:line="360" w:lineRule="auto"/>
        <w:jc w:val="both"/>
        <w:rPr>
          <w:rFonts w:ascii="Palatino Linotype" w:eastAsia="MS Mincho" w:hAnsi="Palatino Linotype" w:cs="Times New Roman"/>
        </w:rPr>
      </w:pPr>
    </w:p>
    <w:p w:rsidR="001025FA" w:rsidRPr="001E78D4" w:rsidRDefault="001E78D4" w:rsidP="001E78D4">
      <w:pPr>
        <w:spacing w:before="240" w:after="240" w:line="360" w:lineRule="auto"/>
        <w:jc w:val="both"/>
        <w:rPr>
          <w:rFonts w:ascii="Palatino Linotype" w:eastAsia="MS Mincho" w:hAnsi="Palatino Linotype" w:cs="Times New Roman"/>
        </w:rPr>
      </w:pPr>
      <w:r>
        <w:rPr>
          <w:rFonts w:ascii="Palatino Linotype" w:eastAsia="Calibri" w:hAnsi="Palatino Linotype" w:cs="Arial"/>
          <w:b/>
          <w:noProof/>
          <w:lang w:val="es-MX"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22208</wp:posOffset>
                </wp:positionH>
                <wp:positionV relativeFrom="paragraph">
                  <wp:posOffset>2732525</wp:posOffset>
                </wp:positionV>
                <wp:extent cx="5939481" cy="4703806"/>
                <wp:effectExtent l="19050" t="19050" r="23495" b="20955"/>
                <wp:wrapNone/>
                <wp:docPr id="4" name="Conector recto 4"/>
                <wp:cNvGraphicFramePr/>
                <a:graphic xmlns:a="http://schemas.openxmlformats.org/drawingml/2006/main">
                  <a:graphicData uri="http://schemas.microsoft.com/office/word/2010/wordprocessingShape">
                    <wps:wsp>
                      <wps:cNvCnPr/>
                      <wps:spPr>
                        <a:xfrm flipH="1" flipV="1">
                          <a:off x="0" y="0"/>
                          <a:ext cx="5939481" cy="4703806"/>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6C4F0E" id="Conector recto 4" o:spid="_x0000_s1026"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from="1.75pt,215.15pt" to="469.45pt,5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" strokecolor="#5b9bd5 [3204]" strokeweight="3pt">
                <v:stroke joinstyle="miter"/>
              </v:line>
            </w:pict>
          </mc:Fallback>
        </mc:AlternateContent>
      </w:r>
      <w:r w:rsidR="00F77E6F" w:rsidRPr="001E78D4">
        <w:rPr>
          <w:rFonts w:ascii="Palatino Linotype" w:eastAsia="Calibri" w:hAnsi="Palatino Linotype" w:cs="Arial"/>
          <w:b/>
          <w:lang w:val="es-ES" w:eastAsia="es-MX"/>
        </w:rPr>
        <w:t>DE LAS FORMALIDADES LEGALES DE LA CLASIFICACIÓN DE LA INFORMACIÓN.</w:t>
      </w:r>
      <w:r w:rsidR="00F77E6F" w:rsidRPr="001E78D4">
        <w:rPr>
          <w:rFonts w:ascii="Palatino Linotype" w:eastAsia="Calibri" w:hAnsi="Palatino Linotype" w:cs="Arial"/>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00F77E6F" w:rsidRPr="001E78D4">
        <w:rPr>
          <w:rFonts w:ascii="Palatino Linotype" w:eastAsia="Calibri" w:hAnsi="Palatino Linotype" w:cs="Arial"/>
          <w:bCs/>
          <w:lang w:val="es-MX" w:eastAsia="en-US"/>
        </w:rPr>
        <w:t xml:space="preserve"> VIII,</w:t>
      </w:r>
      <w:r w:rsidR="00F77E6F" w:rsidRPr="001E78D4">
        <w:rPr>
          <w:rFonts w:ascii="Palatino Linotype" w:eastAsia="Calibri" w:hAnsi="Palatino Linotype" w:cs="Arial"/>
          <w:lang w:val="es-ES" w:eastAsia="es-MX"/>
        </w:rPr>
        <w:t xml:space="preserve"> 122, 135 </w:t>
      </w:r>
      <w:r w:rsidR="00F77E6F" w:rsidRPr="001E78D4">
        <w:rPr>
          <w:rFonts w:ascii="Palatino Linotype" w:hAnsi="Palatino Linotype" w:cs="Arial"/>
        </w:rPr>
        <w:t>143 y 149, así como los establecido en los Lineamientos Generales en Materia de Clasificación</w:t>
      </w:r>
      <w:r w:rsidR="00F77E6F" w:rsidRPr="001E78D4">
        <w:rPr>
          <w:rFonts w:ascii="Palatino Linotype" w:hAnsi="Palatino Linotype"/>
        </w:rPr>
        <w:t xml:space="preserve"> </w:t>
      </w:r>
      <w:r w:rsidR="00F77E6F" w:rsidRPr="001E78D4">
        <w:rPr>
          <w:rFonts w:ascii="Palatino Linotype" w:hAnsi="Palatino Linotype" w:cs="Arial"/>
        </w:rPr>
        <w:t>y Desclasificación de la Información.</w:t>
      </w:r>
    </w:p>
    <w:p w:rsidR="007873D0" w:rsidRPr="001E78D4" w:rsidRDefault="007873D0" w:rsidP="001E78D4">
      <w:pPr>
        <w:spacing w:before="240" w:after="240" w:line="360" w:lineRule="auto"/>
        <w:jc w:val="both"/>
        <w:rPr>
          <w:rFonts w:ascii="Palatino Linotype" w:hAnsi="Palatino Linotype" w:cs="Arial"/>
        </w:rPr>
      </w:pPr>
    </w:p>
    <w:p w:rsidR="007873D0" w:rsidRPr="001E78D4" w:rsidRDefault="007873D0" w:rsidP="001E78D4">
      <w:pPr>
        <w:spacing w:before="240" w:after="240" w:line="360" w:lineRule="auto"/>
        <w:jc w:val="both"/>
        <w:rPr>
          <w:rFonts w:ascii="Palatino Linotype" w:hAnsi="Palatino Linotype" w:cs="Arial"/>
        </w:rPr>
      </w:pPr>
    </w:p>
    <w:p w:rsidR="007873D0" w:rsidRPr="001E78D4" w:rsidRDefault="007873D0" w:rsidP="001E78D4">
      <w:pPr>
        <w:spacing w:before="240" w:after="240" w:line="360" w:lineRule="auto"/>
        <w:jc w:val="both"/>
        <w:rPr>
          <w:rFonts w:ascii="Palatino Linotype" w:hAnsi="Palatino Linotype" w:cs="Arial"/>
        </w:rPr>
      </w:pPr>
    </w:p>
    <w:p w:rsidR="007873D0" w:rsidRPr="001E78D4" w:rsidRDefault="007873D0" w:rsidP="001E78D4">
      <w:pPr>
        <w:spacing w:before="240" w:after="240" w:line="360" w:lineRule="auto"/>
        <w:jc w:val="both"/>
        <w:rPr>
          <w:rFonts w:ascii="Palatino Linotype" w:hAnsi="Palatino Linotype" w:cs="Arial"/>
        </w:rPr>
      </w:pPr>
    </w:p>
    <w:p w:rsidR="007873D0" w:rsidRPr="001E78D4" w:rsidRDefault="007873D0" w:rsidP="001E78D4">
      <w:pPr>
        <w:spacing w:before="240" w:after="240" w:line="360" w:lineRule="auto"/>
        <w:jc w:val="both"/>
        <w:rPr>
          <w:rFonts w:ascii="Palatino Linotype" w:hAnsi="Palatino Linotype" w:cs="Arial"/>
        </w:rPr>
      </w:pPr>
    </w:p>
    <w:p w:rsidR="007873D0" w:rsidRPr="001E78D4" w:rsidRDefault="007873D0" w:rsidP="001E78D4">
      <w:pPr>
        <w:spacing w:before="240" w:after="240" w:line="360" w:lineRule="auto"/>
        <w:jc w:val="both"/>
        <w:rPr>
          <w:rFonts w:ascii="Palatino Linotype" w:hAnsi="Palatino Linotype" w:cs="Arial"/>
        </w:rPr>
      </w:pPr>
    </w:p>
    <w:p w:rsidR="007873D0" w:rsidRPr="001E78D4" w:rsidRDefault="007873D0" w:rsidP="001E78D4">
      <w:pPr>
        <w:spacing w:before="240" w:after="240" w:line="360" w:lineRule="auto"/>
        <w:jc w:val="both"/>
        <w:rPr>
          <w:rFonts w:ascii="Palatino Linotype" w:hAnsi="Palatino Linotype" w:cs="Arial"/>
        </w:rPr>
      </w:pPr>
    </w:p>
    <w:p w:rsidR="007873D0" w:rsidRDefault="007873D0" w:rsidP="001E78D4">
      <w:pPr>
        <w:spacing w:before="240" w:after="240" w:line="360" w:lineRule="auto"/>
        <w:jc w:val="both"/>
        <w:rPr>
          <w:rFonts w:ascii="Palatino Linotype" w:hAnsi="Palatino Linotype" w:cs="Arial"/>
        </w:rPr>
      </w:pPr>
    </w:p>
    <w:p w:rsidR="001E78D4" w:rsidRDefault="001E78D4" w:rsidP="001E78D4">
      <w:pPr>
        <w:spacing w:before="240" w:after="240" w:line="360" w:lineRule="auto"/>
        <w:jc w:val="both"/>
        <w:rPr>
          <w:rFonts w:ascii="Palatino Linotype" w:hAnsi="Palatino Linotype" w:cs="Arial"/>
        </w:rPr>
      </w:pPr>
    </w:p>
    <w:p w:rsidR="001E78D4" w:rsidRPr="001E78D4" w:rsidRDefault="001E78D4" w:rsidP="001E78D4">
      <w:pPr>
        <w:spacing w:before="240" w:after="240" w:line="360" w:lineRule="auto"/>
        <w:jc w:val="both"/>
        <w:rPr>
          <w:rFonts w:ascii="Palatino Linotype" w:hAnsi="Palatino Linotype" w:cs="Arial"/>
        </w:rPr>
      </w:pPr>
    </w:p>
    <w:p w:rsidR="002A5BA4" w:rsidRPr="001E78D4" w:rsidRDefault="002A5BA4" w:rsidP="001E78D4">
      <w:pPr>
        <w:spacing w:before="240" w:after="240" w:line="360" w:lineRule="auto"/>
        <w:jc w:val="center"/>
        <w:rPr>
          <w:rFonts w:ascii="Palatino Linotype" w:hAnsi="Palatino Linotype"/>
        </w:rPr>
      </w:pPr>
      <w:r w:rsidRPr="001E78D4">
        <w:rPr>
          <w:rFonts w:ascii="Palatino Linotype" w:hAnsi="Palatino Linotype"/>
          <w:b/>
        </w:rPr>
        <w:lastRenderedPageBreak/>
        <w:t>Índice</w:t>
      </w:r>
      <w:r w:rsidRPr="001E78D4">
        <w:rPr>
          <w:rFonts w:ascii="Palatino Linotype" w:hAnsi="Palatino Linotype"/>
        </w:rPr>
        <w:t>.</w:t>
      </w:r>
    </w:p>
    <w:sdt>
      <w:sdtPr>
        <w:rPr>
          <w:rFonts w:ascii="Palatino Linotype" w:hAnsi="Palatino Linotype"/>
          <w:b/>
          <w:lang w:val="es-ES"/>
        </w:rPr>
        <w:id w:val="1703668029"/>
        <w:docPartObj>
          <w:docPartGallery w:val="Table of Contents"/>
          <w:docPartUnique/>
        </w:docPartObj>
      </w:sdtPr>
      <w:sdtEndPr>
        <w:rPr>
          <w:b w:val="0"/>
          <w:bCs/>
        </w:rPr>
      </w:sdtEndPr>
      <w:sdtContent>
        <w:p w:rsidR="001E78D4" w:rsidRDefault="002A5BA4" w:rsidP="00D54E79">
          <w:pPr>
            <w:pStyle w:val="TDC1"/>
            <w:rPr>
              <w:noProof/>
              <w:sz w:val="22"/>
              <w:szCs w:val="22"/>
              <w:lang w:val="es-MX" w:eastAsia="es-MX"/>
            </w:rPr>
          </w:pPr>
          <w:r w:rsidRPr="001E78D4">
            <w:rPr>
              <w:rFonts w:ascii="Palatino Linotype" w:eastAsiaTheme="majorEastAsia" w:hAnsi="Palatino Linotype" w:cstheme="majorBidi"/>
              <w:lang w:eastAsia="es-MX"/>
            </w:rPr>
            <w:fldChar w:fldCharType="begin"/>
          </w:r>
          <w:r w:rsidRPr="001E78D4">
            <w:rPr>
              <w:rFonts w:ascii="Palatino Linotype" w:hAnsi="Palatino Linotype"/>
            </w:rPr>
            <w:instrText xml:space="preserve"> TOC \o "1-3" \h \z \u </w:instrText>
          </w:r>
          <w:r w:rsidRPr="001E78D4">
            <w:rPr>
              <w:rFonts w:ascii="Palatino Linotype" w:eastAsiaTheme="majorEastAsia" w:hAnsi="Palatino Linotype" w:cstheme="majorBidi"/>
              <w:lang w:eastAsia="es-MX"/>
            </w:rPr>
            <w:fldChar w:fldCharType="separate"/>
          </w:r>
          <w:hyperlink w:anchor="_Toc24718653" w:history="1">
            <w:r w:rsidR="001E78D4" w:rsidRPr="00B60B93">
              <w:rPr>
                <w:rStyle w:val="Hipervnculo"/>
                <w:noProof/>
              </w:rPr>
              <w:t>ANTECEDENTES</w:t>
            </w:r>
            <w:r w:rsidR="001E78D4">
              <w:rPr>
                <w:noProof/>
                <w:webHidden/>
              </w:rPr>
              <w:tab/>
            </w:r>
            <w:r w:rsidR="001E78D4">
              <w:rPr>
                <w:noProof/>
                <w:webHidden/>
              </w:rPr>
              <w:fldChar w:fldCharType="begin"/>
            </w:r>
            <w:r w:rsidR="001E78D4">
              <w:rPr>
                <w:noProof/>
                <w:webHidden/>
              </w:rPr>
              <w:instrText xml:space="preserve"> PAGEREF _Toc24718653 \h </w:instrText>
            </w:r>
            <w:r w:rsidR="001E78D4">
              <w:rPr>
                <w:noProof/>
                <w:webHidden/>
              </w:rPr>
            </w:r>
            <w:r w:rsidR="001E78D4">
              <w:rPr>
                <w:noProof/>
                <w:webHidden/>
              </w:rPr>
              <w:fldChar w:fldCharType="separate"/>
            </w:r>
            <w:r w:rsidR="00C069BB">
              <w:rPr>
                <w:noProof/>
                <w:webHidden/>
              </w:rPr>
              <w:t>4</w:t>
            </w:r>
            <w:r w:rsidR="001E78D4">
              <w:rPr>
                <w:noProof/>
                <w:webHidden/>
              </w:rPr>
              <w:fldChar w:fldCharType="end"/>
            </w:r>
          </w:hyperlink>
        </w:p>
        <w:p w:rsidR="001E78D4" w:rsidRDefault="001E78D4" w:rsidP="00D54E79">
          <w:pPr>
            <w:pStyle w:val="TDC1"/>
            <w:rPr>
              <w:noProof/>
              <w:sz w:val="22"/>
              <w:szCs w:val="22"/>
              <w:lang w:val="es-MX" w:eastAsia="es-MX"/>
            </w:rPr>
          </w:pPr>
          <w:hyperlink w:anchor="_Toc24718654" w:history="1">
            <w:r w:rsidRPr="00B60B93">
              <w:rPr>
                <w:rStyle w:val="Hipervnculo"/>
                <w:noProof/>
              </w:rPr>
              <w:t>CONSIDERANDO</w:t>
            </w:r>
            <w:r>
              <w:rPr>
                <w:noProof/>
                <w:webHidden/>
              </w:rPr>
              <w:tab/>
            </w:r>
            <w:r>
              <w:rPr>
                <w:noProof/>
                <w:webHidden/>
              </w:rPr>
              <w:fldChar w:fldCharType="begin"/>
            </w:r>
            <w:r>
              <w:rPr>
                <w:noProof/>
                <w:webHidden/>
              </w:rPr>
              <w:instrText xml:space="preserve"> PAGEREF _Toc24718654 \h </w:instrText>
            </w:r>
            <w:r>
              <w:rPr>
                <w:noProof/>
                <w:webHidden/>
              </w:rPr>
            </w:r>
            <w:r>
              <w:rPr>
                <w:noProof/>
                <w:webHidden/>
              </w:rPr>
              <w:fldChar w:fldCharType="separate"/>
            </w:r>
            <w:r w:rsidR="00C069BB">
              <w:rPr>
                <w:noProof/>
                <w:webHidden/>
              </w:rPr>
              <w:t>27</w:t>
            </w:r>
            <w:r>
              <w:rPr>
                <w:noProof/>
                <w:webHidden/>
              </w:rPr>
              <w:fldChar w:fldCharType="end"/>
            </w:r>
          </w:hyperlink>
        </w:p>
        <w:p w:rsidR="001E78D4" w:rsidRDefault="001E78D4" w:rsidP="00D54E79">
          <w:pPr>
            <w:pStyle w:val="TDC2"/>
            <w:ind w:left="0"/>
            <w:jc w:val="both"/>
            <w:rPr>
              <w:noProof/>
              <w:sz w:val="22"/>
              <w:szCs w:val="22"/>
              <w:lang w:val="es-MX" w:eastAsia="es-MX"/>
            </w:rPr>
          </w:pPr>
          <w:hyperlink w:anchor="_Toc24718655" w:history="1">
            <w:r w:rsidRPr="00B60B93">
              <w:rPr>
                <w:rStyle w:val="Hipervnculo"/>
                <w:rFonts w:ascii="Palatino Linotype" w:hAnsi="Palatino Linotype"/>
                <w:b/>
                <w:noProof/>
              </w:rPr>
              <w:t>PRIMERO. De la competencia</w:t>
            </w:r>
            <w:r w:rsidR="00D54E79">
              <w:rPr>
                <w:rStyle w:val="Hipervnculo"/>
                <w:rFonts w:ascii="Palatino Linotype" w:hAnsi="Palatino Linotype"/>
                <w:b/>
                <w:noProof/>
              </w:rPr>
              <w:t>……………....................</w:t>
            </w:r>
            <w:r>
              <w:rPr>
                <w:noProof/>
                <w:webHidden/>
              </w:rPr>
              <w:tab/>
            </w:r>
            <w:r w:rsidR="00D54E79">
              <w:rPr>
                <w:noProof/>
                <w:webHidden/>
              </w:rPr>
              <w:t>…………………………………………………….</w:t>
            </w:r>
            <w:r>
              <w:rPr>
                <w:noProof/>
                <w:webHidden/>
              </w:rPr>
              <w:fldChar w:fldCharType="begin"/>
            </w:r>
            <w:r>
              <w:rPr>
                <w:noProof/>
                <w:webHidden/>
              </w:rPr>
              <w:instrText xml:space="preserve"> PAGEREF _Toc24718655 \h </w:instrText>
            </w:r>
            <w:r>
              <w:rPr>
                <w:noProof/>
                <w:webHidden/>
              </w:rPr>
            </w:r>
            <w:r>
              <w:rPr>
                <w:noProof/>
                <w:webHidden/>
              </w:rPr>
              <w:fldChar w:fldCharType="separate"/>
            </w:r>
            <w:r w:rsidR="00C069BB">
              <w:rPr>
                <w:noProof/>
                <w:webHidden/>
              </w:rPr>
              <w:t>27</w:t>
            </w:r>
            <w:r>
              <w:rPr>
                <w:noProof/>
                <w:webHidden/>
              </w:rPr>
              <w:fldChar w:fldCharType="end"/>
            </w:r>
          </w:hyperlink>
        </w:p>
        <w:p w:rsidR="001E78D4" w:rsidRDefault="001E78D4" w:rsidP="00D54E79">
          <w:pPr>
            <w:pStyle w:val="TDC2"/>
            <w:ind w:left="0"/>
            <w:jc w:val="both"/>
            <w:rPr>
              <w:noProof/>
              <w:sz w:val="22"/>
              <w:szCs w:val="22"/>
              <w:lang w:val="es-MX" w:eastAsia="es-MX"/>
            </w:rPr>
          </w:pPr>
          <w:hyperlink w:anchor="_Toc24718656" w:history="1">
            <w:r w:rsidRPr="00B60B93">
              <w:rPr>
                <w:rStyle w:val="Hipervnculo"/>
                <w:rFonts w:ascii="Palatino Linotype" w:hAnsi="Palatino Linotype"/>
                <w:b/>
                <w:noProof/>
              </w:rPr>
              <w:t>SEGUNDO. De la oportunidad y procedencia</w:t>
            </w:r>
            <w:r w:rsidR="00D54E79">
              <w:rPr>
                <w:rStyle w:val="Hipervnculo"/>
                <w:rFonts w:ascii="Palatino Linotype" w:hAnsi="Palatino Linotype"/>
                <w:b/>
                <w:noProof/>
              </w:rPr>
              <w:t>………………………………………</w:t>
            </w:r>
            <w:r>
              <w:rPr>
                <w:noProof/>
                <w:webHidden/>
              </w:rPr>
              <w:tab/>
            </w:r>
            <w:r>
              <w:rPr>
                <w:noProof/>
                <w:webHidden/>
              </w:rPr>
              <w:fldChar w:fldCharType="begin"/>
            </w:r>
            <w:r>
              <w:rPr>
                <w:noProof/>
                <w:webHidden/>
              </w:rPr>
              <w:instrText xml:space="preserve"> PAGEREF _Toc24718656 \h </w:instrText>
            </w:r>
            <w:r>
              <w:rPr>
                <w:noProof/>
                <w:webHidden/>
              </w:rPr>
            </w:r>
            <w:r>
              <w:rPr>
                <w:noProof/>
                <w:webHidden/>
              </w:rPr>
              <w:fldChar w:fldCharType="separate"/>
            </w:r>
            <w:r w:rsidR="00C069BB">
              <w:rPr>
                <w:noProof/>
                <w:webHidden/>
              </w:rPr>
              <w:t>28</w:t>
            </w:r>
            <w:r>
              <w:rPr>
                <w:noProof/>
                <w:webHidden/>
              </w:rPr>
              <w:fldChar w:fldCharType="end"/>
            </w:r>
          </w:hyperlink>
        </w:p>
        <w:p w:rsidR="001E78D4" w:rsidRDefault="001E78D4" w:rsidP="00D54E79">
          <w:pPr>
            <w:pStyle w:val="TDC1"/>
            <w:rPr>
              <w:noProof/>
              <w:sz w:val="22"/>
              <w:szCs w:val="22"/>
              <w:lang w:val="es-MX" w:eastAsia="es-MX"/>
            </w:rPr>
          </w:pPr>
          <w:hyperlink w:anchor="_Toc24718657" w:history="1">
            <w:r w:rsidRPr="00B60B93">
              <w:rPr>
                <w:rStyle w:val="Hipervnculo"/>
                <w:noProof/>
                <w:lang w:eastAsia="es-MX"/>
              </w:rPr>
              <w:t>TERCERO. Planteamiento de la Litis</w:t>
            </w:r>
            <w:r>
              <w:rPr>
                <w:noProof/>
                <w:webHidden/>
              </w:rPr>
              <w:tab/>
            </w:r>
            <w:r>
              <w:rPr>
                <w:noProof/>
                <w:webHidden/>
              </w:rPr>
              <w:fldChar w:fldCharType="begin"/>
            </w:r>
            <w:r>
              <w:rPr>
                <w:noProof/>
                <w:webHidden/>
              </w:rPr>
              <w:instrText xml:space="preserve"> PAGEREF _Toc24718657 \h </w:instrText>
            </w:r>
            <w:r>
              <w:rPr>
                <w:noProof/>
                <w:webHidden/>
              </w:rPr>
            </w:r>
            <w:r>
              <w:rPr>
                <w:noProof/>
                <w:webHidden/>
              </w:rPr>
              <w:fldChar w:fldCharType="separate"/>
            </w:r>
            <w:r w:rsidR="00C069BB">
              <w:rPr>
                <w:noProof/>
                <w:webHidden/>
              </w:rPr>
              <w:t>30</w:t>
            </w:r>
            <w:r>
              <w:rPr>
                <w:noProof/>
                <w:webHidden/>
              </w:rPr>
              <w:fldChar w:fldCharType="end"/>
            </w:r>
          </w:hyperlink>
        </w:p>
        <w:p w:rsidR="001E78D4" w:rsidRDefault="001E78D4" w:rsidP="00D54E79">
          <w:pPr>
            <w:pStyle w:val="TDC1"/>
            <w:rPr>
              <w:noProof/>
              <w:sz w:val="22"/>
              <w:szCs w:val="22"/>
              <w:lang w:val="es-MX" w:eastAsia="es-MX"/>
            </w:rPr>
          </w:pPr>
          <w:hyperlink w:anchor="_Toc24718658" w:history="1">
            <w:r w:rsidRPr="00B60B93">
              <w:rPr>
                <w:rStyle w:val="Hipervnculo"/>
                <w:noProof/>
              </w:rPr>
              <w:t>CUARTO. Análisis y resolución del asunto</w:t>
            </w:r>
            <w:r>
              <w:rPr>
                <w:noProof/>
                <w:webHidden/>
              </w:rPr>
              <w:tab/>
            </w:r>
            <w:r>
              <w:rPr>
                <w:noProof/>
                <w:webHidden/>
              </w:rPr>
              <w:fldChar w:fldCharType="begin"/>
            </w:r>
            <w:r>
              <w:rPr>
                <w:noProof/>
                <w:webHidden/>
              </w:rPr>
              <w:instrText xml:space="preserve"> PAGEREF _Toc24718658 \h </w:instrText>
            </w:r>
            <w:r>
              <w:rPr>
                <w:noProof/>
                <w:webHidden/>
              </w:rPr>
            </w:r>
            <w:r>
              <w:rPr>
                <w:noProof/>
                <w:webHidden/>
              </w:rPr>
              <w:fldChar w:fldCharType="separate"/>
            </w:r>
            <w:r w:rsidR="00C069BB">
              <w:rPr>
                <w:noProof/>
                <w:webHidden/>
              </w:rPr>
              <w:t>32</w:t>
            </w:r>
            <w:r>
              <w:rPr>
                <w:noProof/>
                <w:webHidden/>
              </w:rPr>
              <w:fldChar w:fldCharType="end"/>
            </w:r>
          </w:hyperlink>
        </w:p>
        <w:p w:rsidR="001E78D4" w:rsidRDefault="001E78D4" w:rsidP="00D54E79">
          <w:pPr>
            <w:pStyle w:val="TDC2"/>
            <w:ind w:left="0"/>
            <w:jc w:val="both"/>
            <w:rPr>
              <w:noProof/>
              <w:sz w:val="22"/>
              <w:szCs w:val="22"/>
              <w:lang w:val="es-MX" w:eastAsia="es-MX"/>
            </w:rPr>
          </w:pPr>
          <w:hyperlink w:anchor="_Toc24718659" w:history="1">
            <w:r w:rsidRPr="00B60B93">
              <w:rPr>
                <w:rStyle w:val="Hipervnculo"/>
                <w:rFonts w:ascii="Palatino Linotype" w:hAnsi="Palatino Linotype"/>
                <w:b/>
                <w:noProof/>
              </w:rPr>
              <w:t>A.El derecho de acceso a la información.</w:t>
            </w:r>
            <w:r>
              <w:rPr>
                <w:noProof/>
                <w:webHidden/>
              </w:rPr>
              <w:tab/>
            </w:r>
            <w:r>
              <w:rPr>
                <w:noProof/>
                <w:webHidden/>
              </w:rPr>
              <w:fldChar w:fldCharType="begin"/>
            </w:r>
            <w:r>
              <w:rPr>
                <w:noProof/>
                <w:webHidden/>
              </w:rPr>
              <w:instrText xml:space="preserve"> PAGEREF _Toc24718659 \h </w:instrText>
            </w:r>
            <w:r>
              <w:rPr>
                <w:noProof/>
                <w:webHidden/>
              </w:rPr>
            </w:r>
            <w:r>
              <w:rPr>
                <w:noProof/>
                <w:webHidden/>
              </w:rPr>
              <w:fldChar w:fldCharType="separate"/>
            </w:r>
            <w:r w:rsidR="00C069BB">
              <w:rPr>
                <w:noProof/>
                <w:webHidden/>
              </w:rPr>
              <w:t>32</w:t>
            </w:r>
            <w:r>
              <w:rPr>
                <w:noProof/>
                <w:webHidden/>
              </w:rPr>
              <w:fldChar w:fldCharType="end"/>
            </w:r>
          </w:hyperlink>
        </w:p>
        <w:p w:rsidR="001E78D4" w:rsidRDefault="001E78D4" w:rsidP="00D54E79">
          <w:pPr>
            <w:pStyle w:val="TDC2"/>
            <w:ind w:left="0"/>
            <w:jc w:val="both"/>
            <w:rPr>
              <w:noProof/>
              <w:sz w:val="22"/>
              <w:szCs w:val="22"/>
              <w:lang w:val="es-MX" w:eastAsia="es-MX"/>
            </w:rPr>
          </w:pPr>
          <w:hyperlink w:anchor="_Toc24718660" w:history="1">
            <w:r w:rsidRPr="00B60B93">
              <w:rPr>
                <w:rStyle w:val="Hipervnculo"/>
                <w:rFonts w:ascii="Palatino Linotype" w:hAnsi="Palatino Linotype"/>
                <w:b/>
                <w:noProof/>
              </w:rPr>
              <w:t>B.Fuente Obligacional.</w:t>
            </w:r>
            <w:r>
              <w:rPr>
                <w:noProof/>
                <w:webHidden/>
              </w:rPr>
              <w:tab/>
            </w:r>
            <w:r>
              <w:rPr>
                <w:noProof/>
                <w:webHidden/>
              </w:rPr>
              <w:fldChar w:fldCharType="begin"/>
            </w:r>
            <w:r>
              <w:rPr>
                <w:noProof/>
                <w:webHidden/>
              </w:rPr>
              <w:instrText xml:space="preserve"> PAGEREF _Toc24718660 \h </w:instrText>
            </w:r>
            <w:r>
              <w:rPr>
                <w:noProof/>
                <w:webHidden/>
              </w:rPr>
            </w:r>
            <w:r>
              <w:rPr>
                <w:noProof/>
                <w:webHidden/>
              </w:rPr>
              <w:fldChar w:fldCharType="separate"/>
            </w:r>
            <w:r w:rsidR="00C069BB">
              <w:rPr>
                <w:noProof/>
                <w:webHidden/>
              </w:rPr>
              <w:t>39</w:t>
            </w:r>
            <w:r>
              <w:rPr>
                <w:noProof/>
                <w:webHidden/>
              </w:rPr>
              <w:fldChar w:fldCharType="end"/>
            </w:r>
          </w:hyperlink>
        </w:p>
        <w:p w:rsidR="001E78D4" w:rsidRDefault="001E78D4" w:rsidP="00D54E79">
          <w:pPr>
            <w:pStyle w:val="TDC3"/>
            <w:tabs>
              <w:tab w:val="left" w:pos="880"/>
              <w:tab w:val="right" w:leader="dot" w:pos="9394"/>
            </w:tabs>
            <w:ind w:left="0"/>
            <w:jc w:val="both"/>
            <w:rPr>
              <w:noProof/>
              <w:sz w:val="22"/>
              <w:szCs w:val="22"/>
              <w:lang w:val="es-MX" w:eastAsia="es-MX"/>
            </w:rPr>
          </w:pPr>
          <w:hyperlink w:anchor="_Toc24718661" w:history="1">
            <w:r w:rsidRPr="00B60B93">
              <w:rPr>
                <w:rStyle w:val="Hipervnculo"/>
                <w:rFonts w:ascii="Palatino Linotype" w:hAnsi="Palatino Linotype"/>
                <w:b/>
                <w:noProof/>
              </w:rPr>
              <w:t>I.De la obligación de tr</w:t>
            </w:r>
            <w:bookmarkStart w:id="0" w:name="_GoBack"/>
            <w:bookmarkEnd w:id="0"/>
            <w:r w:rsidRPr="00B60B93">
              <w:rPr>
                <w:rStyle w:val="Hipervnculo"/>
                <w:rFonts w:ascii="Palatino Linotype" w:hAnsi="Palatino Linotype"/>
                <w:b/>
                <w:noProof/>
              </w:rPr>
              <w:t>ansparencia.</w:t>
            </w:r>
            <w:r>
              <w:rPr>
                <w:noProof/>
                <w:webHidden/>
              </w:rPr>
              <w:tab/>
            </w:r>
            <w:r>
              <w:rPr>
                <w:noProof/>
                <w:webHidden/>
              </w:rPr>
              <w:fldChar w:fldCharType="begin"/>
            </w:r>
            <w:r>
              <w:rPr>
                <w:noProof/>
                <w:webHidden/>
              </w:rPr>
              <w:instrText xml:space="preserve"> PAGEREF _Toc24718661 \h </w:instrText>
            </w:r>
            <w:r>
              <w:rPr>
                <w:noProof/>
                <w:webHidden/>
              </w:rPr>
            </w:r>
            <w:r>
              <w:rPr>
                <w:noProof/>
                <w:webHidden/>
              </w:rPr>
              <w:fldChar w:fldCharType="separate"/>
            </w:r>
            <w:r w:rsidR="00C069BB">
              <w:rPr>
                <w:noProof/>
                <w:webHidden/>
              </w:rPr>
              <w:t>39</w:t>
            </w:r>
            <w:r>
              <w:rPr>
                <w:noProof/>
                <w:webHidden/>
              </w:rPr>
              <w:fldChar w:fldCharType="end"/>
            </w:r>
          </w:hyperlink>
        </w:p>
        <w:p w:rsidR="001E78D4" w:rsidRDefault="001E78D4" w:rsidP="00D54E79">
          <w:pPr>
            <w:pStyle w:val="TDC2"/>
            <w:ind w:left="0"/>
            <w:jc w:val="both"/>
            <w:rPr>
              <w:noProof/>
              <w:sz w:val="22"/>
              <w:szCs w:val="22"/>
              <w:lang w:val="es-MX" w:eastAsia="es-MX"/>
            </w:rPr>
          </w:pPr>
          <w:hyperlink w:anchor="_Toc24718662" w:history="1">
            <w:r w:rsidRPr="00B60B93">
              <w:rPr>
                <w:rStyle w:val="Hipervnculo"/>
                <w:rFonts w:ascii="Palatino Linotype" w:hAnsi="Palatino Linotype"/>
                <w:b/>
                <w:noProof/>
              </w:rPr>
              <w:t>C.De las actuaciones de las partes.</w:t>
            </w:r>
            <w:r>
              <w:rPr>
                <w:noProof/>
                <w:webHidden/>
              </w:rPr>
              <w:tab/>
            </w:r>
            <w:r>
              <w:rPr>
                <w:noProof/>
                <w:webHidden/>
              </w:rPr>
              <w:fldChar w:fldCharType="begin"/>
            </w:r>
            <w:r>
              <w:rPr>
                <w:noProof/>
                <w:webHidden/>
              </w:rPr>
              <w:instrText xml:space="preserve"> PAGEREF _Toc24718662 \h </w:instrText>
            </w:r>
            <w:r>
              <w:rPr>
                <w:noProof/>
                <w:webHidden/>
              </w:rPr>
            </w:r>
            <w:r>
              <w:rPr>
                <w:noProof/>
                <w:webHidden/>
              </w:rPr>
              <w:fldChar w:fldCharType="separate"/>
            </w:r>
            <w:r w:rsidR="00C069BB">
              <w:rPr>
                <w:noProof/>
                <w:webHidden/>
              </w:rPr>
              <w:t>46</w:t>
            </w:r>
            <w:r>
              <w:rPr>
                <w:noProof/>
                <w:webHidden/>
              </w:rPr>
              <w:fldChar w:fldCharType="end"/>
            </w:r>
          </w:hyperlink>
        </w:p>
        <w:p w:rsidR="001E78D4" w:rsidRDefault="001E78D4" w:rsidP="00D54E79">
          <w:pPr>
            <w:pStyle w:val="TDC3"/>
            <w:tabs>
              <w:tab w:val="left" w:pos="1100"/>
              <w:tab w:val="right" w:leader="dot" w:pos="9394"/>
            </w:tabs>
            <w:ind w:left="0"/>
            <w:jc w:val="both"/>
            <w:rPr>
              <w:noProof/>
              <w:sz w:val="22"/>
              <w:szCs w:val="22"/>
              <w:lang w:val="es-MX" w:eastAsia="es-MX"/>
            </w:rPr>
          </w:pPr>
          <w:hyperlink w:anchor="_Toc24718663" w:history="1">
            <w:r w:rsidRPr="00B60B93">
              <w:rPr>
                <w:rStyle w:val="Hipervnculo"/>
                <w:rFonts w:ascii="Palatino Linotype" w:hAnsi="Palatino Linotype"/>
                <w:b/>
                <w:noProof/>
              </w:rPr>
              <w:t>1.Recursos Económicos y Financieros y eventos realizados</w:t>
            </w:r>
            <w:r>
              <w:rPr>
                <w:noProof/>
                <w:webHidden/>
              </w:rPr>
              <w:tab/>
            </w:r>
            <w:r>
              <w:rPr>
                <w:noProof/>
                <w:webHidden/>
              </w:rPr>
              <w:fldChar w:fldCharType="begin"/>
            </w:r>
            <w:r>
              <w:rPr>
                <w:noProof/>
                <w:webHidden/>
              </w:rPr>
              <w:instrText xml:space="preserve"> PAGEREF _Toc24718663 \h </w:instrText>
            </w:r>
            <w:r>
              <w:rPr>
                <w:noProof/>
                <w:webHidden/>
              </w:rPr>
            </w:r>
            <w:r>
              <w:rPr>
                <w:noProof/>
                <w:webHidden/>
              </w:rPr>
              <w:fldChar w:fldCharType="separate"/>
            </w:r>
            <w:r w:rsidR="00C069BB">
              <w:rPr>
                <w:noProof/>
                <w:webHidden/>
              </w:rPr>
              <w:t>55</w:t>
            </w:r>
            <w:r>
              <w:rPr>
                <w:noProof/>
                <w:webHidden/>
              </w:rPr>
              <w:fldChar w:fldCharType="end"/>
            </w:r>
          </w:hyperlink>
        </w:p>
        <w:p w:rsidR="001E78D4" w:rsidRDefault="001E78D4" w:rsidP="00D54E79">
          <w:pPr>
            <w:pStyle w:val="TDC3"/>
            <w:tabs>
              <w:tab w:val="right" w:leader="dot" w:pos="9394"/>
            </w:tabs>
            <w:ind w:left="0"/>
            <w:jc w:val="both"/>
            <w:rPr>
              <w:noProof/>
              <w:sz w:val="22"/>
              <w:szCs w:val="22"/>
              <w:lang w:val="es-MX" w:eastAsia="es-MX"/>
            </w:rPr>
          </w:pPr>
          <w:hyperlink w:anchor="_Toc24718664" w:history="1">
            <w:r w:rsidRPr="00B60B93">
              <w:rPr>
                <w:rStyle w:val="Hipervnculo"/>
                <w:rFonts w:ascii="Palatino Linotype" w:hAnsi="Palatino Linotype"/>
                <w:b/>
                <w:noProof/>
              </w:rPr>
              <w:t>2. Organigrama, funciones, sueldos y experiencia.</w:t>
            </w:r>
            <w:r>
              <w:rPr>
                <w:noProof/>
                <w:webHidden/>
              </w:rPr>
              <w:tab/>
            </w:r>
            <w:r>
              <w:rPr>
                <w:noProof/>
                <w:webHidden/>
              </w:rPr>
              <w:fldChar w:fldCharType="begin"/>
            </w:r>
            <w:r>
              <w:rPr>
                <w:noProof/>
                <w:webHidden/>
              </w:rPr>
              <w:instrText xml:space="preserve"> PAGEREF _Toc24718664 \h </w:instrText>
            </w:r>
            <w:r>
              <w:rPr>
                <w:noProof/>
                <w:webHidden/>
              </w:rPr>
            </w:r>
            <w:r>
              <w:rPr>
                <w:noProof/>
                <w:webHidden/>
              </w:rPr>
              <w:fldChar w:fldCharType="separate"/>
            </w:r>
            <w:r w:rsidR="00C069BB">
              <w:rPr>
                <w:noProof/>
                <w:webHidden/>
              </w:rPr>
              <w:t>64</w:t>
            </w:r>
            <w:r>
              <w:rPr>
                <w:noProof/>
                <w:webHidden/>
              </w:rPr>
              <w:fldChar w:fldCharType="end"/>
            </w:r>
          </w:hyperlink>
        </w:p>
        <w:p w:rsidR="001E78D4" w:rsidRDefault="001E78D4" w:rsidP="00D54E79">
          <w:pPr>
            <w:pStyle w:val="TDC3"/>
            <w:tabs>
              <w:tab w:val="right" w:leader="dot" w:pos="9394"/>
            </w:tabs>
            <w:ind w:left="0"/>
            <w:jc w:val="both"/>
            <w:rPr>
              <w:noProof/>
              <w:sz w:val="22"/>
              <w:szCs w:val="22"/>
              <w:lang w:val="es-MX" w:eastAsia="es-MX"/>
            </w:rPr>
          </w:pPr>
          <w:hyperlink w:anchor="_Toc24718665" w:history="1">
            <w:r w:rsidRPr="00B60B93">
              <w:rPr>
                <w:rStyle w:val="Hipervnculo"/>
                <w:rFonts w:ascii="Palatino Linotype" w:hAnsi="Palatino Linotype"/>
                <w:b/>
                <w:noProof/>
                <w:lang w:val="es-MX" w:eastAsia="en-US"/>
              </w:rPr>
              <w:t>3. De la incompetencia.</w:t>
            </w:r>
            <w:r>
              <w:rPr>
                <w:noProof/>
                <w:webHidden/>
              </w:rPr>
              <w:tab/>
            </w:r>
            <w:r>
              <w:rPr>
                <w:noProof/>
                <w:webHidden/>
              </w:rPr>
              <w:fldChar w:fldCharType="begin"/>
            </w:r>
            <w:r>
              <w:rPr>
                <w:noProof/>
                <w:webHidden/>
              </w:rPr>
              <w:instrText xml:space="preserve"> PAGEREF _Toc24718665 \h </w:instrText>
            </w:r>
            <w:r>
              <w:rPr>
                <w:noProof/>
                <w:webHidden/>
              </w:rPr>
            </w:r>
            <w:r>
              <w:rPr>
                <w:noProof/>
                <w:webHidden/>
              </w:rPr>
              <w:fldChar w:fldCharType="separate"/>
            </w:r>
            <w:r w:rsidR="00C069BB">
              <w:rPr>
                <w:noProof/>
                <w:webHidden/>
              </w:rPr>
              <w:t>68</w:t>
            </w:r>
            <w:r>
              <w:rPr>
                <w:noProof/>
                <w:webHidden/>
              </w:rPr>
              <w:fldChar w:fldCharType="end"/>
            </w:r>
          </w:hyperlink>
        </w:p>
        <w:p w:rsidR="001E78D4" w:rsidRDefault="001E78D4" w:rsidP="00D54E79">
          <w:pPr>
            <w:pStyle w:val="TDC1"/>
            <w:rPr>
              <w:noProof/>
              <w:sz w:val="22"/>
              <w:szCs w:val="22"/>
              <w:lang w:val="es-MX" w:eastAsia="es-MX"/>
            </w:rPr>
          </w:pPr>
          <w:hyperlink w:anchor="_Toc24718666" w:history="1">
            <w:r w:rsidRPr="00B60B93">
              <w:rPr>
                <w:rStyle w:val="Hipervnculo"/>
                <w:noProof/>
              </w:rPr>
              <w:t>QUINTO. De la Versión Pública</w:t>
            </w:r>
            <w:r>
              <w:rPr>
                <w:noProof/>
                <w:webHidden/>
              </w:rPr>
              <w:tab/>
            </w:r>
            <w:r>
              <w:rPr>
                <w:noProof/>
                <w:webHidden/>
              </w:rPr>
              <w:fldChar w:fldCharType="begin"/>
            </w:r>
            <w:r>
              <w:rPr>
                <w:noProof/>
                <w:webHidden/>
              </w:rPr>
              <w:instrText xml:space="preserve"> PAGEREF _Toc24718666 \h </w:instrText>
            </w:r>
            <w:r>
              <w:rPr>
                <w:noProof/>
                <w:webHidden/>
              </w:rPr>
            </w:r>
            <w:r>
              <w:rPr>
                <w:noProof/>
                <w:webHidden/>
              </w:rPr>
              <w:fldChar w:fldCharType="separate"/>
            </w:r>
            <w:r w:rsidR="00C069BB">
              <w:rPr>
                <w:noProof/>
                <w:webHidden/>
              </w:rPr>
              <w:t>72</w:t>
            </w:r>
            <w:r>
              <w:rPr>
                <w:noProof/>
                <w:webHidden/>
              </w:rPr>
              <w:fldChar w:fldCharType="end"/>
            </w:r>
          </w:hyperlink>
        </w:p>
        <w:p w:rsidR="001E78D4" w:rsidRDefault="001E78D4" w:rsidP="00D54E79">
          <w:pPr>
            <w:pStyle w:val="TDC3"/>
            <w:tabs>
              <w:tab w:val="left" w:pos="1100"/>
              <w:tab w:val="right" w:leader="dot" w:pos="9394"/>
            </w:tabs>
            <w:ind w:left="0"/>
            <w:jc w:val="both"/>
            <w:rPr>
              <w:noProof/>
              <w:sz w:val="22"/>
              <w:szCs w:val="22"/>
              <w:lang w:val="es-MX" w:eastAsia="es-MX"/>
            </w:rPr>
          </w:pPr>
          <w:hyperlink w:anchor="_Toc24718667" w:history="1">
            <w:r w:rsidRPr="00B60B93">
              <w:rPr>
                <w:rStyle w:val="Hipervnculo"/>
                <w:rFonts w:ascii="Palatino Linotype" w:hAnsi="Palatino Linotype"/>
                <w:b/>
                <w:noProof/>
              </w:rPr>
              <w:t>a.Requisitos previos.</w:t>
            </w:r>
            <w:r>
              <w:rPr>
                <w:noProof/>
                <w:webHidden/>
              </w:rPr>
              <w:tab/>
            </w:r>
            <w:r>
              <w:rPr>
                <w:noProof/>
                <w:webHidden/>
              </w:rPr>
              <w:fldChar w:fldCharType="begin"/>
            </w:r>
            <w:r>
              <w:rPr>
                <w:noProof/>
                <w:webHidden/>
              </w:rPr>
              <w:instrText xml:space="preserve"> PAGEREF _Toc24718667 \h </w:instrText>
            </w:r>
            <w:r>
              <w:rPr>
                <w:noProof/>
                <w:webHidden/>
              </w:rPr>
            </w:r>
            <w:r>
              <w:rPr>
                <w:noProof/>
                <w:webHidden/>
              </w:rPr>
              <w:fldChar w:fldCharType="separate"/>
            </w:r>
            <w:r w:rsidR="00C069BB">
              <w:rPr>
                <w:noProof/>
                <w:webHidden/>
              </w:rPr>
              <w:t>73</w:t>
            </w:r>
            <w:r>
              <w:rPr>
                <w:noProof/>
                <w:webHidden/>
              </w:rPr>
              <w:fldChar w:fldCharType="end"/>
            </w:r>
          </w:hyperlink>
        </w:p>
        <w:p w:rsidR="001E78D4" w:rsidRDefault="001E78D4" w:rsidP="00D54E79">
          <w:pPr>
            <w:pStyle w:val="TDC3"/>
            <w:tabs>
              <w:tab w:val="left" w:pos="1100"/>
              <w:tab w:val="right" w:leader="dot" w:pos="9394"/>
            </w:tabs>
            <w:ind w:left="0"/>
            <w:jc w:val="both"/>
            <w:rPr>
              <w:noProof/>
              <w:sz w:val="22"/>
              <w:szCs w:val="22"/>
              <w:lang w:val="es-MX" w:eastAsia="es-MX"/>
            </w:rPr>
          </w:pPr>
          <w:hyperlink w:anchor="_Toc24718668" w:history="1">
            <w:r w:rsidRPr="00B60B93">
              <w:rPr>
                <w:rStyle w:val="Hipervnculo"/>
                <w:rFonts w:ascii="Palatino Linotype" w:hAnsi="Palatino Linotype"/>
                <w:b/>
                <w:noProof/>
              </w:rPr>
              <w:t>b.Supuesto de clasificación.</w:t>
            </w:r>
            <w:r>
              <w:rPr>
                <w:noProof/>
                <w:webHidden/>
              </w:rPr>
              <w:tab/>
            </w:r>
            <w:r>
              <w:rPr>
                <w:noProof/>
                <w:webHidden/>
              </w:rPr>
              <w:fldChar w:fldCharType="begin"/>
            </w:r>
            <w:r>
              <w:rPr>
                <w:noProof/>
                <w:webHidden/>
              </w:rPr>
              <w:instrText xml:space="preserve"> PAGEREF _Toc24718668 \h </w:instrText>
            </w:r>
            <w:r>
              <w:rPr>
                <w:noProof/>
                <w:webHidden/>
              </w:rPr>
            </w:r>
            <w:r>
              <w:rPr>
                <w:noProof/>
                <w:webHidden/>
              </w:rPr>
              <w:fldChar w:fldCharType="separate"/>
            </w:r>
            <w:r w:rsidR="00C069BB">
              <w:rPr>
                <w:noProof/>
                <w:webHidden/>
              </w:rPr>
              <w:t>74</w:t>
            </w:r>
            <w:r>
              <w:rPr>
                <w:noProof/>
                <w:webHidden/>
              </w:rPr>
              <w:fldChar w:fldCharType="end"/>
            </w:r>
          </w:hyperlink>
        </w:p>
        <w:p w:rsidR="001E78D4" w:rsidRDefault="001E78D4" w:rsidP="00D54E79">
          <w:pPr>
            <w:pStyle w:val="TDC3"/>
            <w:tabs>
              <w:tab w:val="left" w:pos="880"/>
              <w:tab w:val="right" w:leader="dot" w:pos="9394"/>
            </w:tabs>
            <w:ind w:left="0"/>
            <w:jc w:val="both"/>
            <w:rPr>
              <w:noProof/>
              <w:sz w:val="22"/>
              <w:szCs w:val="22"/>
              <w:lang w:val="es-MX" w:eastAsia="es-MX"/>
            </w:rPr>
          </w:pPr>
          <w:hyperlink w:anchor="_Toc24718669" w:history="1">
            <w:r w:rsidRPr="00B60B93">
              <w:rPr>
                <w:rStyle w:val="Hipervnculo"/>
                <w:rFonts w:ascii="Palatino Linotype" w:hAnsi="Palatino Linotype"/>
                <w:b/>
                <w:noProof/>
              </w:rPr>
              <w:t>c.La intervención del Comité de Transparencia.</w:t>
            </w:r>
            <w:r>
              <w:rPr>
                <w:noProof/>
                <w:webHidden/>
              </w:rPr>
              <w:tab/>
            </w:r>
            <w:r>
              <w:rPr>
                <w:noProof/>
                <w:webHidden/>
              </w:rPr>
              <w:fldChar w:fldCharType="begin"/>
            </w:r>
            <w:r>
              <w:rPr>
                <w:noProof/>
                <w:webHidden/>
              </w:rPr>
              <w:instrText xml:space="preserve"> PAGEREF _Toc24718669 \h </w:instrText>
            </w:r>
            <w:r>
              <w:rPr>
                <w:noProof/>
                <w:webHidden/>
              </w:rPr>
            </w:r>
            <w:r>
              <w:rPr>
                <w:noProof/>
                <w:webHidden/>
              </w:rPr>
              <w:fldChar w:fldCharType="separate"/>
            </w:r>
            <w:r w:rsidR="00C069BB">
              <w:rPr>
                <w:noProof/>
                <w:webHidden/>
              </w:rPr>
              <w:t>77</w:t>
            </w:r>
            <w:r>
              <w:rPr>
                <w:noProof/>
                <w:webHidden/>
              </w:rPr>
              <w:fldChar w:fldCharType="end"/>
            </w:r>
          </w:hyperlink>
        </w:p>
        <w:p w:rsidR="001E78D4" w:rsidRDefault="001E78D4" w:rsidP="00D54E79">
          <w:pPr>
            <w:pStyle w:val="TDC1"/>
            <w:rPr>
              <w:noProof/>
              <w:sz w:val="22"/>
              <w:szCs w:val="22"/>
              <w:lang w:val="es-MX" w:eastAsia="es-MX"/>
            </w:rPr>
          </w:pPr>
          <w:hyperlink w:anchor="_Toc24718670" w:history="1">
            <w:r w:rsidRPr="00B60B93">
              <w:rPr>
                <w:rStyle w:val="Hipervnculo"/>
                <w:noProof/>
              </w:rPr>
              <w:t>SEXTO. Vista a los órganos de control interno</w:t>
            </w:r>
            <w:r>
              <w:rPr>
                <w:noProof/>
                <w:webHidden/>
              </w:rPr>
              <w:tab/>
            </w:r>
            <w:r>
              <w:rPr>
                <w:noProof/>
                <w:webHidden/>
              </w:rPr>
              <w:fldChar w:fldCharType="begin"/>
            </w:r>
            <w:r>
              <w:rPr>
                <w:noProof/>
                <w:webHidden/>
              </w:rPr>
              <w:instrText xml:space="preserve"> PAGEREF _Toc24718670 \h </w:instrText>
            </w:r>
            <w:r>
              <w:rPr>
                <w:noProof/>
                <w:webHidden/>
              </w:rPr>
            </w:r>
            <w:r>
              <w:rPr>
                <w:noProof/>
                <w:webHidden/>
              </w:rPr>
              <w:fldChar w:fldCharType="separate"/>
            </w:r>
            <w:r w:rsidR="00C069BB">
              <w:rPr>
                <w:noProof/>
                <w:webHidden/>
              </w:rPr>
              <w:t>82</w:t>
            </w:r>
            <w:r>
              <w:rPr>
                <w:noProof/>
                <w:webHidden/>
              </w:rPr>
              <w:fldChar w:fldCharType="end"/>
            </w:r>
          </w:hyperlink>
        </w:p>
        <w:p w:rsidR="001E78D4" w:rsidRDefault="001E78D4" w:rsidP="00D54E79">
          <w:pPr>
            <w:pStyle w:val="TDC1"/>
            <w:rPr>
              <w:noProof/>
              <w:sz w:val="22"/>
              <w:szCs w:val="22"/>
              <w:lang w:val="es-MX" w:eastAsia="es-MX"/>
            </w:rPr>
          </w:pPr>
          <w:hyperlink w:anchor="_Toc24718671" w:history="1">
            <w:r w:rsidRPr="00B60B93">
              <w:rPr>
                <w:rStyle w:val="Hipervnculo"/>
                <w:rFonts w:ascii="Palatino Linotype" w:eastAsia="Times New Roman" w:hAnsi="Palatino Linotype" w:cstheme="majorBidi"/>
                <w:b/>
                <w:bCs/>
                <w:noProof/>
              </w:rPr>
              <w:t>R E S O L U T I V O S</w:t>
            </w:r>
            <w:r>
              <w:rPr>
                <w:noProof/>
                <w:webHidden/>
              </w:rPr>
              <w:tab/>
            </w:r>
            <w:r>
              <w:rPr>
                <w:noProof/>
                <w:webHidden/>
              </w:rPr>
              <w:fldChar w:fldCharType="begin"/>
            </w:r>
            <w:r>
              <w:rPr>
                <w:noProof/>
                <w:webHidden/>
              </w:rPr>
              <w:instrText xml:space="preserve"> PAGEREF _Toc24718671 \h </w:instrText>
            </w:r>
            <w:r>
              <w:rPr>
                <w:noProof/>
                <w:webHidden/>
              </w:rPr>
            </w:r>
            <w:r>
              <w:rPr>
                <w:noProof/>
                <w:webHidden/>
              </w:rPr>
              <w:fldChar w:fldCharType="separate"/>
            </w:r>
            <w:r w:rsidR="00C069BB">
              <w:rPr>
                <w:noProof/>
                <w:webHidden/>
              </w:rPr>
              <w:t>85</w:t>
            </w:r>
            <w:r>
              <w:rPr>
                <w:noProof/>
                <w:webHidden/>
              </w:rPr>
              <w:fldChar w:fldCharType="end"/>
            </w:r>
          </w:hyperlink>
        </w:p>
        <w:p w:rsidR="002A5BA4" w:rsidRPr="001E78D4" w:rsidRDefault="002A5BA4" w:rsidP="001E78D4">
          <w:pPr>
            <w:spacing w:line="360" w:lineRule="auto"/>
            <w:rPr>
              <w:rFonts w:ascii="Palatino Linotype" w:hAnsi="Palatino Linotype"/>
            </w:rPr>
          </w:pPr>
          <w:r w:rsidRPr="001E78D4">
            <w:rPr>
              <w:rFonts w:ascii="Palatino Linotype" w:hAnsi="Palatino Linotype"/>
              <w:b/>
              <w:bCs/>
              <w:lang w:val="es-ES"/>
            </w:rPr>
            <w:fldChar w:fldCharType="end"/>
          </w:r>
        </w:p>
      </w:sdtContent>
    </w:sdt>
    <w:p w:rsidR="002A5BA4" w:rsidRPr="001E78D4" w:rsidRDefault="002A5BA4" w:rsidP="001E78D4">
      <w:pPr>
        <w:spacing w:before="240" w:after="240" w:line="360" w:lineRule="auto"/>
        <w:jc w:val="both"/>
        <w:rPr>
          <w:rFonts w:ascii="Palatino Linotype" w:hAnsi="Palatino Linotype"/>
          <w:highlight w:val="yellow"/>
        </w:rPr>
      </w:pPr>
      <w:r w:rsidRPr="001E78D4">
        <w:rPr>
          <w:rFonts w:ascii="Palatino Linotype" w:hAnsi="Palatino Linotype"/>
        </w:rPr>
        <w:lastRenderedPageBreak/>
        <w:t>Resolución del Pleno del Instituto de Transparencia, Acceso a la Información Pública y Protección de Datos Personales del Estado de México y Municipios, con domicilio en Metepec, Estado de México; de fecha</w:t>
      </w:r>
      <w:r w:rsidR="00FA5A1C" w:rsidRPr="001E78D4">
        <w:rPr>
          <w:rFonts w:ascii="Palatino Linotype" w:hAnsi="Palatino Linotype"/>
        </w:rPr>
        <w:t xml:space="preserve"> </w:t>
      </w:r>
      <w:r w:rsidR="00E616A4" w:rsidRPr="001E78D4">
        <w:rPr>
          <w:rFonts w:ascii="Palatino Linotype" w:hAnsi="Palatino Linotype"/>
        </w:rPr>
        <w:t>trece</w:t>
      </w:r>
      <w:r w:rsidRPr="001E78D4">
        <w:rPr>
          <w:rFonts w:ascii="Palatino Linotype" w:hAnsi="Palatino Linotype"/>
        </w:rPr>
        <w:t xml:space="preserve"> </w:t>
      </w:r>
      <w:r w:rsidR="00B024CD" w:rsidRPr="001E78D4">
        <w:rPr>
          <w:rFonts w:ascii="Palatino Linotype" w:hAnsi="Palatino Linotype"/>
        </w:rPr>
        <w:t>(</w:t>
      </w:r>
      <w:r w:rsidR="00E616A4" w:rsidRPr="001E78D4">
        <w:rPr>
          <w:rFonts w:ascii="Palatino Linotype" w:hAnsi="Palatino Linotype"/>
        </w:rPr>
        <w:t>13</w:t>
      </w:r>
      <w:r w:rsidR="009F1491" w:rsidRPr="001E78D4">
        <w:rPr>
          <w:rFonts w:ascii="Palatino Linotype" w:hAnsi="Palatino Linotype"/>
        </w:rPr>
        <w:t>)</w:t>
      </w:r>
      <w:r w:rsidRPr="001E78D4">
        <w:rPr>
          <w:rFonts w:ascii="Palatino Linotype" w:hAnsi="Palatino Linotype"/>
        </w:rPr>
        <w:t xml:space="preserve"> de </w:t>
      </w:r>
      <w:r w:rsidR="00E616A4" w:rsidRPr="001E78D4">
        <w:rPr>
          <w:rFonts w:ascii="Palatino Linotype" w:hAnsi="Palatino Linotype"/>
        </w:rPr>
        <w:t>noviembre</w:t>
      </w:r>
      <w:r w:rsidRPr="001E78D4">
        <w:rPr>
          <w:rFonts w:ascii="Palatino Linotype" w:hAnsi="Palatino Linotype"/>
        </w:rPr>
        <w:t xml:space="preserve"> de dos mil </w:t>
      </w:r>
      <w:r w:rsidR="00BA76D6" w:rsidRPr="001E78D4">
        <w:rPr>
          <w:rFonts w:ascii="Palatino Linotype" w:eastAsia="Calibri" w:hAnsi="Palatino Linotype" w:cs="Arial"/>
          <w:lang w:val="es-ES"/>
        </w:rPr>
        <w:t>diecinueve</w:t>
      </w:r>
      <w:r w:rsidR="000404FD" w:rsidRPr="001E78D4">
        <w:rPr>
          <w:rFonts w:ascii="Palatino Linotype" w:hAnsi="Palatino Linotype"/>
        </w:rPr>
        <w:t>.</w:t>
      </w:r>
    </w:p>
    <w:p w:rsidR="002A5BA4" w:rsidRPr="001E78D4" w:rsidRDefault="002A5BA4" w:rsidP="001E78D4">
      <w:pPr>
        <w:spacing w:before="240" w:after="360" w:line="360" w:lineRule="auto"/>
        <w:jc w:val="both"/>
        <w:rPr>
          <w:rFonts w:ascii="Palatino Linotype" w:hAnsi="Palatino Linotype"/>
        </w:rPr>
      </w:pPr>
      <w:r w:rsidRPr="001E78D4">
        <w:rPr>
          <w:rFonts w:ascii="Palatino Linotype" w:hAnsi="Palatino Linotype"/>
          <w:b/>
        </w:rPr>
        <w:t>VISTO</w:t>
      </w:r>
      <w:r w:rsidR="007F42C1" w:rsidRPr="001E78D4">
        <w:rPr>
          <w:rFonts w:ascii="Palatino Linotype" w:hAnsi="Palatino Linotype"/>
          <w:b/>
        </w:rPr>
        <w:t>S</w:t>
      </w:r>
      <w:r w:rsidRPr="001E78D4">
        <w:rPr>
          <w:rFonts w:ascii="Palatino Linotype" w:hAnsi="Palatino Linotype"/>
        </w:rPr>
        <w:t xml:space="preserve"> </w:t>
      </w:r>
      <w:r w:rsidR="007F42C1" w:rsidRPr="001E78D4">
        <w:rPr>
          <w:rFonts w:ascii="Palatino Linotype" w:hAnsi="Palatino Linotype"/>
        </w:rPr>
        <w:t>los</w:t>
      </w:r>
      <w:r w:rsidRPr="001E78D4">
        <w:rPr>
          <w:rFonts w:ascii="Palatino Linotype" w:hAnsi="Palatino Linotype"/>
        </w:rPr>
        <w:t xml:space="preserve"> expediente</w:t>
      </w:r>
      <w:r w:rsidR="007F42C1" w:rsidRPr="001E78D4">
        <w:rPr>
          <w:rFonts w:ascii="Palatino Linotype" w:hAnsi="Palatino Linotype"/>
        </w:rPr>
        <w:t>s</w:t>
      </w:r>
      <w:r w:rsidRPr="001E78D4">
        <w:rPr>
          <w:rFonts w:ascii="Palatino Linotype" w:hAnsi="Palatino Linotype"/>
        </w:rPr>
        <w:t xml:space="preserve"> electrónico</w:t>
      </w:r>
      <w:r w:rsidR="007F42C1" w:rsidRPr="001E78D4">
        <w:rPr>
          <w:rFonts w:ascii="Palatino Linotype" w:hAnsi="Palatino Linotype"/>
        </w:rPr>
        <w:t>s</w:t>
      </w:r>
      <w:r w:rsidRPr="001E78D4">
        <w:rPr>
          <w:rFonts w:ascii="Palatino Linotype" w:hAnsi="Palatino Linotype"/>
        </w:rPr>
        <w:t xml:space="preserve"> formado</w:t>
      </w:r>
      <w:r w:rsidR="007F42C1" w:rsidRPr="001E78D4">
        <w:rPr>
          <w:rFonts w:ascii="Palatino Linotype" w:hAnsi="Palatino Linotype"/>
        </w:rPr>
        <w:t>s</w:t>
      </w:r>
      <w:r w:rsidRPr="001E78D4">
        <w:rPr>
          <w:rFonts w:ascii="Palatino Linotype" w:hAnsi="Palatino Linotype"/>
        </w:rPr>
        <w:t xml:space="preserve"> con motivo de</w:t>
      </w:r>
      <w:r w:rsidR="007F42C1" w:rsidRPr="001E78D4">
        <w:rPr>
          <w:rFonts w:ascii="Palatino Linotype" w:hAnsi="Palatino Linotype"/>
        </w:rPr>
        <w:t xml:space="preserve"> </w:t>
      </w:r>
      <w:r w:rsidRPr="001E78D4">
        <w:rPr>
          <w:rFonts w:ascii="Palatino Linotype" w:hAnsi="Palatino Linotype"/>
        </w:rPr>
        <w:t>l</w:t>
      </w:r>
      <w:r w:rsidR="007F42C1" w:rsidRPr="001E78D4">
        <w:rPr>
          <w:rFonts w:ascii="Palatino Linotype" w:hAnsi="Palatino Linotype"/>
        </w:rPr>
        <w:t>os</w:t>
      </w:r>
      <w:r w:rsidRPr="001E78D4">
        <w:rPr>
          <w:rFonts w:ascii="Palatino Linotype" w:hAnsi="Palatino Linotype"/>
        </w:rPr>
        <w:t xml:space="preserve"> recurso</w:t>
      </w:r>
      <w:r w:rsidR="007F42C1" w:rsidRPr="001E78D4">
        <w:rPr>
          <w:rFonts w:ascii="Palatino Linotype" w:hAnsi="Palatino Linotype"/>
        </w:rPr>
        <w:t>s</w:t>
      </w:r>
      <w:r w:rsidRPr="001E78D4">
        <w:rPr>
          <w:rFonts w:ascii="Palatino Linotype" w:hAnsi="Palatino Linotype"/>
        </w:rPr>
        <w:t xml:space="preserve"> de revisión </w:t>
      </w:r>
      <w:r w:rsidR="007F42C1" w:rsidRPr="001E78D4">
        <w:rPr>
          <w:rFonts w:ascii="Palatino Linotype" w:hAnsi="Palatino Linotype" w:cs="Arial"/>
          <w:b/>
          <w:bCs/>
          <w:lang w:eastAsia="es-MX"/>
        </w:rPr>
        <w:t xml:space="preserve">07333/INFOEM/IP/RR/2019 y 07334/INFOEM/IP/RR/2019 </w:t>
      </w:r>
      <w:r w:rsidR="00A1302E" w:rsidRPr="001E78D4">
        <w:rPr>
          <w:rFonts w:ascii="Palatino Linotype" w:hAnsi="Palatino Linotype"/>
        </w:rPr>
        <w:t xml:space="preserve">promovido por </w:t>
      </w:r>
      <w:r w:rsidR="007F42C1" w:rsidRPr="001E78D4">
        <w:rPr>
          <w:rFonts w:ascii="Palatino Linotype" w:hAnsi="Palatino Linotype"/>
        </w:rPr>
        <w:t xml:space="preserve">un usuario del Sistema de Acceso a la Información Mexiquense </w:t>
      </w:r>
      <w:r w:rsidR="007F42C1" w:rsidRPr="001E78D4">
        <w:rPr>
          <w:rFonts w:ascii="Palatino Linotype" w:hAnsi="Palatino Linotype"/>
          <w:b/>
        </w:rPr>
        <w:t>(SAIMEX)</w:t>
      </w:r>
      <w:r w:rsidR="007F42C1" w:rsidRPr="001E78D4">
        <w:rPr>
          <w:rFonts w:ascii="Palatino Linotype" w:hAnsi="Palatino Linotype"/>
        </w:rPr>
        <w:t xml:space="preserve">, quien no proporcionó ningún nombre, seudónimo o carácter para poder ser identificado, por lo que en lo sucesivo será denominado en su calidad de </w:t>
      </w:r>
      <w:r w:rsidR="007F42C1" w:rsidRPr="001E78D4">
        <w:rPr>
          <w:rFonts w:ascii="Palatino Linotype" w:hAnsi="Palatino Linotype"/>
          <w:b/>
        </w:rPr>
        <w:t>RECURRENTE</w:t>
      </w:r>
      <w:r w:rsidR="00A1302E" w:rsidRPr="001E78D4">
        <w:rPr>
          <w:rFonts w:ascii="Palatino Linotype" w:hAnsi="Palatino Linotype"/>
        </w:rPr>
        <w:t xml:space="preserve">, </w:t>
      </w:r>
      <w:r w:rsidR="001E78D4">
        <w:rPr>
          <w:rFonts w:ascii="Palatino Linotype" w:hAnsi="Palatino Linotype" w:cs="Arial"/>
        </w:rPr>
        <w:t>en contra de la</w:t>
      </w:r>
      <w:r w:rsidR="00B22D36" w:rsidRPr="001E78D4">
        <w:rPr>
          <w:rFonts w:ascii="Palatino Linotype" w:hAnsi="Palatino Linotype" w:cs="Arial"/>
        </w:rPr>
        <w:t xml:space="preserve"> </w:t>
      </w:r>
      <w:r w:rsidRPr="001E78D4">
        <w:rPr>
          <w:rFonts w:ascii="Palatino Linotype" w:hAnsi="Palatino Linotype" w:cs="Arial"/>
        </w:rPr>
        <w:t xml:space="preserve">respuesta del </w:t>
      </w:r>
      <w:r w:rsidR="007F42C1" w:rsidRPr="001E78D4">
        <w:rPr>
          <w:rFonts w:ascii="Palatino Linotype" w:hAnsi="Palatino Linotype"/>
          <w:b/>
          <w:bCs/>
        </w:rPr>
        <w:t>Sistema para el Desarrollo Integral de la Familia del Estado de México</w:t>
      </w:r>
      <w:r w:rsidRPr="001E78D4">
        <w:rPr>
          <w:rFonts w:ascii="Palatino Linotype" w:hAnsi="Palatino Linotype" w:cs="Arial"/>
        </w:rPr>
        <w:t>,</w:t>
      </w:r>
      <w:r w:rsidRPr="001E78D4">
        <w:rPr>
          <w:rFonts w:ascii="Palatino Linotype" w:hAnsi="Palatino Linotype"/>
          <w:b/>
        </w:rPr>
        <w:t xml:space="preserve"> </w:t>
      </w:r>
      <w:r w:rsidRPr="001E78D4">
        <w:rPr>
          <w:rFonts w:ascii="Palatino Linotype" w:hAnsi="Palatino Linotype"/>
        </w:rPr>
        <w:t>en lo sucesivo el</w:t>
      </w:r>
      <w:r w:rsidRPr="001E78D4">
        <w:rPr>
          <w:rFonts w:ascii="Palatino Linotype" w:hAnsi="Palatino Linotype"/>
          <w:b/>
        </w:rPr>
        <w:t xml:space="preserve"> SUJETO OBLIGADO, </w:t>
      </w:r>
      <w:r w:rsidRPr="001E78D4">
        <w:rPr>
          <w:rFonts w:ascii="Palatino Linotype" w:hAnsi="Palatino Linotype"/>
        </w:rPr>
        <w:t xml:space="preserve">se procede a dictar la presente resolución, con base en los siguientes: </w:t>
      </w:r>
    </w:p>
    <w:p w:rsidR="002A5BA4" w:rsidRPr="001E78D4" w:rsidRDefault="002A5BA4" w:rsidP="001E78D4">
      <w:pPr>
        <w:pStyle w:val="Ttulo1"/>
        <w:spacing w:line="360" w:lineRule="auto"/>
        <w:jc w:val="center"/>
        <w:rPr>
          <w:szCs w:val="24"/>
        </w:rPr>
      </w:pPr>
      <w:bookmarkStart w:id="1" w:name="_Toc24718653"/>
      <w:r w:rsidRPr="001E78D4">
        <w:rPr>
          <w:szCs w:val="24"/>
        </w:rPr>
        <w:t>ANTECEDENTES</w:t>
      </w:r>
      <w:bookmarkEnd w:id="1"/>
    </w:p>
    <w:p w:rsidR="00E26459" w:rsidRPr="001E78D4" w:rsidRDefault="00E26459" w:rsidP="001E78D4">
      <w:pPr>
        <w:spacing w:line="360" w:lineRule="auto"/>
        <w:rPr>
          <w:rFonts w:ascii="Palatino Linotype" w:hAnsi="Palatino Linotype"/>
          <w:lang w:val="es-MX" w:eastAsia="en-US"/>
        </w:rPr>
      </w:pPr>
    </w:p>
    <w:p w:rsidR="00E26459" w:rsidRPr="001E78D4" w:rsidRDefault="007F42C1" w:rsidP="001E78D4">
      <w:pPr>
        <w:pStyle w:val="Prrafodelista"/>
        <w:numPr>
          <w:ilvl w:val="0"/>
          <w:numId w:val="1"/>
        </w:numPr>
        <w:spacing w:line="360" w:lineRule="auto"/>
        <w:ind w:left="0" w:firstLine="0"/>
        <w:jc w:val="both"/>
        <w:rPr>
          <w:rFonts w:ascii="Palatino Linotype" w:eastAsia="Times New Roman" w:hAnsi="Palatino Linotype" w:cs="Arial"/>
          <w:lang w:val="es-ES"/>
        </w:rPr>
      </w:pPr>
      <w:r w:rsidRPr="001E78D4">
        <w:rPr>
          <w:rFonts w:ascii="Palatino Linotype" w:eastAsia="Calibri" w:hAnsi="Palatino Linotype" w:cs="Arial"/>
          <w:lang w:val="es-ES"/>
        </w:rPr>
        <w:t xml:space="preserve">Los </w:t>
      </w:r>
      <w:r w:rsidR="00E26459" w:rsidRPr="001E78D4">
        <w:rPr>
          <w:rFonts w:ascii="Palatino Linotype" w:eastAsia="Calibri" w:hAnsi="Palatino Linotype" w:cs="Arial"/>
          <w:lang w:val="es-ES"/>
        </w:rPr>
        <w:t>día</w:t>
      </w:r>
      <w:r w:rsidRPr="001E78D4">
        <w:rPr>
          <w:rFonts w:ascii="Palatino Linotype" w:eastAsia="Calibri" w:hAnsi="Palatino Linotype" w:cs="Arial"/>
          <w:lang w:val="es-ES"/>
        </w:rPr>
        <w:t>s</w:t>
      </w:r>
      <w:r w:rsidR="00E26459" w:rsidRPr="001E78D4">
        <w:rPr>
          <w:rFonts w:ascii="Palatino Linotype" w:eastAsia="Calibri" w:hAnsi="Palatino Linotype" w:cs="Arial"/>
          <w:lang w:val="es-ES"/>
        </w:rPr>
        <w:t xml:space="preserve"> </w:t>
      </w:r>
      <w:r w:rsidRPr="001E78D4">
        <w:rPr>
          <w:rFonts w:ascii="Palatino Linotype" w:eastAsia="Calibri" w:hAnsi="Palatino Linotype" w:cs="Arial"/>
          <w:lang w:val="es-ES"/>
        </w:rPr>
        <w:t xml:space="preserve">siete (7) y ocho (8) </w:t>
      </w:r>
      <w:r w:rsidR="00E26459" w:rsidRPr="001E78D4">
        <w:rPr>
          <w:rFonts w:ascii="Palatino Linotype" w:eastAsia="Calibri" w:hAnsi="Palatino Linotype" w:cs="Times New Roman"/>
          <w:lang w:val="es-ES"/>
        </w:rPr>
        <w:t xml:space="preserve">de </w:t>
      </w:r>
      <w:r w:rsidR="00E60440" w:rsidRPr="001E78D4">
        <w:rPr>
          <w:rFonts w:ascii="Palatino Linotype" w:eastAsia="Calibri" w:hAnsi="Palatino Linotype" w:cs="Times New Roman"/>
          <w:lang w:val="es-ES"/>
        </w:rPr>
        <w:t>agosto</w:t>
      </w:r>
      <w:r w:rsidR="00231687" w:rsidRPr="001E78D4">
        <w:rPr>
          <w:rFonts w:ascii="Palatino Linotype" w:eastAsia="Calibri" w:hAnsi="Palatino Linotype" w:cs="Times New Roman"/>
          <w:lang w:val="es-ES"/>
        </w:rPr>
        <w:t xml:space="preserve"> </w:t>
      </w:r>
      <w:r w:rsidR="00E26459" w:rsidRPr="001E78D4">
        <w:rPr>
          <w:rFonts w:ascii="Palatino Linotype" w:eastAsia="Calibri" w:hAnsi="Palatino Linotype" w:cs="Times New Roman"/>
          <w:lang w:val="es-ES"/>
        </w:rPr>
        <w:t>de dos mil dieci</w:t>
      </w:r>
      <w:r w:rsidR="00231687" w:rsidRPr="001E78D4">
        <w:rPr>
          <w:rFonts w:ascii="Palatino Linotype" w:eastAsia="Calibri" w:hAnsi="Palatino Linotype" w:cs="Times New Roman"/>
          <w:lang w:val="es-ES"/>
        </w:rPr>
        <w:t>nueve</w:t>
      </w:r>
      <w:r w:rsidR="00E26459" w:rsidRPr="001E78D4">
        <w:rPr>
          <w:rFonts w:ascii="Palatino Linotype" w:eastAsia="Calibri" w:hAnsi="Palatino Linotype" w:cs="Arial"/>
          <w:lang w:val="es-ES"/>
        </w:rPr>
        <w:t>,</w:t>
      </w:r>
      <w:r w:rsidR="00E26459" w:rsidRPr="001E78D4">
        <w:rPr>
          <w:rFonts w:ascii="Palatino Linotype" w:eastAsia="Calibri" w:hAnsi="Palatino Linotype" w:cs="Times New Roman"/>
          <w:lang w:val="es-ES"/>
        </w:rPr>
        <w:t xml:space="preserve"> </w:t>
      </w:r>
      <w:r w:rsidRPr="001E78D4">
        <w:rPr>
          <w:rFonts w:ascii="Palatino Linotype" w:hAnsi="Palatino Linotype"/>
          <w:b/>
        </w:rPr>
        <w:t>EL RECURRENTE</w:t>
      </w:r>
      <w:r w:rsidR="00A8727A" w:rsidRPr="001E78D4">
        <w:rPr>
          <w:rFonts w:ascii="Palatino Linotype" w:hAnsi="Palatino Linotype"/>
          <w:b/>
        </w:rPr>
        <w:t>,</w:t>
      </w:r>
      <w:r w:rsidR="00E40EC3" w:rsidRPr="001E78D4">
        <w:rPr>
          <w:rFonts w:ascii="Palatino Linotype" w:eastAsia="Calibri" w:hAnsi="Palatino Linotype" w:cs="Times New Roman"/>
          <w:lang w:val="es-ES"/>
        </w:rPr>
        <w:t xml:space="preserve"> </w:t>
      </w:r>
      <w:r w:rsidR="00E26459" w:rsidRPr="001E78D4">
        <w:rPr>
          <w:rFonts w:ascii="Palatino Linotype" w:eastAsia="Calibri" w:hAnsi="Palatino Linotype" w:cs="Arial"/>
          <w:lang w:val="es-ES"/>
        </w:rPr>
        <w:t xml:space="preserve">ante el </w:t>
      </w:r>
      <w:r w:rsidR="00E26459" w:rsidRPr="001E78D4">
        <w:rPr>
          <w:rFonts w:ascii="Palatino Linotype" w:eastAsia="Calibri" w:hAnsi="Palatino Linotype" w:cs="Arial"/>
          <w:b/>
          <w:lang w:val="es-ES"/>
        </w:rPr>
        <w:t>SUJETO OBLIGADO</w:t>
      </w:r>
      <w:r w:rsidR="00E26459" w:rsidRPr="001E78D4">
        <w:rPr>
          <w:rFonts w:ascii="Palatino Linotype" w:eastAsia="Calibri" w:hAnsi="Palatino Linotype" w:cs="Arial"/>
        </w:rPr>
        <w:t xml:space="preserve"> vía </w:t>
      </w:r>
      <w:r w:rsidR="00E26459" w:rsidRPr="001E78D4">
        <w:rPr>
          <w:rFonts w:ascii="Palatino Linotype" w:eastAsia="Calibri" w:hAnsi="Palatino Linotype" w:cs="Arial"/>
          <w:lang w:val="es-ES"/>
        </w:rPr>
        <w:t>Sistema de Acceso a la Información Mexiquense (</w:t>
      </w:r>
      <w:r w:rsidR="00E26459" w:rsidRPr="001E78D4">
        <w:rPr>
          <w:rFonts w:ascii="Palatino Linotype" w:eastAsia="Calibri" w:hAnsi="Palatino Linotype" w:cs="Arial"/>
          <w:b/>
          <w:lang w:val="es-ES"/>
        </w:rPr>
        <w:t>SAIMEX)</w:t>
      </w:r>
      <w:r w:rsidR="00DA3B9E" w:rsidRPr="001E78D4">
        <w:rPr>
          <w:rFonts w:ascii="Palatino Linotype" w:eastAsia="Calibri" w:hAnsi="Palatino Linotype" w:cs="Arial"/>
          <w:lang w:val="es-ES"/>
        </w:rPr>
        <w:t>, presentó la</w:t>
      </w:r>
      <w:r w:rsidRPr="001E78D4">
        <w:rPr>
          <w:rFonts w:ascii="Palatino Linotype" w:eastAsia="Calibri" w:hAnsi="Palatino Linotype" w:cs="Arial"/>
          <w:lang w:val="es-ES"/>
        </w:rPr>
        <w:t>s</w:t>
      </w:r>
      <w:r w:rsidR="00DA3B9E" w:rsidRPr="001E78D4">
        <w:rPr>
          <w:rFonts w:ascii="Palatino Linotype" w:eastAsia="Calibri" w:hAnsi="Palatino Linotype" w:cs="Arial"/>
          <w:lang w:val="es-ES"/>
        </w:rPr>
        <w:t xml:space="preserve"> solicitud</w:t>
      </w:r>
      <w:r w:rsidRPr="001E78D4">
        <w:rPr>
          <w:rFonts w:ascii="Palatino Linotype" w:eastAsia="Calibri" w:hAnsi="Palatino Linotype" w:cs="Arial"/>
          <w:lang w:val="es-ES"/>
        </w:rPr>
        <w:t>es</w:t>
      </w:r>
      <w:r w:rsidR="00E26459" w:rsidRPr="001E78D4">
        <w:rPr>
          <w:rFonts w:ascii="Palatino Linotype" w:eastAsia="Calibri" w:hAnsi="Palatino Linotype" w:cs="Arial"/>
          <w:lang w:val="es-ES"/>
        </w:rPr>
        <w:t xml:space="preserve"> de</w:t>
      </w:r>
      <w:r w:rsidR="00DA3B9E" w:rsidRPr="001E78D4">
        <w:rPr>
          <w:rFonts w:ascii="Palatino Linotype" w:eastAsia="Calibri" w:hAnsi="Palatino Linotype" w:cs="Arial"/>
          <w:lang w:val="es-ES"/>
        </w:rPr>
        <w:t xml:space="preserve"> información pública registrada</w:t>
      </w:r>
      <w:r w:rsidRPr="001E78D4">
        <w:rPr>
          <w:rFonts w:ascii="Palatino Linotype" w:eastAsia="Calibri" w:hAnsi="Palatino Linotype" w:cs="Arial"/>
          <w:lang w:val="es-ES"/>
        </w:rPr>
        <w:t>s</w:t>
      </w:r>
      <w:r w:rsidR="00E26459" w:rsidRPr="001E78D4">
        <w:rPr>
          <w:rFonts w:ascii="Palatino Linotype" w:eastAsia="Calibri" w:hAnsi="Palatino Linotype" w:cs="Arial"/>
          <w:lang w:val="es-ES"/>
        </w:rPr>
        <w:t xml:space="preserve"> con </w:t>
      </w:r>
      <w:r w:rsidR="00DA3B9E" w:rsidRPr="001E78D4">
        <w:rPr>
          <w:rFonts w:ascii="Palatino Linotype" w:eastAsia="Calibri" w:hAnsi="Palatino Linotype" w:cs="Arial"/>
          <w:lang w:val="es-ES"/>
        </w:rPr>
        <w:t>el número</w:t>
      </w:r>
      <w:r w:rsidR="00E26459" w:rsidRPr="001E78D4">
        <w:rPr>
          <w:rFonts w:ascii="Palatino Linotype" w:eastAsia="Calibri" w:hAnsi="Palatino Linotype" w:cs="Arial"/>
          <w:lang w:val="es-ES"/>
        </w:rPr>
        <w:t xml:space="preserve"> </w:t>
      </w:r>
      <w:r w:rsidRPr="001E78D4">
        <w:rPr>
          <w:rFonts w:ascii="Palatino Linotype" w:hAnsi="Palatino Linotype"/>
          <w:b/>
        </w:rPr>
        <w:t xml:space="preserve">00070/DIFEM/IP/2019 y 00067/DIFEM/IP/2019  </w:t>
      </w:r>
      <w:r w:rsidR="00E26459" w:rsidRPr="001E78D4">
        <w:rPr>
          <w:rFonts w:ascii="Palatino Linotype" w:hAnsi="Palatino Linotype"/>
          <w:b/>
        </w:rPr>
        <w:t xml:space="preserve"> </w:t>
      </w:r>
      <w:r w:rsidR="00DA3B9E" w:rsidRPr="001E78D4">
        <w:rPr>
          <w:rFonts w:ascii="Palatino Linotype" w:eastAsia="Calibri" w:hAnsi="Palatino Linotype" w:cs="Arial"/>
          <w:lang w:val="es-ES"/>
        </w:rPr>
        <w:t>mediante la</w:t>
      </w:r>
      <w:r w:rsidRPr="001E78D4">
        <w:rPr>
          <w:rFonts w:ascii="Palatino Linotype" w:eastAsia="Calibri" w:hAnsi="Palatino Linotype" w:cs="Arial"/>
          <w:lang w:val="es-ES"/>
        </w:rPr>
        <w:t>s</w:t>
      </w:r>
      <w:r w:rsidR="00DA3B9E" w:rsidRPr="001E78D4">
        <w:rPr>
          <w:rFonts w:ascii="Palatino Linotype" w:eastAsia="Calibri" w:hAnsi="Palatino Linotype" w:cs="Arial"/>
          <w:lang w:val="es-ES"/>
        </w:rPr>
        <w:t xml:space="preserve"> cual</w:t>
      </w:r>
      <w:r w:rsidRPr="001E78D4">
        <w:rPr>
          <w:rFonts w:ascii="Palatino Linotype" w:eastAsia="Calibri" w:hAnsi="Palatino Linotype" w:cs="Arial"/>
          <w:lang w:val="es-ES"/>
        </w:rPr>
        <w:t>es</w:t>
      </w:r>
      <w:r w:rsidR="00E26459" w:rsidRPr="001E78D4">
        <w:rPr>
          <w:rFonts w:ascii="Palatino Linotype" w:eastAsia="Calibri" w:hAnsi="Palatino Linotype" w:cs="Arial"/>
          <w:lang w:val="es-ES"/>
        </w:rPr>
        <w:t xml:space="preserve"> solicitó lo siguiente:</w:t>
      </w:r>
    </w:p>
    <w:p w:rsidR="007F42C1" w:rsidRPr="001E78D4" w:rsidRDefault="007F42C1" w:rsidP="001E78D4">
      <w:pPr>
        <w:spacing w:before="240" w:after="240" w:line="360" w:lineRule="auto"/>
        <w:ind w:left="567" w:right="567"/>
        <w:jc w:val="both"/>
        <w:rPr>
          <w:rFonts w:ascii="Palatino Linotype" w:eastAsia="Calibri" w:hAnsi="Palatino Linotype" w:cs="Arial"/>
          <w:i/>
          <w:lang w:val="es-ES"/>
        </w:rPr>
      </w:pPr>
      <w:r w:rsidRPr="001E78D4">
        <w:rPr>
          <w:rFonts w:ascii="Palatino Linotype" w:hAnsi="Palatino Linotype"/>
          <w:b/>
        </w:rPr>
        <w:t>00070/DIFEM/IP/2019:</w:t>
      </w:r>
      <w:r w:rsidR="00CC11CF" w:rsidRPr="001E78D4">
        <w:rPr>
          <w:rFonts w:ascii="Palatino Linotype" w:eastAsia="Calibri" w:hAnsi="Palatino Linotype" w:cs="Arial"/>
          <w:i/>
          <w:lang w:val="es-ES"/>
        </w:rPr>
        <w:t xml:space="preserve"> </w:t>
      </w:r>
      <w:r w:rsidR="00E26459" w:rsidRPr="001E78D4">
        <w:rPr>
          <w:rFonts w:ascii="Palatino Linotype" w:eastAsia="Calibri" w:hAnsi="Palatino Linotype" w:cs="Arial"/>
          <w:i/>
          <w:lang w:val="es-ES"/>
        </w:rPr>
        <w:t>“</w:t>
      </w:r>
      <w:r w:rsidRPr="001E78D4">
        <w:rPr>
          <w:rFonts w:ascii="Palatino Linotype" w:eastAsia="Calibri" w:hAnsi="Palatino Linotype" w:cs="Arial"/>
          <w:i/>
          <w:lang w:val="es-ES"/>
        </w:rPr>
        <w:t xml:space="preserve">Con base en el derecho de acceso a la información pública para cualquier ciudadano mexicano, solicito de la manera más atenta al Sujeto Obligado información clara, concisa y verídica por cada uno de los años 2016, 2017, 2018 y hasta la fecha de hoy 8 de agosto del 2019 entorno a la administración y operación del Teatro Morelos en los siguientes aspectos: RECURSOS ECONÓMICOS Y FINANCIEROS: -Descripción y desglose de los ingresos financieros del Teatro </w:t>
      </w:r>
      <w:r w:rsidRPr="001E78D4">
        <w:rPr>
          <w:rFonts w:ascii="Palatino Linotype" w:eastAsia="Calibri" w:hAnsi="Palatino Linotype" w:cs="Arial"/>
          <w:i/>
          <w:lang w:val="es-ES"/>
        </w:rPr>
        <w:lastRenderedPageBreak/>
        <w:t>Morelos para su operación y mantenimiento; fideicomisos, presupuesto federal, presupuesto estatal, presupuesto municipal, renta del inmueble, venta de patrimonio, taquilla y cualquier otro. -Descripción y desglose de la adquisición, compra y recepción de donaciones bienes materiales; fecha, modo de adquisición, costo monetario, proveedor, concepto. -Descripción y desglose del presupuesto público erogado; fecha, concepto, cantidad de concepto, proveedor, cantidad monetaria. -Descripción y desglose de egresos económicos; operación, mantenimiento, recursos humanos, recursos materiales. EVENTOS REALIZADOS EN EL TEATRO MORELOS -Nombre del evento -Tipo de evento (danza, música, circo, concierto, ceremonia, evento político, etc.) -Institución, persona física, persona moral, organización civil o cualquier otro responsable en la organización y realización del evento. -Costo de renta del inmueble para el evento. -Copia de contratos de renta del inmueble en donde se justifique la fecha programada, nombre del evento, tipo del evento, descripción del evento, responsable de realización, costo de renta, características de uso del inmueble, montos y conceptos a pagar. PROGRAMACIÓN DE EVENTOS - ¿Cuál es el procedimiento y requerimientos para realizar la renta del Teatro Morelos? - ¿Existe alguna convocatoria pública para formar parte de la programación anual o la adquisición de uso del Teatro Morelos? - ¿El Teatro Morelos ha sido sede o responsable de realizar festivales de artes escénicas locales? ¿En cuál(s)? - ¿El Teatro Morelos ha sido sede o responsable de realizar festivales de artes escénicas internacionales? ¿En cuál(s)? - ¿Cuáles son los criterios que la administración del Teatro Morelos considera para la programación de eventos para el inmueble? - ¿Existe algún tabulador de precios para la renta del Teatro Morelos? De ante mano agradezco su atención y el cumplimiento de mi derecho al acceso a la información.</w:t>
      </w:r>
      <w:r w:rsidR="00E26459" w:rsidRPr="001E78D4">
        <w:rPr>
          <w:rFonts w:ascii="Palatino Linotype" w:eastAsia="Calibri" w:hAnsi="Palatino Linotype" w:cs="Arial"/>
          <w:i/>
          <w:lang w:val="es-ES"/>
        </w:rPr>
        <w:t>” (sic)</w:t>
      </w:r>
    </w:p>
    <w:p w:rsidR="00A8727A" w:rsidRPr="00D54E79" w:rsidRDefault="007F42C1" w:rsidP="00D54E79">
      <w:pPr>
        <w:spacing w:before="240" w:after="240" w:line="360" w:lineRule="auto"/>
        <w:ind w:left="567" w:right="567"/>
        <w:jc w:val="both"/>
        <w:rPr>
          <w:rFonts w:ascii="Palatino Linotype" w:hAnsi="Palatino Linotype"/>
          <w:b/>
        </w:rPr>
      </w:pPr>
      <w:r w:rsidRPr="001E78D4">
        <w:rPr>
          <w:rFonts w:ascii="Palatino Linotype" w:hAnsi="Palatino Linotype"/>
          <w:b/>
        </w:rPr>
        <w:lastRenderedPageBreak/>
        <w:t>00067/DIFEM/IP/2019:</w:t>
      </w:r>
      <w:r w:rsidR="00CC11CF" w:rsidRPr="001E78D4">
        <w:rPr>
          <w:rFonts w:ascii="Palatino Linotype" w:hAnsi="Palatino Linotype"/>
          <w:b/>
        </w:rPr>
        <w:t xml:space="preserve"> </w:t>
      </w:r>
      <w:r w:rsidRPr="001E78D4">
        <w:rPr>
          <w:rFonts w:ascii="Palatino Linotype" w:eastAsia="Calibri" w:hAnsi="Palatino Linotype" w:cs="Arial"/>
          <w:i/>
          <w:lang w:val="es-ES"/>
        </w:rPr>
        <w:t xml:space="preserve">“A través del SAIMEX solicito al Sujeto Obligado otorgar la siguiente información respecto al Teatro Morelos: -Marco normativo y jurídico del Teatro Morelos desde su construcción hasta la fecha del día de hoy: decreto(s) de creación, organigrama, reglas de operación, manual general de administración y cualquier otro existente que conforme el marco normativo y jurídico. -Descripción del organigrama del Teatro Morelos: departamentos/áreas funcionales que conforman la administración y operación del Teatro Morelos; tareas, funciones y objetivos de todos los departamentos/áreas funcionales que conforman la administración y operación del Teatro Morelos; nombre, departamento/área funcional/actividad a su cargo, sueldo, estudios académicos, experiencia laboral previa de los funcionarios públicos y trabajadores dentro de la administración y operación del Teatro Morelos. -Presupuesto(s) otorgado en los años 2014, 2015, 2016,2017, 2018, 2019 y proyección presupuestal para el 2020. -Descripción y desglose del presupuesto erogado en los años 2014, 2015, 2016,2017, 2018, 2019; fecha, concepto, cantidad, proveedor, partida presupuestaria. Así mismo solicito al Sujeto Obligado incluir nombre, firma y sello correspondiente. De ante mando agradezco su respuesta.” (sic) </w:t>
      </w:r>
    </w:p>
    <w:p w:rsidR="00FC5D9F" w:rsidRPr="001E78D4" w:rsidRDefault="00FC5D9F" w:rsidP="001E78D4">
      <w:pPr>
        <w:pStyle w:val="Prrafodelista"/>
        <w:numPr>
          <w:ilvl w:val="0"/>
          <w:numId w:val="1"/>
        </w:numPr>
        <w:spacing w:line="360" w:lineRule="auto"/>
        <w:ind w:left="0" w:firstLine="0"/>
        <w:jc w:val="both"/>
        <w:rPr>
          <w:rFonts w:ascii="Palatino Linotype" w:eastAsia="Times New Roman" w:hAnsi="Palatino Linotype" w:cs="Arial"/>
          <w:lang w:val="es-ES"/>
        </w:rPr>
      </w:pPr>
      <w:r w:rsidRPr="001E78D4">
        <w:rPr>
          <w:rFonts w:ascii="Palatino Linotype" w:eastAsia="Times New Roman" w:hAnsi="Palatino Linotype" w:cs="Arial"/>
          <w:lang w:val="es-ES"/>
        </w:rPr>
        <w:t>Señaló como modalidad de entrega de la información</w:t>
      </w:r>
      <w:r w:rsidRPr="001E78D4">
        <w:rPr>
          <w:rFonts w:ascii="Palatino Linotype" w:eastAsia="Times New Roman" w:hAnsi="Palatino Linotype" w:cs="Arial"/>
          <w:b/>
          <w:lang w:val="es-ES"/>
        </w:rPr>
        <w:t>:</w:t>
      </w:r>
      <w:r w:rsidRPr="001E78D4">
        <w:rPr>
          <w:rFonts w:ascii="Palatino Linotype" w:eastAsia="Times New Roman" w:hAnsi="Palatino Linotype" w:cs="Arial"/>
          <w:lang w:val="es-ES"/>
        </w:rPr>
        <w:t xml:space="preserve"> a través del </w:t>
      </w:r>
      <w:r w:rsidRPr="001E78D4">
        <w:rPr>
          <w:rFonts w:ascii="Palatino Linotype" w:eastAsia="Times New Roman" w:hAnsi="Palatino Linotype" w:cs="Arial"/>
          <w:b/>
          <w:lang w:val="es-ES"/>
        </w:rPr>
        <w:t>SAIMEX.</w:t>
      </w:r>
    </w:p>
    <w:p w:rsidR="00FC5D9F" w:rsidRPr="001E78D4" w:rsidRDefault="00FC5D9F" w:rsidP="001E78D4">
      <w:pPr>
        <w:pStyle w:val="Prrafodelista"/>
        <w:spacing w:before="240" w:after="240" w:line="360" w:lineRule="auto"/>
        <w:ind w:left="0"/>
        <w:jc w:val="both"/>
        <w:rPr>
          <w:rFonts w:ascii="Palatino Linotype" w:hAnsi="Palatino Linotype"/>
        </w:rPr>
      </w:pPr>
    </w:p>
    <w:p w:rsidR="00E616A4" w:rsidRPr="001E78D4" w:rsidRDefault="005472AB" w:rsidP="001E78D4">
      <w:pPr>
        <w:pStyle w:val="Prrafodelista"/>
        <w:numPr>
          <w:ilvl w:val="0"/>
          <w:numId w:val="1"/>
        </w:numPr>
        <w:spacing w:before="240" w:after="240" w:line="360" w:lineRule="auto"/>
        <w:ind w:left="0" w:firstLine="0"/>
        <w:jc w:val="both"/>
        <w:rPr>
          <w:rFonts w:ascii="Palatino Linotype" w:hAnsi="Palatino Linotype"/>
          <w:i/>
        </w:rPr>
      </w:pPr>
      <w:r w:rsidRPr="001E78D4">
        <w:rPr>
          <w:rFonts w:ascii="Palatino Linotype" w:eastAsia="Calibri" w:hAnsi="Palatino Linotype" w:cs="Times New Roman"/>
          <w:lang w:val="es-ES"/>
        </w:rPr>
        <w:t xml:space="preserve">El </w:t>
      </w:r>
      <w:r w:rsidR="0067655C" w:rsidRPr="001E78D4">
        <w:rPr>
          <w:rFonts w:ascii="Palatino Linotype" w:eastAsia="Calibri" w:hAnsi="Palatino Linotype" w:cs="Times New Roman"/>
          <w:lang w:val="es-ES"/>
        </w:rPr>
        <w:t>veintiséis</w:t>
      </w:r>
      <w:r w:rsidR="00E616A4" w:rsidRPr="001E78D4">
        <w:rPr>
          <w:rFonts w:ascii="Palatino Linotype" w:eastAsia="Calibri" w:hAnsi="Palatino Linotype" w:cs="Times New Roman"/>
          <w:lang w:val="es-ES"/>
        </w:rPr>
        <w:t xml:space="preserve"> (</w:t>
      </w:r>
      <w:r w:rsidR="0067655C" w:rsidRPr="001E78D4">
        <w:rPr>
          <w:rFonts w:ascii="Palatino Linotype" w:eastAsia="Calibri" w:hAnsi="Palatino Linotype" w:cs="Times New Roman"/>
          <w:lang w:val="es-ES"/>
        </w:rPr>
        <w:t>26</w:t>
      </w:r>
      <w:r w:rsidR="00E616A4" w:rsidRPr="001E78D4">
        <w:rPr>
          <w:rFonts w:ascii="Palatino Linotype" w:eastAsia="Calibri" w:hAnsi="Palatino Linotype" w:cs="Times New Roman"/>
          <w:lang w:val="es-ES"/>
        </w:rPr>
        <w:t xml:space="preserve">) de </w:t>
      </w:r>
      <w:r w:rsidR="0067655C" w:rsidRPr="001E78D4">
        <w:rPr>
          <w:rFonts w:ascii="Palatino Linotype" w:eastAsia="Calibri" w:hAnsi="Palatino Linotype" w:cs="Times New Roman"/>
          <w:lang w:val="es-ES"/>
        </w:rPr>
        <w:t>agosto</w:t>
      </w:r>
      <w:r w:rsidR="00E616A4" w:rsidRPr="001E78D4">
        <w:rPr>
          <w:rFonts w:ascii="Palatino Linotype" w:eastAsia="Calibri" w:hAnsi="Palatino Linotype" w:cs="Times New Roman"/>
          <w:lang w:val="es-ES"/>
        </w:rPr>
        <w:t xml:space="preserve"> de dos mil diecinueve, </w:t>
      </w:r>
      <w:r w:rsidR="009B16BF" w:rsidRPr="001E78D4">
        <w:rPr>
          <w:rFonts w:ascii="Palatino Linotype" w:eastAsia="Calibri" w:hAnsi="Palatino Linotype" w:cs="Times New Roman"/>
          <w:lang w:val="es-ES"/>
        </w:rPr>
        <w:t xml:space="preserve">Sujeto Obligado </w:t>
      </w:r>
      <w:r w:rsidR="00E616A4" w:rsidRPr="001E78D4">
        <w:rPr>
          <w:rFonts w:ascii="Palatino Linotype" w:eastAsia="Calibri" w:hAnsi="Palatino Linotype" w:cs="Times New Roman"/>
          <w:lang w:val="es-ES"/>
        </w:rPr>
        <w:t>dio respuesta a la solicitud</w:t>
      </w:r>
      <w:r w:rsidR="0067655C" w:rsidRPr="001E78D4">
        <w:rPr>
          <w:rFonts w:ascii="Palatino Linotype" w:eastAsia="Calibri" w:hAnsi="Palatino Linotype" w:cs="Times New Roman"/>
          <w:lang w:val="es-ES"/>
        </w:rPr>
        <w:t>es</w:t>
      </w:r>
      <w:r w:rsidR="00E616A4" w:rsidRPr="001E78D4">
        <w:rPr>
          <w:rFonts w:ascii="Palatino Linotype" w:eastAsia="Calibri" w:hAnsi="Palatino Linotype" w:cs="Times New Roman"/>
          <w:lang w:val="es-ES"/>
        </w:rPr>
        <w:t xml:space="preserve"> en los siguientes términos:</w:t>
      </w:r>
    </w:p>
    <w:p w:rsidR="00E616A4" w:rsidRPr="001E78D4" w:rsidRDefault="00E616A4" w:rsidP="001E78D4">
      <w:pPr>
        <w:pStyle w:val="Prrafodelista"/>
        <w:spacing w:line="360" w:lineRule="auto"/>
        <w:rPr>
          <w:rFonts w:ascii="Palatino Linotype" w:eastAsia="Calibri" w:hAnsi="Palatino Linotype" w:cs="Times New Roman"/>
          <w:lang w:val="es-ES"/>
        </w:rPr>
      </w:pPr>
    </w:p>
    <w:p w:rsidR="0067655C" w:rsidRPr="001E78D4" w:rsidRDefault="0067655C" w:rsidP="001E78D4">
      <w:pPr>
        <w:pStyle w:val="Prrafodelista"/>
        <w:numPr>
          <w:ilvl w:val="0"/>
          <w:numId w:val="13"/>
        </w:numPr>
        <w:spacing w:before="240" w:after="240" w:line="360" w:lineRule="auto"/>
        <w:ind w:left="284" w:right="567"/>
        <w:jc w:val="both"/>
        <w:rPr>
          <w:rFonts w:ascii="Palatino Linotype" w:hAnsi="Palatino Linotype"/>
          <w:i/>
        </w:rPr>
      </w:pPr>
      <w:r w:rsidRPr="001E78D4">
        <w:rPr>
          <w:rFonts w:ascii="Palatino Linotype" w:hAnsi="Palatino Linotype"/>
          <w:b/>
        </w:rPr>
        <w:t>00070/DIFEM/IP/2019:</w:t>
      </w:r>
    </w:p>
    <w:p w:rsidR="0067655C" w:rsidRPr="001E78D4" w:rsidRDefault="0067655C" w:rsidP="001E78D4">
      <w:pPr>
        <w:pStyle w:val="Prrafodelista"/>
        <w:spacing w:before="240" w:after="240" w:line="360" w:lineRule="auto"/>
        <w:ind w:left="567" w:right="567"/>
        <w:jc w:val="both"/>
        <w:rPr>
          <w:rFonts w:ascii="Palatino Linotype" w:hAnsi="Palatino Linotype"/>
          <w:i/>
        </w:rPr>
      </w:pPr>
    </w:p>
    <w:p w:rsidR="00392640" w:rsidRPr="001E78D4" w:rsidRDefault="00E616A4" w:rsidP="001E78D4">
      <w:pPr>
        <w:pStyle w:val="Prrafodelista"/>
        <w:spacing w:before="240" w:after="240" w:line="360" w:lineRule="auto"/>
        <w:ind w:left="567" w:right="567"/>
        <w:jc w:val="both"/>
        <w:rPr>
          <w:rFonts w:ascii="Palatino Linotype" w:hAnsi="Palatino Linotype"/>
          <w:i/>
        </w:rPr>
      </w:pPr>
      <w:r w:rsidRPr="001E78D4">
        <w:rPr>
          <w:rFonts w:ascii="Palatino Linotype" w:hAnsi="Palatino Linotype"/>
          <w:i/>
        </w:rPr>
        <w:lastRenderedPageBreak/>
        <w:t>“</w:t>
      </w:r>
      <w:r w:rsidR="00392640" w:rsidRPr="001E78D4">
        <w:rPr>
          <w:rFonts w:ascii="Palatino Linotype" w:hAnsi="Palatino Linotype"/>
          <w:i/>
        </w:rPr>
        <w:t>Con fundamento en los artículos 4, 12, 23, 59, 162 y 163 de la Ley de Transparencia y Acceso a la Información Pública del Estado de México y Municipios se adjunta respuesta</w:t>
      </w:r>
    </w:p>
    <w:p w:rsidR="00392640" w:rsidRPr="001E78D4" w:rsidRDefault="00392640" w:rsidP="001E78D4">
      <w:pPr>
        <w:pStyle w:val="Prrafodelista"/>
        <w:spacing w:before="240" w:after="240" w:line="360" w:lineRule="auto"/>
        <w:ind w:left="567" w:right="567"/>
        <w:jc w:val="both"/>
        <w:rPr>
          <w:rFonts w:ascii="Palatino Linotype" w:hAnsi="Palatino Linotype"/>
          <w:i/>
        </w:rPr>
      </w:pPr>
      <w:r w:rsidRPr="001E78D4">
        <w:rPr>
          <w:rFonts w:ascii="Palatino Linotype" w:hAnsi="Palatino Linotype"/>
          <w:i/>
        </w:rPr>
        <w:t>ATENTAMENTE</w:t>
      </w:r>
    </w:p>
    <w:p w:rsidR="00E616A4" w:rsidRPr="001E78D4" w:rsidRDefault="00392640" w:rsidP="001E78D4">
      <w:pPr>
        <w:pStyle w:val="Prrafodelista"/>
        <w:spacing w:before="240" w:after="240" w:line="360" w:lineRule="auto"/>
        <w:ind w:left="567" w:right="567"/>
        <w:jc w:val="both"/>
        <w:rPr>
          <w:rFonts w:ascii="Palatino Linotype" w:hAnsi="Palatino Linotype"/>
          <w:i/>
        </w:rPr>
      </w:pPr>
      <w:r w:rsidRPr="001E78D4">
        <w:rPr>
          <w:rFonts w:ascii="Palatino Linotype" w:hAnsi="Palatino Linotype"/>
          <w:i/>
        </w:rPr>
        <w:t>MAESTRA ITANDEHUI MARÍA BORJA GARCÍA</w:t>
      </w:r>
      <w:r w:rsidR="00E616A4" w:rsidRPr="001E78D4">
        <w:rPr>
          <w:rFonts w:ascii="Palatino Linotype" w:hAnsi="Palatino Linotype"/>
          <w:i/>
        </w:rPr>
        <w:t>” (sic)</w:t>
      </w:r>
    </w:p>
    <w:p w:rsidR="00D545BD" w:rsidRPr="001E78D4" w:rsidRDefault="00D545BD" w:rsidP="001E78D4">
      <w:pPr>
        <w:pStyle w:val="Prrafodelista"/>
        <w:spacing w:before="240" w:after="240" w:line="360" w:lineRule="auto"/>
        <w:ind w:left="567" w:right="567"/>
        <w:jc w:val="both"/>
        <w:rPr>
          <w:rFonts w:ascii="Palatino Linotype" w:hAnsi="Palatino Linotype"/>
          <w:i/>
        </w:rPr>
      </w:pPr>
    </w:p>
    <w:p w:rsidR="00D545BD" w:rsidRPr="001E78D4" w:rsidRDefault="00D545BD" w:rsidP="001E78D4">
      <w:pPr>
        <w:pStyle w:val="Prrafodelista"/>
        <w:numPr>
          <w:ilvl w:val="0"/>
          <w:numId w:val="5"/>
        </w:numPr>
        <w:spacing w:before="240" w:after="240" w:line="360" w:lineRule="auto"/>
        <w:ind w:left="426" w:right="567"/>
        <w:jc w:val="both"/>
        <w:rPr>
          <w:rFonts w:ascii="Palatino Linotype" w:hAnsi="Palatino Linotype"/>
          <w:i/>
        </w:rPr>
      </w:pPr>
      <w:r w:rsidRPr="001E78D4">
        <w:rPr>
          <w:rFonts w:ascii="Palatino Linotype" w:hAnsi="Palatino Linotype"/>
        </w:rPr>
        <w:t>Adjuntó los documentos electrónicos identificados como:</w:t>
      </w:r>
    </w:p>
    <w:p w:rsidR="00392640" w:rsidRPr="001E78D4" w:rsidRDefault="00392640" w:rsidP="001E78D4">
      <w:pPr>
        <w:pStyle w:val="Prrafodelista"/>
        <w:spacing w:before="240" w:after="240" w:line="360" w:lineRule="auto"/>
        <w:ind w:left="567" w:right="567"/>
        <w:jc w:val="both"/>
        <w:rPr>
          <w:rFonts w:ascii="Palatino Linotype" w:hAnsi="Palatino Linotype"/>
          <w:i/>
        </w:rPr>
      </w:pPr>
    </w:p>
    <w:p w:rsidR="00392640" w:rsidRPr="001E78D4" w:rsidRDefault="00392640" w:rsidP="001E78D4">
      <w:pPr>
        <w:pStyle w:val="Prrafodelista"/>
        <w:numPr>
          <w:ilvl w:val="0"/>
          <w:numId w:val="11"/>
        </w:numPr>
        <w:spacing w:before="240" w:after="240" w:line="360" w:lineRule="auto"/>
        <w:ind w:left="567" w:right="567"/>
        <w:jc w:val="both"/>
        <w:rPr>
          <w:rFonts w:ascii="Palatino Linotype" w:hAnsi="Palatino Linotype"/>
          <w:b/>
          <w:i/>
        </w:rPr>
      </w:pPr>
      <w:r w:rsidRPr="001E78D4">
        <w:rPr>
          <w:rFonts w:ascii="Palatino Linotype" w:hAnsi="Palatino Linotype"/>
          <w:b/>
          <w:i/>
        </w:rPr>
        <w:t xml:space="preserve">Solicitud 00070 TEATRO MOLEROS.doc, </w:t>
      </w:r>
      <w:r w:rsidRPr="001E78D4">
        <w:rPr>
          <w:rFonts w:ascii="Palatino Linotype" w:hAnsi="Palatino Linotype"/>
        </w:rPr>
        <w:t>contiene lo siguiente:</w:t>
      </w:r>
    </w:p>
    <w:p w:rsidR="00392640" w:rsidRPr="001E78D4" w:rsidRDefault="00392640" w:rsidP="001E78D4">
      <w:pPr>
        <w:tabs>
          <w:tab w:val="left" w:pos="390"/>
          <w:tab w:val="left" w:pos="2775"/>
        </w:tabs>
        <w:spacing w:line="360" w:lineRule="auto"/>
        <w:ind w:left="567" w:right="567"/>
        <w:jc w:val="both"/>
        <w:rPr>
          <w:rFonts w:ascii="Palatino Linotype" w:hAnsi="Palatino Linotype" w:cs="Arial"/>
          <w:i/>
        </w:rPr>
      </w:pPr>
      <w:r w:rsidRPr="001E78D4">
        <w:rPr>
          <w:rFonts w:ascii="Palatino Linotype" w:hAnsi="Palatino Linotype" w:cs="Arial"/>
          <w:b/>
          <w:bCs/>
          <w:i/>
        </w:rPr>
        <w:t>“SOLICITUD SAIMEX 70</w:t>
      </w:r>
      <w:r w:rsidRPr="001E78D4">
        <w:rPr>
          <w:rFonts w:ascii="Palatino Linotype" w:hAnsi="Palatino Linotype" w:cs="Arial"/>
          <w:i/>
        </w:rPr>
        <w:tab/>
      </w:r>
    </w:p>
    <w:p w:rsidR="00392640" w:rsidRPr="001E78D4" w:rsidRDefault="00392640" w:rsidP="001E78D4">
      <w:pPr>
        <w:spacing w:line="360" w:lineRule="auto"/>
        <w:ind w:left="567" w:right="567"/>
        <w:jc w:val="both"/>
        <w:rPr>
          <w:rFonts w:ascii="Palatino Linotype" w:hAnsi="Palatino Linotype" w:cs="Arial"/>
          <w:i/>
        </w:rPr>
      </w:pPr>
      <w:r w:rsidRPr="001E78D4">
        <w:rPr>
          <w:rFonts w:ascii="Palatino Linotype" w:hAnsi="Palatino Linotype" w:cs="Arial"/>
          <w:i/>
        </w:rPr>
        <w:t xml:space="preserve"> </w:t>
      </w:r>
    </w:p>
    <w:p w:rsidR="00392640" w:rsidRPr="001E78D4" w:rsidRDefault="00392640" w:rsidP="001E78D4">
      <w:pPr>
        <w:spacing w:line="360" w:lineRule="auto"/>
        <w:ind w:left="567" w:right="567"/>
        <w:jc w:val="both"/>
        <w:rPr>
          <w:rFonts w:ascii="Palatino Linotype" w:hAnsi="Palatino Linotype" w:cs="Arial"/>
          <w:i/>
          <w:iCs/>
        </w:rPr>
      </w:pPr>
      <w:r w:rsidRPr="001E78D4">
        <w:rPr>
          <w:rFonts w:ascii="Palatino Linotype" w:hAnsi="Palatino Linotype" w:cs="Arial"/>
          <w:i/>
          <w:iCs/>
        </w:rPr>
        <w:t xml:space="preserve">“Con base en el derecho de acceso a la información pública para cualquier ciudadano mexicano, solicito de la manera más atenta al Sujeto Obligado información clara, concisa y verídica por cada uno de los años 2016, 2017, 2018 y hasta la fecha de hoy 8 de agosto del 2019 entorno a la administración y operación del Teatro Morelos en los siguientes aspectos: RECURSOS ECONÓMICOS Y FINANCIEROS: -Descripción y desglose de los ingresos financieros del Teatro Morelos para su operación y mantenimiento; fideicomisos, presupuesto federal, presupuesto estatal, presupuesto municipal, renta del inmueble, venta de patrimonio, taquilla y cualquier otro. -Descripción y desglose de la adquisición, compra y recepción de donaciones bienes materiales; fecha, modo de adquisición, costo monetario, proveedor, concepto. -Descripción y desglose del presupuesto público erogado; fecha, concepto, cantidad de concepto, proveedor, cantidad monetaria. -Descripción y desglose de egresos </w:t>
      </w:r>
      <w:r w:rsidRPr="001E78D4">
        <w:rPr>
          <w:rFonts w:ascii="Palatino Linotype" w:hAnsi="Palatino Linotype" w:cs="Arial"/>
          <w:i/>
          <w:iCs/>
        </w:rPr>
        <w:lastRenderedPageBreak/>
        <w:t>económicos; operación, mantenimiento, recursos humanos, recursos materiales. EVENTOS REALIZADOS EN EL TEATRO MORELOS -Nombre del evento -Tipo de evento (danza, música, circo, concierto, ceremonia, evento político, etc.) -Institución, persona física, persona moral, organización civil o cualquier otro responsable en la organización y realización del evento. -Costo de renta del inmueble para el evento. -Copia de contratos de renta del inmueble en donde se justifique la fecha programada, nombre del evento, tipo del evento, descripción del evento, responsable de realización, costo de renta, características de uso del inmueble, montos y conceptos a pagar. PROGRAMACIÓN DE EVENTOS - ¿Cuál es el procedimiento y requerimientos para realizar la renta del Teatro Morelos? - ¿Existe alguna convocatoria pública para formar parte de la programación anual o la adquisición de uso del Teatro Morelos? - ¿El Teatro Morelos ha sido sede o responsable de realizar festivales de artes escénicas locales? ¿En cuál(s)? - ¿El Teatro Morelos ha sido sede o responsable de realizar festivales de artes escénicas internacionales? ¿En cuál(s)? - ¿Cuáles son los criterios que la administración del Teatro Morelos considera para la programación de eventos para el inmueble? - ¿Existe algún tabulador de precios para la renta del Teatro Morelos? De ante mano agradezco su atención y el cumplimiento de mi derecho al acceso a la información”.</w:t>
      </w:r>
    </w:p>
    <w:p w:rsidR="00392640" w:rsidRPr="001E78D4" w:rsidRDefault="00392640" w:rsidP="001E78D4">
      <w:pPr>
        <w:spacing w:line="360" w:lineRule="auto"/>
        <w:ind w:left="567" w:right="567"/>
        <w:jc w:val="both"/>
        <w:rPr>
          <w:rFonts w:ascii="Palatino Linotype" w:hAnsi="Palatino Linotype" w:cs="Arial"/>
          <w:i/>
          <w:iCs/>
        </w:rPr>
      </w:pPr>
    </w:p>
    <w:p w:rsidR="00392640" w:rsidRPr="001E78D4" w:rsidRDefault="00392640" w:rsidP="001E78D4">
      <w:pPr>
        <w:spacing w:line="360" w:lineRule="auto"/>
        <w:ind w:left="567" w:right="567"/>
        <w:jc w:val="both"/>
        <w:rPr>
          <w:rFonts w:ascii="Palatino Linotype" w:hAnsi="Palatino Linotype"/>
          <w:i/>
        </w:rPr>
      </w:pPr>
      <w:r w:rsidRPr="001E78D4">
        <w:rPr>
          <w:rFonts w:ascii="Palatino Linotype" w:hAnsi="Palatino Linotype" w:cs="Arial"/>
          <w:b/>
          <w:bCs/>
          <w:i/>
        </w:rPr>
        <w:t>R.-</w:t>
      </w:r>
      <w:r w:rsidRPr="001E78D4">
        <w:rPr>
          <w:rFonts w:ascii="Palatino Linotype" w:hAnsi="Palatino Linotype" w:cs="Arial"/>
          <w:i/>
        </w:rPr>
        <w:t xml:space="preserve"> </w:t>
      </w:r>
      <w:r w:rsidRPr="001E78D4">
        <w:rPr>
          <w:rFonts w:ascii="Palatino Linotype" w:hAnsi="Palatino Linotype"/>
          <w:i/>
        </w:rPr>
        <w:t>Derivado de lo anterior y de acuerdo a la competencia normativa de esta Unidad, me permito informar lo siguiente:</w:t>
      </w:r>
    </w:p>
    <w:p w:rsidR="00392640" w:rsidRPr="001E78D4" w:rsidRDefault="00392640" w:rsidP="001E78D4">
      <w:pPr>
        <w:spacing w:line="360" w:lineRule="auto"/>
        <w:ind w:left="567" w:right="567"/>
        <w:jc w:val="both"/>
        <w:rPr>
          <w:rFonts w:ascii="Palatino Linotype" w:hAnsi="Palatino Linotype"/>
          <w:i/>
        </w:rPr>
      </w:pPr>
    </w:p>
    <w:p w:rsidR="00392640" w:rsidRPr="001E78D4" w:rsidRDefault="00392640" w:rsidP="001E78D4">
      <w:pPr>
        <w:spacing w:line="360" w:lineRule="auto"/>
        <w:ind w:left="567" w:right="567"/>
        <w:jc w:val="both"/>
        <w:rPr>
          <w:rFonts w:ascii="Palatino Linotype" w:hAnsi="Palatino Linotype"/>
          <w:b/>
          <w:i/>
        </w:rPr>
      </w:pPr>
      <w:r w:rsidRPr="001E78D4">
        <w:rPr>
          <w:rFonts w:ascii="Palatino Linotype" w:hAnsi="Palatino Linotype"/>
          <w:b/>
          <w:i/>
        </w:rPr>
        <w:t xml:space="preserve">En cuanto hace a: </w:t>
      </w:r>
    </w:p>
    <w:p w:rsidR="00392640" w:rsidRPr="001E78D4" w:rsidRDefault="00392640" w:rsidP="001E78D4">
      <w:pPr>
        <w:spacing w:line="360" w:lineRule="auto"/>
        <w:ind w:left="567" w:right="567"/>
        <w:jc w:val="both"/>
        <w:rPr>
          <w:rFonts w:ascii="Palatino Linotype" w:hAnsi="Palatino Linotype"/>
          <w:b/>
          <w:i/>
        </w:rPr>
      </w:pPr>
    </w:p>
    <w:p w:rsidR="00392640" w:rsidRPr="001E78D4" w:rsidRDefault="00392640" w:rsidP="001E78D4">
      <w:pPr>
        <w:spacing w:line="360" w:lineRule="auto"/>
        <w:ind w:left="567" w:right="567"/>
        <w:jc w:val="both"/>
        <w:rPr>
          <w:rFonts w:ascii="Palatino Linotype" w:hAnsi="Palatino Linotype"/>
          <w:b/>
          <w:i/>
        </w:rPr>
      </w:pPr>
      <w:r w:rsidRPr="001E78D4">
        <w:rPr>
          <w:rFonts w:ascii="Palatino Linotype" w:hAnsi="Palatino Linotype"/>
          <w:b/>
          <w:i/>
        </w:rPr>
        <w:lastRenderedPageBreak/>
        <w:t>“RECURSOS ECONOMICOS Y FINANCIEROS: Descripción y desglose de los ingresos financieros del Teatro Morelos para su operación y mantenimiento; fideicomisos, presupuesto federal, presupuesto estatal, presupuesto municipal, renta del inmueble, venta de patrimonio, taquilla y cualquier otro. –Descripción y desglose de la adquisición, compra y recepción de donaciones bienes materiales; fecha, modo de adquisición, costo monetario, proveedor, concepto. –Descripción y desglose del presupuesto público erogado; fecha, concepto, cantidad de concepto, proveedor, cantidad monetaria. –Descripción y desglose de egresos económicos; operación, mantenimiento, recursos humanos, recursos materiales</w:t>
      </w:r>
      <w:r w:rsidRPr="001E78D4">
        <w:rPr>
          <w:rFonts w:ascii="Palatino Linotype" w:hAnsi="Palatino Linotype"/>
          <w:i/>
        </w:rPr>
        <w:t>.”</w:t>
      </w:r>
    </w:p>
    <w:p w:rsidR="00392640" w:rsidRPr="001E78D4" w:rsidRDefault="00392640" w:rsidP="001E78D4">
      <w:pPr>
        <w:pStyle w:val="xmsonormal"/>
        <w:shd w:val="clear" w:color="auto" w:fill="FFFFFF"/>
        <w:spacing w:before="0" w:beforeAutospacing="0" w:after="0" w:afterAutospacing="0" w:line="360" w:lineRule="auto"/>
        <w:ind w:left="567" w:right="567"/>
        <w:jc w:val="both"/>
        <w:rPr>
          <w:rFonts w:ascii="Palatino Linotype" w:hAnsi="Palatino Linotype"/>
          <w:i/>
        </w:rPr>
      </w:pPr>
      <w:r w:rsidRPr="001E78D4">
        <w:rPr>
          <w:rFonts w:ascii="Palatino Linotype" w:hAnsi="Palatino Linotype"/>
          <w:i/>
        </w:rPr>
        <w:t>Nombre, departamento/área funcional/actividad a su cargo, sueldo de los funcionarios públicos y trabajadores dentro de la Administración y operación del Teatro Morelos.</w:t>
      </w:r>
    </w:p>
    <w:p w:rsidR="00392640" w:rsidRPr="001E78D4" w:rsidRDefault="00392640" w:rsidP="001E78D4">
      <w:pPr>
        <w:pStyle w:val="xmsonormal"/>
        <w:shd w:val="clear" w:color="auto" w:fill="FFFFFF"/>
        <w:spacing w:before="0" w:beforeAutospacing="0" w:after="0" w:afterAutospacing="0" w:line="360" w:lineRule="auto"/>
        <w:ind w:left="567" w:right="567"/>
        <w:jc w:val="both"/>
        <w:rPr>
          <w:rFonts w:ascii="Palatino Linotype" w:hAnsi="Palatino Linotype"/>
          <w:i/>
        </w:rPr>
      </w:pPr>
    </w:p>
    <w:p w:rsidR="00392640" w:rsidRPr="001E78D4" w:rsidRDefault="00392640" w:rsidP="001E78D4">
      <w:pPr>
        <w:pStyle w:val="xmsonormal"/>
        <w:shd w:val="clear" w:color="auto" w:fill="FFFFFF"/>
        <w:spacing w:before="0" w:beforeAutospacing="0" w:after="0" w:afterAutospacing="0" w:line="360" w:lineRule="auto"/>
        <w:ind w:left="567" w:right="567"/>
        <w:jc w:val="both"/>
        <w:rPr>
          <w:rFonts w:ascii="Palatino Linotype" w:hAnsi="Palatino Linotype"/>
          <w:i/>
        </w:rPr>
      </w:pPr>
      <w:r w:rsidRPr="001E78D4">
        <w:rPr>
          <w:rFonts w:ascii="Palatino Linotype" w:hAnsi="Palatino Linotype"/>
          <w:i/>
        </w:rPr>
        <w:t>Estudios académicos, experiencia laboral previa de los funcionarios públicos y trabajadores dentro de la Administración y operación del Teatro Morelos se adjuntan los (Curriculum Vitae).</w:t>
      </w:r>
    </w:p>
    <w:p w:rsidR="00392640" w:rsidRPr="001E78D4" w:rsidRDefault="00392640" w:rsidP="001E78D4">
      <w:pPr>
        <w:pStyle w:val="xmsonormal"/>
        <w:shd w:val="clear" w:color="auto" w:fill="FFFFFF"/>
        <w:spacing w:before="0" w:beforeAutospacing="0" w:after="0" w:afterAutospacing="0" w:line="360" w:lineRule="auto"/>
        <w:ind w:left="567" w:right="567"/>
        <w:jc w:val="both"/>
        <w:rPr>
          <w:rFonts w:ascii="Palatino Linotype" w:hAnsi="Palatino Linotype"/>
          <w:i/>
        </w:rPr>
      </w:pPr>
    </w:p>
    <w:p w:rsidR="00392640" w:rsidRPr="001E78D4" w:rsidRDefault="00392640" w:rsidP="001E78D4">
      <w:pPr>
        <w:pStyle w:val="xmsonormal"/>
        <w:shd w:val="clear" w:color="auto" w:fill="FFFFFF"/>
        <w:spacing w:before="0" w:beforeAutospacing="0" w:after="0" w:afterAutospacing="0" w:line="360" w:lineRule="auto"/>
        <w:ind w:left="567" w:right="567"/>
        <w:jc w:val="both"/>
        <w:rPr>
          <w:rFonts w:ascii="Palatino Linotype" w:hAnsi="Palatino Linotype"/>
          <w:i/>
        </w:rPr>
      </w:pPr>
      <w:r w:rsidRPr="001E78D4">
        <w:rPr>
          <w:rFonts w:ascii="Palatino Linotype" w:hAnsi="Palatino Linotype"/>
          <w:i/>
        </w:rPr>
        <w:t>Con respecto a los presupuestos de 2014 a 2016, se anexa explicación de ellos; así mismo, se presenta la documentación soporte de 2017 a 2019.</w:t>
      </w:r>
    </w:p>
    <w:p w:rsidR="00392640" w:rsidRPr="001E78D4" w:rsidRDefault="00392640" w:rsidP="001E78D4">
      <w:pPr>
        <w:spacing w:line="360" w:lineRule="auto"/>
        <w:ind w:left="567" w:right="567"/>
        <w:jc w:val="both"/>
        <w:rPr>
          <w:rFonts w:ascii="Palatino Linotype" w:hAnsi="Palatino Linotype"/>
          <w:i/>
        </w:rPr>
      </w:pPr>
    </w:p>
    <w:p w:rsidR="00392640" w:rsidRPr="001E78D4" w:rsidRDefault="00392640" w:rsidP="001E78D4">
      <w:pPr>
        <w:spacing w:line="360" w:lineRule="auto"/>
        <w:ind w:left="567" w:right="567"/>
        <w:jc w:val="both"/>
        <w:rPr>
          <w:rFonts w:ascii="Palatino Linotype" w:hAnsi="Palatino Linotype"/>
          <w:i/>
        </w:rPr>
      </w:pPr>
      <w:r w:rsidRPr="001E78D4">
        <w:rPr>
          <w:rFonts w:ascii="Palatino Linotype" w:hAnsi="Palatino Linotype"/>
          <w:i/>
        </w:rPr>
        <w:t>Por lo que respecta a la recepción de donaciones me permito informar que todas las donaciones que se realizan son directamente al DIFEM y el Grupo de Trabajo para la aceptación de donativos determina cuál será su destino, por consiguiente las siguientes donaciones fueron destinadas al Teatro Morelos:</w:t>
      </w:r>
    </w:p>
    <w:p w:rsidR="00392640" w:rsidRPr="001E78D4" w:rsidRDefault="00392640" w:rsidP="001E78D4">
      <w:pPr>
        <w:spacing w:line="360" w:lineRule="auto"/>
        <w:ind w:left="567" w:right="567"/>
        <w:jc w:val="both"/>
        <w:rPr>
          <w:rFonts w:ascii="Palatino Linotype" w:hAnsi="Palatino Linotype"/>
          <w:i/>
        </w:rPr>
      </w:pPr>
    </w:p>
    <w:tbl>
      <w:tblPr>
        <w:tblW w:w="87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2523"/>
        <w:gridCol w:w="2273"/>
        <w:gridCol w:w="1936"/>
      </w:tblGrid>
      <w:tr w:rsidR="00392640" w:rsidRPr="001E78D4" w:rsidTr="00392640">
        <w:trPr>
          <w:trHeight w:val="112"/>
        </w:trPr>
        <w:tc>
          <w:tcPr>
            <w:tcW w:w="2047" w:type="dxa"/>
            <w:shd w:val="clear" w:color="auto" w:fill="D9D9D9"/>
            <w:hideMark/>
          </w:tcPr>
          <w:p w:rsidR="00392640" w:rsidRPr="001E78D4" w:rsidRDefault="00392640" w:rsidP="001E78D4">
            <w:pPr>
              <w:spacing w:line="360" w:lineRule="auto"/>
              <w:ind w:right="567"/>
              <w:jc w:val="center"/>
              <w:rPr>
                <w:rFonts w:ascii="Palatino Linotype" w:hAnsi="Palatino Linotype"/>
                <w:b/>
                <w:i/>
              </w:rPr>
            </w:pPr>
            <w:r w:rsidRPr="001E78D4">
              <w:rPr>
                <w:rFonts w:ascii="Palatino Linotype" w:hAnsi="Palatino Linotype"/>
                <w:b/>
                <w:i/>
              </w:rPr>
              <w:t>FECHA</w:t>
            </w:r>
          </w:p>
        </w:tc>
        <w:tc>
          <w:tcPr>
            <w:tcW w:w="2523" w:type="dxa"/>
            <w:shd w:val="clear" w:color="auto" w:fill="D9D9D9"/>
            <w:hideMark/>
          </w:tcPr>
          <w:p w:rsidR="00392640" w:rsidRPr="001E78D4" w:rsidRDefault="00392640" w:rsidP="001E78D4">
            <w:pPr>
              <w:spacing w:line="360" w:lineRule="auto"/>
              <w:ind w:right="567"/>
              <w:jc w:val="center"/>
              <w:rPr>
                <w:rFonts w:ascii="Palatino Linotype" w:hAnsi="Palatino Linotype"/>
                <w:b/>
                <w:i/>
              </w:rPr>
            </w:pPr>
            <w:r w:rsidRPr="001E78D4">
              <w:rPr>
                <w:rFonts w:ascii="Palatino Linotype" w:hAnsi="Palatino Linotype"/>
                <w:b/>
                <w:i/>
              </w:rPr>
              <w:t>MODO DE ADQUISICIÓN</w:t>
            </w:r>
          </w:p>
        </w:tc>
        <w:tc>
          <w:tcPr>
            <w:tcW w:w="2273" w:type="dxa"/>
            <w:shd w:val="clear" w:color="auto" w:fill="D9D9D9"/>
            <w:hideMark/>
          </w:tcPr>
          <w:p w:rsidR="00392640" w:rsidRPr="001E78D4" w:rsidRDefault="00392640" w:rsidP="001E78D4">
            <w:pPr>
              <w:spacing w:line="360" w:lineRule="auto"/>
              <w:ind w:right="567"/>
              <w:jc w:val="center"/>
              <w:rPr>
                <w:rFonts w:ascii="Palatino Linotype" w:hAnsi="Palatino Linotype"/>
                <w:b/>
                <w:i/>
              </w:rPr>
            </w:pPr>
            <w:r w:rsidRPr="001E78D4">
              <w:rPr>
                <w:rFonts w:ascii="Palatino Linotype" w:hAnsi="Palatino Linotype"/>
                <w:b/>
                <w:i/>
              </w:rPr>
              <w:t>DONACIÓN</w:t>
            </w:r>
          </w:p>
        </w:tc>
        <w:tc>
          <w:tcPr>
            <w:tcW w:w="1936" w:type="dxa"/>
            <w:shd w:val="clear" w:color="auto" w:fill="D9D9D9"/>
            <w:hideMark/>
          </w:tcPr>
          <w:p w:rsidR="00392640" w:rsidRPr="001E78D4" w:rsidRDefault="00392640" w:rsidP="001E78D4">
            <w:pPr>
              <w:spacing w:line="360" w:lineRule="auto"/>
              <w:ind w:right="567"/>
              <w:jc w:val="center"/>
              <w:rPr>
                <w:rFonts w:ascii="Palatino Linotype" w:hAnsi="Palatino Linotype"/>
                <w:b/>
                <w:i/>
              </w:rPr>
            </w:pPr>
            <w:r w:rsidRPr="001E78D4">
              <w:rPr>
                <w:rFonts w:ascii="Palatino Linotype" w:hAnsi="Palatino Linotype"/>
                <w:b/>
                <w:i/>
              </w:rPr>
              <w:t>MONTO</w:t>
            </w:r>
          </w:p>
        </w:tc>
      </w:tr>
      <w:tr w:rsidR="00392640" w:rsidRPr="001E78D4" w:rsidTr="00392640">
        <w:trPr>
          <w:trHeight w:val="344"/>
        </w:trPr>
        <w:tc>
          <w:tcPr>
            <w:tcW w:w="2047" w:type="dxa"/>
            <w:shd w:val="clear" w:color="auto" w:fill="auto"/>
            <w:vAlign w:val="center"/>
            <w:hideMark/>
          </w:tcPr>
          <w:p w:rsidR="00392640" w:rsidRPr="001E78D4" w:rsidRDefault="00392640" w:rsidP="001E78D4">
            <w:pPr>
              <w:spacing w:line="360" w:lineRule="auto"/>
              <w:ind w:right="567"/>
              <w:jc w:val="center"/>
              <w:rPr>
                <w:rFonts w:ascii="Palatino Linotype" w:hAnsi="Palatino Linotype"/>
                <w:i/>
              </w:rPr>
            </w:pPr>
            <w:r w:rsidRPr="001E78D4">
              <w:rPr>
                <w:rFonts w:ascii="Palatino Linotype" w:hAnsi="Palatino Linotype"/>
                <w:i/>
              </w:rPr>
              <w:t>24/10/2018</w:t>
            </w:r>
          </w:p>
        </w:tc>
        <w:tc>
          <w:tcPr>
            <w:tcW w:w="2523" w:type="dxa"/>
            <w:shd w:val="clear" w:color="auto" w:fill="auto"/>
            <w:vAlign w:val="center"/>
            <w:hideMark/>
          </w:tcPr>
          <w:p w:rsidR="00392640" w:rsidRPr="001E78D4" w:rsidRDefault="00392640" w:rsidP="001E78D4">
            <w:pPr>
              <w:spacing w:line="360" w:lineRule="auto"/>
              <w:ind w:right="567"/>
              <w:jc w:val="center"/>
              <w:rPr>
                <w:rFonts w:ascii="Palatino Linotype" w:hAnsi="Palatino Linotype"/>
                <w:i/>
              </w:rPr>
            </w:pPr>
            <w:r w:rsidRPr="001E78D4">
              <w:rPr>
                <w:rFonts w:ascii="Palatino Linotype" w:hAnsi="Palatino Linotype"/>
                <w:i/>
              </w:rPr>
              <w:t>Donación en especie</w:t>
            </w:r>
          </w:p>
        </w:tc>
        <w:tc>
          <w:tcPr>
            <w:tcW w:w="2273" w:type="dxa"/>
            <w:shd w:val="clear" w:color="auto" w:fill="auto"/>
            <w:vAlign w:val="center"/>
            <w:hideMark/>
          </w:tcPr>
          <w:p w:rsidR="00392640" w:rsidRPr="001E78D4" w:rsidRDefault="00392640" w:rsidP="001E78D4">
            <w:pPr>
              <w:spacing w:line="360" w:lineRule="auto"/>
              <w:ind w:right="567"/>
              <w:rPr>
                <w:rFonts w:ascii="Palatino Linotype" w:hAnsi="Palatino Linotype"/>
                <w:i/>
              </w:rPr>
            </w:pPr>
            <w:r w:rsidRPr="001E78D4">
              <w:rPr>
                <w:rFonts w:ascii="Palatino Linotype" w:hAnsi="Palatino Linotype"/>
                <w:i/>
              </w:rPr>
              <w:t>Pantalla tv, marca ATVIO de 49" 4k</w:t>
            </w:r>
          </w:p>
        </w:tc>
        <w:tc>
          <w:tcPr>
            <w:tcW w:w="1936" w:type="dxa"/>
            <w:shd w:val="clear" w:color="auto" w:fill="auto"/>
            <w:vAlign w:val="center"/>
            <w:hideMark/>
          </w:tcPr>
          <w:p w:rsidR="00392640" w:rsidRPr="001E78D4" w:rsidRDefault="00392640" w:rsidP="001E78D4">
            <w:pPr>
              <w:spacing w:line="360" w:lineRule="auto"/>
              <w:ind w:right="567"/>
              <w:jc w:val="center"/>
              <w:rPr>
                <w:rFonts w:ascii="Palatino Linotype" w:hAnsi="Palatino Linotype"/>
                <w:i/>
              </w:rPr>
            </w:pPr>
            <w:r w:rsidRPr="001E78D4">
              <w:rPr>
                <w:rFonts w:ascii="Palatino Linotype" w:hAnsi="Palatino Linotype"/>
                <w:i/>
              </w:rPr>
              <w:t>$6,999.00</w:t>
            </w:r>
          </w:p>
        </w:tc>
      </w:tr>
      <w:tr w:rsidR="00392640" w:rsidRPr="001E78D4" w:rsidTr="00392640">
        <w:trPr>
          <w:trHeight w:val="257"/>
        </w:trPr>
        <w:tc>
          <w:tcPr>
            <w:tcW w:w="2047" w:type="dxa"/>
            <w:shd w:val="clear" w:color="auto" w:fill="auto"/>
            <w:vAlign w:val="center"/>
            <w:hideMark/>
          </w:tcPr>
          <w:p w:rsidR="00392640" w:rsidRPr="001E78D4" w:rsidRDefault="00392640" w:rsidP="001E78D4">
            <w:pPr>
              <w:spacing w:line="360" w:lineRule="auto"/>
              <w:ind w:right="567"/>
              <w:jc w:val="center"/>
              <w:rPr>
                <w:rFonts w:ascii="Palatino Linotype" w:hAnsi="Palatino Linotype"/>
                <w:i/>
              </w:rPr>
            </w:pPr>
            <w:r w:rsidRPr="001E78D4">
              <w:rPr>
                <w:rFonts w:ascii="Palatino Linotype" w:hAnsi="Palatino Linotype"/>
                <w:i/>
              </w:rPr>
              <w:t>03/04/2019</w:t>
            </w:r>
          </w:p>
        </w:tc>
        <w:tc>
          <w:tcPr>
            <w:tcW w:w="2523" w:type="dxa"/>
            <w:shd w:val="clear" w:color="auto" w:fill="auto"/>
            <w:vAlign w:val="center"/>
            <w:hideMark/>
          </w:tcPr>
          <w:p w:rsidR="00392640" w:rsidRPr="001E78D4" w:rsidRDefault="00392640" w:rsidP="001E78D4">
            <w:pPr>
              <w:spacing w:line="360" w:lineRule="auto"/>
              <w:ind w:right="567"/>
              <w:jc w:val="center"/>
              <w:rPr>
                <w:rFonts w:ascii="Palatino Linotype" w:hAnsi="Palatino Linotype"/>
                <w:i/>
              </w:rPr>
            </w:pPr>
            <w:r w:rsidRPr="001E78D4">
              <w:rPr>
                <w:rFonts w:ascii="Palatino Linotype" w:hAnsi="Palatino Linotype"/>
                <w:i/>
              </w:rPr>
              <w:t>Donación en especie</w:t>
            </w:r>
          </w:p>
        </w:tc>
        <w:tc>
          <w:tcPr>
            <w:tcW w:w="2273" w:type="dxa"/>
            <w:shd w:val="clear" w:color="auto" w:fill="auto"/>
            <w:vAlign w:val="center"/>
            <w:hideMark/>
          </w:tcPr>
          <w:p w:rsidR="00392640" w:rsidRPr="001E78D4" w:rsidRDefault="00392640" w:rsidP="001E78D4">
            <w:pPr>
              <w:spacing w:line="360" w:lineRule="auto"/>
              <w:ind w:right="567"/>
              <w:rPr>
                <w:rFonts w:ascii="Palatino Linotype" w:hAnsi="Palatino Linotype"/>
                <w:i/>
              </w:rPr>
            </w:pPr>
            <w:r w:rsidRPr="001E78D4">
              <w:rPr>
                <w:rFonts w:ascii="Palatino Linotype" w:hAnsi="Palatino Linotype"/>
                <w:i/>
              </w:rPr>
              <w:t>Pantalla tv, SANSAUI 50” led FHD TV</w:t>
            </w:r>
          </w:p>
        </w:tc>
        <w:tc>
          <w:tcPr>
            <w:tcW w:w="1936" w:type="dxa"/>
            <w:shd w:val="clear" w:color="auto" w:fill="auto"/>
            <w:vAlign w:val="center"/>
            <w:hideMark/>
          </w:tcPr>
          <w:p w:rsidR="00392640" w:rsidRPr="001E78D4" w:rsidRDefault="00392640" w:rsidP="001E78D4">
            <w:pPr>
              <w:spacing w:line="360" w:lineRule="auto"/>
              <w:ind w:right="567"/>
              <w:jc w:val="center"/>
              <w:rPr>
                <w:rFonts w:ascii="Palatino Linotype" w:hAnsi="Palatino Linotype"/>
                <w:i/>
              </w:rPr>
            </w:pPr>
            <w:r w:rsidRPr="001E78D4">
              <w:rPr>
                <w:rFonts w:ascii="Palatino Linotype" w:hAnsi="Palatino Linotype"/>
                <w:i/>
              </w:rPr>
              <w:t>$7,000.00</w:t>
            </w:r>
          </w:p>
        </w:tc>
      </w:tr>
    </w:tbl>
    <w:p w:rsidR="00392640" w:rsidRPr="001E78D4" w:rsidRDefault="00392640" w:rsidP="001E78D4">
      <w:pPr>
        <w:spacing w:line="360" w:lineRule="auto"/>
        <w:ind w:left="567" w:right="567"/>
        <w:jc w:val="both"/>
        <w:rPr>
          <w:rFonts w:ascii="Palatino Linotype" w:hAnsi="Palatino Linotype"/>
          <w:b/>
          <w:i/>
        </w:rPr>
      </w:pPr>
    </w:p>
    <w:p w:rsidR="00392640" w:rsidRPr="001E78D4" w:rsidRDefault="00392640" w:rsidP="001E78D4">
      <w:pPr>
        <w:spacing w:line="360" w:lineRule="auto"/>
        <w:ind w:left="567" w:right="567"/>
        <w:jc w:val="both"/>
        <w:rPr>
          <w:rFonts w:ascii="Palatino Linotype" w:hAnsi="Palatino Linotype"/>
          <w:b/>
          <w:i/>
        </w:rPr>
      </w:pPr>
      <w:r w:rsidRPr="001E78D4">
        <w:rPr>
          <w:rFonts w:ascii="Palatino Linotype" w:hAnsi="Palatino Linotype"/>
          <w:b/>
          <w:i/>
        </w:rPr>
        <w:t xml:space="preserve">Respecto a: </w:t>
      </w:r>
    </w:p>
    <w:p w:rsidR="00392640" w:rsidRPr="001E78D4" w:rsidRDefault="00392640" w:rsidP="001E78D4">
      <w:pPr>
        <w:spacing w:line="360" w:lineRule="auto"/>
        <w:ind w:left="567" w:right="567"/>
        <w:jc w:val="both"/>
        <w:rPr>
          <w:rFonts w:ascii="Palatino Linotype" w:hAnsi="Palatino Linotype"/>
          <w:b/>
          <w:i/>
        </w:rPr>
      </w:pPr>
    </w:p>
    <w:p w:rsidR="00392640" w:rsidRPr="001E78D4" w:rsidRDefault="00392640" w:rsidP="001E78D4">
      <w:pPr>
        <w:spacing w:line="360" w:lineRule="auto"/>
        <w:ind w:left="567" w:right="567"/>
        <w:jc w:val="both"/>
        <w:rPr>
          <w:rFonts w:ascii="Palatino Linotype" w:hAnsi="Palatino Linotype"/>
          <w:b/>
          <w:i/>
        </w:rPr>
      </w:pPr>
      <w:r w:rsidRPr="001E78D4">
        <w:rPr>
          <w:rFonts w:ascii="Palatino Linotype" w:hAnsi="Palatino Linotype"/>
          <w:b/>
          <w:i/>
        </w:rPr>
        <w:t>“EVENTOS REALIZADOS EN EL TEATRO MORELOS –Nombre del evento –Tipo de evento (danza, música, circo, concierto, ceremonia, evento político, etc.) –Institución, persona física, persona moral, organización civil o cualquier otro responsable en la organización y realización del evento.</w:t>
      </w:r>
    </w:p>
    <w:p w:rsidR="00392640" w:rsidRPr="001E78D4" w:rsidRDefault="00392640" w:rsidP="001E78D4">
      <w:pPr>
        <w:spacing w:line="360" w:lineRule="auto"/>
        <w:ind w:left="567" w:right="567"/>
        <w:jc w:val="both"/>
        <w:rPr>
          <w:rFonts w:ascii="Palatino Linotype" w:hAnsi="Palatino Linotype"/>
          <w:i/>
        </w:rPr>
      </w:pPr>
    </w:p>
    <w:p w:rsidR="00392640" w:rsidRPr="001E78D4" w:rsidRDefault="00392640" w:rsidP="001E78D4">
      <w:pPr>
        <w:spacing w:line="360" w:lineRule="auto"/>
        <w:ind w:left="567" w:right="567"/>
        <w:jc w:val="both"/>
        <w:rPr>
          <w:rFonts w:ascii="Palatino Linotype" w:hAnsi="Palatino Linotype"/>
          <w:i/>
        </w:rPr>
      </w:pPr>
      <w:r w:rsidRPr="001E78D4">
        <w:rPr>
          <w:rFonts w:ascii="Palatino Linotype" w:hAnsi="Palatino Linotype"/>
          <w:i/>
        </w:rPr>
        <w:t xml:space="preserve">En relación a lo antes descrito, me permito hacer llegar de manera anexa al presente, la base de datos de control interno de eventos realizados en el Teatro Morelos. </w:t>
      </w:r>
    </w:p>
    <w:p w:rsidR="00392640" w:rsidRPr="001E78D4" w:rsidRDefault="00392640" w:rsidP="001E78D4">
      <w:pPr>
        <w:spacing w:line="360" w:lineRule="auto"/>
        <w:ind w:left="567" w:right="567"/>
        <w:jc w:val="both"/>
        <w:rPr>
          <w:rFonts w:ascii="Palatino Linotype" w:hAnsi="Palatino Linotype"/>
          <w:b/>
          <w:i/>
        </w:rPr>
      </w:pPr>
    </w:p>
    <w:p w:rsidR="00392640" w:rsidRPr="001E78D4" w:rsidRDefault="00392640" w:rsidP="001E78D4">
      <w:pPr>
        <w:spacing w:line="360" w:lineRule="auto"/>
        <w:ind w:left="567" w:right="567"/>
        <w:jc w:val="both"/>
        <w:rPr>
          <w:rFonts w:ascii="Palatino Linotype" w:hAnsi="Palatino Linotype"/>
          <w:i/>
        </w:rPr>
      </w:pPr>
      <w:r w:rsidRPr="001E78D4">
        <w:rPr>
          <w:rFonts w:ascii="Palatino Linotype" w:hAnsi="Palatino Linotype"/>
          <w:b/>
          <w:i/>
        </w:rPr>
        <w:t xml:space="preserve"> –Costo de renta del inmueble para el evento. </w:t>
      </w:r>
      <w:r w:rsidRPr="001E78D4">
        <w:rPr>
          <w:rFonts w:ascii="Palatino Linotype" w:hAnsi="Palatino Linotype"/>
          <w:i/>
        </w:rPr>
        <w:t xml:space="preserve">El costo de renta para el inmueble se puede visualizar en el “Tabulador de cuotas de recuperación de los bienes y servicios del Sistema para el Desarrollo Integral de la Familia del Estado de México, para el ejercicio fiscal del año 2019”, mismo que se encuentra publicado en el Periódico Oficial, </w:t>
      </w:r>
      <w:r w:rsidRPr="001E78D4">
        <w:rPr>
          <w:rFonts w:ascii="Palatino Linotype" w:hAnsi="Palatino Linotype"/>
          <w:i/>
        </w:rPr>
        <w:lastRenderedPageBreak/>
        <w:t xml:space="preserve">Gaceta de Gobierno del Gobierno del Estado Libre y Soberano de México, de fecha jueves veintitrés de mayo  del año dos mil diecinueve, o bien en el siguiente link: </w:t>
      </w:r>
      <w:hyperlink r:id="rId8" w:history="1">
        <w:r w:rsidRPr="001E78D4">
          <w:rPr>
            <w:rStyle w:val="Hipervnculo"/>
            <w:rFonts w:ascii="Palatino Linotype" w:hAnsi="Palatino Linotype"/>
            <w:i/>
          </w:rPr>
          <w:t>http://legislacion.edomex.gob.mx/sites/legislacion.edomex.gob.mx/files/files/pdf/gct/2019/may231.pdf</w:t>
        </w:r>
      </w:hyperlink>
    </w:p>
    <w:p w:rsidR="00392640" w:rsidRPr="001E78D4" w:rsidRDefault="00392640" w:rsidP="001E78D4">
      <w:pPr>
        <w:spacing w:line="360" w:lineRule="auto"/>
        <w:ind w:left="567" w:right="567"/>
        <w:jc w:val="both"/>
        <w:rPr>
          <w:rFonts w:ascii="Palatino Linotype" w:hAnsi="Palatino Linotype"/>
          <w:i/>
        </w:rPr>
      </w:pPr>
    </w:p>
    <w:p w:rsidR="00392640" w:rsidRPr="001E78D4" w:rsidRDefault="00392640" w:rsidP="001E78D4">
      <w:pPr>
        <w:spacing w:line="360" w:lineRule="auto"/>
        <w:ind w:left="567" w:right="567"/>
        <w:jc w:val="both"/>
        <w:rPr>
          <w:rFonts w:ascii="Palatino Linotype" w:hAnsi="Palatino Linotype"/>
          <w:b/>
          <w:i/>
        </w:rPr>
      </w:pPr>
      <w:r w:rsidRPr="001E78D4">
        <w:rPr>
          <w:rFonts w:ascii="Palatino Linotype" w:hAnsi="Palatino Linotype"/>
          <w:b/>
          <w:i/>
        </w:rPr>
        <w:t xml:space="preserve"> –Copia de contratos de renta del inmueble en donde se justifique la fecha programada, nombre del evento, tipo del evento, descripción del evento, responsable de realización, costo de renta, características de uso del inmueble, montos y conceptos a pagar.”</w:t>
      </w:r>
    </w:p>
    <w:p w:rsidR="00392640" w:rsidRPr="001E78D4" w:rsidRDefault="00392640" w:rsidP="001E78D4">
      <w:pPr>
        <w:spacing w:line="360" w:lineRule="auto"/>
        <w:ind w:left="567" w:right="567"/>
        <w:jc w:val="both"/>
        <w:rPr>
          <w:rFonts w:ascii="Palatino Linotype" w:hAnsi="Palatino Linotype"/>
          <w:b/>
          <w:i/>
        </w:rPr>
      </w:pPr>
    </w:p>
    <w:p w:rsidR="00392640" w:rsidRPr="001E78D4" w:rsidRDefault="00392640" w:rsidP="001E78D4">
      <w:pPr>
        <w:spacing w:line="360" w:lineRule="auto"/>
        <w:ind w:left="567" w:right="567"/>
        <w:jc w:val="both"/>
        <w:rPr>
          <w:rFonts w:ascii="Palatino Linotype" w:hAnsi="Palatino Linotype"/>
          <w:i/>
        </w:rPr>
      </w:pPr>
      <w:r w:rsidRPr="001E78D4">
        <w:rPr>
          <w:rFonts w:ascii="Palatino Linotype" w:hAnsi="Palatino Linotype"/>
          <w:i/>
        </w:rPr>
        <w:t xml:space="preserve">Respecto a la copia de los contratos de renta del inmueble, hago de su conocimiento que esta área cuenta con contratos de uso del inmueble, mas no así de renta; por otra parte derivado del volumen de la información solicitada, en términos del artículo 158 de la Ley de Transparencia y Acceso a la Información Pública del Estado de México y Municipios, me permito poner a su disposición para consulta los archivos que obran en el departamento administrativo del Teatro Morelos, ubicado en Calle Aquiles Serdán s/n, Centro Histórico, C.P. 50000, Toluca de Lerdo, México.  </w:t>
      </w:r>
    </w:p>
    <w:p w:rsidR="00392640" w:rsidRPr="001E78D4" w:rsidRDefault="00392640" w:rsidP="001E78D4">
      <w:pPr>
        <w:spacing w:line="360" w:lineRule="auto"/>
        <w:ind w:left="567" w:right="567"/>
        <w:jc w:val="both"/>
        <w:rPr>
          <w:rFonts w:ascii="Palatino Linotype" w:hAnsi="Palatino Linotype"/>
          <w:i/>
        </w:rPr>
      </w:pPr>
    </w:p>
    <w:p w:rsidR="00392640" w:rsidRPr="001E78D4" w:rsidRDefault="00392640" w:rsidP="001E78D4">
      <w:pPr>
        <w:spacing w:line="360" w:lineRule="auto"/>
        <w:ind w:left="567" w:right="567"/>
        <w:jc w:val="both"/>
        <w:rPr>
          <w:rFonts w:ascii="Palatino Linotype" w:hAnsi="Palatino Linotype"/>
          <w:b/>
          <w:i/>
        </w:rPr>
      </w:pPr>
      <w:r w:rsidRPr="001E78D4">
        <w:rPr>
          <w:rFonts w:ascii="Palatino Linotype" w:hAnsi="Palatino Linotype"/>
          <w:b/>
          <w:i/>
        </w:rPr>
        <w:t xml:space="preserve">En relación a: </w:t>
      </w:r>
    </w:p>
    <w:p w:rsidR="00392640" w:rsidRPr="001E78D4" w:rsidRDefault="00392640" w:rsidP="001E78D4">
      <w:pPr>
        <w:spacing w:line="360" w:lineRule="auto"/>
        <w:ind w:left="567" w:right="567"/>
        <w:jc w:val="both"/>
        <w:rPr>
          <w:rFonts w:ascii="Palatino Linotype" w:hAnsi="Palatino Linotype"/>
          <w:i/>
        </w:rPr>
      </w:pPr>
    </w:p>
    <w:p w:rsidR="00392640" w:rsidRPr="001E78D4" w:rsidRDefault="00392640" w:rsidP="001E78D4">
      <w:pPr>
        <w:spacing w:line="360" w:lineRule="auto"/>
        <w:ind w:left="567" w:right="567"/>
        <w:jc w:val="both"/>
        <w:rPr>
          <w:rFonts w:ascii="Palatino Linotype" w:hAnsi="Palatino Linotype"/>
          <w:b/>
          <w:i/>
        </w:rPr>
      </w:pPr>
      <w:r w:rsidRPr="001E78D4">
        <w:rPr>
          <w:rFonts w:ascii="Palatino Linotype" w:hAnsi="Palatino Linotype"/>
          <w:b/>
          <w:i/>
        </w:rPr>
        <w:t xml:space="preserve">PROGRAMACION DE EVENTOS </w:t>
      </w:r>
    </w:p>
    <w:p w:rsidR="00392640" w:rsidRPr="001E78D4" w:rsidRDefault="00392640" w:rsidP="001E78D4">
      <w:pPr>
        <w:spacing w:line="360" w:lineRule="auto"/>
        <w:ind w:left="567" w:right="567"/>
        <w:jc w:val="both"/>
        <w:rPr>
          <w:rFonts w:ascii="Palatino Linotype" w:hAnsi="Palatino Linotype"/>
          <w:b/>
          <w:i/>
        </w:rPr>
      </w:pPr>
    </w:p>
    <w:p w:rsidR="00392640" w:rsidRPr="001E78D4" w:rsidRDefault="00392640" w:rsidP="001E78D4">
      <w:pPr>
        <w:spacing w:line="360" w:lineRule="auto"/>
        <w:ind w:left="567" w:right="567"/>
        <w:jc w:val="both"/>
        <w:rPr>
          <w:rFonts w:ascii="Palatino Linotype" w:hAnsi="Palatino Linotype"/>
          <w:b/>
          <w:i/>
        </w:rPr>
      </w:pPr>
      <w:r w:rsidRPr="001E78D4">
        <w:rPr>
          <w:rFonts w:ascii="Palatino Linotype" w:hAnsi="Palatino Linotype"/>
          <w:b/>
          <w:i/>
        </w:rPr>
        <w:t xml:space="preserve">¿Cuál es el procedimiento y requerimiento para realizar la renta del Teatro Morelos? </w:t>
      </w:r>
    </w:p>
    <w:p w:rsidR="00392640" w:rsidRPr="001E78D4" w:rsidRDefault="00392640" w:rsidP="001E78D4">
      <w:pPr>
        <w:spacing w:line="360" w:lineRule="auto"/>
        <w:ind w:left="567" w:right="567"/>
        <w:jc w:val="both"/>
        <w:rPr>
          <w:rFonts w:ascii="Palatino Linotype" w:hAnsi="Palatino Linotype"/>
          <w:b/>
          <w:i/>
        </w:rPr>
      </w:pPr>
    </w:p>
    <w:p w:rsidR="00392640" w:rsidRPr="001E78D4" w:rsidRDefault="00392640" w:rsidP="001E78D4">
      <w:pPr>
        <w:spacing w:line="360" w:lineRule="auto"/>
        <w:ind w:left="567" w:right="567"/>
        <w:jc w:val="both"/>
        <w:rPr>
          <w:rFonts w:ascii="Palatino Linotype" w:hAnsi="Palatino Linotype"/>
          <w:i/>
        </w:rPr>
      </w:pPr>
      <w:r w:rsidRPr="001E78D4">
        <w:rPr>
          <w:rFonts w:ascii="Palatino Linotype" w:hAnsi="Palatino Linotype"/>
          <w:i/>
        </w:rPr>
        <w:t>1.- Presentar escrito de Solicitud dirigido al Director general del DIFEM, señalando fecha del evento público  y horario así como teléfono de contacto y correo electrónico para recibir notificaciones.</w:t>
      </w:r>
    </w:p>
    <w:p w:rsidR="00392640" w:rsidRPr="001E78D4" w:rsidRDefault="00392640" w:rsidP="001E78D4">
      <w:pPr>
        <w:spacing w:line="360" w:lineRule="auto"/>
        <w:ind w:left="567" w:right="567"/>
        <w:jc w:val="both"/>
        <w:rPr>
          <w:rFonts w:ascii="Palatino Linotype" w:hAnsi="Palatino Linotype"/>
          <w:i/>
        </w:rPr>
      </w:pPr>
      <w:r w:rsidRPr="001E78D4">
        <w:rPr>
          <w:rFonts w:ascii="Palatino Linotype" w:hAnsi="Palatino Linotype"/>
          <w:i/>
        </w:rPr>
        <w:t xml:space="preserve">2.- Una vez recibida la respuesta a través del oficio de autorización, se debe realizar el pago por concepto de anticipo del 50% de las cuotas de recuperación a través de línea de captura, dentro de los cinco (5) días hábiles. </w:t>
      </w:r>
    </w:p>
    <w:p w:rsidR="00392640" w:rsidRPr="001E78D4" w:rsidRDefault="00392640" w:rsidP="001E78D4">
      <w:pPr>
        <w:spacing w:line="360" w:lineRule="auto"/>
        <w:ind w:left="567" w:right="567"/>
        <w:jc w:val="both"/>
        <w:rPr>
          <w:rFonts w:ascii="Palatino Linotype" w:hAnsi="Palatino Linotype"/>
          <w:i/>
        </w:rPr>
      </w:pPr>
      <w:r w:rsidRPr="001E78D4">
        <w:rPr>
          <w:rFonts w:ascii="Palatino Linotype" w:hAnsi="Palatino Linotype"/>
          <w:i/>
        </w:rPr>
        <w:t>3.-Entrega de la siguiente documentación para la elaboración del contrato respectivo,( Boucher de pago original o comprobante de trasferencia bancaria, identificación oficial del solicitante, constancia de domicilio actualizada, constancia de situación fiscal, en caso de ser empresa presentar acta constitutiva, carta compromiso y acta constitutiva de la boletera encargada de la venta de boletos).</w:t>
      </w:r>
    </w:p>
    <w:p w:rsidR="00392640" w:rsidRPr="001E78D4" w:rsidRDefault="00392640" w:rsidP="001E78D4">
      <w:pPr>
        <w:spacing w:line="360" w:lineRule="auto"/>
        <w:ind w:left="567" w:right="567"/>
        <w:jc w:val="both"/>
        <w:rPr>
          <w:rFonts w:ascii="Palatino Linotype" w:hAnsi="Palatino Linotype"/>
          <w:i/>
        </w:rPr>
      </w:pPr>
      <w:r w:rsidRPr="001E78D4">
        <w:rPr>
          <w:rFonts w:ascii="Palatino Linotype" w:hAnsi="Palatino Linotype"/>
          <w:i/>
        </w:rPr>
        <w:t>4.-Firmar el contrato en la fecha indicada por la Administración del Teatro Morelos.</w:t>
      </w:r>
    </w:p>
    <w:p w:rsidR="00392640" w:rsidRPr="001E78D4" w:rsidRDefault="00392640" w:rsidP="001E78D4">
      <w:pPr>
        <w:spacing w:line="360" w:lineRule="auto"/>
        <w:ind w:left="567" w:right="567"/>
        <w:jc w:val="both"/>
        <w:rPr>
          <w:rFonts w:ascii="Palatino Linotype" w:hAnsi="Palatino Linotype"/>
          <w:i/>
        </w:rPr>
      </w:pPr>
      <w:r w:rsidRPr="001E78D4">
        <w:rPr>
          <w:rFonts w:ascii="Palatino Linotype" w:hAnsi="Palatino Linotype"/>
          <w:i/>
        </w:rPr>
        <w:t>5.-Realizar el pago del 50% restante y entregar las cortesías solicitadas por contrato, quince (15) días hábiles antes del evento público.</w:t>
      </w:r>
    </w:p>
    <w:p w:rsidR="00392640" w:rsidRPr="001E78D4" w:rsidRDefault="00392640" w:rsidP="001E78D4">
      <w:pPr>
        <w:spacing w:line="360" w:lineRule="auto"/>
        <w:ind w:left="567" w:right="567"/>
        <w:jc w:val="both"/>
        <w:rPr>
          <w:rFonts w:ascii="Palatino Linotype" w:hAnsi="Palatino Linotype"/>
          <w:i/>
        </w:rPr>
      </w:pPr>
      <w:r w:rsidRPr="001E78D4">
        <w:rPr>
          <w:rFonts w:ascii="Palatino Linotype" w:hAnsi="Palatino Linotype"/>
          <w:i/>
        </w:rPr>
        <w:t>6.- El promotor o empresario deberá realizar sus trámites, permisos y licencias con las autoridades competentes y deberá entregar el visto bueno cinco (5) cinco días hábiles antes del evento.</w:t>
      </w:r>
    </w:p>
    <w:p w:rsidR="00392640" w:rsidRPr="001E78D4" w:rsidRDefault="00392640" w:rsidP="001E78D4">
      <w:pPr>
        <w:spacing w:line="360" w:lineRule="auto"/>
        <w:ind w:left="567" w:right="567"/>
        <w:jc w:val="both"/>
        <w:rPr>
          <w:rFonts w:ascii="Palatino Linotype" w:hAnsi="Palatino Linotype"/>
          <w:i/>
        </w:rPr>
      </w:pPr>
      <w:r w:rsidRPr="001E78D4">
        <w:rPr>
          <w:rFonts w:ascii="Palatino Linotype" w:hAnsi="Palatino Linotype"/>
          <w:i/>
        </w:rPr>
        <w:t>7.-Entregar una garantía de cumplimiento a través de un cheque certificado o de caja a nombre del titular del evento por la cantidad de $53,000.00 (cincuenta y tres mil pesos 00/100 M.N) a nombre del Gobierno del Estado de México cinco (5) días hábiles antes del evento público.</w:t>
      </w:r>
    </w:p>
    <w:p w:rsidR="00392640" w:rsidRPr="001E78D4" w:rsidRDefault="00392640" w:rsidP="001E78D4">
      <w:pPr>
        <w:spacing w:line="360" w:lineRule="auto"/>
        <w:ind w:left="567" w:right="567"/>
        <w:jc w:val="both"/>
        <w:rPr>
          <w:rFonts w:ascii="Palatino Linotype" w:hAnsi="Palatino Linotype"/>
          <w:b/>
          <w:i/>
        </w:rPr>
      </w:pPr>
      <w:r w:rsidRPr="001E78D4">
        <w:rPr>
          <w:rFonts w:ascii="Palatino Linotype" w:hAnsi="Palatino Linotype"/>
          <w:b/>
          <w:i/>
        </w:rPr>
        <w:t xml:space="preserve">¿Existe alguna convocatoria pública para formar parte de la programación anual o la adquisición de uso del Teatro Morelos? </w:t>
      </w:r>
    </w:p>
    <w:p w:rsidR="00392640" w:rsidRPr="001E78D4" w:rsidRDefault="00392640" w:rsidP="001E78D4">
      <w:pPr>
        <w:spacing w:line="360" w:lineRule="auto"/>
        <w:ind w:left="567" w:right="567"/>
        <w:jc w:val="both"/>
        <w:rPr>
          <w:rFonts w:ascii="Palatino Linotype" w:hAnsi="Palatino Linotype"/>
          <w:i/>
        </w:rPr>
      </w:pPr>
    </w:p>
    <w:p w:rsidR="00392640" w:rsidRPr="001E78D4" w:rsidRDefault="00392640" w:rsidP="001E78D4">
      <w:pPr>
        <w:spacing w:line="360" w:lineRule="auto"/>
        <w:ind w:left="567" w:right="567"/>
        <w:jc w:val="both"/>
        <w:rPr>
          <w:rFonts w:ascii="Palatino Linotype" w:hAnsi="Palatino Linotype"/>
          <w:i/>
        </w:rPr>
      </w:pPr>
      <w:r w:rsidRPr="001E78D4">
        <w:rPr>
          <w:rFonts w:ascii="Palatino Linotype" w:hAnsi="Palatino Linotype"/>
          <w:i/>
        </w:rPr>
        <w:t>No existe convocatoria, todo es a prestación de parte.</w:t>
      </w:r>
    </w:p>
    <w:p w:rsidR="00392640" w:rsidRPr="001E78D4" w:rsidRDefault="00392640" w:rsidP="001E78D4">
      <w:pPr>
        <w:spacing w:line="360" w:lineRule="auto"/>
        <w:ind w:left="567" w:right="567"/>
        <w:jc w:val="both"/>
        <w:rPr>
          <w:rFonts w:ascii="Palatino Linotype" w:hAnsi="Palatino Linotype"/>
          <w:i/>
        </w:rPr>
      </w:pPr>
    </w:p>
    <w:p w:rsidR="00392640" w:rsidRPr="001E78D4" w:rsidRDefault="00392640" w:rsidP="001E78D4">
      <w:pPr>
        <w:spacing w:line="360" w:lineRule="auto"/>
        <w:ind w:left="567" w:right="567"/>
        <w:jc w:val="both"/>
        <w:rPr>
          <w:rFonts w:ascii="Palatino Linotype" w:hAnsi="Palatino Linotype"/>
          <w:b/>
          <w:i/>
        </w:rPr>
      </w:pPr>
      <w:r w:rsidRPr="001E78D4">
        <w:rPr>
          <w:rFonts w:ascii="Palatino Linotype" w:hAnsi="Palatino Linotype"/>
          <w:b/>
          <w:i/>
        </w:rPr>
        <w:t xml:space="preserve">¿El Teatro Morelos ha sido sede o responsable de realizar festivales de artes escénicas locales? ¿En cuál(s)? </w:t>
      </w:r>
    </w:p>
    <w:p w:rsidR="00392640" w:rsidRPr="001E78D4" w:rsidRDefault="00392640" w:rsidP="001E78D4">
      <w:pPr>
        <w:spacing w:line="360" w:lineRule="auto"/>
        <w:ind w:left="567" w:right="567"/>
        <w:jc w:val="both"/>
        <w:rPr>
          <w:rFonts w:ascii="Palatino Linotype" w:hAnsi="Palatino Linotype"/>
          <w:b/>
          <w:i/>
        </w:rPr>
      </w:pPr>
    </w:p>
    <w:p w:rsidR="00392640" w:rsidRPr="001E78D4" w:rsidRDefault="00392640" w:rsidP="001E78D4">
      <w:pPr>
        <w:spacing w:line="360" w:lineRule="auto"/>
        <w:ind w:left="567" w:right="567"/>
        <w:jc w:val="both"/>
        <w:rPr>
          <w:rFonts w:ascii="Palatino Linotype" w:hAnsi="Palatino Linotype"/>
          <w:i/>
        </w:rPr>
      </w:pPr>
      <w:r w:rsidRPr="001E78D4">
        <w:rPr>
          <w:rFonts w:ascii="Palatino Linotype" w:hAnsi="Palatino Linotype"/>
          <w:i/>
        </w:rPr>
        <w:t>En términos del artículo 159 de la Ley de Transparencia y Acceso a la Información Pública del Estado de México y Municipios, solicito me sea aclarado el término “artes escénicas locales”</w:t>
      </w:r>
    </w:p>
    <w:p w:rsidR="00392640" w:rsidRPr="001E78D4" w:rsidRDefault="00392640" w:rsidP="001E78D4">
      <w:pPr>
        <w:spacing w:line="360" w:lineRule="auto"/>
        <w:ind w:left="567" w:right="567"/>
        <w:jc w:val="both"/>
        <w:rPr>
          <w:rFonts w:ascii="Palatino Linotype" w:hAnsi="Palatino Linotype"/>
          <w:b/>
          <w:i/>
        </w:rPr>
      </w:pPr>
    </w:p>
    <w:p w:rsidR="00392640" w:rsidRPr="00D54E79" w:rsidRDefault="00392640" w:rsidP="001E78D4">
      <w:pPr>
        <w:spacing w:line="360" w:lineRule="auto"/>
        <w:ind w:left="567" w:right="567"/>
        <w:jc w:val="both"/>
        <w:rPr>
          <w:rFonts w:ascii="Palatino Linotype" w:hAnsi="Palatino Linotype"/>
          <w:b/>
          <w:i/>
          <w:color w:val="000000" w:themeColor="text1"/>
        </w:rPr>
      </w:pPr>
      <w:r w:rsidRPr="001E78D4">
        <w:rPr>
          <w:rFonts w:ascii="Palatino Linotype" w:hAnsi="Palatino Linotype"/>
          <w:b/>
          <w:i/>
        </w:rPr>
        <w:t>¿El Teatro Morelos ha sido sede o responsable de realizar festivales de artes escénicas internacion</w:t>
      </w:r>
      <w:r w:rsidRPr="00D54E79">
        <w:rPr>
          <w:rFonts w:ascii="Palatino Linotype" w:hAnsi="Palatino Linotype"/>
          <w:b/>
          <w:i/>
          <w:color w:val="000000" w:themeColor="text1"/>
        </w:rPr>
        <w:t>ales? ¿En cuál(s)?</w:t>
      </w:r>
    </w:p>
    <w:p w:rsidR="00392640" w:rsidRPr="00D54E79" w:rsidRDefault="00392640" w:rsidP="001E78D4">
      <w:pPr>
        <w:spacing w:line="360" w:lineRule="auto"/>
        <w:ind w:left="567" w:right="567"/>
        <w:jc w:val="both"/>
        <w:rPr>
          <w:rFonts w:ascii="Palatino Linotype" w:hAnsi="Palatino Linotype"/>
          <w:b/>
          <w:i/>
          <w:color w:val="000000" w:themeColor="text1"/>
        </w:rPr>
      </w:pPr>
    </w:p>
    <w:p w:rsidR="00392640" w:rsidRPr="00D54E79" w:rsidRDefault="00392640" w:rsidP="001E78D4">
      <w:pPr>
        <w:spacing w:line="360" w:lineRule="auto"/>
        <w:ind w:left="567" w:right="567"/>
        <w:jc w:val="both"/>
        <w:rPr>
          <w:rFonts w:ascii="Palatino Linotype" w:hAnsi="Palatino Linotype"/>
          <w:i/>
          <w:color w:val="000000" w:themeColor="text1"/>
        </w:rPr>
      </w:pPr>
      <w:r w:rsidRPr="00D54E79">
        <w:rPr>
          <w:rFonts w:ascii="Palatino Linotype" w:hAnsi="Palatino Linotype"/>
          <w:i/>
          <w:color w:val="000000" w:themeColor="text1"/>
        </w:rPr>
        <w:t>En términos del artículo 159 de la Ley de Transparencia y Acceso a la Información Pública del Estado de México y Municipios, solicito me sea aclarado el término “artes escénicas internacionales”</w:t>
      </w:r>
    </w:p>
    <w:p w:rsidR="00392640" w:rsidRPr="00D54E79" w:rsidRDefault="00392640" w:rsidP="001E78D4">
      <w:pPr>
        <w:spacing w:line="360" w:lineRule="auto"/>
        <w:ind w:left="567" w:right="567"/>
        <w:jc w:val="both"/>
        <w:rPr>
          <w:rFonts w:ascii="Palatino Linotype" w:hAnsi="Palatino Linotype"/>
          <w:b/>
          <w:i/>
          <w:color w:val="000000" w:themeColor="text1"/>
        </w:rPr>
      </w:pPr>
    </w:p>
    <w:p w:rsidR="00392640" w:rsidRPr="00D54E79" w:rsidRDefault="00392640" w:rsidP="001E78D4">
      <w:pPr>
        <w:spacing w:line="360" w:lineRule="auto"/>
        <w:ind w:left="567" w:right="567"/>
        <w:jc w:val="both"/>
        <w:rPr>
          <w:rFonts w:ascii="Palatino Linotype" w:hAnsi="Palatino Linotype"/>
          <w:b/>
          <w:i/>
          <w:color w:val="000000" w:themeColor="text1"/>
        </w:rPr>
      </w:pPr>
      <w:r w:rsidRPr="00D54E79">
        <w:rPr>
          <w:rFonts w:ascii="Palatino Linotype" w:hAnsi="Palatino Linotype"/>
          <w:b/>
          <w:i/>
          <w:color w:val="000000" w:themeColor="text1"/>
        </w:rPr>
        <w:t>¿Cuáles son los criterios que la administración del Teatro Morelos considera para la programación de eventos para el inmueble?</w:t>
      </w:r>
    </w:p>
    <w:p w:rsidR="00392640" w:rsidRPr="00D54E79" w:rsidRDefault="00392640" w:rsidP="001E78D4">
      <w:pPr>
        <w:spacing w:line="360" w:lineRule="auto"/>
        <w:ind w:left="567" w:right="567"/>
        <w:jc w:val="both"/>
        <w:rPr>
          <w:rFonts w:ascii="Palatino Linotype" w:hAnsi="Palatino Linotype"/>
          <w:i/>
          <w:color w:val="000000" w:themeColor="text1"/>
        </w:rPr>
      </w:pPr>
    </w:p>
    <w:p w:rsidR="00392640" w:rsidRPr="00D54E79" w:rsidRDefault="00392640" w:rsidP="001E78D4">
      <w:pPr>
        <w:spacing w:line="360" w:lineRule="auto"/>
        <w:ind w:left="567" w:right="567"/>
        <w:jc w:val="both"/>
        <w:rPr>
          <w:rFonts w:ascii="Palatino Linotype" w:hAnsi="Palatino Linotype"/>
          <w:i/>
          <w:color w:val="000000" w:themeColor="text1"/>
        </w:rPr>
      </w:pPr>
      <w:r w:rsidRPr="00D54E79">
        <w:rPr>
          <w:rFonts w:ascii="Palatino Linotype" w:hAnsi="Palatino Linotype"/>
          <w:i/>
          <w:color w:val="000000" w:themeColor="text1"/>
        </w:rPr>
        <w:t xml:space="preserve">Por orden de prelación, en razón de requisitos y anticipo, atendiendo disponibilidad de fecha. </w:t>
      </w:r>
    </w:p>
    <w:p w:rsidR="00392640" w:rsidRPr="00D54E79" w:rsidRDefault="00392640" w:rsidP="001E78D4">
      <w:pPr>
        <w:spacing w:line="360" w:lineRule="auto"/>
        <w:ind w:left="567" w:right="567"/>
        <w:jc w:val="both"/>
        <w:rPr>
          <w:rFonts w:ascii="Palatino Linotype" w:hAnsi="Palatino Linotype"/>
          <w:b/>
          <w:i/>
          <w:color w:val="000000" w:themeColor="text1"/>
        </w:rPr>
      </w:pPr>
    </w:p>
    <w:p w:rsidR="00392640" w:rsidRPr="00D54E79" w:rsidRDefault="00392640" w:rsidP="001E78D4">
      <w:pPr>
        <w:spacing w:line="360" w:lineRule="auto"/>
        <w:ind w:left="567" w:right="567"/>
        <w:jc w:val="both"/>
        <w:rPr>
          <w:rFonts w:ascii="Palatino Linotype" w:hAnsi="Palatino Linotype"/>
          <w:b/>
          <w:i/>
          <w:color w:val="000000" w:themeColor="text1"/>
        </w:rPr>
      </w:pPr>
      <w:r w:rsidRPr="00D54E79">
        <w:rPr>
          <w:rFonts w:ascii="Palatino Linotype" w:hAnsi="Palatino Linotype"/>
          <w:b/>
          <w:i/>
          <w:color w:val="000000" w:themeColor="text1"/>
        </w:rPr>
        <w:t xml:space="preserve">¿Existe algún tabulador de precios para la renta del Teatro Morelos? </w:t>
      </w:r>
    </w:p>
    <w:p w:rsidR="00392640" w:rsidRPr="00D54E79" w:rsidRDefault="00392640" w:rsidP="001E78D4">
      <w:pPr>
        <w:spacing w:line="360" w:lineRule="auto"/>
        <w:ind w:left="567" w:right="567"/>
        <w:jc w:val="both"/>
        <w:rPr>
          <w:rFonts w:ascii="Palatino Linotype" w:hAnsi="Palatino Linotype"/>
          <w:b/>
          <w:i/>
          <w:color w:val="000000" w:themeColor="text1"/>
        </w:rPr>
      </w:pPr>
    </w:p>
    <w:p w:rsidR="00392640" w:rsidRPr="00D54E79" w:rsidRDefault="00392640" w:rsidP="001E78D4">
      <w:pPr>
        <w:spacing w:line="360" w:lineRule="auto"/>
        <w:ind w:left="567" w:right="567"/>
        <w:jc w:val="both"/>
        <w:rPr>
          <w:rFonts w:ascii="Palatino Linotype" w:hAnsi="Palatino Linotype"/>
          <w:i/>
          <w:color w:val="000000" w:themeColor="text1"/>
        </w:rPr>
      </w:pPr>
      <w:r w:rsidRPr="00D54E79">
        <w:rPr>
          <w:rFonts w:ascii="Palatino Linotype" w:hAnsi="Palatino Linotype"/>
          <w:i/>
          <w:color w:val="000000" w:themeColor="text1"/>
        </w:rPr>
        <w:t>Como ya se hizo mención anteriormente, los costos de renta para el inmueble se puede visualizar en el “Tabulador de cuotas de recuperación de los bienes y servicios del Sistema para el Desarrollo Integral de la Familia del Estado de México, para el ejercicio fiscal del año 2019”, mismo que se encuentra publicado en el Periódico Oficial, Gaceta de Gobierno del Gobierno del Estado Libre y Soberano de México, de fecha jueves veintitrés de mayo  del año dos mil diecinueve.” (Sic)</w:t>
      </w:r>
    </w:p>
    <w:p w:rsidR="00392640" w:rsidRPr="00D54E79" w:rsidRDefault="00392640" w:rsidP="001E78D4">
      <w:pPr>
        <w:pStyle w:val="Prrafodelista"/>
        <w:spacing w:before="240" w:after="240" w:line="360" w:lineRule="auto"/>
        <w:ind w:left="851" w:right="567"/>
        <w:jc w:val="both"/>
        <w:rPr>
          <w:rFonts w:ascii="Palatino Linotype" w:hAnsi="Palatino Linotype"/>
          <w:i/>
          <w:color w:val="000000" w:themeColor="text1"/>
        </w:rPr>
      </w:pPr>
    </w:p>
    <w:p w:rsidR="00392640" w:rsidRPr="00D54E79" w:rsidRDefault="00392640" w:rsidP="001E78D4">
      <w:pPr>
        <w:pStyle w:val="Prrafodelista"/>
        <w:numPr>
          <w:ilvl w:val="0"/>
          <w:numId w:val="11"/>
        </w:numPr>
        <w:spacing w:before="240" w:after="240" w:line="360" w:lineRule="auto"/>
        <w:ind w:left="567" w:right="567"/>
        <w:jc w:val="both"/>
        <w:rPr>
          <w:rFonts w:ascii="Palatino Linotype" w:hAnsi="Palatino Linotype"/>
          <w:b/>
          <w:i/>
          <w:color w:val="000000" w:themeColor="text1"/>
        </w:rPr>
      </w:pPr>
      <w:r w:rsidRPr="00D54E79">
        <w:rPr>
          <w:rFonts w:ascii="Palatino Linotype" w:hAnsi="Palatino Linotype"/>
          <w:b/>
          <w:i/>
          <w:color w:val="000000" w:themeColor="text1"/>
        </w:rPr>
        <w:t xml:space="preserve">Untitled_20190817_071728.PDF: </w:t>
      </w:r>
      <w:r w:rsidRPr="00D54E79">
        <w:rPr>
          <w:rFonts w:ascii="Palatino Linotype" w:hAnsi="Palatino Linotype"/>
          <w:color w:val="000000" w:themeColor="text1"/>
        </w:rPr>
        <w:t>Contiene un listado de los eventos realizados en el Teatro Morelos de los ejercicios fiscales 2016, 2017, 2018 y 2019, se aprecia el nombre del evento, tipo de evento, fecha, relación con el estado, si es privado o público, de organizaciones civiles y si fue de acceso gratuito.</w:t>
      </w:r>
    </w:p>
    <w:p w:rsidR="00392640" w:rsidRPr="00D54E79" w:rsidRDefault="00392640" w:rsidP="001E78D4">
      <w:pPr>
        <w:pStyle w:val="Prrafodelista"/>
        <w:spacing w:before="240" w:after="240" w:line="360" w:lineRule="auto"/>
        <w:ind w:left="851" w:right="567"/>
        <w:jc w:val="both"/>
        <w:rPr>
          <w:rFonts w:ascii="Palatino Linotype" w:hAnsi="Palatino Linotype"/>
          <w:b/>
          <w:i/>
          <w:color w:val="000000" w:themeColor="text1"/>
        </w:rPr>
      </w:pPr>
    </w:p>
    <w:p w:rsidR="00392640" w:rsidRPr="00D54E79" w:rsidRDefault="00392640" w:rsidP="001E78D4">
      <w:pPr>
        <w:pStyle w:val="Prrafodelista"/>
        <w:numPr>
          <w:ilvl w:val="0"/>
          <w:numId w:val="11"/>
        </w:numPr>
        <w:spacing w:before="240" w:after="240" w:line="360" w:lineRule="auto"/>
        <w:ind w:left="567" w:right="567"/>
        <w:jc w:val="both"/>
        <w:rPr>
          <w:rFonts w:ascii="Palatino Linotype" w:hAnsi="Palatino Linotype"/>
          <w:b/>
          <w:i/>
          <w:color w:val="000000" w:themeColor="text1"/>
        </w:rPr>
      </w:pPr>
      <w:r w:rsidRPr="00D54E79">
        <w:rPr>
          <w:rFonts w:ascii="Palatino Linotype" w:hAnsi="Palatino Linotype"/>
          <w:b/>
          <w:i/>
          <w:color w:val="000000" w:themeColor="text1"/>
        </w:rPr>
        <w:t xml:space="preserve">RESPUESTA SAIMEX 70PDFSam:.pdf: </w:t>
      </w:r>
      <w:r w:rsidRPr="00D54E79">
        <w:rPr>
          <w:rFonts w:ascii="Palatino Linotype" w:hAnsi="Palatino Linotype"/>
          <w:color w:val="000000" w:themeColor="text1"/>
        </w:rPr>
        <w:t>Contiene los ingresos del Teatro Morelos, así como del estacionamiento, de los ejercicios fiscales 2016, 2017, 2018 y 2019; una ampliación presupuestal del ejercicio 2017, y estados financieros del ejercicio 2018.</w:t>
      </w:r>
    </w:p>
    <w:p w:rsidR="0067655C" w:rsidRPr="00D54E79" w:rsidRDefault="0067655C" w:rsidP="001E78D4">
      <w:pPr>
        <w:pStyle w:val="Prrafodelista"/>
        <w:spacing w:before="240" w:after="240" w:line="360" w:lineRule="auto"/>
        <w:ind w:left="567" w:right="567"/>
        <w:jc w:val="both"/>
        <w:rPr>
          <w:rFonts w:ascii="Palatino Linotype" w:hAnsi="Palatino Linotype"/>
          <w:i/>
          <w:color w:val="000000" w:themeColor="text1"/>
        </w:rPr>
      </w:pPr>
    </w:p>
    <w:p w:rsidR="0067655C" w:rsidRPr="00D54E79" w:rsidRDefault="0067655C" w:rsidP="001E78D4">
      <w:pPr>
        <w:pStyle w:val="Prrafodelista"/>
        <w:numPr>
          <w:ilvl w:val="0"/>
          <w:numId w:val="12"/>
        </w:numPr>
        <w:spacing w:before="240" w:after="240" w:line="360" w:lineRule="auto"/>
        <w:ind w:left="284" w:right="567"/>
        <w:jc w:val="both"/>
        <w:rPr>
          <w:rFonts w:ascii="Palatino Linotype" w:hAnsi="Palatino Linotype"/>
          <w:b/>
          <w:color w:val="000000" w:themeColor="text1"/>
        </w:rPr>
      </w:pPr>
      <w:r w:rsidRPr="00D54E79">
        <w:rPr>
          <w:rFonts w:ascii="Palatino Linotype" w:hAnsi="Palatino Linotype"/>
          <w:b/>
          <w:color w:val="000000" w:themeColor="text1"/>
        </w:rPr>
        <w:t xml:space="preserve">00067/DIFEM/IP/2019   </w:t>
      </w:r>
    </w:p>
    <w:p w:rsidR="0067655C" w:rsidRPr="00D54E79" w:rsidRDefault="0067655C" w:rsidP="001E78D4">
      <w:pPr>
        <w:pStyle w:val="Prrafodelista"/>
        <w:spacing w:before="240" w:after="240" w:line="360" w:lineRule="auto"/>
        <w:ind w:left="567" w:right="567"/>
        <w:jc w:val="both"/>
        <w:rPr>
          <w:rFonts w:ascii="Palatino Linotype" w:hAnsi="Palatino Linotype"/>
          <w:b/>
          <w:color w:val="000000" w:themeColor="text1"/>
        </w:rPr>
      </w:pPr>
    </w:p>
    <w:p w:rsidR="0067655C" w:rsidRPr="00D54E79" w:rsidRDefault="0067655C" w:rsidP="001E78D4">
      <w:pPr>
        <w:pStyle w:val="Prrafodelista"/>
        <w:spacing w:before="240" w:after="240" w:line="360" w:lineRule="auto"/>
        <w:ind w:left="567" w:right="567"/>
        <w:jc w:val="both"/>
        <w:rPr>
          <w:rFonts w:ascii="Palatino Linotype" w:hAnsi="Palatino Linotype"/>
          <w:i/>
          <w:color w:val="000000" w:themeColor="text1"/>
        </w:rPr>
      </w:pPr>
      <w:r w:rsidRPr="00D54E79">
        <w:rPr>
          <w:rFonts w:ascii="Palatino Linotype" w:hAnsi="Palatino Linotype"/>
          <w:i/>
          <w:color w:val="000000" w:themeColor="text1"/>
        </w:rPr>
        <w:t>“Con fundamento en los artículos 4, 12, 23, 59, 162 y 163 de la Ley de Transparencia y Acceso a la Información Pública del Estado de México y Municipios se adjunta respuesta</w:t>
      </w:r>
    </w:p>
    <w:p w:rsidR="0067655C" w:rsidRPr="00D54E79" w:rsidRDefault="0067655C" w:rsidP="001E78D4">
      <w:pPr>
        <w:pStyle w:val="Prrafodelista"/>
        <w:spacing w:before="240" w:after="240" w:line="360" w:lineRule="auto"/>
        <w:ind w:left="567" w:right="567"/>
        <w:jc w:val="both"/>
        <w:rPr>
          <w:rFonts w:ascii="Palatino Linotype" w:hAnsi="Palatino Linotype"/>
          <w:i/>
          <w:color w:val="000000" w:themeColor="text1"/>
        </w:rPr>
      </w:pPr>
      <w:r w:rsidRPr="00D54E79">
        <w:rPr>
          <w:rFonts w:ascii="Palatino Linotype" w:hAnsi="Palatino Linotype"/>
          <w:i/>
          <w:color w:val="000000" w:themeColor="text1"/>
        </w:rPr>
        <w:lastRenderedPageBreak/>
        <w:t>ATENTAMENTE</w:t>
      </w:r>
    </w:p>
    <w:p w:rsidR="0067655C" w:rsidRPr="00D54E79" w:rsidRDefault="0067655C" w:rsidP="001E78D4">
      <w:pPr>
        <w:pStyle w:val="Prrafodelista"/>
        <w:spacing w:before="240" w:after="240" w:line="360" w:lineRule="auto"/>
        <w:ind w:left="567" w:right="567"/>
        <w:jc w:val="both"/>
        <w:rPr>
          <w:rFonts w:ascii="Palatino Linotype" w:hAnsi="Palatino Linotype"/>
          <w:i/>
          <w:color w:val="000000" w:themeColor="text1"/>
        </w:rPr>
      </w:pPr>
      <w:r w:rsidRPr="00D54E79">
        <w:rPr>
          <w:rFonts w:ascii="Palatino Linotype" w:hAnsi="Palatino Linotype"/>
          <w:i/>
          <w:color w:val="000000" w:themeColor="text1"/>
        </w:rPr>
        <w:t>MAESTRA ITANDEHUI MARÍA BORJA GARCÍA” (sic)</w:t>
      </w:r>
    </w:p>
    <w:p w:rsidR="0067655C" w:rsidRPr="00D54E79" w:rsidRDefault="0067655C" w:rsidP="001E78D4">
      <w:pPr>
        <w:pStyle w:val="Prrafodelista"/>
        <w:spacing w:before="240" w:after="240" w:line="360" w:lineRule="auto"/>
        <w:ind w:left="567" w:right="567"/>
        <w:jc w:val="both"/>
        <w:rPr>
          <w:rFonts w:ascii="Palatino Linotype" w:hAnsi="Palatino Linotype"/>
          <w:i/>
          <w:color w:val="000000" w:themeColor="text1"/>
        </w:rPr>
      </w:pPr>
    </w:p>
    <w:p w:rsidR="00D02BC8" w:rsidRPr="00D54E79" w:rsidRDefault="00E616A4" w:rsidP="001E78D4">
      <w:pPr>
        <w:pStyle w:val="Prrafodelista"/>
        <w:numPr>
          <w:ilvl w:val="0"/>
          <w:numId w:val="5"/>
        </w:numPr>
        <w:spacing w:before="240" w:after="240" w:line="360" w:lineRule="auto"/>
        <w:ind w:left="426" w:right="567"/>
        <w:jc w:val="both"/>
        <w:rPr>
          <w:rFonts w:ascii="Palatino Linotype" w:hAnsi="Palatino Linotype"/>
          <w:i/>
          <w:color w:val="000000" w:themeColor="text1"/>
        </w:rPr>
      </w:pPr>
      <w:r w:rsidRPr="00D54E79">
        <w:rPr>
          <w:rFonts w:ascii="Palatino Linotype" w:hAnsi="Palatino Linotype"/>
          <w:color w:val="000000" w:themeColor="text1"/>
        </w:rPr>
        <w:t>Adjuntó los documentos electrónicos identificados como</w:t>
      </w:r>
      <w:r w:rsidR="00D02BC8" w:rsidRPr="00D54E79">
        <w:rPr>
          <w:rFonts w:ascii="Palatino Linotype" w:hAnsi="Palatino Linotype"/>
          <w:color w:val="000000" w:themeColor="text1"/>
        </w:rPr>
        <w:t>:</w:t>
      </w:r>
    </w:p>
    <w:p w:rsidR="00392640" w:rsidRPr="00D54E79" w:rsidRDefault="00392640" w:rsidP="001E78D4">
      <w:pPr>
        <w:pStyle w:val="Prrafodelista"/>
        <w:spacing w:before="240" w:after="240" w:line="360" w:lineRule="auto"/>
        <w:ind w:left="426" w:right="567"/>
        <w:jc w:val="both"/>
        <w:rPr>
          <w:rFonts w:ascii="Palatino Linotype" w:hAnsi="Palatino Linotype"/>
          <w:i/>
          <w:color w:val="000000" w:themeColor="text1"/>
        </w:rPr>
      </w:pPr>
    </w:p>
    <w:p w:rsidR="0067655C" w:rsidRPr="00D54E79" w:rsidRDefault="0067655C" w:rsidP="001E78D4">
      <w:pPr>
        <w:pStyle w:val="Prrafodelista"/>
        <w:numPr>
          <w:ilvl w:val="0"/>
          <w:numId w:val="7"/>
        </w:numPr>
        <w:spacing w:before="240" w:after="240" w:line="360" w:lineRule="auto"/>
        <w:ind w:left="851" w:right="567"/>
        <w:jc w:val="both"/>
        <w:rPr>
          <w:rFonts w:ascii="Palatino Linotype" w:hAnsi="Palatino Linotype"/>
          <w:b/>
          <w:color w:val="000000" w:themeColor="text1"/>
        </w:rPr>
      </w:pPr>
      <w:r w:rsidRPr="00D54E79">
        <w:rPr>
          <w:rFonts w:ascii="Palatino Linotype" w:hAnsi="Palatino Linotype"/>
          <w:b/>
          <w:color w:val="000000" w:themeColor="text1"/>
        </w:rPr>
        <w:t>Solicitud 00067 TEATRO MORELOS.doc contiene lo siguiente:</w:t>
      </w:r>
    </w:p>
    <w:p w:rsidR="0067655C" w:rsidRPr="00D54E79" w:rsidRDefault="0067655C" w:rsidP="001E78D4">
      <w:pPr>
        <w:pStyle w:val="Prrafodelista"/>
        <w:spacing w:line="360" w:lineRule="auto"/>
        <w:rPr>
          <w:rFonts w:ascii="Palatino Linotype" w:hAnsi="Palatino Linotype"/>
          <w:color w:val="000000" w:themeColor="text1"/>
        </w:rPr>
      </w:pPr>
    </w:p>
    <w:p w:rsidR="0067655C" w:rsidRPr="00D54E79" w:rsidRDefault="0067655C" w:rsidP="001E78D4">
      <w:pPr>
        <w:tabs>
          <w:tab w:val="left" w:pos="390"/>
          <w:tab w:val="left" w:pos="2775"/>
        </w:tabs>
        <w:spacing w:line="360" w:lineRule="auto"/>
        <w:ind w:left="567" w:right="567"/>
        <w:jc w:val="both"/>
        <w:rPr>
          <w:rFonts w:ascii="Palatino Linotype" w:hAnsi="Palatino Linotype" w:cs="Arial"/>
          <w:i/>
          <w:color w:val="000000" w:themeColor="text1"/>
        </w:rPr>
      </w:pPr>
      <w:r w:rsidRPr="00D54E79">
        <w:rPr>
          <w:rFonts w:ascii="Palatino Linotype" w:hAnsi="Palatino Linotype" w:cs="Arial"/>
          <w:b/>
          <w:bCs/>
          <w:i/>
          <w:color w:val="000000" w:themeColor="text1"/>
        </w:rPr>
        <w:t>SOLICITUD SAIMEX 0067</w:t>
      </w:r>
      <w:r w:rsidRPr="00D54E79">
        <w:rPr>
          <w:rFonts w:ascii="Palatino Linotype" w:hAnsi="Palatino Linotype" w:cs="Arial"/>
          <w:i/>
          <w:color w:val="000000" w:themeColor="text1"/>
        </w:rPr>
        <w:tab/>
      </w:r>
    </w:p>
    <w:p w:rsidR="0067655C" w:rsidRPr="00D54E79" w:rsidRDefault="0067655C" w:rsidP="001E78D4">
      <w:pPr>
        <w:spacing w:line="360" w:lineRule="auto"/>
        <w:ind w:left="567" w:right="567"/>
        <w:jc w:val="both"/>
        <w:rPr>
          <w:rFonts w:ascii="Palatino Linotype" w:hAnsi="Palatino Linotype" w:cs="Arial"/>
          <w:i/>
          <w:color w:val="000000" w:themeColor="text1"/>
        </w:rPr>
      </w:pPr>
      <w:r w:rsidRPr="00D54E79">
        <w:rPr>
          <w:rFonts w:ascii="Palatino Linotype" w:hAnsi="Palatino Linotype" w:cs="Arial"/>
          <w:i/>
          <w:color w:val="000000" w:themeColor="text1"/>
        </w:rPr>
        <w:t xml:space="preserve"> </w:t>
      </w:r>
    </w:p>
    <w:p w:rsidR="0067655C" w:rsidRPr="00D54E79" w:rsidRDefault="0067655C" w:rsidP="001E78D4">
      <w:pPr>
        <w:spacing w:line="360" w:lineRule="auto"/>
        <w:ind w:left="567" w:right="567"/>
        <w:jc w:val="both"/>
        <w:rPr>
          <w:rFonts w:ascii="Palatino Linotype" w:hAnsi="Palatino Linotype" w:cs="Arial"/>
          <w:i/>
          <w:iCs/>
          <w:color w:val="000000" w:themeColor="text1"/>
        </w:rPr>
      </w:pPr>
      <w:r w:rsidRPr="00D54E79">
        <w:rPr>
          <w:rFonts w:ascii="Palatino Linotype" w:hAnsi="Palatino Linotype" w:cs="Arial"/>
          <w:i/>
          <w:iCs/>
          <w:color w:val="000000" w:themeColor="text1"/>
        </w:rPr>
        <w:t xml:space="preserve">“A través del SAIMEX solicito al Sujeto Obligado otorgar la siguiente información respecto al Teatro Morelos: -Marco normativo y jurídico del Teatro Morelos desde su construcción hasta la fecha del día de hoy: decreto(s) de creación, organigrama, reglas de operación, manual general de administración y cualquier otro existente que conforme el marco normativo y jurídico. -Descripción del organigrama del Teatro Morelos: departamentos/áreas funcionales que conforman la administración y operación del Teatro Morelos; tareas, funciones y objetivos de todos los departamentos/áreas funcionales que conforman la administración y operación del Teatro Morelos; nombre, departamento/área funcional/actividad a su cargo, sueldo, estudios académicos, experiencia laboral previa de los funcionarios públicos y trabajadores dentro de la administración y operación del Teatro Morelos. -Presupuesto(s) otorgado en los años 2014, 2015, 2016,2017, 2018, 2019 y proyección presupuestal para el 2020. -Descripción y desglose del presupuesto erogado en los años 2014, 2015, 2016,2017, 2018, 2019; fecha, concepto, cantidad, proveedor, partida </w:t>
      </w:r>
      <w:r w:rsidRPr="00D54E79">
        <w:rPr>
          <w:rFonts w:ascii="Palatino Linotype" w:hAnsi="Palatino Linotype" w:cs="Arial"/>
          <w:i/>
          <w:iCs/>
          <w:color w:val="000000" w:themeColor="text1"/>
        </w:rPr>
        <w:lastRenderedPageBreak/>
        <w:t>presupuestaria. Así mismo solicito al Sujeto Obligado incluir nombre, firma y sello correspondiente. De ante mando agradezco su respuesta”.</w:t>
      </w:r>
    </w:p>
    <w:p w:rsidR="001E78D4" w:rsidRPr="00D54E79" w:rsidRDefault="001E78D4" w:rsidP="001E78D4">
      <w:pPr>
        <w:spacing w:line="360" w:lineRule="auto"/>
        <w:ind w:left="567" w:right="567"/>
        <w:jc w:val="both"/>
        <w:rPr>
          <w:rFonts w:ascii="Palatino Linotype" w:hAnsi="Palatino Linotype" w:cs="Arial"/>
          <w:i/>
          <w:iCs/>
          <w:color w:val="000000" w:themeColor="text1"/>
        </w:rPr>
      </w:pPr>
    </w:p>
    <w:p w:rsidR="0067655C" w:rsidRPr="00D54E79" w:rsidRDefault="0067655C" w:rsidP="001E78D4">
      <w:pPr>
        <w:spacing w:line="360" w:lineRule="auto"/>
        <w:ind w:left="567" w:right="567"/>
        <w:jc w:val="both"/>
        <w:rPr>
          <w:rFonts w:ascii="Palatino Linotype" w:hAnsi="Palatino Linotype"/>
          <w:i/>
          <w:color w:val="000000" w:themeColor="text1"/>
        </w:rPr>
      </w:pPr>
      <w:bookmarkStart w:id="2" w:name="_Hlk11842158"/>
      <w:r w:rsidRPr="00D54E79">
        <w:rPr>
          <w:rFonts w:ascii="Palatino Linotype" w:hAnsi="Palatino Linotype" w:cs="Arial"/>
          <w:b/>
          <w:bCs/>
          <w:i/>
          <w:color w:val="000000" w:themeColor="text1"/>
        </w:rPr>
        <w:t>R.-</w:t>
      </w:r>
      <w:r w:rsidRPr="00D54E79">
        <w:rPr>
          <w:rFonts w:ascii="Palatino Linotype" w:hAnsi="Palatino Linotype" w:cs="Arial"/>
          <w:i/>
          <w:color w:val="000000" w:themeColor="text1"/>
        </w:rPr>
        <w:t xml:space="preserve"> </w:t>
      </w:r>
      <w:bookmarkStart w:id="3" w:name="_Hlk17366709"/>
      <w:bookmarkEnd w:id="2"/>
      <w:r w:rsidRPr="00D54E79">
        <w:rPr>
          <w:rFonts w:ascii="Palatino Linotype" w:hAnsi="Palatino Linotype"/>
          <w:i/>
          <w:color w:val="000000" w:themeColor="text1"/>
        </w:rPr>
        <w:t>Derivado de lo anterior y a la competencia normativa de esta Unidad, me permito informar lo siguiente.</w:t>
      </w:r>
    </w:p>
    <w:p w:rsidR="0067655C" w:rsidRPr="00D54E79" w:rsidRDefault="0067655C" w:rsidP="001E78D4">
      <w:pPr>
        <w:spacing w:line="360" w:lineRule="auto"/>
        <w:ind w:left="567" w:right="567"/>
        <w:jc w:val="both"/>
        <w:rPr>
          <w:rFonts w:ascii="Palatino Linotype" w:hAnsi="Palatino Linotype"/>
          <w:i/>
          <w:color w:val="000000" w:themeColor="text1"/>
        </w:rPr>
      </w:pPr>
    </w:p>
    <w:p w:rsidR="0067655C" w:rsidRPr="00D54E79" w:rsidRDefault="0067655C" w:rsidP="001E78D4">
      <w:pPr>
        <w:spacing w:line="360" w:lineRule="auto"/>
        <w:ind w:left="567" w:right="567"/>
        <w:jc w:val="both"/>
        <w:rPr>
          <w:rFonts w:ascii="Palatino Linotype" w:hAnsi="Palatino Linotype"/>
          <w:b/>
          <w:i/>
          <w:color w:val="000000" w:themeColor="text1"/>
        </w:rPr>
      </w:pPr>
      <w:r w:rsidRPr="00D54E79">
        <w:rPr>
          <w:rFonts w:ascii="Palatino Linotype" w:hAnsi="Palatino Linotype"/>
          <w:b/>
          <w:i/>
          <w:color w:val="000000" w:themeColor="text1"/>
        </w:rPr>
        <w:t xml:space="preserve">En cuanto hace a: </w:t>
      </w:r>
    </w:p>
    <w:p w:rsidR="0067655C" w:rsidRPr="00D54E79" w:rsidRDefault="0067655C" w:rsidP="001E78D4">
      <w:pPr>
        <w:spacing w:line="360" w:lineRule="auto"/>
        <w:ind w:left="567" w:right="567"/>
        <w:jc w:val="both"/>
        <w:rPr>
          <w:rFonts w:ascii="Palatino Linotype" w:hAnsi="Palatino Linotype"/>
          <w:b/>
          <w:i/>
          <w:color w:val="000000" w:themeColor="text1"/>
        </w:rPr>
      </w:pPr>
    </w:p>
    <w:p w:rsidR="0067655C" w:rsidRPr="00D54E79" w:rsidRDefault="0067655C" w:rsidP="001E78D4">
      <w:pPr>
        <w:spacing w:line="360" w:lineRule="auto"/>
        <w:ind w:left="567" w:right="567"/>
        <w:jc w:val="both"/>
        <w:rPr>
          <w:rFonts w:ascii="Palatino Linotype" w:hAnsi="Palatino Linotype"/>
          <w:b/>
          <w:i/>
          <w:color w:val="000000" w:themeColor="text1"/>
        </w:rPr>
      </w:pPr>
      <w:r w:rsidRPr="00D54E79">
        <w:rPr>
          <w:rFonts w:ascii="Palatino Linotype" w:hAnsi="Palatino Linotype"/>
          <w:b/>
          <w:i/>
          <w:color w:val="000000" w:themeColor="text1"/>
        </w:rPr>
        <w:t>“Marco normativo y Jurídico del Teatro Morelos desde su construcción hasta la fecha del día de hoy”</w:t>
      </w:r>
    </w:p>
    <w:p w:rsidR="0067655C" w:rsidRPr="00D54E79" w:rsidRDefault="0067655C" w:rsidP="001E78D4">
      <w:pPr>
        <w:spacing w:line="360" w:lineRule="auto"/>
        <w:ind w:left="567" w:right="567"/>
        <w:jc w:val="both"/>
        <w:rPr>
          <w:rFonts w:ascii="Palatino Linotype" w:hAnsi="Palatino Linotype"/>
          <w:i/>
          <w:color w:val="000000" w:themeColor="text1"/>
        </w:rPr>
      </w:pPr>
      <w:r w:rsidRPr="00D54E79">
        <w:rPr>
          <w:rFonts w:ascii="Palatino Linotype" w:hAnsi="Palatino Linotype"/>
          <w:i/>
          <w:color w:val="000000" w:themeColor="text1"/>
        </w:rPr>
        <w:t>Informo a Usted que</w:t>
      </w:r>
      <w:r w:rsidRPr="00D54E79">
        <w:rPr>
          <w:rFonts w:ascii="Palatino Linotype" w:hAnsi="Palatino Linotype"/>
          <w:b/>
          <w:i/>
          <w:color w:val="000000" w:themeColor="text1"/>
        </w:rPr>
        <w:t xml:space="preserve"> </w:t>
      </w:r>
      <w:r w:rsidRPr="00D54E79">
        <w:rPr>
          <w:rFonts w:ascii="Palatino Linotype" w:hAnsi="Palatino Linotype"/>
          <w:i/>
          <w:color w:val="000000" w:themeColor="text1"/>
        </w:rPr>
        <w:t xml:space="preserve">el marco normativo se encuentra publicado en la página oficial del DIFEM, en el apartado de marco jurídico, mismo que se puede consultar en el siguiente link </w:t>
      </w:r>
      <w:hyperlink r:id="rId9" w:history="1">
        <w:r w:rsidRPr="00D54E79">
          <w:rPr>
            <w:rStyle w:val="Hipervnculo"/>
            <w:rFonts w:ascii="Palatino Linotype" w:hAnsi="Palatino Linotype"/>
            <w:i/>
            <w:color w:val="000000" w:themeColor="text1"/>
          </w:rPr>
          <w:t>http://difem.edomex.gob.mx/marco_juiridico</w:t>
        </w:r>
      </w:hyperlink>
      <w:r w:rsidRPr="00D54E79">
        <w:rPr>
          <w:rFonts w:ascii="Palatino Linotype" w:hAnsi="Palatino Linotype"/>
          <w:i/>
          <w:color w:val="000000" w:themeColor="text1"/>
        </w:rPr>
        <w:t xml:space="preserve">, en este, se puede visualizar toda la legislación vigente que regula al Sistema para el Desarrollo Integral de la Familia. </w:t>
      </w:r>
    </w:p>
    <w:p w:rsidR="0067655C" w:rsidRPr="00D54E79" w:rsidRDefault="0067655C" w:rsidP="001E78D4">
      <w:pPr>
        <w:spacing w:line="360" w:lineRule="auto"/>
        <w:ind w:left="567" w:right="567"/>
        <w:jc w:val="both"/>
        <w:rPr>
          <w:rFonts w:ascii="Palatino Linotype" w:hAnsi="Palatino Linotype"/>
          <w:i/>
          <w:color w:val="000000" w:themeColor="text1"/>
        </w:rPr>
      </w:pPr>
    </w:p>
    <w:p w:rsidR="0067655C" w:rsidRPr="00D54E79" w:rsidRDefault="0067655C" w:rsidP="001E78D4">
      <w:pPr>
        <w:spacing w:line="360" w:lineRule="auto"/>
        <w:ind w:left="567" w:right="567"/>
        <w:jc w:val="both"/>
        <w:rPr>
          <w:rStyle w:val="Hipervnculo"/>
          <w:rFonts w:ascii="Palatino Linotype" w:hAnsi="Palatino Linotype"/>
          <w:i/>
          <w:color w:val="000000" w:themeColor="text1"/>
        </w:rPr>
      </w:pPr>
      <w:r w:rsidRPr="00D54E79">
        <w:rPr>
          <w:rFonts w:ascii="Palatino Linotype" w:hAnsi="Palatino Linotype"/>
          <w:i/>
          <w:color w:val="000000" w:themeColor="text1"/>
        </w:rPr>
        <w:t xml:space="preserve">De la misma manera, en el sistema de Información Pública de Oficio Mexiquense (IPOMEX) del Sistema para el Desarrollo Integral de la Familia, en su fracción I, se encuentra el marco normativo vigente y de años anteriores, mismo que se puede consultar en el siguiente link </w:t>
      </w:r>
      <w:hyperlink r:id="rId10" w:history="1">
        <w:r w:rsidRPr="00D54E79">
          <w:rPr>
            <w:rStyle w:val="Hipervnculo"/>
            <w:rFonts w:ascii="Palatino Linotype" w:hAnsi="Palatino Linotype"/>
            <w:i/>
            <w:color w:val="000000" w:themeColor="text1"/>
          </w:rPr>
          <w:t>https://www.ipomex.org.mx/ipo/lgt/indice/difem/marcoJuridico.web</w:t>
        </w:r>
      </w:hyperlink>
      <w:r w:rsidRPr="00D54E79">
        <w:rPr>
          <w:rStyle w:val="Hipervnculo"/>
          <w:rFonts w:ascii="Palatino Linotype" w:hAnsi="Palatino Linotype"/>
          <w:i/>
          <w:color w:val="000000" w:themeColor="text1"/>
        </w:rPr>
        <w:t xml:space="preserve">. </w:t>
      </w:r>
    </w:p>
    <w:p w:rsidR="0067655C" w:rsidRPr="00D54E79" w:rsidRDefault="0067655C" w:rsidP="001E78D4">
      <w:pPr>
        <w:spacing w:line="360" w:lineRule="auto"/>
        <w:ind w:left="567" w:right="567"/>
        <w:jc w:val="both"/>
        <w:rPr>
          <w:rFonts w:ascii="Palatino Linotype" w:hAnsi="Palatino Linotype"/>
          <w:i/>
          <w:color w:val="000000" w:themeColor="text1"/>
        </w:rPr>
      </w:pPr>
    </w:p>
    <w:p w:rsidR="0067655C" w:rsidRPr="00D54E79" w:rsidRDefault="0067655C" w:rsidP="001E78D4">
      <w:pPr>
        <w:spacing w:line="360" w:lineRule="auto"/>
        <w:ind w:left="567" w:right="567"/>
        <w:jc w:val="both"/>
        <w:rPr>
          <w:rFonts w:ascii="Palatino Linotype" w:hAnsi="Palatino Linotype"/>
          <w:b/>
          <w:i/>
          <w:color w:val="000000" w:themeColor="text1"/>
        </w:rPr>
      </w:pPr>
      <w:r w:rsidRPr="00D54E79">
        <w:rPr>
          <w:rFonts w:ascii="Palatino Linotype" w:hAnsi="Palatino Linotype"/>
          <w:b/>
          <w:i/>
          <w:color w:val="000000" w:themeColor="text1"/>
        </w:rPr>
        <w:t>Por lo que corresponde a:</w:t>
      </w:r>
    </w:p>
    <w:p w:rsidR="0067655C" w:rsidRPr="00D54E79" w:rsidRDefault="0067655C" w:rsidP="001E78D4">
      <w:pPr>
        <w:spacing w:line="360" w:lineRule="auto"/>
        <w:ind w:left="567" w:right="567"/>
        <w:jc w:val="both"/>
        <w:rPr>
          <w:rFonts w:ascii="Palatino Linotype" w:hAnsi="Palatino Linotype"/>
          <w:b/>
          <w:i/>
          <w:color w:val="000000" w:themeColor="text1"/>
        </w:rPr>
      </w:pPr>
    </w:p>
    <w:p w:rsidR="0067655C" w:rsidRPr="00D54E79" w:rsidRDefault="0067655C" w:rsidP="001E78D4">
      <w:pPr>
        <w:spacing w:line="360" w:lineRule="auto"/>
        <w:ind w:left="567" w:right="567"/>
        <w:jc w:val="both"/>
        <w:rPr>
          <w:rFonts w:ascii="Palatino Linotype" w:hAnsi="Palatino Linotype"/>
          <w:i/>
          <w:color w:val="000000" w:themeColor="text1"/>
        </w:rPr>
      </w:pPr>
      <w:r w:rsidRPr="00D54E79">
        <w:rPr>
          <w:rFonts w:ascii="Palatino Linotype" w:hAnsi="Palatino Linotype"/>
          <w:b/>
          <w:i/>
          <w:color w:val="000000" w:themeColor="text1"/>
        </w:rPr>
        <w:lastRenderedPageBreak/>
        <w:t>“Decreto (s) de creación, organigrama, reglas de operación, manual general de administración y cualquier otro existente que conforme al marco normativo y jurídico”.</w:t>
      </w:r>
    </w:p>
    <w:p w:rsidR="0067655C" w:rsidRPr="00D54E79" w:rsidRDefault="0067655C" w:rsidP="001E78D4">
      <w:pPr>
        <w:spacing w:line="360" w:lineRule="auto"/>
        <w:ind w:left="567" w:right="567"/>
        <w:jc w:val="both"/>
        <w:rPr>
          <w:rFonts w:ascii="Palatino Linotype" w:hAnsi="Palatino Linotype"/>
          <w:i/>
          <w:color w:val="000000" w:themeColor="text1"/>
        </w:rPr>
      </w:pPr>
    </w:p>
    <w:p w:rsidR="0067655C" w:rsidRPr="00D54E79" w:rsidRDefault="0067655C" w:rsidP="001E78D4">
      <w:pPr>
        <w:spacing w:line="360" w:lineRule="auto"/>
        <w:ind w:left="567" w:right="567"/>
        <w:jc w:val="both"/>
        <w:rPr>
          <w:rFonts w:ascii="Palatino Linotype" w:hAnsi="Palatino Linotype"/>
          <w:i/>
          <w:color w:val="000000" w:themeColor="text1"/>
        </w:rPr>
      </w:pPr>
      <w:r w:rsidRPr="00D54E79">
        <w:rPr>
          <w:rFonts w:ascii="Palatino Linotype" w:hAnsi="Palatino Linotype"/>
          <w:i/>
          <w:color w:val="000000" w:themeColor="text1"/>
        </w:rPr>
        <w:t xml:space="preserve">El Sistema para el Desarrollo Integral de la Familia toma posesión el dieciséis de mayo del año dos mil diecisiete, como se marca en el apartado segundo del “Acuerdo del Ejecutivo del Estado por el que se abroga el diverso, por el que el Teatro Morelos se crea como órgano desconcentrado de la Secretaría General de Gobierno” publicado en el Periódico Oficial Gaceta de Gobierno del Gobierno del Estado Libre y Soberano de México, por lo que a partir de su entrada en vigor, el DIFEM ha realizado los trámites necesarios a efecto de tener a cargo la total administración del mismo. </w:t>
      </w:r>
    </w:p>
    <w:p w:rsidR="0067655C" w:rsidRPr="00D54E79" w:rsidRDefault="0067655C" w:rsidP="001E78D4">
      <w:pPr>
        <w:spacing w:line="360" w:lineRule="auto"/>
        <w:ind w:left="567" w:right="567"/>
        <w:jc w:val="both"/>
        <w:rPr>
          <w:rFonts w:ascii="Palatino Linotype" w:hAnsi="Palatino Linotype"/>
          <w:i/>
          <w:color w:val="000000" w:themeColor="text1"/>
        </w:rPr>
      </w:pPr>
    </w:p>
    <w:p w:rsidR="0067655C" w:rsidRPr="00D54E79" w:rsidRDefault="0067655C" w:rsidP="001E78D4">
      <w:pPr>
        <w:spacing w:line="360" w:lineRule="auto"/>
        <w:ind w:left="567" w:right="567"/>
        <w:jc w:val="both"/>
        <w:rPr>
          <w:rFonts w:ascii="Palatino Linotype" w:hAnsi="Palatino Linotype"/>
          <w:i/>
          <w:color w:val="000000" w:themeColor="text1"/>
        </w:rPr>
      </w:pPr>
      <w:r w:rsidRPr="00D54E79">
        <w:rPr>
          <w:rFonts w:ascii="Palatino Linotype" w:hAnsi="Palatino Linotype"/>
          <w:i/>
          <w:color w:val="000000" w:themeColor="text1"/>
        </w:rPr>
        <w:t>Asimismo, el Teatro Morelos al ser un área específicamente en materia administrativa, no cuenta con programas sociales por lo que no se tiene reglas de operación.</w:t>
      </w:r>
    </w:p>
    <w:p w:rsidR="0067655C" w:rsidRPr="00D54E79" w:rsidRDefault="0067655C" w:rsidP="001E78D4">
      <w:pPr>
        <w:spacing w:line="360" w:lineRule="auto"/>
        <w:ind w:left="567" w:right="567"/>
        <w:jc w:val="both"/>
        <w:rPr>
          <w:rFonts w:ascii="Palatino Linotype" w:hAnsi="Palatino Linotype"/>
          <w:i/>
          <w:color w:val="000000" w:themeColor="text1"/>
        </w:rPr>
      </w:pPr>
    </w:p>
    <w:p w:rsidR="0067655C" w:rsidRPr="00D54E79" w:rsidRDefault="0067655C" w:rsidP="001E78D4">
      <w:pPr>
        <w:spacing w:line="360" w:lineRule="auto"/>
        <w:ind w:left="567" w:right="567"/>
        <w:jc w:val="both"/>
        <w:rPr>
          <w:rStyle w:val="Hipervnculo"/>
          <w:rFonts w:ascii="Palatino Linotype" w:hAnsi="Palatino Linotype"/>
          <w:i/>
          <w:color w:val="000000" w:themeColor="text1"/>
        </w:rPr>
      </w:pPr>
      <w:r w:rsidRPr="00D54E79">
        <w:rPr>
          <w:rFonts w:ascii="Palatino Linotype" w:hAnsi="Palatino Linotype"/>
          <w:i/>
          <w:color w:val="000000" w:themeColor="text1"/>
        </w:rPr>
        <w:t xml:space="preserve">Por lo que corresponde al Manual General de Administración (sic.) me permito informar que en el DIFEM dentro de su marco normativo cuenta con un Manual General de Organización en el que se pueden observar las funciones de cada una de las áreas del Sistema, mismo que se puede consultar en la siguiente liga </w:t>
      </w:r>
      <w:hyperlink r:id="rId11" w:history="1">
        <w:r w:rsidRPr="00D54E79">
          <w:rPr>
            <w:rStyle w:val="Hipervnculo"/>
            <w:rFonts w:ascii="Palatino Linotype" w:hAnsi="Palatino Linotype"/>
            <w:i/>
            <w:color w:val="000000" w:themeColor="text1"/>
          </w:rPr>
          <w:t>http://legislacion.edomex.gob.mx/sites/legislacion.edomex.gob.mx/files/files/pdf/gct/2012/jun194.PDF</w:t>
        </w:r>
      </w:hyperlink>
      <w:r w:rsidRPr="00D54E79">
        <w:rPr>
          <w:rFonts w:ascii="Palatino Linotype" w:hAnsi="Palatino Linotype"/>
          <w:i/>
          <w:color w:val="000000" w:themeColor="text1"/>
        </w:rPr>
        <w:t xml:space="preserve">, de la misma manera el organigrama se encuentra publicado en la página oficial del DIFEM, en el apartado “Organigrama” o bien en la siguiente liga </w:t>
      </w:r>
      <w:hyperlink r:id="rId12" w:history="1">
        <w:r w:rsidRPr="00D54E79">
          <w:rPr>
            <w:rStyle w:val="Hipervnculo"/>
            <w:rFonts w:ascii="Palatino Linotype" w:hAnsi="Palatino Linotype"/>
            <w:i/>
            <w:color w:val="000000" w:themeColor="text1"/>
          </w:rPr>
          <w:t>http://difem.edomex.gob.mx/organigrama</w:t>
        </w:r>
      </w:hyperlink>
      <w:r w:rsidRPr="00D54E79">
        <w:rPr>
          <w:rFonts w:ascii="Palatino Linotype" w:hAnsi="Palatino Linotype"/>
          <w:i/>
          <w:color w:val="000000" w:themeColor="text1"/>
        </w:rPr>
        <w:t>, y</w:t>
      </w:r>
      <w:r w:rsidRPr="00D54E79">
        <w:rPr>
          <w:rStyle w:val="Hipervnculo"/>
          <w:rFonts w:ascii="Palatino Linotype" w:hAnsi="Palatino Linotype"/>
          <w:i/>
          <w:color w:val="000000" w:themeColor="text1"/>
        </w:rPr>
        <w:t xml:space="preserve"> </w:t>
      </w:r>
      <w:hyperlink r:id="rId13" w:history="1">
        <w:r w:rsidRPr="00D54E79">
          <w:rPr>
            <w:rStyle w:val="Hipervnculo"/>
            <w:rFonts w:ascii="Palatino Linotype" w:hAnsi="Palatino Linotype"/>
            <w:i/>
            <w:color w:val="000000" w:themeColor="text1"/>
          </w:rPr>
          <w:t>http://difem.edomex.gob.mx/sites/difem.edomex.gob.mx/files/files/DIFEM/PDFs/Organigrama-DIFEM-10-04-19.pdf</w:t>
        </w:r>
      </w:hyperlink>
    </w:p>
    <w:p w:rsidR="0067655C" w:rsidRPr="00D54E79" w:rsidRDefault="0067655C" w:rsidP="001E78D4">
      <w:pPr>
        <w:spacing w:line="360" w:lineRule="auto"/>
        <w:ind w:left="567" w:right="567"/>
        <w:jc w:val="both"/>
        <w:rPr>
          <w:rStyle w:val="Hipervnculo"/>
          <w:rFonts w:ascii="Palatino Linotype" w:hAnsi="Palatino Linotype"/>
          <w:i/>
          <w:color w:val="000000" w:themeColor="text1"/>
        </w:rPr>
      </w:pPr>
    </w:p>
    <w:p w:rsidR="0067655C" w:rsidRPr="00D54E79" w:rsidRDefault="0067655C" w:rsidP="001E78D4">
      <w:pPr>
        <w:spacing w:line="360" w:lineRule="auto"/>
        <w:ind w:left="567" w:right="567"/>
        <w:jc w:val="both"/>
        <w:rPr>
          <w:rFonts w:ascii="Palatino Linotype" w:hAnsi="Palatino Linotype"/>
          <w:b/>
          <w:i/>
          <w:color w:val="000000" w:themeColor="text1"/>
        </w:rPr>
      </w:pPr>
      <w:r w:rsidRPr="00D54E79">
        <w:rPr>
          <w:rFonts w:ascii="Palatino Linotype" w:hAnsi="Palatino Linotype"/>
          <w:b/>
          <w:i/>
          <w:color w:val="000000" w:themeColor="text1"/>
        </w:rPr>
        <w:t xml:space="preserve">Respecto a: </w:t>
      </w:r>
    </w:p>
    <w:p w:rsidR="0067655C" w:rsidRPr="001E78D4" w:rsidRDefault="0067655C" w:rsidP="001E78D4">
      <w:pPr>
        <w:spacing w:line="360" w:lineRule="auto"/>
        <w:ind w:left="567" w:right="567"/>
        <w:jc w:val="both"/>
        <w:rPr>
          <w:rStyle w:val="Hipervnculo"/>
          <w:rFonts w:ascii="Palatino Linotype" w:hAnsi="Palatino Linotype"/>
          <w:i/>
        </w:rPr>
      </w:pPr>
    </w:p>
    <w:p w:rsidR="0067655C" w:rsidRPr="001E78D4" w:rsidRDefault="0067655C" w:rsidP="001E78D4">
      <w:pPr>
        <w:spacing w:line="360" w:lineRule="auto"/>
        <w:ind w:left="567" w:right="567"/>
        <w:jc w:val="both"/>
        <w:rPr>
          <w:rFonts w:ascii="Palatino Linotype" w:hAnsi="Palatino Linotype"/>
          <w:i/>
        </w:rPr>
      </w:pPr>
      <w:r w:rsidRPr="001E78D4">
        <w:rPr>
          <w:rFonts w:ascii="Palatino Linotype" w:hAnsi="Palatino Linotype"/>
          <w:b/>
          <w:i/>
        </w:rPr>
        <w:t>“Descripción del organigrama del Teatro Morelos: departamentos/área funcionales que conforman la administración y operación del Teatro Morelos; tareas, funciones y objetivos de todos los departamentos/áreas funcionales que conforman la administración y operación del Teatro Morelos; nombre, departamento/área funcional/actividad a su cargo, sueldo, estudios académicos, experiencia laboral previa de los funcionarios públicos y trabajadores dentro de la administración y operación del Teatro Morelos”</w:t>
      </w:r>
    </w:p>
    <w:p w:rsidR="0067655C" w:rsidRPr="001E78D4" w:rsidRDefault="0067655C" w:rsidP="001E78D4">
      <w:pPr>
        <w:spacing w:line="360" w:lineRule="auto"/>
        <w:ind w:left="567" w:right="567"/>
        <w:jc w:val="both"/>
        <w:rPr>
          <w:rFonts w:ascii="Palatino Linotype" w:hAnsi="Palatino Linotype"/>
          <w:i/>
        </w:rPr>
      </w:pPr>
    </w:p>
    <w:p w:rsidR="0067655C" w:rsidRPr="00D54E79" w:rsidRDefault="0067655C" w:rsidP="001E78D4">
      <w:pPr>
        <w:spacing w:line="360" w:lineRule="auto"/>
        <w:ind w:left="567" w:right="567"/>
        <w:jc w:val="both"/>
        <w:rPr>
          <w:rFonts w:ascii="Palatino Linotype" w:hAnsi="Palatino Linotype"/>
          <w:i/>
          <w:color w:val="000000" w:themeColor="text1"/>
        </w:rPr>
      </w:pPr>
      <w:r w:rsidRPr="001E78D4">
        <w:rPr>
          <w:rFonts w:ascii="Palatino Linotype" w:hAnsi="Palatino Linotype"/>
          <w:i/>
        </w:rPr>
        <w:t xml:space="preserve">Como se estableció </w:t>
      </w:r>
      <w:r w:rsidRPr="00D54E79">
        <w:rPr>
          <w:rFonts w:ascii="Palatino Linotype" w:hAnsi="Palatino Linotype"/>
          <w:i/>
          <w:color w:val="000000" w:themeColor="text1"/>
        </w:rPr>
        <w:t xml:space="preserve">en el apartado anterior, el organigrama se encuentra publicado en la página oficial del DIFEM, lo que corresponde a la información de sus departamentos/áreas funciones que conforman la administración y operación del Teatro Morelos (Sic.) se pueden consultar en la fracción II del el Sistema de Información Pública de Oficio  Mexiquense (IPOMEX) del Sistema para el Desarrollo Integral de la Familia en el apartado 2018 y posteriores, en la siguiente liga </w:t>
      </w:r>
      <w:hyperlink r:id="rId14" w:history="1">
        <w:r w:rsidRPr="00D54E79">
          <w:rPr>
            <w:rStyle w:val="Hipervnculo"/>
            <w:rFonts w:ascii="Palatino Linotype" w:hAnsi="Palatino Linotype"/>
            <w:i/>
            <w:color w:val="000000" w:themeColor="text1"/>
          </w:rPr>
          <w:t>https://www.ipomex.org.mx/ipo/lgt/indice/difem/organigrama.web</w:t>
        </w:r>
      </w:hyperlink>
    </w:p>
    <w:p w:rsidR="0067655C" w:rsidRPr="001E78D4" w:rsidRDefault="0067655C" w:rsidP="001E78D4">
      <w:pPr>
        <w:spacing w:line="360" w:lineRule="auto"/>
        <w:ind w:left="567" w:right="567"/>
        <w:jc w:val="both"/>
        <w:rPr>
          <w:rFonts w:ascii="Palatino Linotype" w:hAnsi="Palatino Linotype"/>
          <w:i/>
        </w:rPr>
      </w:pPr>
    </w:p>
    <w:p w:rsidR="0067655C" w:rsidRPr="001E78D4" w:rsidRDefault="0067655C" w:rsidP="001E78D4">
      <w:pPr>
        <w:spacing w:line="360" w:lineRule="auto"/>
        <w:ind w:left="567" w:right="567"/>
        <w:jc w:val="both"/>
        <w:rPr>
          <w:rFonts w:ascii="Palatino Linotype" w:hAnsi="Palatino Linotype"/>
          <w:i/>
        </w:rPr>
      </w:pPr>
      <w:r w:rsidRPr="001E78D4">
        <w:rPr>
          <w:rFonts w:ascii="Palatino Linotype" w:hAnsi="Palatino Linotype"/>
          <w:i/>
        </w:rPr>
        <w:t xml:space="preserve">En lo que refiere a las tareas, funciones y objetivos de todos los departamentos/áreas funcionales que conforman la administración y operación del Teatro Morelos, me permito hacer de su conocimiento que se está trabajando el proyecto para modificar el </w:t>
      </w:r>
      <w:r w:rsidRPr="001E78D4">
        <w:rPr>
          <w:rFonts w:ascii="Palatino Linotype" w:hAnsi="Palatino Linotype"/>
          <w:i/>
        </w:rPr>
        <w:lastRenderedPageBreak/>
        <w:t xml:space="preserve">Reglamento Interior del Sistema para el Desarrollo Integral de la Familia y el Manual General de Organización del Sistema para el Desarrollo Integral de la Familia del Estado de México, con la finalidad de incluir las áreas administrativas, atribuciones y funciones al Teatro Morelos. </w:t>
      </w:r>
    </w:p>
    <w:p w:rsidR="0067655C" w:rsidRPr="001E78D4" w:rsidRDefault="0067655C" w:rsidP="001E78D4">
      <w:pPr>
        <w:spacing w:line="360" w:lineRule="auto"/>
        <w:ind w:left="567" w:right="567"/>
        <w:jc w:val="both"/>
        <w:rPr>
          <w:rFonts w:ascii="Palatino Linotype" w:hAnsi="Palatino Linotype"/>
          <w:i/>
        </w:rPr>
      </w:pPr>
    </w:p>
    <w:p w:rsidR="0067655C" w:rsidRPr="001E78D4" w:rsidRDefault="0067655C" w:rsidP="001E78D4">
      <w:pPr>
        <w:pStyle w:val="xmsonormal"/>
        <w:shd w:val="clear" w:color="auto" w:fill="FFFFFF"/>
        <w:spacing w:before="0" w:beforeAutospacing="0" w:after="0" w:afterAutospacing="0" w:line="360" w:lineRule="auto"/>
        <w:ind w:left="567" w:right="567"/>
        <w:jc w:val="both"/>
        <w:rPr>
          <w:rFonts w:ascii="Palatino Linotype" w:hAnsi="Palatino Linotype"/>
          <w:i/>
        </w:rPr>
      </w:pPr>
      <w:r w:rsidRPr="001E78D4">
        <w:rPr>
          <w:rFonts w:ascii="Palatino Linotype" w:hAnsi="Palatino Linotype"/>
          <w:i/>
        </w:rPr>
        <w:t>Nombre, departamento/área funcional/actividad a su cargo, sueldo de los funcionarios públicos y trabajadores dentro de la Administración y operación del Teatro Morelos.</w:t>
      </w:r>
    </w:p>
    <w:p w:rsidR="0067655C" w:rsidRPr="001E78D4" w:rsidRDefault="0067655C" w:rsidP="001E78D4">
      <w:pPr>
        <w:pStyle w:val="xmsonormal"/>
        <w:shd w:val="clear" w:color="auto" w:fill="FFFFFF"/>
        <w:spacing w:before="0" w:beforeAutospacing="0" w:after="0" w:afterAutospacing="0" w:line="360" w:lineRule="auto"/>
        <w:ind w:left="567" w:right="567"/>
        <w:jc w:val="both"/>
        <w:rPr>
          <w:rFonts w:ascii="Palatino Linotype" w:hAnsi="Palatino Linotype"/>
          <w:i/>
        </w:rPr>
      </w:pPr>
    </w:p>
    <w:p w:rsidR="0067655C" w:rsidRPr="001E78D4" w:rsidRDefault="0067655C" w:rsidP="001E78D4">
      <w:pPr>
        <w:pStyle w:val="xmsonormal"/>
        <w:shd w:val="clear" w:color="auto" w:fill="FFFFFF"/>
        <w:spacing w:before="0" w:beforeAutospacing="0" w:after="0" w:afterAutospacing="0" w:line="360" w:lineRule="auto"/>
        <w:ind w:left="567" w:right="567"/>
        <w:jc w:val="both"/>
        <w:rPr>
          <w:rFonts w:ascii="Palatino Linotype" w:hAnsi="Palatino Linotype"/>
          <w:i/>
        </w:rPr>
      </w:pPr>
      <w:r w:rsidRPr="001E78D4">
        <w:rPr>
          <w:rFonts w:ascii="Palatino Linotype" w:hAnsi="Palatino Linotype"/>
          <w:i/>
        </w:rPr>
        <w:t>Estudios académicos, experiencia laboral previa de los funcionarios públicos y trabajadores dentro de la Administración y operación del Teatro Morelos se adjuntan los (Curriculum Vitae).</w:t>
      </w:r>
    </w:p>
    <w:p w:rsidR="0067655C" w:rsidRPr="001E78D4" w:rsidRDefault="0067655C" w:rsidP="001E78D4">
      <w:pPr>
        <w:pStyle w:val="xmsonormal"/>
        <w:shd w:val="clear" w:color="auto" w:fill="FFFFFF"/>
        <w:spacing w:before="0" w:beforeAutospacing="0" w:after="0" w:afterAutospacing="0" w:line="360" w:lineRule="auto"/>
        <w:ind w:left="567" w:right="567"/>
        <w:jc w:val="both"/>
        <w:rPr>
          <w:rFonts w:ascii="Palatino Linotype" w:hAnsi="Palatino Linotype"/>
          <w:i/>
        </w:rPr>
      </w:pPr>
    </w:p>
    <w:p w:rsidR="0067655C" w:rsidRPr="001E78D4" w:rsidRDefault="0067655C" w:rsidP="001E78D4">
      <w:pPr>
        <w:spacing w:line="360" w:lineRule="auto"/>
        <w:ind w:left="567" w:right="567"/>
        <w:jc w:val="both"/>
        <w:rPr>
          <w:rFonts w:ascii="Palatino Linotype" w:hAnsi="Palatino Linotype"/>
          <w:i/>
        </w:rPr>
      </w:pPr>
    </w:p>
    <w:p w:rsidR="0067655C" w:rsidRPr="001E78D4" w:rsidRDefault="0067655C" w:rsidP="001E78D4">
      <w:pPr>
        <w:spacing w:line="360" w:lineRule="auto"/>
        <w:ind w:left="567" w:right="567"/>
        <w:jc w:val="both"/>
        <w:rPr>
          <w:rFonts w:ascii="Palatino Linotype" w:hAnsi="Palatino Linotype"/>
          <w:b/>
          <w:i/>
        </w:rPr>
      </w:pPr>
      <w:r w:rsidRPr="001E78D4">
        <w:rPr>
          <w:rFonts w:ascii="Palatino Linotype" w:hAnsi="Palatino Linotype"/>
          <w:b/>
          <w:i/>
        </w:rPr>
        <w:t xml:space="preserve">En relación a: </w:t>
      </w:r>
    </w:p>
    <w:p w:rsidR="0067655C" w:rsidRPr="001E78D4" w:rsidRDefault="0067655C" w:rsidP="001E78D4">
      <w:pPr>
        <w:spacing w:line="360" w:lineRule="auto"/>
        <w:ind w:left="567" w:right="567"/>
        <w:jc w:val="both"/>
        <w:rPr>
          <w:rFonts w:ascii="Palatino Linotype" w:hAnsi="Palatino Linotype"/>
          <w:i/>
        </w:rPr>
      </w:pPr>
    </w:p>
    <w:p w:rsidR="0067655C" w:rsidRPr="001E78D4" w:rsidRDefault="0067655C" w:rsidP="001E78D4">
      <w:pPr>
        <w:spacing w:line="360" w:lineRule="auto"/>
        <w:ind w:left="567" w:right="567"/>
        <w:jc w:val="both"/>
        <w:rPr>
          <w:rFonts w:ascii="Palatino Linotype" w:hAnsi="Palatino Linotype"/>
          <w:b/>
          <w:i/>
        </w:rPr>
      </w:pPr>
      <w:r w:rsidRPr="001E78D4">
        <w:rPr>
          <w:rFonts w:ascii="Palatino Linotype" w:hAnsi="Palatino Linotype"/>
          <w:b/>
          <w:i/>
        </w:rPr>
        <w:t>Presupuesto (s) otorgado en los años 2014, 2015, 2016, 2017, 2018, 2019 y proyección presupuestal para el 2020. Descripción y desglose del presupuesto erogado en los años 2014, 2015, 2016, 2017, 2018, 2019; fecha, concepto, cantidad, proveedor, partida presupuestaria.</w:t>
      </w:r>
    </w:p>
    <w:p w:rsidR="0067655C" w:rsidRPr="001E78D4" w:rsidRDefault="0067655C" w:rsidP="001E78D4">
      <w:pPr>
        <w:spacing w:line="360" w:lineRule="auto"/>
        <w:ind w:left="567" w:right="567"/>
        <w:jc w:val="both"/>
        <w:rPr>
          <w:rFonts w:ascii="Palatino Linotype" w:hAnsi="Palatino Linotype"/>
          <w:i/>
        </w:rPr>
      </w:pPr>
    </w:p>
    <w:p w:rsidR="0067655C" w:rsidRPr="001E78D4" w:rsidRDefault="0067655C" w:rsidP="001E78D4">
      <w:pPr>
        <w:pStyle w:val="xmsonormal"/>
        <w:shd w:val="clear" w:color="auto" w:fill="FFFFFF"/>
        <w:spacing w:before="0" w:beforeAutospacing="0" w:after="0" w:afterAutospacing="0" w:line="360" w:lineRule="auto"/>
        <w:ind w:left="567" w:right="567"/>
        <w:jc w:val="both"/>
        <w:rPr>
          <w:rFonts w:ascii="Palatino Linotype" w:hAnsi="Palatino Linotype"/>
          <w:i/>
        </w:rPr>
      </w:pPr>
      <w:r w:rsidRPr="001E78D4">
        <w:rPr>
          <w:rFonts w:ascii="Palatino Linotype" w:hAnsi="Palatino Linotype"/>
          <w:i/>
        </w:rPr>
        <w:t>De lo anterior, envío a Usted la información solicitada, en medio magnético e impreso:</w:t>
      </w:r>
    </w:p>
    <w:p w:rsidR="0067655C" w:rsidRPr="001E78D4" w:rsidRDefault="0067655C" w:rsidP="001E78D4">
      <w:pPr>
        <w:pStyle w:val="xmsonormal"/>
        <w:shd w:val="clear" w:color="auto" w:fill="FFFFFF"/>
        <w:spacing w:before="0" w:beforeAutospacing="0" w:after="0" w:afterAutospacing="0" w:line="360" w:lineRule="auto"/>
        <w:ind w:left="567" w:right="567"/>
        <w:jc w:val="both"/>
        <w:rPr>
          <w:rFonts w:ascii="Palatino Linotype" w:hAnsi="Palatino Linotype"/>
          <w:i/>
        </w:rPr>
      </w:pPr>
    </w:p>
    <w:p w:rsidR="0067655C" w:rsidRPr="001E78D4" w:rsidRDefault="0067655C" w:rsidP="001E78D4">
      <w:pPr>
        <w:pStyle w:val="xmsonormal"/>
        <w:shd w:val="clear" w:color="auto" w:fill="FFFFFF"/>
        <w:spacing w:before="0" w:beforeAutospacing="0" w:after="0" w:afterAutospacing="0" w:line="360" w:lineRule="auto"/>
        <w:ind w:left="567" w:right="567"/>
        <w:jc w:val="both"/>
        <w:rPr>
          <w:rFonts w:ascii="Palatino Linotype" w:hAnsi="Palatino Linotype"/>
          <w:i/>
        </w:rPr>
      </w:pPr>
      <w:r w:rsidRPr="001E78D4">
        <w:rPr>
          <w:rFonts w:ascii="Palatino Linotype" w:hAnsi="Palatino Linotype"/>
          <w:i/>
        </w:rPr>
        <w:t>Con respecto al presupuesto de 2016, se anexa explicación de ese año; así mismo, se presenta la documentación soporte de 2017 a 2019.</w:t>
      </w:r>
    </w:p>
    <w:p w:rsidR="0067655C" w:rsidRPr="001E78D4" w:rsidRDefault="0067655C" w:rsidP="001E78D4">
      <w:pPr>
        <w:pStyle w:val="xmsonormal"/>
        <w:shd w:val="clear" w:color="auto" w:fill="FFFFFF"/>
        <w:spacing w:before="0" w:beforeAutospacing="0" w:after="0" w:afterAutospacing="0" w:line="360" w:lineRule="auto"/>
        <w:ind w:left="567" w:right="567"/>
        <w:jc w:val="both"/>
        <w:rPr>
          <w:rFonts w:ascii="Palatino Linotype" w:hAnsi="Palatino Linotype"/>
          <w:i/>
        </w:rPr>
      </w:pPr>
      <w:r w:rsidRPr="001E78D4">
        <w:rPr>
          <w:rFonts w:ascii="Palatino Linotype" w:hAnsi="Palatino Linotype"/>
          <w:i/>
        </w:rPr>
        <w:lastRenderedPageBreak/>
        <w:t>Ingresos por eventos del Teatro Morelos de 2016  2019.” (sic)</w:t>
      </w:r>
      <w:bookmarkEnd w:id="3"/>
    </w:p>
    <w:p w:rsidR="0067655C" w:rsidRPr="001E78D4" w:rsidRDefault="0067655C" w:rsidP="001E78D4">
      <w:pPr>
        <w:pStyle w:val="Prrafodelista"/>
        <w:numPr>
          <w:ilvl w:val="0"/>
          <w:numId w:val="7"/>
        </w:numPr>
        <w:spacing w:before="240" w:after="240" w:line="360" w:lineRule="auto"/>
        <w:ind w:left="851" w:right="567"/>
        <w:jc w:val="both"/>
        <w:rPr>
          <w:rFonts w:ascii="Palatino Linotype" w:hAnsi="Palatino Linotype"/>
          <w:b/>
        </w:rPr>
      </w:pPr>
      <w:r w:rsidRPr="001E78D4">
        <w:rPr>
          <w:rFonts w:ascii="Palatino Linotype" w:hAnsi="Palatino Linotype"/>
          <w:b/>
        </w:rPr>
        <w:t>RESPUESTA SAIMEX 67:PDFsam_.pdf</w:t>
      </w:r>
      <w:r w:rsidRPr="001E78D4">
        <w:rPr>
          <w:rFonts w:ascii="Palatino Linotype" w:hAnsi="Palatino Linotype"/>
        </w:rPr>
        <w:t>: Contiene avances presupuestales del 31 de diciembre de 2018, una ampliación de presupuesto de 2017, ante proyecto de presupuestos para el 2020, y varios currículum viate.</w:t>
      </w:r>
    </w:p>
    <w:p w:rsidR="001E78D4" w:rsidRPr="001E78D4" w:rsidRDefault="001E78D4" w:rsidP="001E78D4">
      <w:pPr>
        <w:pStyle w:val="Prrafodelista"/>
        <w:spacing w:before="240" w:after="240" w:line="360" w:lineRule="auto"/>
        <w:ind w:left="851" w:right="567"/>
        <w:jc w:val="both"/>
        <w:rPr>
          <w:rFonts w:ascii="Palatino Linotype" w:hAnsi="Palatino Linotype"/>
          <w:b/>
        </w:rPr>
      </w:pPr>
    </w:p>
    <w:p w:rsidR="001E78D4" w:rsidRDefault="00812C54" w:rsidP="001E78D4">
      <w:pPr>
        <w:pStyle w:val="Prrafodelista"/>
        <w:numPr>
          <w:ilvl w:val="0"/>
          <w:numId w:val="1"/>
        </w:numPr>
        <w:spacing w:before="240" w:after="240" w:line="360" w:lineRule="auto"/>
        <w:ind w:left="0" w:firstLine="0"/>
        <w:jc w:val="both"/>
        <w:rPr>
          <w:rFonts w:ascii="Palatino Linotype" w:hAnsi="Palatino Linotype" w:cs="Arial"/>
          <w:i/>
        </w:rPr>
      </w:pPr>
      <w:r w:rsidRPr="001E78D4">
        <w:rPr>
          <w:rFonts w:ascii="Palatino Linotype" w:eastAsia="Calibri" w:hAnsi="Palatino Linotype" w:cs="Arial"/>
          <w:lang w:val="es-AR"/>
        </w:rPr>
        <w:t xml:space="preserve">El </w:t>
      </w:r>
      <w:r w:rsidR="00D545BD" w:rsidRPr="001E78D4">
        <w:rPr>
          <w:rFonts w:ascii="Palatino Linotype" w:eastAsia="Calibri" w:hAnsi="Palatino Linotype" w:cs="Arial"/>
          <w:lang w:val="es-AR"/>
        </w:rPr>
        <w:t>diez</w:t>
      </w:r>
      <w:r w:rsidR="002A5BA4" w:rsidRPr="001E78D4">
        <w:rPr>
          <w:rFonts w:ascii="Palatino Linotype" w:eastAsia="Times New Roman" w:hAnsi="Palatino Linotype" w:cs="Arial"/>
          <w:lang w:val="es-ES"/>
        </w:rPr>
        <w:t xml:space="preserve"> (</w:t>
      </w:r>
      <w:r w:rsidR="00D545BD" w:rsidRPr="001E78D4">
        <w:rPr>
          <w:rFonts w:ascii="Palatino Linotype" w:eastAsia="Times New Roman" w:hAnsi="Palatino Linotype" w:cs="Arial"/>
          <w:lang w:val="es-ES"/>
        </w:rPr>
        <w:t>10</w:t>
      </w:r>
      <w:r w:rsidR="002A5BA4" w:rsidRPr="001E78D4">
        <w:rPr>
          <w:rFonts w:ascii="Palatino Linotype" w:eastAsia="Times New Roman" w:hAnsi="Palatino Linotype" w:cs="Arial"/>
          <w:lang w:val="es-ES"/>
        </w:rPr>
        <w:t xml:space="preserve">) de </w:t>
      </w:r>
      <w:r w:rsidR="00225AEA" w:rsidRPr="001E78D4">
        <w:rPr>
          <w:rFonts w:ascii="Palatino Linotype" w:eastAsia="Times New Roman" w:hAnsi="Palatino Linotype" w:cs="Arial"/>
          <w:lang w:val="es-ES"/>
        </w:rPr>
        <w:t>septiembre</w:t>
      </w:r>
      <w:r w:rsidR="00B22D36" w:rsidRPr="001E78D4">
        <w:rPr>
          <w:rFonts w:ascii="Palatino Linotype" w:eastAsia="Times New Roman" w:hAnsi="Palatino Linotype" w:cs="Arial"/>
          <w:lang w:val="es-ES"/>
        </w:rPr>
        <w:t xml:space="preserve"> </w:t>
      </w:r>
      <w:r w:rsidR="002A5BA4" w:rsidRPr="001E78D4">
        <w:rPr>
          <w:rFonts w:ascii="Palatino Linotype" w:eastAsia="Times New Roman" w:hAnsi="Palatino Linotype" w:cs="Arial"/>
          <w:lang w:val="es-ES"/>
        </w:rPr>
        <w:t>de dos mil dieci</w:t>
      </w:r>
      <w:r w:rsidR="00794037" w:rsidRPr="001E78D4">
        <w:rPr>
          <w:rFonts w:ascii="Palatino Linotype" w:eastAsia="Times New Roman" w:hAnsi="Palatino Linotype" w:cs="Arial"/>
          <w:lang w:val="es-ES"/>
        </w:rPr>
        <w:t>nueve</w:t>
      </w:r>
      <w:r w:rsidR="002A5BA4" w:rsidRPr="001E78D4">
        <w:rPr>
          <w:rFonts w:ascii="Palatino Linotype" w:eastAsia="Times New Roman" w:hAnsi="Palatino Linotype" w:cs="Arial"/>
          <w:lang w:val="es-ES"/>
        </w:rPr>
        <w:t xml:space="preserve">, </w:t>
      </w:r>
      <w:r w:rsidR="00E60440" w:rsidRPr="001E78D4">
        <w:rPr>
          <w:rFonts w:ascii="Palatino Linotype" w:eastAsia="Calibri" w:hAnsi="Palatino Linotype" w:cs="Times New Roman"/>
          <w:b/>
          <w:lang w:val="es-ES"/>
        </w:rPr>
        <w:t>EL RECURRENTE</w:t>
      </w:r>
      <w:r w:rsidR="002A5BA4" w:rsidRPr="001E78D4">
        <w:rPr>
          <w:rFonts w:ascii="Palatino Linotype" w:eastAsia="Times New Roman" w:hAnsi="Palatino Linotype" w:cs="Arial"/>
          <w:b/>
          <w:lang w:val="es-ES"/>
        </w:rPr>
        <w:t>,</w:t>
      </w:r>
      <w:r w:rsidR="00FB61C7" w:rsidRPr="001E78D4">
        <w:rPr>
          <w:rFonts w:ascii="Palatino Linotype" w:eastAsia="Times New Roman" w:hAnsi="Palatino Linotype" w:cs="Arial"/>
          <w:lang w:val="es-ES"/>
        </w:rPr>
        <w:t xml:space="preserve"> interpuso </w:t>
      </w:r>
      <w:r w:rsidR="00D545BD" w:rsidRPr="001E78D4">
        <w:rPr>
          <w:rFonts w:ascii="Palatino Linotype" w:eastAsia="Times New Roman" w:hAnsi="Palatino Linotype" w:cs="Arial"/>
          <w:lang w:val="es-ES"/>
        </w:rPr>
        <w:t>los</w:t>
      </w:r>
      <w:r w:rsidR="002A5BA4" w:rsidRPr="001E78D4">
        <w:rPr>
          <w:rFonts w:ascii="Palatino Linotype" w:eastAsia="Times New Roman" w:hAnsi="Palatino Linotype" w:cs="Arial"/>
          <w:lang w:val="es-ES"/>
        </w:rPr>
        <w:t xml:space="preserve"> recurso</w:t>
      </w:r>
      <w:r w:rsidR="00D545BD" w:rsidRPr="001E78D4">
        <w:rPr>
          <w:rFonts w:ascii="Palatino Linotype" w:eastAsia="Times New Roman" w:hAnsi="Palatino Linotype" w:cs="Arial"/>
          <w:lang w:val="es-ES"/>
        </w:rPr>
        <w:t xml:space="preserve">s de revisión, </w:t>
      </w:r>
      <w:r w:rsidR="002A5BA4" w:rsidRPr="001E78D4">
        <w:rPr>
          <w:rFonts w:ascii="Palatino Linotype" w:eastAsia="Times New Roman" w:hAnsi="Palatino Linotype" w:cs="Arial"/>
          <w:lang w:val="es-ES"/>
        </w:rPr>
        <w:t>señalando como:</w:t>
      </w:r>
      <w:bookmarkStart w:id="4" w:name="_Toc462307683"/>
      <w:bookmarkStart w:id="5" w:name="_Toc472427085"/>
      <w:bookmarkStart w:id="6" w:name="_Toc472500652"/>
    </w:p>
    <w:p w:rsidR="001E78D4" w:rsidRPr="001E78D4" w:rsidRDefault="001E78D4" w:rsidP="001E78D4">
      <w:pPr>
        <w:pStyle w:val="Prrafodelista"/>
        <w:spacing w:before="240" w:after="240" w:line="360" w:lineRule="auto"/>
        <w:ind w:left="0"/>
        <w:jc w:val="both"/>
        <w:rPr>
          <w:rFonts w:ascii="Palatino Linotype" w:hAnsi="Palatino Linotype" w:cs="Arial"/>
          <w:i/>
        </w:rPr>
      </w:pPr>
    </w:p>
    <w:p w:rsidR="000E053C" w:rsidRPr="001E78D4" w:rsidRDefault="00D545BD" w:rsidP="001E78D4">
      <w:pPr>
        <w:pStyle w:val="Prrafodelista"/>
        <w:numPr>
          <w:ilvl w:val="0"/>
          <w:numId w:val="7"/>
        </w:numPr>
        <w:spacing w:line="360" w:lineRule="auto"/>
        <w:ind w:left="426"/>
        <w:rPr>
          <w:rFonts w:ascii="Palatino Linotype" w:hAnsi="Palatino Linotype" w:cs="Arial"/>
          <w:i/>
        </w:rPr>
      </w:pPr>
      <w:r w:rsidRPr="001E78D4">
        <w:rPr>
          <w:rFonts w:ascii="Palatino Linotype" w:hAnsi="Palatino Linotype" w:cs="Arial"/>
          <w:b/>
          <w:bCs/>
          <w:lang w:eastAsia="es-MX"/>
        </w:rPr>
        <w:t>07333/INFOEM/IP/RR/2019:</w:t>
      </w:r>
    </w:p>
    <w:p w:rsidR="001E78D4" w:rsidRPr="001E78D4" w:rsidRDefault="001E78D4" w:rsidP="001E78D4">
      <w:pPr>
        <w:pStyle w:val="Prrafodelista"/>
        <w:spacing w:line="360" w:lineRule="auto"/>
        <w:ind w:left="426"/>
        <w:rPr>
          <w:rFonts w:ascii="Palatino Linotype" w:hAnsi="Palatino Linotype" w:cs="Arial"/>
          <w:i/>
        </w:rPr>
      </w:pPr>
    </w:p>
    <w:p w:rsidR="000E053C" w:rsidRPr="001E78D4" w:rsidRDefault="000E053C" w:rsidP="001E78D4">
      <w:pPr>
        <w:pStyle w:val="Prrafodelista"/>
        <w:spacing w:line="360" w:lineRule="auto"/>
        <w:ind w:left="567"/>
        <w:jc w:val="both"/>
        <w:rPr>
          <w:rFonts w:ascii="Palatino Linotype" w:hAnsi="Palatino Linotype" w:cs="Arial"/>
        </w:rPr>
      </w:pPr>
      <w:r w:rsidRPr="001E78D4">
        <w:rPr>
          <w:rFonts w:ascii="Palatino Linotype" w:hAnsi="Palatino Linotype"/>
          <w:b/>
        </w:rPr>
        <w:t>Acto impugnado:</w:t>
      </w:r>
      <w:r w:rsidRPr="001E78D4">
        <w:rPr>
          <w:rStyle w:val="Ttulo2Car"/>
          <w:rFonts w:ascii="Palatino Linotype" w:hAnsi="Palatino Linotype"/>
          <w:b/>
          <w:i/>
          <w:color w:val="auto"/>
          <w:sz w:val="24"/>
          <w:szCs w:val="24"/>
          <w:lang w:val="es-ES"/>
        </w:rPr>
        <w:t xml:space="preserve"> </w:t>
      </w:r>
      <w:r w:rsidRPr="001E78D4">
        <w:rPr>
          <w:rFonts w:ascii="Palatino Linotype" w:hAnsi="Palatino Linotype"/>
        </w:rPr>
        <w:t>“</w:t>
      </w:r>
      <w:r w:rsidR="00D545BD" w:rsidRPr="001E78D4">
        <w:rPr>
          <w:rFonts w:ascii="Palatino Linotype" w:hAnsi="Palatino Linotype"/>
          <w:i/>
        </w:rPr>
        <w:t xml:space="preserve">I- Respuesta otorgada con respecto a “RECURSOS ECONÓMICOS Y FINANCIEROS: Descripción y desglose de los ingresos financieros del Teatro Morelos para su operación y mantenimiento; fideicomisos, presupuesto federal, presupuesto estatal, presupuesto municipal, renta del inmueble, venta de patrimonio, taquilla y cualquier otro." II. Respuesta otorgada con respecto a “EVENTOS REALIZADOS EN EL TEATRO MORELOS –Nombre del evento –Tipo de evento (danza, música, circo, concierto, ceremonia, evento político, etc.) –Institución, persona física, persona moral, organización civil o cualquier otro responsable en la organización y realización del evento. -Costo de renta del inmueble para el evento." III. Respuesta otorgada con respecto a "Costo de renta del inmueble para el evento" </w:t>
      </w:r>
      <w:r w:rsidR="00723ABC" w:rsidRPr="001E78D4">
        <w:rPr>
          <w:rFonts w:ascii="Palatino Linotype" w:hAnsi="Palatino Linotype"/>
        </w:rPr>
        <w:t>“(</w:t>
      </w:r>
      <w:r w:rsidR="009B16BF" w:rsidRPr="001E78D4">
        <w:rPr>
          <w:rFonts w:ascii="Palatino Linotype" w:eastAsia="Calibri" w:hAnsi="Palatino Linotype" w:cs="Arial"/>
          <w:lang w:val="es-ES"/>
        </w:rPr>
        <w:t>Sic); y</w:t>
      </w:r>
    </w:p>
    <w:p w:rsidR="000E053C" w:rsidRPr="001E78D4" w:rsidRDefault="000E053C" w:rsidP="001E78D4">
      <w:pPr>
        <w:pStyle w:val="Prrafodelista"/>
        <w:spacing w:line="360" w:lineRule="auto"/>
        <w:ind w:left="567"/>
        <w:jc w:val="both"/>
        <w:rPr>
          <w:rFonts w:ascii="Palatino Linotype" w:hAnsi="Palatino Linotype" w:cs="Arial"/>
        </w:rPr>
      </w:pPr>
      <w:r w:rsidRPr="001E78D4">
        <w:rPr>
          <w:rFonts w:ascii="Palatino Linotype" w:hAnsi="Palatino Linotype"/>
          <w:b/>
        </w:rPr>
        <w:t>Razones o Motivos de inconformidad:</w:t>
      </w:r>
      <w:r w:rsidRPr="001E78D4">
        <w:rPr>
          <w:rStyle w:val="Ttulo2Car"/>
          <w:rFonts w:ascii="Palatino Linotype" w:hAnsi="Palatino Linotype"/>
          <w:b/>
          <w:sz w:val="24"/>
          <w:szCs w:val="24"/>
          <w:lang w:val="es-ES"/>
        </w:rPr>
        <w:t xml:space="preserve"> </w:t>
      </w:r>
      <w:r w:rsidRPr="001E78D4">
        <w:rPr>
          <w:rFonts w:ascii="Palatino Linotype" w:hAnsi="Palatino Linotype"/>
          <w:i/>
        </w:rPr>
        <w:t>“</w:t>
      </w:r>
      <w:r w:rsidR="00D545BD" w:rsidRPr="001E78D4">
        <w:rPr>
          <w:rFonts w:ascii="Palatino Linotype" w:hAnsi="Palatino Linotype"/>
          <w:i/>
        </w:rPr>
        <w:t xml:space="preserve">Con respecto al acto impugnado I, el Sujeto Obligado no otorgó descripción y desglose de los ingresos financieros del Teatro Morelos, únicamente se limitó a dar cantidades por presupuesto y recaudado sin dar un desglose y </w:t>
      </w:r>
      <w:r w:rsidR="00D545BD" w:rsidRPr="001E78D4">
        <w:rPr>
          <w:rFonts w:ascii="Palatino Linotype" w:hAnsi="Palatino Linotype"/>
          <w:i/>
        </w:rPr>
        <w:lastRenderedPageBreak/>
        <w:t>descripción de dichas cantidades Con respecto al acto impugnado II, el Sujeto Obligado no otorgó información de la persona responsable en la organización y realización de eventos, limitándose únicamente a hacer una clasificación entre relacionadas con el Estado, organización privada y organizaciones civiles. Además, la respuesta no incluye el costo de renta del inmueble (Teatro Morelos) para cada evento. Con respecto al acto impugnado III, el Sujeto Obligado no otorgó información en la categoría de eventos realizados en el Teatro Morelos relacionada con el costo de renta del inmueble; respondiendo con un link en donde se encuentra en un tabulador de precios, sin embargo, este tabulador no representa el costo pagado por el organizador para el uso del inmueble en cada evento realizado.</w:t>
      </w:r>
      <w:r w:rsidRPr="001E78D4">
        <w:rPr>
          <w:rFonts w:ascii="Palatino Linotype" w:hAnsi="Palatino Linotype"/>
          <w:i/>
        </w:rPr>
        <w:t xml:space="preserve">” </w:t>
      </w:r>
      <w:r w:rsidRPr="001E78D4">
        <w:rPr>
          <w:rFonts w:ascii="Palatino Linotype" w:hAnsi="Palatino Linotype" w:cs="Arial"/>
        </w:rPr>
        <w:t xml:space="preserve">(Sic) </w:t>
      </w:r>
    </w:p>
    <w:p w:rsidR="00D545BD" w:rsidRPr="001E78D4" w:rsidRDefault="00D545BD" w:rsidP="001E78D4">
      <w:pPr>
        <w:pStyle w:val="Prrafodelista"/>
        <w:spacing w:line="360" w:lineRule="auto"/>
        <w:ind w:left="567"/>
        <w:jc w:val="both"/>
        <w:rPr>
          <w:rFonts w:ascii="Palatino Linotype" w:hAnsi="Palatino Linotype" w:cs="Arial"/>
        </w:rPr>
      </w:pPr>
    </w:p>
    <w:p w:rsidR="00D545BD" w:rsidRPr="001E78D4" w:rsidRDefault="00D545BD" w:rsidP="001E78D4">
      <w:pPr>
        <w:pStyle w:val="Prrafodelista"/>
        <w:numPr>
          <w:ilvl w:val="0"/>
          <w:numId w:val="7"/>
        </w:numPr>
        <w:spacing w:line="360" w:lineRule="auto"/>
        <w:ind w:left="426" w:hanging="426"/>
        <w:jc w:val="both"/>
        <w:rPr>
          <w:rFonts w:ascii="Palatino Linotype" w:hAnsi="Palatino Linotype" w:cs="Arial"/>
        </w:rPr>
      </w:pPr>
      <w:r w:rsidRPr="001E78D4">
        <w:rPr>
          <w:rFonts w:ascii="Palatino Linotype" w:hAnsi="Palatino Linotype" w:cs="Arial"/>
          <w:b/>
          <w:bCs/>
          <w:lang w:eastAsia="es-MX"/>
        </w:rPr>
        <w:t xml:space="preserve">07334/INFOEM/IP/RR/2019 </w:t>
      </w:r>
      <w:r w:rsidRPr="001E78D4">
        <w:rPr>
          <w:rFonts w:ascii="Palatino Linotype" w:hAnsi="Palatino Linotype" w:cs="Arial"/>
          <w:bCs/>
          <w:lang w:eastAsia="es-MX"/>
        </w:rPr>
        <w:t>adjuntó un documento remitido en respuesta y señaló como:</w:t>
      </w:r>
    </w:p>
    <w:p w:rsidR="00D545BD" w:rsidRPr="001E78D4" w:rsidRDefault="00D545BD" w:rsidP="001E78D4">
      <w:pPr>
        <w:pStyle w:val="Prrafodelista"/>
        <w:spacing w:line="360" w:lineRule="auto"/>
        <w:ind w:left="567"/>
        <w:jc w:val="both"/>
        <w:rPr>
          <w:rFonts w:ascii="Palatino Linotype" w:hAnsi="Palatino Linotype" w:cs="Arial"/>
        </w:rPr>
      </w:pPr>
      <w:r w:rsidRPr="001E78D4">
        <w:rPr>
          <w:rFonts w:ascii="Palatino Linotype" w:hAnsi="Palatino Linotype"/>
          <w:b/>
        </w:rPr>
        <w:t>Acto impugnado:</w:t>
      </w:r>
      <w:r w:rsidRPr="001E78D4">
        <w:rPr>
          <w:rStyle w:val="Ttulo2Car"/>
          <w:rFonts w:ascii="Palatino Linotype" w:hAnsi="Palatino Linotype"/>
          <w:b/>
          <w:i/>
          <w:color w:val="auto"/>
          <w:sz w:val="24"/>
          <w:szCs w:val="24"/>
          <w:lang w:val="es-ES"/>
        </w:rPr>
        <w:t xml:space="preserve"> </w:t>
      </w:r>
      <w:r w:rsidRPr="001E78D4">
        <w:rPr>
          <w:rFonts w:ascii="Palatino Linotype" w:hAnsi="Palatino Linotype"/>
        </w:rPr>
        <w:t>“</w:t>
      </w:r>
      <w:r w:rsidRPr="001E78D4">
        <w:rPr>
          <w:rFonts w:ascii="Palatino Linotype" w:hAnsi="Palatino Linotype"/>
          <w:i/>
        </w:rPr>
        <w:t xml:space="preserve">Respuesta: "Por lo que corresponde al Manual General de Administración (sic.) me permito informar que en el DIFEM dentro de su marco normativo cuenta con un Manual General de Organización en el que se pueden observar las funciones de cada una de las áreas del Sistema, mismo que se puede consultar en la siguiente liga http://legislacion.edomex.gob.mx/sites/legislacion.edomex.gob.mx/files/files/pdf/gct/2012/jun194.PDF, de la misma manera el organigrama se encuentra publicado en la página oficial del DIFEM, en el apartado “Organigrama” o bien en la siguiente liga http://difem.edomex.gob.mx/organigrama, y http://difem.edomex.gob.mx/sites/difem.edomex.gob.mx/files/files/DIFEM/PDFs/Organigrama-DIFEM-10-04-19.pdf" </w:t>
      </w:r>
      <w:r w:rsidRPr="001E78D4">
        <w:rPr>
          <w:rFonts w:ascii="Palatino Linotype" w:hAnsi="Palatino Linotype"/>
        </w:rPr>
        <w:t>“(</w:t>
      </w:r>
      <w:r w:rsidRPr="001E78D4">
        <w:rPr>
          <w:rFonts w:ascii="Palatino Linotype" w:eastAsia="Calibri" w:hAnsi="Palatino Linotype" w:cs="Arial"/>
          <w:lang w:val="es-ES"/>
        </w:rPr>
        <w:t>Sic); y</w:t>
      </w:r>
    </w:p>
    <w:p w:rsidR="00D545BD" w:rsidRPr="001E78D4" w:rsidRDefault="00D545BD" w:rsidP="001E78D4">
      <w:pPr>
        <w:pStyle w:val="Prrafodelista"/>
        <w:spacing w:line="360" w:lineRule="auto"/>
        <w:ind w:left="567"/>
        <w:jc w:val="both"/>
        <w:rPr>
          <w:rFonts w:ascii="Palatino Linotype" w:hAnsi="Palatino Linotype" w:cs="Arial"/>
        </w:rPr>
      </w:pPr>
      <w:r w:rsidRPr="001E78D4">
        <w:rPr>
          <w:rFonts w:ascii="Palatino Linotype" w:hAnsi="Palatino Linotype"/>
          <w:b/>
        </w:rPr>
        <w:t>Razones o Motivos de inconformidad:</w:t>
      </w:r>
      <w:r w:rsidRPr="001E78D4">
        <w:rPr>
          <w:rStyle w:val="Ttulo2Car"/>
          <w:rFonts w:ascii="Palatino Linotype" w:hAnsi="Palatino Linotype"/>
          <w:b/>
          <w:sz w:val="24"/>
          <w:szCs w:val="24"/>
          <w:lang w:val="es-ES"/>
        </w:rPr>
        <w:t xml:space="preserve"> </w:t>
      </w:r>
      <w:r w:rsidRPr="001E78D4">
        <w:rPr>
          <w:rFonts w:ascii="Palatino Linotype" w:hAnsi="Palatino Linotype"/>
          <w:i/>
        </w:rPr>
        <w:t xml:space="preserve">“La respuesta otorgada resulta infundamentada e incompleta para atender lo solicitado: "otorgar la siguiente información respecto al Teatro </w:t>
      </w:r>
      <w:r w:rsidRPr="001E78D4">
        <w:rPr>
          <w:rFonts w:ascii="Palatino Linotype" w:hAnsi="Palatino Linotype"/>
          <w:i/>
        </w:rPr>
        <w:lastRenderedPageBreak/>
        <w:t xml:space="preserve">Morelos: -Marco normativo y jurídico del Teatro Morelos desde su construcción hasta la fecha del día de hoy: decreto(s) de creación, organigrama, reglas de operación, manual general de administración y cualquier otro existente que conforme el marco normativo y jurídico" ya que en el Manual General de Administración del DIFEM, accedido mediante la liga electrónica proporcionada en su respuesta, no se encuentra la unidad denominada dentro de su organigrama como "Administración del Teatro Morelos". Con respecto al organigrama, es cierto que en la liga electrónica proporcionada en su respuesta da acceso al organigrama del DIFEM, en donde se encuentra la Administración del Teatro Morelos, sin embargo la información solicitada fue: "-Descripción del organigrama del Teatro Morelos: departamentos/áreas funcionales que conforman la administración y operación del Teatro Morelos; tareas, funciones y objetivos de todos los departamentos/áreas funcionales que conforman la administración y operación del Teatro Morelos", en su respuesta solo se muestra un organigrama y la ubicación de la Administración del Teatro Morelos en el, pero no se muestra la descripción solicitada, y por lo tanto no hay un cumplimiento en lo solicitado. Así mismo el Sujeto Obligado afirma que: "En lo que refiere a las tareas, funciones y objetivos de todos los departamentos/áreas funcionales que conforman la administración y operación del Teatro Morelos, me permito hacer de su conocimiento que se está trabajando el proyecto para modificar el Reglamento Interior del Sistema para el Desarrollo Integral de la Familia y el Manual General de Organización del Sistema para el Desarrollo Integral de la Familia del Estado de México, con la finalidad de incluir las áreas administrativas, atribuciones y funciones al Teatro Morelos." lo que resulta incomprensible y sin fundamento, ya que la Administración del Teatro Morelos lleva operando a cargo del DIFEM por más de dos año, por lo que sus áreas/departamentos deben de contar desde un principio con objetivos, </w:t>
      </w:r>
      <w:r w:rsidRPr="001E78D4">
        <w:rPr>
          <w:rFonts w:ascii="Palatino Linotype" w:hAnsi="Palatino Linotype"/>
          <w:i/>
        </w:rPr>
        <w:lastRenderedPageBreak/>
        <w:t xml:space="preserve">funciones, facultades y obligaciones, y no operar a "ciegas" o sin un fundamento como lo esta exponiendo el Sujeto Obligado.” </w:t>
      </w:r>
      <w:r w:rsidRPr="001E78D4">
        <w:rPr>
          <w:rFonts w:ascii="Palatino Linotype" w:hAnsi="Palatino Linotype" w:cs="Arial"/>
        </w:rPr>
        <w:t xml:space="preserve">(Sic) </w:t>
      </w:r>
    </w:p>
    <w:p w:rsidR="00D545BD" w:rsidRPr="001E78D4" w:rsidRDefault="00D545BD" w:rsidP="001E78D4">
      <w:pPr>
        <w:pStyle w:val="Prrafodelista"/>
        <w:spacing w:line="360" w:lineRule="auto"/>
        <w:ind w:left="567"/>
        <w:jc w:val="both"/>
        <w:rPr>
          <w:rFonts w:ascii="Palatino Linotype" w:hAnsi="Palatino Linotype" w:cs="Arial"/>
        </w:rPr>
      </w:pPr>
    </w:p>
    <w:bookmarkEnd w:id="4"/>
    <w:bookmarkEnd w:id="5"/>
    <w:bookmarkEnd w:id="6"/>
    <w:p w:rsidR="002A5BA4" w:rsidRPr="001E78D4" w:rsidRDefault="002A5BA4" w:rsidP="001E78D4">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1E78D4">
        <w:rPr>
          <w:rFonts w:ascii="Palatino Linotype" w:eastAsia="Calibri" w:hAnsi="Palatino Linotype" w:cs="Arial"/>
          <w:lang w:val="es-AR"/>
        </w:rPr>
        <w:t xml:space="preserve"> </w:t>
      </w:r>
      <w:r w:rsidR="00666351" w:rsidRPr="001E78D4">
        <w:rPr>
          <w:rFonts w:ascii="Palatino Linotype" w:eastAsia="Times New Roman" w:hAnsi="Palatino Linotype" w:cs="Arial"/>
          <w:lang w:val="es-ES"/>
        </w:rPr>
        <w:t>Se registró</w:t>
      </w:r>
      <w:r w:rsidRPr="001E78D4">
        <w:rPr>
          <w:rFonts w:ascii="Palatino Linotype" w:eastAsia="Times New Roman" w:hAnsi="Palatino Linotype" w:cs="Arial"/>
          <w:lang w:val="es-ES"/>
        </w:rPr>
        <w:t xml:space="preserve"> </w:t>
      </w:r>
      <w:r w:rsidR="00666351" w:rsidRPr="001E78D4">
        <w:rPr>
          <w:rFonts w:ascii="Palatino Linotype" w:eastAsia="Times New Roman" w:hAnsi="Palatino Linotype" w:cs="Arial"/>
          <w:lang w:val="es-ES"/>
        </w:rPr>
        <w:t>el</w:t>
      </w:r>
      <w:r w:rsidRPr="001E78D4">
        <w:rPr>
          <w:rFonts w:ascii="Palatino Linotype" w:eastAsia="Times New Roman" w:hAnsi="Palatino Linotype" w:cs="Arial"/>
          <w:lang w:val="es-ES"/>
        </w:rPr>
        <w:t xml:space="preserve"> recurso de revisión bajo </w:t>
      </w:r>
      <w:r w:rsidR="00666351" w:rsidRPr="001E78D4">
        <w:rPr>
          <w:rFonts w:ascii="Palatino Linotype" w:eastAsia="Times New Roman" w:hAnsi="Palatino Linotype" w:cs="Arial"/>
          <w:lang w:val="es-ES"/>
        </w:rPr>
        <w:t>el</w:t>
      </w:r>
      <w:r w:rsidRPr="001E78D4">
        <w:rPr>
          <w:rFonts w:ascii="Palatino Linotype" w:eastAsia="Times New Roman" w:hAnsi="Palatino Linotype" w:cs="Arial"/>
          <w:lang w:val="es-ES"/>
        </w:rPr>
        <w:t xml:space="preserve"> número de expediente </w:t>
      </w:r>
      <w:r w:rsidRPr="001E78D4">
        <w:rPr>
          <w:rFonts w:ascii="Palatino Linotype" w:hAnsi="Palatino Linotype" w:cs="Arial"/>
          <w:bCs/>
        </w:rPr>
        <w:t xml:space="preserve">al rubro indicado, asimismo con fundamento en lo dispuesto por el </w:t>
      </w:r>
      <w:r w:rsidRPr="001E78D4">
        <w:rPr>
          <w:rFonts w:ascii="Palatino Linotype" w:eastAsia="Calibri" w:hAnsi="Palatino Linotype" w:cs="Arial"/>
          <w:lang w:val="es-ES"/>
        </w:rPr>
        <w:t xml:space="preserve">artículo 185 fracción I de la </w:t>
      </w:r>
      <w:r w:rsidRPr="001E78D4">
        <w:rPr>
          <w:rFonts w:ascii="Palatino Linotype" w:eastAsia="Calibri" w:hAnsi="Palatino Linotype" w:cs="Arial"/>
          <w:b/>
          <w:lang w:val="es-ES"/>
        </w:rPr>
        <w:t xml:space="preserve">Ley de Transparencia y Acceso a la Información Pública del Estado de México y Municipios </w:t>
      </w:r>
      <w:r w:rsidRPr="001E78D4">
        <w:rPr>
          <w:rFonts w:ascii="Palatino Linotype" w:eastAsia="Times New Roman" w:hAnsi="Palatino Linotype" w:cs="Arial"/>
          <w:lang w:val="es-ES"/>
        </w:rPr>
        <w:t>se turn</w:t>
      </w:r>
      <w:r w:rsidR="00666351" w:rsidRPr="001E78D4">
        <w:rPr>
          <w:rFonts w:ascii="Palatino Linotype" w:eastAsia="Times New Roman" w:hAnsi="Palatino Linotype" w:cs="Arial"/>
          <w:lang w:val="es-ES"/>
        </w:rPr>
        <w:t>ó</w:t>
      </w:r>
      <w:r w:rsidRPr="001E78D4">
        <w:rPr>
          <w:rFonts w:ascii="Palatino Linotype" w:eastAsia="Times New Roman" w:hAnsi="Palatino Linotype" w:cs="Arial"/>
          <w:lang w:val="es-ES"/>
        </w:rPr>
        <w:t xml:space="preserve"> al </w:t>
      </w:r>
      <w:r w:rsidRPr="001E78D4">
        <w:rPr>
          <w:rFonts w:ascii="Palatino Linotype" w:eastAsia="Times New Roman" w:hAnsi="Palatino Linotype" w:cs="Arial"/>
          <w:b/>
          <w:lang w:val="es-ES"/>
        </w:rPr>
        <w:t xml:space="preserve">Comisionado José Guadalupe Luna Hernández, </w:t>
      </w:r>
      <w:r w:rsidRPr="001E78D4">
        <w:rPr>
          <w:rFonts w:ascii="Palatino Linotype" w:eastAsia="Times New Roman" w:hAnsi="Palatino Linotype" w:cs="Arial"/>
          <w:lang w:val="es-ES"/>
        </w:rPr>
        <w:t xml:space="preserve">con el objeto de </w:t>
      </w:r>
      <w:r w:rsidRPr="001E78D4">
        <w:rPr>
          <w:rFonts w:ascii="Palatino Linotype" w:eastAsia="Times New Roman" w:hAnsi="Palatino Linotype" w:cs="Arial"/>
          <w:lang w:val="es-MX"/>
        </w:rPr>
        <w:t xml:space="preserve">su análisis. </w:t>
      </w:r>
    </w:p>
    <w:p w:rsidR="002A5BA4" w:rsidRPr="001E78D4" w:rsidRDefault="002A5BA4" w:rsidP="001E78D4">
      <w:pPr>
        <w:pStyle w:val="Prrafodelista"/>
        <w:spacing w:line="360" w:lineRule="auto"/>
        <w:ind w:left="0"/>
        <w:rPr>
          <w:rFonts w:ascii="Palatino Linotype" w:hAnsi="Palatino Linotype"/>
          <w:i/>
          <w:color w:val="000000"/>
        </w:rPr>
      </w:pPr>
    </w:p>
    <w:p w:rsidR="002A5BA4" w:rsidRPr="001E78D4" w:rsidRDefault="002A5BA4" w:rsidP="001E78D4">
      <w:pPr>
        <w:pStyle w:val="Prrafodelista"/>
        <w:numPr>
          <w:ilvl w:val="0"/>
          <w:numId w:val="1"/>
        </w:numPr>
        <w:spacing w:before="240" w:after="240" w:line="360" w:lineRule="auto"/>
        <w:ind w:left="0" w:firstLine="0"/>
        <w:jc w:val="both"/>
        <w:rPr>
          <w:rFonts w:ascii="Palatino Linotype" w:hAnsi="Palatino Linotype"/>
          <w:i/>
          <w:color w:val="000000"/>
        </w:rPr>
      </w:pPr>
      <w:r w:rsidRPr="001E78D4">
        <w:rPr>
          <w:rFonts w:ascii="Palatino Linotype" w:eastAsia="Calibri" w:hAnsi="Palatino Linotype" w:cs="Arial"/>
          <w:lang w:val="es-ES"/>
        </w:rPr>
        <w:t>El Comisionado Ponente con fundamento en lo dispuesto por el artículo 185 fracción II de la ley de la materia, a través d</w:t>
      </w:r>
      <w:r w:rsidR="00852825" w:rsidRPr="001E78D4">
        <w:rPr>
          <w:rFonts w:ascii="Palatino Linotype" w:eastAsia="Calibri" w:hAnsi="Palatino Linotype" w:cs="Arial"/>
          <w:lang w:val="es-ES"/>
        </w:rPr>
        <w:t xml:space="preserve">el acuerdo de admisión de fecha </w:t>
      </w:r>
      <w:r w:rsidR="001A0FCC" w:rsidRPr="001E78D4">
        <w:rPr>
          <w:rFonts w:ascii="Palatino Linotype" w:eastAsia="Calibri" w:hAnsi="Palatino Linotype" w:cs="Arial"/>
          <w:lang w:val="es-ES"/>
        </w:rPr>
        <w:t>trece</w:t>
      </w:r>
      <w:r w:rsidR="00812C54" w:rsidRPr="001E78D4">
        <w:rPr>
          <w:rFonts w:ascii="Palatino Linotype" w:eastAsia="Calibri" w:hAnsi="Palatino Linotype" w:cs="Arial"/>
          <w:lang w:val="es-ES"/>
        </w:rPr>
        <w:t xml:space="preserve"> (</w:t>
      </w:r>
      <w:r w:rsidR="00225AEA" w:rsidRPr="001E78D4">
        <w:rPr>
          <w:rFonts w:ascii="Palatino Linotype" w:eastAsia="Calibri" w:hAnsi="Palatino Linotype" w:cs="Arial"/>
          <w:lang w:val="es-ES"/>
        </w:rPr>
        <w:t>1</w:t>
      </w:r>
      <w:r w:rsidR="001A0FCC" w:rsidRPr="001E78D4">
        <w:rPr>
          <w:rFonts w:ascii="Palatino Linotype" w:eastAsia="Calibri" w:hAnsi="Palatino Linotype" w:cs="Arial"/>
          <w:lang w:val="es-ES"/>
        </w:rPr>
        <w:t>3</w:t>
      </w:r>
      <w:r w:rsidR="00812C54" w:rsidRPr="001E78D4">
        <w:rPr>
          <w:rFonts w:ascii="Palatino Linotype" w:eastAsia="Calibri" w:hAnsi="Palatino Linotype" w:cs="Arial"/>
          <w:lang w:val="es-ES"/>
        </w:rPr>
        <w:t>)</w:t>
      </w:r>
      <w:r w:rsidR="00EF2C7E" w:rsidRPr="001E78D4">
        <w:rPr>
          <w:rFonts w:ascii="Palatino Linotype" w:eastAsia="Calibri" w:hAnsi="Palatino Linotype" w:cs="Arial"/>
          <w:lang w:val="es-ES"/>
        </w:rPr>
        <w:t xml:space="preserve"> </w:t>
      </w:r>
      <w:r w:rsidRPr="001E78D4">
        <w:rPr>
          <w:rFonts w:ascii="Palatino Linotype" w:eastAsia="Calibri" w:hAnsi="Palatino Linotype" w:cs="Arial"/>
          <w:lang w:val="es-ES"/>
        </w:rPr>
        <w:t xml:space="preserve">de </w:t>
      </w:r>
      <w:r w:rsidR="00225AEA" w:rsidRPr="001E78D4">
        <w:rPr>
          <w:rFonts w:ascii="Palatino Linotype" w:eastAsia="Calibri" w:hAnsi="Palatino Linotype" w:cs="Arial"/>
          <w:lang w:val="es-ES"/>
        </w:rPr>
        <w:t>septiembre</w:t>
      </w:r>
      <w:r w:rsidRPr="001E78D4">
        <w:rPr>
          <w:rFonts w:ascii="Palatino Linotype" w:eastAsia="Calibri" w:hAnsi="Palatino Linotype" w:cs="Arial"/>
          <w:lang w:val="es-ES"/>
        </w:rPr>
        <w:t xml:space="preserve"> de dos mil </w:t>
      </w:r>
      <w:r w:rsidR="000E053C" w:rsidRPr="001E78D4">
        <w:rPr>
          <w:rFonts w:ascii="Palatino Linotype" w:eastAsia="Calibri" w:hAnsi="Palatino Linotype" w:cs="Arial"/>
          <w:lang w:val="es-ES"/>
        </w:rPr>
        <w:t>dieci</w:t>
      </w:r>
      <w:r w:rsidR="00794037" w:rsidRPr="001E78D4">
        <w:rPr>
          <w:rFonts w:ascii="Palatino Linotype" w:eastAsia="Calibri" w:hAnsi="Palatino Linotype" w:cs="Arial"/>
          <w:lang w:val="es-ES"/>
        </w:rPr>
        <w:t>nueve</w:t>
      </w:r>
      <w:r w:rsidRPr="001E78D4">
        <w:rPr>
          <w:rFonts w:ascii="Palatino Linotype" w:eastAsia="Calibri" w:hAnsi="Palatino Linotype" w:cs="Arial"/>
          <w:lang w:val="es-ES"/>
        </w:rPr>
        <w:t xml:space="preserve">, puso a disposición de las partes </w:t>
      </w:r>
      <w:r w:rsidR="00666351" w:rsidRPr="001E78D4">
        <w:rPr>
          <w:rFonts w:ascii="Palatino Linotype" w:eastAsia="Calibri" w:hAnsi="Palatino Linotype" w:cs="Arial"/>
          <w:lang w:val="es-ES"/>
        </w:rPr>
        <w:t>el expediente</w:t>
      </w:r>
      <w:r w:rsidRPr="001E78D4">
        <w:rPr>
          <w:rFonts w:ascii="Palatino Linotype" w:eastAsia="Calibri" w:hAnsi="Palatino Linotype" w:cs="Arial"/>
          <w:lang w:val="es-ES"/>
        </w:rPr>
        <w:t xml:space="preserve"> electrónico </w:t>
      </w:r>
      <w:r w:rsidRPr="001E78D4">
        <w:rPr>
          <w:rFonts w:ascii="Palatino Linotype" w:eastAsia="Calibri" w:hAnsi="Palatino Linotype" w:cs="Arial"/>
        </w:rPr>
        <w:t xml:space="preserve">vía </w:t>
      </w:r>
      <w:r w:rsidRPr="001E78D4">
        <w:rPr>
          <w:rFonts w:ascii="Palatino Linotype" w:eastAsia="Calibri" w:hAnsi="Palatino Linotype" w:cs="Arial"/>
          <w:b/>
          <w:lang w:val="es-ES"/>
        </w:rPr>
        <w:t xml:space="preserve">SAIMEX </w:t>
      </w:r>
      <w:r w:rsidRPr="001E78D4">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1E78D4">
        <w:rPr>
          <w:rFonts w:ascii="Palatino Linotype" w:eastAsia="Calibri" w:hAnsi="Palatino Linotype" w:cs="Arial"/>
          <w:b/>
          <w:lang w:val="es-ES"/>
        </w:rPr>
        <w:t>SUJETO OBLIGADO</w:t>
      </w:r>
      <w:r w:rsidR="00666351" w:rsidRPr="001E78D4">
        <w:rPr>
          <w:rFonts w:ascii="Palatino Linotype" w:eastAsia="Calibri" w:hAnsi="Palatino Linotype" w:cs="Arial"/>
          <w:lang w:val="es-ES"/>
        </w:rPr>
        <w:t xml:space="preserve"> presentará el</w:t>
      </w:r>
      <w:r w:rsidRPr="001E78D4">
        <w:rPr>
          <w:rFonts w:ascii="Palatino Linotype" w:eastAsia="Calibri" w:hAnsi="Palatino Linotype" w:cs="Arial"/>
          <w:lang w:val="es-ES"/>
        </w:rPr>
        <w:t xml:space="preserve"> Informe Justificado procedente</w:t>
      </w:r>
      <w:r w:rsidR="00812C54" w:rsidRPr="001E78D4">
        <w:rPr>
          <w:rFonts w:ascii="Palatino Linotype" w:eastAsia="Calibri" w:hAnsi="Palatino Linotype" w:cs="Arial"/>
          <w:lang w:val="es-ES"/>
        </w:rPr>
        <w:t>.</w:t>
      </w:r>
    </w:p>
    <w:p w:rsidR="00D545BD" w:rsidRPr="001E78D4" w:rsidRDefault="00D545BD" w:rsidP="001E78D4">
      <w:pPr>
        <w:pStyle w:val="Prrafodelista"/>
        <w:spacing w:line="360" w:lineRule="auto"/>
        <w:rPr>
          <w:rFonts w:ascii="Palatino Linotype" w:hAnsi="Palatino Linotype"/>
          <w:i/>
          <w:color w:val="000000"/>
        </w:rPr>
      </w:pPr>
    </w:p>
    <w:p w:rsidR="00D545BD" w:rsidRPr="001E78D4" w:rsidRDefault="00D545BD" w:rsidP="001E78D4">
      <w:pPr>
        <w:pStyle w:val="Prrafodelista"/>
        <w:numPr>
          <w:ilvl w:val="0"/>
          <w:numId w:val="1"/>
        </w:numPr>
        <w:spacing w:before="240" w:after="240" w:line="360" w:lineRule="auto"/>
        <w:ind w:left="0" w:hanging="11"/>
        <w:jc w:val="both"/>
        <w:rPr>
          <w:rFonts w:ascii="Palatino Linotype" w:hAnsi="Palatino Linotype"/>
          <w:i/>
          <w:color w:val="000000"/>
        </w:rPr>
      </w:pPr>
      <w:r w:rsidRPr="001E78D4">
        <w:rPr>
          <w:rFonts w:ascii="Palatino Linotype" w:eastAsia="MS Mincho" w:hAnsi="Palatino Linotype" w:cs="Arial"/>
        </w:rPr>
        <w:t xml:space="preserve">En la Trigésima Cuarta Sesión Ordinaria de fecha diecinueve (19) de septiembre de dos mil diecinueve, el Pleno de este Órgano Garante acordó la acumulación del recurso de revisión </w:t>
      </w:r>
      <w:r w:rsidRPr="001E78D4">
        <w:rPr>
          <w:rFonts w:ascii="Palatino Linotype" w:hAnsi="Palatino Linotype" w:cs="Arial"/>
          <w:b/>
          <w:bCs/>
          <w:lang w:eastAsia="es-MX"/>
        </w:rPr>
        <w:t>07334</w:t>
      </w:r>
      <w:r w:rsidRPr="001E78D4">
        <w:rPr>
          <w:rFonts w:ascii="Palatino Linotype" w:hAnsi="Palatino Linotype" w:cs="Arial"/>
          <w:b/>
          <w:bCs/>
        </w:rPr>
        <w:t>/INFOEM/IP/RR/2019</w:t>
      </w:r>
      <w:r w:rsidRPr="001E78D4">
        <w:rPr>
          <w:rFonts w:ascii="Palatino Linotype" w:hAnsi="Palatino Linotype"/>
          <w:i/>
          <w:color w:val="000000"/>
        </w:rPr>
        <w:t xml:space="preserve"> </w:t>
      </w:r>
      <w:r w:rsidRPr="001E78D4">
        <w:rPr>
          <w:rFonts w:ascii="Palatino Linotype" w:eastAsia="MS Mincho" w:hAnsi="Palatino Linotype" w:cs="Times New Roman"/>
          <w:b/>
          <w:bCs/>
        </w:rPr>
        <w:t xml:space="preserve">al </w:t>
      </w:r>
      <w:r w:rsidRPr="001E78D4">
        <w:rPr>
          <w:rFonts w:ascii="Palatino Linotype" w:eastAsia="MS Mincho" w:hAnsi="Palatino Linotype" w:cs="Times New Roman"/>
        </w:rPr>
        <w:t>Comisionado</w:t>
      </w:r>
      <w:r w:rsidRPr="001E78D4">
        <w:rPr>
          <w:rFonts w:ascii="Palatino Linotype" w:eastAsia="MS Mincho" w:hAnsi="Palatino Linotype" w:cs="Times New Roman"/>
          <w:b/>
        </w:rPr>
        <w:t xml:space="preserve"> José Guadalupe Luna Hernández </w:t>
      </w:r>
      <w:r w:rsidRPr="001E78D4">
        <w:rPr>
          <w:rFonts w:ascii="Palatino Linotype" w:eastAsia="MS Mincho" w:hAnsi="Palatino Linotype" w:cs="Times New Roman"/>
        </w:rPr>
        <w:t xml:space="preserve">a efecto de presentar al Pleno el proyecto de resolución correspondiente y de </w:t>
      </w:r>
      <w:r w:rsidRPr="001E78D4">
        <w:rPr>
          <w:rFonts w:ascii="Palatino Linotype" w:eastAsia="Times New Roman" w:hAnsi="Palatino Linotype" w:cs="Arial"/>
        </w:rPr>
        <w:t xml:space="preserve">conformidad con el numeral ONCE inciso c) de los </w:t>
      </w:r>
      <w:r w:rsidRPr="001E78D4">
        <w:rPr>
          <w:rFonts w:ascii="Palatino Linotype" w:eastAsia="Times New Roman" w:hAnsi="Palatino Linotype" w:cs="Arial"/>
          <w:b/>
        </w:rPr>
        <w:t xml:space="preserve">Lineamientos para la Recepción, Trámite y Resolución de las Solicitudes de Acceso a la Información Pública, así como </w:t>
      </w:r>
      <w:r w:rsidRPr="001E78D4">
        <w:rPr>
          <w:rFonts w:ascii="Palatino Linotype" w:eastAsia="Times New Roman" w:hAnsi="Palatino Linotype" w:cs="Arial"/>
          <w:b/>
        </w:rPr>
        <w:lastRenderedPageBreak/>
        <w:t>de los Recursos de Revisión que Deberán Observar los Sujetos Obligados por la Ley de Transparencia Estatal</w:t>
      </w:r>
      <w:r w:rsidRPr="001E78D4">
        <w:rPr>
          <w:rFonts w:ascii="Palatino Linotype" w:eastAsia="Times New Roman" w:hAnsi="Palatino Linotype" w:cs="Arial"/>
          <w:vertAlign w:val="superscript"/>
        </w:rPr>
        <w:footnoteReference w:id="1"/>
      </w:r>
      <w:r w:rsidRPr="001E78D4">
        <w:rPr>
          <w:rFonts w:ascii="Palatino Linotype" w:eastAsia="Times New Roman" w:hAnsi="Palatino Linotype" w:cs="Arial"/>
        </w:rPr>
        <w:t>, que señala:</w:t>
      </w:r>
    </w:p>
    <w:p w:rsidR="00D545BD" w:rsidRPr="001E78D4" w:rsidRDefault="00D545BD" w:rsidP="001E78D4">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1E78D4">
        <w:rPr>
          <w:rFonts w:ascii="Palatino Linotype" w:eastAsia="Times New Roman" w:hAnsi="Palatino Linotype" w:cs="Arial"/>
          <w:b/>
          <w:i/>
        </w:rPr>
        <w:t>ONCE.</w:t>
      </w:r>
      <w:r w:rsidRPr="001E78D4">
        <w:rPr>
          <w:rFonts w:ascii="Palatino Linotype" w:eastAsia="Times New Roman" w:hAnsi="Palatino Linotype" w:cs="Arial"/>
          <w:i/>
        </w:rPr>
        <w:t xml:space="preserve"> El Instituto, para mejor resolver y evitar la emisión de resoluciones contradictorias, podrá acordar la acumulación de los expedientes de recursos de revisión, de oficio o a petición de parte cuando:</w:t>
      </w:r>
    </w:p>
    <w:p w:rsidR="00D545BD" w:rsidRPr="001E78D4" w:rsidRDefault="00D545BD" w:rsidP="001E78D4">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1E78D4">
        <w:rPr>
          <w:rFonts w:ascii="Palatino Linotype" w:eastAsia="Times New Roman" w:hAnsi="Palatino Linotype" w:cs="Arial"/>
          <w:i/>
        </w:rPr>
        <w:t>…</w:t>
      </w:r>
    </w:p>
    <w:p w:rsidR="00D545BD" w:rsidRPr="001E78D4" w:rsidRDefault="00D545BD" w:rsidP="001E78D4">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1E78D4">
        <w:rPr>
          <w:rFonts w:ascii="Palatino Linotype" w:eastAsia="Times New Roman" w:hAnsi="Palatino Linotype" w:cs="Arial"/>
          <w:i/>
        </w:rPr>
        <w:t>c) Cuando se trate del mismo solicitante, el mismo SUJETO OBLIGADO, aunque se trate de solicitudes diversas;</w:t>
      </w:r>
    </w:p>
    <w:p w:rsidR="00D545BD" w:rsidRPr="001E78D4" w:rsidRDefault="00D545BD" w:rsidP="001E78D4">
      <w:pPr>
        <w:spacing w:before="240" w:after="240" w:line="360" w:lineRule="auto"/>
        <w:ind w:left="567"/>
        <w:contextualSpacing/>
        <w:jc w:val="both"/>
        <w:rPr>
          <w:rFonts w:ascii="Palatino Linotype" w:eastAsia="Times New Roman" w:hAnsi="Palatino Linotype" w:cs="Arial"/>
          <w:i/>
        </w:rPr>
      </w:pPr>
      <w:r w:rsidRPr="001E78D4">
        <w:rPr>
          <w:rFonts w:ascii="Palatino Linotype" w:eastAsia="Times New Roman" w:hAnsi="Palatino Linotype" w:cs="Arial"/>
          <w:i/>
        </w:rPr>
        <w:t>…</w:t>
      </w:r>
    </w:p>
    <w:p w:rsidR="00D545BD" w:rsidRPr="001E78D4" w:rsidRDefault="00D545BD" w:rsidP="001E78D4">
      <w:pPr>
        <w:pStyle w:val="Prrafodelista"/>
        <w:numPr>
          <w:ilvl w:val="0"/>
          <w:numId w:val="1"/>
        </w:numPr>
        <w:tabs>
          <w:tab w:val="center" w:pos="567"/>
          <w:tab w:val="right" w:pos="8504"/>
        </w:tabs>
        <w:spacing w:line="360" w:lineRule="auto"/>
        <w:ind w:left="0" w:firstLine="0"/>
        <w:jc w:val="both"/>
        <w:rPr>
          <w:rFonts w:ascii="Palatino Linotype" w:eastAsia="MS Mincho" w:hAnsi="Palatino Linotype" w:cs="Times New Roman"/>
        </w:rPr>
      </w:pPr>
      <w:r w:rsidRPr="001E78D4">
        <w:rPr>
          <w:rFonts w:ascii="Palatino Linotype" w:eastAsia="MS Mincho" w:hAnsi="Palatino Linotype" w:cs="Arial"/>
          <w:color w:val="000000"/>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1E78D4">
        <w:rPr>
          <w:rFonts w:ascii="Palatino Linotype" w:eastAsia="MS Mincho" w:hAnsi="Palatino Linotype" w:cs="Arial"/>
          <w:color w:val="000000"/>
          <w:lang w:val="es-ES"/>
        </w:rPr>
        <w:t xml:space="preserve">Código de Procedimientos Administrativos del Estado de México, de aplicación supletoria en términos del </w:t>
      </w:r>
      <w:r w:rsidRPr="001E78D4">
        <w:rPr>
          <w:rFonts w:ascii="Palatino Linotype" w:eastAsia="MS Mincho" w:hAnsi="Palatino Linotype" w:cs="Arial"/>
          <w:color w:val="000000"/>
        </w:rPr>
        <w:t xml:space="preserve">artículo 195 de </w:t>
      </w:r>
      <w:r w:rsidRPr="001E78D4">
        <w:rPr>
          <w:rFonts w:ascii="Palatino Linotype" w:eastAsia="MS Mincho" w:hAnsi="Palatino Linotype" w:cs="Times New Roman"/>
        </w:rPr>
        <w:t>la Ley de Transparencia y Acceso a la Información Pública del Estado de México y Municipios en vigor, que a la letra señalan:</w:t>
      </w:r>
    </w:p>
    <w:p w:rsidR="00D545BD" w:rsidRPr="001E78D4" w:rsidRDefault="00D545BD" w:rsidP="001E78D4">
      <w:pPr>
        <w:tabs>
          <w:tab w:val="center" w:pos="4252"/>
          <w:tab w:val="right" w:pos="8504"/>
        </w:tabs>
        <w:spacing w:line="360" w:lineRule="auto"/>
        <w:jc w:val="both"/>
        <w:rPr>
          <w:rFonts w:ascii="Palatino Linotype" w:eastAsia="MS Mincho" w:hAnsi="Palatino Linotype" w:cs="Times New Roman"/>
        </w:rPr>
      </w:pPr>
    </w:p>
    <w:p w:rsidR="00D545BD" w:rsidRPr="001E78D4" w:rsidRDefault="00D545BD" w:rsidP="001E78D4">
      <w:pPr>
        <w:spacing w:line="360" w:lineRule="auto"/>
        <w:ind w:left="567" w:right="567"/>
        <w:jc w:val="both"/>
        <w:rPr>
          <w:rFonts w:ascii="Palatino Linotype" w:eastAsia="MS Mincho" w:hAnsi="Palatino Linotype" w:cs="Arial"/>
          <w:b/>
          <w:i/>
        </w:rPr>
      </w:pPr>
      <w:r w:rsidRPr="001E78D4">
        <w:rPr>
          <w:rFonts w:ascii="Palatino Linotype" w:eastAsia="MS Mincho" w:hAnsi="Palatino Linotype" w:cs="Arial"/>
          <w:b/>
          <w:i/>
        </w:rPr>
        <w:t>Código de Procedimientos Administrativos del Estado de México</w:t>
      </w:r>
    </w:p>
    <w:p w:rsidR="00D545BD" w:rsidRPr="001E78D4" w:rsidRDefault="00D545BD" w:rsidP="001E78D4">
      <w:pPr>
        <w:spacing w:line="360" w:lineRule="auto"/>
        <w:ind w:left="567" w:right="567"/>
        <w:jc w:val="both"/>
        <w:rPr>
          <w:rFonts w:ascii="Palatino Linotype" w:eastAsia="MS Mincho" w:hAnsi="Palatino Linotype" w:cs="Arial"/>
          <w:i/>
        </w:rPr>
      </w:pPr>
      <w:r w:rsidRPr="001E78D4">
        <w:rPr>
          <w:rFonts w:ascii="Palatino Linotype" w:eastAsia="MS Mincho" w:hAnsi="Palatino Linotype" w:cs="Arial"/>
          <w:i/>
        </w:rPr>
        <w:t>“</w:t>
      </w:r>
      <w:r w:rsidRPr="001E78D4">
        <w:rPr>
          <w:rFonts w:ascii="Palatino Linotype" w:eastAsia="MS Mincho" w:hAnsi="Palatino Linotype" w:cs="Arial"/>
          <w:b/>
          <w:i/>
        </w:rPr>
        <w:t>Artículo 18</w:t>
      </w:r>
      <w:r w:rsidRPr="001E78D4">
        <w:rPr>
          <w:rFonts w:ascii="Palatino Linotype" w:eastAsia="MS Mincho" w:hAnsi="Palatino Linotype" w:cs="Arial"/>
          <w:i/>
        </w:rPr>
        <w:t xml:space="preserve">.- </w:t>
      </w:r>
      <w:r w:rsidRPr="001E78D4">
        <w:rPr>
          <w:rFonts w:ascii="Palatino Linotype" w:eastAsia="MS Mincho" w:hAnsi="Palatino Linotype" w:cs="Arial"/>
          <w:b/>
          <w:i/>
        </w:rPr>
        <w:t xml:space="preserve">La autoridad administrativa o el Tribunal </w:t>
      </w:r>
      <w:r w:rsidRPr="001E78D4">
        <w:rPr>
          <w:rFonts w:ascii="Palatino Linotype" w:eastAsia="MS Mincho" w:hAnsi="Palatino Linotype" w:cs="Arial"/>
          <w:b/>
          <w:i/>
          <w:u w:val="single"/>
        </w:rPr>
        <w:t>acordarán la acumulación de los expedientes</w:t>
      </w:r>
      <w:r w:rsidRPr="001E78D4">
        <w:rPr>
          <w:rFonts w:ascii="Palatino Linotype" w:eastAsia="MS Mincho" w:hAnsi="Palatino Linotype" w:cs="Arial"/>
          <w:b/>
          <w:i/>
        </w:rPr>
        <w:t xml:space="preserve"> del procedimiento y proceso administrativo que ante ellos se sigan, de oficio</w:t>
      </w:r>
      <w:r w:rsidRPr="001E78D4">
        <w:rPr>
          <w:rFonts w:ascii="Palatino Linotype" w:eastAsia="MS Mincho" w:hAnsi="Palatino Linotype" w:cs="Arial"/>
          <w:i/>
        </w:rPr>
        <w:t xml:space="preserve"> o a petición de parte, </w:t>
      </w:r>
      <w:r w:rsidRPr="001E78D4">
        <w:rPr>
          <w:rFonts w:ascii="Palatino Linotype" w:eastAsia="MS Mincho" w:hAnsi="Palatino Linotype" w:cs="Arial"/>
          <w:b/>
          <w:i/>
          <w:u w:val="single"/>
        </w:rPr>
        <w:t>cuando las partes</w:t>
      </w:r>
      <w:r w:rsidRPr="001E78D4">
        <w:rPr>
          <w:rFonts w:ascii="Palatino Linotype" w:eastAsia="MS Mincho" w:hAnsi="Palatino Linotype" w:cs="Arial"/>
          <w:i/>
        </w:rPr>
        <w:t xml:space="preserve"> o los actos administrativos </w:t>
      </w:r>
      <w:r w:rsidRPr="001E78D4">
        <w:rPr>
          <w:rFonts w:ascii="Palatino Linotype" w:eastAsia="MS Mincho" w:hAnsi="Palatino Linotype" w:cs="Arial"/>
          <w:b/>
          <w:i/>
          <w:u w:val="single"/>
        </w:rPr>
        <w:t>sean iguales</w:t>
      </w:r>
      <w:r w:rsidRPr="001E78D4">
        <w:rPr>
          <w:rFonts w:ascii="Palatino Linotype" w:eastAsia="MS Mincho" w:hAnsi="Palatino Linotype" w:cs="Arial"/>
          <w:i/>
        </w:rPr>
        <w:t xml:space="preserve">, se trate de actos conexos o </w:t>
      </w:r>
      <w:r w:rsidRPr="001E78D4">
        <w:rPr>
          <w:rFonts w:ascii="Palatino Linotype" w:eastAsia="MS Mincho" w:hAnsi="Palatino Linotype" w:cs="Arial"/>
          <w:b/>
          <w:i/>
          <w:u w:val="single"/>
        </w:rPr>
        <w:t xml:space="preserve">resulte conveniente el </w:t>
      </w:r>
      <w:r w:rsidRPr="001E78D4">
        <w:rPr>
          <w:rFonts w:ascii="Palatino Linotype" w:eastAsia="MS Mincho" w:hAnsi="Palatino Linotype" w:cs="Arial"/>
          <w:b/>
          <w:i/>
          <w:u w:val="single"/>
        </w:rPr>
        <w:lastRenderedPageBreak/>
        <w:t>trámite unificado de los asuntos, para evitar la emisión de resoluciones contradictorias</w:t>
      </w:r>
      <w:r w:rsidRPr="001E78D4">
        <w:rPr>
          <w:rFonts w:ascii="Palatino Linotype" w:eastAsia="MS Mincho" w:hAnsi="Palatino Linotype" w:cs="Arial"/>
          <w:i/>
        </w:rPr>
        <w:t>. La misma regla se aplicará, en lo conducente, para la separación de los expedientes.”</w:t>
      </w:r>
    </w:p>
    <w:p w:rsidR="00D545BD" w:rsidRPr="001E78D4" w:rsidRDefault="00D545BD" w:rsidP="001E78D4">
      <w:pPr>
        <w:spacing w:line="360" w:lineRule="auto"/>
        <w:ind w:left="567" w:right="567"/>
        <w:jc w:val="both"/>
        <w:rPr>
          <w:rFonts w:ascii="Palatino Linotype" w:eastAsia="MS Mincho" w:hAnsi="Palatino Linotype" w:cs="Arial"/>
          <w:i/>
        </w:rPr>
      </w:pPr>
    </w:p>
    <w:p w:rsidR="00D545BD" w:rsidRPr="001E78D4" w:rsidRDefault="00D545BD" w:rsidP="001E78D4">
      <w:pPr>
        <w:spacing w:line="360" w:lineRule="auto"/>
        <w:ind w:left="567" w:right="567"/>
        <w:jc w:val="both"/>
        <w:rPr>
          <w:rFonts w:ascii="Palatino Linotype" w:eastAsia="MS Mincho" w:hAnsi="Palatino Linotype" w:cs="Arial"/>
          <w:b/>
          <w:i/>
        </w:rPr>
      </w:pPr>
      <w:r w:rsidRPr="001E78D4">
        <w:rPr>
          <w:rFonts w:ascii="Palatino Linotype" w:eastAsia="MS Mincho" w:hAnsi="Palatino Linotype" w:cs="Arial"/>
          <w:b/>
          <w:i/>
        </w:rPr>
        <w:t xml:space="preserve">Ley de Transparencia y Acceso a la Información Pública del Estado de México y Municipios </w:t>
      </w:r>
    </w:p>
    <w:p w:rsidR="00D545BD" w:rsidRPr="001E78D4" w:rsidRDefault="00D545BD" w:rsidP="001E78D4">
      <w:pPr>
        <w:spacing w:line="360" w:lineRule="auto"/>
        <w:ind w:left="567" w:right="567"/>
        <w:jc w:val="both"/>
        <w:rPr>
          <w:rFonts w:ascii="Palatino Linotype" w:eastAsia="MS Mincho" w:hAnsi="Palatino Linotype" w:cs="Arial"/>
          <w:i/>
        </w:rPr>
      </w:pPr>
      <w:r w:rsidRPr="001E78D4">
        <w:rPr>
          <w:rFonts w:ascii="Palatino Linotype" w:eastAsia="MS Mincho" w:hAnsi="Palatino Linotype" w:cs="Arial"/>
          <w:i/>
        </w:rPr>
        <w:t>“</w:t>
      </w:r>
      <w:r w:rsidRPr="001E78D4">
        <w:rPr>
          <w:rFonts w:ascii="Palatino Linotype" w:eastAsia="MS Mincho" w:hAnsi="Palatino Linotype" w:cs="Arial"/>
          <w:b/>
          <w:i/>
        </w:rPr>
        <w:t xml:space="preserve">Artículo 195. </w:t>
      </w:r>
      <w:r w:rsidRPr="001E78D4">
        <w:rPr>
          <w:rFonts w:ascii="Palatino Linotype" w:eastAsia="MS Mincho" w:hAnsi="Palatino Linotype" w:cs="Arial"/>
          <w:i/>
        </w:rPr>
        <w:t>En la tramitación del recurso de revisión se aplicarán supletoriamente las disposiciones contenidas en el Código de Procedimientos Administrativos del Estado de México.”</w:t>
      </w:r>
    </w:p>
    <w:p w:rsidR="00500D9A" w:rsidRDefault="00D545BD" w:rsidP="001E78D4">
      <w:pPr>
        <w:pStyle w:val="Prrafodelista"/>
        <w:spacing w:before="240" w:after="240" w:line="360" w:lineRule="auto"/>
        <w:ind w:left="0"/>
        <w:jc w:val="both"/>
        <w:rPr>
          <w:rFonts w:ascii="Palatino Linotype" w:eastAsia="MS Mincho" w:hAnsi="Palatino Linotype" w:cs="Arial"/>
          <w:i/>
        </w:rPr>
      </w:pPr>
      <w:r w:rsidRPr="001E78D4">
        <w:rPr>
          <w:rFonts w:ascii="Palatino Linotype" w:eastAsia="MS Mincho" w:hAnsi="Palatino Linotype" w:cs="Arial"/>
          <w:i/>
        </w:rPr>
        <w:t>(Énfasis añadido)</w:t>
      </w:r>
    </w:p>
    <w:p w:rsidR="001E78D4" w:rsidRPr="001E78D4" w:rsidRDefault="001E78D4" w:rsidP="001E78D4">
      <w:pPr>
        <w:pStyle w:val="Prrafodelista"/>
        <w:spacing w:before="240" w:after="240" w:line="360" w:lineRule="auto"/>
        <w:ind w:left="0"/>
        <w:jc w:val="both"/>
        <w:rPr>
          <w:rFonts w:ascii="Palatino Linotype" w:eastAsia="MS Mincho" w:hAnsi="Palatino Linotype" w:cs="Arial"/>
          <w:i/>
        </w:rPr>
      </w:pPr>
    </w:p>
    <w:p w:rsidR="001A0FCC" w:rsidRPr="001E78D4" w:rsidRDefault="00D545BD" w:rsidP="001E78D4">
      <w:pPr>
        <w:pStyle w:val="Prrafodelista"/>
        <w:numPr>
          <w:ilvl w:val="0"/>
          <w:numId w:val="1"/>
        </w:numPr>
        <w:spacing w:line="360" w:lineRule="auto"/>
        <w:ind w:left="0" w:hanging="11"/>
        <w:jc w:val="both"/>
        <w:rPr>
          <w:rFonts w:ascii="Palatino Linotype" w:hAnsi="Palatino Linotype"/>
          <w:color w:val="000000"/>
        </w:rPr>
      </w:pPr>
      <w:r w:rsidRPr="001E78D4">
        <w:rPr>
          <w:rFonts w:ascii="Palatino Linotype" w:hAnsi="Palatino Linotype"/>
          <w:color w:val="000000"/>
        </w:rPr>
        <w:t>Los días veintiséis (26) y veintisiete (27) de septiembre de dos mil diecinueve, e</w:t>
      </w:r>
      <w:r w:rsidR="001A0FCC" w:rsidRPr="001E78D4">
        <w:rPr>
          <w:rFonts w:ascii="Palatino Linotype" w:hAnsi="Palatino Linotype"/>
          <w:color w:val="000000"/>
        </w:rPr>
        <w:t>l Sujeto Obli</w:t>
      </w:r>
      <w:r w:rsidRPr="001E78D4">
        <w:rPr>
          <w:rFonts w:ascii="Palatino Linotype" w:hAnsi="Palatino Linotype"/>
          <w:color w:val="000000"/>
        </w:rPr>
        <w:t xml:space="preserve">gado rindió informe justificado, </w:t>
      </w:r>
      <w:r w:rsidR="001A0FCC" w:rsidRPr="001E78D4">
        <w:rPr>
          <w:rFonts w:ascii="Palatino Linotype" w:hAnsi="Palatino Linotype"/>
          <w:color w:val="000000"/>
        </w:rPr>
        <w:t>a través de los siguientes documentos:</w:t>
      </w:r>
    </w:p>
    <w:p w:rsidR="001A0FCC" w:rsidRPr="001E78D4" w:rsidRDefault="001A0FCC" w:rsidP="001E78D4">
      <w:pPr>
        <w:pStyle w:val="Prrafodelista"/>
        <w:spacing w:line="360" w:lineRule="auto"/>
        <w:rPr>
          <w:rFonts w:ascii="Palatino Linotype" w:hAnsi="Palatino Linotype"/>
          <w:color w:val="000000"/>
        </w:rPr>
      </w:pPr>
    </w:p>
    <w:p w:rsidR="00D545BD" w:rsidRPr="001E78D4" w:rsidRDefault="00D545BD" w:rsidP="001E78D4">
      <w:pPr>
        <w:pStyle w:val="Prrafodelista"/>
        <w:numPr>
          <w:ilvl w:val="0"/>
          <w:numId w:val="8"/>
        </w:numPr>
        <w:spacing w:line="360" w:lineRule="auto"/>
        <w:ind w:left="284"/>
        <w:jc w:val="both"/>
        <w:rPr>
          <w:rFonts w:ascii="Palatino Linotype" w:hAnsi="Palatino Linotype"/>
          <w:color w:val="000000"/>
        </w:rPr>
      </w:pPr>
      <w:r w:rsidRPr="001E78D4">
        <w:rPr>
          <w:rFonts w:ascii="Palatino Linotype" w:hAnsi="Palatino Linotype" w:cs="Arial"/>
          <w:b/>
          <w:bCs/>
          <w:lang w:eastAsia="es-MX"/>
        </w:rPr>
        <w:t>07333/INFOEM/IP/RR/2019</w:t>
      </w:r>
    </w:p>
    <w:p w:rsidR="00D545BD" w:rsidRPr="001E78D4" w:rsidRDefault="00D545BD" w:rsidP="001E78D4">
      <w:pPr>
        <w:pStyle w:val="Prrafodelista"/>
        <w:spacing w:line="360" w:lineRule="auto"/>
        <w:jc w:val="both"/>
        <w:rPr>
          <w:rFonts w:ascii="Palatino Linotype" w:hAnsi="Palatino Linotype"/>
          <w:color w:val="000000"/>
        </w:rPr>
      </w:pPr>
    </w:p>
    <w:p w:rsidR="00D545BD" w:rsidRPr="001E78D4" w:rsidRDefault="00D545BD" w:rsidP="001E78D4">
      <w:pPr>
        <w:pStyle w:val="Prrafodelista"/>
        <w:numPr>
          <w:ilvl w:val="0"/>
          <w:numId w:val="5"/>
        </w:numPr>
        <w:spacing w:line="360" w:lineRule="auto"/>
        <w:ind w:left="567"/>
        <w:jc w:val="both"/>
        <w:rPr>
          <w:rFonts w:ascii="Palatino Linotype" w:hAnsi="Palatino Linotype"/>
          <w:color w:val="000000"/>
        </w:rPr>
      </w:pPr>
      <w:r w:rsidRPr="001E78D4">
        <w:rPr>
          <w:rFonts w:ascii="Palatino Linotype" w:hAnsi="Palatino Linotype"/>
          <w:b/>
          <w:color w:val="000000"/>
        </w:rPr>
        <w:t>PRESUPUESTO EJERCICIO 2019</w:t>
      </w:r>
      <w:r w:rsidR="00B20C00" w:rsidRPr="001E78D4">
        <w:rPr>
          <w:rFonts w:ascii="Palatino Linotype" w:hAnsi="Palatino Linotype"/>
          <w:b/>
          <w:color w:val="000000"/>
        </w:rPr>
        <w:t xml:space="preserve">: </w:t>
      </w:r>
      <w:r w:rsidR="00B20C00" w:rsidRPr="001E78D4">
        <w:rPr>
          <w:rFonts w:ascii="Palatino Linotype" w:hAnsi="Palatino Linotype"/>
          <w:color w:val="000000"/>
        </w:rPr>
        <w:t>Contiene diversos documentos como lo es el anteproyecto de presupuesto 2020, presupuesto 2018, 2019, así como información sobre eventos que se realizaron en el Teatro Morelos.</w:t>
      </w:r>
    </w:p>
    <w:p w:rsidR="00D545BD" w:rsidRPr="001E78D4" w:rsidRDefault="00D545BD" w:rsidP="001E78D4">
      <w:pPr>
        <w:pStyle w:val="Prrafodelista"/>
        <w:spacing w:line="360" w:lineRule="auto"/>
        <w:ind w:left="567"/>
        <w:jc w:val="both"/>
        <w:rPr>
          <w:rFonts w:ascii="Palatino Linotype" w:hAnsi="Palatino Linotype"/>
          <w:color w:val="000000"/>
        </w:rPr>
      </w:pPr>
    </w:p>
    <w:p w:rsidR="00D545BD" w:rsidRPr="001E78D4" w:rsidRDefault="00D545BD" w:rsidP="001E78D4">
      <w:pPr>
        <w:pStyle w:val="Prrafodelista"/>
        <w:numPr>
          <w:ilvl w:val="0"/>
          <w:numId w:val="5"/>
        </w:numPr>
        <w:spacing w:line="360" w:lineRule="auto"/>
        <w:ind w:left="567"/>
        <w:jc w:val="both"/>
        <w:rPr>
          <w:rFonts w:ascii="Palatino Linotype" w:hAnsi="Palatino Linotype"/>
          <w:color w:val="000000"/>
        </w:rPr>
      </w:pPr>
      <w:r w:rsidRPr="001E78D4">
        <w:rPr>
          <w:rFonts w:ascii="Palatino Linotype" w:hAnsi="Palatino Linotype"/>
          <w:b/>
          <w:color w:val="000000"/>
        </w:rPr>
        <w:t>INFORME de cumplimiento de resolución INFOEM1893teatro morelos.doc: Este documento fue remitido doble vez y contiene lo siguiente:</w:t>
      </w:r>
    </w:p>
    <w:p w:rsidR="00D545BD" w:rsidRPr="001E78D4" w:rsidRDefault="00D545BD" w:rsidP="001E78D4">
      <w:pPr>
        <w:pStyle w:val="Prrafodelista"/>
        <w:spacing w:line="360" w:lineRule="auto"/>
        <w:rPr>
          <w:rFonts w:ascii="Palatino Linotype" w:hAnsi="Palatino Linotype"/>
          <w:color w:val="000000"/>
        </w:rPr>
      </w:pPr>
    </w:p>
    <w:p w:rsidR="00D545BD" w:rsidRPr="001E78D4" w:rsidRDefault="00D545BD" w:rsidP="001E78D4">
      <w:pPr>
        <w:spacing w:line="360" w:lineRule="auto"/>
        <w:ind w:left="567" w:right="567"/>
        <w:jc w:val="both"/>
        <w:rPr>
          <w:rFonts w:ascii="Palatino Linotype" w:eastAsia="Calibri" w:hAnsi="Palatino Linotype" w:cs="Arial"/>
          <w:i/>
          <w:lang w:eastAsia="en-US"/>
        </w:rPr>
      </w:pPr>
      <w:r w:rsidRPr="001E78D4">
        <w:rPr>
          <w:rFonts w:ascii="Palatino Linotype" w:eastAsia="Calibri" w:hAnsi="Palatino Linotype" w:cs="Arial"/>
          <w:i/>
          <w:lang w:eastAsia="en-US"/>
        </w:rPr>
        <w:lastRenderedPageBreak/>
        <w:t>“En la sesión del 29 de marzo 2019, el Comité de Transparencia del Sistema para el Desarrollo Integral de la Familia del Estado de México, aprobó la clasificación y estructura de la Información que será entregada para dar cumplimiento a la Resolución emitida por el INFOEM, con ello se atiende al Recurso de Revisión 01893/INFOEM/IP/RR/2018. Así mismo con fundamento a los artículos 198 y 199 de la Ley de Transparencia y Acceso a la Información Pública del Estada de México y Municipios se informa se dio cumplimiento a la Normatividad aplicable.” (sic)</w:t>
      </w:r>
    </w:p>
    <w:p w:rsidR="00D545BD" w:rsidRPr="001E78D4" w:rsidRDefault="00D545BD" w:rsidP="001E78D4">
      <w:pPr>
        <w:pStyle w:val="Prrafodelista"/>
        <w:spacing w:line="360" w:lineRule="auto"/>
        <w:ind w:left="1287"/>
        <w:jc w:val="both"/>
        <w:rPr>
          <w:rFonts w:ascii="Palatino Linotype" w:hAnsi="Palatino Linotype"/>
          <w:color w:val="000000"/>
        </w:rPr>
      </w:pPr>
    </w:p>
    <w:p w:rsidR="00D545BD" w:rsidRPr="001E78D4" w:rsidRDefault="00D545BD" w:rsidP="001E78D4">
      <w:pPr>
        <w:pStyle w:val="Prrafodelista"/>
        <w:numPr>
          <w:ilvl w:val="0"/>
          <w:numId w:val="8"/>
        </w:numPr>
        <w:spacing w:line="360" w:lineRule="auto"/>
        <w:ind w:left="284"/>
        <w:jc w:val="both"/>
        <w:rPr>
          <w:rFonts w:ascii="Palatino Linotype" w:hAnsi="Palatino Linotype"/>
          <w:b/>
          <w:color w:val="000000"/>
        </w:rPr>
      </w:pPr>
      <w:r w:rsidRPr="001E78D4">
        <w:rPr>
          <w:rFonts w:ascii="Palatino Linotype" w:hAnsi="Palatino Linotype" w:cs="Arial"/>
          <w:b/>
          <w:bCs/>
          <w:lang w:eastAsia="es-MX"/>
        </w:rPr>
        <w:t>07334/INFOEM/IP/RR/2019</w:t>
      </w:r>
    </w:p>
    <w:p w:rsidR="00D545BD" w:rsidRPr="001E78D4" w:rsidRDefault="00D545BD" w:rsidP="001E78D4">
      <w:pPr>
        <w:pStyle w:val="Prrafodelista"/>
        <w:spacing w:line="360" w:lineRule="auto"/>
        <w:rPr>
          <w:rFonts w:ascii="Palatino Linotype" w:hAnsi="Palatino Linotype"/>
          <w:b/>
          <w:color w:val="000000"/>
        </w:rPr>
      </w:pPr>
    </w:p>
    <w:p w:rsidR="00B20C00" w:rsidRPr="001E78D4" w:rsidRDefault="00B20C00" w:rsidP="001E78D4">
      <w:pPr>
        <w:pStyle w:val="Prrafodelista"/>
        <w:numPr>
          <w:ilvl w:val="0"/>
          <w:numId w:val="8"/>
        </w:numPr>
        <w:spacing w:line="360" w:lineRule="auto"/>
        <w:jc w:val="both"/>
        <w:rPr>
          <w:rFonts w:ascii="Palatino Linotype" w:hAnsi="Palatino Linotype"/>
          <w:color w:val="000000"/>
        </w:rPr>
      </w:pPr>
      <w:r w:rsidRPr="001E78D4">
        <w:rPr>
          <w:rFonts w:ascii="Palatino Linotype" w:hAnsi="Palatino Linotype"/>
          <w:b/>
          <w:color w:val="000000"/>
        </w:rPr>
        <w:t xml:space="preserve">Escaneo0006.zip: </w:t>
      </w:r>
      <w:r w:rsidRPr="001E78D4">
        <w:rPr>
          <w:rFonts w:ascii="Palatino Linotype" w:hAnsi="Palatino Linotype"/>
          <w:color w:val="000000"/>
        </w:rPr>
        <w:t xml:space="preserve">Contiene diversos documentos como lo son gacetas de gobierno, </w:t>
      </w:r>
      <w:r w:rsidR="00D747A4" w:rsidRPr="001E78D4">
        <w:rPr>
          <w:rFonts w:ascii="Palatino Linotype" w:hAnsi="Palatino Linotype"/>
          <w:color w:val="000000"/>
        </w:rPr>
        <w:t>una acta del Comité de Transparencia.</w:t>
      </w:r>
    </w:p>
    <w:p w:rsidR="00B20C00" w:rsidRPr="001E78D4" w:rsidRDefault="00B20C00" w:rsidP="001E78D4">
      <w:pPr>
        <w:pStyle w:val="Prrafodelista"/>
        <w:spacing w:line="360" w:lineRule="auto"/>
        <w:jc w:val="both"/>
        <w:rPr>
          <w:rFonts w:ascii="Palatino Linotype" w:hAnsi="Palatino Linotype"/>
          <w:b/>
          <w:color w:val="000000"/>
        </w:rPr>
      </w:pPr>
    </w:p>
    <w:p w:rsidR="00B20C00" w:rsidRPr="001E78D4" w:rsidRDefault="00B20C00" w:rsidP="001E78D4">
      <w:pPr>
        <w:pStyle w:val="Prrafodelista"/>
        <w:numPr>
          <w:ilvl w:val="0"/>
          <w:numId w:val="8"/>
        </w:numPr>
        <w:spacing w:line="360" w:lineRule="auto"/>
        <w:jc w:val="both"/>
        <w:rPr>
          <w:rFonts w:ascii="Palatino Linotype" w:hAnsi="Palatino Linotype"/>
          <w:b/>
          <w:color w:val="000000"/>
        </w:rPr>
      </w:pPr>
      <w:r w:rsidRPr="001E78D4">
        <w:rPr>
          <w:rFonts w:ascii="Palatino Linotype" w:hAnsi="Palatino Linotype"/>
          <w:b/>
          <w:color w:val="000000"/>
        </w:rPr>
        <w:t>INFORME de cumplimiento de resolución INFOEM07334teatro morelos.doc, el cual contiene lo siguiente:</w:t>
      </w:r>
    </w:p>
    <w:p w:rsidR="00B20C00" w:rsidRPr="001E78D4" w:rsidRDefault="00B20C00" w:rsidP="001E78D4">
      <w:pPr>
        <w:pStyle w:val="Prrafodelista"/>
        <w:spacing w:line="360" w:lineRule="auto"/>
        <w:ind w:left="567" w:right="567"/>
        <w:jc w:val="both"/>
        <w:rPr>
          <w:rFonts w:ascii="Palatino Linotype" w:hAnsi="Palatino Linotype"/>
          <w:i/>
          <w:color w:val="000000"/>
        </w:rPr>
      </w:pPr>
      <w:r w:rsidRPr="001E78D4">
        <w:rPr>
          <w:rFonts w:ascii="Palatino Linotype" w:hAnsi="Palatino Linotype"/>
          <w:i/>
          <w:color w:val="000000"/>
        </w:rPr>
        <w:t>“En la sesión del 24  de septiembre de 2019, el Comité de Transparencia del Sistema para el Desarrollo Integral de la Familia del Estado de México, aprobó la estructura del  informe de cumplimiento  a la Resolución emitida por el INFOEM, mismo que fue entregado vía SAIMEX el 26 de septiembre del año en curso, con ello se atiende al Recurso de Revisión 07334/INFOEM/IP/RR/2018. Así mismo con fundamento a los artículos 198 y 199 de la Ley de Transparencia y Acceso a la Información Pública del Estada de México y Municipios se informa se dio cumplimiento a la Normatividad aplicable.” (sic)</w:t>
      </w:r>
    </w:p>
    <w:p w:rsidR="001A0FCC" w:rsidRPr="001E78D4" w:rsidRDefault="001A0FCC" w:rsidP="001E78D4">
      <w:pPr>
        <w:pStyle w:val="Prrafodelista"/>
        <w:spacing w:line="360" w:lineRule="auto"/>
        <w:ind w:left="0"/>
        <w:jc w:val="both"/>
        <w:rPr>
          <w:rFonts w:ascii="Palatino Linotype" w:hAnsi="Palatino Linotype"/>
          <w:color w:val="000000"/>
        </w:rPr>
      </w:pPr>
    </w:p>
    <w:p w:rsidR="00274D1E" w:rsidRPr="001E78D4" w:rsidRDefault="002A5BA4" w:rsidP="001E78D4">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1E78D4">
        <w:rPr>
          <w:rFonts w:ascii="Palatino Linotype" w:hAnsi="Palatino Linotype"/>
        </w:rPr>
        <w:lastRenderedPageBreak/>
        <w:t>Comisionado Ponente decretó el cierre de instrucción</w:t>
      </w:r>
      <w:r w:rsidRPr="001E78D4">
        <w:rPr>
          <w:rFonts w:ascii="Palatino Linotype" w:hAnsi="Palatino Linotype" w:cs="Arial"/>
        </w:rPr>
        <w:t xml:space="preserve"> </w:t>
      </w:r>
      <w:r w:rsidR="006B320E" w:rsidRPr="001E78D4">
        <w:rPr>
          <w:rFonts w:ascii="Palatino Linotype" w:hAnsi="Palatino Linotype" w:cs="Arial"/>
        </w:rPr>
        <w:t xml:space="preserve">del recurso de revisión 07333/INFOEM/IP/RR/2019 </w:t>
      </w:r>
      <w:r w:rsidRPr="001E78D4">
        <w:rPr>
          <w:rFonts w:ascii="Palatino Linotype" w:hAnsi="Palatino Linotype"/>
        </w:rPr>
        <w:t xml:space="preserve">mediante </w:t>
      </w:r>
      <w:r w:rsidR="00245255" w:rsidRPr="001E78D4">
        <w:rPr>
          <w:rFonts w:ascii="Palatino Linotype" w:hAnsi="Palatino Linotype"/>
        </w:rPr>
        <w:t xml:space="preserve">el </w:t>
      </w:r>
      <w:r w:rsidR="00173525" w:rsidRPr="001E78D4">
        <w:rPr>
          <w:rFonts w:ascii="Palatino Linotype" w:hAnsi="Palatino Linotype"/>
        </w:rPr>
        <w:t xml:space="preserve">acuerdo de fecha </w:t>
      </w:r>
      <w:r w:rsidR="00225AEA" w:rsidRPr="001E78D4">
        <w:rPr>
          <w:rFonts w:ascii="Palatino Linotype" w:hAnsi="Palatino Linotype"/>
        </w:rPr>
        <w:t>cinco</w:t>
      </w:r>
      <w:r w:rsidR="0034418B" w:rsidRPr="001E78D4">
        <w:rPr>
          <w:rFonts w:ascii="Palatino Linotype" w:hAnsi="Palatino Linotype"/>
        </w:rPr>
        <w:t xml:space="preserve"> (</w:t>
      </w:r>
      <w:r w:rsidR="00225AEA" w:rsidRPr="001E78D4">
        <w:rPr>
          <w:rFonts w:ascii="Palatino Linotype" w:hAnsi="Palatino Linotype"/>
        </w:rPr>
        <w:t>5</w:t>
      </w:r>
      <w:r w:rsidR="00B22D36" w:rsidRPr="001E78D4">
        <w:rPr>
          <w:rFonts w:ascii="Palatino Linotype" w:hAnsi="Palatino Linotype"/>
        </w:rPr>
        <w:t xml:space="preserve">) de </w:t>
      </w:r>
      <w:r w:rsidR="00225AEA" w:rsidRPr="001E78D4">
        <w:rPr>
          <w:rFonts w:ascii="Palatino Linotype" w:hAnsi="Palatino Linotype"/>
        </w:rPr>
        <w:t>noviembre</w:t>
      </w:r>
      <w:r w:rsidR="009D4D36" w:rsidRPr="001E78D4">
        <w:rPr>
          <w:rFonts w:ascii="Palatino Linotype" w:hAnsi="Palatino Linotype"/>
        </w:rPr>
        <w:t xml:space="preserve"> </w:t>
      </w:r>
      <w:r w:rsidR="00500D9A" w:rsidRPr="001E78D4">
        <w:rPr>
          <w:rFonts w:ascii="Palatino Linotype" w:hAnsi="Palatino Linotype"/>
        </w:rPr>
        <w:t xml:space="preserve">de dos mil </w:t>
      </w:r>
      <w:r w:rsidR="000E053C" w:rsidRPr="001E78D4">
        <w:rPr>
          <w:rFonts w:ascii="Palatino Linotype" w:eastAsia="Calibri" w:hAnsi="Palatino Linotype" w:cs="Arial"/>
          <w:lang w:val="es-ES"/>
        </w:rPr>
        <w:t>dieci</w:t>
      </w:r>
      <w:r w:rsidR="00245255" w:rsidRPr="001E78D4">
        <w:rPr>
          <w:rFonts w:ascii="Palatino Linotype" w:eastAsia="Calibri" w:hAnsi="Palatino Linotype" w:cs="Arial"/>
          <w:lang w:val="es-ES"/>
        </w:rPr>
        <w:t>nueve</w:t>
      </w:r>
      <w:r w:rsidR="006B320E" w:rsidRPr="001E78D4">
        <w:rPr>
          <w:rFonts w:ascii="Palatino Linotype" w:eastAsia="Calibri" w:hAnsi="Palatino Linotype" w:cs="Arial"/>
          <w:lang w:val="es-ES"/>
        </w:rPr>
        <w:t xml:space="preserve"> en esa misma fecha se dio vista al recurrente de informe justificado del recurso de revisión 07334/INFOEM/IP/RR/2019.</w:t>
      </w:r>
      <w:r w:rsidR="009D4D36" w:rsidRPr="001E78D4">
        <w:rPr>
          <w:rFonts w:ascii="Palatino Linotype" w:hAnsi="Palatino Linotype" w:cs="Arial"/>
        </w:rPr>
        <w:t xml:space="preserve"> </w:t>
      </w:r>
      <w:r w:rsidR="00225AEA" w:rsidRPr="001E78D4">
        <w:rPr>
          <w:rFonts w:ascii="Palatino Linotype" w:hAnsi="Palatino Linotype" w:cs="Arial"/>
        </w:rPr>
        <w:t xml:space="preserve">Asimismo, </w:t>
      </w:r>
      <w:r w:rsidR="00274D1E" w:rsidRPr="001E78D4">
        <w:rPr>
          <w:rFonts w:ascii="Palatino Linotype" w:eastAsia="Calibri" w:hAnsi="Palatino Linotype" w:cs="Arial"/>
          <w:lang w:val="es-MX" w:eastAsia="en-US"/>
        </w:rPr>
        <w:t>con fundamento en el artículo 181 tercer párrafo de la </w:t>
      </w:r>
      <w:r w:rsidR="00274D1E" w:rsidRPr="001E78D4">
        <w:rPr>
          <w:rFonts w:ascii="Palatino Linotype" w:eastAsia="Calibri" w:hAnsi="Palatino Linotype" w:cs="Arial"/>
          <w:b/>
          <w:bCs/>
          <w:lang w:val="es-MX" w:eastAsia="en-US"/>
        </w:rPr>
        <w:t>Ley de Transparencia y Acceso a la Información Pública del Estado de México y Municipios, </w:t>
      </w:r>
      <w:r w:rsidR="00274D1E" w:rsidRPr="001E78D4">
        <w:rPr>
          <w:rFonts w:ascii="Palatino Linotype" w:eastAsia="Calibri" w:hAnsi="Palatino Linotype" w:cs="Arial"/>
          <w:lang w:val="es-MX" w:eastAsia="en-US"/>
        </w:rPr>
        <w:t>se notificó que el plazo de 30 días para resolver los recursos de revisión, serían ampliados por un periodo de 15 días hábiles adicionales a fin de realizar un mejor estudio del asunto.</w:t>
      </w:r>
    </w:p>
    <w:p w:rsidR="002A5BA4" w:rsidRPr="001E78D4" w:rsidRDefault="002A5BA4" w:rsidP="001E78D4">
      <w:pPr>
        <w:pStyle w:val="Ttulo1"/>
        <w:spacing w:line="360" w:lineRule="auto"/>
        <w:jc w:val="center"/>
        <w:rPr>
          <w:b w:val="0"/>
          <w:szCs w:val="24"/>
        </w:rPr>
      </w:pPr>
      <w:bookmarkStart w:id="7" w:name="_Toc24718654"/>
      <w:r w:rsidRPr="001E78D4">
        <w:rPr>
          <w:szCs w:val="24"/>
        </w:rPr>
        <w:t>CONSIDERANDO</w:t>
      </w:r>
      <w:bookmarkEnd w:id="7"/>
      <w:r w:rsidR="005E6C51" w:rsidRPr="001E78D4">
        <w:rPr>
          <w:szCs w:val="24"/>
        </w:rPr>
        <w:t xml:space="preserve"> </w:t>
      </w:r>
    </w:p>
    <w:p w:rsidR="002A5BA4" w:rsidRPr="001E78D4" w:rsidRDefault="002A5BA4" w:rsidP="001E78D4">
      <w:pPr>
        <w:pStyle w:val="Ttulo2"/>
        <w:spacing w:line="360" w:lineRule="auto"/>
        <w:rPr>
          <w:rFonts w:ascii="Palatino Linotype" w:hAnsi="Palatino Linotype"/>
          <w:b/>
          <w:bCs/>
          <w:color w:val="auto"/>
          <w:spacing w:val="60"/>
          <w:sz w:val="24"/>
          <w:szCs w:val="24"/>
        </w:rPr>
      </w:pPr>
      <w:bookmarkStart w:id="8" w:name="_Toc24718655"/>
      <w:r w:rsidRPr="001E78D4">
        <w:rPr>
          <w:rFonts w:ascii="Palatino Linotype" w:hAnsi="Palatino Linotype"/>
          <w:b/>
          <w:color w:val="auto"/>
          <w:sz w:val="24"/>
          <w:szCs w:val="24"/>
        </w:rPr>
        <w:t>PRIMERO. De la competencia</w:t>
      </w:r>
      <w:bookmarkEnd w:id="8"/>
    </w:p>
    <w:p w:rsidR="002A5BA4" w:rsidRPr="001E78D4" w:rsidRDefault="002A5BA4" w:rsidP="001E78D4">
      <w:pPr>
        <w:pStyle w:val="Prrafodelista"/>
        <w:numPr>
          <w:ilvl w:val="0"/>
          <w:numId w:val="1"/>
        </w:numPr>
        <w:spacing w:before="240" w:after="240" w:line="360" w:lineRule="auto"/>
        <w:ind w:left="0" w:firstLine="0"/>
        <w:jc w:val="both"/>
        <w:rPr>
          <w:rFonts w:ascii="Palatino Linotype" w:hAnsi="Palatino Linotype"/>
        </w:rPr>
      </w:pPr>
      <w:r w:rsidRPr="001E78D4">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E78D4">
        <w:rPr>
          <w:rFonts w:ascii="Palatino Linotype" w:eastAsia="Calibri" w:hAnsi="Palatino Linotype" w:cs="Times New Roman"/>
          <w:b/>
          <w:lang w:val="es-ES"/>
        </w:rPr>
        <w:t>Constitución Política de los Estados Unidos Mexicanos</w:t>
      </w:r>
      <w:r w:rsidRPr="001E78D4">
        <w:rPr>
          <w:rFonts w:ascii="Palatino Linotype" w:eastAsia="Calibri" w:hAnsi="Palatino Linotype" w:cs="Times New Roman"/>
          <w:lang w:val="es-ES"/>
        </w:rPr>
        <w:t xml:space="preserve">; 5, párrafos </w:t>
      </w:r>
      <w:r w:rsidRPr="001E78D4">
        <w:rPr>
          <w:rFonts w:ascii="Palatino Linotype" w:hAnsi="Palatino Linotype" w:cs="Arial"/>
          <w:bCs/>
          <w:color w:val="222222"/>
          <w:lang w:val="es-ES"/>
        </w:rPr>
        <w:t>vigésimo</w:t>
      </w:r>
      <w:r w:rsidR="00D54E79">
        <w:rPr>
          <w:rFonts w:ascii="Palatino Linotype" w:hAnsi="Palatino Linotype" w:cs="Arial"/>
          <w:bCs/>
          <w:color w:val="222222"/>
          <w:lang w:val="es-ES"/>
        </w:rPr>
        <w:t xml:space="preserve"> segundo, vigésimo tercero y vigésimo cuarto,</w:t>
      </w:r>
      <w:r w:rsidRPr="001E78D4">
        <w:rPr>
          <w:rFonts w:ascii="Palatino Linotype" w:hAnsi="Palatino Linotype" w:cs="Arial"/>
          <w:bCs/>
          <w:color w:val="222222"/>
          <w:lang w:val="es-ES"/>
        </w:rPr>
        <w:t xml:space="preserve"> </w:t>
      </w:r>
      <w:r w:rsidRPr="001E78D4">
        <w:rPr>
          <w:rFonts w:ascii="Palatino Linotype" w:eastAsia="Calibri" w:hAnsi="Palatino Linotype" w:cs="Times New Roman"/>
          <w:lang w:val="es-ES"/>
        </w:rPr>
        <w:t xml:space="preserve">fracciones IV y V de la </w:t>
      </w:r>
      <w:r w:rsidRPr="001E78D4">
        <w:rPr>
          <w:rFonts w:ascii="Palatino Linotype" w:eastAsia="Calibri" w:hAnsi="Palatino Linotype" w:cs="Times New Roman"/>
          <w:b/>
          <w:lang w:val="es-ES"/>
        </w:rPr>
        <w:t>Constitución Política del Estado Libre y Soberano de México</w:t>
      </w:r>
      <w:r w:rsidRPr="001E78D4">
        <w:rPr>
          <w:rFonts w:ascii="Palatino Linotype" w:eastAsia="Calibri" w:hAnsi="Palatino Linotype" w:cs="Times New Roman"/>
          <w:lang w:val="es-ES"/>
        </w:rPr>
        <w:t xml:space="preserve">; artículos 1, 2 fracción II, 13, 29, 36 fracciones I y II, 176, 178, 179, 181 párrafo tercero y 185 </w:t>
      </w:r>
      <w:r w:rsidRPr="001E78D4">
        <w:rPr>
          <w:rFonts w:ascii="Palatino Linotype" w:eastAsia="Calibri" w:hAnsi="Palatino Linotype" w:cs="Arial"/>
          <w:lang w:val="es-ES"/>
        </w:rPr>
        <w:t xml:space="preserve">de la </w:t>
      </w:r>
      <w:r w:rsidRPr="001E78D4">
        <w:rPr>
          <w:rFonts w:ascii="Palatino Linotype" w:eastAsia="Calibri" w:hAnsi="Palatino Linotype" w:cs="Arial"/>
          <w:b/>
          <w:lang w:val="es-ES"/>
        </w:rPr>
        <w:t>Ley de Transparencia y Acceso a la Información Pública del Estado de México y Municipios</w:t>
      </w:r>
      <w:r w:rsidRPr="001E78D4">
        <w:rPr>
          <w:rFonts w:ascii="Palatino Linotype" w:eastAsia="Calibri" w:hAnsi="Palatino Linotype" w:cs="Arial"/>
          <w:lang w:val="es-ES"/>
        </w:rPr>
        <w:t xml:space="preserve">; y 7, 9 fracciones I y XXIV, y 11 del </w:t>
      </w:r>
      <w:r w:rsidRPr="001E78D4">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1E78D4">
        <w:rPr>
          <w:rFonts w:ascii="Palatino Linotype" w:hAnsi="Palatino Linotype"/>
        </w:rPr>
        <w:t>.</w:t>
      </w:r>
    </w:p>
    <w:p w:rsidR="00F854E9" w:rsidRPr="001E78D4" w:rsidRDefault="00F854E9" w:rsidP="001E78D4">
      <w:pPr>
        <w:pStyle w:val="Prrafodelista"/>
        <w:spacing w:before="240" w:after="240" w:line="360" w:lineRule="auto"/>
        <w:ind w:left="0"/>
        <w:jc w:val="both"/>
        <w:rPr>
          <w:rFonts w:ascii="Palatino Linotype" w:hAnsi="Palatino Linotype"/>
        </w:rPr>
      </w:pPr>
    </w:p>
    <w:p w:rsidR="002A5BA4" w:rsidRPr="001E78D4" w:rsidRDefault="002A5BA4" w:rsidP="001E78D4">
      <w:pPr>
        <w:pStyle w:val="Ttulo2"/>
        <w:spacing w:line="360" w:lineRule="auto"/>
        <w:rPr>
          <w:rFonts w:ascii="Palatino Linotype" w:hAnsi="Palatino Linotype"/>
          <w:b/>
          <w:color w:val="auto"/>
          <w:sz w:val="24"/>
          <w:szCs w:val="24"/>
        </w:rPr>
      </w:pPr>
      <w:bookmarkStart w:id="9" w:name="_Toc24718656"/>
      <w:r w:rsidRPr="001E78D4">
        <w:rPr>
          <w:rFonts w:ascii="Palatino Linotype" w:hAnsi="Palatino Linotype"/>
          <w:b/>
          <w:color w:val="auto"/>
          <w:sz w:val="24"/>
          <w:szCs w:val="24"/>
        </w:rPr>
        <w:lastRenderedPageBreak/>
        <w:t>SEGUNDO. De la oportunidad y procedencia.</w:t>
      </w:r>
      <w:bookmarkEnd w:id="9"/>
    </w:p>
    <w:p w:rsidR="002D7BFD" w:rsidRPr="001E78D4" w:rsidRDefault="002D7BFD" w:rsidP="001E78D4">
      <w:pPr>
        <w:pStyle w:val="Prrafodelista"/>
        <w:spacing w:line="360" w:lineRule="auto"/>
        <w:rPr>
          <w:rFonts w:ascii="Palatino Linotype" w:eastAsia="Times New Roman" w:hAnsi="Palatino Linotype" w:cs="Arial"/>
          <w:color w:val="000000"/>
        </w:rPr>
      </w:pPr>
      <w:bookmarkStart w:id="10" w:name="_Toc486525253"/>
    </w:p>
    <w:p w:rsidR="00225AEA" w:rsidRPr="001E78D4" w:rsidRDefault="00225AEA" w:rsidP="001E78D4">
      <w:pPr>
        <w:pStyle w:val="Prrafodelista"/>
        <w:numPr>
          <w:ilvl w:val="0"/>
          <w:numId w:val="1"/>
        </w:numPr>
        <w:spacing w:before="240" w:after="240" w:line="360" w:lineRule="auto"/>
        <w:ind w:left="0" w:right="49" w:firstLine="0"/>
        <w:jc w:val="both"/>
        <w:rPr>
          <w:rFonts w:ascii="Palatino Linotype" w:hAnsi="Palatino Linotype"/>
        </w:rPr>
      </w:pPr>
      <w:r w:rsidRPr="001E78D4">
        <w:rPr>
          <w:rFonts w:ascii="Palatino Linotype" w:eastAsia="Calibri" w:hAnsi="Palatino Linotype" w:cs="Arial"/>
        </w:rPr>
        <w:t xml:space="preserve">El medio de impugnación fue presentado a través del </w:t>
      </w:r>
      <w:r w:rsidRPr="001E78D4">
        <w:rPr>
          <w:rFonts w:ascii="Palatino Linotype" w:eastAsia="Calibri" w:hAnsi="Palatino Linotype" w:cs="Arial"/>
          <w:b/>
        </w:rPr>
        <w:t>SAIMEX,</w:t>
      </w:r>
      <w:r w:rsidRPr="001E78D4">
        <w:rPr>
          <w:rFonts w:ascii="Palatino Linotype" w:eastAsia="Calibri" w:hAnsi="Palatino Linotype" w:cs="Arial"/>
        </w:rPr>
        <w:t xml:space="preserve"> en el formato previamente aprobado para tal efecto y dentro del plazo legal de quince días hábiles otorgados; siendo así que el </w:t>
      </w:r>
      <w:r w:rsidRPr="001E78D4">
        <w:rPr>
          <w:rFonts w:ascii="Palatino Linotype" w:eastAsia="Calibri" w:hAnsi="Palatino Linotype" w:cs="Arial"/>
          <w:b/>
        </w:rPr>
        <w:t>SUJETO OBLIGADO</w:t>
      </w:r>
      <w:r w:rsidRPr="001E78D4">
        <w:rPr>
          <w:rFonts w:ascii="Palatino Linotype" w:eastAsia="Calibri" w:hAnsi="Palatino Linotype" w:cs="Arial"/>
        </w:rPr>
        <w:t xml:space="preserve"> entregó respuesta a la</w:t>
      </w:r>
      <w:r w:rsidR="006B320E" w:rsidRPr="001E78D4">
        <w:rPr>
          <w:rFonts w:ascii="Palatino Linotype" w:eastAsia="Calibri" w:hAnsi="Palatino Linotype" w:cs="Arial"/>
        </w:rPr>
        <w:t>s</w:t>
      </w:r>
      <w:r w:rsidRPr="001E78D4">
        <w:rPr>
          <w:rFonts w:ascii="Palatino Linotype" w:eastAsia="Calibri" w:hAnsi="Palatino Linotype" w:cs="Arial"/>
        </w:rPr>
        <w:t xml:space="preserve"> solicitud</w:t>
      </w:r>
      <w:r w:rsidR="006B320E" w:rsidRPr="001E78D4">
        <w:rPr>
          <w:rFonts w:ascii="Palatino Linotype" w:eastAsia="Calibri" w:hAnsi="Palatino Linotype" w:cs="Arial"/>
        </w:rPr>
        <w:t>es</w:t>
      </w:r>
      <w:r w:rsidRPr="001E78D4">
        <w:rPr>
          <w:rFonts w:ascii="Palatino Linotype" w:eastAsia="Calibri" w:hAnsi="Palatino Linotype" w:cs="Arial"/>
        </w:rPr>
        <w:t xml:space="preserve"> el día </w:t>
      </w:r>
      <w:r w:rsidR="006B320E" w:rsidRPr="001E78D4">
        <w:rPr>
          <w:rFonts w:ascii="Palatino Linotype" w:eastAsia="Calibri" w:hAnsi="Palatino Linotype" w:cs="Arial"/>
        </w:rPr>
        <w:t>veintiséis</w:t>
      </w:r>
      <w:r w:rsidRPr="001E78D4">
        <w:rPr>
          <w:rFonts w:ascii="Palatino Linotype" w:eastAsia="Calibri" w:hAnsi="Palatino Linotype" w:cs="Arial"/>
        </w:rPr>
        <w:t xml:space="preserve"> (</w:t>
      </w:r>
      <w:r w:rsidR="006B320E" w:rsidRPr="001E78D4">
        <w:rPr>
          <w:rFonts w:ascii="Palatino Linotype" w:eastAsia="Calibri" w:hAnsi="Palatino Linotype" w:cs="Arial"/>
        </w:rPr>
        <w:t>26</w:t>
      </w:r>
      <w:r w:rsidRPr="001E78D4">
        <w:rPr>
          <w:rFonts w:ascii="Palatino Linotype" w:eastAsia="Calibri" w:hAnsi="Palatino Linotype" w:cs="Arial"/>
        </w:rPr>
        <w:t xml:space="preserve">) de </w:t>
      </w:r>
      <w:r w:rsidR="006B320E" w:rsidRPr="001E78D4">
        <w:rPr>
          <w:rFonts w:ascii="Palatino Linotype" w:eastAsia="Calibri" w:hAnsi="Palatino Linotype" w:cs="Arial"/>
        </w:rPr>
        <w:t>agosto</w:t>
      </w:r>
      <w:r w:rsidRPr="001E78D4">
        <w:rPr>
          <w:rFonts w:ascii="Palatino Linotype" w:eastAsia="Calibri" w:hAnsi="Palatino Linotype" w:cs="Arial"/>
        </w:rPr>
        <w:t xml:space="preserve"> de dos mil diecinueve, </w:t>
      </w:r>
      <w:r w:rsidRPr="001E78D4">
        <w:rPr>
          <w:rFonts w:ascii="Palatino Linotype" w:hAnsi="Palatino Linotype" w:cs="Arial"/>
        </w:rPr>
        <w:t xml:space="preserve">de tal forma que el plazo para interponer </w:t>
      </w:r>
      <w:r w:rsidR="006B320E" w:rsidRPr="001E78D4">
        <w:rPr>
          <w:rFonts w:ascii="Palatino Linotype" w:hAnsi="Palatino Linotype" w:cs="Arial"/>
        </w:rPr>
        <w:t>los</w:t>
      </w:r>
      <w:r w:rsidRPr="001E78D4">
        <w:rPr>
          <w:rFonts w:ascii="Palatino Linotype" w:hAnsi="Palatino Linotype" w:cs="Arial"/>
        </w:rPr>
        <w:t xml:space="preserve"> recurso</w:t>
      </w:r>
      <w:r w:rsidR="006B320E" w:rsidRPr="001E78D4">
        <w:rPr>
          <w:rFonts w:ascii="Palatino Linotype" w:hAnsi="Palatino Linotype" w:cs="Arial"/>
        </w:rPr>
        <w:t>s</w:t>
      </w:r>
      <w:r w:rsidRPr="001E78D4">
        <w:rPr>
          <w:rFonts w:ascii="Palatino Linotype" w:hAnsi="Palatino Linotype" w:cs="Arial"/>
        </w:rPr>
        <w:t xml:space="preserve"> de revisión transcurrió del </w:t>
      </w:r>
      <w:r w:rsidR="006B320E" w:rsidRPr="001E78D4">
        <w:rPr>
          <w:rFonts w:ascii="Palatino Linotype" w:hAnsi="Palatino Linotype" w:cs="Arial"/>
        </w:rPr>
        <w:t>veintisiete</w:t>
      </w:r>
      <w:r w:rsidRPr="001E78D4">
        <w:rPr>
          <w:rFonts w:ascii="Palatino Linotype" w:hAnsi="Palatino Linotype" w:cs="Arial"/>
        </w:rPr>
        <w:t xml:space="preserve"> (</w:t>
      </w:r>
      <w:r w:rsidR="006B320E" w:rsidRPr="001E78D4">
        <w:rPr>
          <w:rFonts w:ascii="Palatino Linotype" w:hAnsi="Palatino Linotype" w:cs="Arial"/>
        </w:rPr>
        <w:t>27</w:t>
      </w:r>
      <w:r w:rsidRPr="001E78D4">
        <w:rPr>
          <w:rFonts w:ascii="Palatino Linotype" w:hAnsi="Palatino Linotype" w:cs="Arial"/>
        </w:rPr>
        <w:t>)</w:t>
      </w:r>
      <w:r w:rsidR="006B320E" w:rsidRPr="001E78D4">
        <w:rPr>
          <w:rFonts w:ascii="Palatino Linotype" w:hAnsi="Palatino Linotype" w:cs="Arial"/>
        </w:rPr>
        <w:t xml:space="preserve"> de agosto</w:t>
      </w:r>
      <w:r w:rsidRPr="001E78D4">
        <w:rPr>
          <w:rFonts w:ascii="Palatino Linotype" w:hAnsi="Palatino Linotype" w:cs="Arial"/>
        </w:rPr>
        <w:t xml:space="preserve"> al </w:t>
      </w:r>
      <w:r w:rsidR="006B320E" w:rsidRPr="001E78D4">
        <w:rPr>
          <w:rFonts w:ascii="Palatino Linotype" w:hAnsi="Palatino Linotype" w:cs="Arial"/>
        </w:rPr>
        <w:t>dieci</w:t>
      </w:r>
      <w:r w:rsidR="00360FAE" w:rsidRPr="001E78D4">
        <w:rPr>
          <w:rFonts w:ascii="Palatino Linotype" w:hAnsi="Palatino Linotype" w:cs="Arial"/>
        </w:rPr>
        <w:t>siete</w:t>
      </w:r>
      <w:r w:rsidRPr="001E78D4">
        <w:rPr>
          <w:rFonts w:ascii="Palatino Linotype" w:hAnsi="Palatino Linotype" w:cs="Arial"/>
        </w:rPr>
        <w:t xml:space="preserve"> (</w:t>
      </w:r>
      <w:r w:rsidR="006B320E" w:rsidRPr="001E78D4">
        <w:rPr>
          <w:rFonts w:ascii="Palatino Linotype" w:hAnsi="Palatino Linotype" w:cs="Arial"/>
        </w:rPr>
        <w:t>1</w:t>
      </w:r>
      <w:r w:rsidR="00360FAE" w:rsidRPr="001E78D4">
        <w:rPr>
          <w:rFonts w:ascii="Palatino Linotype" w:hAnsi="Palatino Linotype" w:cs="Arial"/>
        </w:rPr>
        <w:t>7</w:t>
      </w:r>
      <w:r w:rsidRPr="001E78D4">
        <w:rPr>
          <w:rFonts w:ascii="Palatino Linotype" w:hAnsi="Palatino Linotype" w:cs="Arial"/>
        </w:rPr>
        <w:t xml:space="preserve">) de septiembre de dos mil diecinueve; en consecuencia, presentó su inconformidad el día </w:t>
      </w:r>
      <w:r w:rsidR="006B320E" w:rsidRPr="001E78D4">
        <w:rPr>
          <w:rFonts w:ascii="Palatino Linotype" w:hAnsi="Palatino Linotype" w:cs="Arial"/>
        </w:rPr>
        <w:t>diez</w:t>
      </w:r>
      <w:r w:rsidRPr="001E78D4">
        <w:rPr>
          <w:rFonts w:ascii="Palatino Linotype" w:eastAsia="Calibri" w:hAnsi="Palatino Linotype" w:cs="Arial"/>
        </w:rPr>
        <w:t xml:space="preserve"> (</w:t>
      </w:r>
      <w:r w:rsidR="006B320E" w:rsidRPr="001E78D4">
        <w:rPr>
          <w:rFonts w:ascii="Palatino Linotype" w:eastAsia="Calibri" w:hAnsi="Palatino Linotype" w:cs="Arial"/>
        </w:rPr>
        <w:t>10</w:t>
      </w:r>
      <w:r w:rsidRPr="001E78D4">
        <w:rPr>
          <w:rFonts w:ascii="Palatino Linotype" w:eastAsia="Calibri" w:hAnsi="Palatino Linotype" w:cs="Arial"/>
        </w:rPr>
        <w:t>) de septiembre de dos mil diecinueve</w:t>
      </w:r>
      <w:r w:rsidRPr="001E78D4">
        <w:rPr>
          <w:rFonts w:ascii="Palatino Linotype" w:hAnsi="Palatino Linotype" w:cs="Arial"/>
        </w:rPr>
        <w:t xml:space="preserve">, por lo que se encuentra dentro de los márgenes temporales previstos en el artículo 178 de la </w:t>
      </w:r>
      <w:r w:rsidRPr="001E78D4">
        <w:rPr>
          <w:rFonts w:ascii="Palatino Linotype" w:hAnsi="Palatino Linotype" w:cs="Arial"/>
          <w:b/>
        </w:rPr>
        <w:t xml:space="preserve">Ley de Transparencia y Acceso a la Información Pública del Estado de México y Municipios </w:t>
      </w:r>
      <w:r w:rsidRPr="001E78D4">
        <w:rPr>
          <w:rFonts w:ascii="Palatino Linotype" w:hAnsi="Palatino Linotype" w:cs="Arial"/>
        </w:rPr>
        <w:t>vigente.</w:t>
      </w:r>
    </w:p>
    <w:p w:rsidR="007F42C1" w:rsidRPr="001E78D4" w:rsidRDefault="007F42C1" w:rsidP="001E78D4">
      <w:pPr>
        <w:pStyle w:val="Prrafodelista"/>
        <w:spacing w:before="240" w:after="240" w:line="360" w:lineRule="auto"/>
        <w:ind w:left="0" w:right="49"/>
        <w:jc w:val="both"/>
        <w:rPr>
          <w:rFonts w:ascii="Palatino Linotype" w:hAnsi="Palatino Linotype"/>
        </w:rPr>
      </w:pPr>
    </w:p>
    <w:p w:rsidR="007F42C1" w:rsidRPr="001E78D4" w:rsidRDefault="007F42C1" w:rsidP="001E78D4">
      <w:pPr>
        <w:pStyle w:val="Prrafodelista"/>
        <w:numPr>
          <w:ilvl w:val="0"/>
          <w:numId w:val="1"/>
        </w:numPr>
        <w:spacing w:before="240" w:after="240" w:line="360" w:lineRule="auto"/>
        <w:ind w:left="0" w:firstLine="0"/>
        <w:jc w:val="both"/>
        <w:rPr>
          <w:rFonts w:ascii="Palatino Linotype" w:hAnsi="Palatino Linotype"/>
        </w:rPr>
      </w:pPr>
      <w:r w:rsidRPr="001E78D4">
        <w:rPr>
          <w:rFonts w:ascii="Palatino Linotype" w:eastAsia="Calibri" w:hAnsi="Palatino Linotype" w:cs="Times New Roman"/>
          <w:lang w:val="es-ES"/>
        </w:rPr>
        <w:t xml:space="preserve">Por otra parte, de la revisión al expediente electrónico del SAIMEX se desprende que la parte solicitante, en ejercicio de su derecho de acceso a la información pública en el expediente que se revisa, tanto en la solicitud de información como en el recurso de revisión </w:t>
      </w:r>
      <w:r w:rsidRPr="001E78D4">
        <w:rPr>
          <w:rFonts w:ascii="Palatino Linotype" w:eastAsia="Calibri" w:hAnsi="Palatino Linotype" w:cs="Times New Roman"/>
          <w:b/>
          <w:lang w:val="es-ES"/>
        </w:rPr>
        <w:t xml:space="preserve">no proporciona su nombre completo para que sea </w:t>
      </w:r>
      <w:r w:rsidRPr="001E78D4">
        <w:rPr>
          <w:rFonts w:ascii="Palatino Linotype" w:eastAsia="Calibri" w:hAnsi="Palatino Linotype" w:cs="Times New Roman"/>
          <w:b/>
          <w:u w:val="single"/>
          <w:lang w:val="es-ES"/>
        </w:rPr>
        <w:t>identificado</w:t>
      </w:r>
      <w:r w:rsidRPr="001E78D4">
        <w:rPr>
          <w:rFonts w:ascii="Palatino Linotype" w:eastAsia="Calibri" w:hAnsi="Palatino Linotype" w:cs="Times New Roman"/>
          <w:b/>
          <w:lang w:val="es-ES"/>
        </w:rPr>
        <w:t>,</w:t>
      </w:r>
      <w:r w:rsidRPr="001E78D4">
        <w:rPr>
          <w:rFonts w:ascii="Palatino Linotype" w:eastAsia="Calibri" w:hAnsi="Palatino Linotype" w:cs="Times New Roman"/>
          <w:lang w:val="es-ES"/>
        </w:rPr>
        <w:t xml:space="preserve"> ni se tiene la certeza sobre su identidad, sin embargo, es importante señalar también que </w:t>
      </w:r>
      <w:r w:rsidRPr="001E78D4">
        <w:rPr>
          <w:rFonts w:ascii="Palatino Linotype" w:hAnsi="Palatino Linotype" w:cs="Arial"/>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7F42C1" w:rsidRPr="001E78D4" w:rsidRDefault="007F42C1" w:rsidP="001E78D4">
      <w:pPr>
        <w:pStyle w:val="Prrafodelista"/>
        <w:spacing w:line="360" w:lineRule="auto"/>
        <w:ind w:left="0"/>
        <w:rPr>
          <w:rFonts w:ascii="Palatino Linotype" w:eastAsia="Calibri" w:hAnsi="Palatino Linotype" w:cs="Times New Roman"/>
          <w:lang w:val="es-ES"/>
        </w:rPr>
      </w:pPr>
    </w:p>
    <w:p w:rsidR="007F42C1" w:rsidRPr="001E78D4" w:rsidRDefault="007F42C1" w:rsidP="001E78D4">
      <w:pPr>
        <w:pStyle w:val="Prrafodelista"/>
        <w:numPr>
          <w:ilvl w:val="0"/>
          <w:numId w:val="1"/>
        </w:numPr>
        <w:spacing w:before="240" w:after="240" w:line="360" w:lineRule="auto"/>
        <w:ind w:left="0" w:firstLine="0"/>
        <w:jc w:val="both"/>
        <w:rPr>
          <w:rFonts w:ascii="Palatino Linotype" w:hAnsi="Palatino Linotype"/>
        </w:rPr>
      </w:pPr>
      <w:r w:rsidRPr="001E78D4">
        <w:rPr>
          <w:rFonts w:ascii="Palatino Linotype" w:eastAsia="Calibri" w:hAnsi="Palatino Linotype" w:cs="Times New Roman"/>
          <w:lang w:val="es-ES"/>
        </w:rPr>
        <w:t xml:space="preserve">Esto es así, ya que de conformidad con los artículos 6, apartado A, fracciones III y IV de la </w:t>
      </w:r>
      <w:r w:rsidRPr="001E78D4">
        <w:rPr>
          <w:rFonts w:ascii="Palatino Linotype" w:eastAsia="Calibri" w:hAnsi="Palatino Linotype" w:cs="Times New Roman"/>
          <w:b/>
          <w:lang w:val="es-ES"/>
        </w:rPr>
        <w:t>Constitución Política de los Estados Unidos Mexicanos</w:t>
      </w:r>
      <w:r w:rsidRPr="001E78D4">
        <w:rPr>
          <w:rFonts w:ascii="Palatino Linotype" w:eastAsia="Calibri" w:hAnsi="Palatino Linotype" w:cs="Times New Roman"/>
          <w:lang w:val="es-ES"/>
        </w:rPr>
        <w:t xml:space="preserve">; 5, párrafos vigésimo, </w:t>
      </w:r>
      <w:r w:rsidRPr="001E78D4">
        <w:rPr>
          <w:rFonts w:ascii="Palatino Linotype" w:eastAsia="Calibri" w:hAnsi="Palatino Linotype" w:cs="Times New Roman"/>
          <w:lang w:val="es-ES"/>
        </w:rPr>
        <w:lastRenderedPageBreak/>
        <w:t xml:space="preserve">vigésimo primero y vigésimo segundo fracciones III, IV y V de la </w:t>
      </w:r>
      <w:r w:rsidRPr="001E78D4">
        <w:rPr>
          <w:rFonts w:ascii="Palatino Linotype" w:eastAsia="Calibri" w:hAnsi="Palatino Linotype" w:cs="Times New Roman"/>
          <w:b/>
          <w:lang w:val="es-ES"/>
        </w:rPr>
        <w:t>Constitución Política del Estado Libre y Soberano de México</w:t>
      </w:r>
      <w:r w:rsidRPr="001E78D4">
        <w:rPr>
          <w:rFonts w:ascii="Palatino Linotype" w:eastAsia="Calibri" w:hAnsi="Palatino Linotype" w:cs="Times New Roman"/>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7F42C1" w:rsidRPr="001E78D4" w:rsidRDefault="007F42C1" w:rsidP="001E78D4">
      <w:pPr>
        <w:pStyle w:val="Prrafodelista"/>
        <w:spacing w:line="360" w:lineRule="auto"/>
        <w:ind w:left="0"/>
        <w:rPr>
          <w:rFonts w:ascii="Palatino Linotype" w:eastAsia="Calibri" w:hAnsi="Palatino Linotype" w:cs="Times New Roman"/>
          <w:lang w:val="es-ES"/>
        </w:rPr>
      </w:pPr>
    </w:p>
    <w:p w:rsidR="007F42C1" w:rsidRPr="001E78D4" w:rsidRDefault="007F42C1" w:rsidP="001E78D4">
      <w:pPr>
        <w:pStyle w:val="Prrafodelista"/>
        <w:numPr>
          <w:ilvl w:val="0"/>
          <w:numId w:val="1"/>
        </w:numPr>
        <w:spacing w:before="240" w:after="240" w:line="360" w:lineRule="auto"/>
        <w:ind w:left="0" w:firstLine="0"/>
        <w:jc w:val="both"/>
        <w:rPr>
          <w:rFonts w:ascii="Palatino Linotype" w:hAnsi="Palatino Linotype"/>
        </w:rPr>
      </w:pPr>
      <w:r w:rsidRPr="001E78D4">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7F42C1" w:rsidRPr="001E78D4" w:rsidRDefault="007F42C1" w:rsidP="001E78D4">
      <w:pPr>
        <w:pStyle w:val="Prrafodelista"/>
        <w:spacing w:line="360" w:lineRule="auto"/>
        <w:ind w:left="0"/>
        <w:rPr>
          <w:rFonts w:ascii="Palatino Linotype" w:hAnsi="Palatino Linotype"/>
        </w:rPr>
      </w:pPr>
    </w:p>
    <w:p w:rsidR="007F42C1" w:rsidRPr="001E78D4" w:rsidRDefault="007F42C1" w:rsidP="001E78D4">
      <w:pPr>
        <w:pStyle w:val="Prrafodelista"/>
        <w:numPr>
          <w:ilvl w:val="0"/>
          <w:numId w:val="1"/>
        </w:numPr>
        <w:spacing w:before="240" w:after="240" w:line="360" w:lineRule="auto"/>
        <w:ind w:left="0" w:firstLine="0"/>
        <w:jc w:val="both"/>
        <w:rPr>
          <w:rFonts w:ascii="Palatino Linotype" w:hAnsi="Palatino Linotype"/>
        </w:rPr>
      </w:pPr>
      <w:r w:rsidRPr="001E78D4">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7F42C1" w:rsidRPr="001E78D4" w:rsidRDefault="007F42C1" w:rsidP="001E78D4">
      <w:pPr>
        <w:pStyle w:val="Prrafodelista"/>
        <w:spacing w:line="360" w:lineRule="auto"/>
        <w:ind w:left="0"/>
        <w:rPr>
          <w:rFonts w:ascii="Palatino Linotype" w:hAnsi="Palatino Linotype"/>
        </w:rPr>
      </w:pPr>
    </w:p>
    <w:p w:rsidR="007F42C1" w:rsidRPr="001E78D4" w:rsidRDefault="007F42C1" w:rsidP="001E78D4">
      <w:pPr>
        <w:pStyle w:val="Prrafodelista"/>
        <w:numPr>
          <w:ilvl w:val="0"/>
          <w:numId w:val="1"/>
        </w:numPr>
        <w:spacing w:before="240" w:after="240" w:line="360" w:lineRule="auto"/>
        <w:ind w:left="0" w:firstLine="0"/>
        <w:jc w:val="both"/>
        <w:rPr>
          <w:rFonts w:ascii="Palatino Linotype" w:hAnsi="Palatino Linotype"/>
        </w:rPr>
      </w:pPr>
      <w:r w:rsidRPr="001E78D4">
        <w:rPr>
          <w:rFonts w:ascii="Palatino Linotype" w:eastAsia="Calibri" w:hAnsi="Palatino Linotype" w:cs="Times New Roman"/>
          <w:lang w:val="es-ES"/>
        </w:rPr>
        <w:t>Por</w:t>
      </w:r>
      <w:r w:rsidRPr="001E78D4">
        <w:rPr>
          <w:rFonts w:ascii="Palatino Linotype" w:eastAsia="Times New Roman" w:hAnsi="Palatino Linotype" w:cs="Arial"/>
          <w:lang w:val="es-ES"/>
        </w:rPr>
        <w:t xml:space="preserve"> lo que el nombre del solicitando y recurrente no puede ser considerado un requisito indispensable de procedencia del recurso de revisión que nos ocupa, ya que el </w:t>
      </w:r>
      <w:r w:rsidRPr="001E78D4">
        <w:rPr>
          <w:rFonts w:ascii="Palatino Linotype" w:eastAsia="Times New Roman" w:hAnsi="Palatino Linotype" w:cs="Arial"/>
          <w:lang w:val="es-ES"/>
        </w:rPr>
        <w:lastRenderedPageBreak/>
        <w:t>acceso a la información no está condicionado a acreditar algún interés ya sea jurídico o legítimo, máxime que es un elemento subsanable por este Órgano Resolutor.</w:t>
      </w:r>
    </w:p>
    <w:p w:rsidR="00225AEA" w:rsidRPr="001E78D4" w:rsidRDefault="00225AEA" w:rsidP="001E78D4">
      <w:pPr>
        <w:pStyle w:val="Prrafodelista"/>
        <w:spacing w:before="240" w:after="240" w:line="360" w:lineRule="auto"/>
        <w:ind w:left="0" w:right="49"/>
        <w:jc w:val="both"/>
        <w:rPr>
          <w:rFonts w:ascii="Palatino Linotype" w:hAnsi="Palatino Linotype"/>
        </w:rPr>
      </w:pPr>
    </w:p>
    <w:p w:rsidR="00225AEA" w:rsidRPr="001E78D4" w:rsidRDefault="00225AEA" w:rsidP="001E78D4">
      <w:pPr>
        <w:pStyle w:val="Prrafodelista"/>
        <w:numPr>
          <w:ilvl w:val="0"/>
          <w:numId w:val="1"/>
        </w:numPr>
        <w:spacing w:before="240" w:after="240" w:line="360" w:lineRule="auto"/>
        <w:ind w:left="0" w:right="49" w:firstLine="0"/>
        <w:jc w:val="both"/>
        <w:rPr>
          <w:rFonts w:ascii="Palatino Linotype" w:hAnsi="Palatino Linotype"/>
        </w:rPr>
      </w:pPr>
      <w:r w:rsidRPr="001E78D4">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2A5BA4" w:rsidRPr="001E78D4" w:rsidRDefault="002A5BA4" w:rsidP="001E78D4">
      <w:pPr>
        <w:pStyle w:val="Ttulo1"/>
        <w:spacing w:line="360" w:lineRule="auto"/>
        <w:rPr>
          <w:b w:val="0"/>
          <w:color w:val="000000" w:themeColor="text1"/>
          <w:szCs w:val="24"/>
          <w:lang w:eastAsia="es-MX"/>
        </w:rPr>
      </w:pPr>
      <w:bookmarkStart w:id="11" w:name="_Toc24718657"/>
      <w:r w:rsidRPr="001E78D4">
        <w:rPr>
          <w:color w:val="000000" w:themeColor="text1"/>
          <w:szCs w:val="24"/>
          <w:lang w:eastAsia="es-MX"/>
        </w:rPr>
        <w:t xml:space="preserve">TERCERO. </w:t>
      </w:r>
      <w:bookmarkEnd w:id="10"/>
      <w:r w:rsidR="006E4CE1" w:rsidRPr="001E78D4">
        <w:rPr>
          <w:color w:val="000000" w:themeColor="text1"/>
          <w:szCs w:val="24"/>
          <w:lang w:eastAsia="es-MX"/>
        </w:rPr>
        <w:t>Planteamiento de la Litis</w:t>
      </w:r>
      <w:bookmarkEnd w:id="11"/>
    </w:p>
    <w:p w:rsidR="00173525" w:rsidRPr="001E78D4" w:rsidRDefault="007131E5" w:rsidP="001E78D4">
      <w:pPr>
        <w:pStyle w:val="Prrafodelista"/>
        <w:numPr>
          <w:ilvl w:val="0"/>
          <w:numId w:val="1"/>
        </w:numPr>
        <w:spacing w:before="240" w:after="240" w:line="360" w:lineRule="auto"/>
        <w:ind w:left="0" w:firstLine="0"/>
        <w:jc w:val="both"/>
        <w:rPr>
          <w:rFonts w:ascii="Palatino Linotype" w:hAnsi="Palatino Linotype" w:cs="Arial"/>
        </w:rPr>
      </w:pPr>
      <w:bookmarkStart w:id="12" w:name="_Toc452722829"/>
      <w:bookmarkStart w:id="13" w:name="_Toc454373811"/>
      <w:bookmarkStart w:id="14" w:name="_Toc476675991"/>
      <w:r w:rsidRPr="001E78D4">
        <w:rPr>
          <w:rFonts w:ascii="Palatino Linotype" w:hAnsi="Palatino Linotype" w:cs="Arial"/>
        </w:rPr>
        <w:t>Se solicitó</w:t>
      </w:r>
      <w:r w:rsidR="00000029" w:rsidRPr="001E78D4">
        <w:rPr>
          <w:rFonts w:ascii="Palatino Linotype" w:hAnsi="Palatino Linotype" w:cs="Arial"/>
        </w:rPr>
        <w:t xml:space="preserve"> </w:t>
      </w:r>
      <w:r w:rsidR="00231687" w:rsidRPr="001E78D4">
        <w:rPr>
          <w:rFonts w:ascii="Palatino Linotype" w:hAnsi="Palatino Linotype" w:cs="Arial"/>
        </w:rPr>
        <w:t>al Sujeto Obligado</w:t>
      </w:r>
      <w:r w:rsidR="006B320E" w:rsidRPr="001E78D4">
        <w:rPr>
          <w:rFonts w:ascii="Palatino Linotype" w:hAnsi="Palatino Linotype" w:cs="Arial"/>
        </w:rPr>
        <w:t xml:space="preserve">, del Teatro Morelos, de los años 2016, 2017, 2018 y del 1 de enero al 8 de agosto de 2019, </w:t>
      </w:r>
      <w:r w:rsidR="00173525" w:rsidRPr="001E78D4">
        <w:rPr>
          <w:rFonts w:ascii="Palatino Linotype" w:hAnsi="Palatino Linotype" w:cs="Arial"/>
        </w:rPr>
        <w:t>lo siguiente:</w:t>
      </w:r>
    </w:p>
    <w:p w:rsidR="00360FAE" w:rsidRPr="001E78D4" w:rsidRDefault="00360FAE" w:rsidP="001E78D4">
      <w:pPr>
        <w:pStyle w:val="Prrafodelista"/>
        <w:spacing w:before="240" w:after="240" w:line="360" w:lineRule="auto"/>
        <w:ind w:left="0"/>
        <w:jc w:val="both"/>
        <w:rPr>
          <w:rFonts w:ascii="Palatino Linotype" w:hAnsi="Palatino Linotype" w:cs="Arial"/>
        </w:rPr>
      </w:pPr>
    </w:p>
    <w:p w:rsidR="006B320E" w:rsidRPr="001E78D4" w:rsidRDefault="006B320E" w:rsidP="001E78D4">
      <w:pPr>
        <w:pStyle w:val="Prrafodelista"/>
        <w:numPr>
          <w:ilvl w:val="0"/>
          <w:numId w:val="14"/>
        </w:numPr>
        <w:spacing w:before="240" w:after="240" w:line="360" w:lineRule="auto"/>
        <w:ind w:left="284"/>
        <w:jc w:val="both"/>
        <w:rPr>
          <w:rFonts w:ascii="Palatino Linotype" w:eastAsia="Calibri" w:hAnsi="Palatino Linotype" w:cs="Arial"/>
          <w:i/>
          <w:lang w:val="es-ES"/>
        </w:rPr>
      </w:pPr>
      <w:r w:rsidRPr="001E78D4">
        <w:rPr>
          <w:rFonts w:ascii="Palatino Linotype" w:eastAsia="Calibri" w:hAnsi="Palatino Linotype" w:cs="Arial"/>
          <w:b/>
          <w:i/>
          <w:lang w:val="es-ES"/>
        </w:rPr>
        <w:t>RECURSOS ECONÓMICOS Y FINANCIEROS</w:t>
      </w:r>
      <w:r w:rsidRPr="001E78D4">
        <w:rPr>
          <w:rFonts w:ascii="Palatino Linotype" w:eastAsia="Calibri" w:hAnsi="Palatino Linotype" w:cs="Arial"/>
          <w:i/>
          <w:lang w:val="es-ES"/>
        </w:rPr>
        <w:t xml:space="preserve">: </w:t>
      </w:r>
    </w:p>
    <w:p w:rsidR="006B320E" w:rsidRPr="001E78D4" w:rsidRDefault="006B320E" w:rsidP="001E78D4">
      <w:pPr>
        <w:pStyle w:val="Prrafodelista"/>
        <w:spacing w:before="240" w:after="240" w:line="360" w:lineRule="auto"/>
        <w:ind w:left="567"/>
        <w:jc w:val="both"/>
        <w:rPr>
          <w:rFonts w:ascii="Palatino Linotype" w:eastAsia="Calibri" w:hAnsi="Palatino Linotype" w:cs="Arial"/>
          <w:i/>
          <w:lang w:val="es-ES"/>
        </w:rPr>
      </w:pPr>
      <w:r w:rsidRPr="001E78D4">
        <w:rPr>
          <w:rFonts w:ascii="Palatino Linotype" w:eastAsia="Calibri" w:hAnsi="Palatino Linotype" w:cs="Arial"/>
          <w:i/>
          <w:lang w:val="es-ES"/>
        </w:rPr>
        <w:t xml:space="preserve">-Descripción y desglose de los ingresos financieros del Teatro Morelos para su operación y mantenimiento; fideicomisos, presupuesto federal, presupuesto estatal, presupuesto municipal, renta del inmueble, venta de patrimonio, taquilla y cualquier otro. </w:t>
      </w:r>
    </w:p>
    <w:p w:rsidR="006B320E" w:rsidRPr="001E78D4" w:rsidRDefault="006B320E" w:rsidP="001E78D4">
      <w:pPr>
        <w:pStyle w:val="Prrafodelista"/>
        <w:spacing w:before="240" w:after="240" w:line="360" w:lineRule="auto"/>
        <w:ind w:left="567"/>
        <w:jc w:val="both"/>
        <w:rPr>
          <w:rFonts w:ascii="Palatino Linotype" w:eastAsia="Calibri" w:hAnsi="Palatino Linotype" w:cs="Arial"/>
          <w:i/>
          <w:lang w:val="es-ES"/>
        </w:rPr>
      </w:pPr>
      <w:r w:rsidRPr="001E78D4">
        <w:rPr>
          <w:rFonts w:ascii="Palatino Linotype" w:eastAsia="Calibri" w:hAnsi="Palatino Linotype" w:cs="Arial"/>
          <w:i/>
          <w:lang w:val="es-ES"/>
        </w:rPr>
        <w:t>-Descripción y desglose de la adquisición, compra y recepción de donaciones bienes materiales; fecha, modo de adquisición, costo monetario, proveedor, concepto.</w:t>
      </w:r>
    </w:p>
    <w:p w:rsidR="006B320E" w:rsidRPr="001E78D4" w:rsidRDefault="006B320E" w:rsidP="001E78D4">
      <w:pPr>
        <w:pStyle w:val="Prrafodelista"/>
        <w:spacing w:before="240" w:after="240" w:line="360" w:lineRule="auto"/>
        <w:ind w:left="567"/>
        <w:jc w:val="both"/>
        <w:rPr>
          <w:rFonts w:ascii="Palatino Linotype" w:eastAsia="Calibri" w:hAnsi="Palatino Linotype" w:cs="Arial"/>
          <w:i/>
          <w:lang w:val="es-ES"/>
        </w:rPr>
      </w:pPr>
      <w:r w:rsidRPr="001E78D4">
        <w:rPr>
          <w:rFonts w:ascii="Palatino Linotype" w:eastAsia="Calibri" w:hAnsi="Palatino Linotype" w:cs="Arial"/>
          <w:i/>
          <w:lang w:val="es-ES"/>
        </w:rPr>
        <w:t xml:space="preserve"> -Descripción y desglose del presupuesto público erogado; fecha, concepto, cantidad de concepto, proveedor, cantidad monetaria. </w:t>
      </w:r>
    </w:p>
    <w:p w:rsidR="006B320E" w:rsidRPr="001E78D4" w:rsidRDefault="006B320E" w:rsidP="001E78D4">
      <w:pPr>
        <w:pStyle w:val="Prrafodelista"/>
        <w:spacing w:before="240" w:after="240" w:line="360" w:lineRule="auto"/>
        <w:ind w:left="567"/>
        <w:jc w:val="both"/>
        <w:rPr>
          <w:rFonts w:ascii="Palatino Linotype" w:hAnsi="Palatino Linotype" w:cs="Arial"/>
        </w:rPr>
      </w:pPr>
      <w:r w:rsidRPr="001E78D4">
        <w:rPr>
          <w:rFonts w:ascii="Palatino Linotype" w:eastAsia="Calibri" w:hAnsi="Palatino Linotype" w:cs="Arial"/>
          <w:i/>
          <w:lang w:val="es-ES"/>
        </w:rPr>
        <w:t>-Descripción y desglose de egresos económicos; operación, mantenimiento, recursos humanos, recursos materiales.</w:t>
      </w:r>
    </w:p>
    <w:p w:rsidR="006B320E" w:rsidRPr="001E78D4" w:rsidRDefault="006B320E" w:rsidP="001E78D4">
      <w:pPr>
        <w:pStyle w:val="Prrafodelista"/>
        <w:spacing w:before="240" w:after="240" w:line="360" w:lineRule="auto"/>
        <w:ind w:left="0"/>
        <w:jc w:val="both"/>
        <w:rPr>
          <w:rFonts w:ascii="Palatino Linotype" w:hAnsi="Palatino Linotype" w:cs="Arial"/>
        </w:rPr>
      </w:pPr>
    </w:p>
    <w:p w:rsidR="006B320E" w:rsidRPr="001E78D4" w:rsidRDefault="006B320E" w:rsidP="001E78D4">
      <w:pPr>
        <w:pStyle w:val="Prrafodelista"/>
        <w:numPr>
          <w:ilvl w:val="0"/>
          <w:numId w:val="14"/>
        </w:numPr>
        <w:spacing w:before="240" w:after="240" w:line="360" w:lineRule="auto"/>
        <w:ind w:left="284"/>
        <w:jc w:val="both"/>
        <w:rPr>
          <w:rFonts w:ascii="Palatino Linotype" w:eastAsia="Calibri" w:hAnsi="Palatino Linotype" w:cs="Arial"/>
          <w:b/>
          <w:i/>
          <w:lang w:val="es-ES"/>
        </w:rPr>
      </w:pPr>
      <w:r w:rsidRPr="001E78D4">
        <w:rPr>
          <w:rFonts w:ascii="Palatino Linotype" w:eastAsia="Calibri" w:hAnsi="Palatino Linotype" w:cs="Arial"/>
          <w:b/>
          <w:i/>
          <w:lang w:val="es-ES"/>
        </w:rPr>
        <w:t xml:space="preserve">EVENTOS REALIZADOS EN EL TEATRO MORELOS </w:t>
      </w:r>
    </w:p>
    <w:p w:rsidR="006B320E" w:rsidRPr="001E78D4" w:rsidRDefault="006B320E" w:rsidP="001E78D4">
      <w:pPr>
        <w:pStyle w:val="Prrafodelista"/>
        <w:spacing w:before="240" w:after="240" w:line="360" w:lineRule="auto"/>
        <w:ind w:left="567"/>
        <w:jc w:val="both"/>
        <w:rPr>
          <w:rFonts w:ascii="Palatino Linotype" w:eastAsia="Calibri" w:hAnsi="Palatino Linotype" w:cs="Arial"/>
          <w:i/>
          <w:lang w:val="es-ES"/>
        </w:rPr>
      </w:pPr>
      <w:r w:rsidRPr="001E78D4">
        <w:rPr>
          <w:rFonts w:ascii="Palatino Linotype" w:eastAsia="Calibri" w:hAnsi="Palatino Linotype" w:cs="Arial"/>
          <w:i/>
          <w:lang w:val="es-ES"/>
        </w:rPr>
        <w:lastRenderedPageBreak/>
        <w:t>-Nombre del evento</w:t>
      </w:r>
    </w:p>
    <w:p w:rsidR="006B320E" w:rsidRPr="001E78D4" w:rsidRDefault="006B320E" w:rsidP="001E78D4">
      <w:pPr>
        <w:pStyle w:val="Prrafodelista"/>
        <w:spacing w:before="240" w:after="240" w:line="360" w:lineRule="auto"/>
        <w:ind w:left="567"/>
        <w:jc w:val="both"/>
        <w:rPr>
          <w:rFonts w:ascii="Palatino Linotype" w:eastAsia="Calibri" w:hAnsi="Palatino Linotype" w:cs="Arial"/>
          <w:i/>
          <w:lang w:val="es-ES"/>
        </w:rPr>
      </w:pPr>
      <w:r w:rsidRPr="001E78D4">
        <w:rPr>
          <w:rFonts w:ascii="Palatino Linotype" w:eastAsia="Calibri" w:hAnsi="Palatino Linotype" w:cs="Arial"/>
          <w:i/>
          <w:lang w:val="es-ES"/>
        </w:rPr>
        <w:t xml:space="preserve">-Tipo de evento (danza, música, circo, concierto, ceremonia, evento político, etc.) </w:t>
      </w:r>
    </w:p>
    <w:p w:rsidR="006B320E" w:rsidRPr="001E78D4" w:rsidRDefault="006B320E" w:rsidP="001E78D4">
      <w:pPr>
        <w:pStyle w:val="Prrafodelista"/>
        <w:spacing w:before="240" w:after="240" w:line="360" w:lineRule="auto"/>
        <w:ind w:left="567"/>
        <w:jc w:val="both"/>
        <w:rPr>
          <w:rFonts w:ascii="Palatino Linotype" w:eastAsia="Calibri" w:hAnsi="Palatino Linotype" w:cs="Arial"/>
          <w:i/>
          <w:lang w:val="es-ES"/>
        </w:rPr>
      </w:pPr>
      <w:r w:rsidRPr="001E78D4">
        <w:rPr>
          <w:rFonts w:ascii="Palatino Linotype" w:eastAsia="Calibri" w:hAnsi="Palatino Linotype" w:cs="Arial"/>
          <w:i/>
          <w:lang w:val="es-ES"/>
        </w:rPr>
        <w:t xml:space="preserve">-Institución, persona física, persona moral, organización civil o cualquier otro responsable en la organización y realización del evento. -Costo de renta del inmueble para el evento. </w:t>
      </w:r>
    </w:p>
    <w:p w:rsidR="006B320E" w:rsidRPr="001E78D4" w:rsidRDefault="006B320E" w:rsidP="001E78D4">
      <w:pPr>
        <w:pStyle w:val="Prrafodelista"/>
        <w:spacing w:before="240" w:after="240" w:line="360" w:lineRule="auto"/>
        <w:ind w:left="567"/>
        <w:jc w:val="both"/>
        <w:rPr>
          <w:rFonts w:ascii="Palatino Linotype" w:hAnsi="Palatino Linotype" w:cs="Arial"/>
        </w:rPr>
      </w:pPr>
      <w:r w:rsidRPr="001E78D4">
        <w:rPr>
          <w:rFonts w:ascii="Palatino Linotype" w:eastAsia="Calibri" w:hAnsi="Palatino Linotype" w:cs="Arial"/>
          <w:i/>
          <w:lang w:val="es-ES"/>
        </w:rPr>
        <w:t>-Copia de contratos de renta del inmueble en donde se justifique la fecha programada, nombre del evento, tipo del evento, descripción del evento, responsable de realización, costo de renta, características de uso del inmueble, montos y conceptos a pagar.</w:t>
      </w:r>
    </w:p>
    <w:p w:rsidR="006B320E" w:rsidRPr="001E78D4" w:rsidRDefault="006B320E" w:rsidP="001E78D4">
      <w:pPr>
        <w:pStyle w:val="Prrafodelista"/>
        <w:spacing w:before="240" w:after="240" w:line="360" w:lineRule="auto"/>
        <w:ind w:left="0"/>
        <w:jc w:val="both"/>
        <w:rPr>
          <w:rFonts w:ascii="Palatino Linotype" w:hAnsi="Palatino Linotype" w:cs="Arial"/>
        </w:rPr>
      </w:pPr>
    </w:p>
    <w:p w:rsidR="006B320E" w:rsidRPr="001E78D4" w:rsidRDefault="006B320E" w:rsidP="001E78D4">
      <w:pPr>
        <w:pStyle w:val="Prrafodelista"/>
        <w:numPr>
          <w:ilvl w:val="0"/>
          <w:numId w:val="14"/>
        </w:numPr>
        <w:spacing w:before="240" w:after="240" w:line="360" w:lineRule="auto"/>
        <w:ind w:left="284"/>
        <w:jc w:val="both"/>
        <w:rPr>
          <w:rFonts w:ascii="Palatino Linotype" w:eastAsia="Calibri" w:hAnsi="Palatino Linotype" w:cs="Arial"/>
          <w:b/>
          <w:i/>
          <w:lang w:val="es-ES"/>
        </w:rPr>
      </w:pPr>
      <w:r w:rsidRPr="001E78D4">
        <w:rPr>
          <w:rFonts w:ascii="Palatino Linotype" w:eastAsia="Calibri" w:hAnsi="Palatino Linotype" w:cs="Arial"/>
          <w:b/>
          <w:i/>
          <w:lang w:val="es-ES"/>
        </w:rPr>
        <w:t xml:space="preserve">PROGRAMACIÓN DE EVENTOS </w:t>
      </w:r>
    </w:p>
    <w:p w:rsidR="006B320E" w:rsidRPr="001E78D4" w:rsidRDefault="006B320E" w:rsidP="001E78D4">
      <w:pPr>
        <w:pStyle w:val="Prrafodelista"/>
        <w:spacing w:before="240" w:after="240" w:line="360" w:lineRule="auto"/>
        <w:ind w:left="567"/>
        <w:jc w:val="both"/>
        <w:rPr>
          <w:rFonts w:ascii="Palatino Linotype" w:eastAsia="Calibri" w:hAnsi="Palatino Linotype" w:cs="Arial"/>
          <w:i/>
          <w:lang w:val="es-ES"/>
        </w:rPr>
      </w:pPr>
      <w:r w:rsidRPr="001E78D4">
        <w:rPr>
          <w:rFonts w:ascii="Palatino Linotype" w:eastAsia="Calibri" w:hAnsi="Palatino Linotype" w:cs="Arial"/>
          <w:i/>
          <w:lang w:val="es-ES"/>
        </w:rPr>
        <w:t xml:space="preserve">- ¿Cuál es el procedimiento y requerimientos para realizar la renta del Teatro Morelos? </w:t>
      </w:r>
    </w:p>
    <w:p w:rsidR="006B320E" w:rsidRPr="001E78D4" w:rsidRDefault="006B320E" w:rsidP="001E78D4">
      <w:pPr>
        <w:pStyle w:val="Prrafodelista"/>
        <w:spacing w:before="240" w:after="240" w:line="360" w:lineRule="auto"/>
        <w:ind w:left="567"/>
        <w:jc w:val="both"/>
        <w:rPr>
          <w:rFonts w:ascii="Palatino Linotype" w:eastAsia="Calibri" w:hAnsi="Palatino Linotype" w:cs="Arial"/>
          <w:i/>
          <w:lang w:val="es-ES"/>
        </w:rPr>
      </w:pPr>
      <w:r w:rsidRPr="001E78D4">
        <w:rPr>
          <w:rFonts w:ascii="Palatino Linotype" w:eastAsia="Calibri" w:hAnsi="Palatino Linotype" w:cs="Arial"/>
          <w:i/>
          <w:lang w:val="es-ES"/>
        </w:rPr>
        <w:t>- ¿Existe alguna convocatoria pública para formar parte de la programación anual o la adquisición de uso del Teatro Morelos?</w:t>
      </w:r>
    </w:p>
    <w:p w:rsidR="006B320E" w:rsidRPr="001E78D4" w:rsidRDefault="006B320E" w:rsidP="001E78D4">
      <w:pPr>
        <w:pStyle w:val="Prrafodelista"/>
        <w:spacing w:before="240" w:after="240" w:line="360" w:lineRule="auto"/>
        <w:ind w:left="567"/>
        <w:jc w:val="both"/>
        <w:rPr>
          <w:rFonts w:ascii="Palatino Linotype" w:eastAsia="Calibri" w:hAnsi="Palatino Linotype" w:cs="Arial"/>
          <w:i/>
          <w:lang w:val="es-ES"/>
        </w:rPr>
      </w:pPr>
      <w:r w:rsidRPr="001E78D4">
        <w:rPr>
          <w:rFonts w:ascii="Palatino Linotype" w:eastAsia="Calibri" w:hAnsi="Palatino Linotype" w:cs="Arial"/>
          <w:i/>
          <w:lang w:val="es-ES"/>
        </w:rPr>
        <w:t xml:space="preserve"> - ¿El Teatro Morelos ha sido sede o responsable de realizar festivales de artes escénicas locales? ¿En cuál(s)? </w:t>
      </w:r>
    </w:p>
    <w:p w:rsidR="006B320E" w:rsidRPr="001E78D4" w:rsidRDefault="006B320E" w:rsidP="001E78D4">
      <w:pPr>
        <w:pStyle w:val="Prrafodelista"/>
        <w:spacing w:before="240" w:after="240" w:line="360" w:lineRule="auto"/>
        <w:ind w:left="567"/>
        <w:jc w:val="both"/>
        <w:rPr>
          <w:rFonts w:ascii="Palatino Linotype" w:eastAsia="Calibri" w:hAnsi="Palatino Linotype" w:cs="Arial"/>
          <w:i/>
          <w:lang w:val="es-ES"/>
        </w:rPr>
      </w:pPr>
      <w:r w:rsidRPr="001E78D4">
        <w:rPr>
          <w:rFonts w:ascii="Palatino Linotype" w:eastAsia="Calibri" w:hAnsi="Palatino Linotype" w:cs="Arial"/>
          <w:i/>
          <w:lang w:val="es-ES"/>
        </w:rPr>
        <w:t>- ¿El Teatro Morelos ha sido sede o responsable de realizar festivales de artes escénicas internacionales? ¿En cuál(s)?</w:t>
      </w:r>
    </w:p>
    <w:p w:rsidR="006B320E" w:rsidRPr="001E78D4" w:rsidRDefault="006B320E" w:rsidP="001E78D4">
      <w:pPr>
        <w:pStyle w:val="Prrafodelista"/>
        <w:spacing w:before="240" w:after="240" w:line="360" w:lineRule="auto"/>
        <w:ind w:left="567"/>
        <w:jc w:val="both"/>
        <w:rPr>
          <w:rFonts w:ascii="Palatino Linotype" w:eastAsia="Calibri" w:hAnsi="Palatino Linotype" w:cs="Arial"/>
          <w:i/>
          <w:lang w:val="es-ES"/>
        </w:rPr>
      </w:pPr>
      <w:r w:rsidRPr="001E78D4">
        <w:rPr>
          <w:rFonts w:ascii="Palatino Linotype" w:eastAsia="Calibri" w:hAnsi="Palatino Linotype" w:cs="Arial"/>
          <w:i/>
          <w:lang w:val="es-ES"/>
        </w:rPr>
        <w:t xml:space="preserve"> - ¿Cuáles son los criterios que la administración del Teatro Morelos considera para la programación de eventos para el inmueble? </w:t>
      </w:r>
    </w:p>
    <w:p w:rsidR="006B320E" w:rsidRPr="001E78D4" w:rsidRDefault="006B320E" w:rsidP="001E78D4">
      <w:pPr>
        <w:pStyle w:val="Prrafodelista"/>
        <w:spacing w:before="240" w:after="240" w:line="360" w:lineRule="auto"/>
        <w:ind w:left="567"/>
        <w:jc w:val="both"/>
        <w:rPr>
          <w:rFonts w:ascii="Palatino Linotype" w:eastAsia="Calibri" w:hAnsi="Palatino Linotype" w:cs="Arial"/>
          <w:i/>
          <w:lang w:val="es-ES"/>
        </w:rPr>
      </w:pPr>
      <w:r w:rsidRPr="001E78D4">
        <w:rPr>
          <w:rFonts w:ascii="Palatino Linotype" w:eastAsia="Calibri" w:hAnsi="Palatino Linotype" w:cs="Arial"/>
          <w:i/>
          <w:lang w:val="es-ES"/>
        </w:rPr>
        <w:t>- ¿Existe algún tabulador de precios para la renta del Teatro Morelos?</w:t>
      </w:r>
    </w:p>
    <w:p w:rsidR="006B320E" w:rsidRPr="001E78D4" w:rsidRDefault="006B320E" w:rsidP="001E78D4">
      <w:pPr>
        <w:pStyle w:val="Prrafodelista"/>
        <w:spacing w:before="240" w:after="240" w:line="360" w:lineRule="auto"/>
        <w:ind w:left="0"/>
        <w:jc w:val="both"/>
        <w:rPr>
          <w:rFonts w:ascii="Palatino Linotype" w:eastAsia="Calibri" w:hAnsi="Palatino Linotype" w:cs="Arial"/>
          <w:i/>
          <w:lang w:val="es-ES"/>
        </w:rPr>
      </w:pPr>
    </w:p>
    <w:p w:rsidR="006B320E" w:rsidRPr="001E78D4" w:rsidRDefault="006B320E" w:rsidP="001E78D4">
      <w:pPr>
        <w:pStyle w:val="Prrafodelista"/>
        <w:numPr>
          <w:ilvl w:val="0"/>
          <w:numId w:val="14"/>
        </w:numPr>
        <w:spacing w:before="240" w:after="240" w:line="360" w:lineRule="auto"/>
        <w:ind w:left="284"/>
        <w:jc w:val="both"/>
        <w:rPr>
          <w:rFonts w:ascii="Palatino Linotype" w:eastAsia="Calibri" w:hAnsi="Palatino Linotype" w:cs="Arial"/>
          <w:b/>
          <w:i/>
          <w:lang w:val="es-ES"/>
        </w:rPr>
      </w:pPr>
      <w:r w:rsidRPr="001E78D4">
        <w:rPr>
          <w:rFonts w:ascii="Palatino Linotype" w:eastAsia="Calibri" w:hAnsi="Palatino Linotype" w:cs="Arial"/>
          <w:b/>
          <w:i/>
          <w:lang w:val="es-ES"/>
        </w:rPr>
        <w:t>Marco normativo y jurídico desde su construcción  al 7 de agosto de 2019;</w:t>
      </w:r>
    </w:p>
    <w:p w:rsidR="006B320E" w:rsidRPr="001E78D4" w:rsidRDefault="001F7B80" w:rsidP="001E78D4">
      <w:pPr>
        <w:pStyle w:val="Prrafodelista"/>
        <w:numPr>
          <w:ilvl w:val="0"/>
          <w:numId w:val="14"/>
        </w:numPr>
        <w:spacing w:before="240" w:after="240" w:line="360" w:lineRule="auto"/>
        <w:ind w:left="284"/>
        <w:jc w:val="both"/>
        <w:rPr>
          <w:rFonts w:ascii="Palatino Linotype" w:eastAsia="Calibri" w:hAnsi="Palatino Linotype" w:cs="Arial"/>
          <w:b/>
          <w:i/>
          <w:lang w:val="es-ES"/>
        </w:rPr>
      </w:pPr>
      <w:r w:rsidRPr="001E78D4">
        <w:rPr>
          <w:rFonts w:ascii="Palatino Linotype" w:eastAsia="Calibri" w:hAnsi="Palatino Linotype" w:cs="Arial"/>
          <w:b/>
          <w:i/>
          <w:lang w:val="es-ES"/>
        </w:rPr>
        <w:t>Organigrama</w:t>
      </w:r>
      <w:r w:rsidR="006B320E" w:rsidRPr="001E78D4">
        <w:rPr>
          <w:rFonts w:ascii="Palatino Linotype" w:eastAsia="Calibri" w:hAnsi="Palatino Linotype" w:cs="Arial"/>
          <w:b/>
          <w:i/>
          <w:lang w:val="es-ES"/>
        </w:rPr>
        <w:t xml:space="preserve"> donde se aprecien las funciones que realiza cada área, sueldos de servidores públicos y experiencia;</w:t>
      </w:r>
    </w:p>
    <w:p w:rsidR="00831A93" w:rsidRPr="001E78D4" w:rsidRDefault="006B320E" w:rsidP="001E78D4">
      <w:pPr>
        <w:pStyle w:val="Prrafodelista"/>
        <w:numPr>
          <w:ilvl w:val="0"/>
          <w:numId w:val="14"/>
        </w:numPr>
        <w:spacing w:before="240" w:after="240" w:line="360" w:lineRule="auto"/>
        <w:ind w:left="284"/>
        <w:jc w:val="both"/>
        <w:rPr>
          <w:rFonts w:ascii="Palatino Linotype" w:eastAsia="Calibri" w:hAnsi="Palatino Linotype" w:cs="Arial"/>
          <w:b/>
          <w:i/>
          <w:lang w:val="es-ES"/>
        </w:rPr>
      </w:pPr>
      <w:r w:rsidRPr="001E78D4">
        <w:rPr>
          <w:rFonts w:ascii="Palatino Linotype" w:eastAsia="Calibri" w:hAnsi="Palatino Linotype" w:cs="Arial"/>
          <w:b/>
          <w:i/>
          <w:lang w:val="es-ES"/>
        </w:rPr>
        <w:lastRenderedPageBreak/>
        <w:t>Presupuesto de los ejercicios fiscales 2014, 2015, 2016, 2017, 2018, 2019 y proyecci</w:t>
      </w:r>
      <w:r w:rsidR="00831A93" w:rsidRPr="001E78D4">
        <w:rPr>
          <w:rFonts w:ascii="Palatino Linotype" w:eastAsia="Calibri" w:hAnsi="Palatino Linotype" w:cs="Arial"/>
          <w:b/>
          <w:i/>
          <w:lang w:val="es-ES"/>
        </w:rPr>
        <w:t xml:space="preserve">ón presupuestal para el 2020; y, </w:t>
      </w:r>
    </w:p>
    <w:p w:rsidR="00831A93" w:rsidRPr="001E78D4" w:rsidRDefault="00831A93" w:rsidP="001E78D4">
      <w:pPr>
        <w:pStyle w:val="Prrafodelista"/>
        <w:numPr>
          <w:ilvl w:val="0"/>
          <w:numId w:val="14"/>
        </w:numPr>
        <w:spacing w:before="240" w:after="240" w:line="360" w:lineRule="auto"/>
        <w:ind w:left="284"/>
        <w:jc w:val="both"/>
        <w:rPr>
          <w:rFonts w:ascii="Palatino Linotype" w:eastAsia="Calibri" w:hAnsi="Palatino Linotype" w:cs="Arial"/>
          <w:b/>
          <w:i/>
          <w:lang w:val="es-ES"/>
        </w:rPr>
      </w:pPr>
      <w:r w:rsidRPr="001E78D4">
        <w:rPr>
          <w:rFonts w:ascii="Palatino Linotype" w:eastAsia="Calibri" w:hAnsi="Palatino Linotype" w:cs="Arial"/>
          <w:b/>
          <w:i/>
          <w:lang w:val="es-ES"/>
        </w:rPr>
        <w:t>Desglose presupuestario erogado de los ejercicios fiscales 2014, 2015, 2016, 2017, 2018 y 2019, donde se aprecie la fecha, concepto, cantidad, proveedor y partida.</w:t>
      </w:r>
    </w:p>
    <w:p w:rsidR="006B320E" w:rsidRPr="001E78D4" w:rsidRDefault="006B320E" w:rsidP="001E78D4">
      <w:pPr>
        <w:pStyle w:val="Prrafodelista"/>
        <w:spacing w:before="240" w:after="240" w:line="360" w:lineRule="auto"/>
        <w:ind w:left="0"/>
        <w:jc w:val="both"/>
        <w:rPr>
          <w:rFonts w:ascii="Palatino Linotype" w:eastAsia="Calibri" w:hAnsi="Palatino Linotype" w:cs="Arial"/>
          <w:i/>
          <w:lang w:val="es-ES"/>
        </w:rPr>
      </w:pPr>
    </w:p>
    <w:p w:rsidR="00000029" w:rsidRPr="001E78D4" w:rsidRDefault="00000029" w:rsidP="001E78D4">
      <w:pPr>
        <w:pStyle w:val="Prrafodelista"/>
        <w:numPr>
          <w:ilvl w:val="0"/>
          <w:numId w:val="1"/>
        </w:numPr>
        <w:spacing w:before="240" w:after="240" w:line="360" w:lineRule="auto"/>
        <w:ind w:left="0" w:firstLine="0"/>
        <w:jc w:val="both"/>
        <w:rPr>
          <w:rFonts w:ascii="Palatino Linotype" w:hAnsi="Palatino Linotype" w:cs="Arial"/>
        </w:rPr>
      </w:pPr>
      <w:r w:rsidRPr="001E78D4">
        <w:rPr>
          <w:rFonts w:ascii="Palatino Linotype" w:hAnsi="Palatino Linotype" w:cs="Arial"/>
        </w:rPr>
        <w:t xml:space="preserve">El Sujeto Obligado </w:t>
      </w:r>
      <w:r w:rsidR="00225AEA" w:rsidRPr="001E78D4">
        <w:rPr>
          <w:rFonts w:ascii="Palatino Linotype" w:hAnsi="Palatino Linotype" w:cs="Arial"/>
        </w:rPr>
        <w:t>entregó parcialmente la información requerida, siendo esto el motivo de informidad del recurrente.</w:t>
      </w:r>
    </w:p>
    <w:p w:rsidR="00AD184C" w:rsidRPr="001E78D4" w:rsidRDefault="00AD184C" w:rsidP="001E78D4">
      <w:pPr>
        <w:pStyle w:val="Prrafodelista"/>
        <w:spacing w:before="240" w:after="240" w:line="360" w:lineRule="auto"/>
        <w:ind w:left="0"/>
        <w:jc w:val="both"/>
        <w:rPr>
          <w:rFonts w:ascii="Palatino Linotype" w:hAnsi="Palatino Linotype" w:cs="Arial"/>
        </w:rPr>
      </w:pPr>
    </w:p>
    <w:p w:rsidR="00173525" w:rsidRPr="00D54E79" w:rsidRDefault="00296EF2" w:rsidP="00D54E79">
      <w:pPr>
        <w:pStyle w:val="Prrafodelista"/>
        <w:numPr>
          <w:ilvl w:val="0"/>
          <w:numId w:val="1"/>
        </w:numPr>
        <w:spacing w:line="360" w:lineRule="auto"/>
        <w:ind w:left="0" w:firstLine="0"/>
        <w:jc w:val="both"/>
        <w:rPr>
          <w:rFonts w:ascii="Palatino Linotype" w:eastAsia="MS Mincho" w:hAnsi="Palatino Linotype" w:cs="Arial"/>
        </w:rPr>
      </w:pPr>
      <w:r w:rsidRPr="001E78D4">
        <w:rPr>
          <w:rFonts w:ascii="Palatino Linotype" w:eastAsia="Times New Roman" w:hAnsi="Palatino Linotype" w:cs="Arial"/>
        </w:rPr>
        <w:t xml:space="preserve">En dichas condiciones, la </w:t>
      </w:r>
      <w:r w:rsidRPr="001E78D4">
        <w:rPr>
          <w:rFonts w:ascii="Palatino Linotype" w:eastAsia="Times New Roman" w:hAnsi="Palatino Linotype" w:cs="Arial"/>
          <w:i/>
        </w:rPr>
        <w:t>litis</w:t>
      </w:r>
      <w:r w:rsidRPr="001E78D4">
        <w:rPr>
          <w:rFonts w:ascii="Palatino Linotype" w:eastAsia="Times New Roman" w:hAnsi="Palatino Linotype" w:cs="Arial"/>
        </w:rPr>
        <w:t xml:space="preserve"> a resolver en este recurso se circunscribe a determinar si </w:t>
      </w:r>
      <w:r w:rsidRPr="001E78D4">
        <w:rPr>
          <w:rFonts w:ascii="Palatino Linotype" w:eastAsia="MS Mincho" w:hAnsi="Palatino Linotype" w:cs="Arial"/>
        </w:rPr>
        <w:t>se actualiza la causal de procedencia previ</w:t>
      </w:r>
      <w:r w:rsidR="005E3616" w:rsidRPr="001E78D4">
        <w:rPr>
          <w:rFonts w:ascii="Palatino Linotype" w:eastAsia="MS Mincho" w:hAnsi="Palatino Linotype" w:cs="Arial"/>
        </w:rPr>
        <w:t xml:space="preserve">sta en el artículo 179, fracciones </w:t>
      </w:r>
      <w:r w:rsidR="00881FAD" w:rsidRPr="001E78D4">
        <w:rPr>
          <w:rFonts w:ascii="Palatino Linotype" w:eastAsia="MS Mincho" w:hAnsi="Palatino Linotype" w:cs="Arial"/>
          <w:b/>
        </w:rPr>
        <w:t>V</w:t>
      </w:r>
      <w:r w:rsidR="00CF2A07" w:rsidRPr="001E78D4">
        <w:rPr>
          <w:rFonts w:ascii="Palatino Linotype" w:eastAsia="MS Mincho" w:hAnsi="Palatino Linotype" w:cs="Arial"/>
        </w:rPr>
        <w:t xml:space="preserve"> </w:t>
      </w:r>
      <w:r w:rsidRPr="001E78D4">
        <w:rPr>
          <w:rFonts w:ascii="Palatino Linotype" w:eastAsia="MS Mincho" w:hAnsi="Palatino Linotype" w:cs="Arial"/>
        </w:rPr>
        <w:t>de la Ley de Transparencia y Acceso a la Información Pública de</w:t>
      </w:r>
      <w:r w:rsidR="00881FAD" w:rsidRPr="001E78D4">
        <w:rPr>
          <w:rFonts w:ascii="Palatino Linotype" w:eastAsia="MS Mincho" w:hAnsi="Palatino Linotype" w:cs="Arial"/>
        </w:rPr>
        <w:t>l Estado de México y Municipios.</w:t>
      </w:r>
    </w:p>
    <w:p w:rsidR="002A5BA4" w:rsidRPr="001E78D4" w:rsidRDefault="002A5BA4" w:rsidP="001E78D4">
      <w:pPr>
        <w:pStyle w:val="Ttulo1"/>
        <w:spacing w:line="360" w:lineRule="auto"/>
        <w:rPr>
          <w:b w:val="0"/>
          <w:color w:val="000000" w:themeColor="text1"/>
          <w:szCs w:val="24"/>
        </w:rPr>
      </w:pPr>
      <w:bookmarkStart w:id="15" w:name="_Toc486525254"/>
      <w:bookmarkStart w:id="16" w:name="_Toc24718658"/>
      <w:r w:rsidRPr="001E78D4">
        <w:rPr>
          <w:color w:val="000000" w:themeColor="text1"/>
          <w:szCs w:val="24"/>
        </w:rPr>
        <w:t>CUARTO. Análisis y resolución del asunto</w:t>
      </w:r>
      <w:bookmarkEnd w:id="15"/>
      <w:bookmarkEnd w:id="16"/>
    </w:p>
    <w:p w:rsidR="002A5BA4" w:rsidRPr="001E78D4" w:rsidRDefault="002A5BA4" w:rsidP="001E78D4">
      <w:pPr>
        <w:spacing w:line="360" w:lineRule="auto"/>
        <w:jc w:val="both"/>
        <w:rPr>
          <w:rFonts w:ascii="Palatino Linotype" w:hAnsi="Palatino Linotype" w:cs="Arial"/>
        </w:rPr>
      </w:pPr>
    </w:p>
    <w:p w:rsidR="00D777C0" w:rsidRDefault="00D777C0" w:rsidP="001E78D4">
      <w:pPr>
        <w:pStyle w:val="Ttulo2"/>
        <w:numPr>
          <w:ilvl w:val="0"/>
          <w:numId w:val="6"/>
        </w:numPr>
        <w:spacing w:line="360" w:lineRule="auto"/>
        <w:rPr>
          <w:rFonts w:ascii="Palatino Linotype" w:hAnsi="Palatino Linotype"/>
          <w:b/>
          <w:color w:val="auto"/>
          <w:sz w:val="24"/>
          <w:szCs w:val="24"/>
        </w:rPr>
      </w:pPr>
      <w:bookmarkStart w:id="17" w:name="_Toc9525984"/>
      <w:bookmarkStart w:id="18" w:name="_Toc23438275"/>
      <w:bookmarkStart w:id="19" w:name="_Toc535946915"/>
      <w:bookmarkStart w:id="20" w:name="_Toc24718659"/>
      <w:r w:rsidRPr="001E78D4">
        <w:rPr>
          <w:rFonts w:ascii="Palatino Linotype" w:hAnsi="Palatino Linotype"/>
          <w:b/>
          <w:color w:val="auto"/>
          <w:sz w:val="24"/>
          <w:szCs w:val="24"/>
        </w:rPr>
        <w:t>El derecho de acceso a la información.</w:t>
      </w:r>
      <w:bookmarkEnd w:id="17"/>
      <w:bookmarkEnd w:id="18"/>
      <w:bookmarkEnd w:id="20"/>
    </w:p>
    <w:p w:rsidR="00D54E79" w:rsidRPr="00D54E79" w:rsidRDefault="00D54E79" w:rsidP="00D54E79">
      <w:pPr>
        <w:rPr>
          <w:lang w:val="es-MX" w:eastAsia="en-US"/>
        </w:rPr>
      </w:pPr>
    </w:p>
    <w:p w:rsidR="00D777C0" w:rsidRPr="001E78D4" w:rsidRDefault="00D777C0" w:rsidP="001E78D4">
      <w:pPr>
        <w:pStyle w:val="Prrafodelista"/>
        <w:numPr>
          <w:ilvl w:val="0"/>
          <w:numId w:val="1"/>
        </w:numPr>
        <w:spacing w:line="360" w:lineRule="auto"/>
        <w:ind w:left="0" w:firstLine="0"/>
        <w:jc w:val="both"/>
        <w:rPr>
          <w:rFonts w:ascii="Palatino Linotype" w:hAnsi="Palatino Linotype"/>
          <w:color w:val="000000"/>
        </w:rPr>
      </w:pPr>
      <w:r w:rsidRPr="001E78D4">
        <w:rPr>
          <w:rFonts w:ascii="Palatino Linotype" w:hAnsi="Palatino Linotype"/>
          <w:color w:val="000000"/>
        </w:rPr>
        <w:t xml:space="preserve">El Derecho que tutela este Órgano Garante es la </w:t>
      </w:r>
      <w:r w:rsidRPr="001E78D4">
        <w:rPr>
          <w:rFonts w:ascii="Palatino Linotype" w:eastAsia="Times New Roman" w:hAnsi="Palatino Linotype" w:cs="Arial"/>
          <w:color w:val="000000" w:themeColor="text1"/>
          <w:lang w:eastAsia="es-MX"/>
        </w:rPr>
        <w:t xml:space="preserve"> </w:t>
      </w:r>
      <w:r w:rsidRPr="001E78D4">
        <w:rPr>
          <w:rFonts w:ascii="Palatino Linotype" w:eastAsia="MS Mincho" w:hAnsi="Palatino Linotype" w:cs="Times New Roman"/>
          <w:i/>
        </w:rPr>
        <w:t>igualdad de oportunidades para recibir, buscar e impartir información</w:t>
      </w:r>
      <w:r w:rsidRPr="001E78D4">
        <w:rPr>
          <w:rStyle w:val="Refdenotaalpie"/>
          <w:rFonts w:ascii="Palatino Linotype" w:eastAsia="MS Mincho" w:hAnsi="Palatino Linotype" w:cs="Times New Roman"/>
          <w:i/>
        </w:rPr>
        <w:footnoteReference w:id="2"/>
      </w:r>
      <w:r w:rsidRPr="001E78D4">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E78D4">
        <w:rPr>
          <w:rStyle w:val="Refdenotaalpie"/>
          <w:rFonts w:ascii="Palatino Linotype" w:eastAsia="MS Mincho" w:hAnsi="Palatino Linotype" w:cs="Times New Roman"/>
        </w:rPr>
        <w:footnoteReference w:id="3"/>
      </w:r>
      <w:r w:rsidRPr="001E78D4">
        <w:rPr>
          <w:rFonts w:ascii="Palatino Linotype" w:eastAsia="MS Mincho" w:hAnsi="Palatino Linotype" w:cs="Times New Roman"/>
          <w:i/>
        </w:rPr>
        <w:t xml:space="preserve"> </w:t>
      </w:r>
      <w:r w:rsidRPr="001E78D4">
        <w:rPr>
          <w:rFonts w:ascii="Palatino Linotype" w:eastAsia="MS Mincho" w:hAnsi="Palatino Linotype" w:cs="Times New Roman"/>
        </w:rPr>
        <w:t xml:space="preserve">que se constituye como una herramienta fundamental para </w:t>
      </w:r>
      <w:r w:rsidRPr="001E78D4">
        <w:rPr>
          <w:rFonts w:ascii="Palatino Linotype" w:eastAsia="MS Mincho" w:hAnsi="Palatino Linotype" w:cs="Times New Roman"/>
          <w:i/>
        </w:rPr>
        <w:t xml:space="preserve">ejercer control democrático de las gestiones estatales, de forma tal que puedan cuestionar, indagar y considerar si se está dando un </w:t>
      </w:r>
      <w:r w:rsidRPr="001E78D4">
        <w:rPr>
          <w:rFonts w:ascii="Palatino Linotype" w:eastAsia="MS Mincho" w:hAnsi="Palatino Linotype" w:cs="Times New Roman"/>
          <w:i/>
        </w:rPr>
        <w:lastRenderedPageBreak/>
        <w:t>adecuado cumplimiento de las funciones públicas,</w:t>
      </w:r>
      <w:r w:rsidRPr="001E78D4">
        <w:rPr>
          <w:rStyle w:val="Refdenotaalpie"/>
          <w:rFonts w:ascii="Palatino Linotype" w:eastAsia="MS Mincho" w:hAnsi="Palatino Linotype" w:cs="Times New Roman"/>
          <w:i/>
        </w:rPr>
        <w:footnoteReference w:id="4"/>
      </w:r>
      <w:r w:rsidRPr="001E78D4">
        <w:rPr>
          <w:rFonts w:ascii="Palatino Linotype" w:eastAsia="MS Mincho" w:hAnsi="Palatino Linotype" w:cs="Times New Roman"/>
        </w:rPr>
        <w:t>fomentando</w:t>
      </w:r>
      <w:r w:rsidRPr="001E78D4">
        <w:rPr>
          <w:rFonts w:ascii="Palatino Linotype" w:eastAsia="MS Mincho" w:hAnsi="Palatino Linotype" w:cs="Times New Roman"/>
          <w:i/>
        </w:rPr>
        <w:t xml:space="preserve"> la transparencia de las actividades estatales y</w:t>
      </w:r>
      <w:r w:rsidRPr="001E78D4">
        <w:rPr>
          <w:rFonts w:ascii="Palatino Linotype" w:eastAsia="MS Mincho" w:hAnsi="Palatino Linotype" w:cs="Times New Roman"/>
        </w:rPr>
        <w:t xml:space="preserve"> promoviendo</w:t>
      </w:r>
      <w:r w:rsidRPr="001E78D4">
        <w:rPr>
          <w:rFonts w:ascii="Palatino Linotype" w:eastAsia="MS Mincho" w:hAnsi="Palatino Linotype" w:cs="Times New Roman"/>
          <w:i/>
        </w:rPr>
        <w:t xml:space="preserve"> la responsabilidad de los funcionarios sobre su gestión pública</w:t>
      </w:r>
      <w:r w:rsidRPr="001E78D4">
        <w:rPr>
          <w:rStyle w:val="Refdenotaalpie"/>
          <w:rFonts w:ascii="Palatino Linotype" w:eastAsia="MS Mincho" w:hAnsi="Palatino Linotype" w:cs="Times New Roman"/>
          <w:i/>
        </w:rPr>
        <w:footnoteReference w:id="5"/>
      </w:r>
      <w:r w:rsidRPr="001E78D4">
        <w:rPr>
          <w:rFonts w:ascii="Palatino Linotype" w:eastAsia="MS Mincho" w:hAnsi="Palatino Linotype" w:cs="Times New Roman"/>
          <w:i/>
        </w:rPr>
        <w:t xml:space="preserve"> </w:t>
      </w:r>
      <w:r w:rsidRPr="001E78D4">
        <w:rPr>
          <w:rFonts w:ascii="Palatino Linotype" w:eastAsia="MS Mincho" w:hAnsi="Palatino Linotype" w:cs="Times New Roman"/>
        </w:rPr>
        <w:t>que permite</w:t>
      </w:r>
      <w:r w:rsidRPr="001E78D4">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1E78D4">
        <w:rPr>
          <w:rStyle w:val="Refdenotaalpie"/>
          <w:rFonts w:ascii="Palatino Linotype" w:eastAsia="MS Mincho" w:hAnsi="Palatino Linotype" w:cs="Times New Roman"/>
          <w:i/>
        </w:rPr>
        <w:footnoteReference w:id="6"/>
      </w:r>
      <w:r w:rsidRPr="001E78D4">
        <w:rPr>
          <w:rFonts w:ascii="Palatino Linotype" w:eastAsia="MS Mincho" w:hAnsi="Palatino Linotype" w:cs="Times New Roman"/>
        </w:rPr>
        <w:t xml:space="preserve"> ” </w:t>
      </w:r>
    </w:p>
    <w:p w:rsidR="00D777C0" w:rsidRPr="001E78D4" w:rsidRDefault="00D777C0" w:rsidP="001E78D4">
      <w:pPr>
        <w:pStyle w:val="Prrafodelista"/>
        <w:spacing w:line="360" w:lineRule="auto"/>
        <w:ind w:left="0"/>
        <w:jc w:val="both"/>
        <w:rPr>
          <w:rFonts w:ascii="Palatino Linotype" w:hAnsi="Palatino Linotype"/>
          <w:color w:val="000000"/>
        </w:rPr>
      </w:pPr>
    </w:p>
    <w:p w:rsidR="00D777C0" w:rsidRPr="001E78D4" w:rsidRDefault="00D777C0" w:rsidP="001E78D4">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1E78D4">
        <w:rPr>
          <w:rFonts w:ascii="Palatino Linotype" w:hAnsi="Palatino Linotype" w:cs="Arial"/>
        </w:rPr>
        <w:t xml:space="preserve">Ahora bien para entender los alcances de la información pública se considera importante citar el criterio </w:t>
      </w:r>
      <w:r w:rsidRPr="001E78D4">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1E78D4">
        <w:rPr>
          <w:rFonts w:ascii="Palatino Linotype" w:hAnsi="Palatino Linotype" w:cs="Arial"/>
        </w:rPr>
        <w:t>cuyo rubro y texto dispone:</w:t>
      </w:r>
    </w:p>
    <w:p w:rsidR="00D777C0" w:rsidRPr="001E78D4" w:rsidRDefault="00D777C0" w:rsidP="001E78D4">
      <w:pPr>
        <w:pStyle w:val="Prrafodelista"/>
        <w:autoSpaceDE w:val="0"/>
        <w:autoSpaceDN w:val="0"/>
        <w:adjustRightInd w:val="0"/>
        <w:spacing w:line="360" w:lineRule="auto"/>
        <w:ind w:left="0"/>
        <w:jc w:val="both"/>
        <w:rPr>
          <w:rFonts w:ascii="Palatino Linotype" w:hAnsi="Palatino Linotype" w:cs="Arial"/>
          <w:lang w:val="es-MX"/>
        </w:rPr>
      </w:pPr>
    </w:p>
    <w:p w:rsidR="00D777C0" w:rsidRPr="001E78D4" w:rsidRDefault="00D777C0" w:rsidP="001E78D4">
      <w:pPr>
        <w:autoSpaceDE w:val="0"/>
        <w:autoSpaceDN w:val="0"/>
        <w:adjustRightInd w:val="0"/>
        <w:spacing w:line="360" w:lineRule="auto"/>
        <w:ind w:left="567" w:right="567"/>
        <w:jc w:val="both"/>
        <w:rPr>
          <w:rFonts w:ascii="Palatino Linotype" w:hAnsi="Palatino Linotype" w:cs="Arial"/>
          <w:b/>
          <w:i/>
          <w:lang w:val="es-MX" w:eastAsia="es-MX"/>
        </w:rPr>
      </w:pPr>
      <w:r w:rsidRPr="001E78D4">
        <w:rPr>
          <w:rFonts w:ascii="Palatino Linotype" w:hAnsi="Palatino Linotype" w:cs="Arial"/>
          <w:b/>
          <w:i/>
          <w:lang w:val="es-MX" w:eastAsia="es-MX"/>
        </w:rPr>
        <w:t>“CRITERIO 0002-11</w:t>
      </w:r>
    </w:p>
    <w:p w:rsidR="00D777C0" w:rsidRPr="001E78D4" w:rsidRDefault="00D777C0" w:rsidP="001E78D4">
      <w:pPr>
        <w:autoSpaceDE w:val="0"/>
        <w:autoSpaceDN w:val="0"/>
        <w:adjustRightInd w:val="0"/>
        <w:spacing w:line="360" w:lineRule="auto"/>
        <w:ind w:left="567" w:right="567"/>
        <w:jc w:val="both"/>
        <w:rPr>
          <w:rFonts w:ascii="Palatino Linotype" w:hAnsi="Palatino Linotype" w:cs="Arial"/>
          <w:i/>
          <w:lang w:val="es-MX" w:eastAsia="es-MX"/>
        </w:rPr>
      </w:pPr>
      <w:r w:rsidRPr="001E78D4">
        <w:rPr>
          <w:rFonts w:ascii="Palatino Linotype" w:hAnsi="Palatino Linotype" w:cs="Arial"/>
          <w:b/>
          <w:i/>
          <w:lang w:val="es-MX" w:eastAsia="es-MX"/>
        </w:rPr>
        <w:t xml:space="preserve">INFORMACIÓN PÚBLICA, CONCEPTO DE, EN MATERIA DE TRANSPARENCIA. INTERPRETACIÓN TEMÁTICA DE LOS ARTÍCULOS 2, FRACCIÓN </w:t>
      </w:r>
      <w:r w:rsidRPr="001E78D4">
        <w:rPr>
          <w:rFonts w:ascii="Palatino Linotype" w:hAnsi="Palatino Linotype" w:cs="Arial"/>
          <w:b/>
          <w:bCs/>
          <w:i/>
          <w:lang w:val="es-MX" w:eastAsia="es-MX"/>
        </w:rPr>
        <w:t xml:space="preserve">V, XV, Y XVI, </w:t>
      </w:r>
      <w:r w:rsidRPr="001E78D4">
        <w:rPr>
          <w:rFonts w:ascii="Palatino Linotype" w:hAnsi="Palatino Linotype" w:cs="Arial"/>
          <w:b/>
          <w:i/>
          <w:lang w:val="es-MX" w:eastAsia="es-MX"/>
        </w:rPr>
        <w:t>3, 4,11 Y 41.</w:t>
      </w:r>
      <w:r w:rsidRPr="001E78D4">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w:t>
      </w:r>
      <w:r w:rsidRPr="001E78D4">
        <w:rPr>
          <w:rFonts w:ascii="Palatino Linotype" w:hAnsi="Palatino Linotype" w:cs="Arial"/>
          <w:i/>
          <w:lang w:val="es-MX" w:eastAsia="es-MX"/>
        </w:rPr>
        <w:lastRenderedPageBreak/>
        <w:t>del ejercicio de sus funciones de derecho público, sin importar su fuente, soporte o fecha de elaboración.</w:t>
      </w:r>
    </w:p>
    <w:p w:rsidR="00D777C0" w:rsidRPr="001E78D4" w:rsidRDefault="00D777C0" w:rsidP="001E78D4">
      <w:pPr>
        <w:autoSpaceDE w:val="0"/>
        <w:autoSpaceDN w:val="0"/>
        <w:adjustRightInd w:val="0"/>
        <w:spacing w:line="360" w:lineRule="auto"/>
        <w:ind w:left="567" w:right="567"/>
        <w:jc w:val="both"/>
        <w:rPr>
          <w:rFonts w:ascii="Palatino Linotype" w:hAnsi="Palatino Linotype" w:cs="Arial"/>
          <w:i/>
          <w:lang w:val="es-MX" w:eastAsia="es-MX"/>
        </w:rPr>
      </w:pPr>
      <w:r w:rsidRPr="001E78D4">
        <w:rPr>
          <w:rFonts w:ascii="Palatino Linotype" w:hAnsi="Palatino Linotype" w:cs="Arial"/>
          <w:i/>
          <w:lang w:val="es-MX" w:eastAsia="es-MX"/>
        </w:rPr>
        <w:t>En consecuencia el acceso a la información se refiere a que se cumplan cualquiera de los siguientes tres supuestos:</w:t>
      </w:r>
    </w:p>
    <w:p w:rsidR="00D777C0" w:rsidRPr="001E78D4" w:rsidRDefault="00D777C0" w:rsidP="001E78D4">
      <w:pPr>
        <w:autoSpaceDE w:val="0"/>
        <w:autoSpaceDN w:val="0"/>
        <w:adjustRightInd w:val="0"/>
        <w:spacing w:line="360" w:lineRule="auto"/>
        <w:ind w:left="567" w:right="567"/>
        <w:jc w:val="both"/>
        <w:rPr>
          <w:rFonts w:ascii="Palatino Linotype" w:hAnsi="Palatino Linotype" w:cs="Arial"/>
          <w:i/>
          <w:lang w:val="es-MX" w:eastAsia="es-MX"/>
        </w:rPr>
      </w:pPr>
      <w:r w:rsidRPr="001E78D4">
        <w:rPr>
          <w:rFonts w:ascii="Palatino Linotype" w:hAnsi="Palatino Linotype" w:cs="Arial"/>
          <w:i/>
          <w:lang w:val="es-MX" w:eastAsia="es-MX"/>
        </w:rPr>
        <w:t>Que se trate de información registrada en cualquier soporte documental, que en ejercicio de las atribuciones conferidas, sea generada por los Sujetos Obligados;</w:t>
      </w:r>
    </w:p>
    <w:p w:rsidR="00D777C0" w:rsidRPr="001E78D4" w:rsidRDefault="00D777C0" w:rsidP="001E78D4">
      <w:pPr>
        <w:autoSpaceDE w:val="0"/>
        <w:autoSpaceDN w:val="0"/>
        <w:adjustRightInd w:val="0"/>
        <w:spacing w:line="360" w:lineRule="auto"/>
        <w:ind w:left="567" w:right="567"/>
        <w:jc w:val="both"/>
        <w:rPr>
          <w:rFonts w:ascii="Palatino Linotype" w:hAnsi="Palatino Linotype" w:cs="Arial"/>
          <w:i/>
          <w:lang w:val="es-MX" w:eastAsia="es-MX"/>
        </w:rPr>
      </w:pPr>
      <w:r w:rsidRPr="001E78D4">
        <w:rPr>
          <w:rFonts w:ascii="Palatino Linotype" w:hAnsi="Palatino Linotype" w:cs="Arial"/>
          <w:i/>
          <w:lang w:val="es-MX" w:eastAsia="es-MX"/>
        </w:rPr>
        <w:t>Que se trate de información registrada en cualquier soporte documental, que en ejercicio de las atribuciones conferidas, sea administrada por los Sujetos Obligados, y</w:t>
      </w:r>
    </w:p>
    <w:p w:rsidR="00D777C0" w:rsidRPr="001E78D4" w:rsidRDefault="00D777C0" w:rsidP="001E78D4">
      <w:pPr>
        <w:spacing w:line="360" w:lineRule="auto"/>
        <w:ind w:left="567" w:right="567"/>
        <w:jc w:val="both"/>
        <w:rPr>
          <w:rFonts w:ascii="Palatino Linotype" w:hAnsi="Palatino Linotype" w:cs="Arial"/>
          <w:i/>
          <w:color w:val="000000" w:themeColor="text1"/>
        </w:rPr>
      </w:pPr>
      <w:r w:rsidRPr="001E78D4">
        <w:rPr>
          <w:rFonts w:ascii="Palatino Linotype" w:hAnsi="Palatino Linotype" w:cs="Arial"/>
          <w:i/>
          <w:lang w:val="es-MX" w:eastAsia="es-MX"/>
        </w:rPr>
        <w:t>Que se trate de información registrada en cualquier soporte documental, que en ejercicio de las atribuciones conferidas, se encuentre en posesión de los Sujetos Obligados.”</w:t>
      </w:r>
    </w:p>
    <w:p w:rsidR="00D777C0" w:rsidRPr="001E78D4" w:rsidRDefault="00D777C0" w:rsidP="001E78D4">
      <w:pPr>
        <w:pStyle w:val="Prrafodelista"/>
        <w:tabs>
          <w:tab w:val="left" w:pos="851"/>
        </w:tabs>
        <w:spacing w:line="360" w:lineRule="auto"/>
        <w:ind w:left="0" w:right="49"/>
        <w:jc w:val="both"/>
        <w:rPr>
          <w:rFonts w:ascii="Palatino Linotype" w:hAnsi="Palatino Linotype"/>
          <w:lang w:val="es-ES"/>
        </w:rPr>
      </w:pPr>
    </w:p>
    <w:p w:rsidR="00D777C0" w:rsidRPr="001E78D4" w:rsidRDefault="00D777C0" w:rsidP="001E78D4">
      <w:pPr>
        <w:pStyle w:val="Prrafodelista"/>
        <w:numPr>
          <w:ilvl w:val="0"/>
          <w:numId w:val="1"/>
        </w:numPr>
        <w:tabs>
          <w:tab w:val="left" w:pos="851"/>
        </w:tabs>
        <w:spacing w:before="240" w:after="240" w:line="360" w:lineRule="auto"/>
        <w:ind w:left="0" w:right="49" w:firstLine="0"/>
        <w:jc w:val="both"/>
        <w:rPr>
          <w:rFonts w:ascii="Palatino Linotype" w:hAnsi="Palatino Linotype" w:cs="Arial"/>
          <w:lang w:val="es-ES"/>
        </w:rPr>
      </w:pPr>
      <w:r w:rsidRPr="001E78D4">
        <w:rPr>
          <w:rFonts w:ascii="Palatino Linotype" w:hAnsi="Palatino Linotype"/>
          <w:lang w:val="es-ES"/>
        </w:rPr>
        <w:t>El derecho de acceso a la información encuentra su materia elemental en los documentos, y la Ley de Transparencia local  nos brinda el siguiente concepto, para darnos un mejor panorama:</w:t>
      </w:r>
    </w:p>
    <w:p w:rsidR="00D777C0" w:rsidRPr="001E78D4" w:rsidRDefault="00D777C0" w:rsidP="001E78D4">
      <w:pPr>
        <w:autoSpaceDE w:val="0"/>
        <w:autoSpaceDN w:val="0"/>
        <w:adjustRightInd w:val="0"/>
        <w:spacing w:line="360" w:lineRule="auto"/>
        <w:ind w:left="567" w:right="567"/>
        <w:jc w:val="both"/>
        <w:rPr>
          <w:rFonts w:ascii="Palatino Linotype" w:hAnsi="Palatino Linotype"/>
          <w:i/>
          <w:lang w:val="es-ES"/>
        </w:rPr>
      </w:pPr>
      <w:r w:rsidRPr="001E78D4">
        <w:rPr>
          <w:rFonts w:ascii="Palatino Linotype" w:eastAsiaTheme="minorHAnsi" w:hAnsi="Palatino Linotype" w:cs="Bookman Old Style,Bold"/>
          <w:b/>
          <w:bCs/>
          <w:i/>
          <w:lang w:val="es-MX" w:eastAsia="en-US"/>
        </w:rPr>
        <w:t xml:space="preserve">XI. Documento: </w:t>
      </w:r>
      <w:r w:rsidRPr="001E78D4">
        <w:rPr>
          <w:rFonts w:ascii="Palatino Linotype" w:eastAsiaTheme="minorHAnsi" w:hAnsi="Palatino Linotype" w:cs="Bookman Old Style"/>
          <w:i/>
          <w:lang w:val="es-MX" w:eastAsia="en-US"/>
        </w:rPr>
        <w:t xml:space="preserve">Los expedientes, reportes, estudios, actas, resoluciones, oficios, correspondencia, acuerdos, directivas, directrices, circulares, contratos, convenios, instructivos, notas, memorandos, estadísticas o bien, </w:t>
      </w:r>
      <w:r w:rsidRPr="001E78D4">
        <w:rPr>
          <w:rFonts w:ascii="Palatino Linotype" w:eastAsiaTheme="minorHAnsi" w:hAnsi="Palatino Linotype" w:cs="Bookman Old Style"/>
          <w:b/>
          <w:i/>
          <w:lang w:val="es-MX" w:eastAsia="en-US"/>
        </w:rPr>
        <w:t>cualquier otro registro</w:t>
      </w:r>
      <w:r w:rsidRPr="001E78D4">
        <w:rPr>
          <w:rFonts w:ascii="Palatino Linotype" w:eastAsiaTheme="minorHAnsi" w:hAnsi="Palatino Linotype" w:cs="Bookman Old Style"/>
          <w:i/>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D777C0" w:rsidRPr="001E78D4" w:rsidRDefault="00D777C0" w:rsidP="001E78D4">
      <w:pPr>
        <w:pStyle w:val="Prrafodelista"/>
        <w:tabs>
          <w:tab w:val="left" w:pos="851"/>
        </w:tabs>
        <w:spacing w:line="360" w:lineRule="auto"/>
        <w:ind w:left="0" w:right="49"/>
        <w:jc w:val="both"/>
        <w:rPr>
          <w:rFonts w:ascii="Palatino Linotype" w:hAnsi="Palatino Linotype"/>
          <w:lang w:val="es-ES"/>
        </w:rPr>
      </w:pPr>
    </w:p>
    <w:p w:rsidR="00D777C0" w:rsidRPr="001E78D4" w:rsidRDefault="00D777C0" w:rsidP="001E78D4">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1E78D4">
        <w:rPr>
          <w:rFonts w:ascii="Palatino Linotype" w:hAnsi="Palatino Linotype"/>
          <w:lang w:val="es-ES"/>
        </w:rPr>
        <w:lastRenderedPageBreak/>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D777C0" w:rsidRPr="001E78D4" w:rsidRDefault="00D777C0" w:rsidP="001E78D4">
      <w:pPr>
        <w:pStyle w:val="Prrafodelista"/>
        <w:spacing w:line="360" w:lineRule="auto"/>
        <w:ind w:left="0"/>
        <w:jc w:val="both"/>
        <w:rPr>
          <w:rFonts w:ascii="Palatino Linotype" w:eastAsia="Calibri" w:hAnsi="Palatino Linotype" w:cs="Arial"/>
        </w:rPr>
      </w:pPr>
    </w:p>
    <w:p w:rsidR="00D777C0" w:rsidRPr="001E78D4" w:rsidRDefault="00D777C0" w:rsidP="001E78D4">
      <w:pPr>
        <w:pStyle w:val="Prrafodelista"/>
        <w:numPr>
          <w:ilvl w:val="0"/>
          <w:numId w:val="1"/>
        </w:numPr>
        <w:spacing w:line="360" w:lineRule="auto"/>
        <w:ind w:left="0" w:firstLine="0"/>
        <w:jc w:val="both"/>
        <w:rPr>
          <w:rFonts w:ascii="Palatino Linotype" w:eastAsia="Calibri" w:hAnsi="Palatino Linotype" w:cs="Arial"/>
        </w:rPr>
      </w:pPr>
      <w:r w:rsidRPr="001E78D4">
        <w:rPr>
          <w:rFonts w:ascii="Palatino Linotype" w:eastAsia="Calibri" w:hAnsi="Palatino Linotype" w:cs="Arial"/>
        </w:rPr>
        <w:t>E</w:t>
      </w:r>
      <w:r w:rsidRPr="001E78D4">
        <w:rPr>
          <w:rFonts w:ascii="Palatino Linotype" w:eastAsia="MS Mincho" w:hAnsi="Palatino Linotype"/>
        </w:rPr>
        <w:t xml:space="preserve">l acceso a la información es un derecho humano constitucional y convencionalmente reconocido y para tal efecto </w:t>
      </w:r>
      <w:r w:rsidRPr="001E78D4">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1E78D4">
        <w:rPr>
          <w:rFonts w:ascii="Palatino Linotype" w:eastAsia="Calibri" w:hAnsi="Palatino Linotype"/>
          <w:i/>
          <w:lang w:val="es-ES"/>
        </w:rPr>
        <w:t xml:space="preserve">en el ámbito de sus atribuciones, de promover, respetar, proteger y </w:t>
      </w:r>
      <w:r w:rsidRPr="001E78D4">
        <w:rPr>
          <w:rFonts w:ascii="Palatino Linotype" w:eastAsia="Calibri" w:hAnsi="Palatino Linotype"/>
          <w:b/>
          <w:i/>
          <w:lang w:val="es-ES"/>
        </w:rPr>
        <w:t>garantizar</w:t>
      </w:r>
      <w:r w:rsidRPr="001E78D4">
        <w:rPr>
          <w:rFonts w:ascii="Palatino Linotype" w:eastAsia="Calibri" w:hAnsi="Palatino Linotype"/>
          <w:i/>
          <w:lang w:val="es-ES"/>
        </w:rPr>
        <w:t xml:space="preserve"> los derechos humanos. </w:t>
      </w:r>
      <w:r w:rsidRPr="001E78D4">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1E78D4">
        <w:rPr>
          <w:rFonts w:ascii="Palatino Linotype" w:eastAsia="Calibri" w:hAnsi="Palatino Linotype"/>
          <w:b/>
          <w:i/>
          <w:lang w:val="es-ES"/>
        </w:rPr>
        <w:t xml:space="preserve"> e</w:t>
      </w:r>
      <w:r w:rsidRPr="001E78D4">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1E78D4">
        <w:rPr>
          <w:rStyle w:val="Refdenotaalpie"/>
          <w:rFonts w:ascii="Palatino Linotype" w:hAnsi="Palatino Linotype"/>
          <w:i/>
        </w:rPr>
        <w:footnoteReference w:id="7"/>
      </w:r>
      <w:r w:rsidRPr="001E78D4">
        <w:rPr>
          <w:rFonts w:ascii="Palatino Linotype" w:hAnsi="Palatino Linotype"/>
          <w:i/>
        </w:rPr>
        <w:t xml:space="preserve">, </w:t>
      </w:r>
      <w:r w:rsidRPr="001E78D4">
        <w:rPr>
          <w:rFonts w:ascii="Palatino Linotype" w:hAnsi="Palatino Linotype"/>
        </w:rPr>
        <w:t>asimismo establece</w:t>
      </w:r>
      <w:r w:rsidRPr="001E78D4">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D777C0" w:rsidRPr="001E78D4" w:rsidRDefault="00D777C0" w:rsidP="001E78D4">
      <w:pPr>
        <w:pStyle w:val="Prrafodelista"/>
        <w:spacing w:line="360" w:lineRule="auto"/>
        <w:rPr>
          <w:rFonts w:ascii="Palatino Linotype" w:eastAsia="Calibri" w:hAnsi="Palatino Linotype" w:cs="Arial"/>
        </w:rPr>
      </w:pPr>
    </w:p>
    <w:p w:rsidR="00D777C0" w:rsidRPr="001E78D4" w:rsidRDefault="00D777C0" w:rsidP="001E78D4">
      <w:pPr>
        <w:pStyle w:val="Prrafodelista"/>
        <w:numPr>
          <w:ilvl w:val="0"/>
          <w:numId w:val="1"/>
        </w:numPr>
        <w:spacing w:line="360" w:lineRule="auto"/>
        <w:ind w:left="0" w:firstLine="0"/>
        <w:jc w:val="both"/>
        <w:rPr>
          <w:rFonts w:ascii="Palatino Linotype" w:eastAsia="Calibri" w:hAnsi="Palatino Linotype" w:cs="Arial"/>
        </w:rPr>
      </w:pPr>
      <w:r w:rsidRPr="001E78D4">
        <w:rPr>
          <w:rFonts w:ascii="Palatino Linotype" w:hAnsi="Palatino Linotype"/>
          <w:color w:val="000000" w:themeColor="text1"/>
        </w:rPr>
        <w:t xml:space="preserve">Resulta necesario referir que, el </w:t>
      </w:r>
      <w:r w:rsidRPr="001E78D4">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w:t>
      </w:r>
      <w:r w:rsidRPr="001E78D4">
        <w:rPr>
          <w:rFonts w:ascii="Palatino Linotype" w:eastAsia="Calibri" w:hAnsi="Palatino Linotype" w:cs="Arial"/>
        </w:rPr>
        <w:lastRenderedPageBreak/>
        <w:t xml:space="preserve">relación, puesto que los ordenamientos citados concurren refiriendo que </w:t>
      </w:r>
      <w:r w:rsidRPr="001E78D4">
        <w:rPr>
          <w:rFonts w:ascii="Palatino Linotype" w:eastAsia="Calibri" w:hAnsi="Palatino Linotype" w:cs="Arial"/>
          <w:b/>
        </w:rPr>
        <w:t>los Sujetos Obligados deberán documentar todo acto que se derive del ejercicio de sus facultades, competencias o funciones,</w:t>
      </w:r>
      <w:r w:rsidRPr="001E78D4">
        <w:rPr>
          <w:rFonts w:ascii="Palatino Linotype" w:eastAsia="Calibri" w:hAnsi="Palatino Linotype" w:cs="Arial"/>
        </w:rPr>
        <w:t xml:space="preserve"> considerando desde su origen la eventual publicidad y reutilización de la información que generen, posean o administren.</w:t>
      </w:r>
    </w:p>
    <w:p w:rsidR="00D777C0" w:rsidRPr="001E78D4" w:rsidRDefault="00D777C0" w:rsidP="001E78D4">
      <w:pPr>
        <w:pStyle w:val="Prrafodelista"/>
        <w:spacing w:line="360" w:lineRule="auto"/>
        <w:rPr>
          <w:rFonts w:ascii="Palatino Linotype" w:eastAsia="Calibri" w:hAnsi="Palatino Linotype" w:cs="Arial"/>
        </w:rPr>
      </w:pPr>
    </w:p>
    <w:p w:rsidR="00D777C0" w:rsidRPr="001E78D4" w:rsidRDefault="00D777C0" w:rsidP="001E78D4">
      <w:pPr>
        <w:pStyle w:val="Prrafodelista"/>
        <w:numPr>
          <w:ilvl w:val="0"/>
          <w:numId w:val="1"/>
        </w:numPr>
        <w:spacing w:line="360" w:lineRule="auto"/>
        <w:ind w:left="0" w:firstLine="0"/>
        <w:jc w:val="both"/>
        <w:rPr>
          <w:rFonts w:ascii="Palatino Linotype" w:eastAsia="Calibri" w:hAnsi="Palatino Linotype" w:cs="Arial"/>
        </w:rPr>
      </w:pPr>
      <w:r w:rsidRPr="001E78D4">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rsidR="00D777C0" w:rsidRPr="001E78D4" w:rsidRDefault="00D777C0" w:rsidP="001E78D4">
      <w:pPr>
        <w:pStyle w:val="Prrafodelista"/>
        <w:spacing w:line="360" w:lineRule="auto"/>
        <w:rPr>
          <w:rFonts w:ascii="Palatino Linotype" w:eastAsia="Times New Roman" w:hAnsi="Palatino Linotype" w:cs="Arial"/>
          <w:color w:val="000000"/>
        </w:rPr>
      </w:pPr>
    </w:p>
    <w:p w:rsidR="00D777C0" w:rsidRPr="001E78D4" w:rsidRDefault="00D777C0" w:rsidP="001E78D4">
      <w:pPr>
        <w:autoSpaceDE w:val="0"/>
        <w:autoSpaceDN w:val="0"/>
        <w:adjustRightInd w:val="0"/>
        <w:spacing w:line="360" w:lineRule="auto"/>
        <w:ind w:left="567" w:right="567"/>
        <w:jc w:val="both"/>
        <w:rPr>
          <w:rFonts w:ascii="Palatino Linotype" w:hAnsi="Palatino Linotype" w:cs="Bookman Old Style"/>
          <w:i/>
          <w:lang w:val="es-MX"/>
        </w:rPr>
      </w:pPr>
      <w:r w:rsidRPr="001E78D4">
        <w:rPr>
          <w:rFonts w:ascii="Palatino Linotype" w:hAnsi="Palatino Linotype" w:cs="Bookman Old Style,Bold"/>
          <w:b/>
          <w:bCs/>
          <w:i/>
          <w:lang w:val="es-MX"/>
        </w:rPr>
        <w:t xml:space="preserve">Artículo 4. </w:t>
      </w:r>
      <w:r w:rsidRPr="001E78D4">
        <w:rPr>
          <w:rFonts w:ascii="Palatino Linotype" w:hAnsi="Palatino Linotype" w:cs="Bookman Old Style"/>
          <w:i/>
          <w:lang w:val="es-MX"/>
        </w:rPr>
        <w:t>El derecho humano de acceso a la información pública es la prerrogativa de las personas para buscar, difundir, investigar, recabar, recibir y solicitar información pública, sin necesidad de acreditar personalidad ni interés jurídico.</w:t>
      </w:r>
    </w:p>
    <w:p w:rsidR="00D777C0" w:rsidRPr="001E78D4" w:rsidRDefault="00D777C0" w:rsidP="001E78D4">
      <w:pPr>
        <w:autoSpaceDE w:val="0"/>
        <w:autoSpaceDN w:val="0"/>
        <w:adjustRightInd w:val="0"/>
        <w:spacing w:line="360" w:lineRule="auto"/>
        <w:ind w:left="567" w:right="567"/>
        <w:jc w:val="both"/>
        <w:rPr>
          <w:rFonts w:ascii="Palatino Linotype" w:hAnsi="Palatino Linotype" w:cs="Bookman Old Style"/>
          <w:i/>
          <w:lang w:val="es-MX"/>
        </w:rPr>
      </w:pPr>
    </w:p>
    <w:p w:rsidR="00D777C0" w:rsidRPr="001E78D4" w:rsidRDefault="00D777C0" w:rsidP="001E78D4">
      <w:pPr>
        <w:autoSpaceDE w:val="0"/>
        <w:autoSpaceDN w:val="0"/>
        <w:adjustRightInd w:val="0"/>
        <w:spacing w:line="360" w:lineRule="auto"/>
        <w:ind w:left="567" w:right="567"/>
        <w:jc w:val="both"/>
        <w:rPr>
          <w:rFonts w:ascii="Palatino Linotype" w:hAnsi="Palatino Linotype" w:cs="Bookman Old Style"/>
          <w:i/>
          <w:lang w:val="es-MX"/>
        </w:rPr>
      </w:pPr>
      <w:r w:rsidRPr="001E78D4">
        <w:rPr>
          <w:rFonts w:ascii="Palatino Linotype" w:hAnsi="Palatino Linotype" w:cs="Bookman Old Style"/>
          <w:i/>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D777C0" w:rsidRPr="001E78D4" w:rsidRDefault="00D777C0" w:rsidP="001E78D4">
      <w:pPr>
        <w:autoSpaceDE w:val="0"/>
        <w:autoSpaceDN w:val="0"/>
        <w:adjustRightInd w:val="0"/>
        <w:spacing w:line="360" w:lineRule="auto"/>
        <w:ind w:left="567" w:right="567"/>
        <w:jc w:val="both"/>
        <w:rPr>
          <w:rFonts w:ascii="Palatino Linotype" w:hAnsi="Palatino Linotype" w:cs="Bookman Old Style"/>
          <w:i/>
          <w:lang w:val="es-MX"/>
        </w:rPr>
      </w:pPr>
    </w:p>
    <w:p w:rsidR="00D777C0" w:rsidRPr="001E78D4" w:rsidRDefault="00D777C0" w:rsidP="001E78D4">
      <w:pPr>
        <w:autoSpaceDE w:val="0"/>
        <w:autoSpaceDN w:val="0"/>
        <w:adjustRightInd w:val="0"/>
        <w:spacing w:line="360" w:lineRule="auto"/>
        <w:ind w:left="567" w:right="567"/>
        <w:jc w:val="both"/>
        <w:rPr>
          <w:rFonts w:ascii="Palatino Linotype" w:hAnsi="Palatino Linotype" w:cs="Bookman Old Style"/>
          <w:i/>
          <w:lang w:val="es-MX"/>
        </w:rPr>
      </w:pPr>
      <w:r w:rsidRPr="001E78D4">
        <w:rPr>
          <w:rFonts w:ascii="Palatino Linotype" w:hAnsi="Palatino Linotype" w:cs="Bookman Old Style"/>
          <w:i/>
          <w:lang w:val="es-MX"/>
        </w:rPr>
        <w:lastRenderedPageBreak/>
        <w:t>Los sujetos obligados deben poner en práctica, políticas y programas de acceso a la información que se apeguen a criterios de publicidad, veracidad, oportunidad, precisión y suficiencia en beneficio de los solicitantes.</w:t>
      </w:r>
    </w:p>
    <w:p w:rsidR="00D777C0" w:rsidRPr="001E78D4" w:rsidRDefault="00D777C0" w:rsidP="001E78D4">
      <w:pPr>
        <w:autoSpaceDE w:val="0"/>
        <w:autoSpaceDN w:val="0"/>
        <w:adjustRightInd w:val="0"/>
        <w:spacing w:line="360" w:lineRule="auto"/>
        <w:ind w:right="567"/>
        <w:jc w:val="both"/>
        <w:rPr>
          <w:rFonts w:ascii="Palatino Linotype" w:eastAsia="Times New Roman" w:hAnsi="Palatino Linotype" w:cs="Arial"/>
          <w:i/>
          <w:color w:val="000000"/>
        </w:rPr>
      </w:pPr>
    </w:p>
    <w:p w:rsidR="00D777C0" w:rsidRPr="001E78D4" w:rsidRDefault="00D777C0" w:rsidP="001E78D4">
      <w:pPr>
        <w:autoSpaceDE w:val="0"/>
        <w:autoSpaceDN w:val="0"/>
        <w:adjustRightInd w:val="0"/>
        <w:spacing w:line="360" w:lineRule="auto"/>
        <w:ind w:left="567" w:right="567"/>
        <w:jc w:val="both"/>
        <w:rPr>
          <w:rFonts w:ascii="Palatino Linotype" w:hAnsi="Palatino Linotype" w:cs="Bookman Old Style"/>
          <w:i/>
          <w:lang w:val="es-MX"/>
        </w:rPr>
      </w:pPr>
      <w:r w:rsidRPr="001E78D4">
        <w:rPr>
          <w:rFonts w:ascii="Palatino Linotype" w:hAnsi="Palatino Linotype" w:cs="Bookman Old Style,Bold"/>
          <w:b/>
          <w:bCs/>
          <w:i/>
          <w:lang w:val="es-MX"/>
        </w:rPr>
        <w:t xml:space="preserve">Artículo 12. </w:t>
      </w:r>
      <w:r w:rsidRPr="001E78D4">
        <w:rPr>
          <w:rFonts w:ascii="Palatino Linotype" w:hAnsi="Palatino Linotype" w:cs="Bookman Old Style"/>
          <w:i/>
          <w:lang w:val="es-MX"/>
        </w:rPr>
        <w:t xml:space="preserve">Quienes generen, recopilen, administren, manejen, procesen, archiven o conserven información pública serán responsables de la misma en los términos de las disposiciones jurídicas aplicables. </w:t>
      </w:r>
    </w:p>
    <w:p w:rsidR="00D777C0" w:rsidRPr="001E78D4" w:rsidRDefault="00D777C0" w:rsidP="001E78D4">
      <w:pPr>
        <w:autoSpaceDE w:val="0"/>
        <w:autoSpaceDN w:val="0"/>
        <w:adjustRightInd w:val="0"/>
        <w:spacing w:line="360" w:lineRule="auto"/>
        <w:ind w:left="567" w:right="567"/>
        <w:jc w:val="both"/>
        <w:rPr>
          <w:rFonts w:ascii="Palatino Linotype" w:hAnsi="Palatino Linotype" w:cs="Bookman Old Style"/>
          <w:i/>
          <w:lang w:val="es-MX"/>
        </w:rPr>
      </w:pPr>
    </w:p>
    <w:p w:rsidR="00D777C0" w:rsidRPr="001E78D4" w:rsidRDefault="00D777C0" w:rsidP="001E78D4">
      <w:pPr>
        <w:autoSpaceDE w:val="0"/>
        <w:autoSpaceDN w:val="0"/>
        <w:adjustRightInd w:val="0"/>
        <w:spacing w:line="360" w:lineRule="auto"/>
        <w:ind w:left="567" w:right="567"/>
        <w:jc w:val="both"/>
        <w:rPr>
          <w:rFonts w:ascii="Palatino Linotype" w:hAnsi="Palatino Linotype" w:cs="Bookman Old Style"/>
          <w:b/>
          <w:i/>
          <w:lang w:val="es-MX"/>
        </w:rPr>
      </w:pPr>
      <w:r w:rsidRPr="001E78D4">
        <w:rPr>
          <w:rFonts w:ascii="Palatino Linotype" w:hAnsi="Palatino Linotype" w:cs="Bookman Old Style"/>
          <w:i/>
          <w:lang w:val="es-MX"/>
        </w:rPr>
        <w:t xml:space="preserve">Los sujetos obligados sólo proporcionarán la información pública que se les requiera y que obre en sus archivos y en el estado en que ésta se encuentre. </w:t>
      </w:r>
      <w:r w:rsidRPr="001E78D4">
        <w:rPr>
          <w:rFonts w:ascii="Palatino Linotype" w:hAnsi="Palatino Linotype" w:cs="Bookman Old Style"/>
          <w:b/>
          <w:i/>
          <w:lang w:val="es-MX"/>
        </w:rPr>
        <w:t>La obligación de proporcionar información no comprende el procesamiento de la misma, ni el presentarla conforme al interés del solicitante; no estarán obligados a generarla, resumirla, efectuar cálculos o practicar investigaciones.</w:t>
      </w:r>
    </w:p>
    <w:p w:rsidR="00D777C0" w:rsidRPr="001E78D4" w:rsidRDefault="00D777C0" w:rsidP="001E78D4">
      <w:pPr>
        <w:autoSpaceDE w:val="0"/>
        <w:autoSpaceDN w:val="0"/>
        <w:adjustRightInd w:val="0"/>
        <w:spacing w:line="360" w:lineRule="auto"/>
        <w:ind w:left="567" w:right="567"/>
        <w:jc w:val="both"/>
        <w:rPr>
          <w:rFonts w:ascii="Palatino Linotype" w:hAnsi="Palatino Linotype" w:cs="Bookman Old Style"/>
          <w:i/>
          <w:lang w:val="es-MX"/>
        </w:rPr>
      </w:pPr>
    </w:p>
    <w:p w:rsidR="00D777C0" w:rsidRPr="001E78D4" w:rsidRDefault="00D777C0" w:rsidP="001E78D4">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1E78D4">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1E78D4">
        <w:rPr>
          <w:rStyle w:val="Refdenotaalpie"/>
          <w:rFonts w:ascii="Palatino Linotype" w:hAnsi="Palatino Linotype"/>
          <w:lang w:val="es-ES"/>
        </w:rPr>
        <w:footnoteReference w:id="8"/>
      </w:r>
      <w:r w:rsidRPr="001E78D4">
        <w:rPr>
          <w:rFonts w:ascii="Palatino Linotype" w:hAnsi="Palatino Linotype"/>
          <w:lang w:val="es-ES"/>
        </w:rPr>
        <w:t xml:space="preserve"> y máxima publicidad, sobre éste último se debe poner mayor énfasis, puesto que establece que toda la información en posesión de los Sujetos Obligados será pública, </w:t>
      </w:r>
      <w:r w:rsidRPr="001E78D4">
        <w:rPr>
          <w:rFonts w:ascii="Palatino Linotype" w:hAnsi="Palatino Linotype"/>
          <w:lang w:val="es-ES"/>
        </w:rPr>
        <w:lastRenderedPageBreak/>
        <w:t>completa, oportuna y accesible, lo que permite que la ciudadanía tenga un amplio acceso sobre lo que es el actuar de las autoridades.</w:t>
      </w:r>
    </w:p>
    <w:p w:rsidR="00D777C0" w:rsidRPr="001E78D4" w:rsidRDefault="00D777C0" w:rsidP="001E78D4">
      <w:pPr>
        <w:pStyle w:val="Prrafodelista"/>
        <w:tabs>
          <w:tab w:val="left" w:pos="851"/>
        </w:tabs>
        <w:spacing w:line="360" w:lineRule="auto"/>
        <w:ind w:left="0" w:right="49"/>
        <w:jc w:val="both"/>
        <w:rPr>
          <w:rFonts w:ascii="Palatino Linotype" w:hAnsi="Palatino Linotype"/>
          <w:lang w:val="es-ES"/>
        </w:rPr>
      </w:pPr>
    </w:p>
    <w:p w:rsidR="00D777C0" w:rsidRPr="001E78D4" w:rsidRDefault="00D777C0" w:rsidP="001E78D4">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1E78D4">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D777C0" w:rsidRPr="001E78D4" w:rsidRDefault="00D777C0" w:rsidP="001E78D4">
      <w:pPr>
        <w:pStyle w:val="Prrafodelista"/>
        <w:spacing w:line="360" w:lineRule="auto"/>
        <w:rPr>
          <w:rFonts w:ascii="Palatino Linotype" w:hAnsi="Palatino Linotype"/>
          <w:lang w:val="es-ES"/>
        </w:rPr>
      </w:pPr>
    </w:p>
    <w:p w:rsidR="00D777C0" w:rsidRPr="001E78D4" w:rsidRDefault="00D777C0" w:rsidP="001E78D4">
      <w:pPr>
        <w:pStyle w:val="Prrafodelista"/>
        <w:tabs>
          <w:tab w:val="left" w:pos="851"/>
        </w:tabs>
        <w:spacing w:line="360" w:lineRule="auto"/>
        <w:ind w:left="567" w:right="567"/>
        <w:jc w:val="both"/>
        <w:rPr>
          <w:rFonts w:ascii="Palatino Linotype" w:hAnsi="Palatino Linotype"/>
          <w:i/>
        </w:rPr>
      </w:pPr>
      <w:r w:rsidRPr="001E78D4">
        <w:rPr>
          <w:rFonts w:ascii="Palatino Linotype" w:hAnsi="Palatino Linotype"/>
          <w:b/>
          <w:i/>
        </w:rPr>
        <w:t>ACCESO A LA INFORMACIÓN. IMPLICACIÓN DEL PRINCIPIO DE MÁXIMA PUBLICIDAD EN EL DERECHO FUNDAMENTAL RELATIVO.</w:t>
      </w:r>
      <w:r w:rsidRPr="001E78D4">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w:t>
      </w:r>
      <w:r w:rsidRPr="001E78D4">
        <w:rPr>
          <w:rFonts w:ascii="Palatino Linotype" w:hAnsi="Palatino Linotype"/>
          <w:i/>
        </w:rPr>
        <w:lastRenderedPageBreak/>
        <w:t xml:space="preserve">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D777C0" w:rsidRPr="001E78D4" w:rsidRDefault="00D777C0" w:rsidP="001E78D4">
      <w:pPr>
        <w:pStyle w:val="Prrafodelista"/>
        <w:tabs>
          <w:tab w:val="left" w:pos="851"/>
        </w:tabs>
        <w:spacing w:line="360" w:lineRule="auto"/>
        <w:ind w:left="567" w:right="567"/>
        <w:jc w:val="both"/>
        <w:rPr>
          <w:rFonts w:ascii="Palatino Linotype" w:hAnsi="Palatino Linotype"/>
          <w:i/>
        </w:rPr>
      </w:pPr>
    </w:p>
    <w:p w:rsidR="00D777C0" w:rsidRPr="001E78D4" w:rsidRDefault="00D777C0" w:rsidP="001E78D4">
      <w:pPr>
        <w:pStyle w:val="Prrafodelista"/>
        <w:tabs>
          <w:tab w:val="left" w:pos="851"/>
        </w:tabs>
        <w:spacing w:line="360" w:lineRule="auto"/>
        <w:ind w:left="567" w:right="567"/>
        <w:jc w:val="both"/>
        <w:rPr>
          <w:rFonts w:ascii="Palatino Linotype" w:hAnsi="Palatino Linotype"/>
          <w:i/>
        </w:rPr>
      </w:pPr>
      <w:r w:rsidRPr="001E78D4">
        <w:rPr>
          <w:rFonts w:ascii="Palatino Linotype" w:hAnsi="Palatino Linotype"/>
          <w:i/>
        </w:rPr>
        <w:t xml:space="preserve">CUARTO TRIBUNAL COLEGIADO EN MATERIA ADMINISTRATIVA DEL PRIMER CIRCUITO. </w:t>
      </w:r>
    </w:p>
    <w:p w:rsidR="00D777C0" w:rsidRPr="001E78D4" w:rsidRDefault="00D777C0" w:rsidP="001E78D4">
      <w:pPr>
        <w:pStyle w:val="Prrafodelista"/>
        <w:tabs>
          <w:tab w:val="left" w:pos="851"/>
        </w:tabs>
        <w:spacing w:line="360" w:lineRule="auto"/>
        <w:ind w:left="567" w:right="567"/>
        <w:jc w:val="both"/>
        <w:rPr>
          <w:rFonts w:ascii="Palatino Linotype" w:hAnsi="Palatino Linotype"/>
          <w:i/>
        </w:rPr>
      </w:pPr>
    </w:p>
    <w:p w:rsidR="00D777C0" w:rsidRPr="001E78D4" w:rsidRDefault="00D777C0" w:rsidP="001E78D4">
      <w:pPr>
        <w:pStyle w:val="Prrafodelista"/>
        <w:tabs>
          <w:tab w:val="left" w:pos="851"/>
        </w:tabs>
        <w:spacing w:line="360" w:lineRule="auto"/>
        <w:ind w:left="567" w:right="567"/>
        <w:jc w:val="both"/>
        <w:rPr>
          <w:rFonts w:ascii="Palatino Linotype" w:hAnsi="Palatino Linotype"/>
          <w:i/>
          <w:lang w:val="es-ES"/>
        </w:rPr>
      </w:pPr>
      <w:r w:rsidRPr="001E78D4">
        <w:rPr>
          <w:rFonts w:ascii="Palatino Linotype" w:hAnsi="Palatino Linotype"/>
          <w:i/>
        </w:rPr>
        <w:t>Amparo en revisión 257/2012. Ruth Corona Muñoz. 6 de diciembre de 2012. Unanimidad de votos. Ponente: Jean Claude Tron Petit. Secretaria: Mayra Susana Martínez López.</w:t>
      </w:r>
    </w:p>
    <w:p w:rsidR="00D777C0" w:rsidRPr="001E78D4" w:rsidRDefault="00D777C0" w:rsidP="001E78D4">
      <w:pPr>
        <w:pStyle w:val="Prrafodelista"/>
        <w:spacing w:line="360" w:lineRule="auto"/>
        <w:rPr>
          <w:rFonts w:ascii="Palatino Linotype" w:hAnsi="Palatino Linotype"/>
          <w:lang w:val="es-ES"/>
        </w:rPr>
      </w:pPr>
    </w:p>
    <w:p w:rsidR="00D777C0" w:rsidRPr="001E78D4" w:rsidRDefault="00D777C0" w:rsidP="001E78D4">
      <w:pPr>
        <w:pStyle w:val="Prrafodelista"/>
        <w:numPr>
          <w:ilvl w:val="0"/>
          <w:numId w:val="1"/>
        </w:numPr>
        <w:spacing w:line="360" w:lineRule="auto"/>
        <w:ind w:left="0" w:firstLine="0"/>
        <w:rPr>
          <w:rFonts w:ascii="Palatino Linotype" w:hAnsi="Palatino Linotype"/>
          <w:lang w:val="es-ES"/>
        </w:rPr>
      </w:pPr>
      <w:r w:rsidRPr="001E78D4">
        <w:rPr>
          <w:rFonts w:ascii="Palatino Linotype" w:hAnsi="Palatino Linotype"/>
          <w:lang w:val="es-ES"/>
        </w:rPr>
        <w:t>Como se ha señalado, los Sujetos Obligados deberán proporcionar toda la información que se encuentre en su posesión, aún y cuando los particulares no señalen un documento en específico al que deseen tener acceso.</w:t>
      </w:r>
    </w:p>
    <w:p w:rsidR="00D777C0" w:rsidRPr="001E78D4" w:rsidRDefault="00D777C0" w:rsidP="001E78D4">
      <w:pPr>
        <w:pStyle w:val="Prrafodelista"/>
        <w:spacing w:line="360" w:lineRule="auto"/>
        <w:rPr>
          <w:rFonts w:ascii="Palatino Linotype" w:hAnsi="Palatino Linotype"/>
          <w:lang w:val="es-ES"/>
        </w:rPr>
      </w:pPr>
    </w:p>
    <w:p w:rsidR="002A5BA4" w:rsidRPr="001E78D4" w:rsidRDefault="00000029" w:rsidP="001E78D4">
      <w:pPr>
        <w:pStyle w:val="Ttulo2"/>
        <w:numPr>
          <w:ilvl w:val="0"/>
          <w:numId w:val="6"/>
        </w:numPr>
        <w:spacing w:line="360" w:lineRule="auto"/>
        <w:rPr>
          <w:rFonts w:ascii="Palatino Linotype" w:hAnsi="Palatino Linotype"/>
          <w:b/>
          <w:color w:val="auto"/>
          <w:sz w:val="24"/>
          <w:szCs w:val="24"/>
        </w:rPr>
      </w:pPr>
      <w:bookmarkStart w:id="21" w:name="_Toc24718660"/>
      <w:bookmarkEnd w:id="19"/>
      <w:r w:rsidRPr="001E78D4">
        <w:rPr>
          <w:rFonts w:ascii="Palatino Linotype" w:hAnsi="Palatino Linotype"/>
          <w:b/>
          <w:color w:val="auto"/>
          <w:sz w:val="24"/>
          <w:szCs w:val="24"/>
        </w:rPr>
        <w:t>Fuente Obligacional.</w:t>
      </w:r>
      <w:bookmarkEnd w:id="21"/>
      <w:r w:rsidR="008B768C" w:rsidRPr="001E78D4">
        <w:rPr>
          <w:rFonts w:ascii="Palatino Linotype" w:hAnsi="Palatino Linotype"/>
          <w:b/>
          <w:color w:val="auto"/>
          <w:sz w:val="24"/>
          <w:szCs w:val="24"/>
        </w:rPr>
        <w:t xml:space="preserve"> </w:t>
      </w:r>
    </w:p>
    <w:p w:rsidR="00B22D36" w:rsidRPr="001E78D4" w:rsidRDefault="00B22D36" w:rsidP="001E78D4">
      <w:pPr>
        <w:spacing w:line="360" w:lineRule="auto"/>
        <w:rPr>
          <w:rFonts w:ascii="Palatino Linotype" w:hAnsi="Palatino Linotype"/>
          <w:lang w:val="es-MX" w:eastAsia="en-US"/>
        </w:rPr>
      </w:pPr>
    </w:p>
    <w:p w:rsidR="007E2CDA" w:rsidRPr="001E78D4" w:rsidRDefault="0034418B" w:rsidP="001E78D4">
      <w:pPr>
        <w:pStyle w:val="Ttulo3"/>
        <w:numPr>
          <w:ilvl w:val="1"/>
          <w:numId w:val="1"/>
        </w:numPr>
        <w:spacing w:line="360" w:lineRule="auto"/>
        <w:rPr>
          <w:rFonts w:ascii="Palatino Linotype" w:hAnsi="Palatino Linotype"/>
          <w:b/>
          <w:color w:val="auto"/>
        </w:rPr>
      </w:pPr>
      <w:bookmarkStart w:id="22" w:name="_Toc24718661"/>
      <w:r w:rsidRPr="001E78D4">
        <w:rPr>
          <w:rFonts w:ascii="Palatino Linotype" w:hAnsi="Palatino Linotype"/>
          <w:b/>
          <w:color w:val="auto"/>
        </w:rPr>
        <w:t>De la obligación de transparencia.</w:t>
      </w:r>
      <w:bookmarkEnd w:id="22"/>
    </w:p>
    <w:p w:rsidR="007E2CDA" w:rsidRPr="001E78D4" w:rsidRDefault="007E2CDA" w:rsidP="001E78D4">
      <w:pPr>
        <w:spacing w:line="360" w:lineRule="auto"/>
        <w:rPr>
          <w:rFonts w:ascii="Palatino Linotype" w:hAnsi="Palatino Linotype"/>
        </w:rPr>
      </w:pPr>
    </w:p>
    <w:p w:rsidR="007E2CDA" w:rsidRPr="001E78D4" w:rsidRDefault="007E2CDA" w:rsidP="001E78D4">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1E78D4">
        <w:rPr>
          <w:rFonts w:ascii="Palatino Linotype" w:hAnsi="Palatino Linotype" w:cs="Arial"/>
        </w:rPr>
        <w:lastRenderedPageBreak/>
        <w:t>Es pertinente enfatizar lo que respecto al derecho de acceso a la información pública, refiere el artículo 6° de la Constitución Política de los Estados Unidos Mexicanos, que en su parte conducente señala:</w:t>
      </w:r>
    </w:p>
    <w:p w:rsidR="007E2CDA" w:rsidRPr="001E78D4" w:rsidRDefault="007E2CDA" w:rsidP="001E78D4">
      <w:pPr>
        <w:spacing w:line="360" w:lineRule="auto"/>
        <w:jc w:val="both"/>
        <w:rPr>
          <w:rFonts w:ascii="Palatino Linotype" w:hAnsi="Palatino Linotype" w:cs="Arial"/>
        </w:rPr>
      </w:pPr>
    </w:p>
    <w:p w:rsidR="007E2CDA" w:rsidRPr="001E78D4" w:rsidRDefault="007E2CDA" w:rsidP="001E78D4">
      <w:pPr>
        <w:spacing w:line="360" w:lineRule="auto"/>
        <w:ind w:left="567" w:right="567"/>
        <w:jc w:val="both"/>
        <w:rPr>
          <w:rFonts w:ascii="Palatino Linotype" w:hAnsi="Palatino Linotype" w:cs="Arial"/>
          <w:i/>
        </w:rPr>
      </w:pPr>
      <w:r w:rsidRPr="001E78D4">
        <w:rPr>
          <w:rFonts w:ascii="Palatino Linotype" w:hAnsi="Palatino Linotype" w:cs="Arial"/>
          <w:b/>
          <w:i/>
        </w:rPr>
        <w:t>“Artículo 6o.</w:t>
      </w:r>
      <w:r w:rsidRPr="001E78D4">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E78D4">
        <w:rPr>
          <w:rFonts w:ascii="Palatino Linotype" w:hAnsi="Palatino Linotype" w:cs="Arial"/>
          <w:b/>
          <w:i/>
        </w:rPr>
        <w:t>El derecho a la información será garantizado por el Estado.</w:t>
      </w:r>
      <w:r w:rsidRPr="001E78D4">
        <w:rPr>
          <w:rFonts w:ascii="Palatino Linotype" w:hAnsi="Palatino Linotype" w:cs="Arial"/>
          <w:i/>
        </w:rPr>
        <w:t xml:space="preserve"> </w:t>
      </w:r>
    </w:p>
    <w:p w:rsidR="007E2CDA" w:rsidRPr="001E78D4" w:rsidRDefault="007E2CDA" w:rsidP="001E78D4">
      <w:pPr>
        <w:spacing w:line="360" w:lineRule="auto"/>
        <w:ind w:left="567" w:right="567"/>
        <w:jc w:val="both"/>
        <w:rPr>
          <w:rFonts w:ascii="Palatino Linotype" w:hAnsi="Palatino Linotype" w:cs="Arial"/>
          <w:i/>
        </w:rPr>
      </w:pPr>
    </w:p>
    <w:p w:rsidR="007E2CDA" w:rsidRPr="001E78D4" w:rsidRDefault="007E2CDA" w:rsidP="001E78D4">
      <w:pPr>
        <w:spacing w:line="360" w:lineRule="auto"/>
        <w:ind w:left="567" w:right="567"/>
        <w:jc w:val="both"/>
        <w:rPr>
          <w:rFonts w:ascii="Palatino Linotype" w:hAnsi="Palatino Linotype" w:cs="Arial"/>
          <w:i/>
        </w:rPr>
      </w:pPr>
      <w:r w:rsidRPr="001E78D4">
        <w:rPr>
          <w:rFonts w:ascii="Palatino Linotype" w:hAnsi="Palatino Linotype" w:cs="Arial"/>
          <w:i/>
        </w:rPr>
        <w:t>Toda persona tiene derecho al libre acceso a información plural y oportuna, así como a buscar, recibir y difundir información e ideas de toda índole por cualquier medio de expresión.</w:t>
      </w:r>
    </w:p>
    <w:p w:rsidR="007E2CDA" w:rsidRPr="001E78D4" w:rsidRDefault="007E2CDA" w:rsidP="001E78D4">
      <w:pPr>
        <w:spacing w:line="360" w:lineRule="auto"/>
        <w:ind w:left="567" w:right="567"/>
        <w:jc w:val="both"/>
        <w:rPr>
          <w:rFonts w:ascii="Palatino Linotype" w:hAnsi="Palatino Linotype" w:cs="Arial"/>
          <w:i/>
        </w:rPr>
      </w:pPr>
    </w:p>
    <w:p w:rsidR="007E2CDA" w:rsidRPr="001E78D4" w:rsidRDefault="007E2CDA" w:rsidP="001E78D4">
      <w:pPr>
        <w:spacing w:line="360" w:lineRule="auto"/>
        <w:ind w:left="567" w:right="567"/>
        <w:jc w:val="both"/>
        <w:rPr>
          <w:rFonts w:ascii="Palatino Linotype" w:hAnsi="Palatino Linotype" w:cs="Arial"/>
          <w:i/>
        </w:rPr>
      </w:pPr>
      <w:r w:rsidRPr="001E78D4">
        <w:rPr>
          <w:rFonts w:ascii="Palatino Linotype" w:hAnsi="Palatino Linotype" w:cs="Arial"/>
          <w:i/>
        </w:rPr>
        <w:t>Para efectos de lo dispuesto en el presente artículo se observará lo siguiente:</w:t>
      </w:r>
    </w:p>
    <w:p w:rsidR="007E2CDA" w:rsidRPr="001E78D4" w:rsidRDefault="007E2CDA" w:rsidP="001E78D4">
      <w:pPr>
        <w:spacing w:line="360" w:lineRule="auto"/>
        <w:ind w:left="567" w:right="567"/>
        <w:jc w:val="both"/>
        <w:rPr>
          <w:rFonts w:ascii="Palatino Linotype" w:hAnsi="Palatino Linotype" w:cs="Arial"/>
          <w:i/>
        </w:rPr>
      </w:pPr>
    </w:p>
    <w:p w:rsidR="007E2CDA" w:rsidRPr="001E78D4" w:rsidRDefault="007E2CDA" w:rsidP="001E78D4">
      <w:pPr>
        <w:spacing w:line="360" w:lineRule="auto"/>
        <w:ind w:left="567" w:right="567"/>
        <w:jc w:val="both"/>
        <w:rPr>
          <w:rFonts w:ascii="Palatino Linotype" w:hAnsi="Palatino Linotype" w:cs="Arial"/>
          <w:i/>
        </w:rPr>
      </w:pPr>
      <w:r w:rsidRPr="001E78D4">
        <w:rPr>
          <w:rFonts w:ascii="Palatino Linotype" w:hAnsi="Palatino Linotype" w:cs="Arial"/>
          <w:i/>
        </w:rPr>
        <w:t>A. Para el ejercicio del derecho de acceso a la información, la Federación, los Estados y el Distrito Federal, en el ámbito de sus respectivas competencias, se regirán por los siguientes principios y bases:</w:t>
      </w:r>
    </w:p>
    <w:p w:rsidR="007E2CDA" w:rsidRPr="001E78D4" w:rsidRDefault="007E2CDA" w:rsidP="001E78D4">
      <w:pPr>
        <w:spacing w:line="360" w:lineRule="auto"/>
        <w:ind w:left="567" w:right="567"/>
        <w:jc w:val="both"/>
        <w:rPr>
          <w:rFonts w:ascii="Palatino Linotype" w:hAnsi="Palatino Linotype" w:cs="Arial"/>
          <w:b/>
          <w:i/>
        </w:rPr>
      </w:pPr>
    </w:p>
    <w:p w:rsidR="007E2CDA" w:rsidRPr="001E78D4" w:rsidRDefault="007E2CDA" w:rsidP="001E78D4">
      <w:pPr>
        <w:spacing w:line="360" w:lineRule="auto"/>
        <w:ind w:left="567" w:right="567"/>
        <w:jc w:val="both"/>
        <w:rPr>
          <w:rFonts w:ascii="Palatino Linotype" w:hAnsi="Palatino Linotype" w:cs="Arial"/>
          <w:i/>
        </w:rPr>
      </w:pPr>
      <w:r w:rsidRPr="001E78D4">
        <w:rPr>
          <w:rFonts w:ascii="Palatino Linotype" w:hAnsi="Palatino Linotype" w:cs="Arial"/>
          <w:b/>
          <w:i/>
        </w:rPr>
        <w:t>I. Toda la información en posesión de</w:t>
      </w:r>
      <w:r w:rsidRPr="001E78D4">
        <w:rPr>
          <w:rFonts w:ascii="Palatino Linotype" w:hAnsi="Palatino Linotype" w:cs="Arial"/>
          <w:i/>
        </w:rPr>
        <w:t xml:space="preserve"> </w:t>
      </w:r>
      <w:r w:rsidRPr="001E78D4">
        <w:rPr>
          <w:rFonts w:ascii="Palatino Linotype" w:hAnsi="Palatino Linotype" w:cs="Arial"/>
          <w:b/>
          <w:i/>
        </w:rPr>
        <w:t>cualquier autoridad</w:t>
      </w:r>
      <w:r w:rsidRPr="001E78D4">
        <w:rPr>
          <w:rFonts w:ascii="Palatino Linotype" w:hAnsi="Palatino Linotype" w:cs="Arial"/>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w:t>
      </w:r>
      <w:r w:rsidRPr="001E78D4">
        <w:rPr>
          <w:rFonts w:ascii="Palatino Linotype" w:hAnsi="Palatino Linotype" w:cs="Arial"/>
          <w:i/>
        </w:rPr>
        <w:lastRenderedPageBreak/>
        <w:t xml:space="preserve">el ámbito federal, estatal y municipal, </w:t>
      </w:r>
      <w:r w:rsidRPr="001E78D4">
        <w:rPr>
          <w:rFonts w:ascii="Palatino Linotype" w:hAnsi="Palatino Linotype" w:cs="Arial"/>
          <w:b/>
          <w:i/>
        </w:rPr>
        <w:t>es pública</w:t>
      </w:r>
      <w:r w:rsidRPr="001E78D4">
        <w:rPr>
          <w:rFonts w:ascii="Palatino Linotype" w:hAnsi="Palatino Linotype" w:cs="Arial"/>
          <w:i/>
        </w:rPr>
        <w:t xml:space="preserve"> y sólo podrá ser reservada temporalmente por razones de interés público y seguridad nacional, en los términos que fijen las leyes. En la interpretación de este derecho deberá prevalecer el principio de máxima publicidad. </w:t>
      </w:r>
      <w:r w:rsidRPr="001E78D4">
        <w:rPr>
          <w:rFonts w:ascii="Palatino Linotype" w:hAnsi="Palatino Linotype" w:cs="Arial"/>
          <w:b/>
          <w:i/>
        </w:rPr>
        <w:t>Los sujetos obligados deberán documentar todo acto que derive del ejercicio de sus facultades, competencias o funciones</w:t>
      </w:r>
      <w:r w:rsidRPr="001E78D4">
        <w:rPr>
          <w:rFonts w:ascii="Palatino Linotype" w:hAnsi="Palatino Linotype" w:cs="Arial"/>
          <w:i/>
        </w:rPr>
        <w:t>, la ley determinará los supuestos específicos bajo los cuales procederá la declaración de inexistencia de la información.</w:t>
      </w:r>
    </w:p>
    <w:p w:rsidR="007E2CDA" w:rsidRPr="001E78D4" w:rsidRDefault="007E2CDA" w:rsidP="001E78D4">
      <w:pPr>
        <w:spacing w:line="360" w:lineRule="auto"/>
        <w:ind w:left="567" w:right="567"/>
        <w:jc w:val="both"/>
        <w:rPr>
          <w:rFonts w:ascii="Palatino Linotype" w:hAnsi="Palatino Linotype" w:cs="Arial"/>
          <w:i/>
        </w:rPr>
      </w:pPr>
    </w:p>
    <w:p w:rsidR="007E2CDA" w:rsidRPr="001E78D4" w:rsidRDefault="007E2CDA" w:rsidP="001E78D4">
      <w:pPr>
        <w:spacing w:line="360" w:lineRule="auto"/>
        <w:ind w:left="567" w:right="567"/>
        <w:jc w:val="both"/>
        <w:rPr>
          <w:rFonts w:ascii="Palatino Linotype" w:hAnsi="Palatino Linotype" w:cs="Arial"/>
          <w:i/>
        </w:rPr>
      </w:pPr>
      <w:r w:rsidRPr="001E78D4">
        <w:rPr>
          <w:rFonts w:ascii="Palatino Linotype" w:hAnsi="Palatino Linotype" w:cs="Arial"/>
          <w:i/>
        </w:rPr>
        <w:t>II. La información que se refiere a la vida privada y los datos personales será protegida en los términos y con las excepciones que fijen las leyes.</w:t>
      </w:r>
    </w:p>
    <w:p w:rsidR="007E2CDA" w:rsidRPr="001E78D4" w:rsidRDefault="007E2CDA" w:rsidP="001E78D4">
      <w:pPr>
        <w:spacing w:line="360" w:lineRule="auto"/>
        <w:ind w:left="567" w:right="567"/>
        <w:jc w:val="both"/>
        <w:rPr>
          <w:rFonts w:ascii="Palatino Linotype" w:hAnsi="Palatino Linotype" w:cs="Arial"/>
          <w:i/>
        </w:rPr>
      </w:pPr>
    </w:p>
    <w:p w:rsidR="007E2CDA" w:rsidRPr="001E78D4" w:rsidRDefault="007E2CDA" w:rsidP="001E78D4">
      <w:pPr>
        <w:spacing w:line="360" w:lineRule="auto"/>
        <w:ind w:left="567" w:right="567"/>
        <w:jc w:val="both"/>
        <w:rPr>
          <w:rFonts w:ascii="Palatino Linotype" w:hAnsi="Palatino Linotype" w:cs="Arial"/>
          <w:i/>
        </w:rPr>
      </w:pPr>
      <w:r w:rsidRPr="001E78D4">
        <w:rPr>
          <w:rFonts w:ascii="Palatino Linotype" w:hAnsi="Palatino Linotype" w:cs="Arial"/>
          <w:i/>
        </w:rPr>
        <w:t>III. Toda persona, sin necesidad de acreditar interés alguno o justificar su utilización, tendrá acceso gratuito a la información pública, a sus datos personales o a la rectificación de éstos.</w:t>
      </w:r>
    </w:p>
    <w:p w:rsidR="007E2CDA" w:rsidRPr="001E78D4" w:rsidRDefault="007E2CDA" w:rsidP="001E78D4">
      <w:pPr>
        <w:spacing w:line="360" w:lineRule="auto"/>
        <w:ind w:left="567" w:right="567"/>
        <w:jc w:val="both"/>
        <w:rPr>
          <w:rFonts w:ascii="Palatino Linotype" w:hAnsi="Palatino Linotype" w:cs="Arial"/>
          <w:i/>
        </w:rPr>
      </w:pPr>
    </w:p>
    <w:p w:rsidR="007E2CDA" w:rsidRPr="001E78D4" w:rsidRDefault="007E2CDA" w:rsidP="001E78D4">
      <w:pPr>
        <w:spacing w:line="360" w:lineRule="auto"/>
        <w:ind w:left="567" w:right="567"/>
        <w:jc w:val="both"/>
        <w:rPr>
          <w:rFonts w:ascii="Palatino Linotype" w:hAnsi="Palatino Linotype" w:cs="Arial"/>
          <w:i/>
        </w:rPr>
      </w:pPr>
      <w:r w:rsidRPr="001E78D4">
        <w:rPr>
          <w:rFonts w:ascii="Palatino Linotype" w:hAnsi="Palatino Linotype" w:cs="Arial"/>
          <w:i/>
        </w:rPr>
        <w:t>IV.   Se establecerán mecanismos de acceso a la información y procedimientos de revisión expeditos que se sustanciarán ante los organismos autónomos especializados e imparciales que establece esta Constitución.</w:t>
      </w:r>
    </w:p>
    <w:p w:rsidR="007E2CDA" w:rsidRPr="001E78D4" w:rsidRDefault="007E2CDA" w:rsidP="001E78D4">
      <w:pPr>
        <w:spacing w:line="360" w:lineRule="auto"/>
        <w:ind w:left="567" w:right="567"/>
        <w:jc w:val="both"/>
        <w:rPr>
          <w:rFonts w:ascii="Palatino Linotype" w:hAnsi="Palatino Linotype" w:cs="Arial"/>
          <w:b/>
          <w:i/>
        </w:rPr>
      </w:pPr>
    </w:p>
    <w:p w:rsidR="007E2CDA" w:rsidRPr="001E78D4" w:rsidRDefault="007E2CDA" w:rsidP="001E78D4">
      <w:pPr>
        <w:spacing w:line="360" w:lineRule="auto"/>
        <w:ind w:left="567" w:right="567"/>
        <w:jc w:val="both"/>
        <w:rPr>
          <w:rFonts w:ascii="Palatino Linotype" w:hAnsi="Palatino Linotype" w:cs="Arial"/>
          <w:i/>
        </w:rPr>
      </w:pPr>
      <w:r w:rsidRPr="001E78D4">
        <w:rPr>
          <w:rFonts w:ascii="Palatino Linotype" w:hAnsi="Palatino Linotype" w:cs="Arial"/>
          <w:b/>
          <w:i/>
        </w:rPr>
        <w:t>V. Los sujetos obligados deberán preservar sus documentos en archivos administrativos actualizados y publicarán, a través de los medios electrónicos disponibles</w:t>
      </w:r>
      <w:r w:rsidRPr="001E78D4">
        <w:rPr>
          <w:rFonts w:ascii="Palatino Linotype" w:hAnsi="Palatino Linotype" w:cs="Arial"/>
          <w:i/>
        </w:rPr>
        <w:t>, la información completa y actualizada sobre el ejercicio de los recursos públicos y los indicadores que permitan rendir cuenta del cumplimiento de sus objetivos y de los resultados obtenidos.</w:t>
      </w:r>
    </w:p>
    <w:p w:rsidR="007E2CDA" w:rsidRPr="001E78D4" w:rsidRDefault="007E2CDA" w:rsidP="001E78D4">
      <w:pPr>
        <w:spacing w:line="360" w:lineRule="auto"/>
        <w:ind w:left="567" w:right="567"/>
        <w:jc w:val="both"/>
        <w:rPr>
          <w:rFonts w:ascii="Palatino Linotype" w:hAnsi="Palatino Linotype" w:cs="Arial"/>
          <w:i/>
        </w:rPr>
      </w:pPr>
    </w:p>
    <w:p w:rsidR="007E2CDA" w:rsidRPr="001E78D4" w:rsidRDefault="007E2CDA" w:rsidP="001E78D4">
      <w:pPr>
        <w:spacing w:line="360" w:lineRule="auto"/>
        <w:ind w:left="567" w:right="567"/>
        <w:jc w:val="both"/>
        <w:rPr>
          <w:rFonts w:ascii="Palatino Linotype" w:hAnsi="Palatino Linotype" w:cs="Arial"/>
          <w:i/>
        </w:rPr>
      </w:pPr>
      <w:r w:rsidRPr="001E78D4">
        <w:rPr>
          <w:rFonts w:ascii="Palatino Linotype" w:hAnsi="Palatino Linotype" w:cs="Arial"/>
          <w:i/>
        </w:rPr>
        <w:t>VI. Las leyes determinarán la manera en que los sujetos obligados deberán hacer pública la información relativa a los recursos públicos que entreguen a personas físicas o morales.</w:t>
      </w:r>
    </w:p>
    <w:p w:rsidR="007E2CDA" w:rsidRPr="001E78D4" w:rsidRDefault="007E2CDA" w:rsidP="001E78D4">
      <w:pPr>
        <w:spacing w:line="360" w:lineRule="auto"/>
        <w:ind w:left="567" w:right="567"/>
        <w:jc w:val="both"/>
        <w:rPr>
          <w:rFonts w:ascii="Palatino Linotype" w:hAnsi="Palatino Linotype" w:cs="Arial"/>
          <w:i/>
        </w:rPr>
      </w:pPr>
    </w:p>
    <w:p w:rsidR="007E2CDA" w:rsidRPr="001E78D4" w:rsidRDefault="007E2CDA" w:rsidP="001E78D4">
      <w:pPr>
        <w:spacing w:line="360" w:lineRule="auto"/>
        <w:ind w:left="567" w:right="567"/>
        <w:jc w:val="both"/>
        <w:rPr>
          <w:rFonts w:ascii="Palatino Linotype" w:hAnsi="Palatino Linotype" w:cs="Arial"/>
          <w:i/>
        </w:rPr>
      </w:pPr>
      <w:r w:rsidRPr="001E78D4">
        <w:rPr>
          <w:rFonts w:ascii="Palatino Linotype" w:hAnsi="Palatino Linotype" w:cs="Arial"/>
          <w:i/>
        </w:rPr>
        <w:t>VII. La inobservancia a las disposiciones en materia de acceso a la información pública será sancionada en los términos que dispongan las leyes.</w:t>
      </w:r>
    </w:p>
    <w:p w:rsidR="007E2CDA" w:rsidRPr="001E78D4" w:rsidRDefault="007E2CDA" w:rsidP="001E78D4">
      <w:pPr>
        <w:spacing w:line="360" w:lineRule="auto"/>
        <w:ind w:left="567" w:right="567"/>
        <w:jc w:val="both"/>
        <w:rPr>
          <w:rFonts w:ascii="Palatino Linotype" w:hAnsi="Palatino Linotype" w:cs="Arial"/>
          <w:i/>
        </w:rPr>
      </w:pPr>
    </w:p>
    <w:p w:rsidR="007E2CDA" w:rsidRPr="001E78D4" w:rsidRDefault="007E2CDA" w:rsidP="001E78D4">
      <w:pPr>
        <w:spacing w:line="360" w:lineRule="auto"/>
        <w:ind w:left="567" w:right="567"/>
        <w:jc w:val="both"/>
        <w:rPr>
          <w:rFonts w:ascii="Palatino Linotype" w:hAnsi="Palatino Linotype" w:cs="Arial"/>
          <w:i/>
        </w:rPr>
      </w:pPr>
      <w:r w:rsidRPr="001E78D4">
        <w:rPr>
          <w:rFonts w:ascii="Palatino Linotype" w:hAnsi="Palatino Linotype" w:cs="Arial"/>
          <w:i/>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7E2CDA" w:rsidRPr="001E78D4" w:rsidRDefault="007E2CDA" w:rsidP="001E78D4">
      <w:pPr>
        <w:spacing w:line="360" w:lineRule="auto"/>
        <w:ind w:left="567" w:right="567"/>
        <w:jc w:val="both"/>
        <w:rPr>
          <w:rFonts w:ascii="Palatino Linotype" w:hAnsi="Palatino Linotype" w:cs="Arial"/>
          <w:i/>
        </w:rPr>
      </w:pPr>
      <w:r w:rsidRPr="001E78D4">
        <w:rPr>
          <w:rFonts w:ascii="Palatino Linotype" w:hAnsi="Palatino Linotype" w:cs="Arial"/>
          <w:i/>
        </w:rPr>
        <w:t>…</w:t>
      </w:r>
    </w:p>
    <w:p w:rsidR="007E2CDA" w:rsidRPr="001E78D4" w:rsidRDefault="007E2CDA" w:rsidP="001E78D4">
      <w:pPr>
        <w:spacing w:line="360" w:lineRule="auto"/>
        <w:ind w:left="567" w:right="567"/>
        <w:jc w:val="both"/>
        <w:rPr>
          <w:rFonts w:ascii="Palatino Linotype" w:hAnsi="Palatino Linotype" w:cs="Arial"/>
          <w:i/>
        </w:rPr>
      </w:pPr>
      <w:r w:rsidRPr="001E78D4">
        <w:rPr>
          <w:rFonts w:ascii="Palatino Linotype" w:hAnsi="Palatino Linotype" w:cs="Arial"/>
          <w:i/>
        </w:rPr>
        <w:t>La ley establecerá aquella información que se considere reservada o confidencial.”</w:t>
      </w:r>
    </w:p>
    <w:p w:rsidR="007E2CDA" w:rsidRPr="001E78D4" w:rsidRDefault="007E2CDA" w:rsidP="001E78D4">
      <w:pPr>
        <w:spacing w:line="360" w:lineRule="auto"/>
        <w:ind w:left="567" w:right="567"/>
        <w:jc w:val="both"/>
        <w:rPr>
          <w:rFonts w:ascii="Palatino Linotype" w:hAnsi="Palatino Linotype"/>
          <w:i/>
        </w:rPr>
      </w:pPr>
    </w:p>
    <w:p w:rsidR="007E2CDA" w:rsidRPr="001E78D4" w:rsidRDefault="007E2CDA" w:rsidP="001E78D4">
      <w:pPr>
        <w:spacing w:line="360" w:lineRule="auto"/>
        <w:ind w:left="567" w:right="567"/>
        <w:jc w:val="both"/>
        <w:rPr>
          <w:rFonts w:ascii="Palatino Linotype" w:hAnsi="Palatino Linotype"/>
          <w:i/>
        </w:rPr>
      </w:pPr>
      <w:r w:rsidRPr="001E78D4">
        <w:rPr>
          <w:rFonts w:ascii="Palatino Linotype" w:hAnsi="Palatino Linotype"/>
          <w:i/>
        </w:rPr>
        <w:t>(Énfasis añadido)</w:t>
      </w:r>
    </w:p>
    <w:p w:rsidR="007E2CDA" w:rsidRPr="001E78D4" w:rsidRDefault="007E2CDA" w:rsidP="001E78D4">
      <w:pPr>
        <w:spacing w:line="360" w:lineRule="auto"/>
        <w:ind w:left="709" w:right="757"/>
        <w:jc w:val="both"/>
        <w:rPr>
          <w:rFonts w:ascii="Palatino Linotype" w:hAnsi="Palatino Linotype"/>
        </w:rPr>
      </w:pPr>
    </w:p>
    <w:p w:rsidR="007E2CDA" w:rsidRPr="001E78D4" w:rsidRDefault="007E2CDA" w:rsidP="001E78D4">
      <w:pPr>
        <w:pStyle w:val="Prrafodelista"/>
        <w:numPr>
          <w:ilvl w:val="0"/>
          <w:numId w:val="1"/>
        </w:numPr>
        <w:spacing w:line="360" w:lineRule="auto"/>
        <w:ind w:left="0" w:firstLine="0"/>
        <w:jc w:val="both"/>
        <w:rPr>
          <w:rFonts w:ascii="Palatino Linotype" w:hAnsi="Palatino Linotype" w:cs="Arial"/>
        </w:rPr>
      </w:pPr>
      <w:r w:rsidRPr="001E78D4">
        <w:rPr>
          <w:rFonts w:ascii="Palatino Linotype" w:hAnsi="Palatino Linotype" w:cs="Arial"/>
        </w:rPr>
        <w:t>Por su parte, la Constitución Política del Estado Libre y Soberano de México, en su artículo 5°, dispone en su parte conducente, lo siguiente:</w:t>
      </w:r>
    </w:p>
    <w:p w:rsidR="007E2CDA" w:rsidRPr="001E78D4" w:rsidRDefault="007E2CDA" w:rsidP="001E78D4">
      <w:pPr>
        <w:spacing w:line="360" w:lineRule="auto"/>
        <w:ind w:left="709" w:right="757"/>
        <w:jc w:val="both"/>
        <w:rPr>
          <w:rFonts w:ascii="Palatino Linotype" w:hAnsi="Palatino Linotype" w:cs="Arial"/>
        </w:rPr>
      </w:pPr>
    </w:p>
    <w:p w:rsidR="007E2CDA" w:rsidRPr="001E78D4" w:rsidRDefault="007E2CDA" w:rsidP="001E78D4">
      <w:pPr>
        <w:spacing w:line="360" w:lineRule="auto"/>
        <w:ind w:left="567" w:right="567"/>
        <w:jc w:val="both"/>
        <w:rPr>
          <w:rFonts w:ascii="Palatino Linotype" w:hAnsi="Palatino Linotype" w:cs="Arial"/>
          <w:b/>
          <w:i/>
        </w:rPr>
      </w:pPr>
      <w:r w:rsidRPr="001E78D4">
        <w:rPr>
          <w:rFonts w:ascii="Palatino Linotype" w:hAnsi="Palatino Linotype" w:cs="Arial"/>
          <w:b/>
          <w:i/>
        </w:rPr>
        <w:t xml:space="preserve">“Artículo 5. … </w:t>
      </w:r>
    </w:p>
    <w:p w:rsidR="007E2CDA" w:rsidRPr="001E78D4" w:rsidRDefault="007E2CDA" w:rsidP="001E78D4">
      <w:pPr>
        <w:spacing w:line="360" w:lineRule="auto"/>
        <w:ind w:left="567" w:right="567"/>
        <w:jc w:val="both"/>
        <w:rPr>
          <w:rFonts w:ascii="Palatino Linotype" w:hAnsi="Palatino Linotype"/>
          <w:i/>
        </w:rPr>
      </w:pPr>
      <w:r w:rsidRPr="001E78D4">
        <w:rPr>
          <w:rFonts w:ascii="Palatino Linotype" w:hAnsi="Palatino Linotype"/>
          <w:b/>
          <w:i/>
        </w:rPr>
        <w:lastRenderedPageBreak/>
        <w:t>El derecho a la información será garantizado por el Estado</w:t>
      </w:r>
      <w:r w:rsidRPr="001E78D4">
        <w:rPr>
          <w:rFonts w:ascii="Palatino Linotype" w:hAnsi="Palatino Linotype"/>
          <w:i/>
        </w:rPr>
        <w:t xml:space="preserve">. La ley establecerá las previsiones que permitan asegurar la protección, el respeto y la difusión de este derecho. </w:t>
      </w:r>
    </w:p>
    <w:p w:rsidR="007E2CDA" w:rsidRPr="001E78D4" w:rsidRDefault="007E2CDA" w:rsidP="001E78D4">
      <w:pPr>
        <w:spacing w:line="360" w:lineRule="auto"/>
        <w:ind w:left="567" w:right="567"/>
        <w:jc w:val="both"/>
        <w:rPr>
          <w:rFonts w:ascii="Palatino Linotype" w:hAnsi="Palatino Linotype"/>
          <w:i/>
        </w:rPr>
      </w:pPr>
      <w:r w:rsidRPr="001E78D4">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7E2CDA" w:rsidRPr="001E78D4" w:rsidRDefault="007E2CDA" w:rsidP="001E78D4">
      <w:pPr>
        <w:spacing w:line="360" w:lineRule="auto"/>
        <w:ind w:left="567" w:right="567"/>
        <w:jc w:val="both"/>
        <w:rPr>
          <w:rFonts w:ascii="Palatino Linotype" w:hAnsi="Palatino Linotype"/>
          <w:i/>
        </w:rPr>
      </w:pPr>
    </w:p>
    <w:p w:rsidR="007E2CDA" w:rsidRPr="001E78D4" w:rsidRDefault="007E2CDA" w:rsidP="001E78D4">
      <w:pPr>
        <w:spacing w:line="360" w:lineRule="auto"/>
        <w:ind w:left="567" w:right="567"/>
        <w:jc w:val="both"/>
        <w:rPr>
          <w:rFonts w:ascii="Palatino Linotype" w:hAnsi="Palatino Linotype"/>
          <w:i/>
        </w:rPr>
      </w:pPr>
      <w:r w:rsidRPr="001E78D4">
        <w:rPr>
          <w:rFonts w:ascii="Palatino Linotype" w:hAnsi="Palatino Linotype"/>
          <w:i/>
        </w:rPr>
        <w:t>Este derecho se regirá por los principios y bases siguientes:</w:t>
      </w:r>
    </w:p>
    <w:p w:rsidR="007E2CDA" w:rsidRPr="001E78D4" w:rsidRDefault="007E2CDA" w:rsidP="001E78D4">
      <w:pPr>
        <w:spacing w:line="360" w:lineRule="auto"/>
        <w:ind w:left="567" w:right="567"/>
        <w:jc w:val="both"/>
        <w:rPr>
          <w:rFonts w:ascii="Palatino Linotype" w:hAnsi="Palatino Linotype"/>
          <w:b/>
          <w:i/>
        </w:rPr>
      </w:pPr>
    </w:p>
    <w:p w:rsidR="007E2CDA" w:rsidRPr="001E78D4" w:rsidRDefault="007E2CDA" w:rsidP="001E78D4">
      <w:pPr>
        <w:spacing w:line="360" w:lineRule="auto"/>
        <w:ind w:left="567" w:right="567"/>
        <w:jc w:val="both"/>
        <w:rPr>
          <w:rFonts w:ascii="Palatino Linotype" w:hAnsi="Palatino Linotype"/>
          <w:i/>
        </w:rPr>
      </w:pPr>
      <w:r w:rsidRPr="001E78D4">
        <w:rPr>
          <w:rFonts w:ascii="Palatino Linotype" w:hAnsi="Palatino Linotype"/>
          <w:b/>
          <w:i/>
        </w:rPr>
        <w:t xml:space="preserve">I. Toda la información en posesión </w:t>
      </w:r>
      <w:r w:rsidRPr="001E78D4">
        <w:rPr>
          <w:rFonts w:ascii="Palatino Linotype" w:hAnsi="Palatino Linotype"/>
          <w:i/>
        </w:rPr>
        <w:t xml:space="preserve">de cualquier autoridad, entidad, órgano y organismos de los Poderes Ejecutivo, Legislativo y Judicial, órganos autónomos, partidos políticos, fideicomisos y fondos públicos estatales y municipales, así como </w:t>
      </w:r>
      <w:r w:rsidRPr="001E78D4">
        <w:rPr>
          <w:rFonts w:ascii="Palatino Linotype" w:hAnsi="Palatino Linotype"/>
          <w:b/>
          <w:i/>
        </w:rPr>
        <w:t>del gobierno y de la administración pública municipal y sus organismos descentralizados</w:t>
      </w:r>
      <w:r w:rsidRPr="001E78D4">
        <w:rPr>
          <w:rFonts w:ascii="Palatino Linotype" w:hAnsi="Palatino Linotype"/>
          <w:i/>
        </w:rPr>
        <w:t xml:space="preserve">, asimismo de cualquier persona física, jurídica colectiva o sindicato que reciba y ejerza recursos públicos o realice actos de autoridad en el ámbito estatal y municipal, </w:t>
      </w:r>
      <w:r w:rsidRPr="001E78D4">
        <w:rPr>
          <w:rFonts w:ascii="Palatino Linotype" w:hAnsi="Palatino Linotype"/>
          <w:b/>
          <w:i/>
        </w:rPr>
        <w:t>es pública</w:t>
      </w:r>
      <w:r w:rsidRPr="001E78D4">
        <w:rPr>
          <w:rFonts w:ascii="Palatino Linotype" w:hAnsi="Palatino Linotype"/>
          <w:i/>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E2CDA" w:rsidRPr="001E78D4" w:rsidRDefault="007E2CDA" w:rsidP="001E78D4">
      <w:pPr>
        <w:spacing w:line="360" w:lineRule="auto"/>
        <w:ind w:left="567" w:right="567"/>
        <w:jc w:val="both"/>
        <w:rPr>
          <w:rFonts w:ascii="Palatino Linotype" w:hAnsi="Palatino Linotype"/>
          <w:i/>
        </w:rPr>
      </w:pPr>
    </w:p>
    <w:p w:rsidR="007E2CDA" w:rsidRPr="001E78D4" w:rsidRDefault="007E2CDA" w:rsidP="001E78D4">
      <w:pPr>
        <w:spacing w:line="360" w:lineRule="auto"/>
        <w:ind w:left="567" w:right="567"/>
        <w:jc w:val="both"/>
        <w:rPr>
          <w:rFonts w:ascii="Palatino Linotype" w:hAnsi="Palatino Linotype"/>
          <w:i/>
        </w:rPr>
      </w:pPr>
      <w:r w:rsidRPr="001E78D4">
        <w:rPr>
          <w:rFonts w:ascii="Palatino Linotype" w:hAnsi="Palatino Linotype"/>
          <w:i/>
        </w:rPr>
        <w:lastRenderedPageBreak/>
        <w:t>II. La información referente a la intimidad de la vida privada y la imagen de las personas será protegida a través de un marco jurídico rígido de tratamiento y manejo de datos personales, con las excepciones que establezca la ley reglamentaria.</w:t>
      </w:r>
    </w:p>
    <w:p w:rsidR="007E2CDA" w:rsidRPr="001E78D4" w:rsidRDefault="007E2CDA" w:rsidP="001E78D4">
      <w:pPr>
        <w:spacing w:line="360" w:lineRule="auto"/>
        <w:ind w:left="567" w:right="567"/>
        <w:jc w:val="both"/>
        <w:rPr>
          <w:rFonts w:ascii="Palatino Linotype" w:hAnsi="Palatino Linotype"/>
          <w:i/>
        </w:rPr>
      </w:pPr>
    </w:p>
    <w:p w:rsidR="007E2CDA" w:rsidRPr="001E78D4" w:rsidRDefault="007E2CDA" w:rsidP="001E78D4">
      <w:pPr>
        <w:spacing w:line="360" w:lineRule="auto"/>
        <w:ind w:left="567" w:right="567"/>
        <w:jc w:val="both"/>
        <w:rPr>
          <w:rFonts w:ascii="Palatino Linotype" w:hAnsi="Palatino Linotype"/>
          <w:i/>
        </w:rPr>
      </w:pPr>
      <w:r w:rsidRPr="001E78D4">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7E2CDA" w:rsidRPr="001E78D4" w:rsidRDefault="007E2CDA" w:rsidP="001E78D4">
      <w:pPr>
        <w:spacing w:line="360" w:lineRule="auto"/>
        <w:ind w:left="567" w:right="567"/>
        <w:jc w:val="both"/>
        <w:rPr>
          <w:rFonts w:ascii="Palatino Linotype" w:hAnsi="Palatino Linotype"/>
          <w:i/>
        </w:rPr>
      </w:pPr>
    </w:p>
    <w:p w:rsidR="007E2CDA" w:rsidRPr="001E78D4" w:rsidRDefault="007E2CDA" w:rsidP="001E78D4">
      <w:pPr>
        <w:spacing w:line="360" w:lineRule="auto"/>
        <w:ind w:left="567" w:right="567"/>
        <w:jc w:val="both"/>
        <w:rPr>
          <w:rFonts w:ascii="Palatino Linotype" w:hAnsi="Palatino Linotype"/>
          <w:i/>
        </w:rPr>
      </w:pPr>
      <w:r w:rsidRPr="001E78D4">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rsidR="007E2CDA" w:rsidRPr="001E78D4" w:rsidRDefault="007E2CDA" w:rsidP="001E78D4">
      <w:pPr>
        <w:spacing w:line="360" w:lineRule="auto"/>
        <w:ind w:left="567" w:right="567"/>
        <w:jc w:val="both"/>
        <w:rPr>
          <w:rFonts w:ascii="Palatino Linotype" w:hAnsi="Palatino Linotype"/>
          <w:i/>
        </w:rPr>
      </w:pPr>
    </w:p>
    <w:p w:rsidR="007E2CDA" w:rsidRPr="001E78D4" w:rsidRDefault="007E2CDA" w:rsidP="001E78D4">
      <w:pPr>
        <w:spacing w:line="360" w:lineRule="auto"/>
        <w:ind w:left="567" w:right="567"/>
        <w:jc w:val="both"/>
        <w:rPr>
          <w:rFonts w:ascii="Palatino Linotype" w:hAnsi="Palatino Linotype"/>
          <w:i/>
        </w:rPr>
      </w:pPr>
      <w:r w:rsidRPr="001E78D4">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7E2CDA" w:rsidRPr="001E78D4" w:rsidRDefault="007E2CDA" w:rsidP="001E78D4">
      <w:pPr>
        <w:spacing w:line="360" w:lineRule="auto"/>
        <w:ind w:left="567" w:right="567"/>
        <w:jc w:val="both"/>
        <w:rPr>
          <w:rFonts w:ascii="Palatino Linotype" w:hAnsi="Palatino Linotype"/>
          <w:b/>
          <w:i/>
        </w:rPr>
      </w:pPr>
    </w:p>
    <w:p w:rsidR="007E2CDA" w:rsidRPr="001E78D4" w:rsidRDefault="007E2CDA" w:rsidP="001E78D4">
      <w:pPr>
        <w:spacing w:line="360" w:lineRule="auto"/>
        <w:ind w:left="567" w:right="567"/>
        <w:jc w:val="both"/>
        <w:rPr>
          <w:rFonts w:ascii="Palatino Linotype" w:hAnsi="Palatino Linotype"/>
          <w:i/>
        </w:rPr>
      </w:pPr>
      <w:r w:rsidRPr="001E78D4">
        <w:rPr>
          <w:rFonts w:ascii="Palatino Linotype" w:hAnsi="Palatino Linotype"/>
          <w:b/>
          <w:i/>
        </w:rPr>
        <w:t>VI. Los sujetos obligados deberán preservar sus documentos en archivos administrativos actualizados y publicarán, a través de los medios electrónicos disponibles, la información completa y actualizada sobre el ejercicio de los recursos públicos</w:t>
      </w:r>
      <w:r w:rsidRPr="001E78D4">
        <w:rPr>
          <w:rFonts w:ascii="Palatino Linotype" w:hAnsi="Palatino Linotype"/>
          <w:i/>
        </w:rPr>
        <w:t xml:space="preserve"> y los indicadores que permitan rendir cuenta del cumplimiento de sus objetivos y los resultados obtenidos.</w:t>
      </w:r>
    </w:p>
    <w:p w:rsidR="007E2CDA" w:rsidRPr="001E78D4" w:rsidRDefault="007E2CDA" w:rsidP="001E78D4">
      <w:pPr>
        <w:spacing w:line="360" w:lineRule="auto"/>
        <w:ind w:left="567" w:right="567"/>
        <w:jc w:val="both"/>
        <w:rPr>
          <w:rFonts w:ascii="Palatino Linotype" w:hAnsi="Palatino Linotype"/>
          <w:i/>
        </w:rPr>
      </w:pPr>
    </w:p>
    <w:p w:rsidR="007E2CDA" w:rsidRPr="001E78D4" w:rsidRDefault="007E2CDA" w:rsidP="001E78D4">
      <w:pPr>
        <w:spacing w:line="360" w:lineRule="auto"/>
        <w:ind w:left="567" w:right="567"/>
        <w:jc w:val="both"/>
        <w:rPr>
          <w:rFonts w:ascii="Palatino Linotype" w:hAnsi="Palatino Linotype" w:cs="Arial"/>
          <w:i/>
        </w:rPr>
      </w:pPr>
      <w:r w:rsidRPr="001E78D4">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rsidR="007E2CDA" w:rsidRPr="001E78D4" w:rsidRDefault="007E2CDA" w:rsidP="001E78D4">
      <w:pPr>
        <w:spacing w:line="360" w:lineRule="auto"/>
        <w:ind w:left="567" w:right="567"/>
        <w:jc w:val="both"/>
        <w:rPr>
          <w:rFonts w:ascii="Palatino Linotype" w:hAnsi="Palatino Linotype"/>
        </w:rPr>
      </w:pPr>
    </w:p>
    <w:p w:rsidR="007E2CDA" w:rsidRPr="001E78D4" w:rsidRDefault="007E2CDA" w:rsidP="001E78D4">
      <w:pPr>
        <w:spacing w:line="360" w:lineRule="auto"/>
        <w:ind w:left="567" w:right="567"/>
        <w:jc w:val="both"/>
        <w:rPr>
          <w:rFonts w:ascii="Palatino Linotype" w:hAnsi="Palatino Linotype"/>
        </w:rPr>
      </w:pPr>
      <w:r w:rsidRPr="001E78D4">
        <w:rPr>
          <w:rFonts w:ascii="Palatino Linotype" w:hAnsi="Palatino Linotype"/>
        </w:rPr>
        <w:t>(Énfasis añadido)</w:t>
      </w:r>
    </w:p>
    <w:p w:rsidR="0034418B" w:rsidRPr="001E78D4" w:rsidRDefault="0034418B" w:rsidP="001E78D4">
      <w:pPr>
        <w:spacing w:line="360" w:lineRule="auto"/>
        <w:ind w:left="567" w:right="567"/>
        <w:jc w:val="both"/>
        <w:rPr>
          <w:rFonts w:ascii="Palatino Linotype" w:hAnsi="Palatino Linotype"/>
        </w:rPr>
      </w:pPr>
    </w:p>
    <w:p w:rsidR="007E2CDA" w:rsidRPr="001E78D4" w:rsidRDefault="007E2CDA" w:rsidP="001E78D4">
      <w:pPr>
        <w:pStyle w:val="Prrafodelista"/>
        <w:numPr>
          <w:ilvl w:val="0"/>
          <w:numId w:val="1"/>
        </w:numPr>
        <w:spacing w:line="360" w:lineRule="auto"/>
        <w:ind w:left="0" w:firstLine="0"/>
        <w:jc w:val="both"/>
        <w:rPr>
          <w:rFonts w:ascii="Palatino Linotype" w:hAnsi="Palatino Linotype" w:cs="Arial"/>
        </w:rPr>
      </w:pPr>
      <w:r w:rsidRPr="001E78D4">
        <w:rPr>
          <w:rFonts w:ascii="Palatino Linotype" w:hAnsi="Palatino Linotype" w:cs="Arial"/>
        </w:rPr>
        <w:t>Adicional, tenemos que la Ley de Transparencia y Acceso a la Información Pública del Estado de México y Municipios, prevé en su artículo 23 fracción IV, lo siguiente:</w:t>
      </w:r>
    </w:p>
    <w:p w:rsidR="007E2CDA" w:rsidRPr="001E78D4" w:rsidRDefault="007E2CDA" w:rsidP="001E78D4">
      <w:pPr>
        <w:spacing w:line="360" w:lineRule="auto"/>
        <w:jc w:val="both"/>
        <w:rPr>
          <w:rFonts w:ascii="Palatino Linotype" w:hAnsi="Palatino Linotype" w:cs="Arial"/>
        </w:rPr>
      </w:pPr>
    </w:p>
    <w:p w:rsidR="007E2CDA" w:rsidRPr="001E78D4" w:rsidRDefault="007E2CDA" w:rsidP="001E78D4">
      <w:pPr>
        <w:spacing w:line="360" w:lineRule="auto"/>
        <w:ind w:left="709" w:right="757"/>
        <w:jc w:val="both"/>
        <w:rPr>
          <w:rFonts w:ascii="Palatino Linotype" w:hAnsi="Palatino Linotype" w:cs="Arial"/>
          <w:i/>
        </w:rPr>
      </w:pPr>
      <w:r w:rsidRPr="001E78D4">
        <w:rPr>
          <w:rFonts w:ascii="Palatino Linotype" w:hAnsi="Palatino Linotype" w:cs="Arial"/>
          <w:b/>
          <w:i/>
        </w:rPr>
        <w:t xml:space="preserve">“Artículo 23. Son sujetos obligados a transparentar y permitir el acceso a su información y </w:t>
      </w:r>
      <w:r w:rsidRPr="001E78D4">
        <w:rPr>
          <w:rFonts w:ascii="Palatino Linotype" w:hAnsi="Palatino Linotype"/>
          <w:b/>
          <w:i/>
        </w:rPr>
        <w:t>proteger</w:t>
      </w:r>
      <w:r w:rsidRPr="001E78D4">
        <w:rPr>
          <w:rFonts w:ascii="Palatino Linotype" w:hAnsi="Palatino Linotype" w:cs="Arial"/>
          <w:b/>
          <w:i/>
        </w:rPr>
        <w:t xml:space="preserve"> los datos personales que obren en su poder</w:t>
      </w:r>
      <w:r w:rsidRPr="001E78D4">
        <w:rPr>
          <w:rFonts w:ascii="Palatino Linotype" w:hAnsi="Palatino Linotype" w:cs="Arial"/>
          <w:i/>
        </w:rPr>
        <w:t>:</w:t>
      </w:r>
    </w:p>
    <w:p w:rsidR="007E2CDA" w:rsidRPr="001E78D4" w:rsidRDefault="007E2CDA" w:rsidP="001E78D4">
      <w:pPr>
        <w:spacing w:line="360" w:lineRule="auto"/>
        <w:ind w:left="709" w:right="757"/>
        <w:jc w:val="both"/>
        <w:rPr>
          <w:rFonts w:ascii="Palatino Linotype" w:hAnsi="Palatino Linotype" w:cs="Arial"/>
          <w:i/>
        </w:rPr>
      </w:pPr>
    </w:p>
    <w:p w:rsidR="007E2CDA" w:rsidRPr="001E78D4" w:rsidRDefault="00B5576A" w:rsidP="001E78D4">
      <w:pPr>
        <w:spacing w:line="360" w:lineRule="auto"/>
        <w:ind w:left="709" w:right="757"/>
        <w:jc w:val="both"/>
        <w:rPr>
          <w:rFonts w:ascii="Palatino Linotype" w:hAnsi="Palatino Linotype" w:cs="Arial"/>
          <w:b/>
          <w:i/>
        </w:rPr>
      </w:pPr>
      <w:r w:rsidRPr="001E78D4">
        <w:rPr>
          <w:rFonts w:ascii="Palatino Linotype" w:hAnsi="Palatino Linotype" w:cs="Arial"/>
          <w:b/>
          <w:i/>
        </w:rPr>
        <w:t>I. El Poder Ejecutivo del Estado de México, las dependencias, organismos auxiliares, órganos, entidades, fideicomisos y fondos públicos, así como la Procuraduría General de Justicia;</w:t>
      </w:r>
    </w:p>
    <w:p w:rsidR="007E2CDA" w:rsidRPr="001E78D4" w:rsidRDefault="007E2CDA" w:rsidP="001E78D4">
      <w:pPr>
        <w:spacing w:line="360" w:lineRule="auto"/>
        <w:ind w:left="709" w:right="757"/>
        <w:jc w:val="both"/>
        <w:rPr>
          <w:rFonts w:ascii="Palatino Linotype" w:hAnsi="Palatino Linotype"/>
          <w:i/>
        </w:rPr>
      </w:pPr>
    </w:p>
    <w:p w:rsidR="007E2CDA" w:rsidRPr="001E78D4" w:rsidRDefault="007E2CDA" w:rsidP="001E78D4">
      <w:pPr>
        <w:spacing w:line="360" w:lineRule="auto"/>
        <w:ind w:left="709" w:right="757"/>
        <w:jc w:val="both"/>
        <w:rPr>
          <w:rFonts w:ascii="Palatino Linotype" w:hAnsi="Palatino Linotype"/>
          <w:i/>
        </w:rPr>
      </w:pPr>
      <w:r w:rsidRPr="001E78D4">
        <w:rPr>
          <w:rFonts w:ascii="Palatino Linotype" w:hAnsi="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7E2CDA" w:rsidRPr="001E78D4" w:rsidRDefault="007E2CDA" w:rsidP="001E78D4">
      <w:pPr>
        <w:spacing w:line="360" w:lineRule="auto"/>
        <w:ind w:left="709" w:right="757"/>
        <w:jc w:val="both"/>
        <w:rPr>
          <w:rFonts w:ascii="Palatino Linotype" w:hAnsi="Palatino Linotype" w:cs="Arial"/>
          <w:b/>
          <w:i/>
        </w:rPr>
      </w:pPr>
    </w:p>
    <w:p w:rsidR="007E2CDA" w:rsidRPr="001E78D4" w:rsidRDefault="007E2CDA" w:rsidP="001E78D4">
      <w:pPr>
        <w:spacing w:line="360" w:lineRule="auto"/>
        <w:ind w:left="709" w:right="757"/>
        <w:jc w:val="both"/>
        <w:rPr>
          <w:rFonts w:ascii="Palatino Linotype" w:hAnsi="Palatino Linotype" w:cs="Arial"/>
          <w:i/>
        </w:rPr>
      </w:pPr>
      <w:r w:rsidRPr="001E78D4">
        <w:rPr>
          <w:rFonts w:ascii="Palatino Linotype" w:hAnsi="Palatino Linotype" w:cs="Arial"/>
          <w:b/>
          <w:i/>
        </w:rPr>
        <w:t>Los servidores públicos deberán transparentar sus acciones así como garantizar y respetar el derecho de acceso a la información pública.”</w:t>
      </w:r>
    </w:p>
    <w:p w:rsidR="007E2CDA" w:rsidRPr="001E78D4" w:rsidRDefault="007E2CDA" w:rsidP="001E78D4">
      <w:pPr>
        <w:spacing w:line="360" w:lineRule="auto"/>
        <w:ind w:left="709" w:right="757"/>
        <w:jc w:val="both"/>
        <w:rPr>
          <w:rFonts w:ascii="Palatino Linotype" w:hAnsi="Palatino Linotype" w:cs="Arial"/>
        </w:rPr>
      </w:pPr>
    </w:p>
    <w:p w:rsidR="007E2CDA" w:rsidRPr="001E78D4" w:rsidRDefault="007E2CDA" w:rsidP="001E78D4">
      <w:pPr>
        <w:spacing w:line="360" w:lineRule="auto"/>
        <w:ind w:left="709" w:right="757"/>
        <w:jc w:val="both"/>
        <w:rPr>
          <w:rFonts w:ascii="Palatino Linotype" w:hAnsi="Palatino Linotype" w:cs="Arial"/>
        </w:rPr>
      </w:pPr>
      <w:r w:rsidRPr="001E78D4">
        <w:rPr>
          <w:rFonts w:ascii="Palatino Linotype" w:hAnsi="Palatino Linotype" w:cs="Arial"/>
        </w:rPr>
        <w:t>(Énfasis añadido)</w:t>
      </w:r>
    </w:p>
    <w:p w:rsidR="007E2CDA" w:rsidRPr="001E78D4" w:rsidRDefault="007E2CDA" w:rsidP="001E78D4">
      <w:pPr>
        <w:spacing w:line="360" w:lineRule="auto"/>
        <w:jc w:val="both"/>
        <w:rPr>
          <w:rFonts w:ascii="Palatino Linotype" w:hAnsi="Palatino Linotype" w:cs="Arial"/>
        </w:rPr>
      </w:pPr>
    </w:p>
    <w:p w:rsidR="007E2CDA" w:rsidRPr="001E78D4" w:rsidRDefault="007E2CDA" w:rsidP="001E78D4">
      <w:pPr>
        <w:pStyle w:val="Prrafodelista"/>
        <w:numPr>
          <w:ilvl w:val="0"/>
          <w:numId w:val="1"/>
        </w:numPr>
        <w:spacing w:line="360" w:lineRule="auto"/>
        <w:ind w:left="0" w:firstLine="0"/>
        <w:jc w:val="both"/>
        <w:rPr>
          <w:rFonts w:ascii="Palatino Linotype" w:hAnsi="Palatino Linotype" w:cs="Arial"/>
        </w:rPr>
      </w:pPr>
      <w:r w:rsidRPr="001E78D4">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106334" w:rsidRPr="001E78D4" w:rsidRDefault="00106334" w:rsidP="001E78D4">
      <w:pPr>
        <w:pStyle w:val="Prrafodelista"/>
        <w:spacing w:line="360" w:lineRule="auto"/>
        <w:ind w:left="0"/>
        <w:jc w:val="both"/>
        <w:rPr>
          <w:rFonts w:ascii="Palatino Linotype" w:hAnsi="Palatino Linotype" w:cs="Arial"/>
        </w:rPr>
      </w:pPr>
    </w:p>
    <w:p w:rsidR="00106334" w:rsidRPr="001E78D4" w:rsidRDefault="00106334" w:rsidP="001E78D4">
      <w:pPr>
        <w:pStyle w:val="Prrafodelista"/>
        <w:numPr>
          <w:ilvl w:val="0"/>
          <w:numId w:val="1"/>
        </w:numPr>
        <w:spacing w:line="360" w:lineRule="auto"/>
        <w:ind w:left="0" w:firstLine="0"/>
        <w:jc w:val="both"/>
        <w:rPr>
          <w:rFonts w:ascii="Palatino Linotype" w:hAnsi="Palatino Linotype" w:cs="Arial"/>
        </w:rPr>
      </w:pPr>
      <w:r w:rsidRPr="001E78D4">
        <w:rPr>
          <w:rFonts w:ascii="Palatino Linotype" w:hAnsi="Palatino Linotype" w:cs="Arial"/>
        </w:rPr>
        <w:t>Por lo anterior, es de referir que,</w:t>
      </w:r>
      <w:r w:rsidRPr="001E78D4">
        <w:rPr>
          <w:rFonts w:ascii="Palatino Linotype" w:hAnsi="Palatino Linotype" w:cs="Arial"/>
          <w:b/>
        </w:rPr>
        <w:t xml:space="preserve"> </w:t>
      </w:r>
      <w:r w:rsidR="007F42C1" w:rsidRPr="001E78D4">
        <w:rPr>
          <w:rFonts w:ascii="Palatino Linotype" w:hAnsi="Palatino Linotype" w:cs="Arial"/>
          <w:b/>
        </w:rPr>
        <w:t>el</w:t>
      </w:r>
      <w:r w:rsidR="00B5576A" w:rsidRPr="001E78D4">
        <w:rPr>
          <w:rFonts w:ascii="Palatino Linotype" w:hAnsi="Palatino Linotype" w:cs="Arial"/>
          <w:b/>
        </w:rPr>
        <w:t xml:space="preserve"> </w:t>
      </w:r>
      <w:r w:rsidR="007F42C1" w:rsidRPr="001E78D4">
        <w:rPr>
          <w:rFonts w:ascii="Palatino Linotype" w:hAnsi="Palatino Linotype"/>
          <w:b/>
          <w:bCs/>
        </w:rPr>
        <w:t>Sistema para el Desarrollo Integral de la Familia del Estado de México</w:t>
      </w:r>
      <w:r w:rsidR="005E2E2B" w:rsidRPr="001E78D4">
        <w:rPr>
          <w:rFonts w:ascii="Palatino Linotype" w:hAnsi="Palatino Linotype" w:cs="Arial"/>
        </w:rPr>
        <w:t xml:space="preserve">, </w:t>
      </w:r>
      <w:r w:rsidRPr="001E78D4">
        <w:rPr>
          <w:rFonts w:ascii="Palatino Linotype" w:hAnsi="Palatino Linotype" w:cs="Arial"/>
        </w:rPr>
        <w:t>al ser un Sujeto Obligado comprendido por la Legislación Local en materia de Transparencia, se encuentra obligado a hacer pública toda aquella información que genere, administre o posea.</w:t>
      </w:r>
    </w:p>
    <w:p w:rsidR="00FF304F" w:rsidRPr="001E78D4" w:rsidRDefault="00FF304F" w:rsidP="001E78D4">
      <w:pPr>
        <w:pStyle w:val="Prrafodelista"/>
        <w:spacing w:line="360" w:lineRule="auto"/>
        <w:ind w:left="0"/>
        <w:jc w:val="both"/>
        <w:rPr>
          <w:rFonts w:ascii="Palatino Linotype" w:hAnsi="Palatino Linotype" w:cs="Arial"/>
        </w:rPr>
      </w:pPr>
    </w:p>
    <w:p w:rsidR="00FF304F" w:rsidRPr="001E78D4" w:rsidRDefault="00FF304F" w:rsidP="001E78D4">
      <w:pPr>
        <w:pStyle w:val="Ttulo2"/>
        <w:numPr>
          <w:ilvl w:val="0"/>
          <w:numId w:val="6"/>
        </w:numPr>
        <w:spacing w:line="360" w:lineRule="auto"/>
        <w:rPr>
          <w:rFonts w:ascii="Palatino Linotype" w:hAnsi="Palatino Linotype"/>
          <w:b/>
          <w:color w:val="auto"/>
          <w:sz w:val="24"/>
          <w:szCs w:val="24"/>
        </w:rPr>
      </w:pPr>
      <w:bookmarkStart w:id="23" w:name="_Toc24718662"/>
      <w:r w:rsidRPr="001E78D4">
        <w:rPr>
          <w:rFonts w:ascii="Palatino Linotype" w:hAnsi="Palatino Linotype"/>
          <w:b/>
          <w:color w:val="auto"/>
          <w:sz w:val="24"/>
          <w:szCs w:val="24"/>
        </w:rPr>
        <w:t>De las actuaciones de las partes.</w:t>
      </w:r>
      <w:bookmarkEnd w:id="23"/>
    </w:p>
    <w:p w:rsidR="00D777C0" w:rsidRPr="001E78D4" w:rsidRDefault="00D777C0" w:rsidP="001E78D4">
      <w:pPr>
        <w:spacing w:line="360" w:lineRule="auto"/>
        <w:rPr>
          <w:rFonts w:ascii="Palatino Linotype" w:hAnsi="Palatino Linotype"/>
          <w:lang w:val="es-MX" w:eastAsia="en-US"/>
        </w:rPr>
      </w:pPr>
    </w:p>
    <w:p w:rsidR="00FF304F" w:rsidRPr="001E78D4" w:rsidRDefault="004E30FA" w:rsidP="001E78D4">
      <w:pPr>
        <w:pStyle w:val="Prrafodelista"/>
        <w:numPr>
          <w:ilvl w:val="0"/>
          <w:numId w:val="1"/>
        </w:numPr>
        <w:spacing w:line="360" w:lineRule="auto"/>
        <w:ind w:left="0" w:firstLine="0"/>
        <w:jc w:val="both"/>
        <w:rPr>
          <w:rFonts w:ascii="Palatino Linotype" w:hAnsi="Palatino Linotype" w:cs="Arial"/>
        </w:rPr>
      </w:pPr>
      <w:r w:rsidRPr="001E78D4">
        <w:rPr>
          <w:rFonts w:ascii="Palatino Linotype" w:hAnsi="Palatino Linotype" w:cs="Arial"/>
        </w:rPr>
        <w:t>Para tener una mejor referencia de las actuaciones de las partes es necesario realizar el siguiente recuadro:</w:t>
      </w:r>
    </w:p>
    <w:p w:rsidR="00B14AF0" w:rsidRPr="001E78D4" w:rsidRDefault="00B14AF0" w:rsidP="001E78D4">
      <w:pPr>
        <w:spacing w:line="360" w:lineRule="auto"/>
        <w:jc w:val="both"/>
        <w:rPr>
          <w:rFonts w:ascii="Palatino Linotype" w:hAnsi="Palatino Linotype" w:cs="Arial"/>
        </w:rPr>
      </w:pPr>
    </w:p>
    <w:tbl>
      <w:tblPr>
        <w:tblStyle w:val="Tablaconcuadrcula"/>
        <w:tblW w:w="8853" w:type="dxa"/>
        <w:tblLook w:val="04A0" w:firstRow="1" w:lastRow="0" w:firstColumn="1" w:lastColumn="0" w:noHBand="0" w:noVBand="1"/>
      </w:tblPr>
      <w:tblGrid>
        <w:gridCol w:w="607"/>
        <w:gridCol w:w="3074"/>
        <w:gridCol w:w="2977"/>
        <w:gridCol w:w="2195"/>
      </w:tblGrid>
      <w:tr w:rsidR="00B14AF0" w:rsidRPr="001E78D4" w:rsidTr="00F817E5">
        <w:tc>
          <w:tcPr>
            <w:tcW w:w="607" w:type="dxa"/>
          </w:tcPr>
          <w:p w:rsidR="00B14AF0" w:rsidRPr="001E78D4" w:rsidRDefault="00B14AF0" w:rsidP="001E78D4">
            <w:pPr>
              <w:spacing w:line="360" w:lineRule="auto"/>
              <w:jc w:val="both"/>
              <w:rPr>
                <w:rFonts w:ascii="Palatino Linotype" w:hAnsi="Palatino Linotype" w:cs="Arial"/>
              </w:rPr>
            </w:pPr>
            <w:r w:rsidRPr="001E78D4">
              <w:rPr>
                <w:rFonts w:ascii="Palatino Linotype" w:hAnsi="Palatino Linotype" w:cs="Arial"/>
              </w:rPr>
              <w:t>No.</w:t>
            </w:r>
          </w:p>
        </w:tc>
        <w:tc>
          <w:tcPr>
            <w:tcW w:w="3074" w:type="dxa"/>
          </w:tcPr>
          <w:p w:rsidR="00B14AF0" w:rsidRPr="001E78D4" w:rsidRDefault="00B14AF0" w:rsidP="001E78D4">
            <w:pPr>
              <w:spacing w:line="360" w:lineRule="auto"/>
              <w:jc w:val="both"/>
              <w:rPr>
                <w:rFonts w:ascii="Palatino Linotype" w:hAnsi="Palatino Linotype" w:cs="Arial"/>
              </w:rPr>
            </w:pPr>
            <w:r w:rsidRPr="001E78D4">
              <w:rPr>
                <w:rFonts w:ascii="Palatino Linotype" w:hAnsi="Palatino Linotype" w:cs="Arial"/>
              </w:rPr>
              <w:t>Requerimiento</w:t>
            </w:r>
          </w:p>
        </w:tc>
        <w:tc>
          <w:tcPr>
            <w:tcW w:w="2977" w:type="dxa"/>
          </w:tcPr>
          <w:p w:rsidR="00B14AF0" w:rsidRPr="001E78D4" w:rsidRDefault="00B14AF0" w:rsidP="001E78D4">
            <w:pPr>
              <w:spacing w:line="360" w:lineRule="auto"/>
              <w:jc w:val="both"/>
              <w:rPr>
                <w:rFonts w:ascii="Palatino Linotype" w:hAnsi="Palatino Linotype" w:cs="Arial"/>
              </w:rPr>
            </w:pPr>
            <w:r w:rsidRPr="001E78D4">
              <w:rPr>
                <w:rFonts w:ascii="Palatino Linotype" w:hAnsi="Palatino Linotype" w:cs="Arial"/>
              </w:rPr>
              <w:t>Información proporcionada.</w:t>
            </w:r>
          </w:p>
        </w:tc>
        <w:tc>
          <w:tcPr>
            <w:tcW w:w="2195" w:type="dxa"/>
          </w:tcPr>
          <w:p w:rsidR="00B14AF0" w:rsidRPr="001E78D4" w:rsidRDefault="00B14AF0" w:rsidP="001E78D4">
            <w:pPr>
              <w:spacing w:line="360" w:lineRule="auto"/>
              <w:jc w:val="both"/>
              <w:rPr>
                <w:rFonts w:ascii="Palatino Linotype" w:hAnsi="Palatino Linotype" w:cs="Arial"/>
              </w:rPr>
            </w:pPr>
            <w:r w:rsidRPr="001E78D4">
              <w:rPr>
                <w:rFonts w:ascii="Palatino Linotype" w:hAnsi="Palatino Linotype" w:cs="Arial"/>
              </w:rPr>
              <w:t>Colma</w:t>
            </w:r>
          </w:p>
        </w:tc>
      </w:tr>
      <w:tr w:rsidR="00360FAE" w:rsidRPr="001E78D4" w:rsidTr="00F817E5">
        <w:tc>
          <w:tcPr>
            <w:tcW w:w="607" w:type="dxa"/>
          </w:tcPr>
          <w:p w:rsidR="00360FAE" w:rsidRPr="001E78D4" w:rsidRDefault="00360FAE" w:rsidP="001E78D4">
            <w:pPr>
              <w:spacing w:line="360" w:lineRule="auto"/>
              <w:jc w:val="both"/>
              <w:rPr>
                <w:rFonts w:ascii="Palatino Linotype" w:hAnsi="Palatino Linotype" w:cs="Arial"/>
              </w:rPr>
            </w:pPr>
            <w:r w:rsidRPr="001E78D4">
              <w:rPr>
                <w:rFonts w:ascii="Palatino Linotype" w:hAnsi="Palatino Linotype" w:cs="Arial"/>
              </w:rPr>
              <w:lastRenderedPageBreak/>
              <w:t>1</w:t>
            </w:r>
          </w:p>
        </w:tc>
        <w:tc>
          <w:tcPr>
            <w:tcW w:w="3074" w:type="dxa"/>
          </w:tcPr>
          <w:p w:rsidR="000974E0" w:rsidRPr="001E78D4" w:rsidRDefault="000974E0" w:rsidP="001E78D4">
            <w:pPr>
              <w:spacing w:before="240" w:after="240" w:line="360" w:lineRule="auto"/>
              <w:jc w:val="both"/>
              <w:rPr>
                <w:rFonts w:ascii="Palatino Linotype" w:eastAsia="Calibri" w:hAnsi="Palatino Linotype" w:cs="Arial"/>
                <w:i/>
                <w:lang w:val="es-ES"/>
              </w:rPr>
            </w:pPr>
            <w:r w:rsidRPr="001E78D4">
              <w:rPr>
                <w:rFonts w:ascii="Palatino Linotype" w:eastAsia="Calibri" w:hAnsi="Palatino Linotype" w:cs="Arial"/>
                <w:b/>
                <w:i/>
                <w:lang w:val="es-ES"/>
              </w:rPr>
              <w:t>RECURSOS ECONÓMICOS Y FINANCIEROS</w:t>
            </w:r>
            <w:r w:rsidRPr="001E78D4">
              <w:rPr>
                <w:rFonts w:ascii="Palatino Linotype" w:eastAsia="Calibri" w:hAnsi="Palatino Linotype" w:cs="Arial"/>
                <w:i/>
                <w:lang w:val="es-ES"/>
              </w:rPr>
              <w:t xml:space="preserve">: </w:t>
            </w:r>
          </w:p>
          <w:p w:rsidR="000974E0" w:rsidRPr="001E78D4" w:rsidRDefault="000974E0" w:rsidP="001E78D4">
            <w:pPr>
              <w:pStyle w:val="Prrafodelista"/>
              <w:spacing w:before="240" w:after="240" w:line="360" w:lineRule="auto"/>
              <w:ind w:left="131"/>
              <w:jc w:val="both"/>
              <w:rPr>
                <w:rFonts w:ascii="Palatino Linotype" w:eastAsia="Calibri" w:hAnsi="Palatino Linotype" w:cs="Arial"/>
                <w:i/>
                <w:lang w:val="es-ES"/>
              </w:rPr>
            </w:pPr>
            <w:r w:rsidRPr="001E78D4">
              <w:rPr>
                <w:rFonts w:ascii="Palatino Linotype" w:eastAsia="Calibri" w:hAnsi="Palatino Linotype" w:cs="Arial"/>
                <w:i/>
                <w:lang w:val="es-ES"/>
              </w:rPr>
              <w:t xml:space="preserve">-Descripción y desglose de los ingresos financieros del Teatro Morelos para su operación y mantenimiento; fideicomisos, presupuesto federal, presupuesto estatal, presupuesto municipal, renta del inmueble, venta de patrimonio, taquilla y cualquier otro. </w:t>
            </w:r>
          </w:p>
          <w:p w:rsidR="000974E0" w:rsidRPr="001E78D4" w:rsidRDefault="000974E0" w:rsidP="001E78D4">
            <w:pPr>
              <w:pStyle w:val="Prrafodelista"/>
              <w:spacing w:before="240" w:after="240" w:line="360" w:lineRule="auto"/>
              <w:ind w:left="131"/>
              <w:jc w:val="both"/>
              <w:rPr>
                <w:rFonts w:ascii="Palatino Linotype" w:eastAsia="Calibri" w:hAnsi="Palatino Linotype" w:cs="Arial"/>
                <w:i/>
                <w:lang w:val="es-ES"/>
              </w:rPr>
            </w:pPr>
            <w:r w:rsidRPr="001E78D4">
              <w:rPr>
                <w:rFonts w:ascii="Palatino Linotype" w:eastAsia="Calibri" w:hAnsi="Palatino Linotype" w:cs="Arial"/>
                <w:i/>
                <w:lang w:val="es-ES"/>
              </w:rPr>
              <w:t>-Descripción y desglose de la adquisición, compra y recepción de donaciones bienes materiales; fecha, modo de adquisición, costo monetario, proveedor, concepto.</w:t>
            </w:r>
          </w:p>
          <w:p w:rsidR="000974E0" w:rsidRPr="001E78D4" w:rsidRDefault="000974E0" w:rsidP="001E78D4">
            <w:pPr>
              <w:pStyle w:val="Prrafodelista"/>
              <w:spacing w:before="240" w:after="240" w:line="360" w:lineRule="auto"/>
              <w:ind w:left="131"/>
              <w:jc w:val="both"/>
              <w:rPr>
                <w:rFonts w:ascii="Palatino Linotype" w:eastAsia="Calibri" w:hAnsi="Palatino Linotype" w:cs="Arial"/>
                <w:i/>
                <w:lang w:val="es-ES"/>
              </w:rPr>
            </w:pPr>
            <w:r w:rsidRPr="001E78D4">
              <w:rPr>
                <w:rFonts w:ascii="Palatino Linotype" w:eastAsia="Calibri" w:hAnsi="Palatino Linotype" w:cs="Arial"/>
                <w:i/>
                <w:lang w:val="es-ES"/>
              </w:rPr>
              <w:t xml:space="preserve"> -Descripción y desglose del presupuesto público </w:t>
            </w:r>
            <w:r w:rsidRPr="001E78D4">
              <w:rPr>
                <w:rFonts w:ascii="Palatino Linotype" w:eastAsia="Calibri" w:hAnsi="Palatino Linotype" w:cs="Arial"/>
                <w:i/>
                <w:lang w:val="es-ES"/>
              </w:rPr>
              <w:lastRenderedPageBreak/>
              <w:t xml:space="preserve">erogado; fecha, concepto, cantidad de concepto, proveedor, cantidad monetaria. </w:t>
            </w:r>
          </w:p>
          <w:p w:rsidR="000974E0" w:rsidRPr="001E78D4" w:rsidRDefault="000974E0" w:rsidP="001E78D4">
            <w:pPr>
              <w:pStyle w:val="Prrafodelista"/>
              <w:spacing w:before="240" w:after="240" w:line="360" w:lineRule="auto"/>
              <w:ind w:left="131"/>
              <w:jc w:val="both"/>
              <w:rPr>
                <w:rFonts w:ascii="Palatino Linotype" w:eastAsia="Calibri" w:hAnsi="Palatino Linotype" w:cs="Arial"/>
                <w:i/>
                <w:lang w:val="es-ES"/>
              </w:rPr>
            </w:pPr>
            <w:r w:rsidRPr="001E78D4">
              <w:rPr>
                <w:rFonts w:ascii="Palatino Linotype" w:eastAsia="Calibri" w:hAnsi="Palatino Linotype" w:cs="Arial"/>
                <w:i/>
                <w:lang w:val="es-ES"/>
              </w:rPr>
              <w:t>-Descripción y desglose de egresos económicos; operación, mantenimiento, recursos humanos, recursos materiales.</w:t>
            </w:r>
          </w:p>
          <w:p w:rsidR="008B70FA" w:rsidRPr="001E78D4" w:rsidRDefault="008B70FA" w:rsidP="001E78D4">
            <w:pPr>
              <w:pStyle w:val="Prrafodelista"/>
              <w:spacing w:before="240" w:after="240" w:line="360" w:lineRule="auto"/>
              <w:ind w:left="131"/>
              <w:jc w:val="both"/>
              <w:rPr>
                <w:rFonts w:ascii="Palatino Linotype" w:eastAsia="Calibri" w:hAnsi="Palatino Linotype" w:cs="Arial"/>
                <w:i/>
                <w:lang w:val="es-ES"/>
              </w:rPr>
            </w:pPr>
          </w:p>
          <w:p w:rsidR="008B70FA" w:rsidRPr="001E78D4" w:rsidRDefault="008B70FA" w:rsidP="001E78D4">
            <w:pPr>
              <w:pStyle w:val="Prrafodelista"/>
              <w:spacing w:before="240" w:after="240" w:line="360" w:lineRule="auto"/>
              <w:ind w:left="131"/>
              <w:jc w:val="both"/>
              <w:rPr>
                <w:rFonts w:ascii="Palatino Linotype" w:hAnsi="Palatino Linotype" w:cs="Arial"/>
              </w:rPr>
            </w:pPr>
          </w:p>
          <w:p w:rsidR="008B70FA" w:rsidRPr="001E78D4" w:rsidRDefault="008B70FA" w:rsidP="001E78D4">
            <w:pPr>
              <w:pStyle w:val="Prrafodelista"/>
              <w:spacing w:before="240" w:after="240" w:line="360" w:lineRule="auto"/>
              <w:ind w:left="131"/>
              <w:jc w:val="both"/>
              <w:rPr>
                <w:rFonts w:ascii="Palatino Linotype" w:hAnsi="Palatino Linotype" w:cs="Arial"/>
              </w:rPr>
            </w:pPr>
          </w:p>
          <w:p w:rsidR="00360FAE" w:rsidRPr="001E78D4" w:rsidRDefault="00360FAE" w:rsidP="001E78D4">
            <w:pPr>
              <w:spacing w:before="240" w:after="240" w:line="360" w:lineRule="auto"/>
              <w:jc w:val="both"/>
              <w:rPr>
                <w:rFonts w:ascii="Palatino Linotype" w:hAnsi="Palatino Linotype"/>
                <w:color w:val="000000"/>
              </w:rPr>
            </w:pPr>
          </w:p>
        </w:tc>
        <w:tc>
          <w:tcPr>
            <w:tcW w:w="2977" w:type="dxa"/>
          </w:tcPr>
          <w:p w:rsidR="001F7B80" w:rsidRPr="001E78D4" w:rsidRDefault="001F7B80" w:rsidP="001E78D4">
            <w:pPr>
              <w:spacing w:before="240" w:after="240" w:line="360" w:lineRule="auto"/>
              <w:jc w:val="both"/>
              <w:rPr>
                <w:rFonts w:ascii="Palatino Linotype" w:eastAsia="Calibri" w:hAnsi="Palatino Linotype" w:cs="Arial"/>
                <w:i/>
                <w:lang w:val="es-ES"/>
              </w:rPr>
            </w:pPr>
            <w:r w:rsidRPr="001E78D4">
              <w:rPr>
                <w:rFonts w:ascii="Palatino Linotype" w:eastAsia="Calibri" w:hAnsi="Palatino Linotype" w:cs="Arial"/>
                <w:b/>
                <w:i/>
                <w:lang w:val="es-ES"/>
              </w:rPr>
              <w:lastRenderedPageBreak/>
              <w:t>RECURSOS ECONÓMICOS Y FINANCIEROS</w:t>
            </w:r>
            <w:r w:rsidRPr="001E78D4">
              <w:rPr>
                <w:rFonts w:ascii="Palatino Linotype" w:eastAsia="Calibri" w:hAnsi="Palatino Linotype" w:cs="Arial"/>
                <w:i/>
                <w:lang w:val="es-ES"/>
              </w:rPr>
              <w:t xml:space="preserve">: </w:t>
            </w:r>
          </w:p>
          <w:p w:rsidR="00360FAE" w:rsidRPr="001E78D4" w:rsidRDefault="008B70FA" w:rsidP="001E78D4">
            <w:pPr>
              <w:pStyle w:val="Prrafodelista"/>
              <w:numPr>
                <w:ilvl w:val="0"/>
                <w:numId w:val="15"/>
              </w:numPr>
              <w:spacing w:line="360" w:lineRule="auto"/>
              <w:ind w:left="317" w:hanging="317"/>
              <w:jc w:val="both"/>
              <w:rPr>
                <w:rFonts w:ascii="Palatino Linotype" w:hAnsi="Palatino Linotype" w:cs="Arial"/>
              </w:rPr>
            </w:pPr>
            <w:r w:rsidRPr="001E78D4">
              <w:rPr>
                <w:rFonts w:ascii="Palatino Linotype" w:hAnsi="Palatino Linotype" w:cs="Arial"/>
              </w:rPr>
              <w:t>Otorgó el presupuesto asignado y el ejercido de los ejercicios fiscales 2017, 2018 y 2019.</w:t>
            </w:r>
          </w:p>
          <w:p w:rsidR="008B70FA" w:rsidRPr="001E78D4" w:rsidRDefault="008B70FA" w:rsidP="001E78D4">
            <w:pPr>
              <w:spacing w:line="360" w:lineRule="auto"/>
              <w:ind w:left="317" w:hanging="317"/>
              <w:jc w:val="both"/>
              <w:rPr>
                <w:rFonts w:ascii="Palatino Linotype" w:hAnsi="Palatino Linotype" w:cs="Arial"/>
              </w:rPr>
            </w:pPr>
          </w:p>
          <w:p w:rsidR="008B70FA" w:rsidRPr="001E78D4" w:rsidRDefault="008B70FA" w:rsidP="001E78D4">
            <w:pPr>
              <w:pStyle w:val="Prrafodelista"/>
              <w:numPr>
                <w:ilvl w:val="0"/>
                <w:numId w:val="15"/>
              </w:numPr>
              <w:spacing w:line="360" w:lineRule="auto"/>
              <w:ind w:left="317" w:hanging="317"/>
              <w:jc w:val="both"/>
              <w:rPr>
                <w:rFonts w:ascii="Palatino Linotype" w:hAnsi="Palatino Linotype" w:cs="Arial"/>
              </w:rPr>
            </w:pPr>
            <w:r w:rsidRPr="001E78D4">
              <w:rPr>
                <w:rFonts w:ascii="Palatino Linotype" w:hAnsi="Palatino Linotype" w:cs="Arial"/>
              </w:rPr>
              <w:t>Hubo 2 donaciones.</w:t>
            </w:r>
          </w:p>
          <w:p w:rsidR="008B70FA" w:rsidRPr="001E78D4" w:rsidRDefault="008B70FA" w:rsidP="001E78D4">
            <w:pPr>
              <w:pStyle w:val="Prrafodelista"/>
              <w:spacing w:line="360" w:lineRule="auto"/>
              <w:rPr>
                <w:rFonts w:ascii="Palatino Linotype" w:hAnsi="Palatino Linotype" w:cs="Arial"/>
              </w:rPr>
            </w:pPr>
          </w:p>
          <w:p w:rsidR="008B70FA" w:rsidRPr="001E78D4" w:rsidRDefault="008B70FA" w:rsidP="001E78D4">
            <w:pPr>
              <w:spacing w:line="360" w:lineRule="auto"/>
              <w:jc w:val="both"/>
              <w:rPr>
                <w:rFonts w:ascii="Palatino Linotype" w:hAnsi="Palatino Linotype" w:cs="Arial"/>
              </w:rPr>
            </w:pPr>
          </w:p>
        </w:tc>
        <w:tc>
          <w:tcPr>
            <w:tcW w:w="2195" w:type="dxa"/>
          </w:tcPr>
          <w:p w:rsidR="008B70FA" w:rsidRPr="001E78D4" w:rsidRDefault="008B70FA" w:rsidP="001E78D4">
            <w:pPr>
              <w:spacing w:line="360" w:lineRule="auto"/>
              <w:jc w:val="both"/>
              <w:rPr>
                <w:rFonts w:ascii="Palatino Linotype" w:hAnsi="Palatino Linotype" w:cs="Arial"/>
              </w:rPr>
            </w:pPr>
            <w:r w:rsidRPr="001E78D4">
              <w:rPr>
                <w:rFonts w:ascii="Palatino Linotype" w:hAnsi="Palatino Linotype" w:cs="Arial"/>
              </w:rPr>
              <w:t xml:space="preserve">Parcialmente. </w:t>
            </w:r>
          </w:p>
          <w:p w:rsidR="008B70FA" w:rsidRPr="001E78D4" w:rsidRDefault="008B70FA" w:rsidP="001E78D4">
            <w:pPr>
              <w:spacing w:line="360" w:lineRule="auto"/>
              <w:jc w:val="both"/>
              <w:rPr>
                <w:rFonts w:ascii="Palatino Linotype" w:hAnsi="Palatino Linotype" w:cs="Arial"/>
              </w:rPr>
            </w:pPr>
          </w:p>
          <w:p w:rsidR="008B70FA" w:rsidRPr="001E78D4" w:rsidRDefault="008B70FA" w:rsidP="001E78D4">
            <w:pPr>
              <w:spacing w:line="360" w:lineRule="auto"/>
              <w:jc w:val="both"/>
              <w:rPr>
                <w:rFonts w:ascii="Palatino Linotype" w:hAnsi="Palatino Linotype" w:cs="Arial"/>
              </w:rPr>
            </w:pPr>
          </w:p>
          <w:p w:rsidR="008B70FA" w:rsidRPr="001E78D4" w:rsidRDefault="008B70FA" w:rsidP="001E78D4">
            <w:pPr>
              <w:spacing w:line="360" w:lineRule="auto"/>
              <w:jc w:val="both"/>
              <w:rPr>
                <w:rFonts w:ascii="Palatino Linotype" w:hAnsi="Palatino Linotype" w:cs="Arial"/>
              </w:rPr>
            </w:pPr>
          </w:p>
        </w:tc>
      </w:tr>
      <w:tr w:rsidR="00360FAE" w:rsidRPr="001E78D4" w:rsidTr="00F817E5">
        <w:tc>
          <w:tcPr>
            <w:tcW w:w="607" w:type="dxa"/>
          </w:tcPr>
          <w:p w:rsidR="00360FAE" w:rsidRPr="001E78D4" w:rsidRDefault="00360FAE" w:rsidP="001E78D4">
            <w:pPr>
              <w:spacing w:line="360" w:lineRule="auto"/>
              <w:jc w:val="both"/>
              <w:rPr>
                <w:rFonts w:ascii="Palatino Linotype" w:hAnsi="Palatino Linotype" w:cs="Arial"/>
              </w:rPr>
            </w:pPr>
            <w:r w:rsidRPr="001E78D4">
              <w:rPr>
                <w:rFonts w:ascii="Palatino Linotype" w:hAnsi="Palatino Linotype" w:cs="Arial"/>
              </w:rPr>
              <w:t>2</w:t>
            </w:r>
          </w:p>
        </w:tc>
        <w:tc>
          <w:tcPr>
            <w:tcW w:w="3074" w:type="dxa"/>
          </w:tcPr>
          <w:p w:rsidR="001F7B80" w:rsidRPr="001E78D4" w:rsidRDefault="001F7B80" w:rsidP="001E78D4">
            <w:pPr>
              <w:spacing w:before="240" w:after="240" w:line="360" w:lineRule="auto"/>
              <w:jc w:val="both"/>
              <w:rPr>
                <w:rFonts w:ascii="Palatino Linotype" w:eastAsia="Calibri" w:hAnsi="Palatino Linotype" w:cs="Arial"/>
                <w:b/>
                <w:i/>
                <w:lang w:val="es-ES"/>
              </w:rPr>
            </w:pPr>
            <w:r w:rsidRPr="001E78D4">
              <w:rPr>
                <w:rFonts w:ascii="Palatino Linotype" w:eastAsia="Calibri" w:hAnsi="Palatino Linotype" w:cs="Arial"/>
                <w:b/>
                <w:i/>
                <w:lang w:val="es-ES"/>
              </w:rPr>
              <w:t xml:space="preserve">EVENTOS REALIZADOS EN EL TEATRO MORELOS </w:t>
            </w:r>
          </w:p>
          <w:p w:rsidR="001F7B80" w:rsidRPr="001E78D4" w:rsidRDefault="001F7B80" w:rsidP="001E78D4">
            <w:pPr>
              <w:pStyle w:val="Prrafodelista"/>
              <w:spacing w:before="240" w:after="240" w:line="360" w:lineRule="auto"/>
              <w:ind w:left="131"/>
              <w:jc w:val="both"/>
              <w:rPr>
                <w:rFonts w:ascii="Palatino Linotype" w:eastAsia="Calibri" w:hAnsi="Palatino Linotype" w:cs="Arial"/>
                <w:i/>
                <w:lang w:val="es-ES"/>
              </w:rPr>
            </w:pPr>
            <w:r w:rsidRPr="001E78D4">
              <w:rPr>
                <w:rFonts w:ascii="Palatino Linotype" w:eastAsia="Calibri" w:hAnsi="Palatino Linotype" w:cs="Arial"/>
                <w:i/>
                <w:lang w:val="es-ES"/>
              </w:rPr>
              <w:t>-Nombre del evento</w:t>
            </w:r>
          </w:p>
          <w:p w:rsidR="001F7B80" w:rsidRPr="001E78D4" w:rsidRDefault="001F7B80" w:rsidP="001E78D4">
            <w:pPr>
              <w:pStyle w:val="Prrafodelista"/>
              <w:spacing w:before="240" w:after="240" w:line="360" w:lineRule="auto"/>
              <w:ind w:left="131"/>
              <w:jc w:val="both"/>
              <w:rPr>
                <w:rFonts w:ascii="Palatino Linotype" w:eastAsia="Calibri" w:hAnsi="Palatino Linotype" w:cs="Arial"/>
                <w:i/>
                <w:lang w:val="es-ES"/>
              </w:rPr>
            </w:pPr>
            <w:r w:rsidRPr="001E78D4">
              <w:rPr>
                <w:rFonts w:ascii="Palatino Linotype" w:eastAsia="Calibri" w:hAnsi="Palatino Linotype" w:cs="Arial"/>
                <w:i/>
                <w:lang w:val="es-ES"/>
              </w:rPr>
              <w:t xml:space="preserve">-Tipo de evento (danza, música, circo, concierto, ceremonia, evento político, etc.) </w:t>
            </w:r>
          </w:p>
          <w:p w:rsidR="001F7B80" w:rsidRPr="001E78D4" w:rsidRDefault="001F7B80" w:rsidP="001E78D4">
            <w:pPr>
              <w:pStyle w:val="Prrafodelista"/>
              <w:spacing w:before="240" w:after="240" w:line="360" w:lineRule="auto"/>
              <w:ind w:left="131"/>
              <w:jc w:val="both"/>
              <w:rPr>
                <w:rFonts w:ascii="Palatino Linotype" w:eastAsia="Calibri" w:hAnsi="Palatino Linotype" w:cs="Arial"/>
                <w:i/>
                <w:lang w:val="es-ES"/>
              </w:rPr>
            </w:pPr>
            <w:r w:rsidRPr="001E78D4">
              <w:rPr>
                <w:rFonts w:ascii="Palatino Linotype" w:eastAsia="Calibri" w:hAnsi="Palatino Linotype" w:cs="Arial"/>
                <w:i/>
                <w:lang w:val="es-ES"/>
              </w:rPr>
              <w:lastRenderedPageBreak/>
              <w:t xml:space="preserve">-Institución, persona física, persona moral, organización civil o cualquier otro responsable en la organización y realización del evento. -Costo de renta del inmueble para el evento. </w:t>
            </w:r>
          </w:p>
          <w:p w:rsidR="001F7B80" w:rsidRPr="001E78D4" w:rsidRDefault="001F7B80" w:rsidP="001E78D4">
            <w:pPr>
              <w:pStyle w:val="Prrafodelista"/>
              <w:spacing w:before="240" w:after="240" w:line="360" w:lineRule="auto"/>
              <w:ind w:left="131"/>
              <w:jc w:val="both"/>
              <w:rPr>
                <w:rFonts w:ascii="Palatino Linotype" w:eastAsia="Calibri" w:hAnsi="Palatino Linotype" w:cs="Arial"/>
                <w:i/>
                <w:lang w:val="es-ES"/>
              </w:rPr>
            </w:pPr>
            <w:r w:rsidRPr="001E78D4">
              <w:rPr>
                <w:rFonts w:ascii="Palatino Linotype" w:eastAsia="Calibri" w:hAnsi="Palatino Linotype" w:cs="Arial"/>
                <w:i/>
                <w:lang w:val="es-ES"/>
              </w:rPr>
              <w:t>-Copia de contratos de renta del inmueble en donde se justifique la fecha programada, nombre del evento, tipo del evento, descripción del evento, responsable de realización, costo de renta, características de uso del inmueble, montos y conceptos a pagar.</w:t>
            </w:r>
          </w:p>
          <w:p w:rsidR="00360FAE" w:rsidRPr="001E78D4" w:rsidRDefault="00360FAE" w:rsidP="001E78D4">
            <w:pPr>
              <w:spacing w:before="240" w:after="240" w:line="360" w:lineRule="auto"/>
              <w:jc w:val="both"/>
              <w:rPr>
                <w:rFonts w:ascii="Palatino Linotype" w:hAnsi="Palatino Linotype"/>
                <w:color w:val="000000"/>
              </w:rPr>
            </w:pPr>
          </w:p>
        </w:tc>
        <w:tc>
          <w:tcPr>
            <w:tcW w:w="2977" w:type="dxa"/>
          </w:tcPr>
          <w:p w:rsidR="00360FAE" w:rsidRPr="001E78D4" w:rsidRDefault="00360FAE" w:rsidP="001E78D4">
            <w:pPr>
              <w:spacing w:line="360" w:lineRule="auto"/>
              <w:jc w:val="both"/>
              <w:rPr>
                <w:rFonts w:ascii="Palatino Linotype" w:hAnsi="Palatino Linotype" w:cs="Arial"/>
              </w:rPr>
            </w:pPr>
          </w:p>
          <w:p w:rsidR="001F7B80" w:rsidRPr="001E78D4" w:rsidRDefault="001F7B80" w:rsidP="001E78D4">
            <w:pPr>
              <w:spacing w:before="240" w:after="240" w:line="360" w:lineRule="auto"/>
              <w:jc w:val="both"/>
              <w:rPr>
                <w:rFonts w:ascii="Palatino Linotype" w:eastAsia="Calibri" w:hAnsi="Palatino Linotype" w:cs="Arial"/>
                <w:b/>
                <w:i/>
                <w:lang w:val="es-ES"/>
              </w:rPr>
            </w:pPr>
            <w:r w:rsidRPr="001E78D4">
              <w:rPr>
                <w:rFonts w:ascii="Palatino Linotype" w:eastAsia="Calibri" w:hAnsi="Palatino Linotype" w:cs="Arial"/>
                <w:b/>
                <w:i/>
                <w:lang w:val="es-ES"/>
              </w:rPr>
              <w:t xml:space="preserve">EVENTOS REALIZADOS EN EL TEATRO MORELOS </w:t>
            </w:r>
          </w:p>
          <w:p w:rsidR="001F7B80" w:rsidRPr="001E78D4" w:rsidRDefault="001F7B80" w:rsidP="001E78D4">
            <w:pPr>
              <w:pStyle w:val="Prrafodelista"/>
              <w:spacing w:line="360" w:lineRule="auto"/>
              <w:rPr>
                <w:rFonts w:ascii="Palatino Linotype" w:hAnsi="Palatino Linotype" w:cs="Arial"/>
              </w:rPr>
            </w:pPr>
          </w:p>
          <w:p w:rsidR="001F7B80" w:rsidRPr="001E78D4" w:rsidRDefault="001F7B80" w:rsidP="001E78D4">
            <w:pPr>
              <w:pStyle w:val="Prrafodelista"/>
              <w:numPr>
                <w:ilvl w:val="0"/>
                <w:numId w:val="15"/>
              </w:numPr>
              <w:spacing w:line="360" w:lineRule="auto"/>
              <w:ind w:left="317" w:hanging="317"/>
              <w:jc w:val="both"/>
              <w:rPr>
                <w:rFonts w:ascii="Palatino Linotype" w:hAnsi="Palatino Linotype" w:cs="Arial"/>
              </w:rPr>
            </w:pPr>
            <w:r w:rsidRPr="001E78D4">
              <w:rPr>
                <w:rFonts w:ascii="Palatino Linotype" w:hAnsi="Palatino Linotype" w:cs="Arial"/>
              </w:rPr>
              <w:t xml:space="preserve">Entregó un listado de los eventos realizados </w:t>
            </w:r>
            <w:r w:rsidRPr="001E78D4">
              <w:rPr>
                <w:rFonts w:ascii="Palatino Linotype" w:hAnsi="Palatino Linotype" w:cs="Arial"/>
              </w:rPr>
              <w:lastRenderedPageBreak/>
              <w:t>durante los años 2016, 2017, 2018 y 2019.</w:t>
            </w:r>
          </w:p>
          <w:p w:rsidR="001F7B80" w:rsidRPr="001E78D4" w:rsidRDefault="001F7B80" w:rsidP="001E78D4">
            <w:pPr>
              <w:pStyle w:val="Prrafodelista"/>
              <w:spacing w:line="360" w:lineRule="auto"/>
              <w:rPr>
                <w:rFonts w:ascii="Palatino Linotype" w:hAnsi="Palatino Linotype" w:cs="Arial"/>
              </w:rPr>
            </w:pPr>
          </w:p>
          <w:p w:rsidR="001F7B80" w:rsidRPr="001E78D4" w:rsidRDefault="001F7B80" w:rsidP="001E78D4">
            <w:pPr>
              <w:pStyle w:val="Prrafodelista"/>
              <w:numPr>
                <w:ilvl w:val="0"/>
                <w:numId w:val="15"/>
              </w:numPr>
              <w:spacing w:line="360" w:lineRule="auto"/>
              <w:ind w:left="317" w:hanging="317"/>
              <w:jc w:val="both"/>
              <w:rPr>
                <w:rFonts w:ascii="Palatino Linotype" w:hAnsi="Palatino Linotype" w:cs="Arial"/>
              </w:rPr>
            </w:pPr>
            <w:r w:rsidRPr="001E78D4">
              <w:rPr>
                <w:rFonts w:ascii="Palatino Linotype" w:hAnsi="Palatino Linotype" w:cs="Arial"/>
              </w:rPr>
              <w:t>Los contratos no fueron remitidos por el volumen de la información.</w:t>
            </w:r>
          </w:p>
          <w:p w:rsidR="00360FAE" w:rsidRPr="001E78D4" w:rsidRDefault="00360FAE" w:rsidP="001E78D4">
            <w:pPr>
              <w:spacing w:line="360" w:lineRule="auto"/>
              <w:jc w:val="both"/>
              <w:rPr>
                <w:rFonts w:ascii="Palatino Linotype" w:hAnsi="Palatino Linotype" w:cs="Arial"/>
              </w:rPr>
            </w:pPr>
          </w:p>
        </w:tc>
        <w:tc>
          <w:tcPr>
            <w:tcW w:w="2195" w:type="dxa"/>
          </w:tcPr>
          <w:p w:rsidR="00360FAE" w:rsidRPr="001E78D4" w:rsidRDefault="001F7B80" w:rsidP="001E78D4">
            <w:pPr>
              <w:spacing w:line="360" w:lineRule="auto"/>
              <w:jc w:val="both"/>
              <w:rPr>
                <w:rFonts w:ascii="Palatino Linotype" w:hAnsi="Palatino Linotype" w:cs="Arial"/>
              </w:rPr>
            </w:pPr>
            <w:r w:rsidRPr="001E78D4">
              <w:rPr>
                <w:rFonts w:ascii="Palatino Linotype" w:hAnsi="Palatino Linotype" w:cs="Arial"/>
              </w:rPr>
              <w:lastRenderedPageBreak/>
              <w:t>Parcialmente</w:t>
            </w:r>
          </w:p>
          <w:p w:rsidR="001F7B80" w:rsidRPr="001E78D4" w:rsidRDefault="001F7B80" w:rsidP="001E78D4">
            <w:pPr>
              <w:spacing w:line="360" w:lineRule="auto"/>
              <w:jc w:val="both"/>
              <w:rPr>
                <w:rFonts w:ascii="Palatino Linotype" w:hAnsi="Palatino Linotype" w:cs="Arial"/>
              </w:rPr>
            </w:pPr>
          </w:p>
          <w:p w:rsidR="001F7B80" w:rsidRPr="001E78D4" w:rsidRDefault="001F7B80" w:rsidP="001E78D4">
            <w:pPr>
              <w:spacing w:line="360" w:lineRule="auto"/>
              <w:jc w:val="both"/>
              <w:rPr>
                <w:rFonts w:ascii="Palatino Linotype" w:hAnsi="Palatino Linotype" w:cs="Arial"/>
              </w:rPr>
            </w:pPr>
            <w:r w:rsidRPr="001E78D4">
              <w:rPr>
                <w:rFonts w:ascii="Palatino Linotype" w:hAnsi="Palatino Linotype" w:cs="Arial"/>
              </w:rPr>
              <w:t>No acreditó el cambio de modalidad para los contratos.</w:t>
            </w:r>
          </w:p>
        </w:tc>
      </w:tr>
      <w:tr w:rsidR="00360FAE" w:rsidRPr="001E78D4" w:rsidTr="00F817E5">
        <w:tc>
          <w:tcPr>
            <w:tcW w:w="607" w:type="dxa"/>
          </w:tcPr>
          <w:p w:rsidR="00360FAE" w:rsidRPr="001E78D4" w:rsidRDefault="00360FAE" w:rsidP="001E78D4">
            <w:pPr>
              <w:spacing w:line="360" w:lineRule="auto"/>
              <w:jc w:val="both"/>
              <w:rPr>
                <w:rFonts w:ascii="Palatino Linotype" w:hAnsi="Palatino Linotype" w:cs="Arial"/>
              </w:rPr>
            </w:pPr>
            <w:r w:rsidRPr="001E78D4">
              <w:rPr>
                <w:rFonts w:ascii="Palatino Linotype" w:hAnsi="Palatino Linotype" w:cs="Arial"/>
              </w:rPr>
              <w:lastRenderedPageBreak/>
              <w:t>3</w:t>
            </w:r>
          </w:p>
        </w:tc>
        <w:tc>
          <w:tcPr>
            <w:tcW w:w="3074" w:type="dxa"/>
          </w:tcPr>
          <w:p w:rsidR="001F7B80" w:rsidRPr="001E78D4" w:rsidRDefault="001F7B80" w:rsidP="001E78D4">
            <w:pPr>
              <w:spacing w:before="240" w:after="240" w:line="360" w:lineRule="auto"/>
              <w:jc w:val="both"/>
              <w:rPr>
                <w:rFonts w:ascii="Palatino Linotype" w:eastAsia="Calibri" w:hAnsi="Palatino Linotype" w:cs="Arial"/>
                <w:b/>
                <w:i/>
                <w:lang w:val="es-ES"/>
              </w:rPr>
            </w:pPr>
            <w:r w:rsidRPr="001E78D4">
              <w:rPr>
                <w:rFonts w:ascii="Palatino Linotype" w:eastAsia="Calibri" w:hAnsi="Palatino Linotype" w:cs="Arial"/>
                <w:b/>
                <w:i/>
                <w:lang w:val="es-ES"/>
              </w:rPr>
              <w:t xml:space="preserve">PROGRAMACIÓN DE EVENTOS </w:t>
            </w:r>
          </w:p>
          <w:p w:rsidR="001F7B80" w:rsidRPr="001E78D4" w:rsidRDefault="001F7B80" w:rsidP="001E78D4">
            <w:pPr>
              <w:pStyle w:val="Prrafodelista"/>
              <w:spacing w:before="240" w:after="240" w:line="360" w:lineRule="auto"/>
              <w:ind w:left="131"/>
              <w:jc w:val="both"/>
              <w:rPr>
                <w:rFonts w:ascii="Palatino Linotype" w:eastAsia="Calibri" w:hAnsi="Palatino Linotype" w:cs="Arial"/>
                <w:i/>
                <w:lang w:val="es-ES"/>
              </w:rPr>
            </w:pPr>
            <w:r w:rsidRPr="001E78D4">
              <w:rPr>
                <w:rFonts w:ascii="Palatino Linotype" w:eastAsia="Calibri" w:hAnsi="Palatino Linotype" w:cs="Arial"/>
                <w:i/>
                <w:lang w:val="es-ES"/>
              </w:rPr>
              <w:lastRenderedPageBreak/>
              <w:t xml:space="preserve">- ¿Cuál es el procedimiento y requerimientos para realizar la renta del Teatro Morelos? </w:t>
            </w:r>
          </w:p>
          <w:p w:rsidR="001F7B80" w:rsidRPr="001E78D4" w:rsidRDefault="001F7B80" w:rsidP="001E78D4">
            <w:pPr>
              <w:pStyle w:val="Prrafodelista"/>
              <w:spacing w:before="240" w:after="240" w:line="360" w:lineRule="auto"/>
              <w:ind w:left="131"/>
              <w:jc w:val="both"/>
              <w:rPr>
                <w:rFonts w:ascii="Palatino Linotype" w:eastAsia="Calibri" w:hAnsi="Palatino Linotype" w:cs="Arial"/>
                <w:i/>
                <w:lang w:val="es-ES"/>
              </w:rPr>
            </w:pPr>
            <w:r w:rsidRPr="001E78D4">
              <w:rPr>
                <w:rFonts w:ascii="Palatino Linotype" w:eastAsia="Calibri" w:hAnsi="Palatino Linotype" w:cs="Arial"/>
                <w:i/>
                <w:lang w:val="es-ES"/>
              </w:rPr>
              <w:t>- ¿Existe alguna convocatoria pública para formar parte de la programación anual o la adquisición de uso del Teatro Morelos?</w:t>
            </w:r>
          </w:p>
          <w:p w:rsidR="001F7B80" w:rsidRPr="001E78D4" w:rsidRDefault="001F7B80" w:rsidP="001E78D4">
            <w:pPr>
              <w:pStyle w:val="Prrafodelista"/>
              <w:spacing w:before="240" w:after="240" w:line="360" w:lineRule="auto"/>
              <w:ind w:left="131"/>
              <w:jc w:val="both"/>
              <w:rPr>
                <w:rFonts w:ascii="Palatino Linotype" w:eastAsia="Calibri" w:hAnsi="Palatino Linotype" w:cs="Arial"/>
                <w:i/>
                <w:lang w:val="es-ES"/>
              </w:rPr>
            </w:pPr>
            <w:r w:rsidRPr="001E78D4">
              <w:rPr>
                <w:rFonts w:ascii="Palatino Linotype" w:eastAsia="Calibri" w:hAnsi="Palatino Linotype" w:cs="Arial"/>
                <w:i/>
                <w:lang w:val="es-ES"/>
              </w:rPr>
              <w:t xml:space="preserve"> - ¿El Teatro Morelos ha sido sede o responsable de realizar festivales de artes escénicas locales? ¿En cuál(s)? </w:t>
            </w:r>
          </w:p>
          <w:p w:rsidR="001F7B80" w:rsidRPr="001E78D4" w:rsidRDefault="001F7B80" w:rsidP="001E78D4">
            <w:pPr>
              <w:pStyle w:val="Prrafodelista"/>
              <w:spacing w:before="240" w:after="240" w:line="360" w:lineRule="auto"/>
              <w:ind w:left="131"/>
              <w:jc w:val="both"/>
              <w:rPr>
                <w:rFonts w:ascii="Palatino Linotype" w:eastAsia="Calibri" w:hAnsi="Palatino Linotype" w:cs="Arial"/>
                <w:i/>
                <w:lang w:val="es-ES"/>
              </w:rPr>
            </w:pPr>
            <w:r w:rsidRPr="001E78D4">
              <w:rPr>
                <w:rFonts w:ascii="Palatino Linotype" w:eastAsia="Calibri" w:hAnsi="Palatino Linotype" w:cs="Arial"/>
                <w:i/>
                <w:lang w:val="es-ES"/>
              </w:rPr>
              <w:t>- ¿El Teatro Morelos ha sido sede o responsable de realizar festivales de artes escénicas internacionales? ¿En cuál(s)?</w:t>
            </w:r>
          </w:p>
          <w:p w:rsidR="001F7B80" w:rsidRPr="001E78D4" w:rsidRDefault="001F7B80" w:rsidP="001E78D4">
            <w:pPr>
              <w:pStyle w:val="Prrafodelista"/>
              <w:spacing w:before="240" w:after="240" w:line="360" w:lineRule="auto"/>
              <w:ind w:left="131"/>
              <w:jc w:val="both"/>
              <w:rPr>
                <w:rFonts w:ascii="Palatino Linotype" w:eastAsia="Calibri" w:hAnsi="Palatino Linotype" w:cs="Arial"/>
                <w:i/>
                <w:lang w:val="es-ES"/>
              </w:rPr>
            </w:pPr>
            <w:r w:rsidRPr="001E78D4">
              <w:rPr>
                <w:rFonts w:ascii="Palatino Linotype" w:eastAsia="Calibri" w:hAnsi="Palatino Linotype" w:cs="Arial"/>
                <w:i/>
                <w:lang w:val="es-ES"/>
              </w:rPr>
              <w:t xml:space="preserve"> - ¿Cuáles son los criterios que la administración del Teatro Morelos considera </w:t>
            </w:r>
            <w:r w:rsidRPr="001E78D4">
              <w:rPr>
                <w:rFonts w:ascii="Palatino Linotype" w:eastAsia="Calibri" w:hAnsi="Palatino Linotype" w:cs="Arial"/>
                <w:i/>
                <w:lang w:val="es-ES"/>
              </w:rPr>
              <w:lastRenderedPageBreak/>
              <w:t xml:space="preserve">para la programación de eventos para el inmueble? </w:t>
            </w:r>
          </w:p>
          <w:p w:rsidR="001F7B80" w:rsidRPr="001E78D4" w:rsidRDefault="001F7B80" w:rsidP="001E78D4">
            <w:pPr>
              <w:pStyle w:val="Prrafodelista"/>
              <w:spacing w:before="240" w:after="240" w:line="360" w:lineRule="auto"/>
              <w:ind w:left="131"/>
              <w:jc w:val="both"/>
              <w:rPr>
                <w:rFonts w:ascii="Palatino Linotype" w:eastAsia="Calibri" w:hAnsi="Palatino Linotype" w:cs="Arial"/>
                <w:i/>
                <w:lang w:val="es-ES"/>
              </w:rPr>
            </w:pPr>
            <w:r w:rsidRPr="001E78D4">
              <w:rPr>
                <w:rFonts w:ascii="Palatino Linotype" w:eastAsia="Calibri" w:hAnsi="Palatino Linotype" w:cs="Arial"/>
                <w:i/>
                <w:lang w:val="es-ES"/>
              </w:rPr>
              <w:t>- ¿Existe algún tabulador de precios para la renta del Teatro Morelos?</w:t>
            </w:r>
          </w:p>
          <w:p w:rsidR="00360FAE" w:rsidRPr="001E78D4" w:rsidRDefault="00360FAE" w:rsidP="001E78D4">
            <w:pPr>
              <w:spacing w:before="240" w:after="240" w:line="360" w:lineRule="auto"/>
              <w:jc w:val="both"/>
              <w:rPr>
                <w:rFonts w:ascii="Palatino Linotype" w:hAnsi="Palatino Linotype"/>
                <w:color w:val="000000"/>
              </w:rPr>
            </w:pPr>
          </w:p>
        </w:tc>
        <w:tc>
          <w:tcPr>
            <w:tcW w:w="2977" w:type="dxa"/>
          </w:tcPr>
          <w:p w:rsidR="001F7B80" w:rsidRPr="001E78D4" w:rsidRDefault="001F7B80" w:rsidP="001E78D4">
            <w:pPr>
              <w:spacing w:before="240" w:after="240" w:line="360" w:lineRule="auto"/>
              <w:jc w:val="both"/>
              <w:rPr>
                <w:rFonts w:ascii="Palatino Linotype" w:eastAsia="Calibri" w:hAnsi="Palatino Linotype" w:cs="Arial"/>
                <w:b/>
                <w:i/>
                <w:lang w:val="es-ES"/>
              </w:rPr>
            </w:pPr>
            <w:r w:rsidRPr="001E78D4">
              <w:rPr>
                <w:rFonts w:ascii="Palatino Linotype" w:eastAsia="Calibri" w:hAnsi="Palatino Linotype" w:cs="Arial"/>
                <w:b/>
                <w:i/>
                <w:lang w:val="es-ES"/>
              </w:rPr>
              <w:lastRenderedPageBreak/>
              <w:t xml:space="preserve">PROGRAMACIÓN DE EVENTOS </w:t>
            </w:r>
          </w:p>
          <w:p w:rsidR="001F7B80" w:rsidRPr="001E78D4" w:rsidRDefault="001F7B80" w:rsidP="001E78D4">
            <w:pPr>
              <w:pStyle w:val="Prrafodelista"/>
              <w:spacing w:line="360" w:lineRule="auto"/>
              <w:rPr>
                <w:rFonts w:ascii="Palatino Linotype" w:hAnsi="Palatino Linotype" w:cs="Arial"/>
              </w:rPr>
            </w:pPr>
          </w:p>
          <w:p w:rsidR="001F7B80" w:rsidRPr="001E78D4" w:rsidRDefault="001F7B80" w:rsidP="001E78D4">
            <w:pPr>
              <w:pStyle w:val="Prrafodelista"/>
              <w:numPr>
                <w:ilvl w:val="0"/>
                <w:numId w:val="15"/>
              </w:numPr>
              <w:spacing w:line="360" w:lineRule="auto"/>
              <w:ind w:left="317" w:hanging="317"/>
              <w:jc w:val="both"/>
              <w:rPr>
                <w:rFonts w:ascii="Palatino Linotype" w:hAnsi="Palatino Linotype" w:cs="Arial"/>
              </w:rPr>
            </w:pPr>
            <w:r w:rsidRPr="001E78D4">
              <w:rPr>
                <w:rFonts w:ascii="Palatino Linotype" w:hAnsi="Palatino Linotype" w:cs="Arial"/>
              </w:rPr>
              <w:t>Remitió el procedimiento para la renta del Teatro.</w:t>
            </w:r>
          </w:p>
          <w:p w:rsidR="001F7B80" w:rsidRPr="001E78D4" w:rsidRDefault="001F7B80" w:rsidP="001E78D4">
            <w:pPr>
              <w:pStyle w:val="Prrafodelista"/>
              <w:spacing w:line="360" w:lineRule="auto"/>
              <w:rPr>
                <w:rFonts w:ascii="Palatino Linotype" w:hAnsi="Palatino Linotype" w:cs="Arial"/>
              </w:rPr>
            </w:pPr>
          </w:p>
          <w:p w:rsidR="001F7B80" w:rsidRPr="001E78D4" w:rsidRDefault="001F7B80" w:rsidP="001E78D4">
            <w:pPr>
              <w:pStyle w:val="Prrafodelista"/>
              <w:numPr>
                <w:ilvl w:val="0"/>
                <w:numId w:val="15"/>
              </w:numPr>
              <w:spacing w:line="360" w:lineRule="auto"/>
              <w:ind w:left="317" w:hanging="317"/>
              <w:jc w:val="both"/>
              <w:rPr>
                <w:rFonts w:ascii="Palatino Linotype" w:hAnsi="Palatino Linotype" w:cs="Arial"/>
              </w:rPr>
            </w:pPr>
            <w:r w:rsidRPr="001E78D4">
              <w:rPr>
                <w:rFonts w:ascii="Palatino Linotype" w:hAnsi="Palatino Linotype" w:cs="Arial"/>
              </w:rPr>
              <w:t>No hay convocatoria es a petición de parte.</w:t>
            </w:r>
          </w:p>
          <w:p w:rsidR="001F7B80" w:rsidRPr="001E78D4" w:rsidRDefault="001F7B80" w:rsidP="001E78D4">
            <w:pPr>
              <w:pStyle w:val="Prrafodelista"/>
              <w:spacing w:line="360" w:lineRule="auto"/>
              <w:rPr>
                <w:rFonts w:ascii="Palatino Linotype" w:hAnsi="Palatino Linotype" w:cs="Arial"/>
              </w:rPr>
            </w:pPr>
          </w:p>
          <w:p w:rsidR="001F7B80" w:rsidRPr="001E78D4" w:rsidRDefault="001F7B80" w:rsidP="001E78D4">
            <w:pPr>
              <w:pStyle w:val="Prrafodelista"/>
              <w:numPr>
                <w:ilvl w:val="0"/>
                <w:numId w:val="15"/>
              </w:numPr>
              <w:spacing w:line="360" w:lineRule="auto"/>
              <w:ind w:left="317" w:hanging="317"/>
              <w:jc w:val="both"/>
              <w:rPr>
                <w:rFonts w:ascii="Palatino Linotype" w:hAnsi="Palatino Linotype" w:cs="Arial"/>
              </w:rPr>
            </w:pPr>
            <w:r w:rsidRPr="001E78D4">
              <w:rPr>
                <w:rFonts w:ascii="Palatino Linotype" w:hAnsi="Palatino Linotype" w:cs="Arial"/>
              </w:rPr>
              <w:t>Para la programación de eventos es por orden de prelación cumpliendo requisitos y anticipo.</w:t>
            </w:r>
          </w:p>
          <w:p w:rsidR="001F7B80" w:rsidRPr="001E78D4" w:rsidRDefault="001F7B80" w:rsidP="001E78D4">
            <w:pPr>
              <w:pStyle w:val="Prrafodelista"/>
              <w:spacing w:line="360" w:lineRule="auto"/>
              <w:rPr>
                <w:rFonts w:ascii="Palatino Linotype" w:hAnsi="Palatino Linotype" w:cs="Arial"/>
              </w:rPr>
            </w:pPr>
          </w:p>
          <w:p w:rsidR="001F7B80" w:rsidRPr="001E78D4" w:rsidRDefault="001F7B80" w:rsidP="001E78D4">
            <w:pPr>
              <w:pStyle w:val="Prrafodelista"/>
              <w:numPr>
                <w:ilvl w:val="0"/>
                <w:numId w:val="15"/>
              </w:numPr>
              <w:spacing w:line="360" w:lineRule="auto"/>
              <w:ind w:left="317" w:hanging="317"/>
              <w:jc w:val="both"/>
              <w:rPr>
                <w:rFonts w:ascii="Palatino Linotype" w:hAnsi="Palatino Linotype" w:cs="Arial"/>
              </w:rPr>
            </w:pPr>
            <w:r w:rsidRPr="001E78D4">
              <w:rPr>
                <w:rFonts w:ascii="Palatino Linotype" w:hAnsi="Palatino Linotype" w:cs="Arial"/>
              </w:rPr>
              <w:t>Emitió el tabulador de cuotas de recuperación.</w:t>
            </w:r>
          </w:p>
          <w:p w:rsidR="00360FAE" w:rsidRPr="001E78D4" w:rsidRDefault="00360FAE" w:rsidP="001E78D4">
            <w:pPr>
              <w:spacing w:line="360" w:lineRule="auto"/>
              <w:jc w:val="both"/>
              <w:rPr>
                <w:rFonts w:ascii="Palatino Linotype" w:hAnsi="Palatino Linotype" w:cs="Arial"/>
              </w:rPr>
            </w:pPr>
          </w:p>
        </w:tc>
        <w:tc>
          <w:tcPr>
            <w:tcW w:w="2195" w:type="dxa"/>
          </w:tcPr>
          <w:p w:rsidR="00360FAE" w:rsidRPr="001E78D4" w:rsidRDefault="001F7B80" w:rsidP="001E78D4">
            <w:pPr>
              <w:spacing w:line="360" w:lineRule="auto"/>
              <w:jc w:val="both"/>
              <w:rPr>
                <w:rFonts w:ascii="Palatino Linotype" w:hAnsi="Palatino Linotype" w:cs="Arial"/>
              </w:rPr>
            </w:pPr>
            <w:r w:rsidRPr="001E78D4">
              <w:rPr>
                <w:rFonts w:ascii="Palatino Linotype" w:hAnsi="Palatino Linotype" w:cs="Arial"/>
              </w:rPr>
              <w:lastRenderedPageBreak/>
              <w:t>Parcialmente</w:t>
            </w:r>
          </w:p>
          <w:p w:rsidR="001F7B80" w:rsidRPr="001E78D4" w:rsidRDefault="001F7B80" w:rsidP="001E78D4">
            <w:pPr>
              <w:spacing w:line="360" w:lineRule="auto"/>
              <w:jc w:val="both"/>
              <w:rPr>
                <w:rFonts w:ascii="Palatino Linotype" w:hAnsi="Palatino Linotype" w:cs="Arial"/>
              </w:rPr>
            </w:pPr>
          </w:p>
          <w:p w:rsidR="001F7B80" w:rsidRPr="001E78D4" w:rsidRDefault="001F7B80" w:rsidP="001E78D4">
            <w:pPr>
              <w:spacing w:line="360" w:lineRule="auto"/>
              <w:jc w:val="both"/>
              <w:rPr>
                <w:rFonts w:ascii="Palatino Linotype" w:hAnsi="Palatino Linotype" w:cs="Arial"/>
              </w:rPr>
            </w:pPr>
          </w:p>
          <w:p w:rsidR="001F7B80" w:rsidRPr="001E78D4" w:rsidRDefault="001F7B80" w:rsidP="001E78D4">
            <w:pPr>
              <w:spacing w:line="360" w:lineRule="auto"/>
              <w:jc w:val="both"/>
              <w:rPr>
                <w:rFonts w:ascii="Palatino Linotype" w:hAnsi="Palatino Linotype" w:cs="Arial"/>
              </w:rPr>
            </w:pPr>
          </w:p>
        </w:tc>
      </w:tr>
      <w:tr w:rsidR="00A82F0B" w:rsidRPr="001E78D4" w:rsidTr="00F817E5">
        <w:tc>
          <w:tcPr>
            <w:tcW w:w="607" w:type="dxa"/>
          </w:tcPr>
          <w:p w:rsidR="00A82F0B" w:rsidRPr="001E78D4" w:rsidRDefault="00A82F0B" w:rsidP="001E78D4">
            <w:pPr>
              <w:spacing w:line="360" w:lineRule="auto"/>
              <w:jc w:val="both"/>
              <w:rPr>
                <w:rFonts w:ascii="Palatino Linotype" w:hAnsi="Palatino Linotype" w:cs="Arial"/>
              </w:rPr>
            </w:pPr>
            <w:r w:rsidRPr="001E78D4">
              <w:rPr>
                <w:rFonts w:ascii="Palatino Linotype" w:hAnsi="Palatino Linotype" w:cs="Arial"/>
              </w:rPr>
              <w:lastRenderedPageBreak/>
              <w:t>4</w:t>
            </w:r>
          </w:p>
        </w:tc>
        <w:tc>
          <w:tcPr>
            <w:tcW w:w="3074" w:type="dxa"/>
          </w:tcPr>
          <w:p w:rsidR="00A82F0B" w:rsidRPr="001E78D4" w:rsidRDefault="001F7B80" w:rsidP="001E78D4">
            <w:pPr>
              <w:spacing w:before="240" w:after="240" w:line="360" w:lineRule="auto"/>
              <w:jc w:val="both"/>
              <w:rPr>
                <w:rFonts w:ascii="Palatino Linotype" w:hAnsi="Palatino Linotype"/>
                <w:color w:val="000000"/>
              </w:rPr>
            </w:pPr>
            <w:r w:rsidRPr="001E78D4">
              <w:rPr>
                <w:rFonts w:ascii="Palatino Linotype" w:eastAsia="Calibri" w:hAnsi="Palatino Linotype" w:cs="Arial"/>
                <w:b/>
                <w:i/>
                <w:lang w:val="es-ES"/>
              </w:rPr>
              <w:t>Marco normativo y jurídico desde su construcción  al 7 de agosto de 2019</w:t>
            </w:r>
          </w:p>
        </w:tc>
        <w:tc>
          <w:tcPr>
            <w:tcW w:w="2977" w:type="dxa"/>
          </w:tcPr>
          <w:p w:rsidR="00F3498F" w:rsidRPr="001E78D4" w:rsidRDefault="00F3498F" w:rsidP="001E78D4">
            <w:pPr>
              <w:spacing w:line="360" w:lineRule="auto"/>
              <w:jc w:val="both"/>
              <w:rPr>
                <w:rFonts w:ascii="Palatino Linotype" w:hAnsi="Palatino Linotype" w:cs="Arial"/>
              </w:rPr>
            </w:pPr>
            <w:r w:rsidRPr="001E78D4">
              <w:rPr>
                <w:rFonts w:ascii="Palatino Linotype" w:hAnsi="Palatino Linotype" w:cs="Arial"/>
              </w:rPr>
              <w:t>Entregó un manual de organización del DIFEM, donde se aprecia la Subdirección de Gestión Administrativa es la encargada de administrar y controlar el Teatro Morelos.</w:t>
            </w:r>
          </w:p>
          <w:p w:rsidR="001E65F7" w:rsidRPr="001E78D4" w:rsidRDefault="001E65F7" w:rsidP="001E78D4">
            <w:pPr>
              <w:spacing w:line="360" w:lineRule="auto"/>
              <w:jc w:val="both"/>
              <w:rPr>
                <w:rFonts w:ascii="Palatino Linotype" w:hAnsi="Palatino Linotype" w:cs="Arial"/>
              </w:rPr>
            </w:pPr>
          </w:p>
          <w:p w:rsidR="001E65F7" w:rsidRPr="001E78D4" w:rsidRDefault="001E65F7" w:rsidP="001E78D4">
            <w:pPr>
              <w:spacing w:line="360" w:lineRule="auto"/>
              <w:jc w:val="both"/>
              <w:rPr>
                <w:rFonts w:ascii="Palatino Linotype" w:hAnsi="Palatino Linotype" w:cs="Arial"/>
              </w:rPr>
            </w:pPr>
          </w:p>
          <w:p w:rsidR="001E65F7" w:rsidRPr="001E78D4" w:rsidRDefault="001E65F7" w:rsidP="001E78D4">
            <w:pPr>
              <w:spacing w:line="360" w:lineRule="auto"/>
              <w:jc w:val="both"/>
              <w:rPr>
                <w:rFonts w:ascii="Palatino Linotype" w:hAnsi="Palatino Linotype" w:cs="Arial"/>
              </w:rPr>
            </w:pPr>
            <w:r w:rsidRPr="001E78D4">
              <w:rPr>
                <w:rFonts w:ascii="Palatino Linotype" w:hAnsi="Palatino Linotype" w:cs="Arial"/>
              </w:rPr>
              <w:t xml:space="preserve">En informe justificado remiten lineamientos de operación y uso del inmueble denominado </w:t>
            </w:r>
            <w:r w:rsidR="00FC79E4" w:rsidRPr="001E78D4">
              <w:rPr>
                <w:rFonts w:ascii="Palatino Linotype" w:hAnsi="Palatino Linotype" w:cs="Arial"/>
              </w:rPr>
              <w:t>Teatro M</w:t>
            </w:r>
            <w:r w:rsidRPr="001E78D4">
              <w:rPr>
                <w:rFonts w:ascii="Palatino Linotype" w:hAnsi="Palatino Linotype" w:cs="Arial"/>
              </w:rPr>
              <w:t>orelos.</w:t>
            </w:r>
          </w:p>
          <w:p w:rsidR="00F415EC" w:rsidRPr="001E78D4" w:rsidRDefault="00F415EC" w:rsidP="001E78D4">
            <w:pPr>
              <w:spacing w:line="360" w:lineRule="auto"/>
              <w:jc w:val="both"/>
              <w:rPr>
                <w:rFonts w:ascii="Palatino Linotype" w:hAnsi="Palatino Linotype" w:cs="Arial"/>
              </w:rPr>
            </w:pPr>
          </w:p>
        </w:tc>
        <w:tc>
          <w:tcPr>
            <w:tcW w:w="2195" w:type="dxa"/>
          </w:tcPr>
          <w:p w:rsidR="00A82F0B" w:rsidRPr="001E78D4" w:rsidRDefault="00F3498F" w:rsidP="001E78D4">
            <w:pPr>
              <w:spacing w:line="360" w:lineRule="auto"/>
              <w:jc w:val="both"/>
              <w:rPr>
                <w:rFonts w:ascii="Palatino Linotype" w:hAnsi="Palatino Linotype" w:cs="Arial"/>
              </w:rPr>
            </w:pPr>
            <w:r w:rsidRPr="001E78D4">
              <w:rPr>
                <w:rFonts w:ascii="Palatino Linotype" w:hAnsi="Palatino Linotype" w:cs="Arial"/>
              </w:rPr>
              <w:t>Si colma</w:t>
            </w:r>
          </w:p>
          <w:p w:rsidR="00F3498F" w:rsidRPr="001E78D4" w:rsidRDefault="00F3498F" w:rsidP="001E78D4">
            <w:pPr>
              <w:spacing w:line="360" w:lineRule="auto"/>
              <w:jc w:val="both"/>
              <w:rPr>
                <w:rFonts w:ascii="Palatino Linotype" w:hAnsi="Palatino Linotype" w:cs="Arial"/>
              </w:rPr>
            </w:pPr>
          </w:p>
          <w:p w:rsidR="00F3498F" w:rsidRPr="001E78D4" w:rsidRDefault="00F3498F" w:rsidP="001E78D4">
            <w:pPr>
              <w:spacing w:line="360" w:lineRule="auto"/>
              <w:jc w:val="both"/>
              <w:rPr>
                <w:rFonts w:ascii="Palatino Linotype" w:hAnsi="Palatino Linotype" w:cs="Arial"/>
              </w:rPr>
            </w:pPr>
          </w:p>
        </w:tc>
      </w:tr>
      <w:tr w:rsidR="00A82F0B" w:rsidRPr="001E78D4" w:rsidTr="00F817E5">
        <w:tc>
          <w:tcPr>
            <w:tcW w:w="607" w:type="dxa"/>
          </w:tcPr>
          <w:p w:rsidR="00A82F0B" w:rsidRPr="001E78D4" w:rsidRDefault="00A82F0B" w:rsidP="001E78D4">
            <w:pPr>
              <w:spacing w:line="360" w:lineRule="auto"/>
              <w:jc w:val="both"/>
              <w:rPr>
                <w:rFonts w:ascii="Palatino Linotype" w:hAnsi="Palatino Linotype" w:cs="Arial"/>
              </w:rPr>
            </w:pPr>
            <w:r w:rsidRPr="001E78D4">
              <w:rPr>
                <w:rFonts w:ascii="Palatino Linotype" w:hAnsi="Palatino Linotype" w:cs="Arial"/>
              </w:rPr>
              <w:lastRenderedPageBreak/>
              <w:t>5</w:t>
            </w:r>
          </w:p>
        </w:tc>
        <w:tc>
          <w:tcPr>
            <w:tcW w:w="3074" w:type="dxa"/>
          </w:tcPr>
          <w:p w:rsidR="00A82F0B" w:rsidRPr="001E78D4" w:rsidRDefault="001F7B80" w:rsidP="001E78D4">
            <w:pPr>
              <w:spacing w:before="240" w:after="240" w:line="360" w:lineRule="auto"/>
              <w:jc w:val="both"/>
              <w:rPr>
                <w:rFonts w:ascii="Palatino Linotype" w:hAnsi="Palatino Linotype"/>
                <w:color w:val="000000"/>
              </w:rPr>
            </w:pPr>
            <w:r w:rsidRPr="001E78D4">
              <w:rPr>
                <w:rFonts w:ascii="Palatino Linotype" w:eastAsia="Calibri" w:hAnsi="Palatino Linotype" w:cs="Arial"/>
                <w:b/>
                <w:i/>
                <w:lang w:val="es-ES"/>
              </w:rPr>
              <w:t>Organigrama donde se aprecien las funciones que realiza cada área, sueldos de servidores públicos y experiencia</w:t>
            </w:r>
          </w:p>
        </w:tc>
        <w:tc>
          <w:tcPr>
            <w:tcW w:w="2977" w:type="dxa"/>
          </w:tcPr>
          <w:p w:rsidR="001E65F7" w:rsidRPr="001E78D4" w:rsidRDefault="001E65F7" w:rsidP="001E78D4">
            <w:pPr>
              <w:spacing w:line="360" w:lineRule="auto"/>
              <w:jc w:val="both"/>
              <w:rPr>
                <w:rFonts w:ascii="Palatino Linotype" w:hAnsi="Palatino Linotype" w:cs="Arial"/>
              </w:rPr>
            </w:pPr>
            <w:r w:rsidRPr="001E78D4">
              <w:rPr>
                <w:rFonts w:ascii="Palatino Linotype" w:hAnsi="Palatino Linotype" w:cs="Arial"/>
              </w:rPr>
              <w:t>En informe justificado entregó organigrama</w:t>
            </w:r>
          </w:p>
          <w:p w:rsidR="001E65F7" w:rsidRPr="001E78D4" w:rsidRDefault="001E65F7" w:rsidP="001E78D4">
            <w:pPr>
              <w:spacing w:line="360" w:lineRule="auto"/>
              <w:jc w:val="both"/>
              <w:rPr>
                <w:rFonts w:ascii="Palatino Linotype" w:hAnsi="Palatino Linotype" w:cs="Arial"/>
              </w:rPr>
            </w:pPr>
          </w:p>
          <w:p w:rsidR="001E65F7" w:rsidRPr="001E78D4" w:rsidRDefault="001E65F7" w:rsidP="001E78D4">
            <w:pPr>
              <w:spacing w:line="360" w:lineRule="auto"/>
              <w:jc w:val="both"/>
              <w:rPr>
                <w:rFonts w:ascii="Palatino Linotype" w:hAnsi="Palatino Linotype" w:cs="Arial"/>
              </w:rPr>
            </w:pPr>
            <w:r w:rsidRPr="001E78D4">
              <w:rPr>
                <w:rFonts w:ascii="Palatino Linotype" w:hAnsi="Palatino Linotype" w:cs="Arial"/>
              </w:rPr>
              <w:t>Entregó diversos currículums vitae en versión pública.</w:t>
            </w:r>
          </w:p>
          <w:p w:rsidR="001E65F7" w:rsidRPr="001E78D4" w:rsidRDefault="001E65F7" w:rsidP="001E78D4">
            <w:pPr>
              <w:spacing w:line="360" w:lineRule="auto"/>
              <w:jc w:val="both"/>
              <w:rPr>
                <w:rFonts w:ascii="Palatino Linotype" w:hAnsi="Palatino Linotype" w:cs="Arial"/>
              </w:rPr>
            </w:pPr>
          </w:p>
          <w:p w:rsidR="001E65F7" w:rsidRPr="001E78D4" w:rsidRDefault="001E65F7" w:rsidP="001E78D4">
            <w:pPr>
              <w:spacing w:line="360" w:lineRule="auto"/>
              <w:jc w:val="both"/>
              <w:rPr>
                <w:rFonts w:ascii="Palatino Linotype" w:hAnsi="Palatino Linotype" w:cs="Arial"/>
              </w:rPr>
            </w:pPr>
            <w:r w:rsidRPr="001E78D4">
              <w:rPr>
                <w:rFonts w:ascii="Palatino Linotype" w:hAnsi="Palatino Linotype" w:cs="Arial"/>
              </w:rPr>
              <w:t>Dejaron visibles números telefónicos y correos electrónicos con referencias.</w:t>
            </w:r>
          </w:p>
        </w:tc>
        <w:tc>
          <w:tcPr>
            <w:tcW w:w="2195" w:type="dxa"/>
          </w:tcPr>
          <w:p w:rsidR="00A82F0B" w:rsidRPr="001E78D4" w:rsidRDefault="00F415EC" w:rsidP="001E78D4">
            <w:pPr>
              <w:spacing w:line="360" w:lineRule="auto"/>
              <w:jc w:val="both"/>
              <w:rPr>
                <w:rFonts w:ascii="Palatino Linotype" w:hAnsi="Palatino Linotype" w:cs="Arial"/>
              </w:rPr>
            </w:pPr>
            <w:r w:rsidRPr="001E78D4">
              <w:rPr>
                <w:rFonts w:ascii="Palatino Linotype" w:hAnsi="Palatino Linotype" w:cs="Arial"/>
              </w:rPr>
              <w:t>Parcialmente.</w:t>
            </w:r>
          </w:p>
          <w:p w:rsidR="00FC79E4" w:rsidRPr="001E78D4" w:rsidRDefault="00FC79E4" w:rsidP="001E78D4">
            <w:pPr>
              <w:spacing w:line="360" w:lineRule="auto"/>
              <w:jc w:val="both"/>
              <w:rPr>
                <w:rFonts w:ascii="Palatino Linotype" w:hAnsi="Palatino Linotype" w:cs="Arial"/>
              </w:rPr>
            </w:pPr>
          </w:p>
          <w:p w:rsidR="001E65F7" w:rsidRPr="001E78D4" w:rsidRDefault="001E65F7" w:rsidP="001E78D4">
            <w:pPr>
              <w:spacing w:line="360" w:lineRule="auto"/>
              <w:jc w:val="both"/>
              <w:rPr>
                <w:rFonts w:ascii="Palatino Linotype" w:hAnsi="Palatino Linotype" w:cs="Arial"/>
              </w:rPr>
            </w:pPr>
          </w:p>
          <w:p w:rsidR="001E65F7" w:rsidRPr="001E78D4" w:rsidRDefault="001E65F7" w:rsidP="001E78D4">
            <w:pPr>
              <w:spacing w:line="360" w:lineRule="auto"/>
              <w:jc w:val="both"/>
              <w:rPr>
                <w:rFonts w:ascii="Palatino Linotype" w:hAnsi="Palatino Linotype" w:cs="Arial"/>
              </w:rPr>
            </w:pPr>
          </w:p>
        </w:tc>
      </w:tr>
      <w:tr w:rsidR="00A82F0B" w:rsidRPr="001E78D4" w:rsidTr="00A82F0B">
        <w:tc>
          <w:tcPr>
            <w:tcW w:w="607" w:type="dxa"/>
          </w:tcPr>
          <w:p w:rsidR="00A82F0B" w:rsidRPr="001E78D4" w:rsidRDefault="00A82F0B" w:rsidP="001E78D4">
            <w:pPr>
              <w:spacing w:line="360" w:lineRule="auto"/>
              <w:jc w:val="both"/>
              <w:rPr>
                <w:rFonts w:ascii="Palatino Linotype" w:hAnsi="Palatino Linotype" w:cs="Arial"/>
              </w:rPr>
            </w:pPr>
            <w:r w:rsidRPr="001E78D4">
              <w:rPr>
                <w:rFonts w:ascii="Palatino Linotype" w:hAnsi="Palatino Linotype" w:cs="Arial"/>
              </w:rPr>
              <w:t>6</w:t>
            </w:r>
          </w:p>
        </w:tc>
        <w:tc>
          <w:tcPr>
            <w:tcW w:w="3074" w:type="dxa"/>
          </w:tcPr>
          <w:p w:rsidR="00A82F0B" w:rsidRPr="001E78D4" w:rsidRDefault="001F7B80" w:rsidP="001E78D4">
            <w:pPr>
              <w:spacing w:before="240" w:after="240" w:line="360" w:lineRule="auto"/>
              <w:jc w:val="both"/>
              <w:rPr>
                <w:rFonts w:ascii="Palatino Linotype" w:hAnsi="Palatino Linotype"/>
                <w:color w:val="000000"/>
              </w:rPr>
            </w:pPr>
            <w:r w:rsidRPr="001E78D4">
              <w:rPr>
                <w:rFonts w:ascii="Palatino Linotype" w:eastAsia="Calibri" w:hAnsi="Palatino Linotype" w:cs="Arial"/>
                <w:b/>
                <w:i/>
                <w:lang w:val="es-ES"/>
              </w:rPr>
              <w:t>Presupuesto de los ejercicios fiscales 2014, 2015, 2016, 2017, 2018, 2019 y proyección presupuestal para el 2020</w:t>
            </w:r>
          </w:p>
        </w:tc>
        <w:tc>
          <w:tcPr>
            <w:tcW w:w="2977" w:type="dxa"/>
          </w:tcPr>
          <w:p w:rsidR="00A82F0B" w:rsidRPr="001E78D4" w:rsidRDefault="00F3498F" w:rsidP="001E78D4">
            <w:pPr>
              <w:spacing w:line="360" w:lineRule="auto"/>
              <w:jc w:val="both"/>
              <w:rPr>
                <w:rFonts w:ascii="Palatino Linotype" w:hAnsi="Palatino Linotype" w:cs="Arial"/>
              </w:rPr>
            </w:pPr>
            <w:r w:rsidRPr="001E78D4">
              <w:rPr>
                <w:rFonts w:ascii="Palatino Linotype" w:hAnsi="Palatino Linotype" w:cs="Arial"/>
              </w:rPr>
              <w:t>Entregó el presupuesto de los ejercicios fiscales 2017, 2018 y 2019.</w:t>
            </w:r>
          </w:p>
          <w:p w:rsidR="00F3498F" w:rsidRPr="001E78D4" w:rsidRDefault="00F3498F" w:rsidP="001E78D4">
            <w:pPr>
              <w:spacing w:line="360" w:lineRule="auto"/>
              <w:jc w:val="both"/>
              <w:rPr>
                <w:rFonts w:ascii="Palatino Linotype" w:hAnsi="Palatino Linotype" w:cs="Arial"/>
              </w:rPr>
            </w:pPr>
          </w:p>
          <w:p w:rsidR="00F3498F" w:rsidRPr="001E78D4" w:rsidRDefault="00F3498F" w:rsidP="001E78D4">
            <w:pPr>
              <w:spacing w:line="360" w:lineRule="auto"/>
              <w:jc w:val="both"/>
              <w:rPr>
                <w:rFonts w:ascii="Palatino Linotype" w:hAnsi="Palatino Linotype" w:cs="Arial"/>
              </w:rPr>
            </w:pPr>
            <w:r w:rsidRPr="001E78D4">
              <w:rPr>
                <w:rFonts w:ascii="Palatino Linotype" w:hAnsi="Palatino Linotype" w:cs="Arial"/>
              </w:rPr>
              <w:t xml:space="preserve">La proyección del 2020 </w:t>
            </w:r>
          </w:p>
        </w:tc>
        <w:tc>
          <w:tcPr>
            <w:tcW w:w="2195" w:type="dxa"/>
          </w:tcPr>
          <w:p w:rsidR="00A82F0B" w:rsidRPr="001E78D4" w:rsidRDefault="00FC79E4" w:rsidP="001E78D4">
            <w:pPr>
              <w:spacing w:line="360" w:lineRule="auto"/>
              <w:jc w:val="both"/>
              <w:rPr>
                <w:rFonts w:ascii="Palatino Linotype" w:hAnsi="Palatino Linotype" w:cs="Arial"/>
              </w:rPr>
            </w:pPr>
            <w:r w:rsidRPr="001E78D4">
              <w:rPr>
                <w:rFonts w:ascii="Palatino Linotype" w:hAnsi="Palatino Linotype" w:cs="Arial"/>
              </w:rPr>
              <w:t>Si colma.</w:t>
            </w:r>
          </w:p>
        </w:tc>
      </w:tr>
      <w:tr w:rsidR="00A82F0B" w:rsidRPr="001E78D4" w:rsidTr="00A82F0B">
        <w:tc>
          <w:tcPr>
            <w:tcW w:w="607" w:type="dxa"/>
          </w:tcPr>
          <w:p w:rsidR="00A82F0B" w:rsidRPr="001E78D4" w:rsidRDefault="00A82F0B" w:rsidP="001E78D4">
            <w:pPr>
              <w:spacing w:line="360" w:lineRule="auto"/>
              <w:jc w:val="both"/>
              <w:rPr>
                <w:rFonts w:ascii="Palatino Linotype" w:hAnsi="Palatino Linotype" w:cs="Arial"/>
              </w:rPr>
            </w:pPr>
            <w:r w:rsidRPr="001E78D4">
              <w:rPr>
                <w:rFonts w:ascii="Palatino Linotype" w:hAnsi="Palatino Linotype" w:cs="Arial"/>
              </w:rPr>
              <w:t>7</w:t>
            </w:r>
          </w:p>
        </w:tc>
        <w:tc>
          <w:tcPr>
            <w:tcW w:w="3074" w:type="dxa"/>
          </w:tcPr>
          <w:p w:rsidR="00A82F0B" w:rsidRPr="001E78D4" w:rsidRDefault="00F415EC" w:rsidP="001E78D4">
            <w:pPr>
              <w:spacing w:before="240" w:after="240" w:line="360" w:lineRule="auto"/>
              <w:jc w:val="both"/>
              <w:rPr>
                <w:rFonts w:ascii="Palatino Linotype" w:hAnsi="Palatino Linotype"/>
                <w:color w:val="000000"/>
              </w:rPr>
            </w:pPr>
            <w:r w:rsidRPr="001E78D4">
              <w:rPr>
                <w:rFonts w:ascii="Palatino Linotype" w:hAnsi="Palatino Linotype"/>
                <w:color w:val="000000"/>
              </w:rPr>
              <w:t>Descripción y desglose del presupuesto erogado en los años 2014, 2015, 2016, 2017, 2018 y 2019.</w:t>
            </w:r>
          </w:p>
        </w:tc>
        <w:tc>
          <w:tcPr>
            <w:tcW w:w="2977" w:type="dxa"/>
          </w:tcPr>
          <w:p w:rsidR="00A82F0B" w:rsidRPr="001E78D4" w:rsidRDefault="00B3630E" w:rsidP="001E78D4">
            <w:pPr>
              <w:spacing w:line="360" w:lineRule="auto"/>
              <w:jc w:val="both"/>
              <w:rPr>
                <w:rFonts w:ascii="Palatino Linotype" w:hAnsi="Palatino Linotype" w:cs="Arial"/>
              </w:rPr>
            </w:pPr>
            <w:r w:rsidRPr="001E78D4">
              <w:rPr>
                <w:rFonts w:ascii="Palatino Linotype" w:hAnsi="Palatino Linotype" w:cs="Arial"/>
              </w:rPr>
              <w:t>Entregó el presupuesto erogado de los ejercicios fiscales 2017 y 2018.</w:t>
            </w:r>
          </w:p>
        </w:tc>
        <w:tc>
          <w:tcPr>
            <w:tcW w:w="2195" w:type="dxa"/>
          </w:tcPr>
          <w:p w:rsidR="00A82F0B" w:rsidRPr="001E78D4" w:rsidRDefault="00FC79E4" w:rsidP="001E78D4">
            <w:pPr>
              <w:spacing w:line="360" w:lineRule="auto"/>
              <w:jc w:val="both"/>
              <w:rPr>
                <w:rFonts w:ascii="Palatino Linotype" w:hAnsi="Palatino Linotype" w:cs="Arial"/>
              </w:rPr>
            </w:pPr>
            <w:r w:rsidRPr="001E78D4">
              <w:rPr>
                <w:rFonts w:ascii="Palatino Linotype" w:hAnsi="Palatino Linotype" w:cs="Arial"/>
              </w:rPr>
              <w:t>Si colma.</w:t>
            </w:r>
          </w:p>
        </w:tc>
      </w:tr>
    </w:tbl>
    <w:p w:rsidR="00B14AF0" w:rsidRPr="001E78D4" w:rsidRDefault="00B14AF0" w:rsidP="001E78D4">
      <w:pPr>
        <w:spacing w:line="360" w:lineRule="auto"/>
        <w:jc w:val="both"/>
        <w:rPr>
          <w:rFonts w:ascii="Palatino Linotype" w:hAnsi="Palatino Linotype" w:cs="Arial"/>
        </w:rPr>
      </w:pPr>
    </w:p>
    <w:p w:rsidR="002329C1" w:rsidRPr="001E78D4" w:rsidRDefault="003006D4" w:rsidP="001E78D4">
      <w:pPr>
        <w:pStyle w:val="Prrafodelista"/>
        <w:numPr>
          <w:ilvl w:val="0"/>
          <w:numId w:val="1"/>
        </w:numPr>
        <w:spacing w:line="360" w:lineRule="auto"/>
        <w:ind w:left="0" w:firstLine="0"/>
        <w:jc w:val="both"/>
        <w:rPr>
          <w:rFonts w:ascii="Palatino Linotype" w:hAnsi="Palatino Linotype" w:cs="Arial"/>
        </w:rPr>
      </w:pPr>
      <w:r w:rsidRPr="001E78D4">
        <w:rPr>
          <w:rFonts w:ascii="Palatino Linotype" w:hAnsi="Palatino Linotype" w:cs="Arial"/>
        </w:rPr>
        <w:lastRenderedPageBreak/>
        <w:t xml:space="preserve">Del recuadro anterior podemos determinar que los puntos </w:t>
      </w:r>
      <w:r w:rsidR="00FC79E4" w:rsidRPr="001E78D4">
        <w:rPr>
          <w:rFonts w:ascii="Palatino Linotype" w:hAnsi="Palatino Linotype" w:cs="Arial"/>
        </w:rPr>
        <w:t>4, 6 y 7</w:t>
      </w:r>
      <w:r w:rsidRPr="001E78D4">
        <w:rPr>
          <w:rFonts w:ascii="Palatino Linotype" w:hAnsi="Palatino Linotype" w:cs="Arial"/>
        </w:rPr>
        <w:t xml:space="preserve"> el Sujeto Obligado entregó la información para dejar satisfecho el derecho acc</w:t>
      </w:r>
      <w:r w:rsidR="002329C1" w:rsidRPr="001E78D4">
        <w:rPr>
          <w:rFonts w:ascii="Palatino Linotype" w:hAnsi="Palatino Linotype" w:cs="Arial"/>
        </w:rPr>
        <w:t xml:space="preserve">ionado por el recurrente; </w:t>
      </w:r>
      <w:r w:rsidR="002329C1" w:rsidRPr="001E78D4">
        <w:rPr>
          <w:rFonts w:ascii="Palatino Linotype" w:hAnsi="Palatino Linotype"/>
          <w:lang w:val="es-ES"/>
        </w:rPr>
        <w:t xml:space="preserve">en ese sentido, </w:t>
      </w:r>
      <w:r w:rsidR="002329C1" w:rsidRPr="001E78D4">
        <w:rPr>
          <w:rFonts w:ascii="Palatino Linotype" w:hAnsi="Palatino Linotype"/>
          <w:lang w:val="es-MX" w:eastAsia="en-US"/>
        </w:rPr>
        <w:t xml:space="preserve">es que </w:t>
      </w:r>
      <w:r w:rsidR="002329C1" w:rsidRPr="001E78D4">
        <w:rPr>
          <w:rFonts w:ascii="Palatino Linotype" w:hAnsi="Palatino Linotype"/>
          <w:lang w:val="es-ES"/>
        </w:rPr>
        <w:t>debemos</w:t>
      </w:r>
      <w:r w:rsidR="002329C1" w:rsidRPr="001E78D4">
        <w:rPr>
          <w:rFonts w:ascii="Palatino Linotype" w:hAnsi="Palatino Linotype"/>
          <w:i/>
          <w:lang w:val="es-ES"/>
        </w:rPr>
        <w:t xml:space="preserve"> </w:t>
      </w:r>
      <w:r w:rsidR="002329C1" w:rsidRPr="001E78D4">
        <w:rPr>
          <w:rFonts w:ascii="Palatino Linotype" w:hAnsi="Palatino Linotype" w:cs="Arial"/>
        </w:rPr>
        <w:t>hacer referencia a l</w:t>
      </w:r>
      <w:r w:rsidR="002329C1" w:rsidRPr="001E78D4">
        <w:rPr>
          <w:rFonts w:ascii="Palatino Linotype" w:hAnsi="Palatino Linotype"/>
        </w:rPr>
        <w:t>a presunción de veracidad</w:t>
      </w:r>
      <w:r w:rsidR="002329C1" w:rsidRPr="001E78D4">
        <w:rPr>
          <w:rStyle w:val="Refdenotaalpie"/>
          <w:rFonts w:ascii="Palatino Linotype" w:hAnsi="Palatino Linotype"/>
        </w:rPr>
        <w:footnoteReference w:id="9"/>
      </w:r>
      <w:r w:rsidR="002329C1" w:rsidRPr="001E78D4">
        <w:rPr>
          <w:rFonts w:ascii="Palatino Linotype" w:hAnsi="Palatino Linotype"/>
        </w:rPr>
        <w:t xml:space="preserve"> supone una declaración </w:t>
      </w:r>
      <w:r w:rsidR="002329C1" w:rsidRPr="001E78D4">
        <w:rPr>
          <w:rFonts w:ascii="Palatino Linotype" w:hAnsi="Palatino Linotype"/>
          <w:i/>
        </w:rPr>
        <w:t>iurus tantum</w:t>
      </w:r>
      <w:r w:rsidR="002329C1" w:rsidRPr="001E78D4">
        <w:rPr>
          <w:rFonts w:ascii="Palatino Linotype" w:hAnsi="Palatino Linotype"/>
        </w:rPr>
        <w:t xml:space="preserve"> ya que admite prueba en contra, por lo que este Órgano no está facultado para pronunciarse sobre la veracidad de la información entregada, aun y cuando el particular haya señalado que se encuentra incompleto.</w:t>
      </w:r>
    </w:p>
    <w:p w:rsidR="002329C1" w:rsidRPr="001E78D4" w:rsidRDefault="002329C1" w:rsidP="001E78D4">
      <w:pPr>
        <w:pStyle w:val="Prrafodelista"/>
        <w:spacing w:line="360" w:lineRule="auto"/>
        <w:rPr>
          <w:rFonts w:ascii="Palatino Linotype" w:hAnsi="Palatino Linotype"/>
        </w:rPr>
      </w:pPr>
    </w:p>
    <w:p w:rsidR="002329C1" w:rsidRPr="001E78D4" w:rsidRDefault="002329C1" w:rsidP="001E78D4">
      <w:pPr>
        <w:pStyle w:val="Prrafodelista"/>
        <w:numPr>
          <w:ilvl w:val="0"/>
          <w:numId w:val="1"/>
        </w:numPr>
        <w:spacing w:line="360" w:lineRule="auto"/>
        <w:ind w:left="0" w:firstLine="0"/>
        <w:jc w:val="both"/>
        <w:rPr>
          <w:rFonts w:ascii="Palatino Linotype" w:hAnsi="Palatino Linotype"/>
        </w:rPr>
      </w:pPr>
      <w:r w:rsidRPr="001E78D4">
        <w:rPr>
          <w:rFonts w:ascii="Palatino Linotype" w:hAnsi="Palatino Linotype"/>
        </w:rPr>
        <w:t>Sirve de apoyo a lo anterior por analogía el criterio 31-10 emitido por el entonces Instituto Federal de Acceso a la Información y Protección de Datos, que a la letra dice:</w:t>
      </w:r>
    </w:p>
    <w:p w:rsidR="002329C1" w:rsidRPr="001E78D4" w:rsidRDefault="002329C1" w:rsidP="001E78D4">
      <w:pPr>
        <w:spacing w:line="360" w:lineRule="auto"/>
        <w:rPr>
          <w:rFonts w:ascii="Palatino Linotype" w:hAnsi="Palatino Linotype"/>
        </w:rPr>
      </w:pPr>
    </w:p>
    <w:p w:rsidR="002329C1" w:rsidRPr="001E78D4" w:rsidRDefault="002329C1" w:rsidP="001E78D4">
      <w:pPr>
        <w:autoSpaceDE w:val="0"/>
        <w:autoSpaceDN w:val="0"/>
        <w:adjustRightInd w:val="0"/>
        <w:spacing w:line="360" w:lineRule="auto"/>
        <w:ind w:left="567" w:right="567"/>
        <w:jc w:val="both"/>
        <w:rPr>
          <w:rFonts w:ascii="Palatino Linotype" w:hAnsi="Palatino Linotype"/>
          <w:i/>
          <w:iCs/>
        </w:rPr>
      </w:pPr>
      <w:r w:rsidRPr="001E78D4">
        <w:rPr>
          <w:rFonts w:ascii="Palatino Linotype" w:hAnsi="Palatino Linotype"/>
          <w:b/>
          <w:i/>
          <w:iCs/>
        </w:rPr>
        <w:t>El Instituto Federal de Acceso a la Información y Protección de Datos </w:t>
      </w:r>
      <w:r w:rsidRPr="001E78D4">
        <w:rPr>
          <w:rFonts w:ascii="Palatino Linotype" w:hAnsi="Palatino Linotype"/>
          <w:b/>
          <w:bCs/>
          <w:i/>
          <w:iCs/>
        </w:rPr>
        <w:t>no cuenta con facultades para pronunciarse respecto de la veracidad de los documentos proporcionados por los sujetos obligados.</w:t>
      </w:r>
      <w:r w:rsidRPr="001E78D4">
        <w:rPr>
          <w:rFonts w:ascii="Palatino Linotype" w:hAnsi="Palatino Linotype"/>
          <w:i/>
          <w:iC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w:t>
      </w:r>
      <w:r w:rsidRPr="001E78D4">
        <w:rPr>
          <w:rFonts w:ascii="Palatino Linotype" w:hAnsi="Palatino Linotype"/>
          <w:i/>
          <w:iCs/>
        </w:rPr>
        <w:lastRenderedPageBreak/>
        <w:t>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5C6F43" w:rsidRPr="001E78D4" w:rsidRDefault="005C6F43" w:rsidP="001E78D4">
      <w:pPr>
        <w:autoSpaceDE w:val="0"/>
        <w:autoSpaceDN w:val="0"/>
        <w:adjustRightInd w:val="0"/>
        <w:spacing w:line="360" w:lineRule="auto"/>
        <w:ind w:left="567" w:right="567"/>
        <w:jc w:val="both"/>
        <w:rPr>
          <w:rFonts w:ascii="Palatino Linotype" w:hAnsi="Palatino Linotype"/>
          <w:i/>
          <w:iCs/>
        </w:rPr>
      </w:pPr>
    </w:p>
    <w:p w:rsidR="005C6F43" w:rsidRPr="001E78D4" w:rsidRDefault="002329C1" w:rsidP="001E78D4">
      <w:pPr>
        <w:pStyle w:val="Prrafodelista"/>
        <w:numPr>
          <w:ilvl w:val="0"/>
          <w:numId w:val="1"/>
        </w:numPr>
        <w:spacing w:line="360" w:lineRule="auto"/>
        <w:ind w:left="0" w:firstLine="0"/>
        <w:jc w:val="both"/>
        <w:rPr>
          <w:rFonts w:ascii="Palatino Linotype" w:hAnsi="Palatino Linotype" w:cs="Arial"/>
        </w:rPr>
      </w:pPr>
      <w:r w:rsidRPr="001E78D4">
        <w:rPr>
          <w:rFonts w:ascii="Palatino Linotype" w:eastAsia="Times New Roman" w:hAnsi="Palatino Linotype" w:cs="Arial"/>
          <w:color w:val="000000"/>
        </w:rPr>
        <w:t xml:space="preserve">Este Órgano Garante carece de facultades para dudar de la veracidad sobre la información proporcionada por el Sujeto Obligado. </w:t>
      </w:r>
      <w:r w:rsidR="005C6F43" w:rsidRPr="001E78D4">
        <w:rPr>
          <w:rFonts w:ascii="Palatino Linotype" w:eastAsia="Times New Roman" w:hAnsi="Palatino Linotype" w:cs="Arial"/>
          <w:color w:val="000000"/>
        </w:rPr>
        <w:t xml:space="preserve">Por otra parte, la normatividad en materia establece que no existe la obligación de generar documentos para la satisfacción del derecho del recurrente, sirve de sustento </w:t>
      </w:r>
      <w:r w:rsidR="005C6F43" w:rsidRPr="001E78D4">
        <w:rPr>
          <w:rFonts w:ascii="Palatino Linotype" w:hAnsi="Palatino Linotype" w:cs="Arial"/>
        </w:rPr>
        <w:t>el Criterio 09-10 emitido por el Pleno del entonces IFAI, que a la letra señala que;</w:t>
      </w:r>
    </w:p>
    <w:p w:rsidR="005C6F43" w:rsidRPr="001E78D4" w:rsidRDefault="005C6F43" w:rsidP="001E78D4">
      <w:pPr>
        <w:pStyle w:val="Prrafodelista"/>
        <w:spacing w:line="360" w:lineRule="auto"/>
        <w:ind w:left="0"/>
        <w:jc w:val="both"/>
        <w:rPr>
          <w:rFonts w:ascii="Palatino Linotype" w:hAnsi="Palatino Linotype" w:cs="Arial"/>
        </w:rPr>
      </w:pPr>
    </w:p>
    <w:p w:rsidR="005C6F43" w:rsidRPr="001E78D4" w:rsidRDefault="005C6F43" w:rsidP="001E78D4">
      <w:pPr>
        <w:pStyle w:val="Prrafodelista"/>
        <w:spacing w:line="360" w:lineRule="auto"/>
        <w:ind w:left="567" w:right="567"/>
        <w:jc w:val="both"/>
        <w:rPr>
          <w:rFonts w:ascii="Palatino Linotype" w:hAnsi="Palatino Linotype" w:cs="Arial"/>
          <w:b/>
          <w:i/>
        </w:rPr>
      </w:pPr>
      <w:r w:rsidRPr="001E78D4">
        <w:rPr>
          <w:rFonts w:ascii="Palatino Linotype" w:hAnsi="Palatino Linotype" w:cs="Arial"/>
          <w:b/>
          <w:i/>
        </w:rPr>
        <w:t>Las dependencias y entidades no están obligadas a generar documentos ad hoc para responder una solicitud de acceso a la información.</w:t>
      </w:r>
      <w:r w:rsidRPr="001E78D4">
        <w:rPr>
          <w:rFonts w:ascii="Palatino Linotype" w:hAnsi="Palatino Linotype" w:cs="Arial"/>
          <w:i/>
        </w:rPr>
        <w:t xml:space="preserve">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rsidR="005C6F43" w:rsidRPr="001E78D4" w:rsidRDefault="005C6F43" w:rsidP="001E78D4">
      <w:pPr>
        <w:pStyle w:val="Prrafodelista"/>
        <w:spacing w:line="360" w:lineRule="auto"/>
        <w:ind w:left="567" w:right="567"/>
        <w:jc w:val="both"/>
        <w:rPr>
          <w:rFonts w:ascii="Palatino Linotype" w:hAnsi="Palatino Linotype" w:cs="Arial"/>
          <w:i/>
        </w:rPr>
      </w:pPr>
    </w:p>
    <w:p w:rsidR="005C6F43" w:rsidRDefault="005C6F43" w:rsidP="001E78D4">
      <w:pPr>
        <w:pStyle w:val="Prrafodelista"/>
        <w:spacing w:line="360" w:lineRule="auto"/>
        <w:ind w:left="567" w:right="567"/>
        <w:jc w:val="both"/>
        <w:rPr>
          <w:rFonts w:ascii="Palatino Linotype" w:hAnsi="Palatino Linotype" w:cs="Arial"/>
          <w:i/>
        </w:rPr>
      </w:pPr>
      <w:r w:rsidRPr="001E78D4">
        <w:rPr>
          <w:rFonts w:ascii="Palatino Linotype" w:hAnsi="Palatino Linotype" w:cs="Arial"/>
          <w:i/>
        </w:rPr>
        <w:t xml:space="preserve">Expedientes: 0438/08 Pemex Exploración y Producción – Alonso Lujambio Irazábal 1751/09 Laboratorios de Biológicos y Reactivos de México S.A. de C.V. – María Marván Laborde, 2868/09 Consejo Nacional de Ciencia y Tecnología – Jacqueline </w:t>
      </w:r>
      <w:r w:rsidRPr="001E78D4">
        <w:rPr>
          <w:rFonts w:ascii="Palatino Linotype" w:hAnsi="Palatino Linotype" w:cs="Arial"/>
          <w:i/>
        </w:rPr>
        <w:lastRenderedPageBreak/>
        <w:t>Peschard Mariscal 5160/09 Secretaría de Hacienda y Crédito Público – Ángel Trinidad Zaldívar, 0304/10 Instituto Nacional de Cancerología – Jacqueline Peschard Mariscal</w:t>
      </w:r>
    </w:p>
    <w:p w:rsidR="001E78D4" w:rsidRPr="001E78D4" w:rsidRDefault="001E78D4" w:rsidP="001E78D4">
      <w:pPr>
        <w:pStyle w:val="Prrafodelista"/>
        <w:spacing w:line="360" w:lineRule="auto"/>
        <w:ind w:left="567" w:right="567"/>
        <w:jc w:val="both"/>
        <w:rPr>
          <w:rFonts w:ascii="Palatino Linotype" w:hAnsi="Palatino Linotype" w:cs="Arial"/>
          <w:i/>
        </w:rPr>
      </w:pPr>
    </w:p>
    <w:p w:rsidR="00716251" w:rsidRPr="001E78D4" w:rsidRDefault="005C6F43" w:rsidP="001E78D4">
      <w:pPr>
        <w:pStyle w:val="Prrafodelista"/>
        <w:numPr>
          <w:ilvl w:val="0"/>
          <w:numId w:val="1"/>
        </w:numPr>
        <w:shd w:val="clear" w:color="auto" w:fill="FFFFFF"/>
        <w:spacing w:before="240" w:after="240" w:line="360" w:lineRule="auto"/>
        <w:ind w:left="0" w:firstLine="0"/>
        <w:jc w:val="both"/>
        <w:rPr>
          <w:rFonts w:ascii="Palatino Linotype" w:hAnsi="Palatino Linotype" w:cs="Arial"/>
        </w:rPr>
      </w:pPr>
      <w:r w:rsidRPr="001E78D4">
        <w:rPr>
          <w:rFonts w:ascii="Palatino Linotype" w:hAnsi="Palatino Linotype" w:cs="Arial"/>
        </w:rPr>
        <w:t>No obstante, el criterio citado es susceptible de ser interpretado en sentido contrario, es decir, la normatividad no prohíbe a los Sujetos Obligados a generar documentos que atiendan los requerimientos de los particulares, siempre y cuando se cumplan con todos los elementos necesarios. Es así que con la documentación remitida por el Sujeto Obligado se atiende parcialmente la solicitud del recurrente.</w:t>
      </w:r>
    </w:p>
    <w:p w:rsidR="00FC79E4" w:rsidRPr="001E78D4" w:rsidRDefault="00FC79E4" w:rsidP="001E78D4">
      <w:pPr>
        <w:pStyle w:val="Prrafodelista"/>
        <w:shd w:val="clear" w:color="auto" w:fill="FFFFFF"/>
        <w:spacing w:before="240" w:after="240" w:line="360" w:lineRule="auto"/>
        <w:ind w:left="0"/>
        <w:jc w:val="both"/>
        <w:rPr>
          <w:rFonts w:ascii="Palatino Linotype" w:hAnsi="Palatino Linotype" w:cs="Arial"/>
        </w:rPr>
      </w:pPr>
    </w:p>
    <w:p w:rsidR="00FC79E4" w:rsidRPr="001E78D4" w:rsidRDefault="00FC79E4" w:rsidP="001E78D4">
      <w:pPr>
        <w:pStyle w:val="Prrafodelista"/>
        <w:numPr>
          <w:ilvl w:val="0"/>
          <w:numId w:val="1"/>
        </w:numPr>
        <w:shd w:val="clear" w:color="auto" w:fill="FFFFFF"/>
        <w:spacing w:before="240" w:after="240" w:line="360" w:lineRule="auto"/>
        <w:ind w:left="0" w:firstLine="0"/>
        <w:jc w:val="both"/>
        <w:rPr>
          <w:rFonts w:ascii="Palatino Linotype" w:hAnsi="Palatino Linotype" w:cs="Arial"/>
        </w:rPr>
      </w:pPr>
      <w:r w:rsidRPr="001E78D4">
        <w:rPr>
          <w:rFonts w:ascii="Palatino Linotype" w:hAnsi="Palatino Linotype" w:cs="Arial"/>
        </w:rPr>
        <w:t>Lo anterior se robustece dado a que, si bien es cierto, el recurrente solicitó información desde la creación del Teatro Morelos, no fue sino hasta el año 2017 cuando se encuentra bajo la administración del DIFEM. Por lo que de años anteriores, es información que no obra en los archivos del Sujeto Obligado; sin embargo, se dejan a salvo sus derechos para que, si así lo considera, realice las solicitudes que considere pertinentes al Sujeto Obligado que anteriormente administraba el inmueble.</w:t>
      </w:r>
    </w:p>
    <w:p w:rsidR="00716251" w:rsidRPr="001E78D4" w:rsidRDefault="00FC79E4" w:rsidP="001E78D4">
      <w:pPr>
        <w:pStyle w:val="Ttulo3"/>
        <w:numPr>
          <w:ilvl w:val="3"/>
          <w:numId w:val="1"/>
        </w:numPr>
        <w:spacing w:line="360" w:lineRule="auto"/>
        <w:ind w:left="709"/>
        <w:rPr>
          <w:rFonts w:ascii="Palatino Linotype" w:hAnsi="Palatino Linotype"/>
          <w:b/>
          <w:color w:val="auto"/>
        </w:rPr>
      </w:pPr>
      <w:bookmarkStart w:id="24" w:name="_Toc24718663"/>
      <w:r w:rsidRPr="001E78D4">
        <w:rPr>
          <w:rFonts w:ascii="Palatino Linotype" w:hAnsi="Palatino Linotype"/>
          <w:b/>
          <w:color w:val="auto"/>
        </w:rPr>
        <w:t>Recursos Económicos y Financieros</w:t>
      </w:r>
      <w:r w:rsidR="00B73C7B" w:rsidRPr="001E78D4">
        <w:rPr>
          <w:rFonts w:ascii="Palatino Linotype" w:hAnsi="Palatino Linotype"/>
          <w:b/>
          <w:color w:val="auto"/>
        </w:rPr>
        <w:t xml:space="preserve"> y eventos realizados</w:t>
      </w:r>
      <w:bookmarkEnd w:id="24"/>
    </w:p>
    <w:p w:rsidR="003006D4" w:rsidRPr="001E78D4" w:rsidRDefault="003006D4" w:rsidP="001E78D4">
      <w:pPr>
        <w:pStyle w:val="Prrafodelista"/>
        <w:spacing w:line="360" w:lineRule="auto"/>
        <w:ind w:left="0"/>
        <w:jc w:val="both"/>
        <w:rPr>
          <w:rFonts w:ascii="Palatino Linotype" w:hAnsi="Palatino Linotype" w:cs="Arial"/>
        </w:rPr>
      </w:pPr>
    </w:p>
    <w:p w:rsidR="00FC79E4" w:rsidRPr="001E78D4" w:rsidRDefault="00FC79E4" w:rsidP="001E78D4">
      <w:pPr>
        <w:pStyle w:val="Prrafodelista"/>
        <w:numPr>
          <w:ilvl w:val="0"/>
          <w:numId w:val="1"/>
        </w:numPr>
        <w:spacing w:line="360" w:lineRule="auto"/>
        <w:ind w:left="0" w:firstLine="0"/>
        <w:jc w:val="both"/>
        <w:rPr>
          <w:rFonts w:ascii="Palatino Linotype" w:hAnsi="Palatino Linotype" w:cs="Arial"/>
        </w:rPr>
      </w:pPr>
      <w:r w:rsidRPr="001E78D4">
        <w:rPr>
          <w:rFonts w:ascii="Palatino Linotype" w:hAnsi="Palatino Linotype" w:cs="Arial"/>
        </w:rPr>
        <w:t xml:space="preserve">El Sujeto Obligado entregó información relativa al presupuesto asignado y erogado; sin embargo, </w:t>
      </w:r>
      <w:r w:rsidR="00CF40C1" w:rsidRPr="001E78D4">
        <w:rPr>
          <w:rFonts w:ascii="Palatino Linotype" w:hAnsi="Palatino Linotype" w:cs="Arial"/>
        </w:rPr>
        <w:t xml:space="preserve">no entregó los ingresos que ha recibido por la renta del inmueble. Esta información fue remitida mediante el informe de justificación del recurso de revisión 07333/INFOEM/IP/RR/2019, el cual no se puso a la vista del recurrente toda vez que, remitió un documento en formato ZIP, el cual, a su vez, contiene diversos documentos electrónicos, entre los que se encuentra un nuevo recuadro que contiene los eventos que </w:t>
      </w:r>
      <w:r w:rsidR="00CF40C1" w:rsidRPr="001E78D4">
        <w:rPr>
          <w:rFonts w:ascii="Palatino Linotype" w:hAnsi="Palatino Linotype" w:cs="Arial"/>
        </w:rPr>
        <w:lastRenderedPageBreak/>
        <w:t>se han realizado en el Teatro Morelos; no obstante, en este documento se testaron nombre de personas físicas que corresponden a los responsables de la realización de eventos en el inmueble. Situación que no se comparte por este Órgano Garante, dado a que si bien es cierto, son personas físicas que gozan de un derecho que es la protección de sus datos personales, también lo es que celebraron contratos con la administración del Teatro Morelos, el cual es un bien inmueble a cargo de la administración pública que se encuentra a cargo del DIFEM. Con esto existe un interés superior de la ciudadanía por conocer a quienes se les arrendó el Teatro Morelos, así como para que tipo de evento, fechas, y los propios contratos celebrados.</w:t>
      </w:r>
    </w:p>
    <w:p w:rsidR="00FC79E4" w:rsidRPr="001E78D4" w:rsidRDefault="00FC79E4" w:rsidP="001E78D4">
      <w:pPr>
        <w:pStyle w:val="Prrafodelista"/>
        <w:spacing w:line="360" w:lineRule="auto"/>
        <w:ind w:left="0"/>
        <w:jc w:val="both"/>
        <w:rPr>
          <w:rFonts w:ascii="Palatino Linotype" w:hAnsi="Palatino Linotype" w:cs="Arial"/>
        </w:rPr>
      </w:pPr>
    </w:p>
    <w:p w:rsidR="00FC79E4" w:rsidRPr="001E78D4" w:rsidRDefault="00CF40C1" w:rsidP="001E78D4">
      <w:pPr>
        <w:pStyle w:val="Prrafodelista"/>
        <w:numPr>
          <w:ilvl w:val="0"/>
          <w:numId w:val="1"/>
        </w:numPr>
        <w:spacing w:line="360" w:lineRule="auto"/>
        <w:ind w:left="0" w:firstLine="0"/>
        <w:jc w:val="both"/>
        <w:rPr>
          <w:rFonts w:ascii="Palatino Linotype" w:hAnsi="Palatino Linotype" w:cs="Arial"/>
        </w:rPr>
      </w:pPr>
      <w:r w:rsidRPr="001E78D4">
        <w:rPr>
          <w:rFonts w:ascii="Palatino Linotype" w:hAnsi="Palatino Linotype" w:cs="Arial"/>
        </w:rPr>
        <w:t>Lo anterior derivado de que dicha información se encuentra en posesión del Sujeto Obligado y, bajo dicha óptica debe ajustarse al principio de máxima publicidad, el cual, como se ha dicho anteriormente, obliga a los Sujetos Obligados a hacer pública toda aquella información que se encuentra en su poder, la cual será restringida únicamente por encuadrar en alguna causal de clasificación, ya sea como confidencial o reservada, dicha restricción debe fundarse y motivarse adecuadamente, lo cual no sucedió en este caso en particular, toda vez que el Sujeto Obligado remitió el acta de sesión de la Octogésima Primera sesión del Comité de Transparencia, mediante la cual se pretendió clasificar diversa información. No obstante, no se cumplieron con los requisitos que establece la normatividad en materia, primeramente porque los nombres de las personas que fungen como responsables en el arrendamiento de espacios públicos y en consecuencia realizan un pago por ello</w:t>
      </w:r>
      <w:r w:rsidR="00B73C7B" w:rsidRPr="001E78D4">
        <w:rPr>
          <w:rFonts w:ascii="Palatino Linotype" w:hAnsi="Palatino Linotype" w:cs="Arial"/>
        </w:rPr>
        <w:t>, debe prevalecer la divulgación de la información por ser de interés público al tratarse del arrendamiento de espacios públicos y la celebración de contratos con entes gubernamentales.</w:t>
      </w:r>
    </w:p>
    <w:p w:rsidR="00ED4B64" w:rsidRPr="001E78D4" w:rsidRDefault="00ED4B64" w:rsidP="001E78D4">
      <w:pPr>
        <w:pStyle w:val="Prrafodelista"/>
        <w:spacing w:line="360" w:lineRule="auto"/>
        <w:ind w:left="0"/>
        <w:jc w:val="both"/>
        <w:rPr>
          <w:rFonts w:ascii="Palatino Linotype" w:hAnsi="Palatino Linotype" w:cs="Arial"/>
        </w:rPr>
      </w:pPr>
    </w:p>
    <w:p w:rsidR="00B73C7B" w:rsidRPr="001E78D4" w:rsidRDefault="00B73C7B" w:rsidP="001E78D4">
      <w:pPr>
        <w:pStyle w:val="Prrafodelista"/>
        <w:numPr>
          <w:ilvl w:val="0"/>
          <w:numId w:val="1"/>
        </w:numPr>
        <w:spacing w:line="360" w:lineRule="auto"/>
        <w:ind w:left="0" w:firstLine="0"/>
        <w:jc w:val="both"/>
        <w:rPr>
          <w:rFonts w:ascii="Palatino Linotype" w:hAnsi="Palatino Linotype" w:cs="Arial"/>
          <w:b/>
        </w:rPr>
      </w:pPr>
      <w:r w:rsidRPr="001E78D4">
        <w:rPr>
          <w:rFonts w:ascii="Palatino Linotype" w:hAnsi="Palatino Linotype" w:cs="Arial"/>
        </w:rPr>
        <w:t xml:space="preserve">Además, de que la fundamentación y motivación que se empleó en el acuerdo del comité de transparencia no es muy específico, puesto que no se hace referencia en ningún momento a que datos personales se testaron, en que documentos y el motivo de su clasificación, situación que no brinda certeza al recurrente y se aleja de los principios que rigen el derecho de acceso a la información pública, en consecuencia, se ordena al Sujeto Obligado </w:t>
      </w:r>
      <w:r w:rsidRPr="001E78D4">
        <w:rPr>
          <w:rFonts w:ascii="Palatino Linotype" w:hAnsi="Palatino Linotype" w:cs="Arial"/>
          <w:b/>
        </w:rPr>
        <w:t xml:space="preserve">entregar nuevamente el documento donde se aprecien los eventos realizados en el Teatro Morelos durante los ejercicios fiscales 2016, 2017, 2018 y 2019, donde se deje visible el nombre del </w:t>
      </w:r>
      <w:r w:rsidR="008E22B2" w:rsidRPr="001E78D4">
        <w:rPr>
          <w:rFonts w:ascii="Palatino Linotype" w:hAnsi="Palatino Linotype" w:cs="Arial"/>
          <w:b/>
        </w:rPr>
        <w:t>responsable.</w:t>
      </w:r>
    </w:p>
    <w:p w:rsidR="008E22B2" w:rsidRPr="001E78D4" w:rsidRDefault="008E22B2" w:rsidP="001E78D4">
      <w:pPr>
        <w:pStyle w:val="Prrafodelista"/>
        <w:spacing w:line="360" w:lineRule="auto"/>
        <w:ind w:left="0"/>
        <w:jc w:val="both"/>
        <w:rPr>
          <w:rFonts w:ascii="Palatino Linotype" w:hAnsi="Palatino Linotype" w:cs="Arial"/>
        </w:rPr>
      </w:pPr>
    </w:p>
    <w:p w:rsidR="008E22B2" w:rsidRPr="001E78D4" w:rsidRDefault="008E22B2" w:rsidP="001E78D4">
      <w:pPr>
        <w:pStyle w:val="Prrafodelista"/>
        <w:numPr>
          <w:ilvl w:val="0"/>
          <w:numId w:val="1"/>
        </w:numPr>
        <w:spacing w:line="360" w:lineRule="auto"/>
        <w:ind w:left="0" w:firstLine="0"/>
        <w:jc w:val="both"/>
        <w:rPr>
          <w:rFonts w:ascii="Palatino Linotype" w:hAnsi="Palatino Linotype" w:cs="Arial"/>
        </w:rPr>
      </w:pPr>
      <w:r w:rsidRPr="001E78D4">
        <w:rPr>
          <w:rFonts w:ascii="Palatino Linotype" w:hAnsi="Palatino Linotype" w:cs="Arial"/>
        </w:rPr>
        <w:t>Por lo que se refiere al monto de los ingresos, se tendría por colmado este punto con la entrega del documento que se ha ordenado entregar, toda vez que ya se proporcionó el presupuesto asignado, las donaciones recibidas, faltando solamente los ingresos por el arrendamiento del inmueble.</w:t>
      </w:r>
    </w:p>
    <w:p w:rsidR="003F3670" w:rsidRPr="001E78D4" w:rsidRDefault="003F3670" w:rsidP="001E78D4">
      <w:pPr>
        <w:pStyle w:val="Prrafodelista"/>
        <w:spacing w:line="360" w:lineRule="auto"/>
        <w:rPr>
          <w:rFonts w:ascii="Palatino Linotype" w:hAnsi="Palatino Linotype" w:cs="Arial"/>
        </w:rPr>
      </w:pPr>
    </w:p>
    <w:p w:rsidR="003F3670" w:rsidRPr="001E78D4" w:rsidRDefault="003F3670" w:rsidP="001E78D4">
      <w:pPr>
        <w:pStyle w:val="Ttulo4"/>
        <w:numPr>
          <w:ilvl w:val="0"/>
          <w:numId w:val="16"/>
        </w:numPr>
        <w:spacing w:line="360" w:lineRule="auto"/>
        <w:rPr>
          <w:rFonts w:ascii="Palatino Linotype" w:hAnsi="Palatino Linotype"/>
          <w:b/>
          <w:color w:val="auto"/>
        </w:rPr>
      </w:pPr>
      <w:r w:rsidRPr="001E78D4">
        <w:rPr>
          <w:rFonts w:ascii="Palatino Linotype" w:hAnsi="Palatino Linotype"/>
          <w:b/>
          <w:color w:val="auto"/>
        </w:rPr>
        <w:t>De la suplencia</w:t>
      </w:r>
    </w:p>
    <w:p w:rsidR="003F3670" w:rsidRPr="001E78D4" w:rsidRDefault="003F3670" w:rsidP="001E78D4">
      <w:pPr>
        <w:pStyle w:val="Prrafodelista"/>
        <w:spacing w:line="360" w:lineRule="auto"/>
        <w:rPr>
          <w:rFonts w:ascii="Palatino Linotype" w:hAnsi="Palatino Linotype" w:cs="Arial"/>
        </w:rPr>
      </w:pPr>
    </w:p>
    <w:p w:rsidR="003F3670" w:rsidRPr="001E78D4" w:rsidRDefault="003F3670" w:rsidP="001E78D4">
      <w:pPr>
        <w:pStyle w:val="Prrafodelista"/>
        <w:numPr>
          <w:ilvl w:val="0"/>
          <w:numId w:val="1"/>
        </w:numPr>
        <w:spacing w:line="360" w:lineRule="auto"/>
        <w:ind w:left="0" w:firstLine="0"/>
        <w:jc w:val="both"/>
        <w:rPr>
          <w:rFonts w:ascii="Palatino Linotype" w:hAnsi="Palatino Linotype"/>
          <w:lang w:val="es-MX" w:eastAsia="en-US"/>
        </w:rPr>
      </w:pPr>
      <w:r w:rsidRPr="001E78D4">
        <w:rPr>
          <w:rFonts w:ascii="Palatino Linotype" w:hAnsi="Palatino Linotype" w:cs="Arial"/>
        </w:rPr>
        <w:t xml:space="preserve">Debemos precisar que, </w:t>
      </w:r>
      <w:r w:rsidRPr="001E78D4">
        <w:rPr>
          <w:rFonts w:ascii="Palatino Linotype" w:hAnsi="Palatino Linotype"/>
        </w:rPr>
        <w:t>el ejercicio del derecho de acceso a la información prevé la posibilidad de que los recurrente puedan ejercer su derecho sin necesidad de acudir a un especialista que los represente durante la sustanciación del procedimiento, pues los artículos</w:t>
      </w:r>
      <w:r w:rsidRPr="001E78D4">
        <w:rPr>
          <w:rFonts w:ascii="Palatino Linotype" w:hAnsi="Palatino Linotype"/>
          <w:b/>
        </w:rPr>
        <w:t xml:space="preserve"> </w:t>
      </w:r>
      <w:r w:rsidRPr="001E78D4">
        <w:rPr>
          <w:rFonts w:ascii="Palatino Linotype" w:hAnsi="Palatino Linotype"/>
          <w:lang w:val="es-ES"/>
        </w:rPr>
        <w:t xml:space="preserve">152 y 178  de la Ley de Transparencia y Acceso a la Información Pública del Estado de México y Municipios establecen que cualquier persona podrá </w:t>
      </w:r>
      <w:r w:rsidRPr="001E78D4">
        <w:rPr>
          <w:rFonts w:ascii="Palatino Linotype" w:hAnsi="Palatino Linotype"/>
          <w:u w:val="single"/>
          <w:lang w:val="es-ES"/>
        </w:rPr>
        <w:t>por sí mismo o a través de un representante</w:t>
      </w:r>
      <w:r w:rsidRPr="001E78D4">
        <w:rPr>
          <w:rFonts w:ascii="Palatino Linotype" w:hAnsi="Palatino Linotype"/>
          <w:lang w:val="es-ES"/>
        </w:rPr>
        <w:t xml:space="preserve"> </w:t>
      </w:r>
      <w:r w:rsidRPr="001E78D4">
        <w:rPr>
          <w:rFonts w:ascii="Palatino Linotype" w:hAnsi="Palatino Linotype"/>
          <w:u w:val="single"/>
          <w:lang w:val="es-ES"/>
        </w:rPr>
        <w:t>formular una solicitud de información e interponer el recurso</w:t>
      </w:r>
      <w:r w:rsidRPr="001E78D4">
        <w:rPr>
          <w:rFonts w:ascii="Palatino Linotype" w:hAnsi="Palatino Linotype"/>
          <w:lang w:val="es-ES"/>
        </w:rPr>
        <w:t xml:space="preserve"> de revisión respectivamente.</w:t>
      </w:r>
    </w:p>
    <w:p w:rsidR="003F3670" w:rsidRPr="001E78D4" w:rsidRDefault="003F3670" w:rsidP="001E78D4">
      <w:pPr>
        <w:pStyle w:val="Prrafodelista"/>
        <w:shd w:val="clear" w:color="auto" w:fill="FFFFFF"/>
        <w:spacing w:before="240" w:after="240" w:line="360" w:lineRule="auto"/>
        <w:ind w:left="0"/>
        <w:jc w:val="both"/>
        <w:rPr>
          <w:rFonts w:ascii="Palatino Linotype" w:hAnsi="Palatino Linotype" w:cs="Arial"/>
        </w:rPr>
      </w:pPr>
    </w:p>
    <w:p w:rsidR="003F3670" w:rsidRPr="001E78D4" w:rsidRDefault="003F3670" w:rsidP="001E78D4">
      <w:pPr>
        <w:pStyle w:val="Prrafodelista"/>
        <w:numPr>
          <w:ilvl w:val="0"/>
          <w:numId w:val="1"/>
        </w:numPr>
        <w:autoSpaceDE w:val="0"/>
        <w:autoSpaceDN w:val="0"/>
        <w:adjustRightInd w:val="0"/>
        <w:spacing w:line="360" w:lineRule="auto"/>
        <w:ind w:left="0" w:firstLine="0"/>
        <w:jc w:val="both"/>
        <w:rPr>
          <w:rFonts w:ascii="Palatino Linotype" w:eastAsia="Times New Roman" w:hAnsi="Palatino Linotype" w:cs="Arial"/>
          <w:lang w:eastAsia="es-MX"/>
        </w:rPr>
      </w:pPr>
      <w:r w:rsidRPr="001E78D4">
        <w:rPr>
          <w:rFonts w:ascii="Palatino Linotype" w:hAnsi="Palatino Linotype"/>
          <w:lang w:val="es-ES"/>
        </w:rPr>
        <w:t>Es por ello que, no se tiene certeza de que los particulares realicen sus actuaciones mediante un representante, y, cabe la posibilidad de que los recurrentes no sean expertos en la materia. Entonces, bajo un estricto apego al principio de eficacia y con fundamento en los artículos 13</w:t>
      </w:r>
      <w:r w:rsidRPr="001E78D4">
        <w:rPr>
          <w:rStyle w:val="Refdenotaalpie"/>
          <w:rFonts w:ascii="Palatino Linotype" w:hAnsi="Palatino Linotype"/>
          <w:lang w:val="es-ES"/>
        </w:rPr>
        <w:footnoteReference w:id="10"/>
      </w:r>
      <w:r w:rsidRPr="001E78D4">
        <w:rPr>
          <w:rFonts w:ascii="Palatino Linotype" w:hAnsi="Palatino Linotype"/>
          <w:lang w:val="es-ES"/>
        </w:rPr>
        <w:t xml:space="preserve"> y 181</w:t>
      </w:r>
      <w:r w:rsidRPr="001E78D4">
        <w:rPr>
          <w:rStyle w:val="Refdenotaalpie"/>
          <w:rFonts w:ascii="Palatino Linotype" w:hAnsi="Palatino Linotype"/>
          <w:lang w:val="es-ES"/>
        </w:rPr>
        <w:footnoteReference w:id="11"/>
      </w:r>
      <w:r w:rsidRPr="001E78D4">
        <w:rPr>
          <w:rFonts w:ascii="Palatino Linotype" w:hAnsi="Palatino Linotype"/>
          <w:lang w:val="es-ES"/>
        </w:rPr>
        <w:t xml:space="preserve"> penúltimo párrafo de la Ley de Transparencia y Acceso a la Información Pública del Estado de México y Municipios deberá suplir dicha deficiencia a favor del recurrente.</w:t>
      </w:r>
    </w:p>
    <w:p w:rsidR="003F3670" w:rsidRPr="001E78D4" w:rsidRDefault="003F3670" w:rsidP="001E78D4">
      <w:pPr>
        <w:pStyle w:val="Prrafodelista"/>
        <w:spacing w:line="360" w:lineRule="auto"/>
        <w:rPr>
          <w:rFonts w:ascii="Palatino Linotype" w:eastAsia="Times New Roman" w:hAnsi="Palatino Linotype" w:cs="Arial"/>
          <w:lang w:eastAsia="es-MX"/>
        </w:rPr>
      </w:pPr>
    </w:p>
    <w:p w:rsidR="003F3670" w:rsidRPr="001E78D4" w:rsidRDefault="003F3670" w:rsidP="001E78D4">
      <w:pPr>
        <w:pStyle w:val="Prrafodelista"/>
        <w:numPr>
          <w:ilvl w:val="0"/>
          <w:numId w:val="1"/>
        </w:numPr>
        <w:autoSpaceDE w:val="0"/>
        <w:autoSpaceDN w:val="0"/>
        <w:adjustRightInd w:val="0"/>
        <w:spacing w:line="360" w:lineRule="auto"/>
        <w:ind w:left="0" w:firstLine="0"/>
        <w:jc w:val="both"/>
        <w:rPr>
          <w:rFonts w:ascii="Palatino Linotype" w:eastAsia="Times New Roman" w:hAnsi="Palatino Linotype" w:cs="Arial"/>
          <w:lang w:eastAsia="es-MX"/>
        </w:rPr>
      </w:pPr>
      <w:r w:rsidRPr="001E78D4">
        <w:rPr>
          <w:rFonts w:ascii="Palatino Linotype" w:eastAsia="Times New Roman" w:hAnsi="Palatino Linotype" w:cs="Arial"/>
          <w:lang w:eastAsia="es-MX"/>
        </w:rPr>
        <w:t xml:space="preserve">En el punto número dos, el recurrente solicitó los contratos respectivos derivados de la realización de eventos en el Teatro Morelos. Ante tal situación el Sujeto Obligado únicamente refirió que </w:t>
      </w:r>
      <w:r w:rsidR="009F44B3" w:rsidRPr="001E78D4">
        <w:rPr>
          <w:rFonts w:ascii="Palatino Linotype" w:eastAsia="Times New Roman" w:hAnsi="Palatino Linotype" w:cs="Arial"/>
          <w:lang w:eastAsia="es-MX"/>
        </w:rPr>
        <w:t>derivado del volumen se pone a su disposición la información para su consulta.</w:t>
      </w:r>
    </w:p>
    <w:p w:rsidR="009F44B3" w:rsidRPr="001E78D4" w:rsidRDefault="009F44B3" w:rsidP="001E78D4">
      <w:pPr>
        <w:pStyle w:val="Prrafodelista"/>
        <w:spacing w:line="360" w:lineRule="auto"/>
        <w:rPr>
          <w:rFonts w:ascii="Palatino Linotype" w:eastAsia="Times New Roman" w:hAnsi="Palatino Linotype" w:cs="Arial"/>
          <w:lang w:eastAsia="es-MX"/>
        </w:rPr>
      </w:pPr>
    </w:p>
    <w:p w:rsidR="009F44B3" w:rsidRPr="001E78D4" w:rsidRDefault="009F44B3" w:rsidP="001E78D4">
      <w:pPr>
        <w:pStyle w:val="Prrafodelista"/>
        <w:numPr>
          <w:ilvl w:val="0"/>
          <w:numId w:val="1"/>
        </w:numPr>
        <w:autoSpaceDE w:val="0"/>
        <w:autoSpaceDN w:val="0"/>
        <w:adjustRightInd w:val="0"/>
        <w:spacing w:line="360" w:lineRule="auto"/>
        <w:ind w:left="0" w:firstLine="0"/>
        <w:jc w:val="both"/>
        <w:rPr>
          <w:rFonts w:ascii="Palatino Linotype" w:eastAsia="Times New Roman" w:hAnsi="Palatino Linotype" w:cs="Arial"/>
          <w:lang w:eastAsia="es-MX"/>
        </w:rPr>
      </w:pPr>
      <w:r w:rsidRPr="001E78D4">
        <w:rPr>
          <w:rFonts w:ascii="Palatino Linotype" w:eastAsia="Times New Roman" w:hAnsi="Palatino Linotype" w:cs="Arial"/>
          <w:lang w:eastAsia="es-MX"/>
        </w:rPr>
        <w:t xml:space="preserve">Con la manifestación del Sujeto Obligado se entiende que pretende realizar un cambio de modalidad, tan es así que hace referencia al artículo 158 de la normatividad en materia, el cual dispone lo siguiente: </w:t>
      </w:r>
    </w:p>
    <w:p w:rsidR="009F44B3" w:rsidRPr="001E78D4" w:rsidRDefault="009F44B3" w:rsidP="001E78D4">
      <w:pPr>
        <w:pStyle w:val="Prrafodelista"/>
        <w:spacing w:line="360" w:lineRule="auto"/>
        <w:rPr>
          <w:rFonts w:ascii="Palatino Linotype" w:eastAsia="Times New Roman" w:hAnsi="Palatino Linotype" w:cs="Arial"/>
          <w:lang w:eastAsia="es-MX"/>
        </w:rPr>
      </w:pPr>
    </w:p>
    <w:p w:rsidR="009F44B3" w:rsidRPr="001E78D4" w:rsidRDefault="009F44B3" w:rsidP="001E78D4">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1E78D4">
        <w:rPr>
          <w:rFonts w:ascii="Palatino Linotype" w:eastAsiaTheme="minorHAnsi" w:hAnsi="Palatino Linotype" w:cs="Bookman Old Style,Bold"/>
          <w:b/>
          <w:bCs/>
          <w:i/>
          <w:lang w:val="es-MX" w:eastAsia="en-US"/>
        </w:rPr>
        <w:t xml:space="preserve">Artículo 158. </w:t>
      </w:r>
      <w:r w:rsidRPr="001E78D4">
        <w:rPr>
          <w:rFonts w:ascii="Palatino Linotype" w:eastAsiaTheme="minorHAnsi" w:hAnsi="Palatino Linotype" w:cs="Bookman Old Style"/>
          <w:i/>
          <w:lang w:val="es-MX" w:eastAsia="en-US"/>
        </w:rPr>
        <w:t xml:space="preserve">De manera excepcional, cuando de forma fundada y motivada así lo determine el sujeto obligado, en aquellos casos en que la información solicitada que ya </w:t>
      </w:r>
      <w:r w:rsidRPr="001E78D4">
        <w:rPr>
          <w:rFonts w:ascii="Palatino Linotype" w:eastAsiaTheme="minorHAnsi" w:hAnsi="Palatino Linotype" w:cs="Bookman Old Style"/>
          <w:i/>
          <w:lang w:val="es-MX" w:eastAsia="en-US"/>
        </w:rPr>
        <w:lastRenderedPageBreak/>
        <w:t>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rsidR="009F44B3" w:rsidRPr="001E78D4" w:rsidRDefault="009F44B3" w:rsidP="001E78D4">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p>
    <w:p w:rsidR="009F44B3" w:rsidRPr="001E78D4" w:rsidRDefault="009F44B3" w:rsidP="001E78D4">
      <w:pPr>
        <w:autoSpaceDE w:val="0"/>
        <w:autoSpaceDN w:val="0"/>
        <w:adjustRightInd w:val="0"/>
        <w:spacing w:line="360" w:lineRule="auto"/>
        <w:ind w:left="567" w:right="567"/>
        <w:jc w:val="both"/>
        <w:rPr>
          <w:rFonts w:ascii="Palatino Linotype" w:eastAsia="Times New Roman" w:hAnsi="Palatino Linotype" w:cs="Arial"/>
          <w:i/>
          <w:lang w:eastAsia="es-MX"/>
        </w:rPr>
      </w:pPr>
      <w:r w:rsidRPr="001E78D4">
        <w:rPr>
          <w:rFonts w:ascii="Palatino Linotype" w:eastAsiaTheme="minorHAnsi" w:hAnsi="Palatino Linotype" w:cs="Bookman Old Style"/>
          <w:i/>
          <w:lang w:val="es-MX" w:eastAsia="en-US"/>
        </w:rPr>
        <w:t>En todo caso, se facilitará su copia simple o certificada, así como su reproducción por cualquier medio disponible en las instalaciones del sujeto obligado o que, en su caso, aporte el solicitante.</w:t>
      </w:r>
    </w:p>
    <w:p w:rsidR="009F44B3" w:rsidRPr="001E78D4" w:rsidRDefault="009F44B3" w:rsidP="001E78D4">
      <w:pPr>
        <w:pStyle w:val="Prrafodelista"/>
        <w:autoSpaceDE w:val="0"/>
        <w:autoSpaceDN w:val="0"/>
        <w:adjustRightInd w:val="0"/>
        <w:spacing w:line="360" w:lineRule="auto"/>
        <w:ind w:left="0"/>
        <w:jc w:val="both"/>
        <w:rPr>
          <w:rFonts w:ascii="Palatino Linotype" w:eastAsia="Times New Roman" w:hAnsi="Palatino Linotype" w:cs="Arial"/>
          <w:lang w:eastAsia="es-MX"/>
        </w:rPr>
      </w:pPr>
    </w:p>
    <w:p w:rsidR="00ED4B64" w:rsidRPr="001E78D4" w:rsidRDefault="009F44B3" w:rsidP="001E78D4">
      <w:pPr>
        <w:pStyle w:val="Prrafodelista"/>
        <w:numPr>
          <w:ilvl w:val="0"/>
          <w:numId w:val="1"/>
        </w:numPr>
        <w:autoSpaceDE w:val="0"/>
        <w:autoSpaceDN w:val="0"/>
        <w:adjustRightInd w:val="0"/>
        <w:spacing w:line="360" w:lineRule="auto"/>
        <w:ind w:left="0" w:firstLine="0"/>
        <w:jc w:val="both"/>
        <w:rPr>
          <w:rFonts w:ascii="Palatino Linotype" w:eastAsia="Times New Roman" w:hAnsi="Palatino Linotype" w:cs="Arial"/>
          <w:lang w:eastAsia="es-MX"/>
        </w:rPr>
      </w:pPr>
      <w:r w:rsidRPr="001E78D4">
        <w:rPr>
          <w:rFonts w:ascii="Palatino Linotype" w:eastAsia="Times New Roman" w:hAnsi="Palatino Linotype" w:cs="Arial"/>
          <w:lang w:eastAsia="es-MX"/>
        </w:rPr>
        <w:t xml:space="preserve">Si bien es cierto, </w:t>
      </w:r>
      <w:r w:rsidR="00ED4B64" w:rsidRPr="001E78D4">
        <w:rPr>
          <w:rFonts w:ascii="Palatino Linotype" w:eastAsia="Times New Roman" w:hAnsi="Palatino Linotype" w:cs="Arial"/>
          <w:lang w:eastAsia="es-MX"/>
        </w:rPr>
        <w:t>existe la posibilidad de realizar un cambio de modalidad para dar atención al derecho de los recurrentes, pero también lo es que dicha situación debe est</w:t>
      </w:r>
      <w:r w:rsidR="007830DB" w:rsidRPr="001E78D4">
        <w:rPr>
          <w:rFonts w:ascii="Palatino Linotype" w:eastAsia="Times New Roman" w:hAnsi="Palatino Linotype" w:cs="Arial"/>
          <w:lang w:eastAsia="es-MX"/>
        </w:rPr>
        <w:t>a</w:t>
      </w:r>
      <w:r w:rsidR="00ED4B64" w:rsidRPr="001E78D4">
        <w:rPr>
          <w:rFonts w:ascii="Palatino Linotype" w:eastAsia="Times New Roman" w:hAnsi="Palatino Linotype" w:cs="Arial"/>
          <w:lang w:eastAsia="es-MX"/>
        </w:rPr>
        <w:t xml:space="preserve">r debidamente fundada y motivada. </w:t>
      </w:r>
      <w:r w:rsidR="00ED4B64" w:rsidRPr="001E78D4">
        <w:rPr>
          <w:rFonts w:ascii="Palatino Linotype" w:hAnsi="Palatino Linotype"/>
        </w:rPr>
        <w:t>Sirve de sustento a lo anterior, el Criterio número 8/2013, y 02/2004 del entonces Instituto Federal de Acceso a la Información, cuyo texto y sentido literal es el siguiente:</w:t>
      </w:r>
    </w:p>
    <w:p w:rsidR="00ED4B64" w:rsidRPr="001E78D4" w:rsidRDefault="00ED4B64" w:rsidP="001E78D4">
      <w:pPr>
        <w:pStyle w:val="Prrafodelista"/>
        <w:spacing w:line="360" w:lineRule="auto"/>
        <w:rPr>
          <w:rFonts w:ascii="Palatino Linotype" w:eastAsia="Calibri" w:hAnsi="Palatino Linotype" w:cs="Arial"/>
        </w:rPr>
      </w:pPr>
    </w:p>
    <w:p w:rsidR="00ED4B64" w:rsidRPr="001E78D4" w:rsidRDefault="00ED4B64" w:rsidP="001E78D4">
      <w:pPr>
        <w:spacing w:line="360" w:lineRule="auto"/>
        <w:ind w:left="567" w:right="567"/>
        <w:jc w:val="both"/>
        <w:rPr>
          <w:rFonts w:ascii="Palatino Linotype" w:hAnsi="Palatino Linotype"/>
          <w:i/>
        </w:rPr>
      </w:pPr>
      <w:r w:rsidRPr="001E78D4">
        <w:rPr>
          <w:rFonts w:ascii="Palatino Linotype" w:hAnsi="Palatino Linotype"/>
          <w:b/>
          <w:bCs/>
          <w:i/>
        </w:rPr>
        <w:t xml:space="preserve">Cuando exista impedimento justificado de atender la modalidad de entrega elegida por el solicitante, procede ofrecer </w:t>
      </w:r>
      <w:r w:rsidRPr="001E78D4">
        <w:rPr>
          <w:rFonts w:ascii="Palatino Linotype" w:hAnsi="Palatino Linotype" w:cs="Arial"/>
          <w:b/>
          <w:bCs/>
          <w:i/>
          <w:noProof/>
        </w:rPr>
        <w:t>todas</w:t>
      </w:r>
      <w:r w:rsidRPr="001E78D4">
        <w:rPr>
          <w:rFonts w:ascii="Palatino Linotype" w:hAnsi="Palatino Linotype"/>
          <w:b/>
          <w:bCs/>
          <w:i/>
        </w:rPr>
        <w:t xml:space="preserve"> las demás opciones previstas en la Ley.</w:t>
      </w:r>
      <w:r w:rsidRPr="001E78D4">
        <w:rPr>
          <w:rFonts w:ascii="Palatino Linotype" w:hAnsi="Palatino Linotype"/>
          <w:bCs/>
          <w:i/>
        </w:rPr>
        <w:t xml:space="preserve"> </w:t>
      </w:r>
      <w:r w:rsidRPr="001E78D4">
        <w:rPr>
          <w:rFonts w:ascii="Palatino Linotype" w:hAnsi="Palatino Linotype"/>
          <w:i/>
          <w:u w:val="single"/>
        </w:rPr>
        <w:t xml:space="preserve">De conformidad con lo dispuesto en los artículos 42 y 44 de la </w:t>
      </w:r>
      <w:r w:rsidRPr="001E78D4">
        <w:rPr>
          <w:rFonts w:ascii="Palatino Linotype" w:hAnsi="Palatino Linotype"/>
          <w:i/>
          <w:iCs/>
          <w:u w:val="single"/>
        </w:rPr>
        <w:t>Ley Federal de Transparencia y Acceso a la Información Pública Gubernamental</w:t>
      </w:r>
      <w:r w:rsidRPr="001E78D4">
        <w:rPr>
          <w:rFonts w:ascii="Palatino Linotype" w:hAnsi="Palatino Linotype"/>
          <w:i/>
          <w:u w:val="single"/>
        </w:rPr>
        <w:t>, y 54 de su Reglamento, la entrega de la información debe hacerse, en la medida de lo posible, en la forma solicitada por el interesado</w:t>
      </w:r>
      <w:r w:rsidRPr="001E78D4">
        <w:rPr>
          <w:rFonts w:ascii="Palatino Linotype" w:hAnsi="Palatino Linotype"/>
          <w:i/>
        </w:rPr>
        <w:t xml:space="preserve">, salvo que exista un impedimento justificado para atenderla, en cuyo caso, deberán exponerse las razones por las cuales no es posible utilizar el medio de reproducción solicitado. </w:t>
      </w:r>
      <w:r w:rsidRPr="001E78D4">
        <w:rPr>
          <w:rFonts w:ascii="Palatino Linotype" w:hAnsi="Palatino Linotype"/>
          <w:i/>
          <w:u w:val="single"/>
        </w:rPr>
        <w:t xml:space="preserve">En este sentido, la entrega de la </w:t>
      </w:r>
      <w:r w:rsidRPr="001E78D4">
        <w:rPr>
          <w:rFonts w:ascii="Palatino Linotype" w:hAnsi="Palatino Linotype"/>
          <w:i/>
          <w:u w:val="single"/>
        </w:rPr>
        <w:lastRenderedPageBreak/>
        <w:t>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1E78D4">
        <w:rPr>
          <w:rFonts w:ascii="Palatino Linotype" w:hAnsi="Palatino Linotype"/>
          <w:i/>
        </w:rPr>
        <w:t xml:space="preserve">.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rsidR="00ED4B64" w:rsidRPr="001E78D4" w:rsidRDefault="00ED4B64" w:rsidP="001E78D4">
      <w:pPr>
        <w:spacing w:line="360" w:lineRule="auto"/>
        <w:ind w:left="567" w:right="567"/>
        <w:jc w:val="both"/>
        <w:rPr>
          <w:rFonts w:ascii="Palatino Linotype" w:hAnsi="Palatino Linotype"/>
          <w:i/>
        </w:rPr>
      </w:pPr>
      <w:r w:rsidRPr="001E78D4">
        <w:rPr>
          <w:rFonts w:ascii="Palatino Linotype" w:hAnsi="Palatino Linotype"/>
          <w:i/>
        </w:rPr>
        <w:t xml:space="preserve">Resoluciones </w:t>
      </w:r>
    </w:p>
    <w:p w:rsidR="00ED4B64" w:rsidRPr="001E78D4" w:rsidRDefault="00ED4B64" w:rsidP="001E78D4">
      <w:pPr>
        <w:spacing w:line="360" w:lineRule="auto"/>
        <w:ind w:left="567" w:right="567"/>
        <w:jc w:val="both"/>
        <w:rPr>
          <w:rFonts w:ascii="Palatino Linotype" w:hAnsi="Palatino Linotype"/>
          <w:i/>
        </w:rPr>
      </w:pPr>
      <w:r w:rsidRPr="001E78D4">
        <w:rPr>
          <w:rFonts w:ascii="Palatino Linotype" w:hAnsi="Palatino Linotype"/>
          <w:i/>
        </w:rPr>
        <w:t xml:space="preserve">RDA 2012/12. Interpuesto en contra de la Secretaría de Comunicaciones y Transportes. Comisionada Ponente Jacqueline Peschard Mariscal. </w:t>
      </w:r>
    </w:p>
    <w:p w:rsidR="00ED4B64" w:rsidRPr="001E78D4" w:rsidRDefault="00ED4B64" w:rsidP="001E78D4">
      <w:pPr>
        <w:spacing w:line="360" w:lineRule="auto"/>
        <w:ind w:left="567" w:right="567"/>
        <w:jc w:val="both"/>
        <w:rPr>
          <w:rFonts w:ascii="Palatino Linotype" w:hAnsi="Palatino Linotype"/>
          <w:i/>
        </w:rPr>
      </w:pPr>
      <w:r w:rsidRPr="001E78D4">
        <w:rPr>
          <w:rFonts w:ascii="Palatino Linotype" w:hAnsi="Palatino Linotype"/>
          <w:i/>
        </w:rPr>
        <w:t xml:space="preserve">RDA 0973/12. Interpuesto en contra de la Secretaría de Educación Pública. Comisionada Ponente Sigrid Arzt Colunga. </w:t>
      </w:r>
    </w:p>
    <w:p w:rsidR="00ED4B64" w:rsidRPr="001E78D4" w:rsidRDefault="00ED4B64" w:rsidP="001E78D4">
      <w:pPr>
        <w:spacing w:line="360" w:lineRule="auto"/>
        <w:ind w:left="567" w:right="567"/>
        <w:jc w:val="both"/>
        <w:rPr>
          <w:rFonts w:ascii="Palatino Linotype" w:hAnsi="Palatino Linotype"/>
          <w:i/>
        </w:rPr>
      </w:pPr>
      <w:r w:rsidRPr="001E78D4">
        <w:rPr>
          <w:rFonts w:ascii="Palatino Linotype" w:hAnsi="Palatino Linotype"/>
          <w:i/>
        </w:rPr>
        <w:t xml:space="preserve">RDA 0112/12. Interpuesto en contra de Petróleos Mexicanos. Comisionado Ponente Ángel Trinidad Zaldívar. </w:t>
      </w:r>
    </w:p>
    <w:p w:rsidR="00ED4B64" w:rsidRPr="001E78D4" w:rsidRDefault="00ED4B64" w:rsidP="001E78D4">
      <w:pPr>
        <w:spacing w:line="360" w:lineRule="auto"/>
        <w:ind w:left="567" w:right="567"/>
        <w:jc w:val="both"/>
        <w:rPr>
          <w:rFonts w:ascii="Palatino Linotype" w:hAnsi="Palatino Linotype"/>
          <w:i/>
        </w:rPr>
      </w:pPr>
      <w:r w:rsidRPr="001E78D4">
        <w:rPr>
          <w:rFonts w:ascii="Palatino Linotype" w:hAnsi="Palatino Linotype"/>
          <w:i/>
        </w:rPr>
        <w:t xml:space="preserve">RDA 0085/12. Interpuesto en contra del Instituto Nacional de Ciencias Médicas y Nutrición Salvador Zubirán. Comisionada Ponente Sigrid Arzt Colunga. </w:t>
      </w:r>
    </w:p>
    <w:p w:rsidR="00ED4B64" w:rsidRPr="001E78D4" w:rsidRDefault="00ED4B64" w:rsidP="001E78D4">
      <w:pPr>
        <w:spacing w:line="360" w:lineRule="auto"/>
        <w:ind w:left="567" w:right="567"/>
        <w:jc w:val="both"/>
        <w:rPr>
          <w:rFonts w:ascii="Palatino Linotype" w:hAnsi="Palatino Linotype"/>
          <w:i/>
        </w:rPr>
      </w:pPr>
      <w:r w:rsidRPr="001E78D4">
        <w:rPr>
          <w:rFonts w:ascii="Palatino Linotype" w:hAnsi="Palatino Linotype"/>
          <w:i/>
        </w:rPr>
        <w:lastRenderedPageBreak/>
        <w:t>3068/11. Interpuesto en contra de la Presidencia de la República. Comisionada Ponente María Elena Pérez-Jaén Zermeño. “</w:t>
      </w:r>
    </w:p>
    <w:p w:rsidR="00ED4B64" w:rsidRPr="001E78D4" w:rsidRDefault="00ED4B64" w:rsidP="001E78D4">
      <w:pPr>
        <w:autoSpaceDE w:val="0"/>
        <w:autoSpaceDN w:val="0"/>
        <w:adjustRightInd w:val="0"/>
        <w:spacing w:line="360" w:lineRule="auto"/>
        <w:jc w:val="both"/>
        <w:rPr>
          <w:rFonts w:ascii="Palatino Linotype" w:eastAsia="Times New Roman" w:hAnsi="Palatino Linotype" w:cs="Arial"/>
          <w:lang w:eastAsia="es-MX"/>
        </w:rPr>
      </w:pPr>
    </w:p>
    <w:p w:rsidR="00ED4B64" w:rsidRPr="001E78D4" w:rsidRDefault="00ED4B64" w:rsidP="001E78D4">
      <w:pPr>
        <w:pStyle w:val="Prrafodelista"/>
        <w:numPr>
          <w:ilvl w:val="0"/>
          <w:numId w:val="1"/>
        </w:numPr>
        <w:autoSpaceDE w:val="0"/>
        <w:autoSpaceDN w:val="0"/>
        <w:adjustRightInd w:val="0"/>
        <w:spacing w:line="360" w:lineRule="auto"/>
        <w:ind w:left="0" w:firstLine="0"/>
        <w:jc w:val="both"/>
        <w:rPr>
          <w:rFonts w:ascii="Palatino Linotype" w:eastAsia="Times New Roman" w:hAnsi="Palatino Linotype" w:cs="Arial"/>
          <w:lang w:eastAsia="es-MX"/>
        </w:rPr>
      </w:pPr>
      <w:r w:rsidRPr="001E78D4">
        <w:rPr>
          <w:rFonts w:ascii="Palatino Linotype" w:eastAsia="Times New Roman" w:hAnsi="Palatino Linotype" w:cs="Arial"/>
          <w:lang w:eastAsia="es-MX"/>
        </w:rPr>
        <w:t>En el presente asunto en particular, el Sujeto Obligado fue omiso en fundar y motivar la necesidad de realizar un cambio de modalidad, por lo que la falta de dichos elementos fundamentales, no se aprecian medios de convicción que permitan identificar que realmente es necesario cambiar la modalidad de entrega elegida por el recurrente, tales como la cantidad de la información, el peso de la misma, las capacidades técnicas y/o humanas para la digitalización de la información entre otras.</w:t>
      </w:r>
    </w:p>
    <w:p w:rsidR="008017B1" w:rsidRPr="001E78D4" w:rsidRDefault="008017B1" w:rsidP="001E78D4">
      <w:pPr>
        <w:pStyle w:val="Prrafodelista"/>
        <w:autoSpaceDE w:val="0"/>
        <w:autoSpaceDN w:val="0"/>
        <w:adjustRightInd w:val="0"/>
        <w:spacing w:line="360" w:lineRule="auto"/>
        <w:ind w:left="0"/>
        <w:jc w:val="both"/>
        <w:rPr>
          <w:rFonts w:ascii="Palatino Linotype" w:eastAsia="Times New Roman" w:hAnsi="Palatino Linotype" w:cs="Arial"/>
          <w:lang w:eastAsia="es-MX"/>
        </w:rPr>
      </w:pPr>
    </w:p>
    <w:p w:rsidR="008017B1" w:rsidRPr="001E78D4" w:rsidRDefault="008017B1" w:rsidP="001E78D4">
      <w:pPr>
        <w:pStyle w:val="Prrafodelista"/>
        <w:numPr>
          <w:ilvl w:val="0"/>
          <w:numId w:val="1"/>
        </w:numPr>
        <w:autoSpaceDE w:val="0"/>
        <w:autoSpaceDN w:val="0"/>
        <w:adjustRightInd w:val="0"/>
        <w:spacing w:line="360" w:lineRule="auto"/>
        <w:ind w:left="0" w:firstLine="0"/>
        <w:jc w:val="both"/>
        <w:rPr>
          <w:rFonts w:ascii="Palatino Linotype" w:eastAsia="Times New Roman" w:hAnsi="Palatino Linotype" w:cs="Arial"/>
          <w:lang w:eastAsia="es-MX"/>
        </w:rPr>
      </w:pPr>
      <w:r w:rsidRPr="001E78D4">
        <w:rPr>
          <w:rFonts w:ascii="Palatino Linotype" w:eastAsia="Times New Roman" w:hAnsi="Palatino Linotype" w:cs="Arial"/>
          <w:lang w:eastAsia="es-MX"/>
        </w:rPr>
        <w:t>Robusteciendo lo anterior, se solicitó al área de soporte técnico, indicara si el Sujeto Obligado había requerido un cambio de modalidad derivado del cúmulo de información, por lo que respondió lo siguiente:</w:t>
      </w:r>
    </w:p>
    <w:p w:rsidR="008017B1" w:rsidRPr="001E78D4" w:rsidRDefault="008017B1" w:rsidP="001E78D4">
      <w:pPr>
        <w:pStyle w:val="Prrafodelista"/>
        <w:autoSpaceDE w:val="0"/>
        <w:autoSpaceDN w:val="0"/>
        <w:adjustRightInd w:val="0"/>
        <w:spacing w:line="360" w:lineRule="auto"/>
        <w:ind w:left="0"/>
        <w:jc w:val="both"/>
        <w:rPr>
          <w:rFonts w:ascii="Palatino Linotype" w:eastAsia="Times New Roman" w:hAnsi="Palatino Linotype" w:cs="Arial"/>
          <w:lang w:eastAsia="es-MX"/>
        </w:rPr>
      </w:pPr>
      <w:r w:rsidRPr="001E78D4">
        <w:rPr>
          <w:rFonts w:ascii="Palatino Linotype" w:hAnsi="Palatino Linotype"/>
          <w:noProof/>
          <w:lang w:val="es-MX" w:eastAsia="es-MX"/>
        </w:rPr>
        <w:drawing>
          <wp:inline distT="0" distB="0" distL="0" distR="0" wp14:anchorId="1EFEEDB3" wp14:editId="0262763B">
            <wp:extent cx="5494352" cy="10715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052" t="37255" r="4592" b="34884"/>
                    <a:stretch/>
                  </pic:blipFill>
                  <pic:spPr bwMode="auto">
                    <a:xfrm>
                      <a:off x="0" y="0"/>
                      <a:ext cx="5557156" cy="1083842"/>
                    </a:xfrm>
                    <a:prstGeom prst="rect">
                      <a:avLst/>
                    </a:prstGeom>
                    <a:ln>
                      <a:noFill/>
                    </a:ln>
                    <a:extLst>
                      <a:ext uri="{53640926-AAD7-44D8-BBD7-CCE9431645EC}">
                        <a14:shadowObscured xmlns:a14="http://schemas.microsoft.com/office/drawing/2010/main"/>
                      </a:ext>
                    </a:extLst>
                  </pic:spPr>
                </pic:pic>
              </a:graphicData>
            </a:graphic>
          </wp:inline>
        </w:drawing>
      </w:r>
    </w:p>
    <w:p w:rsidR="00ED4B64" w:rsidRPr="001E78D4" w:rsidRDefault="00ED4B64" w:rsidP="001E78D4">
      <w:pPr>
        <w:pStyle w:val="Prrafodelista"/>
        <w:autoSpaceDE w:val="0"/>
        <w:autoSpaceDN w:val="0"/>
        <w:adjustRightInd w:val="0"/>
        <w:spacing w:line="360" w:lineRule="auto"/>
        <w:ind w:left="0"/>
        <w:jc w:val="both"/>
        <w:rPr>
          <w:rFonts w:ascii="Palatino Linotype" w:eastAsia="Times New Roman" w:hAnsi="Palatino Linotype" w:cs="Arial"/>
          <w:lang w:eastAsia="es-MX"/>
        </w:rPr>
      </w:pPr>
    </w:p>
    <w:p w:rsidR="00ED4B64" w:rsidRPr="001E78D4" w:rsidRDefault="008017B1" w:rsidP="001E78D4">
      <w:pPr>
        <w:pStyle w:val="Prrafodelista"/>
        <w:numPr>
          <w:ilvl w:val="0"/>
          <w:numId w:val="1"/>
        </w:numPr>
        <w:autoSpaceDE w:val="0"/>
        <w:autoSpaceDN w:val="0"/>
        <w:adjustRightInd w:val="0"/>
        <w:spacing w:line="360" w:lineRule="auto"/>
        <w:ind w:left="0" w:firstLine="0"/>
        <w:jc w:val="both"/>
        <w:rPr>
          <w:rFonts w:ascii="Palatino Linotype" w:eastAsia="Times New Roman" w:hAnsi="Palatino Linotype" w:cs="Arial"/>
          <w:lang w:eastAsia="es-MX"/>
        </w:rPr>
      </w:pPr>
      <w:r w:rsidRPr="001E78D4">
        <w:rPr>
          <w:rFonts w:ascii="Palatino Linotype" w:eastAsia="Times New Roman" w:hAnsi="Palatino Linotype" w:cs="Arial"/>
          <w:lang w:eastAsia="es-MX"/>
        </w:rPr>
        <w:t xml:space="preserve">Es así que, por lo que hace a este Órgano Garante, no se solicitó ningún reporte de incidencias derivado del cúmulo de información para la realización de un cambio de modalidad, en consecuencia, no se cumplió con la fundamentación y motivación, por lo que deberá proporcionarse </w:t>
      </w:r>
      <w:r w:rsidR="00ED4B64" w:rsidRPr="001E78D4">
        <w:rPr>
          <w:rFonts w:ascii="Palatino Linotype" w:eastAsia="Times New Roman" w:hAnsi="Palatino Linotype" w:cs="Arial"/>
          <w:lang w:eastAsia="es-MX"/>
        </w:rPr>
        <w:t>por la vía originalmente solicitada, es decir, mediante el SAIMEX.</w:t>
      </w:r>
    </w:p>
    <w:p w:rsidR="00ED4B64" w:rsidRPr="001E78D4" w:rsidRDefault="00ED4B64" w:rsidP="001E78D4">
      <w:pPr>
        <w:pStyle w:val="Prrafodelista"/>
        <w:spacing w:line="360" w:lineRule="auto"/>
        <w:rPr>
          <w:rFonts w:ascii="Palatino Linotype" w:eastAsia="Times New Roman" w:hAnsi="Palatino Linotype" w:cs="Arial"/>
          <w:lang w:eastAsia="es-MX"/>
        </w:rPr>
      </w:pPr>
    </w:p>
    <w:p w:rsidR="00ED4B64" w:rsidRPr="001E78D4" w:rsidRDefault="00ED4B64" w:rsidP="001E78D4">
      <w:pPr>
        <w:pStyle w:val="Prrafodelista"/>
        <w:numPr>
          <w:ilvl w:val="0"/>
          <w:numId w:val="1"/>
        </w:numPr>
        <w:autoSpaceDE w:val="0"/>
        <w:autoSpaceDN w:val="0"/>
        <w:adjustRightInd w:val="0"/>
        <w:spacing w:line="360" w:lineRule="auto"/>
        <w:ind w:left="0" w:firstLine="0"/>
        <w:jc w:val="both"/>
        <w:rPr>
          <w:rFonts w:ascii="Palatino Linotype" w:eastAsia="Times New Roman" w:hAnsi="Palatino Linotype" w:cs="Arial"/>
          <w:b/>
          <w:lang w:eastAsia="es-MX"/>
        </w:rPr>
      </w:pPr>
      <w:r w:rsidRPr="001E78D4">
        <w:rPr>
          <w:rFonts w:ascii="Palatino Linotype" w:eastAsia="Times New Roman" w:hAnsi="Palatino Linotype" w:cs="Arial"/>
          <w:b/>
          <w:lang w:eastAsia="es-MX"/>
        </w:rPr>
        <w:lastRenderedPageBreak/>
        <w:t>Por lo anterior, se ordena al Sujeto Obligado entregar los contratos celebrados por el uso del Teatro Morelos de los ejercicios fiscales 2016, 2017, 2018 y 2019, de ser el caso en versión pública, para tal efecto deberá estar a lo dispuesto en el Considerando Quinto.</w:t>
      </w:r>
    </w:p>
    <w:p w:rsidR="00ED4B64" w:rsidRPr="001E78D4" w:rsidRDefault="00ED4B64" w:rsidP="001E78D4">
      <w:pPr>
        <w:pStyle w:val="Prrafodelista"/>
        <w:autoSpaceDE w:val="0"/>
        <w:autoSpaceDN w:val="0"/>
        <w:adjustRightInd w:val="0"/>
        <w:spacing w:line="360" w:lineRule="auto"/>
        <w:ind w:left="0"/>
        <w:jc w:val="both"/>
        <w:rPr>
          <w:rFonts w:ascii="Palatino Linotype" w:eastAsia="Times New Roman" w:hAnsi="Palatino Linotype" w:cs="Arial"/>
          <w:lang w:eastAsia="es-MX"/>
        </w:rPr>
      </w:pPr>
    </w:p>
    <w:p w:rsidR="00537DFB" w:rsidRPr="001E78D4" w:rsidRDefault="00E5679D" w:rsidP="001E78D4">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1E78D4">
        <w:rPr>
          <w:rFonts w:ascii="Palatino Linotype" w:hAnsi="Palatino Linotype"/>
          <w:lang w:val="es-ES"/>
        </w:rPr>
        <w:t>Otro aspecto</w:t>
      </w:r>
      <w:r w:rsidR="008017B1" w:rsidRPr="001E78D4">
        <w:rPr>
          <w:rFonts w:ascii="Palatino Linotype" w:hAnsi="Palatino Linotype"/>
          <w:lang w:val="es-ES"/>
        </w:rPr>
        <w:t xml:space="preserve"> que debe ser analizado</w:t>
      </w:r>
      <w:r w:rsidRPr="001E78D4">
        <w:rPr>
          <w:rFonts w:ascii="Palatino Linotype" w:hAnsi="Palatino Linotype"/>
          <w:lang w:val="es-ES"/>
        </w:rPr>
        <w:t xml:space="preserve">, es sobre los requerimientos </w:t>
      </w:r>
      <w:r w:rsidR="008017B1" w:rsidRPr="001E78D4">
        <w:rPr>
          <w:rFonts w:ascii="Palatino Linotype" w:hAnsi="Palatino Linotype"/>
          <w:lang w:val="es-ES"/>
        </w:rPr>
        <w:t xml:space="preserve">planteados en la solicitud </w:t>
      </w:r>
      <w:r w:rsidR="00537DFB" w:rsidRPr="001E78D4">
        <w:rPr>
          <w:rFonts w:ascii="Palatino Linotype" w:hAnsi="Palatino Linotype"/>
          <w:lang w:val="es-ES"/>
        </w:rPr>
        <w:t>que dio origen al recurso de revisión 07333/INFOEM/IP/RR/2019.</w:t>
      </w:r>
      <w:r w:rsidR="009D66DC" w:rsidRPr="001E78D4">
        <w:rPr>
          <w:rFonts w:ascii="Palatino Linotype" w:hAnsi="Palatino Linotype"/>
          <w:lang w:val="es-ES"/>
        </w:rPr>
        <w:t xml:space="preserve"> </w:t>
      </w:r>
      <w:r w:rsidR="00537DFB" w:rsidRPr="001E78D4">
        <w:rPr>
          <w:rFonts w:ascii="Palatino Linotype" w:hAnsi="Palatino Linotype"/>
          <w:lang w:val="es-ES"/>
        </w:rPr>
        <w:t>E</w:t>
      </w:r>
      <w:r w:rsidR="009D66DC" w:rsidRPr="001E78D4">
        <w:rPr>
          <w:rFonts w:ascii="Palatino Linotype" w:hAnsi="Palatino Linotype"/>
          <w:lang w:val="es-ES"/>
        </w:rPr>
        <w:t>l recurrente realizó cuestionamientos, los cuales en estricto sentido, no son materia del derecho de acceso a la información porque para ser contestados es necesario que el Sujeto Obligado realice juicios de valor</w:t>
      </w:r>
      <w:r w:rsidRPr="001E78D4">
        <w:rPr>
          <w:rFonts w:ascii="Palatino Linotype" w:hAnsi="Palatino Linotype"/>
          <w:lang w:val="es-ES"/>
        </w:rPr>
        <w:t xml:space="preserve"> o</w:t>
      </w:r>
      <w:r w:rsidR="009D66DC" w:rsidRPr="001E78D4">
        <w:rPr>
          <w:rFonts w:ascii="Palatino Linotype" w:hAnsi="Palatino Linotype"/>
          <w:lang w:val="es-ES"/>
        </w:rPr>
        <w:t xml:space="preserve"> razonamientos a lo que no se encuentran obligados; no obstante, en aras de garantizar el derecho del recurrente, el Sujeto Obligado respondió cada uno de los cuestionamientos realizados por el recurrente, por lo que se tiene parcialmente colmado. </w:t>
      </w:r>
    </w:p>
    <w:p w:rsidR="00537DFB" w:rsidRPr="001E78D4" w:rsidRDefault="00537DFB" w:rsidP="001E78D4">
      <w:pPr>
        <w:pStyle w:val="Prrafodelista"/>
        <w:spacing w:line="360" w:lineRule="auto"/>
        <w:rPr>
          <w:rFonts w:ascii="Palatino Linotype" w:hAnsi="Palatino Linotype"/>
          <w:lang w:val="es-ES"/>
        </w:rPr>
      </w:pPr>
    </w:p>
    <w:p w:rsidR="009D66DC" w:rsidRPr="001E78D4" w:rsidRDefault="00537DFB" w:rsidP="001E78D4">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1E78D4">
        <w:rPr>
          <w:rFonts w:ascii="Palatino Linotype" w:hAnsi="Palatino Linotype"/>
          <w:lang w:val="es-ES"/>
        </w:rPr>
        <w:t>No obstante</w:t>
      </w:r>
      <w:r w:rsidR="009D66DC" w:rsidRPr="001E78D4">
        <w:rPr>
          <w:rFonts w:ascii="Palatino Linotype" w:hAnsi="Palatino Linotype"/>
          <w:lang w:val="es-ES"/>
        </w:rPr>
        <w:t xml:space="preserve">, por lo que se refiere a los puntos donde se requiere información </w:t>
      </w:r>
      <w:r w:rsidRPr="001E78D4">
        <w:rPr>
          <w:rFonts w:ascii="Palatino Linotype" w:hAnsi="Palatino Linotype"/>
          <w:lang w:val="es-ES"/>
        </w:rPr>
        <w:t>sobre</w:t>
      </w:r>
      <w:r w:rsidR="009D66DC" w:rsidRPr="001E78D4">
        <w:rPr>
          <w:rFonts w:ascii="Palatino Linotype" w:hAnsi="Palatino Linotype"/>
          <w:lang w:val="es-ES"/>
        </w:rPr>
        <w:t xml:space="preserve"> si el Teatro Morelos ha sido sede o responsable de realizar festivales de artes escénicas locales e internacionales, se limitó a manifestar que el recurrente deberá precisar a qué se refiere con </w:t>
      </w:r>
      <w:r w:rsidR="009D66DC" w:rsidRPr="001E78D4">
        <w:rPr>
          <w:rFonts w:ascii="Palatino Linotype" w:hAnsi="Palatino Linotype"/>
          <w:i/>
          <w:lang w:val="es-ES"/>
        </w:rPr>
        <w:t xml:space="preserve">“artes escénicas locales e internacionales” </w:t>
      </w:r>
      <w:r w:rsidR="009D66DC" w:rsidRPr="001E78D4">
        <w:rPr>
          <w:rFonts w:ascii="Palatino Linotype" w:hAnsi="Palatino Linotype"/>
          <w:lang w:val="es-ES"/>
        </w:rPr>
        <w:t>haciendo alusión al artículo 159 de la Ley de Transparencia y Acceso a la Información Pública del Estado de México y Municipios, el cual refiere lo siguiente:</w:t>
      </w:r>
    </w:p>
    <w:p w:rsidR="009D66DC" w:rsidRPr="001E78D4" w:rsidRDefault="009D66DC" w:rsidP="001E78D4">
      <w:pPr>
        <w:pStyle w:val="Prrafodelista"/>
        <w:tabs>
          <w:tab w:val="left" w:pos="851"/>
        </w:tabs>
        <w:spacing w:line="360" w:lineRule="auto"/>
        <w:ind w:left="0" w:right="49"/>
        <w:jc w:val="both"/>
        <w:rPr>
          <w:rFonts w:ascii="Palatino Linotype" w:hAnsi="Palatino Linotype"/>
          <w:lang w:val="es-ES"/>
        </w:rPr>
      </w:pPr>
    </w:p>
    <w:p w:rsidR="009D66DC" w:rsidRPr="001E78D4" w:rsidRDefault="009D66DC" w:rsidP="001E78D4">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1E78D4">
        <w:rPr>
          <w:rFonts w:ascii="Palatino Linotype" w:eastAsiaTheme="minorHAnsi" w:hAnsi="Palatino Linotype" w:cs="Bookman Old Style,Bold"/>
          <w:b/>
          <w:bCs/>
          <w:i/>
          <w:lang w:val="es-MX" w:eastAsia="en-US"/>
        </w:rPr>
        <w:t xml:space="preserve">Artículo 159. </w:t>
      </w:r>
      <w:r w:rsidRPr="001E78D4">
        <w:rPr>
          <w:rFonts w:ascii="Palatino Linotype" w:eastAsiaTheme="minorHAnsi" w:hAnsi="Palatino Linotype" w:cs="Bookman Old Style"/>
          <w:i/>
          <w:lang w:val="es-MX" w:eastAsia="en-US"/>
        </w:rPr>
        <w:t xml:space="preserve">Cuando los detalles proporcionados para localizar los documentos resulten insuficientes, incompletos o sean erróneos, la Unidad de Transparencia podrá requerir al solicitante, por una sola vez y dentro de un plazo que no podrá exceder de </w:t>
      </w:r>
      <w:r w:rsidRPr="001E78D4">
        <w:rPr>
          <w:rFonts w:ascii="Palatino Linotype" w:eastAsiaTheme="minorHAnsi" w:hAnsi="Palatino Linotype" w:cs="Bookman Old Style"/>
          <w:i/>
          <w:lang w:val="es-MX" w:eastAsia="en-US"/>
        </w:rPr>
        <w:lastRenderedPageBreak/>
        <w:t>cinco días hábiles contados a partir de la presentación de la solicitud, para que, en un término de hasta diez días hábiles, indique otros elementos que complementen, corrijan o amplíen los datos proporcionados o bien, precise uno o varios requerimientos de información.</w:t>
      </w:r>
    </w:p>
    <w:p w:rsidR="009D66DC" w:rsidRPr="001E78D4" w:rsidRDefault="009D66DC" w:rsidP="001E78D4">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p>
    <w:p w:rsidR="009D66DC" w:rsidRPr="001E78D4" w:rsidRDefault="009D66DC" w:rsidP="001E78D4">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1E78D4">
        <w:rPr>
          <w:rFonts w:ascii="Palatino Linotype" w:eastAsiaTheme="minorHAnsi" w:hAnsi="Palatino Linotype" w:cs="Bookman Old Style"/>
          <w:i/>
          <w:lang w:val="es-MX" w:eastAsia="en-US"/>
        </w:rPr>
        <w:t>En este requerimiento interrumpirá el plazo de respuesta establecido en el artículo 163 de la presente Ley, por lo que comenzará a computarse nuevamente al día siguiente del desahogo por parte del particular. En este caso, el sujeto obligado atenderá la solicitud en los términos en que fue desahogado el requerimiento de información adicional.</w:t>
      </w:r>
    </w:p>
    <w:p w:rsidR="009D66DC" w:rsidRPr="001E78D4" w:rsidRDefault="009D66DC" w:rsidP="001E78D4">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p>
    <w:p w:rsidR="009D66DC" w:rsidRPr="001E78D4" w:rsidRDefault="009D66DC" w:rsidP="001E78D4">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1E78D4">
        <w:rPr>
          <w:rFonts w:ascii="Palatino Linotype" w:eastAsiaTheme="minorHAnsi" w:hAnsi="Palatino Linotype" w:cs="Bookman Old Style"/>
          <w:i/>
          <w:lang w:val="es-MX" w:eastAsia="en-US"/>
        </w:rPr>
        <w:t>La solicitud se tendrá por no presentada cuando los solicitantes no atiendan el  requerimiento de información adicional, salvo que en la solicitud inicial se aprecien elementos que permitan identificar la información requerida, quedando a salvo los derechos del particular para volver a presentar su solicitud.</w:t>
      </w:r>
    </w:p>
    <w:p w:rsidR="009D66DC" w:rsidRPr="001E78D4" w:rsidRDefault="009D66DC" w:rsidP="001E78D4">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p>
    <w:p w:rsidR="009D66DC" w:rsidRPr="001E78D4" w:rsidRDefault="009D66DC" w:rsidP="001E78D4">
      <w:pPr>
        <w:autoSpaceDE w:val="0"/>
        <w:autoSpaceDN w:val="0"/>
        <w:adjustRightInd w:val="0"/>
        <w:spacing w:line="360" w:lineRule="auto"/>
        <w:ind w:left="567" w:right="567"/>
        <w:jc w:val="both"/>
        <w:rPr>
          <w:rFonts w:ascii="Palatino Linotype" w:hAnsi="Palatino Linotype"/>
          <w:i/>
          <w:lang w:val="es-ES"/>
        </w:rPr>
      </w:pPr>
      <w:r w:rsidRPr="001E78D4">
        <w:rPr>
          <w:rFonts w:ascii="Palatino Linotype" w:eastAsiaTheme="minorHAnsi" w:hAnsi="Palatino Linotype" w:cs="Bookman Old Style"/>
          <w:i/>
          <w:lang w:val="es-MX" w:eastAsia="en-US"/>
        </w:rPr>
        <w:t>En el caso de requerimientos parciales no desahogados, se tendrá por presentada la solicitud por lo que respecta a los contenidos de información que no formaron parte del requerimiento.</w:t>
      </w:r>
    </w:p>
    <w:p w:rsidR="009D66DC" w:rsidRPr="001E78D4" w:rsidRDefault="009D66DC" w:rsidP="001E78D4">
      <w:pPr>
        <w:pStyle w:val="Prrafodelista"/>
        <w:tabs>
          <w:tab w:val="left" w:pos="851"/>
        </w:tabs>
        <w:spacing w:line="360" w:lineRule="auto"/>
        <w:ind w:left="0" w:right="49"/>
        <w:jc w:val="both"/>
        <w:rPr>
          <w:rFonts w:ascii="Palatino Linotype" w:hAnsi="Palatino Linotype"/>
          <w:lang w:val="es-ES"/>
        </w:rPr>
      </w:pPr>
    </w:p>
    <w:p w:rsidR="003F3670" w:rsidRPr="001E78D4" w:rsidRDefault="009D66DC" w:rsidP="001E78D4">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1E78D4">
        <w:rPr>
          <w:rFonts w:ascii="Palatino Linotype" w:hAnsi="Palatino Linotype"/>
          <w:lang w:val="es-ES"/>
        </w:rPr>
        <w:t xml:space="preserve">Si bien es cierto, la normatividad prevé que, cuando los requerimientos no sean precisos, el Sujeto Obligado tienen la atribución de solicitar una aclaración, tal acto debe sustanciarse dentro de los primeros cinco días posteriores a la presentación de la solicitud, situación que no se materializó, toda vez que, la solicitud de presentó en fecha 8 de agosto de 2019, siendo que dicho derecho a favor del Sujeto Obligado feneció el día </w:t>
      </w:r>
      <w:r w:rsidR="003F3670" w:rsidRPr="001E78D4">
        <w:rPr>
          <w:rFonts w:ascii="Palatino Linotype" w:hAnsi="Palatino Linotype"/>
          <w:lang w:val="es-ES"/>
        </w:rPr>
        <w:lastRenderedPageBreak/>
        <w:t>15 de agosto del mismo año, mientras que se solicitó la aclaración el día 26 de agosto de la misma anualidad, lo que a todas luces se encuentra fuera del plazo previamente establecido para tal efecto.</w:t>
      </w:r>
    </w:p>
    <w:p w:rsidR="003F3670" w:rsidRPr="001E78D4" w:rsidRDefault="003F3670" w:rsidP="001E78D4">
      <w:pPr>
        <w:pStyle w:val="Prrafodelista"/>
        <w:tabs>
          <w:tab w:val="left" w:pos="851"/>
        </w:tabs>
        <w:spacing w:line="360" w:lineRule="auto"/>
        <w:ind w:left="0" w:right="49"/>
        <w:jc w:val="both"/>
        <w:rPr>
          <w:rFonts w:ascii="Palatino Linotype" w:hAnsi="Palatino Linotype"/>
          <w:lang w:val="es-ES"/>
        </w:rPr>
      </w:pPr>
    </w:p>
    <w:p w:rsidR="003F3670" w:rsidRPr="001E78D4" w:rsidRDefault="003F3670" w:rsidP="001E78D4">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1E78D4">
        <w:rPr>
          <w:rFonts w:ascii="Palatino Linotype" w:hAnsi="Palatino Linotype"/>
          <w:lang w:val="es-ES"/>
        </w:rPr>
        <w:t xml:space="preserve">Dicho lo anterior, aún y cuando no fue motivo de inconformidad del recurrente, a nada práctico nos conduciría ordenar la entrega de la información toda vez que, al proporcionar todos los eventos realizados en el Teatro Morelos, se entiende que estarán considerados estos eventos requeridos por el particular, en dado caso de que se hayan realizado. </w:t>
      </w:r>
    </w:p>
    <w:p w:rsidR="00537DFB" w:rsidRPr="001E78D4" w:rsidRDefault="00537DFB" w:rsidP="001E78D4">
      <w:pPr>
        <w:pStyle w:val="Prrafodelista"/>
        <w:spacing w:line="360" w:lineRule="auto"/>
        <w:rPr>
          <w:rFonts w:ascii="Palatino Linotype" w:hAnsi="Palatino Linotype"/>
          <w:lang w:val="es-ES"/>
        </w:rPr>
      </w:pPr>
    </w:p>
    <w:p w:rsidR="00FE56DF" w:rsidRPr="001E78D4" w:rsidRDefault="00FE56DF" w:rsidP="001E78D4">
      <w:pPr>
        <w:pStyle w:val="Ttulo3"/>
        <w:spacing w:line="360" w:lineRule="auto"/>
        <w:ind w:left="720" w:hanging="436"/>
        <w:rPr>
          <w:rFonts w:ascii="Palatino Linotype" w:hAnsi="Palatino Linotype"/>
          <w:b/>
          <w:color w:val="auto"/>
        </w:rPr>
      </w:pPr>
      <w:bookmarkStart w:id="25" w:name="_Toc24718664"/>
      <w:r w:rsidRPr="001E78D4">
        <w:rPr>
          <w:rFonts w:ascii="Palatino Linotype" w:hAnsi="Palatino Linotype"/>
          <w:b/>
          <w:color w:val="auto"/>
        </w:rPr>
        <w:t>2. Organigrama, funciones, sueldos y experiencia.</w:t>
      </w:r>
      <w:bookmarkEnd w:id="25"/>
    </w:p>
    <w:p w:rsidR="00FE56DF" w:rsidRPr="001E78D4" w:rsidRDefault="00FE56DF" w:rsidP="001E78D4">
      <w:pPr>
        <w:spacing w:line="360" w:lineRule="auto"/>
        <w:rPr>
          <w:rFonts w:ascii="Palatino Linotype" w:hAnsi="Palatino Linotype"/>
          <w:lang w:val="es-ES"/>
        </w:rPr>
      </w:pPr>
    </w:p>
    <w:p w:rsidR="00FE56DF" w:rsidRPr="001E78D4" w:rsidRDefault="00FE56DF" w:rsidP="001E78D4">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1E78D4">
        <w:rPr>
          <w:rFonts w:ascii="Palatino Linotype" w:hAnsi="Palatino Linotype"/>
          <w:lang w:val="es-ES"/>
        </w:rPr>
        <w:t>El Sujeto Obligado remitió el organigrama mediante informe justificado, asimismo, los servidores públicos adscritos al área, donde se aprecia el cargo, nombre y sueldo bruto, siendo un total de 17 personas, de las cuales se tienen 16 currículums vitae en versión pública.</w:t>
      </w:r>
    </w:p>
    <w:p w:rsidR="00FE56DF" w:rsidRPr="001E78D4" w:rsidRDefault="00FE56DF" w:rsidP="001E78D4">
      <w:pPr>
        <w:pStyle w:val="Prrafodelista"/>
        <w:tabs>
          <w:tab w:val="left" w:pos="851"/>
        </w:tabs>
        <w:spacing w:line="360" w:lineRule="auto"/>
        <w:ind w:left="0" w:right="49"/>
        <w:jc w:val="both"/>
        <w:rPr>
          <w:rFonts w:ascii="Palatino Linotype" w:hAnsi="Palatino Linotype"/>
          <w:lang w:val="es-ES"/>
        </w:rPr>
      </w:pPr>
    </w:p>
    <w:p w:rsidR="00FE56DF" w:rsidRPr="001E78D4" w:rsidRDefault="00FE56DF" w:rsidP="001E78D4">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1E78D4">
        <w:rPr>
          <w:rFonts w:ascii="Palatino Linotype" w:hAnsi="Palatino Linotype"/>
          <w:lang w:val="es-ES"/>
        </w:rPr>
        <w:t xml:space="preserve">Sobre este punto, debemos precisar que existen diversas circunstancias que deben ser analizadas, primeramente, que se realizaron versiones públicas de manera incompleta, toda vez que se aprecian correos electrónicos y números de personas que fungen como referencias, por lo que derivado de la impericia del </w:t>
      </w:r>
      <w:r w:rsidRPr="001E78D4">
        <w:rPr>
          <w:rFonts w:ascii="Palatino Linotype" w:hAnsi="Palatino Linotype"/>
          <w:b/>
          <w:lang w:val="es-ES"/>
        </w:rPr>
        <w:t>Sujeto Obligado</w:t>
      </w:r>
      <w:r w:rsidRPr="001E78D4">
        <w:rPr>
          <w:rFonts w:ascii="Palatino Linotype" w:hAnsi="Palatino Linotype"/>
          <w:lang w:val="es-ES"/>
        </w:rPr>
        <w:t>¸ es menester darle  vista al Órgano Interno de Control, situación que será analizada en el Considerando Sexto de la presente resolución.</w:t>
      </w:r>
    </w:p>
    <w:p w:rsidR="00FE56DF" w:rsidRPr="001E78D4" w:rsidRDefault="00FE56DF" w:rsidP="001E78D4">
      <w:pPr>
        <w:pStyle w:val="Prrafodelista"/>
        <w:spacing w:line="360" w:lineRule="auto"/>
        <w:rPr>
          <w:rFonts w:ascii="Palatino Linotype" w:hAnsi="Palatino Linotype"/>
          <w:lang w:val="es-ES"/>
        </w:rPr>
      </w:pPr>
    </w:p>
    <w:p w:rsidR="00FE56DF" w:rsidRPr="001E78D4" w:rsidRDefault="00FE56DF" w:rsidP="001E78D4">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1E78D4">
        <w:rPr>
          <w:rFonts w:ascii="Palatino Linotype" w:hAnsi="Palatino Linotype"/>
          <w:lang w:val="es-ES"/>
        </w:rPr>
        <w:lastRenderedPageBreak/>
        <w:t>Por otra parte,  aún y cuando el recurrente no se inconformó por ello, este Órgano Garante, en aras de no vulnerar el derecho accionado, debe realizar una suplencia a la deficiencia de la queja, es decir, el Sujeto Obligado no entregó los documentos donde consten las tareas, funciones y objetivos de las áreas que integran la estructura orgánica del Teatro Morelos. Dicha información se configura como información pública de oficio, toda vez que el artículo 92 fracción fracciones II, II y IV de la Ley de Transparencia y Acceso a la Información Pública del Estado de México y Municipios establecen lo siguiente:</w:t>
      </w:r>
    </w:p>
    <w:p w:rsidR="00FE56DF" w:rsidRPr="001E78D4" w:rsidRDefault="00FE56DF" w:rsidP="001E78D4">
      <w:pPr>
        <w:pStyle w:val="Prrafodelista"/>
        <w:spacing w:line="360" w:lineRule="auto"/>
        <w:rPr>
          <w:rFonts w:ascii="Palatino Linotype" w:hAnsi="Palatino Linotype"/>
          <w:lang w:val="es-ES"/>
        </w:rPr>
      </w:pPr>
    </w:p>
    <w:p w:rsidR="00FE56DF" w:rsidRPr="001E78D4" w:rsidRDefault="00FE56DF" w:rsidP="001E78D4">
      <w:pPr>
        <w:pStyle w:val="Prrafodelista"/>
        <w:tabs>
          <w:tab w:val="left" w:pos="851"/>
        </w:tabs>
        <w:spacing w:line="360" w:lineRule="auto"/>
        <w:ind w:left="567" w:right="49"/>
        <w:jc w:val="both"/>
        <w:rPr>
          <w:rFonts w:ascii="Palatino Linotype" w:eastAsiaTheme="minorHAnsi" w:hAnsi="Palatino Linotype" w:cs="Bookman Old Style,Bold"/>
          <w:b/>
          <w:bCs/>
          <w:i/>
          <w:lang w:val="es-MX" w:eastAsia="en-US"/>
        </w:rPr>
      </w:pPr>
      <w:r w:rsidRPr="001E78D4">
        <w:rPr>
          <w:rFonts w:ascii="Palatino Linotype" w:eastAsiaTheme="minorHAnsi" w:hAnsi="Palatino Linotype" w:cs="Bookman Old Style,Bold"/>
          <w:b/>
          <w:bCs/>
          <w:i/>
          <w:lang w:val="es-MX" w:eastAsia="en-US"/>
        </w:rPr>
        <w:t>Artículo 92. …</w:t>
      </w:r>
    </w:p>
    <w:p w:rsidR="00FE56DF" w:rsidRPr="001E78D4" w:rsidRDefault="00FE56DF" w:rsidP="001E78D4">
      <w:pPr>
        <w:pStyle w:val="Prrafodelista"/>
        <w:tabs>
          <w:tab w:val="left" w:pos="851"/>
        </w:tabs>
        <w:spacing w:line="360" w:lineRule="auto"/>
        <w:ind w:left="567" w:right="49"/>
        <w:jc w:val="both"/>
        <w:rPr>
          <w:rFonts w:ascii="Palatino Linotype" w:hAnsi="Palatino Linotype"/>
          <w:i/>
          <w:lang w:val="es-ES"/>
        </w:rPr>
      </w:pPr>
      <w:r w:rsidRPr="001E78D4">
        <w:rPr>
          <w:rFonts w:ascii="Palatino Linotype" w:eastAsiaTheme="minorHAnsi" w:hAnsi="Palatino Linotype" w:cs="Bookman Old Style,Bold"/>
          <w:b/>
          <w:bCs/>
          <w:i/>
          <w:lang w:val="es-MX" w:eastAsia="en-US"/>
        </w:rPr>
        <w:t>…</w:t>
      </w:r>
    </w:p>
    <w:p w:rsidR="00FE56DF" w:rsidRPr="001E78D4" w:rsidRDefault="00FE56DF" w:rsidP="001E78D4">
      <w:pPr>
        <w:autoSpaceDE w:val="0"/>
        <w:autoSpaceDN w:val="0"/>
        <w:adjustRightInd w:val="0"/>
        <w:spacing w:line="360" w:lineRule="auto"/>
        <w:ind w:left="567" w:right="567"/>
        <w:rPr>
          <w:rFonts w:ascii="Palatino Linotype" w:eastAsiaTheme="minorHAnsi" w:hAnsi="Palatino Linotype" w:cs="Bookman Old Style"/>
          <w:i/>
          <w:lang w:val="es-MX" w:eastAsia="en-US"/>
        </w:rPr>
      </w:pPr>
      <w:r w:rsidRPr="001E78D4">
        <w:rPr>
          <w:rFonts w:ascii="Palatino Linotype" w:eastAsiaTheme="minorHAnsi" w:hAnsi="Palatino Linotype" w:cs="Bookman Old Style,Bold"/>
          <w:b/>
          <w:bCs/>
          <w:i/>
          <w:lang w:val="es-MX" w:eastAsia="en-US"/>
        </w:rPr>
        <w:t xml:space="preserve">II. </w:t>
      </w:r>
      <w:r w:rsidRPr="001E78D4">
        <w:rPr>
          <w:rFonts w:ascii="Palatino Linotype" w:eastAsiaTheme="minorHAnsi" w:hAnsi="Palatino Linotype" w:cs="Bookman Old Style"/>
          <w:i/>
          <w:lang w:val="es-MX" w:eastAsia="en-US"/>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rsidR="00FE56DF" w:rsidRPr="001E78D4" w:rsidRDefault="00FE56DF" w:rsidP="001E78D4">
      <w:pPr>
        <w:autoSpaceDE w:val="0"/>
        <w:autoSpaceDN w:val="0"/>
        <w:adjustRightInd w:val="0"/>
        <w:spacing w:line="360" w:lineRule="auto"/>
        <w:ind w:left="567" w:right="567"/>
        <w:rPr>
          <w:rFonts w:ascii="Palatino Linotype" w:eastAsiaTheme="minorHAnsi" w:hAnsi="Palatino Linotype" w:cs="Bookman Old Style"/>
          <w:i/>
          <w:lang w:val="es-MX" w:eastAsia="en-US"/>
        </w:rPr>
      </w:pPr>
    </w:p>
    <w:p w:rsidR="00FE56DF" w:rsidRPr="001E78D4" w:rsidRDefault="00FE56DF" w:rsidP="001E78D4">
      <w:pPr>
        <w:autoSpaceDE w:val="0"/>
        <w:autoSpaceDN w:val="0"/>
        <w:adjustRightInd w:val="0"/>
        <w:spacing w:line="360" w:lineRule="auto"/>
        <w:ind w:left="567" w:right="567"/>
        <w:rPr>
          <w:rFonts w:ascii="Palatino Linotype" w:eastAsiaTheme="minorHAnsi" w:hAnsi="Palatino Linotype" w:cs="Bookman Old Style"/>
          <w:i/>
          <w:lang w:val="es-MX" w:eastAsia="en-US"/>
        </w:rPr>
      </w:pPr>
      <w:r w:rsidRPr="001E78D4">
        <w:rPr>
          <w:rFonts w:ascii="Palatino Linotype" w:eastAsiaTheme="minorHAnsi" w:hAnsi="Palatino Linotype" w:cs="Bookman Old Style,Bold"/>
          <w:b/>
          <w:bCs/>
          <w:i/>
          <w:lang w:val="es-MX" w:eastAsia="en-US"/>
        </w:rPr>
        <w:t xml:space="preserve">III. </w:t>
      </w:r>
      <w:r w:rsidRPr="001E78D4">
        <w:rPr>
          <w:rFonts w:ascii="Palatino Linotype" w:eastAsiaTheme="minorHAnsi" w:hAnsi="Palatino Linotype" w:cs="Bookman Old Style"/>
          <w:i/>
          <w:lang w:val="es-MX" w:eastAsia="en-US"/>
        </w:rPr>
        <w:t>Las facultades de cada área;</w:t>
      </w:r>
    </w:p>
    <w:p w:rsidR="00FE56DF" w:rsidRPr="001E78D4" w:rsidRDefault="00FE56DF" w:rsidP="001E78D4">
      <w:pPr>
        <w:autoSpaceDE w:val="0"/>
        <w:autoSpaceDN w:val="0"/>
        <w:adjustRightInd w:val="0"/>
        <w:spacing w:line="360" w:lineRule="auto"/>
        <w:ind w:left="567" w:right="567"/>
        <w:rPr>
          <w:rFonts w:ascii="Palatino Linotype" w:eastAsiaTheme="minorHAnsi" w:hAnsi="Palatino Linotype" w:cs="Bookman Old Style"/>
          <w:i/>
          <w:lang w:val="es-MX" w:eastAsia="en-US"/>
        </w:rPr>
      </w:pPr>
    </w:p>
    <w:p w:rsidR="00FE56DF" w:rsidRPr="001E78D4" w:rsidRDefault="00FE56DF" w:rsidP="001E78D4">
      <w:pPr>
        <w:autoSpaceDE w:val="0"/>
        <w:autoSpaceDN w:val="0"/>
        <w:adjustRightInd w:val="0"/>
        <w:spacing w:line="360" w:lineRule="auto"/>
        <w:ind w:left="567" w:right="567"/>
        <w:rPr>
          <w:rFonts w:ascii="Palatino Linotype" w:hAnsi="Palatino Linotype"/>
          <w:i/>
          <w:lang w:val="es-ES"/>
        </w:rPr>
      </w:pPr>
      <w:r w:rsidRPr="001E78D4">
        <w:rPr>
          <w:rFonts w:ascii="Palatino Linotype" w:eastAsiaTheme="minorHAnsi" w:hAnsi="Palatino Linotype" w:cs="Bookman Old Style,Bold"/>
          <w:b/>
          <w:bCs/>
          <w:i/>
          <w:lang w:val="es-MX" w:eastAsia="en-US"/>
        </w:rPr>
        <w:t xml:space="preserve">IV. </w:t>
      </w:r>
      <w:r w:rsidRPr="001E78D4">
        <w:rPr>
          <w:rFonts w:ascii="Palatino Linotype" w:eastAsiaTheme="minorHAnsi" w:hAnsi="Palatino Linotype" w:cs="Bookman Old Style"/>
          <w:i/>
          <w:lang w:val="es-MX" w:eastAsia="en-US"/>
        </w:rPr>
        <w:t>Las metas, objetivos e indicadores de las áreas de los sujetos obligados de conformidad con los programas de trabajo e informes anuales de actividades de acuerdo con el Plan Estatal de Desarrollo, Plan de Desarrollo Municipal, en su caso y demás ordenamientos aplicables;</w:t>
      </w:r>
    </w:p>
    <w:p w:rsidR="00FE56DF" w:rsidRPr="001E78D4" w:rsidRDefault="00FE56DF" w:rsidP="001E78D4">
      <w:pPr>
        <w:pStyle w:val="Prrafodelista"/>
        <w:spacing w:line="360" w:lineRule="auto"/>
        <w:rPr>
          <w:rFonts w:ascii="Palatino Linotype" w:hAnsi="Palatino Linotype"/>
          <w:lang w:val="es-ES"/>
        </w:rPr>
      </w:pPr>
    </w:p>
    <w:p w:rsidR="00FE56DF" w:rsidRPr="001E78D4" w:rsidRDefault="00FE56DF" w:rsidP="001E78D4">
      <w:pPr>
        <w:pStyle w:val="Prrafodelista"/>
        <w:tabs>
          <w:tab w:val="left" w:pos="851"/>
        </w:tabs>
        <w:spacing w:line="360" w:lineRule="auto"/>
        <w:ind w:left="0" w:right="49"/>
        <w:jc w:val="both"/>
        <w:rPr>
          <w:rFonts w:ascii="Palatino Linotype" w:hAnsi="Palatino Linotype"/>
          <w:lang w:val="es-ES"/>
        </w:rPr>
      </w:pPr>
    </w:p>
    <w:p w:rsidR="00FE56DF" w:rsidRPr="001E78D4" w:rsidRDefault="00FE56DF" w:rsidP="001E78D4">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1E78D4">
        <w:rPr>
          <w:rFonts w:ascii="Palatino Linotype" w:hAnsi="Palatino Linotype"/>
          <w:lang w:val="es-ES"/>
        </w:rPr>
        <w:lastRenderedPageBreak/>
        <w:t>Es por lo anterior que se tiene certeza de que el Sujeto Obligado debe generar, administrar y poseer la información al respecto, toda vez que ya asumió que la administración del Teatro Morelos es parte de su estructura orgánica, por lo que se ordena su entrega.</w:t>
      </w:r>
    </w:p>
    <w:p w:rsidR="00537DFB" w:rsidRPr="001E78D4" w:rsidRDefault="00537DFB" w:rsidP="001E78D4">
      <w:pPr>
        <w:pStyle w:val="Prrafodelista"/>
        <w:tabs>
          <w:tab w:val="left" w:pos="851"/>
        </w:tabs>
        <w:spacing w:line="360" w:lineRule="auto"/>
        <w:ind w:left="0" w:right="49"/>
        <w:jc w:val="both"/>
        <w:rPr>
          <w:rFonts w:ascii="Palatino Linotype" w:hAnsi="Palatino Linotype"/>
          <w:lang w:val="es-ES"/>
        </w:rPr>
      </w:pPr>
    </w:p>
    <w:p w:rsidR="00B5576A" w:rsidRPr="001E78D4" w:rsidRDefault="00B5576A" w:rsidP="001E78D4">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1E78D4">
        <w:rPr>
          <w:rFonts w:ascii="Palatino Linotype" w:hAnsi="Palatino Linotype"/>
          <w:lang w:val="es-ES"/>
        </w:rPr>
        <w:t xml:space="preserve">Los Sujetos Obligados, en materia de transparencia, en todo momento deben apegar su actuar conforme lo establece la Ley de Transparencia y Acceso a la Información Pública del Estado de México y Municipios. </w:t>
      </w:r>
    </w:p>
    <w:p w:rsidR="00B5576A" w:rsidRPr="001E78D4" w:rsidRDefault="00B5576A" w:rsidP="001E78D4">
      <w:pPr>
        <w:pStyle w:val="Prrafodelista"/>
        <w:spacing w:line="360" w:lineRule="auto"/>
        <w:rPr>
          <w:rFonts w:ascii="Palatino Linotype" w:hAnsi="Palatino Linotype"/>
          <w:lang w:val="es-ES"/>
        </w:rPr>
      </w:pPr>
    </w:p>
    <w:p w:rsidR="00B5576A" w:rsidRPr="001E78D4" w:rsidRDefault="00B5576A" w:rsidP="001E78D4">
      <w:pPr>
        <w:pStyle w:val="Prrafodelista"/>
        <w:numPr>
          <w:ilvl w:val="0"/>
          <w:numId w:val="1"/>
        </w:numPr>
        <w:spacing w:line="360" w:lineRule="auto"/>
        <w:ind w:left="0" w:firstLine="0"/>
        <w:jc w:val="both"/>
        <w:rPr>
          <w:rFonts w:ascii="Palatino Linotype" w:eastAsia="Calibri" w:hAnsi="Palatino Linotype" w:cs="Arial"/>
        </w:rPr>
      </w:pPr>
      <w:r w:rsidRPr="001E78D4">
        <w:rPr>
          <w:rFonts w:ascii="Palatino Linotype" w:hAnsi="Palatino Linotype"/>
        </w:rPr>
        <w:t xml:space="preserve">Las funciones que realizan las Unidades de Transparencia de los Sujetos Obligados es fundamental para el correcto cumplimiento del derecho de acceso a la información, pues son el vínculo entre los particulares y la información que requieren, además, su obligación es: </w:t>
      </w:r>
      <w:r w:rsidRPr="001E78D4">
        <w:rPr>
          <w:rFonts w:ascii="Palatino Linotype" w:hAnsi="Palatino Linotype"/>
          <w:i/>
        </w:rPr>
        <w:t>realizar, con efectividad, los trámites internos necesarios para la atención de las solicitudes de información</w:t>
      </w:r>
      <w:r w:rsidRPr="001E78D4">
        <w:rPr>
          <w:rStyle w:val="Refdenotaalpie"/>
          <w:rFonts w:ascii="Palatino Linotype" w:hAnsi="Palatino Linotype"/>
        </w:rPr>
        <w:footnoteReference w:id="12"/>
      </w:r>
      <w:r w:rsidRPr="001E78D4">
        <w:rPr>
          <w:rFonts w:ascii="Palatino Linotype" w:hAnsi="Palatino Linotype"/>
        </w:rPr>
        <w:t>, es decir, deben otorgar respuestas concisas, contundentes y certeras, además de estar en estricto apego a lo que la normatividad en la materia establece.</w:t>
      </w:r>
    </w:p>
    <w:p w:rsidR="00B5576A" w:rsidRPr="001E78D4" w:rsidRDefault="00B5576A" w:rsidP="001E78D4">
      <w:pPr>
        <w:pStyle w:val="Prrafodelista"/>
        <w:spacing w:line="360" w:lineRule="auto"/>
        <w:rPr>
          <w:rFonts w:ascii="Palatino Linotype" w:eastAsia="Calibri" w:hAnsi="Palatino Linotype" w:cs="Arial"/>
        </w:rPr>
      </w:pPr>
    </w:p>
    <w:p w:rsidR="00B5576A" w:rsidRPr="001E78D4" w:rsidRDefault="00B5576A" w:rsidP="001E78D4">
      <w:pPr>
        <w:pStyle w:val="Prrafodelista"/>
        <w:numPr>
          <w:ilvl w:val="0"/>
          <w:numId w:val="1"/>
        </w:numPr>
        <w:spacing w:line="360" w:lineRule="auto"/>
        <w:ind w:left="0" w:firstLine="0"/>
        <w:jc w:val="both"/>
        <w:rPr>
          <w:rFonts w:ascii="Palatino Linotype" w:eastAsia="Calibri" w:hAnsi="Palatino Linotype" w:cs="Arial"/>
        </w:rPr>
      </w:pPr>
      <w:r w:rsidRPr="001E78D4">
        <w:rPr>
          <w:rFonts w:ascii="Palatino Linotype" w:hAnsi="Palatino Linotype" w:cs="Arial"/>
        </w:rPr>
        <w:t>En el presente asunto en particular, se aprecia que es la Titular de la Unidad de Transparencia quien da contestación a la solicitud del recurrente.</w:t>
      </w:r>
      <w:r w:rsidRPr="001E78D4">
        <w:rPr>
          <w:rFonts w:ascii="Palatino Linotype" w:eastAsia="Calibri" w:hAnsi="Palatino Linotype" w:cs="Arial"/>
        </w:rPr>
        <w:t xml:space="preserve"> </w:t>
      </w:r>
      <w:r w:rsidRPr="001E78D4">
        <w:rPr>
          <w:rFonts w:ascii="Palatino Linotype" w:hAnsi="Palatino Linotype"/>
          <w:lang w:val="es-MX" w:eastAsia="en-US"/>
        </w:rPr>
        <w:t xml:space="preserve">Con la respuesta emitida, el Sujeto Obligado omitió el contenido de la Ley de Transparencia y Acceso a la Información Pública del Estado de México y Municipios, en el artículo 162, mismo del que se inserta su contenido: </w:t>
      </w:r>
    </w:p>
    <w:p w:rsidR="00B5576A" w:rsidRPr="001E78D4" w:rsidRDefault="00B5576A" w:rsidP="001E78D4">
      <w:pPr>
        <w:pStyle w:val="Prrafodelista"/>
        <w:spacing w:line="360" w:lineRule="auto"/>
        <w:rPr>
          <w:rFonts w:ascii="Palatino Linotype" w:hAnsi="Palatino Linotype"/>
          <w:lang w:val="es-MX" w:eastAsia="en-US"/>
        </w:rPr>
      </w:pPr>
    </w:p>
    <w:p w:rsidR="00B5576A" w:rsidRPr="001E78D4" w:rsidRDefault="00B5576A" w:rsidP="001E78D4">
      <w:pPr>
        <w:autoSpaceDE w:val="0"/>
        <w:autoSpaceDN w:val="0"/>
        <w:adjustRightInd w:val="0"/>
        <w:spacing w:line="360" w:lineRule="auto"/>
        <w:ind w:left="567" w:right="567"/>
        <w:jc w:val="both"/>
        <w:rPr>
          <w:rFonts w:ascii="Palatino Linotype" w:hAnsi="Palatino Linotype"/>
          <w:i/>
          <w:lang w:val="es-MX" w:eastAsia="en-US"/>
        </w:rPr>
      </w:pPr>
      <w:r w:rsidRPr="001E78D4">
        <w:rPr>
          <w:rFonts w:ascii="Palatino Linotype" w:hAnsi="Palatino Linotype" w:cs="Bookman Old Style,Bold"/>
          <w:b/>
          <w:bCs/>
          <w:i/>
          <w:lang w:val="es-MX"/>
        </w:rPr>
        <w:t xml:space="preserve">Artículo 162. </w:t>
      </w:r>
      <w:r w:rsidRPr="001E78D4">
        <w:rPr>
          <w:rFonts w:ascii="Palatino Linotype" w:hAnsi="Palatino Linotype" w:cs="Bookman Old Style"/>
          <w:i/>
          <w:lang w:val="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B5576A" w:rsidRPr="001E78D4" w:rsidRDefault="00B5576A" w:rsidP="001E78D4">
      <w:pPr>
        <w:pStyle w:val="Prrafodelista"/>
        <w:spacing w:line="360" w:lineRule="auto"/>
        <w:ind w:left="0"/>
        <w:jc w:val="both"/>
        <w:rPr>
          <w:rFonts w:ascii="Palatino Linotype" w:hAnsi="Palatino Linotype"/>
          <w:lang w:val="es-MX" w:eastAsia="en-US"/>
        </w:rPr>
      </w:pPr>
      <w:r w:rsidRPr="001E78D4">
        <w:rPr>
          <w:rFonts w:ascii="Palatino Linotype" w:hAnsi="Palatino Linotype"/>
          <w:lang w:val="es-MX" w:eastAsia="en-US"/>
        </w:rPr>
        <w:t xml:space="preserve"> </w:t>
      </w:r>
    </w:p>
    <w:p w:rsidR="00B5576A" w:rsidRPr="001E78D4" w:rsidRDefault="00B5576A" w:rsidP="001E78D4">
      <w:pPr>
        <w:pStyle w:val="Prrafodelista"/>
        <w:numPr>
          <w:ilvl w:val="0"/>
          <w:numId w:val="1"/>
        </w:numPr>
        <w:spacing w:line="360" w:lineRule="auto"/>
        <w:ind w:left="0" w:firstLine="0"/>
        <w:jc w:val="both"/>
        <w:rPr>
          <w:rFonts w:ascii="Palatino Linotype" w:hAnsi="Palatino Linotype"/>
          <w:lang w:val="es-MX" w:eastAsia="en-US"/>
        </w:rPr>
      </w:pPr>
      <w:r w:rsidRPr="001E78D4">
        <w:rPr>
          <w:rFonts w:ascii="Palatino Linotype" w:hAnsi="Palatino Linotype"/>
          <w:lang w:val="es-MX" w:eastAsia="en-US"/>
        </w:rPr>
        <w:t>Las unidades de transparencia deberán turnar las solicitudes de acceso a la información a las áreas correspondientes para que estas a su vez, manifestarán lo conducente; situación que no se materializó, puesto que el Titular de la Unidad de Transparencia fue omiso en realizar tal acción.</w:t>
      </w:r>
    </w:p>
    <w:p w:rsidR="00B5576A" w:rsidRPr="001E78D4" w:rsidRDefault="00B5576A" w:rsidP="001E78D4">
      <w:pPr>
        <w:pStyle w:val="Prrafodelista"/>
        <w:spacing w:line="360" w:lineRule="auto"/>
        <w:ind w:left="0"/>
        <w:jc w:val="both"/>
        <w:rPr>
          <w:rFonts w:ascii="Palatino Linotype" w:hAnsi="Palatino Linotype"/>
          <w:lang w:val="es-MX" w:eastAsia="en-US"/>
        </w:rPr>
      </w:pPr>
    </w:p>
    <w:p w:rsidR="00B5576A" w:rsidRPr="001E78D4" w:rsidRDefault="00B5576A" w:rsidP="001E78D4">
      <w:pPr>
        <w:pStyle w:val="Prrafodelista"/>
        <w:numPr>
          <w:ilvl w:val="0"/>
          <w:numId w:val="1"/>
        </w:numPr>
        <w:spacing w:line="360" w:lineRule="auto"/>
        <w:ind w:left="0" w:firstLine="0"/>
        <w:jc w:val="both"/>
        <w:rPr>
          <w:rFonts w:ascii="Palatino Linotype" w:hAnsi="Palatino Linotype"/>
          <w:lang w:val="es-MX" w:eastAsia="en-US"/>
        </w:rPr>
      </w:pPr>
      <w:r w:rsidRPr="001E78D4">
        <w:rPr>
          <w:rFonts w:ascii="Palatino Linotype" w:hAnsi="Palatino Linotype"/>
          <w:lang w:val="es-MX" w:eastAsia="en-US"/>
        </w:rPr>
        <w:t>La búsqueda exhaustiva y razonable de la información con su debida comprobación, es una herramienta que permite brindar mayor certeza a los particulares sobre las acciones que realizan los sujetos obligados para atender las solicitudes de información. Asimismo, con dicha herramienta se refleja el grado de compromiso que tienen como autoridades para el debido cumplimiento y tutela del derecho constitucional y convencionalmente reconocido que es el derecho de acceso a la información.</w:t>
      </w:r>
    </w:p>
    <w:p w:rsidR="00B5576A" w:rsidRPr="001E78D4" w:rsidRDefault="00B5576A" w:rsidP="001E78D4">
      <w:pPr>
        <w:pStyle w:val="Prrafodelista"/>
        <w:spacing w:line="360" w:lineRule="auto"/>
        <w:rPr>
          <w:rFonts w:ascii="Palatino Linotype" w:hAnsi="Palatino Linotype"/>
          <w:lang w:val="es-MX" w:eastAsia="en-US"/>
        </w:rPr>
      </w:pPr>
    </w:p>
    <w:p w:rsidR="00CD1AC8" w:rsidRPr="001E78D4" w:rsidRDefault="00B5576A" w:rsidP="001E78D4">
      <w:pPr>
        <w:pStyle w:val="Prrafodelista"/>
        <w:numPr>
          <w:ilvl w:val="0"/>
          <w:numId w:val="1"/>
        </w:numPr>
        <w:spacing w:line="360" w:lineRule="auto"/>
        <w:ind w:left="0" w:firstLine="0"/>
        <w:jc w:val="both"/>
        <w:rPr>
          <w:rFonts w:ascii="Palatino Linotype" w:hAnsi="Palatino Linotype"/>
          <w:lang w:val="es-MX" w:eastAsia="en-US"/>
        </w:rPr>
      </w:pPr>
      <w:r w:rsidRPr="001E78D4">
        <w:rPr>
          <w:rFonts w:ascii="Palatino Linotype" w:hAnsi="Palatino Linotype"/>
          <w:lang w:val="es-MX" w:eastAsia="en-US"/>
        </w:rPr>
        <w:t>La falta de carteo o turno de las Unidades de Transparencia a las diferentes áreas que integran la estructura orgánica de los Sujetos Obligados, podrían causar una afectación o restricción al derech</w:t>
      </w:r>
      <w:r w:rsidR="00E549F0" w:rsidRPr="001E78D4">
        <w:rPr>
          <w:rFonts w:ascii="Palatino Linotype" w:hAnsi="Palatino Linotype"/>
          <w:lang w:val="es-MX" w:eastAsia="en-US"/>
        </w:rPr>
        <w:t xml:space="preserve">o ejercido por los particulares; en el presente asunto en particular, se aprecia que no se realizó una correcta búsqueda exhaustiva y razonable de la información, por lo que el Sujeto Obligado deberá turnar la solicitud a todas las áreas que de acuerdo a sus atribuciones, funciones y competencia deban contar con la </w:t>
      </w:r>
      <w:r w:rsidR="00E549F0" w:rsidRPr="001E78D4">
        <w:rPr>
          <w:rFonts w:ascii="Palatino Linotype" w:hAnsi="Palatino Linotype"/>
          <w:lang w:val="es-MX" w:eastAsia="en-US"/>
        </w:rPr>
        <w:lastRenderedPageBreak/>
        <w:t>información, a efecto de localizar y poner a disposición del recurrente los documentos solicitados.</w:t>
      </w:r>
    </w:p>
    <w:p w:rsidR="00CD1AC8" w:rsidRPr="001E78D4" w:rsidRDefault="00CD1AC8" w:rsidP="001E78D4">
      <w:pPr>
        <w:pStyle w:val="Prrafodelista"/>
        <w:spacing w:line="360" w:lineRule="auto"/>
        <w:rPr>
          <w:rFonts w:ascii="Palatino Linotype" w:hAnsi="Palatino Linotype"/>
          <w:lang w:val="es-MX" w:eastAsia="en-US"/>
        </w:rPr>
      </w:pPr>
    </w:p>
    <w:p w:rsidR="00CD1AC8" w:rsidRPr="001E78D4" w:rsidRDefault="00CD1AC8" w:rsidP="001E78D4">
      <w:pPr>
        <w:pStyle w:val="Ttulo3"/>
        <w:spacing w:line="360" w:lineRule="auto"/>
        <w:ind w:left="567"/>
        <w:rPr>
          <w:rFonts w:ascii="Palatino Linotype" w:hAnsi="Palatino Linotype"/>
          <w:b/>
          <w:lang w:val="es-MX" w:eastAsia="en-US"/>
        </w:rPr>
      </w:pPr>
      <w:bookmarkStart w:id="26" w:name="_Toc24718665"/>
      <w:r w:rsidRPr="001E78D4">
        <w:rPr>
          <w:rFonts w:ascii="Palatino Linotype" w:hAnsi="Palatino Linotype"/>
          <w:b/>
          <w:color w:val="auto"/>
          <w:lang w:val="es-MX" w:eastAsia="en-US"/>
        </w:rPr>
        <w:t>3. De la incompetencia.</w:t>
      </w:r>
      <w:bookmarkEnd w:id="26"/>
    </w:p>
    <w:p w:rsidR="00CD1AC8" w:rsidRPr="001E78D4" w:rsidRDefault="00CD1AC8" w:rsidP="001E78D4">
      <w:pPr>
        <w:pStyle w:val="Prrafodelista"/>
        <w:spacing w:line="360" w:lineRule="auto"/>
        <w:rPr>
          <w:rFonts w:ascii="Palatino Linotype" w:hAnsi="Palatino Linotype"/>
          <w:lang w:val="es-MX" w:eastAsia="en-US"/>
        </w:rPr>
      </w:pPr>
    </w:p>
    <w:p w:rsidR="00CD1AC8" w:rsidRPr="001E78D4" w:rsidRDefault="00CD1AC8" w:rsidP="001E78D4">
      <w:pPr>
        <w:pStyle w:val="Prrafodelista"/>
        <w:numPr>
          <w:ilvl w:val="0"/>
          <w:numId w:val="1"/>
        </w:numPr>
        <w:spacing w:line="360" w:lineRule="auto"/>
        <w:ind w:left="0" w:firstLine="0"/>
        <w:jc w:val="both"/>
        <w:rPr>
          <w:rFonts w:ascii="Palatino Linotype" w:eastAsia="MS Mincho" w:hAnsi="Palatino Linotype"/>
        </w:rPr>
      </w:pPr>
      <w:r w:rsidRPr="001E78D4">
        <w:rPr>
          <w:rFonts w:ascii="Palatino Linotype" w:eastAsia="MS Mincho" w:hAnsi="Palatino Linotype"/>
        </w:rPr>
        <w:t xml:space="preserve">Debemos mencionar que el acceso a la información es un derecho humano constitucional y convencionalmente reconocido y para tal efecto </w:t>
      </w:r>
      <w:r w:rsidRPr="001E78D4">
        <w:rPr>
          <w:rFonts w:ascii="Palatino Linotype" w:eastAsia="Calibri" w:hAnsi="Palatino Linotype"/>
          <w:lang w:val="es-ES"/>
        </w:rPr>
        <w:t xml:space="preserve">el párrafo tercero del artículo primero de la Constitución Política de los Estados Unidos Mexicanos establece que el deber de todas las autoridades, </w:t>
      </w:r>
      <w:r w:rsidRPr="001E78D4">
        <w:rPr>
          <w:rFonts w:ascii="Palatino Linotype" w:eastAsia="Calibri" w:hAnsi="Palatino Linotype"/>
          <w:i/>
          <w:lang w:val="es-ES"/>
        </w:rPr>
        <w:t xml:space="preserve">en el ámbito de sus atribuciones, de promover, respetar, proteger y </w:t>
      </w:r>
      <w:r w:rsidRPr="001E78D4">
        <w:rPr>
          <w:rFonts w:ascii="Palatino Linotype" w:eastAsia="Calibri" w:hAnsi="Palatino Linotype"/>
          <w:b/>
          <w:i/>
          <w:lang w:val="es-ES"/>
        </w:rPr>
        <w:t>garantizar</w:t>
      </w:r>
      <w:r w:rsidRPr="001E78D4">
        <w:rPr>
          <w:rFonts w:ascii="Palatino Linotype" w:eastAsia="Calibri" w:hAnsi="Palatino Linotype"/>
          <w:i/>
          <w:lang w:val="es-ES"/>
        </w:rPr>
        <w:t xml:space="preserve"> los derechos humanos. </w:t>
      </w:r>
      <w:r w:rsidRPr="001E78D4">
        <w:rPr>
          <w:rFonts w:ascii="Palatino Linotype" w:eastAsia="Calibri" w:hAnsi="Palatino Linotype"/>
          <w:b/>
          <w:i/>
          <w:lang w:val="es-ES"/>
        </w:rPr>
        <w:t>En cuanto al derecho de acceso a la información, la Ley de Transparencia y Acceso a la Información Pública del Estado de México y Municipios prevé establece que e</w:t>
      </w:r>
      <w:r w:rsidRPr="001E78D4">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1E78D4">
        <w:rPr>
          <w:rStyle w:val="Refdenotaalpie"/>
          <w:rFonts w:ascii="Palatino Linotype" w:hAnsi="Palatino Linotype"/>
          <w:i/>
        </w:rPr>
        <w:footnoteReference w:id="13"/>
      </w:r>
      <w:r w:rsidRPr="001E78D4">
        <w:rPr>
          <w:rFonts w:ascii="Palatino Linotype" w:hAnsi="Palatino Linotype"/>
          <w:i/>
        </w:rPr>
        <w:t xml:space="preserve">, </w:t>
      </w:r>
      <w:r w:rsidRPr="001E78D4">
        <w:rPr>
          <w:rFonts w:ascii="Palatino Linotype" w:hAnsi="Palatino Linotype"/>
        </w:rPr>
        <w:t>asimismo establece</w:t>
      </w:r>
      <w:r w:rsidRPr="001E78D4">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CD1AC8" w:rsidRPr="001E78D4" w:rsidRDefault="00CD1AC8" w:rsidP="001E78D4">
      <w:pPr>
        <w:pStyle w:val="Prrafodelista"/>
        <w:spacing w:line="360" w:lineRule="auto"/>
        <w:rPr>
          <w:rFonts w:ascii="Palatino Linotype" w:eastAsia="Calibri" w:hAnsi="Palatino Linotype" w:cs="Arial"/>
        </w:rPr>
      </w:pPr>
    </w:p>
    <w:p w:rsidR="00CD1AC8" w:rsidRPr="001E78D4" w:rsidRDefault="00CD1AC8" w:rsidP="001E78D4">
      <w:pPr>
        <w:pStyle w:val="Prrafodelista"/>
        <w:numPr>
          <w:ilvl w:val="0"/>
          <w:numId w:val="1"/>
        </w:numPr>
        <w:spacing w:line="360" w:lineRule="auto"/>
        <w:ind w:left="0" w:firstLine="0"/>
        <w:jc w:val="both"/>
        <w:rPr>
          <w:rFonts w:ascii="Palatino Linotype" w:eastAsia="Calibri" w:hAnsi="Palatino Linotype" w:cs="Arial"/>
        </w:rPr>
      </w:pPr>
      <w:r w:rsidRPr="001E78D4">
        <w:rPr>
          <w:rFonts w:ascii="Palatino Linotype" w:hAnsi="Palatino Linotype"/>
        </w:rPr>
        <w:t xml:space="preserve">Por lo que las actuaciones diligentes que lleven a cabo en un primer momento las Unidades de Transparencia y posteriormente cada servidor público en su área es fundamental para la correcta tutela y el eficaz cumplimiento al derecho de acceso a la información, pues los primeros son el vínculo entre los particulares y los servidores </w:t>
      </w:r>
      <w:r w:rsidRPr="001E78D4">
        <w:rPr>
          <w:rFonts w:ascii="Palatino Linotype" w:hAnsi="Palatino Linotype"/>
        </w:rPr>
        <w:lastRenderedPageBreak/>
        <w:t>públicos que generan, administra o poseen la información, mientras que los segundos tienen la responsabilidad de realizar una correcta gestión documental que permita localizar de manera rápida los documentos que se soliciten o bien, simplemente para el desarrollo de sus facultades, competencias y atribuciones que a diario desempeñan.</w:t>
      </w:r>
    </w:p>
    <w:p w:rsidR="00CD1AC8" w:rsidRPr="001E78D4" w:rsidRDefault="00CD1AC8" w:rsidP="001E78D4">
      <w:pPr>
        <w:pStyle w:val="Prrafodelista"/>
        <w:spacing w:line="360" w:lineRule="auto"/>
        <w:rPr>
          <w:rFonts w:ascii="Palatino Linotype" w:hAnsi="Palatino Linotype"/>
        </w:rPr>
      </w:pPr>
    </w:p>
    <w:p w:rsidR="00CD1AC8" w:rsidRPr="001E78D4" w:rsidRDefault="00CD1AC8" w:rsidP="001E78D4">
      <w:pPr>
        <w:pStyle w:val="Prrafodelista"/>
        <w:numPr>
          <w:ilvl w:val="0"/>
          <w:numId w:val="1"/>
        </w:numPr>
        <w:spacing w:line="360" w:lineRule="auto"/>
        <w:ind w:left="0" w:firstLine="0"/>
        <w:jc w:val="both"/>
        <w:rPr>
          <w:rFonts w:ascii="Palatino Linotype" w:eastAsia="Calibri" w:hAnsi="Palatino Linotype" w:cs="Arial"/>
        </w:rPr>
      </w:pPr>
      <w:r w:rsidRPr="001E78D4">
        <w:rPr>
          <w:rFonts w:ascii="Palatino Linotype" w:hAnsi="Palatino Linotype"/>
        </w:rPr>
        <w:t xml:space="preserve">Es así que, su obligación es </w:t>
      </w:r>
      <w:r w:rsidRPr="001E78D4">
        <w:rPr>
          <w:rFonts w:ascii="Palatino Linotype" w:hAnsi="Palatino Linotype"/>
          <w:i/>
        </w:rPr>
        <w:t>realizar, con efectividad, los trámites internos necesarios para la atención de las solicitudes de información</w:t>
      </w:r>
      <w:r w:rsidRPr="001E78D4">
        <w:rPr>
          <w:rStyle w:val="Refdenotaalpie"/>
          <w:rFonts w:ascii="Palatino Linotype" w:hAnsi="Palatino Linotype"/>
        </w:rPr>
        <w:footnoteReference w:id="14"/>
      </w:r>
      <w:r w:rsidRPr="001E78D4">
        <w:rPr>
          <w:rFonts w:ascii="Palatino Linotype" w:hAnsi="Palatino Linotype"/>
        </w:rPr>
        <w:t>, es decir, deben otorgar respuestas concisas, contundentes y sobre todo que den la certeza de los actos que realizan.</w:t>
      </w:r>
    </w:p>
    <w:p w:rsidR="00CD1AC8" w:rsidRPr="001E78D4" w:rsidRDefault="00CD1AC8" w:rsidP="001E78D4">
      <w:pPr>
        <w:pStyle w:val="Prrafodelista"/>
        <w:spacing w:line="360" w:lineRule="auto"/>
        <w:ind w:left="0"/>
        <w:jc w:val="both"/>
        <w:rPr>
          <w:rFonts w:ascii="Palatino Linotype" w:eastAsia="Calibri" w:hAnsi="Palatino Linotype" w:cs="Arial"/>
        </w:rPr>
      </w:pPr>
    </w:p>
    <w:p w:rsidR="00CD1AC8" w:rsidRPr="001E78D4" w:rsidRDefault="00CD1AC8" w:rsidP="001E78D4">
      <w:pPr>
        <w:pStyle w:val="Prrafodelista"/>
        <w:numPr>
          <w:ilvl w:val="0"/>
          <w:numId w:val="1"/>
        </w:numPr>
        <w:spacing w:line="360" w:lineRule="auto"/>
        <w:ind w:left="0" w:firstLine="0"/>
        <w:jc w:val="both"/>
        <w:rPr>
          <w:rFonts w:ascii="Palatino Linotype" w:eastAsia="Calibri" w:hAnsi="Palatino Linotype" w:cs="Arial"/>
        </w:rPr>
      </w:pPr>
      <w:r w:rsidRPr="001E78D4">
        <w:rPr>
          <w:rFonts w:ascii="Palatino Linotype" w:hAnsi="Palatino Linotype" w:cs="Arial"/>
          <w:bCs/>
        </w:rPr>
        <w:t>Es necesario traer a colación el artículo 167 de la Ley de Transparencia y Acceso a la Información Pública del Estado de México y Municipios, el cual establece lo siguiente:</w:t>
      </w:r>
    </w:p>
    <w:p w:rsidR="00CD1AC8" w:rsidRPr="001E78D4" w:rsidRDefault="00CD1AC8" w:rsidP="001E78D4">
      <w:pPr>
        <w:pStyle w:val="Prrafodelista"/>
        <w:spacing w:line="360" w:lineRule="auto"/>
        <w:ind w:left="0"/>
        <w:jc w:val="both"/>
        <w:rPr>
          <w:rFonts w:ascii="Palatino Linotype" w:eastAsia="Calibri" w:hAnsi="Palatino Linotype" w:cs="Arial"/>
        </w:rPr>
      </w:pPr>
    </w:p>
    <w:p w:rsidR="00CD1AC8" w:rsidRPr="001E78D4" w:rsidRDefault="00CD1AC8" w:rsidP="001E78D4">
      <w:pPr>
        <w:autoSpaceDE w:val="0"/>
        <w:autoSpaceDN w:val="0"/>
        <w:adjustRightInd w:val="0"/>
        <w:spacing w:line="360" w:lineRule="auto"/>
        <w:ind w:left="567" w:right="567"/>
        <w:jc w:val="both"/>
        <w:rPr>
          <w:rFonts w:ascii="Palatino Linotype" w:hAnsi="Palatino Linotype" w:cs="Bookman Old Style"/>
          <w:i/>
        </w:rPr>
      </w:pPr>
      <w:r w:rsidRPr="001E78D4">
        <w:rPr>
          <w:rFonts w:ascii="Palatino Linotype" w:hAnsi="Palatino Linotype" w:cs="Bookman Old Style,Bold"/>
          <w:b/>
          <w:bCs/>
          <w:i/>
        </w:rPr>
        <w:t xml:space="preserve">Artículo 167. </w:t>
      </w:r>
      <w:r w:rsidRPr="001E78D4">
        <w:rPr>
          <w:rFonts w:ascii="Palatino Linotype" w:hAnsi="Palatino Linotype" w:cs="Bookman Old Style"/>
          <w:i/>
        </w:rPr>
        <w:t xml:space="preserve">Cuando las </w:t>
      </w:r>
      <w:r w:rsidRPr="001E78D4">
        <w:rPr>
          <w:rFonts w:ascii="Palatino Linotype" w:hAnsi="Palatino Linotype" w:cs="Bookman Old Style"/>
          <w:b/>
          <w:i/>
        </w:rPr>
        <w:t>unidades de transparencia determinen la notoria incompetencia por parte de los sujetos obligado</w:t>
      </w:r>
      <w:r w:rsidRPr="001E78D4">
        <w:rPr>
          <w:rFonts w:ascii="Palatino Linotype" w:hAnsi="Palatino Linotype" w:cs="Bookman Old Style"/>
          <w:i/>
        </w:rPr>
        <w:t xml:space="preserve">s, dentro del ámbito de aplicación, para atender la solicitud de acceso a la información, deberán comunicarlo al solicitante, dentro de los </w:t>
      </w:r>
      <w:r w:rsidRPr="001E78D4">
        <w:rPr>
          <w:rFonts w:ascii="Palatino Linotype" w:hAnsi="Palatino Linotype" w:cs="Bookman Old Style"/>
          <w:b/>
          <w:i/>
          <w:u w:val="single"/>
        </w:rPr>
        <w:t>tres días hábiles posteriores a la recepción de la solicitud</w:t>
      </w:r>
      <w:r w:rsidRPr="001E78D4">
        <w:rPr>
          <w:rFonts w:ascii="Palatino Linotype" w:hAnsi="Palatino Linotype" w:cs="Bookman Old Style"/>
          <w:i/>
        </w:rPr>
        <w:t xml:space="preserve"> y, en su caso orientar al solicitante, el o los sujetos obligados competentes. </w:t>
      </w:r>
    </w:p>
    <w:p w:rsidR="00CD1AC8" w:rsidRPr="001E78D4" w:rsidRDefault="00CD1AC8" w:rsidP="001E78D4">
      <w:pPr>
        <w:pStyle w:val="Prrafodelista"/>
        <w:spacing w:line="360" w:lineRule="auto"/>
        <w:ind w:left="0"/>
        <w:jc w:val="both"/>
        <w:rPr>
          <w:rFonts w:ascii="Palatino Linotype" w:eastAsia="Calibri" w:hAnsi="Palatino Linotype" w:cs="Arial"/>
        </w:rPr>
      </w:pPr>
    </w:p>
    <w:p w:rsidR="00CD1AC8" w:rsidRPr="001E78D4" w:rsidRDefault="00CD1AC8" w:rsidP="001E78D4">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1E78D4">
        <w:rPr>
          <w:rFonts w:ascii="Palatino Linotype" w:eastAsia="Calibri" w:hAnsi="Palatino Linotype" w:cs="Arial"/>
        </w:rPr>
        <w:t xml:space="preserve">Tal y como se aprecia, los Sujetos Obligados al detectar qué una solicitud de acceso a la información </w:t>
      </w:r>
      <w:r w:rsidRPr="001E78D4">
        <w:rPr>
          <w:rFonts w:ascii="Palatino Linotype" w:eastAsia="Calibri" w:hAnsi="Palatino Linotype" w:cs="Arial"/>
          <w:b/>
        </w:rPr>
        <w:t>NO</w:t>
      </w:r>
      <w:r w:rsidRPr="001E78D4">
        <w:rPr>
          <w:rFonts w:ascii="Palatino Linotype" w:eastAsia="Calibri" w:hAnsi="Palatino Linotype" w:cs="Arial"/>
        </w:rPr>
        <w:t xml:space="preserve"> es de su competencia, dentro de los 3 días posteriores a su recepción, deberán de comunicar tal situación al recurrente y, en su caso orientarlo al Sujeto Obligado correspondiente.</w:t>
      </w:r>
    </w:p>
    <w:p w:rsidR="00CD1AC8" w:rsidRPr="001E78D4" w:rsidRDefault="00CD1AC8" w:rsidP="001E78D4">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1E78D4">
        <w:rPr>
          <w:rFonts w:ascii="Palatino Linotype" w:eastAsia="Calibri" w:hAnsi="Palatino Linotype" w:cs="Arial"/>
        </w:rPr>
        <w:lastRenderedPageBreak/>
        <w:t>En el presente asunto en particular, el recurrente presentó sus solicitudes de acceso a la información los días 7 y 8 de agosto de 2019, por su parte, el Sujeto Obligado manifestó su incompetencia el día veintiséis (26) de agosto del mismo año, por lo cual, evidentemente se encuentra fuera del plazo previamente determinado para declinar competencia.</w:t>
      </w:r>
    </w:p>
    <w:p w:rsidR="00CD1AC8" w:rsidRPr="001E78D4" w:rsidRDefault="00CD1AC8" w:rsidP="001E78D4">
      <w:pPr>
        <w:pStyle w:val="Prrafodelista"/>
        <w:spacing w:line="360" w:lineRule="auto"/>
        <w:rPr>
          <w:rFonts w:ascii="Palatino Linotype" w:eastAsia="Calibri" w:hAnsi="Palatino Linotype" w:cs="Arial"/>
          <w:highlight w:val="cyan"/>
        </w:rPr>
      </w:pPr>
    </w:p>
    <w:p w:rsidR="00CD1AC8" w:rsidRPr="001E78D4" w:rsidRDefault="00CD1AC8" w:rsidP="001E78D4">
      <w:pPr>
        <w:pStyle w:val="Prrafodelista"/>
        <w:numPr>
          <w:ilvl w:val="0"/>
          <w:numId w:val="1"/>
        </w:numPr>
        <w:spacing w:line="360" w:lineRule="auto"/>
        <w:ind w:left="0" w:firstLine="0"/>
        <w:jc w:val="both"/>
        <w:rPr>
          <w:rFonts w:ascii="Palatino Linotype" w:eastAsia="Calibri" w:hAnsi="Palatino Linotype" w:cs="Arial"/>
        </w:rPr>
      </w:pPr>
      <w:r w:rsidRPr="001E78D4">
        <w:rPr>
          <w:rFonts w:ascii="Palatino Linotype" w:eastAsia="Calibri" w:hAnsi="Palatino Linotype" w:cs="Arial"/>
        </w:rPr>
        <w:t xml:space="preserve">Por lo anterior, debemos reiterar que la incompetencia que arguyó el Sujeto Obligado no es procedente en razón de que no cumplió con las formalidades necesarias, incumpliendo con una primordial, que es </w:t>
      </w:r>
      <w:r w:rsidRPr="001E78D4">
        <w:rPr>
          <w:rFonts w:ascii="Palatino Linotype" w:hAnsi="Palatino Linotype" w:cs="Arial"/>
        </w:rPr>
        <w:t>brindar certeza</w:t>
      </w:r>
      <w:r w:rsidRPr="001E78D4">
        <w:rPr>
          <w:rStyle w:val="Refdenotaalpie"/>
          <w:rFonts w:ascii="Palatino Linotype" w:hAnsi="Palatino Linotype" w:cs="Arial"/>
        </w:rPr>
        <w:footnoteReference w:id="15"/>
      </w:r>
      <w:r w:rsidRPr="001E78D4">
        <w:rPr>
          <w:rFonts w:ascii="Palatino Linotype" w:hAnsi="Palatino Linotype" w:cs="Arial"/>
        </w:rPr>
        <w:t xml:space="preserve"> en las acciones tomadas en el tratamiento de la solicitud. Las declinaciones de competencia que realicen los Sujetos Obligados deben estar apegadas al artículo 49 fracciones I y II de la Ley de Transparencia y Acceso a la Información Pública del Estado de México y Municipios que dispone los siguiente:</w:t>
      </w:r>
    </w:p>
    <w:p w:rsidR="00CD1AC8" w:rsidRPr="001E78D4" w:rsidRDefault="00CD1AC8" w:rsidP="001E78D4">
      <w:pPr>
        <w:pStyle w:val="Prrafodelista"/>
        <w:spacing w:line="360" w:lineRule="auto"/>
        <w:rPr>
          <w:rFonts w:ascii="Palatino Linotype" w:hAnsi="Palatino Linotype" w:cs="Arial"/>
        </w:rPr>
      </w:pPr>
    </w:p>
    <w:p w:rsidR="00CD1AC8" w:rsidRPr="001E78D4" w:rsidRDefault="00CD1AC8" w:rsidP="001E78D4">
      <w:pPr>
        <w:spacing w:line="360" w:lineRule="auto"/>
        <w:ind w:left="567" w:right="757"/>
        <w:jc w:val="both"/>
        <w:rPr>
          <w:rFonts w:ascii="Palatino Linotype" w:eastAsia="Calibri" w:hAnsi="Palatino Linotype" w:cs="Arial"/>
          <w:i/>
        </w:rPr>
      </w:pPr>
      <w:r w:rsidRPr="001E78D4">
        <w:rPr>
          <w:rFonts w:ascii="Palatino Linotype" w:eastAsia="Calibri" w:hAnsi="Palatino Linotype" w:cs="Arial"/>
          <w:b/>
          <w:i/>
        </w:rPr>
        <w:t>Artículo 49</w:t>
      </w:r>
      <w:r w:rsidRPr="001E78D4">
        <w:rPr>
          <w:rFonts w:ascii="Palatino Linotype" w:eastAsia="Calibri" w:hAnsi="Palatino Linotype" w:cs="Arial"/>
          <w:i/>
        </w:rPr>
        <w:t>. Los Comités de Transparencia tendrán las siguientes atribuciones:</w:t>
      </w:r>
    </w:p>
    <w:p w:rsidR="00CD1AC8" w:rsidRPr="001E78D4" w:rsidRDefault="00CD1AC8" w:rsidP="001E78D4">
      <w:pPr>
        <w:spacing w:line="360" w:lineRule="auto"/>
        <w:ind w:left="567" w:right="757"/>
        <w:jc w:val="both"/>
        <w:rPr>
          <w:rFonts w:ascii="Palatino Linotype" w:eastAsia="Calibri" w:hAnsi="Palatino Linotype" w:cs="Arial"/>
          <w:i/>
        </w:rPr>
      </w:pPr>
    </w:p>
    <w:p w:rsidR="00CD1AC8" w:rsidRPr="001E78D4" w:rsidRDefault="00CD1AC8" w:rsidP="001E78D4">
      <w:pPr>
        <w:spacing w:line="360" w:lineRule="auto"/>
        <w:ind w:left="567" w:right="757"/>
        <w:jc w:val="both"/>
        <w:rPr>
          <w:rFonts w:ascii="Palatino Linotype" w:eastAsia="Calibri" w:hAnsi="Palatino Linotype" w:cs="Arial"/>
          <w:i/>
        </w:rPr>
      </w:pPr>
      <w:r w:rsidRPr="001E78D4">
        <w:rPr>
          <w:rFonts w:ascii="Palatino Linotype" w:eastAsia="Calibri" w:hAnsi="Palatino Linotype" w:cs="Arial"/>
          <w:b/>
          <w:i/>
        </w:rPr>
        <w:t>I</w:t>
      </w:r>
      <w:r w:rsidRPr="001E78D4">
        <w:rPr>
          <w:rFonts w:ascii="Palatino Linotype" w:eastAsia="Calibri" w:hAnsi="Palatino Linotype" w:cs="Arial"/>
          <w:i/>
        </w:rPr>
        <w:t>. Instituir, coordinar y supervisar en términos de las disposiciones aplicables, las acciones, medidas y procedimientos que coadyuven a asegurar una mayor eficacia en la gestión y atención de las solicitudes en materia de acceso a la información;</w:t>
      </w:r>
    </w:p>
    <w:p w:rsidR="00CD1AC8" w:rsidRPr="001E78D4" w:rsidRDefault="00CD1AC8" w:rsidP="001E78D4">
      <w:pPr>
        <w:spacing w:line="360" w:lineRule="auto"/>
        <w:ind w:left="567" w:right="757"/>
        <w:jc w:val="both"/>
        <w:rPr>
          <w:rFonts w:ascii="Palatino Linotype" w:eastAsia="Calibri" w:hAnsi="Palatino Linotype" w:cs="Arial"/>
          <w:i/>
        </w:rPr>
      </w:pPr>
    </w:p>
    <w:p w:rsidR="00CD1AC8" w:rsidRPr="001E78D4" w:rsidRDefault="00CD1AC8" w:rsidP="001E78D4">
      <w:pPr>
        <w:spacing w:line="360" w:lineRule="auto"/>
        <w:ind w:left="567" w:right="757"/>
        <w:jc w:val="both"/>
        <w:rPr>
          <w:rFonts w:ascii="Palatino Linotype" w:eastAsia="Calibri" w:hAnsi="Palatino Linotype" w:cs="Arial"/>
          <w:i/>
        </w:rPr>
      </w:pPr>
      <w:r w:rsidRPr="001E78D4">
        <w:rPr>
          <w:rFonts w:ascii="Palatino Linotype" w:eastAsia="Calibri" w:hAnsi="Palatino Linotype" w:cs="Arial"/>
          <w:b/>
          <w:i/>
        </w:rPr>
        <w:lastRenderedPageBreak/>
        <w:t>II</w:t>
      </w:r>
      <w:r w:rsidRPr="001E78D4">
        <w:rPr>
          <w:rFonts w:ascii="Palatino Linotype" w:eastAsia="Calibri" w:hAnsi="Palatino Linotype" w:cs="Arial"/>
          <w:i/>
        </w:rPr>
        <w:t>. Confirmar, modificar o revocar las determinaciones que en materia de ampliación del plazo de respuesta, clasificación de la información y declaración de inexistencia o de incompetencia realicen los titulares de las áreas de los sujetos obligados;</w:t>
      </w:r>
    </w:p>
    <w:p w:rsidR="00CD1AC8" w:rsidRPr="001E78D4" w:rsidRDefault="00CD1AC8" w:rsidP="001E78D4">
      <w:pPr>
        <w:spacing w:line="360" w:lineRule="auto"/>
        <w:ind w:left="567" w:right="757"/>
        <w:jc w:val="both"/>
        <w:rPr>
          <w:rFonts w:ascii="Palatino Linotype" w:eastAsia="Calibri" w:hAnsi="Palatino Linotype" w:cs="Arial"/>
          <w:i/>
        </w:rPr>
      </w:pPr>
      <w:r w:rsidRPr="001E78D4">
        <w:rPr>
          <w:rFonts w:ascii="Palatino Linotype" w:eastAsia="Calibri" w:hAnsi="Palatino Linotype" w:cs="Arial"/>
          <w:i/>
        </w:rPr>
        <w:t>…</w:t>
      </w:r>
    </w:p>
    <w:p w:rsidR="00CD1AC8" w:rsidRPr="001E78D4" w:rsidRDefault="00CD1AC8" w:rsidP="001E78D4">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1E78D4">
        <w:rPr>
          <w:rFonts w:ascii="Palatino Linotype" w:eastAsia="Calibri" w:hAnsi="Palatino Linotype" w:cs="Arial"/>
        </w:rPr>
        <w:t>En efecto, si bien el</w:t>
      </w:r>
      <w:r w:rsidRPr="001E78D4">
        <w:rPr>
          <w:rFonts w:ascii="Palatino Linotype" w:eastAsia="Calibri" w:hAnsi="Palatino Linotype" w:cs="Arial"/>
          <w:b/>
        </w:rPr>
        <w:t xml:space="preserve"> </w:t>
      </w:r>
      <w:r w:rsidRPr="001E78D4">
        <w:rPr>
          <w:rFonts w:ascii="Palatino Linotype" w:eastAsia="Calibri" w:hAnsi="Palatino Linotype" w:cs="Arial"/>
        </w:rPr>
        <w:t>Sujeto Obligado</w:t>
      </w:r>
      <w:r w:rsidRPr="001E78D4">
        <w:rPr>
          <w:rFonts w:ascii="Palatino Linotype" w:eastAsia="Calibri" w:hAnsi="Palatino Linotype" w:cs="Arial"/>
          <w:b/>
        </w:rPr>
        <w:t xml:space="preserve"> </w:t>
      </w:r>
      <w:r w:rsidRPr="001E78D4">
        <w:rPr>
          <w:rFonts w:ascii="Palatino Linotype" w:eastAsia="Calibri" w:hAnsi="Palatino Linotype" w:cs="Arial"/>
        </w:rPr>
        <w:t>no tiene competencia para administrar, generar o poseer la información solicitada en el presente asunto, en virtud de ser atribución de diverso Sujeto Obligado, denominado</w:t>
      </w:r>
      <w:r w:rsidRPr="001E78D4">
        <w:rPr>
          <w:rFonts w:ascii="Palatino Linotype" w:hAnsi="Palatino Linotype" w:cs="Arial"/>
          <w:lang w:eastAsia="es-MX"/>
        </w:rPr>
        <w:t xml:space="preserve"> </w:t>
      </w:r>
      <w:r w:rsidR="008017B1" w:rsidRPr="001E78D4">
        <w:rPr>
          <w:rFonts w:ascii="Palatino Linotype" w:hAnsi="Palatino Linotype" w:cs="Arial"/>
          <w:b/>
          <w:lang w:eastAsia="es-MX"/>
        </w:rPr>
        <w:t>Secretaría General de Gobierno</w:t>
      </w:r>
      <w:r w:rsidRPr="001E78D4">
        <w:rPr>
          <w:rFonts w:ascii="Palatino Linotype" w:hAnsi="Palatino Linotype" w:cs="Arial"/>
          <w:lang w:eastAsia="es-MX"/>
        </w:rPr>
        <w:t xml:space="preserve">, </w:t>
      </w:r>
      <w:r w:rsidRPr="001E78D4">
        <w:rPr>
          <w:rFonts w:ascii="Palatino Linotype" w:eastAsia="Calibri" w:hAnsi="Palatino Linotype" w:cs="Arial"/>
        </w:rPr>
        <w:t>como lo manifestó, tanto en respuesta como en informe justificado, también lo es que, dicha incompetencia debió haber sido confirmada, modificada o revocada por el Comité de Transparencia en términos del precepto legal referido.</w:t>
      </w:r>
    </w:p>
    <w:p w:rsidR="00CD1AC8" w:rsidRPr="001E78D4" w:rsidRDefault="00CD1AC8" w:rsidP="001E78D4">
      <w:pPr>
        <w:pStyle w:val="Prrafodelista"/>
        <w:spacing w:before="100" w:beforeAutospacing="1" w:after="100" w:afterAutospacing="1" w:line="360" w:lineRule="auto"/>
        <w:ind w:left="0"/>
        <w:jc w:val="both"/>
        <w:rPr>
          <w:rFonts w:ascii="Palatino Linotype" w:eastAsia="Calibri" w:hAnsi="Palatino Linotype" w:cs="Arial"/>
        </w:rPr>
      </w:pPr>
    </w:p>
    <w:p w:rsidR="00CD1AC8" w:rsidRPr="001E78D4" w:rsidRDefault="00CD1AC8" w:rsidP="001E78D4">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1E78D4">
        <w:rPr>
          <w:rFonts w:ascii="Palatino Linotype" w:eastAsia="Calibri" w:hAnsi="Palatino Linotype" w:cs="Arial"/>
        </w:rPr>
        <w:t>El hecho que el Comité de Transparencia emita un acuerdo en donde se plasmen los fundamentos y razones por las cuales no es competente para generar, poseer y/o administrar la información requerida, es como se ha dicho, para no afectar el derecho del particular y al mismo tiempo, brindar certeza a través de un documento firmado por los integrantes del Comité de Transparencia que la información no se encuentra en sus archivos por el motivo que no se cuenta con normatividad que lo disponga.</w:t>
      </w:r>
    </w:p>
    <w:p w:rsidR="00CD1AC8" w:rsidRPr="001E78D4" w:rsidRDefault="00CD1AC8" w:rsidP="001E78D4">
      <w:pPr>
        <w:pStyle w:val="Prrafodelista"/>
        <w:spacing w:line="360" w:lineRule="auto"/>
        <w:rPr>
          <w:rFonts w:ascii="Palatino Linotype" w:eastAsia="Calibri" w:hAnsi="Palatino Linotype" w:cs="Arial"/>
        </w:rPr>
      </w:pPr>
    </w:p>
    <w:p w:rsidR="00CD1AC8" w:rsidRPr="001E78D4" w:rsidRDefault="00CD1AC8" w:rsidP="001E78D4">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1E78D4">
        <w:rPr>
          <w:rFonts w:ascii="Palatino Linotype" w:eastAsia="Calibri" w:hAnsi="Palatino Linotype" w:cs="Arial"/>
        </w:rPr>
        <w:t xml:space="preserve">Para robustecer lo anterior, el artículo 195 de la Ley de Transparencia y Acceso a la Información Pública del Estado de México y Municipios refiere que </w:t>
      </w:r>
      <w:r w:rsidRPr="001E78D4">
        <w:rPr>
          <w:rFonts w:ascii="Palatino Linotype" w:eastAsia="Calibri" w:hAnsi="Palatino Linotype" w:cs="Arial"/>
          <w:i/>
        </w:rPr>
        <w:t xml:space="preserve">en la tramitación del recurso de revisión se aplicarán supletoriamente las disposiciones contenidas en el Código de Procedimientos Administrativos del Estado de México, </w:t>
      </w:r>
      <w:r w:rsidRPr="001E78D4">
        <w:rPr>
          <w:rFonts w:ascii="Palatino Linotype" w:eastAsia="Calibri" w:hAnsi="Palatino Linotype" w:cs="Arial"/>
        </w:rPr>
        <w:t xml:space="preserve">luego entonces, en razón de que derivado de las manifestaciones vertidas por el Sujeto Obligado, tanto en respuesta como </w:t>
      </w:r>
      <w:r w:rsidRPr="001E78D4">
        <w:rPr>
          <w:rFonts w:ascii="Palatino Linotype" w:eastAsia="Calibri" w:hAnsi="Palatino Linotype" w:cs="Arial"/>
        </w:rPr>
        <w:lastRenderedPageBreak/>
        <w:t>en informe justificado, se ordenará la entrega de un acuerdo emitido por el Comité de Transparencia mediante el cual se determine la incompetencia para atender la solicitud, lo cual, a su vez se constituirá como</w:t>
      </w:r>
      <w:r w:rsidRPr="001E78D4">
        <w:rPr>
          <w:rFonts w:ascii="Palatino Linotype" w:hAnsi="Palatino Linotype" w:cs="Arial"/>
          <w:b/>
          <w:color w:val="263238"/>
        </w:rPr>
        <w:t xml:space="preserve"> una confesión expresa</w:t>
      </w:r>
      <w:r w:rsidRPr="001E78D4">
        <w:rPr>
          <w:rFonts w:ascii="Palatino Linotype" w:hAnsi="Palatino Linotype" w:cs="Arial"/>
          <w:color w:val="263238"/>
        </w:rPr>
        <w:t xml:space="preserve"> en </w:t>
      </w:r>
      <w:r w:rsidRPr="001E78D4">
        <w:rPr>
          <w:rFonts w:ascii="Palatino Linotype" w:hAnsi="Palatino Linotype" w:cs="Arial"/>
        </w:rPr>
        <w:t>virtud de que concurren las circunstancia dispuestas en el numeral 97 fracción I del Código de Procedimientos Administrativos del Estado de México de aplicación supletoria a la ley de la materia, consistentes en que fue realizada por persona capacitada para obligarse, con pleno conocimiento, sin coacción ni violencia y respecto de un hecho propio.</w:t>
      </w:r>
    </w:p>
    <w:p w:rsidR="00CD1AC8" w:rsidRPr="001E78D4" w:rsidRDefault="00CD1AC8" w:rsidP="001E78D4">
      <w:pPr>
        <w:pStyle w:val="Prrafodelista"/>
        <w:spacing w:line="360" w:lineRule="auto"/>
        <w:rPr>
          <w:rFonts w:ascii="Palatino Linotype" w:eastAsia="Calibri" w:hAnsi="Palatino Linotype" w:cs="Arial"/>
        </w:rPr>
      </w:pPr>
    </w:p>
    <w:p w:rsidR="00CD1AC8" w:rsidRPr="001E78D4" w:rsidRDefault="00CD1AC8" w:rsidP="001E78D4">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1E78D4">
        <w:rPr>
          <w:rFonts w:ascii="Palatino Linotype" w:eastAsia="Calibri" w:hAnsi="Palatino Linotype" w:cs="Arial"/>
        </w:rPr>
        <w:t>Esto es, que el hecho de que se manifieste, a través de un acuerdo emitido por el Comité de Transparencia, que no se cuenta con competencias para generar, administrar y/o poseer la información requerida, precisamente es parar brindar mayor seguridad al particular sobre lo dicho por el Sujeto Obligado, además, que si en actos futuros se demuestra lo contrario, podría ser utilizado como medio probatorio.</w:t>
      </w:r>
    </w:p>
    <w:p w:rsidR="00CD1AC8" w:rsidRPr="001E78D4" w:rsidRDefault="00CD1AC8" w:rsidP="001E78D4">
      <w:pPr>
        <w:pStyle w:val="Prrafodelista"/>
        <w:spacing w:line="360" w:lineRule="auto"/>
        <w:rPr>
          <w:rFonts w:ascii="Palatino Linotype" w:eastAsia="Calibri" w:hAnsi="Palatino Linotype" w:cs="Arial"/>
        </w:rPr>
      </w:pPr>
    </w:p>
    <w:p w:rsidR="007830DB" w:rsidRPr="001E78D4" w:rsidRDefault="00CD1AC8" w:rsidP="001E78D4">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rPr>
      </w:pPr>
      <w:r w:rsidRPr="001E78D4">
        <w:rPr>
          <w:rFonts w:ascii="Palatino Linotype" w:eastAsia="Calibri" w:hAnsi="Palatino Linotype" w:cs="Arial"/>
        </w:rPr>
        <w:t>Sin embargo, con la finalidad de brindar certeza al particular, como se ha dicho anteriormente, el Comité de Transparencia del Sujeto Obligado deberá emitir un acuerdo mediante el cual se sustente la declinación de competencia y ponerlo a disposición del particular.</w:t>
      </w:r>
    </w:p>
    <w:p w:rsidR="00F77E6F" w:rsidRPr="001E78D4" w:rsidRDefault="00F77E6F" w:rsidP="001E78D4">
      <w:pPr>
        <w:pStyle w:val="Ttulo1"/>
        <w:spacing w:line="360" w:lineRule="auto"/>
        <w:rPr>
          <w:szCs w:val="24"/>
        </w:rPr>
      </w:pPr>
      <w:bookmarkStart w:id="27" w:name="_Toc473799824"/>
      <w:bookmarkStart w:id="28" w:name="_Toc487025370"/>
      <w:bookmarkStart w:id="29" w:name="_Toc493790438"/>
      <w:bookmarkStart w:id="30" w:name="_Toc495606558"/>
      <w:bookmarkStart w:id="31" w:name="_Toc497297048"/>
      <w:bookmarkStart w:id="32" w:name="_Toc498503756"/>
      <w:bookmarkStart w:id="33" w:name="_Toc499201876"/>
      <w:bookmarkStart w:id="34" w:name="_Toc954272"/>
      <w:bookmarkStart w:id="35" w:name="_Toc24718666"/>
      <w:r w:rsidRPr="001E78D4">
        <w:rPr>
          <w:szCs w:val="24"/>
        </w:rPr>
        <w:t>QUINTO. De la Versión Pública</w:t>
      </w:r>
      <w:bookmarkEnd w:id="27"/>
      <w:bookmarkEnd w:id="28"/>
      <w:bookmarkEnd w:id="29"/>
      <w:bookmarkEnd w:id="30"/>
      <w:bookmarkEnd w:id="31"/>
      <w:bookmarkEnd w:id="32"/>
      <w:bookmarkEnd w:id="33"/>
      <w:bookmarkEnd w:id="34"/>
      <w:bookmarkEnd w:id="35"/>
      <w:r w:rsidRPr="001E78D4">
        <w:rPr>
          <w:szCs w:val="24"/>
        </w:rPr>
        <w:t xml:space="preserve"> </w:t>
      </w:r>
    </w:p>
    <w:p w:rsidR="00F77E6F" w:rsidRPr="001E78D4" w:rsidRDefault="00F77E6F" w:rsidP="001E78D4">
      <w:pPr>
        <w:pStyle w:val="Prrafodelista"/>
        <w:numPr>
          <w:ilvl w:val="0"/>
          <w:numId w:val="1"/>
        </w:numPr>
        <w:spacing w:before="240" w:after="240" w:line="360" w:lineRule="auto"/>
        <w:ind w:left="0" w:right="49" w:firstLine="0"/>
        <w:jc w:val="both"/>
        <w:rPr>
          <w:rFonts w:ascii="Palatino Linotype" w:hAnsi="Palatino Linotype" w:cs="Bookman Old Style"/>
        </w:rPr>
      </w:pPr>
      <w:r w:rsidRPr="001E78D4">
        <w:rPr>
          <w:rFonts w:ascii="Palatino Linotype" w:eastAsia="Calibri" w:hAnsi="Palatino Linotype" w:cs="Arial"/>
          <w:lang w:val="es-ES" w:eastAsia="es-MX"/>
        </w:rPr>
        <w:t xml:space="preserve">Como ya se ha señalado en el considerando anterior el </w:t>
      </w:r>
      <w:r w:rsidRPr="001E78D4">
        <w:rPr>
          <w:rFonts w:ascii="Palatino Linotype" w:eastAsia="Calibri" w:hAnsi="Palatino Linotype" w:cs="Arial"/>
          <w:b/>
          <w:lang w:val="es-ES" w:eastAsia="es-MX"/>
        </w:rPr>
        <w:t>SUJETO OBLIGADO,</w:t>
      </w:r>
      <w:r w:rsidRPr="001E78D4">
        <w:rPr>
          <w:rFonts w:ascii="Palatino Linotype" w:eastAsia="Calibri" w:hAnsi="Palatino Linotype" w:cs="Arial"/>
          <w:lang w:val="es-ES" w:eastAsia="es-MX"/>
        </w:rPr>
        <w:t xml:space="preserve"> deberá entregar </w:t>
      </w:r>
      <w:r w:rsidRPr="001E78D4">
        <w:rPr>
          <w:rFonts w:ascii="Palatino Linotype" w:hAnsi="Palatino Linotype" w:cs="Arial"/>
        </w:rPr>
        <w:t>los documentos</w:t>
      </w:r>
      <w:r w:rsidRPr="001E78D4">
        <w:rPr>
          <w:rFonts w:ascii="Palatino Linotype" w:hAnsi="Palatino Linotype"/>
          <w:lang w:val="es-ES"/>
        </w:rPr>
        <w:t xml:space="preserve"> </w:t>
      </w:r>
      <w:r w:rsidR="00936B23" w:rsidRPr="001E78D4">
        <w:rPr>
          <w:rFonts w:ascii="Palatino Linotype" w:hAnsi="Palatino Linotype"/>
          <w:lang w:val="es-ES"/>
        </w:rPr>
        <w:t>señalados en el considerando anterior.</w:t>
      </w:r>
      <w:r w:rsidR="008E6106" w:rsidRPr="001E78D4">
        <w:rPr>
          <w:rFonts w:ascii="Palatino Linotype" w:hAnsi="Palatino Linotype"/>
          <w:lang w:val="es-ES"/>
        </w:rPr>
        <w:t xml:space="preserve"> </w:t>
      </w:r>
      <w:r w:rsidRPr="001E78D4">
        <w:rPr>
          <w:rFonts w:ascii="Palatino Linotype" w:eastAsia="Calibri" w:hAnsi="Palatino Linotype" w:cs="Arial"/>
          <w:lang w:val="es-ES" w:eastAsia="es-MX"/>
        </w:rPr>
        <w:t>Documento</w:t>
      </w:r>
      <w:r w:rsidR="0014528A" w:rsidRPr="001E78D4">
        <w:rPr>
          <w:rFonts w:ascii="Palatino Linotype" w:eastAsia="Calibri" w:hAnsi="Palatino Linotype" w:cs="Arial"/>
          <w:lang w:val="es-ES" w:eastAsia="es-MX"/>
        </w:rPr>
        <w:t>s</w:t>
      </w:r>
      <w:r w:rsidRPr="001E78D4">
        <w:rPr>
          <w:rFonts w:ascii="Palatino Linotype" w:eastAsia="Calibri" w:hAnsi="Palatino Linotype" w:cs="Arial"/>
          <w:lang w:val="es-ES" w:eastAsia="es-MX"/>
        </w:rPr>
        <w:t xml:space="preserve"> en los que, de ser el caso que contengan datos personales que deban de ser clasificados como </w:t>
      </w:r>
      <w:r w:rsidRPr="001E78D4">
        <w:rPr>
          <w:rFonts w:ascii="Palatino Linotype" w:eastAsia="Calibri" w:hAnsi="Palatino Linotype" w:cs="Arial"/>
          <w:lang w:val="es-ES" w:eastAsia="es-MX"/>
        </w:rPr>
        <w:lastRenderedPageBreak/>
        <w:t>confidenciales, se protegerán mediante una versión pública</w:t>
      </w:r>
      <w:r w:rsidRPr="001E78D4">
        <w:rPr>
          <w:rFonts w:ascii="Palatino Linotype" w:eastAsia="Times New Roman" w:hAnsi="Palatino Linotype" w:cs="Arial"/>
          <w:color w:val="222222"/>
          <w:lang w:val="es-ES" w:eastAsia="es-MX"/>
        </w:rPr>
        <w:t xml:space="preserve"> que deje a la vista los datos que ofrezcan la información requerida. </w:t>
      </w:r>
    </w:p>
    <w:p w:rsidR="00F77E6F" w:rsidRPr="001E78D4" w:rsidRDefault="00F77E6F" w:rsidP="001E78D4">
      <w:pPr>
        <w:pStyle w:val="Ttulo3"/>
        <w:numPr>
          <w:ilvl w:val="0"/>
          <w:numId w:val="2"/>
        </w:numPr>
        <w:spacing w:line="360" w:lineRule="auto"/>
        <w:rPr>
          <w:rFonts w:ascii="Palatino Linotype" w:eastAsia="Calibri" w:hAnsi="Palatino Linotype"/>
          <w:b/>
          <w:color w:val="auto"/>
        </w:rPr>
      </w:pPr>
      <w:bookmarkStart w:id="36" w:name="_Toc531859121"/>
      <w:bookmarkStart w:id="37" w:name="_Toc532385645"/>
      <w:bookmarkStart w:id="38" w:name="_Toc954273"/>
      <w:bookmarkStart w:id="39" w:name="_Toc24718667"/>
      <w:r w:rsidRPr="001E78D4">
        <w:rPr>
          <w:rFonts w:ascii="Palatino Linotype" w:hAnsi="Palatino Linotype"/>
          <w:b/>
          <w:color w:val="auto"/>
        </w:rPr>
        <w:t>Requisitos previos.</w:t>
      </w:r>
      <w:bookmarkEnd w:id="36"/>
      <w:bookmarkEnd w:id="37"/>
      <w:bookmarkEnd w:id="38"/>
      <w:bookmarkEnd w:id="39"/>
    </w:p>
    <w:p w:rsidR="00F77E6F" w:rsidRPr="001E78D4" w:rsidRDefault="00F77E6F" w:rsidP="001E78D4">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1E78D4" w:rsidRDefault="00F77E6F" w:rsidP="001E78D4">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1E78D4">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F77E6F" w:rsidRPr="001E78D4" w:rsidRDefault="00F77E6F" w:rsidP="001E78D4">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1E78D4" w:rsidRDefault="00F77E6F" w:rsidP="001E78D4">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1E78D4">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F77E6F" w:rsidRPr="001E78D4" w:rsidRDefault="00F77E6F" w:rsidP="001E78D4">
      <w:pPr>
        <w:pStyle w:val="Prrafodelista"/>
        <w:spacing w:line="360" w:lineRule="auto"/>
        <w:rPr>
          <w:rFonts w:ascii="Palatino Linotype" w:eastAsia="Calibri" w:hAnsi="Palatino Linotype" w:cs="Arial"/>
          <w:lang w:val="es-ES" w:eastAsia="es-MX"/>
        </w:rPr>
      </w:pPr>
    </w:p>
    <w:p w:rsidR="00F77E6F" w:rsidRPr="001E78D4" w:rsidRDefault="00F77E6F" w:rsidP="001E78D4">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1E78D4">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F77E6F" w:rsidRPr="001E78D4" w:rsidRDefault="00F77E6F" w:rsidP="001E78D4">
      <w:pPr>
        <w:pStyle w:val="Prrafodelista"/>
        <w:spacing w:line="360" w:lineRule="auto"/>
        <w:rPr>
          <w:rFonts w:ascii="Palatino Linotype" w:eastAsia="Calibri" w:hAnsi="Palatino Linotype" w:cs="Arial"/>
          <w:lang w:val="es-ES" w:eastAsia="es-MX"/>
        </w:rPr>
      </w:pPr>
    </w:p>
    <w:p w:rsidR="00F77E6F" w:rsidRPr="001E78D4" w:rsidRDefault="00F77E6F" w:rsidP="001E78D4">
      <w:pPr>
        <w:pStyle w:val="Ttulo3"/>
        <w:numPr>
          <w:ilvl w:val="0"/>
          <w:numId w:val="2"/>
        </w:numPr>
        <w:spacing w:line="360" w:lineRule="auto"/>
        <w:rPr>
          <w:rFonts w:ascii="Palatino Linotype" w:hAnsi="Palatino Linotype"/>
          <w:b/>
          <w:color w:val="auto"/>
        </w:rPr>
      </w:pPr>
      <w:bookmarkStart w:id="40" w:name="_Toc531859122"/>
      <w:bookmarkStart w:id="41" w:name="_Toc532385646"/>
      <w:bookmarkStart w:id="42" w:name="_Toc954274"/>
      <w:bookmarkStart w:id="43" w:name="_Toc24718668"/>
      <w:r w:rsidRPr="001E78D4">
        <w:rPr>
          <w:rFonts w:ascii="Palatino Linotype" w:hAnsi="Palatino Linotype"/>
          <w:b/>
          <w:color w:val="auto"/>
        </w:rPr>
        <w:lastRenderedPageBreak/>
        <w:t>Supuesto de clasificación.</w:t>
      </w:r>
      <w:bookmarkEnd w:id="40"/>
      <w:bookmarkEnd w:id="41"/>
      <w:bookmarkEnd w:id="42"/>
      <w:bookmarkEnd w:id="43"/>
    </w:p>
    <w:p w:rsidR="00F77E6F" w:rsidRPr="001E78D4" w:rsidRDefault="00F77E6F" w:rsidP="001E78D4">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1E78D4" w:rsidRDefault="00F77E6F" w:rsidP="001E78D4">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1E78D4">
        <w:rPr>
          <w:rFonts w:ascii="Palatino Linotype" w:eastAsia="Calibri" w:hAnsi="Palatino Linotype" w:cs="Arial"/>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rsidR="00F77E6F" w:rsidRPr="001E78D4" w:rsidRDefault="00F77E6F" w:rsidP="001E78D4">
      <w:pPr>
        <w:autoSpaceDE w:val="0"/>
        <w:autoSpaceDN w:val="0"/>
        <w:adjustRightInd w:val="0"/>
        <w:spacing w:after="160" w:line="360" w:lineRule="auto"/>
        <w:ind w:left="567" w:right="567"/>
        <w:jc w:val="both"/>
        <w:rPr>
          <w:rFonts w:ascii="Palatino Linotype" w:hAnsi="Palatino Linotype" w:cs="Arial"/>
          <w:i/>
          <w:lang w:val="es-MX"/>
        </w:rPr>
      </w:pPr>
      <w:r w:rsidRPr="001E78D4">
        <w:rPr>
          <w:rFonts w:ascii="Palatino Linotype" w:hAnsi="Palatino Linotype" w:cs="Arial"/>
          <w:b/>
          <w:bCs/>
          <w:i/>
          <w:lang w:val="es-MX"/>
        </w:rPr>
        <w:t xml:space="preserve">Artículo 3. </w:t>
      </w:r>
      <w:r w:rsidRPr="001E78D4">
        <w:rPr>
          <w:rFonts w:ascii="Palatino Linotype" w:hAnsi="Palatino Linotype" w:cs="Arial"/>
          <w:i/>
          <w:lang w:val="es-MX"/>
        </w:rPr>
        <w:t>Para los efectos de la presente Ley se entenderá por:</w:t>
      </w:r>
    </w:p>
    <w:p w:rsidR="00F77E6F" w:rsidRPr="001E78D4" w:rsidRDefault="00F77E6F" w:rsidP="001E78D4">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1E78D4">
        <w:rPr>
          <w:rFonts w:ascii="Palatino Linotype" w:eastAsia="Calibri" w:hAnsi="Palatino Linotype" w:cs="Arial"/>
          <w:i/>
          <w:lang w:val="es-ES" w:eastAsia="es-MX"/>
        </w:rPr>
        <w:t xml:space="preserve"> (…)</w:t>
      </w:r>
    </w:p>
    <w:p w:rsidR="00F77E6F" w:rsidRPr="001E78D4" w:rsidRDefault="00F77E6F" w:rsidP="001E78D4">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1E78D4">
        <w:rPr>
          <w:rFonts w:ascii="Palatino Linotype" w:eastAsia="Calibri" w:hAnsi="Palatino Linotype" w:cs="Arial"/>
          <w:i/>
          <w:lang w:val="es-ES" w:eastAsia="es-MX"/>
        </w:rPr>
        <w:t>IX. Datos personales: La información concerniente a una persona, identificada o identificable según lo dispuesto por la Ley de Protección de Datos Personales del Estado de México;</w:t>
      </w:r>
    </w:p>
    <w:p w:rsidR="00F77E6F" w:rsidRPr="001E78D4" w:rsidRDefault="00F77E6F" w:rsidP="001E78D4">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1E78D4">
        <w:rPr>
          <w:rFonts w:ascii="Palatino Linotype" w:eastAsia="Calibri" w:hAnsi="Palatino Linotype" w:cs="Arial"/>
          <w:i/>
          <w:lang w:val="es-ES" w:eastAsia="es-MX"/>
        </w:rPr>
        <w:t>(…)</w:t>
      </w:r>
    </w:p>
    <w:p w:rsidR="00F77E6F" w:rsidRPr="001E78D4" w:rsidRDefault="00F77E6F" w:rsidP="001E78D4">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1E78D4">
        <w:rPr>
          <w:rFonts w:ascii="Palatino Linotype" w:eastAsia="Calibri" w:hAnsi="Palatino Linotype" w:cs="Arial"/>
          <w:i/>
          <w:lang w:val="es-ES" w:eastAsia="es-MX"/>
        </w:rPr>
        <w:t>XX. Información clasificada: Aquella considerada por la presente Ley como reservada o confidencial;</w:t>
      </w:r>
    </w:p>
    <w:p w:rsidR="00F77E6F" w:rsidRPr="001E78D4" w:rsidRDefault="00F77E6F" w:rsidP="001E78D4">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1E78D4">
        <w:rPr>
          <w:rFonts w:ascii="Palatino Linotype" w:eastAsia="Calibri" w:hAnsi="Palatino Linotype" w:cs="Arial"/>
          <w:i/>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F77E6F" w:rsidRPr="001E78D4" w:rsidRDefault="00F77E6F" w:rsidP="001E78D4">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1E78D4">
        <w:rPr>
          <w:rFonts w:ascii="Palatino Linotype" w:eastAsia="Calibri" w:hAnsi="Palatino Linotype" w:cs="Arial"/>
          <w:i/>
          <w:lang w:val="es-ES" w:eastAsia="es-MX"/>
        </w:rPr>
        <w:t>(…)</w:t>
      </w:r>
    </w:p>
    <w:p w:rsidR="00F77E6F" w:rsidRPr="001E78D4" w:rsidRDefault="00F77E6F" w:rsidP="001E78D4">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1E78D4">
        <w:rPr>
          <w:rFonts w:ascii="Palatino Linotype" w:eastAsia="Calibri" w:hAnsi="Palatino Linotype" w:cs="Arial"/>
          <w:i/>
          <w:lang w:val="es-ES" w:eastAsia="es-MX"/>
        </w:rPr>
        <w:lastRenderedPageBreak/>
        <w:t>XLV. Versión pública: Documento en el que se elimine, suprime o borra la información clasificada como reservada o confidencial para permitir su acceso.</w:t>
      </w:r>
    </w:p>
    <w:p w:rsidR="00F77E6F" w:rsidRPr="001E78D4" w:rsidRDefault="00F77E6F" w:rsidP="001E78D4">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1E78D4">
        <w:rPr>
          <w:rFonts w:ascii="Palatino Linotype" w:eastAsia="Calibri" w:hAnsi="Palatino Linotype" w:cs="Arial"/>
          <w:i/>
          <w:lang w:val="es-ES" w:eastAsia="es-MX"/>
        </w:rPr>
        <w:t>(…)</w:t>
      </w:r>
    </w:p>
    <w:p w:rsidR="00F77E6F" w:rsidRPr="001E78D4" w:rsidRDefault="00F77E6F" w:rsidP="001E78D4">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1E78D4">
        <w:rPr>
          <w:rFonts w:ascii="Palatino Linotype" w:eastAsia="Calibri" w:hAnsi="Palatino Linotype" w:cs="Arial"/>
          <w:i/>
          <w:lang w:val="es-ES" w:eastAsia="es-MX"/>
        </w:rPr>
        <w:t>Artículo 91. El acceso a la información pública será restringido excepcionalmente, cuando ésta sea clasificada como reservada o confidencial.</w:t>
      </w:r>
    </w:p>
    <w:p w:rsidR="00F77E6F" w:rsidRPr="001E78D4" w:rsidRDefault="00F77E6F" w:rsidP="001E78D4">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1E78D4">
        <w:rPr>
          <w:rFonts w:ascii="Palatino Linotype" w:eastAsia="Calibri" w:hAnsi="Palatino Linotype" w:cs="Arial"/>
          <w:i/>
          <w:lang w:val="es-ES" w:eastAsia="es-MX"/>
        </w:rPr>
        <w:t>(…)</w:t>
      </w:r>
    </w:p>
    <w:p w:rsidR="00F77E6F" w:rsidRPr="001E78D4" w:rsidRDefault="00F77E6F" w:rsidP="001E78D4">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1E78D4">
        <w:rPr>
          <w:rFonts w:ascii="Palatino Linotype" w:eastAsia="Calibri" w:hAnsi="Palatino Linotype" w:cs="Arial"/>
          <w:i/>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F77E6F" w:rsidRPr="001E78D4" w:rsidRDefault="00F77E6F" w:rsidP="001E78D4">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1E78D4">
        <w:rPr>
          <w:rFonts w:ascii="Palatino Linotype" w:eastAsia="Calibri" w:hAnsi="Palatino Linotype" w:cs="Arial"/>
          <w:i/>
          <w:lang w:val="es-ES" w:eastAsia="es-MX"/>
        </w:rPr>
        <w:t>(…)</w:t>
      </w:r>
    </w:p>
    <w:p w:rsidR="00F77E6F" w:rsidRPr="001E78D4" w:rsidRDefault="00F77E6F" w:rsidP="001E78D4">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1E78D4">
        <w:rPr>
          <w:rFonts w:ascii="Palatino Linotype" w:eastAsia="Calibri" w:hAnsi="Palatino Linotype" w:cs="Arial"/>
          <w:i/>
          <w:lang w:val="es-ES" w:eastAsia="es-MX"/>
        </w:rPr>
        <w:t>Artículo 143. Para los efectos de esta Ley se considera información confidencial, la clasificada como tal, de manera permanente, por su naturaleza, cuando:</w:t>
      </w:r>
    </w:p>
    <w:p w:rsidR="00F77E6F" w:rsidRPr="001E78D4" w:rsidRDefault="00F77E6F" w:rsidP="001E78D4">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1E78D4">
        <w:rPr>
          <w:rFonts w:ascii="Palatino Linotype" w:eastAsia="Calibri" w:hAnsi="Palatino Linotype" w:cs="Arial"/>
          <w:i/>
          <w:lang w:val="es-ES" w:eastAsia="es-MX"/>
        </w:rPr>
        <w:t>I. Se refiera a la información privada y los datos personales concernientes a una persona física o jurídico colectiva identificada o identificable;</w:t>
      </w:r>
    </w:p>
    <w:p w:rsidR="00F77E6F" w:rsidRPr="001E78D4" w:rsidRDefault="00F77E6F" w:rsidP="001E78D4">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1E78D4">
        <w:rPr>
          <w:rFonts w:ascii="Palatino Linotype" w:eastAsia="Calibri" w:hAnsi="Palatino Linotype" w:cs="Arial"/>
          <w:i/>
          <w:lang w:val="es-ES" w:eastAsia="es-MX"/>
        </w:rPr>
        <w:t>La información confidencial no estará sujeta a temporalidad alguna y sólo podrán tener acceso a ella los titulares de la misma, sus representantes y los servidores públicos facultados para ello.</w:t>
      </w:r>
    </w:p>
    <w:p w:rsidR="00F77E6F" w:rsidRPr="001E78D4" w:rsidRDefault="00F77E6F" w:rsidP="001E78D4">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1E78D4">
        <w:rPr>
          <w:rFonts w:ascii="Palatino Linotype" w:eastAsia="Calibri" w:hAnsi="Palatino Linotype" w:cs="Arial"/>
          <w:i/>
          <w:lang w:val="es-ES" w:eastAsia="es-MX"/>
        </w:rPr>
        <w:lastRenderedPageBreak/>
        <w:t>No se considerará confidencial la información que se encuentre en los registros públicos o en fuentes de acceso público, ni tampoco la que sea considerada por la presente ley como información pública.</w:t>
      </w:r>
    </w:p>
    <w:p w:rsidR="00F77E6F" w:rsidRPr="001E78D4" w:rsidRDefault="00F77E6F" w:rsidP="001E78D4">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1E78D4">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F77E6F" w:rsidRPr="001E78D4" w:rsidRDefault="00F77E6F" w:rsidP="001E78D4">
      <w:pPr>
        <w:pStyle w:val="Prrafodelista"/>
        <w:autoSpaceDE w:val="0"/>
        <w:autoSpaceDN w:val="0"/>
        <w:adjustRightInd w:val="0"/>
        <w:spacing w:after="160" w:line="360" w:lineRule="auto"/>
        <w:ind w:left="0" w:right="50"/>
        <w:jc w:val="both"/>
        <w:rPr>
          <w:rFonts w:ascii="Palatino Linotype" w:eastAsia="Calibri" w:hAnsi="Palatino Linotype" w:cs="Arial"/>
          <w:sz w:val="12"/>
          <w:lang w:val="es-ES" w:eastAsia="es-MX"/>
        </w:rPr>
      </w:pPr>
    </w:p>
    <w:p w:rsidR="00F77E6F" w:rsidRPr="001E78D4" w:rsidRDefault="00F77E6F" w:rsidP="001E78D4">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1E78D4">
        <w:rPr>
          <w:rFonts w:ascii="Palatino Linotype" w:hAnsi="Palatino Linotype" w:cs="Arial"/>
        </w:rPr>
        <w:t>Como consecuencia de lo anterior, el sujeto obligado debe identificar claramente el tipo de información y hacer un juicio de subsunción o encaje</w:t>
      </w:r>
      <w:r w:rsidRPr="001E78D4">
        <w:rPr>
          <w:rStyle w:val="Refdenotaalpie"/>
          <w:rFonts w:ascii="Palatino Linotype" w:hAnsi="Palatino Linotype" w:cs="Arial"/>
        </w:rPr>
        <w:footnoteReference w:id="16"/>
      </w:r>
      <w:r w:rsidRPr="001E78D4">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rsidR="00F77E6F" w:rsidRPr="001E78D4" w:rsidRDefault="00F77E6F" w:rsidP="001E78D4">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1E78D4">
        <w:rPr>
          <w:rFonts w:ascii="Palatino Linotype" w:hAnsi="Palatino Linotype" w:cs="Arial"/>
        </w:rPr>
        <w:lastRenderedPageBreak/>
        <w:t>Una vez hecho lo anterior, se remite la información al Titular de la Unidad de Transparencia, con el acuerdo de clasificación correspondiente, para que sea sometido al conocimiento del Comité de Transparencia.</w:t>
      </w:r>
    </w:p>
    <w:p w:rsidR="00F77E6F" w:rsidRPr="001E78D4" w:rsidRDefault="00F77E6F" w:rsidP="001E78D4">
      <w:pPr>
        <w:pStyle w:val="Prrafodelista"/>
        <w:spacing w:line="360" w:lineRule="auto"/>
        <w:rPr>
          <w:rFonts w:ascii="Palatino Linotype" w:eastAsia="Calibri" w:hAnsi="Palatino Linotype" w:cs="Arial"/>
          <w:sz w:val="12"/>
          <w:lang w:val="es-ES" w:eastAsia="es-MX"/>
        </w:rPr>
      </w:pPr>
    </w:p>
    <w:p w:rsidR="00F77E6F" w:rsidRPr="001E78D4" w:rsidRDefault="00F77E6F" w:rsidP="001E78D4">
      <w:pPr>
        <w:pStyle w:val="Ttulo3"/>
        <w:numPr>
          <w:ilvl w:val="0"/>
          <w:numId w:val="2"/>
        </w:numPr>
        <w:spacing w:line="360" w:lineRule="auto"/>
        <w:rPr>
          <w:rFonts w:ascii="Palatino Linotype" w:hAnsi="Palatino Linotype"/>
          <w:b/>
          <w:color w:val="auto"/>
        </w:rPr>
      </w:pPr>
      <w:bookmarkStart w:id="44" w:name="_Toc531859123"/>
      <w:bookmarkStart w:id="45" w:name="_Toc532385647"/>
      <w:bookmarkStart w:id="46" w:name="_Toc954275"/>
      <w:bookmarkStart w:id="47" w:name="_Toc24718669"/>
      <w:r w:rsidRPr="001E78D4">
        <w:rPr>
          <w:rFonts w:ascii="Palatino Linotype" w:hAnsi="Palatino Linotype"/>
          <w:b/>
          <w:color w:val="auto"/>
        </w:rPr>
        <w:t>La intervención del Comité de Transparencia.</w:t>
      </w:r>
      <w:bookmarkEnd w:id="44"/>
      <w:bookmarkEnd w:id="45"/>
      <w:bookmarkEnd w:id="46"/>
      <w:bookmarkEnd w:id="47"/>
    </w:p>
    <w:p w:rsidR="00F77E6F" w:rsidRPr="001E78D4" w:rsidRDefault="00F77E6F" w:rsidP="001E78D4">
      <w:pPr>
        <w:pStyle w:val="Ttulo4"/>
        <w:numPr>
          <w:ilvl w:val="1"/>
          <w:numId w:val="1"/>
        </w:numPr>
        <w:spacing w:line="360" w:lineRule="auto"/>
        <w:rPr>
          <w:rFonts w:ascii="Palatino Linotype" w:hAnsi="Palatino Linotype"/>
          <w:b/>
          <w:i w:val="0"/>
          <w:color w:val="auto"/>
        </w:rPr>
      </w:pPr>
      <w:r w:rsidRPr="001E78D4">
        <w:rPr>
          <w:rFonts w:ascii="Palatino Linotype" w:hAnsi="Palatino Linotype"/>
          <w:b/>
          <w:i w:val="0"/>
          <w:color w:val="auto"/>
        </w:rPr>
        <w:t>Formalidades para emitir el acuerdo de clasificación.</w:t>
      </w:r>
    </w:p>
    <w:p w:rsidR="00F77E6F" w:rsidRPr="001E78D4" w:rsidRDefault="00F77E6F" w:rsidP="001E78D4">
      <w:pPr>
        <w:spacing w:line="360" w:lineRule="auto"/>
        <w:rPr>
          <w:rFonts w:ascii="Palatino Linotype" w:hAnsi="Palatino Linotype"/>
          <w:lang w:val="es-MX" w:eastAsia="en-US"/>
        </w:rPr>
      </w:pPr>
    </w:p>
    <w:p w:rsidR="00F77E6F" w:rsidRPr="001E78D4" w:rsidRDefault="00F77E6F" w:rsidP="001E78D4">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1E78D4">
        <w:rPr>
          <w:rFonts w:ascii="Palatino Linotype" w:hAnsi="Palatino Linotype" w:cs="Arial"/>
        </w:rPr>
        <w:t xml:space="preserve">El Comité de Transparencia, según lo dispuesto en los artículos 128 y 103 de la Ley Estatal y de la Ley General, respectivamente, y </w:t>
      </w:r>
      <w:r w:rsidRPr="001E78D4">
        <w:rPr>
          <w:rFonts w:ascii="Palatino Linotype" w:hAnsi="Palatino Linotype"/>
        </w:rPr>
        <w:t xml:space="preserve">la fracción III del numeral Segundo de los </w:t>
      </w:r>
      <w:r w:rsidRPr="001E78D4">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1E78D4">
        <w:rPr>
          <w:rFonts w:ascii="Palatino Linotype" w:hAnsi="Palatino Linotype"/>
        </w:rPr>
        <w:t xml:space="preserve"> </w:t>
      </w:r>
      <w:r w:rsidRPr="001E78D4">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F77E6F" w:rsidRPr="001E78D4" w:rsidRDefault="00F77E6F" w:rsidP="001E78D4">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1E78D4" w:rsidRDefault="00F77E6F" w:rsidP="001E78D4">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1E78D4">
        <w:rPr>
          <w:rFonts w:ascii="Palatino Linotype" w:hAnsi="Palatino Linotype" w:cs="Arial"/>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w:t>
      </w:r>
      <w:r w:rsidRPr="001E78D4">
        <w:rPr>
          <w:rFonts w:ascii="Palatino Linotype" w:hAnsi="Palatino Linotype" w:cs="Arial"/>
        </w:rPr>
        <w:lastRenderedPageBreak/>
        <w:t>integrado siempre por un número impar y que no debe de existir dependencia jerárquica entre sus integrantes. Cualquier otra composición del Comité puede generar vicios de legalidad de origen en el acto que restringe un derecho humano.</w:t>
      </w:r>
    </w:p>
    <w:p w:rsidR="00F77E6F" w:rsidRPr="001E78D4" w:rsidRDefault="00F77E6F" w:rsidP="001E78D4">
      <w:pPr>
        <w:pStyle w:val="Prrafodelista"/>
        <w:spacing w:line="360" w:lineRule="auto"/>
        <w:rPr>
          <w:rFonts w:ascii="Palatino Linotype" w:eastAsia="Calibri" w:hAnsi="Palatino Linotype" w:cs="Arial"/>
          <w:sz w:val="12"/>
          <w:lang w:val="es-ES" w:eastAsia="es-MX"/>
        </w:rPr>
      </w:pPr>
    </w:p>
    <w:p w:rsidR="00F77E6F" w:rsidRPr="001E78D4" w:rsidRDefault="00F77E6F" w:rsidP="001E78D4">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1E78D4">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F77E6F" w:rsidRPr="001E78D4" w:rsidRDefault="00F77E6F" w:rsidP="001E78D4">
      <w:pPr>
        <w:pStyle w:val="Prrafodelista"/>
        <w:spacing w:line="360" w:lineRule="auto"/>
        <w:rPr>
          <w:rFonts w:ascii="Palatino Linotype" w:eastAsia="Calibri" w:hAnsi="Palatino Linotype" w:cs="Arial"/>
          <w:sz w:val="12"/>
          <w:lang w:val="es-ES" w:eastAsia="es-MX"/>
        </w:rPr>
      </w:pPr>
    </w:p>
    <w:p w:rsidR="00F77E6F" w:rsidRPr="001E78D4" w:rsidRDefault="00F77E6F" w:rsidP="001E78D4">
      <w:pPr>
        <w:pStyle w:val="Ttulo4"/>
        <w:numPr>
          <w:ilvl w:val="0"/>
          <w:numId w:val="3"/>
        </w:numPr>
        <w:spacing w:line="360" w:lineRule="auto"/>
        <w:rPr>
          <w:rFonts w:ascii="Palatino Linotype" w:hAnsi="Palatino Linotype"/>
          <w:b/>
          <w:i w:val="0"/>
        </w:rPr>
      </w:pPr>
      <w:r w:rsidRPr="001E78D4">
        <w:rPr>
          <w:rFonts w:ascii="Palatino Linotype" w:hAnsi="Palatino Linotype"/>
          <w:b/>
          <w:i w:val="0"/>
          <w:color w:val="auto"/>
        </w:rPr>
        <w:t>Requisitos de fondo del acuerdo de clasificación</w:t>
      </w:r>
    </w:p>
    <w:p w:rsidR="00F77E6F" w:rsidRPr="001E78D4" w:rsidRDefault="00F77E6F" w:rsidP="001E78D4">
      <w:pPr>
        <w:pStyle w:val="Prrafodelista"/>
        <w:spacing w:line="360" w:lineRule="auto"/>
        <w:rPr>
          <w:rFonts w:ascii="Palatino Linotype" w:eastAsia="Calibri" w:hAnsi="Palatino Linotype" w:cs="Arial"/>
          <w:sz w:val="12"/>
          <w:lang w:val="es-ES" w:eastAsia="es-MX"/>
        </w:rPr>
      </w:pPr>
    </w:p>
    <w:p w:rsidR="00F77E6F" w:rsidRPr="001E78D4" w:rsidRDefault="00F77E6F" w:rsidP="001E78D4">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1E78D4">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F77E6F" w:rsidRPr="001E78D4" w:rsidRDefault="00F77E6F" w:rsidP="001E78D4">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1E78D4" w:rsidRDefault="00F77E6F" w:rsidP="001E78D4">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1E78D4">
        <w:rPr>
          <w:rFonts w:ascii="Palatino Linotype" w:hAnsi="Palatino Linotype"/>
        </w:rPr>
        <w:t xml:space="preserve">De lo anterior, se desprende que para una correcta clasificación total o parcial, esto es determinar los datos que se suprimen en las versiones públicas, es necesario fundar y </w:t>
      </w:r>
      <w:r w:rsidRPr="001E78D4">
        <w:rPr>
          <w:rFonts w:ascii="Palatino Linotype" w:hAnsi="Palatino Linotype"/>
        </w:rPr>
        <w:lastRenderedPageBreak/>
        <w:t>motivar, de manera correcta, la clasificación; considerando que todo acto que la autoridad pronuncie en el ejercicio de sus atribuciones, debe expresar los fundamentos legales que le dieron origen y las razones por las que se deben aplicar al caso concreto.</w:t>
      </w:r>
    </w:p>
    <w:p w:rsidR="00F77E6F" w:rsidRPr="001E78D4" w:rsidRDefault="00F77E6F" w:rsidP="001E78D4">
      <w:pPr>
        <w:pStyle w:val="Prrafodelista"/>
        <w:spacing w:line="360" w:lineRule="auto"/>
        <w:rPr>
          <w:rFonts w:ascii="Palatino Linotype" w:eastAsia="Calibri" w:hAnsi="Palatino Linotype" w:cs="Arial"/>
          <w:sz w:val="12"/>
          <w:lang w:val="es-ES" w:eastAsia="es-MX"/>
        </w:rPr>
      </w:pPr>
    </w:p>
    <w:p w:rsidR="00F77E6F" w:rsidRPr="001E78D4" w:rsidRDefault="00F77E6F" w:rsidP="001E78D4">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1E78D4">
        <w:rPr>
          <w:rFonts w:ascii="Palatino Linotype" w:eastAsia="Times New Roman" w:hAnsi="Palatino Linotype" w:cs="Arial"/>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1E78D4">
        <w:rPr>
          <w:rStyle w:val="Refdenotaalpie"/>
          <w:rFonts w:ascii="Palatino Linotype" w:eastAsia="Times New Roman" w:hAnsi="Palatino Linotype" w:cs="Arial"/>
          <w:lang w:eastAsia="es-MX"/>
        </w:rPr>
        <w:footnoteReference w:id="17"/>
      </w:r>
    </w:p>
    <w:p w:rsidR="00F77E6F" w:rsidRPr="001E78D4" w:rsidRDefault="00F77E6F" w:rsidP="001E78D4">
      <w:pPr>
        <w:pStyle w:val="Prrafodelista"/>
        <w:spacing w:line="360" w:lineRule="auto"/>
        <w:rPr>
          <w:rFonts w:ascii="Palatino Linotype" w:eastAsia="Calibri" w:hAnsi="Palatino Linotype" w:cs="Arial"/>
          <w:sz w:val="12"/>
          <w:lang w:val="es-ES" w:eastAsia="es-MX"/>
        </w:rPr>
      </w:pPr>
    </w:p>
    <w:p w:rsidR="00F77E6F" w:rsidRPr="001E78D4" w:rsidRDefault="00F77E6F" w:rsidP="001E78D4">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1E78D4">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rsidR="00F77E6F" w:rsidRPr="001E78D4" w:rsidRDefault="00F77E6F" w:rsidP="001E78D4">
      <w:pPr>
        <w:pStyle w:val="Prrafodelista"/>
        <w:spacing w:line="360" w:lineRule="auto"/>
        <w:rPr>
          <w:rFonts w:ascii="Palatino Linotype" w:eastAsia="Calibri" w:hAnsi="Palatino Linotype" w:cs="Arial"/>
          <w:lang w:val="es-ES" w:eastAsia="es-MX"/>
        </w:rPr>
      </w:pPr>
    </w:p>
    <w:p w:rsidR="00F77E6F" w:rsidRPr="001E78D4" w:rsidRDefault="00F77E6F" w:rsidP="001E78D4">
      <w:pPr>
        <w:spacing w:line="360" w:lineRule="auto"/>
        <w:ind w:left="567" w:right="567"/>
        <w:contextualSpacing/>
        <w:jc w:val="both"/>
        <w:rPr>
          <w:rFonts w:ascii="Palatino Linotype" w:hAnsi="Palatino Linotype" w:cs="Arial"/>
          <w:i/>
        </w:rPr>
      </w:pPr>
      <w:r w:rsidRPr="001E78D4">
        <w:rPr>
          <w:rFonts w:ascii="Palatino Linotype" w:hAnsi="Palatino Linotype" w:cs="Arial"/>
          <w:b/>
          <w:i/>
        </w:rPr>
        <w:t>FUNDAMENTACIÓN Y MOTIVACIÓN.</w:t>
      </w:r>
      <w:r w:rsidRPr="001E78D4">
        <w:rPr>
          <w:rFonts w:ascii="Palatino Linotype" w:hAnsi="Palatino Linotype" w:cs="Arial"/>
          <w:i/>
        </w:rPr>
        <w:t xml:space="preserve"> La </w:t>
      </w:r>
      <w:r w:rsidRPr="001E78D4">
        <w:rPr>
          <w:rFonts w:ascii="Palatino Linotype" w:hAnsi="Palatino Linotype" w:cs="Arial"/>
          <w:i/>
          <w:u w:val="single"/>
        </w:rPr>
        <w:t xml:space="preserve">debida fundamentación y motivación legal, deben entenderse, por lo primero, la cita del precepto legal aplicable al caso, y por </w:t>
      </w:r>
      <w:r w:rsidRPr="001E78D4">
        <w:rPr>
          <w:rFonts w:ascii="Palatino Linotype" w:hAnsi="Palatino Linotype" w:cs="Arial"/>
          <w:i/>
          <w:u w:val="single"/>
        </w:rPr>
        <w:lastRenderedPageBreak/>
        <w:t>lo segundo, las razones, motivos o circunstancias especiales que llevaron a la autoridad a concluir que el caso particular encuadra en el supuesto previsto por la norma legal invocada como fundamento</w:t>
      </w:r>
      <w:r w:rsidRPr="001E78D4">
        <w:rPr>
          <w:rFonts w:ascii="Palatino Linotype" w:hAnsi="Palatino Linotype" w:cs="Arial"/>
          <w:i/>
        </w:rPr>
        <w:t>.</w:t>
      </w:r>
    </w:p>
    <w:p w:rsidR="00F77E6F" w:rsidRPr="001E78D4" w:rsidRDefault="00F77E6F" w:rsidP="001E78D4">
      <w:pPr>
        <w:spacing w:line="360" w:lineRule="auto"/>
        <w:ind w:left="567" w:right="567"/>
        <w:contextualSpacing/>
        <w:jc w:val="both"/>
        <w:rPr>
          <w:rFonts w:ascii="Palatino Linotype" w:hAnsi="Palatino Linotype" w:cs="Arial"/>
          <w:i/>
        </w:rPr>
      </w:pPr>
      <w:r w:rsidRPr="001E78D4">
        <w:rPr>
          <w:rFonts w:ascii="Palatino Linotype" w:hAnsi="Palatino Linotype" w:cs="Arial"/>
          <w:i/>
        </w:rPr>
        <w:t>SEGUNDO TRIBUNAL COLEGIADO DEL SEXTO CIRCUITO.</w:t>
      </w:r>
    </w:p>
    <w:p w:rsidR="00F77E6F" w:rsidRPr="001E78D4" w:rsidRDefault="00F77E6F" w:rsidP="001E78D4">
      <w:pPr>
        <w:spacing w:line="360" w:lineRule="auto"/>
        <w:ind w:left="567" w:right="567"/>
        <w:contextualSpacing/>
        <w:jc w:val="both"/>
        <w:rPr>
          <w:rFonts w:ascii="Palatino Linotype" w:hAnsi="Palatino Linotype" w:cs="Arial"/>
          <w:i/>
        </w:rPr>
      </w:pPr>
      <w:r w:rsidRPr="001E78D4">
        <w:rPr>
          <w:rFonts w:ascii="Palatino Linotype" w:hAnsi="Palatino Linotype" w:cs="Arial"/>
          <w:i/>
        </w:rPr>
        <w:t>Amparo directo 194/88. Bufete Industrial Construcciones, S.A. de C.V. 28 de junio de 1988. Unanimidad de votos. Ponente: Gustavo Calvillo Rangel. Secretario: Jorge Alberto González Álvarez.</w:t>
      </w:r>
    </w:p>
    <w:p w:rsidR="00F77E6F" w:rsidRPr="001E78D4" w:rsidRDefault="00F77E6F" w:rsidP="001E78D4">
      <w:pPr>
        <w:spacing w:line="360" w:lineRule="auto"/>
        <w:ind w:left="567" w:right="567"/>
        <w:contextualSpacing/>
        <w:jc w:val="both"/>
        <w:rPr>
          <w:rFonts w:ascii="Palatino Linotype" w:hAnsi="Palatino Linotype" w:cs="Arial"/>
          <w:i/>
        </w:rPr>
      </w:pPr>
      <w:r w:rsidRPr="001E78D4">
        <w:rPr>
          <w:rFonts w:ascii="Palatino Linotype" w:hAnsi="Palatino Linotype" w:cs="Arial"/>
          <w:i/>
        </w:rPr>
        <w:t>Revisión fiscal 103/88. Instituto Mexicano del Seguro Social. 18 de octubre de 1988. Unanimidad de votos. Ponente: Arnoldo Nájera Virgen. Secretario: Alejandro Esponda Rincón.</w:t>
      </w:r>
    </w:p>
    <w:p w:rsidR="00F77E6F" w:rsidRPr="001E78D4" w:rsidRDefault="00F77E6F" w:rsidP="001E78D4">
      <w:pPr>
        <w:spacing w:line="360" w:lineRule="auto"/>
        <w:ind w:left="567" w:right="567"/>
        <w:contextualSpacing/>
        <w:jc w:val="both"/>
        <w:rPr>
          <w:rFonts w:ascii="Palatino Linotype" w:hAnsi="Palatino Linotype" w:cs="Arial"/>
          <w:i/>
        </w:rPr>
      </w:pPr>
      <w:r w:rsidRPr="001E78D4">
        <w:rPr>
          <w:rFonts w:ascii="Palatino Linotype" w:hAnsi="Palatino Linotype" w:cs="Arial"/>
          <w:i/>
        </w:rPr>
        <w:t>Amparo en revisión 333/88. Adilia Romero. 26 de octubre de 1988. Unanimidad de votos. Ponente: Arnoldo Nájera Virgen. Secretario: Enrique Crispín Campos Ramírez.</w:t>
      </w:r>
    </w:p>
    <w:p w:rsidR="00F77E6F" w:rsidRPr="001E78D4" w:rsidRDefault="00F77E6F" w:rsidP="001E78D4">
      <w:pPr>
        <w:spacing w:line="360" w:lineRule="auto"/>
        <w:ind w:left="567" w:right="567"/>
        <w:contextualSpacing/>
        <w:jc w:val="both"/>
        <w:rPr>
          <w:rFonts w:ascii="Palatino Linotype" w:hAnsi="Palatino Linotype" w:cs="Arial"/>
          <w:i/>
        </w:rPr>
      </w:pPr>
      <w:r w:rsidRPr="001E78D4">
        <w:rPr>
          <w:rFonts w:ascii="Palatino Linotype" w:hAnsi="Palatino Linotype" w:cs="Arial"/>
          <w:i/>
        </w:rPr>
        <w:t>Amparo en revisión 597/95. Emilio Maurer Bretón. 15 de noviembre de 1995. Unanimidad de votos. Ponente: Clementina Ramírez Moguel Goyzueta. Secretario: Gonzalo Carrera Molina.</w:t>
      </w:r>
    </w:p>
    <w:p w:rsidR="00F77E6F" w:rsidRPr="001E78D4" w:rsidRDefault="00F77E6F" w:rsidP="001E78D4">
      <w:pPr>
        <w:spacing w:line="360" w:lineRule="auto"/>
        <w:ind w:left="567" w:right="567"/>
        <w:contextualSpacing/>
        <w:jc w:val="both"/>
        <w:rPr>
          <w:rFonts w:ascii="Palatino Linotype" w:hAnsi="Palatino Linotype" w:cs="Arial"/>
          <w:i/>
        </w:rPr>
      </w:pPr>
      <w:r w:rsidRPr="001E78D4">
        <w:rPr>
          <w:rFonts w:ascii="Palatino Linotype" w:hAnsi="Palatino Linotype" w:cs="Arial"/>
          <w:i/>
        </w:rPr>
        <w:t>Amparo directo 7/96. Pedro Vicente López Miro. 21 de febrero de 1996. Unanimidad de votos. Ponente: María Eugenia Estela Martínez Cardiel. Secretario: Enrique Baigts Muñoz.</w:t>
      </w:r>
    </w:p>
    <w:p w:rsidR="00F77E6F" w:rsidRPr="001E78D4" w:rsidRDefault="00F77E6F" w:rsidP="001E78D4">
      <w:pPr>
        <w:spacing w:line="360" w:lineRule="auto"/>
        <w:ind w:firstLine="1418"/>
        <w:contextualSpacing/>
        <w:jc w:val="both"/>
        <w:rPr>
          <w:rFonts w:ascii="Palatino Linotype" w:hAnsi="Palatino Linotype" w:cs="Arial"/>
          <w:sz w:val="12"/>
          <w:lang w:val="es-ES"/>
        </w:rPr>
      </w:pPr>
    </w:p>
    <w:p w:rsidR="00F77E6F" w:rsidRPr="001E78D4" w:rsidRDefault="00F77E6F" w:rsidP="001E78D4">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1E78D4">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F77E6F" w:rsidRPr="001E78D4" w:rsidRDefault="00F77E6F" w:rsidP="001E78D4">
      <w:pPr>
        <w:pStyle w:val="Prrafodelista"/>
        <w:shd w:val="clear" w:color="auto" w:fill="FFFFFF"/>
        <w:spacing w:line="360" w:lineRule="auto"/>
        <w:ind w:left="360"/>
        <w:jc w:val="both"/>
        <w:rPr>
          <w:rFonts w:ascii="Palatino Linotype" w:eastAsia="Times New Roman" w:hAnsi="Palatino Linotype" w:cs="Arial"/>
          <w:sz w:val="10"/>
          <w:lang w:eastAsia="es-MX"/>
        </w:rPr>
      </w:pPr>
    </w:p>
    <w:p w:rsidR="00F77E6F" w:rsidRPr="001E78D4" w:rsidRDefault="00F77E6F" w:rsidP="001E78D4">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1E78D4">
        <w:rPr>
          <w:rFonts w:ascii="Palatino Linotype" w:eastAsia="Times New Roman" w:hAnsi="Palatino Linotype" w:cs="Arial"/>
          <w:lang w:eastAsia="es-MX"/>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F77E6F" w:rsidRPr="001E78D4" w:rsidRDefault="00F77E6F" w:rsidP="001E78D4">
      <w:pPr>
        <w:shd w:val="clear" w:color="auto" w:fill="FFFFFF"/>
        <w:spacing w:line="360" w:lineRule="auto"/>
        <w:contextualSpacing/>
        <w:jc w:val="both"/>
        <w:rPr>
          <w:rFonts w:ascii="Palatino Linotype" w:eastAsia="Times New Roman" w:hAnsi="Palatino Linotype" w:cs="Arial"/>
          <w:sz w:val="12"/>
          <w:lang w:eastAsia="es-MX"/>
        </w:rPr>
      </w:pPr>
    </w:p>
    <w:p w:rsidR="00F77E6F" w:rsidRPr="001E78D4" w:rsidRDefault="00F77E6F" w:rsidP="001E78D4">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1E78D4">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rsidR="00F77E6F" w:rsidRPr="001E78D4" w:rsidRDefault="00F77E6F" w:rsidP="001E78D4">
      <w:pPr>
        <w:shd w:val="clear" w:color="auto" w:fill="FFFFFF"/>
        <w:spacing w:line="360" w:lineRule="auto"/>
        <w:jc w:val="both"/>
        <w:rPr>
          <w:rFonts w:ascii="Palatino Linotype" w:eastAsia="Times New Roman" w:hAnsi="Palatino Linotype" w:cs="Arial"/>
          <w:sz w:val="12"/>
          <w:lang w:eastAsia="es-MX"/>
        </w:rPr>
      </w:pPr>
    </w:p>
    <w:p w:rsidR="00F77E6F" w:rsidRPr="001E78D4" w:rsidRDefault="00F77E6F" w:rsidP="001E78D4">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1E78D4">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w:t>
      </w:r>
      <w:r w:rsidRPr="001E78D4">
        <w:rPr>
          <w:rFonts w:ascii="Palatino Linotype" w:hAnsi="Palatino Linotype"/>
        </w:rPr>
        <w:t xml:space="preserve"> </w:t>
      </w:r>
      <w:r w:rsidRPr="001E78D4">
        <w:rPr>
          <w:rFonts w:ascii="Palatino Linotype" w:eastAsia="Times New Roman" w:hAnsi="Palatino Linotype" w:cs="Arial"/>
          <w:lang w:eastAsia="es-MX"/>
        </w:rPr>
        <w:t>datos personales</w:t>
      </w:r>
      <w:r w:rsidRPr="001E78D4">
        <w:rPr>
          <w:rStyle w:val="Refdenotaalpie"/>
          <w:rFonts w:ascii="Palatino Linotype" w:eastAsia="Times New Roman" w:hAnsi="Palatino Linotype" w:cs="Arial"/>
          <w:lang w:eastAsia="es-MX"/>
        </w:rPr>
        <w:footnoteReference w:id="18"/>
      </w:r>
      <w:r w:rsidRPr="001E78D4">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1E78D4">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rsidR="00F77E6F" w:rsidRPr="001E78D4" w:rsidRDefault="00F77E6F" w:rsidP="001E78D4">
      <w:pPr>
        <w:pStyle w:val="Prrafodelista"/>
        <w:spacing w:line="360" w:lineRule="auto"/>
        <w:rPr>
          <w:rFonts w:ascii="Palatino Linotype" w:eastAsia="Times New Roman" w:hAnsi="Palatino Linotype" w:cs="Arial"/>
          <w:sz w:val="12"/>
          <w:lang w:eastAsia="es-MX"/>
        </w:rPr>
      </w:pPr>
    </w:p>
    <w:p w:rsidR="00F77E6F" w:rsidRPr="001E78D4" w:rsidRDefault="00F77E6F" w:rsidP="001E78D4">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1E78D4">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F77E6F" w:rsidRPr="001E78D4" w:rsidRDefault="00F77E6F" w:rsidP="001E78D4">
      <w:pPr>
        <w:pStyle w:val="Prrafodelista"/>
        <w:spacing w:line="360" w:lineRule="auto"/>
        <w:rPr>
          <w:rFonts w:ascii="Palatino Linotype" w:eastAsia="Times New Roman" w:hAnsi="Palatino Linotype" w:cs="Arial"/>
          <w:sz w:val="12"/>
          <w:lang w:eastAsia="es-MX"/>
        </w:rPr>
      </w:pPr>
    </w:p>
    <w:p w:rsidR="00537DFB" w:rsidRPr="001E78D4" w:rsidRDefault="00F77E6F" w:rsidP="001E78D4">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1E78D4">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Pr="001E78D4">
        <w:rPr>
          <w:rFonts w:ascii="Palatino Linotype" w:hAnsi="Palatino Linotype"/>
          <w:lang w:val="es-ES"/>
        </w:rPr>
        <w:t xml:space="preserve"> </w:t>
      </w:r>
    </w:p>
    <w:p w:rsidR="00537DFB" w:rsidRPr="001E78D4" w:rsidRDefault="00537DFB" w:rsidP="001E78D4">
      <w:pPr>
        <w:pStyle w:val="Ttulo1"/>
        <w:spacing w:line="360" w:lineRule="auto"/>
        <w:rPr>
          <w:b w:val="0"/>
          <w:color w:val="000000" w:themeColor="text1"/>
          <w:szCs w:val="24"/>
        </w:rPr>
      </w:pPr>
      <w:bookmarkStart w:id="48" w:name="_Toc486525259"/>
      <w:bookmarkStart w:id="49" w:name="_Toc520970063"/>
      <w:bookmarkStart w:id="50" w:name="_Toc521584752"/>
      <w:bookmarkStart w:id="51" w:name="_Toc530690610"/>
      <w:bookmarkStart w:id="52" w:name="_Toc24718670"/>
      <w:r w:rsidRPr="001E78D4">
        <w:rPr>
          <w:color w:val="000000" w:themeColor="text1"/>
          <w:szCs w:val="24"/>
        </w:rPr>
        <w:t>SEXTO. Vista a los órganos de control interno</w:t>
      </w:r>
      <w:bookmarkEnd w:id="48"/>
      <w:bookmarkEnd w:id="49"/>
      <w:bookmarkEnd w:id="50"/>
      <w:bookmarkEnd w:id="51"/>
      <w:bookmarkEnd w:id="52"/>
    </w:p>
    <w:p w:rsidR="00537DFB" w:rsidRPr="001E78D4" w:rsidRDefault="00537DFB" w:rsidP="001E78D4">
      <w:pPr>
        <w:pStyle w:val="Prrafodelista"/>
        <w:numPr>
          <w:ilvl w:val="0"/>
          <w:numId w:val="1"/>
        </w:numPr>
        <w:spacing w:before="240" w:after="240" w:line="360" w:lineRule="auto"/>
        <w:ind w:left="0" w:firstLine="0"/>
        <w:jc w:val="both"/>
        <w:rPr>
          <w:rFonts w:ascii="Palatino Linotype" w:hAnsi="Palatino Linotype"/>
        </w:rPr>
      </w:pPr>
      <w:r w:rsidRPr="001E78D4">
        <w:rPr>
          <w:rFonts w:ascii="Palatino Linotype" w:hAnsi="Palatino Linotype"/>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1E78D4">
        <w:rPr>
          <w:rFonts w:ascii="Palatino Linotype" w:hAnsi="Palatino Linotype"/>
          <w:b/>
        </w:rPr>
        <w:t>SUJETO OBLIGADO</w:t>
      </w:r>
      <w:r w:rsidRPr="001E78D4">
        <w:rPr>
          <w:rFonts w:ascii="Palatino Linotype" w:hAnsi="Palatino Linotype"/>
        </w:rPr>
        <w:t>.</w:t>
      </w:r>
    </w:p>
    <w:p w:rsidR="00537DFB" w:rsidRPr="001E78D4" w:rsidRDefault="00537DFB" w:rsidP="001E78D4">
      <w:pPr>
        <w:pStyle w:val="Prrafodelista"/>
        <w:spacing w:line="360" w:lineRule="auto"/>
        <w:ind w:left="0"/>
        <w:rPr>
          <w:rFonts w:ascii="Palatino Linotype" w:hAnsi="Palatino Linotype"/>
        </w:rPr>
      </w:pPr>
    </w:p>
    <w:p w:rsidR="00537DFB" w:rsidRPr="001E78D4" w:rsidRDefault="00537DFB" w:rsidP="001E78D4">
      <w:pPr>
        <w:pStyle w:val="Prrafodelista"/>
        <w:numPr>
          <w:ilvl w:val="0"/>
          <w:numId w:val="1"/>
        </w:numPr>
        <w:spacing w:before="240" w:after="240" w:line="360" w:lineRule="auto"/>
        <w:ind w:left="0" w:firstLine="0"/>
        <w:jc w:val="both"/>
        <w:rPr>
          <w:rFonts w:ascii="Palatino Linotype" w:hAnsi="Palatino Linotype"/>
        </w:rPr>
      </w:pPr>
      <w:r w:rsidRPr="001E78D4">
        <w:rPr>
          <w:rFonts w:ascii="Palatino Linotype" w:hAnsi="Palatino Linotype"/>
        </w:rPr>
        <w:t>Por ello, es conveniente señalar la fracción X, del artículo 36, de la Ley de Transparencia y Acceso a la Información Pública del Estado de México y Municipios, que establece:</w:t>
      </w:r>
    </w:p>
    <w:p w:rsidR="00537DFB" w:rsidRPr="001E78D4" w:rsidRDefault="00537DFB" w:rsidP="001E78D4">
      <w:pPr>
        <w:spacing w:line="360" w:lineRule="auto"/>
        <w:ind w:left="567" w:right="567"/>
        <w:contextualSpacing/>
        <w:jc w:val="both"/>
        <w:rPr>
          <w:rFonts w:ascii="Palatino Linotype" w:hAnsi="Palatino Linotype"/>
          <w:i/>
        </w:rPr>
      </w:pPr>
      <w:r w:rsidRPr="001E78D4">
        <w:rPr>
          <w:rFonts w:ascii="Palatino Linotype" w:hAnsi="Palatino Linotype"/>
          <w:i/>
        </w:rPr>
        <w:lastRenderedPageBreak/>
        <w:t>Artículo 36. El Instituto tendrá, en el ámbito de su competencia, las siguientes atribuciones:</w:t>
      </w:r>
    </w:p>
    <w:p w:rsidR="00537DFB" w:rsidRPr="001E78D4" w:rsidRDefault="00537DFB" w:rsidP="001E78D4">
      <w:pPr>
        <w:spacing w:line="360" w:lineRule="auto"/>
        <w:ind w:left="567" w:right="567"/>
        <w:contextualSpacing/>
        <w:jc w:val="both"/>
        <w:rPr>
          <w:rFonts w:ascii="Palatino Linotype" w:hAnsi="Palatino Linotype"/>
          <w:i/>
        </w:rPr>
      </w:pPr>
      <w:r w:rsidRPr="001E78D4">
        <w:rPr>
          <w:rFonts w:ascii="Palatino Linotype" w:hAnsi="Palatino Linotype"/>
          <w:i/>
        </w:rPr>
        <w:t>(…)</w:t>
      </w:r>
    </w:p>
    <w:p w:rsidR="00537DFB" w:rsidRPr="001E78D4" w:rsidRDefault="00537DFB" w:rsidP="001E78D4">
      <w:pPr>
        <w:spacing w:line="360" w:lineRule="auto"/>
        <w:ind w:left="567" w:right="567"/>
        <w:contextualSpacing/>
        <w:jc w:val="both"/>
        <w:rPr>
          <w:rFonts w:ascii="Palatino Linotype" w:hAnsi="Palatino Linotype"/>
          <w:i/>
        </w:rPr>
      </w:pPr>
      <w:r w:rsidRPr="001E78D4">
        <w:rPr>
          <w:rFonts w:ascii="Palatino Linotype" w:hAnsi="Palatino Linotype"/>
          <w:i/>
        </w:rPr>
        <w:t xml:space="preserve">X. Hacer del conocimiento del órgano de control interno o equivalente de cada Sujeto Obligado las infracciones a esta Ley; </w:t>
      </w:r>
    </w:p>
    <w:p w:rsidR="00537DFB" w:rsidRPr="001E78D4" w:rsidRDefault="00537DFB" w:rsidP="001E78D4">
      <w:pPr>
        <w:spacing w:line="360" w:lineRule="auto"/>
        <w:ind w:left="567" w:right="567"/>
        <w:contextualSpacing/>
        <w:jc w:val="both"/>
        <w:rPr>
          <w:rFonts w:ascii="Palatino Linotype" w:hAnsi="Palatino Linotype"/>
          <w:i/>
        </w:rPr>
      </w:pPr>
      <w:r w:rsidRPr="001E78D4">
        <w:rPr>
          <w:rFonts w:ascii="Palatino Linotype" w:hAnsi="Palatino Linotype"/>
          <w:i/>
        </w:rPr>
        <w:t>(…)</w:t>
      </w:r>
    </w:p>
    <w:p w:rsidR="00537DFB" w:rsidRPr="001E78D4" w:rsidRDefault="00537DFB" w:rsidP="001E78D4">
      <w:pPr>
        <w:pStyle w:val="Prrafodelista"/>
        <w:numPr>
          <w:ilvl w:val="0"/>
          <w:numId w:val="1"/>
        </w:numPr>
        <w:spacing w:before="240" w:after="240" w:line="360" w:lineRule="auto"/>
        <w:ind w:left="0" w:firstLine="0"/>
        <w:jc w:val="both"/>
        <w:rPr>
          <w:rFonts w:ascii="Palatino Linotype" w:eastAsia="MS Mincho" w:hAnsi="Palatino Linotype" w:cs="Arial"/>
        </w:rPr>
      </w:pPr>
      <w:r w:rsidRPr="001E78D4">
        <w:rPr>
          <w:rFonts w:ascii="Palatino Linotype" w:hAnsi="Palatino Linotype"/>
        </w:rPr>
        <w:t xml:space="preserve">Asimismo, este Pleno hará del conocimiento del órgano de control de este Instituto de las infracciones en que el </w:t>
      </w:r>
      <w:r w:rsidRPr="001E78D4">
        <w:rPr>
          <w:rFonts w:ascii="Palatino Linotype" w:hAnsi="Palatino Linotype"/>
          <w:b/>
        </w:rPr>
        <w:t>SUJETO OBLIGADO</w:t>
      </w:r>
      <w:r w:rsidRPr="001E78D4">
        <w:rPr>
          <w:rFonts w:ascii="Palatino Linotype" w:hAnsi="Palatino Linotype"/>
        </w:rPr>
        <w:t xml:space="preserve"> incurrió, toda vez que la naturaleza de investigar y sancionar corresponde a un ente distinto a éste a través de un procedimiento diferente al recurso de revisión, lo cual se encuentra previsto </w:t>
      </w:r>
      <w:r w:rsidRPr="001E78D4">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rsidR="00537DFB" w:rsidRPr="001E78D4" w:rsidRDefault="00537DFB" w:rsidP="001E78D4">
      <w:pPr>
        <w:spacing w:line="360" w:lineRule="auto"/>
        <w:ind w:left="851" w:right="567"/>
        <w:jc w:val="both"/>
        <w:rPr>
          <w:rFonts w:ascii="Palatino Linotype" w:hAnsi="Palatino Linotype"/>
          <w:i/>
        </w:rPr>
      </w:pPr>
      <w:r w:rsidRPr="001E78D4">
        <w:rPr>
          <w:rFonts w:ascii="Palatino Linotype" w:hAnsi="Palatino Linotype"/>
          <w:i/>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537DFB" w:rsidRPr="001E78D4" w:rsidRDefault="00537DFB" w:rsidP="001E78D4">
      <w:pPr>
        <w:spacing w:line="360" w:lineRule="auto"/>
        <w:ind w:left="567" w:right="567"/>
        <w:contextualSpacing/>
        <w:jc w:val="both"/>
        <w:rPr>
          <w:rFonts w:ascii="Palatino Linotype" w:hAnsi="Palatino Linotype"/>
          <w:i/>
        </w:rPr>
      </w:pPr>
    </w:p>
    <w:p w:rsidR="00537DFB" w:rsidRPr="001E78D4" w:rsidRDefault="00537DFB" w:rsidP="001E78D4">
      <w:pPr>
        <w:spacing w:line="360" w:lineRule="auto"/>
        <w:ind w:left="851" w:right="567"/>
        <w:contextualSpacing/>
        <w:jc w:val="both"/>
        <w:rPr>
          <w:rFonts w:ascii="Palatino Linotype" w:hAnsi="Palatino Linotype"/>
          <w:i/>
        </w:rPr>
      </w:pPr>
      <w:r w:rsidRPr="001E78D4">
        <w:rPr>
          <w:rFonts w:ascii="Palatino Linotype" w:hAnsi="Palatino Linotype"/>
          <w:i/>
        </w:rPr>
        <w:t>Artículo 222. Son causas de responsabilidad administrativa de los servidores públicos de los sujetos obligados, por incumplimiento de las obligaciones establecidas en la materia de la presente Ley, las siguientes:</w:t>
      </w:r>
    </w:p>
    <w:p w:rsidR="00537DFB" w:rsidRPr="001E78D4" w:rsidRDefault="00537DFB" w:rsidP="001E78D4">
      <w:pPr>
        <w:spacing w:line="360" w:lineRule="auto"/>
        <w:ind w:left="851" w:right="567"/>
        <w:contextualSpacing/>
        <w:jc w:val="both"/>
        <w:rPr>
          <w:rFonts w:ascii="Palatino Linotype" w:hAnsi="Palatino Linotype"/>
          <w:i/>
        </w:rPr>
      </w:pPr>
      <w:r w:rsidRPr="001E78D4">
        <w:rPr>
          <w:rFonts w:ascii="Palatino Linotype" w:hAnsi="Palatino Linotype"/>
          <w:i/>
        </w:rPr>
        <w:lastRenderedPageBreak/>
        <w:t>…</w:t>
      </w:r>
    </w:p>
    <w:p w:rsidR="00537DFB" w:rsidRPr="001E78D4" w:rsidRDefault="00537DFB" w:rsidP="001E78D4">
      <w:pPr>
        <w:spacing w:line="360" w:lineRule="auto"/>
        <w:ind w:left="851" w:right="567"/>
        <w:contextualSpacing/>
        <w:jc w:val="both"/>
        <w:rPr>
          <w:rFonts w:ascii="Palatino Linotype" w:hAnsi="Palatino Linotype"/>
          <w:i/>
        </w:rPr>
      </w:pPr>
      <w:r w:rsidRPr="001E78D4">
        <w:rPr>
          <w:rFonts w:ascii="Palatino Linotype" w:hAnsi="Palatino Linotype"/>
          <w:i/>
        </w:rPr>
        <w:t>I. Cualquier acto u omisión que provoque la suspensión o deficiencia en la atención de las solicitudes de información;</w:t>
      </w:r>
    </w:p>
    <w:p w:rsidR="00537DFB" w:rsidRPr="001E78D4" w:rsidRDefault="00537DFB" w:rsidP="001E78D4">
      <w:pPr>
        <w:spacing w:line="360" w:lineRule="auto"/>
        <w:ind w:left="851" w:right="567"/>
        <w:contextualSpacing/>
        <w:jc w:val="both"/>
        <w:rPr>
          <w:rFonts w:ascii="Palatino Linotype" w:hAnsi="Palatino Linotype"/>
          <w:i/>
        </w:rPr>
      </w:pPr>
      <w:r w:rsidRPr="001E78D4">
        <w:rPr>
          <w:rFonts w:ascii="Palatino Linotype" w:hAnsi="Palatino Linotype"/>
          <w:i/>
        </w:rPr>
        <w:t>…</w:t>
      </w:r>
    </w:p>
    <w:p w:rsidR="00537DFB" w:rsidRPr="001E78D4" w:rsidRDefault="00537DFB" w:rsidP="001E78D4">
      <w:pPr>
        <w:spacing w:line="360" w:lineRule="auto"/>
        <w:ind w:left="851" w:right="567"/>
        <w:contextualSpacing/>
        <w:jc w:val="both"/>
        <w:rPr>
          <w:rFonts w:ascii="Palatino Linotype" w:hAnsi="Palatino Linotype"/>
          <w:i/>
        </w:rPr>
      </w:pPr>
      <w:r w:rsidRPr="001E78D4">
        <w:rPr>
          <w:rFonts w:ascii="Palatino Linotype" w:hAnsi="Palatino Linotype"/>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537DFB" w:rsidRPr="001E78D4" w:rsidRDefault="00537DFB" w:rsidP="001E78D4">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1E78D4">
        <w:rPr>
          <w:rFonts w:ascii="Palatino Linotype" w:eastAsia="Calibri" w:hAnsi="Palatino Linotype" w:cs="Arial"/>
          <w:color w:val="000000"/>
          <w:lang w:val="es-ES" w:eastAsia="es-MX"/>
        </w:rPr>
        <w:t xml:space="preserve">Lo anterior en razón que si bien es cierto el Sujeto Obligado proporcionó respuesta e informe justificado, mediante los cuales se atiende la solicitud de acceso a la información, también lo es, que dentro de la información vertida se encuentra información susceptible de clasificarse como confidencial, misma que debió ser protegida, situación que no ocurrió. Es así que se advierte que en el documento denominado </w:t>
      </w:r>
      <w:r w:rsidRPr="001E78D4">
        <w:rPr>
          <w:rFonts w:ascii="Palatino Linotype" w:eastAsia="Calibri" w:hAnsi="Palatino Linotype" w:cs="Arial"/>
          <w:b/>
          <w:color w:val="000000"/>
          <w:lang w:val="es-ES" w:eastAsia="es-MX"/>
        </w:rPr>
        <w:t>RESPUESTA SAIMEX 67_PDFsam_.pdf</w:t>
      </w:r>
      <w:r w:rsidRPr="001E78D4">
        <w:rPr>
          <w:rFonts w:ascii="Palatino Linotype" w:eastAsia="Calibri" w:hAnsi="Palatino Linotype" w:cs="Arial"/>
          <w:color w:val="000000"/>
          <w:lang w:val="es-ES" w:eastAsia="es-MX"/>
        </w:rPr>
        <w:t xml:space="preserve"> de la respuesta del recurso de revisión </w:t>
      </w:r>
      <w:r w:rsidRPr="001E78D4">
        <w:rPr>
          <w:rFonts w:ascii="Palatino Linotype" w:eastAsia="Calibri" w:hAnsi="Palatino Linotype" w:cs="Arial"/>
          <w:b/>
          <w:color w:val="000000"/>
          <w:lang w:val="es-ES" w:eastAsia="es-MX"/>
        </w:rPr>
        <w:t>07334/INFOEM/IP/RR/2019</w:t>
      </w:r>
      <w:r w:rsidRPr="001E78D4">
        <w:rPr>
          <w:rFonts w:ascii="Palatino Linotype" w:hAnsi="Palatino Linotype"/>
          <w:lang w:val="es-ES"/>
        </w:rPr>
        <w:t xml:space="preserve"> </w:t>
      </w:r>
      <w:r w:rsidRPr="001E78D4">
        <w:rPr>
          <w:rFonts w:ascii="Palatino Linotype" w:eastAsia="Calibri" w:hAnsi="Palatino Linotype" w:cs="Arial"/>
          <w:color w:val="000000"/>
          <w:lang w:val="es-ES" w:eastAsia="es-MX"/>
        </w:rPr>
        <w:t xml:space="preserve">se advierten números telefónicos y correos electrónicos de las referencias de un currículum vitae. Por lo que es menester dar vista al Órgano de Control Interno de este Instituto para que en ejercicio de sus atribuciones atienda las directivas marcadas en la propia Ley de la materia, con fundamento en el artículo 190 de la ley de la materia, el cual señala que  </w:t>
      </w:r>
      <w:r w:rsidRPr="001E78D4">
        <w:rPr>
          <w:rFonts w:ascii="Palatino Linotype" w:eastAsia="MS Mincho" w:hAnsi="Palatino Linotype" w:cs="Arial"/>
        </w:rPr>
        <w:t xml:space="preserve">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w:t>
      </w:r>
      <w:r w:rsidRPr="001E78D4">
        <w:rPr>
          <w:rFonts w:ascii="Palatino Linotype" w:eastAsia="MS Mincho" w:hAnsi="Palatino Linotype" w:cs="Arial"/>
        </w:rPr>
        <w:lastRenderedPageBreak/>
        <w:t>inicie, en su caso, el procedimiento de responsabilidad respectivo, cuyo resultado deberá de ser informado al Instituto.</w:t>
      </w:r>
    </w:p>
    <w:p w:rsidR="0015267F" w:rsidRPr="001E78D4" w:rsidRDefault="0015267F" w:rsidP="001E78D4">
      <w:pPr>
        <w:pStyle w:val="Prrafodelista"/>
        <w:spacing w:line="360" w:lineRule="auto"/>
        <w:rPr>
          <w:rFonts w:ascii="Palatino Linotype" w:hAnsi="Palatino Linotype"/>
          <w:sz w:val="12"/>
          <w:lang w:val="es-ES"/>
        </w:rPr>
      </w:pPr>
    </w:p>
    <w:p w:rsidR="002A5BA4" w:rsidRPr="001E78D4" w:rsidRDefault="002A5BA4" w:rsidP="001E78D4">
      <w:pPr>
        <w:pStyle w:val="Prrafodelista"/>
        <w:numPr>
          <w:ilvl w:val="0"/>
          <w:numId w:val="1"/>
        </w:numPr>
        <w:spacing w:before="240" w:after="240" w:line="360" w:lineRule="auto"/>
        <w:ind w:left="0" w:firstLine="0"/>
        <w:jc w:val="both"/>
        <w:rPr>
          <w:rFonts w:ascii="Palatino Linotype" w:hAnsi="Palatino Linotype" w:cs="Arial"/>
        </w:rPr>
      </w:pPr>
      <w:r w:rsidRPr="001E78D4">
        <w:rPr>
          <w:rFonts w:ascii="Palatino Linotype" w:hAnsi="Palatino Linotype"/>
          <w:color w:val="000000"/>
          <w:lang w:val="es-ES" w:eastAsia="es-MX"/>
        </w:rPr>
        <w:t xml:space="preserve">Por lo anteriormente expuesto y fundado, este </w:t>
      </w:r>
      <w:r w:rsidRPr="001E78D4">
        <w:rPr>
          <w:rFonts w:ascii="Palatino Linotype" w:hAnsi="Palatino Linotype"/>
          <w:b/>
          <w:bCs/>
          <w:color w:val="000000"/>
          <w:lang w:val="es-ES" w:eastAsia="es-MX"/>
        </w:rPr>
        <w:t>ÓRGANO GARANTE</w:t>
      </w:r>
      <w:r w:rsidRPr="001E78D4">
        <w:rPr>
          <w:rFonts w:ascii="Palatino Linotype" w:hAnsi="Palatino Linotype"/>
          <w:color w:val="000000"/>
          <w:lang w:val="es-ES" w:eastAsia="es-MX"/>
        </w:rPr>
        <w:t xml:space="preserve"> emite los siguientes:</w:t>
      </w:r>
      <w:r w:rsidR="00150242" w:rsidRPr="001E78D4">
        <w:rPr>
          <w:rFonts w:ascii="Palatino Linotype" w:hAnsi="Palatino Linotype"/>
          <w:color w:val="000000"/>
          <w:lang w:val="es-ES" w:eastAsia="es-MX"/>
        </w:rPr>
        <w:t xml:space="preserve"> </w:t>
      </w:r>
      <w:r w:rsidR="00237EAE" w:rsidRPr="001E78D4">
        <w:rPr>
          <w:rFonts w:ascii="Palatino Linotype" w:hAnsi="Palatino Linotype"/>
          <w:color w:val="000000"/>
          <w:lang w:val="es-ES" w:eastAsia="es-MX"/>
        </w:rPr>
        <w:t xml:space="preserve"> </w:t>
      </w:r>
    </w:p>
    <w:p w:rsidR="002A5BA4" w:rsidRPr="001E78D4" w:rsidRDefault="002A5BA4" w:rsidP="001E78D4">
      <w:pPr>
        <w:keepNext/>
        <w:keepLines/>
        <w:spacing w:line="360" w:lineRule="auto"/>
        <w:jc w:val="center"/>
        <w:outlineLvl w:val="0"/>
        <w:rPr>
          <w:rFonts w:ascii="Palatino Linotype" w:eastAsia="Times New Roman" w:hAnsi="Palatino Linotype" w:cstheme="majorBidi"/>
          <w:b/>
          <w:bCs/>
        </w:rPr>
      </w:pPr>
      <w:bookmarkStart w:id="53" w:name="_Toc447699324"/>
      <w:bookmarkStart w:id="54" w:name="_Toc445745148"/>
      <w:bookmarkStart w:id="55" w:name="_Toc486525261"/>
      <w:bookmarkStart w:id="56" w:name="_Toc24718671"/>
      <w:r w:rsidRPr="001E78D4">
        <w:rPr>
          <w:rFonts w:ascii="Palatino Linotype" w:eastAsia="Times New Roman" w:hAnsi="Palatino Linotype" w:cstheme="majorBidi"/>
          <w:b/>
          <w:bCs/>
        </w:rPr>
        <w:t>R E S O L U T I V O S</w:t>
      </w:r>
      <w:bookmarkEnd w:id="53"/>
      <w:bookmarkEnd w:id="54"/>
      <w:bookmarkEnd w:id="55"/>
      <w:bookmarkEnd w:id="56"/>
    </w:p>
    <w:p w:rsidR="00B165CC" w:rsidRPr="001E78D4" w:rsidRDefault="00B165CC" w:rsidP="001E78D4">
      <w:pPr>
        <w:keepNext/>
        <w:keepLines/>
        <w:spacing w:line="360" w:lineRule="auto"/>
        <w:jc w:val="center"/>
        <w:outlineLvl w:val="0"/>
        <w:rPr>
          <w:rFonts w:ascii="Palatino Linotype" w:eastAsia="Times New Roman" w:hAnsi="Palatino Linotype" w:cstheme="majorBidi"/>
          <w:b/>
          <w:bCs/>
        </w:rPr>
      </w:pPr>
    </w:p>
    <w:p w:rsidR="00E81879" w:rsidRPr="001E78D4" w:rsidRDefault="00E81879" w:rsidP="001E78D4">
      <w:pPr>
        <w:spacing w:line="360" w:lineRule="auto"/>
        <w:jc w:val="both"/>
        <w:rPr>
          <w:rFonts w:ascii="Palatino Linotype" w:eastAsia="Times New Roman" w:hAnsi="Palatino Linotype" w:cs="Times New Roman"/>
        </w:rPr>
      </w:pPr>
      <w:r w:rsidRPr="001E78D4">
        <w:rPr>
          <w:rFonts w:ascii="Palatino Linotype" w:eastAsia="Times New Roman" w:hAnsi="Palatino Linotype" w:cs="Arial"/>
          <w:b/>
        </w:rPr>
        <w:t xml:space="preserve">PRIMERO. </w:t>
      </w:r>
      <w:r w:rsidRPr="001E78D4">
        <w:rPr>
          <w:rFonts w:ascii="Palatino Linotype" w:eastAsia="Times New Roman" w:hAnsi="Palatino Linotype" w:cs="Arial"/>
        </w:rPr>
        <w:t xml:space="preserve">Resultan </w:t>
      </w:r>
      <w:r w:rsidR="006E74A1" w:rsidRPr="001E78D4">
        <w:rPr>
          <w:rFonts w:ascii="Palatino Linotype" w:eastAsia="Times New Roman" w:hAnsi="Palatino Linotype" w:cs="Arial"/>
        </w:rPr>
        <w:t xml:space="preserve">fundadas </w:t>
      </w:r>
      <w:r w:rsidRPr="001E78D4">
        <w:rPr>
          <w:rFonts w:ascii="Palatino Linotype" w:eastAsia="Times New Roman" w:hAnsi="Palatino Linotype" w:cs="Arial"/>
        </w:rPr>
        <w:t>las</w:t>
      </w:r>
      <w:r w:rsidRPr="001E78D4">
        <w:rPr>
          <w:rFonts w:ascii="Palatino Linotype" w:eastAsia="Times New Roman" w:hAnsi="Palatino Linotype" w:cs="Arial"/>
          <w:b/>
        </w:rPr>
        <w:t xml:space="preserve"> </w:t>
      </w:r>
      <w:r w:rsidRPr="001E78D4">
        <w:rPr>
          <w:rFonts w:ascii="Palatino Linotype" w:eastAsia="Times New Roman" w:hAnsi="Palatino Linotype" w:cs="Arial"/>
          <w:lang w:val="es-ES"/>
        </w:rPr>
        <w:t xml:space="preserve">razones o motivos de inconformidad hechos valer </w:t>
      </w:r>
      <w:r w:rsidRPr="001E78D4">
        <w:rPr>
          <w:rFonts w:ascii="Palatino Linotype" w:eastAsia="Calibri" w:hAnsi="Palatino Linotype" w:cs="Arial"/>
          <w:lang w:val="es-ES"/>
        </w:rPr>
        <w:t xml:space="preserve">en </w:t>
      </w:r>
      <w:r w:rsidR="007F42C1" w:rsidRPr="001E78D4">
        <w:rPr>
          <w:rFonts w:ascii="Palatino Linotype" w:eastAsia="Calibri" w:hAnsi="Palatino Linotype" w:cs="Arial"/>
          <w:lang w:val="es-ES"/>
        </w:rPr>
        <w:t>los</w:t>
      </w:r>
      <w:r w:rsidRPr="001E78D4">
        <w:rPr>
          <w:rFonts w:ascii="Palatino Linotype" w:eastAsia="Calibri" w:hAnsi="Palatino Linotype" w:cs="Arial"/>
          <w:lang w:val="es-ES"/>
        </w:rPr>
        <w:t xml:space="preserve"> recurso</w:t>
      </w:r>
      <w:r w:rsidR="007F42C1" w:rsidRPr="001E78D4">
        <w:rPr>
          <w:rFonts w:ascii="Palatino Linotype" w:eastAsia="Calibri" w:hAnsi="Palatino Linotype" w:cs="Arial"/>
          <w:lang w:val="es-ES"/>
        </w:rPr>
        <w:t>s</w:t>
      </w:r>
      <w:r w:rsidRPr="001E78D4">
        <w:rPr>
          <w:rFonts w:ascii="Palatino Linotype" w:eastAsia="Calibri" w:hAnsi="Palatino Linotype" w:cs="Arial"/>
          <w:lang w:val="es-ES"/>
        </w:rPr>
        <w:t xml:space="preserve"> de revisión </w:t>
      </w:r>
      <w:r w:rsidR="007F42C1" w:rsidRPr="001E78D4">
        <w:rPr>
          <w:rFonts w:ascii="Palatino Linotype" w:hAnsi="Palatino Linotype" w:cs="Arial"/>
          <w:b/>
          <w:bCs/>
          <w:lang w:eastAsia="es-MX"/>
        </w:rPr>
        <w:t>07333/INFOEM/IP/RR/2019 y 07334/INFOEM/IP/RR/2019</w:t>
      </w:r>
      <w:r w:rsidR="004B019D" w:rsidRPr="001E78D4">
        <w:rPr>
          <w:rFonts w:ascii="Palatino Linotype" w:hAnsi="Palatino Linotype" w:cs="Arial"/>
          <w:b/>
          <w:bCs/>
        </w:rPr>
        <w:t xml:space="preserve">, </w:t>
      </w:r>
      <w:r w:rsidR="009A66DF" w:rsidRPr="001E78D4">
        <w:rPr>
          <w:rFonts w:ascii="Palatino Linotype" w:hAnsi="Palatino Linotype" w:cs="Arial"/>
          <w:bCs/>
        </w:rPr>
        <w:t>en términos de</w:t>
      </w:r>
      <w:r w:rsidR="000205C3" w:rsidRPr="001E78D4">
        <w:rPr>
          <w:rFonts w:ascii="Palatino Linotype" w:hAnsi="Palatino Linotype" w:cs="Arial"/>
          <w:bCs/>
        </w:rPr>
        <w:t xml:space="preserve"> </w:t>
      </w:r>
      <w:r w:rsidR="008078B6" w:rsidRPr="001E78D4">
        <w:rPr>
          <w:rFonts w:ascii="Palatino Linotype" w:hAnsi="Palatino Linotype" w:cs="Arial"/>
          <w:bCs/>
        </w:rPr>
        <w:t>l</w:t>
      </w:r>
      <w:r w:rsidR="000205C3" w:rsidRPr="001E78D4">
        <w:rPr>
          <w:rFonts w:ascii="Palatino Linotype" w:hAnsi="Palatino Linotype" w:cs="Arial"/>
          <w:bCs/>
        </w:rPr>
        <w:t>os</w:t>
      </w:r>
      <w:r w:rsidR="009A66DF" w:rsidRPr="001E78D4">
        <w:rPr>
          <w:rFonts w:ascii="Palatino Linotype" w:hAnsi="Palatino Linotype" w:cs="Arial"/>
          <w:bCs/>
        </w:rPr>
        <w:t xml:space="preserve"> considerando</w:t>
      </w:r>
      <w:r w:rsidR="000205C3" w:rsidRPr="001E78D4">
        <w:rPr>
          <w:rFonts w:ascii="Palatino Linotype" w:hAnsi="Palatino Linotype" w:cs="Arial"/>
          <w:bCs/>
        </w:rPr>
        <w:t>s</w:t>
      </w:r>
      <w:r w:rsidR="009A66DF" w:rsidRPr="001E78D4">
        <w:rPr>
          <w:rFonts w:ascii="Palatino Linotype" w:hAnsi="Palatino Linotype" w:cs="Arial"/>
          <w:bCs/>
        </w:rPr>
        <w:t xml:space="preserve"> </w:t>
      </w:r>
      <w:r w:rsidR="009A66DF" w:rsidRPr="001E78D4">
        <w:rPr>
          <w:rFonts w:ascii="Palatino Linotype" w:hAnsi="Palatino Linotype" w:cs="Arial"/>
          <w:b/>
          <w:bCs/>
        </w:rPr>
        <w:t>CUARTO</w:t>
      </w:r>
      <w:r w:rsidR="009A66DF" w:rsidRPr="001E78D4">
        <w:rPr>
          <w:rFonts w:ascii="Palatino Linotype" w:hAnsi="Palatino Linotype" w:cs="Arial"/>
          <w:bCs/>
        </w:rPr>
        <w:t xml:space="preserve"> </w:t>
      </w:r>
      <w:r w:rsidR="000205C3" w:rsidRPr="001E78D4">
        <w:rPr>
          <w:rFonts w:ascii="Palatino Linotype" w:hAnsi="Palatino Linotype" w:cs="Arial"/>
          <w:bCs/>
        </w:rPr>
        <w:t xml:space="preserve">y </w:t>
      </w:r>
      <w:r w:rsidR="000205C3" w:rsidRPr="001E78D4">
        <w:rPr>
          <w:rFonts w:ascii="Palatino Linotype" w:hAnsi="Palatino Linotype" w:cs="Arial"/>
          <w:b/>
          <w:bCs/>
        </w:rPr>
        <w:t>QUINTO</w:t>
      </w:r>
      <w:r w:rsidR="00ED70A8" w:rsidRPr="001E78D4">
        <w:rPr>
          <w:rFonts w:ascii="Palatino Linotype" w:hAnsi="Palatino Linotype" w:cs="Arial"/>
          <w:b/>
          <w:bCs/>
        </w:rPr>
        <w:t xml:space="preserve"> </w:t>
      </w:r>
      <w:r w:rsidR="009A66DF" w:rsidRPr="001E78D4">
        <w:rPr>
          <w:rFonts w:ascii="Palatino Linotype" w:hAnsi="Palatino Linotype" w:cs="Arial"/>
          <w:bCs/>
        </w:rPr>
        <w:t>de la presente resolución.</w:t>
      </w:r>
      <w:r w:rsidR="00886B78" w:rsidRPr="001E78D4">
        <w:rPr>
          <w:rFonts w:ascii="Palatino Linotype" w:hAnsi="Palatino Linotype" w:cs="Arial"/>
          <w:bCs/>
        </w:rPr>
        <w:t xml:space="preserve"> </w:t>
      </w:r>
      <w:r w:rsidR="00B40212" w:rsidRPr="001E78D4">
        <w:rPr>
          <w:rFonts w:ascii="Palatino Linotype" w:hAnsi="Palatino Linotype" w:cs="Arial"/>
          <w:bCs/>
        </w:rPr>
        <w:t xml:space="preserve"> </w:t>
      </w:r>
    </w:p>
    <w:p w:rsidR="002E2041" w:rsidRPr="001E78D4" w:rsidRDefault="00E81879" w:rsidP="001E78D4">
      <w:pPr>
        <w:spacing w:before="240" w:after="240" w:line="360" w:lineRule="auto"/>
        <w:jc w:val="both"/>
        <w:rPr>
          <w:rFonts w:ascii="Palatino Linotype" w:hAnsi="Palatino Linotype" w:cs="Arial"/>
          <w:bCs/>
        </w:rPr>
      </w:pPr>
      <w:bookmarkStart w:id="57" w:name="_Toc477891768"/>
      <w:bookmarkStart w:id="58" w:name="_Toc477891858"/>
      <w:bookmarkStart w:id="59" w:name="_Toc481576259"/>
      <w:bookmarkStart w:id="60" w:name="_Toc492590391"/>
      <w:bookmarkStart w:id="61" w:name="_Toc462653937"/>
      <w:bookmarkStart w:id="62" w:name="_Toc453696502"/>
      <w:bookmarkStart w:id="63" w:name="_Toc454301155"/>
      <w:r w:rsidRPr="001E78D4">
        <w:rPr>
          <w:rFonts w:ascii="Palatino Linotype" w:hAnsi="Palatino Linotype"/>
          <w:b/>
        </w:rPr>
        <w:t>SEGUNDO.</w:t>
      </w:r>
      <w:r w:rsidRPr="001E78D4">
        <w:rPr>
          <w:rStyle w:val="Ttulo2Car"/>
          <w:rFonts w:ascii="Palatino Linotype" w:hAnsi="Palatino Linotype"/>
          <w:b/>
          <w:sz w:val="24"/>
          <w:szCs w:val="24"/>
        </w:rPr>
        <w:t xml:space="preserve"> </w:t>
      </w:r>
      <w:bookmarkEnd w:id="57"/>
      <w:bookmarkEnd w:id="58"/>
      <w:bookmarkEnd w:id="59"/>
      <w:bookmarkEnd w:id="60"/>
      <w:bookmarkEnd w:id="61"/>
      <w:bookmarkEnd w:id="62"/>
      <w:bookmarkEnd w:id="63"/>
      <w:r w:rsidRPr="001E78D4">
        <w:rPr>
          <w:rFonts w:ascii="Palatino Linotype" w:eastAsia="Calibri" w:hAnsi="Palatino Linotype" w:cs="Arial"/>
          <w:lang w:val="es-ES"/>
        </w:rPr>
        <w:t>Se</w:t>
      </w:r>
      <w:r w:rsidRPr="001E78D4">
        <w:rPr>
          <w:rFonts w:ascii="Palatino Linotype" w:eastAsia="Calibri" w:hAnsi="Palatino Linotype" w:cs="Arial"/>
          <w:b/>
          <w:lang w:val="es-ES"/>
        </w:rPr>
        <w:t xml:space="preserve"> </w:t>
      </w:r>
      <w:r w:rsidR="000E5CF6" w:rsidRPr="001E78D4">
        <w:rPr>
          <w:rFonts w:ascii="Palatino Linotype" w:eastAsia="Calibri" w:hAnsi="Palatino Linotype" w:cs="Arial"/>
          <w:b/>
          <w:lang w:val="es-ES"/>
        </w:rPr>
        <w:t>MODIFICA</w:t>
      </w:r>
      <w:r w:rsidR="00E5679D" w:rsidRPr="001E78D4">
        <w:rPr>
          <w:rFonts w:ascii="Palatino Linotype" w:eastAsia="Calibri" w:hAnsi="Palatino Linotype" w:cs="Arial"/>
          <w:b/>
          <w:lang w:val="es-ES"/>
        </w:rPr>
        <w:t>N</w:t>
      </w:r>
      <w:r w:rsidR="000E5CF6" w:rsidRPr="001E78D4">
        <w:rPr>
          <w:rFonts w:ascii="Palatino Linotype" w:eastAsia="Calibri" w:hAnsi="Palatino Linotype" w:cs="Arial"/>
          <w:b/>
          <w:lang w:val="es-ES"/>
        </w:rPr>
        <w:t xml:space="preserve"> </w:t>
      </w:r>
      <w:r w:rsidR="00D02BC8" w:rsidRPr="001E78D4">
        <w:rPr>
          <w:rFonts w:ascii="Palatino Linotype" w:eastAsia="Calibri" w:hAnsi="Palatino Linotype" w:cs="Arial"/>
          <w:lang w:val="es-ES"/>
        </w:rPr>
        <w:t>la</w:t>
      </w:r>
      <w:r w:rsidR="00E5679D" w:rsidRPr="001E78D4">
        <w:rPr>
          <w:rFonts w:ascii="Palatino Linotype" w:eastAsia="Calibri" w:hAnsi="Palatino Linotype" w:cs="Arial"/>
          <w:lang w:val="es-ES"/>
        </w:rPr>
        <w:t>s</w:t>
      </w:r>
      <w:r w:rsidR="00D02BC8" w:rsidRPr="001E78D4">
        <w:rPr>
          <w:rFonts w:ascii="Palatino Linotype" w:eastAsia="Calibri" w:hAnsi="Palatino Linotype" w:cs="Arial"/>
          <w:lang w:val="es-ES"/>
        </w:rPr>
        <w:t xml:space="preserve"> respuesta</w:t>
      </w:r>
      <w:r w:rsidR="00E5679D" w:rsidRPr="001E78D4">
        <w:rPr>
          <w:rFonts w:ascii="Palatino Linotype" w:eastAsia="Calibri" w:hAnsi="Palatino Linotype" w:cs="Arial"/>
          <w:lang w:val="es-ES"/>
        </w:rPr>
        <w:t>s</w:t>
      </w:r>
      <w:r w:rsidR="00D02BC8" w:rsidRPr="001E78D4">
        <w:rPr>
          <w:rFonts w:ascii="Palatino Linotype" w:eastAsia="Calibri" w:hAnsi="Palatino Linotype" w:cs="Arial"/>
          <w:lang w:val="es-ES"/>
        </w:rPr>
        <w:t xml:space="preserve"> emitida</w:t>
      </w:r>
      <w:r w:rsidR="00E5679D" w:rsidRPr="001E78D4">
        <w:rPr>
          <w:rFonts w:ascii="Palatino Linotype" w:eastAsia="Calibri" w:hAnsi="Palatino Linotype" w:cs="Arial"/>
          <w:lang w:val="es-ES"/>
        </w:rPr>
        <w:t>s</w:t>
      </w:r>
      <w:r w:rsidR="00D02BC8" w:rsidRPr="001E78D4">
        <w:rPr>
          <w:rFonts w:ascii="Palatino Linotype" w:eastAsia="Calibri" w:hAnsi="Palatino Linotype" w:cs="Arial"/>
          <w:lang w:val="es-ES"/>
        </w:rPr>
        <w:t xml:space="preserve"> por </w:t>
      </w:r>
      <w:r w:rsidR="007F42C1" w:rsidRPr="001E78D4">
        <w:rPr>
          <w:rFonts w:ascii="Palatino Linotype" w:eastAsia="Calibri" w:hAnsi="Palatino Linotype" w:cs="Arial"/>
          <w:lang w:val="es-ES"/>
        </w:rPr>
        <w:t>el</w:t>
      </w:r>
      <w:r w:rsidR="000E5CF6" w:rsidRPr="001E78D4">
        <w:rPr>
          <w:rFonts w:ascii="Palatino Linotype" w:eastAsia="Calibri" w:hAnsi="Palatino Linotype" w:cs="Arial"/>
          <w:b/>
          <w:lang w:val="es-ES"/>
        </w:rPr>
        <w:t xml:space="preserve"> </w:t>
      </w:r>
      <w:r w:rsidR="007F42C1" w:rsidRPr="001E78D4">
        <w:rPr>
          <w:rFonts w:ascii="Palatino Linotype" w:hAnsi="Palatino Linotype"/>
          <w:b/>
          <w:bCs/>
        </w:rPr>
        <w:t>Sistema para el Desarrollo Integral de la Familia del Estado de México</w:t>
      </w:r>
      <w:r w:rsidR="000E5CF6" w:rsidRPr="001E78D4">
        <w:rPr>
          <w:rFonts w:ascii="Palatino Linotype" w:hAnsi="Palatino Linotype"/>
          <w:b/>
          <w:bCs/>
        </w:rPr>
        <w:t xml:space="preserve">, </w:t>
      </w:r>
      <w:r w:rsidR="000E5CF6" w:rsidRPr="001E78D4">
        <w:rPr>
          <w:rFonts w:ascii="Palatino Linotype" w:hAnsi="Palatino Linotype"/>
          <w:bCs/>
        </w:rPr>
        <w:t xml:space="preserve">y se </w:t>
      </w:r>
      <w:r w:rsidR="000E5CF6" w:rsidRPr="001E78D4">
        <w:rPr>
          <w:rFonts w:ascii="Palatino Linotype" w:hAnsi="Palatino Linotype"/>
          <w:b/>
          <w:bCs/>
        </w:rPr>
        <w:t>ORDENA</w:t>
      </w:r>
      <w:r w:rsidR="00A8727A" w:rsidRPr="001E78D4">
        <w:rPr>
          <w:rFonts w:ascii="Palatino Linotype" w:eastAsia="Calibri" w:hAnsi="Palatino Linotype" w:cs="Arial"/>
          <w:lang w:val="es-ES"/>
        </w:rPr>
        <w:t xml:space="preserve"> </w:t>
      </w:r>
      <w:r w:rsidR="00A82194" w:rsidRPr="001E78D4">
        <w:rPr>
          <w:rFonts w:ascii="Palatino Linotype" w:eastAsia="Calibri" w:hAnsi="Palatino Linotype" w:cs="Arial"/>
          <w:lang w:val="es-ES"/>
        </w:rPr>
        <w:t xml:space="preserve">entregar, vía </w:t>
      </w:r>
      <w:r w:rsidR="007740EB" w:rsidRPr="001E78D4">
        <w:rPr>
          <w:rFonts w:ascii="Palatino Linotype" w:eastAsia="Times New Roman" w:hAnsi="Palatino Linotype" w:cs="Arial"/>
          <w:b/>
          <w:lang w:val="es-ES"/>
        </w:rPr>
        <w:t>Sistema de Acceso a la Información Mexiquense</w:t>
      </w:r>
      <w:r w:rsidR="00C93E8B" w:rsidRPr="001E78D4">
        <w:rPr>
          <w:rFonts w:ascii="Palatino Linotype" w:eastAsia="Times New Roman" w:hAnsi="Palatino Linotype" w:cs="Arial"/>
          <w:b/>
          <w:lang w:val="es-ES"/>
        </w:rPr>
        <w:t xml:space="preserve"> (SAIMEX</w:t>
      </w:r>
      <w:r w:rsidR="00766EB6" w:rsidRPr="001E78D4">
        <w:rPr>
          <w:rFonts w:ascii="Palatino Linotype" w:eastAsia="Times New Roman" w:hAnsi="Palatino Linotype" w:cs="Arial"/>
          <w:lang w:val="es-ES"/>
        </w:rPr>
        <w:t xml:space="preserve">, </w:t>
      </w:r>
      <w:r w:rsidR="006B3D8E" w:rsidRPr="001E78D4">
        <w:rPr>
          <w:rFonts w:ascii="Palatino Linotype" w:eastAsia="Times New Roman" w:hAnsi="Palatino Linotype" w:cs="Arial"/>
          <w:lang w:val="es-ES"/>
        </w:rPr>
        <w:t>en versión pública</w:t>
      </w:r>
      <w:r w:rsidR="00D02BC8" w:rsidRPr="001E78D4">
        <w:rPr>
          <w:rFonts w:ascii="Palatino Linotype" w:eastAsia="Times New Roman" w:hAnsi="Palatino Linotype" w:cs="Arial"/>
          <w:lang w:val="es-ES"/>
        </w:rPr>
        <w:t xml:space="preserve"> de ser el caso</w:t>
      </w:r>
      <w:r w:rsidR="00766EB6" w:rsidRPr="001E78D4">
        <w:rPr>
          <w:rFonts w:ascii="Palatino Linotype" w:eastAsia="Times New Roman" w:hAnsi="Palatino Linotype" w:cs="Arial"/>
          <w:lang w:val="es-ES"/>
        </w:rPr>
        <w:t xml:space="preserve">, </w:t>
      </w:r>
      <w:r w:rsidR="00E5679D" w:rsidRPr="001E78D4">
        <w:rPr>
          <w:rFonts w:ascii="Palatino Linotype" w:eastAsia="Times New Roman" w:hAnsi="Palatino Linotype" w:cs="Arial"/>
          <w:lang w:val="es-ES"/>
        </w:rPr>
        <w:t>la siguiente información</w:t>
      </w:r>
      <w:r w:rsidR="00F77E6F" w:rsidRPr="001E78D4">
        <w:rPr>
          <w:rFonts w:ascii="Palatino Linotype" w:eastAsia="Times New Roman" w:hAnsi="Palatino Linotype" w:cs="Arial"/>
          <w:lang w:val="es-ES"/>
        </w:rPr>
        <w:t>:</w:t>
      </w:r>
      <w:r w:rsidR="00DC18BA" w:rsidRPr="001E78D4">
        <w:rPr>
          <w:rFonts w:ascii="Palatino Linotype" w:eastAsia="Times New Roman" w:hAnsi="Palatino Linotype" w:cs="Arial"/>
          <w:lang w:val="es-ES"/>
        </w:rPr>
        <w:t xml:space="preserve"> </w:t>
      </w:r>
      <w:r w:rsidR="00543B5B" w:rsidRPr="001E78D4">
        <w:rPr>
          <w:rFonts w:ascii="Palatino Linotype" w:eastAsia="Times New Roman" w:hAnsi="Palatino Linotype" w:cs="Arial"/>
          <w:lang w:val="es-ES"/>
        </w:rPr>
        <w:t xml:space="preserve"> </w:t>
      </w:r>
    </w:p>
    <w:p w:rsidR="00F06ADE" w:rsidRPr="001E78D4" w:rsidRDefault="00F06ADE" w:rsidP="001E78D4">
      <w:pPr>
        <w:pStyle w:val="Prrafodelista"/>
        <w:numPr>
          <w:ilvl w:val="0"/>
          <w:numId w:val="4"/>
        </w:numPr>
        <w:spacing w:before="240" w:after="240" w:line="360" w:lineRule="auto"/>
        <w:ind w:left="709" w:hanging="425"/>
        <w:jc w:val="both"/>
        <w:rPr>
          <w:rFonts w:ascii="Palatino Linotype" w:hAnsi="Palatino Linotype" w:cs="Arial"/>
          <w:b/>
        </w:rPr>
      </w:pPr>
      <w:bookmarkStart w:id="64" w:name="_Toc460947013"/>
      <w:r w:rsidRPr="001E78D4">
        <w:rPr>
          <w:rFonts w:ascii="Palatino Linotype" w:hAnsi="Palatino Linotype" w:cs="Arial"/>
          <w:b/>
        </w:rPr>
        <w:t>Acuerdo emitido por el Comité de Transparencia mediante el cual se sustente</w:t>
      </w:r>
      <w:r w:rsidR="00E5679D" w:rsidRPr="001E78D4">
        <w:rPr>
          <w:rFonts w:ascii="Palatino Linotype" w:hAnsi="Palatino Linotype" w:cs="Arial"/>
          <w:b/>
        </w:rPr>
        <w:t>n</w:t>
      </w:r>
      <w:r w:rsidRPr="001E78D4">
        <w:rPr>
          <w:rFonts w:ascii="Palatino Linotype" w:hAnsi="Palatino Linotype" w:cs="Arial"/>
          <w:b/>
        </w:rPr>
        <w:t xml:space="preserve"> las versiones públicas que se remitieron en respuestas e informes justificados.</w:t>
      </w:r>
    </w:p>
    <w:p w:rsidR="00E5679D" w:rsidRPr="001E78D4" w:rsidRDefault="00E5679D" w:rsidP="001E78D4">
      <w:pPr>
        <w:pStyle w:val="Prrafodelista"/>
        <w:numPr>
          <w:ilvl w:val="0"/>
          <w:numId w:val="4"/>
        </w:numPr>
        <w:spacing w:before="240" w:after="240" w:line="360" w:lineRule="auto"/>
        <w:ind w:left="709" w:hanging="425"/>
        <w:jc w:val="both"/>
        <w:rPr>
          <w:rFonts w:ascii="Palatino Linotype" w:hAnsi="Palatino Linotype" w:cs="Arial"/>
          <w:b/>
        </w:rPr>
      </w:pPr>
      <w:r w:rsidRPr="001E78D4">
        <w:rPr>
          <w:rFonts w:ascii="Palatino Linotype" w:hAnsi="Palatino Linotype" w:cs="Arial"/>
          <w:b/>
        </w:rPr>
        <w:t xml:space="preserve">Documento donde se aprecien los eventos realizados en el Teatro Morelos durante los ejercicios fiscales 2016, 2017, 2018 y 2019, donde se deje visible el nombre del </w:t>
      </w:r>
      <w:r w:rsidR="00537DFB" w:rsidRPr="001E78D4">
        <w:rPr>
          <w:rFonts w:ascii="Palatino Linotype" w:hAnsi="Palatino Linotype" w:cs="Arial"/>
          <w:b/>
        </w:rPr>
        <w:t>responsable del evento.</w:t>
      </w:r>
    </w:p>
    <w:p w:rsidR="00F06ADE" w:rsidRPr="001E78D4" w:rsidRDefault="00F06ADE" w:rsidP="001E78D4">
      <w:pPr>
        <w:pStyle w:val="Prrafodelista"/>
        <w:numPr>
          <w:ilvl w:val="0"/>
          <w:numId w:val="4"/>
        </w:numPr>
        <w:spacing w:before="240" w:after="240" w:line="360" w:lineRule="auto"/>
        <w:ind w:left="709" w:hanging="425"/>
        <w:jc w:val="both"/>
        <w:rPr>
          <w:rFonts w:ascii="Palatino Linotype" w:hAnsi="Palatino Linotype" w:cs="Arial"/>
          <w:b/>
        </w:rPr>
      </w:pPr>
      <w:r w:rsidRPr="001E78D4">
        <w:rPr>
          <w:rFonts w:ascii="Palatino Linotype" w:hAnsi="Palatino Linotype" w:cs="Arial"/>
          <w:b/>
        </w:rPr>
        <w:t xml:space="preserve">Contratos celebrados por el uso del Teatro Morelos </w:t>
      </w:r>
      <w:r w:rsidRPr="001E78D4">
        <w:rPr>
          <w:rFonts w:ascii="Palatino Linotype" w:eastAsia="Times New Roman" w:hAnsi="Palatino Linotype" w:cs="Arial"/>
          <w:b/>
          <w:lang w:eastAsia="es-MX"/>
        </w:rPr>
        <w:t>de los ejercicios fiscales 2016, 2017, 2018 y del 1 de enero al 8 de agosto de 2019</w:t>
      </w:r>
      <w:r w:rsidR="00170959" w:rsidRPr="001E78D4">
        <w:rPr>
          <w:rFonts w:ascii="Palatino Linotype" w:eastAsia="Times New Roman" w:hAnsi="Palatino Linotype" w:cs="Arial"/>
          <w:b/>
          <w:lang w:eastAsia="es-MX"/>
        </w:rPr>
        <w:t>;</w:t>
      </w:r>
    </w:p>
    <w:p w:rsidR="00170959" w:rsidRPr="001E78D4" w:rsidRDefault="00170959" w:rsidP="001E78D4">
      <w:pPr>
        <w:pStyle w:val="Prrafodelista"/>
        <w:numPr>
          <w:ilvl w:val="0"/>
          <w:numId w:val="4"/>
        </w:numPr>
        <w:spacing w:before="240" w:after="240" w:line="360" w:lineRule="auto"/>
        <w:ind w:left="709" w:hanging="425"/>
        <w:jc w:val="both"/>
        <w:rPr>
          <w:rFonts w:ascii="Palatino Linotype" w:hAnsi="Palatino Linotype" w:cs="Arial"/>
          <w:b/>
        </w:rPr>
      </w:pPr>
      <w:r w:rsidRPr="001E78D4">
        <w:rPr>
          <w:rFonts w:ascii="Palatino Linotype" w:hAnsi="Palatino Linotype" w:cs="Arial"/>
          <w:b/>
        </w:rPr>
        <w:lastRenderedPageBreak/>
        <w:t>Documento donde consten las atribuciones, funciones, metas y objetivos de las áreas que integran la estructura orgánica de la Administración del Teatro Morelos.</w:t>
      </w:r>
    </w:p>
    <w:p w:rsidR="00170959" w:rsidRPr="001E78D4" w:rsidRDefault="00170959" w:rsidP="001E78D4">
      <w:pPr>
        <w:pStyle w:val="Prrafodelista"/>
        <w:numPr>
          <w:ilvl w:val="0"/>
          <w:numId w:val="4"/>
        </w:numPr>
        <w:spacing w:before="240" w:after="240" w:line="360" w:lineRule="auto"/>
        <w:ind w:left="709" w:hanging="425"/>
        <w:jc w:val="both"/>
        <w:rPr>
          <w:rFonts w:ascii="Palatino Linotype" w:hAnsi="Palatino Linotype" w:cs="Arial"/>
          <w:b/>
        </w:rPr>
      </w:pPr>
      <w:r w:rsidRPr="001E78D4">
        <w:rPr>
          <w:rFonts w:ascii="Palatino Linotype" w:hAnsi="Palatino Linotype" w:cs="Arial"/>
          <w:b/>
        </w:rPr>
        <w:t>Acuerdo emitido por el Comité de Transparencia del Sujeto Obligado mediante el cual se declare la incompetencia para contar con información relativa al presupuesto otorgado y erogado del Teatro Morelos de los ejercicios fiscales 2014, 2015 y 2016.</w:t>
      </w:r>
    </w:p>
    <w:p w:rsidR="00415864" w:rsidRPr="001E78D4" w:rsidRDefault="00415864" w:rsidP="001E78D4">
      <w:pPr>
        <w:spacing w:line="360" w:lineRule="auto"/>
        <w:jc w:val="both"/>
        <w:rPr>
          <w:rFonts w:ascii="Palatino Linotype" w:eastAsia="Calibri" w:hAnsi="Palatino Linotype" w:cs="Arial"/>
        </w:rPr>
      </w:pPr>
      <w:r w:rsidRPr="001E78D4">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w:t>
      </w:r>
      <w:r w:rsidR="00A3464C" w:rsidRPr="001E78D4">
        <w:rPr>
          <w:rFonts w:ascii="Palatino Linotype" w:eastAsia="Calibri" w:hAnsi="Palatino Linotype" w:cs="Arial"/>
        </w:rPr>
        <w:t>a disposición de la parte recurrente.</w:t>
      </w:r>
    </w:p>
    <w:p w:rsidR="002A0EAA" w:rsidRPr="001E78D4" w:rsidRDefault="002A0EAA" w:rsidP="001E78D4">
      <w:pPr>
        <w:spacing w:line="360" w:lineRule="auto"/>
        <w:jc w:val="both"/>
        <w:rPr>
          <w:rFonts w:ascii="Palatino Linotype" w:eastAsia="Calibri" w:hAnsi="Palatino Linotype" w:cs="Arial"/>
        </w:rPr>
      </w:pPr>
    </w:p>
    <w:p w:rsidR="00E81879" w:rsidRPr="001E78D4" w:rsidRDefault="0051509C" w:rsidP="001E78D4">
      <w:pPr>
        <w:tabs>
          <w:tab w:val="left" w:pos="8080"/>
        </w:tabs>
        <w:spacing w:line="360" w:lineRule="auto"/>
        <w:ind w:right="49"/>
        <w:contextualSpacing/>
        <w:jc w:val="both"/>
        <w:rPr>
          <w:rFonts w:ascii="Palatino Linotype" w:eastAsia="Palatino Linotype" w:hAnsi="Palatino Linotype" w:cs="Palatino Linotype"/>
          <w:b/>
        </w:rPr>
      </w:pPr>
      <w:r w:rsidRPr="001E78D4">
        <w:rPr>
          <w:rFonts w:ascii="Palatino Linotype" w:eastAsia="Palatino Linotype" w:hAnsi="Palatino Linotype" w:cs="Palatino Linotype"/>
          <w:b/>
        </w:rPr>
        <w:t>TERCERO</w:t>
      </w:r>
      <w:r w:rsidR="00710E1F" w:rsidRPr="001E78D4">
        <w:rPr>
          <w:rFonts w:ascii="Palatino Linotype" w:eastAsia="Palatino Linotype" w:hAnsi="Palatino Linotype" w:cs="Palatino Linotype"/>
          <w:b/>
        </w:rPr>
        <w:t xml:space="preserve">. </w:t>
      </w:r>
      <w:r w:rsidR="00E81879" w:rsidRPr="001E78D4">
        <w:rPr>
          <w:rFonts w:ascii="Palatino Linotype" w:eastAsia="Palatino Linotype" w:hAnsi="Palatino Linotype" w:cs="Palatino Linotype"/>
          <w:b/>
        </w:rPr>
        <w:t xml:space="preserve">Notifíquese </w:t>
      </w:r>
      <w:r w:rsidR="00E81879" w:rsidRPr="001E78D4">
        <w:rPr>
          <w:rFonts w:ascii="Palatino Linotype" w:eastAsia="Palatino Linotype" w:hAnsi="Palatino Linotype" w:cs="Palatino Linotype"/>
        </w:rPr>
        <w:t xml:space="preserve">al Titular de la Unidad de Transparencia del </w:t>
      </w:r>
      <w:r w:rsidR="00E81879" w:rsidRPr="001E78D4">
        <w:rPr>
          <w:rFonts w:ascii="Palatino Linotype" w:eastAsia="Palatino Linotype" w:hAnsi="Palatino Linotype" w:cs="Palatino Linotype"/>
          <w:b/>
        </w:rPr>
        <w:t>SUJETO OBLIGADO</w:t>
      </w:r>
      <w:r w:rsidR="00E81879" w:rsidRPr="001E78D4">
        <w:rPr>
          <w:rFonts w:ascii="Palatino Linotype" w:eastAsia="Palatino Linotype" w:hAnsi="Palatino Linotype" w:cs="Palatino Linotype"/>
        </w:rPr>
        <w:t>, para que conforme a los artículos 186 último párrafo, 189 párrafo segundo y 199 de la Ley de Transparencia y Acce</w:t>
      </w:r>
      <w:r w:rsidR="00415864" w:rsidRPr="001E78D4">
        <w:rPr>
          <w:rFonts w:ascii="Palatino Linotype" w:eastAsia="Palatino Linotype" w:hAnsi="Palatino Linotype" w:cs="Palatino Linotype"/>
        </w:rPr>
        <w:t xml:space="preserve">so a la Información Pública del </w:t>
      </w:r>
      <w:r w:rsidR="00E81879" w:rsidRPr="001E78D4">
        <w:rPr>
          <w:rFonts w:ascii="Palatino Linotype" w:eastAsia="Palatino Linotype" w:hAnsi="Palatino Linotype" w:cs="Palatino Linotype"/>
        </w:rPr>
        <w:t xml:space="preserve">Estado de México y Municipios, </w:t>
      </w:r>
      <w:r w:rsidR="00E81879" w:rsidRPr="001E78D4">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E81879" w:rsidRPr="001E78D4" w:rsidRDefault="00E81879" w:rsidP="001E78D4">
      <w:pPr>
        <w:shd w:val="clear" w:color="auto" w:fill="FFFFFF"/>
        <w:spacing w:line="360" w:lineRule="auto"/>
        <w:jc w:val="both"/>
        <w:rPr>
          <w:rFonts w:ascii="Palatino Linotype" w:eastAsia="Times New Roman" w:hAnsi="Palatino Linotype" w:cs="Arial"/>
          <w:b/>
        </w:rPr>
      </w:pPr>
    </w:p>
    <w:p w:rsidR="00E81879" w:rsidRPr="001E78D4" w:rsidRDefault="0051509C" w:rsidP="001E78D4">
      <w:pPr>
        <w:shd w:val="clear" w:color="auto" w:fill="FFFFFF"/>
        <w:spacing w:line="360" w:lineRule="auto"/>
        <w:jc w:val="both"/>
        <w:rPr>
          <w:rFonts w:ascii="Palatino Linotype" w:hAnsi="Palatino Linotype"/>
        </w:rPr>
      </w:pPr>
      <w:r w:rsidRPr="001E78D4">
        <w:rPr>
          <w:rFonts w:ascii="Palatino Linotype" w:eastAsia="Times New Roman" w:hAnsi="Palatino Linotype" w:cs="Arial"/>
          <w:b/>
        </w:rPr>
        <w:t>CUARTO</w:t>
      </w:r>
      <w:r w:rsidR="00E81879" w:rsidRPr="001E78D4">
        <w:rPr>
          <w:rFonts w:ascii="Palatino Linotype" w:eastAsia="Times New Roman" w:hAnsi="Palatino Linotype" w:cs="Arial"/>
          <w:b/>
        </w:rPr>
        <w:t xml:space="preserve">. </w:t>
      </w:r>
      <w:r w:rsidR="00E81879" w:rsidRPr="001E78D4">
        <w:rPr>
          <w:rFonts w:ascii="Palatino Linotype" w:eastAsia="Times New Roman" w:hAnsi="Palatino Linotype" w:cs="Times New Roman"/>
          <w:b/>
          <w:bCs/>
          <w:color w:val="222222"/>
          <w:lang w:val="es-ES"/>
        </w:rPr>
        <w:t xml:space="preserve">Notifíquese </w:t>
      </w:r>
      <w:r w:rsidR="00537DFB" w:rsidRPr="001E78D4">
        <w:rPr>
          <w:rFonts w:ascii="Palatino Linotype" w:eastAsia="Times New Roman" w:hAnsi="Palatino Linotype" w:cs="Times New Roman"/>
          <w:b/>
          <w:bCs/>
          <w:color w:val="222222"/>
          <w:lang w:val="es-ES"/>
        </w:rPr>
        <w:t xml:space="preserve">al </w:t>
      </w:r>
      <w:r w:rsidR="00537DFB" w:rsidRPr="001E78D4">
        <w:rPr>
          <w:rFonts w:ascii="Palatino Linotype" w:hAnsi="Palatino Linotype"/>
          <w:b/>
        </w:rPr>
        <w:t>RECURRENTE</w:t>
      </w:r>
      <w:r w:rsidR="00D02BC8" w:rsidRPr="001E78D4">
        <w:rPr>
          <w:rFonts w:ascii="Palatino Linotype" w:hAnsi="Palatino Linotype"/>
        </w:rPr>
        <w:t xml:space="preserve"> </w:t>
      </w:r>
      <w:r w:rsidR="00E81879" w:rsidRPr="001E78D4">
        <w:rPr>
          <w:rFonts w:ascii="Palatino Linotype" w:hAnsi="Palatino Linotype"/>
        </w:rPr>
        <w:t>la presente resolución</w:t>
      </w:r>
      <w:r w:rsidR="00D02BC8" w:rsidRPr="001E78D4">
        <w:rPr>
          <w:rFonts w:ascii="Palatino Linotype" w:hAnsi="Palatino Linotype"/>
        </w:rPr>
        <w:t xml:space="preserve"> </w:t>
      </w:r>
      <w:r w:rsidR="00537DFB" w:rsidRPr="001E78D4">
        <w:rPr>
          <w:rFonts w:ascii="Palatino Linotype" w:hAnsi="Palatino Linotype"/>
        </w:rPr>
        <w:t xml:space="preserve">y el informe justificado del recurso de revisión </w:t>
      </w:r>
      <w:r w:rsidR="00537DFB" w:rsidRPr="001E78D4">
        <w:rPr>
          <w:rFonts w:ascii="Palatino Linotype" w:hAnsi="Palatino Linotype"/>
          <w:b/>
        </w:rPr>
        <w:t>07333/INFOEM/IP/RR/2019</w:t>
      </w:r>
      <w:r w:rsidR="00537DFB" w:rsidRPr="001E78D4">
        <w:rPr>
          <w:rFonts w:ascii="Palatino Linotype" w:hAnsi="Palatino Linotype"/>
        </w:rPr>
        <w:t>.</w:t>
      </w:r>
    </w:p>
    <w:p w:rsidR="004D60FB" w:rsidRPr="001E78D4" w:rsidRDefault="004D60FB" w:rsidP="001E78D4">
      <w:pPr>
        <w:shd w:val="clear" w:color="auto" w:fill="FFFFFF"/>
        <w:spacing w:line="360" w:lineRule="auto"/>
        <w:jc w:val="both"/>
        <w:rPr>
          <w:rFonts w:ascii="Palatino Linotype" w:hAnsi="Palatino Linotype"/>
        </w:rPr>
      </w:pPr>
    </w:p>
    <w:bookmarkEnd w:id="64"/>
    <w:p w:rsidR="002A5BA4" w:rsidRPr="001E78D4" w:rsidRDefault="0051509C" w:rsidP="001E78D4">
      <w:pPr>
        <w:spacing w:line="360" w:lineRule="auto"/>
        <w:jc w:val="both"/>
        <w:rPr>
          <w:rFonts w:ascii="Palatino Linotype" w:eastAsia="MS Mincho" w:hAnsi="Palatino Linotype" w:cs="Times New Roman"/>
          <w:lang w:val="es-ES"/>
        </w:rPr>
      </w:pPr>
      <w:r w:rsidRPr="001E78D4">
        <w:rPr>
          <w:rFonts w:ascii="Palatino Linotype" w:eastAsia="MS Mincho" w:hAnsi="Palatino Linotype" w:cs="Times New Roman"/>
          <w:b/>
          <w:lang w:val="es-MX"/>
        </w:rPr>
        <w:t>QUINTO</w:t>
      </w:r>
      <w:r w:rsidR="00E81879" w:rsidRPr="001E78D4">
        <w:rPr>
          <w:rFonts w:ascii="Palatino Linotype" w:eastAsia="MS Mincho" w:hAnsi="Palatino Linotype" w:cs="Times New Roman"/>
          <w:b/>
          <w:lang w:val="es-MX"/>
        </w:rPr>
        <w:t>.</w:t>
      </w:r>
      <w:r w:rsidR="00E81879" w:rsidRPr="001E78D4">
        <w:rPr>
          <w:rFonts w:ascii="Palatino Linotype" w:eastAsia="MS Mincho" w:hAnsi="Palatino Linotype" w:cs="Times New Roman"/>
          <w:lang w:val="es-MX"/>
        </w:rPr>
        <w:t xml:space="preserve"> </w:t>
      </w:r>
      <w:r w:rsidR="00E81879" w:rsidRPr="001E78D4">
        <w:rPr>
          <w:rFonts w:ascii="Palatino Linotype" w:eastAsia="MS Mincho" w:hAnsi="Palatino Linotype" w:cs="Times New Roman"/>
          <w:lang w:val="es-ES"/>
        </w:rPr>
        <w:t>Se hace del conocimiento de</w:t>
      </w:r>
      <w:r w:rsidR="00537DFB" w:rsidRPr="001E78D4">
        <w:rPr>
          <w:rFonts w:ascii="Palatino Linotype" w:eastAsia="MS Mincho" w:hAnsi="Palatino Linotype" w:cs="Times New Roman"/>
          <w:lang w:val="es-ES"/>
        </w:rPr>
        <w:t xml:space="preserve">l </w:t>
      </w:r>
      <w:r w:rsidR="00537DFB" w:rsidRPr="001E78D4">
        <w:rPr>
          <w:rFonts w:ascii="Palatino Linotype" w:hAnsi="Palatino Linotype"/>
          <w:b/>
        </w:rPr>
        <w:t>RECURRENTE</w:t>
      </w:r>
      <w:r w:rsidR="00D02BC8" w:rsidRPr="001E78D4">
        <w:rPr>
          <w:rFonts w:ascii="Palatino Linotype" w:hAnsi="Palatino Linotype"/>
        </w:rPr>
        <w:t xml:space="preserve"> </w:t>
      </w:r>
      <w:r w:rsidR="00E81879" w:rsidRPr="001E78D4">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00E81879" w:rsidRPr="001E78D4">
        <w:rPr>
          <w:rFonts w:ascii="Palatino Linotype" w:eastAsia="MS Mincho" w:hAnsi="Palatino Linotype" w:cs="Times New Roman"/>
          <w:bCs/>
          <w:lang w:val="es-ES"/>
        </w:rPr>
        <w:t>vía juicio de amparo</w:t>
      </w:r>
      <w:r w:rsidR="00E81879" w:rsidRPr="001E78D4">
        <w:rPr>
          <w:rFonts w:ascii="Palatino Linotype" w:eastAsia="MS Mincho" w:hAnsi="Palatino Linotype" w:cs="Times New Roman"/>
          <w:lang w:val="es-ES"/>
        </w:rPr>
        <w:t> en los términos de las leyes aplicables.</w:t>
      </w:r>
    </w:p>
    <w:p w:rsidR="00537DFB" w:rsidRPr="001E78D4" w:rsidRDefault="00537DFB" w:rsidP="001E78D4">
      <w:pPr>
        <w:spacing w:line="360" w:lineRule="auto"/>
        <w:jc w:val="both"/>
        <w:rPr>
          <w:rFonts w:ascii="Palatino Linotype" w:eastAsia="MS Mincho" w:hAnsi="Palatino Linotype" w:cs="Times New Roman"/>
          <w:lang w:val="es-ES"/>
        </w:rPr>
      </w:pPr>
    </w:p>
    <w:p w:rsidR="006B3D8E" w:rsidRPr="001E78D4" w:rsidRDefault="00537DFB" w:rsidP="00D54E79">
      <w:pPr>
        <w:shd w:val="clear" w:color="auto" w:fill="FFFFFF"/>
        <w:spacing w:line="360" w:lineRule="auto"/>
        <w:jc w:val="both"/>
        <w:rPr>
          <w:rFonts w:ascii="Palatino Linotype" w:eastAsia="MS Mincho" w:hAnsi="Palatino Linotype" w:cs="Times New Roman"/>
          <w:lang w:val="es-ES"/>
        </w:rPr>
      </w:pPr>
      <w:r w:rsidRPr="001E78D4">
        <w:rPr>
          <w:rFonts w:ascii="Palatino Linotype" w:eastAsia="MS Mincho" w:hAnsi="Palatino Linotype" w:cs="Times New Roman"/>
          <w:b/>
          <w:lang w:val="es-ES"/>
        </w:rPr>
        <w:t xml:space="preserve">SEXTO. </w:t>
      </w:r>
      <w:r w:rsidRPr="001E78D4">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 </w:t>
      </w:r>
      <w:r w:rsidRPr="001E78D4">
        <w:rPr>
          <w:rFonts w:ascii="Palatino Linotype" w:eastAsia="MS Mincho" w:hAnsi="Palatino Linotype" w:cs="Times New Roman"/>
          <w:b/>
        </w:rPr>
        <w:t>SEXTO.</w:t>
      </w:r>
    </w:p>
    <w:bookmarkEnd w:id="12"/>
    <w:bookmarkEnd w:id="13"/>
    <w:bookmarkEnd w:id="14"/>
    <w:p w:rsidR="00E446ED" w:rsidRPr="001E78D4" w:rsidRDefault="00216C93" w:rsidP="001E78D4">
      <w:pPr>
        <w:spacing w:before="100" w:beforeAutospacing="1" w:after="100" w:afterAutospacing="1" w:line="360" w:lineRule="auto"/>
        <w:ind w:right="49"/>
        <w:jc w:val="both"/>
        <w:rPr>
          <w:rFonts w:ascii="Palatino Linotype" w:hAnsi="Palatino Linotype" w:cs="Arial"/>
        </w:rPr>
      </w:pPr>
      <w:r w:rsidRPr="00D54E79">
        <w:rPr>
          <w:rFonts w:ascii="Palatino Linotype" w:hAnsi="Palatino Linotype" w:cs="Arial"/>
        </w:rPr>
        <w:t>ASÍ LO RESUELVE, POR UNANIMIDAD DE VOTOS, EL PLENO DEL</w:t>
      </w:r>
      <w:r w:rsidRPr="00D54E79">
        <w:rPr>
          <w:rFonts w:ascii="Palatino Linotype" w:eastAsia="Arial Unicode MS" w:hAnsi="Palatino Linotype" w:cs="Arial"/>
        </w:rPr>
        <w:t xml:space="preserve"> INSTITUTO DE TRANSPARENCIA, ACCESO A LA INFORMACIÓN PÚBLICA Y PROTECCIÓN DE DATOS PERSONALES DEL ESTADO DE MÉXICO Y MUNICIPIOS</w:t>
      </w:r>
      <w:r w:rsidRPr="00D54E79">
        <w:rPr>
          <w:rFonts w:ascii="Palatino Linotype" w:hAnsi="Palatino Linotype" w:cs="Arial"/>
        </w:rPr>
        <w:t>, CONFORMADO POR LOS COMISIONADOS ZULEMA MARTÍNEZ SÁNCHEZ</w:t>
      </w:r>
      <w:r w:rsidR="00D54E79">
        <w:rPr>
          <w:rFonts w:ascii="Palatino Linotype" w:hAnsi="Palatino Linotype" w:cs="Arial"/>
        </w:rPr>
        <w:t xml:space="preserve"> CON AUSENCIA JUSTIFICADA</w:t>
      </w:r>
      <w:r w:rsidRPr="00D54E79">
        <w:rPr>
          <w:rFonts w:ascii="Palatino Linotype" w:hAnsi="Palatino Linotype" w:cs="Arial"/>
        </w:rPr>
        <w:t>; EVA ABAID YAPUR; JOSÉ GUADALUPE LUNA HERNÁNDEZ; JAVIER MARTÍNEZ CRUZ Y LU</w:t>
      </w:r>
      <w:r w:rsidR="00D54E79">
        <w:rPr>
          <w:rFonts w:ascii="Palatino Linotype" w:hAnsi="Palatino Linotype" w:cs="Arial"/>
        </w:rPr>
        <w:t>IS GUSTAVO PARRA NORIEGA; EN LA CUADRAGÉSIMA SEGUNDA SESIÓN ORDINARIA CELEBRADA EL TRECE (13</w:t>
      </w:r>
      <w:r w:rsidR="00E91E3F" w:rsidRPr="00D54E79">
        <w:rPr>
          <w:rFonts w:ascii="Palatino Linotype" w:hAnsi="Palatino Linotype" w:cs="Arial"/>
        </w:rPr>
        <w:t xml:space="preserve">) </w:t>
      </w:r>
      <w:r w:rsidR="00D54E79">
        <w:rPr>
          <w:rFonts w:ascii="Palatino Linotype" w:hAnsi="Palatino Linotype" w:cs="Arial"/>
        </w:rPr>
        <w:t>DE NOVIEMBRE</w:t>
      </w:r>
      <w:r w:rsidRPr="00D54E79">
        <w:rPr>
          <w:rFonts w:ascii="Palatino Linotype" w:hAnsi="Palatino Linotype" w:cs="Arial"/>
        </w:rPr>
        <w:t xml:space="preserve"> DE DOS MIL DIECI</w:t>
      </w:r>
      <w:r w:rsidR="00273E6D" w:rsidRPr="00D54E79">
        <w:rPr>
          <w:rFonts w:ascii="Palatino Linotype" w:hAnsi="Palatino Linotype" w:cs="Arial"/>
        </w:rPr>
        <w:t>NUEVE</w:t>
      </w:r>
      <w:r w:rsidRPr="00D54E79">
        <w:rPr>
          <w:rFonts w:ascii="Palatino Linotype" w:hAnsi="Palatino Linotype" w:cs="Arial"/>
        </w:rPr>
        <w:t xml:space="preserve">, ANTE EL SECRETARIO TÉCNICO DEL PLENO, </w:t>
      </w:r>
      <w:r w:rsidRPr="00D54E79">
        <w:rPr>
          <w:rFonts w:ascii="Palatino Linotype" w:hAnsi="Palatino Linotype"/>
        </w:rPr>
        <w:t>ALEXIS TAPIA RAMÍREZ</w:t>
      </w:r>
      <w:r w:rsidRPr="00D54E79">
        <w:rPr>
          <w:rFonts w:ascii="Palatino Linotype" w:hAnsi="Palatino Linotype" w:cs="Arial"/>
        </w:rPr>
        <w:t>.</w:t>
      </w:r>
    </w:p>
    <w:p w:rsidR="00B165CC" w:rsidRPr="001E78D4" w:rsidRDefault="00B165CC" w:rsidP="001E78D4">
      <w:pPr>
        <w:spacing w:before="100" w:beforeAutospacing="1" w:after="100" w:afterAutospacing="1" w:line="360" w:lineRule="auto"/>
        <w:ind w:right="49"/>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5184"/>
        <w:gridCol w:w="5184"/>
      </w:tblGrid>
      <w:tr w:rsidR="00216C93" w:rsidRPr="001E78D4" w:rsidTr="00AB3D5A">
        <w:trPr>
          <w:jc w:val="center"/>
        </w:trPr>
        <w:tc>
          <w:tcPr>
            <w:tcW w:w="10368" w:type="dxa"/>
            <w:gridSpan w:val="2"/>
          </w:tcPr>
          <w:p w:rsidR="00D54E79" w:rsidRDefault="00D54E79" w:rsidP="001E78D4">
            <w:pPr>
              <w:spacing w:line="360" w:lineRule="auto"/>
              <w:jc w:val="center"/>
              <w:rPr>
                <w:rFonts w:ascii="Palatino Linotype" w:hAnsi="Palatino Linotype" w:cs="Arial"/>
                <w:b/>
              </w:rPr>
            </w:pPr>
          </w:p>
          <w:p w:rsidR="00D54E79" w:rsidRDefault="00D54E79" w:rsidP="001E78D4">
            <w:pPr>
              <w:spacing w:line="360" w:lineRule="auto"/>
              <w:jc w:val="center"/>
              <w:rPr>
                <w:rFonts w:ascii="Palatino Linotype" w:hAnsi="Palatino Linotype" w:cs="Arial"/>
                <w:b/>
              </w:rPr>
            </w:pPr>
          </w:p>
          <w:p w:rsidR="00216C93" w:rsidRPr="001E78D4" w:rsidRDefault="00216C93" w:rsidP="001E78D4">
            <w:pPr>
              <w:spacing w:line="360" w:lineRule="auto"/>
              <w:jc w:val="center"/>
              <w:rPr>
                <w:rFonts w:ascii="Palatino Linotype" w:hAnsi="Palatino Linotype" w:cs="Arial"/>
                <w:b/>
              </w:rPr>
            </w:pPr>
            <w:r w:rsidRPr="001E78D4">
              <w:rPr>
                <w:rFonts w:ascii="Palatino Linotype" w:hAnsi="Palatino Linotype" w:cs="Arial"/>
                <w:b/>
              </w:rPr>
              <w:t>Zulema Martínez Sánchez</w:t>
            </w:r>
          </w:p>
          <w:p w:rsidR="00216C93" w:rsidRPr="001E78D4" w:rsidRDefault="00216C93" w:rsidP="001E78D4">
            <w:pPr>
              <w:spacing w:line="360" w:lineRule="auto"/>
              <w:jc w:val="center"/>
              <w:rPr>
                <w:rFonts w:ascii="Palatino Linotype" w:hAnsi="Palatino Linotype" w:cs="Arial"/>
                <w:b/>
              </w:rPr>
            </w:pPr>
            <w:r w:rsidRPr="001E78D4">
              <w:rPr>
                <w:rFonts w:ascii="Palatino Linotype" w:hAnsi="Palatino Linotype" w:cs="Arial"/>
              </w:rPr>
              <w:t>Comisionada Presidenta</w:t>
            </w:r>
          </w:p>
          <w:p w:rsidR="00216C93" w:rsidRDefault="00D54E79" w:rsidP="00D54E79">
            <w:pPr>
              <w:spacing w:line="360" w:lineRule="auto"/>
              <w:jc w:val="center"/>
              <w:rPr>
                <w:rFonts w:ascii="Palatino Linotype" w:hAnsi="Palatino Linotype" w:cs="Arial"/>
                <w:b/>
              </w:rPr>
            </w:pPr>
            <w:r>
              <w:rPr>
                <w:rFonts w:ascii="Palatino Linotype" w:hAnsi="Palatino Linotype" w:cs="Arial"/>
                <w:b/>
              </w:rPr>
              <w:t xml:space="preserve">(AUSENCIA JUSTIFICADA) </w:t>
            </w:r>
          </w:p>
          <w:p w:rsidR="00D54E79" w:rsidRPr="001E78D4" w:rsidRDefault="00D54E79" w:rsidP="00D54E79">
            <w:pPr>
              <w:spacing w:line="360" w:lineRule="auto"/>
              <w:jc w:val="center"/>
              <w:rPr>
                <w:rFonts w:ascii="Palatino Linotype" w:hAnsi="Palatino Linotype" w:cs="Arial"/>
                <w:b/>
              </w:rPr>
            </w:pPr>
          </w:p>
        </w:tc>
      </w:tr>
      <w:tr w:rsidR="00216C93" w:rsidRPr="001E78D4" w:rsidTr="00AB3D5A">
        <w:trPr>
          <w:jc w:val="center"/>
        </w:trPr>
        <w:tc>
          <w:tcPr>
            <w:tcW w:w="5184" w:type="dxa"/>
          </w:tcPr>
          <w:p w:rsidR="00216C93" w:rsidRPr="001E78D4" w:rsidRDefault="00216C93" w:rsidP="001E78D4">
            <w:pPr>
              <w:spacing w:line="360" w:lineRule="auto"/>
              <w:jc w:val="center"/>
              <w:rPr>
                <w:rFonts w:ascii="Palatino Linotype" w:hAnsi="Palatino Linotype" w:cs="Arial"/>
                <w:b/>
              </w:rPr>
            </w:pPr>
            <w:r w:rsidRPr="001E78D4">
              <w:rPr>
                <w:rFonts w:ascii="Palatino Linotype" w:hAnsi="Palatino Linotype" w:cs="Arial"/>
                <w:b/>
              </w:rPr>
              <w:t>Eva Abaid Yapur</w:t>
            </w:r>
          </w:p>
          <w:p w:rsidR="00216C93" w:rsidRPr="001E78D4" w:rsidRDefault="00216C93" w:rsidP="001E78D4">
            <w:pPr>
              <w:spacing w:line="360" w:lineRule="auto"/>
              <w:jc w:val="center"/>
              <w:rPr>
                <w:rFonts w:ascii="Palatino Linotype" w:hAnsi="Palatino Linotype" w:cs="Arial"/>
              </w:rPr>
            </w:pPr>
            <w:r w:rsidRPr="001E78D4">
              <w:rPr>
                <w:rFonts w:ascii="Palatino Linotype" w:hAnsi="Palatino Linotype" w:cs="Arial"/>
              </w:rPr>
              <w:t>Comisionada</w:t>
            </w:r>
          </w:p>
          <w:p w:rsidR="00216C93" w:rsidRPr="001E78D4" w:rsidRDefault="00216C93" w:rsidP="001E78D4">
            <w:pPr>
              <w:spacing w:line="360" w:lineRule="auto"/>
              <w:jc w:val="center"/>
              <w:rPr>
                <w:rFonts w:ascii="Palatino Linotype" w:hAnsi="Palatino Linotype" w:cs="Arial"/>
                <w:b/>
              </w:rPr>
            </w:pPr>
            <w:r w:rsidRPr="001E78D4">
              <w:rPr>
                <w:rFonts w:ascii="Palatino Linotype" w:hAnsi="Palatino Linotype" w:cs="Arial"/>
                <w:b/>
              </w:rPr>
              <w:t>(RÚBRICA)</w:t>
            </w:r>
          </w:p>
        </w:tc>
        <w:tc>
          <w:tcPr>
            <w:tcW w:w="5184" w:type="dxa"/>
          </w:tcPr>
          <w:p w:rsidR="00216C93" w:rsidRPr="001E78D4" w:rsidRDefault="00216C93" w:rsidP="001E78D4">
            <w:pPr>
              <w:spacing w:line="360" w:lineRule="auto"/>
              <w:jc w:val="center"/>
              <w:rPr>
                <w:rFonts w:ascii="Palatino Linotype" w:hAnsi="Palatino Linotype" w:cs="Arial"/>
                <w:b/>
              </w:rPr>
            </w:pPr>
            <w:r w:rsidRPr="001E78D4">
              <w:rPr>
                <w:rFonts w:ascii="Palatino Linotype" w:hAnsi="Palatino Linotype" w:cs="Arial"/>
                <w:b/>
              </w:rPr>
              <w:t>José Guadalupe Luna Hernández</w:t>
            </w:r>
          </w:p>
          <w:p w:rsidR="00216C93" w:rsidRPr="001E78D4" w:rsidRDefault="00216C93" w:rsidP="001E78D4">
            <w:pPr>
              <w:spacing w:line="360" w:lineRule="auto"/>
              <w:jc w:val="center"/>
              <w:rPr>
                <w:rFonts w:ascii="Palatino Linotype" w:hAnsi="Palatino Linotype" w:cs="Arial"/>
              </w:rPr>
            </w:pPr>
            <w:r w:rsidRPr="001E78D4">
              <w:rPr>
                <w:rFonts w:ascii="Palatino Linotype" w:hAnsi="Palatino Linotype" w:cs="Arial"/>
              </w:rPr>
              <w:t>Comisionado</w:t>
            </w:r>
          </w:p>
          <w:p w:rsidR="00216C93" w:rsidRPr="001E78D4" w:rsidRDefault="00216C93" w:rsidP="001E78D4">
            <w:pPr>
              <w:spacing w:line="360" w:lineRule="auto"/>
              <w:jc w:val="center"/>
              <w:rPr>
                <w:rFonts w:ascii="Palatino Linotype" w:hAnsi="Palatino Linotype" w:cs="Arial"/>
                <w:b/>
              </w:rPr>
            </w:pPr>
            <w:r w:rsidRPr="001E78D4">
              <w:rPr>
                <w:rFonts w:ascii="Palatino Linotype" w:hAnsi="Palatino Linotype" w:cs="Arial"/>
                <w:b/>
              </w:rPr>
              <w:t>(RÚBRICA)</w:t>
            </w:r>
          </w:p>
          <w:p w:rsidR="00216C93" w:rsidRPr="001E78D4" w:rsidRDefault="00216C93" w:rsidP="001E78D4">
            <w:pPr>
              <w:spacing w:line="360" w:lineRule="auto"/>
              <w:jc w:val="center"/>
              <w:rPr>
                <w:rFonts w:ascii="Palatino Linotype" w:hAnsi="Palatino Linotype" w:cs="Arial"/>
                <w:b/>
              </w:rPr>
            </w:pPr>
          </w:p>
        </w:tc>
      </w:tr>
      <w:tr w:rsidR="00216C93" w:rsidRPr="001E78D4" w:rsidTr="00AB3D5A">
        <w:trPr>
          <w:jc w:val="center"/>
        </w:trPr>
        <w:tc>
          <w:tcPr>
            <w:tcW w:w="5184" w:type="dxa"/>
          </w:tcPr>
          <w:p w:rsidR="00216C93" w:rsidRPr="001E78D4" w:rsidRDefault="00216C93" w:rsidP="00D54E79">
            <w:pPr>
              <w:spacing w:line="360" w:lineRule="auto"/>
              <w:rPr>
                <w:rFonts w:ascii="Palatino Linotype" w:hAnsi="Palatino Linotype" w:cs="Arial"/>
                <w:b/>
              </w:rPr>
            </w:pPr>
          </w:p>
          <w:p w:rsidR="00216C93" w:rsidRPr="001E78D4" w:rsidRDefault="00216C93" w:rsidP="001E78D4">
            <w:pPr>
              <w:spacing w:line="360" w:lineRule="auto"/>
              <w:jc w:val="center"/>
              <w:rPr>
                <w:rFonts w:ascii="Palatino Linotype" w:hAnsi="Palatino Linotype" w:cs="Arial"/>
                <w:b/>
              </w:rPr>
            </w:pPr>
            <w:r w:rsidRPr="001E78D4">
              <w:rPr>
                <w:rFonts w:ascii="Palatino Linotype" w:hAnsi="Palatino Linotype" w:cs="Arial"/>
                <w:b/>
              </w:rPr>
              <w:t>Javier Martínez Cruz</w:t>
            </w:r>
          </w:p>
          <w:p w:rsidR="00216C93" w:rsidRPr="001E78D4" w:rsidRDefault="00216C93" w:rsidP="001E78D4">
            <w:pPr>
              <w:spacing w:line="360" w:lineRule="auto"/>
              <w:jc w:val="center"/>
              <w:rPr>
                <w:rFonts w:ascii="Palatino Linotype" w:hAnsi="Palatino Linotype" w:cs="Arial"/>
              </w:rPr>
            </w:pPr>
            <w:r w:rsidRPr="001E78D4">
              <w:rPr>
                <w:rFonts w:ascii="Palatino Linotype" w:hAnsi="Palatino Linotype" w:cs="Arial"/>
              </w:rPr>
              <w:t>Comisionado</w:t>
            </w:r>
          </w:p>
          <w:p w:rsidR="00216C93" w:rsidRPr="001E78D4" w:rsidRDefault="00216C93" w:rsidP="001E78D4">
            <w:pPr>
              <w:spacing w:line="360" w:lineRule="auto"/>
              <w:jc w:val="center"/>
              <w:rPr>
                <w:rFonts w:ascii="Palatino Linotype" w:hAnsi="Palatino Linotype" w:cs="Arial"/>
                <w:b/>
              </w:rPr>
            </w:pPr>
            <w:r w:rsidRPr="001E78D4">
              <w:rPr>
                <w:rFonts w:ascii="Palatino Linotype" w:hAnsi="Palatino Linotype" w:cs="Arial"/>
                <w:b/>
              </w:rPr>
              <w:t>(RÚBRICA)</w:t>
            </w:r>
          </w:p>
        </w:tc>
        <w:tc>
          <w:tcPr>
            <w:tcW w:w="5184" w:type="dxa"/>
          </w:tcPr>
          <w:p w:rsidR="00216C93" w:rsidRPr="001E78D4" w:rsidRDefault="00216C93" w:rsidP="00D54E79">
            <w:pPr>
              <w:spacing w:line="360" w:lineRule="auto"/>
              <w:rPr>
                <w:rFonts w:ascii="Palatino Linotype" w:hAnsi="Palatino Linotype" w:cs="Arial"/>
                <w:b/>
              </w:rPr>
            </w:pPr>
          </w:p>
          <w:p w:rsidR="00216C93" w:rsidRPr="001E78D4" w:rsidRDefault="00216C93" w:rsidP="001E78D4">
            <w:pPr>
              <w:spacing w:line="360" w:lineRule="auto"/>
              <w:jc w:val="center"/>
              <w:rPr>
                <w:rFonts w:ascii="Palatino Linotype" w:hAnsi="Palatino Linotype" w:cs="Arial"/>
                <w:b/>
              </w:rPr>
            </w:pPr>
            <w:r w:rsidRPr="001E78D4">
              <w:rPr>
                <w:rFonts w:ascii="Palatino Linotype" w:hAnsi="Palatino Linotype" w:cs="Arial"/>
                <w:b/>
              </w:rPr>
              <w:t>Luis Gustavo Parra Noriega</w:t>
            </w:r>
          </w:p>
          <w:p w:rsidR="00216C93" w:rsidRPr="001E78D4" w:rsidRDefault="00216C93" w:rsidP="001E78D4">
            <w:pPr>
              <w:spacing w:line="360" w:lineRule="auto"/>
              <w:jc w:val="center"/>
              <w:rPr>
                <w:rFonts w:ascii="Palatino Linotype" w:hAnsi="Palatino Linotype" w:cs="Arial"/>
              </w:rPr>
            </w:pPr>
            <w:r w:rsidRPr="001E78D4">
              <w:rPr>
                <w:rFonts w:ascii="Palatino Linotype" w:hAnsi="Palatino Linotype" w:cs="Arial"/>
              </w:rPr>
              <w:t>Comisionado</w:t>
            </w:r>
          </w:p>
          <w:p w:rsidR="00216C93" w:rsidRPr="001E78D4" w:rsidRDefault="00216C93" w:rsidP="001E78D4">
            <w:pPr>
              <w:spacing w:line="360" w:lineRule="auto"/>
              <w:jc w:val="center"/>
              <w:rPr>
                <w:rFonts w:ascii="Palatino Linotype" w:hAnsi="Palatino Linotype" w:cs="Arial"/>
                <w:b/>
              </w:rPr>
            </w:pPr>
            <w:r w:rsidRPr="001E78D4">
              <w:rPr>
                <w:rFonts w:ascii="Palatino Linotype" w:hAnsi="Palatino Linotype" w:cs="Arial"/>
                <w:b/>
              </w:rPr>
              <w:t>(RÚBRICA)</w:t>
            </w:r>
          </w:p>
        </w:tc>
      </w:tr>
      <w:tr w:rsidR="00216C93" w:rsidRPr="001E78D4" w:rsidTr="00AB3D5A">
        <w:trPr>
          <w:jc w:val="center"/>
        </w:trPr>
        <w:tc>
          <w:tcPr>
            <w:tcW w:w="10368" w:type="dxa"/>
            <w:gridSpan w:val="2"/>
          </w:tcPr>
          <w:p w:rsidR="00216C93" w:rsidRPr="001E78D4" w:rsidRDefault="00216C93" w:rsidP="001E78D4">
            <w:pPr>
              <w:spacing w:line="360" w:lineRule="auto"/>
              <w:jc w:val="center"/>
              <w:rPr>
                <w:rFonts w:ascii="Palatino Linotype" w:hAnsi="Palatino Linotype" w:cs="Arial"/>
                <w:b/>
              </w:rPr>
            </w:pPr>
          </w:p>
          <w:p w:rsidR="00216C93" w:rsidRPr="001E78D4" w:rsidRDefault="00216C93" w:rsidP="001E78D4">
            <w:pPr>
              <w:spacing w:line="360" w:lineRule="auto"/>
              <w:jc w:val="center"/>
              <w:rPr>
                <w:rFonts w:ascii="Palatino Linotype" w:hAnsi="Palatino Linotype" w:cs="Arial"/>
                <w:b/>
              </w:rPr>
            </w:pPr>
          </w:p>
          <w:p w:rsidR="00216C93" w:rsidRPr="001E78D4" w:rsidRDefault="00216C93" w:rsidP="001E78D4">
            <w:pPr>
              <w:spacing w:line="360" w:lineRule="auto"/>
              <w:jc w:val="center"/>
              <w:rPr>
                <w:rFonts w:ascii="Palatino Linotype" w:hAnsi="Palatino Linotype" w:cs="Arial"/>
                <w:b/>
              </w:rPr>
            </w:pPr>
            <w:r w:rsidRPr="001E78D4">
              <w:rPr>
                <w:rFonts w:ascii="Palatino Linotype" w:hAnsi="Palatino Linotype" w:cs="Arial"/>
                <w:b/>
              </w:rPr>
              <w:t>Alexis Tapia Ramírez</w:t>
            </w:r>
          </w:p>
          <w:p w:rsidR="00216C93" w:rsidRPr="001E78D4" w:rsidRDefault="00216C93" w:rsidP="001E78D4">
            <w:pPr>
              <w:spacing w:line="360" w:lineRule="auto"/>
              <w:jc w:val="center"/>
              <w:rPr>
                <w:rFonts w:ascii="Palatino Linotype" w:hAnsi="Palatino Linotype" w:cs="Arial"/>
              </w:rPr>
            </w:pPr>
            <w:r w:rsidRPr="001E78D4">
              <w:rPr>
                <w:rFonts w:ascii="Palatino Linotype" w:hAnsi="Palatino Linotype" w:cs="Arial"/>
              </w:rPr>
              <w:t>Secretario Técnico del Pleno</w:t>
            </w:r>
          </w:p>
          <w:p w:rsidR="00216C93" w:rsidRPr="00D54E79" w:rsidRDefault="00D54E79" w:rsidP="00D54E79">
            <w:pPr>
              <w:spacing w:line="360" w:lineRule="auto"/>
              <w:jc w:val="center"/>
              <w:rPr>
                <w:rFonts w:ascii="Palatino Linotype" w:hAnsi="Palatino Linotype" w:cs="Arial"/>
                <w:b/>
              </w:rPr>
            </w:pPr>
            <w:r>
              <w:rPr>
                <w:rFonts w:ascii="Palatino Linotype" w:hAnsi="Palatino Linotype" w:cs="Arial"/>
                <w:b/>
              </w:rPr>
              <w:t>(RÚBRICA)</w:t>
            </w:r>
          </w:p>
        </w:tc>
      </w:tr>
    </w:tbl>
    <w:p w:rsidR="002248D3" w:rsidRPr="001E78D4" w:rsidRDefault="00216C93" w:rsidP="001E78D4">
      <w:pPr>
        <w:spacing w:line="360" w:lineRule="auto"/>
        <w:jc w:val="both"/>
        <w:rPr>
          <w:rFonts w:ascii="Palatino Linotype" w:hAnsi="Palatino Linotype"/>
        </w:rPr>
      </w:pPr>
      <w:r w:rsidRPr="001E78D4">
        <w:rPr>
          <w:rFonts w:ascii="Palatino Linotype" w:hAnsi="Palatino Linotype" w:cs="Arial"/>
        </w:rPr>
        <w:t>Esta hoja</w:t>
      </w:r>
      <w:r w:rsidR="00D54E79">
        <w:rPr>
          <w:rFonts w:ascii="Palatino Linotype" w:hAnsi="Palatino Linotype" w:cs="Arial"/>
        </w:rPr>
        <w:t xml:space="preserve"> corresponde a la resolución de trece</w:t>
      </w:r>
      <w:r w:rsidRPr="001E78D4">
        <w:rPr>
          <w:rFonts w:ascii="Palatino Linotype" w:hAnsi="Palatino Linotype" w:cs="Arial"/>
        </w:rPr>
        <w:t xml:space="preserve"> (</w:t>
      </w:r>
      <w:r w:rsidR="00D54E79">
        <w:rPr>
          <w:rFonts w:ascii="Palatino Linotype" w:hAnsi="Palatino Linotype" w:cs="Arial"/>
        </w:rPr>
        <w:t>13) de noviembre</w:t>
      </w:r>
      <w:r w:rsidRPr="001E78D4">
        <w:rPr>
          <w:rFonts w:ascii="Palatino Linotype" w:hAnsi="Palatino Linotype" w:cs="Arial"/>
        </w:rPr>
        <w:t xml:space="preserve"> de dos mil dieci</w:t>
      </w:r>
      <w:r w:rsidR="00273E6D" w:rsidRPr="001E78D4">
        <w:rPr>
          <w:rFonts w:ascii="Palatino Linotype" w:hAnsi="Palatino Linotype" w:cs="Arial"/>
        </w:rPr>
        <w:t>nueve</w:t>
      </w:r>
      <w:r w:rsidRPr="001E78D4">
        <w:rPr>
          <w:rFonts w:ascii="Palatino Linotype" w:hAnsi="Palatino Linotype" w:cs="Arial"/>
        </w:rPr>
        <w:t xml:space="preserve">, emitida en el recurso de revisión </w:t>
      </w:r>
      <w:r w:rsidRPr="001E78D4">
        <w:rPr>
          <w:rFonts w:ascii="Palatino Linotype" w:hAnsi="Palatino Linotype" w:cs="Arial"/>
          <w:b/>
          <w:bCs/>
        </w:rPr>
        <w:t>0</w:t>
      </w:r>
      <w:r w:rsidR="00D54E79">
        <w:rPr>
          <w:rFonts w:ascii="Palatino Linotype" w:hAnsi="Palatino Linotype" w:cs="Arial"/>
          <w:b/>
          <w:bCs/>
        </w:rPr>
        <w:t>7333/INFOEM/IP/RR/2019 y Acumulado.</w:t>
      </w:r>
    </w:p>
    <w:sectPr w:rsidR="002248D3" w:rsidRPr="001E78D4" w:rsidSect="001E78D4">
      <w:headerReference w:type="default" r:id="rId16"/>
      <w:footerReference w:type="default" r:id="rId17"/>
      <w:headerReference w:type="first" r:id="rId18"/>
      <w:footerReference w:type="first" r:id="rId19"/>
      <w:pgSz w:w="12240" w:h="15840"/>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7E3E" w:rsidRDefault="000C7E3E" w:rsidP="008B6F5F">
      <w:r>
        <w:separator/>
      </w:r>
    </w:p>
  </w:endnote>
  <w:endnote w:type="continuationSeparator" w:id="0">
    <w:p w:rsidR="000C7E3E" w:rsidRDefault="000C7E3E"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Content>
      <w:sdt>
        <w:sdtPr>
          <w:rPr>
            <w:rFonts w:ascii="Palatino Linotype" w:hAnsi="Palatino Linotype"/>
          </w:rPr>
          <w:id w:val="-1769616900"/>
          <w:docPartObj>
            <w:docPartGallery w:val="Page Numbers (Top of Page)"/>
            <w:docPartUnique/>
          </w:docPartObj>
        </w:sdtPr>
        <w:sdtContent>
          <w:p w:rsidR="001E78D4" w:rsidRPr="000A2541" w:rsidRDefault="001E78D4">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4441E0">
              <w:rPr>
                <w:rFonts w:ascii="Palatino Linotype" w:hAnsi="Palatino Linotype"/>
                <w:b/>
                <w:bCs/>
                <w:noProof/>
              </w:rPr>
              <w:t>11</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4441E0">
              <w:rPr>
                <w:rFonts w:ascii="Palatino Linotype" w:hAnsi="Palatino Linotype"/>
                <w:b/>
                <w:bCs/>
                <w:noProof/>
              </w:rPr>
              <w:t>88</w:t>
            </w:r>
            <w:r w:rsidRPr="000A2541">
              <w:rPr>
                <w:rFonts w:ascii="Palatino Linotype" w:hAnsi="Palatino Linotype"/>
                <w:b/>
                <w:bCs/>
              </w:rPr>
              <w:fldChar w:fldCharType="end"/>
            </w:r>
          </w:p>
        </w:sdtContent>
      </w:sdt>
    </w:sdtContent>
  </w:sdt>
  <w:p w:rsidR="001E78D4" w:rsidRDefault="001E78D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8D4" w:rsidRPr="00883450" w:rsidRDefault="001E78D4"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C069BB" w:rsidRPr="00C069B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C069BB" w:rsidRPr="00C069BB">
      <w:rPr>
        <w:rFonts w:ascii="Palatino Linotype" w:hAnsi="Palatino Linotype"/>
        <w:noProof/>
        <w:sz w:val="22"/>
        <w:szCs w:val="22"/>
        <w:lang w:val="es-ES"/>
      </w:rPr>
      <w:t>88</w:t>
    </w:r>
    <w:r w:rsidRPr="00883450">
      <w:rPr>
        <w:rFonts w:ascii="Palatino Linotype" w:hAnsi="Palatino Linotype"/>
        <w:sz w:val="22"/>
        <w:szCs w:val="22"/>
      </w:rPr>
      <w:fldChar w:fldCharType="end"/>
    </w:r>
  </w:p>
  <w:p w:rsidR="001E78D4" w:rsidRPr="00883450" w:rsidRDefault="001E78D4">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7E3E" w:rsidRDefault="000C7E3E" w:rsidP="008B6F5F">
      <w:r>
        <w:separator/>
      </w:r>
    </w:p>
  </w:footnote>
  <w:footnote w:type="continuationSeparator" w:id="0">
    <w:p w:rsidR="000C7E3E" w:rsidRDefault="000C7E3E" w:rsidP="008B6F5F">
      <w:r>
        <w:continuationSeparator/>
      </w:r>
    </w:p>
  </w:footnote>
  <w:footnote w:id="1">
    <w:p w:rsidR="001E78D4" w:rsidRPr="00F75272" w:rsidRDefault="001E78D4" w:rsidP="00D545BD">
      <w:pPr>
        <w:pStyle w:val="Textonotapie1"/>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1E78D4" w:rsidRDefault="001E78D4" w:rsidP="00D777C0">
      <w:pPr>
        <w:pStyle w:val="Textonotapie"/>
      </w:pPr>
      <w:r>
        <w:rPr>
          <w:rStyle w:val="Refdenotaalpie"/>
        </w:rPr>
        <w:footnoteRef/>
      </w:r>
      <w:r>
        <w:t xml:space="preserve"> Convención Americana sobre Derechos Humanos. Artículo 13.</w:t>
      </w:r>
    </w:p>
  </w:footnote>
  <w:footnote w:id="3">
    <w:p w:rsidR="001E78D4" w:rsidRDefault="001E78D4" w:rsidP="00D777C0">
      <w:pPr>
        <w:pStyle w:val="Textonotapie"/>
      </w:pPr>
      <w:r>
        <w:rPr>
          <w:rStyle w:val="Refdenotaalpie"/>
        </w:rPr>
        <w:footnoteRef/>
      </w:r>
      <w:r>
        <w:t xml:space="preserve"> Constitución Política de los Estados Unidos Mexicanos. Artículo sexto, sección A, Fracción I.</w:t>
      </w:r>
    </w:p>
  </w:footnote>
  <w:footnote w:id="4">
    <w:p w:rsidR="001E78D4" w:rsidRDefault="001E78D4" w:rsidP="00D777C0">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rsidR="001E78D4" w:rsidRDefault="001E78D4" w:rsidP="00D777C0">
      <w:pPr>
        <w:pStyle w:val="Textonotapie"/>
      </w:pPr>
      <w:r>
        <w:rPr>
          <w:rStyle w:val="Refdenotaalpie"/>
        </w:rPr>
        <w:footnoteRef/>
      </w:r>
      <w:r>
        <w:t xml:space="preserve"> Ibídem. Párr. 87.</w:t>
      </w:r>
    </w:p>
  </w:footnote>
  <w:footnote w:id="6">
    <w:p w:rsidR="001E78D4" w:rsidRDefault="001E78D4" w:rsidP="00D777C0">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7">
    <w:p w:rsidR="001E78D4" w:rsidRDefault="001E78D4" w:rsidP="00D777C0">
      <w:pPr>
        <w:pStyle w:val="Textonotapie"/>
      </w:pPr>
      <w:r>
        <w:rPr>
          <w:rStyle w:val="Refdenotaalpie"/>
        </w:rPr>
        <w:footnoteRef/>
      </w:r>
      <w:r>
        <w:t xml:space="preserve"> Artículo 150. Ley de Transparencia y Acceso a la Información Pública del Estado de México y Municipios.</w:t>
      </w:r>
    </w:p>
    <w:p w:rsidR="001E78D4" w:rsidRDefault="001E78D4" w:rsidP="00D777C0">
      <w:pPr>
        <w:pStyle w:val="Textonotapie"/>
      </w:pPr>
      <w:r>
        <w:t>Artículo 151. Ibídem.</w:t>
      </w:r>
    </w:p>
  </w:footnote>
  <w:footnote w:id="8">
    <w:p w:rsidR="001E78D4" w:rsidRDefault="001E78D4" w:rsidP="00D777C0">
      <w:pPr>
        <w:pStyle w:val="Textonotapie"/>
      </w:pPr>
      <w:r>
        <w:rPr>
          <w:rStyle w:val="Refdenotaalpie"/>
        </w:rPr>
        <w:footnoteRef/>
      </w:r>
      <w:r>
        <w:t xml:space="preserve"> Ley de Transparencia y Acceso a la Información Pública del Estado de México y Municipios. Artículo 9. …</w:t>
      </w:r>
    </w:p>
    <w:p w:rsidR="001E78D4" w:rsidRDefault="001E78D4" w:rsidP="00D777C0">
      <w:pPr>
        <w:pStyle w:val="Textonotapie"/>
      </w:pPr>
      <w:r>
        <w:t>II. Eficacia: Obligación del Instituto para tutelar, de manera efectiva, el derecho de acceso a la información;</w:t>
      </w:r>
    </w:p>
    <w:p w:rsidR="001E78D4" w:rsidRDefault="001E78D4" w:rsidP="00D777C0">
      <w:pPr>
        <w:pStyle w:val="Textonotapie"/>
      </w:pPr>
      <w:r>
        <w:t xml:space="preserve">… </w:t>
      </w:r>
    </w:p>
  </w:footnote>
  <w:footnote w:id="9">
    <w:p w:rsidR="001E78D4" w:rsidRPr="00952F10" w:rsidRDefault="001E78D4" w:rsidP="002329C1">
      <w:pPr>
        <w:jc w:val="both"/>
        <w:rPr>
          <w:i/>
          <w:sz w:val="20"/>
          <w:szCs w:val="20"/>
        </w:rPr>
      </w:pPr>
      <w:r>
        <w:rPr>
          <w:rStyle w:val="Refdenotaalpie"/>
        </w:rPr>
        <w:footnoteRef/>
      </w:r>
      <w:r>
        <w:t xml:space="preserve"> </w:t>
      </w:r>
      <w:r w:rsidRPr="00952F10">
        <w:rPr>
          <w:i/>
          <w:sz w:val="20"/>
          <w:szCs w:val="20"/>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rsidR="001E78D4" w:rsidRDefault="001E78D4" w:rsidP="002329C1">
      <w:pPr>
        <w:pStyle w:val="Textonotapie"/>
      </w:pPr>
    </w:p>
  </w:footnote>
  <w:footnote w:id="10">
    <w:p w:rsidR="001E78D4" w:rsidRPr="00547FFB" w:rsidRDefault="001E78D4" w:rsidP="003F3670">
      <w:pPr>
        <w:autoSpaceDE w:val="0"/>
        <w:autoSpaceDN w:val="0"/>
        <w:adjustRightInd w:val="0"/>
        <w:jc w:val="both"/>
        <w:rPr>
          <w:sz w:val="20"/>
          <w:szCs w:val="20"/>
        </w:rPr>
      </w:pPr>
      <w:r>
        <w:rPr>
          <w:rStyle w:val="Refdenotaalpie"/>
        </w:rPr>
        <w:footnoteRef/>
      </w:r>
      <w:r>
        <w:t xml:space="preserve"> </w:t>
      </w:r>
      <w:r w:rsidRPr="00547FFB">
        <w:rPr>
          <w:rFonts w:cs="Bookman Old Style,Bold"/>
          <w:b/>
          <w:bCs/>
          <w:sz w:val="20"/>
          <w:szCs w:val="20"/>
          <w:lang w:val="es-MX"/>
        </w:rPr>
        <w:t xml:space="preserve">Artículo 13. </w:t>
      </w:r>
      <w:r w:rsidRPr="00547FFB">
        <w:rPr>
          <w:rFonts w:cs="Bookman Old Style"/>
          <w:sz w:val="20"/>
          <w:szCs w:val="20"/>
          <w:lang w:val="es-MX"/>
        </w:rPr>
        <w:t>El Instituto, en el ámbito de sus atribuciones, deberá suplir cualquier deficiencia para garantizar el ejercicio del derecho de acceso a la información.</w:t>
      </w:r>
    </w:p>
  </w:footnote>
  <w:footnote w:id="11">
    <w:p w:rsidR="001E78D4" w:rsidRPr="00547FFB" w:rsidRDefault="001E78D4" w:rsidP="003F3670">
      <w:pPr>
        <w:autoSpaceDE w:val="0"/>
        <w:autoSpaceDN w:val="0"/>
        <w:adjustRightInd w:val="0"/>
        <w:jc w:val="both"/>
        <w:rPr>
          <w:sz w:val="20"/>
          <w:szCs w:val="20"/>
        </w:rPr>
      </w:pPr>
      <w:r w:rsidRPr="00547FFB">
        <w:rPr>
          <w:rStyle w:val="Refdenotaalpie"/>
          <w:b/>
          <w:sz w:val="20"/>
          <w:szCs w:val="20"/>
        </w:rPr>
        <w:footnoteRef/>
      </w:r>
      <w:r w:rsidRPr="00547FFB">
        <w:rPr>
          <w:b/>
          <w:sz w:val="20"/>
          <w:szCs w:val="20"/>
        </w:rPr>
        <w:t xml:space="preserve"> Artículo 181</w:t>
      </w:r>
      <w:r w:rsidRPr="00547FFB">
        <w:rPr>
          <w:sz w:val="20"/>
          <w:szCs w:val="20"/>
        </w:rPr>
        <w:t>. …</w:t>
      </w:r>
    </w:p>
    <w:p w:rsidR="001E78D4" w:rsidRPr="00547FFB" w:rsidRDefault="001E78D4" w:rsidP="003F3670">
      <w:pPr>
        <w:autoSpaceDE w:val="0"/>
        <w:autoSpaceDN w:val="0"/>
        <w:adjustRightInd w:val="0"/>
        <w:jc w:val="both"/>
        <w:rPr>
          <w:sz w:val="20"/>
          <w:szCs w:val="20"/>
        </w:rPr>
      </w:pPr>
      <w:r w:rsidRPr="00547FFB">
        <w:rPr>
          <w:sz w:val="20"/>
          <w:szCs w:val="20"/>
        </w:rPr>
        <w:t>…</w:t>
      </w:r>
    </w:p>
    <w:p w:rsidR="001E78D4" w:rsidRDefault="001E78D4" w:rsidP="003F3670">
      <w:pPr>
        <w:autoSpaceDE w:val="0"/>
        <w:autoSpaceDN w:val="0"/>
        <w:adjustRightInd w:val="0"/>
        <w:jc w:val="both"/>
      </w:pPr>
      <w:r w:rsidRPr="00547FFB">
        <w:rPr>
          <w:rFonts w:cs="Bookman Old Style"/>
          <w:sz w:val="20"/>
          <w:szCs w:val="20"/>
          <w:lang w:val="es-MX"/>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 w:id="12">
    <w:p w:rsidR="001E78D4" w:rsidRDefault="001E78D4" w:rsidP="00B5576A">
      <w:pPr>
        <w:pStyle w:val="Textonotapie"/>
      </w:pPr>
      <w:r>
        <w:rPr>
          <w:rStyle w:val="Refdenotaalpie"/>
        </w:rPr>
        <w:footnoteRef/>
      </w:r>
      <w:r>
        <w:t xml:space="preserve"> Fracción IV. Artículo 53. Ibídem.</w:t>
      </w:r>
    </w:p>
  </w:footnote>
  <w:footnote w:id="13">
    <w:p w:rsidR="001E78D4" w:rsidRDefault="001E78D4" w:rsidP="00CD1AC8">
      <w:pPr>
        <w:pStyle w:val="Textonotapie"/>
      </w:pPr>
      <w:r>
        <w:rPr>
          <w:rStyle w:val="Refdenotaalpie"/>
        </w:rPr>
        <w:footnoteRef/>
      </w:r>
      <w:r>
        <w:t xml:space="preserve"> Artículo 150. Ley de Transparencia y Acceso a la Información Pública del Estado de México y Municipios.</w:t>
      </w:r>
    </w:p>
    <w:p w:rsidR="001E78D4" w:rsidRDefault="001E78D4" w:rsidP="00CD1AC8">
      <w:pPr>
        <w:pStyle w:val="Textonotapie"/>
      </w:pPr>
      <w:r>
        <w:t>Artículo 151. Ibídem.</w:t>
      </w:r>
    </w:p>
  </w:footnote>
  <w:footnote w:id="14">
    <w:p w:rsidR="001E78D4" w:rsidRDefault="001E78D4" w:rsidP="00CD1AC8">
      <w:pPr>
        <w:pStyle w:val="Textonotapie"/>
      </w:pPr>
      <w:r>
        <w:rPr>
          <w:rStyle w:val="Refdenotaalpie"/>
        </w:rPr>
        <w:footnoteRef/>
      </w:r>
      <w:r>
        <w:t xml:space="preserve"> Fracción IV. Artículo 53. Ibídem.</w:t>
      </w:r>
    </w:p>
  </w:footnote>
  <w:footnote w:id="15">
    <w:p w:rsidR="001E78D4" w:rsidRPr="007E4F02" w:rsidRDefault="001E78D4" w:rsidP="00CD1AC8">
      <w:pPr>
        <w:autoSpaceDE w:val="0"/>
        <w:autoSpaceDN w:val="0"/>
        <w:adjustRightInd w:val="0"/>
        <w:jc w:val="both"/>
      </w:pPr>
      <w:r>
        <w:rPr>
          <w:rStyle w:val="Refdenotaalpie"/>
        </w:rPr>
        <w:footnoteRef/>
      </w:r>
      <w:r>
        <w:t xml:space="preserve"> </w:t>
      </w:r>
      <w:r w:rsidRPr="007E4F02">
        <w:rPr>
          <w:sz w:val="20"/>
          <w:szCs w:val="20"/>
        </w:rPr>
        <w:t xml:space="preserve">Ley de Transparencia y Acceso a la Información Pública del Estado de México y Municipios, artículo 9, fracción </w:t>
      </w:r>
      <w:r w:rsidRPr="007E4F02">
        <w:rPr>
          <w:b/>
          <w:sz w:val="20"/>
          <w:szCs w:val="20"/>
        </w:rPr>
        <w:t>I. Certeza:</w:t>
      </w:r>
      <w:r>
        <w:rPr>
          <w:sz w:val="20"/>
          <w:szCs w:val="20"/>
        </w:rPr>
        <w:t xml:space="preserve"> </w:t>
      </w:r>
      <w:r w:rsidRPr="007E4F02">
        <w:rPr>
          <w:rFonts w:cs="Bookman Old Style"/>
          <w:sz w:val="20"/>
          <w:szCs w:val="20"/>
        </w:rPr>
        <w:t>Principio que otorga seguridad y certidumbre jurídica a los particulares, en virtud de que permite conocer si las acciones del Instituto son apegadas a derecho y garantiza que los procedimientos sean completamente verificables, fidedignos y confiables;</w:t>
      </w:r>
    </w:p>
  </w:footnote>
  <w:footnote w:id="16">
    <w:p w:rsidR="001E78D4" w:rsidRDefault="001E78D4" w:rsidP="00F77E6F">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1E78D4" w:rsidRDefault="001E78D4" w:rsidP="00F77E6F">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1E78D4" w:rsidRPr="001E1F95" w:rsidRDefault="001E78D4" w:rsidP="00F77E6F">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7">
    <w:p w:rsidR="001E78D4" w:rsidRPr="0037004E" w:rsidRDefault="001E78D4" w:rsidP="00F77E6F">
      <w:pPr>
        <w:pStyle w:val="Textonotapie"/>
        <w:jc w:val="both"/>
        <w:rPr>
          <w:lang w:val="es-ES"/>
        </w:rPr>
      </w:pPr>
      <w:r w:rsidRPr="00C4034A">
        <w:rPr>
          <w:rStyle w:val="Refdenotaalpie"/>
        </w:rPr>
        <w:footnoteRef/>
      </w:r>
      <w:r w:rsidRPr="00C4034A">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footnote>
  <w:footnote w:id="18">
    <w:p w:rsidR="001E78D4" w:rsidRDefault="001E78D4" w:rsidP="00F77E6F">
      <w:pPr>
        <w:pStyle w:val="Textonotapie"/>
        <w:jc w:val="both"/>
      </w:pPr>
      <w:r>
        <w:rPr>
          <w:rStyle w:val="Refdenotaalpie"/>
        </w:rPr>
        <w:footnoteRef/>
      </w:r>
      <w:r>
        <w:t xml:space="preserve"> Artículo 3. Para los efectos de la presente Ley se entenderá por:</w:t>
      </w:r>
    </w:p>
    <w:p w:rsidR="001E78D4" w:rsidRDefault="001E78D4" w:rsidP="00F77E6F">
      <w:pPr>
        <w:pStyle w:val="Textonotapie"/>
        <w:jc w:val="both"/>
      </w:pPr>
      <w:r>
        <w:t xml:space="preserve"> (…)</w:t>
      </w:r>
    </w:p>
    <w:p w:rsidR="001E78D4" w:rsidRDefault="001E78D4" w:rsidP="00F77E6F">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1E78D4" w:rsidRPr="00EF13C1" w:rsidTr="00646380">
      <w:trPr>
        <w:trHeight w:val="138"/>
        <w:jc w:val="right"/>
      </w:trPr>
      <w:tc>
        <w:tcPr>
          <w:tcW w:w="2552" w:type="dxa"/>
          <w:vAlign w:val="center"/>
        </w:tcPr>
        <w:p w:rsidR="001E78D4" w:rsidRPr="00EF13C1" w:rsidRDefault="001E78D4"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1E78D4" w:rsidRPr="00EF13C1" w:rsidRDefault="001E78D4" w:rsidP="00D02BC8">
          <w:pPr>
            <w:pStyle w:val="Encabezado"/>
            <w:jc w:val="right"/>
            <w:rPr>
              <w:rFonts w:ascii="Palatino Linotype" w:hAnsi="Palatino Linotype"/>
              <w:b/>
              <w:sz w:val="22"/>
              <w:szCs w:val="22"/>
            </w:rPr>
          </w:pPr>
          <w:r>
            <w:rPr>
              <w:rFonts w:ascii="Palatino Linotype" w:hAnsi="Palatino Linotype" w:cs="Arial"/>
              <w:b/>
              <w:bCs/>
              <w:sz w:val="22"/>
              <w:szCs w:val="22"/>
              <w:lang w:eastAsia="es-MX"/>
            </w:rPr>
            <w:t>07333/INFOEM/IP/RR/2019 y 07334/INFOEM/IP/RR/2019</w:t>
          </w:r>
        </w:p>
      </w:tc>
    </w:tr>
    <w:tr w:rsidR="001E78D4" w:rsidRPr="00EF13C1" w:rsidTr="00646380">
      <w:trPr>
        <w:trHeight w:val="233"/>
        <w:jc w:val="right"/>
      </w:trPr>
      <w:tc>
        <w:tcPr>
          <w:tcW w:w="2552" w:type="dxa"/>
          <w:vAlign w:val="center"/>
        </w:tcPr>
        <w:p w:rsidR="001E78D4" w:rsidRPr="00EF13C1" w:rsidRDefault="001E78D4" w:rsidP="00646380">
          <w:pPr>
            <w:rPr>
              <w:rFonts w:ascii="Palatino Linotype" w:hAnsi="Palatino Linotype"/>
              <w:b/>
              <w:sz w:val="22"/>
              <w:szCs w:val="22"/>
            </w:rPr>
          </w:pPr>
        </w:p>
      </w:tc>
      <w:tc>
        <w:tcPr>
          <w:tcW w:w="3826" w:type="dxa"/>
          <w:vAlign w:val="center"/>
        </w:tcPr>
        <w:p w:rsidR="001E78D4" w:rsidRPr="00EF13C1" w:rsidRDefault="001E78D4" w:rsidP="00141DF6">
          <w:pPr>
            <w:pStyle w:val="Encabezado"/>
            <w:jc w:val="center"/>
            <w:rPr>
              <w:rFonts w:ascii="Palatino Linotype" w:hAnsi="Palatino Linotype"/>
              <w:b/>
              <w:sz w:val="22"/>
              <w:szCs w:val="22"/>
            </w:rPr>
          </w:pPr>
        </w:p>
      </w:tc>
    </w:tr>
    <w:tr w:rsidR="001E78D4" w:rsidRPr="00EF13C1" w:rsidTr="00646380">
      <w:trPr>
        <w:trHeight w:val="321"/>
        <w:jc w:val="right"/>
      </w:trPr>
      <w:tc>
        <w:tcPr>
          <w:tcW w:w="2552" w:type="dxa"/>
          <w:vAlign w:val="center"/>
        </w:tcPr>
        <w:p w:rsidR="001E78D4" w:rsidRPr="00EF13C1" w:rsidRDefault="001E78D4"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1E78D4" w:rsidRPr="00EF13C1" w:rsidRDefault="001E78D4" w:rsidP="00E616A4">
          <w:pPr>
            <w:pStyle w:val="Encabezado"/>
            <w:jc w:val="right"/>
            <w:rPr>
              <w:rFonts w:ascii="Palatino Linotype" w:hAnsi="Palatino Linotype"/>
              <w:b/>
              <w:sz w:val="22"/>
              <w:szCs w:val="22"/>
            </w:rPr>
          </w:pPr>
          <w:r>
            <w:rPr>
              <w:rFonts w:ascii="Palatino Linotype" w:hAnsi="Palatino Linotype"/>
              <w:b/>
              <w:bCs/>
              <w:sz w:val="22"/>
              <w:szCs w:val="22"/>
            </w:rPr>
            <w:t>Sistema para el Desarrollo Integral de la Familia del Estado de México</w:t>
          </w:r>
        </w:p>
      </w:tc>
    </w:tr>
    <w:tr w:rsidR="001E78D4" w:rsidRPr="00EF13C1" w:rsidTr="00646380">
      <w:trPr>
        <w:trHeight w:val="321"/>
        <w:jc w:val="right"/>
      </w:trPr>
      <w:tc>
        <w:tcPr>
          <w:tcW w:w="2552" w:type="dxa"/>
          <w:vAlign w:val="center"/>
        </w:tcPr>
        <w:p w:rsidR="001E78D4" w:rsidRPr="00EF13C1" w:rsidRDefault="001E78D4"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1E78D4" w:rsidRPr="00EF13C1" w:rsidRDefault="001E78D4"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1E78D4" w:rsidRDefault="001E78D4" w:rsidP="0064638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1E78D4" w:rsidRPr="00182113" w:rsidTr="00141DF6">
      <w:trPr>
        <w:trHeight w:val="138"/>
      </w:trPr>
      <w:tc>
        <w:tcPr>
          <w:tcW w:w="2532" w:type="dxa"/>
          <w:vAlign w:val="center"/>
        </w:tcPr>
        <w:p w:rsidR="001E78D4" w:rsidRPr="00EF13C1" w:rsidRDefault="001E78D4"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1E78D4" w:rsidRPr="00EF13C1" w:rsidRDefault="001E78D4" w:rsidP="007F42C1">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07333/INFOEM/IP/RR/2019 y 07334/INFOEM/IP/RR/2019 </w:t>
          </w:r>
        </w:p>
      </w:tc>
      <w:tc>
        <w:tcPr>
          <w:tcW w:w="2532" w:type="dxa"/>
          <w:vAlign w:val="center"/>
        </w:tcPr>
        <w:p w:rsidR="001E78D4" w:rsidRPr="00182113" w:rsidRDefault="001E78D4" w:rsidP="00141DF6">
          <w:pPr>
            <w:rPr>
              <w:rFonts w:ascii="Palatino Linotype" w:hAnsi="Palatino Linotype"/>
              <w:b/>
              <w:sz w:val="22"/>
              <w:szCs w:val="22"/>
            </w:rPr>
          </w:pPr>
        </w:p>
      </w:tc>
      <w:tc>
        <w:tcPr>
          <w:tcW w:w="236" w:type="dxa"/>
          <w:vAlign w:val="center"/>
        </w:tcPr>
        <w:p w:rsidR="001E78D4" w:rsidRPr="00182113" w:rsidRDefault="001E78D4" w:rsidP="00141DF6">
          <w:pPr>
            <w:pStyle w:val="Encabezado"/>
            <w:jc w:val="center"/>
            <w:rPr>
              <w:rFonts w:ascii="Palatino Linotype" w:hAnsi="Palatino Linotype"/>
              <w:b/>
              <w:sz w:val="22"/>
              <w:szCs w:val="22"/>
            </w:rPr>
          </w:pPr>
        </w:p>
      </w:tc>
      <w:tc>
        <w:tcPr>
          <w:tcW w:w="3261" w:type="dxa"/>
          <w:vAlign w:val="center"/>
        </w:tcPr>
        <w:p w:rsidR="001E78D4" w:rsidRPr="00182113" w:rsidRDefault="001E78D4" w:rsidP="00141DF6">
          <w:pPr>
            <w:pStyle w:val="Encabezado"/>
            <w:rPr>
              <w:rFonts w:ascii="Palatino Linotype" w:hAnsi="Palatino Linotype"/>
              <w:b/>
              <w:sz w:val="22"/>
              <w:szCs w:val="22"/>
            </w:rPr>
          </w:pPr>
        </w:p>
      </w:tc>
    </w:tr>
    <w:tr w:rsidR="001E78D4" w:rsidRPr="00182113" w:rsidTr="00141DF6">
      <w:trPr>
        <w:trHeight w:val="227"/>
      </w:trPr>
      <w:tc>
        <w:tcPr>
          <w:tcW w:w="2532" w:type="dxa"/>
          <w:vAlign w:val="center"/>
        </w:tcPr>
        <w:p w:rsidR="001E78D4" w:rsidRPr="00EF13C1" w:rsidRDefault="001E78D4"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1E78D4" w:rsidRPr="00EF13C1" w:rsidRDefault="001E78D4" w:rsidP="00141DF6">
          <w:pPr>
            <w:pStyle w:val="Encabezado"/>
            <w:jc w:val="right"/>
            <w:rPr>
              <w:rFonts w:ascii="Palatino Linotype" w:hAnsi="Palatino Linotype"/>
              <w:b/>
              <w:sz w:val="22"/>
              <w:szCs w:val="22"/>
            </w:rPr>
          </w:pPr>
        </w:p>
      </w:tc>
      <w:tc>
        <w:tcPr>
          <w:tcW w:w="2532" w:type="dxa"/>
          <w:vAlign w:val="center"/>
        </w:tcPr>
        <w:p w:rsidR="001E78D4" w:rsidRPr="00182113" w:rsidRDefault="001E78D4" w:rsidP="00141DF6">
          <w:pPr>
            <w:rPr>
              <w:rFonts w:ascii="Palatino Linotype" w:hAnsi="Palatino Linotype"/>
              <w:b/>
              <w:sz w:val="22"/>
              <w:szCs w:val="22"/>
            </w:rPr>
          </w:pPr>
        </w:p>
      </w:tc>
      <w:tc>
        <w:tcPr>
          <w:tcW w:w="236" w:type="dxa"/>
          <w:vAlign w:val="center"/>
        </w:tcPr>
        <w:p w:rsidR="001E78D4" w:rsidRPr="00182113" w:rsidRDefault="001E78D4" w:rsidP="00141DF6">
          <w:pPr>
            <w:pStyle w:val="Encabezado"/>
            <w:jc w:val="center"/>
            <w:rPr>
              <w:rFonts w:ascii="Palatino Linotype" w:hAnsi="Palatino Linotype"/>
              <w:b/>
              <w:sz w:val="22"/>
              <w:szCs w:val="22"/>
            </w:rPr>
          </w:pPr>
        </w:p>
      </w:tc>
      <w:tc>
        <w:tcPr>
          <w:tcW w:w="3261" w:type="dxa"/>
          <w:vAlign w:val="center"/>
        </w:tcPr>
        <w:p w:rsidR="001E78D4" w:rsidRPr="00182113" w:rsidRDefault="001E78D4" w:rsidP="00141DF6">
          <w:pPr>
            <w:pStyle w:val="Encabezado"/>
            <w:rPr>
              <w:rFonts w:ascii="Palatino Linotype" w:hAnsi="Palatino Linotype"/>
              <w:b/>
              <w:sz w:val="22"/>
              <w:szCs w:val="22"/>
            </w:rPr>
          </w:pPr>
        </w:p>
      </w:tc>
    </w:tr>
    <w:tr w:rsidR="001E78D4" w:rsidRPr="00182113" w:rsidTr="00141DF6">
      <w:trPr>
        <w:trHeight w:val="232"/>
      </w:trPr>
      <w:tc>
        <w:tcPr>
          <w:tcW w:w="2532" w:type="dxa"/>
          <w:vAlign w:val="center"/>
        </w:tcPr>
        <w:p w:rsidR="001E78D4" w:rsidRPr="00EF13C1" w:rsidRDefault="001E78D4"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1E78D4" w:rsidRPr="00EF13C1" w:rsidRDefault="001E78D4" w:rsidP="00E616A4">
          <w:pPr>
            <w:pStyle w:val="Encabezado"/>
            <w:jc w:val="right"/>
            <w:rPr>
              <w:rFonts w:ascii="Palatino Linotype" w:hAnsi="Palatino Linotype"/>
              <w:b/>
              <w:sz w:val="22"/>
              <w:szCs w:val="22"/>
            </w:rPr>
          </w:pPr>
          <w:r>
            <w:rPr>
              <w:rFonts w:ascii="Palatino Linotype" w:hAnsi="Palatino Linotype"/>
              <w:b/>
              <w:bCs/>
              <w:sz w:val="22"/>
              <w:szCs w:val="22"/>
            </w:rPr>
            <w:t>Sistema para el Desarrollo Integral de la Familia del Estado de México</w:t>
          </w:r>
        </w:p>
      </w:tc>
      <w:tc>
        <w:tcPr>
          <w:tcW w:w="2532" w:type="dxa"/>
          <w:vAlign w:val="center"/>
        </w:tcPr>
        <w:p w:rsidR="001E78D4" w:rsidRPr="00182113" w:rsidRDefault="001E78D4" w:rsidP="00141DF6">
          <w:pPr>
            <w:rPr>
              <w:rFonts w:ascii="Palatino Linotype" w:hAnsi="Palatino Linotype"/>
              <w:b/>
              <w:sz w:val="22"/>
              <w:szCs w:val="22"/>
            </w:rPr>
          </w:pPr>
        </w:p>
      </w:tc>
      <w:tc>
        <w:tcPr>
          <w:tcW w:w="236" w:type="dxa"/>
          <w:vAlign w:val="center"/>
        </w:tcPr>
        <w:p w:rsidR="001E78D4" w:rsidRPr="00182113" w:rsidRDefault="001E78D4" w:rsidP="00141DF6">
          <w:pPr>
            <w:pStyle w:val="Encabezado"/>
            <w:jc w:val="center"/>
            <w:rPr>
              <w:rFonts w:ascii="Palatino Linotype" w:hAnsi="Palatino Linotype"/>
              <w:b/>
              <w:sz w:val="22"/>
              <w:szCs w:val="22"/>
            </w:rPr>
          </w:pPr>
        </w:p>
      </w:tc>
      <w:tc>
        <w:tcPr>
          <w:tcW w:w="3261" w:type="dxa"/>
          <w:vAlign w:val="center"/>
        </w:tcPr>
        <w:p w:rsidR="001E78D4" w:rsidRPr="00182113" w:rsidRDefault="001E78D4" w:rsidP="00141DF6">
          <w:pPr>
            <w:pStyle w:val="Encabezado"/>
            <w:rPr>
              <w:rFonts w:ascii="Palatino Linotype" w:hAnsi="Palatino Linotype"/>
              <w:b/>
              <w:sz w:val="22"/>
              <w:szCs w:val="22"/>
            </w:rPr>
          </w:pPr>
        </w:p>
      </w:tc>
    </w:tr>
    <w:tr w:rsidR="001E78D4" w:rsidRPr="00182113" w:rsidTr="00141DF6">
      <w:trPr>
        <w:trHeight w:val="320"/>
      </w:trPr>
      <w:tc>
        <w:tcPr>
          <w:tcW w:w="2532" w:type="dxa"/>
          <w:vAlign w:val="center"/>
        </w:tcPr>
        <w:p w:rsidR="001E78D4" w:rsidRPr="00EF13C1" w:rsidRDefault="001E78D4"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1E78D4" w:rsidRPr="00EF13C1" w:rsidRDefault="001E78D4"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1E78D4" w:rsidRPr="00182113" w:rsidRDefault="001E78D4" w:rsidP="00141DF6">
          <w:pPr>
            <w:rPr>
              <w:rFonts w:ascii="Palatino Linotype" w:hAnsi="Palatino Linotype"/>
              <w:b/>
              <w:sz w:val="22"/>
              <w:szCs w:val="22"/>
            </w:rPr>
          </w:pPr>
        </w:p>
      </w:tc>
      <w:tc>
        <w:tcPr>
          <w:tcW w:w="236" w:type="dxa"/>
          <w:vAlign w:val="center"/>
        </w:tcPr>
        <w:p w:rsidR="001E78D4" w:rsidRPr="00182113" w:rsidRDefault="001E78D4" w:rsidP="00141DF6">
          <w:pPr>
            <w:pStyle w:val="Encabezado"/>
            <w:jc w:val="center"/>
            <w:rPr>
              <w:rFonts w:ascii="Palatino Linotype" w:hAnsi="Palatino Linotype"/>
              <w:b/>
              <w:sz w:val="22"/>
              <w:szCs w:val="22"/>
            </w:rPr>
          </w:pPr>
        </w:p>
      </w:tc>
      <w:tc>
        <w:tcPr>
          <w:tcW w:w="3261" w:type="dxa"/>
          <w:vAlign w:val="center"/>
        </w:tcPr>
        <w:p w:rsidR="001E78D4" w:rsidRPr="00182113" w:rsidRDefault="001E78D4" w:rsidP="00141DF6">
          <w:pPr>
            <w:pStyle w:val="Encabezado"/>
            <w:rPr>
              <w:rFonts w:ascii="Palatino Linotype" w:hAnsi="Palatino Linotype"/>
              <w:b/>
              <w:sz w:val="22"/>
              <w:szCs w:val="22"/>
            </w:rPr>
          </w:pPr>
        </w:p>
      </w:tc>
    </w:tr>
  </w:tbl>
  <w:p w:rsidR="001E78D4" w:rsidRDefault="001E78D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27393"/>
    <w:multiLevelType w:val="hybridMultilevel"/>
    <w:tmpl w:val="301E58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562E0D"/>
    <w:multiLevelType w:val="hybridMultilevel"/>
    <w:tmpl w:val="F5E0134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CC7A0D"/>
    <w:multiLevelType w:val="hybridMultilevel"/>
    <w:tmpl w:val="1942524E"/>
    <w:lvl w:ilvl="0" w:tplc="080A0017">
      <w:start w:val="1"/>
      <w:numFmt w:val="lowerLetter"/>
      <w:lvlText w:val="%1)"/>
      <w:lvlJc w:val="left"/>
      <w:pPr>
        <w:ind w:left="1004" w:hanging="360"/>
      </w:pPr>
      <w:rPr>
        <w:rFont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15:restartNumberingAfterBreak="0">
    <w:nsid w:val="0DA825B0"/>
    <w:multiLevelType w:val="hybridMultilevel"/>
    <w:tmpl w:val="336ABCA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D37051"/>
    <w:multiLevelType w:val="hybridMultilevel"/>
    <w:tmpl w:val="B854EF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CE7D68"/>
    <w:multiLevelType w:val="hybridMultilevel"/>
    <w:tmpl w:val="A33CB68C"/>
    <w:lvl w:ilvl="0" w:tplc="080A0009">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317490"/>
    <w:multiLevelType w:val="hybridMultilevel"/>
    <w:tmpl w:val="7F1E4160"/>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290618B"/>
    <w:multiLevelType w:val="hybridMultilevel"/>
    <w:tmpl w:val="617644E8"/>
    <w:lvl w:ilvl="0" w:tplc="C5B4289A">
      <w:start w:val="1"/>
      <w:numFmt w:val="upperLetter"/>
      <w:lvlText w:val="%1."/>
      <w:lvlJc w:val="left"/>
      <w:pPr>
        <w:ind w:left="720" w:hanging="36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C1F104A"/>
    <w:multiLevelType w:val="hybridMultilevel"/>
    <w:tmpl w:val="1DBE6CD4"/>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15:restartNumberingAfterBreak="0">
    <w:nsid w:val="57150D71"/>
    <w:multiLevelType w:val="hybridMultilevel"/>
    <w:tmpl w:val="AE86D7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7D351F8"/>
    <w:multiLevelType w:val="hybridMultilevel"/>
    <w:tmpl w:val="AD0C5A46"/>
    <w:lvl w:ilvl="0" w:tplc="080A000B">
      <w:start w:val="1"/>
      <w:numFmt w:val="bullet"/>
      <w:lvlText w:val=""/>
      <w:lvlJc w:val="left"/>
      <w:pPr>
        <w:ind w:left="2007" w:hanging="360"/>
      </w:pPr>
      <w:rPr>
        <w:rFonts w:ascii="Wingdings" w:hAnsi="Wingdings"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abstractNum w:abstractNumId="13" w15:restartNumberingAfterBreak="0">
    <w:nsid w:val="786C1AD9"/>
    <w:multiLevelType w:val="hybridMultilevel"/>
    <w:tmpl w:val="87BE1A9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B93143F"/>
    <w:multiLevelType w:val="hybridMultilevel"/>
    <w:tmpl w:val="E59ADAFC"/>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15:restartNumberingAfterBreak="0">
    <w:nsid w:val="7C7148A7"/>
    <w:multiLevelType w:val="hybridMultilevel"/>
    <w:tmpl w:val="F9D292FA"/>
    <w:lvl w:ilvl="0" w:tplc="080A0009">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15:restartNumberingAfterBreak="0">
    <w:nsid w:val="7C977B84"/>
    <w:multiLevelType w:val="hybridMultilevel"/>
    <w:tmpl w:val="792284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7"/>
  </w:num>
  <w:num w:numId="4">
    <w:abstractNumId w:val="10"/>
  </w:num>
  <w:num w:numId="5">
    <w:abstractNumId w:val="1"/>
  </w:num>
  <w:num w:numId="6">
    <w:abstractNumId w:val="13"/>
  </w:num>
  <w:num w:numId="7">
    <w:abstractNumId w:val="12"/>
  </w:num>
  <w:num w:numId="8">
    <w:abstractNumId w:val="4"/>
  </w:num>
  <w:num w:numId="9">
    <w:abstractNumId w:val="3"/>
  </w:num>
  <w:num w:numId="10">
    <w:abstractNumId w:val="11"/>
  </w:num>
  <w:num w:numId="11">
    <w:abstractNumId w:val="14"/>
  </w:num>
  <w:num w:numId="12">
    <w:abstractNumId w:val="15"/>
  </w:num>
  <w:num w:numId="13">
    <w:abstractNumId w:val="6"/>
  </w:num>
  <w:num w:numId="14">
    <w:abstractNumId w:val="0"/>
  </w:num>
  <w:num w:numId="15">
    <w:abstractNumId w:val="16"/>
  </w:num>
  <w:num w:numId="16">
    <w:abstractNumId w:val="5"/>
  </w:num>
  <w:num w:numId="17">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0029"/>
    <w:rsid w:val="000003C4"/>
    <w:rsid w:val="000004DF"/>
    <w:rsid w:val="0000141B"/>
    <w:rsid w:val="0000281F"/>
    <w:rsid w:val="0000765F"/>
    <w:rsid w:val="00011298"/>
    <w:rsid w:val="000129FA"/>
    <w:rsid w:val="00013B7E"/>
    <w:rsid w:val="000205C3"/>
    <w:rsid w:val="00020A79"/>
    <w:rsid w:val="000218CD"/>
    <w:rsid w:val="00021EFC"/>
    <w:rsid w:val="000274EF"/>
    <w:rsid w:val="00031362"/>
    <w:rsid w:val="00032ED4"/>
    <w:rsid w:val="00034053"/>
    <w:rsid w:val="000343D4"/>
    <w:rsid w:val="00036E69"/>
    <w:rsid w:val="000404FD"/>
    <w:rsid w:val="0004269C"/>
    <w:rsid w:val="00045D8E"/>
    <w:rsid w:val="000471A3"/>
    <w:rsid w:val="000550E9"/>
    <w:rsid w:val="00055C0B"/>
    <w:rsid w:val="00057046"/>
    <w:rsid w:val="00061B8C"/>
    <w:rsid w:val="00066351"/>
    <w:rsid w:val="000663DD"/>
    <w:rsid w:val="0007491E"/>
    <w:rsid w:val="00075A4C"/>
    <w:rsid w:val="00091880"/>
    <w:rsid w:val="00092CD4"/>
    <w:rsid w:val="00094259"/>
    <w:rsid w:val="00096AFD"/>
    <w:rsid w:val="000974E0"/>
    <w:rsid w:val="000A203F"/>
    <w:rsid w:val="000A2541"/>
    <w:rsid w:val="000A46A2"/>
    <w:rsid w:val="000A79E0"/>
    <w:rsid w:val="000B0650"/>
    <w:rsid w:val="000B3BC1"/>
    <w:rsid w:val="000C37A1"/>
    <w:rsid w:val="000C524E"/>
    <w:rsid w:val="000C7E3E"/>
    <w:rsid w:val="000D4FCC"/>
    <w:rsid w:val="000D5E02"/>
    <w:rsid w:val="000E03A9"/>
    <w:rsid w:val="000E04B9"/>
    <w:rsid w:val="000E053C"/>
    <w:rsid w:val="000E1BDA"/>
    <w:rsid w:val="000E1ECA"/>
    <w:rsid w:val="000E244C"/>
    <w:rsid w:val="000E43C9"/>
    <w:rsid w:val="000E4F0E"/>
    <w:rsid w:val="000E5CF6"/>
    <w:rsid w:val="000E7023"/>
    <w:rsid w:val="000F3174"/>
    <w:rsid w:val="000F53A7"/>
    <w:rsid w:val="00100FB3"/>
    <w:rsid w:val="00101488"/>
    <w:rsid w:val="001019CA"/>
    <w:rsid w:val="001025FA"/>
    <w:rsid w:val="00103D99"/>
    <w:rsid w:val="00105A38"/>
    <w:rsid w:val="00106334"/>
    <w:rsid w:val="0011051D"/>
    <w:rsid w:val="00110E2E"/>
    <w:rsid w:val="001168F4"/>
    <w:rsid w:val="00121044"/>
    <w:rsid w:val="00123610"/>
    <w:rsid w:val="001308F8"/>
    <w:rsid w:val="00130B1E"/>
    <w:rsid w:val="001319DC"/>
    <w:rsid w:val="00132F24"/>
    <w:rsid w:val="00133116"/>
    <w:rsid w:val="001336BF"/>
    <w:rsid w:val="001342EB"/>
    <w:rsid w:val="00140005"/>
    <w:rsid w:val="00141DF6"/>
    <w:rsid w:val="0014528A"/>
    <w:rsid w:val="00145959"/>
    <w:rsid w:val="00150242"/>
    <w:rsid w:val="0015151E"/>
    <w:rsid w:val="001515F1"/>
    <w:rsid w:val="001520C4"/>
    <w:rsid w:val="0015267F"/>
    <w:rsid w:val="0015525D"/>
    <w:rsid w:val="00156A90"/>
    <w:rsid w:val="00162483"/>
    <w:rsid w:val="001624FE"/>
    <w:rsid w:val="00162764"/>
    <w:rsid w:val="00166171"/>
    <w:rsid w:val="00167218"/>
    <w:rsid w:val="001672EA"/>
    <w:rsid w:val="00170959"/>
    <w:rsid w:val="00170DEE"/>
    <w:rsid w:val="001715AF"/>
    <w:rsid w:val="001720F9"/>
    <w:rsid w:val="00173525"/>
    <w:rsid w:val="00182731"/>
    <w:rsid w:val="001846A4"/>
    <w:rsid w:val="001864B6"/>
    <w:rsid w:val="00187676"/>
    <w:rsid w:val="00192EC4"/>
    <w:rsid w:val="0019703D"/>
    <w:rsid w:val="001A0FCC"/>
    <w:rsid w:val="001A556A"/>
    <w:rsid w:val="001A7D74"/>
    <w:rsid w:val="001B0E38"/>
    <w:rsid w:val="001B3D20"/>
    <w:rsid w:val="001B48A5"/>
    <w:rsid w:val="001C0763"/>
    <w:rsid w:val="001C0F74"/>
    <w:rsid w:val="001C1F82"/>
    <w:rsid w:val="001C32D4"/>
    <w:rsid w:val="001C6037"/>
    <w:rsid w:val="001C7C47"/>
    <w:rsid w:val="001D5D25"/>
    <w:rsid w:val="001D5F4A"/>
    <w:rsid w:val="001D6496"/>
    <w:rsid w:val="001E65F7"/>
    <w:rsid w:val="001E673C"/>
    <w:rsid w:val="001E69EF"/>
    <w:rsid w:val="001E78D4"/>
    <w:rsid w:val="001F1A61"/>
    <w:rsid w:val="001F27F5"/>
    <w:rsid w:val="001F2B1D"/>
    <w:rsid w:val="001F6878"/>
    <w:rsid w:val="001F7076"/>
    <w:rsid w:val="001F7B21"/>
    <w:rsid w:val="001F7B80"/>
    <w:rsid w:val="00201C80"/>
    <w:rsid w:val="00203DB6"/>
    <w:rsid w:val="002065EF"/>
    <w:rsid w:val="0021062B"/>
    <w:rsid w:val="0021398B"/>
    <w:rsid w:val="002146B1"/>
    <w:rsid w:val="00216C93"/>
    <w:rsid w:val="0022089E"/>
    <w:rsid w:val="00220C8D"/>
    <w:rsid w:val="0022251B"/>
    <w:rsid w:val="00222845"/>
    <w:rsid w:val="002229DA"/>
    <w:rsid w:val="002248D3"/>
    <w:rsid w:val="00225AEA"/>
    <w:rsid w:val="00230ED8"/>
    <w:rsid w:val="00231687"/>
    <w:rsid w:val="00231FF4"/>
    <w:rsid w:val="002329C1"/>
    <w:rsid w:val="00237EAE"/>
    <w:rsid w:val="00241128"/>
    <w:rsid w:val="0024503C"/>
    <w:rsid w:val="00245255"/>
    <w:rsid w:val="002456EB"/>
    <w:rsid w:val="002459BD"/>
    <w:rsid w:val="0025652B"/>
    <w:rsid w:val="00256D0A"/>
    <w:rsid w:val="00260E8C"/>
    <w:rsid w:val="00262949"/>
    <w:rsid w:val="002655B2"/>
    <w:rsid w:val="00266D19"/>
    <w:rsid w:val="00266F04"/>
    <w:rsid w:val="00271ADB"/>
    <w:rsid w:val="00271AF3"/>
    <w:rsid w:val="00273E6D"/>
    <w:rsid w:val="002748FD"/>
    <w:rsid w:val="00274D1E"/>
    <w:rsid w:val="00274E75"/>
    <w:rsid w:val="002770B1"/>
    <w:rsid w:val="0027779A"/>
    <w:rsid w:val="0028469E"/>
    <w:rsid w:val="00286C61"/>
    <w:rsid w:val="00294EEE"/>
    <w:rsid w:val="00296E48"/>
    <w:rsid w:val="00296EF2"/>
    <w:rsid w:val="002A0419"/>
    <w:rsid w:val="002A0EAA"/>
    <w:rsid w:val="002A3EC2"/>
    <w:rsid w:val="002A4249"/>
    <w:rsid w:val="002A4529"/>
    <w:rsid w:val="002A5BA4"/>
    <w:rsid w:val="002B0356"/>
    <w:rsid w:val="002B3B8C"/>
    <w:rsid w:val="002B430C"/>
    <w:rsid w:val="002C32FE"/>
    <w:rsid w:val="002C51AA"/>
    <w:rsid w:val="002C5E91"/>
    <w:rsid w:val="002D2177"/>
    <w:rsid w:val="002D21B7"/>
    <w:rsid w:val="002D3F81"/>
    <w:rsid w:val="002D50DE"/>
    <w:rsid w:val="002D7BFD"/>
    <w:rsid w:val="002E01F3"/>
    <w:rsid w:val="002E2041"/>
    <w:rsid w:val="002E4801"/>
    <w:rsid w:val="002F019B"/>
    <w:rsid w:val="002F1198"/>
    <w:rsid w:val="002F37F6"/>
    <w:rsid w:val="002F41D4"/>
    <w:rsid w:val="002F42C6"/>
    <w:rsid w:val="002F4E9B"/>
    <w:rsid w:val="003006D4"/>
    <w:rsid w:val="00302FF6"/>
    <w:rsid w:val="00311921"/>
    <w:rsid w:val="00315CE5"/>
    <w:rsid w:val="00316A85"/>
    <w:rsid w:val="00316E45"/>
    <w:rsid w:val="00322592"/>
    <w:rsid w:val="00323479"/>
    <w:rsid w:val="003243D0"/>
    <w:rsid w:val="003337B5"/>
    <w:rsid w:val="00334D63"/>
    <w:rsid w:val="0033655A"/>
    <w:rsid w:val="00341141"/>
    <w:rsid w:val="003438A7"/>
    <w:rsid w:val="0034418B"/>
    <w:rsid w:val="003477AB"/>
    <w:rsid w:val="00351BA5"/>
    <w:rsid w:val="003520B3"/>
    <w:rsid w:val="00352347"/>
    <w:rsid w:val="00352F58"/>
    <w:rsid w:val="003530F1"/>
    <w:rsid w:val="00356876"/>
    <w:rsid w:val="00360FAE"/>
    <w:rsid w:val="0036237D"/>
    <w:rsid w:val="00366760"/>
    <w:rsid w:val="0036737F"/>
    <w:rsid w:val="0036741F"/>
    <w:rsid w:val="0038111F"/>
    <w:rsid w:val="00382C85"/>
    <w:rsid w:val="00385622"/>
    <w:rsid w:val="00392640"/>
    <w:rsid w:val="00392960"/>
    <w:rsid w:val="003950A7"/>
    <w:rsid w:val="003977F2"/>
    <w:rsid w:val="003A1075"/>
    <w:rsid w:val="003A3A45"/>
    <w:rsid w:val="003A75A4"/>
    <w:rsid w:val="003A7F47"/>
    <w:rsid w:val="003B0404"/>
    <w:rsid w:val="003B26E6"/>
    <w:rsid w:val="003B2FB9"/>
    <w:rsid w:val="003B31C0"/>
    <w:rsid w:val="003B3BE1"/>
    <w:rsid w:val="003C2170"/>
    <w:rsid w:val="003C233B"/>
    <w:rsid w:val="003C2EEA"/>
    <w:rsid w:val="003C53A5"/>
    <w:rsid w:val="003C76B3"/>
    <w:rsid w:val="003C7AB3"/>
    <w:rsid w:val="003D0613"/>
    <w:rsid w:val="003D59AE"/>
    <w:rsid w:val="003D6FEA"/>
    <w:rsid w:val="003E000F"/>
    <w:rsid w:val="003E1028"/>
    <w:rsid w:val="003F3670"/>
    <w:rsid w:val="003F369B"/>
    <w:rsid w:val="003F4747"/>
    <w:rsid w:val="003F4AEF"/>
    <w:rsid w:val="003F688E"/>
    <w:rsid w:val="003F7E47"/>
    <w:rsid w:val="00400CBE"/>
    <w:rsid w:val="00405905"/>
    <w:rsid w:val="00405F39"/>
    <w:rsid w:val="0041566F"/>
    <w:rsid w:val="00415864"/>
    <w:rsid w:val="00420A1F"/>
    <w:rsid w:val="004246CF"/>
    <w:rsid w:val="004311BF"/>
    <w:rsid w:val="00433978"/>
    <w:rsid w:val="00443C87"/>
    <w:rsid w:val="004441E0"/>
    <w:rsid w:val="0044467F"/>
    <w:rsid w:val="00446859"/>
    <w:rsid w:val="00450462"/>
    <w:rsid w:val="0045387B"/>
    <w:rsid w:val="00456B4C"/>
    <w:rsid w:val="00457FE4"/>
    <w:rsid w:val="00465214"/>
    <w:rsid w:val="0046559A"/>
    <w:rsid w:val="00473FB2"/>
    <w:rsid w:val="00474D8F"/>
    <w:rsid w:val="00475B56"/>
    <w:rsid w:val="004817DA"/>
    <w:rsid w:val="00483E81"/>
    <w:rsid w:val="00484F9A"/>
    <w:rsid w:val="00485D79"/>
    <w:rsid w:val="00486B61"/>
    <w:rsid w:val="00490A69"/>
    <w:rsid w:val="004915E2"/>
    <w:rsid w:val="00493DF5"/>
    <w:rsid w:val="0049508E"/>
    <w:rsid w:val="00496F1E"/>
    <w:rsid w:val="004A18C9"/>
    <w:rsid w:val="004A2C19"/>
    <w:rsid w:val="004A4715"/>
    <w:rsid w:val="004A52A6"/>
    <w:rsid w:val="004A7BB6"/>
    <w:rsid w:val="004B019D"/>
    <w:rsid w:val="004B5E61"/>
    <w:rsid w:val="004C6DD1"/>
    <w:rsid w:val="004C775C"/>
    <w:rsid w:val="004D60FB"/>
    <w:rsid w:val="004D6254"/>
    <w:rsid w:val="004D6310"/>
    <w:rsid w:val="004D65D4"/>
    <w:rsid w:val="004E1E1B"/>
    <w:rsid w:val="004E2942"/>
    <w:rsid w:val="004E30FA"/>
    <w:rsid w:val="004E46DE"/>
    <w:rsid w:val="004E747E"/>
    <w:rsid w:val="004F2039"/>
    <w:rsid w:val="004F6C8A"/>
    <w:rsid w:val="004F7B23"/>
    <w:rsid w:val="004F7EE3"/>
    <w:rsid w:val="00500359"/>
    <w:rsid w:val="00500D9A"/>
    <w:rsid w:val="005044D6"/>
    <w:rsid w:val="00504780"/>
    <w:rsid w:val="0050618A"/>
    <w:rsid w:val="00513071"/>
    <w:rsid w:val="00513336"/>
    <w:rsid w:val="0051467E"/>
    <w:rsid w:val="0051509C"/>
    <w:rsid w:val="00516723"/>
    <w:rsid w:val="005200F5"/>
    <w:rsid w:val="0052012D"/>
    <w:rsid w:val="005212A5"/>
    <w:rsid w:val="005234DE"/>
    <w:rsid w:val="00524962"/>
    <w:rsid w:val="005272BF"/>
    <w:rsid w:val="00530E6E"/>
    <w:rsid w:val="0053423A"/>
    <w:rsid w:val="00534605"/>
    <w:rsid w:val="00537DFB"/>
    <w:rsid w:val="00541AC9"/>
    <w:rsid w:val="00543B5B"/>
    <w:rsid w:val="00546D26"/>
    <w:rsid w:val="005472AB"/>
    <w:rsid w:val="00550CB1"/>
    <w:rsid w:val="0055170E"/>
    <w:rsid w:val="005540A0"/>
    <w:rsid w:val="0055717D"/>
    <w:rsid w:val="0056331C"/>
    <w:rsid w:val="0056738A"/>
    <w:rsid w:val="00570FDC"/>
    <w:rsid w:val="00571A57"/>
    <w:rsid w:val="00580D78"/>
    <w:rsid w:val="00582A53"/>
    <w:rsid w:val="00583AB6"/>
    <w:rsid w:val="005855B3"/>
    <w:rsid w:val="00585CCF"/>
    <w:rsid w:val="005933EC"/>
    <w:rsid w:val="0059406B"/>
    <w:rsid w:val="005949E1"/>
    <w:rsid w:val="005A1327"/>
    <w:rsid w:val="005B02E5"/>
    <w:rsid w:val="005B0AB7"/>
    <w:rsid w:val="005B34DC"/>
    <w:rsid w:val="005B3C42"/>
    <w:rsid w:val="005B4009"/>
    <w:rsid w:val="005C5C3E"/>
    <w:rsid w:val="005C6A6F"/>
    <w:rsid w:val="005C6F43"/>
    <w:rsid w:val="005D182C"/>
    <w:rsid w:val="005D31E4"/>
    <w:rsid w:val="005D4B68"/>
    <w:rsid w:val="005E06DC"/>
    <w:rsid w:val="005E10C3"/>
    <w:rsid w:val="005E1D42"/>
    <w:rsid w:val="005E2E2B"/>
    <w:rsid w:val="005E3616"/>
    <w:rsid w:val="005E6C51"/>
    <w:rsid w:val="005E6EC8"/>
    <w:rsid w:val="005F53F8"/>
    <w:rsid w:val="005F6D7D"/>
    <w:rsid w:val="00602483"/>
    <w:rsid w:val="006027FD"/>
    <w:rsid w:val="00604915"/>
    <w:rsid w:val="00605332"/>
    <w:rsid w:val="0060769D"/>
    <w:rsid w:val="0061346B"/>
    <w:rsid w:val="00616EC9"/>
    <w:rsid w:val="00617E6C"/>
    <w:rsid w:val="00617EB5"/>
    <w:rsid w:val="00621D34"/>
    <w:rsid w:val="00622BFB"/>
    <w:rsid w:val="0062799B"/>
    <w:rsid w:val="00630DD2"/>
    <w:rsid w:val="006339F3"/>
    <w:rsid w:val="00640FFB"/>
    <w:rsid w:val="006414BE"/>
    <w:rsid w:val="00644191"/>
    <w:rsid w:val="006456DF"/>
    <w:rsid w:val="00646380"/>
    <w:rsid w:val="00651373"/>
    <w:rsid w:val="006514CA"/>
    <w:rsid w:val="00654CE8"/>
    <w:rsid w:val="0065568B"/>
    <w:rsid w:val="006566D0"/>
    <w:rsid w:val="00660D0F"/>
    <w:rsid w:val="006650CC"/>
    <w:rsid w:val="00666351"/>
    <w:rsid w:val="00671EE2"/>
    <w:rsid w:val="006740AD"/>
    <w:rsid w:val="006758D9"/>
    <w:rsid w:val="0067655C"/>
    <w:rsid w:val="00684855"/>
    <w:rsid w:val="00685022"/>
    <w:rsid w:val="00685C1F"/>
    <w:rsid w:val="00686CB3"/>
    <w:rsid w:val="00693768"/>
    <w:rsid w:val="00695DD2"/>
    <w:rsid w:val="006A2124"/>
    <w:rsid w:val="006A4E52"/>
    <w:rsid w:val="006A5CB3"/>
    <w:rsid w:val="006A6CC5"/>
    <w:rsid w:val="006B1786"/>
    <w:rsid w:val="006B1CCF"/>
    <w:rsid w:val="006B22CF"/>
    <w:rsid w:val="006B320E"/>
    <w:rsid w:val="006B3D8E"/>
    <w:rsid w:val="006B4C4D"/>
    <w:rsid w:val="006C084A"/>
    <w:rsid w:val="006C1A67"/>
    <w:rsid w:val="006C37D6"/>
    <w:rsid w:val="006C3D1D"/>
    <w:rsid w:val="006C43CD"/>
    <w:rsid w:val="006D21E4"/>
    <w:rsid w:val="006E1918"/>
    <w:rsid w:val="006E3AC2"/>
    <w:rsid w:val="006E4CE1"/>
    <w:rsid w:val="006E5B19"/>
    <w:rsid w:val="006E74A1"/>
    <w:rsid w:val="006E78E6"/>
    <w:rsid w:val="006E7D30"/>
    <w:rsid w:val="006F3B19"/>
    <w:rsid w:val="006F73C3"/>
    <w:rsid w:val="006F7CDB"/>
    <w:rsid w:val="006F7D9F"/>
    <w:rsid w:val="00701E94"/>
    <w:rsid w:val="007026C3"/>
    <w:rsid w:val="00703F6F"/>
    <w:rsid w:val="00704F63"/>
    <w:rsid w:val="007064B0"/>
    <w:rsid w:val="00710740"/>
    <w:rsid w:val="00710E1F"/>
    <w:rsid w:val="007131E5"/>
    <w:rsid w:val="00713937"/>
    <w:rsid w:val="00714932"/>
    <w:rsid w:val="00714B9B"/>
    <w:rsid w:val="00716251"/>
    <w:rsid w:val="0071694F"/>
    <w:rsid w:val="0072022F"/>
    <w:rsid w:val="007215DD"/>
    <w:rsid w:val="00721DFC"/>
    <w:rsid w:val="00723ABC"/>
    <w:rsid w:val="00725A86"/>
    <w:rsid w:val="007338EF"/>
    <w:rsid w:val="007401AD"/>
    <w:rsid w:val="00740D89"/>
    <w:rsid w:val="00742C51"/>
    <w:rsid w:val="00745072"/>
    <w:rsid w:val="007473A6"/>
    <w:rsid w:val="00747BD2"/>
    <w:rsid w:val="00755CC3"/>
    <w:rsid w:val="00757EFE"/>
    <w:rsid w:val="0076044B"/>
    <w:rsid w:val="007604AA"/>
    <w:rsid w:val="0076692E"/>
    <w:rsid w:val="00766EB6"/>
    <w:rsid w:val="007740EB"/>
    <w:rsid w:val="007830DB"/>
    <w:rsid w:val="0078539D"/>
    <w:rsid w:val="00785B79"/>
    <w:rsid w:val="007873D0"/>
    <w:rsid w:val="00794037"/>
    <w:rsid w:val="00795D3A"/>
    <w:rsid w:val="00795EA1"/>
    <w:rsid w:val="00796727"/>
    <w:rsid w:val="00796D7E"/>
    <w:rsid w:val="007B40B0"/>
    <w:rsid w:val="007B5F1E"/>
    <w:rsid w:val="007B6033"/>
    <w:rsid w:val="007B726B"/>
    <w:rsid w:val="007C1E72"/>
    <w:rsid w:val="007C2EBB"/>
    <w:rsid w:val="007C7AD4"/>
    <w:rsid w:val="007D49CC"/>
    <w:rsid w:val="007D6050"/>
    <w:rsid w:val="007D73DA"/>
    <w:rsid w:val="007D75A9"/>
    <w:rsid w:val="007E0683"/>
    <w:rsid w:val="007E0C55"/>
    <w:rsid w:val="007E1E41"/>
    <w:rsid w:val="007E2CDA"/>
    <w:rsid w:val="007E43F9"/>
    <w:rsid w:val="007E47E3"/>
    <w:rsid w:val="007E644F"/>
    <w:rsid w:val="007F175E"/>
    <w:rsid w:val="007F27B2"/>
    <w:rsid w:val="007F3307"/>
    <w:rsid w:val="007F42C1"/>
    <w:rsid w:val="007F5923"/>
    <w:rsid w:val="007F611D"/>
    <w:rsid w:val="007F7C18"/>
    <w:rsid w:val="008004BE"/>
    <w:rsid w:val="008017B1"/>
    <w:rsid w:val="00801CB0"/>
    <w:rsid w:val="00805C58"/>
    <w:rsid w:val="008078B6"/>
    <w:rsid w:val="00807FD2"/>
    <w:rsid w:val="0081044D"/>
    <w:rsid w:val="00811F2A"/>
    <w:rsid w:val="00812C54"/>
    <w:rsid w:val="00816BA0"/>
    <w:rsid w:val="00821599"/>
    <w:rsid w:val="00826DBC"/>
    <w:rsid w:val="00830751"/>
    <w:rsid w:val="00831A93"/>
    <w:rsid w:val="00835853"/>
    <w:rsid w:val="00837A65"/>
    <w:rsid w:val="00840C2D"/>
    <w:rsid w:val="008427BB"/>
    <w:rsid w:val="00843D41"/>
    <w:rsid w:val="00844254"/>
    <w:rsid w:val="00847AFB"/>
    <w:rsid w:val="00852825"/>
    <w:rsid w:val="00854A7E"/>
    <w:rsid w:val="008553BE"/>
    <w:rsid w:val="008555E0"/>
    <w:rsid w:val="00856687"/>
    <w:rsid w:val="00857345"/>
    <w:rsid w:val="00860BA4"/>
    <w:rsid w:val="00863F69"/>
    <w:rsid w:val="00865B1E"/>
    <w:rsid w:val="008706E3"/>
    <w:rsid w:val="00872FF9"/>
    <w:rsid w:val="00873B93"/>
    <w:rsid w:val="00881FAD"/>
    <w:rsid w:val="00885AF2"/>
    <w:rsid w:val="00886B78"/>
    <w:rsid w:val="00891001"/>
    <w:rsid w:val="00892DFF"/>
    <w:rsid w:val="00896802"/>
    <w:rsid w:val="00897A58"/>
    <w:rsid w:val="008A1EB9"/>
    <w:rsid w:val="008A4423"/>
    <w:rsid w:val="008B0105"/>
    <w:rsid w:val="008B1732"/>
    <w:rsid w:val="008B4115"/>
    <w:rsid w:val="008B48E5"/>
    <w:rsid w:val="008B575A"/>
    <w:rsid w:val="008B6A29"/>
    <w:rsid w:val="008B6F5F"/>
    <w:rsid w:val="008B70FA"/>
    <w:rsid w:val="008B768C"/>
    <w:rsid w:val="008C1660"/>
    <w:rsid w:val="008C31DF"/>
    <w:rsid w:val="008C40D3"/>
    <w:rsid w:val="008D11BC"/>
    <w:rsid w:val="008D42C3"/>
    <w:rsid w:val="008D59C7"/>
    <w:rsid w:val="008D5FE3"/>
    <w:rsid w:val="008D6200"/>
    <w:rsid w:val="008D75F0"/>
    <w:rsid w:val="008E22B2"/>
    <w:rsid w:val="008E5C56"/>
    <w:rsid w:val="008E6106"/>
    <w:rsid w:val="008E78E7"/>
    <w:rsid w:val="008F6153"/>
    <w:rsid w:val="008F7333"/>
    <w:rsid w:val="008F7F5F"/>
    <w:rsid w:val="00916C74"/>
    <w:rsid w:val="00923DF9"/>
    <w:rsid w:val="00924B1A"/>
    <w:rsid w:val="0092505E"/>
    <w:rsid w:val="0092772E"/>
    <w:rsid w:val="00933B2F"/>
    <w:rsid w:val="00936B23"/>
    <w:rsid w:val="009400E4"/>
    <w:rsid w:val="00941CA4"/>
    <w:rsid w:val="00941F93"/>
    <w:rsid w:val="00943DBF"/>
    <w:rsid w:val="0094493D"/>
    <w:rsid w:val="009472D4"/>
    <w:rsid w:val="00950645"/>
    <w:rsid w:val="009510E0"/>
    <w:rsid w:val="0095457D"/>
    <w:rsid w:val="00954B5F"/>
    <w:rsid w:val="00954B82"/>
    <w:rsid w:val="00954FB9"/>
    <w:rsid w:val="009603EC"/>
    <w:rsid w:val="00962CAE"/>
    <w:rsid w:val="009660E6"/>
    <w:rsid w:val="00970964"/>
    <w:rsid w:val="00970F94"/>
    <w:rsid w:val="00971105"/>
    <w:rsid w:val="00976E5F"/>
    <w:rsid w:val="0097749D"/>
    <w:rsid w:val="009947E6"/>
    <w:rsid w:val="009A30B5"/>
    <w:rsid w:val="009A3F44"/>
    <w:rsid w:val="009A66DF"/>
    <w:rsid w:val="009A6EC9"/>
    <w:rsid w:val="009B16BF"/>
    <w:rsid w:val="009B240E"/>
    <w:rsid w:val="009B441E"/>
    <w:rsid w:val="009B4DA9"/>
    <w:rsid w:val="009C06E9"/>
    <w:rsid w:val="009C234C"/>
    <w:rsid w:val="009C3642"/>
    <w:rsid w:val="009C5BE9"/>
    <w:rsid w:val="009D11CC"/>
    <w:rsid w:val="009D3239"/>
    <w:rsid w:val="009D3989"/>
    <w:rsid w:val="009D4D36"/>
    <w:rsid w:val="009D66DC"/>
    <w:rsid w:val="009E0CF4"/>
    <w:rsid w:val="009E5696"/>
    <w:rsid w:val="009F144C"/>
    <w:rsid w:val="009F1491"/>
    <w:rsid w:val="009F44B3"/>
    <w:rsid w:val="009F5288"/>
    <w:rsid w:val="00A02087"/>
    <w:rsid w:val="00A1302E"/>
    <w:rsid w:val="00A1731C"/>
    <w:rsid w:val="00A21FB0"/>
    <w:rsid w:val="00A22BE6"/>
    <w:rsid w:val="00A25F73"/>
    <w:rsid w:val="00A30000"/>
    <w:rsid w:val="00A3464C"/>
    <w:rsid w:val="00A349F8"/>
    <w:rsid w:val="00A359E8"/>
    <w:rsid w:val="00A40493"/>
    <w:rsid w:val="00A41C80"/>
    <w:rsid w:val="00A42F27"/>
    <w:rsid w:val="00A4679C"/>
    <w:rsid w:val="00A46922"/>
    <w:rsid w:val="00A470A3"/>
    <w:rsid w:val="00A47A67"/>
    <w:rsid w:val="00A500EA"/>
    <w:rsid w:val="00A516EA"/>
    <w:rsid w:val="00A51F07"/>
    <w:rsid w:val="00A53B90"/>
    <w:rsid w:val="00A55663"/>
    <w:rsid w:val="00A576C5"/>
    <w:rsid w:val="00A57B38"/>
    <w:rsid w:val="00A70D12"/>
    <w:rsid w:val="00A82194"/>
    <w:rsid w:val="00A828E4"/>
    <w:rsid w:val="00A82F0B"/>
    <w:rsid w:val="00A848FC"/>
    <w:rsid w:val="00A8727A"/>
    <w:rsid w:val="00A9281A"/>
    <w:rsid w:val="00A9421A"/>
    <w:rsid w:val="00A9637C"/>
    <w:rsid w:val="00AA311C"/>
    <w:rsid w:val="00AB0497"/>
    <w:rsid w:val="00AB21D6"/>
    <w:rsid w:val="00AB2713"/>
    <w:rsid w:val="00AB3D5A"/>
    <w:rsid w:val="00AB3E67"/>
    <w:rsid w:val="00AB43B1"/>
    <w:rsid w:val="00AB679F"/>
    <w:rsid w:val="00AB6C1E"/>
    <w:rsid w:val="00AC3C31"/>
    <w:rsid w:val="00AC6FC5"/>
    <w:rsid w:val="00AC7D50"/>
    <w:rsid w:val="00AD184C"/>
    <w:rsid w:val="00AD2AF6"/>
    <w:rsid w:val="00AE094B"/>
    <w:rsid w:val="00AE1DD5"/>
    <w:rsid w:val="00AE5ED3"/>
    <w:rsid w:val="00AE6A0C"/>
    <w:rsid w:val="00AF064C"/>
    <w:rsid w:val="00AF0D0E"/>
    <w:rsid w:val="00B01F10"/>
    <w:rsid w:val="00B024CD"/>
    <w:rsid w:val="00B06E30"/>
    <w:rsid w:val="00B07912"/>
    <w:rsid w:val="00B07E62"/>
    <w:rsid w:val="00B1149A"/>
    <w:rsid w:val="00B12F05"/>
    <w:rsid w:val="00B13BA4"/>
    <w:rsid w:val="00B14AF0"/>
    <w:rsid w:val="00B14EF2"/>
    <w:rsid w:val="00B165CC"/>
    <w:rsid w:val="00B16FB2"/>
    <w:rsid w:val="00B20C00"/>
    <w:rsid w:val="00B21140"/>
    <w:rsid w:val="00B216D8"/>
    <w:rsid w:val="00B22D36"/>
    <w:rsid w:val="00B247C4"/>
    <w:rsid w:val="00B24B4D"/>
    <w:rsid w:val="00B258AA"/>
    <w:rsid w:val="00B34623"/>
    <w:rsid w:val="00B3630E"/>
    <w:rsid w:val="00B36CBB"/>
    <w:rsid w:val="00B37C23"/>
    <w:rsid w:val="00B40212"/>
    <w:rsid w:val="00B40B5C"/>
    <w:rsid w:val="00B50B83"/>
    <w:rsid w:val="00B5361E"/>
    <w:rsid w:val="00B5576A"/>
    <w:rsid w:val="00B61ED9"/>
    <w:rsid w:val="00B62D3A"/>
    <w:rsid w:val="00B62DE1"/>
    <w:rsid w:val="00B65F93"/>
    <w:rsid w:val="00B723EB"/>
    <w:rsid w:val="00B73C7B"/>
    <w:rsid w:val="00B74A03"/>
    <w:rsid w:val="00B82B69"/>
    <w:rsid w:val="00B91C15"/>
    <w:rsid w:val="00B91D5C"/>
    <w:rsid w:val="00B9311E"/>
    <w:rsid w:val="00B95C98"/>
    <w:rsid w:val="00B962E1"/>
    <w:rsid w:val="00BA1118"/>
    <w:rsid w:val="00BA16B2"/>
    <w:rsid w:val="00BA76D6"/>
    <w:rsid w:val="00BB3360"/>
    <w:rsid w:val="00BB3486"/>
    <w:rsid w:val="00BB383B"/>
    <w:rsid w:val="00BB4217"/>
    <w:rsid w:val="00BB7073"/>
    <w:rsid w:val="00BB7618"/>
    <w:rsid w:val="00BC0ABE"/>
    <w:rsid w:val="00BC1428"/>
    <w:rsid w:val="00BC259E"/>
    <w:rsid w:val="00BD13E9"/>
    <w:rsid w:val="00BD2D0B"/>
    <w:rsid w:val="00BE0B34"/>
    <w:rsid w:val="00BE1F56"/>
    <w:rsid w:val="00BE3B9E"/>
    <w:rsid w:val="00BE7859"/>
    <w:rsid w:val="00BF5406"/>
    <w:rsid w:val="00BF7759"/>
    <w:rsid w:val="00C00901"/>
    <w:rsid w:val="00C069BB"/>
    <w:rsid w:val="00C11558"/>
    <w:rsid w:val="00C11D32"/>
    <w:rsid w:val="00C156B2"/>
    <w:rsid w:val="00C24901"/>
    <w:rsid w:val="00C306D3"/>
    <w:rsid w:val="00C33621"/>
    <w:rsid w:val="00C353A3"/>
    <w:rsid w:val="00C36247"/>
    <w:rsid w:val="00C366FF"/>
    <w:rsid w:val="00C4140A"/>
    <w:rsid w:val="00C4149D"/>
    <w:rsid w:val="00C41A2E"/>
    <w:rsid w:val="00C4225D"/>
    <w:rsid w:val="00C434DD"/>
    <w:rsid w:val="00C43B58"/>
    <w:rsid w:val="00C45590"/>
    <w:rsid w:val="00C509A4"/>
    <w:rsid w:val="00C56D7E"/>
    <w:rsid w:val="00C57119"/>
    <w:rsid w:val="00C572EF"/>
    <w:rsid w:val="00C602D0"/>
    <w:rsid w:val="00C61C2B"/>
    <w:rsid w:val="00C63AA8"/>
    <w:rsid w:val="00C67F95"/>
    <w:rsid w:val="00C709B4"/>
    <w:rsid w:val="00C71693"/>
    <w:rsid w:val="00C7267B"/>
    <w:rsid w:val="00C7342E"/>
    <w:rsid w:val="00C753B1"/>
    <w:rsid w:val="00C755DD"/>
    <w:rsid w:val="00C82ADE"/>
    <w:rsid w:val="00C82E64"/>
    <w:rsid w:val="00C85949"/>
    <w:rsid w:val="00C85E60"/>
    <w:rsid w:val="00C87DFC"/>
    <w:rsid w:val="00C93E8B"/>
    <w:rsid w:val="00C946FB"/>
    <w:rsid w:val="00C9484F"/>
    <w:rsid w:val="00C95C04"/>
    <w:rsid w:val="00C9794C"/>
    <w:rsid w:val="00CA1FC6"/>
    <w:rsid w:val="00CA30C4"/>
    <w:rsid w:val="00CA7174"/>
    <w:rsid w:val="00CA7849"/>
    <w:rsid w:val="00CB07C2"/>
    <w:rsid w:val="00CC0101"/>
    <w:rsid w:val="00CC1066"/>
    <w:rsid w:val="00CC11CF"/>
    <w:rsid w:val="00CC4B02"/>
    <w:rsid w:val="00CC5D6A"/>
    <w:rsid w:val="00CD1AC8"/>
    <w:rsid w:val="00CD20A6"/>
    <w:rsid w:val="00CD24A7"/>
    <w:rsid w:val="00CD5823"/>
    <w:rsid w:val="00CD7977"/>
    <w:rsid w:val="00CD7DB0"/>
    <w:rsid w:val="00CE58D0"/>
    <w:rsid w:val="00CE60E2"/>
    <w:rsid w:val="00CF1B65"/>
    <w:rsid w:val="00CF2A07"/>
    <w:rsid w:val="00CF40C1"/>
    <w:rsid w:val="00CF71EA"/>
    <w:rsid w:val="00CF79AF"/>
    <w:rsid w:val="00D01008"/>
    <w:rsid w:val="00D02BC8"/>
    <w:rsid w:val="00D047AC"/>
    <w:rsid w:val="00D077FB"/>
    <w:rsid w:val="00D11B0B"/>
    <w:rsid w:val="00D11E1D"/>
    <w:rsid w:val="00D16D22"/>
    <w:rsid w:val="00D31C70"/>
    <w:rsid w:val="00D343BD"/>
    <w:rsid w:val="00D345F4"/>
    <w:rsid w:val="00D35DE2"/>
    <w:rsid w:val="00D3783F"/>
    <w:rsid w:val="00D41D69"/>
    <w:rsid w:val="00D42221"/>
    <w:rsid w:val="00D545BD"/>
    <w:rsid w:val="00D54E79"/>
    <w:rsid w:val="00D566BD"/>
    <w:rsid w:val="00D60131"/>
    <w:rsid w:val="00D6467C"/>
    <w:rsid w:val="00D70F0F"/>
    <w:rsid w:val="00D747A4"/>
    <w:rsid w:val="00D75159"/>
    <w:rsid w:val="00D7583A"/>
    <w:rsid w:val="00D765E3"/>
    <w:rsid w:val="00D76CEA"/>
    <w:rsid w:val="00D777C0"/>
    <w:rsid w:val="00D81D71"/>
    <w:rsid w:val="00D87A72"/>
    <w:rsid w:val="00D87AF3"/>
    <w:rsid w:val="00D971A5"/>
    <w:rsid w:val="00DA11B6"/>
    <w:rsid w:val="00DA1A8A"/>
    <w:rsid w:val="00DA1D72"/>
    <w:rsid w:val="00DA2093"/>
    <w:rsid w:val="00DA3B9E"/>
    <w:rsid w:val="00DA3EE3"/>
    <w:rsid w:val="00DA46C8"/>
    <w:rsid w:val="00DA47E8"/>
    <w:rsid w:val="00DA618C"/>
    <w:rsid w:val="00DB255D"/>
    <w:rsid w:val="00DB2EC6"/>
    <w:rsid w:val="00DB3637"/>
    <w:rsid w:val="00DB5579"/>
    <w:rsid w:val="00DB60B7"/>
    <w:rsid w:val="00DC18BA"/>
    <w:rsid w:val="00DC6BB8"/>
    <w:rsid w:val="00DD0BF3"/>
    <w:rsid w:val="00DD2B67"/>
    <w:rsid w:val="00DD670C"/>
    <w:rsid w:val="00DD764A"/>
    <w:rsid w:val="00DE11CF"/>
    <w:rsid w:val="00DE38E9"/>
    <w:rsid w:val="00DE422B"/>
    <w:rsid w:val="00DF7895"/>
    <w:rsid w:val="00DF7CC5"/>
    <w:rsid w:val="00E02044"/>
    <w:rsid w:val="00E1317C"/>
    <w:rsid w:val="00E1743B"/>
    <w:rsid w:val="00E174E5"/>
    <w:rsid w:val="00E17F9A"/>
    <w:rsid w:val="00E22A84"/>
    <w:rsid w:val="00E26459"/>
    <w:rsid w:val="00E30414"/>
    <w:rsid w:val="00E345A7"/>
    <w:rsid w:val="00E37012"/>
    <w:rsid w:val="00E40062"/>
    <w:rsid w:val="00E40EC3"/>
    <w:rsid w:val="00E446ED"/>
    <w:rsid w:val="00E50C09"/>
    <w:rsid w:val="00E5400F"/>
    <w:rsid w:val="00E549F0"/>
    <w:rsid w:val="00E55AA1"/>
    <w:rsid w:val="00E5679D"/>
    <w:rsid w:val="00E60440"/>
    <w:rsid w:val="00E60771"/>
    <w:rsid w:val="00E616A4"/>
    <w:rsid w:val="00E632D0"/>
    <w:rsid w:val="00E64135"/>
    <w:rsid w:val="00E6579F"/>
    <w:rsid w:val="00E65874"/>
    <w:rsid w:val="00E6663B"/>
    <w:rsid w:val="00E66B3A"/>
    <w:rsid w:val="00E81879"/>
    <w:rsid w:val="00E83578"/>
    <w:rsid w:val="00E876CA"/>
    <w:rsid w:val="00E91E3F"/>
    <w:rsid w:val="00E95C7C"/>
    <w:rsid w:val="00EA4970"/>
    <w:rsid w:val="00EA5687"/>
    <w:rsid w:val="00EA59B6"/>
    <w:rsid w:val="00EA606F"/>
    <w:rsid w:val="00EB1032"/>
    <w:rsid w:val="00EB2644"/>
    <w:rsid w:val="00EC033D"/>
    <w:rsid w:val="00EC1FDB"/>
    <w:rsid w:val="00EC220C"/>
    <w:rsid w:val="00EC5155"/>
    <w:rsid w:val="00ED0266"/>
    <w:rsid w:val="00ED2E65"/>
    <w:rsid w:val="00ED4B64"/>
    <w:rsid w:val="00ED6F3B"/>
    <w:rsid w:val="00ED6F71"/>
    <w:rsid w:val="00ED70A8"/>
    <w:rsid w:val="00EE1693"/>
    <w:rsid w:val="00EE177E"/>
    <w:rsid w:val="00EE7803"/>
    <w:rsid w:val="00EF0D0E"/>
    <w:rsid w:val="00EF1ECC"/>
    <w:rsid w:val="00EF292B"/>
    <w:rsid w:val="00EF2BB2"/>
    <w:rsid w:val="00EF2C7E"/>
    <w:rsid w:val="00EF54D1"/>
    <w:rsid w:val="00EF5CFD"/>
    <w:rsid w:val="00F01334"/>
    <w:rsid w:val="00F06ADE"/>
    <w:rsid w:val="00F06B7E"/>
    <w:rsid w:val="00F1459F"/>
    <w:rsid w:val="00F151C9"/>
    <w:rsid w:val="00F15D54"/>
    <w:rsid w:val="00F21C23"/>
    <w:rsid w:val="00F22076"/>
    <w:rsid w:val="00F31162"/>
    <w:rsid w:val="00F3498F"/>
    <w:rsid w:val="00F34E81"/>
    <w:rsid w:val="00F415EC"/>
    <w:rsid w:val="00F416A5"/>
    <w:rsid w:val="00F4517B"/>
    <w:rsid w:val="00F51FCD"/>
    <w:rsid w:val="00F55213"/>
    <w:rsid w:val="00F55EBA"/>
    <w:rsid w:val="00F57F08"/>
    <w:rsid w:val="00F611A7"/>
    <w:rsid w:val="00F66D06"/>
    <w:rsid w:val="00F67AC6"/>
    <w:rsid w:val="00F67B5B"/>
    <w:rsid w:val="00F72E48"/>
    <w:rsid w:val="00F77D9B"/>
    <w:rsid w:val="00F77E6F"/>
    <w:rsid w:val="00F80441"/>
    <w:rsid w:val="00F811F5"/>
    <w:rsid w:val="00F816E8"/>
    <w:rsid w:val="00F817E5"/>
    <w:rsid w:val="00F81C22"/>
    <w:rsid w:val="00F854E9"/>
    <w:rsid w:val="00F85B3C"/>
    <w:rsid w:val="00F918B8"/>
    <w:rsid w:val="00F94E78"/>
    <w:rsid w:val="00FA0954"/>
    <w:rsid w:val="00FA1AB1"/>
    <w:rsid w:val="00FA1F4E"/>
    <w:rsid w:val="00FA204E"/>
    <w:rsid w:val="00FA5A1C"/>
    <w:rsid w:val="00FB4F8E"/>
    <w:rsid w:val="00FB61C7"/>
    <w:rsid w:val="00FB6647"/>
    <w:rsid w:val="00FC5D9F"/>
    <w:rsid w:val="00FC7332"/>
    <w:rsid w:val="00FC79E4"/>
    <w:rsid w:val="00FD0D95"/>
    <w:rsid w:val="00FD0E26"/>
    <w:rsid w:val="00FD731B"/>
    <w:rsid w:val="00FE069D"/>
    <w:rsid w:val="00FE49E8"/>
    <w:rsid w:val="00FE56DF"/>
    <w:rsid w:val="00FE635A"/>
    <w:rsid w:val="00FE7D50"/>
    <w:rsid w:val="00FF1719"/>
    <w:rsid w:val="00FF304F"/>
    <w:rsid w:val="00FF4E4F"/>
    <w:rsid w:val="00FF6052"/>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FB91FC-2B8D-41CF-9875-4CCFA0F05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1E78D4"/>
    <w:pPr>
      <w:tabs>
        <w:tab w:val="right" w:leader="dot" w:pos="9394"/>
      </w:tabs>
      <w:spacing w:before="240" w:after="100" w:line="360" w:lineRule="auto"/>
      <w:jc w:val="both"/>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customStyle="1" w:styleId="xmsonormal">
    <w:name w:val="x_msonormal"/>
    <w:basedOn w:val="Normal"/>
    <w:rsid w:val="0067655C"/>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9071078">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43718665">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64809779">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21474009">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599412049">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353989893">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11301714">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1606521">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31011569">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42519055">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399747351">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77414599">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49191696">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70761337">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gislacion.edomex.gob.mx/sites/legislacion.edomex.gob.mx/files/files/pdf/gct/2019/may231.pdf" TargetMode="External"/><Relationship Id="rId13" Type="http://schemas.openxmlformats.org/officeDocument/2006/relationships/hyperlink" Target="http://difem.edomex.gob.mx/sites/difem.edomex.gob.mx/files/files/DIFEM/PDFs/Organigrama-DIFEM-10-04-19.pdf"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difem.edomex.gob.mx/organigrama"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gislacion.edomex.gob.mx/sites/legislacion.edomex.gob.mx/files/files/pdf/gct/2012/jun194.PDF"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https://www.ipomex.org.mx/ipo/lgt/indice/difem/marcoJuridico.web"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difem.edomex.gob.mx/marco_juiridico" TargetMode="External"/><Relationship Id="rId14" Type="http://schemas.openxmlformats.org/officeDocument/2006/relationships/hyperlink" Target="https://www.ipomex.org.mx/ipo/lgt/indice/difem/organigrama.web"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80EDE-02B3-496A-9452-97D2661E2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18449</Words>
  <Characters>101470</Characters>
  <Application>Microsoft Office Word</Application>
  <DocSecurity>0</DocSecurity>
  <Lines>845</Lines>
  <Paragraphs>239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2</cp:revision>
  <dcterms:created xsi:type="dcterms:W3CDTF">2019-11-15T20:14:00Z</dcterms:created>
  <dcterms:modified xsi:type="dcterms:W3CDTF">2019-11-15T20:14:00Z</dcterms:modified>
</cp:coreProperties>
</file>