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F61512">
        <w:rPr>
          <w:rFonts w:ascii="Palatino Linotype" w:hAnsi="Palatino Linotype" w:cs="Arial"/>
          <w:b/>
        </w:rPr>
        <w:t>CUADRAGÉSIMA</w:t>
      </w:r>
      <w:r>
        <w:rPr>
          <w:rFonts w:ascii="Palatino Linotype" w:hAnsi="Palatino Linotype" w:cs="Arial"/>
          <w:b/>
        </w:rPr>
        <w:t xml:space="preserve"> </w:t>
      </w:r>
      <w:r w:rsidR="00081FA5">
        <w:rPr>
          <w:rFonts w:ascii="Palatino Linotype" w:hAnsi="Palatino Linotype" w:cs="Arial"/>
          <w:b/>
        </w:rPr>
        <w:t>QUINTA</w:t>
      </w:r>
      <w:r w:rsidR="00616912">
        <w:rPr>
          <w:rFonts w:ascii="Palatino Linotype" w:hAnsi="Palatino Linotype" w:cs="Arial"/>
          <w:b/>
        </w:rPr>
        <w:t xml:space="preserve"> </w:t>
      </w:r>
      <w:r>
        <w:rPr>
          <w:rFonts w:ascii="Palatino Linotype" w:hAnsi="Palatino Linotype" w:cs="Arial"/>
          <w:b/>
        </w:rPr>
        <w:t>SESIÓN ORDINARIA DE</w:t>
      </w:r>
      <w:r w:rsidR="00C66A91">
        <w:rPr>
          <w:rFonts w:ascii="Palatino Linotype" w:hAnsi="Palatino Linotype" w:cs="Arial"/>
          <w:b/>
        </w:rPr>
        <w:t xml:space="preserve"> </w:t>
      </w:r>
      <w:r w:rsidR="00081FA5">
        <w:rPr>
          <w:rFonts w:ascii="Palatino Linotype" w:hAnsi="Palatino Linotype" w:cs="Arial"/>
          <w:b/>
        </w:rPr>
        <w:t>CUATRO DE DICIEMBRE</w:t>
      </w:r>
      <w:r w:rsidR="003223C2">
        <w:rPr>
          <w:rFonts w:ascii="Palatino Linotype" w:hAnsi="Palatino Linotype" w:cs="Arial"/>
          <w:b/>
        </w:rPr>
        <w:t xml:space="preserve"> </w:t>
      </w:r>
      <w:r w:rsidR="00BD1BCE">
        <w:rPr>
          <w:rFonts w:ascii="Palatino Linotype" w:hAnsi="Palatino Linotype" w:cs="Arial"/>
          <w:b/>
        </w:rPr>
        <w:t>DE DOS MIL DIECINUEVE</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 0</w:t>
      </w:r>
      <w:r w:rsidR="00081FA5">
        <w:rPr>
          <w:rFonts w:ascii="Palatino Linotype" w:hAnsi="Palatino Linotype" w:cs="Arial"/>
          <w:b/>
        </w:rPr>
        <w:t>7924</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07653D">
        <w:rPr>
          <w:rFonts w:ascii="Palatino Linotype" w:hAnsi="Palatino Linotype" w:cs="Arial"/>
          <w:b/>
        </w:rPr>
        <w:t>0</w:t>
      </w:r>
      <w:r w:rsidR="00081FA5">
        <w:rPr>
          <w:rFonts w:ascii="Palatino Linotype" w:hAnsi="Palatino Linotype" w:cs="Arial"/>
          <w:b/>
        </w:rPr>
        <w:t>7924</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C66A91">
        <w:rPr>
          <w:rFonts w:ascii="Palatino Linotype" w:hAnsi="Palatino Linotype" w:cs="Arial"/>
          <w:b/>
        </w:rPr>
        <w:t>JAVIER MARTÍNEZ CRUZ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53710B">
        <w:rPr>
          <w:rFonts w:ascii="Palatino Linotype" w:hAnsi="Palatino Linotype"/>
        </w:rPr>
        <w:t>CUARTO</w:t>
      </w:r>
      <w:r w:rsidRPr="00D93A88">
        <w:rPr>
          <w:rFonts w:ascii="Palatino Linotype" w:hAnsi="Palatino Linotype"/>
        </w:rPr>
        <w:t>.</w:t>
      </w:r>
    </w:p>
    <w:p w:rsidR="0053710B" w:rsidRPr="00F61512" w:rsidRDefault="00F7009C" w:rsidP="00081FA5">
      <w:pPr>
        <w:spacing w:before="100" w:beforeAutospacing="1" w:after="100" w:afterAutospacing="1" w:line="360" w:lineRule="auto"/>
        <w:ind w:right="49"/>
        <w:jc w:val="both"/>
        <w:rPr>
          <w:rFonts w:ascii="Palatino Linotype" w:hAnsi="Palatino Linotype" w:cs="Arial"/>
          <w:i/>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F61512">
        <w:rPr>
          <w:rFonts w:ascii="Palatino Linotype" w:hAnsi="Palatino Linotype"/>
        </w:rPr>
        <w:t xml:space="preserve"> la</w:t>
      </w:r>
      <w:r w:rsidR="00BD1BCE">
        <w:rPr>
          <w:rFonts w:ascii="Palatino Linotype" w:hAnsi="Palatino Linotype"/>
        </w:rPr>
        <w:t xml:space="preserve"> </w:t>
      </w:r>
      <w:r w:rsidR="00081FA5" w:rsidRPr="00081FA5">
        <w:rPr>
          <w:rFonts w:ascii="Palatino Linotype" w:hAnsi="Palatino Linotype" w:cs="Tahoma"/>
          <w:b/>
          <w:szCs w:val="22"/>
        </w:rPr>
        <w:t>Secretaría de Seguridad</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081FA5">
        <w:rPr>
          <w:rFonts w:ascii="Palatino Linotype" w:hAnsi="Palatino Linotype"/>
        </w:rPr>
        <w:t xml:space="preserve">las acciones que se han </w:t>
      </w:r>
      <w:r w:rsidR="00081FA5" w:rsidRPr="00081FA5">
        <w:rPr>
          <w:rFonts w:ascii="Palatino Linotype" w:hAnsi="Palatino Linotype"/>
        </w:rPr>
        <w:t>implementado en materia de protección y seguridad ciudadana durante el primer semestre de 2019</w:t>
      </w:r>
      <w:r w:rsidR="00081FA5">
        <w:rPr>
          <w:rFonts w:ascii="Palatino Linotype" w:hAnsi="Palatino Linotype"/>
        </w:rPr>
        <w:t>.</w:t>
      </w:r>
    </w:p>
    <w:p w:rsidR="00990B21" w:rsidRPr="003223C2" w:rsidRDefault="00F7009C" w:rsidP="00E82989">
      <w:pPr>
        <w:spacing w:before="100" w:beforeAutospacing="1" w:after="100" w:afterAutospacing="1" w:line="360" w:lineRule="auto"/>
        <w:jc w:val="both"/>
        <w:rPr>
          <w:rFonts w:ascii="Palatino Linotype" w:eastAsia="MS Mincho" w:hAnsi="Palatino Linotype" w:cstheme="majorBidi"/>
        </w:rPr>
      </w:pPr>
      <w:r>
        <w:rPr>
          <w:rFonts w:ascii="Palatino Linotype" w:hAnsi="Palatino Linotype" w:cs="Arial"/>
        </w:rPr>
        <w:lastRenderedPageBreak/>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C66A91">
        <w:rPr>
          <w:rFonts w:ascii="Palatino Linotype" w:hAnsi="Palatino Linotype" w:cs="Arial"/>
        </w:rPr>
        <w:t xml:space="preserve">mediante respuesta, remitió </w:t>
      </w:r>
      <w:r w:rsidR="00081FA5">
        <w:rPr>
          <w:rFonts w:ascii="Palatino Linotype" w:hAnsi="Palatino Linotype" w:cs="Arial"/>
        </w:rPr>
        <w:t xml:space="preserve">un </w:t>
      </w:r>
      <w:r w:rsidR="00081FA5" w:rsidRPr="00A51421">
        <w:rPr>
          <w:rFonts w:ascii="Palatino Linotype" w:hAnsi="Palatino Linotype"/>
        </w:rPr>
        <w:t>escrito de siete octubre de dos mil diecinueve, en donde se informa que respecto a las acciones en materia de protección y seguridad en la entidad mexiquense en el primer semestre del año, se ha implementado la “Estrategia de Atención Integral” en colonias y municipios donde se registra mayor incidencia delictiva basado en ochos ejes de operación, de igual forma se menciona que se implementó la “Estrategia de Coordinación Territorial para la Construcción de la Paz en el Estado de México” para lo cual fue dividida la entidad en 32 coordinaciones regionales, la cual menciona que se encuentra vigente; por lo cual indica que los objetivos definidos para la presente administración se localizan en el Plan de Desarrollo del Estado de México 2017-2023, por lo cual indica se pueden consultar los programas y acciones en las ligas</w:t>
      </w:r>
      <w:r w:rsidR="00081FA5">
        <w:rPr>
          <w:rFonts w:ascii="Palatino Linotype" w:hAnsi="Palatino Linotype"/>
        </w:rPr>
        <w:t xml:space="preserve"> remitidas.</w:t>
      </w:r>
    </w:p>
    <w:p w:rsidR="00754E11" w:rsidRPr="00FB1347" w:rsidRDefault="000D1731" w:rsidP="00990B21">
      <w:pPr>
        <w:spacing w:before="100" w:beforeAutospacing="1" w:after="100" w:afterAutospacing="1" w:line="360" w:lineRule="auto"/>
        <w:jc w:val="both"/>
        <w:rPr>
          <w:rFonts w:ascii="Palatino Linotype" w:hAnsi="Palatino Linotype" w:cs="Arial"/>
          <w:i/>
          <w:sz w:val="22"/>
        </w:rPr>
      </w:pPr>
      <w:r w:rsidRPr="006B517F">
        <w:rPr>
          <w:rFonts w:ascii="Palatino Linotype" w:hAnsi="Palatino Linotype" w:cs="Arial"/>
        </w:rPr>
        <w:t xml:space="preserve">Inconforme con la respuesta, </w:t>
      </w:r>
      <w:r w:rsidRPr="006B517F">
        <w:rPr>
          <w:rFonts w:ascii="Palatino Linotype" w:hAnsi="Palatino Linotype" w:cs="Arial"/>
          <w:b/>
        </w:rPr>
        <w:t>EL RECURRENTE</w:t>
      </w:r>
      <w:r w:rsidRPr="006B517F">
        <w:rPr>
          <w:rFonts w:ascii="Palatino Linotype" w:hAnsi="Palatino Linotype" w:cs="Arial"/>
        </w:rPr>
        <w:t>, interpuso el recurso de revisión de mérito, manifestando</w:t>
      </w:r>
      <w:r w:rsidR="00E82989">
        <w:rPr>
          <w:rFonts w:ascii="Palatino Linotype" w:hAnsi="Palatino Linotype" w:cs="Arial"/>
        </w:rPr>
        <w:t xml:space="preserve"> medularmente</w:t>
      </w:r>
      <w:r w:rsidRPr="006B517F">
        <w:rPr>
          <w:rFonts w:ascii="Palatino Linotype" w:hAnsi="Palatino Linotype" w:cs="Arial"/>
        </w:rPr>
        <w:t xml:space="preserve"> como razones o motivos de inconformidad</w:t>
      </w:r>
      <w:r w:rsidR="00A82BA7">
        <w:rPr>
          <w:rFonts w:ascii="Palatino Linotype" w:hAnsi="Palatino Linotype" w:cs="Arial"/>
        </w:rPr>
        <w:t xml:space="preserve"> que</w:t>
      </w:r>
      <w:r w:rsidRPr="006B517F">
        <w:rPr>
          <w:rFonts w:ascii="Palatino Linotype" w:hAnsi="Palatino Linotype" w:cs="Arial"/>
        </w:rPr>
        <w:t xml:space="preserve"> </w:t>
      </w:r>
      <w:r w:rsidR="00616912" w:rsidRPr="00616912">
        <w:rPr>
          <w:rFonts w:ascii="Palatino Linotype" w:hAnsi="Palatino Linotype" w:cs="Arial"/>
          <w:b/>
        </w:rPr>
        <w:t>EL SUJETO OBLIGADO</w:t>
      </w:r>
      <w:r w:rsidR="00616912" w:rsidRPr="00616912">
        <w:rPr>
          <w:rFonts w:ascii="Palatino Linotype" w:hAnsi="Palatino Linotype" w:cs="Arial"/>
        </w:rPr>
        <w:t xml:space="preserve"> </w:t>
      </w:r>
      <w:r w:rsidR="00A82BA7">
        <w:rPr>
          <w:rFonts w:ascii="Palatino Linotype" w:hAnsi="Palatino Linotype" w:cs="Arial"/>
        </w:rPr>
        <w:t>no remitía la información con apego a las diferentes normatividades que rigen la materia</w:t>
      </w:r>
      <w:r w:rsidR="00990B21">
        <w:rPr>
          <w:rFonts w:ascii="Palatino Linotype" w:hAnsi="Palatino Linotype" w:cs="Arial"/>
        </w:rPr>
        <w:t>.</w:t>
      </w:r>
    </w:p>
    <w:p w:rsidR="00754E11" w:rsidRPr="00984770" w:rsidRDefault="004526B8" w:rsidP="00984770">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7B2864">
        <w:rPr>
          <w:rFonts w:ascii="Palatino Linotype" w:hAnsi="Palatino Linotype" w:cs="Arial"/>
          <w:b/>
        </w:rPr>
        <w:t>REVOCAR</w:t>
      </w:r>
      <w:r w:rsidRPr="006078FA">
        <w:rPr>
          <w:rFonts w:ascii="Palatino Linotype" w:hAnsi="Palatino Linotype" w:cs="Arial"/>
        </w:rPr>
        <w:t xml:space="preserve"> </w:t>
      </w:r>
      <w:r w:rsidR="00984770">
        <w:rPr>
          <w:rFonts w:ascii="Palatino Linotype" w:hAnsi="Palatino Linotype" w:cs="Arial"/>
        </w:rPr>
        <w:t>la respuesta del</w:t>
      </w:r>
      <w:r w:rsidR="005831CB">
        <w:rPr>
          <w:rFonts w:ascii="Palatino Linotype" w:hAnsi="Palatino Linotype" w:cs="Arial"/>
        </w:rPr>
        <w:t xml:space="preserve"> </w:t>
      </w:r>
      <w:r w:rsidRPr="000D1731">
        <w:rPr>
          <w:rFonts w:ascii="Palatino Linotype" w:hAnsi="Palatino Linotype" w:cs="Arial"/>
          <w:b/>
        </w:rPr>
        <w:t>SUJETO OBLIGADO</w:t>
      </w:r>
      <w:r w:rsidRPr="006078FA">
        <w:rPr>
          <w:rFonts w:ascii="Palatino Linotype" w:hAnsi="Palatino Linotype" w:cs="Arial"/>
        </w:rPr>
        <w:t xml:space="preserve">, </w:t>
      </w:r>
      <w:r w:rsidR="00984770" w:rsidRPr="004A7F3B">
        <w:rPr>
          <w:rFonts w:ascii="Palatino Linotype" w:eastAsia="Calibri" w:hAnsi="Palatino Linotype" w:cs="Arial"/>
        </w:rPr>
        <w:t xml:space="preserve">ordenándole </w:t>
      </w:r>
      <w:r w:rsidR="00A82BA7" w:rsidRPr="001162E1">
        <w:rPr>
          <w:rFonts w:ascii="Palatino Linotype" w:hAnsi="Palatino Linotype"/>
          <w:lang w:val="es-MX"/>
        </w:rPr>
        <w:t>que</w:t>
      </w:r>
      <w:r w:rsidR="00A82BA7" w:rsidRPr="001162E1">
        <w:rPr>
          <w:rFonts w:ascii="Palatino Linotype" w:hAnsi="Palatino Linotype"/>
          <w:b/>
          <w:lang w:val="es-MX"/>
        </w:rPr>
        <w:t xml:space="preserve"> </w:t>
      </w:r>
      <w:r w:rsidR="00A82BA7" w:rsidRPr="001162E1">
        <w:rPr>
          <w:rFonts w:ascii="Palatino Linotype" w:hAnsi="Palatino Linotype"/>
          <w:lang w:val="es-MX"/>
        </w:rPr>
        <w:t xml:space="preserve">en términos del Considerando </w:t>
      </w:r>
      <w:r w:rsidR="00A82BA7" w:rsidRPr="001162E1">
        <w:rPr>
          <w:rFonts w:ascii="Palatino Linotype" w:hAnsi="Palatino Linotype"/>
          <w:b/>
          <w:lang w:val="es-MX"/>
        </w:rPr>
        <w:t xml:space="preserve">Cuarto </w:t>
      </w:r>
      <w:r w:rsidR="007B2864">
        <w:rPr>
          <w:rFonts w:ascii="Palatino Linotype" w:hAnsi="Palatino Linotype"/>
          <w:b/>
          <w:lang w:val="es-MX"/>
        </w:rPr>
        <w:t xml:space="preserve">y Quinto </w:t>
      </w:r>
      <w:r w:rsidR="00A82BA7">
        <w:rPr>
          <w:rFonts w:ascii="Palatino Linotype" w:hAnsi="Palatino Linotype"/>
          <w:lang w:val="es-MX"/>
        </w:rPr>
        <w:t>de la</w:t>
      </w:r>
      <w:r w:rsidR="00A82BA7" w:rsidRPr="001162E1">
        <w:rPr>
          <w:rFonts w:ascii="Palatino Linotype" w:hAnsi="Palatino Linotype"/>
          <w:lang w:val="es-MX"/>
        </w:rPr>
        <w:t xml:space="preserve"> resolución </w:t>
      </w:r>
      <w:r w:rsidR="00A82BA7">
        <w:rPr>
          <w:rFonts w:ascii="Palatino Linotype" w:hAnsi="Palatino Linotype"/>
          <w:lang w:val="es-MX"/>
        </w:rPr>
        <w:t xml:space="preserve">de mérito </w:t>
      </w:r>
      <w:r w:rsidR="00A82BA7" w:rsidRPr="001162E1">
        <w:rPr>
          <w:rFonts w:ascii="Palatino Linotype" w:hAnsi="Palatino Linotype"/>
          <w:lang w:val="es-MX"/>
        </w:rPr>
        <w:t>haga entrega, vía SAIMEX</w:t>
      </w:r>
      <w:r w:rsidR="00A82BA7" w:rsidRPr="001162E1">
        <w:rPr>
          <w:rFonts w:ascii="Palatino Linotype" w:eastAsia="Arial Unicode MS" w:hAnsi="Palatino Linotype" w:cs="Arial"/>
        </w:rPr>
        <w:t xml:space="preserve">, previa búsqueda exhaustiva y razonable, de ser el caso en versión pública,  </w:t>
      </w:r>
      <w:r w:rsidR="00A82BA7" w:rsidRPr="001162E1">
        <w:rPr>
          <w:rFonts w:ascii="Palatino Linotype" w:hAnsi="Palatino Linotype" w:cs="Arial"/>
          <w:lang w:val="es-MX"/>
        </w:rPr>
        <w:t xml:space="preserve"> el o los documentos en donde conste:</w:t>
      </w:r>
      <w:r w:rsidR="00984770" w:rsidRPr="00997924">
        <w:rPr>
          <w:rFonts w:ascii="Palatino Linotype" w:hAnsi="Palatino Linotype" w:cs="Tahoma"/>
          <w:sz w:val="22"/>
          <w:szCs w:val="22"/>
        </w:rPr>
        <w:t xml:space="preserve"> </w:t>
      </w:r>
      <w:r w:rsidR="00984770">
        <w:rPr>
          <w:rFonts w:ascii="Palatino Linotype" w:eastAsia="Calibri" w:hAnsi="Palatino Linotype" w:cs="Arial"/>
        </w:rPr>
        <w:t xml:space="preserve"> </w:t>
      </w:r>
    </w:p>
    <w:p w:rsidR="007B2864" w:rsidRDefault="007B2864" w:rsidP="007B2864">
      <w:pPr>
        <w:ind w:left="720" w:right="708"/>
        <w:jc w:val="both"/>
        <w:rPr>
          <w:rFonts w:ascii="Palatino Linotype" w:eastAsia="Calibri" w:hAnsi="Palatino Linotype" w:cs="Tahoma"/>
          <w:i/>
          <w:iCs/>
          <w:sz w:val="22"/>
          <w:szCs w:val="22"/>
          <w:lang w:eastAsia="es-ES_tradnl"/>
        </w:rPr>
      </w:pPr>
      <w:r w:rsidRPr="007B2864">
        <w:rPr>
          <w:rFonts w:ascii="Palatino Linotype" w:eastAsia="Calibri" w:hAnsi="Palatino Linotype" w:cs="Tahoma"/>
          <w:i/>
          <w:iCs/>
          <w:sz w:val="22"/>
          <w:szCs w:val="22"/>
          <w:lang w:eastAsia="es-ES_tradnl"/>
        </w:rPr>
        <w:lastRenderedPageBreak/>
        <w:t>1.</w:t>
      </w:r>
      <w:r w:rsidRPr="007B2864">
        <w:rPr>
          <w:rFonts w:ascii="Palatino Linotype" w:eastAsia="Calibri" w:hAnsi="Palatino Linotype" w:cs="Tahoma"/>
          <w:i/>
          <w:iCs/>
          <w:sz w:val="22"/>
          <w:szCs w:val="22"/>
          <w:lang w:eastAsia="es-ES_tradnl"/>
        </w:rPr>
        <w:tab/>
        <w:t xml:space="preserve">Documento o documentos en donde consten las acciones que se han </w:t>
      </w:r>
      <w:proofErr w:type="spellStart"/>
      <w:r w:rsidRPr="007B2864">
        <w:rPr>
          <w:rFonts w:ascii="Palatino Linotype" w:eastAsia="Calibri" w:hAnsi="Palatino Linotype" w:cs="Tahoma"/>
          <w:i/>
          <w:iCs/>
          <w:sz w:val="22"/>
          <w:szCs w:val="22"/>
          <w:lang w:eastAsia="es-ES_tradnl"/>
        </w:rPr>
        <w:t>implementando</w:t>
      </w:r>
      <w:proofErr w:type="spellEnd"/>
      <w:r w:rsidRPr="007B2864">
        <w:rPr>
          <w:rFonts w:ascii="Palatino Linotype" w:eastAsia="Calibri" w:hAnsi="Palatino Linotype" w:cs="Tahoma"/>
          <w:i/>
          <w:iCs/>
          <w:sz w:val="22"/>
          <w:szCs w:val="22"/>
          <w:lang w:eastAsia="es-ES_tradnl"/>
        </w:rPr>
        <w:t xml:space="preserve"> en materia de protección y seguridad ciudadana durante el primer semestre del año dos mil diecinueve.</w:t>
      </w:r>
    </w:p>
    <w:p w:rsidR="007B2864" w:rsidRPr="007B2864" w:rsidRDefault="007B2864" w:rsidP="007B2864">
      <w:pPr>
        <w:ind w:left="720" w:right="708"/>
        <w:jc w:val="both"/>
        <w:rPr>
          <w:rFonts w:ascii="Palatino Linotype" w:eastAsia="Calibri" w:hAnsi="Palatino Linotype" w:cs="Tahoma"/>
          <w:i/>
          <w:iCs/>
          <w:sz w:val="22"/>
          <w:szCs w:val="22"/>
          <w:lang w:eastAsia="es-ES_tradnl"/>
        </w:rPr>
      </w:pPr>
    </w:p>
    <w:p w:rsidR="007B2864" w:rsidRDefault="007B2864" w:rsidP="007B2864">
      <w:pPr>
        <w:ind w:left="720" w:right="708"/>
        <w:jc w:val="both"/>
        <w:rPr>
          <w:rFonts w:ascii="Palatino Linotype" w:eastAsia="Calibri" w:hAnsi="Palatino Linotype" w:cs="Tahoma"/>
          <w:i/>
          <w:iCs/>
          <w:sz w:val="22"/>
          <w:szCs w:val="22"/>
          <w:lang w:eastAsia="es-ES_tradnl"/>
        </w:rPr>
      </w:pPr>
      <w:r w:rsidRPr="007B2864">
        <w:rPr>
          <w:rFonts w:ascii="Palatino Linotype" w:eastAsia="Calibri" w:hAnsi="Palatino Linotype" w:cs="Tahoma"/>
          <w:i/>
          <w:iCs/>
          <w:sz w:val="22"/>
          <w:szCs w:val="22"/>
          <w:lang w:eastAsia="es-ES_tradnl"/>
        </w:rPr>
        <w:t>Para la entrega de la información en versión pública, se deberá emitir el Acuerdo del Comité de Transparencia de acuerdo con la Ley de Transparencia y Acceso a la Información Pública del Estado de México y Municipios, en el que funden y motiven las razones sobre los datos que se supriman, mismo que también hará de conocimiento del particular.</w:t>
      </w:r>
    </w:p>
    <w:p w:rsidR="007B2864" w:rsidRPr="007B2864" w:rsidRDefault="007B2864" w:rsidP="007B2864">
      <w:pPr>
        <w:ind w:left="720" w:right="708"/>
        <w:jc w:val="both"/>
        <w:rPr>
          <w:rFonts w:ascii="Palatino Linotype" w:eastAsia="Calibri" w:hAnsi="Palatino Linotype" w:cs="Tahoma"/>
          <w:i/>
          <w:iCs/>
          <w:sz w:val="22"/>
          <w:szCs w:val="22"/>
          <w:lang w:eastAsia="es-ES_tradnl"/>
        </w:rPr>
      </w:pPr>
    </w:p>
    <w:p w:rsidR="007B2864" w:rsidRDefault="007B2864" w:rsidP="007B2864">
      <w:pPr>
        <w:ind w:left="720" w:right="708"/>
        <w:jc w:val="both"/>
        <w:rPr>
          <w:rFonts w:ascii="Palatino Linotype" w:eastAsia="Calibri" w:hAnsi="Palatino Linotype" w:cs="Tahoma"/>
          <w:i/>
          <w:iCs/>
          <w:sz w:val="22"/>
          <w:szCs w:val="22"/>
          <w:lang w:eastAsia="es-ES_tradnl"/>
        </w:rPr>
      </w:pPr>
      <w:r w:rsidRPr="007B2864">
        <w:rPr>
          <w:rFonts w:ascii="Palatino Linotype" w:eastAsia="Calibri" w:hAnsi="Palatino Linotype" w:cs="Tahoma"/>
          <w:i/>
          <w:iCs/>
          <w:sz w:val="22"/>
          <w:szCs w:val="22"/>
          <w:lang w:eastAsia="es-ES_tradnl"/>
        </w:rPr>
        <w:t>De ser el caso que derivado de la búsqueda exhaustiva y razonable de la información, se advierta la existencia de documentación con carácter de reservado se deberá emitir el Acuerdo del Comité de Transparencia mediante el cual se clasifique como información reservada, de conformidad con la Ley de Transparencia y Acceso a la Información Pública del Estado de México.</w:t>
      </w:r>
    </w:p>
    <w:p w:rsidR="007B2864" w:rsidRDefault="007B2864" w:rsidP="007B2864">
      <w:pPr>
        <w:ind w:left="720" w:right="708"/>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rsidR="00D21672" w:rsidRPr="00F61512" w:rsidRDefault="007B2864" w:rsidP="007B2864">
      <w:pPr>
        <w:ind w:left="720" w:right="708"/>
        <w:jc w:val="both"/>
        <w:rPr>
          <w:rFonts w:ascii="Palatino Linotype" w:eastAsia="Calibri" w:hAnsi="Palatino Linotype" w:cs="Arial"/>
          <w:i/>
          <w:sz w:val="22"/>
          <w:szCs w:val="22"/>
        </w:rPr>
      </w:pPr>
      <w:r w:rsidRPr="007B2864">
        <w:rPr>
          <w:rFonts w:ascii="Palatino Linotype" w:eastAsia="Arial Unicode MS" w:hAnsi="Palatino Linotype" w:cs="Arial"/>
          <w:i/>
          <w:sz w:val="22"/>
          <w:szCs w:val="22"/>
        </w:rPr>
        <w:t xml:space="preserve">Cuarto.  Hágase del conocimiento de la parte recurrente, la presente resolución, así como, que de conformidad con lo establecido en el artículo 196 de la Ley de Transparencia y Acceso a la Información Pública del Estado de México y Municipios, y con lo establecido en los artículos </w:t>
      </w:r>
      <w:r w:rsidRPr="007B2864">
        <w:rPr>
          <w:rFonts w:ascii="Palatino Linotype" w:eastAsia="Arial Unicode MS" w:hAnsi="Palatino Linotype" w:cs="Arial"/>
          <w:b/>
          <w:i/>
          <w:sz w:val="22"/>
          <w:szCs w:val="22"/>
        </w:rPr>
        <w:t>159 y 160 de la Ley General de Transparencia y Acceso a la Información Pública</w:t>
      </w:r>
      <w:r w:rsidRPr="007B2864">
        <w:rPr>
          <w:rFonts w:ascii="Palatino Linotype" w:eastAsia="Arial Unicode MS" w:hAnsi="Palatino Linotype" w:cs="Arial"/>
          <w:i/>
          <w:sz w:val="22"/>
          <w:szCs w:val="22"/>
        </w:rPr>
        <w:t xml:space="preserve"> podrá impugnarla vía recurso de inconformidad ante el Instituto Nacional de Transparencia, Acceso a la Información y Protección de Datos Personales, o bien, vía Juicio de Amparo en los términos de las leyes aplicables.</w:t>
      </w:r>
      <w:r w:rsidR="004526B8" w:rsidRPr="00F61512">
        <w:rPr>
          <w:rFonts w:ascii="Palatino Linotype" w:eastAsia="Arial Unicode MS" w:hAnsi="Palatino Linotype" w:cs="Arial"/>
          <w:i/>
          <w:sz w:val="22"/>
          <w:szCs w:val="22"/>
        </w:rPr>
        <w:t>” (Sic.</w:t>
      </w:r>
      <w:r w:rsidR="000A435F" w:rsidRPr="00F61512">
        <w:rPr>
          <w:rFonts w:ascii="Palatino Linotype" w:eastAsia="Arial Unicode MS" w:hAnsi="Palatino Linotype" w:cs="Arial"/>
          <w:i/>
          <w:sz w:val="22"/>
          <w:szCs w:val="22"/>
        </w:rPr>
        <w:t>)</w:t>
      </w: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sidR="004A7F3B">
        <w:rPr>
          <w:rFonts w:ascii="Palatino Linotype" w:hAnsi="Palatino Linotype" w:cs="Arial"/>
        </w:rPr>
        <w:t>en el resolutivo CUARTO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885249"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sidR="00A82BA7">
        <w:rPr>
          <w:rFonts w:ascii="Palatino Linotype" w:hAnsi="Palatino Linotype" w:cs="Arial"/>
        </w:rPr>
        <w:t xml:space="preserve"> haya proporcionado un A</w:t>
      </w:r>
      <w:r>
        <w:rPr>
          <w:rFonts w:ascii="Palatino Linotype" w:hAnsi="Palatino Linotype" w:cs="Arial"/>
        </w:rPr>
        <w:t xml:space="preserve">cuerdo de </w:t>
      </w:r>
      <w:r w:rsidR="00431C02">
        <w:rPr>
          <w:rFonts w:ascii="Palatino Linotype" w:hAnsi="Palatino Linotype" w:cs="Arial"/>
        </w:rPr>
        <w:t>al que le sean aplicables los numerales previstos</w:t>
      </w:r>
      <w:r>
        <w:rPr>
          <w:rFonts w:ascii="Palatino Linotype" w:hAnsi="Palatino Linotype" w:cs="Arial"/>
        </w:rPr>
        <w:t>, de manera formal como lo establece la Ley de la materia</w:t>
      </w:r>
      <w:r w:rsidR="00F61512">
        <w:rPr>
          <w:rFonts w:ascii="Palatino Linotype" w:hAnsi="Palatino Linotype" w:cs="Arial"/>
        </w:rPr>
        <w:t>.</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5831CB" w:rsidRDefault="005831CB" w:rsidP="00690379">
      <w:pPr>
        <w:spacing w:before="100" w:beforeAutospacing="1" w:after="100" w:afterAutospacing="1"/>
        <w:ind w:left="851" w:right="850"/>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690379">
      <w:pPr>
        <w:spacing w:before="100" w:beforeAutospacing="1" w:after="100" w:afterAutospacing="1"/>
        <w:ind w:left="851" w:right="850"/>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690379">
      <w:pPr>
        <w:spacing w:before="100" w:beforeAutospacing="1" w:after="100" w:afterAutospacing="1"/>
        <w:ind w:left="851" w:right="850"/>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690379">
      <w:pPr>
        <w:spacing w:before="100" w:beforeAutospacing="1" w:after="100" w:afterAutospacing="1"/>
        <w:ind w:left="851" w:right="850"/>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5831CB" w:rsidRDefault="005831CB" w:rsidP="00690379">
      <w:pPr>
        <w:spacing w:before="100" w:beforeAutospacing="1" w:after="100" w:afterAutospacing="1"/>
        <w:ind w:left="851" w:right="850"/>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de lo anterior se advierte que el artículo en cita no resulta aplicable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431C02">
        <w:rPr>
          <w:rFonts w:ascii="Palatino Linotype" w:hAnsi="Palatino Linotype" w:cs="Arial"/>
        </w:rPr>
        <w:t>, así no emitió la declaratoria de Inexistencia de la información</w:t>
      </w:r>
      <w:r>
        <w:rPr>
          <w:rFonts w:ascii="Palatino Linotype" w:hAnsi="Palatino Linotype" w:cs="Arial"/>
        </w:rPr>
        <w:t>;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7B2864"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A83AA6">
        <w:rPr>
          <w:rFonts w:ascii="Palatino Linotype" w:hAnsi="Palatino Linotype" w:cs="Arial"/>
        </w:rPr>
        <w:t xml:space="preserve"> debió haber remitido un</w:t>
      </w:r>
      <w:r>
        <w:rPr>
          <w:rFonts w:ascii="Palatino Linotype" w:hAnsi="Palatino Linotype" w:cs="Arial"/>
        </w:rPr>
        <w:t xml:space="preserve"> Acuerdo del Comité de Transparencia en virtud del cual se clasifique la información requerida</w:t>
      </w:r>
      <w:r w:rsidR="00A83AA6">
        <w:rPr>
          <w:rFonts w:ascii="Palatino Linotype" w:hAnsi="Palatino Linotype" w:cs="Arial"/>
        </w:rPr>
        <w:t xml:space="preserve"> de manera fundada y motivada</w:t>
      </w:r>
      <w:r>
        <w:rPr>
          <w:rFonts w:ascii="Palatino Linotype" w:hAnsi="Palatino Linotype" w:cs="Arial"/>
        </w:rPr>
        <w:t>, ya sea como confidencia</w:t>
      </w:r>
      <w:r w:rsidR="00431C02">
        <w:rPr>
          <w:rFonts w:ascii="Palatino Linotype" w:hAnsi="Palatino Linotype" w:cs="Arial"/>
        </w:rPr>
        <w:t>l o reservada o declarando la inexistencia de ésta,</w:t>
      </w:r>
      <w:r>
        <w:rPr>
          <w:rFonts w:ascii="Palatino Linotype" w:hAnsi="Palatino Linotype" w:cs="Arial"/>
        </w:rPr>
        <w:t xml:space="preserve">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tbl>
      <w:tblPr>
        <w:tblpPr w:leftFromText="141" w:rightFromText="141" w:vertAnchor="text" w:horzAnchor="margin" w:tblpXSpec="center" w:tblpY="2350"/>
        <w:tblOverlap w:val="never"/>
        <w:tblW w:w="2665" w:type="dxa"/>
        <w:tblLayout w:type="fixed"/>
        <w:tblLook w:val="04A0" w:firstRow="1" w:lastRow="0" w:firstColumn="1" w:lastColumn="0" w:noHBand="0" w:noVBand="1"/>
      </w:tblPr>
      <w:tblGrid>
        <w:gridCol w:w="2665"/>
      </w:tblGrid>
      <w:tr w:rsidR="007B2864" w:rsidRPr="001B6F4B" w:rsidTr="007B2864">
        <w:trPr>
          <w:trHeight w:val="741"/>
        </w:trPr>
        <w:tc>
          <w:tcPr>
            <w:tcW w:w="2665" w:type="dxa"/>
          </w:tcPr>
          <w:p w:rsidR="00690379" w:rsidRPr="00690379" w:rsidRDefault="00690379" w:rsidP="007B2864">
            <w:pPr>
              <w:ind w:right="49"/>
              <w:jc w:val="center"/>
              <w:rPr>
                <w:rFonts w:ascii="Palatino Linotype" w:hAnsi="Palatino Linotype" w:cs="Arial"/>
                <w:b/>
                <w:sz w:val="14"/>
              </w:rPr>
            </w:pPr>
          </w:p>
          <w:p w:rsidR="007B2864" w:rsidRDefault="007B2864" w:rsidP="007B2864">
            <w:pPr>
              <w:ind w:right="49"/>
              <w:jc w:val="center"/>
              <w:rPr>
                <w:rFonts w:ascii="Palatino Linotype" w:hAnsi="Palatino Linotype" w:cs="Arial"/>
                <w:b/>
              </w:rPr>
            </w:pPr>
            <w:r w:rsidRPr="0061470D">
              <w:rPr>
                <w:rFonts w:ascii="Palatino Linotype" w:hAnsi="Palatino Linotype" w:cs="Arial"/>
                <w:b/>
              </w:rPr>
              <w:t>EVA ABAID YAPUR</w:t>
            </w:r>
          </w:p>
          <w:p w:rsidR="007B2864" w:rsidRDefault="007B2864" w:rsidP="00690379">
            <w:pPr>
              <w:ind w:right="49"/>
              <w:jc w:val="center"/>
              <w:rPr>
                <w:rFonts w:ascii="Palatino Linotype" w:hAnsi="Palatino Linotype" w:cs="Arial"/>
                <w:b/>
              </w:rPr>
            </w:pPr>
            <w:r w:rsidRPr="0061470D">
              <w:rPr>
                <w:rFonts w:ascii="Palatino Linotype" w:hAnsi="Palatino Linotype" w:cs="Arial"/>
                <w:b/>
              </w:rPr>
              <w:t>COMISIONADA</w:t>
            </w:r>
          </w:p>
          <w:p w:rsidR="00960039" w:rsidRPr="00AB7173" w:rsidRDefault="00960039" w:rsidP="00690379">
            <w:pPr>
              <w:ind w:right="49"/>
              <w:jc w:val="center"/>
              <w:rPr>
                <w:rFonts w:ascii="Palatino Linotype" w:hAnsi="Palatino Linotype" w:cs="Arial"/>
                <w:b/>
              </w:rPr>
            </w:pPr>
            <w:r>
              <w:rPr>
                <w:rFonts w:ascii="Palatino Linotype" w:hAnsi="Palatino Linotype"/>
                <w:b/>
              </w:rPr>
              <w:t>(RÚBRICA)</w:t>
            </w:r>
            <w:bookmarkStart w:id="0" w:name="_GoBack"/>
            <w:bookmarkEnd w:id="0"/>
          </w:p>
        </w:tc>
      </w:tr>
    </w:tbl>
    <w:p w:rsidR="004526B8"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eastAsia="Calibri" w:hAnsi="Palatino Linotype" w:cs="Arial"/>
          <w:color w:val="000000" w:themeColor="text1"/>
          <w:sz w:val="18"/>
          <w:szCs w:val="20"/>
        </w:rPr>
      </w:pPr>
      <w:r>
        <w:rPr>
          <w:rFonts w:ascii="Palatino Linotype" w:hAnsi="Palatino Linotype" w:cs="Arial"/>
        </w:rPr>
        <w:t xml:space="preserve">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11384E">
        <w:rPr>
          <w:rFonts w:ascii="Palatino Linotype" w:hAnsi="Palatino Linotype" w:cs="Arial"/>
        </w:rPr>
        <w:t>CUARTO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Pr>
          <w:rFonts w:ascii="Palatino Linotype" w:hAnsi="Palatino Linotype" w:cs="Arial"/>
        </w:rPr>
        <w:t>.</w:t>
      </w: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690379" w:rsidRDefault="00690379" w:rsidP="001B5DD5">
      <w:pPr>
        <w:ind w:right="49"/>
        <w:jc w:val="both"/>
        <w:rPr>
          <w:rFonts w:ascii="Palatino Linotype" w:eastAsia="Calibri" w:hAnsi="Palatino Linotype" w:cs="Arial"/>
          <w:color w:val="000000" w:themeColor="text1"/>
          <w:sz w:val="18"/>
          <w:szCs w:val="20"/>
        </w:rPr>
      </w:pPr>
    </w:p>
    <w:p w:rsidR="00690379" w:rsidRDefault="00690379" w:rsidP="001B5DD5">
      <w:pPr>
        <w:ind w:right="49"/>
        <w:jc w:val="both"/>
        <w:rPr>
          <w:rFonts w:ascii="Palatino Linotype" w:eastAsia="Calibri" w:hAnsi="Palatino Linotype" w:cs="Arial"/>
          <w:color w:val="000000" w:themeColor="text1"/>
          <w:sz w:val="6"/>
          <w:szCs w:val="20"/>
        </w:rPr>
      </w:pPr>
    </w:p>
    <w:p w:rsidR="00690379" w:rsidRDefault="00690379" w:rsidP="001B5DD5">
      <w:pPr>
        <w:ind w:right="49"/>
        <w:jc w:val="both"/>
        <w:rPr>
          <w:rFonts w:ascii="Palatino Linotype" w:eastAsia="Calibri" w:hAnsi="Palatino Linotype" w:cs="Arial"/>
          <w:color w:val="000000" w:themeColor="text1"/>
          <w:sz w:val="6"/>
          <w:szCs w:val="20"/>
        </w:rPr>
      </w:pPr>
    </w:p>
    <w:p w:rsidR="00690379"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Pr="0099561F">
        <w:rPr>
          <w:rFonts w:ascii="Palatino Linotype" w:eastAsia="Calibri" w:hAnsi="Palatino Linotype" w:cs="Arial"/>
          <w:color w:val="000000" w:themeColor="text1"/>
          <w:sz w:val="18"/>
          <w:szCs w:val="20"/>
        </w:rPr>
        <w:t>el recurso de revisión 0</w:t>
      </w:r>
      <w:r w:rsidR="001A02DA">
        <w:rPr>
          <w:rFonts w:ascii="Palatino Linotype" w:eastAsia="Calibri" w:hAnsi="Palatino Linotype" w:cs="Arial"/>
          <w:color w:val="000000" w:themeColor="text1"/>
          <w:sz w:val="18"/>
          <w:szCs w:val="20"/>
        </w:rPr>
        <w:t>7924</w:t>
      </w:r>
      <w:r w:rsidR="00C714B1">
        <w:rPr>
          <w:rFonts w:ascii="Palatino Linotype" w:eastAsia="Calibri" w:hAnsi="Palatino Linotype" w:cs="Arial"/>
          <w:color w:val="000000" w:themeColor="text1"/>
          <w:sz w:val="18"/>
          <w:szCs w:val="20"/>
        </w:rPr>
        <w:t>/INFOEM/IP/RR/2019</w:t>
      </w:r>
      <w:r w:rsidRPr="0099561F">
        <w:rPr>
          <w:rFonts w:ascii="Palatino Linotype" w:eastAsia="Calibri" w:hAnsi="Palatino Linotype" w:cs="Arial"/>
          <w:color w:val="000000" w:themeColor="text1"/>
          <w:sz w:val="18"/>
          <w:szCs w:val="20"/>
        </w:rPr>
        <w:t xml:space="preserve">, aprobado el </w:t>
      </w:r>
      <w:r w:rsidR="001A02DA">
        <w:rPr>
          <w:rFonts w:ascii="Palatino Linotype" w:eastAsia="Calibri" w:hAnsi="Palatino Linotype" w:cs="Arial"/>
          <w:color w:val="000000" w:themeColor="text1"/>
          <w:sz w:val="18"/>
          <w:szCs w:val="20"/>
        </w:rPr>
        <w:t xml:space="preserve">cuatro </w:t>
      </w:r>
      <w:r w:rsidR="00885249">
        <w:rPr>
          <w:rFonts w:ascii="Palatino Linotype" w:eastAsia="Calibri" w:hAnsi="Palatino Linotype" w:cs="Arial"/>
          <w:color w:val="000000" w:themeColor="text1"/>
          <w:sz w:val="18"/>
          <w:szCs w:val="20"/>
        </w:rPr>
        <w:t xml:space="preserve">de </w:t>
      </w:r>
      <w:r w:rsidR="001A02DA">
        <w:rPr>
          <w:rFonts w:ascii="Palatino Linotype" w:eastAsia="Calibri" w:hAnsi="Palatino Linotype" w:cs="Arial"/>
          <w:color w:val="000000" w:themeColor="text1"/>
          <w:sz w:val="18"/>
          <w:szCs w:val="20"/>
        </w:rPr>
        <w:t xml:space="preserve">diciembre </w:t>
      </w:r>
      <w:r w:rsidR="00787892">
        <w:rPr>
          <w:rFonts w:ascii="Palatino Linotype" w:eastAsia="Calibri" w:hAnsi="Palatino Linotype" w:cs="Arial"/>
          <w:color w:val="000000" w:themeColor="text1"/>
          <w:sz w:val="18"/>
          <w:szCs w:val="20"/>
        </w:rPr>
        <w:t>de dos mil diecinueve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F7009C" w:rsidRPr="007B2864" w:rsidRDefault="00552AEB" w:rsidP="001B5DD5">
      <w:pPr>
        <w:ind w:right="49"/>
        <w:jc w:val="both"/>
        <w:rPr>
          <w:rFonts w:ascii="Palatino Linotype" w:eastAsia="Calibri" w:hAnsi="Palatino Linotype" w:cs="Arial"/>
          <w:color w:val="000000" w:themeColor="text1"/>
          <w:sz w:val="18"/>
          <w:szCs w:val="20"/>
        </w:rPr>
      </w:pPr>
      <w:r w:rsidRPr="007B2864">
        <w:rPr>
          <w:rFonts w:ascii="Palatino Linotype" w:eastAsia="Calibri" w:hAnsi="Palatino Linotype" w:cs="Arial"/>
          <w:color w:val="000000" w:themeColor="text1"/>
          <w:sz w:val="18"/>
          <w:szCs w:val="18"/>
        </w:rPr>
        <w:t>YSM</w:t>
      </w:r>
      <w:r w:rsidR="00E10843" w:rsidRPr="007B2864">
        <w:rPr>
          <w:rFonts w:ascii="Palatino Linotype" w:eastAsia="Calibri" w:hAnsi="Palatino Linotype" w:cs="Arial"/>
          <w:color w:val="000000" w:themeColor="text1"/>
          <w:sz w:val="18"/>
          <w:szCs w:val="18"/>
        </w:rPr>
        <w:t>/</w:t>
      </w:r>
      <w:r w:rsidR="00A12170" w:rsidRPr="007B2864">
        <w:rPr>
          <w:rFonts w:ascii="Palatino Linotype" w:eastAsia="Calibri" w:hAnsi="Palatino Linotype" w:cs="Arial"/>
          <w:color w:val="000000" w:themeColor="text1"/>
          <w:sz w:val="18"/>
          <w:szCs w:val="18"/>
        </w:rPr>
        <w:t>EJCA</w:t>
      </w:r>
    </w:p>
    <w:sectPr w:rsidR="00F7009C" w:rsidRPr="007B2864" w:rsidSect="00990B21">
      <w:headerReference w:type="even" r:id="rId8"/>
      <w:headerReference w:type="default" r:id="rId9"/>
      <w:footerReference w:type="default" r:id="rId10"/>
      <w:headerReference w:type="first" r:id="rId11"/>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0C1" w:rsidRDefault="00E400C1" w:rsidP="00C80F8C">
      <w:r>
        <w:separator/>
      </w:r>
    </w:p>
  </w:endnote>
  <w:endnote w:type="continuationSeparator" w:id="0">
    <w:p w:rsidR="00E400C1" w:rsidRDefault="00E400C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60039">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60039">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0C1" w:rsidRDefault="00E400C1" w:rsidP="00C80F8C">
      <w:r>
        <w:separator/>
      </w:r>
    </w:p>
  </w:footnote>
  <w:footnote w:type="continuationSeparator" w:id="0">
    <w:p w:rsidR="00E400C1" w:rsidRDefault="00E400C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96003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-692205</wp:posOffset>
          </wp:positionH>
          <wp:positionV relativeFrom="paragraph">
            <wp:posOffset>-313027</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p>
  <w:p w:rsidR="008A03F8"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p>
  <w:p w:rsidR="008A03F8" w:rsidRDefault="00690379"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960039"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75.35pt;margin-top:243.2pt;width:635.05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r w:rsidR="00690379" w:rsidRPr="00706042">
      <w:rPr>
        <w:rFonts w:ascii="Palatino Linotype" w:hAnsi="Palatino Linotype" w:cs="Arial"/>
        <w:sz w:val="20"/>
        <w:szCs w:val="20"/>
      </w:rPr>
      <w:t xml:space="preserve">RECURSO DE REVISIÓN </w:t>
    </w:r>
    <w:r w:rsidR="00690379">
      <w:rPr>
        <w:rFonts w:ascii="Palatino Linotype" w:hAnsi="Palatino Linotype" w:cs="Arial"/>
        <w:sz w:val="20"/>
        <w:szCs w:val="20"/>
      </w:rPr>
      <w:t>07924/INFOEM/IP</w:t>
    </w:r>
    <w:r w:rsidR="00690379" w:rsidRPr="00706042">
      <w:rPr>
        <w:rFonts w:ascii="Palatino Linotype" w:hAnsi="Palatino Linotype" w:cs="Arial"/>
        <w:sz w:val="20"/>
        <w:szCs w:val="20"/>
      </w:rPr>
      <w:t>/RR/201</w:t>
    </w:r>
    <w:r w:rsidR="00690379">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96003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21"/>
  </w:num>
  <w:num w:numId="8">
    <w:abstractNumId w:val="10"/>
  </w:num>
  <w:num w:numId="9">
    <w:abstractNumId w:val="14"/>
  </w:num>
  <w:num w:numId="10">
    <w:abstractNumId w:val="4"/>
  </w:num>
  <w:num w:numId="11">
    <w:abstractNumId w:val="15"/>
  </w:num>
  <w:num w:numId="12">
    <w:abstractNumId w:val="9"/>
  </w:num>
  <w:num w:numId="13">
    <w:abstractNumId w:val="20"/>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19"/>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73A1"/>
    <w:rsid w:val="00055107"/>
    <w:rsid w:val="0006079D"/>
    <w:rsid w:val="0007653D"/>
    <w:rsid w:val="00081FA5"/>
    <w:rsid w:val="00082101"/>
    <w:rsid w:val="0008542A"/>
    <w:rsid w:val="0008745A"/>
    <w:rsid w:val="00092678"/>
    <w:rsid w:val="00095B30"/>
    <w:rsid w:val="00097D44"/>
    <w:rsid w:val="000A435F"/>
    <w:rsid w:val="000B3FFD"/>
    <w:rsid w:val="000C1A85"/>
    <w:rsid w:val="000C2CF9"/>
    <w:rsid w:val="000C4453"/>
    <w:rsid w:val="000D136C"/>
    <w:rsid w:val="000D1731"/>
    <w:rsid w:val="000D3987"/>
    <w:rsid w:val="000D66DE"/>
    <w:rsid w:val="000E2B1A"/>
    <w:rsid w:val="000E4C17"/>
    <w:rsid w:val="00102EEC"/>
    <w:rsid w:val="0010583C"/>
    <w:rsid w:val="001059D0"/>
    <w:rsid w:val="0011384E"/>
    <w:rsid w:val="00117749"/>
    <w:rsid w:val="00123644"/>
    <w:rsid w:val="00136F2D"/>
    <w:rsid w:val="0013735C"/>
    <w:rsid w:val="00140058"/>
    <w:rsid w:val="00175DEE"/>
    <w:rsid w:val="00187FFD"/>
    <w:rsid w:val="001950C9"/>
    <w:rsid w:val="0019622B"/>
    <w:rsid w:val="001A02DA"/>
    <w:rsid w:val="001A5699"/>
    <w:rsid w:val="001B5DD5"/>
    <w:rsid w:val="001C17D2"/>
    <w:rsid w:val="001D3F57"/>
    <w:rsid w:val="001E757E"/>
    <w:rsid w:val="001E763C"/>
    <w:rsid w:val="00220AB6"/>
    <w:rsid w:val="00224957"/>
    <w:rsid w:val="00225D74"/>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12AB"/>
    <w:rsid w:val="002D3BBD"/>
    <w:rsid w:val="002D4526"/>
    <w:rsid w:val="002D69E1"/>
    <w:rsid w:val="002E5711"/>
    <w:rsid w:val="002F4562"/>
    <w:rsid w:val="002F5CF7"/>
    <w:rsid w:val="0030072F"/>
    <w:rsid w:val="003031E1"/>
    <w:rsid w:val="003056D9"/>
    <w:rsid w:val="003102FA"/>
    <w:rsid w:val="003169F5"/>
    <w:rsid w:val="003223C2"/>
    <w:rsid w:val="0033370B"/>
    <w:rsid w:val="0034309A"/>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31C02"/>
    <w:rsid w:val="0044271B"/>
    <w:rsid w:val="00443646"/>
    <w:rsid w:val="0044475B"/>
    <w:rsid w:val="004526B8"/>
    <w:rsid w:val="00455CB3"/>
    <w:rsid w:val="004577AC"/>
    <w:rsid w:val="00460257"/>
    <w:rsid w:val="004610C0"/>
    <w:rsid w:val="004661D2"/>
    <w:rsid w:val="00475B49"/>
    <w:rsid w:val="004776FF"/>
    <w:rsid w:val="004802FA"/>
    <w:rsid w:val="0048114D"/>
    <w:rsid w:val="0048508F"/>
    <w:rsid w:val="00493D28"/>
    <w:rsid w:val="00496CEA"/>
    <w:rsid w:val="004A7F3B"/>
    <w:rsid w:val="004B17F5"/>
    <w:rsid w:val="004B7325"/>
    <w:rsid w:val="004C40EA"/>
    <w:rsid w:val="004C64D9"/>
    <w:rsid w:val="004D0A26"/>
    <w:rsid w:val="004D34A9"/>
    <w:rsid w:val="004F206F"/>
    <w:rsid w:val="004F250E"/>
    <w:rsid w:val="00500FFD"/>
    <w:rsid w:val="00507AD1"/>
    <w:rsid w:val="00516914"/>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16912"/>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0379"/>
    <w:rsid w:val="0069123B"/>
    <w:rsid w:val="00694EB3"/>
    <w:rsid w:val="00695DA7"/>
    <w:rsid w:val="006967D4"/>
    <w:rsid w:val="006A496D"/>
    <w:rsid w:val="006C0991"/>
    <w:rsid w:val="006D6457"/>
    <w:rsid w:val="006E489E"/>
    <w:rsid w:val="006E6389"/>
    <w:rsid w:val="006F30F8"/>
    <w:rsid w:val="00712BC2"/>
    <w:rsid w:val="0071346B"/>
    <w:rsid w:val="00716A47"/>
    <w:rsid w:val="00721966"/>
    <w:rsid w:val="00723D18"/>
    <w:rsid w:val="00724599"/>
    <w:rsid w:val="007357D5"/>
    <w:rsid w:val="00736C06"/>
    <w:rsid w:val="007416E3"/>
    <w:rsid w:val="00742010"/>
    <w:rsid w:val="00744D22"/>
    <w:rsid w:val="007542BA"/>
    <w:rsid w:val="00754E11"/>
    <w:rsid w:val="00772360"/>
    <w:rsid w:val="0078087A"/>
    <w:rsid w:val="00787892"/>
    <w:rsid w:val="007957C4"/>
    <w:rsid w:val="007A4AB6"/>
    <w:rsid w:val="007B2864"/>
    <w:rsid w:val="007B2ACC"/>
    <w:rsid w:val="007B5FBC"/>
    <w:rsid w:val="007B6E55"/>
    <w:rsid w:val="007C0FDA"/>
    <w:rsid w:val="007C3C0E"/>
    <w:rsid w:val="007C4E7D"/>
    <w:rsid w:val="007D0FEE"/>
    <w:rsid w:val="00804817"/>
    <w:rsid w:val="008217CD"/>
    <w:rsid w:val="00827787"/>
    <w:rsid w:val="00832B51"/>
    <w:rsid w:val="00833BC7"/>
    <w:rsid w:val="00844AA1"/>
    <w:rsid w:val="00846A21"/>
    <w:rsid w:val="008556C3"/>
    <w:rsid w:val="008562AB"/>
    <w:rsid w:val="00870BFA"/>
    <w:rsid w:val="00885249"/>
    <w:rsid w:val="00885FAE"/>
    <w:rsid w:val="00892AFC"/>
    <w:rsid w:val="0089399E"/>
    <w:rsid w:val="008A03F8"/>
    <w:rsid w:val="008C0700"/>
    <w:rsid w:val="008C0C70"/>
    <w:rsid w:val="008C17F2"/>
    <w:rsid w:val="008C759A"/>
    <w:rsid w:val="008D1526"/>
    <w:rsid w:val="008D584A"/>
    <w:rsid w:val="008E1FCA"/>
    <w:rsid w:val="008E3D9C"/>
    <w:rsid w:val="009141A6"/>
    <w:rsid w:val="009156F1"/>
    <w:rsid w:val="00923C1E"/>
    <w:rsid w:val="00926A92"/>
    <w:rsid w:val="009273FD"/>
    <w:rsid w:val="0093343E"/>
    <w:rsid w:val="0093708D"/>
    <w:rsid w:val="00941FCE"/>
    <w:rsid w:val="009524DE"/>
    <w:rsid w:val="00953EC8"/>
    <w:rsid w:val="00955551"/>
    <w:rsid w:val="00960039"/>
    <w:rsid w:val="00966E59"/>
    <w:rsid w:val="009678EB"/>
    <w:rsid w:val="00973120"/>
    <w:rsid w:val="00975AA3"/>
    <w:rsid w:val="00975EB9"/>
    <w:rsid w:val="00976BAB"/>
    <w:rsid w:val="009773AF"/>
    <w:rsid w:val="00983759"/>
    <w:rsid w:val="00984770"/>
    <w:rsid w:val="00986740"/>
    <w:rsid w:val="00990B21"/>
    <w:rsid w:val="0099561F"/>
    <w:rsid w:val="00996659"/>
    <w:rsid w:val="009A271C"/>
    <w:rsid w:val="009A67F5"/>
    <w:rsid w:val="009B65F4"/>
    <w:rsid w:val="009C2F32"/>
    <w:rsid w:val="009C46BF"/>
    <w:rsid w:val="009C73B7"/>
    <w:rsid w:val="009C7F75"/>
    <w:rsid w:val="009D0AB3"/>
    <w:rsid w:val="009D3292"/>
    <w:rsid w:val="009D63A9"/>
    <w:rsid w:val="009E40FB"/>
    <w:rsid w:val="009E5EDA"/>
    <w:rsid w:val="00A032F1"/>
    <w:rsid w:val="00A04C79"/>
    <w:rsid w:val="00A12170"/>
    <w:rsid w:val="00A14B1D"/>
    <w:rsid w:val="00A32FF3"/>
    <w:rsid w:val="00A35217"/>
    <w:rsid w:val="00A40057"/>
    <w:rsid w:val="00A4593D"/>
    <w:rsid w:val="00A53958"/>
    <w:rsid w:val="00A60D1E"/>
    <w:rsid w:val="00A62DC1"/>
    <w:rsid w:val="00A73612"/>
    <w:rsid w:val="00A73A50"/>
    <w:rsid w:val="00A77B24"/>
    <w:rsid w:val="00A81140"/>
    <w:rsid w:val="00A824CA"/>
    <w:rsid w:val="00A82BA7"/>
    <w:rsid w:val="00A83AA6"/>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371AF"/>
    <w:rsid w:val="00B45100"/>
    <w:rsid w:val="00B4641E"/>
    <w:rsid w:val="00B46E78"/>
    <w:rsid w:val="00B5072E"/>
    <w:rsid w:val="00B53290"/>
    <w:rsid w:val="00B57FE6"/>
    <w:rsid w:val="00B611BF"/>
    <w:rsid w:val="00B64C77"/>
    <w:rsid w:val="00B650A8"/>
    <w:rsid w:val="00B71C68"/>
    <w:rsid w:val="00B77237"/>
    <w:rsid w:val="00B80485"/>
    <w:rsid w:val="00B822C6"/>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66A91"/>
    <w:rsid w:val="00C714B1"/>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93CE4"/>
    <w:rsid w:val="00DA5071"/>
    <w:rsid w:val="00DA5209"/>
    <w:rsid w:val="00DC223E"/>
    <w:rsid w:val="00DD6A6C"/>
    <w:rsid w:val="00DE6440"/>
    <w:rsid w:val="00DF733A"/>
    <w:rsid w:val="00E01FB5"/>
    <w:rsid w:val="00E10843"/>
    <w:rsid w:val="00E10A96"/>
    <w:rsid w:val="00E13B81"/>
    <w:rsid w:val="00E146AA"/>
    <w:rsid w:val="00E170E8"/>
    <w:rsid w:val="00E27A4A"/>
    <w:rsid w:val="00E27F2A"/>
    <w:rsid w:val="00E313C4"/>
    <w:rsid w:val="00E3480F"/>
    <w:rsid w:val="00E400C1"/>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61512"/>
    <w:rsid w:val="00F7009C"/>
    <w:rsid w:val="00F75801"/>
    <w:rsid w:val="00F92AF0"/>
    <w:rsid w:val="00F92F15"/>
    <w:rsid w:val="00F9624E"/>
    <w:rsid w:val="00FA05FB"/>
    <w:rsid w:val="00FA6221"/>
    <w:rsid w:val="00FB1347"/>
    <w:rsid w:val="00FB48D6"/>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F1C72-47A8-4260-84CE-BA270D1B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1256</Words>
  <Characters>6913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8</cp:revision>
  <cp:lastPrinted>2019-12-09T19:55:00Z</cp:lastPrinted>
  <dcterms:created xsi:type="dcterms:W3CDTF">2019-12-09T19:58:00Z</dcterms:created>
  <dcterms:modified xsi:type="dcterms:W3CDTF">2020-01-31T19:04:00Z</dcterms:modified>
</cp:coreProperties>
</file>