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D80F9" w14:textId="7E01BD1D"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0211B1">
        <w:rPr>
          <w:rFonts w:ascii="Palatino Linotype" w:eastAsia="Times New Roman" w:hAnsi="Palatino Linotype" w:cs="Arial"/>
          <w:color w:val="000000"/>
          <w:sz w:val="24"/>
          <w:szCs w:val="24"/>
          <w:lang w:eastAsia="es-MX"/>
        </w:rPr>
        <w:t>seis de febrero de dos mil veinte</w:t>
      </w:r>
      <w:r w:rsidRPr="002052F6">
        <w:rPr>
          <w:rFonts w:ascii="Palatino Linotype" w:eastAsia="Times New Roman" w:hAnsi="Palatino Linotype" w:cs="Arial"/>
          <w:color w:val="000000"/>
          <w:sz w:val="24"/>
          <w:szCs w:val="24"/>
          <w:lang w:eastAsia="es-MX"/>
        </w:rPr>
        <w:t>.</w:t>
      </w:r>
    </w:p>
    <w:p w14:paraId="2359AFB1"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42B5EDF8" w14:textId="4E15B23E"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C21B78">
        <w:rPr>
          <w:rFonts w:ascii="Palatino Linotype" w:hAnsi="Palatino Linotype" w:cs="Arial"/>
          <w:b/>
          <w:bCs/>
          <w:sz w:val="24"/>
          <w:lang w:eastAsia="es-MX"/>
        </w:rPr>
        <w:t>8630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E55AA7">
        <w:rPr>
          <w:rFonts w:ascii="Palatino Linotype" w:hAnsi="Palatino Linotype" w:cs="Arial"/>
          <w:sz w:val="24"/>
        </w:rPr>
        <w:t>el</w:t>
      </w:r>
      <w:r w:rsidR="00BC5E09">
        <w:rPr>
          <w:rFonts w:ascii="Palatino Linotype" w:hAnsi="Palatino Linotype" w:cs="Arial"/>
          <w:sz w:val="24"/>
        </w:rPr>
        <w:t xml:space="preserve"> </w:t>
      </w:r>
      <w:r w:rsidR="00BC5E09" w:rsidRPr="006F001B">
        <w:rPr>
          <w:rFonts w:ascii="Palatino Linotype" w:hAnsi="Palatino Linotype" w:cs="Arial"/>
          <w:b/>
          <w:bCs/>
          <w:sz w:val="24"/>
        </w:rPr>
        <w:t>C.</w:t>
      </w:r>
      <w:r w:rsidR="00BC5E09">
        <w:rPr>
          <w:rFonts w:ascii="Palatino Linotype" w:hAnsi="Palatino Linotype" w:cs="Arial"/>
          <w:sz w:val="24"/>
        </w:rPr>
        <w:t xml:space="preserve"> </w:t>
      </w:r>
      <w:r w:rsidR="00F251D2" w:rsidRPr="00F251D2">
        <w:rPr>
          <w:rFonts w:ascii="Palatino Linotype" w:hAnsi="Palatino Linotype" w:cs="Arial"/>
          <w:b/>
          <w:sz w:val="24"/>
        </w:rPr>
        <w:t>XXXXXXXXXXXXXX</w:t>
      </w:r>
      <w:r w:rsidR="00F251D2" w:rsidRPr="00F251D2">
        <w:rPr>
          <w:rFonts w:ascii="Palatino Linotype" w:hAnsi="Palatino Linotype" w:cs="Arial"/>
          <w:b/>
          <w:sz w:val="24"/>
        </w:rPr>
        <w:t xml:space="preserve"> </w:t>
      </w:r>
      <w:bookmarkStart w:id="0" w:name="_GoBack"/>
      <w:bookmarkEnd w:id="0"/>
      <w:r w:rsidR="00BC5E09" w:rsidRPr="009A6D1C">
        <w:rPr>
          <w:rFonts w:ascii="Palatino Linotype" w:hAnsi="Palatino Linotype" w:cs="Arial"/>
          <w:color w:val="333333"/>
          <w:sz w:val="24"/>
          <w:szCs w:val="15"/>
        </w:rPr>
        <w:t>en lo sucesivo</w:t>
      </w:r>
      <w:r w:rsidR="00BC5E09" w:rsidRPr="009A6D1C">
        <w:rPr>
          <w:rFonts w:ascii="Palatino Linotype" w:hAnsi="Palatino Linotype" w:cs="Arial"/>
          <w:b/>
          <w:bCs/>
          <w:color w:val="333333"/>
          <w:sz w:val="24"/>
          <w:szCs w:val="15"/>
          <w:shd w:val="clear" w:color="auto" w:fill="F7F7F8"/>
        </w:rPr>
        <w:t xml:space="preserve">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C21B78" w:rsidRPr="00C21B78">
        <w:rPr>
          <w:rFonts w:ascii="Palatino Linotype" w:hAnsi="Palatino Linotype" w:cs="Arial"/>
          <w:b/>
          <w:sz w:val="24"/>
          <w:szCs w:val="24"/>
        </w:rPr>
        <w:t>Ayuntamiento de Almoloya de Juárez</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587726AC"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E137DAE"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CC97D4F"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C21B78">
        <w:rPr>
          <w:rFonts w:ascii="Palatino Linotype" w:hAnsi="Palatino Linotype" w:cs="Arial"/>
          <w:sz w:val="24"/>
        </w:rPr>
        <w:t>veintiuno de octubre</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C21B78" w:rsidRPr="00C21B78">
        <w:rPr>
          <w:rFonts w:ascii="Palatino Linotype" w:hAnsi="Palatino Linotype" w:cs="Arial"/>
          <w:b/>
          <w:sz w:val="24"/>
        </w:rPr>
        <w:t>00231/ALMOJU/IP/2019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58D93EB4"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C21B78" w:rsidRPr="00C21B78">
        <w:rPr>
          <w:rFonts w:ascii="Palatino Linotype" w:hAnsi="Palatino Linotype"/>
          <w:i/>
          <w:color w:val="000000"/>
        </w:rPr>
        <w:t>Solicito los permisos y autorizaciones correspondientes para la campaña de ampliación de electrificación que llevó a cabo el presidente municipal Luis Maya Doro en la comunidad e San Mateo Tlalchihilpan el 20 de agosto de 2019</w:t>
      </w:r>
      <w:r w:rsidR="00BF72DE" w:rsidRPr="00BF72DE">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214754BC"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488A85DD" w14:textId="77777777" w:rsidR="00CC5BD1" w:rsidRDefault="00CC5BD1" w:rsidP="00CC5BD1">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053E59C3" w14:textId="77777777" w:rsidR="00CC5BD1" w:rsidRPr="008D226C" w:rsidRDefault="00CC5BD1" w:rsidP="00CC5BD1">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sz w:val="24"/>
        </w:rPr>
        <w:t xml:space="preserve"> </w:t>
      </w:r>
      <w:r w:rsidR="00AD64A0">
        <w:rPr>
          <w:rFonts w:ascii="Palatino Linotype" w:hAnsi="Palatino Linotype" w:cs="Arial"/>
          <w:sz w:val="24"/>
        </w:rPr>
        <w:t>fue omiso en dar respuesta a la solicitud de información dentro del plazo establecido.</w:t>
      </w:r>
      <w:r>
        <w:rPr>
          <w:rFonts w:ascii="Palatino Linotype" w:hAnsi="Palatino Linotype" w:cs="Arial"/>
          <w:sz w:val="24"/>
        </w:rPr>
        <w:t xml:space="preserve"> </w:t>
      </w:r>
    </w:p>
    <w:p w14:paraId="44064596" w14:textId="77777777" w:rsidR="00CC5BD1" w:rsidRPr="00441A94" w:rsidRDefault="00CC5BD1" w:rsidP="00CC5BD1">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3FA86ABA" w14:textId="29576B36" w:rsidR="00CC5BD1" w:rsidRDefault="00CC5BD1" w:rsidP="00CC5BD1">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C21B78">
        <w:rPr>
          <w:rFonts w:ascii="Palatino Linotype" w:hAnsi="Palatino Linotype" w:cs="Arial"/>
          <w:sz w:val="24"/>
          <w:szCs w:val="24"/>
        </w:rPr>
        <w:t xml:space="preserve">falta de </w:t>
      </w:r>
      <w:r w:rsidRPr="00441A94">
        <w:rPr>
          <w:rFonts w:ascii="Palatino Linotype" w:hAnsi="Palatino Linotype" w:cs="Arial"/>
          <w:sz w:val="24"/>
          <w:szCs w:val="24"/>
        </w:rPr>
        <w:t>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C21B78">
        <w:rPr>
          <w:rFonts w:ascii="Palatino Linotype" w:hAnsi="Palatino Linotype" w:cs="Arial"/>
          <w:sz w:val="24"/>
          <w:szCs w:val="24"/>
        </w:rPr>
        <w:t>doce de noviembre</w:t>
      </w:r>
      <w:r>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3E7AC5">
        <w:rPr>
          <w:rFonts w:ascii="Palatino Linotype" w:hAnsi="Palatino Linotype" w:cs="Arial"/>
          <w:b/>
          <w:bCs/>
          <w:sz w:val="24"/>
          <w:szCs w:val="24"/>
          <w:lang w:eastAsia="es-MX"/>
        </w:rPr>
        <w:t>8630</w:t>
      </w:r>
      <w:r>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3B13363D" w14:textId="77777777" w:rsidR="00CC5BD1" w:rsidRDefault="00CC5BD1" w:rsidP="00CC5BD1">
      <w:pPr>
        <w:spacing w:before="240"/>
        <w:jc w:val="both"/>
        <w:rPr>
          <w:rFonts w:ascii="Palatino Linotype" w:hAnsi="Palatino Linotype" w:cs="Arial"/>
          <w:b/>
          <w:sz w:val="24"/>
        </w:rPr>
      </w:pPr>
      <w:r>
        <w:rPr>
          <w:rFonts w:ascii="Palatino Linotype" w:hAnsi="Palatino Linotype" w:cs="Arial"/>
          <w:b/>
          <w:sz w:val="24"/>
        </w:rPr>
        <w:t>Acto Impugnado:</w:t>
      </w:r>
    </w:p>
    <w:p w14:paraId="6B14A5BD" w14:textId="77777777" w:rsidR="00CC5BD1" w:rsidRPr="00A435E2" w:rsidRDefault="00CC5BD1" w:rsidP="00CC5BD1">
      <w:pPr>
        <w:ind w:left="851" w:right="850"/>
        <w:jc w:val="both"/>
        <w:rPr>
          <w:rFonts w:ascii="Palatino Linotype" w:hAnsi="Palatino Linotype"/>
          <w:i/>
          <w:color w:val="000000"/>
        </w:rPr>
      </w:pPr>
      <w:r w:rsidRPr="00A435E2">
        <w:rPr>
          <w:rFonts w:ascii="Palatino Linotype" w:hAnsi="Palatino Linotype"/>
          <w:i/>
          <w:color w:val="000000"/>
        </w:rPr>
        <w:t>“</w:t>
      </w:r>
      <w:r w:rsidR="006126C0" w:rsidRPr="006126C0">
        <w:rPr>
          <w:rFonts w:ascii="Palatino Linotype" w:hAnsi="Palatino Linotype"/>
          <w:i/>
          <w:color w:val="000000"/>
        </w:rPr>
        <w:t>LA SOLICITUD CON FOLIO 00231/ALMOJU/IP/2019 HA PASADO EL TÉRMINO PARA RESPONDER LA SOLICITUD DE INFORMACIÓN</w:t>
      </w:r>
      <w:r w:rsidR="00AD64A0" w:rsidRPr="00AD64A0">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12272CDD" w14:textId="77777777" w:rsidR="00CC5BD1" w:rsidRDefault="00CC5BD1" w:rsidP="00CC5BD1">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3F0CEAA" w14:textId="77777777" w:rsidR="00CC5BD1" w:rsidRDefault="00CC5BD1" w:rsidP="00CC5BD1">
      <w:pPr>
        <w:ind w:left="851" w:right="850"/>
        <w:jc w:val="both"/>
        <w:rPr>
          <w:rFonts w:ascii="Palatino Linotype" w:hAnsi="Palatino Linotype" w:cs="Arial"/>
          <w:i/>
        </w:rPr>
      </w:pPr>
      <w:r w:rsidRPr="004469D5">
        <w:rPr>
          <w:rFonts w:ascii="Palatino Linotype" w:hAnsi="Palatino Linotype" w:cs="Arial"/>
          <w:i/>
        </w:rPr>
        <w:t>“</w:t>
      </w:r>
      <w:r w:rsidR="00AD64A0" w:rsidRPr="00AD64A0">
        <w:rPr>
          <w:rFonts w:ascii="Palatino Linotype" w:hAnsi="Palatino Linotype" w:cs="Arial"/>
          <w:i/>
        </w:rPr>
        <w:t>Han pasado los quince días que da la ley para entregar la información solicitada sin que el sujeto obligado haya puesto a disposición de su Servidor lo requerido.</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14:paraId="483501F6" w14:textId="77777777" w:rsidR="00CC5BD1" w:rsidRDefault="00CC5BD1" w:rsidP="00CC5BD1">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349908AB" w14:textId="77777777" w:rsidR="00CC5BD1" w:rsidRDefault="00CC5BD1" w:rsidP="00CC5BD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A65BD">
        <w:rPr>
          <w:rFonts w:ascii="Palatino Linotype" w:hAnsi="Palatino Linotype" w:cs="Arial"/>
          <w:sz w:val="24"/>
          <w:szCs w:val="24"/>
        </w:rPr>
        <w:t>diecinueve de noviembre</w:t>
      </w:r>
      <w:r>
        <w:rPr>
          <w:rFonts w:ascii="Palatino Linotype" w:hAnsi="Palatino Linotype" w:cs="Arial"/>
          <w:sz w:val="24"/>
          <w:szCs w:val="24"/>
        </w:rPr>
        <w:t xml:space="preserve"> de dos mil diecinueve, determinándose en él, un plazo de siete días para que las partes manifestaran lo que a su derecho corresponda en términos del numeral ya citado.</w:t>
      </w:r>
    </w:p>
    <w:p w14:paraId="6DEE5AD7" w14:textId="77777777" w:rsidR="00CC5BD1" w:rsidRDefault="00CC5BD1" w:rsidP="00CC5BD1">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C1FD853" w14:textId="77777777" w:rsidR="005A65BD" w:rsidRDefault="00CC5BD1" w:rsidP="00CC5BD1">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w:t>
      </w:r>
      <w:r w:rsidR="00AD64A0">
        <w:rPr>
          <w:rFonts w:ascii="Palatino Linotype" w:hAnsi="Palatino Linotype" w:cs="Arial"/>
          <w:sz w:val="24"/>
          <w:szCs w:val="24"/>
        </w:rPr>
        <w:t xml:space="preserve"> </w:t>
      </w:r>
      <w:r w:rsidR="005A65BD">
        <w:rPr>
          <w:rFonts w:ascii="Palatino Linotype" w:hAnsi="Palatino Linotype" w:cs="Arial"/>
          <w:sz w:val="24"/>
          <w:szCs w:val="24"/>
        </w:rPr>
        <w:t>fue omiso en presentar su informe justificado.</w:t>
      </w:r>
    </w:p>
    <w:p w14:paraId="1CBAC97D" w14:textId="77777777" w:rsidR="00CC5BD1" w:rsidRPr="00DA008E" w:rsidRDefault="005A65BD" w:rsidP="00CC5BD1">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CC5BD1">
        <w:rPr>
          <w:rFonts w:ascii="Palatino Linotype" w:hAnsi="Palatino Linotype" w:cs="Arial"/>
          <w:sz w:val="24"/>
          <w:szCs w:val="24"/>
        </w:rPr>
        <w:t xml:space="preserve">simismo, </w:t>
      </w:r>
      <w:r>
        <w:rPr>
          <w:rFonts w:ascii="Palatino Linotype" w:hAnsi="Palatino Linotype" w:cs="Arial"/>
          <w:sz w:val="24"/>
          <w:szCs w:val="24"/>
        </w:rPr>
        <w:t xml:space="preserve">por su parte el recurrente adjunto nueve archivos electrónicos referentes a </w:t>
      </w:r>
      <w:r w:rsidR="00615988">
        <w:rPr>
          <w:rFonts w:ascii="Palatino Linotype" w:hAnsi="Palatino Linotype" w:cs="Arial"/>
          <w:sz w:val="24"/>
          <w:szCs w:val="24"/>
        </w:rPr>
        <w:t>sus alegatos, donde se pueden apreciar manifestaciones y capturas de pantalla de la página web del sujeto obligado respecto a la ampliación de electrificación; asimismo, no habiendo audiencias que desahogar, e</w:t>
      </w:r>
      <w:r w:rsidR="00CC5BD1">
        <w:rPr>
          <w:rFonts w:ascii="Palatino Linotype" w:hAnsi="Palatino Linotype" w:cs="Arial"/>
          <w:sz w:val="24"/>
          <w:szCs w:val="24"/>
        </w:rPr>
        <w:t xml:space="preserve">n fecha </w:t>
      </w:r>
      <w:r w:rsidR="00615988">
        <w:rPr>
          <w:rFonts w:ascii="Palatino Linotype" w:hAnsi="Palatino Linotype" w:cs="Arial"/>
          <w:sz w:val="24"/>
          <w:szCs w:val="24"/>
        </w:rPr>
        <w:t>veinti</w:t>
      </w:r>
      <w:r w:rsidR="00AD64A0">
        <w:rPr>
          <w:rFonts w:ascii="Palatino Linotype" w:hAnsi="Palatino Linotype" w:cs="Arial"/>
          <w:sz w:val="24"/>
          <w:szCs w:val="24"/>
        </w:rPr>
        <w:t xml:space="preserve">nueve de </w:t>
      </w:r>
      <w:r w:rsidR="00615988">
        <w:rPr>
          <w:rFonts w:ascii="Palatino Linotype" w:hAnsi="Palatino Linotype" w:cs="Arial"/>
          <w:sz w:val="24"/>
          <w:szCs w:val="24"/>
        </w:rPr>
        <w:t>noviembre</w:t>
      </w:r>
      <w:r w:rsidR="00CC5BD1">
        <w:rPr>
          <w:rFonts w:ascii="Palatino Linotype" w:hAnsi="Palatino Linotype" w:cs="Arial"/>
          <w:sz w:val="24"/>
          <w:szCs w:val="24"/>
        </w:rPr>
        <w:t xml:space="preserve"> de dos mil diecinueve se decretó el cierre de instrucción</w:t>
      </w:r>
      <w:r w:rsidR="00CC5BD1" w:rsidRPr="00441A94">
        <w:rPr>
          <w:rFonts w:ascii="Palatino Linotype" w:hAnsi="Palatino Linotype" w:cs="Arial"/>
          <w:sz w:val="24"/>
          <w:szCs w:val="24"/>
        </w:rPr>
        <w:t xml:space="preserve"> en</w:t>
      </w:r>
      <w:r w:rsidR="00CC5BD1" w:rsidRPr="003E076B">
        <w:rPr>
          <w:rFonts w:ascii="Palatino Linotype" w:hAnsi="Palatino Linotype" w:cs="Arial"/>
          <w:sz w:val="24"/>
          <w:szCs w:val="24"/>
        </w:rPr>
        <w:t xml:space="preserve"> términos del artículo 185 </w:t>
      </w:r>
      <w:r w:rsidR="00CC5BD1">
        <w:rPr>
          <w:rFonts w:ascii="Palatino Linotype" w:hAnsi="Palatino Linotype" w:cs="Arial"/>
          <w:sz w:val="24"/>
          <w:szCs w:val="24"/>
        </w:rPr>
        <w:t>f</w:t>
      </w:r>
      <w:r w:rsidR="00CC5BD1"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44D07216" w14:textId="77777777" w:rsidR="00CC5BD1" w:rsidRDefault="00CC5BD1" w:rsidP="00CC5BD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615988">
        <w:rPr>
          <w:rFonts w:ascii="Palatino Linotype" w:hAnsi="Palatino Linotype" w:cs="Arial"/>
          <w:sz w:val="24"/>
          <w:szCs w:val="24"/>
        </w:rPr>
        <w:t>diecisiete de enero de dos mil veinte</w:t>
      </w:r>
      <w:r w:rsidRPr="00992035">
        <w:rPr>
          <w:rFonts w:ascii="Palatino Linotype" w:hAnsi="Palatino Linotype" w:cs="Arial"/>
          <w:sz w:val="24"/>
          <w:szCs w:val="24"/>
        </w:rPr>
        <w:t xml:space="preserve"> este órgano garante con fundamento en el artículo 181 párrafo tercero de la Ley de Transparencia de la entidad, declaro la ampliación de término para resolver el recurso de revisión por un plazo de quince días hábiles.</w:t>
      </w:r>
    </w:p>
    <w:p w14:paraId="0BB5A03E"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51D133BA"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BA522A"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w:t>
      </w:r>
      <w:r w:rsidR="00A902C6">
        <w:rPr>
          <w:rFonts w:ascii="Palatino Linotype" w:hAnsi="Palatino Linotype" w:cs="Arial"/>
          <w:sz w:val="24"/>
        </w:rPr>
        <w:lastRenderedPageBreak/>
        <w:t xml:space="preserve">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3EF0F2B"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525AC67"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153C5B5"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14:paraId="15D485E0" w14:textId="77777777"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520A30B" w14:textId="77777777"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201B871C" w14:textId="77777777"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B1AF3CB" w14:textId="77777777"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14:paraId="34079C8C" w14:textId="77777777"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230D6C9F" w14:textId="77777777"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550CC75C" w14:textId="77777777"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14:paraId="6648E5B8" w14:textId="77777777"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tal manera, que la negativa ficta, es la figura jurídica que consiste en otorgar un efecto negativo al silencio de la autoridad administrativa en relación a las solicitudes que le formulen lo particulares, lo que genera la posibilidad de defensa ante tal </w:t>
      </w:r>
      <w:r>
        <w:rPr>
          <w:rFonts w:ascii="Palatino Linotype" w:hAnsi="Palatino Linotype"/>
          <w:sz w:val="24"/>
          <w:szCs w:val="24"/>
        </w:rPr>
        <w:lastRenderedPageBreak/>
        <w:t>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14:paraId="15A1A0C2" w14:textId="77777777" w:rsidR="00C41BDC" w:rsidRPr="00505FED" w:rsidRDefault="00C41BDC" w:rsidP="00C41BDC">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74A0EEF1" w14:textId="77777777"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14:paraId="5CFB83CB" w14:textId="77777777" w:rsidR="00C41BDC" w:rsidRPr="00A147CA" w:rsidRDefault="00C41BDC" w:rsidP="00C41BDC">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FBE07B" w14:textId="77777777" w:rsidR="00C41BDC" w:rsidRPr="00A147CA" w:rsidRDefault="00C41BDC" w:rsidP="00C41BDC">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14:paraId="54DFB170" w14:textId="77777777" w:rsidR="00C41BDC" w:rsidRPr="00B92BC3" w:rsidRDefault="00C41BDC" w:rsidP="00C41BDC">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lastRenderedPageBreak/>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24A6FEF7" w14:textId="77777777" w:rsidR="00C41BDC" w:rsidRDefault="00C41BDC" w:rsidP="00C41BDC">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5900513" w14:textId="77777777" w:rsidR="00C41BDC" w:rsidRDefault="00C41BDC" w:rsidP="00C41BDC">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14:paraId="711F7E58" w14:textId="77777777" w:rsidR="00C41BDC" w:rsidRDefault="00C41BDC" w:rsidP="00C41BDC">
      <w:pPr>
        <w:spacing w:before="240" w:after="240" w:line="360" w:lineRule="auto"/>
        <w:jc w:val="both"/>
        <w:rPr>
          <w:rFonts w:ascii="Palatino Linotype" w:hAnsi="Palatino Linotype" w:cs="Arial"/>
          <w:sz w:val="24"/>
          <w:szCs w:val="24"/>
        </w:rPr>
      </w:pPr>
      <w:r>
        <w:rPr>
          <w:rFonts w:ascii="Palatino Linotype" w:hAnsi="Palatino Linotype"/>
          <w:sz w:val="24"/>
          <w:szCs w:val="24"/>
        </w:rPr>
        <w:lastRenderedPageBreak/>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603EEB01" w14:textId="77777777" w:rsidR="00C41BDC" w:rsidRPr="009D787B" w:rsidRDefault="00C41BDC" w:rsidP="00C41BDC">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14:paraId="68CA7B13" w14:textId="77777777" w:rsidR="00C41BDC" w:rsidRDefault="00C41BDC" w:rsidP="00C41BDC">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14:paraId="3AE06F74" w14:textId="77777777" w:rsidR="00C41BDC" w:rsidRDefault="00C41BDC" w:rsidP="00C41BDC">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En primer término, es menester establecer la materia de revisión en el presente asunto, ya que, del análisis al medio de impugnación, se aprecia que la recurrente señala como razones o motivos de inconformidad medularmente, “</w:t>
      </w:r>
      <w:r w:rsidR="007E104B">
        <w:rPr>
          <w:rFonts w:ascii="Palatino Linotype" w:hAnsi="Palatino Linotype" w:cs="Arial"/>
          <w:i/>
          <w:iCs/>
          <w:sz w:val="24"/>
          <w:szCs w:val="24"/>
        </w:rPr>
        <w:t>N</w:t>
      </w:r>
      <w:r w:rsidR="007E104B" w:rsidRPr="007E104B">
        <w:rPr>
          <w:rFonts w:ascii="Palatino Linotype" w:hAnsi="Palatino Linotype" w:cs="Arial"/>
          <w:i/>
          <w:sz w:val="24"/>
          <w:szCs w:val="24"/>
        </w:rPr>
        <w:t xml:space="preserve">O SE HA CONTESTADO EN NINGUNA FORMA, NI ACLARACIÓN NI LA RESPUESTA DE SOLICITUD DENTRO DE LOS PLAZOS QUE LA LEY DETERMINA, SIENDO UN SUJETO OBLIGADO CONFORME AL ARTÍCULO 3° DE LA LEY DE TRANSPARENCIA Y ACCESO A LA INFORMACIÓN PÚBLICA DEL ESTADO DE MÉXICO Y MUNICIPIOS. ASÍ COMO TAMBIÉN, HACERLES SABER A LAS AUTORIDADES RESPONSABLES DE LAS SANCIONES PREVISTAS EN EL ARTÍCULO 214, 222, DE LA LEY DE </w:t>
      </w:r>
      <w:r w:rsidR="007E104B" w:rsidRPr="007E104B">
        <w:rPr>
          <w:rFonts w:ascii="Palatino Linotype" w:hAnsi="Palatino Linotype" w:cs="Arial"/>
          <w:i/>
          <w:sz w:val="24"/>
          <w:szCs w:val="24"/>
        </w:rPr>
        <w:lastRenderedPageBreak/>
        <w:t>TRANSPARENCIA Y ACCESO A LA INFORMACIÓN PÚBLICA DEL ESTADO DE MÉXICO Y MUNICIPIOS; ADEMÁS QUE CONFORME AL ARTÍCULO 223 EXHORTO QUE SE DE AVISO A LA CONTRALORÍA INTERNA Y ÓRGANO DE CONTROL Y VIGILANCIA.</w:t>
      </w:r>
      <w:r>
        <w:rPr>
          <w:rFonts w:ascii="Palatino Linotype" w:hAnsi="Palatino Linotype" w:cs="Arial"/>
          <w:i/>
          <w:sz w:val="24"/>
          <w:szCs w:val="24"/>
        </w:rPr>
        <w:t>”.</w:t>
      </w:r>
    </w:p>
    <w:p w14:paraId="4F209007" w14:textId="77777777"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Adicionalmente, la Ley Orgánica Municipal del Estado de México, establece lo siguiente:</w:t>
      </w:r>
    </w:p>
    <w:p w14:paraId="2F42430C" w14:textId="77777777" w:rsidR="00593788" w:rsidRPr="00400E28" w:rsidRDefault="00593788" w:rsidP="00593788">
      <w:pPr>
        <w:tabs>
          <w:tab w:val="left" w:pos="709"/>
        </w:tabs>
        <w:spacing w:before="240" w:line="360" w:lineRule="auto"/>
        <w:ind w:left="708" w:right="567"/>
        <w:jc w:val="both"/>
        <w:rPr>
          <w:rFonts w:ascii="Palatino Linotype" w:hAnsi="Palatino Linotype"/>
          <w:bCs/>
          <w:i/>
        </w:rPr>
      </w:pPr>
      <w:r w:rsidRPr="00400E28">
        <w:rPr>
          <w:rFonts w:ascii="Palatino Linotype" w:hAnsi="Palatino Linotype"/>
          <w:bCs/>
          <w:i/>
        </w:rPr>
        <w:t>Artículo 31.- Son atribuciones de los ayuntamientos:</w:t>
      </w:r>
    </w:p>
    <w:p w14:paraId="1C12E96B" w14:textId="77777777" w:rsidR="00593788" w:rsidRPr="00400E28" w:rsidRDefault="00593788" w:rsidP="00593788">
      <w:pPr>
        <w:tabs>
          <w:tab w:val="left" w:pos="709"/>
        </w:tabs>
        <w:spacing w:before="240" w:line="360" w:lineRule="auto"/>
        <w:ind w:left="993" w:right="567"/>
        <w:jc w:val="both"/>
        <w:rPr>
          <w:rFonts w:ascii="Palatino Linotype" w:hAnsi="Palatino Linotype"/>
          <w:bCs/>
          <w:i/>
        </w:rPr>
      </w:pPr>
      <w:r w:rsidRPr="00400E28">
        <w:rPr>
          <w:rFonts w:ascii="Palatino Linotype" w:hAnsi="Palatino Linotype"/>
          <w:bCs/>
          <w:i/>
        </w:rPr>
        <w:t>(…)</w:t>
      </w:r>
    </w:p>
    <w:p w14:paraId="1C918158" w14:textId="77777777" w:rsidR="00593788" w:rsidRPr="00400E28" w:rsidRDefault="00593788" w:rsidP="00593788">
      <w:pPr>
        <w:tabs>
          <w:tab w:val="left" w:pos="709"/>
        </w:tabs>
        <w:spacing w:before="240" w:line="360" w:lineRule="auto"/>
        <w:ind w:left="993" w:right="567"/>
        <w:jc w:val="both"/>
        <w:rPr>
          <w:rFonts w:ascii="Palatino Linotype" w:hAnsi="Palatino Linotype"/>
          <w:bCs/>
          <w:i/>
        </w:rPr>
      </w:pPr>
      <w:r w:rsidRPr="00400E28">
        <w:rPr>
          <w:rFonts w:ascii="Palatino Linotype" w:hAnsi="Palatino Linotype"/>
          <w:bCs/>
          <w:i/>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151BCDC9" w14:textId="77777777" w:rsidR="00593788" w:rsidRPr="00A84149" w:rsidRDefault="00400E28" w:rsidP="00593788">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 xml:space="preserve"> </w:t>
      </w:r>
      <w:r w:rsidR="00593788" w:rsidRPr="00A84149">
        <w:rPr>
          <w:rFonts w:ascii="Palatino Linotype" w:hAnsi="Palatino Linotype"/>
          <w:b/>
          <w:i/>
        </w:rPr>
        <w:t>(</w:t>
      </w:r>
      <w:r w:rsidR="00593788" w:rsidRPr="00A84149">
        <w:rPr>
          <w:rFonts w:ascii="Palatino Linotype" w:hAnsi="Palatino Linotype"/>
          <w:i/>
        </w:rPr>
        <w:t>…)</w:t>
      </w:r>
    </w:p>
    <w:p w14:paraId="66B25010" w14:textId="77777777" w:rsidR="00593788" w:rsidRPr="00400E28" w:rsidRDefault="00593788" w:rsidP="00593788">
      <w:pPr>
        <w:tabs>
          <w:tab w:val="left" w:pos="709"/>
        </w:tabs>
        <w:spacing w:before="240" w:line="360" w:lineRule="auto"/>
        <w:ind w:left="708" w:right="567"/>
        <w:jc w:val="both"/>
        <w:rPr>
          <w:rFonts w:ascii="Palatino Linotype" w:hAnsi="Palatino Linotype"/>
          <w:bCs/>
          <w:i/>
        </w:rPr>
      </w:pPr>
      <w:r w:rsidRPr="00400E28">
        <w:rPr>
          <w:rFonts w:ascii="Palatino Linotype" w:hAnsi="Palatino Linotype"/>
          <w:bCs/>
          <w:i/>
        </w:rPr>
        <w:t>Artículo 79.- Los ayuntamientos podrán destinar recursos y coordinarse con las organizaciones sociales para la prestación de servicios públicos y la ejecución de obras públicas. Dichos recursos quedarán sujetos al control y vigilancia de las autoridades municipales.</w:t>
      </w:r>
    </w:p>
    <w:p w14:paraId="61B670EB" w14:textId="77777777" w:rsidR="00593788" w:rsidRPr="00400E28" w:rsidRDefault="00593788" w:rsidP="00593788">
      <w:pPr>
        <w:tabs>
          <w:tab w:val="left" w:pos="709"/>
        </w:tabs>
        <w:spacing w:before="240" w:line="360" w:lineRule="auto"/>
        <w:ind w:left="708" w:right="567"/>
        <w:jc w:val="both"/>
        <w:rPr>
          <w:rFonts w:ascii="Palatino Linotype" w:hAnsi="Palatino Linotype"/>
          <w:bCs/>
          <w:i/>
        </w:rPr>
      </w:pPr>
      <w:r w:rsidRPr="00400E28">
        <w:rPr>
          <w:rFonts w:ascii="Palatino Linotype" w:hAnsi="Palatino Linotype"/>
          <w:bCs/>
          <w:i/>
        </w:rPr>
        <w:t>(…)</w:t>
      </w:r>
    </w:p>
    <w:p w14:paraId="2F16D1EC" w14:textId="77777777" w:rsidR="00593788" w:rsidRPr="00400E28" w:rsidRDefault="00593788" w:rsidP="00593788">
      <w:pPr>
        <w:tabs>
          <w:tab w:val="left" w:pos="709"/>
        </w:tabs>
        <w:spacing w:before="240" w:line="360" w:lineRule="auto"/>
        <w:ind w:left="708" w:right="567"/>
        <w:jc w:val="both"/>
        <w:rPr>
          <w:rFonts w:ascii="Palatino Linotype" w:hAnsi="Palatino Linotype"/>
          <w:bCs/>
          <w:i/>
        </w:rPr>
      </w:pPr>
      <w:r w:rsidRPr="00400E28">
        <w:rPr>
          <w:rFonts w:ascii="Palatino Linotype" w:hAnsi="Palatino Linotype"/>
          <w:bCs/>
          <w:i/>
        </w:rPr>
        <w:t xml:space="preserve">Artículo 96. Bis.- El Director de Obras Públicas o el Titular de la Unidad Administrativa equivalente, tiene las siguientes atribuciones: </w:t>
      </w:r>
    </w:p>
    <w:p w14:paraId="19800974" w14:textId="77777777" w:rsidR="00593788" w:rsidRPr="00400E28"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bCs/>
          <w:i/>
          <w:sz w:val="22"/>
          <w:szCs w:val="22"/>
        </w:rPr>
      </w:pPr>
      <w:r w:rsidRPr="00400E28">
        <w:rPr>
          <w:rFonts w:ascii="Palatino Linotype" w:hAnsi="Palatino Linotype"/>
          <w:bCs/>
          <w:i/>
          <w:sz w:val="22"/>
          <w:szCs w:val="22"/>
        </w:rPr>
        <w:lastRenderedPageBreak/>
        <w:t xml:space="preserve">Realizar la programación y ejecución de las obras públicas y servicios relacionados, que por orden expresa del Ayuntamiento requieran prioridad; </w:t>
      </w:r>
    </w:p>
    <w:p w14:paraId="5FF75BE3" w14:textId="77777777" w:rsidR="00593788" w:rsidRPr="00400E28"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bCs/>
          <w:i/>
          <w:sz w:val="22"/>
          <w:szCs w:val="22"/>
        </w:rPr>
      </w:pPr>
      <w:r w:rsidRPr="00400E28">
        <w:rPr>
          <w:rFonts w:ascii="Palatino Linotype" w:hAnsi="Palatino Linotype"/>
          <w:bCs/>
          <w:i/>
          <w:sz w:val="22"/>
          <w:szCs w:val="22"/>
        </w:rPr>
        <w:t xml:space="preserve">Planear y coordinar los proyectos de obras públicas y servicios relacionados con las mismas que autorice el Ayuntamiento, una vez que se cumplan los requisitos de licitación y otros que determine la ley de la materia; </w:t>
      </w:r>
    </w:p>
    <w:p w14:paraId="2F8D0EE0" w14:textId="77777777" w:rsidR="00593788" w:rsidRPr="00400E28"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bCs/>
          <w:i/>
          <w:sz w:val="22"/>
          <w:szCs w:val="22"/>
        </w:rPr>
      </w:pPr>
      <w:r w:rsidRPr="00400E28">
        <w:rPr>
          <w:rFonts w:ascii="Palatino Linotype" w:hAnsi="Palatino Linotype"/>
          <w:bCs/>
          <w:i/>
          <w:sz w:val="22"/>
          <w:szCs w:val="22"/>
        </w:rPr>
        <w:t xml:space="preserve">Proyectar las obras públicas y servicios relacionados, que realice el Municipio, incluyendo la conservación y mantenimiento de edificios, monumentos, calles, parques y jardines; </w:t>
      </w:r>
    </w:p>
    <w:p w14:paraId="51806112" w14:textId="77777777" w:rsidR="00593788" w:rsidRPr="00400E28"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bCs/>
          <w:i/>
          <w:sz w:val="22"/>
          <w:szCs w:val="22"/>
        </w:rPr>
      </w:pPr>
      <w:r w:rsidRPr="00400E28">
        <w:rPr>
          <w:rFonts w:ascii="Palatino Linotype" w:hAnsi="Palatino Linotype"/>
          <w:bCs/>
          <w:i/>
          <w:sz w:val="22"/>
          <w:szCs w:val="22"/>
        </w:rPr>
        <w:t xml:space="preserve">Construir y ejecutar todas aquellas obras públicas y servicios relacionados, que aumenten y mantengan la infraestructura municipal y que estén consideradas en el programa respectivo; </w:t>
      </w:r>
    </w:p>
    <w:p w14:paraId="4518C422"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Determinar y cuantificar los materiales y trabajos necesarios para programas de construcción y mantenimiento de obras públicas y servicios relacionados; </w:t>
      </w:r>
    </w:p>
    <w:p w14:paraId="622928F6"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se cumplan y lleven a cabo los programas de construcción y mantenimiento de obras públicas y servicios relacionados; </w:t>
      </w:r>
    </w:p>
    <w:p w14:paraId="601552B0"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Cuidar que las obras públicas y servicios relacionados cumplan con los requisitos de seguridad y observen las normas de construcción y términos establecidos; </w:t>
      </w:r>
    </w:p>
    <w:p w14:paraId="2D12044D"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la construcción en las obras por contrato y por administración que hayan sido adjudicadas a los contratistas; </w:t>
      </w:r>
    </w:p>
    <w:p w14:paraId="273BDA10"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Administrar y ejercer, en el ámbito de su competencia, de manera coordinada con el Tesorero municipal, los recursos públicos destinados a la planeación, </w:t>
      </w:r>
      <w:r w:rsidRPr="00A84149">
        <w:rPr>
          <w:rFonts w:ascii="Palatino Linotype" w:hAnsi="Palatino Linotype"/>
          <w:i/>
          <w:sz w:val="22"/>
          <w:szCs w:val="22"/>
        </w:rPr>
        <w:lastRenderedPageBreak/>
        <w:t xml:space="preserve">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3E29545B"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Verificar que las obras públicas y los servicios relacionados con la misma, hayan sido programadas, presupuestadas, ejecutadas, adquiridas y contratadas en estricto apego a las disposiciones legales aplicables; </w:t>
      </w:r>
    </w:p>
    <w:p w14:paraId="5295F7E8"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5E5458BE"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Promover la construcción de urbanización, infraestructura y equipamiento urbano; </w:t>
      </w:r>
    </w:p>
    <w:p w14:paraId="64DD6C94"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y conducir la política municipal en materia de obras públicas e infraestructura para el desarrollo; </w:t>
      </w:r>
    </w:p>
    <w:p w14:paraId="1D9B57C3"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Cumplir y hacer cumplir la legislación y normatividad en materia de obra pública;</w:t>
      </w:r>
    </w:p>
    <w:p w14:paraId="6B82A030"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0D48552A"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Dictar las normas generales y ejecutar las obras de reparación, adaptación y demolición de inmuebles propiedad del municipio que le sean asignadas; </w:t>
      </w:r>
    </w:p>
    <w:p w14:paraId="2AF7EC53" w14:textId="77777777" w:rsidR="00593788" w:rsidRPr="00400E28"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bCs/>
          <w:i/>
          <w:sz w:val="22"/>
          <w:szCs w:val="22"/>
        </w:rPr>
      </w:pPr>
      <w:r w:rsidRPr="00400E28">
        <w:rPr>
          <w:rFonts w:ascii="Palatino Linotype" w:hAnsi="Palatino Linotype"/>
          <w:bCs/>
          <w:i/>
          <w:sz w:val="22"/>
          <w:szCs w:val="22"/>
        </w:rPr>
        <w:t xml:space="preserve">Ejecutar y mantener las obras públicas que acuerde el Ayuntamiento, de acuerdo a la legislación y normatividad aplicable, a los planes, presupuestos y programas previamente </w:t>
      </w:r>
      <w:r w:rsidR="00400E28" w:rsidRPr="00400E28">
        <w:rPr>
          <w:rFonts w:ascii="Palatino Linotype" w:hAnsi="Palatino Linotype"/>
          <w:bCs/>
          <w:i/>
          <w:sz w:val="22"/>
          <w:szCs w:val="22"/>
        </w:rPr>
        <w:t>establecidos,</w:t>
      </w:r>
      <w:r w:rsidRPr="00400E28">
        <w:rPr>
          <w:rFonts w:ascii="Palatino Linotype" w:hAnsi="Palatino Linotype"/>
          <w:bCs/>
          <w:i/>
          <w:sz w:val="22"/>
          <w:szCs w:val="22"/>
        </w:rPr>
        <w:t xml:space="preserve"> coordinándose, en su caso, previo acuerdo con el Presidente Municipal, con las autoridades Federales, Estatales y municipales concurrentes; </w:t>
      </w:r>
    </w:p>
    <w:p w14:paraId="0431EB3F"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la ejecución de la obra pública adjudicada y los servicios relacionados con ésta, se sujeten a las condiciones contratadas; </w:t>
      </w:r>
    </w:p>
    <w:p w14:paraId="0A1A811E"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Establecer los lineamientos para la realización de estudios y proyectos de construcción de obras públicas; </w:t>
      </w:r>
    </w:p>
    <w:p w14:paraId="35D81C56"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Autorizar para su pago, previa validación del avance y calidad de las obras, los presupuestos y estimaciones que presenten los contratistas de obras públicas municipales; </w:t>
      </w:r>
    </w:p>
    <w:p w14:paraId="3EC3F12D"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el inventario de la maquinaria y equipo de construcción a su cuidado o de su propiedad, manteniéndolo en óptimas condiciones de uso; </w:t>
      </w:r>
    </w:p>
    <w:p w14:paraId="7E080E55"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Coordinar y supervisar que todo el proceso de las obras públicas que se realicen en el municipio se realice conforme a la legislación y normatividad en materia de obra pública; </w:t>
      </w:r>
    </w:p>
    <w:p w14:paraId="161ABB8E"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Controlar y vigilar el inventario de materiales para construcción; </w:t>
      </w:r>
    </w:p>
    <w:p w14:paraId="1A9A06FD"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Integrar y autorizar con su firma, la documentación </w:t>
      </w:r>
      <w:proofErr w:type="gramStart"/>
      <w:r w:rsidRPr="00A84149">
        <w:rPr>
          <w:rFonts w:ascii="Palatino Linotype" w:hAnsi="Palatino Linotype"/>
          <w:i/>
          <w:sz w:val="22"/>
          <w:szCs w:val="22"/>
        </w:rPr>
        <w:t>que</w:t>
      </w:r>
      <w:proofErr w:type="gramEnd"/>
      <w:r w:rsidRPr="00A84149">
        <w:rPr>
          <w:rFonts w:ascii="Palatino Linotype" w:hAnsi="Palatino Linotype"/>
          <w:i/>
          <w:sz w:val="22"/>
          <w:szCs w:val="22"/>
        </w:rPr>
        <w:t xml:space="preserve"> en materia de obra pública, deba presentarse al Órgano Superior de Fiscalización del Estado de México; </w:t>
      </w:r>
    </w:p>
    <w:p w14:paraId="220AC791"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1296CD3C" w14:textId="77777777" w:rsidR="00593788" w:rsidRPr="00A84149" w:rsidRDefault="00593788" w:rsidP="00593788">
      <w:pPr>
        <w:pStyle w:val="Prrafodelista"/>
        <w:numPr>
          <w:ilvl w:val="0"/>
          <w:numId w:val="39"/>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Las demás que les señalen las disposiciones aplicables.”</w:t>
      </w:r>
    </w:p>
    <w:p w14:paraId="3E4C3C2E" w14:textId="77777777"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En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14:paraId="0DAD9232" w14:textId="77777777" w:rsidR="00593788" w:rsidRPr="00A84149"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En ese sentido, los Ayuntamientos son los encargados de formular, de manera anual, los programas de obra pública y su respectivo presupuesto, para complementar el plan de desarrollo municipal, entre los que se encuentra el alumbrado público.</w:t>
      </w:r>
    </w:p>
    <w:p w14:paraId="56CE47B4" w14:textId="77777777" w:rsidR="00593788" w:rsidRDefault="00593788" w:rsidP="00593788">
      <w:pPr>
        <w:pStyle w:val="Sinespaciado"/>
        <w:spacing w:before="240" w:after="160" w:line="360" w:lineRule="auto"/>
        <w:jc w:val="both"/>
        <w:rPr>
          <w:rFonts w:ascii="Palatino Linotype" w:hAnsi="Palatino Linotype"/>
        </w:rPr>
      </w:pPr>
      <w:r w:rsidRPr="00A84149">
        <w:rPr>
          <w:rFonts w:ascii="Palatino Linotype" w:hAnsi="Palatino Linotype"/>
        </w:rPr>
        <w:t xml:space="preserve">Adicionalmente, no debe soslayarse lo establecido por el Bando Municipal </w:t>
      </w:r>
      <w:r w:rsidRPr="00455F0A">
        <w:rPr>
          <w:rFonts w:ascii="Palatino Linotype" w:hAnsi="Palatino Linotype"/>
        </w:rPr>
        <w:t>2019 - 2021</w:t>
      </w:r>
      <w:r w:rsidRPr="00A84149">
        <w:rPr>
          <w:rFonts w:ascii="Palatino Linotype" w:hAnsi="Palatino Linotype"/>
        </w:rPr>
        <w:t xml:space="preserve"> emitido por el H. Ayuntamiento </w:t>
      </w:r>
      <w:r>
        <w:rPr>
          <w:rFonts w:ascii="Palatino Linotype" w:hAnsi="Palatino Linotype"/>
        </w:rPr>
        <w:t xml:space="preserve">de </w:t>
      </w:r>
      <w:r w:rsidR="00D77B9A">
        <w:rPr>
          <w:rFonts w:ascii="Palatino Linotype" w:hAnsi="Palatino Linotype"/>
        </w:rPr>
        <w:t>Almoloya de Juárez</w:t>
      </w:r>
      <w:r w:rsidRPr="00455F0A">
        <w:rPr>
          <w:rFonts w:ascii="Palatino Linotype" w:hAnsi="Palatino Linotype"/>
        </w:rPr>
        <w:t xml:space="preserve"> </w:t>
      </w:r>
      <w:r>
        <w:rPr>
          <w:rFonts w:ascii="Palatino Linotype" w:hAnsi="Palatino Linotype"/>
        </w:rPr>
        <w:t>que señala:</w:t>
      </w:r>
    </w:p>
    <w:p w14:paraId="42A19F6E" w14:textId="77777777" w:rsidR="00D77B9A" w:rsidRDefault="00D77B9A" w:rsidP="00593788">
      <w:pPr>
        <w:pStyle w:val="Sinespaciado"/>
        <w:spacing w:before="240" w:after="160" w:line="360" w:lineRule="auto"/>
        <w:jc w:val="both"/>
        <w:rPr>
          <w:rFonts w:ascii="Palatino Linotype" w:hAnsi="Palatino Linotype"/>
        </w:rPr>
      </w:pPr>
      <w:r>
        <w:rPr>
          <w:noProof/>
        </w:rPr>
        <w:lastRenderedPageBreak/>
        <w:drawing>
          <wp:inline distT="0" distB="0" distL="0" distR="0" wp14:anchorId="48A40F0A" wp14:editId="58E1D4A3">
            <wp:extent cx="5899719" cy="316461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335" t="23311" r="36366" b="49703"/>
                    <a:stretch/>
                  </pic:blipFill>
                  <pic:spPr bwMode="auto">
                    <a:xfrm>
                      <a:off x="0" y="0"/>
                      <a:ext cx="5907631" cy="3168863"/>
                    </a:xfrm>
                    <a:prstGeom prst="rect">
                      <a:avLst/>
                    </a:prstGeom>
                    <a:ln>
                      <a:noFill/>
                    </a:ln>
                    <a:extLst>
                      <a:ext uri="{53640926-AAD7-44D8-BBD7-CCE9431645EC}">
                        <a14:shadowObscured xmlns:a14="http://schemas.microsoft.com/office/drawing/2010/main"/>
                      </a:ext>
                    </a:extLst>
                  </pic:spPr>
                </pic:pic>
              </a:graphicData>
            </a:graphic>
          </wp:inline>
        </w:drawing>
      </w:r>
    </w:p>
    <w:p w14:paraId="4D6E0D09" w14:textId="77777777" w:rsidR="00D77B9A" w:rsidRDefault="00D77B9A" w:rsidP="00593788">
      <w:pPr>
        <w:pStyle w:val="Sinespaciado"/>
        <w:spacing w:before="240" w:after="160" w:line="360" w:lineRule="auto"/>
        <w:jc w:val="both"/>
        <w:rPr>
          <w:rFonts w:ascii="Palatino Linotype" w:hAnsi="Palatino Linotype"/>
        </w:rPr>
      </w:pPr>
      <w:r>
        <w:rPr>
          <w:noProof/>
        </w:rPr>
        <w:drawing>
          <wp:inline distT="0" distB="0" distL="0" distR="0" wp14:anchorId="6AA76188" wp14:editId="325582F6">
            <wp:extent cx="5677232" cy="4006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01" t="27237" r="35124" b="31534"/>
                    <a:stretch/>
                  </pic:blipFill>
                  <pic:spPr bwMode="auto">
                    <a:xfrm>
                      <a:off x="0" y="0"/>
                      <a:ext cx="5712823" cy="4031969"/>
                    </a:xfrm>
                    <a:prstGeom prst="rect">
                      <a:avLst/>
                    </a:prstGeom>
                    <a:ln>
                      <a:noFill/>
                    </a:ln>
                    <a:extLst>
                      <a:ext uri="{53640926-AAD7-44D8-BBD7-CCE9431645EC}">
                        <a14:shadowObscured xmlns:a14="http://schemas.microsoft.com/office/drawing/2010/main"/>
                      </a:ext>
                    </a:extLst>
                  </pic:spPr>
                </pic:pic>
              </a:graphicData>
            </a:graphic>
          </wp:inline>
        </w:drawing>
      </w:r>
    </w:p>
    <w:p w14:paraId="11F6F674" w14:textId="77777777" w:rsidR="00D77B9A" w:rsidRDefault="00D77B9A" w:rsidP="00593788">
      <w:pPr>
        <w:pStyle w:val="Sinespaciado"/>
        <w:spacing w:before="240" w:after="160" w:line="360" w:lineRule="auto"/>
        <w:jc w:val="both"/>
        <w:rPr>
          <w:rFonts w:ascii="Palatino Linotype" w:hAnsi="Palatino Linotype"/>
        </w:rPr>
      </w:pPr>
      <w:r>
        <w:rPr>
          <w:noProof/>
        </w:rPr>
        <w:lastRenderedPageBreak/>
        <w:drawing>
          <wp:inline distT="0" distB="0" distL="0" distR="0" wp14:anchorId="158DE811" wp14:editId="000C9FB5">
            <wp:extent cx="5634445" cy="747422"/>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73" t="44659" r="37470" b="48960"/>
                    <a:stretch/>
                  </pic:blipFill>
                  <pic:spPr bwMode="auto">
                    <a:xfrm>
                      <a:off x="0" y="0"/>
                      <a:ext cx="5732819" cy="760471"/>
                    </a:xfrm>
                    <a:prstGeom prst="rect">
                      <a:avLst/>
                    </a:prstGeom>
                    <a:ln>
                      <a:noFill/>
                    </a:ln>
                    <a:extLst>
                      <a:ext uri="{53640926-AAD7-44D8-BBD7-CCE9431645EC}">
                        <a14:shadowObscured xmlns:a14="http://schemas.microsoft.com/office/drawing/2010/main"/>
                      </a:ext>
                    </a:extLst>
                  </pic:spPr>
                </pic:pic>
              </a:graphicData>
            </a:graphic>
          </wp:inline>
        </w:drawing>
      </w:r>
    </w:p>
    <w:p w14:paraId="4A596DFF" w14:textId="77777777" w:rsidR="00D77B9A" w:rsidRDefault="00387E4C" w:rsidP="00593788">
      <w:pPr>
        <w:pStyle w:val="Sinespaciado"/>
        <w:spacing w:before="240" w:after="160" w:line="360" w:lineRule="auto"/>
        <w:jc w:val="both"/>
        <w:rPr>
          <w:rFonts w:ascii="Palatino Linotype" w:hAnsi="Palatino Linotype"/>
        </w:rPr>
      </w:pPr>
      <w:r>
        <w:rPr>
          <w:noProof/>
        </w:rPr>
        <w:t xml:space="preserve"> </w:t>
      </w:r>
      <w:r w:rsidR="00966CCE">
        <w:rPr>
          <w:noProof/>
        </w:rPr>
        <w:drawing>
          <wp:inline distT="0" distB="0" distL="0" distR="0" wp14:anchorId="7F5799D3" wp14:editId="5EB520E6">
            <wp:extent cx="5518206" cy="6417063"/>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25" t="17422" r="35949" b="9193"/>
                    <a:stretch/>
                  </pic:blipFill>
                  <pic:spPr bwMode="auto">
                    <a:xfrm>
                      <a:off x="0" y="0"/>
                      <a:ext cx="5535216" cy="6436844"/>
                    </a:xfrm>
                    <a:prstGeom prst="rect">
                      <a:avLst/>
                    </a:prstGeom>
                    <a:ln>
                      <a:noFill/>
                    </a:ln>
                    <a:extLst>
                      <a:ext uri="{53640926-AAD7-44D8-BBD7-CCE9431645EC}">
                        <a14:shadowObscured xmlns:a14="http://schemas.microsoft.com/office/drawing/2010/main"/>
                      </a:ext>
                    </a:extLst>
                  </pic:spPr>
                </pic:pic>
              </a:graphicData>
            </a:graphic>
          </wp:inline>
        </w:drawing>
      </w:r>
    </w:p>
    <w:p w14:paraId="63DDAFC5" w14:textId="77777777" w:rsidR="000E246E" w:rsidRPr="00A84149" w:rsidRDefault="000E246E" w:rsidP="000E246E">
      <w:pPr>
        <w:pStyle w:val="Sinespaciado"/>
        <w:spacing w:before="240" w:after="160" w:line="360" w:lineRule="auto"/>
        <w:jc w:val="both"/>
        <w:rPr>
          <w:rFonts w:ascii="Palatino Linotype" w:hAnsi="Palatino Linotype" w:cs="Arial"/>
        </w:rPr>
      </w:pPr>
      <w:r w:rsidRPr="00A84149">
        <w:rPr>
          <w:rFonts w:ascii="Palatino Linotype" w:hAnsi="Palatino Linotype" w:cs="Arial"/>
        </w:rPr>
        <w:lastRenderedPageBreak/>
        <w:t xml:space="preserve">De lo anterior se desprende que el </w:t>
      </w:r>
      <w:r w:rsidRPr="00A84149">
        <w:rPr>
          <w:rFonts w:ascii="Palatino Linotype" w:hAnsi="Palatino Linotype" w:cs="Arial"/>
          <w:b/>
        </w:rPr>
        <w:t>sujeto obligado</w:t>
      </w:r>
      <w:r w:rsidRPr="00A84149">
        <w:rPr>
          <w:rFonts w:ascii="Palatino Linotype" w:hAnsi="Palatino Linotype" w:cs="Arial"/>
        </w:rPr>
        <w:t xml:space="preserve"> tiene entre sus funciones la de satisfacer las necesidades colectivas de sus habitantes mediante la adecuada prestación, funcionamiento y conservación de los servicios públicos municipales y la ejecución de obras públicas; entre el que se encuentra el </w:t>
      </w:r>
      <w:r w:rsidRPr="00A84149">
        <w:rPr>
          <w:rFonts w:ascii="Palatino Linotype" w:hAnsi="Palatino Linotype" w:cs="Arial"/>
          <w:u w:val="single"/>
        </w:rPr>
        <w:t>alumbrado público</w:t>
      </w:r>
      <w:r w:rsidRPr="00A84149">
        <w:rPr>
          <w:rFonts w:ascii="Palatino Linotype" w:hAnsi="Palatino Linotype" w:cs="Arial"/>
        </w:rPr>
        <w:t xml:space="preserve">, el cual deberá ser prestado con recursos propios y puede concesionarse, por lo cual puede establecerse que el </w:t>
      </w:r>
      <w:r w:rsidRPr="00A84149">
        <w:rPr>
          <w:rFonts w:ascii="Palatino Linotype" w:hAnsi="Palatino Linotype" w:cs="Arial"/>
          <w:b/>
        </w:rPr>
        <w:t>sujeto obligado</w:t>
      </w:r>
      <w:r w:rsidRPr="00A84149">
        <w:rPr>
          <w:rFonts w:ascii="Palatino Linotype" w:hAnsi="Palatino Linotype" w:cs="Arial"/>
        </w:rPr>
        <w:t xml:space="preserve"> tiene las atribuciones suficientes para generar, poseer o administrar la documentación e información necesaria respecto del alumbrado público en su territorio, lo que constituye información requerida por la hoy Recurrente.</w:t>
      </w:r>
    </w:p>
    <w:p w14:paraId="4AACF421" w14:textId="77777777" w:rsidR="000E246E" w:rsidRPr="00A84149" w:rsidRDefault="000E246E" w:rsidP="000E246E">
      <w:pPr>
        <w:pStyle w:val="Sinespaciado"/>
        <w:spacing w:before="240" w:after="160" w:line="360" w:lineRule="auto"/>
        <w:jc w:val="both"/>
        <w:rPr>
          <w:rFonts w:ascii="Palatino Linotype" w:hAnsi="Palatino Linotype" w:cs="Arial"/>
        </w:rPr>
      </w:pPr>
      <w:r w:rsidRPr="00A84149">
        <w:rPr>
          <w:rFonts w:ascii="Palatino Linotype" w:hAnsi="Palatino Linotype" w:cs="Arial"/>
        </w:rPr>
        <w:t xml:space="preserve">En conclusión, este Instituto estima que el </w:t>
      </w:r>
      <w:r w:rsidRPr="00A84149">
        <w:rPr>
          <w:rFonts w:ascii="Palatino Linotype" w:hAnsi="Palatino Linotype" w:cs="Arial"/>
          <w:b/>
        </w:rPr>
        <w:t>sujeto obligado</w:t>
      </w:r>
      <w:r w:rsidRPr="00A84149">
        <w:rPr>
          <w:rFonts w:ascii="Palatino Linotype" w:hAnsi="Palatino Linotype" w:cs="Arial"/>
        </w:rPr>
        <w:t xml:space="preserve"> está en condiciones de hacer entrega de la información requerida por la hoy </w:t>
      </w:r>
      <w:r w:rsidRPr="00A84149">
        <w:rPr>
          <w:rFonts w:ascii="Palatino Linotype" w:hAnsi="Palatino Linotype" w:cs="Arial"/>
          <w:b/>
        </w:rPr>
        <w:t>recurrente</w:t>
      </w:r>
      <w:r w:rsidRPr="00A84149">
        <w:rPr>
          <w:rFonts w:ascii="Palatino Linotype" w:hAnsi="Palatino Linotype" w:cs="Arial"/>
        </w:rPr>
        <w:t xml:space="preserve"> en su solicitud de información pública en virtud de que el servicio de alumbrado está contemplado entre sus funciones de derecho público, además de contar con las unidades administrativas que pueden tener entre sus archivos la información solicitada; por tanto, es dable ordenar que se atienda la solicitud de la particular y haga entrega de la información solicitada en versión pública de ser procedente.</w:t>
      </w:r>
    </w:p>
    <w:p w14:paraId="681E6E7A" w14:textId="77777777" w:rsidR="000E246E" w:rsidRPr="005B6939" w:rsidRDefault="000E246E" w:rsidP="000E246E">
      <w:pPr>
        <w:pStyle w:val="Prrafodelista"/>
        <w:numPr>
          <w:ilvl w:val="0"/>
          <w:numId w:val="42"/>
        </w:numPr>
        <w:spacing w:before="240" w:line="360" w:lineRule="auto"/>
        <w:jc w:val="both"/>
        <w:rPr>
          <w:rFonts w:ascii="Palatino Linotype" w:hAnsi="Palatino Linotype" w:cs="Arial"/>
          <w:b/>
          <w:i/>
          <w:sz w:val="28"/>
          <w:u w:val="single"/>
        </w:rPr>
      </w:pPr>
      <w:r w:rsidRPr="005B6939">
        <w:rPr>
          <w:rFonts w:ascii="Palatino Linotype" w:hAnsi="Palatino Linotype" w:cs="Arial"/>
          <w:b/>
          <w:i/>
          <w:sz w:val="28"/>
          <w:u w:val="single"/>
        </w:rPr>
        <w:t>De la versión pública.</w:t>
      </w:r>
    </w:p>
    <w:p w14:paraId="72812C03" w14:textId="77777777" w:rsidR="000E246E" w:rsidRPr="00A84149" w:rsidRDefault="000E246E" w:rsidP="000E246E">
      <w:pPr>
        <w:spacing w:before="240" w:line="360" w:lineRule="auto"/>
        <w:contextualSpacing/>
        <w:jc w:val="both"/>
        <w:rPr>
          <w:rFonts w:ascii="Palatino Linotype" w:hAnsi="Palatino Linotype"/>
          <w:b/>
          <w:sz w:val="24"/>
        </w:rPr>
      </w:pPr>
      <w:r w:rsidRPr="00A84149">
        <w:rPr>
          <w:rFonts w:ascii="Palatino Linotype" w:hAnsi="Palatino Linotype"/>
          <w:sz w:val="24"/>
        </w:rPr>
        <w:t xml:space="preserve">Para la entrega de la información, en razón de que el derecho de acceso a la información pública no es absoluto, </w:t>
      </w:r>
      <w:r w:rsidRPr="00A84149">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A84149">
        <w:rPr>
          <w:rFonts w:ascii="Palatino Linotype" w:hAnsi="Palatino Linotype"/>
          <w:sz w:val="24"/>
        </w:rPr>
        <w:t xml:space="preserve">tendrá que hacer la elaboración de una versión pública de los documentos que vaya </w:t>
      </w:r>
      <w:r w:rsidRPr="00A84149">
        <w:rPr>
          <w:rFonts w:ascii="Palatino Linotype" w:hAnsi="Palatino Linotype"/>
          <w:sz w:val="24"/>
        </w:rPr>
        <w:lastRenderedPageBreak/>
        <w:t>entregar para dar cumplimiento a esta resolución, a fin de satisfacer el derecho de acceso a la información pública de la parte recurrente sin menoscabar el derecho a la protección de los datos personales de terceros.</w:t>
      </w:r>
    </w:p>
    <w:p w14:paraId="60826C4B" w14:textId="77777777" w:rsidR="000E246E" w:rsidRPr="00A84149" w:rsidRDefault="000E246E" w:rsidP="000E246E">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14:paraId="0681672B" w14:textId="77777777" w:rsidR="000E246E" w:rsidRPr="00A84149" w:rsidRDefault="000E246E" w:rsidP="000E246E">
      <w:pPr>
        <w:autoSpaceDE w:val="0"/>
        <w:autoSpaceDN w:val="0"/>
        <w:adjustRightInd w:val="0"/>
        <w:spacing w:before="240" w:line="360" w:lineRule="auto"/>
        <w:ind w:right="50"/>
        <w:jc w:val="both"/>
        <w:rPr>
          <w:rFonts w:ascii="Palatino Linotype" w:hAnsi="Palatino Linotype" w:cs="Arial"/>
          <w:sz w:val="24"/>
        </w:rPr>
      </w:pPr>
    </w:p>
    <w:p w14:paraId="2D5FA202"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b/>
          <w:i/>
        </w:rPr>
      </w:pPr>
      <w:r w:rsidRPr="00A84149">
        <w:rPr>
          <w:rFonts w:ascii="Palatino Linotype" w:hAnsi="Palatino Linotype" w:cs="Arial"/>
          <w:b/>
          <w:i/>
        </w:rPr>
        <w:t>“Artículo 3. Para los efectos de la presente Ley se entenderá por:</w:t>
      </w:r>
    </w:p>
    <w:p w14:paraId="48D6E1D8"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14:paraId="76A3015E"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IX. Datos personales:</w:t>
      </w:r>
      <w:r w:rsidRPr="00A84149">
        <w:rPr>
          <w:rFonts w:ascii="Palatino Linotype" w:hAnsi="Palatino Linotype" w:cs="Arial"/>
          <w:i/>
        </w:rPr>
        <w:t xml:space="preserve"> </w:t>
      </w:r>
      <w:r w:rsidRPr="00A84149">
        <w:rPr>
          <w:rFonts w:ascii="Palatino Linotype" w:hAnsi="Palatino Linotype" w:cs="Arial"/>
          <w:b/>
          <w:i/>
        </w:rPr>
        <w:t>La información concerniente a una persona, identificada o identificable</w:t>
      </w:r>
      <w:r w:rsidRPr="00A84149">
        <w:rPr>
          <w:rFonts w:ascii="Palatino Linotype" w:hAnsi="Palatino Linotype" w:cs="Arial"/>
          <w:i/>
        </w:rPr>
        <w:t xml:space="preserve"> según lo dispuesto por la Ley de Protección de Datos Personales del Estado de México;</w:t>
      </w:r>
    </w:p>
    <w:p w14:paraId="6678748C"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14:paraId="361C1360"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XX. Información clasificada:</w:t>
      </w:r>
      <w:r w:rsidRPr="00A84149">
        <w:rPr>
          <w:rFonts w:ascii="Palatino Linotype" w:hAnsi="Palatino Linotype" w:cs="Arial"/>
          <w:i/>
        </w:rPr>
        <w:t xml:space="preserve"> Aquella considerada por la presente Ley como reservada o confidencial;</w:t>
      </w:r>
    </w:p>
    <w:p w14:paraId="6E200EA8"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14:paraId="5EDF397E"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XXXII. Protección de Datos Personales:</w:t>
      </w:r>
      <w:r w:rsidRPr="00A84149">
        <w:rPr>
          <w:rFonts w:ascii="Palatino Linotype" w:hAnsi="Palatino Linotype"/>
          <w:i/>
        </w:rPr>
        <w:t xml:space="preserve"> Derecho humano que tutela la privacidad de datos personales en poder de los sujetos obligados y sujetos particulares;</w:t>
      </w:r>
    </w:p>
    <w:p w14:paraId="34AD775B"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i/>
        </w:rPr>
        <w:t>(…)</w:t>
      </w:r>
    </w:p>
    <w:p w14:paraId="7DC8BD10"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lastRenderedPageBreak/>
        <w:t>XLV. Versión pública</w:t>
      </w:r>
      <w:r w:rsidRPr="00A84149">
        <w:rPr>
          <w:rFonts w:ascii="Palatino Linotype" w:hAnsi="Palatino Linotype" w:cs="Arial"/>
          <w:i/>
        </w:rPr>
        <w:t>: Documento en el que se elimine, suprime o borra la información clasificada como reservada o confidencial para permitir su acceso.”</w:t>
      </w:r>
    </w:p>
    <w:p w14:paraId="190A1B4E"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6.</w:t>
      </w:r>
      <w:r w:rsidRPr="00A84149">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3C648FE" w14:textId="77777777" w:rsidR="000E246E" w:rsidRPr="00A84149" w:rsidRDefault="000E246E" w:rsidP="000E246E">
      <w:pPr>
        <w:spacing w:before="240" w:line="360" w:lineRule="auto"/>
        <w:ind w:left="567" w:right="567"/>
        <w:contextualSpacing/>
        <w:jc w:val="both"/>
        <w:rPr>
          <w:rFonts w:ascii="Palatino Linotype" w:hAnsi="Palatino Linotype" w:cs="Arial"/>
          <w:bCs/>
          <w:i/>
          <w:noProof/>
        </w:rPr>
      </w:pPr>
    </w:p>
    <w:p w14:paraId="58EB00F4" w14:textId="77777777" w:rsidR="000E246E" w:rsidRPr="00A84149" w:rsidRDefault="000E246E" w:rsidP="000E246E">
      <w:pPr>
        <w:spacing w:before="240" w:line="360" w:lineRule="auto"/>
        <w:ind w:left="567" w:right="567"/>
        <w:contextualSpacing/>
        <w:jc w:val="both"/>
        <w:rPr>
          <w:rFonts w:ascii="Palatino Linotype" w:hAnsi="Palatino Linotype" w:cs="Arial"/>
          <w:b/>
          <w:bCs/>
          <w:i/>
          <w:noProof/>
        </w:rPr>
      </w:pPr>
      <w:r w:rsidRPr="00A84149">
        <w:rPr>
          <w:rFonts w:ascii="Palatino Linotype" w:hAnsi="Palatino Linotype"/>
          <w:b/>
          <w:i/>
        </w:rPr>
        <w:t>Artículo 137.</w:t>
      </w:r>
      <w:r w:rsidRPr="00A84149">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A9071D3" w14:textId="77777777" w:rsidR="000E246E" w:rsidRPr="00A84149" w:rsidRDefault="000E246E" w:rsidP="000E246E">
      <w:pPr>
        <w:spacing w:before="240" w:line="360" w:lineRule="auto"/>
        <w:ind w:left="567" w:right="567"/>
        <w:contextualSpacing/>
        <w:jc w:val="both"/>
        <w:rPr>
          <w:rFonts w:ascii="Palatino Linotype" w:hAnsi="Palatino Linotype" w:cs="Arial"/>
          <w:b/>
          <w:bCs/>
          <w:i/>
          <w:noProof/>
        </w:rPr>
      </w:pPr>
    </w:p>
    <w:p w14:paraId="226B75AF"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143</w:t>
      </w:r>
      <w:r w:rsidRPr="00A84149">
        <w:rPr>
          <w:rFonts w:ascii="Palatino Linotype" w:hAnsi="Palatino Linotype"/>
          <w:i/>
        </w:rPr>
        <w:t>. Para los efectos de esta Ley se considera información confidencial, la clasificada como tal, de manera permanente, por su naturaleza, cuando:</w:t>
      </w:r>
    </w:p>
    <w:p w14:paraId="0F8E7FBC"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I.</w:t>
      </w:r>
      <w:r w:rsidRPr="00A84149">
        <w:rPr>
          <w:rFonts w:ascii="Palatino Linotype" w:hAnsi="Palatino Linotype"/>
          <w:i/>
        </w:rPr>
        <w:t xml:space="preserve"> Se refiera a la información privada y los datos personales concernientes a una persona física o jurídico colectiva identificada o identificable…”</w:t>
      </w:r>
    </w:p>
    <w:p w14:paraId="68C71BDF" w14:textId="77777777" w:rsidR="000E246E" w:rsidRPr="00A84149" w:rsidRDefault="000E246E" w:rsidP="000E246E">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14:paraId="39852C47" w14:textId="77777777" w:rsidR="000E246E" w:rsidRPr="00A84149" w:rsidRDefault="000E246E" w:rsidP="000E246E">
      <w:pPr>
        <w:autoSpaceDE w:val="0"/>
        <w:autoSpaceDN w:val="0"/>
        <w:adjustRightInd w:val="0"/>
        <w:spacing w:before="240" w:line="360" w:lineRule="auto"/>
        <w:ind w:right="51"/>
        <w:contextualSpacing/>
        <w:jc w:val="both"/>
        <w:rPr>
          <w:rFonts w:ascii="Palatino Linotype" w:hAnsi="Palatino Linotype" w:cs="Arial"/>
          <w:sz w:val="24"/>
        </w:rPr>
      </w:pPr>
    </w:p>
    <w:p w14:paraId="450079B5" w14:textId="77777777" w:rsidR="000E246E" w:rsidRPr="00A84149" w:rsidRDefault="000E246E" w:rsidP="000E246E">
      <w:pPr>
        <w:autoSpaceDE w:val="0"/>
        <w:autoSpaceDN w:val="0"/>
        <w:adjustRightInd w:val="0"/>
        <w:spacing w:before="240" w:line="360" w:lineRule="auto"/>
        <w:ind w:right="51"/>
        <w:contextualSpacing/>
        <w:jc w:val="both"/>
        <w:rPr>
          <w:rFonts w:ascii="Palatino Linotype" w:hAnsi="Palatino Linotype" w:cs="Arial"/>
          <w:sz w:val="24"/>
        </w:rPr>
      </w:pPr>
      <w:r w:rsidRPr="00A84149">
        <w:rPr>
          <w:rFonts w:ascii="Palatino Linotype" w:hAnsi="Palatino Linotype" w:cs="Arial"/>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w:t>
      </w:r>
      <w:r w:rsidRPr="00A84149">
        <w:rPr>
          <w:rFonts w:ascii="Palatino Linotype" w:hAnsi="Palatino Linotype" w:cs="Arial"/>
          <w:sz w:val="24"/>
        </w:rPr>
        <w:lastRenderedPageBreak/>
        <w:t>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3E49ED65" w14:textId="77777777" w:rsidR="000E246E" w:rsidRPr="00A84149" w:rsidRDefault="000E246E" w:rsidP="000E246E">
      <w:pPr>
        <w:autoSpaceDE w:val="0"/>
        <w:autoSpaceDN w:val="0"/>
        <w:adjustRightInd w:val="0"/>
        <w:spacing w:before="240" w:line="360" w:lineRule="auto"/>
        <w:ind w:right="51"/>
        <w:contextualSpacing/>
        <w:jc w:val="both"/>
        <w:rPr>
          <w:rFonts w:ascii="Palatino Linotype" w:hAnsi="Palatino Linotype" w:cs="Arial"/>
          <w:sz w:val="24"/>
        </w:rPr>
      </w:pPr>
    </w:p>
    <w:p w14:paraId="352510F6" w14:textId="77777777" w:rsidR="000E246E" w:rsidRPr="00A84149" w:rsidRDefault="000E246E" w:rsidP="000E246E">
      <w:pPr>
        <w:autoSpaceDE w:val="0"/>
        <w:autoSpaceDN w:val="0"/>
        <w:adjustRightInd w:val="0"/>
        <w:spacing w:before="240" w:line="360" w:lineRule="auto"/>
        <w:ind w:right="50"/>
        <w:contextualSpacing/>
        <w:jc w:val="both"/>
        <w:rPr>
          <w:rFonts w:ascii="Palatino Linotype" w:hAnsi="Palatino Linotype" w:cs="Arial"/>
          <w:sz w:val="24"/>
        </w:rPr>
      </w:pPr>
      <w:r w:rsidRPr="00A84149">
        <w:rPr>
          <w:rFonts w:ascii="Palatino Linotype" w:hAnsi="Palatino Linotype" w:cs="Arial"/>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A087BF7" w14:textId="77777777" w:rsidR="000E246E" w:rsidRPr="00A84149" w:rsidRDefault="000E246E" w:rsidP="000E246E">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288A153"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49.</w:t>
      </w:r>
      <w:r w:rsidRPr="00A84149">
        <w:rPr>
          <w:rFonts w:ascii="Palatino Linotype" w:hAnsi="Palatino Linotype"/>
          <w:i/>
        </w:rPr>
        <w:t xml:space="preserve"> </w:t>
      </w:r>
      <w:r w:rsidRPr="00A84149">
        <w:rPr>
          <w:rFonts w:ascii="Palatino Linotype" w:hAnsi="Palatino Linotype"/>
          <w:b/>
          <w:i/>
        </w:rPr>
        <w:t>Los Comités de Transparencia</w:t>
      </w:r>
      <w:r w:rsidRPr="00A84149">
        <w:rPr>
          <w:rFonts w:ascii="Palatino Linotype" w:hAnsi="Palatino Linotype"/>
          <w:i/>
        </w:rPr>
        <w:t xml:space="preserve"> tendrán las siguientes atribuciones:</w:t>
      </w:r>
    </w:p>
    <w:p w14:paraId="2EA1CAE4"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VIII. Aprobar, modificar o revocar la clasificación de la información</w:t>
      </w:r>
      <w:r w:rsidRPr="00A84149">
        <w:rPr>
          <w:rFonts w:ascii="Palatino Linotype" w:hAnsi="Palatino Linotype"/>
          <w:i/>
        </w:rPr>
        <w:t>…”</w:t>
      </w:r>
    </w:p>
    <w:p w14:paraId="0FF14939" w14:textId="77777777" w:rsidR="000E246E" w:rsidRPr="00A84149" w:rsidRDefault="000E246E" w:rsidP="000E246E">
      <w:pPr>
        <w:spacing w:before="240" w:line="360" w:lineRule="auto"/>
        <w:ind w:left="567" w:right="567"/>
        <w:contextualSpacing/>
        <w:jc w:val="both"/>
        <w:rPr>
          <w:rFonts w:ascii="Palatino Linotype" w:hAnsi="Palatino Linotype"/>
          <w:b/>
          <w:i/>
        </w:rPr>
      </w:pPr>
    </w:p>
    <w:p w14:paraId="3692D29E"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53.</w:t>
      </w:r>
      <w:r w:rsidRPr="00A84149">
        <w:rPr>
          <w:rFonts w:ascii="Palatino Linotype" w:hAnsi="Palatino Linotype"/>
          <w:i/>
        </w:rPr>
        <w:t xml:space="preserve"> Las </w:t>
      </w:r>
      <w:r w:rsidRPr="00A84149">
        <w:rPr>
          <w:rFonts w:ascii="Palatino Linotype" w:hAnsi="Palatino Linotype"/>
          <w:b/>
          <w:i/>
        </w:rPr>
        <w:t>Unidades de Transparencia</w:t>
      </w:r>
      <w:r w:rsidRPr="00A84149">
        <w:rPr>
          <w:rFonts w:ascii="Palatino Linotype" w:hAnsi="Palatino Linotype"/>
          <w:i/>
        </w:rPr>
        <w:t xml:space="preserve"> tendrán las siguientes </w:t>
      </w:r>
      <w:r w:rsidRPr="00A84149">
        <w:rPr>
          <w:rFonts w:ascii="Palatino Linotype" w:hAnsi="Palatino Linotype"/>
          <w:b/>
          <w:i/>
        </w:rPr>
        <w:t>funciones</w:t>
      </w:r>
      <w:r w:rsidRPr="00A84149">
        <w:rPr>
          <w:rFonts w:ascii="Palatino Linotype" w:hAnsi="Palatino Linotype"/>
          <w:i/>
        </w:rPr>
        <w:t>:</w:t>
      </w:r>
    </w:p>
    <w:p w14:paraId="39A6D91B"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lastRenderedPageBreak/>
        <w:t>X. Presentar ante el Comité, el proyecto de clasificación de información</w:t>
      </w:r>
      <w:r w:rsidRPr="00A84149">
        <w:rPr>
          <w:rFonts w:ascii="Palatino Linotype" w:hAnsi="Palatino Linotype"/>
          <w:i/>
        </w:rPr>
        <w:t xml:space="preserve">…” </w:t>
      </w:r>
    </w:p>
    <w:p w14:paraId="50E3B541" w14:textId="77777777" w:rsidR="000E246E" w:rsidRPr="00A84149" w:rsidRDefault="000E246E" w:rsidP="000E246E">
      <w:pPr>
        <w:spacing w:before="240" w:line="360" w:lineRule="auto"/>
        <w:ind w:left="567" w:right="567"/>
        <w:contextualSpacing/>
        <w:jc w:val="both"/>
        <w:rPr>
          <w:rFonts w:ascii="Palatino Linotype" w:hAnsi="Palatino Linotype"/>
          <w:i/>
        </w:rPr>
      </w:pPr>
    </w:p>
    <w:p w14:paraId="4AAD4D4A" w14:textId="77777777" w:rsidR="000E246E" w:rsidRPr="00A84149" w:rsidRDefault="000E246E" w:rsidP="000E246E">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59.</w:t>
      </w:r>
      <w:r w:rsidRPr="00A84149">
        <w:rPr>
          <w:rFonts w:ascii="Palatino Linotype" w:hAnsi="Palatino Linotype"/>
          <w:i/>
        </w:rPr>
        <w:t xml:space="preserve"> Los </w:t>
      </w:r>
      <w:r w:rsidRPr="00A84149">
        <w:rPr>
          <w:rFonts w:ascii="Palatino Linotype" w:hAnsi="Palatino Linotype"/>
          <w:b/>
          <w:i/>
        </w:rPr>
        <w:t>servidores públicos habilitados</w:t>
      </w:r>
      <w:r w:rsidRPr="00A84149">
        <w:rPr>
          <w:rFonts w:ascii="Palatino Linotype" w:hAnsi="Palatino Linotype"/>
          <w:i/>
        </w:rPr>
        <w:t xml:space="preserve"> tendrán las </w:t>
      </w:r>
      <w:r w:rsidRPr="00A84149">
        <w:rPr>
          <w:rFonts w:ascii="Palatino Linotype" w:hAnsi="Palatino Linotype"/>
          <w:b/>
          <w:i/>
        </w:rPr>
        <w:t>funciones</w:t>
      </w:r>
      <w:r w:rsidRPr="00A84149">
        <w:rPr>
          <w:rFonts w:ascii="Palatino Linotype" w:hAnsi="Palatino Linotype"/>
          <w:i/>
        </w:rPr>
        <w:t xml:space="preserve"> siguientes:</w:t>
      </w:r>
    </w:p>
    <w:p w14:paraId="757ADF14" w14:textId="77777777" w:rsidR="000E246E" w:rsidRPr="00A84149" w:rsidRDefault="000E246E" w:rsidP="000E246E">
      <w:pPr>
        <w:spacing w:before="240" w:line="360" w:lineRule="auto"/>
        <w:ind w:left="567" w:right="567"/>
        <w:contextualSpacing/>
        <w:jc w:val="both"/>
        <w:rPr>
          <w:rFonts w:ascii="Palatino Linotype" w:hAnsi="Palatino Linotype"/>
        </w:rPr>
      </w:pPr>
      <w:r w:rsidRPr="00A84149">
        <w:rPr>
          <w:rFonts w:ascii="Palatino Linotype" w:hAnsi="Palatino Linotype"/>
          <w:b/>
          <w:i/>
        </w:rPr>
        <w:t>V. Integrar y presentar al responsable de la Unidad de Transparencia la propuesta de clasificación de información</w:t>
      </w:r>
      <w:r w:rsidRPr="00A84149">
        <w:rPr>
          <w:rFonts w:ascii="Palatino Linotype" w:hAnsi="Palatino Linotype"/>
          <w:i/>
        </w:rPr>
        <w:t>, la cual tendrá los fundamentos y argumentos en que se basa dicha propuesta…”</w:t>
      </w:r>
    </w:p>
    <w:p w14:paraId="05CD023F" w14:textId="77777777" w:rsidR="000E246E" w:rsidRPr="00A84149" w:rsidRDefault="000E246E" w:rsidP="000E246E">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14:paraId="24DBE7A8" w14:textId="77777777" w:rsidR="000E246E" w:rsidRPr="00A84149" w:rsidRDefault="000E246E" w:rsidP="000E246E">
      <w:pPr>
        <w:spacing w:before="240" w:line="360" w:lineRule="auto"/>
        <w:contextualSpacing/>
        <w:jc w:val="both"/>
        <w:rPr>
          <w:rFonts w:ascii="Palatino Linotype" w:hAnsi="Palatino Linotype" w:cs="Arial"/>
        </w:rPr>
      </w:pPr>
    </w:p>
    <w:p w14:paraId="2352D76C" w14:textId="77777777"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C1F1756" w14:textId="77777777" w:rsidR="000E246E" w:rsidRPr="00A84149" w:rsidRDefault="000E246E" w:rsidP="000E246E">
      <w:pPr>
        <w:spacing w:before="240" w:line="360" w:lineRule="auto"/>
        <w:jc w:val="both"/>
        <w:rPr>
          <w:rFonts w:ascii="Palatino Linotype" w:hAnsi="Palatino Linotype" w:cs="Arial"/>
          <w:sz w:val="24"/>
        </w:rPr>
      </w:pPr>
      <w:r w:rsidRPr="00A84149">
        <w:rPr>
          <w:rFonts w:ascii="Palatino Linotype" w:hAnsi="Palatino Linotype" w:cs="Arial"/>
          <w:sz w:val="24"/>
        </w:rPr>
        <w:t>Para lo cual a su vez en el caso de información de carácter confidencial se debe atender a lo que señala el artículo 149, de la Ley de Transparencia Local vigente, que se lee como sigue:</w:t>
      </w:r>
    </w:p>
    <w:p w14:paraId="0FCF1490" w14:textId="77777777" w:rsidR="000E246E" w:rsidRPr="00A84149" w:rsidRDefault="000E246E" w:rsidP="000E246E">
      <w:pPr>
        <w:spacing w:before="240" w:line="360" w:lineRule="auto"/>
        <w:ind w:left="567" w:right="567"/>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149.</w:t>
      </w:r>
      <w:r w:rsidRPr="00A84149">
        <w:rPr>
          <w:rFonts w:ascii="Palatino Linotype" w:hAnsi="Palatino Linotype"/>
          <w:i/>
        </w:rPr>
        <w:t xml:space="preserve"> El </w:t>
      </w:r>
      <w:r w:rsidRPr="00A84149">
        <w:rPr>
          <w:rFonts w:ascii="Palatino Linotype" w:hAnsi="Palatino Linotype"/>
          <w:b/>
          <w:i/>
        </w:rPr>
        <w:t>acuerdo que clasifique la información como confidencial</w:t>
      </w:r>
      <w:r w:rsidRPr="00A84149">
        <w:rPr>
          <w:rFonts w:ascii="Palatino Linotype" w:hAnsi="Palatino Linotype"/>
          <w:i/>
        </w:rPr>
        <w:t xml:space="preserve"> deberá contener un razonamiento lógico en el que demuestre que la información se encuentra en alguna o algunas de las hipótesis previstas en la presente Ley.”</w:t>
      </w:r>
    </w:p>
    <w:p w14:paraId="16549562" w14:textId="77777777" w:rsidR="000E246E" w:rsidRPr="00A84149" w:rsidRDefault="000E246E" w:rsidP="000E246E">
      <w:pPr>
        <w:spacing w:before="240" w:line="360" w:lineRule="auto"/>
        <w:ind w:right="49"/>
        <w:contextualSpacing/>
        <w:jc w:val="both"/>
        <w:rPr>
          <w:rFonts w:ascii="Palatino Linotype" w:hAnsi="Palatino Linotype" w:cs="Arial"/>
          <w:sz w:val="24"/>
          <w:szCs w:val="24"/>
          <w:lang w:eastAsia="es-CO"/>
        </w:rPr>
      </w:pPr>
      <w:r w:rsidRPr="00A84149">
        <w:rPr>
          <w:rFonts w:ascii="Palatino Linotype" w:hAnsi="Palatino Linotype" w:cs="Arial"/>
          <w:sz w:val="24"/>
          <w:szCs w:val="24"/>
          <w:lang w:eastAsia="es-CO"/>
        </w:rPr>
        <w:t xml:space="preserve">Es decir, el Sujeto Obligado a través de su Comité de Transparencia, deberá elaborar acuerdo que contenga un razonamiento lógico con el que se demuestre que la </w:t>
      </w:r>
      <w:r w:rsidRPr="00A84149">
        <w:rPr>
          <w:rFonts w:ascii="Palatino Linotype" w:hAnsi="Palatino Linotype" w:cs="Arial"/>
          <w:sz w:val="24"/>
          <w:szCs w:val="24"/>
          <w:lang w:eastAsia="es-CO"/>
        </w:rPr>
        <w:lastRenderedPageBreak/>
        <w:t>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5F38580" w14:textId="77777777" w:rsidR="000E246E" w:rsidRPr="00A84149" w:rsidRDefault="000E246E" w:rsidP="000E246E">
      <w:pPr>
        <w:pStyle w:val="Prrafodelista"/>
        <w:shd w:val="clear" w:color="auto" w:fill="FFFFFF"/>
        <w:spacing w:before="240" w:after="160" w:line="360" w:lineRule="auto"/>
        <w:ind w:left="0"/>
        <w:contextualSpacing/>
        <w:jc w:val="both"/>
        <w:rPr>
          <w:rFonts w:ascii="Palatino Linotype" w:hAnsi="Palatino Linotype" w:cs="Arial"/>
        </w:rPr>
      </w:pPr>
      <w:r w:rsidRPr="00A84149">
        <w:rPr>
          <w:rFonts w:ascii="Palatino Linotype" w:hAnsi="Palatino Linotype" w:cs="Arial"/>
        </w:rPr>
        <w:t xml:space="preserve">En el caso específico, las pólizas, cheques, facturas, si bien tienen el carácter </w:t>
      </w:r>
      <w:r w:rsidRPr="00A84149">
        <w:rPr>
          <w:rFonts w:ascii="Palatino Linotype" w:hAnsi="Palatino Linotype"/>
        </w:rPr>
        <w:t xml:space="preserve">información pública en razón de que se trata de documentos que se encuentran en posesión del Sujeto Obligado, derivado del ejercicio de sus atribuciones, </w:t>
      </w:r>
      <w:r w:rsidRPr="00A84149">
        <w:rPr>
          <w:rFonts w:ascii="Palatino Linotype" w:hAnsi="Palatino Linotype" w:cs="Arial"/>
        </w:rPr>
        <w:t xml:space="preserve">tal como quedó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84149">
        <w:rPr>
          <w:rFonts w:ascii="Palatino Linotype" w:hAnsi="Palatino Linotype" w:cs="Arial"/>
          <w:b/>
        </w:rPr>
        <w:t>Registro Federal de Contribuyentes</w:t>
      </w:r>
      <w:r w:rsidRPr="00A84149">
        <w:rPr>
          <w:rFonts w:ascii="Palatino Linotype" w:hAnsi="Palatino Linotype" w:cs="Arial"/>
        </w:rPr>
        <w:t xml:space="preserve"> (RFC), la </w:t>
      </w:r>
      <w:r w:rsidRPr="00A84149">
        <w:rPr>
          <w:rFonts w:ascii="Palatino Linotype" w:hAnsi="Palatino Linotype" w:cs="Arial"/>
          <w:b/>
        </w:rPr>
        <w:t>Clave Única de Registro de Población</w:t>
      </w:r>
      <w:r w:rsidRPr="00A84149">
        <w:rPr>
          <w:rFonts w:ascii="Palatino Linotype" w:hAnsi="Palatino Linotype" w:cs="Arial"/>
        </w:rPr>
        <w:t xml:space="preserve"> (CURP), la </w:t>
      </w:r>
      <w:r w:rsidRPr="00A84149">
        <w:rPr>
          <w:rFonts w:ascii="Palatino Linotype" w:hAnsi="Palatino Linotype" w:cs="Arial"/>
          <w:b/>
        </w:rPr>
        <w:t>Clave de cualquier tipo de seguridad social</w:t>
      </w:r>
      <w:r w:rsidRPr="00A84149">
        <w:rPr>
          <w:rFonts w:ascii="Palatino Linotype" w:hAnsi="Palatino Linotype" w:cs="Arial"/>
        </w:rPr>
        <w:t xml:space="preserve"> (ISSEMYM, u otros), así como las </w:t>
      </w:r>
      <w:r w:rsidRPr="00A84149">
        <w:rPr>
          <w:rFonts w:ascii="Palatino Linotype" w:hAnsi="Palatino Linotype" w:cs="Arial"/>
          <w:b/>
        </w:rPr>
        <w:t xml:space="preserve">firmas </w:t>
      </w:r>
      <w:r w:rsidRPr="00A84149">
        <w:rPr>
          <w:rFonts w:ascii="Palatino Linotype" w:hAnsi="Palatino Linotype" w:cs="Arial"/>
        </w:rPr>
        <w:t xml:space="preserve">de los interesados como </w:t>
      </w:r>
      <w:r w:rsidRPr="00A84149">
        <w:rPr>
          <w:rFonts w:ascii="Palatino Linotype" w:hAnsi="Palatino Linotype"/>
          <w:lang w:eastAsia="es-MX"/>
        </w:rPr>
        <w:t xml:space="preserve">el número de </w:t>
      </w:r>
      <w:r w:rsidRPr="00A84149">
        <w:rPr>
          <w:rFonts w:ascii="Palatino Linotype" w:hAnsi="Palatino Linotype"/>
          <w:b/>
          <w:lang w:eastAsia="es-MX"/>
        </w:rPr>
        <w:t>cuenta bancaria</w:t>
      </w:r>
      <w:r w:rsidRPr="00A84149">
        <w:rPr>
          <w:rFonts w:ascii="Palatino Linotype" w:eastAsia="Calibri" w:hAnsi="Palatino Linotype" w:cs="Arial"/>
          <w:lang w:eastAsia="es-MX"/>
        </w:rPr>
        <w:t xml:space="preserve">, </w:t>
      </w:r>
      <w:r w:rsidRPr="00A84149">
        <w:rPr>
          <w:rFonts w:ascii="Palatino Linotype" w:eastAsia="Calibri" w:hAnsi="Palatino Linotype" w:cs="Arial"/>
          <w:b/>
          <w:lang w:eastAsia="es-MX"/>
        </w:rPr>
        <w:t>Cadenas Originales del Sellos Digitales</w:t>
      </w:r>
      <w:r w:rsidRPr="00A84149">
        <w:rPr>
          <w:rFonts w:ascii="Palatino Linotype" w:eastAsia="Calibri" w:hAnsi="Palatino Linotype" w:cs="Arial"/>
          <w:lang w:eastAsia="es-MX"/>
        </w:rPr>
        <w:t xml:space="preserve"> y los </w:t>
      </w:r>
      <w:r w:rsidRPr="00A84149">
        <w:rPr>
          <w:rFonts w:ascii="Palatino Linotype" w:eastAsia="Calibri" w:hAnsi="Palatino Linotype" w:cs="Arial"/>
          <w:b/>
          <w:lang w:eastAsia="es-MX"/>
        </w:rPr>
        <w:t>Códigos Bidimensionales</w:t>
      </w:r>
      <w:r w:rsidRPr="00A84149">
        <w:rPr>
          <w:rFonts w:ascii="Palatino Linotype" w:eastAsia="Calibri" w:hAnsi="Palatino Linotype" w:cs="Arial"/>
          <w:lang w:eastAsia="es-MX"/>
        </w:rPr>
        <w:t xml:space="preserve">, también denominados </w:t>
      </w:r>
      <w:r w:rsidRPr="00A84149">
        <w:rPr>
          <w:rFonts w:ascii="Palatino Linotype" w:eastAsia="Calibri" w:hAnsi="Palatino Linotype" w:cs="Arial"/>
          <w:b/>
          <w:lang w:eastAsia="es-MX"/>
        </w:rPr>
        <w:t>Códigos QR</w:t>
      </w:r>
      <w:r w:rsidRPr="00A84149">
        <w:rPr>
          <w:rFonts w:ascii="Palatino Linotype" w:eastAsia="Calibri" w:hAnsi="Palatino Linotype" w:cs="Arial"/>
          <w:lang w:eastAsia="es-MX"/>
        </w:rPr>
        <w:t xml:space="preserve">, estos son datos susceptibles de clasificarse como confidenciales mediante una versión pública que deje a la vista los datos que ofrezcan la información requerida </w:t>
      </w:r>
      <w:r w:rsidRPr="00A84149">
        <w:rPr>
          <w:rFonts w:ascii="Palatino Linotype" w:hAnsi="Palatino Linotype" w:cs="Arial"/>
        </w:rPr>
        <w:t xml:space="preserve">y </w:t>
      </w:r>
      <w:r w:rsidRPr="00A84149">
        <w:rPr>
          <w:rFonts w:ascii="Palatino Linotype" w:eastAsia="Calibri" w:hAnsi="Palatino Linotype" w:cs="Arial"/>
          <w:lang w:eastAsia="es-MX"/>
        </w:rPr>
        <w:t xml:space="preserve">aquellos </w:t>
      </w:r>
      <w:r w:rsidRPr="00A84149">
        <w:rPr>
          <w:rFonts w:ascii="Palatino Linotype" w:eastAsia="Calibri" w:hAnsi="Palatino Linotype" w:cs="Arial"/>
          <w:b/>
          <w:lang w:eastAsia="es-MX"/>
        </w:rPr>
        <w:t>datos personales concernientes a la vida privada de las personas</w:t>
      </w:r>
      <w:r w:rsidRPr="00A84149">
        <w:rPr>
          <w:rFonts w:ascii="Palatino Linotype" w:eastAsia="Calibri" w:hAnsi="Palatino Linotype" w:cs="Arial"/>
          <w:lang w:eastAsia="es-MX"/>
        </w:rPr>
        <w:t xml:space="preserve"> </w:t>
      </w:r>
      <w:r w:rsidRPr="00A84149">
        <w:rPr>
          <w:rFonts w:ascii="Palatino Linotype" w:hAnsi="Palatino Linotype" w:cs="Arial"/>
        </w:rPr>
        <w:t>que pudieran contener los citados documentos.</w:t>
      </w:r>
    </w:p>
    <w:p w14:paraId="2A55627B" w14:textId="77777777" w:rsidR="000E246E" w:rsidRPr="00A84149" w:rsidRDefault="000E246E" w:rsidP="000E246E">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lastRenderedPageBreak/>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28AFE080" w14:textId="77777777" w:rsidR="000E246E" w:rsidRPr="00A84149" w:rsidRDefault="000E246E" w:rsidP="000E246E">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E4463D7" w14:textId="77777777" w:rsidR="000E246E" w:rsidRPr="00A84149" w:rsidRDefault="000E246E" w:rsidP="000E246E">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 xml:space="preserve">Lo anterior es compartido por el Instituto </w:t>
      </w:r>
      <w:r w:rsidRPr="00A84149">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A84149">
        <w:rPr>
          <w:rFonts w:ascii="Palatino Linotype" w:hAnsi="Palatino Linotype" w:cs="Arial"/>
          <w:sz w:val="24"/>
          <w:szCs w:val="24"/>
          <w:lang w:eastAsia="es-MX"/>
        </w:rPr>
        <w:t>el cual es del tenor literal siguiente:</w:t>
      </w:r>
    </w:p>
    <w:p w14:paraId="20B72B0A"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bCs/>
          <w:i/>
        </w:rPr>
      </w:pPr>
      <w:r w:rsidRPr="00A84149">
        <w:rPr>
          <w:rFonts w:ascii="Palatino Linotype" w:hAnsi="Palatino Linotype" w:cs="Arial"/>
          <w:b/>
          <w:bCs/>
          <w:i/>
        </w:rPr>
        <w:t>“Registro Federal de Contribuyentes (RFC) de personas físicas</w:t>
      </w:r>
      <w:r w:rsidRPr="00A84149">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14:paraId="2DFAE2E5" w14:textId="77777777" w:rsidR="000E246E" w:rsidRPr="00A84149" w:rsidRDefault="000E246E" w:rsidP="000E246E">
      <w:pPr>
        <w:pStyle w:val="Sinespaciado"/>
        <w:spacing w:before="240" w:after="160" w:line="360" w:lineRule="auto"/>
        <w:jc w:val="both"/>
        <w:rPr>
          <w:rFonts w:ascii="Palatino Linotype" w:hAnsi="Palatino Linotype" w:cs="Arial"/>
          <w:lang w:eastAsia="es-MX"/>
        </w:rPr>
      </w:pPr>
      <w:r w:rsidRPr="00A84149">
        <w:rPr>
          <w:rFonts w:ascii="Palatino Linotype" w:hAnsi="Palatino Linotype" w:cs="Arial"/>
          <w:lang w:eastAsia="es-MX"/>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A84149">
        <w:rPr>
          <w:rFonts w:ascii="Palatino Linotype" w:hAnsi="Palatino Linotype" w:cs="Arial"/>
          <w:lang w:eastAsia="es-MX"/>
        </w:rPr>
        <w:lastRenderedPageBreak/>
        <w:t>Municipios, y  4 fracciones XI y XII de la Ley de Protección de Datos Personales en Posesión de los Sujetos Obligados del Estado de México y Municipios.</w:t>
      </w:r>
    </w:p>
    <w:p w14:paraId="0CDF30E1" w14:textId="77777777" w:rsidR="000E246E" w:rsidRPr="00A84149" w:rsidRDefault="000E246E" w:rsidP="000E246E">
      <w:pPr>
        <w:pStyle w:val="Sinespaciado"/>
        <w:spacing w:before="240" w:after="160" w:line="360" w:lineRule="auto"/>
        <w:jc w:val="both"/>
        <w:rPr>
          <w:rFonts w:ascii="Palatino Linotype" w:eastAsia="Calibri" w:hAnsi="Palatino Linotype" w:cs="Arial"/>
          <w:lang w:eastAsia="es-MX"/>
        </w:rPr>
      </w:pPr>
      <w:r w:rsidRPr="00A84149">
        <w:rPr>
          <w:rFonts w:ascii="Palatino Linotype" w:hAnsi="Palatino Linotype" w:cs="Arial"/>
          <w:lang w:eastAsia="es-MX"/>
        </w:rPr>
        <w:t xml:space="preserve">De igual manera la Clave Única de Registro de Población, </w:t>
      </w:r>
      <w:r w:rsidRPr="00A84149">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A84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962D85D" w14:textId="77777777" w:rsidR="000E246E" w:rsidRPr="00A84149" w:rsidRDefault="000E246E" w:rsidP="000E246E">
      <w:pPr>
        <w:spacing w:before="240" w:line="360" w:lineRule="auto"/>
        <w:jc w:val="both"/>
        <w:rPr>
          <w:rFonts w:ascii="Palatino Linotype" w:hAnsi="Palatino Linotype" w:cs="Arial"/>
          <w:sz w:val="24"/>
        </w:rPr>
      </w:pPr>
      <w:r w:rsidRPr="00A84149">
        <w:rPr>
          <w:rFonts w:ascii="Palatino Linotype" w:hAnsi="Palatino Linotype" w:cs="Arial"/>
          <w:sz w:val="24"/>
        </w:rPr>
        <w:t xml:space="preserve">Argumento que es compartido por el </w:t>
      </w:r>
      <w:r w:rsidRPr="00A84149">
        <w:rPr>
          <w:rFonts w:ascii="Palatino Linotype" w:hAnsi="Palatino Linotype" w:cs="Arial"/>
          <w:sz w:val="24"/>
          <w:lang w:eastAsia="es-MX"/>
        </w:rPr>
        <w:t xml:space="preserve">Instituto </w:t>
      </w:r>
      <w:r w:rsidRPr="00A84149">
        <w:rPr>
          <w:rFonts w:ascii="Palatino Linotype" w:hAnsi="Palatino Linotype" w:cs="Arial"/>
          <w:bCs/>
          <w:sz w:val="24"/>
          <w:shd w:val="clear" w:color="auto" w:fill="FFFFFF"/>
        </w:rPr>
        <w:t>Nacional de Transparencia, Acceso a la Información y Protección de Datos Personales, INAI</w:t>
      </w:r>
      <w:r w:rsidRPr="00A84149">
        <w:rPr>
          <w:rStyle w:val="Textoennegrita"/>
          <w:rFonts w:ascii="Palatino Linotype" w:hAnsi="Palatino Linotype" w:cs="Arial"/>
          <w:sz w:val="24"/>
        </w:rPr>
        <w:t xml:space="preserve">, conforme al </w:t>
      </w:r>
      <w:r w:rsidRPr="00A84149">
        <w:rPr>
          <w:rFonts w:ascii="Palatino Linotype" w:hAnsi="Palatino Linotype" w:cs="Arial"/>
          <w:sz w:val="24"/>
        </w:rPr>
        <w:t>criterio 18/17, el cual refiere:</w:t>
      </w:r>
    </w:p>
    <w:p w14:paraId="10136392" w14:textId="77777777" w:rsidR="000E246E" w:rsidRPr="00A84149" w:rsidRDefault="000E246E" w:rsidP="000E246E">
      <w:pPr>
        <w:autoSpaceDE w:val="0"/>
        <w:autoSpaceDN w:val="0"/>
        <w:adjustRightInd w:val="0"/>
        <w:spacing w:before="240" w:line="360" w:lineRule="auto"/>
        <w:ind w:left="567" w:right="567"/>
        <w:jc w:val="both"/>
        <w:rPr>
          <w:rFonts w:ascii="Palatino Linotype" w:hAnsi="Palatino Linotype" w:cs="Arial"/>
          <w:bCs/>
          <w:i/>
          <w:lang w:eastAsia="es-MX"/>
        </w:rPr>
      </w:pPr>
      <w:r w:rsidRPr="00A84149">
        <w:rPr>
          <w:rFonts w:ascii="Palatino Linotype" w:hAnsi="Palatino Linotype" w:cs="Arial"/>
          <w:b/>
          <w:bCs/>
          <w:i/>
          <w:lang w:eastAsia="es-MX"/>
        </w:rPr>
        <w:t xml:space="preserve">“Clave Única de Registro de Población (CURP). </w:t>
      </w:r>
      <w:r w:rsidRPr="00A84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2DF8E36" w14:textId="77777777" w:rsidR="000E246E" w:rsidRPr="00A84149" w:rsidRDefault="000E246E" w:rsidP="000E246E">
      <w:pPr>
        <w:autoSpaceDE w:val="0"/>
        <w:autoSpaceDN w:val="0"/>
        <w:adjustRightInd w:val="0"/>
        <w:spacing w:before="240" w:line="360" w:lineRule="auto"/>
        <w:jc w:val="both"/>
        <w:rPr>
          <w:rFonts w:ascii="Palatino Linotype" w:hAnsi="Palatino Linotype" w:cs="Arial"/>
          <w:sz w:val="24"/>
        </w:rPr>
      </w:pPr>
      <w:r w:rsidRPr="00A84149">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55F93F8" w14:textId="77777777" w:rsidR="000E246E" w:rsidRPr="00A84149" w:rsidRDefault="000E246E" w:rsidP="000E246E">
      <w:pPr>
        <w:shd w:val="clear" w:color="auto" w:fill="FFFFFF"/>
        <w:spacing w:before="240" w:line="360" w:lineRule="auto"/>
        <w:jc w:val="both"/>
        <w:rPr>
          <w:rFonts w:ascii="Palatino Linotype" w:hAnsi="Palatino Linotype"/>
          <w:sz w:val="24"/>
          <w:lang w:eastAsia="es-MX"/>
        </w:rPr>
      </w:pPr>
      <w:r w:rsidRPr="00A84149">
        <w:rPr>
          <w:rFonts w:ascii="Palatino Linotype" w:hAnsi="Palatino Linotype"/>
          <w:sz w:val="24"/>
          <w:lang w:eastAsia="es-MX"/>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del artículo 143 de la Ley de la Materia vigente en la Entidad</w:t>
      </w:r>
      <w:r w:rsidRPr="00A84149">
        <w:rPr>
          <w:rStyle w:val="Refdenotaalpie"/>
          <w:rFonts w:ascii="Palatino Linotype" w:hAnsi="Palatino Linotype"/>
          <w:lang w:eastAsia="es-MX"/>
        </w:rPr>
        <w:footnoteReference w:id="3"/>
      </w:r>
      <w:r w:rsidRPr="00A84149">
        <w:rPr>
          <w:rFonts w:ascii="Palatino Linotype" w:hAnsi="Palatino Linotype"/>
          <w:sz w:val="24"/>
          <w:lang w:eastAsia="es-MX"/>
        </w:rPr>
        <w:t>; en razón de que con su difusión se estaría poniendo en riesgo la seguridad de su titular.</w:t>
      </w:r>
    </w:p>
    <w:p w14:paraId="1EBC6F95" w14:textId="77777777" w:rsidR="000E246E" w:rsidRPr="00A84149" w:rsidRDefault="000E246E" w:rsidP="000E246E">
      <w:pPr>
        <w:shd w:val="clear" w:color="auto" w:fill="FFFFFF"/>
        <w:spacing w:before="240" w:line="360" w:lineRule="auto"/>
        <w:ind w:right="51"/>
        <w:jc w:val="both"/>
        <w:rPr>
          <w:rFonts w:ascii="Palatino Linotype" w:hAnsi="Palatino Linotype"/>
          <w:sz w:val="24"/>
          <w:lang w:eastAsia="es-MX"/>
        </w:rPr>
      </w:pPr>
      <w:r w:rsidRPr="00A84149">
        <w:rPr>
          <w:rFonts w:ascii="Palatino Linotype" w:hAnsi="Palatino Linotype"/>
          <w:sz w:val="24"/>
          <w:lang w:eastAsia="es-MX"/>
        </w:rPr>
        <w:t>Lo argumentado encuentra sustento en el criterio 10/17 emitidos por el Instituto Nacional de Transparencia, Acceso a la Información y Protección de Datos Personales que llevan por rubro y texto los siguientes:</w:t>
      </w:r>
    </w:p>
    <w:p w14:paraId="3E115C7A" w14:textId="77777777" w:rsidR="000E246E" w:rsidRPr="00A84149" w:rsidRDefault="000E246E" w:rsidP="000E246E">
      <w:pPr>
        <w:shd w:val="clear" w:color="auto" w:fill="FFFFFF"/>
        <w:spacing w:before="240" w:line="360" w:lineRule="auto"/>
        <w:ind w:left="567" w:right="567"/>
        <w:jc w:val="both"/>
        <w:rPr>
          <w:rFonts w:ascii="Palatino Linotype" w:hAnsi="Palatino Linotype"/>
          <w:i/>
          <w:iCs/>
          <w:lang w:eastAsia="es-MX"/>
        </w:rPr>
      </w:pPr>
      <w:r w:rsidRPr="00A84149">
        <w:rPr>
          <w:rFonts w:ascii="Palatino Linotype" w:hAnsi="Palatino Linotype"/>
          <w:b/>
          <w:bCs/>
          <w:i/>
          <w:iCs/>
          <w:lang w:eastAsia="es-MX"/>
        </w:rPr>
        <w:t>Cuentas bancarias y/o CLABE interbancaria de personas físicas y morales privadas.</w:t>
      </w:r>
      <w:r w:rsidRPr="00A84149">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B159ABF" w14:textId="77777777"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lastRenderedPageBreak/>
        <w:t>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A84149">
        <w:rPr>
          <w:rStyle w:val="Refdenotaalpie"/>
          <w:rFonts w:ascii="Palatino Linotype" w:hAnsi="Palatino Linotype" w:cs="Arial"/>
        </w:rPr>
        <w:footnoteReference w:id="4"/>
      </w:r>
    </w:p>
    <w:p w14:paraId="46DE76D7" w14:textId="77777777" w:rsidR="000E246E" w:rsidRPr="00A84149" w:rsidRDefault="000E246E" w:rsidP="000E246E">
      <w:pPr>
        <w:spacing w:before="240" w:line="360" w:lineRule="auto"/>
        <w:contextualSpacing/>
        <w:jc w:val="both"/>
        <w:rPr>
          <w:rFonts w:ascii="Palatino Linotype" w:hAnsi="Palatino Linotype" w:cs="Arial"/>
          <w:sz w:val="24"/>
        </w:rPr>
      </w:pPr>
    </w:p>
    <w:p w14:paraId="5F81EDB2" w14:textId="77777777"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 xml:space="preserve">Finalmente, los Códigos Bidimensionales, también denominados Códigos QR, al corresponder a barras en dos dimensiones que al igual a los códigos de barras o códigos unidimensionales, son utilizados para almacenar diversos tipos datos de </w:t>
      </w:r>
      <w:r w:rsidRPr="00A84149">
        <w:rPr>
          <w:rFonts w:ascii="Palatino Linotype" w:hAnsi="Palatino Linotype" w:cs="Arial"/>
          <w:sz w:val="24"/>
        </w:rPr>
        <w:lastRenderedPageBreak/>
        <w:t>manera codificada; los cuales a través de lectores que pueden ser obtenidos por cualquier persona, pueden obtener datos personales, no susceptibles de conocimiento público.</w:t>
      </w:r>
    </w:p>
    <w:p w14:paraId="1688AC78" w14:textId="77777777" w:rsidR="000E246E" w:rsidRPr="00A84149" w:rsidRDefault="000E246E" w:rsidP="000E246E">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Con base en lo expuesto, se insiste que en la versión pública del documento que se ordena se deben testar aquellos elementos señalados en el presente considerando, en el entendido de que debe ser pública toda la demás información relacionada que no encuadre en los conceptos anteriores.</w:t>
      </w:r>
    </w:p>
    <w:p w14:paraId="144D332A" w14:textId="77777777" w:rsidR="000E246E" w:rsidRPr="00A84149" w:rsidRDefault="000E246E" w:rsidP="000E246E">
      <w:pPr>
        <w:autoSpaceDE w:val="0"/>
        <w:autoSpaceDN w:val="0"/>
        <w:adjustRightInd w:val="0"/>
        <w:spacing w:before="240" w:line="360" w:lineRule="auto"/>
        <w:contextualSpacing/>
        <w:jc w:val="both"/>
        <w:rPr>
          <w:rFonts w:ascii="Palatino Linotype" w:hAnsi="Palatino Linotype" w:cs="Arial"/>
          <w:sz w:val="24"/>
          <w:shd w:val="clear" w:color="auto" w:fill="FFFFFF"/>
        </w:rPr>
      </w:pPr>
      <w:r w:rsidRPr="00A84149">
        <w:rPr>
          <w:rFonts w:ascii="Palatino Linotype" w:hAnsi="Palatino Linotype" w:cs="Arial"/>
          <w:sz w:val="24"/>
        </w:rPr>
        <w:t xml:space="preserve">Al respecto, se destaca que la versión pública que elabore el Sujeto Obligado debe cumplir con las formalidades exigidas en la Ley, por lo que </w:t>
      </w:r>
      <w:r w:rsidRPr="00A84149">
        <w:rPr>
          <w:rFonts w:ascii="Palatino Linotype" w:hAnsi="Palatino Linotype" w:cs="Arial"/>
          <w:sz w:val="24"/>
          <w:lang w:val="es-ES_tradnl"/>
        </w:rPr>
        <w:t xml:space="preserve">para tal efecto emitirá el </w:t>
      </w:r>
      <w:r w:rsidRPr="00A84149">
        <w:rPr>
          <w:rFonts w:ascii="Palatino Linotype" w:hAnsi="Palatino Linotype" w:cs="Arial"/>
          <w:sz w:val="24"/>
          <w:lang w:eastAsia="es-MX"/>
        </w:rPr>
        <w:t xml:space="preserve">Acuerdo del Comité de Transparencia en términos de la </w:t>
      </w:r>
      <w:r w:rsidRPr="00A84149">
        <w:rPr>
          <w:rFonts w:ascii="Palatino Linotype" w:hAnsi="Palatino Linotype" w:cs="Arial"/>
          <w:sz w:val="24"/>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84149">
        <w:rPr>
          <w:rFonts w:ascii="Palatino Linotype" w:hAnsi="Palatino Linotype" w:cs="Arial"/>
          <w:sz w:val="24"/>
          <w:shd w:val="clear" w:color="auto" w:fill="FFFFFF"/>
        </w:rPr>
        <w:t>.</w:t>
      </w:r>
    </w:p>
    <w:p w14:paraId="70B0953E" w14:textId="77777777" w:rsidR="000E246E" w:rsidRPr="00A84149" w:rsidRDefault="000E246E" w:rsidP="000E246E">
      <w:pPr>
        <w:autoSpaceDE w:val="0"/>
        <w:autoSpaceDN w:val="0"/>
        <w:adjustRightInd w:val="0"/>
        <w:spacing w:before="240" w:line="360" w:lineRule="auto"/>
        <w:contextualSpacing/>
        <w:jc w:val="both"/>
        <w:rPr>
          <w:rFonts w:ascii="Palatino Linotype" w:hAnsi="Palatino Linotype" w:cs="Arial"/>
          <w:sz w:val="24"/>
        </w:rPr>
      </w:pPr>
      <w:r w:rsidRPr="00A84149">
        <w:rPr>
          <w:rFonts w:ascii="Palatino Linotype" w:hAnsi="Palatino Linotype" w:cs="Arial"/>
          <w:sz w:val="24"/>
        </w:rPr>
        <w:t>Efectivamente, cuando se clasifica información como confidencial es importante someterlo al Comité de Transparencia, quien debe confirmar, modificar o revocar la clasificación.</w:t>
      </w:r>
    </w:p>
    <w:p w14:paraId="415A5433" w14:textId="77777777" w:rsidR="000E246E" w:rsidRDefault="000E246E" w:rsidP="000E246E">
      <w:pPr>
        <w:shd w:val="clear" w:color="auto" w:fill="FFFFFF"/>
        <w:spacing w:before="240" w:line="360" w:lineRule="auto"/>
        <w:ind w:right="51"/>
        <w:contextualSpacing/>
        <w:jc w:val="both"/>
        <w:rPr>
          <w:rFonts w:ascii="Palatino Linotype" w:hAnsi="Palatino Linotype"/>
          <w:sz w:val="24"/>
          <w:lang w:eastAsia="es-MX"/>
        </w:rPr>
      </w:pPr>
      <w:r w:rsidRPr="00A84149">
        <w:rPr>
          <w:rFonts w:ascii="Palatino Linotype" w:hAnsi="Palatino Linotype"/>
          <w:sz w:val="24"/>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A84149">
        <w:rPr>
          <w:rFonts w:ascii="Palatino Linotype" w:hAnsi="Palatino Linotype"/>
          <w:bCs/>
          <w:sz w:val="24"/>
          <w:lang w:eastAsia="es-MX"/>
        </w:rPr>
        <w:t>Sujeto Obligado</w:t>
      </w:r>
      <w:r w:rsidRPr="00A84149">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w:t>
      </w:r>
      <w:r w:rsidRPr="00A84149">
        <w:rPr>
          <w:rFonts w:ascii="Palatino Linotype" w:hAnsi="Palatino Linotype"/>
          <w:sz w:val="24"/>
          <w:lang w:eastAsia="es-MX"/>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84149">
        <w:rPr>
          <w:rFonts w:ascii="Palatino Linotype" w:hAnsi="Palatino Linotype"/>
          <w:bCs/>
          <w:sz w:val="24"/>
          <w:lang w:eastAsia="es-MX"/>
        </w:rPr>
        <w:t>Recurrente</w:t>
      </w:r>
      <w:r w:rsidRPr="00A84149">
        <w:rPr>
          <w:rFonts w:ascii="Palatino Linotype" w:hAnsi="Palatino Linotype"/>
          <w:sz w:val="24"/>
          <w:lang w:eastAsia="es-MX"/>
        </w:rPr>
        <w:t>.</w:t>
      </w:r>
    </w:p>
    <w:p w14:paraId="415CF8ED" w14:textId="77777777" w:rsidR="001E17C2" w:rsidRPr="00A84149" w:rsidRDefault="001E17C2" w:rsidP="000E246E">
      <w:pPr>
        <w:shd w:val="clear" w:color="auto" w:fill="FFFFFF"/>
        <w:spacing w:before="240" w:line="360" w:lineRule="auto"/>
        <w:ind w:right="51"/>
        <w:contextualSpacing/>
        <w:jc w:val="both"/>
        <w:rPr>
          <w:rFonts w:ascii="Palatino Linotype" w:hAnsi="Palatino Linotype"/>
          <w:sz w:val="24"/>
          <w:lang w:eastAsia="es-MX"/>
        </w:rPr>
      </w:pPr>
    </w:p>
    <w:p w14:paraId="26C6721E" w14:textId="77777777" w:rsidR="002F6567" w:rsidRDefault="000E246E" w:rsidP="000E246E">
      <w:pPr>
        <w:shd w:val="clear" w:color="auto" w:fill="FFFFFF"/>
        <w:spacing w:before="240" w:line="360" w:lineRule="auto"/>
        <w:ind w:right="51"/>
        <w:contextualSpacing/>
        <w:jc w:val="both"/>
        <w:rPr>
          <w:rFonts w:ascii="Palatino Linotype" w:eastAsia="Times New Roman" w:hAnsi="Palatino Linotype" w:cs="Arial"/>
          <w:bCs/>
          <w:sz w:val="24"/>
          <w:szCs w:val="24"/>
          <w:lang w:eastAsia="es-ES"/>
        </w:rPr>
      </w:pPr>
      <w:r w:rsidRPr="00A84149">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614B075" w14:textId="77777777"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14:paraId="02C23DE4" w14:textId="77777777"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70CD0EF2" w14:textId="77777777"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14:paraId="05C33FD3" w14:textId="77777777"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14:paraId="2E74270B" w14:textId="77777777"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390A9CF9" w14:textId="77777777"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14:paraId="6734DD56" w14:textId="77777777"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721C271F" w14:textId="77777777"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3D15CC45" w14:textId="77777777"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84A3E39" w14:textId="77777777"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2341CB4E" w14:textId="77777777"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2E212476" w14:textId="77777777"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lastRenderedPageBreak/>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14:paraId="48809464" w14:textId="77777777"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14:paraId="07C98BC9" w14:textId="77777777"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14:paraId="5A044E1F" w14:textId="77777777"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235ECA0" w14:textId="77777777"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9C3AF83" w14:textId="77777777" w:rsidR="00EF5A26" w:rsidRPr="006010FE" w:rsidRDefault="00EF5A26" w:rsidP="00EF5A26">
      <w:pPr>
        <w:autoSpaceDE w:val="0"/>
        <w:autoSpaceDN w:val="0"/>
        <w:adjustRightInd w:val="0"/>
        <w:spacing w:before="240" w:after="240" w:line="360" w:lineRule="auto"/>
        <w:jc w:val="both"/>
        <w:rPr>
          <w:rFonts w:ascii="Palatino Linotype" w:hAnsi="Palatino Linotype" w:cs="Arial"/>
          <w:sz w:val="24"/>
          <w:szCs w:val="24"/>
        </w:rPr>
      </w:pPr>
      <w:bookmarkStart w:id="1" w:name="_Hlk17366815"/>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w:t>
      </w:r>
      <w:r w:rsidRPr="006010FE">
        <w:rPr>
          <w:rFonts w:ascii="Palatino Linotype" w:hAnsi="Palatino Linotype" w:cs="Arial"/>
          <w:sz w:val="24"/>
          <w:szCs w:val="24"/>
        </w:rPr>
        <w:lastRenderedPageBreak/>
        <w:t xml:space="preserve">la solicitud de información </w:t>
      </w:r>
      <w:r w:rsidR="00387E4C" w:rsidRPr="00C21B78">
        <w:rPr>
          <w:rFonts w:ascii="Palatino Linotype" w:hAnsi="Palatino Linotype" w:cs="Arial"/>
          <w:b/>
          <w:sz w:val="24"/>
        </w:rPr>
        <w:t>00231/ALMOJU/IP/2019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bookmarkEnd w:id="1"/>
    <w:p w14:paraId="0330F1F6" w14:textId="77777777" w:rsidR="008234C9" w:rsidRDefault="008234C9" w:rsidP="008234C9">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488CE8CB" w14:textId="77777777" w:rsidR="008234C9" w:rsidRDefault="008234C9" w:rsidP="008234C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0CB7DB0" w14:textId="77777777" w:rsidR="00356614" w:rsidRDefault="00356614" w:rsidP="00356614">
      <w:pPr>
        <w:tabs>
          <w:tab w:val="left" w:pos="8647"/>
        </w:tabs>
        <w:spacing w:after="0" w:line="360" w:lineRule="auto"/>
        <w:ind w:right="51"/>
        <w:jc w:val="both"/>
        <w:rPr>
          <w:rFonts w:ascii="Palatino Linotype" w:hAnsi="Palatino Linotype" w:cs="Arial"/>
          <w:sz w:val="24"/>
          <w:szCs w:val="24"/>
          <w:lang w:val="es-ES_tradnl"/>
        </w:rPr>
      </w:pPr>
      <w:r w:rsidRPr="008A5D92">
        <w:rPr>
          <w:rFonts w:ascii="Palatino Linotype" w:hAnsi="Palatino Linotype" w:cs="Arial"/>
          <w:b/>
          <w:sz w:val="28"/>
          <w:szCs w:val="28"/>
          <w:lang w:val="es-ES_tradnl"/>
        </w:rPr>
        <w:t>PRIMERO.</w:t>
      </w:r>
      <w:r w:rsidRPr="008A5D92">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Resultan </w:t>
      </w:r>
      <w:r w:rsidRPr="00A708BB">
        <w:rPr>
          <w:rFonts w:ascii="Palatino Linotype" w:hAnsi="Palatino Linotype" w:cs="Arial"/>
          <w:sz w:val="24"/>
          <w:szCs w:val="24"/>
          <w:lang w:val="es-ES_tradnl"/>
        </w:rPr>
        <w:t xml:space="preserve">fundadas las razones o motivos de inconformidad hechos valer por la recurrente, en términos del considerando </w:t>
      </w:r>
      <w:r w:rsidRPr="00A708BB">
        <w:rPr>
          <w:rFonts w:ascii="Palatino Linotype" w:hAnsi="Palatino Linotype" w:cs="Arial"/>
          <w:b/>
          <w:sz w:val="24"/>
          <w:szCs w:val="24"/>
          <w:lang w:val="es-ES_tradnl"/>
        </w:rPr>
        <w:t>CUARTO</w:t>
      </w:r>
      <w:r w:rsidRPr="00A708BB">
        <w:rPr>
          <w:rFonts w:ascii="Palatino Linotype" w:hAnsi="Palatino Linotype" w:cs="Arial"/>
          <w:sz w:val="24"/>
          <w:szCs w:val="24"/>
          <w:lang w:val="es-ES_tradnl"/>
        </w:rPr>
        <w:t>, de la presente resolución.</w:t>
      </w:r>
    </w:p>
    <w:p w14:paraId="79A1C491" w14:textId="77777777" w:rsidR="00356614" w:rsidRDefault="00356614" w:rsidP="00356614">
      <w:pPr>
        <w:autoSpaceDE w:val="0"/>
        <w:autoSpaceDN w:val="0"/>
        <w:adjustRightInd w:val="0"/>
        <w:spacing w:before="24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SEGUNDO.</w:t>
      </w:r>
      <w:r w:rsidRPr="008A5D92">
        <w:rPr>
          <w:rFonts w:ascii="Palatino Linotype" w:hAnsi="Palatino Linotype" w:cs="Arial"/>
          <w:sz w:val="24"/>
          <w:szCs w:val="24"/>
        </w:rPr>
        <w:t xml:space="preserve"> Se </w:t>
      </w:r>
      <w:r w:rsidRPr="008A5D92">
        <w:rPr>
          <w:rFonts w:ascii="Palatino Linotype" w:hAnsi="Palatino Linotype" w:cs="Arial"/>
          <w:b/>
          <w:sz w:val="24"/>
          <w:szCs w:val="24"/>
        </w:rPr>
        <w:t>ORDENA</w:t>
      </w:r>
      <w:r w:rsidRPr="008A5D92">
        <w:rPr>
          <w:rFonts w:ascii="Palatino Linotype" w:hAnsi="Palatino Linotype" w:cs="Arial"/>
          <w:sz w:val="24"/>
          <w:szCs w:val="24"/>
        </w:rPr>
        <w:t xml:space="preserve"> al </w:t>
      </w:r>
      <w:r w:rsidRPr="008A5D92">
        <w:rPr>
          <w:rFonts w:ascii="Palatino Linotype" w:hAnsi="Palatino Linotype" w:cs="Arial"/>
          <w:b/>
          <w:sz w:val="24"/>
          <w:szCs w:val="24"/>
        </w:rPr>
        <w:t>Sujeto Obligado</w:t>
      </w:r>
      <w:r>
        <w:rPr>
          <w:rFonts w:ascii="Palatino Linotype" w:hAnsi="Palatino Linotype" w:cs="Arial"/>
          <w:sz w:val="24"/>
          <w:szCs w:val="24"/>
        </w:rPr>
        <w:t xml:space="preserve">, atienda la solicitud de información número </w:t>
      </w:r>
      <w:r w:rsidR="00387E4C" w:rsidRPr="00C21B78">
        <w:rPr>
          <w:rFonts w:ascii="Palatino Linotype" w:hAnsi="Palatino Linotype" w:cs="Arial"/>
          <w:b/>
          <w:sz w:val="24"/>
        </w:rPr>
        <w:t>00231/ALMOJU/IP/2019</w:t>
      </w:r>
      <w:r>
        <w:rPr>
          <w:rFonts w:ascii="Palatino Linotype" w:hAnsi="Palatino Linotype" w:cs="Arial"/>
          <w:sz w:val="24"/>
          <w:szCs w:val="24"/>
        </w:rPr>
        <w:t>, en términos del considerando CUARTO a</w:t>
      </w:r>
      <w:r w:rsidRPr="008A5D92">
        <w:rPr>
          <w:rFonts w:ascii="Palatino Linotype" w:hAnsi="Palatino Linotype" w:cs="Arial"/>
          <w:sz w:val="24"/>
          <w:szCs w:val="24"/>
        </w:rPr>
        <w:t xml:space="preserve"> través del </w:t>
      </w:r>
      <w:r w:rsidRPr="008A5D92">
        <w:rPr>
          <w:rFonts w:ascii="Palatino Linotype" w:hAnsi="Palatino Linotype" w:cs="Arial"/>
          <w:b/>
          <w:sz w:val="24"/>
          <w:szCs w:val="24"/>
        </w:rPr>
        <w:t>SAIMEX</w:t>
      </w:r>
      <w:r w:rsidRPr="008A5D92">
        <w:rPr>
          <w:rFonts w:ascii="Palatino Linotype" w:hAnsi="Palatino Linotype" w:cs="Arial"/>
          <w:sz w:val="24"/>
          <w:szCs w:val="24"/>
        </w:rPr>
        <w:t>, en versión pública</w:t>
      </w:r>
      <w:r>
        <w:rPr>
          <w:rFonts w:ascii="Palatino Linotype" w:hAnsi="Palatino Linotype" w:cs="Arial"/>
          <w:sz w:val="24"/>
          <w:szCs w:val="24"/>
        </w:rPr>
        <w:t xml:space="preserve"> de ser procedente</w:t>
      </w:r>
      <w:r w:rsidRPr="008A5D92">
        <w:rPr>
          <w:rFonts w:ascii="Palatino Linotype" w:hAnsi="Palatino Linotype" w:cs="Arial"/>
          <w:sz w:val="24"/>
          <w:szCs w:val="24"/>
        </w:rPr>
        <w:t xml:space="preserve">, </w:t>
      </w:r>
      <w:r w:rsidR="001B14CD">
        <w:rPr>
          <w:rFonts w:ascii="Palatino Linotype" w:hAnsi="Palatino Linotype" w:cs="Arial"/>
          <w:sz w:val="24"/>
          <w:szCs w:val="24"/>
        </w:rPr>
        <w:t>del documento o documentos en donde conste</w:t>
      </w:r>
      <w:r>
        <w:rPr>
          <w:rFonts w:ascii="Palatino Linotype" w:hAnsi="Palatino Linotype" w:cs="Arial"/>
          <w:sz w:val="24"/>
          <w:szCs w:val="24"/>
        </w:rPr>
        <w:t xml:space="preserve"> lo siguiente:</w:t>
      </w:r>
    </w:p>
    <w:p w14:paraId="4DFEE3A3" w14:textId="77777777" w:rsidR="001E17C2" w:rsidRDefault="001E17C2" w:rsidP="00387E4C">
      <w:pPr>
        <w:spacing w:before="240" w:line="360" w:lineRule="auto"/>
        <w:ind w:left="708"/>
        <w:jc w:val="both"/>
        <w:rPr>
          <w:rFonts w:ascii="Palatino Linotype" w:hAnsi="Palatino Linotype"/>
          <w:i/>
          <w:color w:val="000000"/>
        </w:rPr>
      </w:pPr>
      <w:r w:rsidRPr="00BF72DE">
        <w:rPr>
          <w:rFonts w:ascii="Palatino Linotype" w:hAnsi="Palatino Linotype"/>
          <w:i/>
          <w:color w:val="000000"/>
        </w:rPr>
        <w:t xml:space="preserve">1. </w:t>
      </w:r>
      <w:r w:rsidR="00387E4C">
        <w:rPr>
          <w:rFonts w:ascii="Palatino Linotype" w:hAnsi="Palatino Linotype"/>
          <w:i/>
          <w:color w:val="000000"/>
        </w:rPr>
        <w:t>Permisos y autorizaciones</w:t>
      </w:r>
      <w:r w:rsidR="00387E4C" w:rsidRPr="00387E4C">
        <w:rPr>
          <w:rFonts w:ascii="Palatino Linotype" w:hAnsi="Palatino Linotype"/>
          <w:i/>
          <w:color w:val="000000"/>
        </w:rPr>
        <w:t xml:space="preserve"> </w:t>
      </w:r>
      <w:r w:rsidR="00387E4C" w:rsidRPr="00C21B78">
        <w:rPr>
          <w:rFonts w:ascii="Palatino Linotype" w:hAnsi="Palatino Linotype"/>
          <w:i/>
          <w:color w:val="000000"/>
        </w:rPr>
        <w:t xml:space="preserve">correspondientes para la campaña de ampliación de electrificación </w:t>
      </w:r>
      <w:r w:rsidR="00387E4C">
        <w:rPr>
          <w:rFonts w:ascii="Palatino Linotype" w:hAnsi="Palatino Linotype"/>
          <w:i/>
          <w:color w:val="000000"/>
        </w:rPr>
        <w:t>d</w:t>
      </w:r>
      <w:r w:rsidR="00387E4C" w:rsidRPr="00C21B78">
        <w:rPr>
          <w:rFonts w:ascii="Palatino Linotype" w:hAnsi="Palatino Linotype"/>
          <w:i/>
          <w:color w:val="000000"/>
        </w:rPr>
        <w:t>e San Mateo Tlalchihilpan el 20 de agosto de 2019</w:t>
      </w:r>
      <w:r w:rsidR="00387E4C">
        <w:rPr>
          <w:rFonts w:ascii="Palatino Linotype" w:hAnsi="Palatino Linotype"/>
          <w:i/>
          <w:color w:val="000000"/>
        </w:rPr>
        <w:t>.</w:t>
      </w:r>
    </w:p>
    <w:p w14:paraId="466FD2E2" w14:textId="77777777" w:rsidR="00596182" w:rsidRPr="00183E49" w:rsidRDefault="00596182" w:rsidP="00596182">
      <w:pPr>
        <w:pStyle w:val="Sinespaciado"/>
        <w:spacing w:before="240" w:after="240" w:line="360" w:lineRule="auto"/>
        <w:jc w:val="both"/>
        <w:rPr>
          <w:rFonts w:ascii="Palatino Linotype" w:hAnsi="Palatino Linotype" w:cs="Arial"/>
          <w:i/>
        </w:rPr>
      </w:pPr>
      <w:r w:rsidRPr="00183E49">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75CA1978" w14:textId="77777777"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xml:space="preserve">, para que conforme al artículo 186 último párrafo </w:t>
      </w:r>
      <w:r w:rsidRPr="00226C6A">
        <w:rPr>
          <w:rFonts w:ascii="Palatino Linotype" w:hAnsi="Palatino Linotype" w:cs="Arial"/>
          <w:sz w:val="24"/>
          <w:szCs w:val="24"/>
        </w:rPr>
        <w:lastRenderedPageBreak/>
        <w:t>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53FFA3E" w14:textId="77777777"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626FFADB" w14:textId="77777777" w:rsidR="00EF5A26" w:rsidRDefault="00EF5A26" w:rsidP="00EF5A26">
      <w:pPr>
        <w:pStyle w:val="Sinespaciado"/>
        <w:spacing w:line="360" w:lineRule="auto"/>
        <w:jc w:val="both"/>
        <w:rPr>
          <w:rFonts w:ascii="Palatino Linotype" w:hAnsi="Palatino Linotype" w:cs="Arial"/>
        </w:rPr>
      </w:pPr>
      <w:r w:rsidRPr="00605501">
        <w:rPr>
          <w:rFonts w:ascii="Palatino Linotype" w:hAnsi="Palatino Linotype" w:cs="Arial"/>
          <w:b/>
          <w:sz w:val="28"/>
        </w:rPr>
        <w:t>QUINTO.</w:t>
      </w:r>
      <w:r w:rsidRPr="00605501">
        <w:rPr>
          <w:rFonts w:ascii="Palatino Linotype" w:hAnsi="Palatino Linotype" w:cs="Arial"/>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p>
    <w:p w14:paraId="038B6D60" w14:textId="79ABCF64" w:rsidR="000211B1" w:rsidRDefault="000211B1" w:rsidP="000211B1">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3E7AC5">
        <w:rPr>
          <w:rFonts w:ascii="Palatino Linotype" w:hAnsi="Palatino Linotype" w:cs="Arial"/>
          <w:sz w:val="24"/>
          <w:szCs w:val="24"/>
        </w:rPr>
        <w:t>CUARTA</w:t>
      </w:r>
      <w:r>
        <w:rPr>
          <w:rFonts w:ascii="Palatino Linotype" w:hAnsi="Palatino Linotype" w:cs="Arial"/>
          <w:sz w:val="24"/>
          <w:szCs w:val="24"/>
        </w:rPr>
        <w:t xml:space="preserve"> SESIÓN ORDINARIA CELEBRADA EL SEIS DE FEBRERO DE DOS MIL VEINTE, ANTE EL SECRETARIO TÉCNICO DEL PLENO, ALEXIS TAPIA RAMÍREZ.-----------------------------------------------------------------------------------------------------------------------------------------</w:t>
      </w:r>
    </w:p>
    <w:p w14:paraId="639DF26C" w14:textId="77777777" w:rsidR="003E7AC5" w:rsidRDefault="003E7AC5" w:rsidP="000211B1">
      <w:pPr>
        <w:spacing w:before="240"/>
        <w:jc w:val="both"/>
        <w:rPr>
          <w:rFonts w:ascii="Palatino Linotype" w:hAnsi="Palatino Linotype"/>
        </w:rPr>
      </w:pPr>
    </w:p>
    <w:p w14:paraId="27D7EC76" w14:textId="77777777" w:rsidR="003E7AC5" w:rsidRDefault="003E7AC5" w:rsidP="000211B1">
      <w:pPr>
        <w:spacing w:before="240"/>
        <w:jc w:val="both"/>
        <w:rPr>
          <w:rFonts w:ascii="Palatino Linotype" w:hAnsi="Palatino Linotype"/>
        </w:rPr>
      </w:pPr>
    </w:p>
    <w:p w14:paraId="04F2F830" w14:textId="3D6A0894" w:rsidR="000211B1" w:rsidRDefault="000211B1" w:rsidP="000211B1">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22187C0E" wp14:editId="205BF7A9">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55E0A243"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5BDD7CE" w14:textId="77777777" w:rsidR="000211B1"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7F0CD026"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187C0E"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55E0A243"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25BDD7CE" w14:textId="77777777" w:rsidR="000211B1"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7F0CD026"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78280AC6" w14:textId="77777777" w:rsidR="000211B1" w:rsidRPr="00D54B7D" w:rsidRDefault="000211B1" w:rsidP="000211B1">
      <w:pPr>
        <w:spacing w:before="240"/>
        <w:jc w:val="both"/>
        <w:rPr>
          <w:rFonts w:ascii="Palatino Linotype" w:hAnsi="Palatino Linotype"/>
        </w:rPr>
      </w:pPr>
    </w:p>
    <w:p w14:paraId="333236C1" w14:textId="77777777" w:rsidR="000211B1" w:rsidRPr="00D54B7D" w:rsidRDefault="000211B1" w:rsidP="000211B1">
      <w:pPr>
        <w:spacing w:before="240"/>
        <w:jc w:val="center"/>
        <w:rPr>
          <w:rFonts w:ascii="Palatino Linotype" w:hAnsi="Palatino Linotype"/>
        </w:rPr>
      </w:pPr>
    </w:p>
    <w:p w14:paraId="3B92D18E" w14:textId="77777777" w:rsidR="000211B1" w:rsidRDefault="000211B1" w:rsidP="000211B1">
      <w:pPr>
        <w:spacing w:before="240"/>
        <w:rPr>
          <w:rFonts w:ascii="Palatino Linotype" w:hAnsi="Palatino Linotype"/>
          <w:b/>
        </w:rPr>
      </w:pPr>
    </w:p>
    <w:p w14:paraId="0A7DFCE5" w14:textId="77777777" w:rsidR="000211B1" w:rsidRDefault="000211B1" w:rsidP="000211B1">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338C851" wp14:editId="34698E90">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9A4B99" w14:textId="77777777" w:rsidR="000211B1" w:rsidRPr="00EF2FC0" w:rsidRDefault="000211B1" w:rsidP="000211B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F5307EC" w14:textId="77777777" w:rsidR="000211B1"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F63AC52"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3DD6997C" w14:textId="77777777" w:rsidR="000211B1" w:rsidRPr="00797B31" w:rsidRDefault="000211B1" w:rsidP="000211B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C851"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299A4B99" w14:textId="77777777" w:rsidR="000211B1" w:rsidRPr="00EF2FC0" w:rsidRDefault="000211B1" w:rsidP="000211B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F5307EC" w14:textId="77777777" w:rsidR="000211B1"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F63AC52"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3DD6997C" w14:textId="77777777" w:rsidR="000211B1" w:rsidRPr="00797B31" w:rsidRDefault="000211B1" w:rsidP="000211B1">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08EFA90" wp14:editId="182F4566">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CAFFC3" w14:textId="77777777" w:rsidR="000211B1" w:rsidRPr="00EF2FC0" w:rsidRDefault="000211B1" w:rsidP="000211B1">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42C2D440" w14:textId="77777777" w:rsidR="000211B1" w:rsidRPr="00EF2FC0" w:rsidRDefault="000211B1" w:rsidP="000211B1">
                            <w:pPr>
                              <w:jc w:val="center"/>
                              <w:rPr>
                                <w:rFonts w:ascii="Palatino Linotype" w:hAnsi="Palatino Linotype"/>
                                <w:sz w:val="24"/>
                                <w:szCs w:val="24"/>
                              </w:rPr>
                            </w:pPr>
                            <w:r w:rsidRPr="00EF2FC0">
                              <w:rPr>
                                <w:rFonts w:ascii="Palatino Linotype" w:hAnsi="Palatino Linotype"/>
                                <w:sz w:val="24"/>
                                <w:szCs w:val="24"/>
                              </w:rPr>
                              <w:t>Comisionada</w:t>
                            </w:r>
                          </w:p>
                          <w:p w14:paraId="47557131"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33E44BC1" w14:textId="77777777" w:rsidR="000211B1" w:rsidRDefault="000211B1" w:rsidP="000211B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FA90"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6CCAFFC3" w14:textId="77777777" w:rsidR="000211B1" w:rsidRPr="00EF2FC0" w:rsidRDefault="000211B1" w:rsidP="000211B1">
                      <w:pPr>
                        <w:jc w:val="center"/>
                        <w:rPr>
                          <w:rFonts w:ascii="Palatino Linotype" w:hAnsi="Palatino Linotype"/>
                          <w:b/>
                          <w:sz w:val="24"/>
                          <w:szCs w:val="24"/>
                        </w:rPr>
                      </w:pPr>
                      <w:r w:rsidRPr="00EF2FC0">
                        <w:rPr>
                          <w:rFonts w:ascii="Palatino Linotype" w:hAnsi="Palatino Linotype"/>
                          <w:b/>
                          <w:sz w:val="24"/>
                          <w:szCs w:val="24"/>
                        </w:rPr>
                        <w:t>Eva Abaid Yapur</w:t>
                      </w:r>
                    </w:p>
                    <w:p w14:paraId="42C2D440" w14:textId="77777777" w:rsidR="000211B1" w:rsidRPr="00EF2FC0" w:rsidRDefault="000211B1" w:rsidP="000211B1">
                      <w:pPr>
                        <w:jc w:val="center"/>
                        <w:rPr>
                          <w:rFonts w:ascii="Palatino Linotype" w:hAnsi="Palatino Linotype"/>
                          <w:sz w:val="24"/>
                          <w:szCs w:val="24"/>
                        </w:rPr>
                      </w:pPr>
                      <w:r w:rsidRPr="00EF2FC0">
                        <w:rPr>
                          <w:rFonts w:ascii="Palatino Linotype" w:hAnsi="Palatino Linotype"/>
                          <w:sz w:val="24"/>
                          <w:szCs w:val="24"/>
                        </w:rPr>
                        <w:t>Comisionada</w:t>
                      </w:r>
                    </w:p>
                    <w:p w14:paraId="47557131"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33E44BC1" w14:textId="77777777" w:rsidR="000211B1" w:rsidRDefault="000211B1" w:rsidP="000211B1">
                      <w:pPr>
                        <w:jc w:val="center"/>
                      </w:pPr>
                    </w:p>
                  </w:txbxContent>
                </v:textbox>
                <w10:wrap anchorx="margin"/>
              </v:shape>
            </w:pict>
          </mc:Fallback>
        </mc:AlternateContent>
      </w:r>
    </w:p>
    <w:p w14:paraId="1E5B9B89" w14:textId="77777777" w:rsidR="000211B1" w:rsidRPr="00D54B7D" w:rsidRDefault="000211B1" w:rsidP="000211B1">
      <w:pPr>
        <w:spacing w:before="240"/>
        <w:rPr>
          <w:rFonts w:ascii="Palatino Linotype" w:hAnsi="Palatino Linotype"/>
          <w:b/>
        </w:rPr>
      </w:pPr>
    </w:p>
    <w:p w14:paraId="3B6A8F0B" w14:textId="77777777" w:rsidR="000211B1" w:rsidRPr="00D54B7D" w:rsidRDefault="000211B1" w:rsidP="000211B1">
      <w:pPr>
        <w:spacing w:before="240"/>
        <w:rPr>
          <w:rFonts w:ascii="Palatino Linotype" w:hAnsi="Palatino Linotype"/>
          <w:b/>
        </w:rPr>
      </w:pPr>
    </w:p>
    <w:p w14:paraId="16271458" w14:textId="77777777" w:rsidR="000211B1" w:rsidRPr="00B93570" w:rsidRDefault="000211B1" w:rsidP="000211B1">
      <w:pPr>
        <w:spacing w:before="240"/>
        <w:rPr>
          <w:rFonts w:ascii="Palatino Linotype" w:hAnsi="Palatino Linotype"/>
          <w:b/>
          <w:sz w:val="18"/>
          <w:szCs w:val="18"/>
        </w:rPr>
      </w:pPr>
    </w:p>
    <w:p w14:paraId="744433CF" w14:textId="77777777" w:rsidR="000211B1" w:rsidRPr="00B93570" w:rsidRDefault="000211B1" w:rsidP="000211B1">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88620C9" wp14:editId="7CA4AAD7">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3AF49E" w14:textId="77777777" w:rsidR="000211B1" w:rsidRPr="00EF2FC0" w:rsidRDefault="000211B1" w:rsidP="000211B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8C73281"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CE9684A"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6152A829" w14:textId="77777777" w:rsidR="000211B1" w:rsidRDefault="000211B1" w:rsidP="0002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20C9"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583AF49E" w14:textId="77777777" w:rsidR="000211B1" w:rsidRPr="00EF2FC0" w:rsidRDefault="000211B1" w:rsidP="000211B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8C73281"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CE9684A"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6152A829" w14:textId="77777777" w:rsidR="000211B1" w:rsidRDefault="000211B1" w:rsidP="000211B1"/>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43AE28E" wp14:editId="72124384">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0A1F76"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E65C14B"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0B52266"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6FF5A02F" w14:textId="77777777" w:rsidR="000211B1" w:rsidRDefault="000211B1" w:rsidP="0002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E28E"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3B0A1F76"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E65C14B" w14:textId="77777777" w:rsidR="000211B1" w:rsidRPr="00EF2FC0" w:rsidRDefault="000211B1" w:rsidP="000211B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0B52266"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6FF5A02F" w14:textId="77777777" w:rsidR="000211B1" w:rsidRDefault="000211B1" w:rsidP="000211B1"/>
                  </w:txbxContent>
                </v:textbox>
                <w10:wrap anchorx="page"/>
              </v:shape>
            </w:pict>
          </mc:Fallback>
        </mc:AlternateContent>
      </w:r>
    </w:p>
    <w:p w14:paraId="778473BF" w14:textId="77777777" w:rsidR="000211B1" w:rsidRDefault="000211B1" w:rsidP="000211B1">
      <w:pPr>
        <w:spacing w:before="240"/>
        <w:rPr>
          <w:rFonts w:ascii="Palatino Linotype" w:hAnsi="Palatino Linotype"/>
          <w:b/>
        </w:rPr>
      </w:pPr>
    </w:p>
    <w:p w14:paraId="2F5967CA" w14:textId="77777777" w:rsidR="000211B1" w:rsidRDefault="000211B1" w:rsidP="000211B1">
      <w:pPr>
        <w:spacing w:before="240"/>
        <w:rPr>
          <w:rFonts w:ascii="Palatino Linotype" w:hAnsi="Palatino Linotype"/>
          <w:b/>
        </w:rPr>
      </w:pPr>
    </w:p>
    <w:p w14:paraId="13EF7E89" w14:textId="77777777" w:rsidR="000211B1" w:rsidRDefault="000211B1" w:rsidP="000211B1">
      <w:pPr>
        <w:spacing w:before="240"/>
        <w:rPr>
          <w:rFonts w:ascii="Palatino Linotype" w:hAnsi="Palatino Linotype" w:cs="Arial"/>
          <w:szCs w:val="20"/>
        </w:rPr>
      </w:pPr>
    </w:p>
    <w:p w14:paraId="65D6128D" w14:textId="77777777" w:rsidR="000211B1" w:rsidRDefault="000211B1" w:rsidP="000211B1">
      <w:pPr>
        <w:spacing w:before="240"/>
        <w:rPr>
          <w:rFonts w:ascii="Palatino Linotype" w:hAnsi="Palatino Linotype" w:cs="Arial"/>
          <w:szCs w:val="20"/>
        </w:rPr>
      </w:pPr>
    </w:p>
    <w:p w14:paraId="6092A1AF" w14:textId="77777777" w:rsidR="000211B1" w:rsidRDefault="000211B1" w:rsidP="000211B1">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1B5084D" wp14:editId="590C5ACC">
                <wp:simplePos x="0" y="0"/>
                <wp:positionH relativeFrom="page">
                  <wp:posOffset>2416175</wp:posOffset>
                </wp:positionH>
                <wp:positionV relativeFrom="paragraph">
                  <wp:posOffset>288308</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F121A" w14:textId="77777777" w:rsidR="000211B1" w:rsidRPr="007F6133" w:rsidRDefault="000211B1" w:rsidP="000211B1">
                            <w:pPr>
                              <w:jc w:val="center"/>
                              <w:rPr>
                                <w:rFonts w:ascii="Palatino Linotype" w:hAnsi="Palatino Linotype"/>
                                <w:b/>
                                <w:sz w:val="24"/>
                                <w:szCs w:val="24"/>
                              </w:rPr>
                            </w:pPr>
                            <w:r w:rsidRPr="00B86F1F">
                              <w:rPr>
                                <w:rFonts w:ascii="Palatino Linotype" w:hAnsi="Palatino Linotype"/>
                                <w:b/>
                                <w:sz w:val="24"/>
                                <w:szCs w:val="24"/>
                              </w:rPr>
                              <w:t>Alexis Tapia Ramírez</w:t>
                            </w:r>
                          </w:p>
                          <w:p w14:paraId="06363FFF" w14:textId="77777777" w:rsidR="000211B1" w:rsidRDefault="000211B1" w:rsidP="000211B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A41D73A"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7AEAB1BF" w14:textId="77777777" w:rsidR="000211B1" w:rsidRDefault="000211B1" w:rsidP="000211B1">
                            <w:pPr>
                              <w:jc w:val="center"/>
                              <w:rPr>
                                <w:rFonts w:ascii="Palatino Linotype" w:hAnsi="Palatino Linotype"/>
                                <w:sz w:val="24"/>
                                <w:szCs w:val="24"/>
                              </w:rPr>
                            </w:pPr>
                          </w:p>
                          <w:p w14:paraId="18B1D8E3" w14:textId="77777777" w:rsidR="000211B1" w:rsidRPr="00EF2FC0" w:rsidRDefault="000211B1" w:rsidP="000211B1">
                            <w:pPr>
                              <w:jc w:val="center"/>
                              <w:rPr>
                                <w:rFonts w:ascii="Palatino Linotype" w:hAnsi="Palatino Linotype"/>
                                <w:sz w:val="24"/>
                                <w:szCs w:val="24"/>
                              </w:rPr>
                            </w:pPr>
                          </w:p>
                          <w:p w14:paraId="79DA3089" w14:textId="77777777" w:rsidR="000211B1" w:rsidRDefault="000211B1" w:rsidP="0002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084D" id="Cuadro de texto 24" o:spid="_x0000_s1031" type="#_x0000_t202" style="position:absolute;margin-left:190.25pt;margin-top:2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" fillcolor="white [3201]" strokecolor="white [3212]" strokeweight=".5pt">
                <v:textbox>
                  <w:txbxContent>
                    <w:p w14:paraId="3D0F121A" w14:textId="77777777" w:rsidR="000211B1" w:rsidRPr="007F6133" w:rsidRDefault="000211B1" w:rsidP="000211B1">
                      <w:pPr>
                        <w:jc w:val="center"/>
                        <w:rPr>
                          <w:rFonts w:ascii="Palatino Linotype" w:hAnsi="Palatino Linotype"/>
                          <w:b/>
                          <w:sz w:val="24"/>
                          <w:szCs w:val="24"/>
                        </w:rPr>
                      </w:pPr>
                      <w:r w:rsidRPr="00B86F1F">
                        <w:rPr>
                          <w:rFonts w:ascii="Palatino Linotype" w:hAnsi="Palatino Linotype"/>
                          <w:b/>
                          <w:sz w:val="24"/>
                          <w:szCs w:val="24"/>
                        </w:rPr>
                        <w:t>Alexis Tapia Ramírez</w:t>
                      </w:r>
                    </w:p>
                    <w:p w14:paraId="06363FFF" w14:textId="77777777" w:rsidR="000211B1" w:rsidRDefault="000211B1" w:rsidP="000211B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A41D73A" w14:textId="77777777" w:rsidR="000211B1" w:rsidRDefault="000211B1" w:rsidP="000211B1">
                      <w:pPr>
                        <w:spacing w:line="240" w:lineRule="auto"/>
                        <w:jc w:val="center"/>
                        <w:rPr>
                          <w:rFonts w:ascii="Palatino Linotype" w:hAnsi="Palatino Linotype"/>
                          <w:sz w:val="24"/>
                          <w:szCs w:val="24"/>
                        </w:rPr>
                      </w:pPr>
                      <w:r>
                        <w:rPr>
                          <w:rFonts w:ascii="Palatino Linotype" w:hAnsi="Palatino Linotype"/>
                          <w:sz w:val="24"/>
                          <w:szCs w:val="24"/>
                        </w:rPr>
                        <w:t>(Rúbrica)</w:t>
                      </w:r>
                    </w:p>
                    <w:p w14:paraId="7AEAB1BF" w14:textId="77777777" w:rsidR="000211B1" w:rsidRDefault="000211B1" w:rsidP="000211B1">
                      <w:pPr>
                        <w:jc w:val="center"/>
                        <w:rPr>
                          <w:rFonts w:ascii="Palatino Linotype" w:hAnsi="Palatino Linotype"/>
                          <w:sz w:val="24"/>
                          <w:szCs w:val="24"/>
                        </w:rPr>
                      </w:pPr>
                    </w:p>
                    <w:p w14:paraId="18B1D8E3" w14:textId="77777777" w:rsidR="000211B1" w:rsidRPr="00EF2FC0" w:rsidRDefault="000211B1" w:rsidP="000211B1">
                      <w:pPr>
                        <w:jc w:val="center"/>
                        <w:rPr>
                          <w:rFonts w:ascii="Palatino Linotype" w:hAnsi="Palatino Linotype"/>
                          <w:sz w:val="24"/>
                          <w:szCs w:val="24"/>
                        </w:rPr>
                      </w:pPr>
                    </w:p>
                    <w:p w14:paraId="79DA3089" w14:textId="77777777" w:rsidR="000211B1" w:rsidRDefault="000211B1" w:rsidP="000211B1"/>
                  </w:txbxContent>
                </v:textbox>
                <w10:wrap anchorx="page"/>
              </v:shape>
            </w:pict>
          </mc:Fallback>
        </mc:AlternateContent>
      </w:r>
    </w:p>
    <w:p w14:paraId="74519714" w14:textId="77777777" w:rsidR="000211B1" w:rsidRDefault="000211B1" w:rsidP="000211B1">
      <w:pPr>
        <w:spacing w:before="240"/>
        <w:rPr>
          <w:rFonts w:ascii="Palatino Linotype" w:hAnsi="Palatino Linotype" w:cs="Arial"/>
          <w:sz w:val="18"/>
          <w:szCs w:val="18"/>
        </w:rPr>
      </w:pPr>
    </w:p>
    <w:p w14:paraId="791DD8AB" w14:textId="54BBBAB6" w:rsidR="000211B1" w:rsidRDefault="000211B1" w:rsidP="000211B1">
      <w:pPr>
        <w:spacing w:before="240"/>
        <w:jc w:val="both"/>
        <w:rPr>
          <w:rFonts w:ascii="Palatino Linotype" w:hAnsi="Palatino Linotype" w:cs="Arial"/>
          <w:sz w:val="18"/>
          <w:szCs w:val="18"/>
        </w:rPr>
      </w:pPr>
    </w:p>
    <w:p w14:paraId="01FE7B0D" w14:textId="77777777" w:rsidR="000211B1" w:rsidRDefault="000211B1" w:rsidP="000211B1">
      <w:pPr>
        <w:spacing w:before="240"/>
        <w:jc w:val="both"/>
        <w:rPr>
          <w:rFonts w:ascii="Palatino Linotype" w:hAnsi="Palatino Linotype" w:cs="Arial"/>
          <w:sz w:val="18"/>
          <w:szCs w:val="18"/>
        </w:rPr>
      </w:pPr>
    </w:p>
    <w:p w14:paraId="090E0273" w14:textId="77777777" w:rsidR="000211B1" w:rsidRDefault="000211B1" w:rsidP="000211B1">
      <w:pPr>
        <w:spacing w:before="240" w:line="240" w:lineRule="auto"/>
        <w:jc w:val="both"/>
        <w:rPr>
          <w:rFonts w:ascii="Palatino Linotype" w:hAnsi="Palatino Linotype" w:cs="Arial"/>
          <w:sz w:val="14"/>
          <w:szCs w:val="14"/>
        </w:rPr>
      </w:pPr>
    </w:p>
    <w:p w14:paraId="79809FA9" w14:textId="509A4EDE" w:rsidR="000211B1" w:rsidRPr="003E7AC5" w:rsidRDefault="000211B1" w:rsidP="000211B1">
      <w:pPr>
        <w:spacing w:after="0" w:line="240" w:lineRule="auto"/>
        <w:jc w:val="both"/>
        <w:rPr>
          <w:rFonts w:ascii="Palatino Linotype" w:hAnsi="Palatino Linotype" w:cs="Arial"/>
          <w:sz w:val="18"/>
          <w:szCs w:val="18"/>
        </w:rPr>
      </w:pPr>
      <w:r w:rsidRPr="003E7AC5">
        <w:rPr>
          <w:rFonts w:ascii="Palatino Linotype" w:hAnsi="Palatino Linotype" w:cs="Arial"/>
          <w:sz w:val="18"/>
          <w:szCs w:val="18"/>
        </w:rPr>
        <w:t xml:space="preserve">Esta hoja corresponde a la resolución de fecha seis de febrero de dos mil veinte, emitida en el recurso de revisión </w:t>
      </w:r>
      <w:r w:rsidRPr="003E7AC5">
        <w:rPr>
          <w:rFonts w:ascii="Palatino Linotype" w:hAnsi="Palatino Linotype" w:cs="Arial"/>
          <w:bCs/>
          <w:sz w:val="18"/>
          <w:szCs w:val="18"/>
          <w:lang w:eastAsia="es-MX"/>
        </w:rPr>
        <w:t>08630/INFOEM/IP/RR/2019</w:t>
      </w:r>
      <w:r w:rsidRPr="003E7AC5">
        <w:rPr>
          <w:rFonts w:ascii="Palatino Linotype" w:hAnsi="Palatino Linotype" w:cs="Arial"/>
          <w:sz w:val="18"/>
          <w:szCs w:val="18"/>
        </w:rPr>
        <w:t>.</w:t>
      </w:r>
    </w:p>
    <w:p w14:paraId="631C1D7C" w14:textId="40A6A95A" w:rsidR="00DD13E2" w:rsidRPr="003E7AC5" w:rsidRDefault="000211B1" w:rsidP="000211B1">
      <w:pPr>
        <w:spacing w:after="0"/>
        <w:rPr>
          <w:sz w:val="18"/>
          <w:szCs w:val="18"/>
        </w:rPr>
      </w:pPr>
      <w:r w:rsidRPr="003E7AC5">
        <w:rPr>
          <w:sz w:val="18"/>
          <w:szCs w:val="18"/>
        </w:rPr>
        <w:t>ZMS/OSAM/MAEM</w:t>
      </w:r>
    </w:p>
    <w:sectPr w:rsidR="00DD13E2" w:rsidRPr="003E7AC5"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DC07D" w14:textId="77777777" w:rsidR="007934D8" w:rsidRDefault="007934D8" w:rsidP="00E15E85">
      <w:pPr>
        <w:spacing w:after="0" w:line="240" w:lineRule="auto"/>
      </w:pPr>
      <w:r>
        <w:separator/>
      </w:r>
    </w:p>
  </w:endnote>
  <w:endnote w:type="continuationSeparator" w:id="0">
    <w:p w14:paraId="5435C229" w14:textId="77777777" w:rsidR="007934D8" w:rsidRDefault="007934D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F3D39" w14:textId="77777777" w:rsidR="00FF689D" w:rsidRPr="000B69FA" w:rsidRDefault="00FF689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D9C3" w14:textId="77777777" w:rsidR="00FF689D" w:rsidRPr="000B69FA" w:rsidRDefault="00FF689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8C4B4" w14:textId="77777777" w:rsidR="007934D8" w:rsidRDefault="007934D8" w:rsidP="00E15E85">
      <w:pPr>
        <w:spacing w:after="0" w:line="240" w:lineRule="auto"/>
      </w:pPr>
      <w:r>
        <w:separator/>
      </w:r>
    </w:p>
  </w:footnote>
  <w:footnote w:type="continuationSeparator" w:id="0">
    <w:p w14:paraId="1FB4D496" w14:textId="77777777" w:rsidR="007934D8" w:rsidRDefault="007934D8" w:rsidP="00E15E85">
      <w:pPr>
        <w:spacing w:after="0" w:line="240" w:lineRule="auto"/>
      </w:pPr>
      <w:r>
        <w:continuationSeparator/>
      </w:r>
    </w:p>
  </w:footnote>
  <w:footnote w:id="1">
    <w:p w14:paraId="74E7A027" w14:textId="77777777" w:rsidR="00FF689D" w:rsidRPr="00911081" w:rsidRDefault="00FF689D"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4F7FFA3" w14:textId="77777777" w:rsidR="00FF689D" w:rsidRPr="00911081" w:rsidRDefault="00FF689D"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916F9A3" w14:textId="77777777" w:rsidR="00FF689D" w:rsidRPr="00B92BC3" w:rsidRDefault="00FF689D" w:rsidP="00C41BDC">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3173D1EF" w14:textId="77777777" w:rsidR="00FF689D" w:rsidRDefault="00FF689D" w:rsidP="00C41BDC">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 w:id="3">
    <w:p w14:paraId="434990FF" w14:textId="77777777" w:rsidR="00FF689D" w:rsidRPr="00F168E6" w:rsidRDefault="00FF689D" w:rsidP="000E246E">
      <w:pPr>
        <w:pStyle w:val="Textonotapie"/>
        <w:jc w:val="both"/>
        <w:rPr>
          <w:rFonts w:ascii="Palatino Linotype" w:hAnsi="Palatino Linotype"/>
          <w:i/>
          <w:sz w:val="18"/>
          <w:szCs w:val="18"/>
        </w:rPr>
      </w:pPr>
      <w:r w:rsidRPr="00F168E6">
        <w:rPr>
          <w:rStyle w:val="Refdenotaalpie"/>
          <w:rFonts w:ascii="Palatino Linotype" w:hAnsi="Palatino Linotype"/>
          <w:i/>
          <w:sz w:val="18"/>
          <w:szCs w:val="18"/>
        </w:rPr>
        <w:footnoteRef/>
      </w:r>
      <w:r w:rsidRPr="00F168E6">
        <w:rPr>
          <w:rFonts w:ascii="Palatino Linotype" w:hAnsi="Palatino Linotype"/>
          <w:i/>
          <w:sz w:val="18"/>
          <w:szCs w:val="18"/>
        </w:rPr>
        <w:t xml:space="preserve"> “Artículo 143. Para los efectos de esta Ley se considera información confidencial, la clasificada como tal, de manera permanente, por su naturaleza, cuando: </w:t>
      </w:r>
    </w:p>
    <w:p w14:paraId="784C51F0" w14:textId="77777777" w:rsidR="00FF689D" w:rsidRPr="00F168E6" w:rsidRDefault="00FF689D" w:rsidP="000E246E">
      <w:pPr>
        <w:pStyle w:val="Textonotapie"/>
        <w:jc w:val="both"/>
        <w:rPr>
          <w:rFonts w:ascii="Palatino Linotype" w:hAnsi="Palatino Linotype"/>
          <w:i/>
          <w:sz w:val="18"/>
          <w:szCs w:val="18"/>
        </w:rPr>
      </w:pPr>
      <w:r w:rsidRPr="00F168E6">
        <w:rPr>
          <w:rFonts w:ascii="Palatino Linotype" w:hAnsi="Palatino Linotype"/>
          <w:i/>
          <w:sz w:val="18"/>
          <w:szCs w:val="18"/>
        </w:rPr>
        <w:t>I. Se refiera a la información privada y los datos personales concernientes a una persona física o jurídico colectiva identificada o identificable;</w:t>
      </w:r>
    </w:p>
    <w:p w14:paraId="22F05315" w14:textId="77777777" w:rsidR="00FF689D" w:rsidRPr="00F168E6" w:rsidRDefault="00FF689D" w:rsidP="000E246E">
      <w:pPr>
        <w:pStyle w:val="Textonotapie"/>
        <w:jc w:val="both"/>
        <w:rPr>
          <w:rFonts w:ascii="Palatino Linotype" w:hAnsi="Palatino Linotype"/>
          <w:i/>
          <w:sz w:val="18"/>
          <w:szCs w:val="18"/>
        </w:rPr>
      </w:pPr>
      <w:r w:rsidRPr="00F168E6">
        <w:rPr>
          <w:rFonts w:ascii="Palatino Linotype" w:hAnsi="Palatino Linotype"/>
          <w:i/>
          <w:sz w:val="18"/>
          <w:szCs w:val="18"/>
        </w:rPr>
        <w:t>…</w:t>
      </w:r>
    </w:p>
    <w:p w14:paraId="78B01FDF" w14:textId="77777777" w:rsidR="00FF689D" w:rsidRPr="0081629D" w:rsidRDefault="00FF689D" w:rsidP="000E246E">
      <w:pPr>
        <w:pStyle w:val="Textonotapie"/>
        <w:jc w:val="both"/>
        <w:rPr>
          <w:rFonts w:ascii="Palatino Linotype" w:hAnsi="Palatino Linotype"/>
          <w:sz w:val="16"/>
          <w:szCs w:val="16"/>
        </w:rPr>
      </w:pPr>
      <w:r w:rsidRPr="00F168E6">
        <w:rPr>
          <w:rFonts w:ascii="Palatino Linotype" w:hAnsi="Palatino Linotype"/>
          <w:i/>
          <w:sz w:val="18"/>
          <w:szCs w:val="18"/>
        </w:rPr>
        <w:t>III. La que presenten los particulares a los sujetos obligados, de conformidad con lo dispuesto por las leyes o los tratados internacionales</w:t>
      </w:r>
      <w:r w:rsidRPr="00F168E6">
        <w:rPr>
          <w:rFonts w:ascii="Palatino Linotype" w:hAnsi="Palatino Linotype"/>
          <w:i/>
          <w:sz w:val="18"/>
          <w:szCs w:val="18"/>
        </w:rPr>
        <w:t>…”(Sic)</w:t>
      </w:r>
    </w:p>
  </w:footnote>
  <w:footnote w:id="4">
    <w:p w14:paraId="17C3A6A6" w14:textId="77777777" w:rsidR="00FF689D" w:rsidRPr="00F168E6" w:rsidRDefault="00FF689D" w:rsidP="000E246E">
      <w:pPr>
        <w:spacing w:before="240" w:after="240"/>
        <w:contextualSpacing/>
        <w:jc w:val="both"/>
        <w:rPr>
          <w:rFonts w:ascii="Palatino Linotype" w:hAnsi="Palatino Linotype" w:cs="Arial"/>
          <w:i/>
          <w:sz w:val="20"/>
          <w:szCs w:val="20"/>
        </w:rPr>
      </w:pPr>
      <w:r w:rsidRPr="00F168E6">
        <w:rPr>
          <w:rStyle w:val="Refdenotaalpie"/>
          <w:rFonts w:ascii="Palatino Linotype" w:hAnsi="Palatino Linotype"/>
          <w:i/>
          <w:sz w:val="20"/>
          <w:szCs w:val="20"/>
        </w:rPr>
        <w:footnoteRef/>
      </w:r>
      <w:r w:rsidRPr="00F168E6">
        <w:rPr>
          <w:rFonts w:ascii="Palatino Linotype" w:hAnsi="Palatino Linotype"/>
          <w:i/>
          <w:sz w:val="20"/>
          <w:szCs w:val="20"/>
        </w:rPr>
        <w:t xml:space="preserve"> </w:t>
      </w:r>
      <w:r w:rsidRPr="00F168E6">
        <w:rPr>
          <w:rFonts w:ascii="Palatino Linotype" w:hAnsi="Palatino Linotype" w:cs="Arial"/>
          <w:i/>
          <w:sz w:val="20"/>
          <w:szCs w:val="20"/>
        </w:rPr>
        <w:t>Artículo 17-G.- Los certificados que emita el Servicio de Administración Tributaria para ser considerados válidos deberán contener los datos siguientes:</w:t>
      </w:r>
    </w:p>
    <w:p w14:paraId="47DCF2DD" w14:textId="77777777"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 La mención de que se expiden como tales. Tratándose de certificados de sellos digitales, se deberán especificar las limitantes que tengan para su uso.</w:t>
      </w:r>
    </w:p>
    <w:p w14:paraId="025DE9D9" w14:textId="77777777"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7E0C9F9" w14:textId="77777777"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a que se refiere el párrafo anterior deberán cumplir con las obligaciones siguientes:</w:t>
      </w:r>
    </w:p>
    <w:p w14:paraId="35B152BE" w14:textId="77777777"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w:t>
      </w:r>
    </w:p>
    <w:p w14:paraId="6EC0021C" w14:textId="77777777"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II. Tramitar ante el Servicio de Administración Tributaria el certificado para el uso de los sellos digitales.</w:t>
      </w:r>
    </w:p>
    <w:p w14:paraId="571DEA20" w14:textId="77777777" w:rsidR="00FF689D" w:rsidRPr="00F168E6" w:rsidRDefault="00FF689D" w:rsidP="000E246E">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1ABB481" w14:textId="77777777" w:rsidR="00FF689D" w:rsidRDefault="00FF689D" w:rsidP="000E246E">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C8036" w14:textId="77777777" w:rsidR="00FF689D" w:rsidRDefault="00FF689D">
    <w:pPr>
      <w:pStyle w:val="Encabezado"/>
    </w:pPr>
  </w:p>
  <w:tbl>
    <w:tblPr>
      <w:tblW w:w="10490" w:type="dxa"/>
      <w:tblInd w:w="-851" w:type="dxa"/>
      <w:tblCellMar>
        <w:left w:w="70" w:type="dxa"/>
        <w:right w:w="70" w:type="dxa"/>
      </w:tblCellMar>
      <w:tblLook w:val="04A0" w:firstRow="1" w:lastRow="0" w:firstColumn="1" w:lastColumn="0" w:noHBand="0" w:noVBand="1"/>
    </w:tblPr>
    <w:tblGrid>
      <w:gridCol w:w="5954"/>
      <w:gridCol w:w="4536"/>
    </w:tblGrid>
    <w:tr w:rsidR="00FF689D" w14:paraId="15A92EE8" w14:textId="77777777" w:rsidTr="00C21B78">
      <w:trPr>
        <w:trHeight w:val="227"/>
      </w:trPr>
      <w:tc>
        <w:tcPr>
          <w:tcW w:w="5954" w:type="dxa"/>
          <w:hideMark/>
        </w:tcPr>
        <w:p w14:paraId="603F81CA" w14:textId="77777777"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630AFB" w14:textId="77777777" w:rsidR="00FF689D" w:rsidRPr="00D56BC3" w:rsidRDefault="00FF689D"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C21B78">
            <w:rPr>
              <w:rFonts w:ascii="Palatino Linotype" w:hAnsi="Palatino Linotype" w:cs="Arial"/>
              <w:bCs/>
              <w:sz w:val="24"/>
              <w:lang w:eastAsia="es-MX"/>
            </w:rPr>
            <w:t>8630</w:t>
          </w:r>
          <w:r w:rsidRPr="0037311B">
            <w:rPr>
              <w:rFonts w:ascii="Palatino Linotype" w:hAnsi="Palatino Linotype" w:cs="Arial"/>
              <w:bCs/>
              <w:sz w:val="24"/>
              <w:lang w:eastAsia="es-MX"/>
            </w:rPr>
            <w:t>/INFOEM/IP/RR/2019</w:t>
          </w:r>
        </w:p>
      </w:tc>
    </w:tr>
    <w:tr w:rsidR="00FF689D" w14:paraId="774B4DD0" w14:textId="77777777" w:rsidTr="00C21B78">
      <w:trPr>
        <w:trHeight w:val="242"/>
      </w:trPr>
      <w:tc>
        <w:tcPr>
          <w:tcW w:w="5954" w:type="dxa"/>
          <w:hideMark/>
        </w:tcPr>
        <w:p w14:paraId="1679272B" w14:textId="77777777"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0E04888" w14:textId="77777777" w:rsidR="00FF689D" w:rsidRPr="005C632B" w:rsidRDefault="00C21B78" w:rsidP="00BA65E0">
          <w:pPr>
            <w:spacing w:after="120" w:line="256" w:lineRule="auto"/>
            <w:ind w:left="-486" w:right="214" w:firstLine="284"/>
            <w:jc w:val="right"/>
            <w:rPr>
              <w:rFonts w:ascii="Palatino Linotype" w:hAnsi="Palatino Linotype" w:cs="Arial"/>
              <w:sz w:val="24"/>
            </w:rPr>
          </w:pPr>
          <w:r w:rsidRPr="00C21B78">
            <w:rPr>
              <w:rFonts w:ascii="Palatino Linotype" w:hAnsi="Palatino Linotype" w:cs="Arial"/>
              <w:sz w:val="24"/>
            </w:rPr>
            <w:t>Ayuntamiento de Almoloya de Juárez</w:t>
          </w:r>
        </w:p>
      </w:tc>
    </w:tr>
    <w:tr w:rsidR="00FF689D" w14:paraId="21DAC9D7" w14:textId="77777777" w:rsidTr="00C21B78">
      <w:trPr>
        <w:trHeight w:val="342"/>
      </w:trPr>
      <w:tc>
        <w:tcPr>
          <w:tcW w:w="5954" w:type="dxa"/>
          <w:hideMark/>
        </w:tcPr>
        <w:p w14:paraId="1EF51E8C" w14:textId="77777777" w:rsidR="00FF689D" w:rsidRDefault="00FF689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CA1AF9C" w14:textId="77777777" w:rsidR="00FF689D" w:rsidRPr="005C632B" w:rsidRDefault="00FF689D" w:rsidP="00E15E85">
          <w:pPr>
            <w:spacing w:after="120" w:line="256" w:lineRule="auto"/>
            <w:ind w:left="-486" w:right="214" w:firstLine="567"/>
            <w:jc w:val="right"/>
            <w:rPr>
              <w:rFonts w:ascii="Palatino Linotype" w:hAnsi="Palatino Linotype" w:cs="Arial"/>
              <w:sz w:val="24"/>
            </w:rPr>
          </w:pPr>
          <w:r w:rsidRPr="005C632B">
            <w:rPr>
              <w:rFonts w:ascii="Palatino Linotype" w:hAnsi="Palatino Linotype" w:cs="Arial"/>
              <w:sz w:val="24"/>
            </w:rPr>
            <w:t>Zulema Martínez Sánchez</w:t>
          </w:r>
        </w:p>
      </w:tc>
    </w:tr>
  </w:tbl>
  <w:p w14:paraId="617E1299" w14:textId="77777777" w:rsidR="00FF689D" w:rsidRDefault="00FF68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851" w:type="dxa"/>
      <w:tblLayout w:type="fixed"/>
      <w:tblCellMar>
        <w:left w:w="70" w:type="dxa"/>
        <w:right w:w="70" w:type="dxa"/>
      </w:tblCellMar>
      <w:tblLook w:val="04A0" w:firstRow="1" w:lastRow="0" w:firstColumn="1" w:lastColumn="0" w:noHBand="0" w:noVBand="1"/>
    </w:tblPr>
    <w:tblGrid>
      <w:gridCol w:w="6096"/>
      <w:gridCol w:w="4536"/>
    </w:tblGrid>
    <w:tr w:rsidR="00FF689D" w14:paraId="04CE5CEC" w14:textId="77777777" w:rsidTr="00C21B78">
      <w:trPr>
        <w:trHeight w:val="227"/>
      </w:trPr>
      <w:tc>
        <w:tcPr>
          <w:tcW w:w="6096" w:type="dxa"/>
          <w:hideMark/>
        </w:tcPr>
        <w:p w14:paraId="7A4F9CDD" w14:textId="77777777"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B41C278" w14:textId="77777777" w:rsidR="00FF689D" w:rsidRPr="00B4142F" w:rsidRDefault="00FF689D"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21B78">
            <w:rPr>
              <w:rFonts w:ascii="Palatino Linotype" w:hAnsi="Palatino Linotype" w:cs="Arial"/>
              <w:bCs/>
              <w:sz w:val="24"/>
              <w:lang w:eastAsia="es-MX"/>
            </w:rPr>
            <w:t>8630</w:t>
          </w:r>
          <w:r>
            <w:rPr>
              <w:rFonts w:ascii="Palatino Linotype" w:hAnsi="Palatino Linotype" w:cs="Arial"/>
              <w:bCs/>
              <w:sz w:val="24"/>
              <w:lang w:eastAsia="es-MX"/>
            </w:rPr>
            <w:t>/</w:t>
          </w:r>
          <w:r w:rsidRPr="0037311B">
            <w:rPr>
              <w:rFonts w:ascii="Palatino Linotype" w:hAnsi="Palatino Linotype" w:cs="Arial"/>
              <w:bCs/>
              <w:sz w:val="24"/>
              <w:lang w:eastAsia="es-MX"/>
            </w:rPr>
            <w:t>INFOEM/IP/RR/2019</w:t>
          </w:r>
        </w:p>
      </w:tc>
    </w:tr>
    <w:tr w:rsidR="00FF689D" w14:paraId="1A68E558" w14:textId="77777777" w:rsidTr="00C21B78">
      <w:trPr>
        <w:trHeight w:val="196"/>
      </w:trPr>
      <w:tc>
        <w:tcPr>
          <w:tcW w:w="6096" w:type="dxa"/>
          <w:hideMark/>
        </w:tcPr>
        <w:p w14:paraId="7BCF8FB7" w14:textId="77777777"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4C95258" w14:textId="4516FE60" w:rsidR="00FF689D" w:rsidRPr="00F06FED" w:rsidRDefault="00F251D2"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FF689D" w14:paraId="0B116618" w14:textId="77777777" w:rsidTr="00C21B78">
      <w:trPr>
        <w:trHeight w:val="242"/>
      </w:trPr>
      <w:tc>
        <w:tcPr>
          <w:tcW w:w="6096" w:type="dxa"/>
          <w:hideMark/>
        </w:tcPr>
        <w:p w14:paraId="45331F9C" w14:textId="77777777" w:rsidR="00FF689D" w:rsidRDefault="00FF689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55077D1" w14:textId="77777777" w:rsidR="00FF689D" w:rsidRPr="005C632B" w:rsidRDefault="00C21B78" w:rsidP="0015550A">
          <w:pPr>
            <w:spacing w:after="120" w:line="256" w:lineRule="auto"/>
            <w:ind w:left="-495" w:right="214" w:firstLine="567"/>
            <w:jc w:val="right"/>
            <w:rPr>
              <w:rFonts w:ascii="Palatino Linotype" w:hAnsi="Palatino Linotype" w:cs="Arial"/>
              <w:sz w:val="24"/>
            </w:rPr>
          </w:pPr>
          <w:r w:rsidRPr="00C21B78">
            <w:rPr>
              <w:rFonts w:ascii="Palatino Linotype" w:hAnsi="Palatino Linotype" w:cs="Arial"/>
              <w:sz w:val="24"/>
            </w:rPr>
            <w:t>Ayuntamiento de Almoloya de Juárez</w:t>
          </w:r>
        </w:p>
      </w:tc>
    </w:tr>
    <w:tr w:rsidR="00FF689D" w14:paraId="6BAA8B9A" w14:textId="77777777" w:rsidTr="00C21B78">
      <w:trPr>
        <w:trHeight w:val="342"/>
      </w:trPr>
      <w:tc>
        <w:tcPr>
          <w:tcW w:w="6096" w:type="dxa"/>
          <w:hideMark/>
        </w:tcPr>
        <w:p w14:paraId="3586600A" w14:textId="77777777" w:rsidR="00FF689D" w:rsidRDefault="00FF689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F1F37BF" w14:textId="77777777" w:rsidR="00FF689D" w:rsidRPr="005C632B" w:rsidRDefault="00FF689D" w:rsidP="00E15E85">
          <w:pPr>
            <w:spacing w:after="120" w:line="256" w:lineRule="auto"/>
            <w:ind w:left="-486" w:right="214" w:firstLine="567"/>
            <w:jc w:val="right"/>
            <w:rPr>
              <w:rFonts w:ascii="Palatino Linotype" w:hAnsi="Palatino Linotype" w:cs="Arial"/>
              <w:sz w:val="24"/>
            </w:rPr>
          </w:pPr>
          <w:r w:rsidRPr="005C632B">
            <w:rPr>
              <w:rFonts w:ascii="Palatino Linotype" w:hAnsi="Palatino Linotype" w:cs="Arial"/>
              <w:sz w:val="24"/>
            </w:rPr>
            <w:t>Zulema Martínez Sánchez</w:t>
          </w:r>
        </w:p>
      </w:tc>
    </w:tr>
  </w:tbl>
  <w:p w14:paraId="08BA7E79" w14:textId="77777777" w:rsidR="00FF689D" w:rsidRDefault="00FF68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9B6"/>
    <w:multiLevelType w:val="multilevel"/>
    <w:tmpl w:val="AEE06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D71BC"/>
    <w:multiLevelType w:val="hybridMultilevel"/>
    <w:tmpl w:val="6B1C9CCA"/>
    <w:lvl w:ilvl="0" w:tplc="CBC8692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6546A"/>
    <w:multiLevelType w:val="hybridMultilevel"/>
    <w:tmpl w:val="6F1855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E3048F7"/>
    <w:multiLevelType w:val="hybridMultilevel"/>
    <w:tmpl w:val="D0A49B0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ECD65AD"/>
    <w:multiLevelType w:val="hybridMultilevel"/>
    <w:tmpl w:val="E21841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35651"/>
    <w:multiLevelType w:val="hybridMultilevel"/>
    <w:tmpl w:val="2A80E556"/>
    <w:lvl w:ilvl="0" w:tplc="080A000F">
      <w:start w:val="1"/>
      <w:numFmt w:val="decimal"/>
      <w:lvlText w:val="%1."/>
      <w:lvlJc w:val="left"/>
      <w:pPr>
        <w:ind w:left="720" w:hanging="720"/>
      </w:pPr>
      <w:rPr>
        <w:rFonts w:hint="default"/>
      </w:rPr>
    </w:lvl>
    <w:lvl w:ilvl="1" w:tplc="080A0019" w:tentative="1">
      <w:start w:val="1"/>
      <w:numFmt w:val="lowerLetter"/>
      <w:lvlText w:val="%2."/>
      <w:lvlJc w:val="left"/>
      <w:pPr>
        <w:ind w:left="24" w:hanging="360"/>
      </w:pPr>
    </w:lvl>
    <w:lvl w:ilvl="2" w:tplc="080A001B" w:tentative="1">
      <w:start w:val="1"/>
      <w:numFmt w:val="lowerRoman"/>
      <w:lvlText w:val="%3."/>
      <w:lvlJc w:val="right"/>
      <w:pPr>
        <w:ind w:left="744" w:hanging="180"/>
      </w:pPr>
    </w:lvl>
    <w:lvl w:ilvl="3" w:tplc="080A000F" w:tentative="1">
      <w:start w:val="1"/>
      <w:numFmt w:val="decimal"/>
      <w:lvlText w:val="%4."/>
      <w:lvlJc w:val="left"/>
      <w:pPr>
        <w:ind w:left="1464" w:hanging="360"/>
      </w:pPr>
    </w:lvl>
    <w:lvl w:ilvl="4" w:tplc="080A0019" w:tentative="1">
      <w:start w:val="1"/>
      <w:numFmt w:val="lowerLetter"/>
      <w:lvlText w:val="%5."/>
      <w:lvlJc w:val="left"/>
      <w:pPr>
        <w:ind w:left="2184" w:hanging="360"/>
      </w:pPr>
    </w:lvl>
    <w:lvl w:ilvl="5" w:tplc="080A001B" w:tentative="1">
      <w:start w:val="1"/>
      <w:numFmt w:val="lowerRoman"/>
      <w:lvlText w:val="%6."/>
      <w:lvlJc w:val="right"/>
      <w:pPr>
        <w:ind w:left="2904" w:hanging="180"/>
      </w:pPr>
    </w:lvl>
    <w:lvl w:ilvl="6" w:tplc="080A000F" w:tentative="1">
      <w:start w:val="1"/>
      <w:numFmt w:val="decimal"/>
      <w:lvlText w:val="%7."/>
      <w:lvlJc w:val="left"/>
      <w:pPr>
        <w:ind w:left="3624" w:hanging="360"/>
      </w:pPr>
    </w:lvl>
    <w:lvl w:ilvl="7" w:tplc="080A0019" w:tentative="1">
      <w:start w:val="1"/>
      <w:numFmt w:val="lowerLetter"/>
      <w:lvlText w:val="%8."/>
      <w:lvlJc w:val="left"/>
      <w:pPr>
        <w:ind w:left="4344" w:hanging="360"/>
      </w:pPr>
    </w:lvl>
    <w:lvl w:ilvl="8" w:tplc="080A001B" w:tentative="1">
      <w:start w:val="1"/>
      <w:numFmt w:val="lowerRoman"/>
      <w:lvlText w:val="%9."/>
      <w:lvlJc w:val="right"/>
      <w:pPr>
        <w:ind w:left="5064" w:hanging="180"/>
      </w:pPr>
    </w:lvl>
  </w:abstractNum>
  <w:abstractNum w:abstractNumId="12"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295E0D"/>
    <w:multiLevelType w:val="multilevel"/>
    <w:tmpl w:val="AA16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17E6D30"/>
    <w:multiLevelType w:val="hybridMultilevel"/>
    <w:tmpl w:val="0D8C1C54"/>
    <w:lvl w:ilvl="0" w:tplc="D7AC86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F5107D"/>
    <w:multiLevelType w:val="hybridMultilevel"/>
    <w:tmpl w:val="73E8FF14"/>
    <w:lvl w:ilvl="0" w:tplc="0EFA0958">
      <w:start w:val="1"/>
      <w:numFmt w:val="upperRoman"/>
      <w:lvlText w:val="%1."/>
      <w:lvlJc w:val="left"/>
      <w:pPr>
        <w:ind w:left="200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6C4848"/>
    <w:multiLevelType w:val="hybridMultilevel"/>
    <w:tmpl w:val="1704783C"/>
    <w:lvl w:ilvl="0" w:tplc="69C2A48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7015444"/>
    <w:multiLevelType w:val="hybridMultilevel"/>
    <w:tmpl w:val="701A29DC"/>
    <w:lvl w:ilvl="0" w:tplc="0E2C092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51091F18"/>
    <w:multiLevelType w:val="hybridMultilevel"/>
    <w:tmpl w:val="09A08F64"/>
    <w:lvl w:ilvl="0" w:tplc="0EFA0958">
      <w:start w:val="1"/>
      <w:numFmt w:val="upperRoman"/>
      <w:lvlText w:val="%1."/>
      <w:lvlJc w:val="left"/>
      <w:pPr>
        <w:ind w:left="200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2FD0BEE"/>
    <w:multiLevelType w:val="hybridMultilevel"/>
    <w:tmpl w:val="90E66D00"/>
    <w:lvl w:ilvl="0" w:tplc="59580D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157DB9"/>
    <w:multiLevelType w:val="hybridMultilevel"/>
    <w:tmpl w:val="18640776"/>
    <w:numStyleLink w:val="Estiloimportado2"/>
  </w:abstractNum>
  <w:abstractNum w:abstractNumId="31"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490401"/>
    <w:multiLevelType w:val="hybridMultilevel"/>
    <w:tmpl w:val="84868F7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7" w15:restartNumberingAfterBreak="0">
    <w:nsid w:val="727C43AE"/>
    <w:multiLevelType w:val="hybridMultilevel"/>
    <w:tmpl w:val="4E6E2418"/>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C494738"/>
    <w:multiLevelType w:val="hybridMultilevel"/>
    <w:tmpl w:val="7C2C31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6"/>
  </w:num>
  <w:num w:numId="3">
    <w:abstractNumId w:val="29"/>
  </w:num>
  <w:num w:numId="4">
    <w:abstractNumId w:val="19"/>
  </w:num>
  <w:num w:numId="5">
    <w:abstractNumId w:val="30"/>
  </w:num>
  <w:num w:numId="6">
    <w:abstractNumId w:val="8"/>
  </w:num>
  <w:num w:numId="7">
    <w:abstractNumId w:val="39"/>
  </w:num>
  <w:num w:numId="8">
    <w:abstractNumId w:val="24"/>
  </w:num>
  <w:num w:numId="9">
    <w:abstractNumId w:val="12"/>
  </w:num>
  <w:num w:numId="10">
    <w:abstractNumId w:val="38"/>
  </w:num>
  <w:num w:numId="11">
    <w:abstractNumId w:val="16"/>
  </w:num>
  <w:num w:numId="12">
    <w:abstractNumId w:val="23"/>
  </w:num>
  <w:num w:numId="13">
    <w:abstractNumId w:val="3"/>
  </w:num>
  <w:num w:numId="14">
    <w:abstractNumId w:val="14"/>
  </w:num>
  <w:num w:numId="15">
    <w:abstractNumId w:val="26"/>
  </w:num>
  <w:num w:numId="16">
    <w:abstractNumId w:val="32"/>
  </w:num>
  <w:num w:numId="17">
    <w:abstractNumId w:val="33"/>
  </w:num>
  <w:num w:numId="18">
    <w:abstractNumId w:val="2"/>
  </w:num>
  <w:num w:numId="19">
    <w:abstractNumId w:val="5"/>
  </w:num>
  <w:num w:numId="20">
    <w:abstractNumId w:val="41"/>
  </w:num>
  <w:num w:numId="21">
    <w:abstractNumId w:val="15"/>
  </w:num>
  <w:num w:numId="22">
    <w:abstractNumId w:val="21"/>
  </w:num>
  <w:num w:numId="23">
    <w:abstractNumId w:val="7"/>
  </w:num>
  <w:num w:numId="24">
    <w:abstractNumId w:val="35"/>
  </w:num>
  <w:num w:numId="25">
    <w:abstractNumId w:val="13"/>
  </w:num>
  <w:num w:numId="26">
    <w:abstractNumId w:val="9"/>
  </w:num>
  <w:num w:numId="27">
    <w:abstractNumId w:val="40"/>
  </w:num>
  <w:num w:numId="28">
    <w:abstractNumId w:val="0"/>
  </w:num>
  <w:num w:numId="29">
    <w:abstractNumId w:val="4"/>
  </w:num>
  <w:num w:numId="30">
    <w:abstractNumId w:val="37"/>
  </w:num>
  <w:num w:numId="31">
    <w:abstractNumId w:val="1"/>
  </w:num>
  <w:num w:numId="32">
    <w:abstractNumId w:val="27"/>
  </w:num>
  <w:num w:numId="33">
    <w:abstractNumId w:val="22"/>
  </w:num>
  <w:num w:numId="34">
    <w:abstractNumId w:val="18"/>
  </w:num>
  <w:num w:numId="35">
    <w:abstractNumId w:val="20"/>
  </w:num>
  <w:num w:numId="36">
    <w:abstractNumId w:val="11"/>
  </w:num>
  <w:num w:numId="37">
    <w:abstractNumId w:val="31"/>
  </w:num>
  <w:num w:numId="38">
    <w:abstractNumId w:val="25"/>
  </w:num>
  <w:num w:numId="39">
    <w:abstractNumId w:val="34"/>
  </w:num>
  <w:num w:numId="40">
    <w:abstractNumId w:val="17"/>
  </w:num>
  <w:num w:numId="41">
    <w:abstractNumId w:val="28"/>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11B1"/>
    <w:rsid w:val="00026904"/>
    <w:rsid w:val="0003050E"/>
    <w:rsid w:val="00035F8F"/>
    <w:rsid w:val="00041425"/>
    <w:rsid w:val="00046E4C"/>
    <w:rsid w:val="00047944"/>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B3927"/>
    <w:rsid w:val="000C22EC"/>
    <w:rsid w:val="000C59EE"/>
    <w:rsid w:val="000E246E"/>
    <w:rsid w:val="000F019E"/>
    <w:rsid w:val="001075F9"/>
    <w:rsid w:val="00111766"/>
    <w:rsid w:val="00113310"/>
    <w:rsid w:val="0011750A"/>
    <w:rsid w:val="0012266D"/>
    <w:rsid w:val="00130D58"/>
    <w:rsid w:val="00142F61"/>
    <w:rsid w:val="00152B26"/>
    <w:rsid w:val="0015550A"/>
    <w:rsid w:val="001626D4"/>
    <w:rsid w:val="00162D04"/>
    <w:rsid w:val="00171BD5"/>
    <w:rsid w:val="00183623"/>
    <w:rsid w:val="001B066D"/>
    <w:rsid w:val="001B14CD"/>
    <w:rsid w:val="001B3E5E"/>
    <w:rsid w:val="001C28D0"/>
    <w:rsid w:val="001C3E01"/>
    <w:rsid w:val="001C3F41"/>
    <w:rsid w:val="001C7069"/>
    <w:rsid w:val="001E17C2"/>
    <w:rsid w:val="001F295E"/>
    <w:rsid w:val="001F40AA"/>
    <w:rsid w:val="001F5D0E"/>
    <w:rsid w:val="002052F6"/>
    <w:rsid w:val="00217E99"/>
    <w:rsid w:val="0022069E"/>
    <w:rsid w:val="00223C2F"/>
    <w:rsid w:val="00224181"/>
    <w:rsid w:val="00233D51"/>
    <w:rsid w:val="00240133"/>
    <w:rsid w:val="00245A4A"/>
    <w:rsid w:val="00251439"/>
    <w:rsid w:val="00253101"/>
    <w:rsid w:val="002606F0"/>
    <w:rsid w:val="0026534C"/>
    <w:rsid w:val="002677ED"/>
    <w:rsid w:val="00287512"/>
    <w:rsid w:val="002902D7"/>
    <w:rsid w:val="00294D34"/>
    <w:rsid w:val="002A1820"/>
    <w:rsid w:val="002A30B2"/>
    <w:rsid w:val="002A3CBF"/>
    <w:rsid w:val="002A6F17"/>
    <w:rsid w:val="002B067A"/>
    <w:rsid w:val="002B144D"/>
    <w:rsid w:val="002B18B0"/>
    <w:rsid w:val="002B7CD8"/>
    <w:rsid w:val="002C1EC5"/>
    <w:rsid w:val="002E3702"/>
    <w:rsid w:val="002F6567"/>
    <w:rsid w:val="003011A8"/>
    <w:rsid w:val="003034F4"/>
    <w:rsid w:val="00307041"/>
    <w:rsid w:val="00317B8A"/>
    <w:rsid w:val="00330A95"/>
    <w:rsid w:val="003341B0"/>
    <w:rsid w:val="00334E11"/>
    <w:rsid w:val="00342A59"/>
    <w:rsid w:val="003452FA"/>
    <w:rsid w:val="0034696E"/>
    <w:rsid w:val="003470B1"/>
    <w:rsid w:val="003474F2"/>
    <w:rsid w:val="00356614"/>
    <w:rsid w:val="0035772D"/>
    <w:rsid w:val="00357BFC"/>
    <w:rsid w:val="0037311B"/>
    <w:rsid w:val="00384AC7"/>
    <w:rsid w:val="00385299"/>
    <w:rsid w:val="00387E4C"/>
    <w:rsid w:val="0039084D"/>
    <w:rsid w:val="003A10F8"/>
    <w:rsid w:val="003B465B"/>
    <w:rsid w:val="003C5897"/>
    <w:rsid w:val="003D53DC"/>
    <w:rsid w:val="003E3297"/>
    <w:rsid w:val="003E7AC5"/>
    <w:rsid w:val="0040048F"/>
    <w:rsid w:val="00400E28"/>
    <w:rsid w:val="00401F33"/>
    <w:rsid w:val="004254FE"/>
    <w:rsid w:val="00427872"/>
    <w:rsid w:val="00437C82"/>
    <w:rsid w:val="00470C7E"/>
    <w:rsid w:val="00471E13"/>
    <w:rsid w:val="00492244"/>
    <w:rsid w:val="004A2BFB"/>
    <w:rsid w:val="004A7F0F"/>
    <w:rsid w:val="004C3693"/>
    <w:rsid w:val="004E4191"/>
    <w:rsid w:val="004E6DB3"/>
    <w:rsid w:val="004F05B2"/>
    <w:rsid w:val="00523067"/>
    <w:rsid w:val="00527856"/>
    <w:rsid w:val="00527C6A"/>
    <w:rsid w:val="005329E8"/>
    <w:rsid w:val="005733EB"/>
    <w:rsid w:val="0057576D"/>
    <w:rsid w:val="00576C26"/>
    <w:rsid w:val="005820BF"/>
    <w:rsid w:val="00587783"/>
    <w:rsid w:val="00587E75"/>
    <w:rsid w:val="00593788"/>
    <w:rsid w:val="00596182"/>
    <w:rsid w:val="005A65BD"/>
    <w:rsid w:val="005C632B"/>
    <w:rsid w:val="005C7580"/>
    <w:rsid w:val="005D37B9"/>
    <w:rsid w:val="005E6546"/>
    <w:rsid w:val="00611799"/>
    <w:rsid w:val="006126C0"/>
    <w:rsid w:val="00614FDD"/>
    <w:rsid w:val="00615988"/>
    <w:rsid w:val="00616784"/>
    <w:rsid w:val="00631B59"/>
    <w:rsid w:val="00632822"/>
    <w:rsid w:val="00653B08"/>
    <w:rsid w:val="00654B56"/>
    <w:rsid w:val="006634EA"/>
    <w:rsid w:val="00673CFD"/>
    <w:rsid w:val="00686F60"/>
    <w:rsid w:val="006A08BA"/>
    <w:rsid w:val="006B2E10"/>
    <w:rsid w:val="006C1A4F"/>
    <w:rsid w:val="006D2ADC"/>
    <w:rsid w:val="006F001B"/>
    <w:rsid w:val="006F1EF0"/>
    <w:rsid w:val="006F2EA8"/>
    <w:rsid w:val="0070005D"/>
    <w:rsid w:val="00707CD8"/>
    <w:rsid w:val="00713A19"/>
    <w:rsid w:val="0071620F"/>
    <w:rsid w:val="0073248C"/>
    <w:rsid w:val="00740AC8"/>
    <w:rsid w:val="00755099"/>
    <w:rsid w:val="0076280F"/>
    <w:rsid w:val="007651CD"/>
    <w:rsid w:val="007654BC"/>
    <w:rsid w:val="0079194D"/>
    <w:rsid w:val="007934D8"/>
    <w:rsid w:val="007A0267"/>
    <w:rsid w:val="007A1183"/>
    <w:rsid w:val="007A27B9"/>
    <w:rsid w:val="007A3D09"/>
    <w:rsid w:val="007B2103"/>
    <w:rsid w:val="007B2434"/>
    <w:rsid w:val="007C1445"/>
    <w:rsid w:val="007C56AB"/>
    <w:rsid w:val="007C64C1"/>
    <w:rsid w:val="007D276C"/>
    <w:rsid w:val="007D48FA"/>
    <w:rsid w:val="007D62B3"/>
    <w:rsid w:val="007E104B"/>
    <w:rsid w:val="007E1AE4"/>
    <w:rsid w:val="007E2959"/>
    <w:rsid w:val="00807D14"/>
    <w:rsid w:val="00820826"/>
    <w:rsid w:val="008234C9"/>
    <w:rsid w:val="00826FB9"/>
    <w:rsid w:val="00845C1C"/>
    <w:rsid w:val="00856325"/>
    <w:rsid w:val="00872278"/>
    <w:rsid w:val="00875499"/>
    <w:rsid w:val="0087560D"/>
    <w:rsid w:val="00877898"/>
    <w:rsid w:val="00881D0D"/>
    <w:rsid w:val="00891F82"/>
    <w:rsid w:val="00893900"/>
    <w:rsid w:val="008A12F6"/>
    <w:rsid w:val="008A5E77"/>
    <w:rsid w:val="008B34EC"/>
    <w:rsid w:val="008C49AA"/>
    <w:rsid w:val="008D6D31"/>
    <w:rsid w:val="008E0E21"/>
    <w:rsid w:val="008E4FF1"/>
    <w:rsid w:val="008E5141"/>
    <w:rsid w:val="008E7408"/>
    <w:rsid w:val="008F7A52"/>
    <w:rsid w:val="009119E8"/>
    <w:rsid w:val="009306B4"/>
    <w:rsid w:val="00943223"/>
    <w:rsid w:val="0094613F"/>
    <w:rsid w:val="009472E2"/>
    <w:rsid w:val="00950056"/>
    <w:rsid w:val="009629A5"/>
    <w:rsid w:val="00966CCE"/>
    <w:rsid w:val="00980401"/>
    <w:rsid w:val="009838CD"/>
    <w:rsid w:val="0098730E"/>
    <w:rsid w:val="00991CC2"/>
    <w:rsid w:val="00994336"/>
    <w:rsid w:val="00997030"/>
    <w:rsid w:val="009A45B6"/>
    <w:rsid w:val="009A4C2C"/>
    <w:rsid w:val="009A6D1C"/>
    <w:rsid w:val="009B76BF"/>
    <w:rsid w:val="009C75A5"/>
    <w:rsid w:val="009D58AE"/>
    <w:rsid w:val="009E3B36"/>
    <w:rsid w:val="009F7948"/>
    <w:rsid w:val="00A10393"/>
    <w:rsid w:val="00A105AF"/>
    <w:rsid w:val="00A12871"/>
    <w:rsid w:val="00A27459"/>
    <w:rsid w:val="00A356B2"/>
    <w:rsid w:val="00A42D53"/>
    <w:rsid w:val="00A459D0"/>
    <w:rsid w:val="00A45C8D"/>
    <w:rsid w:val="00A626A0"/>
    <w:rsid w:val="00A65C79"/>
    <w:rsid w:val="00A70873"/>
    <w:rsid w:val="00A72F88"/>
    <w:rsid w:val="00A769BD"/>
    <w:rsid w:val="00A902C6"/>
    <w:rsid w:val="00A915E5"/>
    <w:rsid w:val="00A92C85"/>
    <w:rsid w:val="00A948EF"/>
    <w:rsid w:val="00A94BCE"/>
    <w:rsid w:val="00AA0E8E"/>
    <w:rsid w:val="00AA2CB1"/>
    <w:rsid w:val="00AA422E"/>
    <w:rsid w:val="00AC1D50"/>
    <w:rsid w:val="00AD64A0"/>
    <w:rsid w:val="00AF15FD"/>
    <w:rsid w:val="00AF385F"/>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3661"/>
    <w:rsid w:val="00B653E1"/>
    <w:rsid w:val="00B67466"/>
    <w:rsid w:val="00B73CC5"/>
    <w:rsid w:val="00B73EEE"/>
    <w:rsid w:val="00B74369"/>
    <w:rsid w:val="00BA2458"/>
    <w:rsid w:val="00BA65E0"/>
    <w:rsid w:val="00BA68FA"/>
    <w:rsid w:val="00BB1BD5"/>
    <w:rsid w:val="00BC1280"/>
    <w:rsid w:val="00BC1C0A"/>
    <w:rsid w:val="00BC4EF7"/>
    <w:rsid w:val="00BC59B2"/>
    <w:rsid w:val="00BC5E09"/>
    <w:rsid w:val="00BF1E71"/>
    <w:rsid w:val="00BF5825"/>
    <w:rsid w:val="00BF72DE"/>
    <w:rsid w:val="00C15578"/>
    <w:rsid w:val="00C16071"/>
    <w:rsid w:val="00C203E8"/>
    <w:rsid w:val="00C21B78"/>
    <w:rsid w:val="00C23151"/>
    <w:rsid w:val="00C25BA8"/>
    <w:rsid w:val="00C3114B"/>
    <w:rsid w:val="00C40AB1"/>
    <w:rsid w:val="00C41BDC"/>
    <w:rsid w:val="00C4657C"/>
    <w:rsid w:val="00C52BB4"/>
    <w:rsid w:val="00C532B2"/>
    <w:rsid w:val="00C56C4E"/>
    <w:rsid w:val="00C61C1C"/>
    <w:rsid w:val="00C6478B"/>
    <w:rsid w:val="00C64C22"/>
    <w:rsid w:val="00C66E70"/>
    <w:rsid w:val="00C71385"/>
    <w:rsid w:val="00C80AEF"/>
    <w:rsid w:val="00CA6DA1"/>
    <w:rsid w:val="00CB164F"/>
    <w:rsid w:val="00CC5BD1"/>
    <w:rsid w:val="00D120B9"/>
    <w:rsid w:val="00D1737C"/>
    <w:rsid w:val="00D24D6B"/>
    <w:rsid w:val="00D5302E"/>
    <w:rsid w:val="00D56BC3"/>
    <w:rsid w:val="00D67629"/>
    <w:rsid w:val="00D70FE3"/>
    <w:rsid w:val="00D77B9A"/>
    <w:rsid w:val="00D83D2D"/>
    <w:rsid w:val="00D8485C"/>
    <w:rsid w:val="00D87D47"/>
    <w:rsid w:val="00D9010D"/>
    <w:rsid w:val="00D95936"/>
    <w:rsid w:val="00DB2787"/>
    <w:rsid w:val="00DB584E"/>
    <w:rsid w:val="00DC3B85"/>
    <w:rsid w:val="00DD13E2"/>
    <w:rsid w:val="00DF6F40"/>
    <w:rsid w:val="00E00A82"/>
    <w:rsid w:val="00E10DEE"/>
    <w:rsid w:val="00E11EFA"/>
    <w:rsid w:val="00E158AD"/>
    <w:rsid w:val="00E15E85"/>
    <w:rsid w:val="00E16AC8"/>
    <w:rsid w:val="00E21708"/>
    <w:rsid w:val="00E221C1"/>
    <w:rsid w:val="00E30AF5"/>
    <w:rsid w:val="00E34874"/>
    <w:rsid w:val="00E372DA"/>
    <w:rsid w:val="00E44464"/>
    <w:rsid w:val="00E45075"/>
    <w:rsid w:val="00E55AA7"/>
    <w:rsid w:val="00E62528"/>
    <w:rsid w:val="00E85DB7"/>
    <w:rsid w:val="00E872CE"/>
    <w:rsid w:val="00E87E34"/>
    <w:rsid w:val="00E92E34"/>
    <w:rsid w:val="00EA0D06"/>
    <w:rsid w:val="00EA4B96"/>
    <w:rsid w:val="00EB0246"/>
    <w:rsid w:val="00EB4CE0"/>
    <w:rsid w:val="00EC601F"/>
    <w:rsid w:val="00ED3DC4"/>
    <w:rsid w:val="00ED466F"/>
    <w:rsid w:val="00ED735A"/>
    <w:rsid w:val="00EE28A5"/>
    <w:rsid w:val="00EE5CB5"/>
    <w:rsid w:val="00EF1A8D"/>
    <w:rsid w:val="00EF2AE9"/>
    <w:rsid w:val="00EF2F87"/>
    <w:rsid w:val="00EF5A26"/>
    <w:rsid w:val="00F21A2E"/>
    <w:rsid w:val="00F251D2"/>
    <w:rsid w:val="00F433DC"/>
    <w:rsid w:val="00F77F57"/>
    <w:rsid w:val="00F812A0"/>
    <w:rsid w:val="00F84AE2"/>
    <w:rsid w:val="00F9756D"/>
    <w:rsid w:val="00FA1D2B"/>
    <w:rsid w:val="00FB1B42"/>
    <w:rsid w:val="00FC145E"/>
    <w:rsid w:val="00FC37B9"/>
    <w:rsid w:val="00FD2984"/>
    <w:rsid w:val="00FE0916"/>
    <w:rsid w:val="00FE180B"/>
    <w:rsid w:val="00FE2CEA"/>
    <w:rsid w:val="00FF68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C905D4"/>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style-span">
    <w:name w:val="apple-style-span"/>
    <w:rsid w:val="00593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36911586">
      <w:bodyDiv w:val="1"/>
      <w:marLeft w:val="0"/>
      <w:marRight w:val="0"/>
      <w:marTop w:val="0"/>
      <w:marBottom w:val="0"/>
      <w:divBdr>
        <w:top w:val="none" w:sz="0" w:space="0" w:color="auto"/>
        <w:left w:val="none" w:sz="0" w:space="0" w:color="auto"/>
        <w:bottom w:val="none" w:sz="0" w:space="0" w:color="auto"/>
        <w:right w:val="none" w:sz="0" w:space="0" w:color="auto"/>
      </w:divBdr>
    </w:div>
    <w:div w:id="639652812">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691564983">
      <w:bodyDiv w:val="1"/>
      <w:marLeft w:val="0"/>
      <w:marRight w:val="0"/>
      <w:marTop w:val="0"/>
      <w:marBottom w:val="0"/>
      <w:divBdr>
        <w:top w:val="none" w:sz="0" w:space="0" w:color="auto"/>
        <w:left w:val="none" w:sz="0" w:space="0" w:color="auto"/>
        <w:bottom w:val="none" w:sz="0" w:space="0" w:color="auto"/>
        <w:right w:val="none" w:sz="0" w:space="0" w:color="auto"/>
      </w:divBdr>
      <w:divsChild>
        <w:div w:id="2004619263">
          <w:marLeft w:val="0"/>
          <w:marRight w:val="0"/>
          <w:marTop w:val="0"/>
          <w:marBottom w:val="0"/>
          <w:divBdr>
            <w:top w:val="none" w:sz="0" w:space="0" w:color="auto"/>
            <w:left w:val="none" w:sz="0" w:space="0" w:color="auto"/>
            <w:bottom w:val="none" w:sz="0" w:space="0" w:color="auto"/>
            <w:right w:val="none" w:sz="0" w:space="0" w:color="auto"/>
          </w:divBdr>
          <w:divsChild>
            <w:div w:id="1740052581">
              <w:marLeft w:val="0"/>
              <w:marRight w:val="0"/>
              <w:marTop w:val="0"/>
              <w:marBottom w:val="0"/>
              <w:divBdr>
                <w:top w:val="none" w:sz="0" w:space="0" w:color="auto"/>
                <w:left w:val="none" w:sz="0" w:space="0" w:color="auto"/>
                <w:bottom w:val="none" w:sz="0" w:space="0" w:color="auto"/>
                <w:right w:val="none" w:sz="0" w:space="0" w:color="auto"/>
              </w:divBdr>
              <w:divsChild>
                <w:div w:id="12248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1892164">
      <w:bodyDiv w:val="1"/>
      <w:marLeft w:val="0"/>
      <w:marRight w:val="0"/>
      <w:marTop w:val="0"/>
      <w:marBottom w:val="0"/>
      <w:divBdr>
        <w:top w:val="none" w:sz="0" w:space="0" w:color="auto"/>
        <w:left w:val="none" w:sz="0" w:space="0" w:color="auto"/>
        <w:bottom w:val="none" w:sz="0" w:space="0" w:color="auto"/>
        <w:right w:val="none" w:sz="0" w:space="0" w:color="auto"/>
      </w:divBdr>
      <w:divsChild>
        <w:div w:id="2121486900">
          <w:marLeft w:val="0"/>
          <w:marRight w:val="0"/>
          <w:marTop w:val="0"/>
          <w:marBottom w:val="0"/>
          <w:divBdr>
            <w:top w:val="none" w:sz="0" w:space="0" w:color="auto"/>
            <w:left w:val="none" w:sz="0" w:space="0" w:color="auto"/>
            <w:bottom w:val="none" w:sz="0" w:space="0" w:color="auto"/>
            <w:right w:val="none" w:sz="0" w:space="0" w:color="auto"/>
          </w:divBdr>
          <w:divsChild>
            <w:div w:id="643244444">
              <w:marLeft w:val="0"/>
              <w:marRight w:val="0"/>
              <w:marTop w:val="0"/>
              <w:marBottom w:val="0"/>
              <w:divBdr>
                <w:top w:val="none" w:sz="0" w:space="0" w:color="auto"/>
                <w:left w:val="none" w:sz="0" w:space="0" w:color="auto"/>
                <w:bottom w:val="none" w:sz="0" w:space="0" w:color="auto"/>
                <w:right w:val="none" w:sz="0" w:space="0" w:color="auto"/>
              </w:divBdr>
              <w:divsChild>
                <w:div w:id="1667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4930005">
      <w:bodyDiv w:val="1"/>
      <w:marLeft w:val="0"/>
      <w:marRight w:val="0"/>
      <w:marTop w:val="0"/>
      <w:marBottom w:val="0"/>
      <w:divBdr>
        <w:top w:val="none" w:sz="0" w:space="0" w:color="auto"/>
        <w:left w:val="none" w:sz="0" w:space="0" w:color="auto"/>
        <w:bottom w:val="none" w:sz="0" w:space="0" w:color="auto"/>
        <w:right w:val="none" w:sz="0" w:space="0" w:color="auto"/>
      </w:divBdr>
    </w:div>
    <w:div w:id="885680263">
      <w:bodyDiv w:val="1"/>
      <w:marLeft w:val="0"/>
      <w:marRight w:val="0"/>
      <w:marTop w:val="0"/>
      <w:marBottom w:val="0"/>
      <w:divBdr>
        <w:top w:val="none" w:sz="0" w:space="0" w:color="auto"/>
        <w:left w:val="none" w:sz="0" w:space="0" w:color="auto"/>
        <w:bottom w:val="none" w:sz="0" w:space="0" w:color="auto"/>
        <w:right w:val="none" w:sz="0" w:space="0" w:color="auto"/>
      </w:divBdr>
      <w:divsChild>
        <w:div w:id="1704598615">
          <w:marLeft w:val="0"/>
          <w:marRight w:val="0"/>
          <w:marTop w:val="0"/>
          <w:marBottom w:val="0"/>
          <w:divBdr>
            <w:top w:val="none" w:sz="0" w:space="0" w:color="auto"/>
            <w:left w:val="none" w:sz="0" w:space="0" w:color="auto"/>
            <w:bottom w:val="none" w:sz="0" w:space="0" w:color="auto"/>
            <w:right w:val="none" w:sz="0" w:space="0" w:color="auto"/>
          </w:divBdr>
          <w:divsChild>
            <w:div w:id="1246114273">
              <w:marLeft w:val="0"/>
              <w:marRight w:val="0"/>
              <w:marTop w:val="0"/>
              <w:marBottom w:val="0"/>
              <w:divBdr>
                <w:top w:val="none" w:sz="0" w:space="0" w:color="auto"/>
                <w:left w:val="none" w:sz="0" w:space="0" w:color="auto"/>
                <w:bottom w:val="none" w:sz="0" w:space="0" w:color="auto"/>
                <w:right w:val="none" w:sz="0" w:space="0" w:color="auto"/>
              </w:divBdr>
              <w:divsChild>
                <w:div w:id="1744529544">
                  <w:marLeft w:val="0"/>
                  <w:marRight w:val="0"/>
                  <w:marTop w:val="0"/>
                  <w:marBottom w:val="0"/>
                  <w:divBdr>
                    <w:top w:val="none" w:sz="0" w:space="0" w:color="auto"/>
                    <w:left w:val="none" w:sz="0" w:space="0" w:color="auto"/>
                    <w:bottom w:val="none" w:sz="0" w:space="0" w:color="auto"/>
                    <w:right w:val="none" w:sz="0" w:space="0" w:color="auto"/>
                  </w:divBdr>
                </w:div>
              </w:divsChild>
            </w:div>
            <w:div w:id="1410618869">
              <w:marLeft w:val="0"/>
              <w:marRight w:val="0"/>
              <w:marTop w:val="0"/>
              <w:marBottom w:val="0"/>
              <w:divBdr>
                <w:top w:val="none" w:sz="0" w:space="0" w:color="auto"/>
                <w:left w:val="none" w:sz="0" w:space="0" w:color="auto"/>
                <w:bottom w:val="none" w:sz="0" w:space="0" w:color="auto"/>
                <w:right w:val="none" w:sz="0" w:space="0" w:color="auto"/>
              </w:divBdr>
              <w:divsChild>
                <w:div w:id="525870024">
                  <w:marLeft w:val="0"/>
                  <w:marRight w:val="0"/>
                  <w:marTop w:val="0"/>
                  <w:marBottom w:val="0"/>
                  <w:divBdr>
                    <w:top w:val="none" w:sz="0" w:space="0" w:color="auto"/>
                    <w:left w:val="none" w:sz="0" w:space="0" w:color="auto"/>
                    <w:bottom w:val="none" w:sz="0" w:space="0" w:color="auto"/>
                    <w:right w:val="none" w:sz="0" w:space="0" w:color="auto"/>
                  </w:divBdr>
                </w:div>
                <w:div w:id="1267689181">
                  <w:marLeft w:val="0"/>
                  <w:marRight w:val="0"/>
                  <w:marTop w:val="0"/>
                  <w:marBottom w:val="0"/>
                  <w:divBdr>
                    <w:top w:val="none" w:sz="0" w:space="0" w:color="auto"/>
                    <w:left w:val="none" w:sz="0" w:space="0" w:color="auto"/>
                    <w:bottom w:val="none" w:sz="0" w:space="0" w:color="auto"/>
                    <w:right w:val="none" w:sz="0" w:space="0" w:color="auto"/>
                  </w:divBdr>
                </w:div>
              </w:divsChild>
            </w:div>
            <w:div w:id="1695957506">
              <w:marLeft w:val="0"/>
              <w:marRight w:val="0"/>
              <w:marTop w:val="0"/>
              <w:marBottom w:val="0"/>
              <w:divBdr>
                <w:top w:val="none" w:sz="0" w:space="0" w:color="auto"/>
                <w:left w:val="none" w:sz="0" w:space="0" w:color="auto"/>
                <w:bottom w:val="none" w:sz="0" w:space="0" w:color="auto"/>
                <w:right w:val="none" w:sz="0" w:space="0" w:color="auto"/>
              </w:divBdr>
              <w:divsChild>
                <w:div w:id="880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885799">
      <w:bodyDiv w:val="1"/>
      <w:marLeft w:val="0"/>
      <w:marRight w:val="0"/>
      <w:marTop w:val="0"/>
      <w:marBottom w:val="0"/>
      <w:divBdr>
        <w:top w:val="none" w:sz="0" w:space="0" w:color="auto"/>
        <w:left w:val="none" w:sz="0" w:space="0" w:color="auto"/>
        <w:bottom w:val="none" w:sz="0" w:space="0" w:color="auto"/>
        <w:right w:val="none" w:sz="0" w:space="0" w:color="auto"/>
      </w:divBdr>
    </w:div>
    <w:div w:id="1068655469">
      <w:bodyDiv w:val="1"/>
      <w:marLeft w:val="0"/>
      <w:marRight w:val="0"/>
      <w:marTop w:val="0"/>
      <w:marBottom w:val="0"/>
      <w:divBdr>
        <w:top w:val="none" w:sz="0" w:space="0" w:color="auto"/>
        <w:left w:val="none" w:sz="0" w:space="0" w:color="auto"/>
        <w:bottom w:val="none" w:sz="0" w:space="0" w:color="auto"/>
        <w:right w:val="none" w:sz="0" w:space="0" w:color="auto"/>
      </w:divBdr>
      <w:divsChild>
        <w:div w:id="1096052348">
          <w:marLeft w:val="0"/>
          <w:marRight w:val="0"/>
          <w:marTop w:val="0"/>
          <w:marBottom w:val="0"/>
          <w:divBdr>
            <w:top w:val="none" w:sz="0" w:space="0" w:color="auto"/>
            <w:left w:val="none" w:sz="0" w:space="0" w:color="auto"/>
            <w:bottom w:val="none" w:sz="0" w:space="0" w:color="auto"/>
            <w:right w:val="none" w:sz="0" w:space="0" w:color="auto"/>
          </w:divBdr>
          <w:divsChild>
            <w:div w:id="1996759945">
              <w:marLeft w:val="0"/>
              <w:marRight w:val="0"/>
              <w:marTop w:val="0"/>
              <w:marBottom w:val="0"/>
              <w:divBdr>
                <w:top w:val="none" w:sz="0" w:space="0" w:color="auto"/>
                <w:left w:val="none" w:sz="0" w:space="0" w:color="auto"/>
                <w:bottom w:val="none" w:sz="0" w:space="0" w:color="auto"/>
                <w:right w:val="none" w:sz="0" w:space="0" w:color="auto"/>
              </w:divBdr>
              <w:divsChild>
                <w:div w:id="17249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6998">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06606124">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365717646">
      <w:bodyDiv w:val="1"/>
      <w:marLeft w:val="0"/>
      <w:marRight w:val="0"/>
      <w:marTop w:val="0"/>
      <w:marBottom w:val="0"/>
      <w:divBdr>
        <w:top w:val="none" w:sz="0" w:space="0" w:color="auto"/>
        <w:left w:val="none" w:sz="0" w:space="0" w:color="auto"/>
        <w:bottom w:val="none" w:sz="0" w:space="0" w:color="auto"/>
        <w:right w:val="none" w:sz="0" w:space="0" w:color="auto"/>
      </w:divBdr>
    </w:div>
    <w:div w:id="1388531875">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5798242">
      <w:bodyDiv w:val="1"/>
      <w:marLeft w:val="0"/>
      <w:marRight w:val="0"/>
      <w:marTop w:val="0"/>
      <w:marBottom w:val="0"/>
      <w:divBdr>
        <w:top w:val="none" w:sz="0" w:space="0" w:color="auto"/>
        <w:left w:val="none" w:sz="0" w:space="0" w:color="auto"/>
        <w:bottom w:val="none" w:sz="0" w:space="0" w:color="auto"/>
        <w:right w:val="none" w:sz="0" w:space="0" w:color="auto"/>
      </w:divBdr>
    </w:div>
    <w:div w:id="1676490275">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6619080">
      <w:bodyDiv w:val="1"/>
      <w:marLeft w:val="0"/>
      <w:marRight w:val="0"/>
      <w:marTop w:val="0"/>
      <w:marBottom w:val="0"/>
      <w:divBdr>
        <w:top w:val="none" w:sz="0" w:space="0" w:color="auto"/>
        <w:left w:val="none" w:sz="0" w:space="0" w:color="auto"/>
        <w:bottom w:val="none" w:sz="0" w:space="0" w:color="auto"/>
        <w:right w:val="none" w:sz="0" w:space="0" w:color="auto"/>
      </w:divBdr>
      <w:divsChild>
        <w:div w:id="1554459297">
          <w:marLeft w:val="0"/>
          <w:marRight w:val="0"/>
          <w:marTop w:val="0"/>
          <w:marBottom w:val="0"/>
          <w:divBdr>
            <w:top w:val="none" w:sz="0" w:space="0" w:color="auto"/>
            <w:left w:val="none" w:sz="0" w:space="0" w:color="auto"/>
            <w:bottom w:val="none" w:sz="0" w:space="0" w:color="auto"/>
            <w:right w:val="none" w:sz="0" w:space="0" w:color="auto"/>
          </w:divBdr>
          <w:divsChild>
            <w:div w:id="1641812428">
              <w:marLeft w:val="0"/>
              <w:marRight w:val="0"/>
              <w:marTop w:val="0"/>
              <w:marBottom w:val="0"/>
              <w:divBdr>
                <w:top w:val="none" w:sz="0" w:space="0" w:color="auto"/>
                <w:left w:val="none" w:sz="0" w:space="0" w:color="auto"/>
                <w:bottom w:val="none" w:sz="0" w:space="0" w:color="auto"/>
                <w:right w:val="none" w:sz="0" w:space="0" w:color="auto"/>
              </w:divBdr>
              <w:divsChild>
                <w:div w:id="5774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3648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4457</TotalTime>
  <Pages>33</Pages>
  <Words>6952</Words>
  <Characters>38242</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54</cp:revision>
  <cp:lastPrinted>2020-02-10T23:18:00Z</cp:lastPrinted>
  <dcterms:created xsi:type="dcterms:W3CDTF">2019-01-22T19:49:00Z</dcterms:created>
  <dcterms:modified xsi:type="dcterms:W3CDTF">2020-04-13T23:03:00Z</dcterms:modified>
</cp:coreProperties>
</file>