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AB" w:rsidRDefault="001215C1" w:rsidP="00F71664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07653D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>
        <w:rPr>
          <w:rFonts w:ascii="Palatino Linotype" w:hAnsi="Palatino Linotype" w:cs="Arial"/>
          <w:b/>
        </w:rPr>
        <w:t xml:space="preserve">O DE MÉXICO Y MUNICIPIOS, EN LA DÉCIMA NOVENA </w:t>
      </w:r>
      <w:r w:rsidRPr="0007653D">
        <w:rPr>
          <w:rFonts w:ascii="Palatino Linotype" w:hAnsi="Palatino Linotype" w:cs="Arial"/>
          <w:b/>
        </w:rPr>
        <w:t>SESIÓN ORDINARIA DE</w:t>
      </w:r>
      <w:r>
        <w:rPr>
          <w:rFonts w:ascii="Palatino Linotype" w:hAnsi="Palatino Linotype" w:cs="Arial"/>
          <w:b/>
        </w:rPr>
        <w:t>L</w:t>
      </w:r>
      <w:r w:rsidRPr="0007653D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VEINTIDÓS DE MAYO DE DOS MIL DIECI</w:t>
      </w:r>
      <w:r w:rsidR="007E10DC">
        <w:rPr>
          <w:rFonts w:ascii="Palatino Linotype" w:hAnsi="Palatino Linotype" w:cs="Arial"/>
          <w:b/>
        </w:rPr>
        <w:t>N</w:t>
      </w:r>
      <w:r>
        <w:rPr>
          <w:rFonts w:ascii="Palatino Linotype" w:hAnsi="Palatino Linotype" w:cs="Arial"/>
          <w:b/>
        </w:rPr>
        <w:t>UEVE</w:t>
      </w:r>
      <w:r w:rsidRPr="0007653D">
        <w:rPr>
          <w:rFonts w:ascii="Palatino Linotype" w:hAnsi="Palatino Linotype" w:cs="Arial"/>
          <w:b/>
        </w:rPr>
        <w:t xml:space="preserve">, </w:t>
      </w:r>
      <w:r w:rsidR="00750586" w:rsidRPr="0007653D">
        <w:rPr>
          <w:rFonts w:ascii="Palatino Linotype" w:hAnsi="Palatino Linotype" w:cs="Arial"/>
          <w:b/>
        </w:rPr>
        <w:t xml:space="preserve">EN </w:t>
      </w:r>
      <w:r w:rsidR="00D26C0E">
        <w:rPr>
          <w:rFonts w:ascii="Palatino Linotype" w:hAnsi="Palatino Linotype" w:cs="Arial"/>
          <w:b/>
        </w:rPr>
        <w:t>EL</w:t>
      </w:r>
      <w:r w:rsidR="00750586" w:rsidRPr="0007653D">
        <w:rPr>
          <w:rFonts w:ascii="Palatino Linotype" w:hAnsi="Palatino Linotype" w:cs="Arial"/>
          <w:b/>
        </w:rPr>
        <w:t xml:space="preserve"> RECURSO DE REVISIÓN</w:t>
      </w:r>
      <w:r w:rsidR="00852733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01385</w:t>
      </w:r>
      <w:r w:rsidR="00B115C5">
        <w:rPr>
          <w:rFonts w:ascii="Palatino Linotype" w:hAnsi="Palatino Linotype" w:cs="Arial"/>
          <w:b/>
        </w:rPr>
        <w:t>/INFOEM/IP/RR/2019</w:t>
      </w:r>
      <w:r w:rsidR="00E90D57">
        <w:rPr>
          <w:rFonts w:ascii="Palatino Linotype" w:hAnsi="Palatino Linotype" w:cs="Arial"/>
          <w:b/>
        </w:rPr>
        <w:t>.</w:t>
      </w:r>
    </w:p>
    <w:p w:rsidR="00750586" w:rsidRPr="00E42755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137AF2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="003414DE" w:rsidRPr="003414DE">
        <w:rPr>
          <w:rFonts w:ascii="Palatino Linotype" w:hAnsi="Palatino Linotype" w:cs="Arial"/>
          <w:lang w:val="es-ES_tradnl"/>
        </w:rPr>
        <w:t>Comisionada</w:t>
      </w:r>
      <w:r w:rsidR="003414DE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</w:t>
      </w:r>
      <w:r w:rsidR="00852733">
        <w:rPr>
          <w:rFonts w:ascii="Palatino Linotype" w:hAnsi="Palatino Linotype" w:cs="Arial"/>
        </w:rPr>
        <w:t xml:space="preserve">to de la resolución dictada </w:t>
      </w:r>
      <w:r w:rsidR="00D26C0E">
        <w:rPr>
          <w:rFonts w:ascii="Palatino Linotype" w:hAnsi="Palatino Linotype" w:cs="Arial"/>
        </w:rPr>
        <w:t>en el recurso</w:t>
      </w:r>
      <w:r w:rsidRPr="00E42755">
        <w:rPr>
          <w:rFonts w:ascii="Palatino Linotype" w:hAnsi="Palatino Linotype" w:cs="Arial"/>
        </w:rPr>
        <w:t xml:space="preserve"> de revisión</w:t>
      </w:r>
      <w:r w:rsidR="00852733">
        <w:rPr>
          <w:rFonts w:ascii="Palatino Linotype" w:hAnsi="Palatino Linotype" w:cs="Arial"/>
        </w:rPr>
        <w:t xml:space="preserve"> </w:t>
      </w:r>
      <w:r w:rsidR="003414DE">
        <w:rPr>
          <w:rFonts w:ascii="Palatino Linotype" w:hAnsi="Palatino Linotype" w:cs="Arial"/>
          <w:b/>
        </w:rPr>
        <w:t>01385</w:t>
      </w:r>
      <w:r w:rsidR="00B115C5">
        <w:rPr>
          <w:rFonts w:ascii="Palatino Linotype" w:hAnsi="Palatino Linotype" w:cs="Arial"/>
          <w:b/>
        </w:rPr>
        <w:t>/INFOEM/IP/RR/2019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3414DE">
        <w:rPr>
          <w:rFonts w:ascii="Palatino Linotype" w:hAnsi="Palatino Linotype" w:cs="Arial"/>
        </w:rPr>
        <w:t>la</w:t>
      </w:r>
      <w:r w:rsidRPr="00E42755">
        <w:rPr>
          <w:rFonts w:ascii="Palatino Linotype" w:hAnsi="Palatino Linotype" w:cs="Arial"/>
        </w:rPr>
        <w:t xml:space="preserve"> Comisionad</w:t>
      </w:r>
      <w:r w:rsidR="003414DE">
        <w:rPr>
          <w:rFonts w:ascii="Palatino Linotype" w:hAnsi="Palatino Linotype" w:cs="Arial"/>
        </w:rPr>
        <w:t>a Presidenta</w:t>
      </w:r>
      <w:r w:rsidR="003414DE" w:rsidRPr="003414DE">
        <w:rPr>
          <w:rFonts w:ascii="Palatino Linotype" w:hAnsi="Palatino Linotype" w:cs="Arial"/>
          <w:szCs w:val="20"/>
        </w:rPr>
        <w:t xml:space="preserve"> </w:t>
      </w:r>
      <w:r w:rsidR="003414DE" w:rsidRPr="003414DE">
        <w:rPr>
          <w:rFonts w:ascii="Palatino Linotype" w:hAnsi="Palatino Linotype" w:cs="Arial"/>
          <w:b/>
          <w:szCs w:val="20"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750586" w:rsidRDefault="00750586" w:rsidP="00F71664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="00852733">
        <w:rPr>
          <w:rFonts w:ascii="Palatino Linotype" w:hAnsi="Palatino Linotype"/>
        </w:rPr>
        <w:t>estimo</w:t>
      </w:r>
      <w:r w:rsidRPr="00D93A88">
        <w:rPr>
          <w:rFonts w:ascii="Palatino Linotype" w:hAnsi="Palatino Linotype"/>
        </w:rPr>
        <w:t xml:space="preserve"> necesario precisar algunas consideraciones de hecho y de derecho.</w:t>
      </w:r>
    </w:p>
    <w:p w:rsidR="000A7C4E" w:rsidRDefault="00750586" w:rsidP="000A7C4E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 w:rsidR="00795308"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="003414DE">
        <w:rPr>
          <w:rFonts w:ascii="Palatino Linotype" w:hAnsi="Palatino Linotype" w:cs="Arial"/>
          <w:b/>
        </w:rPr>
        <w:t>Ayuntamiento de</w:t>
      </w:r>
      <w:r w:rsidR="003414DE" w:rsidRPr="003414DE">
        <w:rPr>
          <w:rFonts w:ascii="Palatino Linotype" w:hAnsi="Palatino Linotype" w:cs="Arial"/>
          <w:b/>
        </w:rPr>
        <w:t xml:space="preserve"> </w:t>
      </w:r>
      <w:proofErr w:type="spellStart"/>
      <w:r w:rsidR="003414DE" w:rsidRPr="000C46DF">
        <w:rPr>
          <w:rFonts w:ascii="Palatino Linotype" w:hAnsi="Palatino Linotype" w:cs="Arial"/>
          <w:b/>
        </w:rPr>
        <w:t>Hueypoxtla</w:t>
      </w:r>
      <w:proofErr w:type="spellEnd"/>
      <w:r w:rsidR="003414DE">
        <w:rPr>
          <w:rFonts w:ascii="Palatino Linotype" w:hAnsi="Palatino Linotype" w:cs="Arial"/>
          <w:b/>
        </w:rPr>
        <w:t>,</w:t>
      </w:r>
      <w:r w:rsidR="00E71A35">
        <w:rPr>
          <w:rFonts w:ascii="Palatino Linotype" w:hAnsi="Palatino Linotype"/>
        </w:rPr>
        <w:t xml:space="preserve"> </w:t>
      </w:r>
      <w:r w:rsidR="00707D02">
        <w:rPr>
          <w:rFonts w:ascii="Palatino Linotype" w:hAnsi="Palatino Linotype"/>
        </w:rPr>
        <w:t xml:space="preserve">en lo subsecuente </w:t>
      </w:r>
      <w:r w:rsidR="00707D02" w:rsidRPr="00707D02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</w:rPr>
        <w:t xml:space="preserve">, </w:t>
      </w:r>
      <w:r w:rsidR="003414DE">
        <w:rPr>
          <w:rFonts w:ascii="Palatino Linotype" w:hAnsi="Palatino Linotype"/>
        </w:rPr>
        <w:t>las p</w:t>
      </w:r>
      <w:r w:rsidR="003414DE" w:rsidRPr="003414DE">
        <w:rPr>
          <w:rFonts w:ascii="Palatino Linotype" w:hAnsi="Palatino Linotype"/>
        </w:rPr>
        <w:t>ercepciones de los servidores</w:t>
      </w:r>
      <w:r w:rsidR="003414DE">
        <w:rPr>
          <w:rFonts w:ascii="Palatino Linotype" w:hAnsi="Palatino Linotype"/>
        </w:rPr>
        <w:t xml:space="preserve"> públicos</w:t>
      </w:r>
      <w:r w:rsidR="003414DE" w:rsidRPr="003414DE">
        <w:rPr>
          <w:rFonts w:ascii="Palatino Linotype" w:hAnsi="Palatino Linotype"/>
        </w:rPr>
        <w:t xml:space="preserve"> </w:t>
      </w:r>
      <w:r w:rsidR="003414DE">
        <w:rPr>
          <w:rFonts w:ascii="Palatino Linotype" w:hAnsi="Palatino Linotype"/>
        </w:rPr>
        <w:t xml:space="preserve">del </w:t>
      </w:r>
      <w:r w:rsidR="003414DE" w:rsidRPr="003414DE">
        <w:rPr>
          <w:rFonts w:ascii="Palatino Linotype" w:hAnsi="Palatino Linotype"/>
        </w:rPr>
        <w:t>Ayuntamiento de la administración Mu</w:t>
      </w:r>
      <w:r w:rsidR="00476EC6">
        <w:rPr>
          <w:rFonts w:ascii="Palatino Linotype" w:hAnsi="Palatino Linotype"/>
        </w:rPr>
        <w:t xml:space="preserve">nicipal 2016-2018, así como todas las </w:t>
      </w:r>
      <w:r w:rsidR="00476EC6">
        <w:rPr>
          <w:rFonts w:ascii="Palatino Linotype" w:hAnsi="Palatino Linotype"/>
        </w:rPr>
        <w:lastRenderedPageBreak/>
        <w:t xml:space="preserve">percepciones </w:t>
      </w:r>
      <w:r w:rsidR="003414DE" w:rsidRPr="003414DE">
        <w:rPr>
          <w:rFonts w:ascii="Palatino Linotype" w:hAnsi="Palatino Linotype"/>
        </w:rPr>
        <w:t>autorizadas para e</w:t>
      </w:r>
      <w:r w:rsidR="00476EC6">
        <w:rPr>
          <w:rFonts w:ascii="Palatino Linotype" w:hAnsi="Palatino Linotype"/>
        </w:rPr>
        <w:t>l presente ejercicio fiscal; las a</w:t>
      </w:r>
      <w:r w:rsidR="003414DE" w:rsidRPr="003414DE">
        <w:rPr>
          <w:rFonts w:ascii="Palatino Linotype" w:hAnsi="Palatino Linotype"/>
        </w:rPr>
        <w:t>cciones programadas que se emprenderán o que se tengan consideradas para el inmueble que se le denomina "universidad", localizado en la parte norte de la "Plaza Estado de México", en la Cabecera Municipal</w:t>
      </w:r>
      <w:r w:rsidR="00476EC6">
        <w:rPr>
          <w:rFonts w:ascii="Palatino Linotype" w:hAnsi="Palatino Linotype"/>
        </w:rPr>
        <w:t>.</w:t>
      </w:r>
    </w:p>
    <w:p w:rsidR="00707D02" w:rsidRPr="000A7C4E" w:rsidRDefault="00707D02" w:rsidP="000A7C4E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</w:rPr>
        <w:t>De la</w:t>
      </w:r>
      <w:r w:rsidR="00DE6FEA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constancia</w:t>
      </w:r>
      <w:r w:rsidR="00DE6FEA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que obran dentro del</w:t>
      </w:r>
      <w:r w:rsidR="00810A3A">
        <w:rPr>
          <w:rFonts w:ascii="Palatino Linotype" w:hAnsi="Palatino Linotype" w:cs="Arial"/>
        </w:rPr>
        <w:t xml:space="preserve"> </w:t>
      </w:r>
      <w:r w:rsidR="00810A3A">
        <w:rPr>
          <w:rFonts w:ascii="Palatino Linotype" w:hAnsi="Palatino Linotype"/>
        </w:rPr>
        <w:t>Sistema de Acceso a la Información Mexiquense</w:t>
      </w:r>
      <w:r>
        <w:rPr>
          <w:rFonts w:ascii="Palatino Linotype" w:hAnsi="Palatino Linotype" w:cs="Arial"/>
        </w:rPr>
        <w:t xml:space="preserve"> SAIMEX, se advierte que </w:t>
      </w:r>
      <w:r w:rsidRPr="00707D02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 </w:t>
      </w:r>
      <w:r w:rsidR="000E362E">
        <w:rPr>
          <w:rFonts w:ascii="Palatino Linotype" w:hAnsi="Palatino Linotype" w:cs="Arial"/>
        </w:rPr>
        <w:t xml:space="preserve">a través de su respuesta </w:t>
      </w:r>
      <w:r w:rsidR="00476EC6">
        <w:rPr>
          <w:rFonts w:ascii="Palatino Linotype" w:hAnsi="Palatino Linotype" w:cs="Arial"/>
        </w:rPr>
        <w:t xml:space="preserve">adjuntó diversos archivos electrónicos, contantes de listados en formato </w:t>
      </w:r>
      <w:proofErr w:type="spellStart"/>
      <w:r w:rsidR="00476EC6">
        <w:rPr>
          <w:rFonts w:ascii="Palatino Linotype" w:hAnsi="Palatino Linotype" w:cs="Arial"/>
        </w:rPr>
        <w:t>excel</w:t>
      </w:r>
      <w:proofErr w:type="spellEnd"/>
      <w:r w:rsidR="00476EC6">
        <w:rPr>
          <w:rFonts w:ascii="Palatino Linotype" w:hAnsi="Palatino Linotype" w:cs="Arial"/>
        </w:rPr>
        <w:t xml:space="preserve"> </w:t>
      </w:r>
      <w:r w:rsidR="00476EC6">
        <w:rPr>
          <w:rFonts w:ascii="Palatino Linotype" w:hAnsi="Palatino Linotype"/>
        </w:rPr>
        <w:t xml:space="preserve">con los rubros correspondientes a categoría, apellido paterno, apellido materno, nombres, sueldo bruto, percepciones, deducciones y sueldo neto de los servidores adscritos al </w:t>
      </w:r>
      <w:r w:rsidR="00476EC6" w:rsidRPr="00476EC6">
        <w:rPr>
          <w:rFonts w:ascii="Palatino Linotype" w:hAnsi="Palatino Linotype"/>
          <w:b/>
        </w:rPr>
        <w:t>SUJETO OBLIGADO</w:t>
      </w:r>
      <w:r w:rsidR="00476EC6">
        <w:rPr>
          <w:rFonts w:ascii="Palatino Linotype" w:hAnsi="Palatino Linotype"/>
        </w:rPr>
        <w:t xml:space="preserve"> al dos mil dieciocho; el presupuesto basado en Resultados Municipal número 05 (</w:t>
      </w:r>
      <w:r w:rsidR="00476EC6" w:rsidRPr="00585D7D">
        <w:rPr>
          <w:rFonts w:ascii="Palatino Linotype" w:hAnsi="Palatino Linotype"/>
        </w:rPr>
        <w:t>PbRM-05</w:t>
      </w:r>
      <w:r w:rsidR="00476EC6">
        <w:rPr>
          <w:rFonts w:ascii="Palatino Linotype" w:hAnsi="Palatino Linotype"/>
        </w:rPr>
        <w:t>) correspondiente al Tabulador de sueldos del primero al</w:t>
      </w:r>
      <w:r w:rsidR="0081536D">
        <w:rPr>
          <w:rFonts w:ascii="Palatino Linotype" w:hAnsi="Palatino Linotype"/>
        </w:rPr>
        <w:br/>
      </w:r>
      <w:r w:rsidR="00476EC6">
        <w:rPr>
          <w:rFonts w:ascii="Palatino Linotype" w:hAnsi="Palatino Linotype"/>
        </w:rPr>
        <w:t>treinta y uno de d</w:t>
      </w:r>
      <w:r w:rsidR="0081536D">
        <w:rPr>
          <w:rFonts w:ascii="Palatino Linotype" w:hAnsi="Palatino Linotype"/>
        </w:rPr>
        <w:t xml:space="preserve">iciembre de dos mil diecinueve; </w:t>
      </w:r>
      <w:r w:rsidR="00476EC6">
        <w:rPr>
          <w:rFonts w:ascii="Palatino Linotype" w:hAnsi="Palatino Linotype"/>
        </w:rPr>
        <w:t>así como los oficios TRANSPARENCIA/HUE/0042/2019</w:t>
      </w:r>
      <w:r w:rsidR="00476EC6" w:rsidRPr="00585D7D">
        <w:rPr>
          <w:rFonts w:ascii="Palatino Linotype" w:hAnsi="Palatino Linotype"/>
        </w:rPr>
        <w:t xml:space="preserve"> y </w:t>
      </w:r>
      <w:r w:rsidR="00476EC6">
        <w:rPr>
          <w:rFonts w:ascii="Palatino Linotype" w:hAnsi="Palatino Linotype"/>
        </w:rPr>
        <w:t>TMH/0045/2019</w:t>
      </w:r>
      <w:r w:rsidR="00476EC6" w:rsidRPr="00585D7D">
        <w:rPr>
          <w:rFonts w:ascii="Palatino Linotype" w:hAnsi="Palatino Linotype"/>
        </w:rPr>
        <w:t>,</w:t>
      </w:r>
      <w:r w:rsidR="00476EC6">
        <w:rPr>
          <w:rFonts w:ascii="Palatino Linotype" w:hAnsi="Palatino Linotype"/>
        </w:rPr>
        <w:t xml:space="preserve"> mediante los cuales dio respuesta a la solitud de acceso a la información pública </w:t>
      </w:r>
      <w:r w:rsidR="00476EC6" w:rsidRPr="000C46DF">
        <w:rPr>
          <w:rFonts w:ascii="Palatino Linotype" w:hAnsi="Palatino Linotype"/>
          <w:b/>
        </w:rPr>
        <w:t>00017/HUEYPOX/IP/2019</w:t>
      </w:r>
      <w:r w:rsidR="00476EC6">
        <w:rPr>
          <w:rFonts w:ascii="Palatino Linotype" w:hAnsi="Palatino Linotype"/>
          <w:b/>
        </w:rPr>
        <w:t>.</w:t>
      </w:r>
    </w:p>
    <w:p w:rsidR="00750586" w:rsidRPr="003762C6" w:rsidRDefault="00750586" w:rsidP="000E362E">
      <w:pPr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/>
          <w:b/>
        </w:rPr>
      </w:pPr>
      <w:r w:rsidRPr="003762C6">
        <w:rPr>
          <w:rFonts w:ascii="Palatino Linotype" w:hAnsi="Palatino Linotype" w:cs="Arial"/>
        </w:rPr>
        <w:t xml:space="preserve">Inconforme con ello, </w:t>
      </w:r>
      <w:r w:rsidR="00795308" w:rsidRPr="003762C6">
        <w:rPr>
          <w:rFonts w:ascii="Palatino Linotype" w:hAnsi="Palatino Linotype" w:cs="Arial"/>
          <w:b/>
        </w:rPr>
        <w:t>EL</w:t>
      </w:r>
      <w:r w:rsidRPr="003762C6">
        <w:rPr>
          <w:rFonts w:ascii="Palatino Linotype" w:hAnsi="Palatino Linotype" w:cs="Arial"/>
          <w:b/>
        </w:rPr>
        <w:t xml:space="preserve"> RECURRENTE</w:t>
      </w:r>
      <w:r w:rsidRPr="003762C6">
        <w:rPr>
          <w:rFonts w:ascii="Palatino Linotype" w:hAnsi="Palatino Linotype" w:cs="Arial"/>
        </w:rPr>
        <w:t xml:space="preserve"> in</w:t>
      </w:r>
      <w:r w:rsidR="007D0FFE" w:rsidRPr="003762C6">
        <w:rPr>
          <w:rFonts w:ascii="Palatino Linotype" w:hAnsi="Palatino Linotype" w:cs="Arial"/>
        </w:rPr>
        <w:t>terpuso el recurso de revisión de mérito</w:t>
      </w:r>
      <w:r w:rsidR="00A2393A" w:rsidRPr="003762C6">
        <w:rPr>
          <w:rFonts w:ascii="Palatino Linotype" w:hAnsi="Palatino Linotype" w:cs="Arial"/>
        </w:rPr>
        <w:t xml:space="preserve"> exponiendo como</w:t>
      </w:r>
      <w:r w:rsidR="00476EC6" w:rsidRPr="003762C6">
        <w:rPr>
          <w:rFonts w:ascii="Palatino Linotype" w:hAnsi="Palatino Linotype" w:cs="Arial"/>
        </w:rPr>
        <w:t xml:space="preserve"> acto impugnado y</w:t>
      </w:r>
      <w:r w:rsidR="00A2393A" w:rsidRPr="003762C6">
        <w:rPr>
          <w:rFonts w:ascii="Palatino Linotype" w:hAnsi="Palatino Linotype" w:cs="Arial"/>
        </w:rPr>
        <w:t xml:space="preserve"> razones</w:t>
      </w:r>
      <w:r w:rsidR="000E362E" w:rsidRPr="003762C6">
        <w:rPr>
          <w:rFonts w:ascii="Palatino Linotype" w:hAnsi="Palatino Linotype" w:cs="Arial"/>
        </w:rPr>
        <w:t xml:space="preserve"> o motivos de inconformidad, </w:t>
      </w:r>
      <w:r w:rsidR="00484084" w:rsidRPr="003762C6">
        <w:rPr>
          <w:rFonts w:ascii="Palatino Linotype" w:hAnsi="Palatino Linotype"/>
        </w:rPr>
        <w:t>lo siguiente</w:t>
      </w:r>
      <w:r w:rsidR="000E362E" w:rsidRPr="003762C6">
        <w:rPr>
          <w:rFonts w:ascii="Palatino Linotype" w:hAnsi="Palatino Linotype"/>
          <w:b/>
        </w:rPr>
        <w:t>.</w:t>
      </w:r>
    </w:p>
    <w:p w:rsidR="004E4370" w:rsidRDefault="00B8453C" w:rsidP="00CE3A60">
      <w:pPr>
        <w:ind w:left="851" w:right="850"/>
        <w:jc w:val="both"/>
        <w:rPr>
          <w:rFonts w:ascii="Palatino Linotype" w:eastAsiaTheme="minorHAnsi" w:hAnsi="Palatino Linotype" w:cs="Arial"/>
          <w:i/>
          <w:lang w:val="es-MX" w:eastAsia="en-US"/>
        </w:rPr>
      </w:pPr>
      <w:r w:rsidRPr="00B8453C">
        <w:rPr>
          <w:rFonts w:ascii="Palatino Linotype" w:eastAsiaTheme="minorHAnsi" w:hAnsi="Palatino Linotype" w:cs="Arial"/>
          <w:i/>
          <w:lang w:val="es-MX" w:eastAsia="en-US"/>
        </w:rPr>
        <w:t xml:space="preserve">“De la entrega de la información solicitada mediante el sistema SAIMEX con número de folio 00019/HUEYPOX/IP/2019, solo se me proporcionó el numeral 1, referente a: "Percepciones de los servidores y del H. Ayuntamiento de la administración Municipal 2016-2018, así como las autorizadas para el presente ejercicio fiscal", sin embargo no se me proporcionó información relativa al numeral 2: Acciones programadas que se emprenderán o que se tengan consideradas para el inmueble que se le denomina "universidad", </w:t>
      </w:r>
      <w:r w:rsidRPr="00B8453C">
        <w:rPr>
          <w:rFonts w:ascii="Palatino Linotype" w:eastAsiaTheme="minorHAnsi" w:hAnsi="Palatino Linotype" w:cs="Arial"/>
          <w:i/>
          <w:lang w:val="es-MX" w:eastAsia="en-US"/>
        </w:rPr>
        <w:lastRenderedPageBreak/>
        <w:t>localizado en la parte norte de la "Plaza Estado de México", en la Cabecera Municipal."(Sic)</w:t>
      </w:r>
    </w:p>
    <w:p w:rsidR="00CE3A60" w:rsidRPr="00B8453C" w:rsidRDefault="00CE3A60" w:rsidP="00CE3A60">
      <w:pPr>
        <w:ind w:left="851" w:right="850"/>
        <w:jc w:val="both"/>
        <w:rPr>
          <w:rFonts w:ascii="Palatino Linotype" w:eastAsiaTheme="minorHAnsi" w:hAnsi="Palatino Linotype" w:cs="Arial"/>
          <w:i/>
          <w:lang w:val="es-MX" w:eastAsia="en-US"/>
        </w:rPr>
      </w:pPr>
    </w:p>
    <w:p w:rsidR="00745CF6" w:rsidRPr="00745CF6" w:rsidRDefault="00745CF6" w:rsidP="00CE3A6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745CF6">
        <w:rPr>
          <w:rFonts w:ascii="Palatino Linotype" w:hAnsi="Palatino Linotype"/>
          <w:lang w:val="es-MX"/>
        </w:rPr>
        <w:t xml:space="preserve">Posteriormente, </w:t>
      </w:r>
      <w:r w:rsidRPr="00745CF6">
        <w:rPr>
          <w:rFonts w:ascii="Palatino Linotype" w:hAnsi="Palatino Linotype"/>
          <w:b/>
          <w:lang w:val="es-MX"/>
        </w:rPr>
        <w:t>EL SUJETO OBLIGADO</w:t>
      </w:r>
      <w:r w:rsidRPr="00745CF6">
        <w:rPr>
          <w:rFonts w:ascii="Palatino Linotype" w:hAnsi="Palatino Linotype"/>
          <w:lang w:val="es-MX"/>
        </w:rPr>
        <w:t xml:space="preserve"> fue omiso en rendir su Informe Justificado; mientras que </w:t>
      </w:r>
      <w:r w:rsidR="00CE3A60">
        <w:rPr>
          <w:rFonts w:ascii="Palatino Linotype" w:hAnsi="Palatino Linotype"/>
          <w:b/>
          <w:lang w:val="es-MX"/>
        </w:rPr>
        <w:t>EL</w:t>
      </w:r>
      <w:r w:rsidRPr="00745CF6">
        <w:rPr>
          <w:rFonts w:ascii="Palatino Linotype" w:hAnsi="Palatino Linotype"/>
          <w:b/>
          <w:lang w:val="es-MX"/>
        </w:rPr>
        <w:t xml:space="preserve"> RECURRENTE </w:t>
      </w:r>
      <w:r w:rsidRPr="00745CF6">
        <w:rPr>
          <w:rFonts w:ascii="Palatino Linotype" w:hAnsi="Palatino Linotype" w:cs="Arial"/>
        </w:rPr>
        <w:t>no presentó manifestaciones y alegatos, ni ofreció los medios de prueba que a su derecho convinieran</w:t>
      </w:r>
      <w:r w:rsidRPr="00745CF6">
        <w:rPr>
          <w:rFonts w:ascii="Palatino Linotype" w:hAnsi="Palatino Linotype"/>
          <w:b/>
          <w:lang w:val="es-MX"/>
        </w:rPr>
        <w:t>.</w:t>
      </w:r>
    </w:p>
    <w:p w:rsidR="003762C6" w:rsidRPr="003762C6" w:rsidRDefault="003762C6" w:rsidP="003762C6">
      <w:pPr>
        <w:pStyle w:val="Sinespaciado"/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3762C6" w:rsidRDefault="00750586" w:rsidP="003762C6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3762C6">
        <w:rPr>
          <w:rFonts w:ascii="Palatino Linotype" w:hAnsi="Palatino Linotype" w:cs="Arial"/>
          <w:sz w:val="24"/>
          <w:szCs w:val="24"/>
        </w:rPr>
        <w:t>Así, del estudio d</w:t>
      </w:r>
      <w:r w:rsidRPr="003762C6">
        <w:rPr>
          <w:rFonts w:ascii="Palatino Linotype" w:hAnsi="Palatino Linotype"/>
          <w:sz w:val="24"/>
          <w:szCs w:val="24"/>
        </w:rPr>
        <w:t>el expediente electrónico</w:t>
      </w:r>
      <w:r w:rsidRPr="003762C6">
        <w:rPr>
          <w:rFonts w:ascii="Palatino Linotype" w:hAnsi="Palatino Linotype" w:cs="Arial"/>
          <w:sz w:val="24"/>
          <w:szCs w:val="24"/>
        </w:rPr>
        <w:t xml:space="preserve">, la Ponencia </w:t>
      </w:r>
      <w:proofErr w:type="spellStart"/>
      <w:r w:rsidRPr="003762C6">
        <w:rPr>
          <w:rFonts w:ascii="Palatino Linotype" w:hAnsi="Palatino Linotype" w:cs="Arial"/>
          <w:sz w:val="24"/>
          <w:szCs w:val="24"/>
        </w:rPr>
        <w:t>Resolutor</w:t>
      </w:r>
      <w:r w:rsidR="00F45073" w:rsidRPr="003762C6">
        <w:rPr>
          <w:rFonts w:ascii="Palatino Linotype" w:hAnsi="Palatino Linotype" w:cs="Arial"/>
          <w:sz w:val="24"/>
          <w:szCs w:val="24"/>
        </w:rPr>
        <w:t>a</w:t>
      </w:r>
      <w:proofErr w:type="spellEnd"/>
      <w:r w:rsidR="00F45073" w:rsidRPr="003762C6">
        <w:rPr>
          <w:rFonts w:ascii="Palatino Linotype" w:hAnsi="Palatino Linotype" w:cs="Arial"/>
          <w:sz w:val="24"/>
          <w:szCs w:val="24"/>
        </w:rPr>
        <w:t xml:space="preserve"> determinó</w:t>
      </w:r>
      <w:r w:rsidRPr="003762C6">
        <w:rPr>
          <w:rFonts w:ascii="Palatino Linotype" w:hAnsi="Palatino Linotype" w:cs="Arial"/>
          <w:sz w:val="24"/>
          <w:szCs w:val="24"/>
        </w:rPr>
        <w:t xml:space="preserve">, </w:t>
      </w:r>
      <w:r w:rsidR="003762C6" w:rsidRPr="003762C6">
        <w:rPr>
          <w:rFonts w:ascii="Palatino Linotype" w:hAnsi="Palatino Linotype" w:cs="Arial"/>
          <w:b/>
          <w:sz w:val="24"/>
          <w:szCs w:val="24"/>
        </w:rPr>
        <w:t xml:space="preserve">MODIFICAR </w:t>
      </w:r>
      <w:r w:rsidR="006E1418" w:rsidRPr="003762C6">
        <w:rPr>
          <w:rFonts w:ascii="Palatino Linotype" w:hAnsi="Palatino Linotype" w:cs="Arial"/>
          <w:sz w:val="24"/>
          <w:szCs w:val="24"/>
        </w:rPr>
        <w:t>la respuesta del</w:t>
      </w:r>
      <w:r w:rsidR="004D3715" w:rsidRPr="003762C6">
        <w:rPr>
          <w:rFonts w:ascii="Palatino Linotype" w:hAnsi="Palatino Linotype" w:cs="Arial"/>
          <w:sz w:val="24"/>
          <w:szCs w:val="24"/>
        </w:rPr>
        <w:t xml:space="preserve"> </w:t>
      </w:r>
      <w:r w:rsidR="00F45AE0" w:rsidRPr="003762C6">
        <w:rPr>
          <w:rFonts w:ascii="Palatino Linotype" w:hAnsi="Palatino Linotype" w:cs="Arial"/>
          <w:b/>
          <w:sz w:val="24"/>
          <w:szCs w:val="24"/>
        </w:rPr>
        <w:t>SUJETO OBLIGADO</w:t>
      </w:r>
      <w:r w:rsidR="00E832EB" w:rsidRPr="003762C6">
        <w:rPr>
          <w:rFonts w:ascii="Palatino Linotype" w:hAnsi="Palatino Linotype" w:cs="Arial"/>
          <w:sz w:val="24"/>
          <w:szCs w:val="24"/>
        </w:rPr>
        <w:t xml:space="preserve"> </w:t>
      </w:r>
      <w:r w:rsidR="003762C6" w:rsidRPr="003762C6">
        <w:rPr>
          <w:rFonts w:ascii="Palatino Linotype" w:hAnsi="Palatino Linotype"/>
          <w:sz w:val="24"/>
          <w:szCs w:val="24"/>
        </w:rPr>
        <w:t xml:space="preserve">por resultar </w:t>
      </w:r>
      <w:r w:rsidR="003762C6" w:rsidRPr="003762C6">
        <w:rPr>
          <w:rFonts w:ascii="Palatino Linotype" w:hAnsi="Palatino Linotype"/>
          <w:b/>
          <w:sz w:val="24"/>
          <w:szCs w:val="24"/>
        </w:rPr>
        <w:t>parcialmente fundadas</w:t>
      </w:r>
      <w:r w:rsidR="003762C6" w:rsidRPr="003762C6">
        <w:rPr>
          <w:rFonts w:ascii="Palatino Linotype" w:hAnsi="Palatino Linotype"/>
          <w:sz w:val="24"/>
          <w:szCs w:val="24"/>
        </w:rPr>
        <w:t xml:space="preserve"> las razones o motivos de inconformidad hechos valer por </w:t>
      </w:r>
      <w:r w:rsidR="003762C6" w:rsidRPr="003762C6">
        <w:rPr>
          <w:rFonts w:ascii="Palatino Linotype" w:hAnsi="Palatino Linotype"/>
          <w:b/>
          <w:sz w:val="24"/>
          <w:szCs w:val="24"/>
        </w:rPr>
        <w:t>EL RECURRENTE,</w:t>
      </w:r>
      <w:r w:rsidR="003762C6">
        <w:rPr>
          <w:rFonts w:ascii="Palatino Linotype" w:hAnsi="Palatino Linotype"/>
          <w:sz w:val="24"/>
          <w:szCs w:val="24"/>
        </w:rPr>
        <w:t xml:space="preserve"> y </w:t>
      </w:r>
      <w:r w:rsidR="003762C6" w:rsidRPr="003762C6">
        <w:rPr>
          <w:rFonts w:ascii="Palatino Linotype" w:hAnsi="Palatino Linotype"/>
          <w:b/>
          <w:sz w:val="24"/>
          <w:szCs w:val="24"/>
        </w:rPr>
        <w:t>ordenó</w:t>
      </w:r>
      <w:r w:rsidR="003762C6">
        <w:rPr>
          <w:rFonts w:ascii="Palatino Linotype" w:hAnsi="Palatino Linotype"/>
          <w:sz w:val="24"/>
          <w:szCs w:val="24"/>
        </w:rPr>
        <w:t xml:space="preserve"> la entrega de lo siguiente:</w:t>
      </w:r>
    </w:p>
    <w:p w:rsidR="003762C6" w:rsidRDefault="003762C6" w:rsidP="003762C6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762C6" w:rsidRPr="003762C6" w:rsidRDefault="003762C6" w:rsidP="003762C6">
      <w:pPr>
        <w:spacing w:after="240"/>
        <w:ind w:left="720"/>
        <w:jc w:val="both"/>
        <w:rPr>
          <w:rFonts w:ascii="Palatino Linotype" w:eastAsiaTheme="minorHAnsi" w:hAnsi="Palatino Linotype" w:cs="Arial"/>
          <w:i/>
          <w:sz w:val="22"/>
          <w:szCs w:val="22"/>
          <w:lang w:val="es-MX" w:eastAsia="en-US"/>
        </w:rPr>
      </w:pPr>
      <w:r>
        <w:rPr>
          <w:rFonts w:ascii="Palatino Linotype" w:eastAsiaTheme="minorHAnsi" w:hAnsi="Palatino Linotype" w:cs="Arial"/>
          <w:i/>
          <w:sz w:val="22"/>
          <w:szCs w:val="22"/>
          <w:lang w:val="es-MX" w:eastAsia="en-US"/>
        </w:rPr>
        <w:t xml:space="preserve">“1. </w:t>
      </w:r>
      <w:r w:rsidRPr="003762C6">
        <w:rPr>
          <w:rFonts w:ascii="Palatino Linotype" w:eastAsiaTheme="minorHAnsi" w:hAnsi="Palatino Linotype" w:cs="Arial"/>
          <w:i/>
          <w:sz w:val="22"/>
          <w:szCs w:val="22"/>
          <w:lang w:val="es-MX" w:eastAsia="en-US"/>
        </w:rPr>
        <w:t>El documento o documentos en donde consten las acciones programadas que se emprenderán o que se tengan consideradas para el inmueble referido en la solicitud de acceso a la información.</w:t>
      </w:r>
    </w:p>
    <w:p w:rsidR="00236983" w:rsidRDefault="003762C6" w:rsidP="003762C6">
      <w:pPr>
        <w:ind w:left="720"/>
        <w:jc w:val="both"/>
        <w:rPr>
          <w:rFonts w:ascii="Palatino Linotype" w:eastAsiaTheme="minorHAnsi" w:hAnsi="Palatino Linotype" w:cs="Arial"/>
          <w:i/>
          <w:sz w:val="22"/>
          <w:szCs w:val="22"/>
          <w:lang w:val="es-MX" w:eastAsia="en-US"/>
        </w:rPr>
      </w:pPr>
      <w:r w:rsidRPr="003762C6">
        <w:rPr>
          <w:rFonts w:ascii="Palatino Linotype" w:eastAsiaTheme="minorHAnsi" w:hAnsi="Palatino Linotype" w:cs="Arial"/>
          <w:i/>
          <w:sz w:val="22"/>
          <w:szCs w:val="22"/>
          <w:lang w:val="es-MX" w:eastAsia="en-US"/>
        </w:rPr>
        <w:t>Para el caso de que el Sujeto Obligado no haya programado o considerado acciones para el inmueble referido en la solicitud de acceso a la información, deberá manifestarse en tal sentido.</w:t>
      </w:r>
      <w:r>
        <w:rPr>
          <w:rFonts w:ascii="Palatino Linotype" w:eastAsiaTheme="minorHAnsi" w:hAnsi="Palatino Linotype" w:cs="Arial"/>
          <w:i/>
          <w:sz w:val="22"/>
          <w:szCs w:val="22"/>
          <w:lang w:val="es-MX" w:eastAsia="en-US"/>
        </w:rPr>
        <w:t>”(Sic)</w:t>
      </w:r>
    </w:p>
    <w:p w:rsidR="003762C6" w:rsidRPr="003762C6" w:rsidRDefault="003762C6" w:rsidP="003762C6">
      <w:pPr>
        <w:ind w:left="720"/>
        <w:jc w:val="both"/>
        <w:rPr>
          <w:rFonts w:ascii="Palatino Linotype" w:eastAsiaTheme="minorHAnsi" w:hAnsi="Palatino Linotype" w:cs="Arial"/>
          <w:i/>
          <w:sz w:val="22"/>
          <w:szCs w:val="22"/>
          <w:lang w:val="es-MX" w:eastAsia="en-US"/>
        </w:rPr>
      </w:pP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Es así que</w:t>
      </w:r>
      <w:r w:rsidRPr="001D3F57">
        <w:rPr>
          <w:rFonts w:ascii="Palatino Linotype" w:hAnsi="Palatino Linotype" w:cs="Arial"/>
          <w:lang w:val="es-MX"/>
        </w:rPr>
        <w:t xml:space="preserve">, la que suscribe reitera, que si bien coincide en términos generales </w:t>
      </w:r>
      <w:r>
        <w:rPr>
          <w:rFonts w:ascii="Palatino Linotype" w:hAnsi="Palatino Linotype" w:cs="Arial"/>
          <w:lang w:val="es-MX"/>
        </w:rPr>
        <w:t>con</w:t>
      </w:r>
      <w:r w:rsidRPr="001D3F57">
        <w:rPr>
          <w:rFonts w:ascii="Palatino Linotype" w:hAnsi="Palatino Linotype" w:cs="Arial"/>
          <w:lang w:val="es-MX"/>
        </w:rPr>
        <w:t xml:space="preserve"> el estudio de la resolución en comento, </w:t>
      </w:r>
      <w:r>
        <w:rPr>
          <w:rFonts w:ascii="Palatino Linotype" w:hAnsi="Palatino Linotype" w:cs="Arial"/>
          <w:lang w:val="es-MX"/>
        </w:rPr>
        <w:t xml:space="preserve">considero que lo procedente era ordenar </w:t>
      </w:r>
      <w:r w:rsidRPr="007C560A">
        <w:rPr>
          <w:rFonts w:ascii="Palatino Linotype" w:hAnsi="Palatino Linotype" w:cs="Arial"/>
          <w:lang w:val="es-MX"/>
        </w:rPr>
        <w:t xml:space="preserve">dar vista al </w:t>
      </w:r>
      <w:r>
        <w:rPr>
          <w:rFonts w:ascii="Palatino Linotype" w:hAnsi="Palatino Linotype" w:cs="Arial"/>
          <w:lang w:val="es-MX"/>
        </w:rPr>
        <w:t xml:space="preserve">Titular de la </w:t>
      </w:r>
      <w:r w:rsidRPr="007C560A">
        <w:rPr>
          <w:rFonts w:ascii="Palatino Linotype" w:hAnsi="Palatino Linotype" w:cs="Arial"/>
          <w:lang w:val="es-MX"/>
        </w:rPr>
        <w:t>Contralor</w:t>
      </w:r>
      <w:r>
        <w:rPr>
          <w:rFonts w:ascii="Palatino Linotype" w:hAnsi="Palatino Linotype" w:cs="Arial"/>
          <w:lang w:val="es-MX"/>
        </w:rPr>
        <w:t>ía Interna</w:t>
      </w:r>
      <w:r w:rsidRPr="007C560A">
        <w:rPr>
          <w:rFonts w:ascii="Palatino Linotype" w:hAnsi="Palatino Linotype" w:cs="Arial"/>
          <w:lang w:val="es-MX"/>
        </w:rPr>
        <w:t xml:space="preserve"> y Órgano de Control y Vigilancia de este Instituto, a fin de que en el ámbit</w:t>
      </w:r>
      <w:r>
        <w:rPr>
          <w:rFonts w:ascii="Palatino Linotype" w:hAnsi="Palatino Linotype" w:cs="Arial"/>
          <w:lang w:val="es-MX"/>
        </w:rPr>
        <w:t>o de sus atribuciones, determinara</w:t>
      </w:r>
      <w:r w:rsidRPr="007C560A">
        <w:rPr>
          <w:rFonts w:ascii="Palatino Linotype" w:hAnsi="Palatino Linotype" w:cs="Arial"/>
          <w:lang w:val="es-MX"/>
        </w:rPr>
        <w:t xml:space="preserve"> lo conducente</w:t>
      </w:r>
      <w:r>
        <w:rPr>
          <w:rFonts w:ascii="Palatino Linotype" w:hAnsi="Palatino Linotype" w:cs="Arial"/>
          <w:lang w:val="es-MX"/>
        </w:rPr>
        <w:t>.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0A7C4E" w:rsidRDefault="006E1418" w:rsidP="000A7C4E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Lo ante</w:t>
      </w:r>
      <w:r w:rsidR="00C60BAC">
        <w:rPr>
          <w:rFonts w:ascii="Palatino Linotype" w:hAnsi="Palatino Linotype" w:cs="Arial"/>
          <w:lang w:val="es-MX"/>
        </w:rPr>
        <w:t>rior, en razón de que dentro de los</w:t>
      </w:r>
      <w:r w:rsidR="00236983">
        <w:rPr>
          <w:rFonts w:ascii="Palatino Linotype" w:hAnsi="Palatino Linotype" w:cs="Arial"/>
          <w:lang w:val="es-MX"/>
        </w:rPr>
        <w:t xml:space="preserve"> archivo</w:t>
      </w:r>
      <w:r w:rsidR="00C60BAC">
        <w:rPr>
          <w:rFonts w:ascii="Palatino Linotype" w:hAnsi="Palatino Linotype" w:cs="Arial"/>
          <w:lang w:val="es-MX"/>
        </w:rPr>
        <w:t>s</w:t>
      </w:r>
      <w:r w:rsidR="00236983">
        <w:rPr>
          <w:rFonts w:ascii="Palatino Linotype" w:hAnsi="Palatino Linotype" w:cs="Arial"/>
          <w:lang w:val="es-MX"/>
        </w:rPr>
        <w:t xml:space="preserve"> electrónico</w:t>
      </w:r>
      <w:r w:rsidR="00C60BAC">
        <w:rPr>
          <w:rFonts w:ascii="Palatino Linotype" w:hAnsi="Palatino Linotype" w:cs="Arial"/>
          <w:lang w:val="es-MX"/>
        </w:rPr>
        <w:t>s</w:t>
      </w:r>
      <w:r w:rsidR="00236983">
        <w:rPr>
          <w:rFonts w:ascii="Palatino Linotype" w:hAnsi="Palatino Linotype" w:cs="Arial"/>
          <w:lang w:val="es-MX"/>
        </w:rPr>
        <w:t xml:space="preserve"> </w:t>
      </w:r>
      <w:r w:rsidR="00F46F3D">
        <w:rPr>
          <w:rFonts w:ascii="Palatino Linotype" w:hAnsi="Palatino Linotype" w:cs="Arial"/>
          <w:lang w:val="es-MX"/>
        </w:rPr>
        <w:t xml:space="preserve">denominados: </w:t>
      </w:r>
      <w:r w:rsidR="00C60BAC" w:rsidRPr="00C60BAC">
        <w:rPr>
          <w:rFonts w:ascii="Palatino Linotype" w:hAnsi="Palatino Linotype" w:cs="Arial"/>
          <w:b/>
          <w:i/>
          <w:lang w:val="es-MX"/>
        </w:rPr>
        <w:t>6.- 16-31 Marzo 18.xlsx</w:t>
      </w:r>
      <w:r w:rsidR="00C60BAC">
        <w:rPr>
          <w:rFonts w:ascii="Palatino Linotype" w:hAnsi="Palatino Linotype" w:cs="Arial"/>
          <w:b/>
          <w:i/>
          <w:lang w:val="es-MX"/>
        </w:rPr>
        <w:t xml:space="preserve">, 4.- 16-28 Feb 18.xlsx, 2.- 16-31 Ene 18.xlsx, 3.- 1-15 Feb 18.xlsx, 5.- 1-15 Marzo 18.xlsx, 1.- 01-15 Enero 18.xlsx, 7.- 1-15 Abril 2018.xlsx, 9.- 1-15 Mayo.xlsx, 13.- 1-15 Julio 18.xlsx, 22.- 16-30 Nov 18.xlsx, </w:t>
      </w:r>
      <w:r w:rsidR="00C60BAC" w:rsidRPr="00C60BAC">
        <w:rPr>
          <w:rFonts w:ascii="Palatino Linotype" w:hAnsi="Palatino Linotype" w:cs="Arial"/>
          <w:b/>
          <w:i/>
          <w:lang w:val="es-MX"/>
        </w:rPr>
        <w:t xml:space="preserve">12.- 16-30 Junio 18.xlsx </w:t>
      </w:r>
      <w:r w:rsidR="00C60BAC">
        <w:rPr>
          <w:rFonts w:ascii="Palatino Linotype" w:hAnsi="Palatino Linotype" w:cs="Arial"/>
          <w:lang w:val="es-MX"/>
        </w:rPr>
        <w:t xml:space="preserve">, </w:t>
      </w:r>
      <w:r w:rsidR="00C60BAC">
        <w:rPr>
          <w:rFonts w:ascii="Palatino Linotype" w:hAnsi="Palatino Linotype" w:cs="Arial"/>
          <w:b/>
          <w:i/>
          <w:lang w:val="es-MX"/>
        </w:rPr>
        <w:t xml:space="preserve">18.- 16-30 Sept 18.xlsx, 14.- 16-31 Julio 18.xlsx, </w:t>
      </w:r>
      <w:r w:rsidR="00C60BAC" w:rsidRPr="00C60BAC">
        <w:rPr>
          <w:rFonts w:ascii="Palatino Linotype" w:hAnsi="Palatino Linotype" w:cs="Arial"/>
          <w:b/>
          <w:i/>
          <w:lang w:val="es-MX"/>
        </w:rPr>
        <w:t xml:space="preserve">24.- 16-31 Dic 18.xlsx </w:t>
      </w:r>
      <w:r w:rsidR="00C60BAC">
        <w:rPr>
          <w:rFonts w:ascii="Palatino Linotype" w:hAnsi="Palatino Linotype" w:cs="Arial"/>
          <w:lang w:val="es-MX"/>
        </w:rPr>
        <w:t xml:space="preserve">, </w:t>
      </w:r>
      <w:r w:rsidR="00C60BAC">
        <w:rPr>
          <w:rFonts w:ascii="Palatino Linotype" w:hAnsi="Palatino Linotype" w:cs="Arial"/>
          <w:b/>
          <w:i/>
          <w:lang w:val="es-MX"/>
        </w:rPr>
        <w:t xml:space="preserve">20.- 16-31 Octubre.xlsx, 8.- 16-30 Abril 2018.xlsx, 10.- 16-31 Mayo.xlsx, 17.- 1-15 Sept 18.xlsx, 16.- 16-31 Agosto.xlsx, 23.- 01-15 Dic 18.xlsx, </w:t>
      </w:r>
      <w:r w:rsidR="00C60BAC" w:rsidRPr="00C60BAC">
        <w:rPr>
          <w:rFonts w:ascii="Palatino Linotype" w:hAnsi="Palatino Linotype" w:cs="Arial"/>
          <w:b/>
          <w:i/>
          <w:lang w:val="es-MX"/>
        </w:rPr>
        <w:t>15.- 1-15</w:t>
      </w:r>
      <w:r w:rsidR="00C60BAC">
        <w:rPr>
          <w:rFonts w:ascii="Palatino Linotype" w:hAnsi="Palatino Linotype" w:cs="Arial"/>
          <w:b/>
          <w:i/>
          <w:lang w:val="es-MX"/>
        </w:rPr>
        <w:t xml:space="preserve"> Agosto 2018.xlsx</w:t>
      </w:r>
      <w:r w:rsidR="00C60BAC">
        <w:rPr>
          <w:rFonts w:ascii="Palatino Linotype" w:hAnsi="Palatino Linotype" w:cs="Arial"/>
          <w:lang w:val="es-MX"/>
        </w:rPr>
        <w:t xml:space="preserve">, </w:t>
      </w:r>
      <w:r w:rsidR="00C60BAC">
        <w:rPr>
          <w:rFonts w:ascii="Palatino Linotype" w:hAnsi="Palatino Linotype" w:cs="Arial"/>
          <w:b/>
          <w:i/>
          <w:lang w:val="es-MX"/>
        </w:rPr>
        <w:t>19.- 1-15 Octubre.xlsx</w:t>
      </w:r>
      <w:r w:rsidR="00C60BAC">
        <w:rPr>
          <w:rFonts w:ascii="Palatino Linotype" w:hAnsi="Palatino Linotype" w:cs="Arial"/>
          <w:lang w:val="es-MX"/>
        </w:rPr>
        <w:t xml:space="preserve">, </w:t>
      </w:r>
      <w:r w:rsidR="00C60BAC">
        <w:rPr>
          <w:rFonts w:ascii="Palatino Linotype" w:hAnsi="Palatino Linotype" w:cs="Arial"/>
          <w:b/>
          <w:i/>
          <w:lang w:val="es-MX"/>
        </w:rPr>
        <w:t xml:space="preserve">21.- 01-15 Nov 18.xlsx, </w:t>
      </w:r>
      <w:r w:rsidR="00C60BAC" w:rsidRPr="00C60BAC">
        <w:rPr>
          <w:rFonts w:ascii="Palatino Linotype" w:hAnsi="Palatino Linotype" w:cs="Arial"/>
          <w:b/>
          <w:i/>
          <w:lang w:val="es-MX"/>
        </w:rPr>
        <w:t>11.- 1-15 Junio 18.xlsx</w:t>
      </w:r>
      <w:r w:rsidR="00C60BAC" w:rsidRPr="00C60BAC">
        <w:rPr>
          <w:rFonts w:ascii="Palatino Linotype" w:hAnsi="Palatino Linotype" w:cs="Arial"/>
          <w:i/>
          <w:lang w:val="es-MX"/>
        </w:rPr>
        <w:t xml:space="preserve"> </w:t>
      </w:r>
      <w:r w:rsidR="00C60BAC" w:rsidRPr="00C60BAC">
        <w:rPr>
          <w:rFonts w:ascii="Palatino Linotype" w:hAnsi="Palatino Linotype" w:cs="Arial"/>
          <w:lang w:val="es-MX"/>
        </w:rPr>
        <w:t>y</w:t>
      </w:r>
      <w:r w:rsidR="00C60BAC">
        <w:rPr>
          <w:rFonts w:ascii="Palatino Linotype" w:hAnsi="Palatino Linotype" w:cs="Arial"/>
          <w:lang w:val="es-MX"/>
        </w:rPr>
        <w:t xml:space="preserve"> </w:t>
      </w:r>
      <w:r w:rsidR="00C60BAC" w:rsidRPr="00C60BAC">
        <w:rPr>
          <w:rFonts w:ascii="Palatino Linotype" w:hAnsi="Palatino Linotype" w:cs="Arial"/>
          <w:b/>
          <w:i/>
          <w:lang w:val="es-MX"/>
        </w:rPr>
        <w:t>meta-pbrm-05m17.pdf</w:t>
      </w:r>
      <w:r w:rsidR="00C60BAC">
        <w:rPr>
          <w:rFonts w:ascii="Palatino Linotype" w:hAnsi="Palatino Linotype" w:cs="Arial"/>
          <w:b/>
          <w:i/>
          <w:lang w:val="es-MX"/>
        </w:rPr>
        <w:t>.</w:t>
      </w:r>
      <w:r w:rsidR="00C60BAC">
        <w:rPr>
          <w:rFonts w:ascii="Palatino Linotype" w:hAnsi="Palatino Linotype" w:cs="Arial"/>
          <w:lang w:val="es-MX"/>
        </w:rPr>
        <w:t xml:space="preserve">, </w:t>
      </w:r>
      <w:r w:rsidR="00236983">
        <w:rPr>
          <w:rFonts w:ascii="Palatino Linotype" w:hAnsi="Palatino Linotype"/>
        </w:rPr>
        <w:t>remitido</w:t>
      </w:r>
      <w:r w:rsidR="00C60BAC">
        <w:rPr>
          <w:rFonts w:ascii="Palatino Linotype" w:hAnsi="Palatino Linotype"/>
        </w:rPr>
        <w:t>s</w:t>
      </w:r>
      <w:r>
        <w:rPr>
          <w:rFonts w:ascii="Palatino Linotype" w:hAnsi="Palatino Linotype"/>
        </w:rPr>
        <w:t xml:space="preserve"> mediante </w:t>
      </w:r>
      <w:r w:rsidR="00C60BAC">
        <w:rPr>
          <w:rFonts w:ascii="Palatino Linotype" w:hAnsi="Palatino Linotype"/>
        </w:rPr>
        <w:t xml:space="preserve">respuesta </w:t>
      </w:r>
      <w:r w:rsidR="00137AF2">
        <w:rPr>
          <w:rFonts w:ascii="Palatino Linotype" w:hAnsi="Palatino Linotype" w:cs="Arial"/>
          <w:lang w:val="es-MX"/>
        </w:rPr>
        <w:t xml:space="preserve">por </w:t>
      </w:r>
      <w:r w:rsidR="00137AF2" w:rsidRPr="00137AF2">
        <w:rPr>
          <w:rFonts w:ascii="Palatino Linotype" w:hAnsi="Palatino Linotype" w:cs="Arial"/>
          <w:b/>
          <w:lang w:val="es-MX"/>
        </w:rPr>
        <w:t>EL</w:t>
      </w:r>
      <w:r>
        <w:rPr>
          <w:rFonts w:ascii="Palatino Linotype" w:hAnsi="Palatino Linotype" w:cs="Arial"/>
          <w:lang w:val="es-MX"/>
        </w:rPr>
        <w:t xml:space="preserve"> </w:t>
      </w:r>
      <w:r w:rsidRPr="00037573">
        <w:rPr>
          <w:rFonts w:ascii="Palatino Linotype" w:hAnsi="Palatino Linotype" w:cs="Arial"/>
          <w:b/>
          <w:lang w:val="es-MX"/>
        </w:rPr>
        <w:t>SUJETO OBLIGADO</w:t>
      </w:r>
      <w:r w:rsidR="00F46F3D">
        <w:rPr>
          <w:rFonts w:ascii="Palatino Linotype" w:hAnsi="Palatino Linotype" w:cs="Arial"/>
          <w:lang w:val="es-MX"/>
        </w:rPr>
        <w:t xml:space="preserve">, </w:t>
      </w:r>
      <w:r>
        <w:rPr>
          <w:rFonts w:ascii="Palatino Linotype" w:hAnsi="Palatino Linotype" w:cs="Arial"/>
          <w:lang w:val="es-MX"/>
        </w:rPr>
        <w:t xml:space="preserve">se </w:t>
      </w:r>
      <w:r w:rsidR="0081536D">
        <w:rPr>
          <w:rFonts w:ascii="Palatino Linotype" w:hAnsi="Palatino Linotype" w:cs="Arial"/>
          <w:lang w:val="es-MX"/>
        </w:rPr>
        <w:t xml:space="preserve">entregó de forma íntegra </w:t>
      </w:r>
      <w:r w:rsidR="00F46F3D">
        <w:rPr>
          <w:rFonts w:ascii="Palatino Linotype" w:hAnsi="Palatino Linotype" w:cs="Arial"/>
          <w:lang w:val="es-MX"/>
        </w:rPr>
        <w:t>el nombre, sueldo bruto, percepciones, deducciones y sueldo n</w:t>
      </w:r>
      <w:r w:rsidR="00F46F3D" w:rsidRPr="00F46F3D">
        <w:rPr>
          <w:rFonts w:ascii="Palatino Linotype" w:hAnsi="Palatino Linotype" w:cs="Arial"/>
          <w:lang w:val="es-MX"/>
        </w:rPr>
        <w:t xml:space="preserve">eto </w:t>
      </w:r>
      <w:r w:rsidR="0057153A">
        <w:rPr>
          <w:rFonts w:ascii="Palatino Linotype" w:hAnsi="Palatino Linotype" w:cs="Arial"/>
          <w:lang w:val="es-MX"/>
        </w:rPr>
        <w:t xml:space="preserve">de policías </w:t>
      </w:r>
      <w:r w:rsidR="00777671">
        <w:rPr>
          <w:rFonts w:ascii="Palatino Linotype" w:hAnsi="Palatino Linotype" w:cs="Arial"/>
          <w:lang w:val="es-MX"/>
        </w:rPr>
        <w:t>que integran la</w:t>
      </w:r>
      <w:r w:rsidR="0057153A">
        <w:rPr>
          <w:rFonts w:ascii="Palatino Linotype" w:hAnsi="Palatino Linotype" w:cs="Arial"/>
          <w:lang w:val="es-MX"/>
        </w:rPr>
        <w:t xml:space="preserve"> </w:t>
      </w:r>
      <w:r w:rsidR="00777671" w:rsidRPr="00777671">
        <w:rPr>
          <w:rFonts w:ascii="Palatino Linotype" w:hAnsi="Palatino Linotype" w:cs="Arial"/>
          <w:lang w:val="es-MX"/>
        </w:rPr>
        <w:t xml:space="preserve">Dirección </w:t>
      </w:r>
      <w:r w:rsidR="00777671">
        <w:rPr>
          <w:rFonts w:ascii="Palatino Linotype" w:hAnsi="Palatino Linotype" w:cs="Arial"/>
          <w:lang w:val="es-MX"/>
        </w:rPr>
        <w:t xml:space="preserve">de Seguridad Pública y Tránsito </w:t>
      </w:r>
      <w:r w:rsidR="00777671" w:rsidRPr="00777671">
        <w:rPr>
          <w:rFonts w:ascii="Palatino Linotype" w:hAnsi="Palatino Linotype" w:cs="Arial"/>
          <w:lang w:val="es-MX"/>
        </w:rPr>
        <w:t>Municipal</w:t>
      </w:r>
      <w:r w:rsidR="00777671">
        <w:rPr>
          <w:rStyle w:val="Refdenotaalpie"/>
          <w:rFonts w:ascii="Palatino Linotype" w:hAnsi="Palatino Linotype" w:cs="Arial"/>
          <w:lang w:val="es-MX"/>
        </w:rPr>
        <w:footnoteReference w:id="1"/>
      </w:r>
      <w:r w:rsidR="0081536D">
        <w:rPr>
          <w:rFonts w:ascii="Palatino Linotype" w:hAnsi="Palatino Linotype" w:cs="Arial"/>
          <w:lang w:val="es-MX"/>
        </w:rPr>
        <w:t>, sin contemplar el procedimiento de disociación contenido en el artículo 52</w:t>
      </w:r>
      <w:r w:rsidR="0081536D">
        <w:rPr>
          <w:rStyle w:val="Refdenotaalpie"/>
          <w:rFonts w:ascii="Palatino Linotype" w:hAnsi="Palatino Linotype" w:cs="Arial"/>
          <w:lang w:val="es-MX"/>
        </w:rPr>
        <w:footnoteReference w:id="2"/>
      </w:r>
      <w:r w:rsidR="0081536D">
        <w:rPr>
          <w:rFonts w:ascii="Palatino Linotype" w:hAnsi="Palatino Linotype" w:cs="Arial"/>
          <w:lang w:val="es-MX"/>
        </w:rPr>
        <w:t xml:space="preserve"> de la </w:t>
      </w:r>
      <w:r w:rsidR="0081536D" w:rsidRPr="007C560A">
        <w:rPr>
          <w:rFonts w:ascii="Palatino Linotype" w:hAnsi="Palatino Linotype" w:cs="Arial"/>
        </w:rPr>
        <w:t>Ley de Transparencia y Acceso a la Información Pública del Estado de México y Municipios</w:t>
      </w:r>
      <w:r w:rsidR="0081536D">
        <w:rPr>
          <w:rFonts w:ascii="Palatino Linotype" w:hAnsi="Palatino Linotype" w:cs="Arial"/>
        </w:rPr>
        <w:t>.</w:t>
      </w:r>
    </w:p>
    <w:p w:rsidR="0081536D" w:rsidRDefault="0081536D" w:rsidP="000A7C4E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</w:p>
    <w:p w:rsidR="0081536D" w:rsidRDefault="00777671" w:rsidP="000A7C4E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 w:rsidRPr="00777671">
        <w:rPr>
          <w:rFonts w:ascii="Palatino Linotype" w:hAnsi="Palatino Linotype" w:cs="Arial"/>
          <w:lang w:val="es-MX"/>
        </w:rPr>
        <w:t>En ese cont</w:t>
      </w:r>
      <w:r>
        <w:rPr>
          <w:rFonts w:ascii="Palatino Linotype" w:hAnsi="Palatino Linotype" w:cs="Arial"/>
          <w:lang w:val="es-MX"/>
        </w:rPr>
        <w:t xml:space="preserve">exto, en el caso específico de los documentos </w:t>
      </w:r>
      <w:r w:rsidR="007E3675">
        <w:rPr>
          <w:rFonts w:ascii="Palatino Linotype" w:hAnsi="Palatino Linotype" w:cs="Arial"/>
          <w:lang w:val="es-MX"/>
        </w:rPr>
        <w:t xml:space="preserve">entregados en respuesta </w:t>
      </w:r>
      <w:r w:rsidRPr="00777671">
        <w:rPr>
          <w:rFonts w:ascii="Palatino Linotype" w:hAnsi="Palatino Linotype" w:cs="Arial"/>
          <w:lang w:val="es-MX"/>
        </w:rPr>
        <w:t>donde se pueda advertir el nombre del personal adscrito a la Dirección de Segurid</w:t>
      </w:r>
      <w:r w:rsidR="007E3675">
        <w:rPr>
          <w:rFonts w:ascii="Palatino Linotype" w:hAnsi="Palatino Linotype" w:cs="Arial"/>
          <w:lang w:val="es-MX"/>
        </w:rPr>
        <w:t xml:space="preserve">ad Pública y Tránsito Municipal, así como la información relativa a sus remuneraciones, si bien dicha información es </w:t>
      </w:r>
      <w:r w:rsidRPr="00777671">
        <w:rPr>
          <w:rFonts w:ascii="Palatino Linotype" w:hAnsi="Palatino Linotype" w:cs="Arial"/>
          <w:lang w:val="es-MX"/>
        </w:rPr>
        <w:t xml:space="preserve">de naturaleza pública; </w:t>
      </w:r>
      <w:r w:rsidRPr="00777671">
        <w:rPr>
          <w:rFonts w:ascii="Palatino Linotype" w:hAnsi="Palatino Linotype" w:cs="Arial"/>
          <w:b/>
          <w:lang w:val="es-MX"/>
        </w:rPr>
        <w:t>EL SUJETO OBLIGADO</w:t>
      </w:r>
      <w:r>
        <w:rPr>
          <w:rFonts w:ascii="Palatino Linotype" w:hAnsi="Palatino Linotype" w:cs="Arial"/>
          <w:lang w:val="es-MX"/>
        </w:rPr>
        <w:t xml:space="preserve">, debió </w:t>
      </w:r>
      <w:r w:rsidRPr="00777671">
        <w:rPr>
          <w:rFonts w:ascii="Palatino Linotype" w:hAnsi="Palatino Linotype" w:cs="Arial"/>
          <w:lang w:val="es-MX"/>
        </w:rPr>
        <w:t>proceder a disociar el nombre, cargo y sueldo específico, a efecto de no hacer identificable al person</w:t>
      </w:r>
      <w:r w:rsidR="000A7C4E">
        <w:rPr>
          <w:rFonts w:ascii="Palatino Linotype" w:hAnsi="Palatino Linotype" w:cs="Arial"/>
          <w:lang w:val="es-MX"/>
        </w:rPr>
        <w:t>a</w:t>
      </w:r>
      <w:r w:rsidR="007E3675">
        <w:rPr>
          <w:rFonts w:ascii="Palatino Linotype" w:hAnsi="Palatino Linotype" w:cs="Arial"/>
          <w:lang w:val="es-MX"/>
        </w:rPr>
        <w:t xml:space="preserve">l operativo de dicha Dirección, </w:t>
      </w:r>
      <w:r w:rsidR="0081536D">
        <w:rPr>
          <w:rFonts w:ascii="Palatino Linotype" w:hAnsi="Palatino Linotype" w:cs="Arial"/>
          <w:lang w:val="es-MX"/>
        </w:rPr>
        <w:t xml:space="preserve">a </w:t>
      </w:r>
      <w:r w:rsidR="0081536D" w:rsidRPr="0081536D">
        <w:rPr>
          <w:rFonts w:ascii="Palatino Linotype" w:hAnsi="Palatino Linotype" w:cs="Arial"/>
          <w:lang w:val="es-MX"/>
        </w:rPr>
        <w:t>fin de evitar poner en r</w:t>
      </w:r>
      <w:r w:rsidR="007E3675">
        <w:rPr>
          <w:rFonts w:ascii="Palatino Linotype" w:hAnsi="Palatino Linotype" w:cs="Arial"/>
          <w:lang w:val="es-MX"/>
        </w:rPr>
        <w:t>iesgo su vida salud o seguridad, en base a las actividades que realizan.</w:t>
      </w:r>
    </w:p>
    <w:p w:rsidR="006E1418" w:rsidRDefault="007716CB" w:rsidP="006E1418">
      <w:pPr>
        <w:spacing w:line="360" w:lineRule="auto"/>
        <w:ind w:right="-164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Lo anterior, atento a lo que señala </w:t>
      </w:r>
      <w:r w:rsidR="006E1418">
        <w:rPr>
          <w:rFonts w:ascii="Palatino Linotype" w:hAnsi="Palatino Linotype" w:cs="Arial"/>
          <w:lang w:val="es-MX"/>
        </w:rPr>
        <w:t xml:space="preserve">el artículo 4 fracción VII de la Ley de Protección de Datos Personales del Estado de México que rezan: </w:t>
      </w:r>
    </w:p>
    <w:p w:rsidR="006E1418" w:rsidRPr="00130827" w:rsidRDefault="006E1418" w:rsidP="007716CB">
      <w:pPr>
        <w:autoSpaceDE w:val="0"/>
        <w:autoSpaceDN w:val="0"/>
        <w:adjustRightInd w:val="0"/>
        <w:ind w:right="757"/>
        <w:rPr>
          <w:rFonts w:ascii="Palatino Linotype" w:hAnsi="Palatino Linotype" w:cs="Arial"/>
          <w:b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</w:pPr>
      <w:r w:rsidRPr="00130827">
        <w:rPr>
          <w:rFonts w:ascii="Palatino Linotype" w:hAnsi="Palatino Linotype" w:cs="Arial"/>
          <w:b/>
          <w:i/>
          <w:sz w:val="22"/>
          <w:szCs w:val="22"/>
        </w:rPr>
        <w:t>Artículo 4</w:t>
      </w:r>
      <w:r w:rsidRPr="00B12D9F">
        <w:rPr>
          <w:rFonts w:ascii="Palatino Linotype" w:hAnsi="Palatino Linotype" w:cs="Arial"/>
          <w:i/>
          <w:sz w:val="22"/>
          <w:szCs w:val="22"/>
        </w:rPr>
        <w:t>.- Para los efectos de esta Ley se entiende por:</w:t>
      </w:r>
      <w:r w:rsidRPr="00B12D9F">
        <w:rPr>
          <w:rFonts w:ascii="Palatino Linotype" w:hAnsi="Palatino Linotype" w:cs="Arial"/>
          <w:i/>
          <w:sz w:val="22"/>
          <w:szCs w:val="22"/>
        </w:rPr>
        <w:cr/>
      </w:r>
      <w:r>
        <w:t>…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I.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Datos personales</w:t>
      </w:r>
      <w:r w:rsidRPr="00B12D9F">
        <w:rPr>
          <w:rFonts w:ascii="Palatino Linotype" w:hAnsi="Palatino Linotype" w:cs="Arial"/>
          <w:i/>
          <w:sz w:val="22"/>
          <w:szCs w:val="22"/>
        </w:rPr>
        <w:t xml:space="preserve">: </w:t>
      </w:r>
      <w:r>
        <w:rPr>
          <w:rFonts w:ascii="Palatino Linotype" w:hAnsi="Palatino Linotype" w:cs="Arial"/>
          <w:i/>
          <w:sz w:val="22"/>
          <w:szCs w:val="22"/>
        </w:rPr>
        <w:t>a la información concerniente a una persona física o jurídica colectiva identificada o identificable, establecida en cualquier formato o modalidad y que este almacenada en los sistemas y bases de datos, se considerará que una persona es identificable cuando su identidad pueda determinarse directa o indirectamente a través de cualquier documento informativo físico o electrónico.</w:t>
      </w: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6E1418" w:rsidP="006E1418">
      <w:pPr>
        <w:autoSpaceDE w:val="0"/>
        <w:autoSpaceDN w:val="0"/>
        <w:adjustRightInd w:val="0"/>
        <w:ind w:left="709" w:right="757"/>
        <w:jc w:val="both"/>
        <w:rPr>
          <w:rFonts w:ascii="Palatino Linotype" w:hAnsi="Palatino Linotype" w:cs="Arial"/>
          <w:b/>
          <w:i/>
          <w:sz w:val="22"/>
          <w:szCs w:val="22"/>
        </w:rPr>
      </w:pPr>
      <w:r>
        <w:rPr>
          <w:rFonts w:ascii="Palatino Linotype" w:hAnsi="Palatino Linotype" w:cs="Arial"/>
          <w:b/>
          <w:i/>
          <w:sz w:val="22"/>
          <w:szCs w:val="22"/>
        </w:rPr>
        <w:t>X</w:t>
      </w:r>
      <w:r w:rsidRPr="00130827">
        <w:rPr>
          <w:rFonts w:ascii="Palatino Linotype" w:hAnsi="Palatino Linotype" w:cs="Arial"/>
          <w:b/>
          <w:i/>
          <w:sz w:val="22"/>
          <w:szCs w:val="22"/>
        </w:rPr>
        <w:t>II. Datos personales sensibles</w:t>
      </w:r>
      <w:r>
        <w:rPr>
          <w:rFonts w:ascii="Palatino Linotype" w:hAnsi="Palatino Linotype" w:cs="Arial"/>
          <w:i/>
          <w:sz w:val="22"/>
          <w:szCs w:val="22"/>
        </w:rPr>
        <w:t xml:space="preserve">: a las referentes de la esfera de su titular cuya utilización indebida pueda dar origen a discriminación o conlleve un riesgo grave para este. De manera enunciativa más no limitativa, se consideran sensibles los datos personales que </w:t>
      </w:r>
      <w:proofErr w:type="spellStart"/>
      <w:r>
        <w:rPr>
          <w:rFonts w:ascii="Palatino Linotype" w:hAnsi="Palatino Linotype" w:cs="Arial"/>
          <w:i/>
          <w:sz w:val="22"/>
          <w:szCs w:val="22"/>
        </w:rPr>
        <w:t>puean</w:t>
      </w:r>
      <w:proofErr w:type="spellEnd"/>
      <w:r>
        <w:rPr>
          <w:rFonts w:ascii="Palatino Linotype" w:hAnsi="Palatino Linotype" w:cs="Arial"/>
          <w:i/>
          <w:sz w:val="22"/>
          <w:szCs w:val="22"/>
        </w:rPr>
        <w:t xml:space="preserve"> revelar aspectos como origen racial o étnico, estado de salud física o mental, presente o futura, información genética, creencias religiosas, filosóficas y morales, opiniones políticas y preferencia sexual.</w:t>
      </w:r>
      <w:r w:rsidRPr="006C5851">
        <w:rPr>
          <w:rFonts w:ascii="Palatino Linotype" w:hAnsi="Palatino Linotype" w:cs="Arial"/>
          <w:b/>
          <w:i/>
          <w:sz w:val="22"/>
          <w:szCs w:val="22"/>
        </w:rPr>
        <w:t>”</w:t>
      </w:r>
    </w:p>
    <w:p w:rsidR="006E1418" w:rsidRPr="00C33514" w:rsidRDefault="006E1418" w:rsidP="007E3675">
      <w:pPr>
        <w:autoSpaceDE w:val="0"/>
        <w:autoSpaceDN w:val="0"/>
        <w:adjustRightInd w:val="0"/>
        <w:ind w:right="-164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6E1418" w:rsidRDefault="0081536D" w:rsidP="000A7C4E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este contexto</w:t>
      </w:r>
      <w:r w:rsidR="006E1418">
        <w:rPr>
          <w:rFonts w:ascii="Palatino Linotype" w:hAnsi="Palatino Linotype" w:cs="Arial"/>
        </w:rPr>
        <w:t>,</w:t>
      </w:r>
      <w:r w:rsidR="007716CB" w:rsidRPr="007716CB">
        <w:rPr>
          <w:rFonts w:ascii="Palatino Linotype" w:hAnsi="Palatino Linotype" w:cs="Arial"/>
          <w:b/>
        </w:rPr>
        <w:t xml:space="preserve"> EL SUJETO OBLIGADO</w:t>
      </w:r>
      <w:r w:rsidR="006E1418">
        <w:rPr>
          <w:rFonts w:ascii="Palatino Linotype" w:hAnsi="Palatino Linotype" w:cs="Arial"/>
        </w:rPr>
        <w:t xml:space="preserve"> </w:t>
      </w:r>
      <w:r w:rsidR="007716CB">
        <w:rPr>
          <w:rFonts w:ascii="Palatino Linotype" w:hAnsi="Palatino Linotype" w:cs="Arial"/>
        </w:rPr>
        <w:t xml:space="preserve">al momento de dar respuesta a la solicitud de mérito, debió sujetar la información concerniente a los policías adscritos </w:t>
      </w:r>
      <w:r w:rsidR="007716CB" w:rsidRPr="00535456">
        <w:rPr>
          <w:rFonts w:ascii="Palatino Linotype" w:hAnsi="Palatino Linotype" w:cs="Arial"/>
        </w:rPr>
        <w:t xml:space="preserve">a la </w:t>
      </w:r>
      <w:r w:rsidR="007716CB">
        <w:rPr>
          <w:rFonts w:ascii="Palatino Linotype" w:hAnsi="Palatino Linotype" w:cs="Arial"/>
        </w:rPr>
        <w:t xml:space="preserve">Dirección de Seguridad Pública y Tránsito Municipal a </w:t>
      </w:r>
      <w:r w:rsidR="00CE3A60" w:rsidRPr="00535456">
        <w:rPr>
          <w:rFonts w:ascii="Palatino Linotype" w:hAnsi="Palatino Linotype" w:cs="Arial"/>
        </w:rPr>
        <w:t>un proceso de desvinculación de la información</w:t>
      </w:r>
      <w:r w:rsidR="00CE3A60">
        <w:rPr>
          <w:rFonts w:ascii="Palatino Linotype" w:hAnsi="Palatino Linotype" w:cs="Arial"/>
        </w:rPr>
        <w:t>,</w:t>
      </w:r>
      <w:r w:rsidR="00CE3A60" w:rsidRPr="00535456">
        <w:rPr>
          <w:rFonts w:ascii="Palatino Linotype" w:hAnsi="Palatino Linotype" w:cs="Arial"/>
        </w:rPr>
        <w:t xml:space="preserve"> </w:t>
      </w:r>
      <w:r w:rsidR="007716CB">
        <w:rPr>
          <w:rFonts w:ascii="Palatino Linotype" w:hAnsi="Palatino Linotype" w:cs="Arial"/>
        </w:rPr>
        <w:t xml:space="preserve">situación que en el caso concreto no sucedió, en razón a que entregó de forma íntegra dicha información; por lo que, la Ponencia Resolutoria debió ordenar dar </w:t>
      </w:r>
      <w:r w:rsidR="007716CB" w:rsidRPr="007C560A">
        <w:rPr>
          <w:rFonts w:ascii="Palatino Linotype" w:hAnsi="Palatino Linotype" w:cs="Arial"/>
        </w:rPr>
        <w:t>vista al</w:t>
      </w:r>
      <w:r w:rsidR="007716CB">
        <w:rPr>
          <w:rFonts w:ascii="Palatino Linotype" w:hAnsi="Palatino Linotype" w:cs="Arial"/>
        </w:rPr>
        <w:t xml:space="preserve"> titular de la</w:t>
      </w:r>
      <w:r w:rsidR="007716CB" w:rsidRPr="007C560A">
        <w:rPr>
          <w:rFonts w:ascii="Palatino Linotype" w:hAnsi="Palatino Linotype" w:cs="Arial"/>
        </w:rPr>
        <w:t xml:space="preserve"> Contralor</w:t>
      </w:r>
      <w:r w:rsidR="007716CB">
        <w:rPr>
          <w:rFonts w:ascii="Palatino Linotype" w:hAnsi="Palatino Linotype" w:cs="Arial"/>
        </w:rPr>
        <w:t>ía Interna</w:t>
      </w:r>
      <w:r w:rsidR="007716CB" w:rsidRPr="007C560A">
        <w:rPr>
          <w:rFonts w:ascii="Palatino Linotype" w:hAnsi="Palatino Linotype" w:cs="Arial"/>
        </w:rPr>
        <w:t xml:space="preserve"> y Órgano de Control y Vigilancia de este Instituto</w:t>
      </w:r>
      <w:r w:rsidR="007716CB">
        <w:rPr>
          <w:rFonts w:ascii="Palatino Linotype" w:hAnsi="Palatino Linotype" w:cs="Arial"/>
        </w:rPr>
        <w:t xml:space="preserve">, </w:t>
      </w:r>
      <w:r w:rsidR="006E1418" w:rsidRPr="007C560A">
        <w:rPr>
          <w:rFonts w:ascii="Palatino Linotype" w:hAnsi="Palatino Linotype" w:cs="Arial"/>
        </w:rPr>
        <w:t>de conformidad con lo establecido en el artículo 190 de la Ley de Transparencia y Acceso a la Información Pública del Estado de México y Municipios</w:t>
      </w:r>
      <w:r w:rsidR="006E1418">
        <w:rPr>
          <w:rFonts w:ascii="Palatino Linotype" w:hAnsi="Palatino Linotype" w:cs="Arial"/>
        </w:rPr>
        <w:t>, mismo que indica:</w:t>
      </w:r>
    </w:p>
    <w:p w:rsidR="006E1418" w:rsidRDefault="006E1418" w:rsidP="006E1418">
      <w:pPr>
        <w:ind w:left="708" w:right="899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Pr="00130827">
        <w:rPr>
          <w:rFonts w:ascii="Palatino Linotype" w:hAnsi="Palatino Linotype" w:cs="Arial"/>
          <w:b/>
          <w:i/>
          <w:sz w:val="22"/>
        </w:rPr>
        <w:t>Artículo 190</w:t>
      </w:r>
      <w:r w:rsidRPr="007C560A">
        <w:rPr>
          <w:rFonts w:ascii="Palatino Linotype" w:hAnsi="Palatino Linotype" w:cs="Arial"/>
          <w:i/>
          <w:sz w:val="22"/>
        </w:rPr>
        <w:t>. Cuando el Instituto determine durante la sustanciación del recurso de revisión que pudo haberse incurrido en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una probable responsabilidad por el incumplimiento a las obligaciones previstas en esta Ley y las demás disposiciones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jurídicas aplicables en la materia, deberá hacerlo del conocimiento del órgano de control interno de la instancia competente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para que éste inicie, en su caso, el procedimiento de responsabilidad respectivo, cuyo resultado deberá de ser informado al</w:t>
      </w:r>
      <w:r>
        <w:rPr>
          <w:rFonts w:ascii="Palatino Linotype" w:hAnsi="Palatino Linotype" w:cs="Arial"/>
          <w:i/>
          <w:sz w:val="22"/>
        </w:rPr>
        <w:t xml:space="preserve"> </w:t>
      </w:r>
      <w:r w:rsidRPr="007C560A">
        <w:rPr>
          <w:rFonts w:ascii="Palatino Linotype" w:hAnsi="Palatino Linotype" w:cs="Arial"/>
          <w:i/>
          <w:sz w:val="22"/>
        </w:rPr>
        <w:t>Instituto.</w:t>
      </w:r>
      <w:r>
        <w:rPr>
          <w:rFonts w:ascii="Palatino Linotype" w:hAnsi="Palatino Linotype" w:cs="Arial"/>
          <w:i/>
          <w:sz w:val="22"/>
        </w:rPr>
        <w:t>”</w:t>
      </w:r>
      <w:r w:rsidR="000A7C4E">
        <w:rPr>
          <w:rFonts w:ascii="Palatino Linotype" w:hAnsi="Palatino Linotype" w:cs="Arial"/>
          <w:i/>
          <w:sz w:val="22"/>
        </w:rPr>
        <w:t xml:space="preserve"> (Sic)</w:t>
      </w:r>
    </w:p>
    <w:p w:rsidR="00E346DA" w:rsidRPr="00E346DA" w:rsidRDefault="00E346DA" w:rsidP="00E346DA">
      <w:pPr>
        <w:ind w:right="899"/>
        <w:jc w:val="both"/>
        <w:rPr>
          <w:rFonts w:ascii="Palatino Linotype" w:hAnsi="Palatino Linotype" w:cs="Arial"/>
          <w:b/>
          <w:i/>
        </w:rPr>
      </w:pPr>
    </w:p>
    <w:p w:rsidR="00E346DA" w:rsidRDefault="00E346DA" w:rsidP="004059D7">
      <w:pPr>
        <w:spacing w:line="360" w:lineRule="auto"/>
        <w:ind w:right="-232"/>
        <w:jc w:val="both"/>
        <w:rPr>
          <w:rFonts w:ascii="Palatino Linotype" w:hAnsi="Palatino Linotype" w:cs="Arial"/>
        </w:rPr>
      </w:pPr>
      <w:r w:rsidRPr="00E346DA">
        <w:rPr>
          <w:rFonts w:ascii="Palatino Linotype" w:hAnsi="Palatino Linotype" w:cs="Arial"/>
        </w:rPr>
        <w:t xml:space="preserve">De la misma manera, cabe mencionar que </w:t>
      </w:r>
      <w:r w:rsidR="004059D7">
        <w:rPr>
          <w:rFonts w:ascii="Palatino Linotype" w:hAnsi="Palatino Linotype" w:cs="Arial"/>
        </w:rPr>
        <w:t xml:space="preserve">la Ponencia </w:t>
      </w:r>
      <w:proofErr w:type="spellStart"/>
      <w:r w:rsidR="004059D7">
        <w:rPr>
          <w:rFonts w:ascii="Palatino Linotype" w:hAnsi="Palatino Linotype" w:cs="Arial"/>
        </w:rPr>
        <w:t>Resolutora</w:t>
      </w:r>
      <w:proofErr w:type="spellEnd"/>
      <w:r w:rsidR="004059D7">
        <w:rPr>
          <w:rFonts w:ascii="Palatino Linotype" w:hAnsi="Palatino Linotype" w:cs="Arial"/>
        </w:rPr>
        <w:t xml:space="preserve"> calificó como parcialmente fundadas las razones y motivos de inconformidad hechas valer por </w:t>
      </w:r>
      <w:r w:rsidR="004059D7" w:rsidRPr="004059D7">
        <w:rPr>
          <w:rFonts w:ascii="Palatino Linotype" w:hAnsi="Palatino Linotype" w:cs="Arial"/>
          <w:b/>
        </w:rPr>
        <w:t>EL RECURRENTE,</w:t>
      </w:r>
      <w:r w:rsidR="004059D7">
        <w:rPr>
          <w:rFonts w:ascii="Palatino Linotype" w:hAnsi="Palatino Linotype" w:cs="Arial"/>
        </w:rPr>
        <w:t xml:space="preserve">  a través de su recurso de revisión; sin embargo la suscrita estima que lo procedente era señalar que las mismas resultan fundadas.</w:t>
      </w:r>
    </w:p>
    <w:p w:rsidR="004059D7" w:rsidRDefault="004059D7" w:rsidP="004059D7">
      <w:pPr>
        <w:spacing w:line="360" w:lineRule="auto"/>
        <w:ind w:right="-232"/>
        <w:jc w:val="both"/>
        <w:rPr>
          <w:rFonts w:ascii="Palatino Linotype" w:hAnsi="Palatino Linotype" w:cs="Arial"/>
        </w:rPr>
      </w:pPr>
    </w:p>
    <w:p w:rsidR="004059D7" w:rsidRPr="001F3A23" w:rsidRDefault="004059D7" w:rsidP="004059D7">
      <w:pPr>
        <w:spacing w:line="360" w:lineRule="auto"/>
        <w:ind w:right="-232"/>
        <w:jc w:val="both"/>
        <w:rPr>
          <w:rFonts w:ascii="Palatino Linotype" w:hAnsi="Palatino Linotype" w:cs="Arial"/>
        </w:rPr>
      </w:pPr>
      <w:r w:rsidRPr="001F3A23">
        <w:rPr>
          <w:rFonts w:ascii="Palatino Linotype" w:hAnsi="Palatino Linotype" w:cs="Arial"/>
        </w:rPr>
        <w:t xml:space="preserve">Lo anterior, en razón a que </w:t>
      </w:r>
      <w:r w:rsidRPr="001F3A23">
        <w:rPr>
          <w:rFonts w:ascii="Palatino Linotype" w:hAnsi="Palatino Linotype" w:cs="Arial"/>
          <w:b/>
        </w:rPr>
        <w:t xml:space="preserve">EL RECURRENTE </w:t>
      </w:r>
      <w:r w:rsidRPr="001F3A23">
        <w:rPr>
          <w:rFonts w:ascii="Palatino Linotype" w:hAnsi="Palatino Linotype" w:cs="Arial"/>
        </w:rPr>
        <w:t>se dolió por que</w:t>
      </w:r>
      <w:r w:rsidRPr="001F3A23">
        <w:rPr>
          <w:rFonts w:ascii="Palatino Linotype" w:hAnsi="Palatino Linotype" w:cs="Arial"/>
          <w:b/>
        </w:rPr>
        <w:t xml:space="preserve"> EL SUJETO OBLIGADO </w:t>
      </w:r>
      <w:r w:rsidR="001F3A23" w:rsidRPr="001F3A23">
        <w:rPr>
          <w:rFonts w:ascii="Palatino Linotype" w:hAnsi="Palatino Linotype" w:cs="Arial"/>
        </w:rPr>
        <w:t>únicamente dio respuesta al punto uno de la solicitud de información pública, sin pronunciarse al respecto del p</w:t>
      </w:r>
      <w:r w:rsidR="00F0079C">
        <w:rPr>
          <w:rFonts w:ascii="Palatino Linotype" w:hAnsi="Palatino Linotype" w:cs="Arial"/>
        </w:rPr>
        <w:t xml:space="preserve">unto dos, </w:t>
      </w:r>
      <w:r w:rsidR="001F3A23" w:rsidRPr="001F3A23">
        <w:rPr>
          <w:rFonts w:ascii="Palatino Linotype" w:hAnsi="Palatino Linotype" w:cs="Arial"/>
        </w:rPr>
        <w:t xml:space="preserve">consistente en las </w:t>
      </w:r>
      <w:r w:rsidR="001F3A23">
        <w:rPr>
          <w:rFonts w:ascii="Palatino Linotype" w:hAnsi="Palatino Linotype" w:cs="Arial"/>
          <w:lang w:val="es-MX"/>
        </w:rPr>
        <w:t>a</w:t>
      </w:r>
      <w:r w:rsidRPr="001F3A23">
        <w:rPr>
          <w:rFonts w:ascii="Palatino Linotype" w:hAnsi="Palatino Linotype" w:cs="Arial"/>
          <w:lang w:val="es-MX"/>
        </w:rPr>
        <w:t>cciones programadas que se emprenderán o que se tengan consideradas para el inmueble que se le denomina "universidad", localizado en la parte norte de la "Plaza Estado de México", en la Cabecera Municipal</w:t>
      </w:r>
      <w:r w:rsidR="001F3A23">
        <w:rPr>
          <w:rFonts w:ascii="Palatino Linotype" w:hAnsi="Palatino Linotype" w:cs="Arial"/>
          <w:lang w:val="es-MX"/>
        </w:rPr>
        <w:t xml:space="preserve">; en tal sentido, al momento de resolver el recurso de revisión de mérito, la Ponencia </w:t>
      </w:r>
      <w:proofErr w:type="spellStart"/>
      <w:r w:rsidR="001F3A23">
        <w:rPr>
          <w:rFonts w:ascii="Palatino Linotype" w:hAnsi="Palatino Linotype" w:cs="Arial"/>
          <w:lang w:val="es-MX"/>
        </w:rPr>
        <w:t>Resolutora</w:t>
      </w:r>
      <w:proofErr w:type="spellEnd"/>
      <w:r w:rsidR="001F3A23">
        <w:rPr>
          <w:rFonts w:ascii="Palatino Linotype" w:hAnsi="Palatino Linotype" w:cs="Arial"/>
          <w:lang w:val="es-MX"/>
        </w:rPr>
        <w:t>, ordenó la entrega de la información solicitada en el punto dos de la solitud, por lo que es claro, que los motivos y razones de inconformidad resultan fundadas.</w:t>
      </w:r>
    </w:p>
    <w:p w:rsidR="006E1418" w:rsidRDefault="006E1418" w:rsidP="006E1418">
      <w:pPr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64680D" w:rsidRDefault="006E1418" w:rsidP="0081536D">
      <w:pPr>
        <w:spacing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por lo anteriormente expuesto que,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, pues se insiste que </w:t>
      </w:r>
      <w:r w:rsidRPr="00FB06A5">
        <w:rPr>
          <w:rFonts w:ascii="Palatino Linotype" w:hAnsi="Palatino Linotype" w:cs="Arial"/>
        </w:rPr>
        <w:t xml:space="preserve">se debió ordenar dar vista al </w:t>
      </w:r>
      <w:r>
        <w:rPr>
          <w:rFonts w:ascii="Palatino Linotype" w:hAnsi="Palatino Linotype" w:cs="Arial"/>
        </w:rPr>
        <w:t xml:space="preserve"> Titular de la Contraloría </w:t>
      </w:r>
      <w:r w:rsidRPr="00FB06A5">
        <w:rPr>
          <w:rFonts w:ascii="Palatino Linotype" w:hAnsi="Palatino Linotype" w:cs="Arial"/>
        </w:rPr>
        <w:t>Intern</w:t>
      </w:r>
      <w:r>
        <w:rPr>
          <w:rFonts w:ascii="Palatino Linotype" w:hAnsi="Palatino Linotype" w:cs="Arial"/>
        </w:rPr>
        <w:t>a</w:t>
      </w:r>
      <w:r w:rsidRPr="00FB06A5">
        <w:rPr>
          <w:rFonts w:ascii="Palatino Linotype" w:hAnsi="Palatino Linotype" w:cs="Arial"/>
        </w:rPr>
        <w:t xml:space="preserve"> y Órgano de Control y Vigilancia de este Instituto, </w:t>
      </w:r>
      <w:r>
        <w:rPr>
          <w:rFonts w:ascii="Palatino Linotype" w:hAnsi="Palatino Linotype" w:cs="Arial"/>
        </w:rPr>
        <w:t xml:space="preserve">conforme </w:t>
      </w:r>
      <w:r w:rsidR="00F0079C">
        <w:rPr>
          <w:rFonts w:ascii="Palatino Linotype" w:hAnsi="Palatino Linotype" w:cs="Arial"/>
        </w:rPr>
        <w:t>a lo estipulado en el a</w:t>
      </w:r>
      <w:r w:rsidR="00F0079C" w:rsidRPr="00F0079C">
        <w:rPr>
          <w:rFonts w:ascii="Palatino Linotype" w:hAnsi="Palatino Linotype" w:cs="Arial"/>
        </w:rPr>
        <w:t>rtículo 190</w:t>
      </w:r>
      <w:r w:rsidR="00F0079C">
        <w:rPr>
          <w:rFonts w:ascii="Palatino Linotype" w:hAnsi="Palatino Linotype" w:cs="Arial"/>
        </w:rPr>
        <w:t xml:space="preserve"> de la</w:t>
      </w:r>
      <w:r w:rsidR="00F0079C" w:rsidRPr="00F0079C">
        <w:rPr>
          <w:rFonts w:ascii="Palatino Linotype" w:hAnsi="Palatino Linotype" w:cs="Arial"/>
          <w:lang w:val="es-MX"/>
        </w:rPr>
        <w:t xml:space="preserve"> </w:t>
      </w:r>
      <w:r w:rsidR="00F0079C">
        <w:rPr>
          <w:rFonts w:ascii="Palatino Linotype" w:hAnsi="Palatino Linotype" w:cs="Arial"/>
          <w:lang w:val="es-MX"/>
        </w:rPr>
        <w:t xml:space="preserve">Ley de Transparencia y Acceso a la Información Pública del Estado de México y Municipios, </w:t>
      </w:r>
      <w:r w:rsidR="00236983">
        <w:rPr>
          <w:rFonts w:ascii="Palatino Linotype" w:hAnsi="Palatino Linotype" w:cs="Arial"/>
        </w:rPr>
        <w:t>para q</w:t>
      </w:r>
      <w:r w:rsidR="00F0079C">
        <w:rPr>
          <w:rFonts w:ascii="Palatino Linotype" w:hAnsi="Palatino Linotype" w:cs="Arial"/>
        </w:rPr>
        <w:t>u</w:t>
      </w:r>
      <w:r w:rsidR="0064680D">
        <w:rPr>
          <w:rFonts w:ascii="Palatino Linotype" w:hAnsi="Palatino Linotype" w:cs="Arial"/>
        </w:rPr>
        <w:t xml:space="preserve">e se determinara lo conducente, </w:t>
      </w:r>
      <w:r w:rsidR="00F0079C">
        <w:rPr>
          <w:rFonts w:ascii="Palatino Linotype" w:hAnsi="Palatino Linotype" w:cs="Arial"/>
        </w:rPr>
        <w:t xml:space="preserve">en razón a </w:t>
      </w:r>
      <w:r>
        <w:rPr>
          <w:rFonts w:ascii="Palatino Linotype" w:hAnsi="Palatino Linotype" w:cs="Arial"/>
        </w:rPr>
        <w:t xml:space="preserve">que </w:t>
      </w:r>
      <w:r w:rsidRPr="00FB06A5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</w:t>
      </w:r>
      <w:r w:rsidR="000A7C4E">
        <w:rPr>
          <w:rFonts w:ascii="Palatino Linotype" w:hAnsi="Palatino Linotype" w:cs="Arial"/>
        </w:rPr>
        <w:t xml:space="preserve">omitió </w:t>
      </w:r>
      <w:r w:rsidR="00810A3A">
        <w:rPr>
          <w:rFonts w:ascii="Palatino Linotype" w:hAnsi="Palatino Linotype" w:cs="Arial"/>
        </w:rPr>
        <w:t xml:space="preserve">tomar las medidas necesarias </w:t>
      </w:r>
      <w:r w:rsidR="000A7C4E">
        <w:rPr>
          <w:rFonts w:ascii="Palatino Linotype" w:hAnsi="Palatino Linotype" w:cs="Arial"/>
        </w:rPr>
        <w:t xml:space="preserve">para la </w:t>
      </w:r>
      <w:r w:rsidR="00F0079C">
        <w:rPr>
          <w:rFonts w:ascii="Palatino Linotype" w:hAnsi="Palatino Linotype" w:cs="Arial"/>
        </w:rPr>
        <w:t>protección</w:t>
      </w:r>
      <w:r w:rsidR="000A7C4E">
        <w:rPr>
          <w:rFonts w:ascii="Palatino Linotype" w:hAnsi="Palatino Linotype" w:cs="Arial"/>
        </w:rPr>
        <w:t xml:space="preserve"> de la información concerniente a las p</w:t>
      </w:r>
      <w:r w:rsidR="000A7C4E" w:rsidRPr="000A7C4E">
        <w:rPr>
          <w:rFonts w:ascii="Palatino Linotype" w:hAnsi="Palatino Linotype" w:cs="Arial"/>
        </w:rPr>
        <w:t xml:space="preserve">ercepciones de los </w:t>
      </w:r>
      <w:r w:rsidR="000A7C4E">
        <w:rPr>
          <w:rFonts w:ascii="Palatino Linotype" w:hAnsi="Palatino Linotype" w:cs="Arial"/>
        </w:rPr>
        <w:t xml:space="preserve">servidores públicos que integran la </w:t>
      </w:r>
      <w:r w:rsidR="000A7C4E" w:rsidRPr="00777671">
        <w:rPr>
          <w:rFonts w:ascii="Palatino Linotype" w:hAnsi="Palatino Linotype" w:cs="Arial"/>
          <w:lang w:val="es-MX"/>
        </w:rPr>
        <w:t xml:space="preserve">Dirección </w:t>
      </w:r>
      <w:r w:rsidR="000A7C4E">
        <w:rPr>
          <w:rFonts w:ascii="Palatino Linotype" w:hAnsi="Palatino Linotype" w:cs="Arial"/>
          <w:lang w:val="es-MX"/>
        </w:rPr>
        <w:t xml:space="preserve">de Seguridad Pública y Tránsito </w:t>
      </w:r>
      <w:r w:rsidR="000A7C4E" w:rsidRPr="00777671">
        <w:rPr>
          <w:rFonts w:ascii="Palatino Linotype" w:hAnsi="Palatino Linotype" w:cs="Arial"/>
          <w:lang w:val="es-MX"/>
        </w:rPr>
        <w:t>Municipal</w:t>
      </w:r>
      <w:r w:rsidR="000A7C4E">
        <w:rPr>
          <w:rFonts w:ascii="Palatino Linotype" w:hAnsi="Palatino Linotype" w:cs="Arial"/>
          <w:lang w:val="es-MX"/>
        </w:rPr>
        <w:t>, en razón a que debió</w:t>
      </w:r>
      <w:r w:rsidR="0064680D">
        <w:rPr>
          <w:rFonts w:ascii="Palatino Linotype" w:hAnsi="Palatino Linotype" w:cs="Arial"/>
          <w:lang w:val="es-MX"/>
        </w:rPr>
        <w:t xml:space="preserve"> hacer entrega de dicha información</w:t>
      </w:r>
      <w:r w:rsidR="000A7C4E">
        <w:rPr>
          <w:rFonts w:ascii="Palatino Linotype" w:hAnsi="Palatino Linotype" w:cs="Arial"/>
          <w:lang w:val="es-MX"/>
        </w:rPr>
        <w:t xml:space="preserve"> en forma disociada; </w:t>
      </w:r>
      <w:r w:rsidR="000A7C4E">
        <w:rPr>
          <w:rFonts w:ascii="Palatino Linotype" w:hAnsi="Palatino Linotype" w:cs="Arial"/>
        </w:rPr>
        <w:t xml:space="preserve">así mismo, </w:t>
      </w:r>
      <w:r w:rsidR="00F0079C">
        <w:rPr>
          <w:rFonts w:ascii="Palatino Linotype" w:hAnsi="Palatino Linotype" w:cs="Arial"/>
        </w:rPr>
        <w:t xml:space="preserve">debió calificar las razones o motivos de inconformidad aducidas por </w:t>
      </w:r>
      <w:r w:rsidR="00F0079C">
        <w:rPr>
          <w:rFonts w:ascii="Palatino Linotype" w:hAnsi="Palatino Linotype" w:cs="Arial"/>
          <w:b/>
        </w:rPr>
        <w:t xml:space="preserve">EL RECURRENTE </w:t>
      </w:r>
      <w:r w:rsidR="00F0079C">
        <w:rPr>
          <w:rFonts w:ascii="Palatino Linotype" w:hAnsi="Palatino Linotype" w:cs="Arial"/>
        </w:rPr>
        <w:t xml:space="preserve">como fundadas, toda vez que únicamente se dolió respecto a la falta de entrega de información señalada en el punto dos de la solicitud en comento, misma que se ordenó en el resolutivo SEGUNDO de la resolución de mérito.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750586" w:rsidRPr="001950C9" w:rsidTr="002B3596">
        <w:trPr>
          <w:jc w:val="center"/>
        </w:trPr>
        <w:tc>
          <w:tcPr>
            <w:tcW w:w="4393" w:type="dxa"/>
          </w:tcPr>
          <w:p w:rsidR="0081536D" w:rsidRDefault="0081536D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81536D" w:rsidRDefault="0081536D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81536D" w:rsidRDefault="0081536D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7E10DC" w:rsidRDefault="007E10DC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7E10DC" w:rsidRDefault="007E10DC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  <w:p w:rsidR="007E10DC" w:rsidRDefault="007E10DC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7E10DC" w:rsidRDefault="007E10DC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7E10DC" w:rsidRDefault="007E10DC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7E10DC" w:rsidRDefault="007E10DC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7E10DC" w:rsidRDefault="007E10DC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</w:p>
          <w:p w:rsidR="00750586" w:rsidRPr="001950C9" w:rsidRDefault="00750586" w:rsidP="002B3596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325545" w:rsidRPr="001950C9" w:rsidRDefault="00750586" w:rsidP="00325545">
            <w:pPr>
              <w:ind w:right="-164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0A7C4E" w:rsidRDefault="00325545" w:rsidP="00325545">
      <w:pPr>
        <w:widowControl w:val="0"/>
        <w:ind w:right="-164"/>
        <w:jc w:val="center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>
        <w:rPr>
          <w:rFonts w:ascii="Palatino Linotype" w:hAnsi="Palatino Linotype"/>
          <w:b/>
        </w:rPr>
        <w:t>(RÚBRICA)</w:t>
      </w:r>
    </w:p>
    <w:p w:rsidR="007E3675" w:rsidRDefault="007E3675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7E3675" w:rsidRDefault="007E3675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BA3C17" w:rsidRPr="007E10DC" w:rsidRDefault="00750586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C5851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="00605B16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l voto particular emitido en</w:t>
      </w:r>
      <w:r w:rsidR="00BA3C17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="00605B16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BA3C17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="00605B16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</w:t>
      </w:r>
      <w:r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</w:t>
      </w:r>
      <w:r w:rsidR="006C5851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revisión</w:t>
      </w:r>
      <w:r w:rsidR="00605B16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C5851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F0079C" w:rsidRPr="007E10DC">
        <w:rPr>
          <w:rFonts w:ascii="Palatino Linotype" w:hAnsi="Palatino Linotype" w:cs="Arial"/>
          <w:sz w:val="20"/>
          <w:szCs w:val="20"/>
        </w:rPr>
        <w:t>01385</w:t>
      </w:r>
      <w:r w:rsidR="00236983" w:rsidRPr="007E10DC">
        <w:rPr>
          <w:rFonts w:ascii="Palatino Linotype" w:hAnsi="Palatino Linotype" w:cs="Arial"/>
          <w:sz w:val="20"/>
          <w:szCs w:val="20"/>
        </w:rPr>
        <w:t>/INFOEM/IP/RR/2019</w:t>
      </w:r>
      <w:r w:rsidR="006C5851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, </w:t>
      </w:r>
      <w:r w:rsidR="00BA3C17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aprobada</w:t>
      </w:r>
      <w:r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F0079C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veintidós de mayo de </w:t>
      </w:r>
      <w:r w:rsidR="00236983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 mil diecinueve</w:t>
      </w:r>
      <w:r w:rsidR="00E90D57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 w:rsidR="00E832EB"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C23B43" w:rsidRPr="007E10DC" w:rsidRDefault="00F0079C" w:rsidP="00E832EB">
      <w:pPr>
        <w:widowControl w:val="0"/>
        <w:ind w:right="-164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7E10DC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ATU/AAS</w:t>
      </w:r>
    </w:p>
    <w:sectPr w:rsidR="00C23B43" w:rsidRPr="007E10DC" w:rsidSect="008604A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694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5DF" w:rsidRDefault="006A55DF" w:rsidP="00750586">
      <w:r>
        <w:separator/>
      </w:r>
    </w:p>
  </w:endnote>
  <w:endnote w:type="continuationSeparator" w:id="0">
    <w:p w:rsidR="006A55DF" w:rsidRDefault="006A55DF" w:rsidP="0075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2B3596" w:rsidRDefault="002B3596" w:rsidP="002B3596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2B3596" w:rsidRPr="00F12350" w:rsidRDefault="002B3596" w:rsidP="002B3596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25545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25545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2B3596" w:rsidRDefault="002B3596" w:rsidP="002B3596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5DF" w:rsidRDefault="006A55DF" w:rsidP="00750586">
      <w:r>
        <w:separator/>
      </w:r>
    </w:p>
  </w:footnote>
  <w:footnote w:type="continuationSeparator" w:id="0">
    <w:p w:rsidR="006A55DF" w:rsidRDefault="006A55DF" w:rsidP="00750586">
      <w:r>
        <w:continuationSeparator/>
      </w:r>
    </w:p>
  </w:footnote>
  <w:footnote w:id="1">
    <w:p w:rsidR="00777671" w:rsidRPr="0081536D" w:rsidRDefault="00777671" w:rsidP="0081536D">
      <w:pPr>
        <w:pStyle w:val="Textonotapie"/>
        <w:jc w:val="both"/>
        <w:rPr>
          <w:rFonts w:ascii="Palatino Linotype" w:hAnsi="Palatino Linotype"/>
          <w:sz w:val="16"/>
          <w:szCs w:val="16"/>
        </w:rPr>
      </w:pPr>
      <w:r w:rsidRPr="0081536D">
        <w:rPr>
          <w:rStyle w:val="Refdenotaalpie"/>
          <w:rFonts w:ascii="Palatino Linotype" w:hAnsi="Palatino Linotype"/>
          <w:sz w:val="16"/>
          <w:szCs w:val="16"/>
        </w:rPr>
        <w:footnoteRef/>
      </w:r>
      <w:r w:rsidRPr="0081536D">
        <w:rPr>
          <w:rFonts w:ascii="Palatino Linotype" w:hAnsi="Palatino Linotype"/>
          <w:sz w:val="16"/>
          <w:szCs w:val="16"/>
        </w:rPr>
        <w:t xml:space="preserve"> Artículo</w:t>
      </w:r>
      <w:r w:rsidR="00237A71" w:rsidRPr="0081536D">
        <w:rPr>
          <w:rFonts w:ascii="Palatino Linotype" w:hAnsi="Palatino Linotype"/>
          <w:sz w:val="16"/>
          <w:szCs w:val="16"/>
        </w:rPr>
        <w:t xml:space="preserve"> 98 y 99 </w:t>
      </w:r>
      <w:r w:rsidRPr="0081536D">
        <w:rPr>
          <w:rFonts w:ascii="Palatino Linotype" w:hAnsi="Palatino Linotype"/>
          <w:sz w:val="16"/>
          <w:szCs w:val="16"/>
        </w:rPr>
        <w:t xml:space="preserve"> del Bando Municipal </w:t>
      </w:r>
      <w:proofErr w:type="spellStart"/>
      <w:r w:rsidRPr="0081536D">
        <w:rPr>
          <w:rFonts w:ascii="Palatino Linotype" w:hAnsi="Palatino Linotype"/>
          <w:sz w:val="16"/>
          <w:szCs w:val="16"/>
        </w:rPr>
        <w:t>Hueypoxtla</w:t>
      </w:r>
      <w:proofErr w:type="spellEnd"/>
      <w:r w:rsidR="00237A71" w:rsidRPr="0081536D">
        <w:rPr>
          <w:rFonts w:ascii="Palatino Linotype" w:hAnsi="Palatino Linotype"/>
          <w:sz w:val="16"/>
          <w:szCs w:val="16"/>
        </w:rPr>
        <w:t xml:space="preserve"> 2018</w:t>
      </w:r>
      <w:r w:rsidRPr="0081536D">
        <w:rPr>
          <w:rFonts w:ascii="Palatino Linotype" w:hAnsi="Palatino Linotype"/>
          <w:sz w:val="16"/>
          <w:szCs w:val="16"/>
        </w:rPr>
        <w:t>.</w:t>
      </w:r>
    </w:p>
  </w:footnote>
  <w:footnote w:id="2">
    <w:p w:rsidR="0081536D" w:rsidRDefault="0081536D" w:rsidP="0081536D">
      <w:pPr>
        <w:pStyle w:val="Textonotapie"/>
        <w:jc w:val="both"/>
      </w:pPr>
      <w:r w:rsidRPr="0081536D">
        <w:rPr>
          <w:rStyle w:val="Refdenotaalpie"/>
          <w:rFonts w:ascii="Palatino Linotype" w:hAnsi="Palatino Linotype"/>
          <w:sz w:val="16"/>
          <w:szCs w:val="16"/>
        </w:rPr>
        <w:footnoteRef/>
      </w:r>
      <w:r w:rsidRPr="0081536D">
        <w:rPr>
          <w:rFonts w:ascii="Palatino Linotype" w:hAnsi="Palatino Linotype"/>
          <w:sz w:val="16"/>
          <w:szCs w:val="16"/>
        </w:rPr>
        <w:t xml:space="preserve"> Artículo 52. Las solicitudes de acceso a la información y las respuestas que se les dé, incluyendo, en su caso, la información entregada, así como las resoluciones a los recursos que en su caso se promuevan serán públicas, y de ser el caso que contenga datos personales que deban ser protegidos se podrá dar su acceso en su versión pública, siempre y cuando la resolución de referencia se someta a un proceso de disociación, es decir, no haga identificable al tit</w:t>
      </w:r>
      <w:r>
        <w:rPr>
          <w:rFonts w:ascii="Palatino Linotype" w:hAnsi="Palatino Linotype"/>
          <w:sz w:val="16"/>
          <w:szCs w:val="16"/>
        </w:rPr>
        <w:t>ular de tales datos personales.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32554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E" w:rsidRDefault="000A7C4E" w:rsidP="007716CB">
    <w:pPr>
      <w:pStyle w:val="Encabezado"/>
      <w:tabs>
        <w:tab w:val="clear" w:pos="4252"/>
        <w:tab w:val="clear" w:pos="8504"/>
        <w:tab w:val="left" w:pos="701"/>
        <w:tab w:val="left" w:pos="2326"/>
        <w:tab w:val="right" w:pos="9121"/>
      </w:tabs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3647B6B" wp14:editId="50DF881E">
          <wp:simplePos x="0" y="0"/>
          <wp:positionH relativeFrom="column">
            <wp:posOffset>-705416</wp:posOffset>
          </wp:positionH>
          <wp:positionV relativeFrom="paragraph">
            <wp:posOffset>-103299</wp:posOffset>
          </wp:positionV>
          <wp:extent cx="7604125" cy="9903460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16CB" w:rsidRDefault="007716CB" w:rsidP="007716CB">
    <w:pPr>
      <w:pStyle w:val="Encabezado"/>
      <w:tabs>
        <w:tab w:val="clear" w:pos="4252"/>
        <w:tab w:val="clear" w:pos="8504"/>
        <w:tab w:val="left" w:pos="701"/>
        <w:tab w:val="left" w:pos="2326"/>
        <w:tab w:val="right" w:pos="9121"/>
      </w:tabs>
    </w:pPr>
    <w:r>
      <w:tab/>
    </w:r>
  </w:p>
  <w:p w:rsidR="002B3596" w:rsidRDefault="007716CB" w:rsidP="007716CB">
    <w:pPr>
      <w:pStyle w:val="Encabezado"/>
      <w:tabs>
        <w:tab w:val="clear" w:pos="4252"/>
        <w:tab w:val="clear" w:pos="8504"/>
        <w:tab w:val="left" w:pos="701"/>
        <w:tab w:val="left" w:pos="2326"/>
        <w:tab w:val="right" w:pos="9121"/>
      </w:tabs>
    </w:pPr>
    <w:r>
      <w:tab/>
    </w:r>
    <w:r>
      <w:tab/>
    </w:r>
  </w:p>
  <w:p w:rsidR="002B3596" w:rsidRDefault="002B3596" w:rsidP="002B3596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2B3596" w:rsidRDefault="002B3596" w:rsidP="00D26C0E">
    <w:pPr>
      <w:pStyle w:val="Encabezado"/>
      <w:tabs>
        <w:tab w:val="clear" w:pos="4252"/>
        <w:tab w:val="clear" w:pos="8504"/>
        <w:tab w:val="left" w:pos="2326"/>
      </w:tabs>
      <w:ind w:right="-94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 w:rsidR="00B06FC1">
      <w:rPr>
        <w:rFonts w:ascii="Palatino Linotype" w:hAnsi="Palatino Linotype" w:cs="Arial"/>
        <w:sz w:val="20"/>
        <w:szCs w:val="20"/>
      </w:rPr>
      <w:t xml:space="preserve"> 01385</w:t>
    </w:r>
    <w:r w:rsidR="00B115C5">
      <w:rPr>
        <w:rFonts w:ascii="Palatino Linotype" w:hAnsi="Palatino Linotype" w:cs="Arial"/>
        <w:sz w:val="20"/>
        <w:szCs w:val="20"/>
      </w:rPr>
      <w:t>/INFOEM/IP/RR/2019</w:t>
    </w:r>
  </w:p>
  <w:p w:rsidR="002B3596" w:rsidRDefault="002B3596"/>
  <w:p w:rsidR="002B3596" w:rsidRDefault="00325545">
    <w:r>
      <w:rPr>
        <w:noProof/>
        <w:lang w:val="es-ES_tradn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margin-left:0;margin-top:0;width:669.75pt;height:87.4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96" w:rsidRDefault="0032554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36FFE"/>
    <w:multiLevelType w:val="hybridMultilevel"/>
    <w:tmpl w:val="52C49BA4"/>
    <w:lvl w:ilvl="0" w:tplc="FA007FB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847" w:hanging="360"/>
      </w:pPr>
    </w:lvl>
    <w:lvl w:ilvl="2" w:tplc="080A001B" w:tentative="1">
      <w:start w:val="1"/>
      <w:numFmt w:val="lowerRoman"/>
      <w:lvlText w:val="%3."/>
      <w:lvlJc w:val="right"/>
      <w:pPr>
        <w:ind w:left="5567" w:hanging="180"/>
      </w:pPr>
    </w:lvl>
    <w:lvl w:ilvl="3" w:tplc="080A000F" w:tentative="1">
      <w:start w:val="1"/>
      <w:numFmt w:val="decimal"/>
      <w:lvlText w:val="%4."/>
      <w:lvlJc w:val="left"/>
      <w:pPr>
        <w:ind w:left="6287" w:hanging="360"/>
      </w:pPr>
    </w:lvl>
    <w:lvl w:ilvl="4" w:tplc="080A0019" w:tentative="1">
      <w:start w:val="1"/>
      <w:numFmt w:val="lowerLetter"/>
      <w:lvlText w:val="%5."/>
      <w:lvlJc w:val="left"/>
      <w:pPr>
        <w:ind w:left="7007" w:hanging="360"/>
      </w:pPr>
    </w:lvl>
    <w:lvl w:ilvl="5" w:tplc="080A001B" w:tentative="1">
      <w:start w:val="1"/>
      <w:numFmt w:val="lowerRoman"/>
      <w:lvlText w:val="%6."/>
      <w:lvlJc w:val="right"/>
      <w:pPr>
        <w:ind w:left="7727" w:hanging="180"/>
      </w:pPr>
    </w:lvl>
    <w:lvl w:ilvl="6" w:tplc="080A000F" w:tentative="1">
      <w:start w:val="1"/>
      <w:numFmt w:val="decimal"/>
      <w:lvlText w:val="%7."/>
      <w:lvlJc w:val="left"/>
      <w:pPr>
        <w:ind w:left="8447" w:hanging="360"/>
      </w:pPr>
    </w:lvl>
    <w:lvl w:ilvl="7" w:tplc="080A0019" w:tentative="1">
      <w:start w:val="1"/>
      <w:numFmt w:val="lowerLetter"/>
      <w:lvlText w:val="%8."/>
      <w:lvlJc w:val="left"/>
      <w:pPr>
        <w:ind w:left="9167" w:hanging="360"/>
      </w:pPr>
    </w:lvl>
    <w:lvl w:ilvl="8" w:tplc="080A001B" w:tentative="1">
      <w:start w:val="1"/>
      <w:numFmt w:val="lowerRoman"/>
      <w:lvlText w:val="%9."/>
      <w:lvlJc w:val="right"/>
      <w:pPr>
        <w:ind w:left="9887" w:hanging="180"/>
      </w:pPr>
    </w:lvl>
  </w:abstractNum>
  <w:abstractNum w:abstractNumId="1">
    <w:nsid w:val="5565518A"/>
    <w:multiLevelType w:val="hybridMultilevel"/>
    <w:tmpl w:val="D0C80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20DFD"/>
    <w:multiLevelType w:val="hybridMultilevel"/>
    <w:tmpl w:val="973420B2"/>
    <w:lvl w:ilvl="0" w:tplc="AC76D5BA">
      <w:start w:val="1"/>
      <w:numFmt w:val="upperRoman"/>
      <w:lvlText w:val="%1."/>
      <w:lvlJc w:val="left"/>
      <w:pPr>
        <w:ind w:left="73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8027" w:hanging="360"/>
      </w:pPr>
    </w:lvl>
    <w:lvl w:ilvl="2" w:tplc="080A001B" w:tentative="1">
      <w:start w:val="1"/>
      <w:numFmt w:val="lowerRoman"/>
      <w:lvlText w:val="%3."/>
      <w:lvlJc w:val="right"/>
      <w:pPr>
        <w:ind w:left="8747" w:hanging="180"/>
      </w:pPr>
    </w:lvl>
    <w:lvl w:ilvl="3" w:tplc="080A000F" w:tentative="1">
      <w:start w:val="1"/>
      <w:numFmt w:val="decimal"/>
      <w:lvlText w:val="%4."/>
      <w:lvlJc w:val="left"/>
      <w:pPr>
        <w:ind w:left="9467" w:hanging="360"/>
      </w:pPr>
    </w:lvl>
    <w:lvl w:ilvl="4" w:tplc="080A0019" w:tentative="1">
      <w:start w:val="1"/>
      <w:numFmt w:val="lowerLetter"/>
      <w:lvlText w:val="%5."/>
      <w:lvlJc w:val="left"/>
      <w:pPr>
        <w:ind w:left="10187" w:hanging="360"/>
      </w:pPr>
    </w:lvl>
    <w:lvl w:ilvl="5" w:tplc="080A001B" w:tentative="1">
      <w:start w:val="1"/>
      <w:numFmt w:val="lowerRoman"/>
      <w:lvlText w:val="%6."/>
      <w:lvlJc w:val="right"/>
      <w:pPr>
        <w:ind w:left="10907" w:hanging="180"/>
      </w:pPr>
    </w:lvl>
    <w:lvl w:ilvl="6" w:tplc="080A000F" w:tentative="1">
      <w:start w:val="1"/>
      <w:numFmt w:val="decimal"/>
      <w:lvlText w:val="%7."/>
      <w:lvlJc w:val="left"/>
      <w:pPr>
        <w:ind w:left="11627" w:hanging="360"/>
      </w:pPr>
    </w:lvl>
    <w:lvl w:ilvl="7" w:tplc="080A0019" w:tentative="1">
      <w:start w:val="1"/>
      <w:numFmt w:val="lowerLetter"/>
      <w:lvlText w:val="%8."/>
      <w:lvlJc w:val="left"/>
      <w:pPr>
        <w:ind w:left="12347" w:hanging="360"/>
      </w:pPr>
    </w:lvl>
    <w:lvl w:ilvl="8" w:tplc="080A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790A4B03"/>
    <w:multiLevelType w:val="hybridMultilevel"/>
    <w:tmpl w:val="F7AE8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56A93"/>
    <w:multiLevelType w:val="hybridMultilevel"/>
    <w:tmpl w:val="B0C885EE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86"/>
    <w:rsid w:val="000118B7"/>
    <w:rsid w:val="0001428B"/>
    <w:rsid w:val="00044F28"/>
    <w:rsid w:val="000568B9"/>
    <w:rsid w:val="00072EC7"/>
    <w:rsid w:val="000950F1"/>
    <w:rsid w:val="000A7C4E"/>
    <w:rsid w:val="000C63D8"/>
    <w:rsid w:val="000D0D54"/>
    <w:rsid w:val="000E362E"/>
    <w:rsid w:val="001215C1"/>
    <w:rsid w:val="001358E7"/>
    <w:rsid w:val="00137AF2"/>
    <w:rsid w:val="00162176"/>
    <w:rsid w:val="001902E4"/>
    <w:rsid w:val="00192B29"/>
    <w:rsid w:val="001A4210"/>
    <w:rsid w:val="001B1059"/>
    <w:rsid w:val="001D09AA"/>
    <w:rsid w:val="001D58C9"/>
    <w:rsid w:val="001F3A23"/>
    <w:rsid w:val="002000E7"/>
    <w:rsid w:val="002039FC"/>
    <w:rsid w:val="00236983"/>
    <w:rsid w:val="00237A71"/>
    <w:rsid w:val="00253FA9"/>
    <w:rsid w:val="002B3596"/>
    <w:rsid w:val="00306888"/>
    <w:rsid w:val="0031058D"/>
    <w:rsid w:val="00325545"/>
    <w:rsid w:val="003414DE"/>
    <w:rsid w:val="0034484D"/>
    <w:rsid w:val="003762C6"/>
    <w:rsid w:val="0037644B"/>
    <w:rsid w:val="003D692E"/>
    <w:rsid w:val="004059D7"/>
    <w:rsid w:val="00435D8B"/>
    <w:rsid w:val="00454FC6"/>
    <w:rsid w:val="00476EC6"/>
    <w:rsid w:val="00484084"/>
    <w:rsid w:val="00493242"/>
    <w:rsid w:val="0049527C"/>
    <w:rsid w:val="004D3715"/>
    <w:rsid w:val="004D6D4F"/>
    <w:rsid w:val="004E4370"/>
    <w:rsid w:val="00504449"/>
    <w:rsid w:val="00556FBA"/>
    <w:rsid w:val="0057153A"/>
    <w:rsid w:val="006015E5"/>
    <w:rsid w:val="00605B16"/>
    <w:rsid w:val="00640640"/>
    <w:rsid w:val="0064680D"/>
    <w:rsid w:val="006917B3"/>
    <w:rsid w:val="006A55DF"/>
    <w:rsid w:val="006C5851"/>
    <w:rsid w:val="006E1418"/>
    <w:rsid w:val="006E4030"/>
    <w:rsid w:val="00705EFB"/>
    <w:rsid w:val="00707D02"/>
    <w:rsid w:val="0072146B"/>
    <w:rsid w:val="00745CF6"/>
    <w:rsid w:val="00750586"/>
    <w:rsid w:val="007716CB"/>
    <w:rsid w:val="00777671"/>
    <w:rsid w:val="007831FE"/>
    <w:rsid w:val="00795308"/>
    <w:rsid w:val="007A723D"/>
    <w:rsid w:val="007A7BA8"/>
    <w:rsid w:val="007C2078"/>
    <w:rsid w:val="007D0FFE"/>
    <w:rsid w:val="007E10DC"/>
    <w:rsid w:val="007E3675"/>
    <w:rsid w:val="007F7511"/>
    <w:rsid w:val="00810A3A"/>
    <w:rsid w:val="0081536D"/>
    <w:rsid w:val="0082771C"/>
    <w:rsid w:val="008472FA"/>
    <w:rsid w:val="00852733"/>
    <w:rsid w:val="008604AA"/>
    <w:rsid w:val="009048C3"/>
    <w:rsid w:val="009337C4"/>
    <w:rsid w:val="009A24FD"/>
    <w:rsid w:val="009A5C4D"/>
    <w:rsid w:val="009D130C"/>
    <w:rsid w:val="009E0902"/>
    <w:rsid w:val="00A2393A"/>
    <w:rsid w:val="00A37919"/>
    <w:rsid w:val="00A54666"/>
    <w:rsid w:val="00A90A2B"/>
    <w:rsid w:val="00AB2DA7"/>
    <w:rsid w:val="00B06FC1"/>
    <w:rsid w:val="00B115C5"/>
    <w:rsid w:val="00B3089F"/>
    <w:rsid w:val="00B61935"/>
    <w:rsid w:val="00B8453C"/>
    <w:rsid w:val="00BA3C17"/>
    <w:rsid w:val="00BA6902"/>
    <w:rsid w:val="00BD2158"/>
    <w:rsid w:val="00C01175"/>
    <w:rsid w:val="00C14B5A"/>
    <w:rsid w:val="00C14EAB"/>
    <w:rsid w:val="00C23B43"/>
    <w:rsid w:val="00C60BAC"/>
    <w:rsid w:val="00C9714C"/>
    <w:rsid w:val="00CB3838"/>
    <w:rsid w:val="00CE3A60"/>
    <w:rsid w:val="00CE3DCE"/>
    <w:rsid w:val="00D069BE"/>
    <w:rsid w:val="00D107D6"/>
    <w:rsid w:val="00D15276"/>
    <w:rsid w:val="00D16DB9"/>
    <w:rsid w:val="00D26C0E"/>
    <w:rsid w:val="00D64285"/>
    <w:rsid w:val="00D71187"/>
    <w:rsid w:val="00DE6FEA"/>
    <w:rsid w:val="00E346DA"/>
    <w:rsid w:val="00E43245"/>
    <w:rsid w:val="00E71A35"/>
    <w:rsid w:val="00E832EB"/>
    <w:rsid w:val="00E90D57"/>
    <w:rsid w:val="00F0079C"/>
    <w:rsid w:val="00F45073"/>
    <w:rsid w:val="00F45AE0"/>
    <w:rsid w:val="00F46F3D"/>
    <w:rsid w:val="00F55BFA"/>
    <w:rsid w:val="00F6553A"/>
    <w:rsid w:val="00F71664"/>
    <w:rsid w:val="00F77CA8"/>
    <w:rsid w:val="00F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1ABE0B1-7C1C-4DDA-8082-2FEE07BF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50586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586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750586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7505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5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3762C6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3762C6"/>
  </w:style>
  <w:style w:type="paragraph" w:styleId="Textonotapie">
    <w:name w:val="footnote text"/>
    <w:basedOn w:val="Normal"/>
    <w:link w:val="TextonotapieCar"/>
    <w:uiPriority w:val="99"/>
    <w:semiHidden/>
    <w:unhideWhenUsed/>
    <w:rsid w:val="0077767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767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77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25BE-A658-4196-9C1F-A407BA56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1631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PONENCIA EAY</cp:lastModifiedBy>
  <cp:revision>17</cp:revision>
  <cp:lastPrinted>2019-03-19T15:55:00Z</cp:lastPrinted>
  <dcterms:created xsi:type="dcterms:W3CDTF">2019-05-24T16:18:00Z</dcterms:created>
  <dcterms:modified xsi:type="dcterms:W3CDTF">2019-07-05T16:04:00Z</dcterms:modified>
</cp:coreProperties>
</file>