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0A85B8" w14:textId="694FE428" w:rsidR="00994396" w:rsidRPr="00AD50F9" w:rsidRDefault="00994396" w:rsidP="004D231A">
      <w:pPr>
        <w:spacing w:line="360" w:lineRule="auto"/>
        <w:jc w:val="both"/>
        <w:rPr>
          <w:rFonts w:ascii="Palatino Linotype" w:hAnsi="Palatino Linotype" w:cs="Tahoma"/>
          <w:sz w:val="22"/>
          <w:szCs w:val="22"/>
        </w:rPr>
      </w:pPr>
      <w:r w:rsidRPr="00AD50F9">
        <w:rPr>
          <w:rFonts w:ascii="Palatino Linotype" w:hAnsi="Palatino Linotype" w:cs="Tahoma"/>
          <w:bCs/>
          <w:sz w:val="22"/>
          <w:szCs w:val="22"/>
        </w:rPr>
        <w:t xml:space="preserve">Resolución del Pleno del Instituto de Transparencia, Acceso a la Información Pública y Protección de Datos </w:t>
      </w:r>
      <w:r w:rsidR="007460D7" w:rsidRPr="00AD50F9">
        <w:rPr>
          <w:rFonts w:ascii="Palatino Linotype" w:hAnsi="Palatino Linotype" w:cs="Tahoma"/>
          <w:bCs/>
          <w:sz w:val="22"/>
          <w:szCs w:val="22"/>
        </w:rPr>
        <w:t>Personales</w:t>
      </w:r>
      <w:r w:rsidRPr="00AD50F9">
        <w:rPr>
          <w:rFonts w:ascii="Palatino Linotype" w:hAnsi="Palatino Linotype" w:cs="Tahoma"/>
          <w:bCs/>
          <w:sz w:val="22"/>
          <w:szCs w:val="22"/>
        </w:rPr>
        <w:t xml:space="preserve"> del Estado de México y Municipios, con domicilio en Metepec, Estado de México, de </w:t>
      </w:r>
      <w:r w:rsidR="00CC34C5">
        <w:rPr>
          <w:rFonts w:ascii="Palatino Linotype" w:hAnsi="Palatino Linotype" w:cs="Tahoma"/>
          <w:bCs/>
          <w:sz w:val="22"/>
          <w:szCs w:val="22"/>
        </w:rPr>
        <w:t xml:space="preserve">fecha </w:t>
      </w:r>
      <w:r w:rsidR="00EA42EC">
        <w:rPr>
          <w:rFonts w:ascii="Palatino Linotype" w:hAnsi="Palatino Linotype" w:cs="Tahoma"/>
          <w:bCs/>
          <w:sz w:val="22"/>
          <w:szCs w:val="22"/>
        </w:rPr>
        <w:t>diecinueve</w:t>
      </w:r>
      <w:r w:rsidR="00D20613">
        <w:rPr>
          <w:rFonts w:ascii="Palatino Linotype" w:hAnsi="Palatino Linotype" w:cs="Tahoma"/>
          <w:bCs/>
          <w:sz w:val="22"/>
          <w:szCs w:val="22"/>
        </w:rPr>
        <w:t xml:space="preserve"> </w:t>
      </w:r>
      <w:r w:rsidR="00F86997" w:rsidRPr="00D20613">
        <w:rPr>
          <w:rFonts w:ascii="Palatino Linotype" w:hAnsi="Palatino Linotype" w:cs="Tahoma"/>
          <w:bCs/>
          <w:sz w:val="22"/>
          <w:szCs w:val="22"/>
        </w:rPr>
        <w:t xml:space="preserve">de </w:t>
      </w:r>
      <w:r w:rsidR="00D20613">
        <w:rPr>
          <w:rFonts w:ascii="Palatino Linotype" w:hAnsi="Palatino Linotype" w:cs="Tahoma"/>
          <w:bCs/>
          <w:sz w:val="22"/>
          <w:szCs w:val="22"/>
        </w:rPr>
        <w:t>septiembre</w:t>
      </w:r>
      <w:r w:rsidR="00F86997" w:rsidRPr="00D20613">
        <w:rPr>
          <w:rFonts w:ascii="Palatino Linotype" w:hAnsi="Palatino Linotype" w:cs="Tahoma"/>
          <w:bCs/>
          <w:sz w:val="22"/>
          <w:szCs w:val="22"/>
        </w:rPr>
        <w:t xml:space="preserve"> </w:t>
      </w:r>
      <w:r w:rsidRPr="00D20613">
        <w:rPr>
          <w:rFonts w:ascii="Palatino Linotype" w:hAnsi="Palatino Linotype" w:cs="Tahoma"/>
          <w:bCs/>
          <w:sz w:val="22"/>
          <w:szCs w:val="22"/>
        </w:rPr>
        <w:t>de dos</w:t>
      </w:r>
      <w:r w:rsidRPr="00AD50F9">
        <w:rPr>
          <w:rFonts w:ascii="Palatino Linotype" w:hAnsi="Palatino Linotype" w:cs="Tahoma"/>
          <w:bCs/>
          <w:sz w:val="22"/>
          <w:szCs w:val="22"/>
        </w:rPr>
        <w:t xml:space="preserve"> mil </w:t>
      </w:r>
      <w:r w:rsidR="00D34402" w:rsidRPr="00AD50F9">
        <w:rPr>
          <w:rFonts w:ascii="Palatino Linotype" w:hAnsi="Palatino Linotype" w:cs="Tahoma"/>
          <w:bCs/>
          <w:sz w:val="22"/>
          <w:szCs w:val="22"/>
        </w:rPr>
        <w:t>diecinueve</w:t>
      </w:r>
      <w:r w:rsidRPr="00AD50F9">
        <w:rPr>
          <w:rFonts w:ascii="Palatino Linotype" w:hAnsi="Palatino Linotype" w:cs="Tahoma"/>
          <w:bCs/>
          <w:sz w:val="22"/>
          <w:szCs w:val="22"/>
        </w:rPr>
        <w:t>.</w:t>
      </w:r>
    </w:p>
    <w:p w14:paraId="4AB8B092" w14:textId="77777777" w:rsidR="00B31222" w:rsidRPr="00AD50F9" w:rsidRDefault="00B31222" w:rsidP="004D231A">
      <w:pPr>
        <w:spacing w:line="360" w:lineRule="auto"/>
        <w:rPr>
          <w:rFonts w:ascii="Palatino Linotype" w:hAnsi="Palatino Linotype" w:cs="Tahoma"/>
          <w:bCs/>
          <w:sz w:val="22"/>
          <w:szCs w:val="22"/>
        </w:rPr>
      </w:pPr>
    </w:p>
    <w:p w14:paraId="2A5AAAE1" w14:textId="58EA07DC" w:rsidR="00735915" w:rsidRDefault="00994396" w:rsidP="004D231A">
      <w:pPr>
        <w:spacing w:line="360" w:lineRule="auto"/>
        <w:jc w:val="both"/>
        <w:rPr>
          <w:rFonts w:ascii="Palatino Linotype" w:hAnsi="Palatino Linotype" w:cs="Tahoma"/>
          <w:bCs/>
          <w:sz w:val="22"/>
          <w:szCs w:val="22"/>
        </w:rPr>
      </w:pPr>
      <w:r w:rsidRPr="00AD50F9">
        <w:rPr>
          <w:rFonts w:ascii="Palatino Linotype" w:hAnsi="Palatino Linotype" w:cs="Tahoma"/>
          <w:b/>
          <w:bCs/>
          <w:color w:val="0D0D0D" w:themeColor="text1" w:themeTint="F2"/>
          <w:sz w:val="22"/>
          <w:szCs w:val="22"/>
        </w:rPr>
        <w:t>VISTO</w:t>
      </w:r>
      <w:r w:rsidR="00F41B19" w:rsidRPr="00AD50F9">
        <w:rPr>
          <w:rFonts w:ascii="Palatino Linotype" w:hAnsi="Palatino Linotype" w:cs="Tahoma"/>
          <w:b/>
          <w:bCs/>
          <w:color w:val="0D0D0D" w:themeColor="text1" w:themeTint="F2"/>
          <w:sz w:val="22"/>
          <w:szCs w:val="22"/>
        </w:rPr>
        <w:t xml:space="preserve"> </w:t>
      </w:r>
      <w:r w:rsidR="001171BD" w:rsidRPr="00AD50F9">
        <w:rPr>
          <w:rFonts w:ascii="Palatino Linotype" w:hAnsi="Palatino Linotype" w:cs="Tahoma"/>
          <w:bCs/>
          <w:color w:val="0D0D0D" w:themeColor="text1" w:themeTint="F2"/>
          <w:sz w:val="22"/>
          <w:szCs w:val="22"/>
        </w:rPr>
        <w:t>el expediente</w:t>
      </w:r>
      <w:r w:rsidR="0019389B" w:rsidRPr="00AD50F9">
        <w:rPr>
          <w:rFonts w:ascii="Palatino Linotype" w:hAnsi="Palatino Linotype" w:cs="Tahoma"/>
          <w:bCs/>
          <w:color w:val="0D0D0D" w:themeColor="text1" w:themeTint="F2"/>
          <w:sz w:val="22"/>
          <w:szCs w:val="22"/>
        </w:rPr>
        <w:t xml:space="preserve"> conformado </w:t>
      </w:r>
      <w:r w:rsidR="00422869" w:rsidRPr="00AD50F9">
        <w:rPr>
          <w:rFonts w:ascii="Palatino Linotype" w:hAnsi="Palatino Linotype" w:cs="Tahoma"/>
          <w:bCs/>
          <w:color w:val="0D0D0D" w:themeColor="text1" w:themeTint="F2"/>
          <w:sz w:val="22"/>
          <w:szCs w:val="22"/>
        </w:rPr>
        <w:t xml:space="preserve">con motivo del Recurso de </w:t>
      </w:r>
      <w:r w:rsidR="006F0A11" w:rsidRPr="00AD50F9">
        <w:rPr>
          <w:rFonts w:ascii="Palatino Linotype" w:hAnsi="Palatino Linotype" w:cs="Tahoma"/>
          <w:bCs/>
          <w:color w:val="0D0D0D" w:themeColor="text1" w:themeTint="F2"/>
          <w:sz w:val="22"/>
          <w:szCs w:val="22"/>
        </w:rPr>
        <w:t xml:space="preserve">Revisión </w:t>
      </w:r>
      <w:r w:rsidR="00E45C9A">
        <w:rPr>
          <w:rFonts w:ascii="Palatino Linotype" w:hAnsi="Palatino Linotype" w:cs="Tahoma"/>
          <w:b/>
          <w:bCs/>
          <w:color w:val="0D0D0D" w:themeColor="text1" w:themeTint="F2"/>
          <w:sz w:val="22"/>
          <w:szCs w:val="22"/>
        </w:rPr>
        <w:t>05886</w:t>
      </w:r>
      <w:r w:rsidR="00A60F2A" w:rsidRPr="00A60F2A">
        <w:rPr>
          <w:rFonts w:ascii="Palatino Linotype" w:hAnsi="Palatino Linotype" w:cs="Tahoma"/>
          <w:b/>
          <w:bCs/>
          <w:color w:val="0D0D0D" w:themeColor="text1" w:themeTint="F2"/>
          <w:sz w:val="22"/>
          <w:szCs w:val="22"/>
        </w:rPr>
        <w:t>/INFOEM/IP/RR/2019</w:t>
      </w:r>
      <w:r w:rsidR="00422869" w:rsidRPr="00AD50F9">
        <w:rPr>
          <w:rFonts w:ascii="Palatino Linotype" w:hAnsi="Palatino Linotype" w:cs="Tahoma"/>
          <w:bCs/>
          <w:color w:val="0D0D0D" w:themeColor="text1" w:themeTint="F2"/>
          <w:sz w:val="22"/>
          <w:szCs w:val="22"/>
        </w:rPr>
        <w:t xml:space="preserve">, </w:t>
      </w:r>
      <w:r w:rsidR="00127757" w:rsidRPr="00AD50F9">
        <w:rPr>
          <w:rFonts w:ascii="Palatino Linotype" w:hAnsi="Palatino Linotype" w:cs="Tahoma"/>
          <w:bCs/>
          <w:color w:val="0D0D0D" w:themeColor="text1" w:themeTint="F2"/>
          <w:sz w:val="22"/>
          <w:szCs w:val="22"/>
        </w:rPr>
        <w:t>interpuesto por</w:t>
      </w:r>
      <w:r w:rsidR="00127757" w:rsidRPr="004450AD">
        <w:rPr>
          <w:rFonts w:ascii="Palatino Linotype" w:hAnsi="Palatino Linotype" w:cs="Tahoma"/>
          <w:bCs/>
          <w:color w:val="0D0D0D" w:themeColor="text1" w:themeTint="F2"/>
          <w:sz w:val="22"/>
          <w:szCs w:val="22"/>
        </w:rPr>
        <w:t xml:space="preserve"> </w:t>
      </w:r>
      <w:r w:rsidR="004450AD" w:rsidRPr="004450AD">
        <w:rPr>
          <w:rFonts w:ascii="Palatino Linotype" w:hAnsi="Palatino Linotype" w:cs="Tahoma"/>
          <w:bCs/>
          <w:color w:val="0D0D0D" w:themeColor="text1" w:themeTint="F2"/>
          <w:sz w:val="22"/>
          <w:szCs w:val="22"/>
          <w:highlight w:val="black"/>
        </w:rPr>
        <w:t>XXXXXXXXXXX</w:t>
      </w:r>
      <w:r w:rsidRPr="00AD50F9">
        <w:rPr>
          <w:rFonts w:ascii="Palatino Linotype" w:hAnsi="Palatino Linotype" w:cs="Tahoma"/>
          <w:bCs/>
          <w:color w:val="0D0D0D" w:themeColor="text1" w:themeTint="F2"/>
          <w:sz w:val="22"/>
          <w:szCs w:val="22"/>
        </w:rPr>
        <w:t xml:space="preserve">, en lo sucesivo </w:t>
      </w:r>
      <w:r w:rsidR="00D34402" w:rsidRPr="00F86997">
        <w:rPr>
          <w:rFonts w:ascii="Palatino Linotype" w:hAnsi="Palatino Linotype" w:cs="Tahoma"/>
          <w:b/>
          <w:bCs/>
          <w:color w:val="0D0D0D" w:themeColor="text1" w:themeTint="F2"/>
          <w:sz w:val="22"/>
          <w:szCs w:val="22"/>
        </w:rPr>
        <w:t>R</w:t>
      </w:r>
      <w:r w:rsidRPr="00F86997">
        <w:rPr>
          <w:rFonts w:ascii="Palatino Linotype" w:hAnsi="Palatino Linotype" w:cs="Tahoma"/>
          <w:b/>
          <w:bCs/>
          <w:color w:val="0D0D0D" w:themeColor="text1" w:themeTint="F2"/>
          <w:sz w:val="22"/>
          <w:szCs w:val="22"/>
        </w:rPr>
        <w:t>ecurrente</w:t>
      </w:r>
      <w:r w:rsidRPr="00AD50F9">
        <w:rPr>
          <w:rFonts w:ascii="Palatino Linotype" w:hAnsi="Palatino Linotype" w:cs="Tahoma"/>
          <w:bCs/>
          <w:color w:val="0D0D0D" w:themeColor="text1" w:themeTint="F2"/>
          <w:sz w:val="22"/>
          <w:szCs w:val="22"/>
        </w:rPr>
        <w:t xml:space="preserve"> o </w:t>
      </w:r>
      <w:r w:rsidR="00D34402" w:rsidRPr="00F86997">
        <w:rPr>
          <w:rFonts w:ascii="Palatino Linotype" w:hAnsi="Palatino Linotype" w:cs="Tahoma"/>
          <w:b/>
          <w:bCs/>
          <w:color w:val="0D0D0D" w:themeColor="text1" w:themeTint="F2"/>
          <w:sz w:val="22"/>
          <w:szCs w:val="22"/>
        </w:rPr>
        <w:t>P</w:t>
      </w:r>
      <w:r w:rsidRPr="00F86997">
        <w:rPr>
          <w:rFonts w:ascii="Palatino Linotype" w:hAnsi="Palatino Linotype" w:cs="Tahoma"/>
          <w:b/>
          <w:bCs/>
          <w:color w:val="0D0D0D" w:themeColor="text1" w:themeTint="F2"/>
          <w:sz w:val="22"/>
          <w:szCs w:val="22"/>
        </w:rPr>
        <w:t>articular</w:t>
      </w:r>
      <w:r w:rsidRPr="00AD50F9">
        <w:rPr>
          <w:rFonts w:ascii="Palatino Linotype" w:hAnsi="Palatino Linotype" w:cs="Tahoma"/>
          <w:bCs/>
          <w:color w:val="0D0D0D" w:themeColor="text1" w:themeTint="F2"/>
          <w:sz w:val="22"/>
          <w:szCs w:val="22"/>
        </w:rPr>
        <w:t>,</w:t>
      </w:r>
      <w:r w:rsidR="00F41B19" w:rsidRPr="00AD50F9">
        <w:rPr>
          <w:rFonts w:ascii="Palatino Linotype" w:hAnsi="Palatino Linotype" w:cs="Tahoma"/>
          <w:bCs/>
          <w:color w:val="0D0D0D" w:themeColor="text1" w:themeTint="F2"/>
          <w:sz w:val="22"/>
          <w:szCs w:val="22"/>
        </w:rPr>
        <w:t xml:space="preserve"> </w:t>
      </w:r>
      <w:r w:rsidR="00DC1594" w:rsidRPr="00AD50F9">
        <w:rPr>
          <w:rFonts w:ascii="Palatino Linotype" w:hAnsi="Palatino Linotype" w:cs="Tahoma"/>
          <w:bCs/>
          <w:color w:val="0D0D0D" w:themeColor="text1" w:themeTint="F2"/>
          <w:sz w:val="22"/>
          <w:szCs w:val="22"/>
        </w:rPr>
        <w:t xml:space="preserve">en contra de la </w:t>
      </w:r>
      <w:r w:rsidR="006F32A2">
        <w:rPr>
          <w:rFonts w:ascii="Palatino Linotype" w:hAnsi="Palatino Linotype" w:cs="Tahoma"/>
          <w:bCs/>
          <w:color w:val="0D0D0D" w:themeColor="text1" w:themeTint="F2"/>
          <w:sz w:val="22"/>
          <w:szCs w:val="22"/>
        </w:rPr>
        <w:t xml:space="preserve">omisión de </w:t>
      </w:r>
      <w:r w:rsidR="00DC1594" w:rsidRPr="00AD50F9">
        <w:rPr>
          <w:rFonts w:ascii="Palatino Linotype" w:hAnsi="Palatino Linotype" w:cs="Tahoma"/>
          <w:bCs/>
          <w:color w:val="0D0D0D" w:themeColor="text1" w:themeTint="F2"/>
          <w:sz w:val="22"/>
          <w:szCs w:val="22"/>
        </w:rPr>
        <w:t xml:space="preserve">respuesta del </w:t>
      </w:r>
      <w:r w:rsidR="002A0FB8" w:rsidRPr="00AD50F9">
        <w:rPr>
          <w:rFonts w:ascii="Palatino Linotype" w:hAnsi="Palatino Linotype" w:cs="Tahoma"/>
          <w:bCs/>
          <w:color w:val="0D0D0D" w:themeColor="text1" w:themeTint="F2"/>
          <w:sz w:val="22"/>
          <w:szCs w:val="22"/>
        </w:rPr>
        <w:t>Sujeto Obligado</w:t>
      </w:r>
      <w:r w:rsidR="002060B4" w:rsidRPr="00AD50F9">
        <w:rPr>
          <w:rFonts w:ascii="Palatino Linotype" w:hAnsi="Palatino Linotype" w:cs="Tahoma"/>
          <w:bCs/>
          <w:color w:val="0D0D0D" w:themeColor="text1" w:themeTint="F2"/>
          <w:sz w:val="22"/>
          <w:szCs w:val="22"/>
        </w:rPr>
        <w:t>,</w:t>
      </w:r>
      <w:r w:rsidR="00F41B19" w:rsidRPr="00AD50F9">
        <w:rPr>
          <w:rFonts w:ascii="Palatino Linotype" w:hAnsi="Palatino Linotype" w:cs="Tahoma"/>
          <w:bCs/>
          <w:color w:val="0D0D0D" w:themeColor="text1" w:themeTint="F2"/>
          <w:sz w:val="22"/>
          <w:szCs w:val="22"/>
        </w:rPr>
        <w:t xml:space="preserve"> </w:t>
      </w:r>
      <w:r w:rsidR="00E45C9A">
        <w:rPr>
          <w:rFonts w:ascii="Palatino Linotype" w:hAnsi="Palatino Linotype" w:cs="Tahoma"/>
          <w:b/>
          <w:bCs/>
          <w:color w:val="0D0D0D" w:themeColor="text1" w:themeTint="F2"/>
          <w:sz w:val="22"/>
          <w:szCs w:val="22"/>
        </w:rPr>
        <w:t>Partido Morena</w:t>
      </w:r>
      <w:r w:rsidR="00DC1594" w:rsidRPr="00AD50F9">
        <w:rPr>
          <w:rFonts w:ascii="Palatino Linotype" w:hAnsi="Palatino Linotype" w:cs="Tahoma"/>
          <w:bCs/>
          <w:color w:val="0D0D0D" w:themeColor="text1" w:themeTint="F2"/>
          <w:sz w:val="22"/>
          <w:szCs w:val="22"/>
        </w:rPr>
        <w:t xml:space="preserve">, </w:t>
      </w:r>
      <w:r w:rsidR="00422869" w:rsidRPr="00AD50F9">
        <w:rPr>
          <w:rFonts w:ascii="Palatino Linotype" w:hAnsi="Palatino Linotype" w:cs="Tahoma"/>
          <w:bCs/>
          <w:color w:val="0D0D0D" w:themeColor="text1" w:themeTint="F2"/>
          <w:sz w:val="22"/>
          <w:szCs w:val="22"/>
        </w:rPr>
        <w:t xml:space="preserve">se emite la presente Resolución, </w:t>
      </w:r>
      <w:r w:rsidR="00DC1594" w:rsidRPr="00AD50F9">
        <w:rPr>
          <w:rFonts w:ascii="Palatino Linotype" w:hAnsi="Palatino Linotype" w:cs="Tahoma"/>
          <w:bCs/>
          <w:color w:val="0D0D0D" w:themeColor="text1" w:themeTint="F2"/>
          <w:sz w:val="22"/>
          <w:szCs w:val="22"/>
        </w:rPr>
        <w:t>con base en</w:t>
      </w:r>
      <w:r w:rsidR="00F41B19" w:rsidRPr="00AD50F9">
        <w:rPr>
          <w:rFonts w:ascii="Palatino Linotype" w:hAnsi="Palatino Linotype" w:cs="Tahoma"/>
          <w:bCs/>
          <w:color w:val="0D0D0D" w:themeColor="text1" w:themeTint="F2"/>
          <w:sz w:val="22"/>
          <w:szCs w:val="22"/>
        </w:rPr>
        <w:t xml:space="preserve"> </w:t>
      </w:r>
      <w:r w:rsidR="00DC1594" w:rsidRPr="00AD50F9">
        <w:rPr>
          <w:rFonts w:ascii="Palatino Linotype" w:hAnsi="Palatino Linotype" w:cs="Tahoma"/>
          <w:bCs/>
          <w:color w:val="0D0D0D" w:themeColor="text1" w:themeTint="F2"/>
          <w:sz w:val="22"/>
          <w:szCs w:val="22"/>
        </w:rPr>
        <w:t xml:space="preserve">los </w:t>
      </w:r>
      <w:r w:rsidR="006C1B1D" w:rsidRPr="00AD50F9">
        <w:rPr>
          <w:rFonts w:ascii="Palatino Linotype" w:hAnsi="Palatino Linotype" w:cs="Tahoma"/>
          <w:bCs/>
          <w:color w:val="0D0D0D" w:themeColor="text1" w:themeTint="F2"/>
          <w:sz w:val="22"/>
          <w:szCs w:val="22"/>
        </w:rPr>
        <w:t>A</w:t>
      </w:r>
      <w:r w:rsidR="00DC1594" w:rsidRPr="00AD50F9">
        <w:rPr>
          <w:rFonts w:ascii="Palatino Linotype" w:hAnsi="Palatino Linotype" w:cs="Tahoma"/>
          <w:bCs/>
          <w:color w:val="0D0D0D" w:themeColor="text1" w:themeTint="F2"/>
          <w:sz w:val="22"/>
          <w:szCs w:val="22"/>
        </w:rPr>
        <w:t xml:space="preserve">ntecedentes y </w:t>
      </w:r>
      <w:r w:rsidR="002A0FB8" w:rsidRPr="00AD50F9">
        <w:rPr>
          <w:rFonts w:ascii="Palatino Linotype" w:hAnsi="Palatino Linotype" w:cs="Tahoma"/>
          <w:bCs/>
          <w:color w:val="0D0D0D" w:themeColor="text1" w:themeTint="F2"/>
          <w:sz w:val="22"/>
          <w:szCs w:val="22"/>
        </w:rPr>
        <w:t>C</w:t>
      </w:r>
      <w:r w:rsidR="002A0FB8" w:rsidRPr="00AD50F9">
        <w:rPr>
          <w:rFonts w:ascii="Palatino Linotype" w:hAnsi="Palatino Linotype" w:cs="Tahoma"/>
          <w:bCs/>
          <w:sz w:val="22"/>
          <w:szCs w:val="22"/>
        </w:rPr>
        <w:t xml:space="preserve">onsiderandos </w:t>
      </w:r>
      <w:r w:rsidR="00DC1594" w:rsidRPr="00AD50F9">
        <w:rPr>
          <w:rFonts w:ascii="Palatino Linotype" w:hAnsi="Palatino Linotype" w:cs="Tahoma"/>
          <w:bCs/>
          <w:sz w:val="22"/>
          <w:szCs w:val="22"/>
        </w:rPr>
        <w:t xml:space="preserve">que </w:t>
      </w:r>
      <w:r w:rsidR="00F86997" w:rsidRPr="00AD50F9">
        <w:rPr>
          <w:rFonts w:ascii="Palatino Linotype" w:hAnsi="Palatino Linotype" w:cs="Tahoma"/>
          <w:bCs/>
          <w:sz w:val="22"/>
          <w:szCs w:val="22"/>
        </w:rPr>
        <w:t xml:space="preserve">se exponen </w:t>
      </w:r>
      <w:r w:rsidR="00DC1594" w:rsidRPr="00AD50F9">
        <w:rPr>
          <w:rFonts w:ascii="Palatino Linotype" w:hAnsi="Palatino Linotype" w:cs="Tahoma"/>
          <w:bCs/>
          <w:sz w:val="22"/>
          <w:szCs w:val="22"/>
        </w:rPr>
        <w:t>a continuación</w:t>
      </w:r>
      <w:r w:rsidR="00B31222" w:rsidRPr="00AD50F9">
        <w:rPr>
          <w:rFonts w:ascii="Palatino Linotype" w:hAnsi="Palatino Linotype" w:cs="Tahoma"/>
          <w:bCs/>
          <w:sz w:val="22"/>
          <w:szCs w:val="22"/>
        </w:rPr>
        <w:t>:</w:t>
      </w:r>
    </w:p>
    <w:p w14:paraId="735A4B68" w14:textId="77777777" w:rsidR="00F86997" w:rsidRPr="00AD50F9" w:rsidRDefault="00F86997" w:rsidP="004D231A">
      <w:pPr>
        <w:spacing w:line="360" w:lineRule="auto"/>
        <w:jc w:val="both"/>
        <w:rPr>
          <w:rFonts w:ascii="Palatino Linotype" w:hAnsi="Palatino Linotype" w:cs="Tahoma"/>
          <w:sz w:val="22"/>
          <w:szCs w:val="22"/>
        </w:rPr>
      </w:pPr>
    </w:p>
    <w:p w14:paraId="6A0BD488" w14:textId="77777777" w:rsidR="00B31222" w:rsidRPr="00AD50F9" w:rsidRDefault="00F86997" w:rsidP="004D231A">
      <w:pPr>
        <w:tabs>
          <w:tab w:val="center" w:pos="4522"/>
          <w:tab w:val="left" w:pos="7245"/>
        </w:tabs>
        <w:spacing w:line="360" w:lineRule="auto"/>
        <w:jc w:val="center"/>
        <w:rPr>
          <w:rFonts w:ascii="Palatino Linotype" w:hAnsi="Palatino Linotype" w:cs="Tahoma"/>
          <w:b/>
          <w:sz w:val="22"/>
          <w:szCs w:val="22"/>
        </w:rPr>
      </w:pPr>
      <w:r>
        <w:rPr>
          <w:rFonts w:ascii="Palatino Linotype" w:hAnsi="Palatino Linotype" w:cs="Tahoma"/>
          <w:b/>
          <w:sz w:val="22"/>
          <w:szCs w:val="22"/>
        </w:rPr>
        <w:t>ANTECEDENTES</w:t>
      </w:r>
    </w:p>
    <w:p w14:paraId="62E55A11" w14:textId="77777777" w:rsidR="00B31222" w:rsidRPr="00AD50F9" w:rsidRDefault="00B31222" w:rsidP="004D231A">
      <w:pPr>
        <w:pStyle w:val="Prrafodelista"/>
        <w:tabs>
          <w:tab w:val="left" w:pos="567"/>
        </w:tabs>
        <w:spacing w:line="360" w:lineRule="auto"/>
        <w:ind w:left="0"/>
        <w:contextualSpacing w:val="0"/>
        <w:jc w:val="both"/>
        <w:rPr>
          <w:rFonts w:ascii="Palatino Linotype" w:hAnsi="Palatino Linotype" w:cs="Tahoma"/>
          <w:szCs w:val="22"/>
        </w:rPr>
      </w:pPr>
    </w:p>
    <w:p w14:paraId="13BD3743" w14:textId="77777777" w:rsidR="00DC1594" w:rsidRPr="00AD50F9" w:rsidRDefault="00B31222" w:rsidP="004D231A">
      <w:pPr>
        <w:pStyle w:val="Prrafodelista"/>
        <w:tabs>
          <w:tab w:val="left" w:pos="567"/>
        </w:tabs>
        <w:spacing w:line="360" w:lineRule="auto"/>
        <w:ind w:left="0"/>
        <w:contextualSpacing w:val="0"/>
        <w:jc w:val="both"/>
        <w:rPr>
          <w:rFonts w:ascii="Palatino Linotype" w:hAnsi="Palatino Linotype" w:cs="Tahoma"/>
          <w:b/>
          <w:szCs w:val="22"/>
        </w:rPr>
      </w:pPr>
      <w:r w:rsidRPr="00AD50F9">
        <w:rPr>
          <w:rFonts w:ascii="Palatino Linotype" w:hAnsi="Palatino Linotype" w:cs="Tahoma"/>
          <w:b/>
          <w:szCs w:val="22"/>
        </w:rPr>
        <w:t xml:space="preserve">I. Presentación de la solicitud de información. </w:t>
      </w:r>
      <w:bookmarkStart w:id="0" w:name="_GoBack"/>
      <w:bookmarkEnd w:id="0"/>
    </w:p>
    <w:p w14:paraId="5CFDCD32" w14:textId="77777777" w:rsidR="00DC1594" w:rsidRPr="00AD50F9" w:rsidRDefault="00DC1594" w:rsidP="004D231A">
      <w:pPr>
        <w:pStyle w:val="Prrafodelista"/>
        <w:tabs>
          <w:tab w:val="left" w:pos="567"/>
        </w:tabs>
        <w:spacing w:line="360" w:lineRule="auto"/>
        <w:ind w:left="0"/>
        <w:contextualSpacing w:val="0"/>
        <w:jc w:val="both"/>
        <w:rPr>
          <w:rFonts w:ascii="Palatino Linotype" w:hAnsi="Palatino Linotype" w:cs="Tahoma"/>
          <w:szCs w:val="22"/>
        </w:rPr>
      </w:pPr>
    </w:p>
    <w:p w14:paraId="0FB5D86D" w14:textId="3004843E" w:rsidR="00B31222" w:rsidRPr="00AD50F9" w:rsidRDefault="00A3242B" w:rsidP="004D231A">
      <w:pPr>
        <w:pStyle w:val="Prrafodelista"/>
        <w:tabs>
          <w:tab w:val="left" w:pos="567"/>
        </w:tabs>
        <w:spacing w:line="360" w:lineRule="auto"/>
        <w:ind w:left="0"/>
        <w:contextualSpacing w:val="0"/>
        <w:jc w:val="both"/>
        <w:rPr>
          <w:rFonts w:ascii="Palatino Linotype" w:hAnsi="Palatino Linotype" w:cs="Tahoma"/>
          <w:szCs w:val="22"/>
        </w:rPr>
      </w:pPr>
      <w:r>
        <w:rPr>
          <w:rFonts w:ascii="Palatino Linotype" w:hAnsi="Palatino Linotype" w:cs="Tahoma"/>
          <w:szCs w:val="22"/>
        </w:rPr>
        <w:t>El</w:t>
      </w:r>
      <w:r w:rsidR="00796C9B">
        <w:rPr>
          <w:rFonts w:ascii="Palatino Linotype" w:hAnsi="Palatino Linotype" w:cs="Tahoma"/>
          <w:szCs w:val="22"/>
        </w:rPr>
        <w:t xml:space="preserve"> </w:t>
      </w:r>
      <w:r w:rsidR="00E45C9A">
        <w:rPr>
          <w:rFonts w:ascii="Palatino Linotype" w:hAnsi="Palatino Linotype" w:cs="Tahoma"/>
          <w:szCs w:val="22"/>
        </w:rPr>
        <w:t>seis de marzo</w:t>
      </w:r>
      <w:r w:rsidR="00D34402" w:rsidRPr="00AD50F9">
        <w:rPr>
          <w:rFonts w:ascii="Palatino Linotype" w:hAnsi="Palatino Linotype" w:cs="Tahoma"/>
          <w:szCs w:val="22"/>
        </w:rPr>
        <w:t xml:space="preserve"> de dos mil diecinueve</w:t>
      </w:r>
      <w:r w:rsidR="00B31222" w:rsidRPr="00AD50F9">
        <w:rPr>
          <w:rFonts w:ascii="Palatino Linotype" w:hAnsi="Palatino Linotype" w:cs="Tahoma"/>
          <w:szCs w:val="22"/>
        </w:rPr>
        <w:t xml:space="preserve">, </w:t>
      </w:r>
      <w:r w:rsidR="000A60ED">
        <w:rPr>
          <w:rFonts w:ascii="Palatino Linotype" w:hAnsi="Palatino Linotype" w:cs="Tahoma"/>
          <w:szCs w:val="22"/>
        </w:rPr>
        <w:t>el</w:t>
      </w:r>
      <w:r w:rsidR="001171BD" w:rsidRPr="00AD50F9">
        <w:rPr>
          <w:rFonts w:ascii="Palatino Linotype" w:hAnsi="Palatino Linotype" w:cs="Tahoma"/>
          <w:szCs w:val="22"/>
        </w:rPr>
        <w:t xml:space="preserve"> </w:t>
      </w:r>
      <w:r w:rsidR="00D34402" w:rsidRPr="00AD50F9">
        <w:rPr>
          <w:rFonts w:ascii="Palatino Linotype" w:hAnsi="Palatino Linotype" w:cs="Tahoma"/>
          <w:szCs w:val="22"/>
        </w:rPr>
        <w:t>P</w:t>
      </w:r>
      <w:r w:rsidR="00B31222" w:rsidRPr="00AD50F9">
        <w:rPr>
          <w:rFonts w:ascii="Palatino Linotype" w:hAnsi="Palatino Linotype" w:cs="Tahoma"/>
          <w:szCs w:val="22"/>
        </w:rPr>
        <w:t xml:space="preserve">articular </w:t>
      </w:r>
      <w:r w:rsidR="001171BD" w:rsidRPr="00AD50F9">
        <w:rPr>
          <w:rFonts w:ascii="Palatino Linotype" w:hAnsi="Palatino Linotype" w:cs="Tahoma"/>
          <w:szCs w:val="22"/>
        </w:rPr>
        <w:t xml:space="preserve">presentó </w:t>
      </w:r>
      <w:r>
        <w:rPr>
          <w:rFonts w:ascii="Palatino Linotype" w:hAnsi="Palatino Linotype" w:cs="Tahoma"/>
          <w:szCs w:val="22"/>
        </w:rPr>
        <w:t xml:space="preserve">una </w:t>
      </w:r>
      <w:r w:rsidR="001171BD" w:rsidRPr="00AD50F9">
        <w:rPr>
          <w:rFonts w:ascii="Palatino Linotype" w:hAnsi="Palatino Linotype" w:cs="Tahoma"/>
          <w:szCs w:val="22"/>
        </w:rPr>
        <w:t xml:space="preserve">solicitud de acceso a la información pública a través del Sistema de Acceso a la Información Mexiquense </w:t>
      </w:r>
      <w:r w:rsidR="004100AA" w:rsidRPr="00AD50F9">
        <w:rPr>
          <w:rFonts w:ascii="Palatino Linotype" w:hAnsi="Palatino Linotype" w:cs="Tahoma"/>
          <w:szCs w:val="22"/>
          <w:lang w:val="es-ES"/>
        </w:rPr>
        <w:t>(SAIMEX)</w:t>
      </w:r>
      <w:r w:rsidR="00B31222" w:rsidRPr="00AD50F9">
        <w:rPr>
          <w:rFonts w:ascii="Palatino Linotype" w:hAnsi="Palatino Linotype" w:cs="Tahoma"/>
          <w:szCs w:val="22"/>
        </w:rPr>
        <w:t xml:space="preserve">, </w:t>
      </w:r>
      <w:r w:rsidR="00C55151" w:rsidRPr="00AD50F9">
        <w:rPr>
          <w:rFonts w:ascii="Palatino Linotype" w:hAnsi="Palatino Linotype" w:cs="Tahoma"/>
          <w:szCs w:val="22"/>
        </w:rPr>
        <w:t>ante e</w:t>
      </w:r>
      <w:r w:rsidR="000C27CA" w:rsidRPr="00AD50F9">
        <w:rPr>
          <w:rFonts w:ascii="Palatino Linotype" w:hAnsi="Palatino Linotype" w:cs="Tahoma"/>
          <w:szCs w:val="22"/>
        </w:rPr>
        <w:t xml:space="preserve">l </w:t>
      </w:r>
      <w:r w:rsidR="00E45C9A">
        <w:rPr>
          <w:rFonts w:ascii="Palatino Linotype" w:hAnsi="Palatino Linotype" w:cs="Tahoma"/>
          <w:b/>
          <w:szCs w:val="22"/>
        </w:rPr>
        <w:t>Partido Morena</w:t>
      </w:r>
      <w:r w:rsidR="00B31222" w:rsidRPr="00AD50F9">
        <w:rPr>
          <w:rFonts w:ascii="Palatino Linotype" w:hAnsi="Palatino Linotype" w:cs="Tahoma"/>
          <w:szCs w:val="22"/>
        </w:rPr>
        <w:t xml:space="preserve">, </w:t>
      </w:r>
      <w:r w:rsidR="00D43E69">
        <w:rPr>
          <w:rFonts w:ascii="Palatino Linotype" w:hAnsi="Palatino Linotype" w:cs="Tahoma"/>
          <w:szCs w:val="22"/>
        </w:rPr>
        <w:t xml:space="preserve">misma que fue registrada con el número de folio </w:t>
      </w:r>
      <w:r w:rsidR="00E45C9A" w:rsidRPr="00E45C9A">
        <w:rPr>
          <w:rFonts w:ascii="Palatino Linotype" w:hAnsi="Palatino Linotype"/>
          <w:b/>
          <w:bCs/>
        </w:rPr>
        <w:t>00023/PMOR/IP/2019</w:t>
      </w:r>
      <w:r w:rsidR="00D43E69">
        <w:rPr>
          <w:rFonts w:ascii="Palatino Linotype" w:hAnsi="Palatino Linotype" w:cs="Tahoma"/>
          <w:b/>
          <w:bCs/>
          <w:szCs w:val="22"/>
        </w:rPr>
        <w:t xml:space="preserve">, </w:t>
      </w:r>
      <w:r w:rsidR="00C55151" w:rsidRPr="00AD50F9">
        <w:rPr>
          <w:rFonts w:ascii="Palatino Linotype" w:hAnsi="Palatino Linotype" w:cs="Tahoma"/>
          <w:szCs w:val="22"/>
        </w:rPr>
        <w:t xml:space="preserve">mediante </w:t>
      </w:r>
      <w:r w:rsidR="001171BD" w:rsidRPr="00AD50F9">
        <w:rPr>
          <w:rFonts w:ascii="Palatino Linotype" w:hAnsi="Palatino Linotype" w:cs="Tahoma"/>
          <w:szCs w:val="22"/>
        </w:rPr>
        <w:t>el cual requirió</w:t>
      </w:r>
      <w:r w:rsidR="00B31222" w:rsidRPr="00AD50F9">
        <w:rPr>
          <w:rFonts w:ascii="Palatino Linotype" w:hAnsi="Palatino Linotype" w:cs="Tahoma"/>
          <w:szCs w:val="22"/>
        </w:rPr>
        <w:t>:</w:t>
      </w:r>
    </w:p>
    <w:p w14:paraId="4E3C783B" w14:textId="77777777" w:rsidR="00637179" w:rsidRPr="00AD50F9" w:rsidRDefault="00637179" w:rsidP="004D231A">
      <w:pPr>
        <w:pStyle w:val="Prrafodelista"/>
        <w:tabs>
          <w:tab w:val="left" w:pos="567"/>
        </w:tabs>
        <w:spacing w:line="360" w:lineRule="auto"/>
        <w:ind w:left="0"/>
        <w:contextualSpacing w:val="0"/>
        <w:jc w:val="both"/>
        <w:rPr>
          <w:rFonts w:ascii="Palatino Linotype" w:hAnsi="Palatino Linotype" w:cs="Tahoma"/>
          <w:szCs w:val="22"/>
        </w:rPr>
      </w:pPr>
    </w:p>
    <w:p w14:paraId="00DD56D7" w14:textId="77777777" w:rsidR="00D01F75" w:rsidRPr="00D43E69" w:rsidRDefault="00D01F75" w:rsidP="004D231A">
      <w:pPr>
        <w:tabs>
          <w:tab w:val="left" w:pos="4667"/>
        </w:tabs>
        <w:spacing w:line="360" w:lineRule="auto"/>
        <w:ind w:left="567" w:right="567"/>
        <w:jc w:val="both"/>
        <w:rPr>
          <w:rFonts w:ascii="Palatino Linotype" w:hAnsi="Palatino Linotype" w:cs="Tahoma"/>
          <w:b/>
          <w:bCs/>
        </w:rPr>
      </w:pPr>
      <w:r w:rsidRPr="00D43E69">
        <w:rPr>
          <w:rFonts w:ascii="Palatino Linotype" w:hAnsi="Palatino Linotype" w:cs="Tahoma"/>
          <w:b/>
          <w:bCs/>
        </w:rPr>
        <w:t>DESCRIPCIÓN CLARA Y PRECISA DE LA INFORMACIÓN SOLICITADA</w:t>
      </w:r>
    </w:p>
    <w:p w14:paraId="37902164" w14:textId="77777777" w:rsidR="00E45C9A" w:rsidRDefault="00E45C9A" w:rsidP="004D231A">
      <w:pPr>
        <w:tabs>
          <w:tab w:val="left" w:pos="4667"/>
        </w:tabs>
        <w:spacing w:line="360" w:lineRule="auto"/>
        <w:ind w:left="567" w:right="567"/>
        <w:jc w:val="both"/>
        <w:rPr>
          <w:rFonts w:ascii="Palatino Linotype" w:hAnsi="Palatino Linotype"/>
          <w:i/>
          <w:color w:val="000000"/>
        </w:rPr>
      </w:pPr>
    </w:p>
    <w:p w14:paraId="1DF73625" w14:textId="77777777" w:rsidR="00EA42EC" w:rsidRDefault="00E45C9A" w:rsidP="00EA42EC">
      <w:pPr>
        <w:tabs>
          <w:tab w:val="left" w:pos="4667"/>
        </w:tabs>
        <w:spacing w:line="360" w:lineRule="auto"/>
        <w:ind w:left="567" w:right="567"/>
        <w:jc w:val="both"/>
        <w:rPr>
          <w:rFonts w:ascii="Palatino Linotype" w:hAnsi="Palatino Linotype" w:cs="Tahoma"/>
          <w:bCs/>
          <w:i/>
        </w:rPr>
      </w:pPr>
      <w:r w:rsidRPr="00E45C9A">
        <w:rPr>
          <w:rFonts w:ascii="Palatino Linotype" w:hAnsi="Palatino Linotype"/>
          <w:i/>
          <w:color w:val="000000"/>
        </w:rPr>
        <w:t>Solicito los montos y la periodicidad con la que se pagó a los Representantes del partido político Morena ante Mesas Directivas de Casilla, a sus Representantes Generales, a sus Representantes ante Consejos distritales locales, a sus Representantes ante Consejos Municipales y a sus Representantes ante el Consejo General del Instituto Electoral del Estado de México durante el proceso electoral local para Gobernador del Estado de México del año 2017 y el proceso electoral concurrente del año 2018</w:t>
      </w:r>
      <w:r w:rsidR="00A60F2A" w:rsidRPr="00E45C9A">
        <w:rPr>
          <w:rFonts w:ascii="Palatino Linotype" w:hAnsi="Palatino Linotype" w:cs="Tahoma"/>
          <w:bCs/>
          <w:i/>
        </w:rPr>
        <w:t xml:space="preserve">. </w:t>
      </w:r>
    </w:p>
    <w:p w14:paraId="3D651A22" w14:textId="2FE4DC05" w:rsidR="00D01F75" w:rsidRPr="00EA42EC" w:rsidRDefault="00D01F75" w:rsidP="00EA42EC">
      <w:pPr>
        <w:tabs>
          <w:tab w:val="left" w:pos="4667"/>
        </w:tabs>
        <w:spacing w:line="360" w:lineRule="auto"/>
        <w:ind w:left="567" w:right="567"/>
        <w:jc w:val="both"/>
        <w:rPr>
          <w:rFonts w:ascii="Palatino Linotype" w:hAnsi="Palatino Linotype" w:cs="Tahoma"/>
          <w:bCs/>
          <w:i/>
        </w:rPr>
      </w:pPr>
      <w:r w:rsidRPr="00D43E69">
        <w:rPr>
          <w:rFonts w:ascii="Palatino Linotype" w:hAnsi="Palatino Linotype" w:cs="Tahoma"/>
          <w:b/>
          <w:bCs/>
          <w:szCs w:val="22"/>
        </w:rPr>
        <w:lastRenderedPageBreak/>
        <w:t>MODALIDAD DE ENTREGA</w:t>
      </w:r>
    </w:p>
    <w:p w14:paraId="753ED354" w14:textId="44BC043A" w:rsidR="000527B4" w:rsidRDefault="006E477D" w:rsidP="004D231A">
      <w:pPr>
        <w:spacing w:line="360" w:lineRule="auto"/>
        <w:jc w:val="both"/>
        <w:rPr>
          <w:rFonts w:ascii="Palatino Linotype" w:hAnsi="Palatino Linotype" w:cs="Tahoma"/>
          <w:bCs/>
          <w:i/>
          <w:szCs w:val="22"/>
        </w:rPr>
      </w:pPr>
      <w:r>
        <w:rPr>
          <w:rFonts w:ascii="Palatino Linotype" w:hAnsi="Palatino Linotype" w:cs="Tahoma"/>
          <w:bCs/>
          <w:i/>
          <w:szCs w:val="22"/>
        </w:rPr>
        <w:t xml:space="preserve">           </w:t>
      </w:r>
      <w:r w:rsidRPr="006E477D">
        <w:rPr>
          <w:rFonts w:ascii="Palatino Linotype" w:hAnsi="Palatino Linotype" w:cs="Tahoma"/>
          <w:bCs/>
          <w:i/>
          <w:szCs w:val="22"/>
        </w:rPr>
        <w:t>A través del SAIMEX</w:t>
      </w:r>
    </w:p>
    <w:p w14:paraId="687F4504" w14:textId="0BEEC352" w:rsidR="00413D17" w:rsidRPr="000A60ED" w:rsidRDefault="00413D17" w:rsidP="004D231A">
      <w:pPr>
        <w:spacing w:line="360" w:lineRule="auto"/>
        <w:jc w:val="both"/>
        <w:rPr>
          <w:rFonts w:ascii="Palatino Linotype" w:eastAsia="Calibri" w:hAnsi="Palatino Linotype" w:cs="Tahoma"/>
          <w:b/>
          <w:bCs/>
          <w:iCs/>
          <w:sz w:val="24"/>
          <w:szCs w:val="24"/>
          <w:lang w:eastAsia="en-US"/>
        </w:rPr>
      </w:pPr>
    </w:p>
    <w:p w14:paraId="063E4058" w14:textId="0A2ABE1A" w:rsidR="000527B4" w:rsidRDefault="000527B4" w:rsidP="004D231A">
      <w:pPr>
        <w:spacing w:line="360" w:lineRule="auto"/>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I</w:t>
      </w:r>
      <w:r w:rsidRPr="003E4E33">
        <w:rPr>
          <w:rFonts w:ascii="Palatino Linotype" w:eastAsia="Calibri" w:hAnsi="Palatino Linotype" w:cs="Tahoma"/>
          <w:b/>
          <w:bCs/>
          <w:sz w:val="22"/>
          <w:szCs w:val="22"/>
          <w:lang w:eastAsia="en-US"/>
        </w:rPr>
        <w:t xml:space="preserve">I. </w:t>
      </w:r>
      <w:r w:rsidRPr="00A3242B">
        <w:rPr>
          <w:rFonts w:ascii="Palatino Linotype" w:eastAsia="Calibri" w:hAnsi="Palatino Linotype" w:cs="Tahoma"/>
          <w:b/>
          <w:sz w:val="22"/>
          <w:szCs w:val="22"/>
          <w:lang w:eastAsia="en-US"/>
        </w:rPr>
        <w:t>Respuesta</w:t>
      </w:r>
      <w:r w:rsidRPr="003E4E33">
        <w:rPr>
          <w:rFonts w:ascii="Palatino Linotype" w:eastAsia="Calibri" w:hAnsi="Palatino Linotype" w:cs="Tahoma"/>
          <w:b/>
          <w:bCs/>
          <w:sz w:val="22"/>
          <w:szCs w:val="22"/>
          <w:lang w:eastAsia="en-US"/>
        </w:rPr>
        <w:t xml:space="preserve"> del Sujeto Obligado.</w:t>
      </w:r>
    </w:p>
    <w:p w14:paraId="2F5DDB30" w14:textId="77777777" w:rsidR="00E45C9A" w:rsidRPr="003E4E33" w:rsidRDefault="00E45C9A" w:rsidP="004D231A">
      <w:pPr>
        <w:spacing w:line="360" w:lineRule="auto"/>
        <w:jc w:val="both"/>
        <w:rPr>
          <w:rFonts w:ascii="Palatino Linotype" w:eastAsia="Calibri" w:hAnsi="Palatino Linotype" w:cs="Tahoma"/>
          <w:b/>
          <w:bCs/>
          <w:sz w:val="22"/>
          <w:szCs w:val="22"/>
          <w:lang w:eastAsia="en-US"/>
        </w:rPr>
      </w:pPr>
    </w:p>
    <w:p w14:paraId="7E4C03CB" w14:textId="04E45F87" w:rsidR="001D45E8" w:rsidRPr="00E45C9A" w:rsidRDefault="00E45C9A" w:rsidP="004D231A">
      <w:pPr>
        <w:pStyle w:val="Prrafodelista"/>
        <w:autoSpaceDE w:val="0"/>
        <w:autoSpaceDN w:val="0"/>
        <w:adjustRightInd w:val="0"/>
        <w:spacing w:line="360" w:lineRule="auto"/>
        <w:ind w:left="0" w:right="-28"/>
        <w:jc w:val="both"/>
        <w:rPr>
          <w:rFonts w:ascii="Palatino Linotype" w:hAnsi="Palatino Linotype" w:cs="Tahoma"/>
          <w:szCs w:val="22"/>
        </w:rPr>
      </w:pPr>
      <w:bookmarkStart w:id="1" w:name="_Hlk13219331"/>
      <w:r w:rsidRPr="00E45C9A">
        <w:rPr>
          <w:rFonts w:ascii="Palatino Linotype" w:hAnsi="Palatino Linotype" w:cs="Tahoma"/>
          <w:szCs w:val="22"/>
        </w:rPr>
        <w:t xml:space="preserve">De las constancias </w:t>
      </w:r>
      <w:r>
        <w:rPr>
          <w:rFonts w:ascii="Palatino Linotype" w:hAnsi="Palatino Linotype" w:cs="Tahoma"/>
          <w:szCs w:val="22"/>
        </w:rPr>
        <w:t xml:space="preserve">que obran agregadas al expediente en que se actúa, se advierte que el Sujeto Obligado no dio respuesta a la solicitud de información presentada por el Particular. </w:t>
      </w:r>
    </w:p>
    <w:p w14:paraId="34FFA14A" w14:textId="23B8A984" w:rsidR="001D45E8" w:rsidRPr="001D45E8" w:rsidRDefault="001D45E8" w:rsidP="004D231A">
      <w:pPr>
        <w:autoSpaceDE w:val="0"/>
        <w:autoSpaceDN w:val="0"/>
        <w:adjustRightInd w:val="0"/>
        <w:spacing w:line="360" w:lineRule="auto"/>
        <w:ind w:left="426" w:right="567"/>
        <w:jc w:val="both"/>
        <w:rPr>
          <w:rFonts w:ascii="Palatino Linotype" w:hAnsi="Palatino Linotype" w:cs="Tahoma"/>
          <w:b/>
          <w:szCs w:val="22"/>
        </w:rPr>
      </w:pPr>
    </w:p>
    <w:p w14:paraId="469C11C4" w14:textId="7AD8F0F2" w:rsidR="00587F23" w:rsidRPr="00AD50F9" w:rsidRDefault="001D45E8" w:rsidP="004D231A">
      <w:pPr>
        <w:autoSpaceDE w:val="0"/>
        <w:autoSpaceDN w:val="0"/>
        <w:adjustRightInd w:val="0"/>
        <w:spacing w:line="360" w:lineRule="auto"/>
        <w:ind w:right="567"/>
        <w:jc w:val="both"/>
        <w:rPr>
          <w:rFonts w:ascii="Palatino Linotype" w:hAnsi="Palatino Linotype" w:cs="Tahoma"/>
          <w:b/>
          <w:sz w:val="22"/>
          <w:szCs w:val="22"/>
        </w:rPr>
      </w:pPr>
      <w:r w:rsidRPr="001D45E8">
        <w:rPr>
          <w:rFonts w:ascii="Palatino Linotype" w:hAnsi="Palatino Linotype" w:cs="Tahoma"/>
          <w:bCs/>
          <w:szCs w:val="22"/>
        </w:rPr>
        <w:t xml:space="preserve"> </w:t>
      </w:r>
      <w:bookmarkEnd w:id="1"/>
      <w:r w:rsidR="001D00D6">
        <w:rPr>
          <w:rFonts w:ascii="Palatino Linotype" w:hAnsi="Palatino Linotype" w:cs="Tahoma"/>
          <w:b/>
          <w:sz w:val="22"/>
          <w:szCs w:val="22"/>
        </w:rPr>
        <w:t>I</w:t>
      </w:r>
      <w:r w:rsidR="00433645">
        <w:rPr>
          <w:rFonts w:ascii="Palatino Linotype" w:hAnsi="Palatino Linotype" w:cs="Tahoma"/>
          <w:b/>
          <w:sz w:val="22"/>
          <w:szCs w:val="22"/>
        </w:rPr>
        <w:t>II</w:t>
      </w:r>
      <w:r w:rsidR="00AA5A86" w:rsidRPr="00AD50F9">
        <w:rPr>
          <w:rFonts w:ascii="Palatino Linotype" w:hAnsi="Palatino Linotype" w:cs="Tahoma"/>
          <w:b/>
          <w:sz w:val="22"/>
          <w:szCs w:val="22"/>
        </w:rPr>
        <w:t xml:space="preserve">. </w:t>
      </w:r>
      <w:r w:rsidR="004100AA" w:rsidRPr="00AD50F9">
        <w:rPr>
          <w:rFonts w:ascii="Palatino Linotype" w:hAnsi="Palatino Linotype" w:cs="Tahoma"/>
          <w:b/>
          <w:sz w:val="22"/>
          <w:szCs w:val="22"/>
        </w:rPr>
        <w:t>Interposición</w:t>
      </w:r>
      <w:r w:rsidR="00C459A9" w:rsidRPr="00AD50F9">
        <w:rPr>
          <w:rFonts w:ascii="Palatino Linotype" w:hAnsi="Palatino Linotype" w:cs="Tahoma"/>
          <w:b/>
          <w:sz w:val="22"/>
          <w:szCs w:val="22"/>
        </w:rPr>
        <w:t xml:space="preserve"> del Recurso de R</w:t>
      </w:r>
      <w:r w:rsidR="00C25238" w:rsidRPr="00AD50F9">
        <w:rPr>
          <w:rFonts w:ascii="Palatino Linotype" w:hAnsi="Palatino Linotype" w:cs="Tahoma"/>
          <w:b/>
          <w:sz w:val="22"/>
          <w:szCs w:val="22"/>
        </w:rPr>
        <w:t xml:space="preserve">evisión. </w:t>
      </w:r>
    </w:p>
    <w:p w14:paraId="48315E30" w14:textId="77777777" w:rsidR="00E45C9A" w:rsidRDefault="00E45C9A" w:rsidP="004D231A">
      <w:pPr>
        <w:autoSpaceDE w:val="0"/>
        <w:autoSpaceDN w:val="0"/>
        <w:adjustRightInd w:val="0"/>
        <w:spacing w:line="360" w:lineRule="auto"/>
        <w:jc w:val="both"/>
        <w:rPr>
          <w:rFonts w:ascii="Palatino Linotype" w:hAnsi="Palatino Linotype" w:cs="Tahoma"/>
          <w:sz w:val="22"/>
          <w:szCs w:val="22"/>
        </w:rPr>
      </w:pPr>
    </w:p>
    <w:p w14:paraId="6C627600" w14:textId="5F1BF8BD" w:rsidR="00BE4843" w:rsidRPr="00AD50F9" w:rsidRDefault="00A3242B" w:rsidP="004D231A">
      <w:pPr>
        <w:autoSpaceDE w:val="0"/>
        <w:autoSpaceDN w:val="0"/>
        <w:adjustRightInd w:val="0"/>
        <w:spacing w:line="360" w:lineRule="auto"/>
        <w:jc w:val="both"/>
        <w:rPr>
          <w:rFonts w:ascii="Palatino Linotype" w:hAnsi="Palatino Linotype" w:cs="Tahoma"/>
          <w:sz w:val="22"/>
          <w:szCs w:val="22"/>
        </w:rPr>
      </w:pPr>
      <w:r>
        <w:rPr>
          <w:rFonts w:ascii="Palatino Linotype" w:hAnsi="Palatino Linotype" w:cs="Tahoma"/>
          <w:sz w:val="22"/>
          <w:szCs w:val="22"/>
        </w:rPr>
        <w:t>El</w:t>
      </w:r>
      <w:r w:rsidR="004E401B" w:rsidRPr="00AD50F9">
        <w:rPr>
          <w:rFonts w:ascii="Palatino Linotype" w:hAnsi="Palatino Linotype" w:cs="Tahoma"/>
          <w:sz w:val="22"/>
          <w:szCs w:val="22"/>
        </w:rPr>
        <w:t xml:space="preserve"> </w:t>
      </w:r>
      <w:r w:rsidR="006F32A2">
        <w:rPr>
          <w:rFonts w:ascii="Palatino Linotype" w:hAnsi="Palatino Linotype" w:cs="Tahoma"/>
          <w:sz w:val="22"/>
          <w:szCs w:val="22"/>
        </w:rPr>
        <w:t xml:space="preserve">veintiséis </w:t>
      </w:r>
      <w:r w:rsidR="00E47C0D" w:rsidRPr="00AD50F9">
        <w:rPr>
          <w:rFonts w:ascii="Palatino Linotype" w:hAnsi="Palatino Linotype" w:cs="Tahoma"/>
          <w:sz w:val="22"/>
          <w:szCs w:val="22"/>
        </w:rPr>
        <w:t>de</w:t>
      </w:r>
      <w:r w:rsidR="007A75DF">
        <w:rPr>
          <w:rFonts w:ascii="Palatino Linotype" w:hAnsi="Palatino Linotype" w:cs="Tahoma"/>
          <w:sz w:val="22"/>
          <w:szCs w:val="22"/>
        </w:rPr>
        <w:t xml:space="preserve"> </w:t>
      </w:r>
      <w:r w:rsidR="00B12157">
        <w:rPr>
          <w:rFonts w:ascii="Palatino Linotype" w:hAnsi="Palatino Linotype" w:cs="Tahoma"/>
          <w:sz w:val="22"/>
          <w:szCs w:val="22"/>
        </w:rPr>
        <w:t>juni</w:t>
      </w:r>
      <w:r w:rsidR="007A75DF">
        <w:rPr>
          <w:rFonts w:ascii="Palatino Linotype" w:hAnsi="Palatino Linotype" w:cs="Tahoma"/>
          <w:sz w:val="22"/>
          <w:szCs w:val="22"/>
        </w:rPr>
        <w:t>o</w:t>
      </w:r>
      <w:r w:rsidR="0030032A" w:rsidRPr="00AD50F9">
        <w:rPr>
          <w:rFonts w:ascii="Palatino Linotype" w:hAnsi="Palatino Linotype" w:cs="Tahoma"/>
          <w:sz w:val="22"/>
          <w:szCs w:val="22"/>
        </w:rPr>
        <w:t xml:space="preserve"> de dos mil diecinueve</w:t>
      </w:r>
      <w:r w:rsidR="00C25238" w:rsidRPr="00AD50F9">
        <w:rPr>
          <w:rFonts w:ascii="Palatino Linotype" w:hAnsi="Palatino Linotype" w:cs="Tahoma"/>
          <w:sz w:val="22"/>
          <w:szCs w:val="22"/>
        </w:rPr>
        <w:t xml:space="preserve">, </w:t>
      </w:r>
      <w:r w:rsidR="00BE4843" w:rsidRPr="00AD50F9">
        <w:rPr>
          <w:rFonts w:ascii="Palatino Linotype" w:hAnsi="Palatino Linotype" w:cs="Tahoma"/>
          <w:sz w:val="22"/>
          <w:szCs w:val="22"/>
        </w:rPr>
        <w:t xml:space="preserve">se recibió en este Instituto, a través del </w:t>
      </w:r>
      <w:r w:rsidR="00BE4843" w:rsidRPr="00AD50F9">
        <w:rPr>
          <w:rFonts w:ascii="Palatino Linotype" w:hAnsi="Palatino Linotype" w:cs="Tahoma"/>
          <w:sz w:val="22"/>
          <w:szCs w:val="22"/>
          <w:lang w:val="es-ES"/>
        </w:rPr>
        <w:t>Sistema de Acceso a la Información Mexiquense (SAIMEX)</w:t>
      </w:r>
      <w:r w:rsidR="00BE4843" w:rsidRPr="00AD50F9">
        <w:rPr>
          <w:rFonts w:ascii="Palatino Linotype" w:hAnsi="Palatino Linotype" w:cs="Tahoma"/>
          <w:sz w:val="22"/>
          <w:szCs w:val="22"/>
        </w:rPr>
        <w:t xml:space="preserve">, Recurso de Revisión interpuesto por la parte </w:t>
      </w:r>
      <w:r w:rsidR="0030032A" w:rsidRPr="00AD50F9">
        <w:rPr>
          <w:rFonts w:ascii="Palatino Linotype" w:hAnsi="Palatino Linotype" w:cs="Tahoma"/>
          <w:sz w:val="22"/>
          <w:szCs w:val="22"/>
        </w:rPr>
        <w:t>R</w:t>
      </w:r>
      <w:r w:rsidR="00BE4843" w:rsidRPr="00AD50F9">
        <w:rPr>
          <w:rFonts w:ascii="Palatino Linotype" w:hAnsi="Palatino Linotype" w:cs="Tahoma"/>
          <w:sz w:val="22"/>
          <w:szCs w:val="22"/>
        </w:rPr>
        <w:t xml:space="preserve">ecurrente, en contra de la </w:t>
      </w:r>
      <w:r w:rsidR="006F32A2">
        <w:rPr>
          <w:rFonts w:ascii="Palatino Linotype" w:hAnsi="Palatino Linotype" w:cs="Tahoma"/>
          <w:sz w:val="22"/>
          <w:szCs w:val="22"/>
        </w:rPr>
        <w:t xml:space="preserve">omisión de </w:t>
      </w:r>
      <w:r w:rsidR="00BE4843" w:rsidRPr="00AD50F9">
        <w:rPr>
          <w:rFonts w:ascii="Palatino Linotype" w:hAnsi="Palatino Linotype" w:cs="Tahoma"/>
          <w:sz w:val="22"/>
          <w:szCs w:val="22"/>
        </w:rPr>
        <w:t xml:space="preserve">respuesta </w:t>
      </w:r>
      <w:r w:rsidR="006F32A2">
        <w:rPr>
          <w:rFonts w:ascii="Palatino Linotype" w:hAnsi="Palatino Linotype" w:cs="Tahoma"/>
          <w:sz w:val="22"/>
          <w:szCs w:val="22"/>
        </w:rPr>
        <w:t>d</w:t>
      </w:r>
      <w:r w:rsidR="00BE4843" w:rsidRPr="00AD50F9">
        <w:rPr>
          <w:rFonts w:ascii="Palatino Linotype" w:hAnsi="Palatino Linotype" w:cs="Tahoma"/>
          <w:sz w:val="22"/>
          <w:szCs w:val="22"/>
        </w:rPr>
        <w:t xml:space="preserve">el Sujeto Obligado a la solicitud de información, en los </w:t>
      </w:r>
      <w:r w:rsidR="001D00D6" w:rsidRPr="00AD50F9">
        <w:rPr>
          <w:rFonts w:ascii="Palatino Linotype" w:hAnsi="Palatino Linotype" w:cs="Tahoma"/>
          <w:sz w:val="22"/>
          <w:szCs w:val="22"/>
        </w:rPr>
        <w:t xml:space="preserve">términos </w:t>
      </w:r>
      <w:r w:rsidR="00BE4843" w:rsidRPr="00AD50F9">
        <w:rPr>
          <w:rFonts w:ascii="Palatino Linotype" w:hAnsi="Palatino Linotype" w:cs="Tahoma"/>
          <w:sz w:val="22"/>
          <w:szCs w:val="22"/>
        </w:rPr>
        <w:t>siguientes:</w:t>
      </w:r>
    </w:p>
    <w:p w14:paraId="1855CA20" w14:textId="5DA991A2" w:rsidR="00C25238" w:rsidRPr="00AD50F9" w:rsidRDefault="00C25238" w:rsidP="004D231A">
      <w:pPr>
        <w:autoSpaceDE w:val="0"/>
        <w:autoSpaceDN w:val="0"/>
        <w:adjustRightInd w:val="0"/>
        <w:spacing w:line="360" w:lineRule="auto"/>
        <w:jc w:val="both"/>
        <w:rPr>
          <w:rFonts w:ascii="Palatino Linotype" w:hAnsi="Palatino Linotype" w:cs="Tahoma"/>
          <w:bCs/>
          <w:sz w:val="22"/>
          <w:szCs w:val="22"/>
        </w:rPr>
      </w:pPr>
    </w:p>
    <w:p w14:paraId="2E37E54C" w14:textId="77777777" w:rsidR="00C25238" w:rsidRPr="001D00D6" w:rsidRDefault="00C25238" w:rsidP="004D231A">
      <w:pPr>
        <w:tabs>
          <w:tab w:val="left" w:pos="4667"/>
        </w:tabs>
        <w:spacing w:line="360" w:lineRule="auto"/>
        <w:ind w:left="567" w:right="567"/>
        <w:jc w:val="both"/>
        <w:rPr>
          <w:rFonts w:ascii="Palatino Linotype" w:hAnsi="Palatino Linotype" w:cs="Tahoma"/>
          <w:bCs/>
        </w:rPr>
      </w:pPr>
      <w:r w:rsidRPr="001D00D6">
        <w:rPr>
          <w:rFonts w:ascii="Palatino Linotype" w:hAnsi="Palatino Linotype" w:cs="Tahoma"/>
          <w:b/>
          <w:bCs/>
        </w:rPr>
        <w:t>ACTO IMPUGNADO</w:t>
      </w:r>
    </w:p>
    <w:p w14:paraId="74B1A62A" w14:textId="0DE6244C" w:rsidR="000313A7" w:rsidRPr="006F32A2" w:rsidRDefault="006F32A2" w:rsidP="004D231A">
      <w:pPr>
        <w:autoSpaceDE w:val="0"/>
        <w:autoSpaceDN w:val="0"/>
        <w:adjustRightInd w:val="0"/>
        <w:spacing w:line="360" w:lineRule="auto"/>
        <w:ind w:left="567" w:right="567"/>
        <w:jc w:val="both"/>
        <w:rPr>
          <w:rFonts w:ascii="Palatino Linotype" w:hAnsi="Palatino Linotype"/>
          <w:i/>
          <w:color w:val="000000"/>
        </w:rPr>
      </w:pPr>
      <w:r w:rsidRPr="006F32A2">
        <w:rPr>
          <w:rFonts w:ascii="Palatino Linotype" w:hAnsi="Palatino Linotype"/>
          <w:i/>
          <w:color w:val="000000"/>
        </w:rPr>
        <w:t>La omisión de contestar a la solicitud de acceso a la información pública registrada bajo el número 00023/PMOR/IP/2019.</w:t>
      </w:r>
    </w:p>
    <w:p w14:paraId="510B217E" w14:textId="77777777" w:rsidR="006F32A2" w:rsidRPr="001D00D6" w:rsidRDefault="006F32A2" w:rsidP="004D231A">
      <w:pPr>
        <w:autoSpaceDE w:val="0"/>
        <w:autoSpaceDN w:val="0"/>
        <w:adjustRightInd w:val="0"/>
        <w:spacing w:line="360" w:lineRule="auto"/>
        <w:ind w:left="567" w:right="567"/>
        <w:jc w:val="both"/>
        <w:rPr>
          <w:rFonts w:ascii="Palatino Linotype" w:hAnsi="Palatino Linotype" w:cs="Tahoma"/>
          <w:i/>
        </w:rPr>
      </w:pPr>
    </w:p>
    <w:p w14:paraId="5E407C76" w14:textId="77777777" w:rsidR="00C25238" w:rsidRDefault="00C25238" w:rsidP="004D231A">
      <w:pPr>
        <w:autoSpaceDE w:val="0"/>
        <w:autoSpaceDN w:val="0"/>
        <w:adjustRightInd w:val="0"/>
        <w:spacing w:line="360" w:lineRule="auto"/>
        <w:ind w:left="567" w:right="567"/>
        <w:jc w:val="both"/>
        <w:rPr>
          <w:rFonts w:ascii="Palatino Linotype" w:hAnsi="Palatino Linotype" w:cs="Tahoma"/>
          <w:b/>
        </w:rPr>
      </w:pPr>
      <w:r w:rsidRPr="001D00D6">
        <w:rPr>
          <w:rFonts w:ascii="Palatino Linotype" w:hAnsi="Palatino Linotype" w:cs="Tahoma"/>
          <w:b/>
        </w:rPr>
        <w:t>RAZONES O MOTIVOS DE LA INCONFORMIDAD</w:t>
      </w:r>
    </w:p>
    <w:p w14:paraId="219490BD" w14:textId="77777777" w:rsidR="006F32A2" w:rsidRPr="001D00D6" w:rsidRDefault="006F32A2" w:rsidP="004D231A">
      <w:pPr>
        <w:autoSpaceDE w:val="0"/>
        <w:autoSpaceDN w:val="0"/>
        <w:adjustRightInd w:val="0"/>
        <w:spacing w:line="360" w:lineRule="auto"/>
        <w:ind w:left="567" w:right="567"/>
        <w:jc w:val="both"/>
        <w:rPr>
          <w:rFonts w:ascii="Palatino Linotype" w:hAnsi="Palatino Linotype" w:cs="Tahoma"/>
          <w:b/>
        </w:rPr>
      </w:pPr>
    </w:p>
    <w:p w14:paraId="3E065E3C" w14:textId="7B55C9CB" w:rsidR="009D5C33" w:rsidRPr="006F32A2" w:rsidRDefault="006F32A2" w:rsidP="004D231A">
      <w:pPr>
        <w:spacing w:line="360" w:lineRule="auto"/>
        <w:ind w:left="567" w:right="680"/>
        <w:jc w:val="both"/>
        <w:rPr>
          <w:rFonts w:ascii="Palatino Linotype" w:hAnsi="Palatino Linotype"/>
          <w:i/>
          <w:color w:val="000000"/>
        </w:rPr>
      </w:pPr>
      <w:r w:rsidRPr="006F32A2">
        <w:rPr>
          <w:rFonts w:ascii="Palatino Linotype" w:hAnsi="Palatino Linotype"/>
          <w:i/>
          <w:color w:val="000000"/>
        </w:rPr>
        <w:t>No se dió respuesta a la solicitud planteada, por lo que se está violentando el derecho humano consagrado en el artículo 6 de la Constitución Política de los Estados Unidos Mexicanos.</w:t>
      </w:r>
    </w:p>
    <w:p w14:paraId="5B816A84" w14:textId="77777777" w:rsidR="006F32A2" w:rsidRPr="00AD50F9" w:rsidRDefault="006F32A2" w:rsidP="004D231A">
      <w:pPr>
        <w:spacing w:line="360" w:lineRule="auto"/>
        <w:ind w:left="567"/>
        <w:jc w:val="both"/>
        <w:rPr>
          <w:rFonts w:ascii="Palatino Linotype" w:hAnsi="Palatino Linotype" w:cs="Tahoma"/>
          <w:b/>
          <w:sz w:val="22"/>
          <w:szCs w:val="22"/>
        </w:rPr>
      </w:pPr>
    </w:p>
    <w:p w14:paraId="155A0967" w14:textId="77777777" w:rsidR="00B31222" w:rsidRPr="00AD50F9" w:rsidRDefault="00BE4843" w:rsidP="004D231A">
      <w:pPr>
        <w:spacing w:line="360" w:lineRule="auto"/>
        <w:jc w:val="both"/>
        <w:rPr>
          <w:rFonts w:ascii="Palatino Linotype" w:eastAsia="Batang" w:hAnsi="Palatino Linotype" w:cs="Tahoma"/>
          <w:b/>
          <w:bCs/>
          <w:sz w:val="22"/>
          <w:szCs w:val="22"/>
        </w:rPr>
      </w:pPr>
      <w:r w:rsidRPr="00AD50F9">
        <w:rPr>
          <w:rFonts w:ascii="Palatino Linotype" w:hAnsi="Palatino Linotype" w:cs="Tahoma"/>
          <w:b/>
          <w:sz w:val="22"/>
          <w:szCs w:val="22"/>
        </w:rPr>
        <w:t>I</w:t>
      </w:r>
      <w:r w:rsidR="0030032A" w:rsidRPr="00AD50F9">
        <w:rPr>
          <w:rFonts w:ascii="Palatino Linotype" w:hAnsi="Palatino Linotype" w:cs="Tahoma"/>
          <w:b/>
          <w:sz w:val="22"/>
          <w:szCs w:val="22"/>
        </w:rPr>
        <w:t>V</w:t>
      </w:r>
      <w:r w:rsidR="00B31222" w:rsidRPr="00AD50F9">
        <w:rPr>
          <w:rFonts w:ascii="Palatino Linotype" w:hAnsi="Palatino Linotype" w:cs="Tahoma"/>
          <w:b/>
          <w:sz w:val="22"/>
          <w:szCs w:val="22"/>
        </w:rPr>
        <w:t xml:space="preserve">. </w:t>
      </w:r>
      <w:r w:rsidR="00B31222" w:rsidRPr="00AD50F9">
        <w:rPr>
          <w:rFonts w:ascii="Palatino Linotype" w:eastAsia="Batang" w:hAnsi="Palatino Linotype" w:cs="Tahoma"/>
          <w:b/>
          <w:bCs/>
          <w:sz w:val="22"/>
          <w:szCs w:val="22"/>
        </w:rPr>
        <w:t xml:space="preserve">Trámite del </w:t>
      </w:r>
      <w:r w:rsidR="00C459A9" w:rsidRPr="00AD50F9">
        <w:rPr>
          <w:rFonts w:ascii="Palatino Linotype" w:hAnsi="Palatino Linotype" w:cs="Tahoma"/>
          <w:b/>
          <w:sz w:val="22"/>
          <w:szCs w:val="22"/>
        </w:rPr>
        <w:t>Recurso de Revisión</w:t>
      </w:r>
      <w:r w:rsidR="00AE489D" w:rsidRPr="00AD50F9">
        <w:rPr>
          <w:rFonts w:ascii="Palatino Linotype" w:hAnsi="Palatino Linotype" w:cs="Tahoma"/>
          <w:b/>
          <w:sz w:val="22"/>
          <w:szCs w:val="22"/>
        </w:rPr>
        <w:t xml:space="preserve"> </w:t>
      </w:r>
      <w:r w:rsidR="00B31222" w:rsidRPr="00AD50F9">
        <w:rPr>
          <w:rFonts w:ascii="Palatino Linotype" w:eastAsia="Batang" w:hAnsi="Palatino Linotype" w:cs="Tahoma"/>
          <w:b/>
          <w:bCs/>
          <w:sz w:val="22"/>
          <w:szCs w:val="22"/>
        </w:rPr>
        <w:t>ante el Instituto</w:t>
      </w:r>
      <w:r w:rsidR="00E445DA" w:rsidRPr="00AD50F9">
        <w:rPr>
          <w:rFonts w:ascii="Palatino Linotype" w:eastAsia="Batang" w:hAnsi="Palatino Linotype" w:cs="Tahoma"/>
          <w:b/>
          <w:bCs/>
          <w:sz w:val="22"/>
          <w:szCs w:val="22"/>
        </w:rPr>
        <w:t>.</w:t>
      </w:r>
    </w:p>
    <w:p w14:paraId="3A277395" w14:textId="77777777" w:rsidR="00E445DA" w:rsidRPr="00AD50F9" w:rsidRDefault="00E445DA" w:rsidP="004D231A">
      <w:pPr>
        <w:spacing w:line="360" w:lineRule="auto"/>
        <w:jc w:val="both"/>
        <w:rPr>
          <w:rFonts w:ascii="Palatino Linotype" w:eastAsia="Batang" w:hAnsi="Palatino Linotype" w:cs="Tahoma"/>
          <w:b/>
          <w:bCs/>
          <w:sz w:val="22"/>
          <w:szCs w:val="22"/>
        </w:rPr>
      </w:pPr>
    </w:p>
    <w:p w14:paraId="1689F9B1" w14:textId="7DC190EE" w:rsidR="00BE4843" w:rsidRPr="00AD50F9" w:rsidRDefault="00A90F9B" w:rsidP="004D231A">
      <w:pPr>
        <w:spacing w:line="360" w:lineRule="auto"/>
        <w:jc w:val="both"/>
        <w:rPr>
          <w:rFonts w:ascii="Palatino Linotype" w:eastAsia="Batang" w:hAnsi="Palatino Linotype" w:cs="Tahoma"/>
          <w:bCs/>
          <w:sz w:val="22"/>
          <w:szCs w:val="22"/>
        </w:rPr>
      </w:pPr>
      <w:r w:rsidRPr="00AD50F9">
        <w:rPr>
          <w:rFonts w:ascii="Palatino Linotype" w:eastAsia="Batang" w:hAnsi="Palatino Linotype" w:cs="Tahoma"/>
          <w:b/>
          <w:bCs/>
          <w:sz w:val="22"/>
          <w:szCs w:val="22"/>
        </w:rPr>
        <w:lastRenderedPageBreak/>
        <w:t xml:space="preserve">a) </w:t>
      </w:r>
      <w:r w:rsidR="00B31222" w:rsidRPr="00AD50F9">
        <w:rPr>
          <w:rFonts w:ascii="Palatino Linotype" w:eastAsia="Batang" w:hAnsi="Palatino Linotype" w:cs="Tahoma"/>
          <w:b/>
          <w:bCs/>
          <w:sz w:val="22"/>
          <w:szCs w:val="22"/>
        </w:rPr>
        <w:t xml:space="preserve">Turno del </w:t>
      </w:r>
      <w:r w:rsidR="00C459A9" w:rsidRPr="00AD50F9">
        <w:rPr>
          <w:rFonts w:ascii="Palatino Linotype" w:hAnsi="Palatino Linotype" w:cs="Tahoma"/>
          <w:b/>
          <w:sz w:val="22"/>
          <w:szCs w:val="22"/>
        </w:rPr>
        <w:t>Recurso de Revisión</w:t>
      </w:r>
      <w:r w:rsidRPr="00AD50F9">
        <w:rPr>
          <w:rFonts w:ascii="Palatino Linotype" w:eastAsia="Batang" w:hAnsi="Palatino Linotype" w:cs="Tahoma"/>
          <w:b/>
          <w:bCs/>
          <w:sz w:val="22"/>
          <w:szCs w:val="22"/>
        </w:rPr>
        <w:t>.</w:t>
      </w:r>
      <w:r w:rsidR="00AE489D" w:rsidRPr="00AD50F9">
        <w:rPr>
          <w:rFonts w:ascii="Palatino Linotype" w:eastAsia="Batang" w:hAnsi="Palatino Linotype" w:cs="Tahoma"/>
          <w:b/>
          <w:bCs/>
          <w:sz w:val="22"/>
          <w:szCs w:val="22"/>
        </w:rPr>
        <w:t xml:space="preserve"> </w:t>
      </w:r>
      <w:r w:rsidR="00BE4843" w:rsidRPr="00AD50F9">
        <w:rPr>
          <w:rFonts w:ascii="Palatino Linotype" w:eastAsia="Batang" w:hAnsi="Palatino Linotype" w:cs="Tahoma"/>
          <w:bCs/>
          <w:sz w:val="22"/>
          <w:szCs w:val="22"/>
        </w:rPr>
        <w:t xml:space="preserve">El </w:t>
      </w:r>
      <w:r w:rsidR="005330DF">
        <w:rPr>
          <w:rFonts w:ascii="Palatino Linotype" w:eastAsia="Batang" w:hAnsi="Palatino Linotype" w:cs="Tahoma"/>
          <w:bCs/>
          <w:sz w:val="22"/>
          <w:szCs w:val="22"/>
        </w:rPr>
        <w:t>veintiséis</w:t>
      </w:r>
      <w:r w:rsidR="0030032A" w:rsidRPr="00AD50F9">
        <w:rPr>
          <w:rFonts w:ascii="Palatino Linotype" w:eastAsia="Batang" w:hAnsi="Palatino Linotype" w:cs="Tahoma"/>
          <w:bCs/>
          <w:sz w:val="22"/>
          <w:szCs w:val="22"/>
        </w:rPr>
        <w:t xml:space="preserve"> de</w:t>
      </w:r>
      <w:r w:rsidR="002E4F9B">
        <w:rPr>
          <w:rFonts w:ascii="Palatino Linotype" w:eastAsia="Batang" w:hAnsi="Palatino Linotype" w:cs="Tahoma"/>
          <w:bCs/>
          <w:sz w:val="22"/>
          <w:szCs w:val="22"/>
        </w:rPr>
        <w:t xml:space="preserve"> </w:t>
      </w:r>
      <w:r w:rsidR="002E3D7F">
        <w:rPr>
          <w:rFonts w:ascii="Palatino Linotype" w:eastAsia="Batang" w:hAnsi="Palatino Linotype" w:cs="Tahoma"/>
          <w:bCs/>
          <w:sz w:val="22"/>
          <w:szCs w:val="22"/>
        </w:rPr>
        <w:t>juni</w:t>
      </w:r>
      <w:r w:rsidR="00341DA8">
        <w:rPr>
          <w:rFonts w:ascii="Palatino Linotype" w:eastAsia="Batang" w:hAnsi="Palatino Linotype" w:cs="Tahoma"/>
          <w:bCs/>
          <w:sz w:val="22"/>
          <w:szCs w:val="22"/>
        </w:rPr>
        <w:t>o</w:t>
      </w:r>
      <w:r w:rsidR="0030032A" w:rsidRPr="00AD50F9">
        <w:rPr>
          <w:rFonts w:ascii="Palatino Linotype" w:eastAsia="Batang" w:hAnsi="Palatino Linotype" w:cs="Tahoma"/>
          <w:bCs/>
          <w:sz w:val="22"/>
          <w:szCs w:val="22"/>
        </w:rPr>
        <w:t xml:space="preserve"> de dos mil diecinueve</w:t>
      </w:r>
      <w:r w:rsidR="00BE4843" w:rsidRPr="00AD50F9">
        <w:rPr>
          <w:rFonts w:ascii="Palatino Linotype" w:eastAsia="Batang" w:hAnsi="Palatino Linotype" w:cs="Tahoma"/>
          <w:bCs/>
          <w:sz w:val="22"/>
          <w:szCs w:val="22"/>
        </w:rPr>
        <w:t xml:space="preserve">, el </w:t>
      </w:r>
      <w:r w:rsidR="00BE4843" w:rsidRPr="00AD50F9">
        <w:rPr>
          <w:rFonts w:ascii="Palatino Linotype" w:hAnsi="Palatino Linotype" w:cs="Tahoma"/>
          <w:sz w:val="22"/>
          <w:szCs w:val="22"/>
          <w:lang w:val="es-ES"/>
        </w:rPr>
        <w:t>Sistema de Acceso a la Información Mexiquense (SAIMEX),</w:t>
      </w:r>
      <w:r w:rsidR="00BE4843" w:rsidRPr="00AD50F9">
        <w:rPr>
          <w:rFonts w:ascii="Palatino Linotype" w:eastAsia="Batang" w:hAnsi="Palatino Linotype" w:cs="Tahoma"/>
          <w:bCs/>
          <w:sz w:val="22"/>
          <w:szCs w:val="22"/>
        </w:rPr>
        <w:t xml:space="preserve"> asignó el número de expediente </w:t>
      </w:r>
      <w:r w:rsidR="00A33113" w:rsidRPr="00A33113">
        <w:rPr>
          <w:rFonts w:ascii="Palatino Linotype" w:eastAsia="Batang" w:hAnsi="Palatino Linotype" w:cs="Tahoma"/>
          <w:b/>
          <w:bCs/>
          <w:sz w:val="22"/>
          <w:szCs w:val="22"/>
        </w:rPr>
        <w:t>0</w:t>
      </w:r>
      <w:r w:rsidR="005330DF">
        <w:rPr>
          <w:rFonts w:ascii="Palatino Linotype" w:eastAsia="Batang" w:hAnsi="Palatino Linotype" w:cs="Tahoma"/>
          <w:b/>
          <w:bCs/>
          <w:sz w:val="22"/>
          <w:szCs w:val="22"/>
        </w:rPr>
        <w:t>5886</w:t>
      </w:r>
      <w:r w:rsidR="00A33113" w:rsidRPr="00A33113">
        <w:rPr>
          <w:rFonts w:ascii="Palatino Linotype" w:eastAsia="Batang" w:hAnsi="Palatino Linotype" w:cs="Tahoma"/>
          <w:b/>
          <w:bCs/>
          <w:sz w:val="22"/>
          <w:szCs w:val="22"/>
        </w:rPr>
        <w:t>/INFOEM/IP/RR/2019</w:t>
      </w:r>
      <w:r w:rsidR="00BE4843" w:rsidRPr="00AD50F9">
        <w:rPr>
          <w:rFonts w:ascii="Palatino Linotype" w:eastAsia="Batang" w:hAnsi="Palatino Linotype" w:cs="Tahoma"/>
          <w:bCs/>
          <w:sz w:val="22"/>
          <w:szCs w:val="22"/>
        </w:rPr>
        <w:t>,</w:t>
      </w:r>
      <w:r w:rsidR="00AE489D" w:rsidRPr="00AD50F9">
        <w:rPr>
          <w:rFonts w:ascii="Palatino Linotype" w:eastAsia="Batang" w:hAnsi="Palatino Linotype" w:cs="Tahoma"/>
          <w:bCs/>
          <w:sz w:val="22"/>
          <w:szCs w:val="22"/>
        </w:rPr>
        <w:t xml:space="preserve"> </w:t>
      </w:r>
      <w:r w:rsidR="00BE4843" w:rsidRPr="00AD50F9">
        <w:rPr>
          <w:rFonts w:ascii="Palatino Linotype" w:eastAsia="Batang" w:hAnsi="Palatino Linotype" w:cs="Tahoma"/>
          <w:bCs/>
          <w:sz w:val="22"/>
          <w:szCs w:val="22"/>
        </w:rPr>
        <w:t>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14:paraId="463CB79E" w14:textId="77777777" w:rsidR="00BE4843" w:rsidRPr="00AD50F9" w:rsidRDefault="00BE4843" w:rsidP="004D231A">
      <w:pPr>
        <w:spacing w:line="360" w:lineRule="auto"/>
        <w:ind w:left="708"/>
        <w:jc w:val="both"/>
        <w:rPr>
          <w:rFonts w:ascii="Palatino Linotype" w:eastAsia="Batang" w:hAnsi="Palatino Linotype" w:cs="Tahoma"/>
          <w:bCs/>
          <w:sz w:val="22"/>
          <w:szCs w:val="22"/>
        </w:rPr>
      </w:pPr>
    </w:p>
    <w:p w14:paraId="225D0AB5" w14:textId="48DE82FE" w:rsidR="00B31222" w:rsidRPr="00AD50F9" w:rsidRDefault="00625DFB" w:rsidP="004D231A">
      <w:pPr>
        <w:spacing w:line="360" w:lineRule="auto"/>
        <w:jc w:val="both"/>
        <w:rPr>
          <w:rFonts w:ascii="Palatino Linotype" w:hAnsi="Palatino Linotype" w:cs="Tahoma"/>
          <w:bCs/>
          <w:sz w:val="22"/>
          <w:szCs w:val="22"/>
        </w:rPr>
      </w:pPr>
      <w:r w:rsidRPr="00AD50F9">
        <w:rPr>
          <w:rFonts w:ascii="Palatino Linotype" w:eastAsia="Batang" w:hAnsi="Palatino Linotype" w:cs="Tahoma"/>
          <w:b/>
          <w:bCs/>
          <w:sz w:val="22"/>
          <w:szCs w:val="22"/>
        </w:rPr>
        <w:t>b</w:t>
      </w:r>
      <w:r w:rsidR="009F46DC" w:rsidRPr="00AD50F9">
        <w:rPr>
          <w:rFonts w:ascii="Palatino Linotype" w:eastAsia="Batang" w:hAnsi="Palatino Linotype" w:cs="Tahoma"/>
          <w:b/>
          <w:bCs/>
          <w:sz w:val="22"/>
          <w:szCs w:val="22"/>
        </w:rPr>
        <w:t xml:space="preserve">) </w:t>
      </w:r>
      <w:r w:rsidR="00B31222" w:rsidRPr="00AD50F9">
        <w:rPr>
          <w:rFonts w:ascii="Palatino Linotype" w:eastAsia="Batang" w:hAnsi="Palatino Linotype" w:cs="Tahoma"/>
          <w:b/>
          <w:bCs/>
          <w:sz w:val="22"/>
          <w:szCs w:val="22"/>
        </w:rPr>
        <w:t>Admisión del</w:t>
      </w:r>
      <w:r w:rsidR="00AE489D" w:rsidRPr="00AD50F9">
        <w:rPr>
          <w:rFonts w:ascii="Palatino Linotype" w:eastAsia="Batang" w:hAnsi="Palatino Linotype" w:cs="Tahoma"/>
          <w:b/>
          <w:bCs/>
          <w:sz w:val="22"/>
          <w:szCs w:val="22"/>
        </w:rPr>
        <w:t xml:space="preserve"> </w:t>
      </w:r>
      <w:r w:rsidR="00C459A9" w:rsidRPr="00AD50F9">
        <w:rPr>
          <w:rFonts w:ascii="Palatino Linotype" w:hAnsi="Palatino Linotype" w:cs="Tahoma"/>
          <w:b/>
          <w:sz w:val="22"/>
          <w:szCs w:val="22"/>
        </w:rPr>
        <w:t>Recurso de Revisión</w:t>
      </w:r>
      <w:r w:rsidR="00B31222" w:rsidRPr="00AD50F9">
        <w:rPr>
          <w:rFonts w:ascii="Palatino Linotype" w:eastAsia="Batang" w:hAnsi="Palatino Linotype" w:cs="Tahoma"/>
          <w:b/>
          <w:bCs/>
          <w:sz w:val="22"/>
          <w:szCs w:val="22"/>
          <w:lang w:val="es-ES_tradnl"/>
        </w:rPr>
        <w:t xml:space="preserve">. </w:t>
      </w:r>
      <w:r w:rsidR="00BE4843" w:rsidRPr="00AD50F9">
        <w:rPr>
          <w:rFonts w:ascii="Palatino Linotype" w:eastAsia="Batang" w:hAnsi="Palatino Linotype" w:cs="Tahoma"/>
          <w:bCs/>
          <w:sz w:val="22"/>
          <w:szCs w:val="22"/>
          <w:lang w:val="es-ES_tradnl"/>
        </w:rPr>
        <w:t xml:space="preserve">El </w:t>
      </w:r>
      <w:r w:rsidR="005330DF">
        <w:rPr>
          <w:rFonts w:ascii="Palatino Linotype" w:eastAsia="Batang" w:hAnsi="Palatino Linotype" w:cs="Tahoma"/>
          <w:bCs/>
          <w:sz w:val="22"/>
          <w:szCs w:val="22"/>
          <w:lang w:val="es-ES_tradnl"/>
        </w:rPr>
        <w:t>dos de julio</w:t>
      </w:r>
      <w:r w:rsidR="002E4F9B">
        <w:rPr>
          <w:rFonts w:ascii="Palatino Linotype" w:eastAsia="Batang" w:hAnsi="Palatino Linotype" w:cs="Tahoma"/>
          <w:bCs/>
          <w:sz w:val="22"/>
          <w:szCs w:val="22"/>
          <w:lang w:val="es-ES_tradnl"/>
        </w:rPr>
        <w:t xml:space="preserve"> </w:t>
      </w:r>
      <w:r w:rsidR="0030032A" w:rsidRPr="00AD50F9">
        <w:rPr>
          <w:rFonts w:ascii="Palatino Linotype" w:eastAsia="Batang" w:hAnsi="Palatino Linotype" w:cs="Tahoma"/>
          <w:bCs/>
          <w:sz w:val="22"/>
          <w:szCs w:val="22"/>
          <w:lang w:val="es-ES_tradnl"/>
        </w:rPr>
        <w:t>de dos mil diecinueve</w:t>
      </w:r>
      <w:r w:rsidR="00BE4843" w:rsidRPr="00AD50F9">
        <w:rPr>
          <w:rFonts w:ascii="Palatino Linotype" w:eastAsia="Batang" w:hAnsi="Palatino Linotype" w:cs="Tahoma"/>
          <w:bCs/>
          <w:sz w:val="22"/>
          <w:szCs w:val="22"/>
          <w:lang w:val="es-ES_tradnl"/>
        </w:rPr>
        <w:t xml:space="preserve">, se acordó la admisión del Recurso de Revisión interpuesto por </w:t>
      </w:r>
      <w:r w:rsidR="001C2F9F">
        <w:rPr>
          <w:rFonts w:ascii="Palatino Linotype" w:eastAsia="Batang" w:hAnsi="Palatino Linotype" w:cs="Tahoma"/>
          <w:bCs/>
          <w:sz w:val="22"/>
          <w:szCs w:val="22"/>
          <w:lang w:val="es-ES_tradnl"/>
        </w:rPr>
        <w:t>el</w:t>
      </w:r>
      <w:r w:rsidR="00BE4843" w:rsidRPr="00AD50F9">
        <w:rPr>
          <w:rFonts w:ascii="Palatino Linotype" w:eastAsia="Batang" w:hAnsi="Palatino Linotype" w:cs="Tahoma"/>
          <w:bCs/>
          <w:sz w:val="22"/>
          <w:szCs w:val="22"/>
          <w:lang w:val="es-ES_tradnl"/>
        </w:rPr>
        <w:t xml:space="preserve"> Recurrente en contra del </w:t>
      </w:r>
      <w:r w:rsidR="00141895" w:rsidRPr="00AD50F9">
        <w:rPr>
          <w:rFonts w:ascii="Palatino Linotype" w:eastAsia="Batang" w:hAnsi="Palatino Linotype" w:cs="Tahoma"/>
          <w:bCs/>
          <w:sz w:val="22"/>
          <w:szCs w:val="22"/>
          <w:lang w:val="es-ES_tradnl"/>
        </w:rPr>
        <w:t>Sujeto Obligado</w:t>
      </w:r>
      <w:r w:rsidR="00BE4843" w:rsidRPr="00AD50F9">
        <w:rPr>
          <w:rFonts w:ascii="Palatino Linotype" w:eastAsia="Batang" w:hAnsi="Palatino Linotype" w:cs="Tahoma"/>
          <w:bCs/>
          <w:sz w:val="22"/>
          <w:szCs w:val="22"/>
          <w:lang w:val="es-ES_tradnl"/>
        </w:rPr>
        <w:t>,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66708137" w14:textId="77777777" w:rsidR="0061115C" w:rsidRPr="00AD50F9" w:rsidRDefault="0061115C" w:rsidP="004D231A">
      <w:pPr>
        <w:spacing w:line="360" w:lineRule="auto"/>
        <w:jc w:val="both"/>
        <w:rPr>
          <w:rFonts w:ascii="Palatino Linotype" w:hAnsi="Palatino Linotype" w:cs="Tahoma"/>
          <w:bCs/>
          <w:sz w:val="22"/>
          <w:szCs w:val="22"/>
        </w:rPr>
      </w:pPr>
    </w:p>
    <w:p w14:paraId="46B93FF0" w14:textId="7F28D6C9" w:rsidR="00A33113" w:rsidRPr="005330DF" w:rsidRDefault="004406CF" w:rsidP="004D231A">
      <w:pPr>
        <w:spacing w:line="360" w:lineRule="auto"/>
        <w:jc w:val="both"/>
        <w:rPr>
          <w:rFonts w:ascii="Palatino Linotype" w:hAnsi="Palatino Linotype" w:cs="Tahoma"/>
          <w:sz w:val="22"/>
          <w:szCs w:val="22"/>
        </w:rPr>
      </w:pPr>
      <w:r w:rsidRPr="00AD50F9">
        <w:rPr>
          <w:rFonts w:ascii="Palatino Linotype" w:hAnsi="Palatino Linotype" w:cs="Tahoma"/>
          <w:b/>
          <w:sz w:val="22"/>
          <w:szCs w:val="22"/>
        </w:rPr>
        <w:t>c</w:t>
      </w:r>
      <w:r w:rsidR="00B31222" w:rsidRPr="00AD50F9">
        <w:rPr>
          <w:rFonts w:ascii="Palatino Linotype" w:hAnsi="Palatino Linotype" w:cs="Tahoma"/>
          <w:b/>
          <w:sz w:val="22"/>
          <w:szCs w:val="22"/>
        </w:rPr>
        <w:t xml:space="preserve">) </w:t>
      </w:r>
      <w:r w:rsidR="00BE4843" w:rsidRPr="00AD50F9">
        <w:rPr>
          <w:rFonts w:ascii="Palatino Linotype" w:hAnsi="Palatino Linotype" w:cs="Tahoma"/>
          <w:b/>
          <w:sz w:val="22"/>
          <w:szCs w:val="22"/>
        </w:rPr>
        <w:t>Informe justificado del Sujeto Obligado</w:t>
      </w:r>
      <w:r w:rsidR="005330DF">
        <w:rPr>
          <w:rFonts w:ascii="Palatino Linotype" w:hAnsi="Palatino Linotype" w:cs="Tahoma"/>
          <w:b/>
          <w:sz w:val="22"/>
          <w:szCs w:val="22"/>
        </w:rPr>
        <w:t xml:space="preserve"> y Manifestaciones del Recurrente</w:t>
      </w:r>
      <w:r w:rsidR="00BE4843" w:rsidRPr="00AD50F9">
        <w:rPr>
          <w:rFonts w:ascii="Palatino Linotype" w:hAnsi="Palatino Linotype" w:cs="Tahoma"/>
          <w:b/>
          <w:sz w:val="22"/>
          <w:szCs w:val="22"/>
        </w:rPr>
        <w:t>.</w:t>
      </w:r>
      <w:r w:rsidR="00341DA8" w:rsidRPr="00341DA8">
        <w:rPr>
          <w:rFonts w:ascii="Palatino Linotype" w:hAnsi="Palatino Linotype" w:cs="Tahoma"/>
          <w:b/>
          <w:sz w:val="22"/>
          <w:szCs w:val="22"/>
        </w:rPr>
        <w:t xml:space="preserve"> </w:t>
      </w:r>
      <w:r w:rsidR="005330DF">
        <w:rPr>
          <w:rFonts w:ascii="Palatino Linotype" w:hAnsi="Palatino Linotype" w:cs="Tahoma"/>
          <w:sz w:val="22"/>
          <w:szCs w:val="22"/>
        </w:rPr>
        <w:t>De las constancias que obran agregadas a los autos del expediente en que se actúa, se desprende que el Sujeto Obligado no rindió el Informe Justificado respectivo, asimismo, se advierte que el Recurrente fue omiso en presentar m</w:t>
      </w:r>
      <w:r w:rsidR="00BA5BC4">
        <w:rPr>
          <w:rFonts w:ascii="Palatino Linotype" w:hAnsi="Palatino Linotype" w:cs="Tahoma"/>
          <w:bCs/>
          <w:sz w:val="22"/>
          <w:szCs w:val="22"/>
        </w:rPr>
        <w:t>anifestaciones</w:t>
      </w:r>
      <w:r w:rsidR="00BA5BC4" w:rsidRPr="00BA5BC4">
        <w:rPr>
          <w:rFonts w:ascii="Palatino Linotype" w:hAnsi="Palatino Linotype" w:cs="Tahoma"/>
          <w:bCs/>
          <w:sz w:val="22"/>
          <w:szCs w:val="22"/>
        </w:rPr>
        <w:t xml:space="preserve"> respecto al</w:t>
      </w:r>
      <w:r w:rsidR="00BA5BC4">
        <w:rPr>
          <w:rFonts w:ascii="Palatino Linotype" w:hAnsi="Palatino Linotype" w:cs="Tahoma"/>
          <w:bCs/>
          <w:sz w:val="22"/>
          <w:szCs w:val="22"/>
        </w:rPr>
        <w:t xml:space="preserve"> presente</w:t>
      </w:r>
      <w:r w:rsidR="00BA5BC4" w:rsidRPr="00BA5BC4">
        <w:rPr>
          <w:rFonts w:ascii="Palatino Linotype" w:hAnsi="Palatino Linotype" w:cs="Tahoma"/>
          <w:bCs/>
          <w:sz w:val="22"/>
          <w:szCs w:val="22"/>
        </w:rPr>
        <w:t xml:space="preserve"> Recurso</w:t>
      </w:r>
      <w:r w:rsidR="00BA5BC4">
        <w:rPr>
          <w:rFonts w:ascii="Palatino Linotype" w:hAnsi="Palatino Linotype" w:cs="Tahoma"/>
          <w:bCs/>
          <w:sz w:val="22"/>
          <w:szCs w:val="22"/>
        </w:rPr>
        <w:t xml:space="preserve"> de </w:t>
      </w:r>
      <w:r w:rsidR="004B68DA">
        <w:rPr>
          <w:rFonts w:ascii="Palatino Linotype" w:hAnsi="Palatino Linotype" w:cs="Tahoma"/>
          <w:bCs/>
          <w:sz w:val="22"/>
          <w:szCs w:val="22"/>
        </w:rPr>
        <w:t xml:space="preserve">Revisión. </w:t>
      </w:r>
    </w:p>
    <w:p w14:paraId="36F71771" w14:textId="77777777" w:rsidR="00BA5BC4" w:rsidRDefault="00BA5BC4" w:rsidP="004D231A">
      <w:pPr>
        <w:widowControl w:val="0"/>
        <w:spacing w:line="360" w:lineRule="auto"/>
        <w:jc w:val="both"/>
        <w:rPr>
          <w:rFonts w:ascii="Palatino Linotype" w:hAnsi="Palatino Linotype" w:cs="Tahoma"/>
          <w:bCs/>
          <w:sz w:val="22"/>
          <w:szCs w:val="22"/>
        </w:rPr>
      </w:pPr>
    </w:p>
    <w:p w14:paraId="6FA8D3AE" w14:textId="0930B0F8" w:rsidR="00B31222" w:rsidRPr="00AD50F9" w:rsidRDefault="003A6D26" w:rsidP="004D231A">
      <w:pPr>
        <w:spacing w:line="360" w:lineRule="auto"/>
        <w:jc w:val="both"/>
        <w:rPr>
          <w:rFonts w:ascii="Palatino Linotype" w:hAnsi="Palatino Linotype" w:cs="Tahoma"/>
          <w:sz w:val="22"/>
          <w:szCs w:val="22"/>
        </w:rPr>
      </w:pPr>
      <w:r>
        <w:rPr>
          <w:rFonts w:ascii="Palatino Linotype" w:hAnsi="Palatino Linotype" w:cs="Tahoma"/>
          <w:b/>
          <w:sz w:val="22"/>
          <w:szCs w:val="22"/>
        </w:rPr>
        <w:t>e</w:t>
      </w:r>
      <w:r w:rsidR="00991FA0" w:rsidRPr="003A6D26">
        <w:rPr>
          <w:rFonts w:ascii="Palatino Linotype" w:hAnsi="Palatino Linotype" w:cs="Tahoma"/>
          <w:b/>
          <w:sz w:val="22"/>
          <w:szCs w:val="22"/>
        </w:rPr>
        <w:t xml:space="preserve">) </w:t>
      </w:r>
      <w:r w:rsidR="00B31222" w:rsidRPr="003A6D26">
        <w:rPr>
          <w:rFonts w:ascii="Palatino Linotype" w:hAnsi="Palatino Linotype" w:cs="Tahoma"/>
          <w:b/>
          <w:sz w:val="22"/>
          <w:szCs w:val="22"/>
        </w:rPr>
        <w:t>Cierre de instrucción</w:t>
      </w:r>
      <w:r w:rsidR="008E5077" w:rsidRPr="003A6D26">
        <w:rPr>
          <w:rFonts w:ascii="Palatino Linotype" w:hAnsi="Palatino Linotype" w:cs="Tahoma"/>
          <w:b/>
          <w:sz w:val="22"/>
          <w:szCs w:val="22"/>
        </w:rPr>
        <w:t>.</w:t>
      </w:r>
      <w:r w:rsidR="00B31222" w:rsidRPr="00AD50F9">
        <w:rPr>
          <w:rFonts w:ascii="Palatino Linotype" w:hAnsi="Palatino Linotype" w:cs="Tahoma"/>
          <w:sz w:val="22"/>
          <w:szCs w:val="22"/>
        </w:rPr>
        <w:t xml:space="preserve"> El </w:t>
      </w:r>
      <w:r w:rsidR="005330DF">
        <w:rPr>
          <w:rFonts w:ascii="Palatino Linotype" w:hAnsi="Palatino Linotype" w:cs="Tahoma"/>
          <w:sz w:val="22"/>
          <w:szCs w:val="22"/>
        </w:rPr>
        <w:t xml:space="preserve">dos </w:t>
      </w:r>
      <w:r>
        <w:rPr>
          <w:rFonts w:ascii="Palatino Linotype" w:hAnsi="Palatino Linotype" w:cs="Tahoma"/>
          <w:sz w:val="22"/>
          <w:szCs w:val="22"/>
        </w:rPr>
        <w:t>de septiembre</w:t>
      </w:r>
      <w:r w:rsidR="00AF4C29" w:rsidRPr="00AD50F9">
        <w:rPr>
          <w:rFonts w:ascii="Palatino Linotype" w:hAnsi="Palatino Linotype" w:cs="Tahoma"/>
          <w:sz w:val="22"/>
          <w:szCs w:val="22"/>
        </w:rPr>
        <w:t xml:space="preserve"> de dos mil diecinueve</w:t>
      </w:r>
      <w:r w:rsidR="00B31222" w:rsidRPr="00AD50F9">
        <w:rPr>
          <w:rFonts w:ascii="Palatino Linotype" w:hAnsi="Palatino Linotype" w:cs="Tahoma"/>
          <w:sz w:val="22"/>
          <w:szCs w:val="22"/>
        </w:rPr>
        <w:t>, al no existir diligencias pendientes por desahogar, se emitió el acuerdo por medio del cual se declaró cerrada la instrucción</w:t>
      </w:r>
      <w:r w:rsidR="008839DA" w:rsidRPr="00AD50F9">
        <w:rPr>
          <w:rFonts w:ascii="Palatino Linotype" w:hAnsi="Palatino Linotype" w:cs="Tahoma"/>
          <w:sz w:val="22"/>
          <w:szCs w:val="22"/>
        </w:rPr>
        <w:t xml:space="preserve"> y se determinó</w:t>
      </w:r>
      <w:r w:rsidR="00CF43D5" w:rsidRPr="00AD50F9">
        <w:rPr>
          <w:rFonts w:ascii="Palatino Linotype" w:hAnsi="Palatino Linotype" w:cs="Tahoma"/>
          <w:sz w:val="22"/>
          <w:szCs w:val="22"/>
        </w:rPr>
        <w:t xml:space="preserve"> </w:t>
      </w:r>
      <w:r w:rsidR="008839DA" w:rsidRPr="00AD50F9">
        <w:rPr>
          <w:rFonts w:ascii="Palatino Linotype" w:hAnsi="Palatino Linotype" w:cs="Tahoma"/>
          <w:sz w:val="22"/>
          <w:szCs w:val="22"/>
        </w:rPr>
        <w:t xml:space="preserve">pasar </w:t>
      </w:r>
      <w:r w:rsidR="00B31222" w:rsidRPr="00AD50F9">
        <w:rPr>
          <w:rFonts w:ascii="Palatino Linotype" w:hAnsi="Palatino Linotype" w:cs="Tahoma"/>
          <w:sz w:val="22"/>
          <w:szCs w:val="22"/>
        </w:rPr>
        <w:t>el expediente a resolución, en términos de lo dispuesto en los artículos 1</w:t>
      </w:r>
      <w:r w:rsidR="0048519E" w:rsidRPr="00AD50F9">
        <w:rPr>
          <w:rFonts w:ascii="Palatino Linotype" w:hAnsi="Palatino Linotype" w:cs="Tahoma"/>
          <w:sz w:val="22"/>
          <w:szCs w:val="22"/>
        </w:rPr>
        <w:t>85</w:t>
      </w:r>
      <w:r w:rsidR="00B31222" w:rsidRPr="00AD50F9">
        <w:rPr>
          <w:rFonts w:ascii="Palatino Linotype" w:hAnsi="Palatino Linotype" w:cs="Tahoma"/>
          <w:sz w:val="22"/>
          <w:szCs w:val="22"/>
        </w:rPr>
        <w:t xml:space="preserve">, fracciones VI y VIII de la Ley </w:t>
      </w:r>
      <w:r w:rsidR="0048519E" w:rsidRPr="00AD50F9">
        <w:rPr>
          <w:rFonts w:ascii="Palatino Linotype" w:hAnsi="Palatino Linotype" w:cs="Tahoma"/>
          <w:sz w:val="22"/>
          <w:szCs w:val="22"/>
        </w:rPr>
        <w:t>de Transparencia y Acceso a la Información Pública del Estado de México y Municipios</w:t>
      </w:r>
      <w:r w:rsidR="00B31222" w:rsidRPr="00AD50F9">
        <w:rPr>
          <w:rFonts w:ascii="Palatino Linotype" w:hAnsi="Palatino Linotype" w:cs="Tahoma"/>
          <w:sz w:val="22"/>
          <w:szCs w:val="22"/>
        </w:rPr>
        <w:t xml:space="preserve">, mismo que fue notificado a las partes </w:t>
      </w:r>
      <w:r w:rsidR="0048519E" w:rsidRPr="00AD50F9">
        <w:rPr>
          <w:rFonts w:ascii="Palatino Linotype" w:hAnsi="Palatino Linotype" w:cs="Tahoma"/>
          <w:sz w:val="22"/>
          <w:szCs w:val="22"/>
        </w:rPr>
        <w:t xml:space="preserve">el mismo día, a través del </w:t>
      </w:r>
      <w:r w:rsidR="000313A7" w:rsidRPr="00AD50F9">
        <w:rPr>
          <w:rFonts w:ascii="Palatino Linotype" w:hAnsi="Palatino Linotype" w:cs="Tahoma"/>
          <w:sz w:val="22"/>
          <w:szCs w:val="22"/>
          <w:lang w:val="es-ES"/>
        </w:rPr>
        <w:t>Sistema de Acceso a la Información Mexiquense (SAIMEX)</w:t>
      </w:r>
      <w:r w:rsidR="006A026A" w:rsidRPr="00AD50F9">
        <w:rPr>
          <w:rFonts w:ascii="Palatino Linotype" w:hAnsi="Palatino Linotype" w:cs="Tahoma"/>
          <w:sz w:val="22"/>
          <w:szCs w:val="22"/>
        </w:rPr>
        <w:t>.</w:t>
      </w:r>
    </w:p>
    <w:p w14:paraId="01640709" w14:textId="77777777" w:rsidR="004F2D88" w:rsidRPr="00AD50F9" w:rsidRDefault="004F2D88" w:rsidP="004D231A">
      <w:pPr>
        <w:spacing w:line="360" w:lineRule="auto"/>
        <w:jc w:val="both"/>
        <w:rPr>
          <w:rFonts w:ascii="Palatino Linotype" w:hAnsi="Palatino Linotype" w:cs="Tahoma"/>
          <w:color w:val="000000"/>
          <w:sz w:val="22"/>
          <w:szCs w:val="22"/>
        </w:rPr>
      </w:pPr>
      <w:r w:rsidRPr="00AD50F9">
        <w:rPr>
          <w:rFonts w:ascii="Palatino Linotype" w:hAnsi="Palatino Linotype" w:cs="Tahoma"/>
          <w:color w:val="000000"/>
          <w:sz w:val="22"/>
          <w:szCs w:val="22"/>
        </w:rPr>
        <w:lastRenderedPageBreak/>
        <w:t xml:space="preserve">En </w:t>
      </w:r>
      <w:r w:rsidR="00367F82" w:rsidRPr="00AD50F9">
        <w:rPr>
          <w:rFonts w:ascii="Palatino Linotype" w:hAnsi="Palatino Linotype" w:cs="Tahoma"/>
          <w:color w:val="000000"/>
          <w:sz w:val="22"/>
          <w:szCs w:val="22"/>
        </w:rPr>
        <w:t>razón de que fue debidamente su</w:t>
      </w:r>
      <w:r w:rsidRPr="00AD50F9">
        <w:rPr>
          <w:rFonts w:ascii="Palatino Linotype" w:hAnsi="Palatino Linotype" w:cs="Tahoma"/>
          <w:color w:val="000000"/>
          <w:sz w:val="22"/>
          <w:szCs w:val="22"/>
        </w:rPr>
        <w:t xml:space="preserve">stanciado el expediente </w:t>
      </w:r>
      <w:r w:rsidR="00367F82" w:rsidRPr="00AD50F9">
        <w:rPr>
          <w:rFonts w:ascii="Palatino Linotype" w:hAnsi="Palatino Linotype" w:cs="Tahoma"/>
          <w:color w:val="000000"/>
          <w:sz w:val="22"/>
          <w:szCs w:val="22"/>
        </w:rPr>
        <w:t xml:space="preserve">electrónico </w:t>
      </w:r>
      <w:r w:rsidRPr="00AD50F9">
        <w:rPr>
          <w:rFonts w:ascii="Palatino Linotype" w:hAnsi="Palatino Linotype" w:cs="Tahoma"/>
          <w:color w:val="000000"/>
          <w:sz w:val="22"/>
          <w:szCs w:val="22"/>
        </w:rPr>
        <w:t>y no exist</w:t>
      </w:r>
      <w:r w:rsidR="00367F82" w:rsidRPr="00AD50F9">
        <w:rPr>
          <w:rFonts w:ascii="Palatino Linotype" w:hAnsi="Palatino Linotype" w:cs="Tahoma"/>
          <w:color w:val="000000"/>
          <w:sz w:val="22"/>
          <w:szCs w:val="22"/>
        </w:rPr>
        <w:t>e</w:t>
      </w:r>
      <w:r w:rsidRPr="00AD50F9">
        <w:rPr>
          <w:rFonts w:ascii="Palatino Linotype" w:hAnsi="Palatino Linotype" w:cs="Tahoma"/>
          <w:color w:val="000000"/>
          <w:sz w:val="22"/>
          <w:szCs w:val="22"/>
        </w:rPr>
        <w:t xml:space="preserve"> dilige</w:t>
      </w:r>
      <w:r w:rsidR="00367F82" w:rsidRPr="00AD50F9">
        <w:rPr>
          <w:rFonts w:ascii="Palatino Linotype" w:hAnsi="Palatino Linotype" w:cs="Tahoma"/>
          <w:color w:val="000000"/>
          <w:sz w:val="22"/>
          <w:szCs w:val="22"/>
        </w:rPr>
        <w:t xml:space="preserve">ncia pendiente de desahogo, se </w:t>
      </w:r>
      <w:r w:rsidRPr="00AD50F9">
        <w:rPr>
          <w:rFonts w:ascii="Palatino Linotype" w:hAnsi="Palatino Linotype" w:cs="Tahoma"/>
          <w:color w:val="000000"/>
          <w:sz w:val="22"/>
          <w:szCs w:val="22"/>
        </w:rPr>
        <w:t>emit</w:t>
      </w:r>
      <w:r w:rsidR="00367F82" w:rsidRPr="00AD50F9">
        <w:rPr>
          <w:rFonts w:ascii="Palatino Linotype" w:hAnsi="Palatino Linotype" w:cs="Tahoma"/>
          <w:color w:val="000000"/>
          <w:sz w:val="22"/>
          <w:szCs w:val="22"/>
        </w:rPr>
        <w:t>e</w:t>
      </w:r>
      <w:r w:rsidRPr="00AD50F9">
        <w:rPr>
          <w:rFonts w:ascii="Palatino Linotype" w:hAnsi="Palatino Linotype" w:cs="Tahoma"/>
          <w:color w:val="000000"/>
          <w:sz w:val="22"/>
          <w:szCs w:val="22"/>
        </w:rPr>
        <w:t xml:space="preserve"> la resolución que conforme a Derecho proceda, de acuerdo a l</w:t>
      </w:r>
      <w:r w:rsidR="009A620E" w:rsidRPr="00AD50F9">
        <w:rPr>
          <w:rFonts w:ascii="Palatino Linotype" w:hAnsi="Palatino Linotype" w:cs="Tahoma"/>
          <w:color w:val="000000"/>
          <w:sz w:val="22"/>
          <w:szCs w:val="22"/>
        </w:rPr>
        <w:t>o</w:t>
      </w:r>
      <w:r w:rsidRPr="00AD50F9">
        <w:rPr>
          <w:rFonts w:ascii="Palatino Linotype" w:hAnsi="Palatino Linotype" w:cs="Tahoma"/>
          <w:color w:val="000000"/>
          <w:sz w:val="22"/>
          <w:szCs w:val="22"/>
        </w:rPr>
        <w:t xml:space="preserve">s siguientes: </w:t>
      </w:r>
    </w:p>
    <w:p w14:paraId="756E90A0" w14:textId="77777777" w:rsidR="00A56F39" w:rsidRPr="00AD50F9" w:rsidRDefault="00A56F39" w:rsidP="004D231A">
      <w:pPr>
        <w:spacing w:line="360" w:lineRule="auto"/>
        <w:jc w:val="center"/>
        <w:rPr>
          <w:rFonts w:ascii="Palatino Linotype" w:hAnsi="Palatino Linotype" w:cs="Tahoma"/>
          <w:b/>
          <w:sz w:val="22"/>
          <w:szCs w:val="22"/>
        </w:rPr>
      </w:pPr>
    </w:p>
    <w:p w14:paraId="2DAF3859" w14:textId="77777777" w:rsidR="004F2D88" w:rsidRPr="00AD50F9" w:rsidRDefault="009A620E" w:rsidP="004D231A">
      <w:pPr>
        <w:spacing w:line="360" w:lineRule="auto"/>
        <w:jc w:val="center"/>
        <w:rPr>
          <w:rFonts w:ascii="Palatino Linotype" w:hAnsi="Palatino Linotype" w:cs="Tahoma"/>
          <w:b/>
          <w:sz w:val="22"/>
          <w:szCs w:val="22"/>
          <w:lang w:val="es-ES"/>
        </w:rPr>
      </w:pPr>
      <w:r w:rsidRPr="00AD50F9">
        <w:rPr>
          <w:rFonts w:ascii="Palatino Linotype" w:hAnsi="Palatino Linotype" w:cs="Tahoma"/>
          <w:b/>
          <w:sz w:val="22"/>
          <w:szCs w:val="22"/>
          <w:lang w:val="es-ES"/>
        </w:rPr>
        <w:t>CONSIDERANDOS</w:t>
      </w:r>
    </w:p>
    <w:p w14:paraId="361174D7" w14:textId="77777777" w:rsidR="004F2D88" w:rsidRPr="00AD50F9" w:rsidRDefault="004F2D88" w:rsidP="004D231A">
      <w:pPr>
        <w:spacing w:line="360" w:lineRule="auto"/>
        <w:rPr>
          <w:rFonts w:ascii="Palatino Linotype" w:hAnsi="Palatino Linotype" w:cs="Tahoma"/>
          <w:b/>
          <w:sz w:val="22"/>
          <w:szCs w:val="22"/>
          <w:lang w:val="es-ES"/>
        </w:rPr>
      </w:pPr>
    </w:p>
    <w:p w14:paraId="56BC3305" w14:textId="77777777" w:rsidR="00B64641" w:rsidRPr="00AD50F9" w:rsidRDefault="00B64641" w:rsidP="004D231A">
      <w:pPr>
        <w:autoSpaceDE w:val="0"/>
        <w:autoSpaceDN w:val="0"/>
        <w:adjustRightInd w:val="0"/>
        <w:spacing w:line="360" w:lineRule="auto"/>
        <w:jc w:val="both"/>
        <w:rPr>
          <w:rFonts w:ascii="Palatino Linotype" w:hAnsi="Palatino Linotype" w:cs="Tahoma"/>
          <w:b/>
          <w:sz w:val="22"/>
          <w:szCs w:val="22"/>
          <w:lang w:val="es-ES"/>
        </w:rPr>
      </w:pPr>
      <w:r w:rsidRPr="00AD50F9">
        <w:rPr>
          <w:rFonts w:ascii="Palatino Linotype" w:eastAsia="Calibri" w:hAnsi="Palatino Linotype" w:cs="Tahoma"/>
          <w:b/>
          <w:color w:val="000000"/>
          <w:sz w:val="22"/>
          <w:szCs w:val="22"/>
          <w:lang w:val="es-ES" w:eastAsia="es-MX"/>
        </w:rPr>
        <w:t>PRIMER</w:t>
      </w:r>
      <w:r w:rsidR="002241A6" w:rsidRPr="00AD50F9">
        <w:rPr>
          <w:rFonts w:ascii="Palatino Linotype" w:eastAsia="Calibri" w:hAnsi="Palatino Linotype" w:cs="Tahoma"/>
          <w:b/>
          <w:color w:val="000000"/>
          <w:sz w:val="22"/>
          <w:szCs w:val="22"/>
          <w:lang w:val="es-ES" w:eastAsia="es-MX"/>
        </w:rPr>
        <w:t>O</w:t>
      </w:r>
      <w:r w:rsidRPr="00AD50F9">
        <w:rPr>
          <w:rFonts w:ascii="Palatino Linotype" w:eastAsia="Calibri" w:hAnsi="Palatino Linotype" w:cs="Tahoma"/>
          <w:color w:val="000000"/>
          <w:sz w:val="22"/>
          <w:szCs w:val="22"/>
          <w:lang w:val="es-ES" w:eastAsia="es-MX"/>
        </w:rPr>
        <w:t xml:space="preserve">. </w:t>
      </w:r>
      <w:r w:rsidRPr="00AD50F9">
        <w:rPr>
          <w:rFonts w:ascii="Palatino Linotype" w:hAnsi="Palatino Linotype" w:cs="Tahoma"/>
          <w:b/>
          <w:sz w:val="22"/>
          <w:szCs w:val="22"/>
          <w:lang w:val="es-ES"/>
        </w:rPr>
        <w:t>Competencia.</w:t>
      </w:r>
    </w:p>
    <w:p w14:paraId="0CFE3BA2" w14:textId="77777777" w:rsidR="00B727C5" w:rsidRPr="00AD50F9" w:rsidRDefault="00B727C5" w:rsidP="004D231A">
      <w:pPr>
        <w:autoSpaceDE w:val="0"/>
        <w:autoSpaceDN w:val="0"/>
        <w:adjustRightInd w:val="0"/>
        <w:spacing w:line="360" w:lineRule="auto"/>
        <w:jc w:val="both"/>
        <w:rPr>
          <w:rFonts w:ascii="Palatino Linotype" w:hAnsi="Palatino Linotype" w:cs="Tahoma"/>
          <w:sz w:val="22"/>
          <w:szCs w:val="22"/>
          <w:lang w:val="es-ES"/>
        </w:rPr>
      </w:pPr>
    </w:p>
    <w:p w14:paraId="10427026" w14:textId="1077111E" w:rsidR="00CD1770" w:rsidRDefault="00CD1770" w:rsidP="004D231A">
      <w:pPr>
        <w:spacing w:line="360" w:lineRule="auto"/>
        <w:jc w:val="both"/>
        <w:rPr>
          <w:rFonts w:ascii="Palatino Linotype" w:hAnsi="Palatino Linotype" w:cs="Tahoma"/>
          <w:sz w:val="22"/>
          <w:szCs w:val="22"/>
          <w:shd w:val="clear" w:color="auto" w:fill="FFFFFF"/>
        </w:rPr>
      </w:pPr>
      <w:r w:rsidRPr="00AD50F9">
        <w:rPr>
          <w:rFonts w:ascii="Palatino Linotype" w:hAnsi="Palatino Linotype" w:cs="Tahoma"/>
          <w:sz w:val="22"/>
          <w:szCs w:val="22"/>
          <w:shd w:val="clear" w:color="auto" w:fill="FFFFFF"/>
        </w:rPr>
        <w:t xml:space="preserve">El Instituto de Transparencia, Acceso a la Información Pública y Protección de Datos Personales del Estado de México y Municipios, es competente para </w:t>
      </w:r>
      <w:r w:rsidR="005B290B">
        <w:rPr>
          <w:rFonts w:ascii="Palatino Linotype" w:hAnsi="Palatino Linotype" w:cs="Tahoma"/>
          <w:sz w:val="22"/>
          <w:szCs w:val="22"/>
          <w:shd w:val="clear" w:color="auto" w:fill="FFFFFF"/>
        </w:rPr>
        <w:t>conocer y resolver el presente Recurso de R</w:t>
      </w:r>
      <w:r w:rsidRPr="00AD50F9">
        <w:rPr>
          <w:rFonts w:ascii="Palatino Linotype" w:hAnsi="Palatino Linotype" w:cs="Tahoma"/>
          <w:sz w:val="22"/>
          <w:szCs w:val="22"/>
          <w:shd w:val="clear" w:color="auto" w:fill="FFFFFF"/>
        </w:rPr>
        <w:t>evisión interpuesto por la parte recurrente, conforme a lo dispuesto en los artículos 6°, apartado A de la Constitución Política de los Estados Unidos Mexicanos; 5°, párrafos vigésimo segundo,</w:t>
      </w:r>
      <w:r w:rsidR="00A83026">
        <w:rPr>
          <w:rFonts w:ascii="Palatino Linotype" w:hAnsi="Palatino Linotype" w:cs="Tahoma"/>
          <w:sz w:val="22"/>
          <w:szCs w:val="22"/>
          <w:shd w:val="clear" w:color="auto" w:fill="FFFFFF"/>
        </w:rPr>
        <w:t xml:space="preserve"> vigésimo tercero y vigésimo cuarto</w:t>
      </w:r>
      <w:r w:rsidRPr="00AD50F9">
        <w:rPr>
          <w:rFonts w:ascii="Palatino Linotype" w:hAnsi="Palatino Linotype" w:cs="Tahoma"/>
          <w:sz w:val="22"/>
          <w:szCs w:val="22"/>
          <w:shd w:val="clear" w:color="auto" w:fill="FFFFFF"/>
        </w:rPr>
        <w:t xml:space="preserve">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AD50F9">
        <w:rPr>
          <w:rStyle w:val="apple-converted-space"/>
          <w:rFonts w:ascii="Palatino Linotype" w:hAnsi="Palatino Linotype" w:cs="Tahoma"/>
          <w:sz w:val="22"/>
          <w:szCs w:val="22"/>
          <w:shd w:val="clear" w:color="auto" w:fill="FFFFFF"/>
        </w:rPr>
        <w:t xml:space="preserve"> 7°, </w:t>
      </w:r>
      <w:r w:rsidRPr="00AD50F9">
        <w:rPr>
          <w:rFonts w:ascii="Palatino Linotype" w:hAnsi="Palatino Linotype" w:cs="Tahoma"/>
          <w:sz w:val="22"/>
          <w:szCs w:val="22"/>
        </w:rPr>
        <w:t xml:space="preserve">9°, fracciones I y XXIV y 11 </w:t>
      </w:r>
      <w:r w:rsidRPr="00AD50F9">
        <w:rPr>
          <w:rFonts w:ascii="Palatino Linotype" w:hAnsi="Palatino Linotype" w:cs="Tahoma"/>
          <w:sz w:val="22"/>
          <w:szCs w:val="22"/>
          <w:shd w:val="clear" w:color="auto" w:fill="FFFFFF"/>
        </w:rPr>
        <w:t>del Reglamento Interior del Instituto de Transparencia, Acceso a la Información Pública y Protección de Datos Personales del Estado de México y Municipios.</w:t>
      </w:r>
    </w:p>
    <w:p w14:paraId="5FD5216B" w14:textId="77777777" w:rsidR="00BB545D" w:rsidRDefault="00BB545D" w:rsidP="004D231A">
      <w:pPr>
        <w:spacing w:line="360" w:lineRule="auto"/>
        <w:jc w:val="both"/>
        <w:rPr>
          <w:rFonts w:ascii="Palatino Linotype" w:hAnsi="Palatino Linotype" w:cs="Tahoma"/>
          <w:sz w:val="22"/>
          <w:szCs w:val="22"/>
          <w:shd w:val="clear" w:color="auto" w:fill="FFFFFF"/>
        </w:rPr>
      </w:pPr>
    </w:p>
    <w:p w14:paraId="25A22B79" w14:textId="77777777" w:rsidR="007B2247" w:rsidRPr="00646BBA" w:rsidRDefault="007B2247" w:rsidP="004D231A">
      <w:pPr>
        <w:autoSpaceDE w:val="0"/>
        <w:autoSpaceDN w:val="0"/>
        <w:adjustRightInd w:val="0"/>
        <w:spacing w:line="360" w:lineRule="auto"/>
        <w:jc w:val="both"/>
        <w:rPr>
          <w:rFonts w:ascii="Palatino Linotype" w:eastAsia="Calibri" w:hAnsi="Palatino Linotype" w:cs="Tahoma"/>
          <w:b/>
          <w:color w:val="000000"/>
          <w:sz w:val="22"/>
          <w:szCs w:val="22"/>
          <w:lang w:eastAsia="es-MX"/>
        </w:rPr>
      </w:pPr>
      <w:r w:rsidRPr="00646BBA">
        <w:rPr>
          <w:rFonts w:ascii="Palatino Linotype" w:eastAsia="Calibri" w:hAnsi="Palatino Linotype" w:cs="Tahoma"/>
          <w:b/>
          <w:color w:val="000000"/>
          <w:sz w:val="22"/>
          <w:szCs w:val="22"/>
          <w:lang w:eastAsia="es-MX"/>
        </w:rPr>
        <w:t>SEGUNDO</w:t>
      </w:r>
      <w:r w:rsidRPr="00646BBA">
        <w:rPr>
          <w:rFonts w:ascii="Palatino Linotype" w:eastAsia="Calibri" w:hAnsi="Palatino Linotype" w:cs="Tahoma"/>
          <w:color w:val="000000"/>
          <w:sz w:val="22"/>
          <w:szCs w:val="22"/>
          <w:lang w:eastAsia="es-MX"/>
        </w:rPr>
        <w:t xml:space="preserve">. </w:t>
      </w:r>
      <w:r w:rsidRPr="00646BBA">
        <w:rPr>
          <w:rFonts w:ascii="Palatino Linotype" w:eastAsia="Calibri" w:hAnsi="Palatino Linotype" w:cs="Tahoma"/>
          <w:b/>
          <w:color w:val="000000"/>
          <w:sz w:val="22"/>
          <w:szCs w:val="22"/>
          <w:lang w:eastAsia="es-MX"/>
        </w:rPr>
        <w:t>Metodología de estudio.</w:t>
      </w:r>
    </w:p>
    <w:p w14:paraId="596A8271" w14:textId="77777777" w:rsidR="007B2247" w:rsidRPr="00646BBA" w:rsidRDefault="007B2247" w:rsidP="004D231A">
      <w:pPr>
        <w:autoSpaceDE w:val="0"/>
        <w:autoSpaceDN w:val="0"/>
        <w:adjustRightInd w:val="0"/>
        <w:spacing w:line="360" w:lineRule="auto"/>
        <w:jc w:val="both"/>
        <w:rPr>
          <w:rFonts w:ascii="Palatino Linotype" w:eastAsia="Calibri" w:hAnsi="Palatino Linotype" w:cs="Tahoma"/>
          <w:b/>
          <w:color w:val="000000"/>
          <w:sz w:val="22"/>
          <w:szCs w:val="22"/>
          <w:lang w:eastAsia="es-MX"/>
        </w:rPr>
      </w:pPr>
    </w:p>
    <w:p w14:paraId="661B1FCF" w14:textId="77777777" w:rsidR="007B2247" w:rsidRPr="00646BBA" w:rsidRDefault="007B2247" w:rsidP="004D231A">
      <w:pPr>
        <w:autoSpaceDE w:val="0"/>
        <w:autoSpaceDN w:val="0"/>
        <w:adjustRightInd w:val="0"/>
        <w:spacing w:line="360" w:lineRule="auto"/>
        <w:jc w:val="both"/>
        <w:rPr>
          <w:rFonts w:ascii="Palatino Linotype" w:hAnsi="Palatino Linotype" w:cs="Tahoma"/>
          <w:sz w:val="22"/>
          <w:szCs w:val="24"/>
        </w:rPr>
      </w:pPr>
      <w:r w:rsidRPr="00646BBA">
        <w:rPr>
          <w:rFonts w:ascii="Palatino Linotype" w:hAnsi="Palatino Linotype" w:cs="Tahoma"/>
          <w:sz w:val="22"/>
          <w:szCs w:val="24"/>
        </w:rPr>
        <w:t xml:space="preserve">De las constancias que forman parte del Recurso de Revisión que se analiza, se advierte que previo al estudio del fondo de la </w:t>
      </w:r>
      <w:r w:rsidRPr="00646BBA">
        <w:rPr>
          <w:rFonts w:ascii="Palatino Linotype" w:hAnsi="Palatino Linotype" w:cs="Tahoma"/>
          <w:i/>
          <w:sz w:val="22"/>
          <w:szCs w:val="24"/>
        </w:rPr>
        <w:t>litis</w:t>
      </w:r>
      <w:r w:rsidRPr="00646BBA">
        <w:rPr>
          <w:rFonts w:ascii="Palatino Linotype" w:hAnsi="Palatino Linotype" w:cs="Tahoma"/>
          <w:sz w:val="22"/>
          <w:szCs w:val="24"/>
        </w:rPr>
        <w:t>, es necesario estudiar las causales de improcedencia y sobreseimiento, para determinar lo que en Derecho proceda.</w:t>
      </w:r>
    </w:p>
    <w:p w14:paraId="5473CFAF" w14:textId="77777777" w:rsidR="007B2247" w:rsidRPr="00646BBA" w:rsidRDefault="007B2247" w:rsidP="004D231A">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646BBA">
        <w:rPr>
          <w:rFonts w:ascii="Palatino Linotype" w:eastAsia="Calibri" w:hAnsi="Palatino Linotype" w:cs="Tahoma"/>
          <w:b/>
          <w:color w:val="000000"/>
          <w:sz w:val="22"/>
          <w:szCs w:val="22"/>
          <w:lang w:eastAsia="es-MX"/>
        </w:rPr>
        <w:lastRenderedPageBreak/>
        <w:t>Causales de improcedencia.</w:t>
      </w:r>
      <w:r w:rsidRPr="00646BBA">
        <w:rPr>
          <w:rFonts w:ascii="Palatino Linotype" w:eastAsia="Calibri" w:hAnsi="Palatino Linotype" w:cs="Tahoma"/>
          <w:color w:val="000000"/>
          <w:sz w:val="22"/>
          <w:szCs w:val="22"/>
          <w:lang w:eastAsia="es-MX"/>
        </w:rPr>
        <w:t xml:space="preserve"> </w:t>
      </w:r>
    </w:p>
    <w:p w14:paraId="79F35851" w14:textId="77777777" w:rsidR="007B2247" w:rsidRPr="00646BBA" w:rsidRDefault="007B2247" w:rsidP="004D231A">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07902346" w14:textId="77777777" w:rsidR="007B2247" w:rsidRPr="00646BBA" w:rsidRDefault="007B2247" w:rsidP="004D231A">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646BBA">
        <w:rPr>
          <w:rFonts w:ascii="Palatino Linotype" w:eastAsia="Calibri" w:hAnsi="Palatino Linotype" w:cs="Tahoma"/>
          <w:color w:val="000000"/>
          <w:sz w:val="22"/>
          <w:szCs w:val="22"/>
          <w:lang w:eastAsia="es-MX"/>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será desechado cualquier Recurso de Revisión que actualice alguno de los supuestos establecidos en el artículo 191 de la Ley de Transparencia y Acceso a la Información Pública del Estado de México y Municipios, por ser improcedente.</w:t>
      </w:r>
    </w:p>
    <w:p w14:paraId="3FA5F40B" w14:textId="77777777" w:rsidR="007B2247" w:rsidRPr="00646BBA" w:rsidRDefault="007B2247" w:rsidP="004D231A">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5C902C00" w14:textId="77777777" w:rsidR="007B2247" w:rsidRPr="00646BBA" w:rsidRDefault="007B2247" w:rsidP="004D231A">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646BBA">
        <w:rPr>
          <w:rFonts w:ascii="Palatino Linotype" w:eastAsia="Calibri" w:hAnsi="Palatino Linotype" w:cs="Tahoma"/>
          <w:color w:val="000000"/>
          <w:sz w:val="22"/>
          <w:szCs w:val="22"/>
          <w:lang w:eastAsia="es-MX"/>
        </w:rPr>
        <w:t xml:space="preserve">En el presente caso, </w:t>
      </w:r>
      <w:r w:rsidRPr="00646BBA">
        <w:rPr>
          <w:rFonts w:ascii="Palatino Linotype" w:eastAsia="Calibri" w:hAnsi="Palatino Linotype" w:cs="Tahoma"/>
          <w:b/>
          <w:color w:val="000000"/>
          <w:sz w:val="22"/>
          <w:szCs w:val="22"/>
          <w:lang w:eastAsia="es-MX"/>
        </w:rPr>
        <w:t>no se actualiza ninguna de las causales de improcedencia</w:t>
      </w:r>
      <w:r w:rsidRPr="00646BBA">
        <w:rPr>
          <w:rFonts w:ascii="Palatino Linotype" w:eastAsia="Calibri" w:hAnsi="Palatino Linotype" w:cs="Tahoma"/>
          <w:color w:val="000000"/>
          <w:sz w:val="22"/>
          <w:szCs w:val="22"/>
          <w:lang w:eastAsia="es-MX"/>
        </w:rPr>
        <w:t xml:space="preserve"> establecidas en el ordenamiento jurídico previamente señalado, toda vez que este Instituto no tiene conocimiento de que se encuentre en trámite algún medio de defensa presentado por el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21F4EC52" w14:textId="77777777" w:rsidR="007B2247" w:rsidRPr="00646BBA" w:rsidRDefault="007B2247" w:rsidP="004D231A">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4C1AC3FB" w14:textId="2544F88F" w:rsidR="007B2247" w:rsidRPr="00646BBA" w:rsidRDefault="007B2247" w:rsidP="004D231A">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646BBA">
        <w:rPr>
          <w:rFonts w:ascii="Palatino Linotype" w:eastAsia="Calibri" w:hAnsi="Palatino Linotype" w:cs="Tahoma"/>
          <w:color w:val="000000"/>
          <w:sz w:val="22"/>
          <w:szCs w:val="22"/>
          <w:lang w:eastAsia="es-MX"/>
        </w:rPr>
        <w:t>Asimismo, se actualiza la causal de procedencia señalad</w:t>
      </w:r>
      <w:r>
        <w:rPr>
          <w:rFonts w:ascii="Palatino Linotype" w:eastAsia="Calibri" w:hAnsi="Palatino Linotype" w:cs="Tahoma"/>
          <w:color w:val="000000"/>
          <w:sz w:val="22"/>
          <w:szCs w:val="22"/>
          <w:lang w:eastAsia="es-MX"/>
        </w:rPr>
        <w:t>a en el artículo 179, fracción VII</w:t>
      </w:r>
      <w:r w:rsidRPr="00646BBA">
        <w:rPr>
          <w:rFonts w:ascii="Palatino Linotype" w:eastAsia="Calibri" w:hAnsi="Palatino Linotype" w:cs="Tahoma"/>
          <w:color w:val="000000"/>
          <w:sz w:val="22"/>
          <w:szCs w:val="22"/>
          <w:lang w:eastAsia="es-MX"/>
        </w:rPr>
        <w:t xml:space="preserve">, de la Ley de la materia, toda vez que el solicitante se inconformó por </w:t>
      </w:r>
      <w:r>
        <w:rPr>
          <w:rFonts w:ascii="Palatino Linotype" w:eastAsia="Calibri" w:hAnsi="Palatino Linotype" w:cs="Tahoma"/>
          <w:color w:val="000000"/>
          <w:sz w:val="22"/>
          <w:szCs w:val="22"/>
          <w:lang w:eastAsia="es-MX"/>
        </w:rPr>
        <w:t xml:space="preserve">la negativa de la entrega de la información requerida. </w:t>
      </w:r>
    </w:p>
    <w:p w14:paraId="39DD44E2" w14:textId="77777777" w:rsidR="007B2247" w:rsidRPr="00646BBA" w:rsidRDefault="007B2247" w:rsidP="004D231A">
      <w:pPr>
        <w:spacing w:line="360" w:lineRule="auto"/>
        <w:jc w:val="both"/>
        <w:rPr>
          <w:rFonts w:ascii="Palatino Linotype" w:hAnsi="Palatino Linotype" w:cs="Tahoma"/>
          <w:sz w:val="22"/>
          <w:szCs w:val="22"/>
        </w:rPr>
      </w:pPr>
    </w:p>
    <w:p w14:paraId="78A85DA0" w14:textId="77777777" w:rsidR="007B2247" w:rsidRPr="00646BBA" w:rsidRDefault="007B2247" w:rsidP="004D231A">
      <w:pPr>
        <w:spacing w:line="360" w:lineRule="auto"/>
        <w:jc w:val="both"/>
        <w:rPr>
          <w:rFonts w:ascii="Palatino Linotype" w:hAnsi="Palatino Linotype" w:cs="Tahoma"/>
          <w:sz w:val="22"/>
          <w:szCs w:val="22"/>
        </w:rPr>
      </w:pPr>
      <w:r w:rsidRPr="00646BBA">
        <w:rPr>
          <w:rFonts w:ascii="Palatino Linotype" w:hAnsi="Palatino Linotype" w:cs="Tahoma"/>
          <w:b/>
          <w:bCs/>
          <w:sz w:val="22"/>
          <w:szCs w:val="22"/>
        </w:rPr>
        <w:t>Causales de sobreseimiento.</w:t>
      </w:r>
    </w:p>
    <w:p w14:paraId="6E1CC6EC" w14:textId="77777777" w:rsidR="007B2247" w:rsidRPr="00646BBA" w:rsidRDefault="007B2247" w:rsidP="004D231A">
      <w:pPr>
        <w:spacing w:line="360" w:lineRule="auto"/>
        <w:jc w:val="both"/>
        <w:rPr>
          <w:rFonts w:ascii="Palatino Linotype" w:hAnsi="Palatino Linotype" w:cs="Tahoma"/>
          <w:sz w:val="22"/>
          <w:szCs w:val="22"/>
        </w:rPr>
      </w:pPr>
      <w:r w:rsidRPr="00646BBA">
        <w:rPr>
          <w:rFonts w:ascii="Palatino Linotype" w:hAnsi="Palatino Linotype" w:cs="Tahoma"/>
          <w:sz w:val="22"/>
          <w:szCs w:val="22"/>
        </w:rPr>
        <w:t> </w:t>
      </w:r>
    </w:p>
    <w:p w14:paraId="6108390E" w14:textId="77777777" w:rsidR="007B2247" w:rsidRDefault="007B2247" w:rsidP="004D231A">
      <w:pPr>
        <w:spacing w:line="360" w:lineRule="auto"/>
        <w:jc w:val="both"/>
        <w:rPr>
          <w:rFonts w:ascii="Palatino Linotype" w:hAnsi="Palatino Linotype" w:cs="Tahoma"/>
          <w:sz w:val="22"/>
          <w:szCs w:val="24"/>
        </w:rPr>
      </w:pPr>
      <w:r w:rsidRPr="00646BBA">
        <w:rPr>
          <w:rFonts w:ascii="Palatino Linotype" w:hAnsi="Palatino Linotype" w:cs="Tahoma"/>
          <w:sz w:val="22"/>
          <w:szCs w:val="24"/>
        </w:rPr>
        <w:t>Por ser de previo y especial pronunciamiento, este Instituto analiza si se actualiza alguna causal de sobreseimiento.</w:t>
      </w:r>
    </w:p>
    <w:p w14:paraId="702AFFBB" w14:textId="77777777" w:rsidR="007B2247" w:rsidRPr="00646BBA" w:rsidRDefault="007B2247" w:rsidP="004D231A">
      <w:pPr>
        <w:spacing w:line="360" w:lineRule="auto"/>
        <w:jc w:val="both"/>
        <w:rPr>
          <w:rFonts w:ascii="Palatino Linotype" w:hAnsi="Palatino Linotype" w:cs="Tahoma"/>
          <w:sz w:val="22"/>
          <w:szCs w:val="24"/>
        </w:rPr>
      </w:pPr>
      <w:r w:rsidRPr="00646BBA">
        <w:rPr>
          <w:rFonts w:ascii="Palatino Linotype" w:hAnsi="Palatino Linotype" w:cs="Tahoma"/>
          <w:sz w:val="22"/>
          <w:szCs w:val="24"/>
        </w:rPr>
        <w:lastRenderedPageBreak/>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14:paraId="3CA1AE15" w14:textId="77777777" w:rsidR="007B2247" w:rsidRPr="00646BBA" w:rsidRDefault="007B2247" w:rsidP="004D231A">
      <w:pPr>
        <w:spacing w:line="360" w:lineRule="auto"/>
        <w:jc w:val="both"/>
        <w:rPr>
          <w:rFonts w:ascii="Palatino Linotype" w:hAnsi="Palatino Linotype" w:cs="Tahoma"/>
          <w:sz w:val="22"/>
          <w:szCs w:val="24"/>
          <w:lang w:val="es-ES"/>
        </w:rPr>
      </w:pPr>
    </w:p>
    <w:p w14:paraId="21A02CEE" w14:textId="77777777" w:rsidR="007B2247" w:rsidRPr="00646BBA" w:rsidRDefault="007B2247" w:rsidP="004D231A">
      <w:pPr>
        <w:spacing w:line="360" w:lineRule="auto"/>
        <w:jc w:val="both"/>
        <w:rPr>
          <w:rFonts w:ascii="Palatino Linotype" w:hAnsi="Palatino Linotype" w:cs="Tahoma"/>
          <w:sz w:val="22"/>
          <w:szCs w:val="24"/>
          <w:lang w:val="es-ES"/>
        </w:rPr>
      </w:pPr>
      <w:r w:rsidRPr="00646BBA">
        <w:rPr>
          <w:rFonts w:ascii="Palatino Linotype" w:hAnsi="Palatino Linotype" w:cs="Tahoma"/>
          <w:bCs/>
          <w:sz w:val="22"/>
          <w:szCs w:val="24"/>
          <w:lang w:val="es-ES"/>
        </w:rPr>
        <w:t xml:space="preserve">Por tales motivos, </w:t>
      </w:r>
      <w:r w:rsidRPr="00646BBA">
        <w:rPr>
          <w:rFonts w:ascii="Palatino Linotype" w:hAnsi="Palatino Linotype" w:cs="Tahoma"/>
          <w:sz w:val="22"/>
          <w:szCs w:val="24"/>
          <w:lang w:val="es-ES"/>
        </w:rPr>
        <w:t xml:space="preserve">se considera procedente entrar al fondo del presente asunto. </w:t>
      </w:r>
    </w:p>
    <w:p w14:paraId="63A8FE5A" w14:textId="77777777" w:rsidR="007B2247" w:rsidRDefault="007B2247" w:rsidP="004D231A">
      <w:pPr>
        <w:autoSpaceDE w:val="0"/>
        <w:autoSpaceDN w:val="0"/>
        <w:adjustRightInd w:val="0"/>
        <w:spacing w:line="360" w:lineRule="auto"/>
        <w:jc w:val="both"/>
        <w:rPr>
          <w:rFonts w:ascii="Palatino Linotype" w:eastAsia="Calibri" w:hAnsi="Palatino Linotype" w:cs="Tahoma"/>
          <w:b/>
          <w:color w:val="000000"/>
          <w:sz w:val="22"/>
          <w:szCs w:val="24"/>
          <w:highlight w:val="yellow"/>
          <w:lang w:val="es-ES" w:eastAsia="es-MX"/>
        </w:rPr>
      </w:pPr>
    </w:p>
    <w:p w14:paraId="1F9825C7" w14:textId="77777777" w:rsidR="007C10DA" w:rsidRPr="00646BBA" w:rsidRDefault="007C10DA" w:rsidP="004D231A">
      <w:pPr>
        <w:tabs>
          <w:tab w:val="left" w:pos="4962"/>
        </w:tabs>
        <w:spacing w:line="360" w:lineRule="auto"/>
        <w:jc w:val="both"/>
        <w:rPr>
          <w:rFonts w:ascii="Palatino Linotype" w:eastAsia="Calibri" w:hAnsi="Palatino Linotype" w:cs="Tahoma"/>
          <w:b/>
          <w:iCs/>
          <w:sz w:val="22"/>
          <w:szCs w:val="22"/>
          <w:lang w:val="es-ES" w:eastAsia="es-ES_tradnl"/>
        </w:rPr>
      </w:pPr>
      <w:r w:rsidRPr="00646BBA">
        <w:rPr>
          <w:rFonts w:ascii="Palatino Linotype" w:eastAsia="Calibri" w:hAnsi="Palatino Linotype" w:cs="Tahoma"/>
          <w:b/>
          <w:iCs/>
          <w:sz w:val="22"/>
          <w:szCs w:val="22"/>
          <w:lang w:val="es-ES" w:eastAsia="es-ES_tradnl"/>
        </w:rPr>
        <w:t xml:space="preserve">TERCERO. Determinación de la Controversia. </w:t>
      </w:r>
    </w:p>
    <w:p w14:paraId="2AEE01DC" w14:textId="77777777" w:rsidR="007C10DA" w:rsidRPr="00646BBA" w:rsidRDefault="007C10DA" w:rsidP="004D231A">
      <w:pPr>
        <w:tabs>
          <w:tab w:val="left" w:pos="4962"/>
        </w:tabs>
        <w:spacing w:line="360" w:lineRule="auto"/>
        <w:jc w:val="both"/>
        <w:rPr>
          <w:rFonts w:ascii="Palatino Linotype" w:eastAsia="Calibri" w:hAnsi="Palatino Linotype" w:cs="Tahoma"/>
          <w:b/>
          <w:iCs/>
          <w:sz w:val="22"/>
          <w:szCs w:val="22"/>
          <w:lang w:val="es-ES" w:eastAsia="es-ES_tradnl"/>
        </w:rPr>
      </w:pPr>
    </w:p>
    <w:p w14:paraId="07CA221A" w14:textId="4A73DB57" w:rsidR="007C10DA" w:rsidRPr="00646BBA" w:rsidRDefault="007C10DA" w:rsidP="004D231A">
      <w:pPr>
        <w:tabs>
          <w:tab w:val="left" w:pos="4962"/>
        </w:tabs>
        <w:spacing w:line="360" w:lineRule="auto"/>
        <w:jc w:val="both"/>
        <w:rPr>
          <w:rFonts w:ascii="Palatino Linotype" w:eastAsia="Calibri" w:hAnsi="Palatino Linotype" w:cs="Tahoma"/>
          <w:iCs/>
          <w:sz w:val="22"/>
          <w:szCs w:val="22"/>
          <w:lang w:val="es-ES" w:eastAsia="es-ES_tradnl"/>
        </w:rPr>
      </w:pPr>
      <w:r w:rsidRPr="00646BBA">
        <w:rPr>
          <w:rFonts w:ascii="Palatino Linotype" w:eastAsia="Calibri" w:hAnsi="Palatino Linotype" w:cs="Tahoma"/>
          <w:iCs/>
          <w:sz w:val="22"/>
          <w:szCs w:val="22"/>
          <w:lang w:val="es-ES" w:eastAsia="es-ES_tradnl"/>
        </w:rPr>
        <w:t>Una vez realizado el estudio de las constancias que integran el expediente en que se actúa, se desprende que la ahora Recurrent</w:t>
      </w:r>
      <w:r>
        <w:rPr>
          <w:rFonts w:ascii="Palatino Linotype" w:eastAsia="Calibri" w:hAnsi="Palatino Linotype" w:cs="Tahoma"/>
          <w:iCs/>
          <w:sz w:val="22"/>
          <w:szCs w:val="22"/>
          <w:lang w:val="es-ES" w:eastAsia="es-ES_tradnl"/>
        </w:rPr>
        <w:t>e solicitó al Partido Morena</w:t>
      </w:r>
      <w:r w:rsidRPr="00646BBA">
        <w:rPr>
          <w:rFonts w:ascii="Palatino Linotype" w:eastAsia="Calibri" w:hAnsi="Palatino Linotype" w:cs="Tahoma"/>
          <w:iCs/>
          <w:sz w:val="22"/>
          <w:szCs w:val="22"/>
          <w:lang w:val="es-ES" w:eastAsia="es-ES_tradnl"/>
        </w:rPr>
        <w:t>, la información</w:t>
      </w:r>
      <w:r w:rsidR="00CD038C">
        <w:rPr>
          <w:rFonts w:ascii="Palatino Linotype" w:eastAsia="Calibri" w:hAnsi="Palatino Linotype" w:cs="Tahoma"/>
          <w:iCs/>
          <w:sz w:val="22"/>
          <w:szCs w:val="22"/>
          <w:lang w:val="es-ES" w:eastAsia="es-ES_tradnl"/>
        </w:rPr>
        <w:t xml:space="preserve"> relativa a los montos y periodicidad con los que se pagó durante el proceso electoral del Gobernador y el proceso electoral de 2018, a las personas siguientes</w:t>
      </w:r>
      <w:r w:rsidRPr="00646BBA">
        <w:rPr>
          <w:rFonts w:ascii="Palatino Linotype" w:eastAsia="Calibri" w:hAnsi="Palatino Linotype" w:cs="Tahoma"/>
          <w:iCs/>
          <w:sz w:val="22"/>
          <w:szCs w:val="22"/>
          <w:lang w:val="es-ES" w:eastAsia="es-ES_tradnl"/>
        </w:rPr>
        <w:t>:</w:t>
      </w:r>
    </w:p>
    <w:p w14:paraId="7DDCEDB5" w14:textId="77777777" w:rsidR="007C10DA" w:rsidRDefault="007C10DA" w:rsidP="004D231A">
      <w:pPr>
        <w:autoSpaceDE w:val="0"/>
        <w:autoSpaceDN w:val="0"/>
        <w:adjustRightInd w:val="0"/>
        <w:spacing w:line="360" w:lineRule="auto"/>
        <w:jc w:val="both"/>
        <w:rPr>
          <w:rFonts w:ascii="Palatino Linotype" w:eastAsia="Calibri" w:hAnsi="Palatino Linotype" w:cs="Tahoma"/>
          <w:b/>
          <w:color w:val="000000"/>
          <w:sz w:val="22"/>
          <w:szCs w:val="24"/>
          <w:highlight w:val="yellow"/>
          <w:lang w:val="es-ES" w:eastAsia="es-MX"/>
        </w:rPr>
      </w:pPr>
    </w:p>
    <w:p w14:paraId="6532B4CF" w14:textId="24A2E7C1" w:rsidR="007B2247" w:rsidRDefault="007C10DA" w:rsidP="004D231A">
      <w:pPr>
        <w:pStyle w:val="Prrafodelista"/>
        <w:numPr>
          <w:ilvl w:val="0"/>
          <w:numId w:val="30"/>
        </w:numPr>
        <w:autoSpaceDE w:val="0"/>
        <w:autoSpaceDN w:val="0"/>
        <w:adjustRightInd w:val="0"/>
        <w:spacing w:line="360" w:lineRule="auto"/>
        <w:jc w:val="both"/>
        <w:rPr>
          <w:rFonts w:ascii="Palatino Linotype" w:eastAsia="Calibri" w:hAnsi="Palatino Linotype" w:cs="Tahoma"/>
          <w:color w:val="000000"/>
          <w:lang w:val="es-ES" w:eastAsia="es-MX"/>
        </w:rPr>
      </w:pPr>
      <w:r>
        <w:rPr>
          <w:rFonts w:ascii="Palatino Linotype" w:eastAsia="Calibri" w:hAnsi="Palatino Linotype" w:cs="Tahoma"/>
          <w:color w:val="000000"/>
          <w:lang w:val="es-ES" w:eastAsia="es-MX"/>
        </w:rPr>
        <w:t xml:space="preserve">Representantes ante Mesas Directivas de Casilla. </w:t>
      </w:r>
    </w:p>
    <w:p w14:paraId="1508FB5E" w14:textId="18A1A5CA" w:rsidR="007C10DA" w:rsidRDefault="00CD038C" w:rsidP="004D231A">
      <w:pPr>
        <w:pStyle w:val="Prrafodelista"/>
        <w:numPr>
          <w:ilvl w:val="0"/>
          <w:numId w:val="30"/>
        </w:numPr>
        <w:autoSpaceDE w:val="0"/>
        <w:autoSpaceDN w:val="0"/>
        <w:adjustRightInd w:val="0"/>
        <w:spacing w:line="360" w:lineRule="auto"/>
        <w:jc w:val="both"/>
        <w:rPr>
          <w:rFonts w:ascii="Palatino Linotype" w:eastAsia="Calibri" w:hAnsi="Palatino Linotype" w:cs="Tahoma"/>
          <w:color w:val="000000"/>
          <w:lang w:val="es-ES" w:eastAsia="es-MX"/>
        </w:rPr>
      </w:pPr>
      <w:r>
        <w:rPr>
          <w:rFonts w:ascii="Palatino Linotype" w:eastAsia="Calibri" w:hAnsi="Palatino Linotype" w:cs="Tahoma"/>
          <w:color w:val="000000"/>
          <w:lang w:val="es-ES" w:eastAsia="es-MX"/>
        </w:rPr>
        <w:t xml:space="preserve">Representantes Generales </w:t>
      </w:r>
    </w:p>
    <w:p w14:paraId="0C620596" w14:textId="6392F1E4" w:rsidR="00CD038C" w:rsidRDefault="00CD038C" w:rsidP="004D231A">
      <w:pPr>
        <w:pStyle w:val="Prrafodelista"/>
        <w:numPr>
          <w:ilvl w:val="0"/>
          <w:numId w:val="30"/>
        </w:numPr>
        <w:autoSpaceDE w:val="0"/>
        <w:autoSpaceDN w:val="0"/>
        <w:adjustRightInd w:val="0"/>
        <w:spacing w:line="360" w:lineRule="auto"/>
        <w:jc w:val="both"/>
        <w:rPr>
          <w:rFonts w:ascii="Palatino Linotype" w:eastAsia="Calibri" w:hAnsi="Palatino Linotype" w:cs="Tahoma"/>
          <w:color w:val="000000"/>
          <w:lang w:val="es-ES" w:eastAsia="es-MX"/>
        </w:rPr>
      </w:pPr>
      <w:r>
        <w:rPr>
          <w:rFonts w:ascii="Palatino Linotype" w:eastAsia="Calibri" w:hAnsi="Palatino Linotype" w:cs="Tahoma"/>
          <w:color w:val="000000"/>
          <w:lang w:val="es-ES" w:eastAsia="es-MX"/>
        </w:rPr>
        <w:t xml:space="preserve">Representantes ante Consejos Distritales locales </w:t>
      </w:r>
    </w:p>
    <w:p w14:paraId="23E35725" w14:textId="4253BA14" w:rsidR="00CD038C" w:rsidRDefault="00CD038C" w:rsidP="004D231A">
      <w:pPr>
        <w:pStyle w:val="Prrafodelista"/>
        <w:numPr>
          <w:ilvl w:val="0"/>
          <w:numId w:val="30"/>
        </w:numPr>
        <w:autoSpaceDE w:val="0"/>
        <w:autoSpaceDN w:val="0"/>
        <w:adjustRightInd w:val="0"/>
        <w:spacing w:line="360" w:lineRule="auto"/>
        <w:jc w:val="both"/>
        <w:rPr>
          <w:rFonts w:ascii="Palatino Linotype" w:eastAsia="Calibri" w:hAnsi="Palatino Linotype" w:cs="Tahoma"/>
          <w:color w:val="000000"/>
          <w:lang w:val="es-ES" w:eastAsia="es-MX"/>
        </w:rPr>
      </w:pPr>
      <w:r>
        <w:rPr>
          <w:rFonts w:ascii="Palatino Linotype" w:eastAsia="Calibri" w:hAnsi="Palatino Linotype" w:cs="Tahoma"/>
          <w:color w:val="000000"/>
          <w:lang w:val="es-ES" w:eastAsia="es-MX"/>
        </w:rPr>
        <w:t xml:space="preserve">Representantes ante Consejos Municipales </w:t>
      </w:r>
    </w:p>
    <w:p w14:paraId="0B4071A0" w14:textId="4A230A1B" w:rsidR="00CD038C" w:rsidRPr="007C10DA" w:rsidRDefault="00CD038C" w:rsidP="004D231A">
      <w:pPr>
        <w:pStyle w:val="Prrafodelista"/>
        <w:numPr>
          <w:ilvl w:val="0"/>
          <w:numId w:val="30"/>
        </w:numPr>
        <w:autoSpaceDE w:val="0"/>
        <w:autoSpaceDN w:val="0"/>
        <w:adjustRightInd w:val="0"/>
        <w:spacing w:line="360" w:lineRule="auto"/>
        <w:jc w:val="both"/>
        <w:rPr>
          <w:rFonts w:ascii="Palatino Linotype" w:eastAsia="Calibri" w:hAnsi="Palatino Linotype" w:cs="Tahoma"/>
          <w:color w:val="000000"/>
          <w:lang w:val="es-ES" w:eastAsia="es-MX"/>
        </w:rPr>
      </w:pPr>
      <w:r>
        <w:rPr>
          <w:rFonts w:ascii="Palatino Linotype" w:eastAsia="Calibri" w:hAnsi="Palatino Linotype" w:cs="Tahoma"/>
          <w:color w:val="000000"/>
          <w:lang w:val="es-ES" w:eastAsia="es-MX"/>
        </w:rPr>
        <w:t>Representantes ante el Consejo General del Instituto Electoral del Estado de México</w:t>
      </w:r>
    </w:p>
    <w:p w14:paraId="654F5B8A" w14:textId="77777777" w:rsidR="007B2247" w:rsidRDefault="007B2247" w:rsidP="004D231A">
      <w:pPr>
        <w:autoSpaceDE w:val="0"/>
        <w:autoSpaceDN w:val="0"/>
        <w:adjustRightInd w:val="0"/>
        <w:spacing w:line="360" w:lineRule="auto"/>
        <w:jc w:val="both"/>
        <w:rPr>
          <w:rFonts w:ascii="Palatino Linotype" w:eastAsia="Calibri" w:hAnsi="Palatino Linotype" w:cs="Tahoma"/>
          <w:b/>
          <w:color w:val="000000"/>
          <w:sz w:val="22"/>
          <w:szCs w:val="24"/>
          <w:highlight w:val="yellow"/>
          <w:lang w:val="es-ES" w:eastAsia="es-MX"/>
        </w:rPr>
      </w:pPr>
    </w:p>
    <w:p w14:paraId="217BA83A" w14:textId="3CCF3FBD" w:rsidR="00C83752" w:rsidRPr="001E0D8F" w:rsidRDefault="00C83752" w:rsidP="004D231A">
      <w:pPr>
        <w:tabs>
          <w:tab w:val="left" w:pos="4962"/>
        </w:tabs>
        <w:spacing w:line="360" w:lineRule="auto"/>
        <w:jc w:val="both"/>
        <w:rPr>
          <w:rFonts w:ascii="Palatino Linotype" w:eastAsia="Calibri" w:hAnsi="Palatino Linotype" w:cs="Tahoma"/>
          <w:iCs/>
          <w:sz w:val="22"/>
          <w:szCs w:val="22"/>
          <w:lang w:eastAsia="es-ES_tradnl"/>
        </w:rPr>
      </w:pPr>
      <w:r w:rsidRPr="001E0D8F">
        <w:rPr>
          <w:rFonts w:ascii="Palatino Linotype" w:eastAsia="Calibri" w:hAnsi="Palatino Linotype" w:cs="Tahoma"/>
          <w:iCs/>
          <w:sz w:val="22"/>
          <w:szCs w:val="22"/>
          <w:lang w:eastAsia="es-ES_tradnl"/>
        </w:rPr>
        <w:t xml:space="preserve">Concluido el plazo para otorgar respuesta, el Sujeto Obligado fue omiso en atender la solicitud de acceso a la información pública que nos ocupa; razón por la cual, el Particular presentó un Recurso de Revisión ante este Instituto, en el que manifestó como agravio la falta de respuesta </w:t>
      </w:r>
      <w:r w:rsidRPr="001E0D8F">
        <w:rPr>
          <w:rFonts w:ascii="Palatino Linotype" w:eastAsia="Calibri" w:hAnsi="Palatino Linotype" w:cs="Tahoma"/>
          <w:iCs/>
          <w:sz w:val="22"/>
          <w:szCs w:val="22"/>
          <w:lang w:eastAsia="es-ES_tradnl"/>
        </w:rPr>
        <w:lastRenderedPageBreak/>
        <w:t xml:space="preserve">del Sujeto Obligado a la solicitud de acceso a la información con número de folio </w:t>
      </w:r>
      <w:r w:rsidRPr="00C83752">
        <w:rPr>
          <w:rFonts w:ascii="Palatino Linotype" w:hAnsi="Palatino Linotype"/>
          <w:b/>
          <w:bCs/>
          <w:sz w:val="22"/>
        </w:rPr>
        <w:t>00023/PMOR/IP/2019</w:t>
      </w:r>
      <w:r w:rsidRPr="001E0D8F">
        <w:rPr>
          <w:rFonts w:ascii="Palatino Linotype" w:eastAsia="Calibri" w:hAnsi="Palatino Linotype" w:cs="Tahoma"/>
          <w:iCs/>
          <w:sz w:val="22"/>
          <w:szCs w:val="22"/>
          <w:lang w:eastAsia="es-ES_tradnl"/>
        </w:rPr>
        <w:t>, dentro de los plazos previstos por la Ley de Transparencia y Acceso a la Información Pública del Estado de México y Municipios.</w:t>
      </w:r>
    </w:p>
    <w:p w14:paraId="1FF18CB1" w14:textId="77777777" w:rsidR="00C83752" w:rsidRPr="001E0D8F" w:rsidRDefault="00C83752" w:rsidP="004D231A">
      <w:pPr>
        <w:tabs>
          <w:tab w:val="left" w:pos="4962"/>
        </w:tabs>
        <w:spacing w:line="360" w:lineRule="auto"/>
        <w:jc w:val="both"/>
        <w:rPr>
          <w:rFonts w:ascii="Palatino Linotype" w:eastAsia="Calibri" w:hAnsi="Palatino Linotype" w:cs="Tahoma"/>
          <w:b/>
          <w:iCs/>
          <w:sz w:val="22"/>
          <w:szCs w:val="22"/>
          <w:lang w:eastAsia="es-ES_tradnl"/>
        </w:rPr>
      </w:pPr>
    </w:p>
    <w:p w14:paraId="10AF310E" w14:textId="77777777" w:rsidR="00C83752" w:rsidRDefault="00C83752" w:rsidP="004D231A">
      <w:pPr>
        <w:tabs>
          <w:tab w:val="left" w:pos="4962"/>
        </w:tabs>
        <w:spacing w:line="360" w:lineRule="auto"/>
        <w:jc w:val="both"/>
        <w:rPr>
          <w:rFonts w:ascii="Palatino Linotype" w:eastAsia="Calibri" w:hAnsi="Palatino Linotype" w:cs="Tahoma"/>
          <w:iCs/>
          <w:sz w:val="22"/>
          <w:szCs w:val="22"/>
          <w:lang w:eastAsia="es-ES_tradnl"/>
        </w:rPr>
      </w:pPr>
      <w:r w:rsidRPr="001E0D8F">
        <w:rPr>
          <w:rFonts w:ascii="Palatino Linotype" w:eastAsia="Calibri" w:hAnsi="Palatino Linotype" w:cs="Tahoma"/>
          <w:iCs/>
          <w:sz w:val="22"/>
          <w:szCs w:val="22"/>
          <w:lang w:eastAsia="es-ES_tradnl"/>
        </w:rPr>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14:paraId="30779E04" w14:textId="77777777" w:rsidR="007B2247" w:rsidRDefault="007B2247" w:rsidP="004D231A">
      <w:pPr>
        <w:autoSpaceDE w:val="0"/>
        <w:autoSpaceDN w:val="0"/>
        <w:adjustRightInd w:val="0"/>
        <w:spacing w:line="360" w:lineRule="auto"/>
        <w:jc w:val="both"/>
        <w:rPr>
          <w:rFonts w:ascii="Palatino Linotype" w:eastAsia="Calibri" w:hAnsi="Palatino Linotype" w:cs="Tahoma"/>
          <w:b/>
          <w:color w:val="000000"/>
          <w:sz w:val="22"/>
          <w:szCs w:val="24"/>
          <w:highlight w:val="yellow"/>
          <w:lang w:val="es-ES" w:eastAsia="es-MX"/>
        </w:rPr>
      </w:pPr>
    </w:p>
    <w:p w14:paraId="4A5FB46E" w14:textId="77777777" w:rsidR="00B92171" w:rsidRPr="00AD50F9" w:rsidRDefault="00B92171" w:rsidP="004D231A">
      <w:pPr>
        <w:spacing w:line="360" w:lineRule="auto"/>
        <w:ind w:right="-93"/>
        <w:jc w:val="both"/>
        <w:rPr>
          <w:rFonts w:ascii="Palatino Linotype" w:hAnsi="Palatino Linotype" w:cs="Tahoma"/>
          <w:b/>
          <w:sz w:val="22"/>
          <w:szCs w:val="22"/>
        </w:rPr>
      </w:pPr>
      <w:r w:rsidRPr="00AD50F9">
        <w:rPr>
          <w:rFonts w:ascii="Palatino Linotype" w:hAnsi="Palatino Linotype" w:cs="Tahoma"/>
          <w:b/>
          <w:sz w:val="22"/>
          <w:szCs w:val="22"/>
          <w:lang w:val="es-ES"/>
        </w:rPr>
        <w:t xml:space="preserve">CUARTO. </w:t>
      </w:r>
      <w:r w:rsidRPr="00AD50F9">
        <w:rPr>
          <w:rFonts w:ascii="Palatino Linotype" w:hAnsi="Palatino Linotype" w:cs="Tahoma"/>
          <w:b/>
          <w:sz w:val="22"/>
          <w:szCs w:val="22"/>
        </w:rPr>
        <w:t>Marco normativo aplicable en materia de transparencia y acceso a la información pública.</w:t>
      </w:r>
    </w:p>
    <w:p w14:paraId="5499AC76" w14:textId="77777777" w:rsidR="00B92171" w:rsidRDefault="00B92171" w:rsidP="004D231A">
      <w:pPr>
        <w:spacing w:line="360" w:lineRule="auto"/>
        <w:contextualSpacing/>
        <w:jc w:val="both"/>
        <w:rPr>
          <w:rFonts w:ascii="Palatino Linotype" w:hAnsi="Palatino Linotype" w:cs="Tahoma"/>
          <w:sz w:val="22"/>
          <w:szCs w:val="22"/>
        </w:rPr>
      </w:pPr>
    </w:p>
    <w:p w14:paraId="267A162B" w14:textId="77777777" w:rsidR="00B92171" w:rsidRPr="00AD50F9" w:rsidRDefault="00B92171" w:rsidP="004D231A">
      <w:pPr>
        <w:widowControl w:val="0"/>
        <w:spacing w:line="360" w:lineRule="auto"/>
        <w:contextualSpacing/>
        <w:jc w:val="both"/>
        <w:rPr>
          <w:rFonts w:ascii="Palatino Linotype" w:hAnsi="Palatino Linotype" w:cs="Tahoma"/>
          <w:sz w:val="22"/>
          <w:szCs w:val="22"/>
        </w:rPr>
      </w:pPr>
      <w:r w:rsidRPr="00AD50F9">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34B1274B" w14:textId="77777777" w:rsidR="00B92171" w:rsidRPr="00AD50F9" w:rsidRDefault="00B92171" w:rsidP="004D231A">
      <w:pPr>
        <w:spacing w:line="360" w:lineRule="auto"/>
        <w:contextualSpacing/>
        <w:jc w:val="both"/>
        <w:rPr>
          <w:rFonts w:ascii="Palatino Linotype" w:hAnsi="Palatino Linotype" w:cs="Tahoma"/>
          <w:sz w:val="22"/>
          <w:szCs w:val="22"/>
        </w:rPr>
      </w:pPr>
    </w:p>
    <w:p w14:paraId="0B3D4084" w14:textId="77777777" w:rsidR="00B92171" w:rsidRPr="00AD50F9" w:rsidRDefault="00B92171" w:rsidP="004D231A">
      <w:pPr>
        <w:spacing w:line="360" w:lineRule="auto"/>
        <w:jc w:val="both"/>
        <w:rPr>
          <w:rFonts w:ascii="Palatino Linotype" w:hAnsi="Palatino Linotype" w:cs="Tahoma"/>
          <w:sz w:val="22"/>
          <w:szCs w:val="22"/>
        </w:rPr>
      </w:pPr>
      <w:r w:rsidRPr="00AD50F9">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47E0BA61" w14:textId="77777777" w:rsidR="00B92171" w:rsidRPr="00AD50F9" w:rsidRDefault="00B92171" w:rsidP="004D231A">
      <w:pPr>
        <w:spacing w:line="360" w:lineRule="auto"/>
        <w:jc w:val="both"/>
        <w:rPr>
          <w:rFonts w:ascii="Palatino Linotype" w:hAnsi="Palatino Linotype" w:cs="Tahoma"/>
          <w:sz w:val="22"/>
          <w:szCs w:val="22"/>
        </w:rPr>
      </w:pPr>
    </w:p>
    <w:p w14:paraId="135AFE72" w14:textId="77777777" w:rsidR="00B92171" w:rsidRPr="00AD50F9" w:rsidRDefault="00B92171" w:rsidP="004D231A">
      <w:pPr>
        <w:spacing w:line="360" w:lineRule="auto"/>
        <w:jc w:val="both"/>
        <w:rPr>
          <w:rFonts w:ascii="Palatino Linotype" w:hAnsi="Palatino Linotype" w:cs="Tahoma"/>
          <w:sz w:val="22"/>
          <w:szCs w:val="22"/>
        </w:rPr>
      </w:pPr>
      <w:r w:rsidRPr="00AD50F9">
        <w:rPr>
          <w:rFonts w:ascii="Palatino Linotype" w:hAnsi="Palatino Linotype" w:cs="Tahoma"/>
          <w:sz w:val="22"/>
          <w:szCs w:val="22"/>
        </w:rPr>
        <w:t xml:space="preserve">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w:t>
      </w:r>
      <w:r w:rsidRPr="00AD50F9">
        <w:rPr>
          <w:rFonts w:ascii="Palatino Linotype" w:hAnsi="Palatino Linotype" w:cs="Tahoma"/>
          <w:sz w:val="22"/>
          <w:szCs w:val="22"/>
        </w:rPr>
        <w:lastRenderedPageBreak/>
        <w:t>Plataforma Nacional de Transparencia, establecen los formatos para dar cumplimiento a las Obligaciones de Transparencia, así como los plazos de actualización.</w:t>
      </w:r>
    </w:p>
    <w:p w14:paraId="24E021C6" w14:textId="77777777" w:rsidR="00B92171" w:rsidRPr="00AD50F9" w:rsidRDefault="00B92171" w:rsidP="004D231A">
      <w:pPr>
        <w:spacing w:line="360" w:lineRule="auto"/>
        <w:jc w:val="both"/>
        <w:rPr>
          <w:rFonts w:ascii="Palatino Linotype" w:hAnsi="Palatino Linotype" w:cs="Tahoma"/>
          <w:sz w:val="22"/>
          <w:szCs w:val="22"/>
        </w:rPr>
      </w:pPr>
    </w:p>
    <w:p w14:paraId="457C71E9" w14:textId="77777777" w:rsidR="00B92171" w:rsidRPr="00AD50F9" w:rsidRDefault="00B92171" w:rsidP="004D231A">
      <w:pPr>
        <w:spacing w:line="360" w:lineRule="auto"/>
        <w:jc w:val="both"/>
        <w:rPr>
          <w:rFonts w:ascii="Palatino Linotype" w:hAnsi="Palatino Linotype" w:cs="Tahoma"/>
          <w:sz w:val="22"/>
          <w:szCs w:val="22"/>
        </w:rPr>
      </w:pPr>
      <w:r>
        <w:rPr>
          <w:rFonts w:ascii="Palatino Linotype" w:hAnsi="Palatino Linotype" w:cs="Tahoma"/>
          <w:sz w:val="22"/>
          <w:szCs w:val="22"/>
        </w:rPr>
        <w:t>E</w:t>
      </w:r>
      <w:r w:rsidRPr="00AD50F9">
        <w:rPr>
          <w:rFonts w:ascii="Palatino Linotype" w:hAnsi="Palatino Linotype" w:cs="Tahoma"/>
          <w:sz w:val="22"/>
          <w:szCs w:val="22"/>
        </w:rPr>
        <w:t>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522ACE56" w14:textId="77777777" w:rsidR="00B92171" w:rsidRPr="00AD50F9" w:rsidRDefault="00B92171" w:rsidP="004D231A">
      <w:pPr>
        <w:spacing w:line="360" w:lineRule="auto"/>
        <w:jc w:val="both"/>
        <w:rPr>
          <w:rFonts w:ascii="Palatino Linotype" w:hAnsi="Palatino Linotype" w:cs="Tahoma"/>
          <w:sz w:val="22"/>
          <w:szCs w:val="22"/>
        </w:rPr>
      </w:pPr>
    </w:p>
    <w:p w14:paraId="4F3A9926" w14:textId="77777777" w:rsidR="00B92171" w:rsidRPr="00AD50F9" w:rsidRDefault="00B92171" w:rsidP="004D231A">
      <w:pPr>
        <w:spacing w:line="360" w:lineRule="auto"/>
        <w:jc w:val="both"/>
        <w:rPr>
          <w:rFonts w:ascii="Palatino Linotype" w:hAnsi="Palatino Linotype" w:cs="Tahoma"/>
          <w:sz w:val="22"/>
          <w:szCs w:val="22"/>
        </w:rPr>
      </w:pPr>
      <w:r w:rsidRPr="00AD50F9">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161233D4" w14:textId="77777777" w:rsidR="00B92171" w:rsidRPr="00AD50F9" w:rsidRDefault="00B92171" w:rsidP="004D231A">
      <w:pPr>
        <w:spacing w:line="360" w:lineRule="auto"/>
        <w:jc w:val="both"/>
        <w:rPr>
          <w:rFonts w:ascii="Palatino Linotype" w:hAnsi="Palatino Linotype" w:cs="Tahoma"/>
          <w:sz w:val="22"/>
          <w:szCs w:val="22"/>
        </w:rPr>
      </w:pPr>
    </w:p>
    <w:p w14:paraId="535B0A81" w14:textId="77777777" w:rsidR="00B92171" w:rsidRPr="00AD50F9" w:rsidRDefault="00B92171" w:rsidP="004D231A">
      <w:pPr>
        <w:spacing w:line="360" w:lineRule="auto"/>
        <w:jc w:val="both"/>
        <w:rPr>
          <w:rFonts w:ascii="Palatino Linotype" w:hAnsi="Palatino Linotype" w:cs="Tahoma"/>
          <w:sz w:val="22"/>
          <w:szCs w:val="22"/>
        </w:rPr>
      </w:pPr>
      <w:r w:rsidRPr="00AD50F9">
        <w:rPr>
          <w:rFonts w:ascii="Palatino Linotype" w:hAnsi="Palatino Linotype" w:cs="Tahoma"/>
          <w:sz w:val="22"/>
          <w:szCs w:val="22"/>
        </w:rPr>
        <w:t>El artículo 12, que, quienes generen, recopilen, administren, manejen, procesen, archiven o conserven información pública serán responsables de la misma.</w:t>
      </w:r>
    </w:p>
    <w:p w14:paraId="66AEE36F" w14:textId="77777777" w:rsidR="00B92171" w:rsidRPr="00AD50F9" w:rsidRDefault="00B92171" w:rsidP="004D231A">
      <w:pPr>
        <w:spacing w:line="360" w:lineRule="auto"/>
        <w:jc w:val="both"/>
        <w:rPr>
          <w:rFonts w:ascii="Palatino Linotype" w:hAnsi="Palatino Linotype" w:cs="Tahoma"/>
          <w:sz w:val="22"/>
          <w:szCs w:val="22"/>
        </w:rPr>
      </w:pPr>
    </w:p>
    <w:p w14:paraId="5E57FABB" w14:textId="77777777" w:rsidR="00B92171" w:rsidRPr="00AD50F9" w:rsidRDefault="00B92171" w:rsidP="004D231A">
      <w:pPr>
        <w:spacing w:line="360" w:lineRule="auto"/>
        <w:jc w:val="both"/>
        <w:rPr>
          <w:rFonts w:ascii="Palatino Linotype" w:hAnsi="Palatino Linotype" w:cs="Tahoma"/>
          <w:sz w:val="22"/>
          <w:szCs w:val="22"/>
        </w:rPr>
      </w:pPr>
      <w:r w:rsidRPr="00AD50F9">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703AB6DD" w14:textId="77777777" w:rsidR="00B92171" w:rsidRPr="00AD50F9" w:rsidRDefault="00B92171" w:rsidP="004D231A">
      <w:pPr>
        <w:spacing w:line="360" w:lineRule="auto"/>
        <w:jc w:val="both"/>
        <w:rPr>
          <w:rFonts w:ascii="Palatino Linotype" w:hAnsi="Palatino Linotype" w:cs="Tahoma"/>
          <w:sz w:val="22"/>
          <w:szCs w:val="22"/>
        </w:rPr>
      </w:pPr>
    </w:p>
    <w:p w14:paraId="178641CF" w14:textId="77777777" w:rsidR="00B92171" w:rsidRDefault="00B92171" w:rsidP="004D231A">
      <w:pPr>
        <w:spacing w:line="360" w:lineRule="auto"/>
        <w:jc w:val="both"/>
        <w:rPr>
          <w:rFonts w:ascii="Palatino Linotype" w:hAnsi="Palatino Linotype" w:cs="Tahoma"/>
          <w:sz w:val="22"/>
          <w:szCs w:val="22"/>
        </w:rPr>
      </w:pPr>
      <w:r w:rsidRPr="00AD50F9">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1497700D" w14:textId="77777777" w:rsidR="00B92171" w:rsidRDefault="00B92171" w:rsidP="004D231A">
      <w:pPr>
        <w:spacing w:line="360" w:lineRule="auto"/>
        <w:jc w:val="both"/>
        <w:rPr>
          <w:rFonts w:ascii="Palatino Linotype" w:hAnsi="Palatino Linotype" w:cs="Tahoma"/>
          <w:sz w:val="22"/>
          <w:szCs w:val="22"/>
        </w:rPr>
      </w:pPr>
    </w:p>
    <w:p w14:paraId="10B27200" w14:textId="77777777" w:rsidR="00B92171" w:rsidRPr="00AD50F9" w:rsidRDefault="00B92171" w:rsidP="004D231A">
      <w:pPr>
        <w:spacing w:line="360" w:lineRule="auto"/>
        <w:jc w:val="both"/>
        <w:rPr>
          <w:rFonts w:ascii="Palatino Linotype" w:hAnsi="Palatino Linotype" w:cs="Tahoma"/>
          <w:sz w:val="22"/>
          <w:szCs w:val="22"/>
        </w:rPr>
      </w:pPr>
      <w:r w:rsidRPr="00912331">
        <w:rPr>
          <w:rFonts w:ascii="Palatino Linotype" w:hAnsi="Palatino Linotype" w:cs="Tahoma"/>
          <w:sz w:val="22"/>
          <w:szCs w:val="22"/>
        </w:rPr>
        <w:t xml:space="preserve">El artículo 92, detalla la información que corresponde a las Obligaciones Comunes de Transparencia, de las que destaca la contenida en la fracción </w:t>
      </w:r>
      <w:r>
        <w:rPr>
          <w:rFonts w:ascii="Palatino Linotype" w:hAnsi="Palatino Linotype" w:cs="Tahoma"/>
          <w:sz w:val="22"/>
          <w:szCs w:val="22"/>
        </w:rPr>
        <w:t>XXV</w:t>
      </w:r>
      <w:r w:rsidRPr="00912331">
        <w:rPr>
          <w:rFonts w:ascii="Palatino Linotype" w:hAnsi="Palatino Linotype" w:cs="Tahoma"/>
          <w:sz w:val="22"/>
          <w:szCs w:val="22"/>
        </w:rPr>
        <w:t xml:space="preserve"> concerniente </w:t>
      </w:r>
      <w:r>
        <w:rPr>
          <w:rFonts w:ascii="Palatino Linotype" w:hAnsi="Palatino Linotype" w:cs="Tahoma"/>
          <w:sz w:val="22"/>
          <w:szCs w:val="22"/>
        </w:rPr>
        <w:t xml:space="preserve">a la </w:t>
      </w:r>
      <w:r>
        <w:rPr>
          <w:rFonts w:ascii="Palatino Linotype" w:hAnsi="Palatino Linotype" w:cs="Tahoma"/>
          <w:sz w:val="22"/>
          <w:szCs w:val="22"/>
        </w:rPr>
        <w:lastRenderedPageBreak/>
        <w:t>información financiera sobre el presupuesto asignado, así como los informes del ejercicio trimestral del gasto, en términos de la Ley General de Contabilidad Gubernamental y demás disposiciones jurídicas aplicables.</w:t>
      </w:r>
    </w:p>
    <w:p w14:paraId="28CC2439" w14:textId="77777777" w:rsidR="00B92171" w:rsidRPr="00AD50F9" w:rsidRDefault="00B92171" w:rsidP="004D231A">
      <w:pPr>
        <w:spacing w:line="360" w:lineRule="auto"/>
        <w:jc w:val="both"/>
        <w:rPr>
          <w:rFonts w:ascii="Palatino Linotype" w:hAnsi="Palatino Linotype" w:cs="Tahoma"/>
          <w:sz w:val="22"/>
          <w:szCs w:val="22"/>
        </w:rPr>
      </w:pPr>
    </w:p>
    <w:p w14:paraId="3A96575A" w14:textId="77777777" w:rsidR="00B92171" w:rsidRPr="00AD50F9" w:rsidRDefault="00B92171" w:rsidP="004D231A">
      <w:pPr>
        <w:spacing w:line="360" w:lineRule="auto"/>
        <w:ind w:right="-93"/>
        <w:jc w:val="both"/>
        <w:rPr>
          <w:rFonts w:ascii="Palatino Linotype" w:hAnsi="Palatino Linotype" w:cs="Tahoma"/>
          <w:b/>
          <w:sz w:val="22"/>
          <w:szCs w:val="22"/>
          <w:lang w:val="es-ES"/>
        </w:rPr>
      </w:pPr>
      <w:r w:rsidRPr="00AD50F9">
        <w:rPr>
          <w:rFonts w:ascii="Palatino Linotype" w:hAnsi="Palatino Linotype" w:cs="Tahoma"/>
          <w:b/>
          <w:sz w:val="22"/>
          <w:szCs w:val="22"/>
          <w:lang w:val="es-ES"/>
        </w:rPr>
        <w:t>QUINTO. Estudio de Fondo.</w:t>
      </w:r>
    </w:p>
    <w:p w14:paraId="34A1FDD3" w14:textId="77777777" w:rsidR="00B92171" w:rsidRPr="00AD50F9" w:rsidRDefault="00B92171" w:rsidP="004D231A">
      <w:pPr>
        <w:spacing w:line="360" w:lineRule="auto"/>
        <w:ind w:right="-93"/>
        <w:jc w:val="both"/>
        <w:rPr>
          <w:rFonts w:ascii="Palatino Linotype" w:hAnsi="Palatino Linotype" w:cs="Tahoma"/>
          <w:sz w:val="22"/>
          <w:szCs w:val="22"/>
          <w:lang w:val="es-ES"/>
        </w:rPr>
      </w:pPr>
    </w:p>
    <w:p w14:paraId="7ED85C87" w14:textId="77777777" w:rsidR="00B92171" w:rsidRPr="001E0D8F" w:rsidRDefault="00B92171" w:rsidP="004D231A">
      <w:pPr>
        <w:spacing w:line="360" w:lineRule="auto"/>
        <w:ind w:right="-93"/>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En principio,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14:paraId="4D62970F" w14:textId="77777777" w:rsidR="00B92171" w:rsidRPr="001E0D8F" w:rsidRDefault="00B92171" w:rsidP="004D231A">
      <w:pPr>
        <w:spacing w:line="360" w:lineRule="auto"/>
        <w:ind w:right="-93"/>
        <w:jc w:val="both"/>
        <w:rPr>
          <w:rFonts w:ascii="Palatino Linotype" w:eastAsia="Calibri" w:hAnsi="Palatino Linotype" w:cs="Tahoma"/>
          <w:bCs/>
          <w:sz w:val="22"/>
          <w:szCs w:val="22"/>
          <w:lang w:eastAsia="en-US"/>
        </w:rPr>
      </w:pPr>
    </w:p>
    <w:p w14:paraId="5A4A0991" w14:textId="77777777" w:rsidR="00B92171" w:rsidRPr="001E0D8F" w:rsidRDefault="00B92171" w:rsidP="004D231A">
      <w:pPr>
        <w:pStyle w:val="Prrafodelista"/>
        <w:numPr>
          <w:ilvl w:val="0"/>
          <w:numId w:val="2"/>
        </w:numPr>
        <w:spacing w:line="360" w:lineRule="auto"/>
        <w:ind w:right="-93"/>
        <w:jc w:val="both"/>
        <w:rPr>
          <w:rFonts w:ascii="Palatino Linotype" w:eastAsia="Calibri" w:hAnsi="Palatino Linotype" w:cs="Tahoma"/>
          <w:bCs/>
          <w:szCs w:val="22"/>
          <w:lang w:eastAsia="en-US"/>
        </w:rPr>
      </w:pPr>
      <w:r w:rsidRPr="001E0D8F">
        <w:rPr>
          <w:rFonts w:ascii="Palatino Linotype" w:eastAsia="Calibri" w:hAnsi="Palatino Linotype" w:cs="Tahoma"/>
          <w:bCs/>
          <w:szCs w:val="22"/>
          <w:lang w:eastAsia="en-US"/>
        </w:rPr>
        <w:t>Proveer lo necesario para garantizar a toda persona el derecho de acceso a la información pública, a través de procedimientos sencillos, expeditos, oportunos y gratuitos;</w:t>
      </w:r>
    </w:p>
    <w:p w14:paraId="655DE7D3" w14:textId="77777777" w:rsidR="00B92171" w:rsidRPr="001E0D8F" w:rsidRDefault="00B92171" w:rsidP="004D231A">
      <w:pPr>
        <w:spacing w:line="360" w:lineRule="auto"/>
        <w:ind w:left="360" w:right="-93"/>
        <w:jc w:val="both"/>
        <w:rPr>
          <w:rFonts w:ascii="Palatino Linotype" w:eastAsia="Calibri" w:hAnsi="Palatino Linotype" w:cs="Tahoma"/>
          <w:bCs/>
          <w:sz w:val="22"/>
          <w:szCs w:val="22"/>
          <w:lang w:eastAsia="en-US"/>
        </w:rPr>
      </w:pPr>
    </w:p>
    <w:p w14:paraId="5E9375EC" w14:textId="77777777" w:rsidR="00B92171" w:rsidRPr="001E0D8F" w:rsidRDefault="00B92171" w:rsidP="004D231A">
      <w:pPr>
        <w:pStyle w:val="Prrafodelista"/>
        <w:numPr>
          <w:ilvl w:val="0"/>
          <w:numId w:val="2"/>
        </w:numPr>
        <w:spacing w:line="360" w:lineRule="auto"/>
        <w:ind w:right="-93"/>
        <w:jc w:val="both"/>
        <w:rPr>
          <w:rFonts w:ascii="Palatino Linotype" w:eastAsia="Calibri" w:hAnsi="Palatino Linotype" w:cs="Tahoma"/>
          <w:bCs/>
          <w:szCs w:val="22"/>
          <w:lang w:eastAsia="en-US"/>
        </w:rPr>
      </w:pPr>
      <w:r w:rsidRPr="001E0D8F">
        <w:rPr>
          <w:rFonts w:ascii="Palatino Linotype" w:eastAsia="Calibri" w:hAnsi="Palatino Linotype" w:cs="Tahoma"/>
          <w:bCs/>
          <w:szCs w:val="22"/>
          <w:lang w:eastAsia="en-US"/>
        </w:rPr>
        <w:t>Transparentar la gestión pública, mediante la difusión de la información generada por los Sujetos Obligados, y</w:t>
      </w:r>
    </w:p>
    <w:p w14:paraId="5A1FCAA1" w14:textId="77777777" w:rsidR="00B92171" w:rsidRPr="001E0D8F" w:rsidRDefault="00B92171" w:rsidP="004D231A">
      <w:pPr>
        <w:pStyle w:val="Prrafodelista"/>
        <w:spacing w:line="360" w:lineRule="auto"/>
        <w:rPr>
          <w:rFonts w:ascii="Palatino Linotype" w:eastAsia="Calibri" w:hAnsi="Palatino Linotype" w:cs="Tahoma"/>
          <w:bCs/>
          <w:szCs w:val="22"/>
          <w:lang w:eastAsia="en-US"/>
        </w:rPr>
      </w:pPr>
    </w:p>
    <w:p w14:paraId="10AD71E9" w14:textId="77777777" w:rsidR="00B92171" w:rsidRPr="001E0D8F" w:rsidRDefault="00B92171" w:rsidP="004D231A">
      <w:pPr>
        <w:pStyle w:val="Prrafodelista"/>
        <w:numPr>
          <w:ilvl w:val="0"/>
          <w:numId w:val="2"/>
        </w:numPr>
        <w:spacing w:line="360" w:lineRule="auto"/>
        <w:ind w:right="-93"/>
        <w:jc w:val="both"/>
        <w:rPr>
          <w:rFonts w:ascii="Palatino Linotype" w:eastAsia="Calibri" w:hAnsi="Palatino Linotype" w:cs="Tahoma"/>
          <w:bCs/>
          <w:szCs w:val="22"/>
          <w:lang w:eastAsia="en-US"/>
        </w:rPr>
      </w:pPr>
      <w:r w:rsidRPr="001E0D8F">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14:paraId="68F7AEF0" w14:textId="77777777" w:rsidR="00B92171" w:rsidRPr="001E0D8F" w:rsidRDefault="00B92171" w:rsidP="004D231A">
      <w:pPr>
        <w:spacing w:line="360" w:lineRule="auto"/>
        <w:ind w:right="-93"/>
        <w:jc w:val="both"/>
        <w:rPr>
          <w:rFonts w:ascii="Palatino Linotype" w:eastAsia="Calibri" w:hAnsi="Palatino Linotype" w:cs="Tahoma"/>
          <w:bCs/>
          <w:sz w:val="22"/>
          <w:szCs w:val="22"/>
          <w:lang w:eastAsia="en-US"/>
        </w:rPr>
      </w:pPr>
    </w:p>
    <w:p w14:paraId="00FF2F58" w14:textId="77777777" w:rsidR="00B92171" w:rsidRPr="001E0D8F" w:rsidRDefault="00B92171" w:rsidP="004D231A">
      <w:pPr>
        <w:spacing w:line="360" w:lineRule="auto"/>
        <w:ind w:right="-93"/>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 xml:space="preserve">Conforme a lo anterior, se deprende que </w:t>
      </w:r>
      <w:r w:rsidRPr="001E0D8F">
        <w:rPr>
          <w:rFonts w:ascii="Palatino Linotype" w:eastAsia="Calibri" w:hAnsi="Palatino Linotype" w:cs="Tahoma"/>
          <w:b/>
          <w:bCs/>
          <w:sz w:val="22"/>
          <w:szCs w:val="22"/>
          <w:lang w:eastAsia="en-US"/>
        </w:rPr>
        <w:t>los objetivos de la Ley de la materia,</w:t>
      </w:r>
      <w:r w:rsidRPr="001E0D8F">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promoción, foment</w:t>
      </w:r>
      <w:r>
        <w:rPr>
          <w:rFonts w:ascii="Palatino Linotype" w:eastAsia="Calibri" w:hAnsi="Palatino Linotype" w:cs="Tahoma"/>
          <w:bCs/>
          <w:sz w:val="22"/>
          <w:szCs w:val="22"/>
          <w:lang w:eastAsia="en-US"/>
        </w:rPr>
        <w:t>o</w:t>
      </w:r>
      <w:r w:rsidRPr="001E0D8F">
        <w:rPr>
          <w:rFonts w:ascii="Palatino Linotype" w:eastAsia="Calibri" w:hAnsi="Palatino Linotype" w:cs="Tahoma"/>
          <w:bCs/>
          <w:sz w:val="22"/>
          <w:szCs w:val="22"/>
          <w:lang w:eastAsia="en-US"/>
        </w:rPr>
        <w:t xml:space="preserve"> y difusión de la cultura de transparencia y la rendición de cuentas, a través de establecimiento de políticas públicas y mecanismos que </w:t>
      </w:r>
      <w:r w:rsidRPr="001E0D8F">
        <w:rPr>
          <w:rFonts w:ascii="Palatino Linotype" w:eastAsia="Calibri" w:hAnsi="Palatino Linotype" w:cs="Tahoma"/>
          <w:bCs/>
          <w:sz w:val="22"/>
          <w:szCs w:val="22"/>
          <w:lang w:eastAsia="en-US"/>
        </w:rPr>
        <w:lastRenderedPageBreak/>
        <w:t>garanticen la publicidad de información oportuna, verificable, comprensible, actualizada y completa.</w:t>
      </w:r>
    </w:p>
    <w:p w14:paraId="58C7E3A3" w14:textId="77777777" w:rsidR="00B92171" w:rsidRPr="001E0D8F" w:rsidRDefault="00B92171" w:rsidP="004D231A">
      <w:pPr>
        <w:spacing w:line="360" w:lineRule="auto"/>
        <w:ind w:right="-93"/>
        <w:jc w:val="both"/>
        <w:rPr>
          <w:rFonts w:ascii="Palatino Linotype" w:eastAsia="Calibri" w:hAnsi="Palatino Linotype" w:cs="Tahoma"/>
          <w:bCs/>
          <w:sz w:val="22"/>
          <w:szCs w:val="22"/>
          <w:lang w:eastAsia="en-US"/>
        </w:rPr>
      </w:pPr>
    </w:p>
    <w:p w14:paraId="0774C58D" w14:textId="77777777" w:rsidR="00B92171" w:rsidRDefault="00B92171" w:rsidP="004D231A">
      <w:pPr>
        <w:spacing w:line="360" w:lineRule="auto"/>
        <w:ind w:right="-93"/>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 xml:space="preserve">En ese orden de ideas, para la atención de las solicitud de acceso a la información, debe privilegiarse el </w:t>
      </w:r>
      <w:r w:rsidRPr="001E0D8F">
        <w:rPr>
          <w:rFonts w:ascii="Palatino Linotype" w:eastAsia="Calibri" w:hAnsi="Palatino Linotype" w:cs="Tahoma"/>
          <w:b/>
          <w:bCs/>
          <w:sz w:val="22"/>
          <w:szCs w:val="22"/>
          <w:lang w:eastAsia="en-US"/>
        </w:rPr>
        <w:t>principio de máxima publicidad</w:t>
      </w:r>
      <w:r w:rsidRPr="001E0D8F">
        <w:rPr>
          <w:rFonts w:ascii="Palatino Linotype" w:eastAsia="Calibri" w:hAnsi="Palatino Linotype" w:cs="Tahoma"/>
          <w:bCs/>
          <w:sz w:val="22"/>
          <w:szCs w:val="22"/>
          <w:lang w:eastAsia="en-U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25699AFC" w14:textId="77777777" w:rsidR="003E3882" w:rsidRPr="001E0D8F" w:rsidRDefault="003E3882" w:rsidP="004D231A">
      <w:pPr>
        <w:spacing w:line="360" w:lineRule="auto"/>
        <w:ind w:right="-93"/>
        <w:jc w:val="both"/>
        <w:rPr>
          <w:rFonts w:ascii="Palatino Linotype" w:eastAsia="Calibri" w:hAnsi="Palatino Linotype" w:cs="Tahoma"/>
          <w:bCs/>
          <w:sz w:val="22"/>
          <w:szCs w:val="22"/>
          <w:lang w:eastAsia="en-US"/>
        </w:rPr>
      </w:pPr>
    </w:p>
    <w:p w14:paraId="25CB6F4B" w14:textId="77777777" w:rsidR="00B92171" w:rsidRPr="001E0D8F" w:rsidRDefault="00B92171" w:rsidP="004D231A">
      <w:pPr>
        <w:spacing w:line="360" w:lineRule="auto"/>
        <w:ind w:right="-93"/>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08794526" w14:textId="77777777" w:rsidR="00B92171" w:rsidRPr="001E0D8F" w:rsidRDefault="00B92171" w:rsidP="004D231A">
      <w:pPr>
        <w:spacing w:line="360" w:lineRule="auto"/>
        <w:ind w:right="-93"/>
        <w:jc w:val="both"/>
        <w:rPr>
          <w:rFonts w:ascii="Palatino Linotype" w:eastAsia="Calibri" w:hAnsi="Palatino Linotype" w:cs="Tahoma"/>
          <w:bCs/>
          <w:sz w:val="22"/>
          <w:szCs w:val="22"/>
          <w:lang w:eastAsia="en-US"/>
        </w:rPr>
      </w:pPr>
    </w:p>
    <w:p w14:paraId="2F5E7F6C" w14:textId="77777777" w:rsidR="00B92171" w:rsidRPr="001E0D8F" w:rsidRDefault="00B92171" w:rsidP="004D231A">
      <w:pPr>
        <w:pStyle w:val="Prrafodelista"/>
        <w:numPr>
          <w:ilvl w:val="0"/>
          <w:numId w:val="3"/>
        </w:numPr>
        <w:spacing w:line="360" w:lineRule="auto"/>
        <w:ind w:right="-93"/>
        <w:jc w:val="both"/>
        <w:rPr>
          <w:rFonts w:ascii="Palatino Linotype" w:eastAsia="Calibri" w:hAnsi="Palatino Linotype" w:cs="Tahoma"/>
          <w:bCs/>
          <w:szCs w:val="22"/>
          <w:lang w:eastAsia="en-US"/>
        </w:rPr>
      </w:pPr>
      <w:r w:rsidRPr="001E0D8F">
        <w:rPr>
          <w:rFonts w:ascii="Palatino Linotype" w:eastAsia="Calibri" w:hAnsi="Palatino Linotype" w:cs="Tahoma"/>
          <w:bCs/>
          <w:szCs w:val="22"/>
          <w:lang w:eastAsia="en-US"/>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574B2A0D" w14:textId="77777777" w:rsidR="00B92171" w:rsidRPr="001E0D8F" w:rsidRDefault="00B92171" w:rsidP="004D231A">
      <w:pPr>
        <w:pStyle w:val="Prrafodelista"/>
        <w:spacing w:line="360" w:lineRule="auto"/>
        <w:ind w:right="-93"/>
        <w:jc w:val="both"/>
        <w:rPr>
          <w:rFonts w:ascii="Palatino Linotype" w:eastAsia="Calibri" w:hAnsi="Palatino Linotype" w:cs="Tahoma"/>
          <w:bCs/>
          <w:szCs w:val="22"/>
          <w:lang w:eastAsia="en-US"/>
        </w:rPr>
      </w:pPr>
    </w:p>
    <w:p w14:paraId="79990A10" w14:textId="77777777" w:rsidR="00B92171" w:rsidRPr="001E0D8F" w:rsidRDefault="00B92171" w:rsidP="004D231A">
      <w:pPr>
        <w:pStyle w:val="Prrafodelista"/>
        <w:numPr>
          <w:ilvl w:val="0"/>
          <w:numId w:val="3"/>
        </w:numPr>
        <w:spacing w:line="360" w:lineRule="auto"/>
        <w:ind w:right="-93"/>
        <w:jc w:val="both"/>
        <w:rPr>
          <w:rFonts w:ascii="Palatino Linotype" w:eastAsia="Calibri" w:hAnsi="Palatino Linotype" w:cs="Tahoma"/>
          <w:bCs/>
          <w:szCs w:val="22"/>
          <w:lang w:eastAsia="en-US"/>
        </w:rPr>
      </w:pPr>
      <w:r w:rsidRPr="001E0D8F">
        <w:rPr>
          <w:rFonts w:ascii="Palatino Linotype" w:eastAsia="Calibri" w:hAnsi="Palatino Linotype" w:cs="Tahoma"/>
          <w:bCs/>
          <w:szCs w:val="22"/>
          <w:lang w:eastAsia="en-US"/>
        </w:rPr>
        <w:t>La</w:t>
      </w:r>
      <w:r>
        <w:rPr>
          <w:rFonts w:ascii="Palatino Linotype" w:eastAsia="Calibri" w:hAnsi="Palatino Linotype" w:cs="Tahoma"/>
          <w:bCs/>
          <w:szCs w:val="22"/>
          <w:lang w:eastAsia="en-US"/>
        </w:rPr>
        <w:t>s</w:t>
      </w:r>
      <w:r w:rsidRPr="001E0D8F">
        <w:rPr>
          <w:rFonts w:ascii="Palatino Linotype" w:eastAsia="Calibri" w:hAnsi="Palatino Linotype" w:cs="Tahoma"/>
          <w:bCs/>
          <w:szCs w:val="22"/>
          <w:lang w:eastAsia="en-US"/>
        </w:rPr>
        <w:t xml:space="preserve"> respuesta</w:t>
      </w:r>
      <w:r>
        <w:rPr>
          <w:rFonts w:ascii="Palatino Linotype" w:eastAsia="Calibri" w:hAnsi="Palatino Linotype" w:cs="Tahoma"/>
          <w:bCs/>
          <w:szCs w:val="22"/>
          <w:lang w:eastAsia="en-US"/>
        </w:rPr>
        <w:t>s</w:t>
      </w:r>
      <w:r w:rsidRPr="001E0D8F">
        <w:rPr>
          <w:rFonts w:ascii="Palatino Linotype" w:eastAsia="Calibri" w:hAnsi="Palatino Linotype" w:cs="Tahoma"/>
          <w:bCs/>
          <w:szCs w:val="22"/>
          <w:lang w:eastAsia="en-US"/>
        </w:rPr>
        <w:t xml:space="preserve"> a los requerimientos informativos deberán notificarse al interesado en el menor tiempo posible, que no podrá exceder </w:t>
      </w:r>
      <w:r w:rsidRPr="001E0D8F">
        <w:rPr>
          <w:rFonts w:ascii="Palatino Linotype" w:eastAsia="Calibri" w:hAnsi="Palatino Linotype" w:cs="Tahoma"/>
          <w:b/>
          <w:bCs/>
          <w:szCs w:val="22"/>
          <w:lang w:eastAsia="en-US"/>
        </w:rPr>
        <w:t>quince días, contados a partir del día siguiente a la presentación de esta.</w:t>
      </w:r>
      <w:r w:rsidRPr="001E0D8F">
        <w:rPr>
          <w:rFonts w:ascii="Palatino Linotype" w:eastAsia="Calibri" w:hAnsi="Palatino Linotype" w:cs="Tahoma"/>
          <w:bCs/>
          <w:szCs w:val="22"/>
          <w:lang w:eastAsia="en-US"/>
        </w:rPr>
        <w:t xml:space="preserve"> Excepcionalmente, el plazo referido podrá ampliarse por siete días hábiles más, cuando existan razones fundadas y motivadas, a través del Comité de Transparencia;</w:t>
      </w:r>
    </w:p>
    <w:p w14:paraId="7F2403BE" w14:textId="77777777" w:rsidR="00B92171" w:rsidRPr="001E0D8F" w:rsidRDefault="00B92171" w:rsidP="004D231A">
      <w:pPr>
        <w:pStyle w:val="Prrafodelista"/>
        <w:spacing w:line="360" w:lineRule="auto"/>
        <w:rPr>
          <w:rFonts w:ascii="Palatino Linotype" w:eastAsia="Calibri" w:hAnsi="Palatino Linotype" w:cs="Tahoma"/>
          <w:bCs/>
          <w:szCs w:val="22"/>
          <w:lang w:eastAsia="en-US"/>
        </w:rPr>
      </w:pPr>
    </w:p>
    <w:p w14:paraId="23B07AA6" w14:textId="77777777" w:rsidR="00B92171" w:rsidRPr="001E0D8F" w:rsidRDefault="00B92171" w:rsidP="004D231A">
      <w:pPr>
        <w:pStyle w:val="Prrafodelista"/>
        <w:numPr>
          <w:ilvl w:val="0"/>
          <w:numId w:val="3"/>
        </w:numPr>
        <w:spacing w:line="360" w:lineRule="auto"/>
        <w:ind w:right="-93"/>
        <w:jc w:val="both"/>
        <w:rPr>
          <w:rFonts w:ascii="Palatino Linotype" w:eastAsia="Calibri" w:hAnsi="Palatino Linotype" w:cs="Tahoma"/>
          <w:b/>
          <w:bCs/>
          <w:szCs w:val="22"/>
          <w:lang w:eastAsia="en-US"/>
        </w:rPr>
      </w:pPr>
      <w:r w:rsidRPr="001E0D8F">
        <w:rPr>
          <w:rFonts w:ascii="Palatino Linotype" w:eastAsia="Calibri" w:hAnsi="Palatino Linotype" w:cs="Tahoma"/>
          <w:bCs/>
          <w:szCs w:val="22"/>
          <w:lang w:eastAsia="en-US"/>
        </w:rPr>
        <w:lastRenderedPageBreak/>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1E0D8F">
        <w:rPr>
          <w:rFonts w:ascii="Palatino Linotype" w:eastAsia="Calibri" w:hAnsi="Palatino Linotype" w:cs="Tahoma"/>
          <w:b/>
          <w:bCs/>
          <w:szCs w:val="22"/>
          <w:lang w:eastAsia="en-US"/>
        </w:rPr>
        <w:t>que se encuentren en sus archivos o que estén constreñidos a elaborar;</w:t>
      </w:r>
    </w:p>
    <w:p w14:paraId="445DF810" w14:textId="77777777" w:rsidR="00B92171" w:rsidRPr="001E0D8F" w:rsidRDefault="00B92171" w:rsidP="004D231A">
      <w:pPr>
        <w:pStyle w:val="Prrafodelista"/>
        <w:spacing w:line="360" w:lineRule="auto"/>
        <w:rPr>
          <w:rFonts w:ascii="Palatino Linotype" w:eastAsia="Calibri" w:hAnsi="Palatino Linotype" w:cs="Tahoma"/>
          <w:b/>
          <w:bCs/>
          <w:szCs w:val="22"/>
          <w:lang w:eastAsia="en-US"/>
        </w:rPr>
      </w:pPr>
    </w:p>
    <w:p w14:paraId="64025BC5" w14:textId="77777777" w:rsidR="00B92171" w:rsidRPr="00BA50F1" w:rsidRDefault="00B92171" w:rsidP="004D231A">
      <w:pPr>
        <w:pStyle w:val="Prrafodelista"/>
        <w:numPr>
          <w:ilvl w:val="0"/>
          <w:numId w:val="3"/>
        </w:numPr>
        <w:spacing w:line="360" w:lineRule="auto"/>
        <w:ind w:right="-93"/>
        <w:jc w:val="both"/>
        <w:rPr>
          <w:rFonts w:ascii="Palatino Linotype" w:eastAsia="Calibri" w:hAnsi="Palatino Linotype" w:cs="Tahoma"/>
          <w:b/>
          <w:bCs/>
          <w:szCs w:val="22"/>
          <w:lang w:eastAsia="en-US"/>
        </w:rPr>
      </w:pPr>
      <w:r w:rsidRPr="001E0D8F">
        <w:rPr>
          <w:rFonts w:ascii="Palatino Linotype" w:eastAsia="Calibri" w:hAnsi="Palatino Linotype" w:cs="Tahoma"/>
          <w:bCs/>
          <w:szCs w:val="22"/>
          <w:lang w:eastAsia="en-US"/>
        </w:rPr>
        <w:t>El acceso se dará en la modalidad de entrega y en su caso, de envío elegido por la solicitante, cuando no se pueda entregarse en dicha modalidad, el Sujeto Obligado deberá ofrecer otras; por lo cual, deberá fundamentar y motivar la necesidad de modificar el medio de entrega, y</w:t>
      </w:r>
    </w:p>
    <w:p w14:paraId="49878C3A" w14:textId="77777777" w:rsidR="00B92171" w:rsidRPr="00BA50F1" w:rsidRDefault="00B92171" w:rsidP="004D231A">
      <w:pPr>
        <w:pStyle w:val="Prrafodelista"/>
        <w:rPr>
          <w:rFonts w:ascii="Palatino Linotype" w:eastAsia="Calibri" w:hAnsi="Palatino Linotype" w:cs="Tahoma"/>
          <w:b/>
          <w:bCs/>
          <w:szCs w:val="22"/>
          <w:lang w:eastAsia="en-US"/>
        </w:rPr>
      </w:pPr>
    </w:p>
    <w:p w14:paraId="701B69FB" w14:textId="77777777" w:rsidR="00B92171" w:rsidRPr="00BA50F1" w:rsidRDefault="00B92171" w:rsidP="004D231A">
      <w:pPr>
        <w:pStyle w:val="Prrafodelista"/>
        <w:numPr>
          <w:ilvl w:val="0"/>
          <w:numId w:val="3"/>
        </w:numPr>
        <w:spacing w:line="360" w:lineRule="auto"/>
        <w:ind w:right="-93"/>
        <w:jc w:val="both"/>
        <w:rPr>
          <w:rFonts w:ascii="Palatino Linotype" w:eastAsia="Calibri" w:hAnsi="Palatino Linotype" w:cs="Tahoma"/>
          <w:b/>
          <w:bCs/>
          <w:szCs w:val="22"/>
          <w:lang w:eastAsia="en-US"/>
        </w:rPr>
      </w:pPr>
      <w:r w:rsidRPr="00BA50F1">
        <w:rPr>
          <w:rFonts w:ascii="Palatino Linotype" w:eastAsia="Calibri" w:hAnsi="Palatino Linotype" w:cs="Tahoma"/>
          <w:bCs/>
          <w:szCs w:val="22"/>
          <w:lang w:eastAsia="en-US"/>
        </w:rPr>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66BDA503" w14:textId="77777777" w:rsidR="00B92171" w:rsidRDefault="00B92171" w:rsidP="004D231A">
      <w:pPr>
        <w:tabs>
          <w:tab w:val="left" w:pos="4962"/>
        </w:tabs>
        <w:spacing w:line="360" w:lineRule="auto"/>
        <w:jc w:val="both"/>
        <w:rPr>
          <w:rFonts w:ascii="Palatino Linotype" w:eastAsia="Calibri" w:hAnsi="Palatino Linotype" w:cs="Tahoma"/>
          <w:b/>
          <w:iCs/>
          <w:szCs w:val="22"/>
          <w:lang w:eastAsia="es-ES_tradnl"/>
        </w:rPr>
      </w:pPr>
    </w:p>
    <w:p w14:paraId="14705469" w14:textId="424E2EAB" w:rsidR="00B92171" w:rsidRPr="001E0D8F" w:rsidRDefault="00B92171" w:rsidP="004D231A">
      <w:pPr>
        <w:spacing w:line="360" w:lineRule="auto"/>
        <w:ind w:right="-93"/>
        <w:jc w:val="both"/>
        <w:rPr>
          <w:rFonts w:ascii="Palatino Linotype" w:hAnsi="Palatino Linotype" w:cs="Tahoma"/>
          <w:sz w:val="22"/>
          <w:szCs w:val="22"/>
        </w:rPr>
      </w:pPr>
      <w:r>
        <w:rPr>
          <w:rFonts w:ascii="Palatino Linotype" w:eastAsia="Calibri" w:hAnsi="Palatino Linotype" w:cs="Tahoma"/>
          <w:bCs/>
          <w:sz w:val="22"/>
          <w:szCs w:val="22"/>
          <w:lang w:eastAsia="en-US"/>
        </w:rPr>
        <w:t>E</w:t>
      </w:r>
      <w:r w:rsidRPr="001E0D8F">
        <w:rPr>
          <w:rFonts w:ascii="Palatino Linotype" w:eastAsia="Calibri" w:hAnsi="Palatino Linotype" w:cs="Tahoma"/>
          <w:bCs/>
          <w:sz w:val="22"/>
          <w:szCs w:val="22"/>
          <w:lang w:eastAsia="en-US"/>
        </w:rPr>
        <w:t xml:space="preserve">stablecido lo anterior, es preciso indicar que el agravio del peticionario consistió en que a la fecha de la interposición del Recurso de Revisión, el </w:t>
      </w:r>
      <w:r>
        <w:rPr>
          <w:rFonts w:ascii="Palatino Linotype" w:eastAsia="Calibri" w:hAnsi="Palatino Linotype" w:cs="Tahoma"/>
          <w:bCs/>
          <w:sz w:val="22"/>
          <w:szCs w:val="22"/>
          <w:lang w:eastAsia="en-US"/>
        </w:rPr>
        <w:t xml:space="preserve">Partido Morena </w:t>
      </w:r>
      <w:r w:rsidRPr="001E0D8F">
        <w:rPr>
          <w:rFonts w:ascii="Palatino Linotype" w:eastAsia="Calibri" w:hAnsi="Palatino Linotype" w:cs="Tahoma"/>
          <w:bCs/>
          <w:sz w:val="22"/>
          <w:szCs w:val="22"/>
          <w:lang w:eastAsia="en-US"/>
        </w:rPr>
        <w:t xml:space="preserve">no registró respuesta o prórroga a su requerimiento de acceso a la información, como se verificó en el  </w:t>
      </w:r>
      <w:r w:rsidRPr="001E0D8F">
        <w:rPr>
          <w:rFonts w:ascii="Palatino Linotype" w:hAnsi="Palatino Linotype" w:cs="Tahoma"/>
          <w:sz w:val="22"/>
          <w:szCs w:val="22"/>
        </w:rPr>
        <w:t>Sistema de Acceso a la Información Mexiquense (SAIMEX), plataforma utilizada para presentar el requerimiento de información.</w:t>
      </w:r>
    </w:p>
    <w:p w14:paraId="6A689D19" w14:textId="77777777" w:rsidR="00B92171" w:rsidRDefault="00B92171" w:rsidP="004D231A">
      <w:pPr>
        <w:autoSpaceDE w:val="0"/>
        <w:autoSpaceDN w:val="0"/>
        <w:adjustRightInd w:val="0"/>
        <w:spacing w:line="360" w:lineRule="auto"/>
        <w:jc w:val="both"/>
        <w:rPr>
          <w:rFonts w:ascii="Palatino Linotype" w:eastAsia="Calibri" w:hAnsi="Palatino Linotype" w:cs="Tahoma"/>
          <w:b/>
          <w:color w:val="000000"/>
          <w:sz w:val="22"/>
          <w:szCs w:val="24"/>
          <w:highlight w:val="yellow"/>
          <w:lang w:val="es-ES" w:eastAsia="es-MX"/>
        </w:rPr>
      </w:pPr>
    </w:p>
    <w:p w14:paraId="1CB390D4" w14:textId="2A802AF8" w:rsidR="00B92171" w:rsidRPr="004E14F0" w:rsidRDefault="00B92171" w:rsidP="004D231A">
      <w:pPr>
        <w:spacing w:line="360" w:lineRule="auto"/>
        <w:ind w:right="-93" w:firstLine="1"/>
        <w:jc w:val="both"/>
        <w:rPr>
          <w:rFonts w:ascii="Palatino Linotype" w:eastAsia="Calibri" w:hAnsi="Palatino Linotype" w:cs="Tahoma"/>
          <w:b/>
          <w:bCs/>
          <w:sz w:val="22"/>
          <w:szCs w:val="22"/>
          <w:lang w:eastAsia="en-US"/>
        </w:rPr>
      </w:pPr>
      <w:r w:rsidRPr="001E0D8F">
        <w:rPr>
          <w:rFonts w:ascii="Palatino Linotype" w:eastAsia="Calibri" w:hAnsi="Palatino Linotype" w:cs="Tahoma"/>
          <w:bCs/>
          <w:sz w:val="22"/>
          <w:szCs w:val="22"/>
          <w:lang w:eastAsia="en-US"/>
        </w:rPr>
        <w:t xml:space="preserve">En ese orden de ideas, el plazo con el que contaba el Sujeto Obligado para emitir contestación al requerimiento informativo, comenzó a correr el </w:t>
      </w:r>
      <w:r>
        <w:rPr>
          <w:rFonts w:ascii="Palatino Linotype" w:eastAsia="Calibri" w:hAnsi="Palatino Linotype" w:cs="Tahoma"/>
          <w:b/>
          <w:bCs/>
          <w:sz w:val="22"/>
          <w:szCs w:val="22"/>
          <w:lang w:eastAsia="en-US"/>
        </w:rPr>
        <w:t>siete de marzo</w:t>
      </w:r>
      <w:r w:rsidRPr="001E0D8F">
        <w:rPr>
          <w:rFonts w:ascii="Palatino Linotype" w:eastAsia="Calibri" w:hAnsi="Palatino Linotype" w:cs="Tahoma"/>
          <w:b/>
          <w:bCs/>
          <w:sz w:val="22"/>
          <w:szCs w:val="22"/>
          <w:lang w:eastAsia="en-US"/>
        </w:rPr>
        <w:t xml:space="preserve"> de la presente anualidad</w:t>
      </w:r>
      <w:r w:rsidRPr="001E0D8F">
        <w:rPr>
          <w:rFonts w:ascii="Palatino Linotype" w:eastAsia="Calibri" w:hAnsi="Palatino Linotype" w:cs="Tahoma"/>
          <w:bCs/>
          <w:sz w:val="22"/>
          <w:szCs w:val="22"/>
          <w:lang w:eastAsia="en-US"/>
        </w:rPr>
        <w:t xml:space="preserve"> y </w:t>
      </w:r>
      <w:r w:rsidRPr="001E0D8F">
        <w:rPr>
          <w:rFonts w:ascii="Palatino Linotype" w:eastAsia="Calibri" w:hAnsi="Palatino Linotype" w:cs="Tahoma"/>
          <w:bCs/>
          <w:sz w:val="22"/>
          <w:szCs w:val="22"/>
          <w:lang w:eastAsia="en-US"/>
        </w:rPr>
        <w:lastRenderedPageBreak/>
        <w:t xml:space="preserve">feneció el </w:t>
      </w:r>
      <w:r>
        <w:rPr>
          <w:rFonts w:ascii="Palatino Linotype" w:eastAsia="Calibri" w:hAnsi="Palatino Linotype" w:cs="Tahoma"/>
          <w:b/>
          <w:bCs/>
          <w:sz w:val="22"/>
          <w:szCs w:val="22"/>
          <w:lang w:eastAsia="en-US"/>
        </w:rPr>
        <w:t xml:space="preserve">veintiocho del mismo mes y </w:t>
      </w:r>
      <w:r w:rsidRPr="001E0D8F">
        <w:rPr>
          <w:rFonts w:ascii="Palatino Linotype" w:eastAsia="Calibri" w:hAnsi="Palatino Linotype" w:cs="Tahoma"/>
          <w:b/>
          <w:bCs/>
          <w:sz w:val="22"/>
          <w:szCs w:val="22"/>
          <w:lang w:eastAsia="en-US"/>
        </w:rPr>
        <w:t xml:space="preserve">año; </w:t>
      </w:r>
      <w:r w:rsidRPr="001E0D8F">
        <w:rPr>
          <w:rFonts w:ascii="Palatino Linotype" w:eastAsia="Calibri" w:hAnsi="Palatino Linotype" w:cs="Tahoma"/>
          <w:bCs/>
          <w:sz w:val="22"/>
          <w:szCs w:val="22"/>
          <w:lang w:eastAsia="en-US"/>
        </w:rPr>
        <w:t xml:space="preserve">lo anterior, sin contar los días </w:t>
      </w:r>
      <w:r>
        <w:rPr>
          <w:rFonts w:ascii="Palatino Linotype" w:eastAsia="Calibri" w:hAnsi="Palatino Linotype" w:cs="Tahoma"/>
          <w:bCs/>
          <w:sz w:val="22"/>
          <w:szCs w:val="22"/>
          <w:lang w:eastAsia="en-US"/>
        </w:rPr>
        <w:t>nueve, diez, dieciséis, diecisiete, veintitrés y veinticuatro de marzo</w:t>
      </w:r>
      <w:r w:rsidRPr="001E0D8F">
        <w:rPr>
          <w:rFonts w:ascii="Palatino Linotype" w:eastAsia="Calibri" w:hAnsi="Palatino Linotype" w:cs="Tahoma"/>
          <w:bCs/>
          <w:sz w:val="22"/>
          <w:szCs w:val="22"/>
          <w:lang w:eastAsia="en-US"/>
        </w:rPr>
        <w:t xml:space="preserve"> al ser inhábiles de conformidad con el artículo 3°, fracción X, de la Ley de Transparencia y Acceso a la Información Pública del Estado de México y Municipios, así como, el Calendario Oficial en Materia de Transparencia, Acceso a la Información Pública del Estado de México y Municipios, para el año dos mil diecinueve y enero dos mil veinte, publicado en el Periódico Oficial del Gobierno del Estado de México “Gaceta del Gobierno” el diecinueve de diciembre de dos mil dieciocho.</w:t>
      </w:r>
    </w:p>
    <w:p w14:paraId="2FC7C50C" w14:textId="77777777" w:rsidR="00B92171" w:rsidRPr="001E0D8F" w:rsidRDefault="00B92171" w:rsidP="004D231A">
      <w:pPr>
        <w:spacing w:line="360" w:lineRule="auto"/>
        <w:ind w:right="-93"/>
        <w:jc w:val="both"/>
        <w:rPr>
          <w:rFonts w:ascii="Palatino Linotype" w:eastAsia="Calibri" w:hAnsi="Palatino Linotype" w:cs="Tahoma"/>
          <w:bCs/>
          <w:sz w:val="22"/>
          <w:szCs w:val="22"/>
          <w:lang w:eastAsia="en-US"/>
        </w:rPr>
      </w:pPr>
    </w:p>
    <w:p w14:paraId="1DDF2166" w14:textId="58EA9FEE" w:rsidR="00B92171" w:rsidRPr="001E0D8F" w:rsidRDefault="00B92171" w:rsidP="004D231A">
      <w:pPr>
        <w:spacing w:line="360" w:lineRule="auto"/>
        <w:ind w:right="-93"/>
        <w:jc w:val="both"/>
        <w:rPr>
          <w:rFonts w:ascii="Palatino Linotype" w:eastAsia="Calibri" w:hAnsi="Palatino Linotype" w:cs="Tahoma"/>
          <w:b/>
          <w:bCs/>
          <w:sz w:val="22"/>
          <w:szCs w:val="22"/>
          <w:lang w:eastAsia="en-US"/>
        </w:rPr>
      </w:pPr>
      <w:r w:rsidRPr="001E0D8F">
        <w:rPr>
          <w:rFonts w:ascii="Palatino Linotype" w:eastAsia="Calibri" w:hAnsi="Palatino Linotype" w:cs="Tahoma"/>
          <w:bCs/>
          <w:sz w:val="22"/>
          <w:szCs w:val="22"/>
          <w:lang w:eastAsia="en-US"/>
        </w:rPr>
        <w:t xml:space="preserve">De la revisión de las constancias que obran en el Sistema de acceso a la Información Mexiquense (SAIMEX), se advierte que, tal como lo indicó el Particular, el </w:t>
      </w:r>
      <w:r>
        <w:rPr>
          <w:rFonts w:ascii="Palatino Linotype" w:eastAsia="Calibri" w:hAnsi="Palatino Linotype" w:cs="Tahoma"/>
          <w:bCs/>
          <w:sz w:val="22"/>
          <w:szCs w:val="22"/>
          <w:lang w:eastAsia="en-US"/>
        </w:rPr>
        <w:t xml:space="preserve">Partido Morena </w:t>
      </w:r>
      <w:r w:rsidRPr="001E0D8F">
        <w:rPr>
          <w:rFonts w:ascii="Palatino Linotype" w:eastAsia="Calibri" w:hAnsi="Palatino Linotype" w:cs="Tahoma"/>
          <w:bCs/>
          <w:sz w:val="22"/>
          <w:szCs w:val="22"/>
          <w:lang w:eastAsia="en-US"/>
        </w:rPr>
        <w:t>no e</w:t>
      </w:r>
      <w:r>
        <w:rPr>
          <w:rFonts w:ascii="Palatino Linotype" w:eastAsia="Calibri" w:hAnsi="Palatino Linotype" w:cs="Tahoma"/>
          <w:bCs/>
          <w:sz w:val="22"/>
          <w:szCs w:val="22"/>
          <w:lang w:eastAsia="en-US"/>
        </w:rPr>
        <w:t>mitió respuesta, ni solicitó</w:t>
      </w:r>
      <w:r w:rsidRPr="001E0D8F">
        <w:rPr>
          <w:rFonts w:ascii="Palatino Linotype" w:eastAsia="Calibri" w:hAnsi="Palatino Linotype" w:cs="Tahoma"/>
          <w:bCs/>
          <w:sz w:val="22"/>
          <w:szCs w:val="22"/>
          <w:lang w:eastAsia="en-US"/>
        </w:rPr>
        <w:t xml:space="preserve"> prórroga para dar contestación a la solicitud de información, dentro de los plazos establecidos en el artículo 163 de la Ley de la materia, pues tenía hasta el </w:t>
      </w:r>
      <w:r>
        <w:rPr>
          <w:rFonts w:ascii="Palatino Linotype" w:eastAsia="Calibri" w:hAnsi="Palatino Linotype" w:cs="Tahoma"/>
          <w:bCs/>
          <w:sz w:val="22"/>
          <w:szCs w:val="22"/>
          <w:lang w:eastAsia="en-US"/>
        </w:rPr>
        <w:t xml:space="preserve">veintiocho de marzo </w:t>
      </w:r>
      <w:r w:rsidRPr="001E0D8F">
        <w:rPr>
          <w:rFonts w:ascii="Palatino Linotype" w:eastAsia="Calibri" w:hAnsi="Palatino Linotype" w:cs="Tahoma"/>
          <w:bCs/>
          <w:sz w:val="22"/>
          <w:szCs w:val="22"/>
          <w:lang w:eastAsia="en-US"/>
        </w:rPr>
        <w:t>de dos mil diecinueve para notificar alguna de las dos situaciones; inclus</w:t>
      </w:r>
      <w:r>
        <w:rPr>
          <w:rFonts w:ascii="Palatino Linotype" w:eastAsia="Calibri" w:hAnsi="Palatino Linotype" w:cs="Tahoma"/>
          <w:bCs/>
          <w:sz w:val="22"/>
          <w:szCs w:val="22"/>
          <w:lang w:eastAsia="en-US"/>
        </w:rPr>
        <w:t>o</w:t>
      </w:r>
      <w:r w:rsidRPr="001E0D8F">
        <w:rPr>
          <w:rFonts w:ascii="Palatino Linotype" w:eastAsia="Calibri" w:hAnsi="Palatino Linotype" w:cs="Tahoma"/>
          <w:bCs/>
          <w:sz w:val="22"/>
          <w:szCs w:val="22"/>
          <w:lang w:eastAsia="en-US"/>
        </w:rPr>
        <w:t xml:space="preserve"> a la fecha de la presente resolución no ha otorgado información o documentación alguna que atienda la solicitud de información; por lo que, resulta evidente que </w:t>
      </w:r>
      <w:r w:rsidRPr="001E0D8F">
        <w:rPr>
          <w:rFonts w:ascii="Palatino Linotype" w:eastAsia="Calibri" w:hAnsi="Palatino Linotype" w:cs="Tahoma"/>
          <w:b/>
          <w:bCs/>
          <w:sz w:val="22"/>
          <w:szCs w:val="22"/>
          <w:lang w:eastAsia="en-US"/>
        </w:rPr>
        <w:t>el agravio hecho valer por el Recurrente resulta fundado.</w:t>
      </w:r>
    </w:p>
    <w:p w14:paraId="77F5D3F8" w14:textId="77777777" w:rsidR="007B2247" w:rsidRDefault="007B2247" w:rsidP="004D231A">
      <w:pPr>
        <w:autoSpaceDE w:val="0"/>
        <w:autoSpaceDN w:val="0"/>
        <w:adjustRightInd w:val="0"/>
        <w:spacing w:line="360" w:lineRule="auto"/>
        <w:jc w:val="both"/>
        <w:rPr>
          <w:rFonts w:ascii="Palatino Linotype" w:eastAsia="Calibri" w:hAnsi="Palatino Linotype" w:cs="Tahoma"/>
          <w:b/>
          <w:color w:val="000000"/>
          <w:sz w:val="22"/>
          <w:szCs w:val="24"/>
          <w:highlight w:val="yellow"/>
          <w:lang w:val="es-ES" w:eastAsia="es-MX"/>
        </w:rPr>
      </w:pPr>
    </w:p>
    <w:p w14:paraId="3A1E00A2" w14:textId="4056732F" w:rsidR="00B71A1A" w:rsidRPr="00646BBA" w:rsidRDefault="00B71A1A" w:rsidP="004D231A">
      <w:pPr>
        <w:tabs>
          <w:tab w:val="left" w:pos="4962"/>
        </w:tabs>
        <w:spacing w:line="360" w:lineRule="auto"/>
        <w:jc w:val="both"/>
        <w:rPr>
          <w:rFonts w:ascii="Palatino Linotype" w:eastAsia="Calibri" w:hAnsi="Palatino Linotype" w:cs="Tahoma"/>
          <w:iCs/>
          <w:sz w:val="22"/>
          <w:szCs w:val="22"/>
          <w:lang w:val="es-ES" w:eastAsia="es-ES_tradnl"/>
        </w:rPr>
      </w:pPr>
      <w:r w:rsidRPr="00B71A1A">
        <w:rPr>
          <w:rFonts w:ascii="Palatino Linotype" w:eastAsia="Calibri" w:hAnsi="Palatino Linotype" w:cs="Tahoma"/>
          <w:color w:val="000000"/>
          <w:sz w:val="22"/>
          <w:szCs w:val="24"/>
          <w:lang w:val="es-ES" w:eastAsia="es-MX"/>
        </w:rPr>
        <w:t xml:space="preserve">Es preciso indicar que lo solicitado por el Recurrente consistió en </w:t>
      </w:r>
      <w:r>
        <w:rPr>
          <w:rFonts w:ascii="Palatino Linotype" w:eastAsia="Calibri" w:hAnsi="Palatino Linotype" w:cs="Tahoma"/>
          <w:color w:val="000000"/>
          <w:sz w:val="22"/>
          <w:szCs w:val="24"/>
          <w:lang w:val="es-ES" w:eastAsia="es-MX"/>
        </w:rPr>
        <w:t xml:space="preserve">conocer los </w:t>
      </w:r>
      <w:r>
        <w:rPr>
          <w:rFonts w:ascii="Palatino Linotype" w:eastAsia="Calibri" w:hAnsi="Palatino Linotype" w:cs="Tahoma"/>
          <w:iCs/>
          <w:sz w:val="22"/>
          <w:szCs w:val="22"/>
          <w:lang w:val="es-ES" w:eastAsia="es-ES_tradnl"/>
        </w:rPr>
        <w:t>montos y periodicidad pagados durante el proceso electoral del Gobernador y el proceso electoral de 2018, por el Partido Político Morena, a las personas siguientes</w:t>
      </w:r>
      <w:r w:rsidRPr="00646BBA">
        <w:rPr>
          <w:rFonts w:ascii="Palatino Linotype" w:eastAsia="Calibri" w:hAnsi="Palatino Linotype" w:cs="Tahoma"/>
          <w:iCs/>
          <w:sz w:val="22"/>
          <w:szCs w:val="22"/>
          <w:lang w:val="es-ES" w:eastAsia="es-ES_tradnl"/>
        </w:rPr>
        <w:t>:</w:t>
      </w:r>
    </w:p>
    <w:p w14:paraId="2C0B18AD" w14:textId="77777777" w:rsidR="00B71A1A" w:rsidRDefault="00B71A1A" w:rsidP="004D231A">
      <w:pPr>
        <w:autoSpaceDE w:val="0"/>
        <w:autoSpaceDN w:val="0"/>
        <w:adjustRightInd w:val="0"/>
        <w:spacing w:line="360" w:lineRule="auto"/>
        <w:jc w:val="both"/>
        <w:rPr>
          <w:rFonts w:ascii="Palatino Linotype" w:eastAsia="Calibri" w:hAnsi="Palatino Linotype" w:cs="Tahoma"/>
          <w:b/>
          <w:color w:val="000000"/>
          <w:sz w:val="22"/>
          <w:szCs w:val="24"/>
          <w:highlight w:val="yellow"/>
          <w:lang w:val="es-ES" w:eastAsia="es-MX"/>
        </w:rPr>
      </w:pPr>
    </w:p>
    <w:p w14:paraId="40BE65D0" w14:textId="77777777" w:rsidR="00B71A1A" w:rsidRDefault="00B71A1A" w:rsidP="004D231A">
      <w:pPr>
        <w:pStyle w:val="Prrafodelista"/>
        <w:numPr>
          <w:ilvl w:val="0"/>
          <w:numId w:val="31"/>
        </w:numPr>
        <w:autoSpaceDE w:val="0"/>
        <w:autoSpaceDN w:val="0"/>
        <w:adjustRightInd w:val="0"/>
        <w:spacing w:line="360" w:lineRule="auto"/>
        <w:jc w:val="both"/>
        <w:rPr>
          <w:rFonts w:ascii="Palatino Linotype" w:eastAsia="Calibri" w:hAnsi="Palatino Linotype" w:cs="Tahoma"/>
          <w:color w:val="000000"/>
          <w:lang w:val="es-ES" w:eastAsia="es-MX"/>
        </w:rPr>
      </w:pPr>
      <w:r>
        <w:rPr>
          <w:rFonts w:ascii="Palatino Linotype" w:eastAsia="Calibri" w:hAnsi="Palatino Linotype" w:cs="Tahoma"/>
          <w:color w:val="000000"/>
          <w:lang w:val="es-ES" w:eastAsia="es-MX"/>
        </w:rPr>
        <w:t xml:space="preserve">Representantes ante Mesas Directivas de Casilla. </w:t>
      </w:r>
    </w:p>
    <w:p w14:paraId="6354A28B" w14:textId="77777777" w:rsidR="00B71A1A" w:rsidRDefault="00B71A1A" w:rsidP="004D231A">
      <w:pPr>
        <w:pStyle w:val="Prrafodelista"/>
        <w:numPr>
          <w:ilvl w:val="0"/>
          <w:numId w:val="31"/>
        </w:numPr>
        <w:autoSpaceDE w:val="0"/>
        <w:autoSpaceDN w:val="0"/>
        <w:adjustRightInd w:val="0"/>
        <w:spacing w:line="360" w:lineRule="auto"/>
        <w:jc w:val="both"/>
        <w:rPr>
          <w:rFonts w:ascii="Palatino Linotype" w:eastAsia="Calibri" w:hAnsi="Palatino Linotype" w:cs="Tahoma"/>
          <w:color w:val="000000"/>
          <w:lang w:val="es-ES" w:eastAsia="es-MX"/>
        </w:rPr>
      </w:pPr>
      <w:r>
        <w:rPr>
          <w:rFonts w:ascii="Palatino Linotype" w:eastAsia="Calibri" w:hAnsi="Palatino Linotype" w:cs="Tahoma"/>
          <w:color w:val="000000"/>
          <w:lang w:val="es-ES" w:eastAsia="es-MX"/>
        </w:rPr>
        <w:t xml:space="preserve">Representantes Generales </w:t>
      </w:r>
    </w:p>
    <w:p w14:paraId="40ECA15D" w14:textId="77777777" w:rsidR="00B71A1A" w:rsidRDefault="00B71A1A" w:rsidP="004D231A">
      <w:pPr>
        <w:pStyle w:val="Prrafodelista"/>
        <w:numPr>
          <w:ilvl w:val="0"/>
          <w:numId w:val="31"/>
        </w:numPr>
        <w:autoSpaceDE w:val="0"/>
        <w:autoSpaceDN w:val="0"/>
        <w:adjustRightInd w:val="0"/>
        <w:spacing w:line="360" w:lineRule="auto"/>
        <w:jc w:val="both"/>
        <w:rPr>
          <w:rFonts w:ascii="Palatino Linotype" w:eastAsia="Calibri" w:hAnsi="Palatino Linotype" w:cs="Tahoma"/>
          <w:color w:val="000000"/>
          <w:lang w:val="es-ES" w:eastAsia="es-MX"/>
        </w:rPr>
      </w:pPr>
      <w:r>
        <w:rPr>
          <w:rFonts w:ascii="Palatino Linotype" w:eastAsia="Calibri" w:hAnsi="Palatino Linotype" w:cs="Tahoma"/>
          <w:color w:val="000000"/>
          <w:lang w:val="es-ES" w:eastAsia="es-MX"/>
        </w:rPr>
        <w:t xml:space="preserve">Representantes ante Consejos Distritales locales </w:t>
      </w:r>
    </w:p>
    <w:p w14:paraId="50F731B8" w14:textId="77777777" w:rsidR="00B71A1A" w:rsidRDefault="00B71A1A" w:rsidP="004D231A">
      <w:pPr>
        <w:pStyle w:val="Prrafodelista"/>
        <w:numPr>
          <w:ilvl w:val="0"/>
          <w:numId w:val="31"/>
        </w:numPr>
        <w:autoSpaceDE w:val="0"/>
        <w:autoSpaceDN w:val="0"/>
        <w:adjustRightInd w:val="0"/>
        <w:spacing w:line="360" w:lineRule="auto"/>
        <w:jc w:val="both"/>
        <w:rPr>
          <w:rFonts w:ascii="Palatino Linotype" w:eastAsia="Calibri" w:hAnsi="Palatino Linotype" w:cs="Tahoma"/>
          <w:color w:val="000000"/>
          <w:lang w:val="es-ES" w:eastAsia="es-MX"/>
        </w:rPr>
      </w:pPr>
      <w:r>
        <w:rPr>
          <w:rFonts w:ascii="Palatino Linotype" w:eastAsia="Calibri" w:hAnsi="Palatino Linotype" w:cs="Tahoma"/>
          <w:color w:val="000000"/>
          <w:lang w:val="es-ES" w:eastAsia="es-MX"/>
        </w:rPr>
        <w:t xml:space="preserve">Representantes ante Consejos Municipales </w:t>
      </w:r>
    </w:p>
    <w:p w14:paraId="363B3DE1" w14:textId="77777777" w:rsidR="00B71A1A" w:rsidRDefault="00B71A1A" w:rsidP="004D231A">
      <w:pPr>
        <w:pStyle w:val="Prrafodelista"/>
        <w:numPr>
          <w:ilvl w:val="0"/>
          <w:numId w:val="31"/>
        </w:numPr>
        <w:autoSpaceDE w:val="0"/>
        <w:autoSpaceDN w:val="0"/>
        <w:adjustRightInd w:val="0"/>
        <w:spacing w:line="360" w:lineRule="auto"/>
        <w:jc w:val="both"/>
        <w:rPr>
          <w:rFonts w:ascii="Palatino Linotype" w:eastAsia="Calibri" w:hAnsi="Palatino Linotype" w:cs="Tahoma"/>
          <w:color w:val="000000"/>
          <w:lang w:val="es-ES" w:eastAsia="es-MX"/>
        </w:rPr>
      </w:pPr>
      <w:r>
        <w:rPr>
          <w:rFonts w:ascii="Palatino Linotype" w:eastAsia="Calibri" w:hAnsi="Palatino Linotype" w:cs="Tahoma"/>
          <w:color w:val="000000"/>
          <w:lang w:val="es-ES" w:eastAsia="es-MX"/>
        </w:rPr>
        <w:t>Representantes ante el Consejo General del Instituto Electoral del Estado de México</w:t>
      </w:r>
    </w:p>
    <w:p w14:paraId="63368D25" w14:textId="0615E266" w:rsidR="00293260" w:rsidRDefault="00293260" w:rsidP="004D231A">
      <w:pPr>
        <w:autoSpaceDE w:val="0"/>
        <w:autoSpaceDN w:val="0"/>
        <w:adjustRightInd w:val="0"/>
        <w:spacing w:line="360" w:lineRule="auto"/>
        <w:jc w:val="both"/>
        <w:rPr>
          <w:rFonts w:ascii="Palatino Linotype" w:eastAsia="Calibri" w:hAnsi="Palatino Linotype" w:cs="Tahoma"/>
          <w:color w:val="000000"/>
          <w:sz w:val="22"/>
          <w:lang w:val="es-ES" w:eastAsia="es-MX"/>
        </w:rPr>
      </w:pPr>
      <w:r>
        <w:rPr>
          <w:rFonts w:ascii="Palatino Linotype" w:eastAsia="Calibri" w:hAnsi="Palatino Linotype" w:cs="Tahoma"/>
          <w:color w:val="000000"/>
          <w:sz w:val="22"/>
          <w:lang w:val="es-ES" w:eastAsia="es-MX"/>
        </w:rPr>
        <w:lastRenderedPageBreak/>
        <w:t xml:space="preserve">Ahora bien, lo procedente es analizar la obligación de los Partidos Políticos de publicitar la información que posean o que generen en el ámbito de su competencia, </w:t>
      </w:r>
      <w:r w:rsidR="002108DE">
        <w:rPr>
          <w:rFonts w:ascii="Palatino Linotype" w:eastAsia="Calibri" w:hAnsi="Palatino Linotype" w:cs="Tahoma"/>
          <w:color w:val="000000"/>
          <w:sz w:val="22"/>
          <w:lang w:val="es-ES" w:eastAsia="es-MX"/>
        </w:rPr>
        <w:t xml:space="preserve">para la cual se estudiará, en lo que interesa, el marco normativo de dichos entes de interés público, </w:t>
      </w:r>
      <w:r>
        <w:rPr>
          <w:rFonts w:ascii="Palatino Linotype" w:eastAsia="Calibri" w:hAnsi="Palatino Linotype" w:cs="Tahoma"/>
          <w:color w:val="000000"/>
          <w:sz w:val="22"/>
          <w:lang w:val="es-ES" w:eastAsia="es-MX"/>
        </w:rPr>
        <w:t xml:space="preserve">tal y como se advierte a continuación: </w:t>
      </w:r>
    </w:p>
    <w:p w14:paraId="0E105B09" w14:textId="77777777" w:rsidR="00293260" w:rsidRDefault="00293260" w:rsidP="004D231A">
      <w:pPr>
        <w:autoSpaceDE w:val="0"/>
        <w:autoSpaceDN w:val="0"/>
        <w:adjustRightInd w:val="0"/>
        <w:spacing w:line="360" w:lineRule="auto"/>
        <w:jc w:val="both"/>
        <w:rPr>
          <w:rFonts w:ascii="Palatino Linotype" w:eastAsia="Calibri" w:hAnsi="Palatino Linotype" w:cs="Tahoma"/>
          <w:color w:val="000000"/>
          <w:sz w:val="22"/>
          <w:lang w:val="es-ES" w:eastAsia="es-MX"/>
        </w:rPr>
      </w:pPr>
    </w:p>
    <w:p w14:paraId="5A946FCB" w14:textId="6FF44AEC" w:rsidR="00293260" w:rsidRPr="00293260" w:rsidRDefault="00293260" w:rsidP="004D231A">
      <w:pPr>
        <w:pStyle w:val="Prrafodelista"/>
        <w:numPr>
          <w:ilvl w:val="0"/>
          <w:numId w:val="32"/>
        </w:numPr>
        <w:autoSpaceDE w:val="0"/>
        <w:autoSpaceDN w:val="0"/>
        <w:adjustRightInd w:val="0"/>
        <w:spacing w:line="360" w:lineRule="auto"/>
        <w:jc w:val="both"/>
        <w:rPr>
          <w:rFonts w:ascii="Palatino Linotype" w:eastAsia="Calibri" w:hAnsi="Palatino Linotype" w:cs="Tahoma"/>
          <w:b/>
          <w:color w:val="000000"/>
          <w:lang w:val="es-ES" w:eastAsia="es-MX"/>
        </w:rPr>
      </w:pPr>
      <w:r w:rsidRPr="00293260">
        <w:rPr>
          <w:rFonts w:ascii="Palatino Linotype" w:eastAsia="Calibri" w:hAnsi="Palatino Linotype" w:cs="Tahoma"/>
          <w:b/>
          <w:color w:val="000000"/>
          <w:lang w:val="es-ES" w:eastAsia="es-MX"/>
        </w:rPr>
        <w:t xml:space="preserve">Constitución Política de los Estados Unidos Mexicanos </w:t>
      </w:r>
    </w:p>
    <w:p w14:paraId="33A58536" w14:textId="77777777" w:rsidR="00293260" w:rsidRDefault="00293260" w:rsidP="004D231A">
      <w:pPr>
        <w:pStyle w:val="Prrafodelista"/>
        <w:autoSpaceDE w:val="0"/>
        <w:autoSpaceDN w:val="0"/>
        <w:adjustRightInd w:val="0"/>
        <w:spacing w:line="360" w:lineRule="auto"/>
        <w:ind w:left="780"/>
        <w:jc w:val="both"/>
        <w:rPr>
          <w:rFonts w:ascii="Palatino Linotype" w:eastAsia="Calibri" w:hAnsi="Palatino Linotype" w:cs="Tahoma"/>
          <w:color w:val="000000"/>
          <w:lang w:val="es-ES" w:eastAsia="es-MX"/>
        </w:rPr>
      </w:pPr>
    </w:p>
    <w:p w14:paraId="7E5ECE81" w14:textId="128409E2" w:rsidR="00293260" w:rsidRDefault="00293260" w:rsidP="004D231A">
      <w:pPr>
        <w:pStyle w:val="texto"/>
        <w:numPr>
          <w:ilvl w:val="0"/>
          <w:numId w:val="33"/>
        </w:numPr>
        <w:spacing w:before="0" w:beforeAutospacing="0" w:after="0" w:afterAutospacing="0" w:line="360" w:lineRule="auto"/>
        <w:jc w:val="both"/>
        <w:rPr>
          <w:rFonts w:ascii="Palatino Linotype" w:hAnsi="Palatino Linotype" w:cs="Arial"/>
          <w:color w:val="000000"/>
          <w:sz w:val="22"/>
          <w:szCs w:val="20"/>
        </w:rPr>
      </w:pPr>
      <w:r w:rsidRPr="00293260">
        <w:rPr>
          <w:rFonts w:ascii="Palatino Linotype" w:eastAsia="Calibri" w:hAnsi="Palatino Linotype" w:cs="Tahoma"/>
          <w:color w:val="000000"/>
          <w:sz w:val="22"/>
          <w:szCs w:val="20"/>
          <w:lang w:val="es-ES"/>
        </w:rPr>
        <w:t>Artículo 6, apartado A</w:t>
      </w:r>
      <w:r>
        <w:rPr>
          <w:rFonts w:ascii="Palatino Linotype" w:eastAsia="Calibri" w:hAnsi="Palatino Linotype" w:cs="Tahoma"/>
          <w:color w:val="000000"/>
          <w:sz w:val="22"/>
          <w:szCs w:val="20"/>
          <w:lang w:val="es-ES"/>
        </w:rPr>
        <w:t>, fracción I</w:t>
      </w:r>
      <w:r w:rsidRPr="00293260">
        <w:rPr>
          <w:rFonts w:ascii="Palatino Linotype" w:eastAsia="Calibri" w:hAnsi="Palatino Linotype" w:cs="Tahoma"/>
          <w:color w:val="000000"/>
          <w:sz w:val="22"/>
          <w:szCs w:val="20"/>
          <w:lang w:val="es-ES"/>
        </w:rPr>
        <w:t xml:space="preserve">.- </w:t>
      </w:r>
      <w:r w:rsidRPr="00293260">
        <w:rPr>
          <w:rFonts w:ascii="Palatino Linotype" w:hAnsi="Palatino Linotype" w:cs="Arial"/>
          <w:b/>
          <w:color w:val="000000"/>
          <w:sz w:val="22"/>
          <w:szCs w:val="20"/>
          <w:u w:val="single"/>
        </w:rPr>
        <w:t>Toda la información en posesión de cualquier</w:t>
      </w:r>
      <w:r w:rsidRPr="00293260">
        <w:rPr>
          <w:rFonts w:ascii="Palatino Linotype" w:hAnsi="Palatino Linotype" w:cs="Arial"/>
          <w:color w:val="000000"/>
          <w:sz w:val="22"/>
          <w:szCs w:val="20"/>
        </w:rPr>
        <w:t xml:space="preserve"> autoridad, entidad, órgano y organismo de los Poderes Ejecutivo, Legislativo y Judicial, órganos autónomos, </w:t>
      </w:r>
      <w:r w:rsidRPr="00293260">
        <w:rPr>
          <w:rFonts w:ascii="Palatino Linotype" w:hAnsi="Palatino Linotype" w:cs="Arial"/>
          <w:b/>
          <w:color w:val="000000"/>
          <w:sz w:val="22"/>
          <w:szCs w:val="20"/>
          <w:u w:val="single"/>
        </w:rPr>
        <w:t>partidos políticos</w:t>
      </w:r>
      <w:r w:rsidRPr="00293260">
        <w:rPr>
          <w:rFonts w:ascii="Palatino Linotype" w:hAnsi="Palatino Linotype" w:cs="Arial"/>
          <w:color w:val="000000"/>
          <w:sz w:val="22"/>
          <w:szCs w:val="20"/>
        </w:rPr>
        <w:t xml:space="preserve">, fideicomisos y fondos públicos, así como de cualquier persona física, moral o sindicato </w:t>
      </w:r>
      <w:r w:rsidRPr="00293260">
        <w:rPr>
          <w:rFonts w:ascii="Palatino Linotype" w:hAnsi="Palatino Linotype" w:cs="Arial"/>
          <w:b/>
          <w:color w:val="000000"/>
          <w:sz w:val="22"/>
          <w:szCs w:val="20"/>
          <w:u w:val="single"/>
        </w:rPr>
        <w:t>que reciba y ejerza recursos públicos</w:t>
      </w:r>
      <w:r w:rsidRPr="00293260">
        <w:rPr>
          <w:rFonts w:ascii="Palatino Linotype" w:hAnsi="Palatino Linotype" w:cs="Arial"/>
          <w:color w:val="000000"/>
          <w:sz w:val="22"/>
          <w:szCs w:val="20"/>
        </w:rPr>
        <w:t xml:space="preserve"> o realice actos de autoridad en el ámbito federal, estatal y municipal, </w:t>
      </w:r>
      <w:r w:rsidRPr="00293260">
        <w:rPr>
          <w:rFonts w:ascii="Palatino Linotype" w:hAnsi="Palatino Linotype" w:cs="Arial"/>
          <w:b/>
          <w:color w:val="000000"/>
          <w:sz w:val="22"/>
          <w:szCs w:val="20"/>
          <w:u w:val="single"/>
        </w:rPr>
        <w:t>es pública</w:t>
      </w:r>
      <w:r w:rsidRPr="00293260">
        <w:rPr>
          <w:rFonts w:ascii="Palatino Linotype" w:hAnsi="Palatino Linotype" w:cs="Arial"/>
          <w:color w:val="000000"/>
          <w:sz w:val="22"/>
          <w:szCs w:val="20"/>
        </w:rPr>
        <w:t xml:space="preserve"> y sólo podrá ser reservada temporalmente por razones de interés público y seguridad nacional, en los términos que fijen las leyes. </w:t>
      </w:r>
      <w:r w:rsidRPr="00293260">
        <w:rPr>
          <w:rFonts w:ascii="Palatino Linotype" w:hAnsi="Palatino Linotype" w:cs="Arial"/>
          <w:b/>
          <w:color w:val="000000"/>
          <w:sz w:val="22"/>
          <w:szCs w:val="20"/>
          <w:u w:val="single"/>
        </w:rPr>
        <w:t>En la interpretación de este derecho deberá prevalecer el principio de máxima publicidad.</w:t>
      </w:r>
      <w:r w:rsidRPr="00293260">
        <w:rPr>
          <w:rFonts w:ascii="Palatino Linotype" w:hAnsi="Palatino Linotype" w:cs="Arial"/>
          <w:color w:val="000000"/>
          <w:sz w:val="22"/>
          <w:szCs w:val="20"/>
        </w:rPr>
        <w:t xml:space="preserve"> </w:t>
      </w:r>
      <w:r w:rsidRPr="00293260">
        <w:rPr>
          <w:rFonts w:ascii="Palatino Linotype" w:hAnsi="Palatino Linotype" w:cs="Arial"/>
          <w:b/>
          <w:color w:val="000000"/>
          <w:sz w:val="22"/>
          <w:szCs w:val="20"/>
          <w:u w:val="single"/>
        </w:rPr>
        <w:t>Los sujetos obligados deberán documentar todo acto que derive del ejercicio de sus facultades, competencias o funciones</w:t>
      </w:r>
      <w:r w:rsidRPr="00293260">
        <w:rPr>
          <w:rFonts w:ascii="Palatino Linotype" w:hAnsi="Palatino Linotype" w:cs="Arial"/>
          <w:color w:val="000000"/>
          <w:sz w:val="22"/>
          <w:szCs w:val="20"/>
        </w:rPr>
        <w:t>, la ley determinará los supuestos específicos bajo los cuales procederá la declaración de inexistencia de la información.</w:t>
      </w:r>
    </w:p>
    <w:p w14:paraId="5834DE47" w14:textId="77777777" w:rsidR="00293260" w:rsidRDefault="00293260" w:rsidP="004D231A">
      <w:pPr>
        <w:pStyle w:val="texto"/>
        <w:spacing w:before="0" w:beforeAutospacing="0" w:after="0" w:afterAutospacing="0" w:line="360" w:lineRule="auto"/>
        <w:ind w:left="1429"/>
        <w:jc w:val="both"/>
        <w:rPr>
          <w:rFonts w:ascii="Palatino Linotype" w:hAnsi="Palatino Linotype" w:cs="Arial"/>
          <w:color w:val="000000"/>
          <w:sz w:val="22"/>
          <w:szCs w:val="20"/>
        </w:rPr>
      </w:pPr>
    </w:p>
    <w:p w14:paraId="647E0CF2" w14:textId="6FCB1BEC" w:rsidR="00293260" w:rsidRPr="002108DE" w:rsidRDefault="00293260" w:rsidP="004D231A">
      <w:pPr>
        <w:pStyle w:val="texto"/>
        <w:numPr>
          <w:ilvl w:val="0"/>
          <w:numId w:val="33"/>
        </w:numPr>
        <w:spacing w:before="0" w:beforeAutospacing="0" w:after="0" w:afterAutospacing="0" w:line="360" w:lineRule="auto"/>
        <w:jc w:val="both"/>
        <w:rPr>
          <w:rFonts w:ascii="Palatino Linotype" w:hAnsi="Palatino Linotype" w:cs="Arial"/>
          <w:color w:val="000000"/>
          <w:sz w:val="22"/>
          <w:szCs w:val="22"/>
        </w:rPr>
      </w:pPr>
      <w:r w:rsidRPr="002108DE">
        <w:rPr>
          <w:rFonts w:ascii="Palatino Linotype" w:hAnsi="Palatino Linotype" w:cs="Arial"/>
          <w:color w:val="000000"/>
          <w:sz w:val="22"/>
          <w:szCs w:val="22"/>
        </w:rPr>
        <w:t xml:space="preserve">Artículo 41, fracción I.- </w:t>
      </w:r>
      <w:r w:rsidR="002108DE" w:rsidRPr="002108DE">
        <w:rPr>
          <w:rFonts w:ascii="Palatino Linotype" w:hAnsi="Palatino Linotype" w:cs="Arial"/>
          <w:b/>
          <w:bCs/>
          <w:color w:val="000000"/>
          <w:sz w:val="22"/>
          <w:szCs w:val="22"/>
        </w:rPr>
        <w:t> </w:t>
      </w:r>
      <w:r w:rsidR="002108DE" w:rsidRPr="002108DE">
        <w:rPr>
          <w:rFonts w:ascii="Palatino Linotype" w:hAnsi="Palatino Linotype" w:cs="Arial"/>
          <w:b/>
          <w:color w:val="000000"/>
          <w:sz w:val="22"/>
          <w:szCs w:val="22"/>
          <w:u w:val="single"/>
        </w:rPr>
        <w:t>Los partidos políticos son entidades de interés público</w:t>
      </w:r>
      <w:r w:rsidR="002108DE" w:rsidRPr="002108DE">
        <w:rPr>
          <w:rFonts w:ascii="Palatino Linotype" w:hAnsi="Palatino Linotype" w:cs="Arial"/>
          <w:color w:val="000000"/>
          <w:sz w:val="22"/>
          <w:szCs w:val="22"/>
        </w:rPr>
        <w:t xml:space="preserve">; </w:t>
      </w:r>
      <w:r w:rsidR="002108DE" w:rsidRPr="002108DE">
        <w:rPr>
          <w:rFonts w:ascii="Palatino Linotype" w:hAnsi="Palatino Linotype" w:cs="Arial"/>
          <w:b/>
          <w:color w:val="000000"/>
          <w:sz w:val="22"/>
          <w:szCs w:val="22"/>
          <w:u w:val="single"/>
        </w:rPr>
        <w:t>la ley determinará</w:t>
      </w:r>
      <w:r w:rsidR="002108DE" w:rsidRPr="002108DE">
        <w:rPr>
          <w:rFonts w:ascii="Palatino Linotype" w:hAnsi="Palatino Linotype" w:cs="Arial"/>
          <w:color w:val="000000"/>
          <w:sz w:val="22"/>
          <w:szCs w:val="22"/>
        </w:rPr>
        <w:t xml:space="preserve"> las normas y requisitos para su registro legal, las formas específicas de su intervención en el proceso electoral y los derechos, </w:t>
      </w:r>
      <w:r w:rsidR="002108DE" w:rsidRPr="002108DE">
        <w:rPr>
          <w:rFonts w:ascii="Palatino Linotype" w:hAnsi="Palatino Linotype" w:cs="Arial"/>
          <w:b/>
          <w:color w:val="000000"/>
          <w:sz w:val="22"/>
          <w:szCs w:val="22"/>
          <w:u w:val="single"/>
        </w:rPr>
        <w:t>obligaciones</w:t>
      </w:r>
      <w:r w:rsidR="002108DE" w:rsidRPr="002108DE">
        <w:rPr>
          <w:rFonts w:ascii="Palatino Linotype" w:hAnsi="Palatino Linotype" w:cs="Arial"/>
          <w:color w:val="000000"/>
          <w:sz w:val="22"/>
          <w:szCs w:val="22"/>
        </w:rPr>
        <w:t xml:space="preserve"> y prerrogativas </w:t>
      </w:r>
      <w:r w:rsidR="002108DE" w:rsidRPr="002108DE">
        <w:rPr>
          <w:rFonts w:ascii="Palatino Linotype" w:hAnsi="Palatino Linotype" w:cs="Arial"/>
          <w:b/>
          <w:color w:val="000000"/>
          <w:sz w:val="22"/>
          <w:szCs w:val="22"/>
          <w:u w:val="single"/>
        </w:rPr>
        <w:t>que les corresponden.</w:t>
      </w:r>
    </w:p>
    <w:p w14:paraId="25972AA3" w14:textId="77777777" w:rsidR="002108DE" w:rsidRDefault="002108DE" w:rsidP="004D231A">
      <w:pPr>
        <w:pStyle w:val="Prrafodelista"/>
        <w:rPr>
          <w:rFonts w:ascii="Palatino Linotype" w:hAnsi="Palatino Linotype" w:cs="Arial"/>
          <w:color w:val="000000"/>
          <w:szCs w:val="22"/>
        </w:rPr>
      </w:pPr>
    </w:p>
    <w:p w14:paraId="4A07BAD4" w14:textId="77777777" w:rsidR="002108DE" w:rsidRPr="00293260" w:rsidRDefault="002108DE" w:rsidP="004D231A">
      <w:pPr>
        <w:pStyle w:val="texto"/>
        <w:spacing w:before="0" w:beforeAutospacing="0" w:after="0" w:afterAutospacing="0" w:line="360" w:lineRule="auto"/>
        <w:ind w:left="1429"/>
        <w:jc w:val="both"/>
        <w:rPr>
          <w:rFonts w:ascii="Palatino Linotype" w:hAnsi="Palatino Linotype" w:cs="Arial"/>
          <w:color w:val="000000"/>
          <w:sz w:val="22"/>
          <w:szCs w:val="22"/>
        </w:rPr>
      </w:pPr>
    </w:p>
    <w:p w14:paraId="31680688" w14:textId="61E4E303" w:rsidR="002108DE" w:rsidRDefault="002108DE" w:rsidP="004D231A">
      <w:pPr>
        <w:pStyle w:val="Prrafodelista"/>
        <w:numPr>
          <w:ilvl w:val="0"/>
          <w:numId w:val="32"/>
        </w:numPr>
        <w:autoSpaceDE w:val="0"/>
        <w:autoSpaceDN w:val="0"/>
        <w:adjustRightInd w:val="0"/>
        <w:spacing w:line="360" w:lineRule="auto"/>
        <w:jc w:val="both"/>
        <w:rPr>
          <w:rFonts w:ascii="Palatino Linotype" w:eastAsia="Calibri" w:hAnsi="Palatino Linotype" w:cs="Tahoma"/>
          <w:b/>
          <w:color w:val="000000"/>
          <w:szCs w:val="20"/>
          <w:lang w:val="es-ES" w:eastAsia="es-MX"/>
        </w:rPr>
      </w:pPr>
      <w:r>
        <w:rPr>
          <w:rFonts w:ascii="Palatino Linotype" w:eastAsia="Calibri" w:hAnsi="Palatino Linotype" w:cs="Tahoma"/>
          <w:b/>
          <w:color w:val="000000"/>
          <w:szCs w:val="20"/>
          <w:lang w:val="es-ES" w:eastAsia="es-MX"/>
        </w:rPr>
        <w:t xml:space="preserve">Ley General de Partidos Políticos </w:t>
      </w:r>
    </w:p>
    <w:p w14:paraId="6D5B47F8" w14:textId="7A3926FE" w:rsidR="002108DE" w:rsidRPr="00DE5CA8" w:rsidRDefault="002108DE" w:rsidP="004D231A">
      <w:pPr>
        <w:pStyle w:val="Prrafodelista"/>
        <w:numPr>
          <w:ilvl w:val="0"/>
          <w:numId w:val="36"/>
        </w:numPr>
        <w:autoSpaceDE w:val="0"/>
        <w:autoSpaceDN w:val="0"/>
        <w:adjustRightInd w:val="0"/>
        <w:spacing w:line="360" w:lineRule="auto"/>
        <w:jc w:val="both"/>
        <w:rPr>
          <w:rFonts w:ascii="Palatino Linotype" w:eastAsia="Calibri" w:hAnsi="Palatino Linotype" w:cs="Tahoma"/>
          <w:b/>
          <w:color w:val="000000"/>
          <w:szCs w:val="20"/>
          <w:u w:val="single"/>
          <w:lang w:val="es-ES" w:eastAsia="es-MX"/>
        </w:rPr>
      </w:pPr>
      <w:r w:rsidRPr="00DE5CA8">
        <w:rPr>
          <w:rFonts w:ascii="Palatino Linotype" w:eastAsia="Calibri" w:hAnsi="Palatino Linotype" w:cs="Tahoma"/>
          <w:color w:val="000000"/>
          <w:szCs w:val="20"/>
          <w:lang w:val="es-ES" w:eastAsia="es-MX"/>
        </w:rPr>
        <w:lastRenderedPageBreak/>
        <w:t xml:space="preserve">Artículo </w:t>
      </w:r>
      <w:r w:rsidR="00DE5CA8" w:rsidRPr="00DE5CA8">
        <w:rPr>
          <w:rFonts w:ascii="Palatino Linotype" w:eastAsia="Calibri" w:hAnsi="Palatino Linotype" w:cs="Tahoma"/>
          <w:color w:val="000000"/>
          <w:szCs w:val="20"/>
          <w:lang w:val="es-ES" w:eastAsia="es-MX"/>
        </w:rPr>
        <w:t>28</w:t>
      </w:r>
      <w:r w:rsidRPr="00DE5CA8">
        <w:rPr>
          <w:rFonts w:ascii="Palatino Linotype" w:eastAsia="Calibri" w:hAnsi="Palatino Linotype" w:cs="Tahoma"/>
          <w:color w:val="000000"/>
          <w:szCs w:val="20"/>
          <w:lang w:val="es-ES" w:eastAsia="es-MX"/>
        </w:rPr>
        <w:t xml:space="preserve">.- </w:t>
      </w:r>
      <w:r w:rsidR="00DE5CA8" w:rsidRPr="00DE5CA8">
        <w:rPr>
          <w:rFonts w:ascii="Palatino Linotype" w:hAnsi="Palatino Linotype"/>
          <w:b/>
          <w:u w:val="single"/>
        </w:rPr>
        <w:t>Toda persona tiene derecho a acceder a la información de los partidos políticos</w:t>
      </w:r>
      <w:r w:rsidR="00DE5CA8" w:rsidRPr="00DE5CA8">
        <w:rPr>
          <w:rFonts w:ascii="Palatino Linotype" w:hAnsi="Palatino Linotype"/>
        </w:rPr>
        <w:t xml:space="preserve"> de conformidad con las normas previstas en este Capítulo y en la legislación en materia de transparencia y acceso a la información. </w:t>
      </w:r>
      <w:r w:rsidR="00DE5CA8" w:rsidRPr="00DE5CA8">
        <w:rPr>
          <w:rFonts w:ascii="Palatino Linotype" w:hAnsi="Palatino Linotype"/>
          <w:b/>
          <w:u w:val="single"/>
        </w:rPr>
        <w:t>El organismo autónomo garante en materia de transparencia tendrá competencia para conocer de los asuntos relacionados con el acceso a la información pública y la protección de datos personales en posesión de los partidos políticos.</w:t>
      </w:r>
    </w:p>
    <w:p w14:paraId="064540F3" w14:textId="77777777" w:rsidR="00DE5CA8" w:rsidRDefault="00DE5CA8" w:rsidP="004D231A">
      <w:pPr>
        <w:pStyle w:val="Prrafodelista"/>
        <w:autoSpaceDE w:val="0"/>
        <w:autoSpaceDN w:val="0"/>
        <w:adjustRightInd w:val="0"/>
        <w:spacing w:line="360" w:lineRule="auto"/>
        <w:ind w:left="1500"/>
        <w:jc w:val="both"/>
        <w:rPr>
          <w:rFonts w:ascii="Palatino Linotype" w:hAnsi="Palatino Linotype"/>
          <w:b/>
          <w:u w:val="single"/>
        </w:rPr>
      </w:pPr>
    </w:p>
    <w:p w14:paraId="29D94D6C" w14:textId="2FB9364D" w:rsidR="00DE5CA8" w:rsidRPr="00DE5CA8" w:rsidRDefault="00DE5CA8" w:rsidP="004D231A">
      <w:pPr>
        <w:pStyle w:val="Prrafodelista"/>
        <w:autoSpaceDE w:val="0"/>
        <w:autoSpaceDN w:val="0"/>
        <w:adjustRightInd w:val="0"/>
        <w:spacing w:line="360" w:lineRule="auto"/>
        <w:ind w:left="1500"/>
        <w:jc w:val="both"/>
        <w:rPr>
          <w:rFonts w:ascii="Palatino Linotype" w:hAnsi="Palatino Linotype"/>
        </w:rPr>
      </w:pPr>
      <w:r w:rsidRPr="00DE5CA8">
        <w:rPr>
          <w:rFonts w:ascii="Palatino Linotype" w:hAnsi="Palatino Linotype"/>
          <w:b/>
          <w:u w:val="single"/>
        </w:rPr>
        <w:t>Las personas accederán a la información de los partidos políticos de manera directa,</w:t>
      </w:r>
      <w:r w:rsidRPr="00DE5CA8">
        <w:rPr>
          <w:rFonts w:ascii="Palatino Linotype" w:hAnsi="Palatino Linotype"/>
        </w:rPr>
        <w:t xml:space="preserve"> en los términos que disponga la ley a que se refiere el artículo 6o. constitucional en materia de transparencia.</w:t>
      </w:r>
    </w:p>
    <w:p w14:paraId="6F64E1E4" w14:textId="77777777" w:rsidR="00DE5CA8" w:rsidRPr="00DE5CA8" w:rsidRDefault="00DE5CA8" w:rsidP="004D231A">
      <w:pPr>
        <w:pStyle w:val="Prrafodelista"/>
        <w:autoSpaceDE w:val="0"/>
        <w:autoSpaceDN w:val="0"/>
        <w:adjustRightInd w:val="0"/>
        <w:spacing w:line="360" w:lineRule="auto"/>
        <w:ind w:left="1500"/>
        <w:jc w:val="both"/>
        <w:rPr>
          <w:rFonts w:ascii="Palatino Linotype" w:hAnsi="Palatino Linotype"/>
        </w:rPr>
      </w:pPr>
    </w:p>
    <w:p w14:paraId="0C3AD155" w14:textId="7CD20282" w:rsidR="00DE5CA8" w:rsidRPr="00DE5CA8" w:rsidRDefault="00DE5CA8" w:rsidP="004D231A">
      <w:pPr>
        <w:pStyle w:val="Prrafodelista"/>
        <w:autoSpaceDE w:val="0"/>
        <w:autoSpaceDN w:val="0"/>
        <w:adjustRightInd w:val="0"/>
        <w:spacing w:line="360" w:lineRule="auto"/>
        <w:ind w:left="1500"/>
        <w:jc w:val="both"/>
        <w:rPr>
          <w:rFonts w:ascii="Palatino Linotype" w:hAnsi="Palatino Linotype"/>
          <w:b/>
          <w:u w:val="single"/>
        </w:rPr>
      </w:pPr>
      <w:r w:rsidRPr="00DE5CA8">
        <w:rPr>
          <w:rFonts w:ascii="Palatino Linotype" w:hAnsi="Palatino Linotype"/>
          <w:b/>
          <w:u w:val="single"/>
        </w:rPr>
        <w:t>Los partidos políticos están obligados a publicar en su página electrónica, como mínimo, la información especificada como obligaciones de transparencia en la ley de la materia.</w:t>
      </w:r>
    </w:p>
    <w:p w14:paraId="1FB73488" w14:textId="48CD2682" w:rsidR="00DE5CA8" w:rsidRDefault="00DE5CA8" w:rsidP="004D231A">
      <w:pPr>
        <w:pStyle w:val="Prrafodelista"/>
        <w:autoSpaceDE w:val="0"/>
        <w:autoSpaceDN w:val="0"/>
        <w:adjustRightInd w:val="0"/>
        <w:spacing w:line="360" w:lineRule="auto"/>
        <w:ind w:left="1500"/>
        <w:jc w:val="both"/>
        <w:rPr>
          <w:rFonts w:ascii="Palatino Linotype" w:hAnsi="Palatino Linotype"/>
        </w:rPr>
      </w:pPr>
      <w:r w:rsidRPr="00DE5CA8">
        <w:rPr>
          <w:rFonts w:ascii="Palatino Linotype" w:hAnsi="Palatino Linotype"/>
        </w:rPr>
        <w:t>La información que los partidos políticos proporcionen al Instituto y Organismos Públicos Locales, o que éste genere respecto a los mismos, por regla general deberá ser pública y sólo se podrá reservar por excepción, en los términos que disponga la ley de la materia, y deberá estar a disposición de toda persona a través de la página electrónica del Instituto y Organismos Públicos Locales respectivamente.</w:t>
      </w:r>
    </w:p>
    <w:p w14:paraId="46D5C76B" w14:textId="77777777" w:rsidR="00DE5CA8" w:rsidRPr="00DE5CA8" w:rsidRDefault="00DE5CA8" w:rsidP="004D231A">
      <w:pPr>
        <w:autoSpaceDE w:val="0"/>
        <w:autoSpaceDN w:val="0"/>
        <w:adjustRightInd w:val="0"/>
        <w:spacing w:line="360" w:lineRule="auto"/>
        <w:jc w:val="both"/>
        <w:rPr>
          <w:rFonts w:ascii="Palatino Linotype" w:hAnsi="Palatino Linotype"/>
        </w:rPr>
      </w:pPr>
    </w:p>
    <w:p w14:paraId="662C595D" w14:textId="61DEAA4B" w:rsidR="00DE5CA8" w:rsidRPr="00DE5CA8" w:rsidRDefault="00DE5CA8" w:rsidP="004D231A">
      <w:pPr>
        <w:pStyle w:val="Prrafodelista"/>
        <w:numPr>
          <w:ilvl w:val="0"/>
          <w:numId w:val="36"/>
        </w:numPr>
        <w:autoSpaceDE w:val="0"/>
        <w:autoSpaceDN w:val="0"/>
        <w:adjustRightInd w:val="0"/>
        <w:spacing w:line="360" w:lineRule="auto"/>
        <w:jc w:val="both"/>
        <w:rPr>
          <w:rFonts w:ascii="Palatino Linotype" w:eastAsia="Calibri" w:hAnsi="Palatino Linotype" w:cs="Tahoma"/>
          <w:b/>
          <w:color w:val="000000"/>
          <w:szCs w:val="20"/>
          <w:u w:val="single"/>
          <w:lang w:val="es-ES" w:eastAsia="es-MX"/>
        </w:rPr>
      </w:pPr>
      <w:r>
        <w:rPr>
          <w:rFonts w:ascii="Palatino Linotype" w:eastAsia="Calibri" w:hAnsi="Palatino Linotype" w:cs="Tahoma"/>
          <w:color w:val="000000"/>
          <w:szCs w:val="20"/>
          <w:lang w:val="es-ES" w:eastAsia="es-MX"/>
        </w:rPr>
        <w:t xml:space="preserve">Artículo 30.- </w:t>
      </w:r>
      <w:r w:rsidRPr="00DE5CA8">
        <w:rPr>
          <w:rFonts w:ascii="Palatino Linotype" w:hAnsi="Palatino Linotype"/>
        </w:rPr>
        <w:t>Se considera información pública de los partidos políticos:</w:t>
      </w:r>
    </w:p>
    <w:p w14:paraId="56C0286F" w14:textId="37D1FDA3" w:rsidR="00DE5CA8" w:rsidRDefault="00DE5CA8" w:rsidP="004D231A">
      <w:pPr>
        <w:pStyle w:val="Prrafodelista"/>
        <w:autoSpaceDE w:val="0"/>
        <w:autoSpaceDN w:val="0"/>
        <w:adjustRightInd w:val="0"/>
        <w:spacing w:line="360" w:lineRule="auto"/>
        <w:ind w:left="1500"/>
        <w:jc w:val="both"/>
      </w:pPr>
      <w:r>
        <w:t>…</w:t>
      </w:r>
    </w:p>
    <w:p w14:paraId="14F3B018" w14:textId="636FE564" w:rsidR="00DE5CA8" w:rsidRPr="00DE5CA8" w:rsidRDefault="00DE5CA8" w:rsidP="004D231A">
      <w:pPr>
        <w:pStyle w:val="Prrafodelista"/>
        <w:autoSpaceDE w:val="0"/>
        <w:autoSpaceDN w:val="0"/>
        <w:adjustRightInd w:val="0"/>
        <w:spacing w:line="360" w:lineRule="auto"/>
        <w:ind w:left="1500"/>
        <w:jc w:val="both"/>
        <w:rPr>
          <w:rFonts w:ascii="Palatino Linotype" w:hAnsi="Palatino Linotype"/>
        </w:rPr>
      </w:pPr>
      <w:r w:rsidRPr="00DE5CA8">
        <w:rPr>
          <w:rFonts w:ascii="Palatino Linotype" w:hAnsi="Palatino Linotype"/>
        </w:rPr>
        <w:t xml:space="preserve">Los reglamentos, acuerdos y demás disposiciones de carácter general, aprobados por sus órganos de dirección, que regulen su vida interna, las </w:t>
      </w:r>
      <w:r w:rsidRPr="00DE5CA8">
        <w:rPr>
          <w:rFonts w:ascii="Palatino Linotype" w:hAnsi="Palatino Linotype"/>
        </w:rPr>
        <w:lastRenderedPageBreak/>
        <w:t>obligaciones y derechos de sus militantes, la elección de sus dirigentes y la postulación de sus candidatos a cargos de elección popular;</w:t>
      </w:r>
    </w:p>
    <w:p w14:paraId="24DC14E0" w14:textId="76ED1CB3" w:rsidR="00DE5CA8" w:rsidRPr="00DE5CA8" w:rsidRDefault="00DE5CA8" w:rsidP="004D231A">
      <w:pPr>
        <w:pStyle w:val="Prrafodelista"/>
        <w:autoSpaceDE w:val="0"/>
        <w:autoSpaceDN w:val="0"/>
        <w:adjustRightInd w:val="0"/>
        <w:spacing w:line="360" w:lineRule="auto"/>
        <w:ind w:left="1500"/>
        <w:jc w:val="both"/>
        <w:rPr>
          <w:rFonts w:ascii="Palatino Linotype" w:eastAsia="Calibri" w:hAnsi="Palatino Linotype" w:cs="Tahoma"/>
          <w:color w:val="000000"/>
          <w:szCs w:val="20"/>
          <w:lang w:val="es-ES" w:eastAsia="es-MX"/>
        </w:rPr>
      </w:pPr>
      <w:r w:rsidRPr="00DE5CA8">
        <w:rPr>
          <w:rFonts w:ascii="Palatino Linotype" w:eastAsia="Calibri" w:hAnsi="Palatino Linotype" w:cs="Tahoma"/>
          <w:color w:val="000000"/>
          <w:szCs w:val="20"/>
          <w:lang w:val="es-ES" w:eastAsia="es-MX"/>
        </w:rPr>
        <w:t>….</w:t>
      </w:r>
    </w:p>
    <w:p w14:paraId="2BDE6077" w14:textId="5F4048A5" w:rsidR="00DE5CA8" w:rsidRPr="00DE5CA8" w:rsidRDefault="00DE5CA8" w:rsidP="004D231A">
      <w:pPr>
        <w:pStyle w:val="Prrafodelista"/>
        <w:autoSpaceDE w:val="0"/>
        <w:autoSpaceDN w:val="0"/>
        <w:adjustRightInd w:val="0"/>
        <w:spacing w:line="360" w:lineRule="auto"/>
        <w:ind w:left="1500"/>
        <w:jc w:val="both"/>
        <w:rPr>
          <w:rFonts w:ascii="Palatino Linotype" w:hAnsi="Palatino Linotype"/>
        </w:rPr>
      </w:pPr>
      <w:r w:rsidRPr="00DE5CA8">
        <w:rPr>
          <w:rFonts w:ascii="Palatino Linotype" w:hAnsi="Palatino Linotype"/>
        </w:rPr>
        <w:t xml:space="preserve">El directorio de sus </w:t>
      </w:r>
      <w:r w:rsidRPr="00F81AA2">
        <w:rPr>
          <w:rFonts w:ascii="Palatino Linotype" w:hAnsi="Palatino Linotype"/>
          <w:b/>
          <w:u w:val="single"/>
        </w:rPr>
        <w:t>órganos nacionales, estatales, municipales</w:t>
      </w:r>
      <w:r w:rsidRPr="00DE5CA8">
        <w:rPr>
          <w:rFonts w:ascii="Palatino Linotype" w:hAnsi="Palatino Linotype"/>
        </w:rPr>
        <w:t xml:space="preserve">, del Distrito Federal y, en su caso, regionales, delegacionales y distritales; </w:t>
      </w:r>
    </w:p>
    <w:p w14:paraId="3E445E45" w14:textId="77777777" w:rsidR="00DE5CA8" w:rsidRPr="00DE5CA8" w:rsidRDefault="00DE5CA8" w:rsidP="004D231A">
      <w:pPr>
        <w:pStyle w:val="Prrafodelista"/>
        <w:autoSpaceDE w:val="0"/>
        <w:autoSpaceDN w:val="0"/>
        <w:adjustRightInd w:val="0"/>
        <w:spacing w:line="360" w:lineRule="auto"/>
        <w:ind w:left="1500"/>
        <w:jc w:val="both"/>
        <w:rPr>
          <w:rFonts w:ascii="Palatino Linotype" w:hAnsi="Palatino Linotype"/>
        </w:rPr>
      </w:pPr>
    </w:p>
    <w:p w14:paraId="7D99DC00" w14:textId="0D277872" w:rsidR="00DE5CA8" w:rsidRPr="00DE5CA8" w:rsidRDefault="00DE5CA8" w:rsidP="004D231A">
      <w:pPr>
        <w:pStyle w:val="Prrafodelista"/>
        <w:autoSpaceDE w:val="0"/>
        <w:autoSpaceDN w:val="0"/>
        <w:adjustRightInd w:val="0"/>
        <w:spacing w:line="360" w:lineRule="auto"/>
        <w:ind w:left="1500"/>
        <w:jc w:val="both"/>
        <w:rPr>
          <w:rFonts w:ascii="Palatino Linotype" w:hAnsi="Palatino Linotype"/>
        </w:rPr>
      </w:pPr>
      <w:r w:rsidRPr="00F81AA2">
        <w:rPr>
          <w:rFonts w:ascii="Palatino Linotype" w:hAnsi="Palatino Linotype"/>
          <w:b/>
          <w:u w:val="single"/>
        </w:rPr>
        <w:t>Las remuneraciones ordinarias y extraordinarias que perciben los integrantes de los órganos</w:t>
      </w:r>
      <w:r w:rsidRPr="00DE5CA8">
        <w:rPr>
          <w:rFonts w:ascii="Palatino Linotype" w:hAnsi="Palatino Linotype"/>
        </w:rPr>
        <w:t xml:space="preserve"> a que se refiere el inciso anterior, así como de cualquier persona que reciba ingresos por parte del partido político, independientemente de la función o cargo que desempeñe dentro o fuera de éste;</w:t>
      </w:r>
    </w:p>
    <w:p w14:paraId="5FE14106" w14:textId="7FA5B2EC" w:rsidR="00DE5CA8" w:rsidRDefault="00DE5CA8" w:rsidP="004D231A">
      <w:pPr>
        <w:pStyle w:val="Prrafodelista"/>
        <w:autoSpaceDE w:val="0"/>
        <w:autoSpaceDN w:val="0"/>
        <w:adjustRightInd w:val="0"/>
        <w:spacing w:line="360" w:lineRule="auto"/>
        <w:ind w:left="1500"/>
        <w:jc w:val="both"/>
      </w:pPr>
      <w:r>
        <w:t>…</w:t>
      </w:r>
    </w:p>
    <w:p w14:paraId="12CDF25C" w14:textId="6876C87F" w:rsidR="00DE5CA8" w:rsidRDefault="00DE5CA8" w:rsidP="004D231A">
      <w:pPr>
        <w:pStyle w:val="Prrafodelista"/>
        <w:autoSpaceDE w:val="0"/>
        <w:autoSpaceDN w:val="0"/>
        <w:adjustRightInd w:val="0"/>
        <w:spacing w:line="360" w:lineRule="auto"/>
        <w:ind w:left="1500"/>
        <w:jc w:val="both"/>
        <w:rPr>
          <w:rFonts w:ascii="Palatino Linotype" w:hAnsi="Palatino Linotype"/>
        </w:rPr>
      </w:pPr>
      <w:r w:rsidRPr="00DE5CA8">
        <w:rPr>
          <w:rFonts w:ascii="Palatino Linotype" w:hAnsi="Palatino Linotype"/>
          <w:b/>
          <w:u w:val="single"/>
        </w:rPr>
        <w:t>Los montos de financiamiento público otorgados en cualquier modalidad, a sus órganos nacionales, estatales, municipales</w:t>
      </w:r>
      <w:r w:rsidRPr="00DE5CA8">
        <w:rPr>
          <w:rFonts w:ascii="Palatino Linotype" w:hAnsi="Palatino Linotype"/>
        </w:rPr>
        <w:t xml:space="preserve"> y del Distrito Federal, durante los últimos cinco años y hasta el mes más reciente, así como los descuentos correspondientes a sanciones;</w:t>
      </w:r>
    </w:p>
    <w:p w14:paraId="7B32D1A2" w14:textId="730B4310" w:rsidR="00F81AA2" w:rsidRDefault="00F81AA2" w:rsidP="004D231A">
      <w:pPr>
        <w:pStyle w:val="Prrafodelista"/>
        <w:autoSpaceDE w:val="0"/>
        <w:autoSpaceDN w:val="0"/>
        <w:adjustRightInd w:val="0"/>
        <w:spacing w:line="360" w:lineRule="auto"/>
        <w:ind w:left="1500"/>
        <w:jc w:val="both"/>
        <w:rPr>
          <w:rFonts w:ascii="Palatino Linotype" w:hAnsi="Palatino Linotype"/>
          <w:b/>
        </w:rPr>
      </w:pPr>
      <w:r w:rsidRPr="00F81AA2">
        <w:rPr>
          <w:rFonts w:ascii="Palatino Linotype" w:hAnsi="Palatino Linotype"/>
          <w:b/>
        </w:rPr>
        <w:t>…</w:t>
      </w:r>
    </w:p>
    <w:p w14:paraId="1218A3B1" w14:textId="362B4131" w:rsidR="00F81AA2" w:rsidRPr="00F81AA2" w:rsidRDefault="00F81AA2" w:rsidP="004D231A">
      <w:pPr>
        <w:pStyle w:val="Prrafodelista"/>
        <w:numPr>
          <w:ilvl w:val="0"/>
          <w:numId w:val="36"/>
        </w:numPr>
        <w:autoSpaceDE w:val="0"/>
        <w:autoSpaceDN w:val="0"/>
        <w:adjustRightInd w:val="0"/>
        <w:spacing w:line="360" w:lineRule="auto"/>
        <w:jc w:val="both"/>
        <w:rPr>
          <w:rFonts w:ascii="Palatino Linotype" w:eastAsia="Calibri" w:hAnsi="Palatino Linotype" w:cs="Tahoma"/>
          <w:b/>
          <w:color w:val="000000"/>
          <w:szCs w:val="20"/>
          <w:lang w:val="es-ES" w:eastAsia="es-MX"/>
        </w:rPr>
      </w:pPr>
      <w:r w:rsidRPr="00F81AA2">
        <w:rPr>
          <w:rFonts w:ascii="Palatino Linotype" w:eastAsia="Calibri" w:hAnsi="Palatino Linotype" w:cs="Tahoma"/>
          <w:color w:val="000000"/>
          <w:szCs w:val="20"/>
          <w:lang w:val="es-ES" w:eastAsia="es-MX"/>
        </w:rPr>
        <w:t xml:space="preserve">Artículo 32.- </w:t>
      </w:r>
      <w:r w:rsidRPr="00F81AA2">
        <w:rPr>
          <w:rFonts w:ascii="Palatino Linotype" w:hAnsi="Palatino Linotype"/>
          <w:b/>
          <w:u w:val="single"/>
        </w:rPr>
        <w:t>Los partidos políticos deberán mantener actualizada la información pública establecida en este Capítulo de forma permanente a través de sus páginas electrónicas</w:t>
      </w:r>
      <w:r w:rsidRPr="00F81AA2">
        <w:rPr>
          <w:rFonts w:ascii="Palatino Linotype" w:hAnsi="Palatino Linotype"/>
        </w:rPr>
        <w:t>, sin perjuicio de la periodicidad, formatos y medios que establezca para todas las obligaciones de transparencia, esta Ley y la normatividad de la materia.</w:t>
      </w:r>
    </w:p>
    <w:p w14:paraId="24E5D5EA" w14:textId="77777777" w:rsidR="002108DE" w:rsidRDefault="002108DE" w:rsidP="004D231A">
      <w:pPr>
        <w:pStyle w:val="Prrafodelista"/>
        <w:autoSpaceDE w:val="0"/>
        <w:autoSpaceDN w:val="0"/>
        <w:adjustRightInd w:val="0"/>
        <w:spacing w:line="360" w:lineRule="auto"/>
        <w:ind w:left="780"/>
        <w:jc w:val="both"/>
        <w:rPr>
          <w:rFonts w:ascii="Palatino Linotype" w:eastAsia="Calibri" w:hAnsi="Palatino Linotype" w:cs="Tahoma"/>
          <w:b/>
          <w:color w:val="000000"/>
          <w:szCs w:val="20"/>
          <w:lang w:val="es-ES" w:eastAsia="es-MX"/>
        </w:rPr>
      </w:pPr>
    </w:p>
    <w:p w14:paraId="09EB2591" w14:textId="61F33366" w:rsidR="00293260" w:rsidRDefault="002108DE" w:rsidP="004D231A">
      <w:pPr>
        <w:pStyle w:val="Prrafodelista"/>
        <w:numPr>
          <w:ilvl w:val="0"/>
          <w:numId w:val="32"/>
        </w:numPr>
        <w:autoSpaceDE w:val="0"/>
        <w:autoSpaceDN w:val="0"/>
        <w:adjustRightInd w:val="0"/>
        <w:spacing w:line="360" w:lineRule="auto"/>
        <w:jc w:val="both"/>
        <w:rPr>
          <w:rFonts w:ascii="Palatino Linotype" w:eastAsia="Calibri" w:hAnsi="Palatino Linotype" w:cs="Tahoma"/>
          <w:b/>
          <w:color w:val="000000"/>
          <w:szCs w:val="20"/>
          <w:lang w:val="es-ES" w:eastAsia="es-MX"/>
        </w:rPr>
      </w:pPr>
      <w:r w:rsidRPr="002108DE">
        <w:rPr>
          <w:rFonts w:ascii="Palatino Linotype" w:eastAsia="Calibri" w:hAnsi="Palatino Linotype" w:cs="Tahoma"/>
          <w:b/>
          <w:color w:val="000000"/>
          <w:szCs w:val="20"/>
          <w:lang w:val="es-ES" w:eastAsia="es-MX"/>
        </w:rPr>
        <w:t xml:space="preserve">Constitución Política del Estado Libre y Soberano de México </w:t>
      </w:r>
    </w:p>
    <w:p w14:paraId="334B7DF7" w14:textId="77777777" w:rsidR="002108DE" w:rsidRDefault="002108DE" w:rsidP="004D231A">
      <w:pPr>
        <w:pStyle w:val="Prrafodelista"/>
        <w:autoSpaceDE w:val="0"/>
        <w:autoSpaceDN w:val="0"/>
        <w:adjustRightInd w:val="0"/>
        <w:spacing w:line="360" w:lineRule="auto"/>
        <w:ind w:left="780"/>
        <w:jc w:val="both"/>
        <w:rPr>
          <w:rFonts w:ascii="Palatino Linotype" w:eastAsia="Calibri" w:hAnsi="Palatino Linotype" w:cs="Tahoma"/>
          <w:b/>
          <w:color w:val="000000"/>
          <w:szCs w:val="20"/>
          <w:lang w:val="es-ES" w:eastAsia="es-MX"/>
        </w:rPr>
      </w:pPr>
    </w:p>
    <w:p w14:paraId="10F51666" w14:textId="0D3139AE" w:rsidR="002108DE" w:rsidRPr="002108DE" w:rsidRDefault="002108DE" w:rsidP="004D231A">
      <w:pPr>
        <w:pStyle w:val="Prrafodelista"/>
        <w:numPr>
          <w:ilvl w:val="0"/>
          <w:numId w:val="35"/>
        </w:numPr>
        <w:spacing w:line="360" w:lineRule="auto"/>
        <w:ind w:left="1418" w:right="-28"/>
        <w:jc w:val="both"/>
        <w:rPr>
          <w:rFonts w:ascii="Palatino Linotype" w:hAnsi="Palatino Linotype" w:cs="Arial"/>
          <w:bCs/>
          <w:szCs w:val="22"/>
          <w:lang w:val="es-ES"/>
        </w:rPr>
      </w:pPr>
      <w:r w:rsidRPr="002108DE">
        <w:rPr>
          <w:rFonts w:ascii="Palatino Linotype" w:eastAsia="Calibri" w:hAnsi="Palatino Linotype" w:cs="Tahoma"/>
          <w:color w:val="000000"/>
          <w:szCs w:val="20"/>
          <w:lang w:val="es-ES" w:eastAsia="es-MX"/>
        </w:rPr>
        <w:lastRenderedPageBreak/>
        <w:t xml:space="preserve">Artículo 5, fracción I.- </w:t>
      </w:r>
      <w:r w:rsidRPr="002108DE">
        <w:rPr>
          <w:rFonts w:ascii="Palatino Linotype" w:hAnsi="Palatino Linotype" w:cs="Arial"/>
          <w:b/>
          <w:bCs/>
          <w:szCs w:val="22"/>
          <w:u w:val="single"/>
          <w:lang w:val="es-ES"/>
        </w:rPr>
        <w:t>Toda la información en posesión de</w:t>
      </w:r>
      <w:r w:rsidRPr="002108DE">
        <w:rPr>
          <w:rFonts w:ascii="Palatino Linotype" w:hAnsi="Palatino Linotype" w:cs="Arial"/>
          <w:b/>
          <w:bCs/>
          <w:szCs w:val="22"/>
          <w:lang w:val="es-ES"/>
        </w:rPr>
        <w:t xml:space="preserve"> </w:t>
      </w:r>
      <w:r w:rsidRPr="002108DE">
        <w:rPr>
          <w:rFonts w:ascii="Palatino Linotype" w:hAnsi="Palatino Linotype" w:cs="Arial"/>
          <w:bCs/>
          <w:szCs w:val="22"/>
          <w:lang w:val="es-ES"/>
        </w:rPr>
        <w:t xml:space="preserve">cualquier autoridad, entidad, órgano y organismos de los Poderes Ejecutivo, Legislativo y Judicial, órganos autónomos, </w:t>
      </w:r>
      <w:r w:rsidRPr="002108DE">
        <w:rPr>
          <w:rFonts w:ascii="Palatino Linotype" w:hAnsi="Palatino Linotype" w:cs="Arial"/>
          <w:b/>
          <w:bCs/>
          <w:szCs w:val="22"/>
          <w:u w:val="single"/>
          <w:lang w:val="es-ES"/>
        </w:rPr>
        <w:t>partidos políticos</w:t>
      </w:r>
      <w:r w:rsidRPr="002108DE">
        <w:rPr>
          <w:rFonts w:ascii="Palatino Linotype" w:hAnsi="Palatino Linotype" w:cs="Arial"/>
          <w:bCs/>
          <w:szCs w:val="22"/>
          <w:lang w:val="es-ES"/>
        </w:rPr>
        <w:t xml:space="preserve">,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2108DE">
        <w:rPr>
          <w:rFonts w:ascii="Palatino Linotype" w:hAnsi="Palatino Linotype" w:cs="Arial"/>
          <w:b/>
          <w:bCs/>
          <w:szCs w:val="22"/>
          <w:u w:val="single"/>
          <w:lang w:val="es-ES"/>
        </w:rPr>
        <w:t>es pública</w:t>
      </w:r>
      <w:r w:rsidRPr="002108DE">
        <w:rPr>
          <w:rFonts w:ascii="Palatino Linotype" w:hAnsi="Palatino Linotype" w:cs="Arial"/>
          <w:bCs/>
          <w:szCs w:val="22"/>
          <w:lang w:val="es-ES"/>
        </w:rPr>
        <w:t xml:space="preserve"> y sólo podrá ser reservada temporalmente por razones previstas en la Constitución Política de los Estados Unidos Mexicanos de interés público y seguridad, en los términos que fijen las leyes. </w:t>
      </w:r>
      <w:r w:rsidRPr="002108DE">
        <w:rPr>
          <w:rFonts w:ascii="Palatino Linotype" w:hAnsi="Palatino Linotype" w:cs="Arial"/>
          <w:b/>
          <w:bCs/>
          <w:szCs w:val="22"/>
          <w:u w:val="single"/>
          <w:lang w:val="es-ES"/>
        </w:rPr>
        <w:t>En la interpretación de este derecho deberá prevalecer el principio de máxima publicidad</w:t>
      </w:r>
      <w:r w:rsidRPr="002108DE">
        <w:rPr>
          <w:rFonts w:ascii="Palatino Linotype" w:hAnsi="Palatino Linotype" w:cs="Arial"/>
          <w:bCs/>
          <w:szCs w:val="22"/>
          <w:lang w:val="es-ES"/>
        </w:rPr>
        <w:t xml:space="preserve">. </w:t>
      </w:r>
      <w:r w:rsidRPr="002108DE">
        <w:rPr>
          <w:rFonts w:ascii="Palatino Linotype" w:hAnsi="Palatino Linotype" w:cs="Arial"/>
          <w:b/>
          <w:bCs/>
          <w:szCs w:val="22"/>
          <w:u w:val="single"/>
          <w:lang w:val="es-ES"/>
        </w:rPr>
        <w:t>Los sujetos obligados deberán documentar todo acto que derive del ejercicio de sus facultades, competencias o funciones</w:t>
      </w:r>
      <w:r w:rsidRPr="002108DE">
        <w:rPr>
          <w:rFonts w:ascii="Palatino Linotype" w:hAnsi="Palatino Linotype" w:cs="Arial"/>
          <w:bCs/>
          <w:szCs w:val="22"/>
          <w:lang w:val="es-ES"/>
        </w:rPr>
        <w:t>, la ley determinará los supuestos específicos bajo los cuales procederá la declaración de inexistencia de la información.</w:t>
      </w:r>
    </w:p>
    <w:p w14:paraId="7489B307" w14:textId="77777777" w:rsidR="002108DE" w:rsidRDefault="002108DE" w:rsidP="004D231A">
      <w:pPr>
        <w:pStyle w:val="Prrafodelista"/>
        <w:numPr>
          <w:ilvl w:val="0"/>
          <w:numId w:val="35"/>
        </w:numPr>
        <w:spacing w:line="360" w:lineRule="auto"/>
        <w:ind w:left="1418" w:right="-28"/>
        <w:jc w:val="both"/>
        <w:rPr>
          <w:rFonts w:ascii="Palatino Linotype" w:hAnsi="Palatino Linotype" w:cs="Arial"/>
          <w:bCs/>
          <w:szCs w:val="22"/>
          <w:lang w:val="es-ES"/>
        </w:rPr>
      </w:pPr>
      <w:r w:rsidRPr="002108DE">
        <w:rPr>
          <w:rFonts w:ascii="Palatino Linotype" w:hAnsi="Palatino Linotype" w:cs="Arial"/>
          <w:bCs/>
          <w:szCs w:val="22"/>
          <w:lang w:val="es-ES"/>
        </w:rPr>
        <w:t xml:space="preserve">Artículo 12.- </w:t>
      </w:r>
      <w:r w:rsidRPr="002108DE">
        <w:rPr>
          <w:rFonts w:ascii="Palatino Linotype" w:hAnsi="Palatino Linotype" w:cs="Arial"/>
          <w:b/>
          <w:bCs/>
          <w:szCs w:val="22"/>
          <w:u w:val="single"/>
          <w:lang w:val="es-ES"/>
        </w:rPr>
        <w:t>Los partidos políticos son entidades de interés público con personalidad jurídica y patrimonio propio, con registro ante el Instituto Nacional Electoral y el Instituto Electoral del Estado de México</w:t>
      </w:r>
      <w:r w:rsidRPr="002108DE">
        <w:rPr>
          <w:rFonts w:ascii="Palatino Linotype" w:hAnsi="Palatino Linotype" w:cs="Arial"/>
          <w:bCs/>
          <w:szCs w:val="22"/>
          <w:lang w:val="es-ES"/>
        </w:rPr>
        <w:t xml:space="preserve">, tienen como fin promover la participación del pueblo en la vida democrática, contribuir a la integración de los órganos de representación política y como organizaciones de ciudadanos, facilitarles el acceso al ejercicio del poder público, de acuerdo con los programas, principios e ideas que postulan y mediante el sufragio universal, libre, secreto y directo, así como las reglas para garantizar la paridad entre los géneros en candidaturas a Diputados Locales e integrantes de los Ayuntamientos. Su participación en los procesos electorales estará determinada por la ley. Es derecho de los partidos políticos solicitar el registro de candidatos </w:t>
      </w:r>
      <w:r w:rsidRPr="002108DE">
        <w:rPr>
          <w:rFonts w:ascii="Palatino Linotype" w:hAnsi="Palatino Linotype" w:cs="Arial"/>
          <w:bCs/>
          <w:szCs w:val="22"/>
          <w:lang w:val="es-ES"/>
        </w:rPr>
        <w:lastRenderedPageBreak/>
        <w:t>a cargos de elección popular. Solo los ciudadanos podrán formar partidos políticos y afiliarse libre e individualmente a ellos, sin la intervención de organizaciones civiles, sociales o gremiales, nacionales o extranjeras, o con objeto social diferente a la creación de partidos y sin que medie afiliación corporativa.</w:t>
      </w:r>
    </w:p>
    <w:p w14:paraId="4969A652" w14:textId="77777777" w:rsidR="00154127" w:rsidRPr="002108DE" w:rsidRDefault="00154127" w:rsidP="004D231A">
      <w:pPr>
        <w:pStyle w:val="Prrafodelista"/>
        <w:spacing w:line="360" w:lineRule="auto"/>
        <w:ind w:left="1418" w:right="-28"/>
        <w:jc w:val="both"/>
        <w:rPr>
          <w:rFonts w:ascii="Palatino Linotype" w:hAnsi="Palatino Linotype" w:cs="Arial"/>
          <w:bCs/>
          <w:szCs w:val="22"/>
          <w:lang w:val="es-ES"/>
        </w:rPr>
      </w:pPr>
    </w:p>
    <w:p w14:paraId="722C42E5" w14:textId="31BA0BF6" w:rsidR="002108DE" w:rsidRDefault="00154127" w:rsidP="004D231A">
      <w:pPr>
        <w:pStyle w:val="Prrafodelista"/>
        <w:numPr>
          <w:ilvl w:val="0"/>
          <w:numId w:val="32"/>
        </w:numPr>
        <w:autoSpaceDE w:val="0"/>
        <w:autoSpaceDN w:val="0"/>
        <w:adjustRightInd w:val="0"/>
        <w:spacing w:line="360" w:lineRule="auto"/>
        <w:jc w:val="both"/>
        <w:rPr>
          <w:rFonts w:ascii="Palatino Linotype" w:eastAsia="Calibri" w:hAnsi="Palatino Linotype" w:cs="Tahoma"/>
          <w:b/>
          <w:color w:val="000000"/>
          <w:lang w:val="es-ES" w:eastAsia="es-MX"/>
        </w:rPr>
      </w:pPr>
      <w:r w:rsidRPr="00154127">
        <w:rPr>
          <w:rFonts w:ascii="Palatino Linotype" w:eastAsia="Calibri" w:hAnsi="Palatino Linotype" w:cs="Tahoma"/>
          <w:b/>
          <w:color w:val="000000"/>
          <w:lang w:val="es-ES" w:eastAsia="es-MX"/>
        </w:rPr>
        <w:t xml:space="preserve">Ley de Transparencia y Acceso a la Información Pública del Estado de México y Municipios </w:t>
      </w:r>
    </w:p>
    <w:p w14:paraId="1638E032" w14:textId="77777777" w:rsidR="0037560D" w:rsidRPr="00154127" w:rsidRDefault="0037560D" w:rsidP="004D231A">
      <w:pPr>
        <w:pStyle w:val="Prrafodelista"/>
        <w:autoSpaceDE w:val="0"/>
        <w:autoSpaceDN w:val="0"/>
        <w:adjustRightInd w:val="0"/>
        <w:spacing w:line="360" w:lineRule="auto"/>
        <w:ind w:left="780"/>
        <w:jc w:val="both"/>
        <w:rPr>
          <w:rFonts w:ascii="Palatino Linotype" w:eastAsia="Calibri" w:hAnsi="Palatino Linotype" w:cs="Tahoma"/>
          <w:b/>
          <w:color w:val="000000"/>
          <w:lang w:val="es-ES" w:eastAsia="es-MX"/>
        </w:rPr>
      </w:pPr>
    </w:p>
    <w:p w14:paraId="24CCC29A" w14:textId="0FFD59B4" w:rsidR="00B71A1A" w:rsidRPr="0037560D" w:rsidRDefault="0037560D" w:rsidP="004D231A">
      <w:pPr>
        <w:pStyle w:val="Prrafodelista"/>
        <w:numPr>
          <w:ilvl w:val="0"/>
          <w:numId w:val="38"/>
        </w:numPr>
        <w:spacing w:line="360" w:lineRule="auto"/>
        <w:ind w:left="1560" w:right="-170"/>
        <w:jc w:val="both"/>
        <w:rPr>
          <w:rFonts w:ascii="Palatino Linotype" w:hAnsi="Palatino Linotype" w:cs="Arial"/>
          <w:b/>
          <w:bCs/>
          <w:szCs w:val="22"/>
          <w:lang w:val="es-ES"/>
        </w:rPr>
      </w:pPr>
      <w:r w:rsidRPr="0037560D">
        <w:rPr>
          <w:rFonts w:ascii="Palatino Linotype" w:hAnsi="Palatino Linotype" w:cs="Arial"/>
          <w:bCs/>
          <w:szCs w:val="22"/>
          <w:lang w:val="es-ES"/>
        </w:rPr>
        <w:t>Artículo 23.</w:t>
      </w:r>
      <w:r>
        <w:rPr>
          <w:rFonts w:ascii="Palatino Linotype" w:hAnsi="Palatino Linotype" w:cs="Arial"/>
          <w:bCs/>
          <w:szCs w:val="22"/>
          <w:lang w:val="es-ES"/>
        </w:rPr>
        <w:t>-</w:t>
      </w:r>
      <w:r w:rsidRPr="0037560D">
        <w:rPr>
          <w:rFonts w:ascii="Palatino Linotype" w:hAnsi="Palatino Linotype" w:cs="Arial"/>
          <w:b/>
          <w:bCs/>
          <w:szCs w:val="22"/>
          <w:lang w:val="es-ES"/>
        </w:rPr>
        <w:t xml:space="preserve"> </w:t>
      </w:r>
      <w:r w:rsidRPr="0037560D">
        <w:rPr>
          <w:rFonts w:ascii="Palatino Linotype" w:hAnsi="Palatino Linotype" w:cs="Arial"/>
          <w:b/>
          <w:bCs/>
          <w:szCs w:val="22"/>
          <w:u w:val="single"/>
          <w:lang w:val="es-ES"/>
        </w:rPr>
        <w:t>Son sujetos obligados a transparentar y permitir el acceso a su información y proteger los datos personales que obren en su poder</w:t>
      </w:r>
      <w:r w:rsidRPr="0037560D">
        <w:rPr>
          <w:rFonts w:ascii="Palatino Linotype" w:hAnsi="Palatino Linotype" w:cs="Arial"/>
          <w:b/>
          <w:bCs/>
          <w:szCs w:val="22"/>
          <w:lang w:val="es-ES"/>
        </w:rPr>
        <w:t xml:space="preserve">: </w:t>
      </w:r>
      <w:r w:rsidRPr="0037560D">
        <w:rPr>
          <w:rFonts w:ascii="Palatino Linotype" w:hAnsi="Palatino Linotype" w:cs="Arial"/>
          <w:b/>
          <w:bCs/>
          <w:szCs w:val="22"/>
          <w:u w:val="single"/>
          <w:lang w:val="es-ES"/>
        </w:rPr>
        <w:t>Los partidos políticos</w:t>
      </w:r>
      <w:r w:rsidRPr="0037560D">
        <w:rPr>
          <w:rFonts w:ascii="Palatino Linotype" w:hAnsi="Palatino Linotype" w:cs="Arial"/>
          <w:b/>
          <w:bCs/>
          <w:szCs w:val="22"/>
          <w:lang w:val="es-ES"/>
        </w:rPr>
        <w:t xml:space="preserve"> </w:t>
      </w:r>
      <w:r w:rsidRPr="0037560D">
        <w:rPr>
          <w:rFonts w:ascii="Palatino Linotype" w:hAnsi="Palatino Linotype" w:cs="Arial"/>
          <w:bCs/>
          <w:szCs w:val="22"/>
          <w:lang w:val="es-ES"/>
        </w:rPr>
        <w:t>y agrupaciones políticas, en los términos de las disposiciones aplicables;</w:t>
      </w:r>
    </w:p>
    <w:p w14:paraId="5B997797" w14:textId="71362064" w:rsidR="0037560D" w:rsidRPr="0037560D" w:rsidRDefault="0037560D" w:rsidP="004D231A">
      <w:pPr>
        <w:pStyle w:val="Prrafodelista"/>
        <w:numPr>
          <w:ilvl w:val="0"/>
          <w:numId w:val="38"/>
        </w:numPr>
        <w:spacing w:line="360" w:lineRule="auto"/>
        <w:ind w:left="1560" w:right="-170"/>
        <w:jc w:val="both"/>
        <w:rPr>
          <w:rFonts w:ascii="Palatino Linotype" w:hAnsi="Palatino Linotype" w:cs="Arial"/>
          <w:b/>
          <w:bCs/>
          <w:szCs w:val="22"/>
          <w:lang w:val="es-ES"/>
        </w:rPr>
      </w:pPr>
      <w:r w:rsidRPr="0037560D">
        <w:rPr>
          <w:rFonts w:ascii="Palatino Linotype" w:hAnsi="Palatino Linotype" w:cs="Arial"/>
          <w:bCs/>
          <w:szCs w:val="22"/>
          <w:lang w:val="es-ES"/>
        </w:rPr>
        <w:t xml:space="preserve">Artículo 100.- </w:t>
      </w:r>
      <w:r w:rsidRPr="0037560D">
        <w:rPr>
          <w:rFonts w:ascii="Palatino Linotype" w:hAnsi="Palatino Linotype"/>
          <w:b/>
          <w:u w:val="single"/>
        </w:rPr>
        <w:t>Los partidos políticos nacionales acreditados para participar en elecciones locales y los partidos locales</w:t>
      </w:r>
      <w:r w:rsidRPr="0037560D">
        <w:rPr>
          <w:rFonts w:ascii="Palatino Linotype" w:hAnsi="Palatino Linotype"/>
        </w:rPr>
        <w:t xml:space="preserve">, </w:t>
      </w:r>
      <w:r w:rsidRPr="0037560D">
        <w:rPr>
          <w:rFonts w:ascii="Palatino Linotype" w:hAnsi="Palatino Linotype"/>
          <w:b/>
          <w:u w:val="single"/>
        </w:rPr>
        <w:t>en cuanto hace a sus órganos directivos estatales y municipales</w:t>
      </w:r>
      <w:r w:rsidRPr="0037560D">
        <w:rPr>
          <w:rFonts w:ascii="Palatino Linotype" w:hAnsi="Palatino Linotype"/>
        </w:rPr>
        <w:t>, las agrupaciones políticas y las personas jurídicas colectivas constituidas en asociación civil creadas por los ciudadanos que pretendan postular su candidatura independiente, según corresponda, deberán poner a disposición del público y actualizar la siguiente información:</w:t>
      </w:r>
    </w:p>
    <w:p w14:paraId="52B8736D" w14:textId="4AE34E2F" w:rsidR="0037560D" w:rsidRDefault="0037560D" w:rsidP="004D231A">
      <w:pPr>
        <w:pStyle w:val="Prrafodelista"/>
        <w:spacing w:line="360" w:lineRule="auto"/>
        <w:ind w:left="1560" w:right="-170"/>
        <w:jc w:val="both"/>
        <w:rPr>
          <w:rFonts w:ascii="Palatino Linotype" w:hAnsi="Palatino Linotype"/>
        </w:rPr>
      </w:pPr>
      <w:r>
        <w:rPr>
          <w:rFonts w:ascii="Palatino Linotype" w:hAnsi="Palatino Linotype"/>
        </w:rPr>
        <w:t>…</w:t>
      </w:r>
    </w:p>
    <w:p w14:paraId="57A50CAF" w14:textId="77777777" w:rsidR="0037560D" w:rsidRDefault="0037560D" w:rsidP="004D231A">
      <w:pPr>
        <w:pStyle w:val="Prrafodelista"/>
        <w:spacing w:line="360" w:lineRule="auto"/>
        <w:ind w:left="1560" w:right="-170"/>
        <w:jc w:val="both"/>
      </w:pPr>
    </w:p>
    <w:p w14:paraId="71E4704F" w14:textId="62DE11E1" w:rsidR="0037560D" w:rsidRPr="0037560D" w:rsidRDefault="0037560D" w:rsidP="004D231A">
      <w:pPr>
        <w:pStyle w:val="Prrafodelista"/>
        <w:spacing w:line="360" w:lineRule="auto"/>
        <w:ind w:left="1560" w:right="-170"/>
        <w:jc w:val="both"/>
        <w:rPr>
          <w:rFonts w:ascii="Palatino Linotype" w:hAnsi="Palatino Linotype"/>
        </w:rPr>
      </w:pPr>
      <w:r w:rsidRPr="0037560D">
        <w:rPr>
          <w:rFonts w:ascii="Palatino Linotype" w:hAnsi="Palatino Linotype"/>
        </w:rPr>
        <w:t xml:space="preserve">El directorio de sus </w:t>
      </w:r>
      <w:r w:rsidRPr="0037560D">
        <w:rPr>
          <w:rFonts w:ascii="Palatino Linotype" w:hAnsi="Palatino Linotype"/>
          <w:b/>
          <w:u w:val="single"/>
        </w:rPr>
        <w:t>órganos de dirección, estatales, municipales</w:t>
      </w:r>
      <w:r w:rsidRPr="0037560D">
        <w:rPr>
          <w:rFonts w:ascii="Palatino Linotype" w:hAnsi="Palatino Linotype"/>
        </w:rPr>
        <w:t xml:space="preserve"> y, en su caso, regionales y distritales;</w:t>
      </w:r>
    </w:p>
    <w:p w14:paraId="2AC58477" w14:textId="77777777" w:rsidR="0037560D" w:rsidRDefault="0037560D" w:rsidP="004D231A">
      <w:pPr>
        <w:pStyle w:val="Prrafodelista"/>
        <w:spacing w:line="360" w:lineRule="auto"/>
        <w:ind w:left="1560" w:right="-170"/>
        <w:jc w:val="both"/>
        <w:rPr>
          <w:rFonts w:ascii="Palatino Linotype" w:hAnsi="Palatino Linotype"/>
        </w:rPr>
      </w:pPr>
    </w:p>
    <w:p w14:paraId="0930EF3F" w14:textId="39201BFA" w:rsidR="0037560D" w:rsidRPr="0037560D" w:rsidRDefault="0037560D" w:rsidP="004D231A">
      <w:pPr>
        <w:pStyle w:val="Prrafodelista"/>
        <w:spacing w:line="360" w:lineRule="auto"/>
        <w:ind w:left="1560" w:right="-170"/>
        <w:jc w:val="both"/>
        <w:rPr>
          <w:rFonts w:ascii="Palatino Linotype" w:hAnsi="Palatino Linotype"/>
          <w:b/>
          <w:u w:val="single"/>
        </w:rPr>
      </w:pPr>
      <w:r w:rsidRPr="0037560D">
        <w:rPr>
          <w:rFonts w:ascii="Palatino Linotype" w:hAnsi="Palatino Linotype"/>
          <w:b/>
          <w:u w:val="single"/>
        </w:rPr>
        <w:t>El tabulador de remuneraciones que perciben</w:t>
      </w:r>
      <w:r w:rsidRPr="0037560D">
        <w:rPr>
          <w:rFonts w:ascii="Palatino Linotype" w:hAnsi="Palatino Linotype"/>
        </w:rPr>
        <w:t xml:space="preserve"> los integrantes de los </w:t>
      </w:r>
      <w:r w:rsidRPr="0037560D">
        <w:rPr>
          <w:rFonts w:ascii="Palatino Linotype" w:hAnsi="Palatino Linotype"/>
          <w:b/>
          <w:u w:val="single"/>
        </w:rPr>
        <w:t>órganos a que se refiere la fracción anterior</w:t>
      </w:r>
      <w:r w:rsidRPr="0037560D">
        <w:rPr>
          <w:rFonts w:ascii="Palatino Linotype" w:hAnsi="Palatino Linotype"/>
        </w:rPr>
        <w:t xml:space="preserve"> y de los </w:t>
      </w:r>
      <w:r w:rsidRPr="0037560D">
        <w:rPr>
          <w:rFonts w:ascii="Palatino Linotype" w:hAnsi="Palatino Linotype"/>
          <w:b/>
          <w:u w:val="single"/>
        </w:rPr>
        <w:t xml:space="preserve">demás funcionarios partidistas, que </w:t>
      </w:r>
      <w:r w:rsidRPr="0037560D">
        <w:rPr>
          <w:rFonts w:ascii="Palatino Linotype" w:hAnsi="Palatino Linotype"/>
          <w:b/>
          <w:u w:val="single"/>
        </w:rPr>
        <w:lastRenderedPageBreak/>
        <w:t>deberá vincularse con el directorio y estructura orgánica, así como cualquier persona que reciba ingresos por parte del partido político, independientemente de la función que desempeñe dentro o fuera del partido;</w:t>
      </w:r>
    </w:p>
    <w:p w14:paraId="258ED5F7" w14:textId="648EA057" w:rsidR="0037560D" w:rsidRPr="0037560D" w:rsidRDefault="0037560D" w:rsidP="004D231A">
      <w:pPr>
        <w:pStyle w:val="Prrafodelista"/>
        <w:spacing w:line="360" w:lineRule="auto"/>
        <w:ind w:left="1560" w:right="-170"/>
        <w:jc w:val="both"/>
        <w:rPr>
          <w:rFonts w:ascii="Palatino Linotype" w:hAnsi="Palatino Linotype"/>
        </w:rPr>
      </w:pPr>
      <w:r w:rsidRPr="0037560D">
        <w:rPr>
          <w:rFonts w:ascii="Palatino Linotype" w:hAnsi="Palatino Linotype"/>
        </w:rPr>
        <w:t>…</w:t>
      </w:r>
    </w:p>
    <w:p w14:paraId="6E8BF8F8" w14:textId="2AA6BF19" w:rsidR="0037560D" w:rsidRPr="0037560D" w:rsidRDefault="0037560D" w:rsidP="004D231A">
      <w:pPr>
        <w:pStyle w:val="Prrafodelista"/>
        <w:spacing w:line="360" w:lineRule="auto"/>
        <w:ind w:left="1560" w:right="-170"/>
        <w:jc w:val="both"/>
        <w:rPr>
          <w:rFonts w:ascii="Palatino Linotype" w:hAnsi="Palatino Linotype" w:cs="Arial"/>
          <w:b/>
          <w:bCs/>
          <w:szCs w:val="22"/>
          <w:lang w:val="es-ES"/>
        </w:rPr>
      </w:pPr>
      <w:r w:rsidRPr="0037560D">
        <w:rPr>
          <w:rFonts w:ascii="Palatino Linotype" w:hAnsi="Palatino Linotype"/>
          <w:b/>
          <w:u w:val="single"/>
        </w:rPr>
        <w:t>Los montos de financiamiento público otorgados mensualmente, en cualquier modalidad, a sus órganos estatales y municipales</w:t>
      </w:r>
      <w:r w:rsidRPr="0037560D">
        <w:rPr>
          <w:rFonts w:ascii="Palatino Linotype" w:hAnsi="Palatino Linotype"/>
        </w:rPr>
        <w:t>, así como los descuentos correspondientes a sanciones;</w:t>
      </w:r>
    </w:p>
    <w:p w14:paraId="70E7F4E8" w14:textId="77777777" w:rsidR="00293260" w:rsidRDefault="00293260" w:rsidP="004D231A">
      <w:pPr>
        <w:autoSpaceDE w:val="0"/>
        <w:autoSpaceDN w:val="0"/>
        <w:adjustRightInd w:val="0"/>
        <w:spacing w:line="360" w:lineRule="auto"/>
        <w:jc w:val="both"/>
        <w:rPr>
          <w:rFonts w:ascii="Palatino Linotype" w:eastAsia="Calibri" w:hAnsi="Palatino Linotype" w:cs="Tahoma"/>
          <w:color w:val="000000"/>
          <w:sz w:val="22"/>
          <w:szCs w:val="24"/>
          <w:lang w:val="es-ES" w:eastAsia="es-MX"/>
        </w:rPr>
      </w:pPr>
    </w:p>
    <w:p w14:paraId="5AB00907" w14:textId="7D07E7ED" w:rsidR="007329FF" w:rsidRDefault="00957FA8" w:rsidP="004D231A">
      <w:pPr>
        <w:autoSpaceDE w:val="0"/>
        <w:autoSpaceDN w:val="0"/>
        <w:adjustRightInd w:val="0"/>
        <w:spacing w:line="360" w:lineRule="auto"/>
        <w:jc w:val="both"/>
        <w:rPr>
          <w:rFonts w:ascii="Palatino Linotype" w:eastAsia="Calibri" w:hAnsi="Palatino Linotype" w:cs="Tahoma"/>
          <w:color w:val="000000"/>
          <w:sz w:val="22"/>
          <w:szCs w:val="24"/>
          <w:lang w:val="es-ES" w:eastAsia="es-MX"/>
        </w:rPr>
      </w:pPr>
      <w:r>
        <w:rPr>
          <w:rFonts w:ascii="Palatino Linotype" w:eastAsia="Calibri" w:hAnsi="Palatino Linotype" w:cs="Tahoma"/>
          <w:color w:val="000000"/>
          <w:sz w:val="22"/>
          <w:szCs w:val="24"/>
          <w:lang w:val="es-ES" w:eastAsia="es-MX"/>
        </w:rPr>
        <w:t xml:space="preserve">De los preceptos normativos anteriormente descritos, se colige que </w:t>
      </w:r>
      <w:r w:rsidR="007329FF">
        <w:rPr>
          <w:rFonts w:ascii="Palatino Linotype" w:eastAsia="Calibri" w:hAnsi="Palatino Linotype" w:cs="Tahoma"/>
          <w:color w:val="000000"/>
          <w:sz w:val="22"/>
          <w:szCs w:val="24"/>
          <w:lang w:val="es-ES" w:eastAsia="es-MX"/>
        </w:rPr>
        <w:t xml:space="preserve">los Partidos Políticos Nacionales </w:t>
      </w:r>
      <w:r>
        <w:rPr>
          <w:rFonts w:ascii="Palatino Linotype" w:eastAsia="Calibri" w:hAnsi="Palatino Linotype" w:cs="Tahoma"/>
          <w:color w:val="000000"/>
          <w:sz w:val="22"/>
          <w:szCs w:val="24"/>
          <w:lang w:val="es-ES" w:eastAsia="es-MX"/>
        </w:rPr>
        <w:t>y Locales, registrados ante el Instituto Nacional Electoral y ante el Instituto Electoral del Estado de México</w:t>
      </w:r>
      <w:r w:rsidR="007329FF">
        <w:rPr>
          <w:rFonts w:ascii="Palatino Linotype" w:eastAsia="Calibri" w:hAnsi="Palatino Linotype" w:cs="Tahoma"/>
          <w:color w:val="000000"/>
          <w:sz w:val="22"/>
          <w:szCs w:val="24"/>
          <w:lang w:val="es-ES" w:eastAsia="es-MX"/>
        </w:rPr>
        <w:t xml:space="preserve">, son entidades de interés público, por lo que la información que poseen y generan es pública. </w:t>
      </w:r>
    </w:p>
    <w:p w14:paraId="43C1CDFB" w14:textId="77777777" w:rsidR="007329FF" w:rsidRDefault="007329FF" w:rsidP="004D231A">
      <w:pPr>
        <w:autoSpaceDE w:val="0"/>
        <w:autoSpaceDN w:val="0"/>
        <w:adjustRightInd w:val="0"/>
        <w:spacing w:line="360" w:lineRule="auto"/>
        <w:jc w:val="both"/>
        <w:rPr>
          <w:rFonts w:ascii="Palatino Linotype" w:eastAsia="Calibri" w:hAnsi="Palatino Linotype" w:cs="Tahoma"/>
          <w:color w:val="000000"/>
          <w:sz w:val="22"/>
          <w:szCs w:val="24"/>
          <w:lang w:val="es-ES" w:eastAsia="es-MX"/>
        </w:rPr>
      </w:pPr>
    </w:p>
    <w:p w14:paraId="335975D2" w14:textId="6652B331" w:rsidR="007329FF" w:rsidRPr="00676489" w:rsidRDefault="007329FF" w:rsidP="004D231A">
      <w:pPr>
        <w:autoSpaceDE w:val="0"/>
        <w:autoSpaceDN w:val="0"/>
        <w:adjustRightInd w:val="0"/>
        <w:spacing w:line="360" w:lineRule="auto"/>
        <w:jc w:val="both"/>
        <w:rPr>
          <w:rFonts w:ascii="Palatino Linotype" w:eastAsia="Calibri" w:hAnsi="Palatino Linotype" w:cs="Tahoma"/>
          <w:b/>
          <w:color w:val="000000"/>
          <w:sz w:val="22"/>
          <w:szCs w:val="24"/>
          <w:u w:val="single"/>
          <w:lang w:val="es-ES" w:eastAsia="es-MX"/>
        </w:rPr>
      </w:pPr>
      <w:r>
        <w:rPr>
          <w:rFonts w:ascii="Palatino Linotype" w:eastAsia="Calibri" w:hAnsi="Palatino Linotype" w:cs="Tahoma"/>
          <w:color w:val="000000"/>
          <w:sz w:val="22"/>
          <w:szCs w:val="24"/>
          <w:lang w:val="es-ES" w:eastAsia="es-MX"/>
        </w:rPr>
        <w:t xml:space="preserve">Asimismo, se considera a dichos entes como Sujetos Obligados para transparentar entre otras cosas, la información relativa al tabulador de remuneraciones que perciben los integrantes de </w:t>
      </w:r>
      <w:r w:rsidR="00DE0C3A">
        <w:rPr>
          <w:rFonts w:ascii="Palatino Linotype" w:eastAsia="Calibri" w:hAnsi="Palatino Linotype" w:cs="Tahoma"/>
          <w:color w:val="000000"/>
          <w:sz w:val="22"/>
          <w:szCs w:val="24"/>
          <w:lang w:val="es-ES" w:eastAsia="es-MX"/>
        </w:rPr>
        <w:t>sus</w:t>
      </w:r>
      <w:r>
        <w:rPr>
          <w:rFonts w:ascii="Palatino Linotype" w:eastAsia="Calibri" w:hAnsi="Palatino Linotype" w:cs="Tahoma"/>
          <w:color w:val="000000"/>
          <w:sz w:val="22"/>
          <w:szCs w:val="24"/>
          <w:lang w:val="es-ES" w:eastAsia="es-MX"/>
        </w:rPr>
        <w:t xml:space="preserve"> órganos de </w:t>
      </w:r>
      <w:r w:rsidR="00CC7E2F">
        <w:rPr>
          <w:rFonts w:ascii="Palatino Linotype" w:eastAsia="Calibri" w:hAnsi="Palatino Linotype" w:cs="Tahoma"/>
          <w:color w:val="000000"/>
          <w:sz w:val="22"/>
          <w:szCs w:val="24"/>
          <w:lang w:val="es-ES" w:eastAsia="es-MX"/>
        </w:rPr>
        <w:t xml:space="preserve">dirección nacional, estatal y municipal, </w:t>
      </w:r>
      <w:r>
        <w:rPr>
          <w:rFonts w:ascii="Palatino Linotype" w:eastAsia="Calibri" w:hAnsi="Palatino Linotype" w:cs="Tahoma"/>
          <w:color w:val="000000"/>
          <w:sz w:val="22"/>
          <w:szCs w:val="24"/>
          <w:lang w:val="es-ES" w:eastAsia="es-MX"/>
        </w:rPr>
        <w:t xml:space="preserve"> </w:t>
      </w:r>
      <w:r w:rsidR="00CC7E2F">
        <w:rPr>
          <w:rFonts w:ascii="Palatino Linotype" w:eastAsia="Calibri" w:hAnsi="Palatino Linotype" w:cs="Tahoma"/>
          <w:color w:val="000000"/>
          <w:sz w:val="22"/>
          <w:szCs w:val="24"/>
          <w:lang w:val="es-ES" w:eastAsia="es-MX"/>
        </w:rPr>
        <w:t xml:space="preserve">así como los funcionarios partidistas y </w:t>
      </w:r>
      <w:r w:rsidR="00CC7E2F" w:rsidRPr="00676489">
        <w:rPr>
          <w:rFonts w:ascii="Palatino Linotype" w:eastAsia="Calibri" w:hAnsi="Palatino Linotype" w:cs="Tahoma"/>
          <w:b/>
          <w:color w:val="000000"/>
          <w:sz w:val="22"/>
          <w:szCs w:val="24"/>
          <w:u w:val="single"/>
          <w:lang w:val="es-ES" w:eastAsia="es-MX"/>
        </w:rPr>
        <w:t xml:space="preserve">cualquier persona que reciba ingresos por parte de los Partidos Políticos, independientemente de la función que desempeñe, dentro o fuera del Instituto Político. </w:t>
      </w:r>
    </w:p>
    <w:p w14:paraId="72AFFBAE" w14:textId="77777777" w:rsidR="00676489" w:rsidRDefault="00676489" w:rsidP="004D231A">
      <w:pPr>
        <w:autoSpaceDE w:val="0"/>
        <w:autoSpaceDN w:val="0"/>
        <w:adjustRightInd w:val="0"/>
        <w:spacing w:line="360" w:lineRule="auto"/>
        <w:jc w:val="both"/>
        <w:rPr>
          <w:rFonts w:ascii="Palatino Linotype" w:eastAsia="Calibri" w:hAnsi="Palatino Linotype" w:cs="Tahoma"/>
          <w:color w:val="000000"/>
          <w:sz w:val="22"/>
          <w:szCs w:val="24"/>
          <w:lang w:val="es-ES" w:eastAsia="es-MX"/>
        </w:rPr>
      </w:pPr>
    </w:p>
    <w:p w14:paraId="7961E5AF" w14:textId="447D4202" w:rsidR="00676489" w:rsidRDefault="00676489" w:rsidP="004D231A">
      <w:pPr>
        <w:autoSpaceDE w:val="0"/>
        <w:autoSpaceDN w:val="0"/>
        <w:adjustRightInd w:val="0"/>
        <w:spacing w:line="360" w:lineRule="auto"/>
        <w:jc w:val="both"/>
        <w:rPr>
          <w:rFonts w:ascii="Palatino Linotype" w:eastAsia="Calibri" w:hAnsi="Palatino Linotype" w:cs="Tahoma"/>
          <w:color w:val="000000"/>
          <w:sz w:val="22"/>
          <w:szCs w:val="24"/>
          <w:lang w:val="es-ES" w:eastAsia="es-MX"/>
        </w:rPr>
      </w:pPr>
      <w:r>
        <w:rPr>
          <w:rFonts w:ascii="Palatino Linotype" w:eastAsia="Calibri" w:hAnsi="Palatino Linotype" w:cs="Tahoma"/>
          <w:color w:val="000000"/>
          <w:sz w:val="22"/>
          <w:szCs w:val="24"/>
          <w:lang w:val="es-ES" w:eastAsia="es-MX"/>
        </w:rPr>
        <w:t xml:space="preserve">Por otra parte, el Código Electoral del Estado de México, respecto a la información solicitada por el Particular, refiere lo siguiente: </w:t>
      </w:r>
    </w:p>
    <w:p w14:paraId="02A664FF" w14:textId="77777777" w:rsidR="00676489" w:rsidRDefault="00676489" w:rsidP="004D231A">
      <w:pPr>
        <w:autoSpaceDE w:val="0"/>
        <w:autoSpaceDN w:val="0"/>
        <w:adjustRightInd w:val="0"/>
        <w:spacing w:line="360" w:lineRule="auto"/>
        <w:jc w:val="both"/>
        <w:rPr>
          <w:rFonts w:ascii="Palatino Linotype" w:eastAsia="Calibri" w:hAnsi="Palatino Linotype" w:cs="Tahoma"/>
          <w:color w:val="000000"/>
          <w:sz w:val="22"/>
          <w:szCs w:val="24"/>
          <w:lang w:val="es-ES" w:eastAsia="es-MX"/>
        </w:rPr>
      </w:pPr>
    </w:p>
    <w:p w14:paraId="790D6FAF" w14:textId="77777777" w:rsidR="00A66980" w:rsidRPr="004B5FE6" w:rsidRDefault="00A66980" w:rsidP="004D231A">
      <w:pPr>
        <w:pStyle w:val="Prrafodelista"/>
        <w:numPr>
          <w:ilvl w:val="0"/>
          <w:numId w:val="41"/>
        </w:numPr>
        <w:autoSpaceDE w:val="0"/>
        <w:autoSpaceDN w:val="0"/>
        <w:adjustRightInd w:val="0"/>
        <w:spacing w:line="360" w:lineRule="auto"/>
        <w:jc w:val="both"/>
        <w:rPr>
          <w:rFonts w:ascii="Palatino Linotype" w:eastAsia="Calibri" w:hAnsi="Palatino Linotype" w:cs="Tahoma"/>
          <w:b/>
          <w:color w:val="000000"/>
          <w:u w:val="single"/>
          <w:lang w:val="es-ES" w:eastAsia="es-MX"/>
        </w:rPr>
      </w:pPr>
      <w:r w:rsidRPr="00A66980">
        <w:rPr>
          <w:rFonts w:ascii="Palatino Linotype" w:hAnsi="Palatino Linotype"/>
        </w:rPr>
        <w:t xml:space="preserve">Artículo 227.- </w:t>
      </w:r>
      <w:r w:rsidRPr="00A66980">
        <w:rPr>
          <w:rFonts w:ascii="Palatino Linotype" w:hAnsi="Palatino Linotype"/>
          <w:b/>
          <w:u w:val="single"/>
        </w:rPr>
        <w:t>Los partidos políticos deberán acreditar a sus representantes ante los órganos electorales dentro de los 30 días siguientes a la fecha de la sesión de instalación del Consejo del que se trate</w:t>
      </w:r>
      <w:r w:rsidRPr="00A66980">
        <w:rPr>
          <w:rFonts w:ascii="Palatino Linotype" w:hAnsi="Palatino Linotype"/>
        </w:rPr>
        <w:t xml:space="preserve"> o, en su caso, </w:t>
      </w:r>
      <w:r w:rsidRPr="004B5FE6">
        <w:rPr>
          <w:rFonts w:ascii="Palatino Linotype" w:hAnsi="Palatino Linotype"/>
          <w:b/>
          <w:u w:val="single"/>
        </w:rPr>
        <w:t xml:space="preserve">de la sesión del Consejo General en que se apruebe su registro. </w:t>
      </w:r>
    </w:p>
    <w:p w14:paraId="3AB9D68E" w14:textId="1382746E" w:rsidR="00A66980" w:rsidRPr="00A66980" w:rsidRDefault="00A66980" w:rsidP="004D231A">
      <w:pPr>
        <w:pStyle w:val="Prrafodelista"/>
        <w:autoSpaceDE w:val="0"/>
        <w:autoSpaceDN w:val="0"/>
        <w:adjustRightInd w:val="0"/>
        <w:spacing w:line="360" w:lineRule="auto"/>
        <w:jc w:val="both"/>
        <w:rPr>
          <w:rFonts w:ascii="Palatino Linotype" w:eastAsia="Calibri" w:hAnsi="Palatino Linotype" w:cs="Tahoma"/>
          <w:b/>
          <w:color w:val="000000"/>
          <w:u w:val="single"/>
          <w:lang w:val="es-ES" w:eastAsia="es-MX"/>
        </w:rPr>
      </w:pPr>
      <w:r w:rsidRPr="00A66980">
        <w:rPr>
          <w:rFonts w:ascii="Palatino Linotype" w:hAnsi="Palatino Linotype"/>
        </w:rPr>
        <w:lastRenderedPageBreak/>
        <w:t>Vencido este plazo, los partidos políticos que no hayan acreditado a sus representantes no formarán parte del Consejo del que se trate durante el proceso electoral.</w:t>
      </w:r>
    </w:p>
    <w:p w14:paraId="1739ACA8" w14:textId="77777777" w:rsidR="00A66980" w:rsidRPr="00A66980" w:rsidRDefault="00A66980" w:rsidP="004D231A">
      <w:pPr>
        <w:pStyle w:val="Prrafodelista"/>
        <w:autoSpaceDE w:val="0"/>
        <w:autoSpaceDN w:val="0"/>
        <w:adjustRightInd w:val="0"/>
        <w:spacing w:line="360" w:lineRule="auto"/>
        <w:jc w:val="both"/>
        <w:rPr>
          <w:rFonts w:ascii="Palatino Linotype" w:eastAsia="Calibri" w:hAnsi="Palatino Linotype" w:cs="Tahoma"/>
          <w:b/>
          <w:color w:val="000000"/>
          <w:u w:val="single"/>
          <w:lang w:val="es-ES" w:eastAsia="es-MX"/>
        </w:rPr>
      </w:pPr>
    </w:p>
    <w:p w14:paraId="46DC91E7" w14:textId="77777777" w:rsidR="00676489" w:rsidRPr="00A66980" w:rsidRDefault="00676489" w:rsidP="004D231A">
      <w:pPr>
        <w:pStyle w:val="Prrafodelista"/>
        <w:numPr>
          <w:ilvl w:val="0"/>
          <w:numId w:val="40"/>
        </w:numPr>
        <w:autoSpaceDE w:val="0"/>
        <w:autoSpaceDN w:val="0"/>
        <w:adjustRightInd w:val="0"/>
        <w:spacing w:line="360" w:lineRule="auto"/>
        <w:jc w:val="both"/>
        <w:rPr>
          <w:rFonts w:ascii="Palatino Linotype" w:eastAsia="Calibri" w:hAnsi="Palatino Linotype" w:cs="Tahoma"/>
          <w:b/>
          <w:color w:val="000000"/>
          <w:u w:val="single"/>
          <w:lang w:val="es-ES" w:eastAsia="es-MX"/>
        </w:rPr>
      </w:pPr>
      <w:r w:rsidRPr="00676489">
        <w:rPr>
          <w:rFonts w:ascii="Palatino Linotype" w:eastAsia="Calibri" w:hAnsi="Palatino Linotype" w:cs="Tahoma"/>
          <w:color w:val="000000"/>
          <w:lang w:val="es-ES" w:eastAsia="es-MX"/>
        </w:rPr>
        <w:t xml:space="preserve">Artículo 278.- </w:t>
      </w:r>
      <w:r w:rsidRPr="00676489">
        <w:rPr>
          <w:rFonts w:ascii="Palatino Linotype" w:hAnsi="Palatino Linotype"/>
          <w:b/>
          <w:u w:val="single"/>
        </w:rPr>
        <w:t>Los partidos políticos</w:t>
      </w:r>
      <w:r w:rsidRPr="00676489">
        <w:rPr>
          <w:rFonts w:ascii="Palatino Linotype" w:hAnsi="Palatino Linotype"/>
        </w:rPr>
        <w:t xml:space="preserve"> y candidatos independientes, una vez registrados sus candidatos, planillas y listas, y hasta trece días antes del día de la elección, </w:t>
      </w:r>
      <w:r w:rsidRPr="00A66980">
        <w:rPr>
          <w:rFonts w:ascii="Palatino Linotype" w:hAnsi="Palatino Linotype"/>
          <w:b/>
          <w:u w:val="single"/>
        </w:rPr>
        <w:t xml:space="preserve">tendrán derecho a nombrar un representante propietario y un suplente, ante cada mesa directiva de casilla. </w:t>
      </w:r>
    </w:p>
    <w:p w14:paraId="3201E47E" w14:textId="77777777" w:rsidR="00676489" w:rsidRPr="00676489" w:rsidRDefault="00676489" w:rsidP="004D231A">
      <w:pPr>
        <w:pStyle w:val="Prrafodelista"/>
        <w:autoSpaceDE w:val="0"/>
        <w:autoSpaceDN w:val="0"/>
        <w:adjustRightInd w:val="0"/>
        <w:spacing w:line="360" w:lineRule="auto"/>
        <w:jc w:val="both"/>
        <w:rPr>
          <w:rFonts w:ascii="Palatino Linotype" w:hAnsi="Palatino Linotype"/>
        </w:rPr>
      </w:pPr>
    </w:p>
    <w:p w14:paraId="1D67C71E" w14:textId="75753663" w:rsidR="00676489" w:rsidRDefault="00676489" w:rsidP="004D231A">
      <w:pPr>
        <w:pStyle w:val="Prrafodelista"/>
        <w:autoSpaceDE w:val="0"/>
        <w:autoSpaceDN w:val="0"/>
        <w:adjustRightInd w:val="0"/>
        <w:spacing w:line="360" w:lineRule="auto"/>
        <w:jc w:val="both"/>
        <w:rPr>
          <w:rFonts w:ascii="Palatino Linotype" w:hAnsi="Palatino Linotype"/>
        </w:rPr>
      </w:pPr>
      <w:r w:rsidRPr="00676489">
        <w:rPr>
          <w:rFonts w:ascii="Palatino Linotype" w:hAnsi="Palatino Linotype"/>
        </w:rPr>
        <w:t xml:space="preserve">Asimismo, </w:t>
      </w:r>
      <w:r w:rsidRPr="00A66980">
        <w:rPr>
          <w:rFonts w:ascii="Palatino Linotype" w:hAnsi="Palatino Linotype"/>
          <w:b/>
          <w:u w:val="single"/>
        </w:rPr>
        <w:t>podrán acreditar en cada uno de los distritos electorales uninominales un representante general propietario y su respectivo suplente</w:t>
      </w:r>
      <w:r w:rsidRPr="00676489">
        <w:rPr>
          <w:rFonts w:ascii="Palatino Linotype" w:hAnsi="Palatino Linotype"/>
        </w:rPr>
        <w:t xml:space="preserve">, </w:t>
      </w:r>
      <w:r w:rsidRPr="00A66980">
        <w:rPr>
          <w:rFonts w:ascii="Palatino Linotype" w:hAnsi="Palatino Linotype"/>
          <w:b/>
          <w:u w:val="single"/>
        </w:rPr>
        <w:t>por cada diez casillas urbanas y un propietario y su suplente por cada cinco casillas rurales</w:t>
      </w:r>
      <w:r w:rsidRPr="00676489">
        <w:rPr>
          <w:rFonts w:ascii="Palatino Linotype" w:hAnsi="Palatino Linotype"/>
        </w:rPr>
        <w:t>, las cuales serán especificadas en el nombramiento correspondiente</w:t>
      </w:r>
      <w:r w:rsidR="00A66980">
        <w:rPr>
          <w:rFonts w:ascii="Palatino Linotype" w:hAnsi="Palatino Linotype"/>
        </w:rPr>
        <w:t xml:space="preserve">. </w:t>
      </w:r>
    </w:p>
    <w:p w14:paraId="178C1E5B" w14:textId="77777777" w:rsidR="00A66980" w:rsidRDefault="00A66980" w:rsidP="004D231A">
      <w:pPr>
        <w:pStyle w:val="Prrafodelista"/>
        <w:autoSpaceDE w:val="0"/>
        <w:autoSpaceDN w:val="0"/>
        <w:adjustRightInd w:val="0"/>
        <w:spacing w:line="360" w:lineRule="auto"/>
        <w:jc w:val="both"/>
        <w:rPr>
          <w:rFonts w:ascii="Palatino Linotype" w:hAnsi="Palatino Linotype"/>
        </w:rPr>
      </w:pPr>
    </w:p>
    <w:p w14:paraId="4280624A" w14:textId="77777777" w:rsidR="00A66980" w:rsidRPr="00A66980" w:rsidRDefault="00A66980" w:rsidP="004D231A">
      <w:pPr>
        <w:pStyle w:val="Prrafodelista"/>
        <w:numPr>
          <w:ilvl w:val="0"/>
          <w:numId w:val="40"/>
        </w:numPr>
        <w:autoSpaceDE w:val="0"/>
        <w:autoSpaceDN w:val="0"/>
        <w:adjustRightInd w:val="0"/>
        <w:spacing w:line="360" w:lineRule="auto"/>
        <w:jc w:val="both"/>
        <w:rPr>
          <w:rFonts w:ascii="Palatino Linotype" w:eastAsia="Calibri" w:hAnsi="Palatino Linotype" w:cs="Tahoma"/>
          <w:b/>
          <w:color w:val="000000"/>
          <w:u w:val="single"/>
          <w:lang w:val="es-ES" w:eastAsia="es-MX"/>
        </w:rPr>
      </w:pPr>
      <w:r w:rsidRPr="00A66980">
        <w:rPr>
          <w:rFonts w:ascii="Palatino Linotype" w:hAnsi="Palatino Linotype"/>
        </w:rPr>
        <w:t xml:space="preserve">Artículo 282. </w:t>
      </w:r>
      <w:r w:rsidRPr="00A66980">
        <w:rPr>
          <w:rFonts w:ascii="Palatino Linotype" w:hAnsi="Palatino Linotype"/>
          <w:b/>
          <w:u w:val="single"/>
        </w:rPr>
        <w:t xml:space="preserve">Tratándose de la elección de Gobernador, el registro de nombramientos se realizará ante los consejos distritales. </w:t>
      </w:r>
    </w:p>
    <w:p w14:paraId="1EE39E66" w14:textId="77777777" w:rsidR="00A66980" w:rsidRPr="00A66980" w:rsidRDefault="00A66980" w:rsidP="004D231A">
      <w:pPr>
        <w:pStyle w:val="Prrafodelista"/>
        <w:autoSpaceDE w:val="0"/>
        <w:autoSpaceDN w:val="0"/>
        <w:adjustRightInd w:val="0"/>
        <w:spacing w:line="360" w:lineRule="auto"/>
        <w:jc w:val="both"/>
        <w:rPr>
          <w:rFonts w:ascii="Palatino Linotype" w:hAnsi="Palatino Linotype"/>
        </w:rPr>
      </w:pPr>
    </w:p>
    <w:p w14:paraId="1D4060E2" w14:textId="77777777" w:rsidR="00A66980" w:rsidRPr="00A66980" w:rsidRDefault="00A66980" w:rsidP="004D231A">
      <w:pPr>
        <w:pStyle w:val="Prrafodelista"/>
        <w:autoSpaceDE w:val="0"/>
        <w:autoSpaceDN w:val="0"/>
        <w:adjustRightInd w:val="0"/>
        <w:spacing w:line="360" w:lineRule="auto"/>
        <w:jc w:val="both"/>
        <w:rPr>
          <w:rFonts w:ascii="Palatino Linotype" w:hAnsi="Palatino Linotype"/>
        </w:rPr>
      </w:pPr>
      <w:r w:rsidRPr="00A66980">
        <w:rPr>
          <w:rFonts w:ascii="Palatino Linotype" w:hAnsi="Palatino Linotype"/>
        </w:rPr>
        <w:t xml:space="preserve">El registro de los representantes de partido se sujetará a las reglas siguientes: </w:t>
      </w:r>
    </w:p>
    <w:p w14:paraId="078B3810" w14:textId="77777777" w:rsidR="00A66980" w:rsidRPr="00A66980" w:rsidRDefault="00A66980" w:rsidP="004D231A">
      <w:pPr>
        <w:pStyle w:val="Prrafodelista"/>
        <w:autoSpaceDE w:val="0"/>
        <w:autoSpaceDN w:val="0"/>
        <w:adjustRightInd w:val="0"/>
        <w:spacing w:line="360" w:lineRule="auto"/>
        <w:jc w:val="both"/>
        <w:rPr>
          <w:rFonts w:ascii="Palatino Linotype" w:hAnsi="Palatino Linotype"/>
        </w:rPr>
      </w:pPr>
    </w:p>
    <w:p w14:paraId="2CB4700C" w14:textId="49D18FEC" w:rsidR="00A66980" w:rsidRPr="00A66980" w:rsidRDefault="00A66980" w:rsidP="004D231A">
      <w:pPr>
        <w:pStyle w:val="Prrafodelista"/>
        <w:autoSpaceDE w:val="0"/>
        <w:autoSpaceDN w:val="0"/>
        <w:adjustRightInd w:val="0"/>
        <w:spacing w:line="360" w:lineRule="auto"/>
        <w:jc w:val="both"/>
        <w:rPr>
          <w:rFonts w:ascii="Palatino Linotype" w:eastAsia="Calibri" w:hAnsi="Palatino Linotype" w:cs="Tahoma"/>
          <w:color w:val="000000"/>
          <w:lang w:val="es-ES" w:eastAsia="es-MX"/>
        </w:rPr>
      </w:pPr>
      <w:r w:rsidRPr="00A66980">
        <w:rPr>
          <w:rFonts w:ascii="Palatino Linotype" w:hAnsi="Palatino Linotype"/>
        </w:rPr>
        <w:t xml:space="preserve">I. A partir del día siguiente al de la publicación de las listas de casilla y hasta trece días antes del día de la elección, </w:t>
      </w:r>
      <w:r w:rsidRPr="00A66980">
        <w:rPr>
          <w:rFonts w:ascii="Palatino Linotype" w:hAnsi="Palatino Linotype"/>
          <w:b/>
          <w:u w:val="single"/>
        </w:rPr>
        <w:t>los partidos políticos</w:t>
      </w:r>
      <w:r w:rsidRPr="00A66980">
        <w:rPr>
          <w:rFonts w:ascii="Palatino Linotype" w:hAnsi="Palatino Linotype"/>
        </w:rPr>
        <w:t xml:space="preserve"> o candidatos independientes </w:t>
      </w:r>
      <w:r w:rsidRPr="00A66980">
        <w:rPr>
          <w:rFonts w:ascii="Palatino Linotype" w:hAnsi="Palatino Linotype"/>
          <w:b/>
          <w:u w:val="single"/>
        </w:rPr>
        <w:t>deberán registrar</w:t>
      </w:r>
      <w:r w:rsidRPr="00A66980">
        <w:rPr>
          <w:rFonts w:ascii="Palatino Linotype" w:hAnsi="Palatino Linotype"/>
        </w:rPr>
        <w:t xml:space="preserve"> en su propia documentación y ante el Consejo Municipal o Distrital correspondiente, </w:t>
      </w:r>
      <w:r w:rsidRPr="00A66980">
        <w:rPr>
          <w:rFonts w:ascii="Palatino Linotype" w:hAnsi="Palatino Linotype"/>
          <w:b/>
          <w:u w:val="single"/>
        </w:rPr>
        <w:t>a sus representantes generales y de casilla</w:t>
      </w:r>
      <w:r w:rsidRPr="00A66980">
        <w:rPr>
          <w:rFonts w:ascii="Palatino Linotype" w:hAnsi="Palatino Linotype"/>
        </w:rPr>
        <w:t>. La documentación referida deberá reunir los requisitos que establezca el Consejo General.</w:t>
      </w:r>
    </w:p>
    <w:p w14:paraId="3BB575CB" w14:textId="77777777" w:rsidR="00676489" w:rsidRDefault="00676489" w:rsidP="004D231A">
      <w:pPr>
        <w:autoSpaceDE w:val="0"/>
        <w:autoSpaceDN w:val="0"/>
        <w:adjustRightInd w:val="0"/>
        <w:spacing w:line="360" w:lineRule="auto"/>
        <w:jc w:val="both"/>
        <w:rPr>
          <w:rFonts w:ascii="Palatino Linotype" w:eastAsia="Calibri" w:hAnsi="Palatino Linotype" w:cs="Tahoma"/>
          <w:color w:val="000000"/>
          <w:sz w:val="22"/>
          <w:szCs w:val="24"/>
          <w:lang w:val="es-ES" w:eastAsia="es-MX"/>
        </w:rPr>
      </w:pPr>
    </w:p>
    <w:p w14:paraId="53944F24" w14:textId="4C5BC4AC" w:rsidR="004B5FE6" w:rsidRDefault="004B5FE6" w:rsidP="004D231A">
      <w:pPr>
        <w:autoSpaceDE w:val="0"/>
        <w:autoSpaceDN w:val="0"/>
        <w:adjustRightInd w:val="0"/>
        <w:spacing w:line="360" w:lineRule="auto"/>
        <w:jc w:val="both"/>
        <w:rPr>
          <w:rFonts w:ascii="Palatino Linotype" w:eastAsia="Calibri" w:hAnsi="Palatino Linotype" w:cs="Tahoma"/>
          <w:color w:val="000000"/>
          <w:sz w:val="22"/>
          <w:szCs w:val="24"/>
          <w:lang w:val="es-ES" w:eastAsia="es-MX"/>
        </w:rPr>
      </w:pPr>
      <w:r>
        <w:rPr>
          <w:rFonts w:ascii="Palatino Linotype" w:eastAsia="Calibri" w:hAnsi="Palatino Linotype" w:cs="Tahoma"/>
          <w:color w:val="000000"/>
          <w:sz w:val="22"/>
          <w:szCs w:val="24"/>
          <w:lang w:val="es-ES" w:eastAsia="es-MX"/>
        </w:rPr>
        <w:t xml:space="preserve">De lo anterior, queda evidenciado que los Partidos Políticos podrán nombrar personas a efecto de que funjan como representantes generales, propietarios y suplentes ante el Consejo General </w:t>
      </w:r>
      <w:r>
        <w:rPr>
          <w:rFonts w:ascii="Palatino Linotype" w:eastAsia="Calibri" w:hAnsi="Palatino Linotype" w:cs="Tahoma"/>
          <w:color w:val="000000"/>
          <w:sz w:val="22"/>
          <w:szCs w:val="24"/>
          <w:lang w:val="es-ES" w:eastAsia="es-MX"/>
        </w:rPr>
        <w:lastRenderedPageBreak/>
        <w:t>del Instituto Electoral del Estado de México, ante los Consejos Distritales, Municipales y ante las Mesas Directivas de Casilla.</w:t>
      </w:r>
    </w:p>
    <w:p w14:paraId="60166B8C" w14:textId="77777777" w:rsidR="004B5FE6" w:rsidRDefault="004B5FE6" w:rsidP="004D231A">
      <w:pPr>
        <w:autoSpaceDE w:val="0"/>
        <w:autoSpaceDN w:val="0"/>
        <w:adjustRightInd w:val="0"/>
        <w:spacing w:line="360" w:lineRule="auto"/>
        <w:jc w:val="both"/>
        <w:rPr>
          <w:rFonts w:ascii="Palatino Linotype" w:eastAsia="Calibri" w:hAnsi="Palatino Linotype" w:cs="Tahoma"/>
          <w:color w:val="000000"/>
          <w:sz w:val="22"/>
          <w:szCs w:val="24"/>
          <w:lang w:val="es-ES" w:eastAsia="es-MX"/>
        </w:rPr>
      </w:pPr>
    </w:p>
    <w:p w14:paraId="645743FC" w14:textId="45D5B9B6" w:rsidR="00676489" w:rsidRDefault="004B5FE6" w:rsidP="004D231A">
      <w:pPr>
        <w:autoSpaceDE w:val="0"/>
        <w:autoSpaceDN w:val="0"/>
        <w:adjustRightInd w:val="0"/>
        <w:spacing w:line="360" w:lineRule="auto"/>
        <w:jc w:val="both"/>
        <w:rPr>
          <w:rFonts w:ascii="Palatino Linotype" w:eastAsia="Calibri" w:hAnsi="Palatino Linotype" w:cs="Tahoma"/>
          <w:color w:val="000000"/>
          <w:sz w:val="22"/>
          <w:szCs w:val="24"/>
          <w:lang w:val="es-ES" w:eastAsia="es-MX"/>
        </w:rPr>
      </w:pPr>
      <w:r>
        <w:rPr>
          <w:rFonts w:ascii="Palatino Linotype" w:eastAsia="Calibri" w:hAnsi="Palatino Linotype" w:cs="Tahoma"/>
          <w:color w:val="000000"/>
          <w:sz w:val="22"/>
          <w:szCs w:val="24"/>
          <w:lang w:val="es-ES" w:eastAsia="es-MX"/>
        </w:rPr>
        <w:t>En ese tenor, d</w:t>
      </w:r>
      <w:r w:rsidR="00676489">
        <w:rPr>
          <w:rFonts w:ascii="Palatino Linotype" w:eastAsia="Calibri" w:hAnsi="Palatino Linotype" w:cs="Tahoma"/>
          <w:color w:val="000000"/>
          <w:sz w:val="22"/>
          <w:szCs w:val="24"/>
          <w:lang w:val="es-ES" w:eastAsia="es-MX"/>
        </w:rPr>
        <w:t xml:space="preserve">e </w:t>
      </w:r>
      <w:r>
        <w:rPr>
          <w:rFonts w:ascii="Palatino Linotype" w:eastAsia="Calibri" w:hAnsi="Palatino Linotype" w:cs="Tahoma"/>
          <w:color w:val="000000"/>
          <w:sz w:val="22"/>
          <w:szCs w:val="24"/>
          <w:lang w:val="es-ES" w:eastAsia="es-MX"/>
        </w:rPr>
        <w:t xml:space="preserve">la </w:t>
      </w:r>
      <w:r w:rsidR="00676489">
        <w:rPr>
          <w:rFonts w:ascii="Palatino Linotype" w:eastAsia="Calibri" w:hAnsi="Palatino Linotype" w:cs="Tahoma"/>
          <w:color w:val="000000"/>
          <w:sz w:val="22"/>
          <w:szCs w:val="24"/>
          <w:lang w:val="es-ES" w:eastAsia="es-MX"/>
        </w:rPr>
        <w:t>interpretación sistemática y funcional a</w:t>
      </w:r>
      <w:r>
        <w:rPr>
          <w:rFonts w:ascii="Palatino Linotype" w:eastAsia="Calibri" w:hAnsi="Palatino Linotype" w:cs="Tahoma"/>
          <w:color w:val="000000"/>
          <w:sz w:val="22"/>
          <w:szCs w:val="24"/>
          <w:lang w:val="es-ES" w:eastAsia="es-MX"/>
        </w:rPr>
        <w:t xml:space="preserve"> </w:t>
      </w:r>
      <w:r w:rsidR="00676489">
        <w:rPr>
          <w:rFonts w:ascii="Palatino Linotype" w:eastAsia="Calibri" w:hAnsi="Palatino Linotype" w:cs="Tahoma"/>
          <w:color w:val="000000"/>
          <w:sz w:val="22"/>
          <w:szCs w:val="24"/>
          <w:lang w:val="es-ES" w:eastAsia="es-MX"/>
        </w:rPr>
        <w:t>l</w:t>
      </w:r>
      <w:r>
        <w:rPr>
          <w:rFonts w:ascii="Palatino Linotype" w:eastAsia="Calibri" w:hAnsi="Palatino Linotype" w:cs="Tahoma"/>
          <w:color w:val="000000"/>
          <w:sz w:val="22"/>
          <w:szCs w:val="24"/>
          <w:lang w:val="es-ES" w:eastAsia="es-MX"/>
        </w:rPr>
        <w:t>a normativa</w:t>
      </w:r>
      <w:r w:rsidR="00676489">
        <w:rPr>
          <w:rFonts w:ascii="Palatino Linotype" w:eastAsia="Calibri" w:hAnsi="Palatino Linotype" w:cs="Tahoma"/>
          <w:color w:val="000000"/>
          <w:sz w:val="22"/>
          <w:szCs w:val="24"/>
          <w:lang w:val="es-ES" w:eastAsia="es-MX"/>
        </w:rPr>
        <w:t xml:space="preserve"> en cita, se infiere que es obligación de los Partidos Políticos transparentar las remuneraciones otorgadas a </w:t>
      </w:r>
      <w:r>
        <w:rPr>
          <w:rFonts w:ascii="Palatino Linotype" w:eastAsia="Calibri" w:hAnsi="Palatino Linotype" w:cs="Tahoma"/>
          <w:color w:val="000000"/>
          <w:sz w:val="22"/>
          <w:szCs w:val="24"/>
          <w:lang w:val="es-ES" w:eastAsia="es-MX"/>
        </w:rPr>
        <w:t xml:space="preserve">las personas que fungieron como: </w:t>
      </w:r>
    </w:p>
    <w:p w14:paraId="38317E41" w14:textId="77777777" w:rsidR="00676489" w:rsidRDefault="00676489" w:rsidP="004D231A">
      <w:pPr>
        <w:autoSpaceDE w:val="0"/>
        <w:autoSpaceDN w:val="0"/>
        <w:adjustRightInd w:val="0"/>
        <w:spacing w:line="360" w:lineRule="auto"/>
        <w:jc w:val="both"/>
        <w:rPr>
          <w:rFonts w:ascii="Palatino Linotype" w:eastAsia="Calibri" w:hAnsi="Palatino Linotype" w:cs="Tahoma"/>
          <w:color w:val="000000"/>
          <w:sz w:val="22"/>
          <w:szCs w:val="24"/>
          <w:lang w:val="es-ES" w:eastAsia="es-MX"/>
        </w:rPr>
      </w:pPr>
    </w:p>
    <w:p w14:paraId="756E7607" w14:textId="77777777" w:rsidR="00676489" w:rsidRDefault="00676489" w:rsidP="004D231A">
      <w:pPr>
        <w:pStyle w:val="Prrafodelista"/>
        <w:numPr>
          <w:ilvl w:val="0"/>
          <w:numId w:val="39"/>
        </w:numPr>
        <w:autoSpaceDE w:val="0"/>
        <w:autoSpaceDN w:val="0"/>
        <w:adjustRightInd w:val="0"/>
        <w:spacing w:line="360" w:lineRule="auto"/>
        <w:jc w:val="both"/>
        <w:rPr>
          <w:rFonts w:ascii="Palatino Linotype" w:eastAsia="Calibri" w:hAnsi="Palatino Linotype" w:cs="Tahoma"/>
          <w:color w:val="000000"/>
          <w:lang w:val="es-ES" w:eastAsia="es-MX"/>
        </w:rPr>
      </w:pPr>
      <w:r>
        <w:rPr>
          <w:rFonts w:ascii="Palatino Linotype" w:eastAsia="Calibri" w:hAnsi="Palatino Linotype" w:cs="Tahoma"/>
          <w:color w:val="000000"/>
          <w:lang w:val="es-ES" w:eastAsia="es-MX"/>
        </w:rPr>
        <w:t xml:space="preserve">Representantes ante Mesas Directivas de Casilla. </w:t>
      </w:r>
    </w:p>
    <w:p w14:paraId="29B2E846" w14:textId="77777777" w:rsidR="00676489" w:rsidRDefault="00676489" w:rsidP="004D231A">
      <w:pPr>
        <w:pStyle w:val="Prrafodelista"/>
        <w:numPr>
          <w:ilvl w:val="0"/>
          <w:numId w:val="39"/>
        </w:numPr>
        <w:autoSpaceDE w:val="0"/>
        <w:autoSpaceDN w:val="0"/>
        <w:adjustRightInd w:val="0"/>
        <w:spacing w:line="360" w:lineRule="auto"/>
        <w:jc w:val="both"/>
        <w:rPr>
          <w:rFonts w:ascii="Palatino Linotype" w:eastAsia="Calibri" w:hAnsi="Palatino Linotype" w:cs="Tahoma"/>
          <w:color w:val="000000"/>
          <w:lang w:val="es-ES" w:eastAsia="es-MX"/>
        </w:rPr>
      </w:pPr>
      <w:r>
        <w:rPr>
          <w:rFonts w:ascii="Palatino Linotype" w:eastAsia="Calibri" w:hAnsi="Palatino Linotype" w:cs="Tahoma"/>
          <w:color w:val="000000"/>
          <w:lang w:val="es-ES" w:eastAsia="es-MX"/>
        </w:rPr>
        <w:t xml:space="preserve">Representantes Generales </w:t>
      </w:r>
    </w:p>
    <w:p w14:paraId="4F85977A" w14:textId="77777777" w:rsidR="00676489" w:rsidRDefault="00676489" w:rsidP="004D231A">
      <w:pPr>
        <w:pStyle w:val="Prrafodelista"/>
        <w:numPr>
          <w:ilvl w:val="0"/>
          <w:numId w:val="39"/>
        </w:numPr>
        <w:autoSpaceDE w:val="0"/>
        <w:autoSpaceDN w:val="0"/>
        <w:adjustRightInd w:val="0"/>
        <w:spacing w:line="360" w:lineRule="auto"/>
        <w:jc w:val="both"/>
        <w:rPr>
          <w:rFonts w:ascii="Palatino Linotype" w:eastAsia="Calibri" w:hAnsi="Palatino Linotype" w:cs="Tahoma"/>
          <w:color w:val="000000"/>
          <w:lang w:val="es-ES" w:eastAsia="es-MX"/>
        </w:rPr>
      </w:pPr>
      <w:r>
        <w:rPr>
          <w:rFonts w:ascii="Palatino Linotype" w:eastAsia="Calibri" w:hAnsi="Palatino Linotype" w:cs="Tahoma"/>
          <w:color w:val="000000"/>
          <w:lang w:val="es-ES" w:eastAsia="es-MX"/>
        </w:rPr>
        <w:t xml:space="preserve">Representantes ante Consejos Distritales locales </w:t>
      </w:r>
    </w:p>
    <w:p w14:paraId="5310F930" w14:textId="77777777" w:rsidR="00676489" w:rsidRDefault="00676489" w:rsidP="004D231A">
      <w:pPr>
        <w:pStyle w:val="Prrafodelista"/>
        <w:numPr>
          <w:ilvl w:val="0"/>
          <w:numId w:val="39"/>
        </w:numPr>
        <w:autoSpaceDE w:val="0"/>
        <w:autoSpaceDN w:val="0"/>
        <w:adjustRightInd w:val="0"/>
        <w:spacing w:line="360" w:lineRule="auto"/>
        <w:jc w:val="both"/>
        <w:rPr>
          <w:rFonts w:ascii="Palatino Linotype" w:eastAsia="Calibri" w:hAnsi="Palatino Linotype" w:cs="Tahoma"/>
          <w:color w:val="000000"/>
          <w:lang w:val="es-ES" w:eastAsia="es-MX"/>
        </w:rPr>
      </w:pPr>
      <w:r>
        <w:rPr>
          <w:rFonts w:ascii="Palatino Linotype" w:eastAsia="Calibri" w:hAnsi="Palatino Linotype" w:cs="Tahoma"/>
          <w:color w:val="000000"/>
          <w:lang w:val="es-ES" w:eastAsia="es-MX"/>
        </w:rPr>
        <w:t xml:space="preserve">Representantes ante Consejos Municipales </w:t>
      </w:r>
    </w:p>
    <w:p w14:paraId="4D34866C" w14:textId="77777777" w:rsidR="00676489" w:rsidRDefault="00676489" w:rsidP="004D231A">
      <w:pPr>
        <w:pStyle w:val="Prrafodelista"/>
        <w:numPr>
          <w:ilvl w:val="0"/>
          <w:numId w:val="39"/>
        </w:numPr>
        <w:autoSpaceDE w:val="0"/>
        <w:autoSpaceDN w:val="0"/>
        <w:adjustRightInd w:val="0"/>
        <w:spacing w:line="360" w:lineRule="auto"/>
        <w:jc w:val="both"/>
        <w:rPr>
          <w:rFonts w:ascii="Palatino Linotype" w:eastAsia="Calibri" w:hAnsi="Palatino Linotype" w:cs="Tahoma"/>
          <w:color w:val="000000"/>
          <w:lang w:val="es-ES" w:eastAsia="es-MX"/>
        </w:rPr>
      </w:pPr>
      <w:r>
        <w:rPr>
          <w:rFonts w:ascii="Palatino Linotype" w:eastAsia="Calibri" w:hAnsi="Palatino Linotype" w:cs="Tahoma"/>
          <w:color w:val="000000"/>
          <w:lang w:val="es-ES" w:eastAsia="es-MX"/>
        </w:rPr>
        <w:t>Representantes ante el Consejo General del Instituto Electoral del Estado de México</w:t>
      </w:r>
    </w:p>
    <w:p w14:paraId="5DC54ED7" w14:textId="77777777" w:rsidR="00676489" w:rsidRDefault="00676489" w:rsidP="004D231A">
      <w:pPr>
        <w:autoSpaceDE w:val="0"/>
        <w:autoSpaceDN w:val="0"/>
        <w:adjustRightInd w:val="0"/>
        <w:spacing w:line="360" w:lineRule="auto"/>
        <w:jc w:val="both"/>
        <w:rPr>
          <w:rFonts w:ascii="Palatino Linotype" w:eastAsia="Calibri" w:hAnsi="Palatino Linotype" w:cs="Tahoma"/>
          <w:color w:val="000000"/>
          <w:sz w:val="22"/>
          <w:szCs w:val="24"/>
          <w:lang w:val="es-ES" w:eastAsia="es-MX"/>
        </w:rPr>
      </w:pPr>
    </w:p>
    <w:p w14:paraId="64A8F7EC" w14:textId="77777777" w:rsidR="007329FF" w:rsidRDefault="007329FF" w:rsidP="004D231A">
      <w:pPr>
        <w:autoSpaceDE w:val="0"/>
        <w:autoSpaceDN w:val="0"/>
        <w:adjustRightInd w:val="0"/>
        <w:spacing w:line="360" w:lineRule="auto"/>
        <w:jc w:val="both"/>
        <w:rPr>
          <w:rFonts w:ascii="Palatino Linotype" w:eastAsia="Calibri" w:hAnsi="Palatino Linotype" w:cs="Tahoma"/>
          <w:color w:val="000000"/>
          <w:sz w:val="22"/>
          <w:szCs w:val="24"/>
          <w:lang w:val="es-ES" w:eastAsia="es-MX"/>
        </w:rPr>
      </w:pPr>
    </w:p>
    <w:p w14:paraId="7FAF7E96" w14:textId="19F92CF0" w:rsidR="00293260" w:rsidRDefault="00DE0C3A" w:rsidP="004D231A">
      <w:pPr>
        <w:autoSpaceDE w:val="0"/>
        <w:autoSpaceDN w:val="0"/>
        <w:adjustRightInd w:val="0"/>
        <w:spacing w:line="360" w:lineRule="auto"/>
        <w:jc w:val="both"/>
        <w:rPr>
          <w:rFonts w:ascii="Palatino Linotype" w:hAnsi="Palatino Linotype"/>
          <w:color w:val="222222"/>
          <w:sz w:val="24"/>
          <w:szCs w:val="24"/>
          <w:lang w:val="es-ES"/>
        </w:rPr>
      </w:pPr>
      <w:r>
        <w:rPr>
          <w:rFonts w:ascii="Palatino Linotype" w:eastAsia="Calibri" w:hAnsi="Palatino Linotype" w:cs="Tahoma"/>
          <w:color w:val="000000"/>
          <w:sz w:val="22"/>
          <w:szCs w:val="24"/>
          <w:lang w:val="es-ES" w:eastAsia="es-MX"/>
        </w:rPr>
        <w:t xml:space="preserve">Ahora bien, en el presente caso, el solicitante requirió información del Partido Político Morena, el cual es un ente político nacional, de conformidad con el Acuerdo </w:t>
      </w:r>
      <w:r>
        <w:rPr>
          <w:rFonts w:ascii="Palatino Linotype" w:eastAsia="Calibri" w:hAnsi="Palatino Linotype" w:cs="Arial"/>
          <w:sz w:val="24"/>
          <w:szCs w:val="24"/>
          <w:lang w:val="es-ES"/>
        </w:rPr>
        <w:t>INE/CG94/2014, emitido por el Consejo General del Instituto Nacional Electoral, en Sesión Extraordinaria, de fecha nueve de julio de dos mil catorce, y con acreditación ante el Instituto Electoral del Estado de México, como se desprende del  ACUERDO N°. IEEM/CG/54/2014, publicado el treinta de septiembre de dos mil catorce, por el Consejo General del Instituto Electoral del Estado de México, en el periódico oficial del Gobierno</w:t>
      </w:r>
      <w:r>
        <w:rPr>
          <w:rFonts w:ascii="Palatino Linotype" w:hAnsi="Palatino Linotype"/>
          <w:color w:val="222222"/>
          <w:sz w:val="24"/>
          <w:szCs w:val="24"/>
          <w:lang w:val="es-ES"/>
        </w:rPr>
        <w:t xml:space="preserve"> del Estado de México “Gaceta del Gobierno”. </w:t>
      </w:r>
    </w:p>
    <w:p w14:paraId="146D40AF" w14:textId="77777777" w:rsidR="00CB4B43" w:rsidRDefault="00CB4B43" w:rsidP="004D231A">
      <w:pPr>
        <w:autoSpaceDE w:val="0"/>
        <w:autoSpaceDN w:val="0"/>
        <w:adjustRightInd w:val="0"/>
        <w:spacing w:line="360" w:lineRule="auto"/>
        <w:jc w:val="both"/>
        <w:rPr>
          <w:rFonts w:ascii="Palatino Linotype" w:hAnsi="Palatino Linotype"/>
          <w:color w:val="222222"/>
          <w:sz w:val="24"/>
          <w:szCs w:val="24"/>
          <w:lang w:val="es-ES"/>
        </w:rPr>
      </w:pPr>
    </w:p>
    <w:p w14:paraId="3E573CC9" w14:textId="6B1CDBC8" w:rsidR="00CB4B43" w:rsidRDefault="00CB4B43" w:rsidP="004D231A">
      <w:pPr>
        <w:autoSpaceDE w:val="0"/>
        <w:autoSpaceDN w:val="0"/>
        <w:adjustRightInd w:val="0"/>
        <w:spacing w:line="360" w:lineRule="auto"/>
        <w:jc w:val="both"/>
        <w:rPr>
          <w:rFonts w:ascii="Palatino Linotype" w:hAnsi="Palatino Linotype"/>
          <w:color w:val="222222"/>
          <w:sz w:val="24"/>
          <w:szCs w:val="24"/>
          <w:lang w:val="es-ES"/>
        </w:rPr>
      </w:pPr>
      <w:r>
        <w:rPr>
          <w:rFonts w:ascii="Palatino Linotype" w:hAnsi="Palatino Linotype"/>
          <w:color w:val="222222"/>
          <w:sz w:val="24"/>
          <w:szCs w:val="24"/>
          <w:lang w:val="es-ES"/>
        </w:rPr>
        <w:t xml:space="preserve">Así las cosas, este Órgano Garante, </w:t>
      </w:r>
      <w:r w:rsidR="00676489">
        <w:rPr>
          <w:rFonts w:ascii="Palatino Linotype" w:hAnsi="Palatino Linotype"/>
          <w:color w:val="222222"/>
          <w:sz w:val="24"/>
          <w:szCs w:val="24"/>
          <w:lang w:val="es-ES"/>
        </w:rPr>
        <w:t xml:space="preserve">ingresó al portal </w:t>
      </w:r>
      <w:r w:rsidR="004B5FE6">
        <w:rPr>
          <w:rFonts w:ascii="Palatino Linotype" w:hAnsi="Palatino Linotype"/>
          <w:color w:val="222222"/>
          <w:sz w:val="24"/>
          <w:szCs w:val="24"/>
          <w:lang w:val="es-ES"/>
        </w:rPr>
        <w:t xml:space="preserve">de Información Pública de Oficio Mexiquense, con el fin de verificar si se encuentra publicada la información solicitada </w:t>
      </w:r>
      <w:r w:rsidR="004B5FE6">
        <w:rPr>
          <w:rFonts w:ascii="Palatino Linotype" w:hAnsi="Palatino Linotype"/>
          <w:color w:val="222222"/>
          <w:sz w:val="24"/>
          <w:szCs w:val="24"/>
          <w:lang w:val="es-ES"/>
        </w:rPr>
        <w:lastRenderedPageBreak/>
        <w:t>por el Pa</w:t>
      </w:r>
      <w:r w:rsidR="006956F8">
        <w:rPr>
          <w:rFonts w:ascii="Palatino Linotype" w:hAnsi="Palatino Linotype"/>
          <w:color w:val="222222"/>
          <w:sz w:val="24"/>
          <w:szCs w:val="24"/>
          <w:lang w:val="es-ES"/>
        </w:rPr>
        <w:t xml:space="preserve">rticular; sin embargo no fue posible advertir </w:t>
      </w:r>
      <w:r w:rsidR="00B5793B">
        <w:rPr>
          <w:rFonts w:ascii="Palatino Linotype" w:hAnsi="Palatino Linotype"/>
          <w:color w:val="222222"/>
          <w:sz w:val="24"/>
          <w:szCs w:val="24"/>
          <w:lang w:val="es-ES"/>
        </w:rPr>
        <w:t>publicada y actualizada alguna</w:t>
      </w:r>
      <w:r w:rsidR="006956F8">
        <w:rPr>
          <w:rFonts w:ascii="Palatino Linotype" w:hAnsi="Palatino Linotype"/>
          <w:color w:val="222222"/>
          <w:sz w:val="24"/>
          <w:szCs w:val="24"/>
          <w:lang w:val="es-ES"/>
        </w:rPr>
        <w:t xml:space="preserve"> de las obligaciones de transparencia que esta constreñido a </w:t>
      </w:r>
      <w:r w:rsidR="00B5793B">
        <w:rPr>
          <w:rFonts w:ascii="Palatino Linotype" w:hAnsi="Palatino Linotype"/>
          <w:color w:val="222222"/>
          <w:sz w:val="24"/>
          <w:szCs w:val="24"/>
          <w:lang w:val="es-ES"/>
        </w:rPr>
        <w:t>transparentar,</w:t>
      </w:r>
      <w:r w:rsidR="004B5FE6">
        <w:rPr>
          <w:rFonts w:ascii="Palatino Linotype" w:hAnsi="Palatino Linotype"/>
          <w:color w:val="222222"/>
          <w:sz w:val="24"/>
          <w:szCs w:val="24"/>
          <w:lang w:val="es-ES"/>
        </w:rPr>
        <w:t xml:space="preserve"> tal y como </w:t>
      </w:r>
      <w:r w:rsidR="00F8523E">
        <w:rPr>
          <w:rFonts w:ascii="Palatino Linotype" w:hAnsi="Palatino Linotype"/>
          <w:color w:val="222222"/>
          <w:sz w:val="24"/>
          <w:szCs w:val="24"/>
          <w:lang w:val="es-ES"/>
        </w:rPr>
        <w:t xml:space="preserve">a manera de referencia </w:t>
      </w:r>
      <w:r w:rsidR="004B5FE6">
        <w:rPr>
          <w:rFonts w:ascii="Palatino Linotype" w:hAnsi="Palatino Linotype"/>
          <w:color w:val="222222"/>
          <w:sz w:val="24"/>
          <w:szCs w:val="24"/>
          <w:lang w:val="es-ES"/>
        </w:rPr>
        <w:t xml:space="preserve">se muestra a continuación: </w:t>
      </w:r>
    </w:p>
    <w:p w14:paraId="0A984053" w14:textId="77777777" w:rsidR="00293260" w:rsidRDefault="00293260" w:rsidP="004D231A">
      <w:pPr>
        <w:autoSpaceDE w:val="0"/>
        <w:autoSpaceDN w:val="0"/>
        <w:adjustRightInd w:val="0"/>
        <w:spacing w:line="360" w:lineRule="auto"/>
        <w:jc w:val="both"/>
        <w:rPr>
          <w:rFonts w:ascii="Palatino Linotype" w:eastAsia="Calibri" w:hAnsi="Palatino Linotype" w:cs="Tahoma"/>
          <w:color w:val="000000"/>
          <w:sz w:val="22"/>
          <w:szCs w:val="24"/>
          <w:lang w:val="es-ES" w:eastAsia="es-MX"/>
        </w:rPr>
      </w:pPr>
    </w:p>
    <w:p w14:paraId="0DE85F23" w14:textId="5A24E7C1" w:rsidR="00293260" w:rsidRDefault="00F8523E" w:rsidP="004D231A">
      <w:pPr>
        <w:autoSpaceDE w:val="0"/>
        <w:autoSpaceDN w:val="0"/>
        <w:adjustRightInd w:val="0"/>
        <w:spacing w:line="360" w:lineRule="auto"/>
        <w:jc w:val="center"/>
        <w:rPr>
          <w:rFonts w:ascii="Palatino Linotype" w:eastAsia="Calibri" w:hAnsi="Palatino Linotype" w:cs="Tahoma"/>
          <w:color w:val="000000"/>
          <w:sz w:val="22"/>
          <w:szCs w:val="24"/>
          <w:lang w:val="es-ES" w:eastAsia="es-MX"/>
        </w:rPr>
      </w:pPr>
      <w:r>
        <w:rPr>
          <w:noProof/>
          <w:lang w:val="es-ES"/>
        </w:rPr>
        <w:drawing>
          <wp:inline distT="0" distB="0" distL="0" distR="0" wp14:anchorId="54DBCA21" wp14:editId="6BB3C86D">
            <wp:extent cx="4800600" cy="261654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279" t="19167" r="51901" b="45154"/>
                    <a:stretch/>
                  </pic:blipFill>
                  <pic:spPr bwMode="auto">
                    <a:xfrm>
                      <a:off x="0" y="0"/>
                      <a:ext cx="4813813" cy="2623745"/>
                    </a:xfrm>
                    <a:prstGeom prst="rect">
                      <a:avLst/>
                    </a:prstGeom>
                    <a:ln>
                      <a:noFill/>
                    </a:ln>
                    <a:extLst>
                      <a:ext uri="{53640926-AAD7-44D8-BBD7-CCE9431645EC}">
                        <a14:shadowObscured xmlns:a14="http://schemas.microsoft.com/office/drawing/2010/main"/>
                      </a:ext>
                    </a:extLst>
                  </pic:spPr>
                </pic:pic>
              </a:graphicData>
            </a:graphic>
          </wp:inline>
        </w:drawing>
      </w:r>
    </w:p>
    <w:p w14:paraId="269670EC" w14:textId="77777777" w:rsidR="00293260" w:rsidRDefault="00293260" w:rsidP="004D231A">
      <w:pPr>
        <w:autoSpaceDE w:val="0"/>
        <w:autoSpaceDN w:val="0"/>
        <w:adjustRightInd w:val="0"/>
        <w:spacing w:line="360" w:lineRule="auto"/>
        <w:jc w:val="both"/>
        <w:rPr>
          <w:rFonts w:ascii="Palatino Linotype" w:eastAsia="Calibri" w:hAnsi="Palatino Linotype" w:cs="Tahoma"/>
          <w:color w:val="000000"/>
          <w:sz w:val="22"/>
          <w:szCs w:val="24"/>
          <w:lang w:val="es-ES" w:eastAsia="es-MX"/>
        </w:rPr>
      </w:pPr>
    </w:p>
    <w:p w14:paraId="4A10F200" w14:textId="6ACAA3E5" w:rsidR="00293260" w:rsidRDefault="00F8523E" w:rsidP="004D231A">
      <w:pPr>
        <w:autoSpaceDE w:val="0"/>
        <w:autoSpaceDN w:val="0"/>
        <w:adjustRightInd w:val="0"/>
        <w:spacing w:line="360" w:lineRule="auto"/>
        <w:jc w:val="center"/>
        <w:rPr>
          <w:rFonts w:ascii="Palatino Linotype" w:eastAsia="Calibri" w:hAnsi="Palatino Linotype" w:cs="Tahoma"/>
          <w:color w:val="000000"/>
          <w:sz w:val="22"/>
          <w:szCs w:val="24"/>
          <w:lang w:val="es-ES" w:eastAsia="es-MX"/>
        </w:rPr>
      </w:pPr>
      <w:r>
        <w:rPr>
          <w:noProof/>
          <w:lang w:val="es-ES"/>
        </w:rPr>
        <w:drawing>
          <wp:inline distT="0" distB="0" distL="0" distR="0" wp14:anchorId="7AFE8133" wp14:editId="1582527B">
            <wp:extent cx="5086350" cy="248174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278" t="39218" r="54390" b="31000"/>
                    <a:stretch/>
                  </pic:blipFill>
                  <pic:spPr bwMode="auto">
                    <a:xfrm>
                      <a:off x="0" y="0"/>
                      <a:ext cx="5099113" cy="2487973"/>
                    </a:xfrm>
                    <a:prstGeom prst="rect">
                      <a:avLst/>
                    </a:prstGeom>
                    <a:ln>
                      <a:noFill/>
                    </a:ln>
                    <a:extLst>
                      <a:ext uri="{53640926-AAD7-44D8-BBD7-CCE9431645EC}">
                        <a14:shadowObscured xmlns:a14="http://schemas.microsoft.com/office/drawing/2010/main"/>
                      </a:ext>
                    </a:extLst>
                  </pic:spPr>
                </pic:pic>
              </a:graphicData>
            </a:graphic>
          </wp:inline>
        </w:drawing>
      </w:r>
    </w:p>
    <w:p w14:paraId="0720BEAC" w14:textId="77777777" w:rsidR="00293260" w:rsidRDefault="00293260" w:rsidP="004D231A">
      <w:pPr>
        <w:autoSpaceDE w:val="0"/>
        <w:autoSpaceDN w:val="0"/>
        <w:adjustRightInd w:val="0"/>
        <w:spacing w:line="360" w:lineRule="auto"/>
        <w:jc w:val="both"/>
        <w:rPr>
          <w:rFonts w:ascii="Palatino Linotype" w:eastAsia="Calibri" w:hAnsi="Palatino Linotype" w:cs="Tahoma"/>
          <w:color w:val="000000"/>
          <w:sz w:val="22"/>
          <w:szCs w:val="24"/>
          <w:lang w:val="es-ES" w:eastAsia="es-MX"/>
        </w:rPr>
      </w:pPr>
    </w:p>
    <w:p w14:paraId="2D7468CF" w14:textId="77777777" w:rsidR="00293260" w:rsidRDefault="00293260" w:rsidP="004D231A">
      <w:pPr>
        <w:autoSpaceDE w:val="0"/>
        <w:autoSpaceDN w:val="0"/>
        <w:adjustRightInd w:val="0"/>
        <w:spacing w:line="360" w:lineRule="auto"/>
        <w:jc w:val="both"/>
        <w:rPr>
          <w:rFonts w:ascii="Palatino Linotype" w:eastAsia="Calibri" w:hAnsi="Palatino Linotype" w:cs="Tahoma"/>
          <w:color w:val="000000"/>
          <w:sz w:val="22"/>
          <w:szCs w:val="24"/>
          <w:lang w:val="es-ES" w:eastAsia="es-MX"/>
        </w:rPr>
      </w:pPr>
    </w:p>
    <w:p w14:paraId="65E5A5C3" w14:textId="4F354DD1" w:rsidR="00293260" w:rsidRDefault="00F8523E" w:rsidP="004D231A">
      <w:pPr>
        <w:autoSpaceDE w:val="0"/>
        <w:autoSpaceDN w:val="0"/>
        <w:adjustRightInd w:val="0"/>
        <w:spacing w:line="360" w:lineRule="auto"/>
        <w:jc w:val="center"/>
        <w:rPr>
          <w:rFonts w:ascii="Palatino Linotype" w:eastAsia="Calibri" w:hAnsi="Palatino Linotype" w:cs="Tahoma"/>
          <w:color w:val="000000"/>
          <w:sz w:val="22"/>
          <w:szCs w:val="24"/>
          <w:lang w:val="es-ES" w:eastAsia="es-MX"/>
        </w:rPr>
      </w:pPr>
      <w:r>
        <w:rPr>
          <w:noProof/>
          <w:lang w:val="es-ES"/>
        </w:rPr>
        <w:lastRenderedPageBreak/>
        <w:drawing>
          <wp:inline distT="0" distB="0" distL="0" distR="0" wp14:anchorId="4AF733C0" wp14:editId="1F351087">
            <wp:extent cx="4953000" cy="2544661"/>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278" t="53666" r="52565" b="13309"/>
                    <a:stretch/>
                  </pic:blipFill>
                  <pic:spPr bwMode="auto">
                    <a:xfrm>
                      <a:off x="0" y="0"/>
                      <a:ext cx="4971658" cy="2554247"/>
                    </a:xfrm>
                    <a:prstGeom prst="rect">
                      <a:avLst/>
                    </a:prstGeom>
                    <a:ln>
                      <a:noFill/>
                    </a:ln>
                    <a:extLst>
                      <a:ext uri="{53640926-AAD7-44D8-BBD7-CCE9431645EC}">
                        <a14:shadowObscured xmlns:a14="http://schemas.microsoft.com/office/drawing/2010/main"/>
                      </a:ext>
                    </a:extLst>
                  </pic:spPr>
                </pic:pic>
              </a:graphicData>
            </a:graphic>
          </wp:inline>
        </w:drawing>
      </w:r>
    </w:p>
    <w:p w14:paraId="51C7BB99" w14:textId="63C88041" w:rsidR="00F8523E" w:rsidRDefault="00F8523E" w:rsidP="004D231A">
      <w:pPr>
        <w:autoSpaceDE w:val="0"/>
        <w:autoSpaceDN w:val="0"/>
        <w:adjustRightInd w:val="0"/>
        <w:spacing w:line="360" w:lineRule="auto"/>
        <w:jc w:val="center"/>
        <w:rPr>
          <w:rFonts w:ascii="Palatino Linotype" w:eastAsia="Calibri" w:hAnsi="Palatino Linotype" w:cs="Tahoma"/>
          <w:color w:val="000000"/>
          <w:sz w:val="22"/>
          <w:szCs w:val="24"/>
          <w:lang w:val="es-ES" w:eastAsia="es-MX"/>
        </w:rPr>
      </w:pPr>
      <w:r>
        <w:rPr>
          <w:rFonts w:ascii="Palatino Linotype" w:eastAsia="Calibri" w:hAnsi="Palatino Linotype" w:cs="Tahoma"/>
          <w:color w:val="000000"/>
          <w:sz w:val="22"/>
          <w:szCs w:val="24"/>
          <w:lang w:val="es-ES" w:eastAsia="es-MX"/>
        </w:rPr>
        <w:t xml:space="preserve">(Consultado el cuatro de septiembre de dos mil diecinueve a las veinte horas con veinticuatro minutos) </w:t>
      </w:r>
    </w:p>
    <w:p w14:paraId="36151E81" w14:textId="77777777" w:rsidR="00293260" w:rsidRDefault="00293260" w:rsidP="004D231A">
      <w:pPr>
        <w:autoSpaceDE w:val="0"/>
        <w:autoSpaceDN w:val="0"/>
        <w:adjustRightInd w:val="0"/>
        <w:spacing w:line="360" w:lineRule="auto"/>
        <w:jc w:val="both"/>
        <w:rPr>
          <w:rFonts w:ascii="Palatino Linotype" w:eastAsia="Calibri" w:hAnsi="Palatino Linotype" w:cs="Tahoma"/>
          <w:color w:val="000000"/>
          <w:sz w:val="22"/>
          <w:szCs w:val="24"/>
          <w:lang w:val="es-ES" w:eastAsia="es-MX"/>
        </w:rPr>
      </w:pPr>
    </w:p>
    <w:p w14:paraId="63400D95" w14:textId="1CFD7FCA" w:rsidR="00293260" w:rsidRDefault="00634639" w:rsidP="004D231A">
      <w:pPr>
        <w:autoSpaceDE w:val="0"/>
        <w:autoSpaceDN w:val="0"/>
        <w:adjustRightInd w:val="0"/>
        <w:spacing w:line="360" w:lineRule="auto"/>
        <w:jc w:val="both"/>
        <w:rPr>
          <w:rFonts w:ascii="Palatino Linotype" w:eastAsia="Calibri" w:hAnsi="Palatino Linotype" w:cs="Tahoma"/>
          <w:color w:val="000000"/>
          <w:sz w:val="22"/>
          <w:szCs w:val="24"/>
          <w:lang w:val="es-ES" w:eastAsia="es-MX"/>
        </w:rPr>
      </w:pPr>
      <w:r>
        <w:rPr>
          <w:rFonts w:ascii="Palatino Linotype" w:eastAsia="Calibri" w:hAnsi="Palatino Linotype" w:cs="Tahoma"/>
          <w:color w:val="000000"/>
          <w:sz w:val="22"/>
          <w:szCs w:val="24"/>
          <w:lang w:val="es-ES" w:eastAsia="es-MX"/>
        </w:rPr>
        <w:t xml:space="preserve">Conforme a las consideraciones antes expuestas, se advierte que el ente recurrido, cuenta con la obligación de transparentar lo solicitado por el Particular; por lo que, para dar atención al requerimiento informativo, deberá </w:t>
      </w:r>
      <w:r>
        <w:rPr>
          <w:rFonts w:ascii="Palatino Linotype" w:eastAsia="Calibri" w:hAnsi="Palatino Linotype" w:cs="Tahoma"/>
          <w:bCs/>
          <w:sz w:val="22"/>
          <w:szCs w:val="22"/>
          <w:lang w:eastAsia="en-US"/>
        </w:rPr>
        <w:t>realizar una búsqueda exhaustiva y razonable en todas las áreas competentes, así como en sus archivos, en términos de lo establecido por los artículo</w:t>
      </w:r>
      <w:r w:rsidR="00031444">
        <w:rPr>
          <w:rFonts w:ascii="Palatino Linotype" w:eastAsia="Calibri" w:hAnsi="Palatino Linotype" w:cs="Tahoma"/>
          <w:bCs/>
          <w:sz w:val="22"/>
          <w:szCs w:val="22"/>
          <w:lang w:eastAsia="en-US"/>
        </w:rPr>
        <w:t>s 160 y</w:t>
      </w:r>
      <w:r>
        <w:rPr>
          <w:rFonts w:ascii="Palatino Linotype" w:eastAsia="Calibri" w:hAnsi="Palatino Linotype" w:cs="Tahoma"/>
          <w:bCs/>
          <w:sz w:val="22"/>
          <w:szCs w:val="22"/>
          <w:lang w:eastAsia="en-US"/>
        </w:rPr>
        <w:t xml:space="preserve"> 162 de la Ley de Transparencia y Acceso a la Información Pública del Estado de México y Municipios</w:t>
      </w:r>
      <w:r w:rsidR="00031444">
        <w:rPr>
          <w:rFonts w:ascii="Palatino Linotype" w:eastAsia="Calibri" w:hAnsi="Palatino Linotype" w:cs="Tahoma"/>
          <w:bCs/>
          <w:sz w:val="22"/>
          <w:szCs w:val="22"/>
          <w:lang w:eastAsia="en-US"/>
        </w:rPr>
        <w:t>.</w:t>
      </w:r>
    </w:p>
    <w:p w14:paraId="2B55FB5A" w14:textId="77777777" w:rsidR="00293260" w:rsidRDefault="00293260" w:rsidP="004D231A">
      <w:pPr>
        <w:autoSpaceDE w:val="0"/>
        <w:autoSpaceDN w:val="0"/>
        <w:adjustRightInd w:val="0"/>
        <w:spacing w:line="360" w:lineRule="auto"/>
        <w:jc w:val="both"/>
        <w:rPr>
          <w:rFonts w:ascii="Palatino Linotype" w:eastAsia="Calibri" w:hAnsi="Palatino Linotype" w:cs="Tahoma"/>
          <w:color w:val="000000"/>
          <w:sz w:val="22"/>
          <w:szCs w:val="24"/>
          <w:lang w:val="es-ES" w:eastAsia="es-MX"/>
        </w:rPr>
      </w:pPr>
    </w:p>
    <w:p w14:paraId="00CA4F80" w14:textId="0B0B68CE" w:rsidR="004D231A" w:rsidRDefault="004D231A" w:rsidP="004D231A">
      <w:pPr>
        <w:spacing w:line="360" w:lineRule="auto"/>
        <w:ind w:right="-93"/>
        <w:jc w:val="both"/>
        <w:rPr>
          <w:rFonts w:ascii="Palatino Linotype" w:hAnsi="Palatino Linotype" w:cs="Tahoma"/>
          <w:sz w:val="22"/>
          <w:szCs w:val="22"/>
        </w:rPr>
      </w:pPr>
      <w:r w:rsidRPr="00AD50F9">
        <w:rPr>
          <w:rFonts w:ascii="Palatino Linotype" w:hAnsi="Palatino Linotype" w:cs="Tahoma"/>
          <w:b/>
          <w:sz w:val="22"/>
          <w:szCs w:val="22"/>
        </w:rPr>
        <w:t xml:space="preserve">SEXTO. Decisión. </w:t>
      </w:r>
      <w:r w:rsidRPr="00AD50F9">
        <w:rPr>
          <w:rFonts w:ascii="Palatino Linotype" w:hAnsi="Palatino Linotype" w:cs="Tahoma"/>
          <w:sz w:val="22"/>
          <w:szCs w:val="22"/>
        </w:rPr>
        <w:t>Con fundamento en el artículo 186, fracción I</w:t>
      </w:r>
      <w:r>
        <w:rPr>
          <w:rFonts w:ascii="Palatino Linotype" w:hAnsi="Palatino Linotype" w:cs="Tahoma"/>
          <w:sz w:val="22"/>
          <w:szCs w:val="22"/>
        </w:rPr>
        <w:t>V</w:t>
      </w:r>
      <w:r w:rsidRPr="00AD50F9">
        <w:rPr>
          <w:rFonts w:ascii="Palatino Linotype" w:hAnsi="Palatino Linotype" w:cs="Tahoma"/>
          <w:sz w:val="22"/>
          <w:szCs w:val="22"/>
        </w:rPr>
        <w:t xml:space="preserve">, de la Ley de Transparencia y Acceso a la Información Pública del Estado de México y Municipios, este Instituto considera procedente </w:t>
      </w:r>
      <w:r>
        <w:rPr>
          <w:rFonts w:ascii="Palatino Linotype" w:hAnsi="Palatino Linotype" w:cs="Tahoma"/>
          <w:b/>
          <w:sz w:val="22"/>
          <w:szCs w:val="22"/>
        </w:rPr>
        <w:t>ORDENAR</w:t>
      </w:r>
      <w:r w:rsidRPr="00AD50F9">
        <w:rPr>
          <w:rFonts w:ascii="Palatino Linotype" w:hAnsi="Palatino Linotype" w:cs="Tahoma"/>
          <w:b/>
          <w:sz w:val="22"/>
          <w:szCs w:val="22"/>
        </w:rPr>
        <w:t xml:space="preserve"> </w:t>
      </w:r>
      <w:r>
        <w:rPr>
          <w:rFonts w:ascii="Palatino Linotype" w:hAnsi="Palatino Linotype" w:cs="Tahoma"/>
          <w:sz w:val="22"/>
          <w:szCs w:val="22"/>
        </w:rPr>
        <w:t>al</w:t>
      </w:r>
      <w:r w:rsidRPr="00AD50F9">
        <w:rPr>
          <w:rFonts w:ascii="Palatino Linotype" w:hAnsi="Palatino Linotype" w:cs="Tahoma"/>
          <w:sz w:val="22"/>
          <w:szCs w:val="22"/>
        </w:rPr>
        <w:t xml:space="preserve"> </w:t>
      </w:r>
      <w:r>
        <w:rPr>
          <w:rFonts w:ascii="Palatino Linotype" w:hAnsi="Palatino Linotype" w:cs="Tahoma"/>
          <w:sz w:val="22"/>
          <w:szCs w:val="22"/>
        </w:rPr>
        <w:t>Sujeto Obligado a efecto de que entregue,</w:t>
      </w:r>
      <w:r w:rsidRPr="00AD50F9">
        <w:rPr>
          <w:rFonts w:ascii="Palatino Linotype" w:hAnsi="Palatino Linotype" w:cs="Tahoma"/>
          <w:sz w:val="22"/>
          <w:szCs w:val="22"/>
        </w:rPr>
        <w:t xml:space="preserve"> </w:t>
      </w:r>
      <w:r w:rsidRPr="00AD50F9">
        <w:rPr>
          <w:rFonts w:ascii="Palatino Linotype" w:eastAsia="Calibri" w:hAnsi="Palatino Linotype" w:cs="Tahoma"/>
          <w:iCs/>
          <w:sz w:val="22"/>
          <w:szCs w:val="22"/>
          <w:lang w:eastAsia="es-ES_tradnl"/>
        </w:rPr>
        <w:t xml:space="preserve">a través del Sistema de Acceso a la Información Mexiquense (SAIMEX), </w:t>
      </w:r>
      <w:r>
        <w:rPr>
          <w:rFonts w:ascii="Palatino Linotype" w:hAnsi="Palatino Linotype" w:cs="Tahoma"/>
          <w:sz w:val="22"/>
          <w:szCs w:val="22"/>
        </w:rPr>
        <w:t xml:space="preserve">previa búsqueda exhaustiva y razonable en todas las áreas competentes, así como en sus archivos; </w:t>
      </w:r>
      <w:r w:rsidRPr="0008525E">
        <w:rPr>
          <w:rFonts w:ascii="Palatino Linotype" w:hAnsi="Palatino Linotype" w:cs="Tahoma"/>
          <w:sz w:val="22"/>
          <w:szCs w:val="22"/>
        </w:rPr>
        <w:t xml:space="preserve">los documentos </w:t>
      </w:r>
      <w:r>
        <w:rPr>
          <w:rFonts w:ascii="Palatino Linotype" w:hAnsi="Palatino Linotype" w:cs="Tahoma"/>
          <w:sz w:val="22"/>
          <w:szCs w:val="22"/>
        </w:rPr>
        <w:t xml:space="preserve">que den cuenta de lo siguiente: </w:t>
      </w:r>
    </w:p>
    <w:p w14:paraId="37F9F3D1" w14:textId="77777777" w:rsidR="004D231A" w:rsidRDefault="004D231A" w:rsidP="004D231A">
      <w:pPr>
        <w:spacing w:line="360" w:lineRule="auto"/>
        <w:ind w:right="-93"/>
        <w:jc w:val="both"/>
        <w:rPr>
          <w:rFonts w:ascii="Palatino Linotype" w:hAnsi="Palatino Linotype" w:cs="Tahoma"/>
          <w:sz w:val="22"/>
          <w:szCs w:val="22"/>
        </w:rPr>
      </w:pPr>
    </w:p>
    <w:p w14:paraId="406433D7" w14:textId="733DF1BF" w:rsidR="004D231A" w:rsidRPr="004D231A" w:rsidRDefault="004D231A" w:rsidP="004D231A">
      <w:pPr>
        <w:tabs>
          <w:tab w:val="left" w:pos="4962"/>
        </w:tabs>
        <w:spacing w:line="360" w:lineRule="auto"/>
        <w:jc w:val="both"/>
        <w:rPr>
          <w:rFonts w:ascii="Palatino Linotype" w:eastAsia="Calibri" w:hAnsi="Palatino Linotype" w:cs="Tahoma"/>
          <w:iCs/>
          <w:sz w:val="22"/>
          <w:szCs w:val="22"/>
          <w:lang w:val="es-ES" w:eastAsia="es-ES_tradnl"/>
        </w:rPr>
      </w:pPr>
      <w:r w:rsidRPr="004D231A">
        <w:rPr>
          <w:rFonts w:ascii="Palatino Linotype" w:eastAsia="Calibri" w:hAnsi="Palatino Linotype" w:cs="Tahoma"/>
          <w:color w:val="000000"/>
          <w:sz w:val="22"/>
          <w:szCs w:val="24"/>
          <w:lang w:val="es-ES" w:eastAsia="es-MX"/>
        </w:rPr>
        <w:lastRenderedPageBreak/>
        <w:t xml:space="preserve">Los </w:t>
      </w:r>
      <w:r w:rsidRPr="004D231A">
        <w:rPr>
          <w:rFonts w:ascii="Palatino Linotype" w:eastAsia="Calibri" w:hAnsi="Palatino Linotype" w:cs="Tahoma"/>
          <w:iCs/>
          <w:sz w:val="22"/>
          <w:szCs w:val="22"/>
          <w:lang w:val="es-ES" w:eastAsia="es-ES_tradnl"/>
        </w:rPr>
        <w:t>montos y periodicidad pagados durante el proceso electoral del Gobernador y el proceso electoral de 2018, por el Partido Político Morena, a las personas siguientes:</w:t>
      </w:r>
    </w:p>
    <w:p w14:paraId="5F2584F0" w14:textId="77777777" w:rsidR="004D231A" w:rsidRDefault="004D231A" w:rsidP="004D231A">
      <w:pPr>
        <w:autoSpaceDE w:val="0"/>
        <w:autoSpaceDN w:val="0"/>
        <w:adjustRightInd w:val="0"/>
        <w:spacing w:line="360" w:lineRule="auto"/>
        <w:jc w:val="both"/>
        <w:rPr>
          <w:rFonts w:ascii="Palatino Linotype" w:eastAsia="Calibri" w:hAnsi="Palatino Linotype" w:cs="Tahoma"/>
          <w:b/>
          <w:color w:val="000000"/>
          <w:sz w:val="22"/>
          <w:szCs w:val="24"/>
          <w:highlight w:val="yellow"/>
          <w:lang w:val="es-ES" w:eastAsia="es-MX"/>
        </w:rPr>
      </w:pPr>
    </w:p>
    <w:p w14:paraId="3D69D01E" w14:textId="77777777" w:rsidR="004D231A" w:rsidRDefault="004D231A" w:rsidP="004D231A">
      <w:pPr>
        <w:pStyle w:val="Prrafodelista"/>
        <w:numPr>
          <w:ilvl w:val="0"/>
          <w:numId w:val="42"/>
        </w:numPr>
        <w:autoSpaceDE w:val="0"/>
        <w:autoSpaceDN w:val="0"/>
        <w:adjustRightInd w:val="0"/>
        <w:spacing w:line="360" w:lineRule="auto"/>
        <w:jc w:val="both"/>
        <w:rPr>
          <w:rFonts w:ascii="Palatino Linotype" w:eastAsia="Calibri" w:hAnsi="Palatino Linotype" w:cs="Tahoma"/>
          <w:color w:val="000000"/>
          <w:lang w:val="es-ES" w:eastAsia="es-MX"/>
        </w:rPr>
      </w:pPr>
      <w:r>
        <w:rPr>
          <w:rFonts w:ascii="Palatino Linotype" w:eastAsia="Calibri" w:hAnsi="Palatino Linotype" w:cs="Tahoma"/>
          <w:color w:val="000000"/>
          <w:lang w:val="es-ES" w:eastAsia="es-MX"/>
        </w:rPr>
        <w:t xml:space="preserve">Representantes ante Mesas Directivas de Casilla. </w:t>
      </w:r>
    </w:p>
    <w:p w14:paraId="1F61DC14" w14:textId="77777777" w:rsidR="004D231A" w:rsidRDefault="004D231A" w:rsidP="004D231A">
      <w:pPr>
        <w:pStyle w:val="Prrafodelista"/>
        <w:numPr>
          <w:ilvl w:val="0"/>
          <w:numId w:val="42"/>
        </w:numPr>
        <w:autoSpaceDE w:val="0"/>
        <w:autoSpaceDN w:val="0"/>
        <w:adjustRightInd w:val="0"/>
        <w:spacing w:line="360" w:lineRule="auto"/>
        <w:jc w:val="both"/>
        <w:rPr>
          <w:rFonts w:ascii="Palatino Linotype" w:eastAsia="Calibri" w:hAnsi="Palatino Linotype" w:cs="Tahoma"/>
          <w:color w:val="000000"/>
          <w:lang w:val="es-ES" w:eastAsia="es-MX"/>
        </w:rPr>
      </w:pPr>
      <w:r>
        <w:rPr>
          <w:rFonts w:ascii="Palatino Linotype" w:eastAsia="Calibri" w:hAnsi="Palatino Linotype" w:cs="Tahoma"/>
          <w:color w:val="000000"/>
          <w:lang w:val="es-ES" w:eastAsia="es-MX"/>
        </w:rPr>
        <w:t xml:space="preserve">Representantes Generales </w:t>
      </w:r>
    </w:p>
    <w:p w14:paraId="0844A231" w14:textId="77777777" w:rsidR="004D231A" w:rsidRDefault="004D231A" w:rsidP="004D231A">
      <w:pPr>
        <w:pStyle w:val="Prrafodelista"/>
        <w:numPr>
          <w:ilvl w:val="0"/>
          <w:numId w:val="42"/>
        </w:numPr>
        <w:autoSpaceDE w:val="0"/>
        <w:autoSpaceDN w:val="0"/>
        <w:adjustRightInd w:val="0"/>
        <w:spacing w:line="360" w:lineRule="auto"/>
        <w:jc w:val="both"/>
        <w:rPr>
          <w:rFonts w:ascii="Palatino Linotype" w:eastAsia="Calibri" w:hAnsi="Palatino Linotype" w:cs="Tahoma"/>
          <w:color w:val="000000"/>
          <w:lang w:val="es-ES" w:eastAsia="es-MX"/>
        </w:rPr>
      </w:pPr>
      <w:r>
        <w:rPr>
          <w:rFonts w:ascii="Palatino Linotype" w:eastAsia="Calibri" w:hAnsi="Palatino Linotype" w:cs="Tahoma"/>
          <w:color w:val="000000"/>
          <w:lang w:val="es-ES" w:eastAsia="es-MX"/>
        </w:rPr>
        <w:t xml:space="preserve">Representantes ante Consejos Distritales locales </w:t>
      </w:r>
    </w:p>
    <w:p w14:paraId="4C0EEABF" w14:textId="77777777" w:rsidR="004D231A" w:rsidRDefault="004D231A" w:rsidP="004D231A">
      <w:pPr>
        <w:pStyle w:val="Prrafodelista"/>
        <w:numPr>
          <w:ilvl w:val="0"/>
          <w:numId w:val="42"/>
        </w:numPr>
        <w:autoSpaceDE w:val="0"/>
        <w:autoSpaceDN w:val="0"/>
        <w:adjustRightInd w:val="0"/>
        <w:spacing w:line="360" w:lineRule="auto"/>
        <w:jc w:val="both"/>
        <w:rPr>
          <w:rFonts w:ascii="Palatino Linotype" w:eastAsia="Calibri" w:hAnsi="Palatino Linotype" w:cs="Tahoma"/>
          <w:color w:val="000000"/>
          <w:lang w:val="es-ES" w:eastAsia="es-MX"/>
        </w:rPr>
      </w:pPr>
      <w:r>
        <w:rPr>
          <w:rFonts w:ascii="Palatino Linotype" w:eastAsia="Calibri" w:hAnsi="Palatino Linotype" w:cs="Tahoma"/>
          <w:color w:val="000000"/>
          <w:lang w:val="es-ES" w:eastAsia="es-MX"/>
        </w:rPr>
        <w:t xml:space="preserve">Representantes ante Consejos Municipales </w:t>
      </w:r>
    </w:p>
    <w:p w14:paraId="73507D05" w14:textId="77777777" w:rsidR="004D231A" w:rsidRDefault="004D231A" w:rsidP="004D231A">
      <w:pPr>
        <w:pStyle w:val="Prrafodelista"/>
        <w:numPr>
          <w:ilvl w:val="0"/>
          <w:numId w:val="42"/>
        </w:numPr>
        <w:autoSpaceDE w:val="0"/>
        <w:autoSpaceDN w:val="0"/>
        <w:adjustRightInd w:val="0"/>
        <w:spacing w:line="360" w:lineRule="auto"/>
        <w:jc w:val="both"/>
        <w:rPr>
          <w:rFonts w:ascii="Palatino Linotype" w:eastAsia="Calibri" w:hAnsi="Palatino Linotype" w:cs="Tahoma"/>
          <w:color w:val="000000"/>
          <w:lang w:val="es-ES" w:eastAsia="es-MX"/>
        </w:rPr>
      </w:pPr>
      <w:r>
        <w:rPr>
          <w:rFonts w:ascii="Palatino Linotype" w:eastAsia="Calibri" w:hAnsi="Palatino Linotype" w:cs="Tahoma"/>
          <w:color w:val="000000"/>
          <w:lang w:val="es-ES" w:eastAsia="es-MX"/>
        </w:rPr>
        <w:t>Representantes ante el Consejo General del Instituto Electoral del Estado de México</w:t>
      </w:r>
    </w:p>
    <w:p w14:paraId="4874C939" w14:textId="77777777" w:rsidR="004D231A" w:rsidRDefault="004D231A" w:rsidP="004D231A">
      <w:pPr>
        <w:spacing w:line="360" w:lineRule="auto"/>
        <w:ind w:right="-93"/>
        <w:jc w:val="both"/>
        <w:rPr>
          <w:rFonts w:ascii="Palatino Linotype" w:eastAsia="Calibri" w:hAnsi="Palatino Linotype" w:cs="Tahoma"/>
          <w:bCs/>
          <w:iCs/>
          <w:sz w:val="22"/>
          <w:szCs w:val="22"/>
          <w:lang w:val="es-ES" w:eastAsia="en-US"/>
        </w:rPr>
      </w:pPr>
    </w:p>
    <w:p w14:paraId="43586A85" w14:textId="77777777" w:rsidR="004D231A" w:rsidRPr="00261227" w:rsidRDefault="004D231A" w:rsidP="004D231A">
      <w:pPr>
        <w:tabs>
          <w:tab w:val="left" w:pos="4962"/>
        </w:tabs>
        <w:spacing w:line="360" w:lineRule="auto"/>
        <w:jc w:val="both"/>
        <w:rPr>
          <w:rFonts w:ascii="Palatino Linotype" w:eastAsia="Calibri" w:hAnsi="Palatino Linotype" w:cs="Tahoma"/>
          <w:b/>
          <w:iCs/>
          <w:sz w:val="22"/>
          <w:szCs w:val="22"/>
          <w:lang w:eastAsia="es-ES_tradnl"/>
        </w:rPr>
      </w:pPr>
      <w:r w:rsidRPr="00261227">
        <w:rPr>
          <w:rFonts w:ascii="Palatino Linotype" w:eastAsia="Calibri" w:hAnsi="Palatino Linotype" w:cs="Tahoma"/>
          <w:b/>
          <w:iCs/>
          <w:sz w:val="22"/>
          <w:szCs w:val="22"/>
          <w:lang w:eastAsia="es-ES_tradnl"/>
        </w:rPr>
        <w:t xml:space="preserve">SÉPTIMO. Vista a la Contraloría Interna y Órgano de Control y Vigilancia. </w:t>
      </w:r>
    </w:p>
    <w:p w14:paraId="31FB4FDA" w14:textId="77777777" w:rsidR="004D231A" w:rsidRDefault="004D231A" w:rsidP="004D231A">
      <w:pPr>
        <w:spacing w:line="360" w:lineRule="auto"/>
        <w:ind w:right="-93"/>
        <w:jc w:val="both"/>
        <w:rPr>
          <w:rFonts w:ascii="Palatino Linotype" w:hAnsi="Palatino Linotype" w:cs="Tahoma"/>
          <w:sz w:val="22"/>
          <w:szCs w:val="22"/>
        </w:rPr>
      </w:pPr>
    </w:p>
    <w:p w14:paraId="11332861" w14:textId="11263CB7" w:rsidR="004D231A" w:rsidRPr="001E0D8F" w:rsidRDefault="004D231A" w:rsidP="004D231A">
      <w:pPr>
        <w:spacing w:line="360" w:lineRule="auto"/>
        <w:ind w:right="-93"/>
        <w:jc w:val="both"/>
        <w:rPr>
          <w:rFonts w:ascii="Palatino Linotype" w:hAnsi="Palatino Linotype" w:cs="Tahoma"/>
          <w:sz w:val="22"/>
          <w:szCs w:val="22"/>
        </w:rPr>
      </w:pPr>
      <w:r w:rsidRPr="001E0D8F">
        <w:rPr>
          <w:rFonts w:ascii="Palatino Linotype" w:hAnsi="Palatino Linotype" w:cs="Tahoma"/>
          <w:sz w:val="22"/>
          <w:szCs w:val="22"/>
        </w:rPr>
        <w:t xml:space="preserve">En el caso en estudio, ha quedado acreditado que el </w:t>
      </w:r>
      <w:r>
        <w:rPr>
          <w:rFonts w:ascii="Palatino Linotype" w:hAnsi="Palatino Linotype" w:cs="Tahoma"/>
          <w:sz w:val="22"/>
          <w:szCs w:val="22"/>
        </w:rPr>
        <w:t>Partido Morena</w:t>
      </w:r>
      <w:r w:rsidRPr="001E0D8F">
        <w:rPr>
          <w:rFonts w:ascii="Palatino Linotype" w:hAnsi="Palatino Linotype" w:cs="Tahoma"/>
          <w:sz w:val="22"/>
          <w:szCs w:val="22"/>
        </w:rPr>
        <w:t xml:space="preserve"> </w:t>
      </w:r>
      <w:r>
        <w:rPr>
          <w:rFonts w:ascii="Palatino Linotype" w:hAnsi="Palatino Linotype" w:cs="Tahoma"/>
          <w:sz w:val="22"/>
          <w:szCs w:val="22"/>
        </w:rPr>
        <w:t>omitió dar</w:t>
      </w:r>
      <w:r w:rsidRPr="001E0D8F">
        <w:rPr>
          <w:rFonts w:ascii="Palatino Linotype" w:hAnsi="Palatino Linotype" w:cs="Tahoma"/>
          <w:sz w:val="22"/>
          <w:szCs w:val="22"/>
        </w:rPr>
        <w:t xml:space="preserve"> respuesta en el plazo señalado en el artículo 163 de la Ley de Transparencia y Acceso a la Información Pública del Estado de México y Municipios.</w:t>
      </w:r>
    </w:p>
    <w:p w14:paraId="72A0BDF8" w14:textId="77777777" w:rsidR="004D231A" w:rsidRPr="001E0D8F" w:rsidRDefault="004D231A" w:rsidP="004D231A">
      <w:pPr>
        <w:spacing w:line="360" w:lineRule="auto"/>
        <w:ind w:right="-93"/>
        <w:jc w:val="both"/>
        <w:rPr>
          <w:rFonts w:ascii="Palatino Linotype" w:hAnsi="Palatino Linotype" w:cs="Tahoma"/>
          <w:sz w:val="22"/>
          <w:szCs w:val="22"/>
        </w:rPr>
      </w:pPr>
    </w:p>
    <w:p w14:paraId="1BA4BDCB" w14:textId="77777777" w:rsidR="004D231A" w:rsidRDefault="004D231A" w:rsidP="004D231A">
      <w:pPr>
        <w:spacing w:line="360" w:lineRule="auto"/>
        <w:ind w:right="-93"/>
        <w:jc w:val="both"/>
        <w:rPr>
          <w:rFonts w:ascii="Palatino Linotype" w:eastAsia="Calibri" w:hAnsi="Palatino Linotype" w:cs="Tahoma"/>
          <w:bCs/>
          <w:sz w:val="22"/>
          <w:szCs w:val="22"/>
          <w:lang w:eastAsia="en-US"/>
        </w:rPr>
      </w:pPr>
      <w:r w:rsidRPr="001E0D8F">
        <w:rPr>
          <w:rFonts w:ascii="Palatino Linotype" w:hAnsi="Palatino Linotype" w:cs="Tahoma"/>
          <w:sz w:val="22"/>
          <w:szCs w:val="22"/>
        </w:rPr>
        <w:t>Al respecto, el artículo 36, fracción X, del ordenamiento jurídico en cita, establece que es atribución de este Instituto hacer del conocimiento del Órgano Interno de Control o equivalente de cada Sujeto Obligado las infracciones a esta Ley.</w:t>
      </w:r>
      <w:r w:rsidRPr="001E0D8F">
        <w:rPr>
          <w:rFonts w:ascii="Palatino Linotype" w:eastAsia="Calibri" w:hAnsi="Palatino Linotype" w:cs="Tahoma"/>
          <w:bCs/>
          <w:sz w:val="22"/>
          <w:szCs w:val="22"/>
          <w:lang w:eastAsia="en-US"/>
        </w:rPr>
        <w:t xml:space="preserve"> En ese sentido, de conformidad con lo previsto en el artículo 222, fracción II, de dicho ordenamiento, son causas de responsabilidad administrativa los incumplimiento de las obligaciones establecida en la Ley de la materia, entre otras conductas, la falta de respuesta a las solicitudes de información en los plazos señalados, a saber, dentro de los quince días siguientes a la presentación del requerimiento.</w:t>
      </w:r>
    </w:p>
    <w:p w14:paraId="02F3EEA8" w14:textId="77777777" w:rsidR="004D231A" w:rsidRPr="001E0D8F" w:rsidRDefault="004D231A" w:rsidP="004D231A">
      <w:pPr>
        <w:spacing w:line="360" w:lineRule="auto"/>
        <w:ind w:right="-93"/>
        <w:jc w:val="both"/>
        <w:rPr>
          <w:rFonts w:ascii="Palatino Linotype" w:eastAsia="Calibri" w:hAnsi="Palatino Linotype" w:cs="Tahoma"/>
          <w:bCs/>
          <w:sz w:val="22"/>
          <w:szCs w:val="22"/>
          <w:lang w:eastAsia="en-US"/>
        </w:rPr>
      </w:pPr>
    </w:p>
    <w:p w14:paraId="1A11E166" w14:textId="77777777" w:rsidR="004D231A" w:rsidRPr="001E0D8F" w:rsidRDefault="004D231A" w:rsidP="004D231A">
      <w:pPr>
        <w:spacing w:line="360" w:lineRule="auto"/>
        <w:ind w:right="-93"/>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 xml:space="preserve">Por su parte, el artículo 223 de la Ley de Transparencia y Acceso a la Información Pública del Estado de México y Municipios, prevé que este Instituto deberá dar vista a la Contraloría </w:t>
      </w:r>
      <w:r w:rsidRPr="001E0D8F">
        <w:rPr>
          <w:rFonts w:ascii="Palatino Linotype" w:eastAsia="Calibri" w:hAnsi="Palatino Linotype" w:cs="Tahoma"/>
          <w:bCs/>
          <w:sz w:val="22"/>
          <w:szCs w:val="22"/>
          <w:lang w:eastAsia="en-US"/>
        </w:rPr>
        <w:lastRenderedPageBreak/>
        <w:t>Interna, con el fin de que determine el grado de responsabilidad de los servidores públicos que incumplan con las obligaciones establecidas en la Ley.</w:t>
      </w:r>
    </w:p>
    <w:p w14:paraId="3B00D8ED" w14:textId="77777777" w:rsidR="004D231A" w:rsidRPr="001E0D8F" w:rsidRDefault="004D231A" w:rsidP="004D231A">
      <w:pPr>
        <w:spacing w:line="360" w:lineRule="auto"/>
        <w:ind w:right="-93"/>
        <w:jc w:val="both"/>
        <w:rPr>
          <w:rFonts w:ascii="Palatino Linotype" w:eastAsia="Calibri" w:hAnsi="Palatino Linotype" w:cs="Tahoma"/>
          <w:bCs/>
          <w:sz w:val="22"/>
          <w:szCs w:val="22"/>
          <w:lang w:eastAsia="en-US"/>
        </w:rPr>
      </w:pPr>
    </w:p>
    <w:p w14:paraId="2A8ED1E4" w14:textId="77777777" w:rsidR="004D231A" w:rsidRPr="001E0D8F" w:rsidRDefault="004D231A" w:rsidP="004D231A">
      <w:pPr>
        <w:spacing w:line="360" w:lineRule="auto"/>
        <w:ind w:right="-93"/>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 xml:space="preserve">Sobre el particular, si bien, la presente resolución no tiene por objetivo investigar y determinar posibles violaciones al derecho de acceso a la información, toda vez que este Organismo Autónomo, advirtió la falta de respuesta del Sujeto Obligado, se considera procedente dar vista </w:t>
      </w:r>
      <w:r w:rsidRPr="001E0D8F">
        <w:rPr>
          <w:rFonts w:ascii="Palatino Linotype" w:eastAsia="Calibri" w:hAnsi="Palatino Linotype" w:cs="Tahoma"/>
          <w:bCs/>
          <w:sz w:val="22"/>
          <w:szCs w:val="22"/>
          <w:lang w:val="es-ES_tradnl" w:eastAsia="en-US"/>
        </w:rPr>
        <w:t>al Contralor Interno y Titular del Órgano de Control y Vigilancia de este Instituto</w:t>
      </w:r>
      <w:r w:rsidRPr="001E0D8F">
        <w:rPr>
          <w:rFonts w:ascii="Palatino Linotype" w:eastAsia="Calibri" w:hAnsi="Palatino Linotype" w:cs="Tahoma"/>
          <w:bCs/>
          <w:sz w:val="22"/>
          <w:szCs w:val="22"/>
          <w:lang w:eastAsia="en-US"/>
        </w:rPr>
        <w:t>.</w:t>
      </w:r>
    </w:p>
    <w:p w14:paraId="4416F0D8" w14:textId="77777777" w:rsidR="004D231A" w:rsidRDefault="004D231A" w:rsidP="004D231A">
      <w:pPr>
        <w:spacing w:line="360" w:lineRule="auto"/>
        <w:ind w:right="-93"/>
        <w:jc w:val="both"/>
        <w:rPr>
          <w:rFonts w:ascii="Palatino Linotype" w:eastAsia="Calibri" w:hAnsi="Palatino Linotype" w:cs="Tahoma"/>
          <w:bCs/>
          <w:iCs/>
          <w:sz w:val="22"/>
          <w:szCs w:val="22"/>
          <w:lang w:val="es-ES" w:eastAsia="en-US"/>
        </w:rPr>
      </w:pPr>
    </w:p>
    <w:p w14:paraId="3F226037" w14:textId="77777777" w:rsidR="004D231A" w:rsidRDefault="004D231A" w:rsidP="004D231A">
      <w:pPr>
        <w:spacing w:line="360" w:lineRule="auto"/>
        <w:ind w:right="-93"/>
        <w:jc w:val="both"/>
        <w:rPr>
          <w:rFonts w:ascii="Palatino Linotype" w:eastAsia="Calibri" w:hAnsi="Palatino Linotype" w:cs="Tahoma"/>
          <w:bCs/>
          <w:sz w:val="22"/>
          <w:szCs w:val="22"/>
          <w:lang w:eastAsia="en-US"/>
        </w:rPr>
      </w:pPr>
      <w:r w:rsidRPr="00FD61A8">
        <w:rPr>
          <w:rFonts w:ascii="Palatino Linotype" w:eastAsia="Calibri" w:hAnsi="Palatino Linotype" w:cs="Tahoma"/>
          <w:bCs/>
          <w:sz w:val="22"/>
          <w:szCs w:val="22"/>
          <w:lang w:eastAsia="en-US"/>
        </w:rPr>
        <w:t>Por lo expuesto y fundado, este Pleno:</w:t>
      </w:r>
    </w:p>
    <w:p w14:paraId="1C986697" w14:textId="77777777" w:rsidR="00293260" w:rsidRDefault="00293260" w:rsidP="004D231A">
      <w:pPr>
        <w:autoSpaceDE w:val="0"/>
        <w:autoSpaceDN w:val="0"/>
        <w:adjustRightInd w:val="0"/>
        <w:spacing w:line="360" w:lineRule="auto"/>
        <w:jc w:val="both"/>
        <w:rPr>
          <w:rFonts w:ascii="Palatino Linotype" w:eastAsia="Calibri" w:hAnsi="Palatino Linotype" w:cs="Tahoma"/>
          <w:color w:val="000000"/>
          <w:sz w:val="22"/>
          <w:szCs w:val="24"/>
          <w:lang w:val="es-ES" w:eastAsia="es-MX"/>
        </w:rPr>
      </w:pPr>
    </w:p>
    <w:p w14:paraId="23EAF62E" w14:textId="77777777" w:rsidR="004D231A" w:rsidRPr="00AD50F9" w:rsidRDefault="004D231A" w:rsidP="004D231A">
      <w:pPr>
        <w:spacing w:line="360" w:lineRule="auto"/>
        <w:ind w:right="-91"/>
        <w:jc w:val="center"/>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RESUELVE</w:t>
      </w:r>
    </w:p>
    <w:p w14:paraId="07F2FF42" w14:textId="77777777" w:rsidR="004D231A" w:rsidRPr="00AD50F9" w:rsidRDefault="004D231A" w:rsidP="004D231A">
      <w:pPr>
        <w:spacing w:line="360" w:lineRule="auto"/>
        <w:jc w:val="center"/>
        <w:rPr>
          <w:rFonts w:ascii="Palatino Linotype" w:hAnsi="Palatino Linotype" w:cs="Tahoma"/>
          <w:b/>
          <w:bCs/>
          <w:sz w:val="22"/>
          <w:szCs w:val="22"/>
        </w:rPr>
      </w:pPr>
    </w:p>
    <w:p w14:paraId="10373177" w14:textId="77777777" w:rsidR="004D231A" w:rsidRPr="001E0D8F" w:rsidRDefault="004D231A" w:rsidP="004D231A">
      <w:pPr>
        <w:shd w:val="clear" w:color="auto" w:fill="FFFFFF" w:themeFill="background1"/>
        <w:spacing w:line="360" w:lineRule="auto"/>
        <w:jc w:val="both"/>
        <w:rPr>
          <w:rFonts w:ascii="Palatino Linotype" w:eastAsia="Calibri" w:hAnsi="Palatino Linotype" w:cs="Tahoma"/>
          <w:bCs/>
          <w:sz w:val="22"/>
          <w:szCs w:val="22"/>
          <w:lang w:eastAsia="en-US"/>
        </w:rPr>
      </w:pPr>
      <w:r w:rsidRPr="00AD50F9">
        <w:rPr>
          <w:rFonts w:ascii="Palatino Linotype" w:hAnsi="Palatino Linotype" w:cs="Tahoma"/>
          <w:b/>
          <w:bCs/>
          <w:sz w:val="22"/>
          <w:szCs w:val="22"/>
        </w:rPr>
        <w:t xml:space="preserve">PRIMERO. </w:t>
      </w:r>
      <w:r w:rsidRPr="001E0D8F">
        <w:rPr>
          <w:rFonts w:ascii="Palatino Linotype" w:eastAsia="Calibri" w:hAnsi="Palatino Linotype" w:cs="Tahoma"/>
          <w:bCs/>
          <w:sz w:val="22"/>
          <w:szCs w:val="22"/>
          <w:lang w:eastAsia="en-US"/>
        </w:rPr>
        <w:t xml:space="preserve">Resultan </w:t>
      </w:r>
      <w:r w:rsidRPr="001E0D8F">
        <w:rPr>
          <w:rFonts w:ascii="Palatino Linotype" w:eastAsia="Calibri" w:hAnsi="Palatino Linotype" w:cs="Tahoma"/>
          <w:b/>
          <w:bCs/>
          <w:sz w:val="22"/>
          <w:szCs w:val="22"/>
          <w:lang w:eastAsia="en-US"/>
        </w:rPr>
        <w:t>FUNDADAS</w:t>
      </w:r>
      <w:r w:rsidRPr="001E0D8F">
        <w:rPr>
          <w:rFonts w:ascii="Palatino Linotype" w:eastAsia="Calibri" w:hAnsi="Palatino Linotype" w:cs="Tahoma"/>
          <w:bCs/>
          <w:sz w:val="22"/>
          <w:szCs w:val="22"/>
          <w:lang w:eastAsia="en-US"/>
        </w:rPr>
        <w:t xml:space="preserve"> las razones o motivos de inconformidad hechos valer por el  Recurrente, en términos de</w:t>
      </w:r>
      <w:r>
        <w:rPr>
          <w:rFonts w:ascii="Palatino Linotype" w:eastAsia="Calibri" w:hAnsi="Palatino Linotype" w:cs="Tahoma"/>
          <w:bCs/>
          <w:sz w:val="22"/>
          <w:szCs w:val="22"/>
          <w:lang w:eastAsia="en-US"/>
        </w:rPr>
        <w:t xml:space="preserve"> los</w:t>
      </w:r>
      <w:r w:rsidRPr="001E0D8F">
        <w:rPr>
          <w:rFonts w:ascii="Palatino Linotype" w:eastAsia="Calibri" w:hAnsi="Palatino Linotype" w:cs="Tahoma"/>
          <w:bCs/>
          <w:sz w:val="22"/>
          <w:szCs w:val="22"/>
          <w:lang w:eastAsia="en-US"/>
        </w:rPr>
        <w:t xml:space="preserve"> considerando</w:t>
      </w:r>
      <w:r>
        <w:rPr>
          <w:rFonts w:ascii="Palatino Linotype" w:eastAsia="Calibri" w:hAnsi="Palatino Linotype" w:cs="Tahoma"/>
          <w:bCs/>
          <w:sz w:val="22"/>
          <w:szCs w:val="22"/>
          <w:lang w:eastAsia="en-US"/>
        </w:rPr>
        <w:t>s</w:t>
      </w:r>
      <w:r w:rsidRPr="001E0D8F">
        <w:rPr>
          <w:rFonts w:ascii="Palatino Linotype" w:eastAsia="Calibri" w:hAnsi="Palatino Linotype" w:cs="Tahoma"/>
          <w:bCs/>
          <w:sz w:val="22"/>
          <w:szCs w:val="22"/>
          <w:lang w:eastAsia="en-US"/>
        </w:rPr>
        <w:t xml:space="preserve"> </w:t>
      </w:r>
      <w:r w:rsidRPr="00814055">
        <w:rPr>
          <w:rFonts w:ascii="Palatino Linotype" w:eastAsia="Calibri" w:hAnsi="Palatino Linotype" w:cs="Tahoma"/>
          <w:b/>
          <w:bCs/>
          <w:sz w:val="22"/>
          <w:szCs w:val="22"/>
          <w:lang w:eastAsia="en-US"/>
        </w:rPr>
        <w:t xml:space="preserve">QUINTO </w:t>
      </w:r>
      <w:r w:rsidRPr="00A42979">
        <w:rPr>
          <w:rFonts w:ascii="Palatino Linotype" w:eastAsia="Calibri" w:hAnsi="Palatino Linotype" w:cs="Tahoma"/>
          <w:b/>
          <w:bCs/>
          <w:sz w:val="22"/>
          <w:szCs w:val="22"/>
          <w:lang w:eastAsia="en-US"/>
        </w:rPr>
        <w:t>y S</w:t>
      </w:r>
      <w:r>
        <w:rPr>
          <w:rFonts w:ascii="Palatino Linotype" w:eastAsia="Calibri" w:hAnsi="Palatino Linotype" w:cs="Tahoma"/>
          <w:b/>
          <w:bCs/>
          <w:sz w:val="22"/>
          <w:szCs w:val="22"/>
          <w:lang w:eastAsia="en-US"/>
        </w:rPr>
        <w:t>EXTO</w:t>
      </w:r>
      <w:r>
        <w:rPr>
          <w:rFonts w:ascii="Palatino Linotype" w:eastAsia="Calibri" w:hAnsi="Palatino Linotype" w:cs="Tahoma"/>
          <w:bCs/>
          <w:sz w:val="22"/>
          <w:szCs w:val="22"/>
          <w:lang w:eastAsia="en-US"/>
        </w:rPr>
        <w:t xml:space="preserve"> </w:t>
      </w:r>
      <w:r w:rsidRPr="001E0D8F">
        <w:rPr>
          <w:rFonts w:ascii="Palatino Linotype" w:eastAsia="Calibri" w:hAnsi="Palatino Linotype" w:cs="Tahoma"/>
          <w:bCs/>
          <w:sz w:val="22"/>
          <w:szCs w:val="22"/>
          <w:lang w:eastAsia="en-US"/>
        </w:rPr>
        <w:t xml:space="preserve">de la presente </w:t>
      </w:r>
      <w:r>
        <w:rPr>
          <w:rFonts w:ascii="Palatino Linotype" w:eastAsia="Calibri" w:hAnsi="Palatino Linotype" w:cs="Tahoma"/>
          <w:bCs/>
          <w:sz w:val="22"/>
          <w:szCs w:val="22"/>
          <w:lang w:eastAsia="en-US"/>
        </w:rPr>
        <w:t>R</w:t>
      </w:r>
      <w:r w:rsidRPr="001E0D8F">
        <w:rPr>
          <w:rFonts w:ascii="Palatino Linotype" w:eastAsia="Calibri" w:hAnsi="Palatino Linotype" w:cs="Tahoma"/>
          <w:bCs/>
          <w:sz w:val="22"/>
          <w:szCs w:val="22"/>
          <w:lang w:eastAsia="en-US"/>
        </w:rPr>
        <w:t>esolución.</w:t>
      </w:r>
    </w:p>
    <w:p w14:paraId="30715555" w14:textId="77777777" w:rsidR="004D231A" w:rsidRDefault="004D231A" w:rsidP="004D231A">
      <w:pPr>
        <w:spacing w:line="360" w:lineRule="auto"/>
        <w:jc w:val="both"/>
        <w:rPr>
          <w:rFonts w:ascii="Palatino Linotype" w:hAnsi="Palatino Linotype" w:cs="Tahoma"/>
          <w:b/>
          <w:bCs/>
          <w:sz w:val="22"/>
          <w:szCs w:val="22"/>
        </w:rPr>
      </w:pPr>
    </w:p>
    <w:p w14:paraId="7B6F19DE" w14:textId="5D2449C7" w:rsidR="004D231A" w:rsidRDefault="004D231A" w:rsidP="004D231A">
      <w:pPr>
        <w:spacing w:line="360" w:lineRule="auto"/>
        <w:ind w:right="-93"/>
        <w:jc w:val="both"/>
        <w:rPr>
          <w:rFonts w:ascii="Palatino Linotype" w:hAnsi="Palatino Linotype" w:cs="Tahoma"/>
          <w:sz w:val="22"/>
          <w:szCs w:val="22"/>
        </w:rPr>
      </w:pPr>
      <w:r w:rsidRPr="00264223">
        <w:rPr>
          <w:rFonts w:ascii="Palatino Linotype" w:eastAsia="Calibri" w:hAnsi="Palatino Linotype" w:cs="Tahoma"/>
          <w:b/>
          <w:bCs/>
          <w:sz w:val="22"/>
          <w:szCs w:val="22"/>
          <w:lang w:eastAsia="en-US"/>
        </w:rPr>
        <w:t>SEGUNDO.</w:t>
      </w:r>
      <w:r w:rsidRPr="00264223">
        <w:rPr>
          <w:rFonts w:ascii="Palatino Linotype" w:eastAsia="Calibri" w:hAnsi="Palatino Linotype" w:cs="Tahoma"/>
          <w:sz w:val="22"/>
          <w:szCs w:val="22"/>
          <w:lang w:eastAsia="es-MX"/>
        </w:rPr>
        <w:t xml:space="preserve">  Se </w:t>
      </w:r>
      <w:r w:rsidRPr="00264223">
        <w:rPr>
          <w:rFonts w:ascii="Palatino Linotype" w:eastAsia="Calibri" w:hAnsi="Palatino Linotype" w:cs="Tahoma"/>
          <w:b/>
          <w:sz w:val="22"/>
          <w:szCs w:val="22"/>
          <w:lang w:eastAsia="es-MX"/>
        </w:rPr>
        <w:t xml:space="preserve">ORDENA </w:t>
      </w:r>
      <w:r w:rsidRPr="00264223">
        <w:rPr>
          <w:rFonts w:ascii="Palatino Linotype" w:eastAsia="Calibri" w:hAnsi="Palatino Linotype" w:cs="Tahoma"/>
          <w:sz w:val="22"/>
          <w:szCs w:val="22"/>
          <w:lang w:eastAsia="es-MX"/>
        </w:rPr>
        <w:t xml:space="preserve">al </w:t>
      </w:r>
      <w:r>
        <w:rPr>
          <w:rFonts w:ascii="Palatino Linotype" w:eastAsia="Calibri" w:hAnsi="Palatino Linotype" w:cs="Tahoma"/>
          <w:sz w:val="22"/>
          <w:szCs w:val="22"/>
          <w:lang w:eastAsia="es-MX"/>
        </w:rPr>
        <w:t>Partido Morena</w:t>
      </w:r>
      <w:r w:rsidRPr="00264223">
        <w:rPr>
          <w:rFonts w:ascii="Palatino Linotype" w:eastAsia="Calibri" w:hAnsi="Palatino Linotype" w:cs="Tahoma"/>
          <w:sz w:val="22"/>
          <w:szCs w:val="22"/>
          <w:lang w:eastAsia="es-MX"/>
        </w:rPr>
        <w:t xml:space="preserve">, </w:t>
      </w:r>
      <w:r w:rsidRPr="00994396">
        <w:rPr>
          <w:rFonts w:ascii="Palatino Linotype" w:hAnsi="Palatino Linotype" w:cs="Tahoma"/>
          <w:sz w:val="22"/>
        </w:rPr>
        <w:t>a efecto de que,</w:t>
      </w:r>
      <w:r>
        <w:rPr>
          <w:rFonts w:ascii="Palatino Linotype" w:hAnsi="Palatino Linotype" w:cs="Tahoma"/>
          <w:sz w:val="22"/>
        </w:rPr>
        <w:t xml:space="preserve"> previa búsqueda exhaustiva y razonable en todas las áreas</w:t>
      </w:r>
      <w:r w:rsidRPr="004533D6">
        <w:rPr>
          <w:rFonts w:ascii="Palatino Linotype" w:hAnsi="Palatino Linotype" w:cs="Tahoma"/>
          <w:sz w:val="22"/>
        </w:rPr>
        <w:t xml:space="preserve"> competentes</w:t>
      </w:r>
      <w:r>
        <w:rPr>
          <w:rFonts w:ascii="Palatino Linotype" w:hAnsi="Palatino Linotype" w:cs="Tahoma"/>
          <w:sz w:val="22"/>
        </w:rPr>
        <w:t xml:space="preserve">, </w:t>
      </w:r>
      <w:r w:rsidRPr="004533D6">
        <w:rPr>
          <w:rFonts w:ascii="Palatino Linotype" w:hAnsi="Palatino Linotype" w:cs="Tahoma"/>
          <w:sz w:val="22"/>
        </w:rPr>
        <w:t xml:space="preserve">entregue a través del </w:t>
      </w:r>
      <w:r w:rsidRPr="004533D6">
        <w:rPr>
          <w:rFonts w:ascii="Palatino Linotype" w:hAnsi="Palatino Linotype" w:cs="Tahoma"/>
          <w:sz w:val="22"/>
          <w:lang w:val="es-ES"/>
        </w:rPr>
        <w:t>Sistema de Acceso a la Información Mexiquense (SAIMEX</w:t>
      </w:r>
      <w:r w:rsidRPr="0008525E">
        <w:rPr>
          <w:rFonts w:ascii="Palatino Linotype" w:hAnsi="Palatino Linotype" w:cs="Tahoma"/>
          <w:sz w:val="22"/>
          <w:lang w:val="es-ES"/>
        </w:rPr>
        <w:t>)</w:t>
      </w:r>
      <w:r w:rsidRPr="0008525E">
        <w:rPr>
          <w:rFonts w:ascii="Palatino Linotype" w:eastAsia="Calibri" w:hAnsi="Palatino Linotype" w:cs="Tahoma"/>
          <w:bCs/>
          <w:sz w:val="22"/>
          <w:szCs w:val="22"/>
          <w:lang w:eastAsia="en-US"/>
        </w:rPr>
        <w:t xml:space="preserve">, </w:t>
      </w:r>
      <w:r w:rsidR="000F6AD8">
        <w:rPr>
          <w:rFonts w:ascii="Palatino Linotype" w:eastAsia="Calibri" w:hAnsi="Palatino Linotype" w:cs="Tahoma"/>
          <w:bCs/>
          <w:sz w:val="22"/>
          <w:szCs w:val="22"/>
          <w:lang w:eastAsia="en-US"/>
        </w:rPr>
        <w:t xml:space="preserve">en su caso en versión pública, </w:t>
      </w:r>
      <w:r w:rsidRPr="0008525E">
        <w:rPr>
          <w:rFonts w:ascii="Palatino Linotype" w:hAnsi="Palatino Linotype" w:cs="Tahoma"/>
          <w:sz w:val="22"/>
          <w:szCs w:val="22"/>
        </w:rPr>
        <w:t xml:space="preserve">los documentos </w:t>
      </w:r>
      <w:r>
        <w:rPr>
          <w:rFonts w:ascii="Palatino Linotype" w:hAnsi="Palatino Linotype" w:cs="Tahoma"/>
          <w:sz w:val="22"/>
          <w:szCs w:val="22"/>
        </w:rPr>
        <w:t xml:space="preserve">que den cuenta de lo siguiente: </w:t>
      </w:r>
    </w:p>
    <w:p w14:paraId="7040482A" w14:textId="77777777" w:rsidR="004D231A" w:rsidRDefault="004D231A" w:rsidP="004D231A">
      <w:pPr>
        <w:spacing w:line="360" w:lineRule="auto"/>
        <w:ind w:right="-93"/>
        <w:jc w:val="both"/>
        <w:rPr>
          <w:rFonts w:ascii="Palatino Linotype" w:hAnsi="Palatino Linotype" w:cs="Tahoma"/>
          <w:sz w:val="22"/>
          <w:szCs w:val="22"/>
        </w:rPr>
      </w:pPr>
    </w:p>
    <w:p w14:paraId="6D1D7076" w14:textId="77777777" w:rsidR="004D231A" w:rsidRPr="004D231A" w:rsidRDefault="004D231A" w:rsidP="004D231A">
      <w:pPr>
        <w:tabs>
          <w:tab w:val="left" w:pos="4962"/>
        </w:tabs>
        <w:spacing w:line="360" w:lineRule="auto"/>
        <w:jc w:val="both"/>
        <w:rPr>
          <w:rFonts w:ascii="Palatino Linotype" w:eastAsia="Calibri" w:hAnsi="Palatino Linotype" w:cs="Tahoma"/>
          <w:iCs/>
          <w:sz w:val="22"/>
          <w:szCs w:val="22"/>
          <w:lang w:val="es-ES" w:eastAsia="es-ES_tradnl"/>
        </w:rPr>
      </w:pPr>
      <w:r w:rsidRPr="004D231A">
        <w:rPr>
          <w:rFonts w:ascii="Palatino Linotype" w:eastAsia="Calibri" w:hAnsi="Palatino Linotype" w:cs="Tahoma"/>
          <w:color w:val="000000"/>
          <w:sz w:val="22"/>
          <w:szCs w:val="24"/>
          <w:lang w:val="es-ES" w:eastAsia="es-MX"/>
        </w:rPr>
        <w:t xml:space="preserve">Los </w:t>
      </w:r>
      <w:r w:rsidRPr="004D231A">
        <w:rPr>
          <w:rFonts w:ascii="Palatino Linotype" w:eastAsia="Calibri" w:hAnsi="Palatino Linotype" w:cs="Tahoma"/>
          <w:iCs/>
          <w:sz w:val="22"/>
          <w:szCs w:val="22"/>
          <w:lang w:val="es-ES" w:eastAsia="es-ES_tradnl"/>
        </w:rPr>
        <w:t>montos y periodicidad pagados durante el proceso electoral del Gobernador y el proceso electoral de 2018, por el Partido Político Morena, a las personas siguientes:</w:t>
      </w:r>
    </w:p>
    <w:p w14:paraId="1D704CCA" w14:textId="77777777" w:rsidR="004D231A" w:rsidRDefault="004D231A" w:rsidP="004D231A">
      <w:pPr>
        <w:autoSpaceDE w:val="0"/>
        <w:autoSpaceDN w:val="0"/>
        <w:adjustRightInd w:val="0"/>
        <w:spacing w:line="360" w:lineRule="auto"/>
        <w:jc w:val="both"/>
        <w:rPr>
          <w:rFonts w:ascii="Palatino Linotype" w:eastAsia="Calibri" w:hAnsi="Palatino Linotype" w:cs="Tahoma"/>
          <w:b/>
          <w:color w:val="000000"/>
          <w:sz w:val="22"/>
          <w:szCs w:val="24"/>
          <w:highlight w:val="yellow"/>
          <w:lang w:val="es-ES" w:eastAsia="es-MX"/>
        </w:rPr>
      </w:pPr>
    </w:p>
    <w:p w14:paraId="783EA6D7" w14:textId="77777777" w:rsidR="004D231A" w:rsidRDefault="004D231A" w:rsidP="004D231A">
      <w:pPr>
        <w:pStyle w:val="Prrafodelista"/>
        <w:numPr>
          <w:ilvl w:val="0"/>
          <w:numId w:val="44"/>
        </w:numPr>
        <w:autoSpaceDE w:val="0"/>
        <w:autoSpaceDN w:val="0"/>
        <w:adjustRightInd w:val="0"/>
        <w:spacing w:line="360" w:lineRule="auto"/>
        <w:jc w:val="both"/>
        <w:rPr>
          <w:rFonts w:ascii="Palatino Linotype" w:eastAsia="Calibri" w:hAnsi="Palatino Linotype" w:cs="Tahoma"/>
          <w:color w:val="000000"/>
          <w:lang w:val="es-ES" w:eastAsia="es-MX"/>
        </w:rPr>
      </w:pPr>
      <w:r>
        <w:rPr>
          <w:rFonts w:ascii="Palatino Linotype" w:eastAsia="Calibri" w:hAnsi="Palatino Linotype" w:cs="Tahoma"/>
          <w:color w:val="000000"/>
          <w:lang w:val="es-ES" w:eastAsia="es-MX"/>
        </w:rPr>
        <w:t xml:space="preserve">Representantes ante Mesas Directivas de Casilla. </w:t>
      </w:r>
    </w:p>
    <w:p w14:paraId="16936E8F" w14:textId="77777777" w:rsidR="004D231A" w:rsidRDefault="004D231A" w:rsidP="004D231A">
      <w:pPr>
        <w:pStyle w:val="Prrafodelista"/>
        <w:numPr>
          <w:ilvl w:val="0"/>
          <w:numId w:val="44"/>
        </w:numPr>
        <w:autoSpaceDE w:val="0"/>
        <w:autoSpaceDN w:val="0"/>
        <w:adjustRightInd w:val="0"/>
        <w:spacing w:line="360" w:lineRule="auto"/>
        <w:jc w:val="both"/>
        <w:rPr>
          <w:rFonts w:ascii="Palatino Linotype" w:eastAsia="Calibri" w:hAnsi="Palatino Linotype" w:cs="Tahoma"/>
          <w:color w:val="000000"/>
          <w:lang w:val="es-ES" w:eastAsia="es-MX"/>
        </w:rPr>
      </w:pPr>
      <w:r>
        <w:rPr>
          <w:rFonts w:ascii="Palatino Linotype" w:eastAsia="Calibri" w:hAnsi="Palatino Linotype" w:cs="Tahoma"/>
          <w:color w:val="000000"/>
          <w:lang w:val="es-ES" w:eastAsia="es-MX"/>
        </w:rPr>
        <w:t xml:space="preserve">Representantes Generales </w:t>
      </w:r>
    </w:p>
    <w:p w14:paraId="31051F85" w14:textId="77777777" w:rsidR="004D231A" w:rsidRDefault="004D231A" w:rsidP="004D231A">
      <w:pPr>
        <w:pStyle w:val="Prrafodelista"/>
        <w:numPr>
          <w:ilvl w:val="0"/>
          <w:numId w:val="44"/>
        </w:numPr>
        <w:autoSpaceDE w:val="0"/>
        <w:autoSpaceDN w:val="0"/>
        <w:adjustRightInd w:val="0"/>
        <w:spacing w:line="360" w:lineRule="auto"/>
        <w:jc w:val="both"/>
        <w:rPr>
          <w:rFonts w:ascii="Palatino Linotype" w:eastAsia="Calibri" w:hAnsi="Palatino Linotype" w:cs="Tahoma"/>
          <w:color w:val="000000"/>
          <w:lang w:val="es-ES" w:eastAsia="es-MX"/>
        </w:rPr>
      </w:pPr>
      <w:r>
        <w:rPr>
          <w:rFonts w:ascii="Palatino Linotype" w:eastAsia="Calibri" w:hAnsi="Palatino Linotype" w:cs="Tahoma"/>
          <w:color w:val="000000"/>
          <w:lang w:val="es-ES" w:eastAsia="es-MX"/>
        </w:rPr>
        <w:lastRenderedPageBreak/>
        <w:t xml:space="preserve">Representantes ante Consejos Distritales locales </w:t>
      </w:r>
    </w:p>
    <w:p w14:paraId="2C96F44E" w14:textId="77777777" w:rsidR="004D231A" w:rsidRDefault="004D231A" w:rsidP="004D231A">
      <w:pPr>
        <w:pStyle w:val="Prrafodelista"/>
        <w:numPr>
          <w:ilvl w:val="0"/>
          <w:numId w:val="44"/>
        </w:numPr>
        <w:autoSpaceDE w:val="0"/>
        <w:autoSpaceDN w:val="0"/>
        <w:adjustRightInd w:val="0"/>
        <w:spacing w:line="360" w:lineRule="auto"/>
        <w:jc w:val="both"/>
        <w:rPr>
          <w:rFonts w:ascii="Palatino Linotype" w:eastAsia="Calibri" w:hAnsi="Palatino Linotype" w:cs="Tahoma"/>
          <w:color w:val="000000"/>
          <w:lang w:val="es-ES" w:eastAsia="es-MX"/>
        </w:rPr>
      </w:pPr>
      <w:r>
        <w:rPr>
          <w:rFonts w:ascii="Palatino Linotype" w:eastAsia="Calibri" w:hAnsi="Palatino Linotype" w:cs="Tahoma"/>
          <w:color w:val="000000"/>
          <w:lang w:val="es-ES" w:eastAsia="es-MX"/>
        </w:rPr>
        <w:t xml:space="preserve">Representantes ante Consejos Municipales </w:t>
      </w:r>
    </w:p>
    <w:p w14:paraId="362716A6" w14:textId="77777777" w:rsidR="004D231A" w:rsidRDefault="004D231A" w:rsidP="004D231A">
      <w:pPr>
        <w:pStyle w:val="Prrafodelista"/>
        <w:numPr>
          <w:ilvl w:val="0"/>
          <w:numId w:val="44"/>
        </w:numPr>
        <w:autoSpaceDE w:val="0"/>
        <w:autoSpaceDN w:val="0"/>
        <w:adjustRightInd w:val="0"/>
        <w:spacing w:line="360" w:lineRule="auto"/>
        <w:jc w:val="both"/>
        <w:rPr>
          <w:rFonts w:ascii="Palatino Linotype" w:eastAsia="Calibri" w:hAnsi="Palatino Linotype" w:cs="Tahoma"/>
          <w:color w:val="000000"/>
          <w:lang w:val="es-ES" w:eastAsia="es-MX"/>
        </w:rPr>
      </w:pPr>
      <w:r>
        <w:rPr>
          <w:rFonts w:ascii="Palatino Linotype" w:eastAsia="Calibri" w:hAnsi="Palatino Linotype" w:cs="Tahoma"/>
          <w:color w:val="000000"/>
          <w:lang w:val="es-ES" w:eastAsia="es-MX"/>
        </w:rPr>
        <w:t>Representantes ante el Consejo General del Instituto Electoral del Estado de México</w:t>
      </w:r>
    </w:p>
    <w:p w14:paraId="2CE0AFA4" w14:textId="7C87A919" w:rsidR="004D231A" w:rsidRDefault="004D231A" w:rsidP="004D231A">
      <w:pPr>
        <w:spacing w:line="360" w:lineRule="auto"/>
        <w:ind w:right="-93"/>
        <w:jc w:val="both"/>
        <w:rPr>
          <w:rFonts w:ascii="Palatino Linotype" w:eastAsia="Calibri" w:hAnsi="Palatino Linotype" w:cs="Tahoma"/>
          <w:bCs/>
          <w:szCs w:val="22"/>
          <w:lang w:eastAsia="en-US"/>
        </w:rPr>
      </w:pPr>
    </w:p>
    <w:p w14:paraId="3CF098AF" w14:textId="77777777" w:rsidR="002B69EF" w:rsidRDefault="002B69EF" w:rsidP="002B69EF">
      <w:pPr>
        <w:tabs>
          <w:tab w:val="left" w:pos="2130"/>
        </w:tabs>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Las versiones públicas deberán entregarse junto</w:t>
      </w:r>
      <w:r w:rsidRPr="00992904">
        <w:rPr>
          <w:rFonts w:ascii="Palatino Linotype" w:eastAsia="Calibri" w:hAnsi="Palatino Linotype" w:cs="Tahoma"/>
          <w:bCs/>
          <w:sz w:val="22"/>
          <w:szCs w:val="22"/>
          <w:lang w:eastAsia="en-US"/>
        </w:rPr>
        <w:t xml:space="preserve"> con el acuerdo del Comité de Transparencia, en el que se funde y motive la eliminación de la información, de conformidad con lo establecido en los artículos 49, fracciones II y VIII, 143</w:t>
      </w:r>
      <w:r>
        <w:rPr>
          <w:rFonts w:ascii="Palatino Linotype" w:eastAsia="Calibri" w:hAnsi="Palatino Linotype" w:cs="Tahoma"/>
          <w:bCs/>
          <w:sz w:val="22"/>
          <w:szCs w:val="22"/>
          <w:lang w:eastAsia="en-US"/>
        </w:rPr>
        <w:t>, fracción I</w:t>
      </w:r>
      <w:r w:rsidRPr="00992904">
        <w:rPr>
          <w:rFonts w:ascii="Palatino Linotype" w:eastAsia="Calibri" w:hAnsi="Palatino Linotype" w:cs="Tahoma"/>
          <w:bCs/>
          <w:sz w:val="22"/>
          <w:szCs w:val="22"/>
          <w:lang w:eastAsia="en-US"/>
        </w:rPr>
        <w:t xml:space="preserve"> y 149 de la Ley de Transparencia y Acceso a la Información Pública de Estado de México y Municipios.</w:t>
      </w:r>
    </w:p>
    <w:p w14:paraId="542F3541" w14:textId="77777777" w:rsidR="000F6AD8" w:rsidRPr="0008525E" w:rsidRDefault="000F6AD8" w:rsidP="004D231A">
      <w:pPr>
        <w:spacing w:line="360" w:lineRule="auto"/>
        <w:ind w:right="-93"/>
        <w:jc w:val="both"/>
        <w:rPr>
          <w:rFonts w:ascii="Palatino Linotype" w:eastAsia="Calibri" w:hAnsi="Palatino Linotype" w:cs="Tahoma"/>
          <w:bCs/>
          <w:szCs w:val="22"/>
          <w:lang w:eastAsia="en-US"/>
        </w:rPr>
      </w:pPr>
    </w:p>
    <w:p w14:paraId="42BEE644" w14:textId="77777777" w:rsidR="004D231A" w:rsidRPr="00AD50F9" w:rsidRDefault="004D231A" w:rsidP="004D231A">
      <w:pPr>
        <w:spacing w:line="360" w:lineRule="auto"/>
        <w:jc w:val="both"/>
        <w:rPr>
          <w:rFonts w:ascii="Palatino Linotype" w:hAnsi="Palatino Linotype" w:cs="Tahoma"/>
          <w:i/>
          <w:sz w:val="22"/>
          <w:szCs w:val="22"/>
        </w:rPr>
      </w:pPr>
      <w:r w:rsidRPr="00AD50F9">
        <w:rPr>
          <w:rFonts w:ascii="Palatino Linotype" w:hAnsi="Palatino Linotype" w:cs="Tahoma"/>
          <w:b/>
          <w:sz w:val="22"/>
          <w:szCs w:val="22"/>
        </w:rPr>
        <w:t xml:space="preserve">TERCERO. NOTIFÍQUESE </w:t>
      </w:r>
      <w:r w:rsidRPr="00AD50F9">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3094A7AE" w14:textId="77777777" w:rsidR="004D231A" w:rsidRPr="00AD50F9" w:rsidRDefault="004D231A" w:rsidP="004D231A">
      <w:pPr>
        <w:shd w:val="clear" w:color="auto" w:fill="FFFFFF" w:themeFill="background1"/>
        <w:spacing w:line="360" w:lineRule="auto"/>
        <w:jc w:val="both"/>
        <w:rPr>
          <w:rFonts w:ascii="Palatino Linotype" w:eastAsia="Calibri" w:hAnsi="Palatino Linotype" w:cs="Tahoma"/>
          <w:sz w:val="22"/>
          <w:szCs w:val="22"/>
          <w:lang w:eastAsia="es-MX"/>
        </w:rPr>
      </w:pPr>
    </w:p>
    <w:p w14:paraId="51F1840B" w14:textId="77777777" w:rsidR="004D231A" w:rsidRDefault="004D231A" w:rsidP="004D231A">
      <w:pPr>
        <w:shd w:val="clear" w:color="auto" w:fill="FFFFFF" w:themeFill="background1"/>
        <w:spacing w:line="360" w:lineRule="auto"/>
        <w:jc w:val="both"/>
        <w:rPr>
          <w:rFonts w:ascii="Palatino Linotype" w:hAnsi="Palatino Linotype" w:cs="Tahoma"/>
          <w:sz w:val="22"/>
          <w:szCs w:val="22"/>
        </w:rPr>
      </w:pPr>
      <w:r w:rsidRPr="00AD50F9">
        <w:rPr>
          <w:rFonts w:ascii="Palatino Linotype" w:eastAsia="Calibri" w:hAnsi="Palatino Linotype" w:cs="Tahoma"/>
          <w:b/>
          <w:sz w:val="22"/>
          <w:szCs w:val="22"/>
          <w:lang w:eastAsia="es-MX"/>
        </w:rPr>
        <w:t>CUARTO</w:t>
      </w:r>
      <w:r w:rsidRPr="00AD50F9">
        <w:rPr>
          <w:rFonts w:ascii="Palatino Linotype" w:eastAsia="Calibri" w:hAnsi="Palatino Linotype" w:cs="Tahoma"/>
          <w:b/>
          <w:bCs/>
          <w:sz w:val="22"/>
          <w:szCs w:val="22"/>
          <w:lang w:eastAsia="en-US"/>
        </w:rPr>
        <w:t xml:space="preserve">. </w:t>
      </w:r>
      <w:r w:rsidRPr="00AD50F9">
        <w:rPr>
          <w:rFonts w:ascii="Palatino Linotype" w:hAnsi="Palatino Linotype" w:cs="Tahoma"/>
          <w:b/>
          <w:sz w:val="22"/>
          <w:szCs w:val="22"/>
        </w:rPr>
        <w:t>NOTIFÍQUESE</w:t>
      </w:r>
      <w:r w:rsidRPr="00AD50F9">
        <w:rPr>
          <w:rFonts w:ascii="Palatino Linotype" w:hAnsi="Palatino Linotype" w:cs="Tahoma"/>
          <w:sz w:val="22"/>
          <w:szCs w:val="22"/>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39637EED" w14:textId="77777777" w:rsidR="004D231A" w:rsidRDefault="004D231A" w:rsidP="004D231A">
      <w:pPr>
        <w:shd w:val="clear" w:color="auto" w:fill="FFFFFF" w:themeFill="background1"/>
        <w:spacing w:line="360" w:lineRule="auto"/>
        <w:jc w:val="both"/>
        <w:rPr>
          <w:rFonts w:ascii="Palatino Linotype" w:hAnsi="Palatino Linotype" w:cs="Tahoma"/>
          <w:sz w:val="22"/>
          <w:szCs w:val="22"/>
        </w:rPr>
      </w:pPr>
    </w:p>
    <w:p w14:paraId="39091746" w14:textId="77777777" w:rsidR="004D231A" w:rsidRDefault="004D231A" w:rsidP="004D231A">
      <w:pPr>
        <w:spacing w:line="360" w:lineRule="auto"/>
        <w:jc w:val="both"/>
        <w:rPr>
          <w:rFonts w:ascii="Palatino Linotype" w:eastAsia="Calibri" w:hAnsi="Palatino Linotype" w:cs="Tahoma"/>
          <w:bCs/>
          <w:sz w:val="22"/>
          <w:szCs w:val="22"/>
          <w:lang w:val="es-ES_tradnl" w:eastAsia="en-US"/>
        </w:rPr>
      </w:pPr>
      <w:r w:rsidRPr="00473AA4">
        <w:rPr>
          <w:rFonts w:ascii="Palatino Linotype" w:hAnsi="Palatino Linotype" w:cs="Tahoma"/>
          <w:b/>
          <w:sz w:val="22"/>
          <w:szCs w:val="22"/>
        </w:rPr>
        <w:t xml:space="preserve">QUINTO. </w:t>
      </w:r>
      <w:r w:rsidRPr="00473AA4">
        <w:rPr>
          <w:rFonts w:ascii="Palatino Linotype" w:eastAsia="Calibri" w:hAnsi="Palatino Linotype" w:cs="Tahoma"/>
          <w:bCs/>
          <w:sz w:val="22"/>
          <w:szCs w:val="22"/>
          <w:lang w:val="es-ES_tradnl" w:eastAsia="en-US"/>
        </w:rPr>
        <w:t xml:space="preserve">Con fundamento en lo dispuesto en los artículos 190 de la </w:t>
      </w:r>
      <w:r w:rsidRPr="00473AA4">
        <w:rPr>
          <w:rFonts w:ascii="Palatino Linotype" w:hAnsi="Palatino Linotype" w:cs="Tahoma"/>
          <w:sz w:val="22"/>
          <w:szCs w:val="22"/>
        </w:rPr>
        <w:t xml:space="preserve">Ley de Transparencia y Acceso a la Información Pública del Estado de México y Municipios, gírese </w:t>
      </w:r>
      <w:r w:rsidRPr="00473AA4">
        <w:rPr>
          <w:rFonts w:ascii="Palatino Linotype" w:eastAsia="Calibri" w:hAnsi="Palatino Linotype" w:cs="Tahoma"/>
          <w:bCs/>
          <w:sz w:val="22"/>
          <w:szCs w:val="22"/>
          <w:lang w:val="es-ES_tradnl" w:eastAsia="en-US"/>
        </w:rPr>
        <w:t xml:space="preserve">oficio al Contralor Interno y Titular del Órgano de Control y Vigilancia de este Instituto con la finalidad de que actúe en razón de su competencia, en términos de lo dispuesto en el Considerando </w:t>
      </w:r>
      <w:r>
        <w:rPr>
          <w:rFonts w:ascii="Palatino Linotype" w:eastAsia="Calibri" w:hAnsi="Palatino Linotype" w:cs="Tahoma"/>
          <w:b/>
          <w:bCs/>
          <w:sz w:val="22"/>
          <w:szCs w:val="22"/>
          <w:lang w:val="es-ES_tradnl" w:eastAsia="en-US"/>
        </w:rPr>
        <w:t xml:space="preserve">SÉPTIMO </w:t>
      </w:r>
      <w:r w:rsidRPr="00473AA4">
        <w:rPr>
          <w:rFonts w:ascii="Palatino Linotype" w:eastAsia="Calibri" w:hAnsi="Palatino Linotype" w:cs="Tahoma"/>
          <w:bCs/>
          <w:sz w:val="22"/>
          <w:szCs w:val="22"/>
          <w:lang w:val="es-ES_tradnl" w:eastAsia="en-US"/>
        </w:rPr>
        <w:t>de la presente Resolución.</w:t>
      </w:r>
    </w:p>
    <w:p w14:paraId="3C52AAD2" w14:textId="77777777" w:rsidR="00EA42EC" w:rsidRPr="00F012DF" w:rsidRDefault="00EA42EC" w:rsidP="00EA42EC">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sz w:val="22"/>
          <w:szCs w:val="22"/>
          <w:lang w:val="es-ES_tradnl" w:eastAsia="en-US"/>
        </w:rPr>
        <w:lastRenderedPageBreak/>
        <w:t>ASÍ</w:t>
      </w:r>
      <w:r>
        <w:rPr>
          <w:rFonts w:ascii="Palatino Linotype" w:eastAsia="Calibri" w:hAnsi="Palatino Linotype" w:cs="Tahoma"/>
          <w:bCs/>
          <w:sz w:val="22"/>
          <w:szCs w:val="22"/>
          <w:lang w:val="es-ES_tradnl" w:eastAsia="en-US"/>
        </w:rPr>
        <w:t xml:space="preserve"> LO RESUELVEN</w:t>
      </w:r>
      <w:r w:rsidRPr="00F012DF">
        <w:rPr>
          <w:rFonts w:ascii="Palatino Linotype" w:eastAsia="Calibri" w:hAnsi="Palatino Linotype" w:cs="Tahoma"/>
          <w:bCs/>
          <w:sz w:val="22"/>
          <w:szCs w:val="22"/>
          <w:lang w:val="es-ES_tradnl" w:eastAsia="en-US"/>
        </w:rPr>
        <w:t xml:space="preserve"> POR </w:t>
      </w:r>
      <w:r w:rsidRPr="00F012DF">
        <w:rPr>
          <w:rFonts w:ascii="Palatino Linotype" w:eastAsia="Calibri" w:hAnsi="Palatino Linotype" w:cs="Tahoma"/>
          <w:b/>
          <w:bCs/>
          <w:sz w:val="22"/>
          <w:szCs w:val="22"/>
          <w:lang w:val="es-ES_tradnl" w:eastAsia="en-US"/>
        </w:rPr>
        <w:t>UNANIMIDAD</w:t>
      </w:r>
      <w:r w:rsidRPr="00F012DF">
        <w:rPr>
          <w:rFonts w:ascii="Palatino Linotype" w:eastAsia="Calibri" w:hAnsi="Palatino Linotype" w:cs="Tahoma"/>
          <w:bCs/>
          <w:sz w:val="22"/>
          <w:szCs w:val="22"/>
          <w:lang w:val="es-ES_tradnl" w:eastAsia="en-US"/>
        </w:rPr>
        <w:t xml:space="preserve"> DE VOTOS</w:t>
      </w:r>
      <w:r>
        <w:rPr>
          <w:rFonts w:ascii="Palatino Linotype" w:eastAsia="Calibri" w:hAnsi="Palatino Linotype" w:cs="Tahoma"/>
          <w:bCs/>
          <w:sz w:val="22"/>
          <w:szCs w:val="22"/>
          <w:lang w:val="es-ES_tradnl" w:eastAsia="en-US"/>
        </w:rPr>
        <w:t xml:space="preserve"> EL PLENO DEL </w:t>
      </w:r>
      <w:r w:rsidRPr="00F012DF">
        <w:rPr>
          <w:rFonts w:ascii="Palatino Linotype" w:eastAsia="Calibri" w:hAnsi="Palatino Linotype" w:cs="Tahoma"/>
          <w:bCs/>
          <w:sz w:val="22"/>
          <w:szCs w:val="22"/>
          <w:lang w:val="es-ES_tradnl" w:eastAsia="en-US"/>
        </w:rPr>
        <w:t>INSTITUTO DE TRANSPARENCIA, ACCESO A LA INFORMACIÓN PÚBLICA Y PROTECCIÓN DE DATOS PERSONALES DEL ESTADO DE MÉXICO Y MUNICIPIOS,</w:t>
      </w:r>
      <w:r>
        <w:rPr>
          <w:rFonts w:ascii="Palatino Linotype" w:eastAsia="Calibri" w:hAnsi="Palatino Linotype" w:cs="Tahoma"/>
          <w:bCs/>
          <w:sz w:val="22"/>
          <w:szCs w:val="22"/>
          <w:lang w:val="es-ES_tradnl" w:eastAsia="en-US"/>
        </w:rPr>
        <w:t xml:space="preserve"> CONFORMADO POR LOS COMISIONADOS</w:t>
      </w:r>
      <w:r w:rsidRPr="00F012DF">
        <w:rPr>
          <w:rFonts w:ascii="Palatino Linotype" w:eastAsia="Calibri" w:hAnsi="Palatino Linotype" w:cs="Tahoma"/>
          <w:bCs/>
          <w:sz w:val="22"/>
          <w:szCs w:val="22"/>
          <w:lang w:val="es-ES_tradnl" w:eastAsia="en-US"/>
        </w:rPr>
        <w:t xml:space="preserve"> ZULEMA MARTÍNEZ SÁNCHEZ; EVA ABAID YAPUR; JOSÉ GUADALUPE LUNA HERNÁNDEZ; JAVIER MARTÍNEZ CRUZ Y LUIS GUSTAVO PARRA NORIEGA, EN LA </w:t>
      </w:r>
      <w:r>
        <w:rPr>
          <w:rFonts w:ascii="Palatino Linotype" w:eastAsia="Calibri" w:hAnsi="Palatino Linotype" w:cs="Tahoma"/>
          <w:bCs/>
          <w:sz w:val="22"/>
          <w:szCs w:val="22"/>
          <w:lang w:val="es-ES_tradnl" w:eastAsia="en-US"/>
        </w:rPr>
        <w:t xml:space="preserve">TRIGÉSIMA CUARTA </w:t>
      </w:r>
      <w:r w:rsidRPr="00F012DF">
        <w:rPr>
          <w:rFonts w:ascii="Palatino Linotype" w:eastAsia="Calibri" w:hAnsi="Palatino Linotype" w:cs="Tahoma"/>
          <w:bCs/>
          <w:sz w:val="22"/>
          <w:szCs w:val="22"/>
          <w:lang w:val="es-ES_tradnl" w:eastAsia="en-US"/>
        </w:rPr>
        <w:t xml:space="preserve">SESIÓN ORDINARIA, CELEBRADA EL </w:t>
      </w:r>
      <w:r>
        <w:rPr>
          <w:rFonts w:ascii="Palatino Linotype" w:eastAsia="Calibri" w:hAnsi="Palatino Linotype" w:cs="Tahoma"/>
          <w:bCs/>
          <w:sz w:val="22"/>
          <w:szCs w:val="22"/>
          <w:lang w:val="es-ES_tradnl" w:eastAsia="en-US"/>
        </w:rPr>
        <w:t xml:space="preserve">DIECINUEVE DE SEPTIEMBRE </w:t>
      </w:r>
      <w:r w:rsidRPr="00F012DF">
        <w:rPr>
          <w:rFonts w:ascii="Palatino Linotype" w:eastAsia="Calibri" w:hAnsi="Palatino Linotype" w:cs="Tahoma"/>
          <w:bCs/>
          <w:sz w:val="22"/>
          <w:szCs w:val="22"/>
          <w:lang w:val="es-ES_tradnl" w:eastAsia="en-US"/>
        </w:rPr>
        <w:t>DE DOS MIL DIECINUEVE, ANTE EL SECRETARIO TÉCNICO DEL PLENO, ALEXIS TAPIA RAMÍREZ.</w:t>
      </w:r>
    </w:p>
    <w:p w14:paraId="4A70213D" w14:textId="77777777" w:rsidR="00EA42EC" w:rsidRPr="00F012DF" w:rsidRDefault="00EA42EC" w:rsidP="00EA42EC">
      <w:pPr>
        <w:spacing w:line="360" w:lineRule="auto"/>
        <w:ind w:right="-93"/>
        <w:jc w:val="both"/>
        <w:rPr>
          <w:rFonts w:ascii="Palatino Linotype" w:eastAsia="Calibri" w:hAnsi="Palatino Linotype" w:cs="Tahoma"/>
          <w:bCs/>
          <w:sz w:val="22"/>
          <w:szCs w:val="22"/>
          <w:lang w:eastAsia="en-US"/>
        </w:rPr>
      </w:pPr>
    </w:p>
    <w:p w14:paraId="12721AA7" w14:textId="77777777" w:rsidR="00EA42EC" w:rsidRDefault="00EA42EC" w:rsidP="00EA42EC">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59264" behindDoc="0" locked="0" layoutInCell="1" allowOverlap="1" wp14:anchorId="0823AD21" wp14:editId="5BB56F8D">
                <wp:simplePos x="0" y="0"/>
                <wp:positionH relativeFrom="margin">
                  <wp:align>center</wp:align>
                </wp:positionH>
                <wp:positionV relativeFrom="paragraph">
                  <wp:posOffset>129540</wp:posOffset>
                </wp:positionV>
                <wp:extent cx="2551430" cy="809625"/>
                <wp:effectExtent l="0" t="0" r="20320" b="28575"/>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809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5127663" w14:textId="77777777" w:rsidR="00EA42EC" w:rsidRPr="00DA1AD1" w:rsidRDefault="00EA42EC" w:rsidP="00EA42EC">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6054BA29" w14:textId="77777777" w:rsidR="00EA42EC" w:rsidRPr="00DA1AD1" w:rsidRDefault="00EA42EC" w:rsidP="00EA42EC">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2D769D06" w14:textId="77777777" w:rsidR="00EA42EC" w:rsidRPr="00DA1AD1" w:rsidRDefault="00EA42EC" w:rsidP="00EA42EC">
                            <w:pPr>
                              <w:jc w:val="center"/>
                              <w:rPr>
                                <w:rFonts w:ascii="Palatino Linotype" w:hAnsi="Palatino Linotype"/>
                                <w:b/>
                                <w:sz w:val="22"/>
                                <w:szCs w:val="24"/>
                              </w:rPr>
                            </w:pPr>
                            <w:r w:rsidRPr="00DA1AD1">
                              <w:rPr>
                                <w:rFonts w:ascii="Palatino Linotype" w:hAnsi="Palatino Linotype"/>
                                <w:b/>
                                <w:sz w:val="22"/>
                                <w:szCs w:val="24"/>
                              </w:rPr>
                              <w:t>(Rúbrica)</w:t>
                            </w:r>
                          </w:p>
                          <w:p w14:paraId="3A72B8C3" w14:textId="77777777" w:rsidR="00EA42EC" w:rsidRPr="00016AF3" w:rsidRDefault="00EA42EC" w:rsidP="00EA42EC">
                            <w:pPr>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23AD21" id="_x0000_t202" coordsize="21600,21600" o:spt="202" path="m,l,21600r21600,l21600,xe">
                <v:stroke joinstyle="miter"/>
                <v:path gradientshapeok="t" o:connecttype="rect"/>
              </v:shapetype>
              <v:shape id="Cuadro de texto 3" o:spid="_x0000_s1026" type="#_x0000_t202" style="position:absolute;left:0;text-align:left;margin-left:0;margin-top:10.2pt;width:200.9pt;height:63.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" fillcolor="white [3201]" strokecolor="white [3212]" strokeweight=".5pt">
                <v:path arrowok="t"/>
                <v:textbox>
                  <w:txbxContent>
                    <w:p w14:paraId="75127663" w14:textId="77777777" w:rsidR="00EA42EC" w:rsidRPr="00DA1AD1" w:rsidRDefault="00EA42EC" w:rsidP="00EA42EC">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6054BA29" w14:textId="77777777" w:rsidR="00EA42EC" w:rsidRPr="00DA1AD1" w:rsidRDefault="00EA42EC" w:rsidP="00EA42EC">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2D769D06" w14:textId="77777777" w:rsidR="00EA42EC" w:rsidRPr="00DA1AD1" w:rsidRDefault="00EA42EC" w:rsidP="00EA42EC">
                      <w:pPr>
                        <w:jc w:val="center"/>
                        <w:rPr>
                          <w:rFonts w:ascii="Palatino Linotype" w:hAnsi="Palatino Linotype"/>
                          <w:b/>
                          <w:sz w:val="22"/>
                          <w:szCs w:val="24"/>
                        </w:rPr>
                      </w:pPr>
                      <w:r w:rsidRPr="00DA1AD1">
                        <w:rPr>
                          <w:rFonts w:ascii="Palatino Linotype" w:hAnsi="Palatino Linotype"/>
                          <w:b/>
                          <w:sz w:val="22"/>
                          <w:szCs w:val="24"/>
                        </w:rPr>
                        <w:t>(Rúbrica)</w:t>
                      </w:r>
                    </w:p>
                    <w:p w14:paraId="3A72B8C3" w14:textId="77777777" w:rsidR="00EA42EC" w:rsidRPr="00016AF3" w:rsidRDefault="00EA42EC" w:rsidP="00EA42EC">
                      <w:pPr>
                        <w:jc w:val="center"/>
                        <w:rPr>
                          <w:rFonts w:ascii="Palatino Linotype" w:hAnsi="Palatino Linotype"/>
                          <w:b/>
                          <w:sz w:val="24"/>
                          <w:szCs w:val="24"/>
                        </w:rPr>
                      </w:pPr>
                    </w:p>
                  </w:txbxContent>
                </v:textbox>
                <w10:wrap anchorx="margin"/>
              </v:shape>
            </w:pict>
          </mc:Fallback>
        </mc:AlternateContent>
      </w:r>
    </w:p>
    <w:p w14:paraId="3E753BBB" w14:textId="77777777" w:rsidR="00EA42EC" w:rsidRDefault="00EA42EC" w:rsidP="00EA42EC">
      <w:pPr>
        <w:spacing w:line="360" w:lineRule="auto"/>
        <w:ind w:right="-93"/>
        <w:jc w:val="both"/>
        <w:rPr>
          <w:rFonts w:ascii="Palatino Linotype" w:eastAsia="Calibri" w:hAnsi="Palatino Linotype" w:cs="Tahoma"/>
          <w:b/>
          <w:bCs/>
          <w:sz w:val="22"/>
          <w:szCs w:val="22"/>
          <w:lang w:eastAsia="en-US"/>
        </w:rPr>
      </w:pPr>
    </w:p>
    <w:p w14:paraId="32813E37" w14:textId="77777777" w:rsidR="00EA42EC" w:rsidRDefault="00EA42EC" w:rsidP="00EA42EC">
      <w:pPr>
        <w:spacing w:line="360" w:lineRule="auto"/>
        <w:ind w:right="-93"/>
        <w:jc w:val="both"/>
        <w:rPr>
          <w:rFonts w:ascii="Palatino Linotype" w:eastAsia="Calibri" w:hAnsi="Palatino Linotype" w:cs="Tahoma"/>
          <w:b/>
          <w:bCs/>
          <w:sz w:val="22"/>
          <w:szCs w:val="22"/>
          <w:lang w:eastAsia="en-US"/>
        </w:rPr>
      </w:pPr>
    </w:p>
    <w:p w14:paraId="233C902F" w14:textId="77777777" w:rsidR="00EA42EC" w:rsidRDefault="00EA42EC" w:rsidP="00EA42EC">
      <w:pPr>
        <w:spacing w:line="360" w:lineRule="auto"/>
        <w:ind w:right="-93"/>
        <w:jc w:val="both"/>
        <w:rPr>
          <w:rFonts w:ascii="Palatino Linotype" w:eastAsia="Calibri" w:hAnsi="Palatino Linotype" w:cs="Tahoma"/>
          <w:b/>
          <w:bCs/>
          <w:sz w:val="22"/>
          <w:szCs w:val="22"/>
          <w:lang w:eastAsia="en-US"/>
        </w:rPr>
      </w:pPr>
    </w:p>
    <w:p w14:paraId="348F38A8" w14:textId="77777777" w:rsidR="00EA42EC" w:rsidRPr="00F012DF" w:rsidRDefault="00EA42EC" w:rsidP="00EA42EC">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1312" behindDoc="0" locked="0" layoutInCell="1" allowOverlap="1" wp14:anchorId="5A8566A3" wp14:editId="4ABF6311">
                <wp:simplePos x="0" y="0"/>
                <wp:positionH relativeFrom="margin">
                  <wp:posOffset>3011805</wp:posOffset>
                </wp:positionH>
                <wp:positionV relativeFrom="paragraph">
                  <wp:posOffset>9525</wp:posOffset>
                </wp:positionV>
                <wp:extent cx="2800350" cy="776378"/>
                <wp:effectExtent l="0" t="0" r="19050" b="24130"/>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77637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2685087" w14:textId="77777777" w:rsidR="00EA42EC" w:rsidRPr="00DA1AD1" w:rsidRDefault="00EA42EC" w:rsidP="00EA42EC">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46E614B3" w14:textId="77777777" w:rsidR="00EA42EC" w:rsidRPr="00DA1AD1" w:rsidRDefault="00EA42EC" w:rsidP="00EA42EC">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03B4DFB6" w14:textId="77777777" w:rsidR="00EA42EC" w:rsidRPr="00DA1AD1" w:rsidRDefault="00EA42EC" w:rsidP="00EA42EC">
                            <w:pPr>
                              <w:jc w:val="center"/>
                              <w:rPr>
                                <w:rFonts w:ascii="Palatino Linotype" w:hAnsi="Palatino Linotype"/>
                                <w:b/>
                                <w:sz w:val="22"/>
                                <w:szCs w:val="24"/>
                              </w:rPr>
                            </w:pPr>
                            <w:r w:rsidRPr="00DA1AD1">
                              <w:rPr>
                                <w:rFonts w:ascii="Palatino Linotype" w:hAnsi="Palatino Linotype"/>
                                <w:b/>
                                <w:sz w:val="22"/>
                                <w:szCs w:val="24"/>
                              </w:rPr>
                              <w:t>(Rúbrica)</w:t>
                            </w:r>
                          </w:p>
                          <w:p w14:paraId="4CF703EF" w14:textId="77777777" w:rsidR="00EA42EC" w:rsidRPr="00DA1AD1" w:rsidRDefault="00EA42EC" w:rsidP="00EA42EC">
                            <w:pPr>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566A3" id="Cuadro de texto 35" o:spid="_x0000_s1027" type="#_x0000_t202" style="position:absolute;left:0;text-align:left;margin-left:237.15pt;margin-top:.75pt;width:220.5pt;height:61.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" fillcolor="white [3201]" strokecolor="white [3212]" strokeweight=".5pt">
                <v:path arrowok="t"/>
                <v:textbox>
                  <w:txbxContent>
                    <w:p w14:paraId="12685087" w14:textId="77777777" w:rsidR="00EA42EC" w:rsidRPr="00DA1AD1" w:rsidRDefault="00EA42EC" w:rsidP="00EA42EC">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46E614B3" w14:textId="77777777" w:rsidR="00EA42EC" w:rsidRPr="00DA1AD1" w:rsidRDefault="00EA42EC" w:rsidP="00EA42EC">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03B4DFB6" w14:textId="77777777" w:rsidR="00EA42EC" w:rsidRPr="00DA1AD1" w:rsidRDefault="00EA42EC" w:rsidP="00EA42EC">
                      <w:pPr>
                        <w:jc w:val="center"/>
                        <w:rPr>
                          <w:rFonts w:ascii="Palatino Linotype" w:hAnsi="Palatino Linotype"/>
                          <w:b/>
                          <w:sz w:val="22"/>
                          <w:szCs w:val="24"/>
                        </w:rPr>
                      </w:pPr>
                      <w:r w:rsidRPr="00DA1AD1">
                        <w:rPr>
                          <w:rFonts w:ascii="Palatino Linotype" w:hAnsi="Palatino Linotype"/>
                          <w:b/>
                          <w:sz w:val="22"/>
                          <w:szCs w:val="24"/>
                        </w:rPr>
                        <w:t>(Rúbrica)</w:t>
                      </w:r>
                    </w:p>
                    <w:p w14:paraId="4CF703EF" w14:textId="77777777" w:rsidR="00EA42EC" w:rsidRPr="00DA1AD1" w:rsidRDefault="00EA42EC" w:rsidP="00EA42EC">
                      <w:pPr>
                        <w:jc w:val="center"/>
                        <w:rPr>
                          <w:rFonts w:ascii="Palatino Linotype" w:hAnsi="Palatino Linotype"/>
                          <w:sz w:val="24"/>
                          <w:szCs w:val="24"/>
                        </w:rPr>
                      </w:pPr>
                    </w:p>
                  </w:txbxContent>
                </v:textbox>
                <w10:wrap anchorx="margin"/>
              </v:shape>
            </w:pict>
          </mc:Fallback>
        </mc:AlternateContent>
      </w: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0288" behindDoc="0" locked="0" layoutInCell="1" allowOverlap="1" wp14:anchorId="2B485393" wp14:editId="10BB046C">
                <wp:simplePos x="0" y="0"/>
                <wp:positionH relativeFrom="margin">
                  <wp:align>left</wp:align>
                </wp:positionH>
                <wp:positionV relativeFrom="paragraph">
                  <wp:posOffset>12328</wp:posOffset>
                </wp:positionV>
                <wp:extent cx="1943100" cy="752475"/>
                <wp:effectExtent l="0" t="0" r="19050" b="2857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752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099A181" w14:textId="77777777" w:rsidR="00EA42EC" w:rsidRPr="00DA1AD1" w:rsidRDefault="00EA42EC" w:rsidP="00EA42EC">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60D59E70" w14:textId="77777777" w:rsidR="00EA42EC" w:rsidRPr="00DA1AD1" w:rsidRDefault="00EA42EC" w:rsidP="00EA42EC">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7E2C20F3" w14:textId="77777777" w:rsidR="00EA42EC" w:rsidRPr="00DA1AD1" w:rsidRDefault="00EA42EC" w:rsidP="00EA42EC">
                            <w:pPr>
                              <w:jc w:val="center"/>
                              <w:rPr>
                                <w:rFonts w:ascii="Palatino Linotype" w:hAnsi="Palatino Linotype"/>
                                <w:b/>
                                <w:sz w:val="22"/>
                                <w:szCs w:val="24"/>
                              </w:rPr>
                            </w:pPr>
                            <w:r w:rsidRPr="00DA1AD1">
                              <w:rPr>
                                <w:rFonts w:ascii="Palatino Linotype" w:hAnsi="Palatino Linotype"/>
                                <w:b/>
                                <w:sz w:val="22"/>
                                <w:szCs w:val="24"/>
                              </w:rPr>
                              <w:t>(Rúbrica)</w:t>
                            </w:r>
                          </w:p>
                          <w:p w14:paraId="7DF90A8D" w14:textId="77777777" w:rsidR="00EA42EC" w:rsidRPr="00DA1AD1" w:rsidRDefault="00EA42EC" w:rsidP="00EA42EC">
                            <w:pPr>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85393" id="Cuadro de texto 5" o:spid="_x0000_s1028" type="#_x0000_t202" style="position:absolute;left:0;text-align:left;margin-left:0;margin-top:.95pt;width:153pt;height:59.2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" fillcolor="white [3201]" strokecolor="white [3212]" strokeweight=".5pt">
                <v:path arrowok="t"/>
                <v:textbox>
                  <w:txbxContent>
                    <w:p w14:paraId="4099A181" w14:textId="77777777" w:rsidR="00EA42EC" w:rsidRPr="00DA1AD1" w:rsidRDefault="00EA42EC" w:rsidP="00EA42EC">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60D59E70" w14:textId="77777777" w:rsidR="00EA42EC" w:rsidRPr="00DA1AD1" w:rsidRDefault="00EA42EC" w:rsidP="00EA42EC">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7E2C20F3" w14:textId="77777777" w:rsidR="00EA42EC" w:rsidRPr="00DA1AD1" w:rsidRDefault="00EA42EC" w:rsidP="00EA42EC">
                      <w:pPr>
                        <w:jc w:val="center"/>
                        <w:rPr>
                          <w:rFonts w:ascii="Palatino Linotype" w:hAnsi="Palatino Linotype"/>
                          <w:b/>
                          <w:sz w:val="22"/>
                          <w:szCs w:val="24"/>
                        </w:rPr>
                      </w:pPr>
                      <w:r w:rsidRPr="00DA1AD1">
                        <w:rPr>
                          <w:rFonts w:ascii="Palatino Linotype" w:hAnsi="Palatino Linotype"/>
                          <w:b/>
                          <w:sz w:val="22"/>
                          <w:szCs w:val="24"/>
                        </w:rPr>
                        <w:t>(Rúbrica)</w:t>
                      </w:r>
                    </w:p>
                    <w:p w14:paraId="7DF90A8D" w14:textId="77777777" w:rsidR="00EA42EC" w:rsidRPr="00DA1AD1" w:rsidRDefault="00EA42EC" w:rsidP="00EA42EC">
                      <w:pPr>
                        <w:jc w:val="center"/>
                        <w:rPr>
                          <w:sz w:val="18"/>
                        </w:rPr>
                      </w:pPr>
                    </w:p>
                  </w:txbxContent>
                </v:textbox>
                <w10:wrap anchorx="margin"/>
              </v:shape>
            </w:pict>
          </mc:Fallback>
        </mc:AlternateContent>
      </w:r>
    </w:p>
    <w:p w14:paraId="757D5BCC" w14:textId="77777777" w:rsidR="00EA42EC" w:rsidRPr="00F012DF" w:rsidRDefault="00EA42EC" w:rsidP="00EA42EC">
      <w:pPr>
        <w:spacing w:line="360" w:lineRule="auto"/>
        <w:ind w:right="-93"/>
        <w:jc w:val="both"/>
        <w:rPr>
          <w:rFonts w:ascii="Palatino Linotype" w:eastAsia="Calibri" w:hAnsi="Palatino Linotype" w:cs="Tahoma"/>
          <w:b/>
          <w:bCs/>
          <w:sz w:val="22"/>
          <w:szCs w:val="22"/>
          <w:lang w:eastAsia="en-US"/>
        </w:rPr>
      </w:pPr>
    </w:p>
    <w:p w14:paraId="653787FC" w14:textId="77777777" w:rsidR="00EA42EC" w:rsidRPr="00F012DF" w:rsidRDefault="00EA42EC" w:rsidP="00EA42EC">
      <w:pPr>
        <w:spacing w:line="360" w:lineRule="auto"/>
        <w:ind w:right="-93"/>
        <w:jc w:val="both"/>
        <w:rPr>
          <w:rFonts w:ascii="Palatino Linotype" w:eastAsia="Calibri" w:hAnsi="Palatino Linotype" w:cs="Tahoma"/>
          <w:b/>
          <w:bCs/>
          <w:sz w:val="22"/>
          <w:szCs w:val="22"/>
          <w:lang w:eastAsia="en-US"/>
        </w:rPr>
      </w:pPr>
    </w:p>
    <w:p w14:paraId="1E68B786" w14:textId="77777777" w:rsidR="00EA42EC" w:rsidRPr="00F012DF" w:rsidRDefault="00EA42EC" w:rsidP="00EA42EC">
      <w:pPr>
        <w:spacing w:line="360" w:lineRule="auto"/>
        <w:ind w:right="-93"/>
        <w:jc w:val="both"/>
        <w:rPr>
          <w:rFonts w:ascii="Palatino Linotype" w:eastAsia="Calibri" w:hAnsi="Palatino Linotype" w:cs="Tahoma"/>
          <w:b/>
          <w:bCs/>
          <w:sz w:val="22"/>
          <w:szCs w:val="22"/>
          <w:lang w:eastAsia="en-US"/>
        </w:rPr>
      </w:pPr>
    </w:p>
    <w:p w14:paraId="0EBE6786" w14:textId="77777777" w:rsidR="00EA42EC" w:rsidRDefault="00EA42EC" w:rsidP="00EA42EC">
      <w:pPr>
        <w:spacing w:line="360" w:lineRule="auto"/>
        <w:ind w:right="-93"/>
        <w:jc w:val="both"/>
        <w:rPr>
          <w:rFonts w:ascii="Palatino Linotype" w:eastAsia="Calibri" w:hAnsi="Palatino Linotype" w:cs="Tahoma"/>
          <w:b/>
          <w:bCs/>
          <w:sz w:val="22"/>
          <w:szCs w:val="22"/>
          <w:lang w:eastAsia="en-US"/>
        </w:rPr>
      </w:pPr>
    </w:p>
    <w:p w14:paraId="3996267E" w14:textId="77777777" w:rsidR="00EA42EC" w:rsidRPr="00F012DF" w:rsidRDefault="00EA42EC" w:rsidP="00EA42EC">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4384" behindDoc="0" locked="0" layoutInCell="1" allowOverlap="1" wp14:anchorId="71A56ACA" wp14:editId="71FEB321">
                <wp:simplePos x="0" y="0"/>
                <wp:positionH relativeFrom="margin">
                  <wp:align>right</wp:align>
                </wp:positionH>
                <wp:positionV relativeFrom="paragraph">
                  <wp:posOffset>5080</wp:posOffset>
                </wp:positionV>
                <wp:extent cx="2276475" cy="724618"/>
                <wp:effectExtent l="0" t="0" r="28575" b="18415"/>
                <wp:wrapNone/>
                <wp:docPr id="13"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7246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226006A" w14:textId="77777777" w:rsidR="00EA42EC" w:rsidRPr="00DA1AD1" w:rsidRDefault="00EA42EC" w:rsidP="00EA42EC">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46EAB813" w14:textId="77777777" w:rsidR="00EA42EC" w:rsidRPr="00DA1AD1" w:rsidRDefault="00EA42EC" w:rsidP="00EA42EC">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35A49B60" w14:textId="77777777" w:rsidR="00EA42EC" w:rsidRPr="00DA1AD1" w:rsidRDefault="00EA42EC" w:rsidP="00EA42EC">
                            <w:pPr>
                              <w:jc w:val="center"/>
                              <w:rPr>
                                <w:rFonts w:ascii="Palatino Linotype" w:hAnsi="Palatino Linotype"/>
                                <w:b/>
                                <w:sz w:val="18"/>
                              </w:rPr>
                            </w:pPr>
                            <w:r w:rsidRPr="00DA1AD1">
                              <w:rPr>
                                <w:rFonts w:ascii="Palatino Linotype" w:hAnsi="Palatino Linotype"/>
                                <w:b/>
                                <w:sz w:val="22"/>
                                <w:szCs w:val="24"/>
                              </w:rPr>
                              <w:t>(Rúbrica)</w:t>
                            </w:r>
                          </w:p>
                          <w:p w14:paraId="06E98FFD" w14:textId="77777777" w:rsidR="00EA42EC" w:rsidRDefault="00EA42EC" w:rsidP="00EA42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56ACA" id="Cuadro de texto 9" o:spid="_x0000_s1029" type="#_x0000_t202" style="position:absolute;left:0;text-align:left;margin-left:128.05pt;margin-top:.4pt;width:179.25pt;height:57.0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" fillcolor="white [3201]" strokecolor="white [3212]" strokeweight=".5pt">
                <v:path arrowok="t"/>
                <v:textbox>
                  <w:txbxContent>
                    <w:p w14:paraId="4226006A" w14:textId="77777777" w:rsidR="00EA42EC" w:rsidRPr="00DA1AD1" w:rsidRDefault="00EA42EC" w:rsidP="00EA42EC">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46EAB813" w14:textId="77777777" w:rsidR="00EA42EC" w:rsidRPr="00DA1AD1" w:rsidRDefault="00EA42EC" w:rsidP="00EA42EC">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35A49B60" w14:textId="77777777" w:rsidR="00EA42EC" w:rsidRPr="00DA1AD1" w:rsidRDefault="00EA42EC" w:rsidP="00EA42EC">
                      <w:pPr>
                        <w:jc w:val="center"/>
                        <w:rPr>
                          <w:rFonts w:ascii="Palatino Linotype" w:hAnsi="Palatino Linotype"/>
                          <w:b/>
                          <w:sz w:val="18"/>
                        </w:rPr>
                      </w:pPr>
                      <w:r w:rsidRPr="00DA1AD1">
                        <w:rPr>
                          <w:rFonts w:ascii="Palatino Linotype" w:hAnsi="Palatino Linotype"/>
                          <w:b/>
                          <w:sz w:val="22"/>
                          <w:szCs w:val="24"/>
                        </w:rPr>
                        <w:t>(Rúbrica)</w:t>
                      </w:r>
                    </w:p>
                    <w:p w14:paraId="06E98FFD" w14:textId="77777777" w:rsidR="00EA42EC" w:rsidRDefault="00EA42EC" w:rsidP="00EA42EC"/>
                  </w:txbxContent>
                </v:textbox>
                <w10:wrap anchorx="margin"/>
              </v:shape>
            </w:pict>
          </mc:Fallback>
        </mc:AlternateContent>
      </w: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3360" behindDoc="0" locked="0" layoutInCell="1" allowOverlap="1" wp14:anchorId="532ADA9E" wp14:editId="2E11D350">
                <wp:simplePos x="0" y="0"/>
                <wp:positionH relativeFrom="margin">
                  <wp:align>left</wp:align>
                </wp:positionH>
                <wp:positionV relativeFrom="paragraph">
                  <wp:posOffset>8890</wp:posOffset>
                </wp:positionV>
                <wp:extent cx="2133600" cy="681486"/>
                <wp:effectExtent l="0" t="0" r="19050" b="23495"/>
                <wp:wrapNone/>
                <wp:docPr id="15"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68148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D8FEE54" w14:textId="77777777" w:rsidR="00EA42EC" w:rsidRPr="00DA1AD1" w:rsidRDefault="00EA42EC" w:rsidP="00EA42EC">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65B6C9BB" w14:textId="77777777" w:rsidR="00EA42EC" w:rsidRPr="00DA1AD1" w:rsidRDefault="00EA42EC" w:rsidP="00EA42EC">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3065F422" w14:textId="77777777" w:rsidR="00EA42EC" w:rsidRPr="00DA1AD1" w:rsidRDefault="00EA42EC" w:rsidP="00EA42EC">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ADA9E" id="Cuadro de texto 8" o:spid="_x0000_s1030" type="#_x0000_t202" style="position:absolute;left:0;text-align:left;margin-left:0;margin-top:.7pt;width:168pt;height:53.6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" fillcolor="white [3201]" strokecolor="white [3212]" strokeweight=".5pt">
                <v:path arrowok="t"/>
                <v:textbox>
                  <w:txbxContent>
                    <w:p w14:paraId="0D8FEE54" w14:textId="77777777" w:rsidR="00EA42EC" w:rsidRPr="00DA1AD1" w:rsidRDefault="00EA42EC" w:rsidP="00EA42EC">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65B6C9BB" w14:textId="77777777" w:rsidR="00EA42EC" w:rsidRPr="00DA1AD1" w:rsidRDefault="00EA42EC" w:rsidP="00EA42EC">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3065F422" w14:textId="77777777" w:rsidR="00EA42EC" w:rsidRPr="00DA1AD1" w:rsidRDefault="00EA42EC" w:rsidP="00EA42EC">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v:textbox>
                <w10:wrap anchorx="margin"/>
              </v:shape>
            </w:pict>
          </mc:Fallback>
        </mc:AlternateContent>
      </w:r>
    </w:p>
    <w:p w14:paraId="504F8D0F" w14:textId="77777777" w:rsidR="00EA42EC" w:rsidRPr="00F012DF" w:rsidRDefault="00EA42EC" w:rsidP="00EA42EC">
      <w:pPr>
        <w:spacing w:line="360" w:lineRule="auto"/>
        <w:ind w:right="-93"/>
        <w:jc w:val="both"/>
        <w:rPr>
          <w:rFonts w:ascii="Palatino Linotype" w:eastAsia="Calibri" w:hAnsi="Palatino Linotype" w:cs="Tahoma"/>
          <w:bCs/>
          <w:sz w:val="22"/>
          <w:szCs w:val="22"/>
          <w:lang w:eastAsia="en-US"/>
        </w:rPr>
      </w:pPr>
    </w:p>
    <w:p w14:paraId="16E357C3" w14:textId="77777777" w:rsidR="00EA42EC" w:rsidRPr="00F012DF" w:rsidRDefault="00EA42EC" w:rsidP="00EA42EC">
      <w:pPr>
        <w:spacing w:line="360" w:lineRule="auto"/>
        <w:ind w:right="-93"/>
        <w:jc w:val="both"/>
        <w:rPr>
          <w:rFonts w:ascii="Palatino Linotype" w:eastAsia="Calibri" w:hAnsi="Palatino Linotype" w:cs="Tahoma"/>
          <w:bCs/>
          <w:sz w:val="22"/>
          <w:szCs w:val="22"/>
          <w:lang w:eastAsia="en-US"/>
        </w:rPr>
      </w:pPr>
    </w:p>
    <w:p w14:paraId="6B5AFCFE" w14:textId="77777777" w:rsidR="00EA42EC" w:rsidRDefault="00EA42EC" w:rsidP="00EA42EC">
      <w:pPr>
        <w:spacing w:line="360" w:lineRule="auto"/>
        <w:ind w:right="-93"/>
        <w:jc w:val="both"/>
        <w:rPr>
          <w:rFonts w:ascii="Palatino Linotype" w:eastAsia="Calibri" w:hAnsi="Palatino Linotype" w:cs="Tahoma"/>
          <w:bCs/>
          <w:sz w:val="22"/>
          <w:szCs w:val="22"/>
          <w:lang w:eastAsia="en-US"/>
        </w:rPr>
      </w:pPr>
    </w:p>
    <w:p w14:paraId="1CA885DA" w14:textId="77777777" w:rsidR="00EA42EC" w:rsidRDefault="00EA42EC" w:rsidP="00EA42EC">
      <w:pPr>
        <w:spacing w:line="360" w:lineRule="auto"/>
        <w:ind w:right="-93"/>
        <w:jc w:val="both"/>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2336" behindDoc="0" locked="0" layoutInCell="1" allowOverlap="1" wp14:anchorId="7CE47DD3" wp14:editId="64BBF8B8">
                <wp:simplePos x="0" y="0"/>
                <wp:positionH relativeFrom="page">
                  <wp:posOffset>2294626</wp:posOffset>
                </wp:positionH>
                <wp:positionV relativeFrom="paragraph">
                  <wp:posOffset>10172</wp:posOffset>
                </wp:positionV>
                <wp:extent cx="3152775" cy="706671"/>
                <wp:effectExtent l="0" t="0" r="28575" b="1778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70667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BD825EB" w14:textId="77777777" w:rsidR="00EA42EC" w:rsidRPr="00DA1AD1" w:rsidRDefault="00EA42EC" w:rsidP="00EA42EC">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5E339D08" w14:textId="77777777" w:rsidR="00EA42EC" w:rsidRPr="00DA1AD1" w:rsidRDefault="00EA42EC" w:rsidP="00EA42EC">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7D1C3510" w14:textId="77777777" w:rsidR="00EA42EC" w:rsidRDefault="00EA42EC" w:rsidP="00EA42EC">
                            <w:pPr>
                              <w:jc w:val="center"/>
                              <w:rPr>
                                <w:rFonts w:ascii="Palatino Linotype" w:hAnsi="Palatino Linotype"/>
                                <w:b/>
                                <w:sz w:val="22"/>
                                <w:szCs w:val="24"/>
                              </w:rPr>
                            </w:pPr>
                            <w:r w:rsidRPr="00DA1AD1">
                              <w:rPr>
                                <w:rFonts w:ascii="Palatino Linotype" w:hAnsi="Palatino Linotype"/>
                                <w:b/>
                                <w:sz w:val="22"/>
                                <w:szCs w:val="24"/>
                              </w:rPr>
                              <w:t>(Rúbrica)</w:t>
                            </w:r>
                          </w:p>
                          <w:p w14:paraId="3E2C9C00" w14:textId="77777777" w:rsidR="00EA42EC" w:rsidRDefault="00EA42EC" w:rsidP="00EA42EC">
                            <w:pPr>
                              <w:jc w:val="center"/>
                              <w:rPr>
                                <w:rFonts w:ascii="Palatino Linotype" w:hAnsi="Palatino Linotype"/>
                                <w:b/>
                                <w:sz w:val="22"/>
                                <w:szCs w:val="24"/>
                              </w:rPr>
                            </w:pPr>
                          </w:p>
                          <w:p w14:paraId="50698923" w14:textId="77777777" w:rsidR="00EA42EC" w:rsidRPr="00DA1AD1" w:rsidRDefault="00EA42EC" w:rsidP="00EA42EC">
                            <w:pPr>
                              <w:jc w:val="center"/>
                              <w:rPr>
                                <w:rFonts w:ascii="Palatino Linotype" w:hAnsi="Palatino Linotype"/>
                                <w:b/>
                                <w:sz w:val="22"/>
                                <w:szCs w:val="24"/>
                              </w:rPr>
                            </w:pPr>
                          </w:p>
                          <w:p w14:paraId="7BBED515" w14:textId="77777777" w:rsidR="00EA42EC" w:rsidRPr="00DA1AD1" w:rsidRDefault="00EA42EC" w:rsidP="00EA42EC">
                            <w:pPr>
                              <w:jc w:val="center"/>
                              <w:rPr>
                                <w:rFonts w:ascii="Palatino Linotype" w:hAnsi="Palatino Linotype"/>
                                <w:sz w:val="22"/>
                                <w:szCs w:val="24"/>
                              </w:rPr>
                            </w:pPr>
                          </w:p>
                          <w:p w14:paraId="630190DF" w14:textId="77777777" w:rsidR="00EA42EC" w:rsidRPr="00EF2FC0" w:rsidRDefault="00EA42EC" w:rsidP="00EA42EC">
                            <w:pPr>
                              <w:jc w:val="center"/>
                              <w:rPr>
                                <w:rFonts w:ascii="Palatino Linotype" w:hAnsi="Palatino Linotype"/>
                                <w:sz w:val="24"/>
                                <w:szCs w:val="24"/>
                              </w:rPr>
                            </w:pPr>
                          </w:p>
                          <w:p w14:paraId="4E1F99CC" w14:textId="77777777" w:rsidR="00EA42EC" w:rsidRDefault="00EA42EC" w:rsidP="00EA42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47DD3" id="Cuadro de texto 24" o:spid="_x0000_s1031" type="#_x0000_t202" style="position:absolute;left:0;text-align:left;margin-left:180.7pt;margin-top:.8pt;width:248.25pt;height:55.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" fillcolor="white [3201]" strokecolor="white [3212]" strokeweight=".5pt">
                <v:path arrowok="t"/>
                <v:textbox>
                  <w:txbxContent>
                    <w:p w14:paraId="6BD825EB" w14:textId="77777777" w:rsidR="00EA42EC" w:rsidRPr="00DA1AD1" w:rsidRDefault="00EA42EC" w:rsidP="00EA42EC">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5E339D08" w14:textId="77777777" w:rsidR="00EA42EC" w:rsidRPr="00DA1AD1" w:rsidRDefault="00EA42EC" w:rsidP="00EA42EC">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7D1C3510" w14:textId="77777777" w:rsidR="00EA42EC" w:rsidRDefault="00EA42EC" w:rsidP="00EA42EC">
                      <w:pPr>
                        <w:jc w:val="center"/>
                        <w:rPr>
                          <w:rFonts w:ascii="Palatino Linotype" w:hAnsi="Palatino Linotype"/>
                          <w:b/>
                          <w:sz w:val="22"/>
                          <w:szCs w:val="24"/>
                        </w:rPr>
                      </w:pPr>
                      <w:r w:rsidRPr="00DA1AD1">
                        <w:rPr>
                          <w:rFonts w:ascii="Palatino Linotype" w:hAnsi="Palatino Linotype"/>
                          <w:b/>
                          <w:sz w:val="22"/>
                          <w:szCs w:val="24"/>
                        </w:rPr>
                        <w:t>(Rúbrica)</w:t>
                      </w:r>
                    </w:p>
                    <w:p w14:paraId="3E2C9C00" w14:textId="77777777" w:rsidR="00EA42EC" w:rsidRDefault="00EA42EC" w:rsidP="00EA42EC">
                      <w:pPr>
                        <w:jc w:val="center"/>
                        <w:rPr>
                          <w:rFonts w:ascii="Palatino Linotype" w:hAnsi="Palatino Linotype"/>
                          <w:b/>
                          <w:sz w:val="22"/>
                          <w:szCs w:val="24"/>
                        </w:rPr>
                      </w:pPr>
                    </w:p>
                    <w:p w14:paraId="50698923" w14:textId="77777777" w:rsidR="00EA42EC" w:rsidRPr="00DA1AD1" w:rsidRDefault="00EA42EC" w:rsidP="00EA42EC">
                      <w:pPr>
                        <w:jc w:val="center"/>
                        <w:rPr>
                          <w:rFonts w:ascii="Palatino Linotype" w:hAnsi="Palatino Linotype"/>
                          <w:b/>
                          <w:sz w:val="22"/>
                          <w:szCs w:val="24"/>
                        </w:rPr>
                      </w:pPr>
                    </w:p>
                    <w:p w14:paraId="7BBED515" w14:textId="77777777" w:rsidR="00EA42EC" w:rsidRPr="00DA1AD1" w:rsidRDefault="00EA42EC" w:rsidP="00EA42EC">
                      <w:pPr>
                        <w:jc w:val="center"/>
                        <w:rPr>
                          <w:rFonts w:ascii="Palatino Linotype" w:hAnsi="Palatino Linotype"/>
                          <w:sz w:val="22"/>
                          <w:szCs w:val="24"/>
                        </w:rPr>
                      </w:pPr>
                    </w:p>
                    <w:p w14:paraId="630190DF" w14:textId="77777777" w:rsidR="00EA42EC" w:rsidRPr="00EF2FC0" w:rsidRDefault="00EA42EC" w:rsidP="00EA42EC">
                      <w:pPr>
                        <w:jc w:val="center"/>
                        <w:rPr>
                          <w:rFonts w:ascii="Palatino Linotype" w:hAnsi="Palatino Linotype"/>
                          <w:sz w:val="24"/>
                          <w:szCs w:val="24"/>
                        </w:rPr>
                      </w:pPr>
                    </w:p>
                    <w:p w14:paraId="4E1F99CC" w14:textId="77777777" w:rsidR="00EA42EC" w:rsidRDefault="00EA42EC" w:rsidP="00EA42EC"/>
                  </w:txbxContent>
                </v:textbox>
                <w10:wrap anchorx="page"/>
              </v:shape>
            </w:pict>
          </mc:Fallback>
        </mc:AlternateContent>
      </w:r>
    </w:p>
    <w:p w14:paraId="5F1BB8C7" w14:textId="77777777" w:rsidR="00EA42EC" w:rsidRDefault="00EA42EC" w:rsidP="004D231A">
      <w:pPr>
        <w:tabs>
          <w:tab w:val="left" w:pos="8931"/>
        </w:tabs>
        <w:spacing w:line="360" w:lineRule="auto"/>
        <w:ind w:right="-93"/>
        <w:jc w:val="both"/>
        <w:rPr>
          <w:rFonts w:ascii="Palatino Linotype" w:eastAsia="Calibri" w:hAnsi="Palatino Linotype" w:cs="Tahoma"/>
          <w:sz w:val="22"/>
          <w:szCs w:val="22"/>
          <w:lang w:eastAsia="en-US"/>
        </w:rPr>
      </w:pPr>
    </w:p>
    <w:p w14:paraId="458C9BCF" w14:textId="77777777" w:rsidR="00EA42EC" w:rsidRDefault="00EA42EC" w:rsidP="004D231A">
      <w:pPr>
        <w:tabs>
          <w:tab w:val="left" w:pos="8931"/>
        </w:tabs>
        <w:spacing w:line="360" w:lineRule="auto"/>
        <w:ind w:right="-93"/>
        <w:jc w:val="both"/>
        <w:rPr>
          <w:rFonts w:ascii="Palatino Linotype" w:eastAsia="Calibri" w:hAnsi="Palatino Linotype" w:cs="Tahoma"/>
          <w:sz w:val="22"/>
          <w:szCs w:val="22"/>
          <w:lang w:eastAsia="en-US"/>
        </w:rPr>
      </w:pPr>
    </w:p>
    <w:p w14:paraId="405E5AD8" w14:textId="3F79B286" w:rsidR="00536006" w:rsidRPr="00AD50F9" w:rsidRDefault="009D5C33" w:rsidP="004D231A">
      <w:pPr>
        <w:tabs>
          <w:tab w:val="left" w:pos="8931"/>
        </w:tabs>
        <w:spacing w:line="360" w:lineRule="auto"/>
        <w:ind w:right="-93"/>
        <w:jc w:val="both"/>
        <w:rPr>
          <w:rFonts w:ascii="Palatino Linotype" w:eastAsia="Calibri" w:hAnsi="Palatino Linotype" w:cs="Tahoma"/>
          <w:b/>
          <w:bCs/>
          <w:sz w:val="22"/>
          <w:szCs w:val="22"/>
          <w:lang w:eastAsia="en-US"/>
        </w:rPr>
      </w:pPr>
      <w:r>
        <w:rPr>
          <w:rFonts w:ascii="Palatino Linotype" w:eastAsia="Calibri" w:hAnsi="Palatino Linotype" w:cs="Tahoma"/>
          <w:sz w:val="22"/>
          <w:szCs w:val="22"/>
          <w:lang w:eastAsia="en-US"/>
        </w:rPr>
        <w:t xml:space="preserve">Esta foja corresponde a la </w:t>
      </w:r>
      <w:r w:rsidR="00EA42EC">
        <w:rPr>
          <w:rFonts w:ascii="Palatino Linotype" w:eastAsia="Calibri" w:hAnsi="Palatino Linotype" w:cs="Tahoma"/>
          <w:sz w:val="22"/>
          <w:szCs w:val="22"/>
          <w:lang w:eastAsia="en-US"/>
        </w:rPr>
        <w:t>r</w:t>
      </w:r>
      <w:r w:rsidR="00536006" w:rsidRPr="00AD50F9">
        <w:rPr>
          <w:rFonts w:ascii="Palatino Linotype" w:eastAsia="Calibri" w:hAnsi="Palatino Linotype" w:cs="Tahoma"/>
          <w:sz w:val="22"/>
          <w:szCs w:val="22"/>
          <w:lang w:eastAsia="en-US"/>
        </w:rPr>
        <w:t xml:space="preserve">esolución de fecha </w:t>
      </w:r>
      <w:r w:rsidR="00EA42EC">
        <w:rPr>
          <w:rFonts w:ascii="Palatino Linotype" w:eastAsia="Calibri" w:hAnsi="Palatino Linotype" w:cs="Tahoma"/>
          <w:sz w:val="22"/>
          <w:szCs w:val="22"/>
          <w:lang w:eastAsia="en-US"/>
        </w:rPr>
        <w:t xml:space="preserve">diecinueve </w:t>
      </w:r>
      <w:r w:rsidR="007702B2">
        <w:rPr>
          <w:rFonts w:ascii="Palatino Linotype" w:eastAsia="Calibri" w:hAnsi="Palatino Linotype" w:cs="Tahoma"/>
          <w:sz w:val="22"/>
          <w:szCs w:val="22"/>
          <w:lang w:eastAsia="en-US"/>
        </w:rPr>
        <w:t>de septiembre</w:t>
      </w:r>
      <w:r>
        <w:rPr>
          <w:rFonts w:ascii="Palatino Linotype" w:eastAsia="Calibri" w:hAnsi="Palatino Linotype" w:cs="Tahoma"/>
          <w:sz w:val="22"/>
          <w:szCs w:val="22"/>
          <w:lang w:eastAsia="en-US"/>
        </w:rPr>
        <w:t xml:space="preserve"> </w:t>
      </w:r>
      <w:r w:rsidR="00536006" w:rsidRPr="00AD50F9">
        <w:rPr>
          <w:rFonts w:ascii="Palatino Linotype" w:eastAsia="Calibri" w:hAnsi="Palatino Linotype" w:cs="Tahoma"/>
          <w:sz w:val="22"/>
          <w:szCs w:val="22"/>
          <w:lang w:eastAsia="en-US"/>
        </w:rPr>
        <w:t>de dos</w:t>
      </w:r>
      <w:r>
        <w:rPr>
          <w:rFonts w:ascii="Palatino Linotype" w:eastAsia="Calibri" w:hAnsi="Palatino Linotype" w:cs="Tahoma"/>
          <w:sz w:val="22"/>
          <w:szCs w:val="22"/>
          <w:lang w:eastAsia="en-US"/>
        </w:rPr>
        <w:t xml:space="preserve"> mil diecinueve,</w:t>
      </w:r>
      <w:r w:rsidR="00EA42EC">
        <w:rPr>
          <w:rFonts w:ascii="Palatino Linotype" w:eastAsia="Calibri" w:hAnsi="Palatino Linotype" w:cs="Tahoma"/>
          <w:sz w:val="22"/>
          <w:szCs w:val="22"/>
          <w:lang w:eastAsia="en-US"/>
        </w:rPr>
        <w:t xml:space="preserve"> </w:t>
      </w:r>
      <w:r>
        <w:rPr>
          <w:rFonts w:ascii="Palatino Linotype" w:eastAsia="Calibri" w:hAnsi="Palatino Linotype" w:cs="Tahoma"/>
          <w:sz w:val="22"/>
          <w:szCs w:val="22"/>
          <w:lang w:eastAsia="en-US"/>
        </w:rPr>
        <w:t>emitida en el Recurso de R</w:t>
      </w:r>
      <w:r w:rsidR="00536006" w:rsidRPr="00AD50F9">
        <w:rPr>
          <w:rFonts w:ascii="Palatino Linotype" w:eastAsia="Calibri" w:hAnsi="Palatino Linotype" w:cs="Tahoma"/>
          <w:sz w:val="22"/>
          <w:szCs w:val="22"/>
          <w:lang w:eastAsia="en-US"/>
        </w:rPr>
        <w:t xml:space="preserve">evisión número </w:t>
      </w:r>
      <w:r w:rsidR="00536006" w:rsidRPr="00AD50F9">
        <w:rPr>
          <w:rFonts w:ascii="Palatino Linotype" w:eastAsia="Calibri" w:hAnsi="Palatino Linotype" w:cs="Tahoma"/>
          <w:b/>
          <w:bCs/>
          <w:sz w:val="22"/>
          <w:szCs w:val="22"/>
          <w:lang w:eastAsia="en-US"/>
        </w:rPr>
        <w:t>0</w:t>
      </w:r>
      <w:r w:rsidR="004D231A">
        <w:rPr>
          <w:rFonts w:ascii="Palatino Linotype" w:eastAsia="Calibri" w:hAnsi="Palatino Linotype" w:cs="Tahoma"/>
          <w:b/>
          <w:bCs/>
          <w:sz w:val="22"/>
          <w:szCs w:val="22"/>
          <w:lang w:eastAsia="en-US"/>
        </w:rPr>
        <w:t>5886</w:t>
      </w:r>
      <w:r w:rsidR="00536006" w:rsidRPr="00AD50F9">
        <w:rPr>
          <w:rFonts w:ascii="Palatino Linotype" w:eastAsia="Calibri" w:hAnsi="Palatino Linotype" w:cs="Tahoma"/>
          <w:b/>
          <w:bCs/>
          <w:sz w:val="22"/>
          <w:szCs w:val="22"/>
          <w:lang w:eastAsia="en-US"/>
        </w:rPr>
        <w:t>/INFOEM/IP/RR/2019</w:t>
      </w:r>
      <w:r w:rsidR="00536006" w:rsidRPr="00AD50F9">
        <w:rPr>
          <w:rFonts w:ascii="Palatino Linotype" w:eastAsia="Calibri" w:hAnsi="Palatino Linotype" w:cs="Tahoma"/>
          <w:bCs/>
          <w:sz w:val="22"/>
          <w:szCs w:val="22"/>
          <w:lang w:eastAsia="en-US"/>
        </w:rPr>
        <w:t>.</w:t>
      </w:r>
    </w:p>
    <w:sectPr w:rsidR="00536006" w:rsidRPr="00AD50F9" w:rsidSect="009D5C33">
      <w:headerReference w:type="default" r:id="rId11"/>
      <w:footerReference w:type="default" r:id="rId12"/>
      <w:headerReference w:type="first" r:id="rId13"/>
      <w:footerReference w:type="first" r:id="rId14"/>
      <w:pgSz w:w="12240" w:h="15840"/>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D6094B" w14:textId="77777777" w:rsidR="005E2C7F" w:rsidRDefault="005E2C7F" w:rsidP="00B31222">
      <w:r>
        <w:separator/>
      </w:r>
    </w:p>
  </w:endnote>
  <w:endnote w:type="continuationSeparator" w:id="0">
    <w:p w14:paraId="2A82931C" w14:textId="77777777" w:rsidR="005E2C7F" w:rsidRDefault="005E2C7F"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14:paraId="79D0C26C" w14:textId="77777777" w:rsidR="002108DE" w:rsidRDefault="002108DE">
            <w:pPr>
              <w:pStyle w:val="Piedepgina"/>
              <w:jc w:val="right"/>
            </w:pPr>
          </w:p>
          <w:p w14:paraId="58BFAB62" w14:textId="77777777" w:rsidR="002108DE" w:rsidRDefault="002108DE">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4450AD">
              <w:rPr>
                <w:b/>
                <w:bCs/>
                <w:noProof/>
              </w:rPr>
              <w:t>4</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4450AD">
              <w:rPr>
                <w:b/>
                <w:bCs/>
                <w:noProof/>
              </w:rPr>
              <w:t>26</w:t>
            </w:r>
            <w:r>
              <w:rPr>
                <w:b/>
                <w:bCs/>
                <w:sz w:val="24"/>
                <w:szCs w:val="24"/>
              </w:rPr>
              <w:fldChar w:fldCharType="end"/>
            </w:r>
          </w:p>
        </w:sdtContent>
      </w:sdt>
    </w:sdtContent>
  </w:sdt>
  <w:p w14:paraId="4C1EBC12" w14:textId="77777777" w:rsidR="002108DE" w:rsidRDefault="002108D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14:paraId="73F193BA" w14:textId="77777777" w:rsidR="002108DE" w:rsidRDefault="002108DE">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4450AD">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4450AD">
              <w:rPr>
                <w:b/>
                <w:bCs/>
                <w:noProof/>
              </w:rPr>
              <w:t>26</w:t>
            </w:r>
            <w:r>
              <w:rPr>
                <w:b/>
                <w:bCs/>
                <w:sz w:val="24"/>
                <w:szCs w:val="24"/>
              </w:rPr>
              <w:fldChar w:fldCharType="end"/>
            </w:r>
          </w:p>
        </w:sdtContent>
      </w:sdt>
    </w:sdtContent>
  </w:sdt>
  <w:p w14:paraId="15BD444E" w14:textId="77777777" w:rsidR="002108DE" w:rsidRDefault="002108D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A97C73" w14:textId="77777777" w:rsidR="005E2C7F" w:rsidRDefault="005E2C7F" w:rsidP="00B31222">
      <w:r>
        <w:separator/>
      </w:r>
    </w:p>
  </w:footnote>
  <w:footnote w:type="continuationSeparator" w:id="0">
    <w:p w14:paraId="7AC559ED" w14:textId="77777777" w:rsidR="005E2C7F" w:rsidRDefault="005E2C7F"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52" w:type="dxa"/>
      <w:tblLayout w:type="fixed"/>
      <w:tblLook w:val="04A0" w:firstRow="1" w:lastRow="0" w:firstColumn="1" w:lastColumn="0" w:noHBand="0" w:noVBand="1"/>
    </w:tblPr>
    <w:tblGrid>
      <w:gridCol w:w="3119"/>
      <w:gridCol w:w="6733"/>
    </w:tblGrid>
    <w:tr w:rsidR="002108DE" w:rsidRPr="005C106F" w14:paraId="717A868E" w14:textId="77777777" w:rsidTr="00EA42EC">
      <w:trPr>
        <w:trHeight w:val="1435"/>
      </w:trPr>
      <w:tc>
        <w:tcPr>
          <w:tcW w:w="3119" w:type="dxa"/>
          <w:shd w:val="clear" w:color="auto" w:fill="auto"/>
        </w:tcPr>
        <w:p w14:paraId="4289BF87" w14:textId="77777777" w:rsidR="002108DE" w:rsidRPr="005C106F" w:rsidRDefault="002108DE" w:rsidP="00EF4A64">
          <w:pPr>
            <w:tabs>
              <w:tab w:val="right" w:pos="4273"/>
            </w:tabs>
            <w:rPr>
              <w:rFonts w:ascii="Garamond" w:eastAsia="Calibri" w:hAnsi="Garamond"/>
              <w:sz w:val="16"/>
              <w:szCs w:val="16"/>
              <w:lang w:eastAsia="en-US"/>
            </w:rPr>
          </w:pPr>
        </w:p>
      </w:tc>
      <w:tc>
        <w:tcPr>
          <w:tcW w:w="6733" w:type="dxa"/>
          <w:shd w:val="clear" w:color="auto" w:fill="auto"/>
        </w:tcPr>
        <w:p w14:paraId="398569DF" w14:textId="77777777" w:rsidR="002108DE" w:rsidRDefault="002108DE" w:rsidP="005743D2"/>
        <w:tbl>
          <w:tblPr>
            <w:tblStyle w:val="Tablaconcuadrcula"/>
            <w:tblW w:w="62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509"/>
          </w:tblGrid>
          <w:tr w:rsidR="002108DE" w14:paraId="39F88D19" w14:textId="77777777" w:rsidTr="00FF46FD">
            <w:trPr>
              <w:trHeight w:val="144"/>
            </w:trPr>
            <w:tc>
              <w:tcPr>
                <w:tcW w:w="2727" w:type="dxa"/>
              </w:tcPr>
              <w:p w14:paraId="4E3B62F5" w14:textId="77777777" w:rsidR="002108DE" w:rsidRPr="00FF46FD" w:rsidRDefault="002108DE" w:rsidP="00E43A0F">
                <w:pPr>
                  <w:tabs>
                    <w:tab w:val="right" w:pos="8838"/>
                  </w:tabs>
                  <w:ind w:right="-105"/>
                  <w:rPr>
                    <w:rFonts w:ascii="Palatino Linotype" w:eastAsia="Calibri" w:hAnsi="Palatino Linotype" w:cs="Tahoma"/>
                    <w:b/>
                    <w:sz w:val="24"/>
                    <w:szCs w:val="24"/>
                    <w:lang w:val="es-MX" w:eastAsia="en-US"/>
                  </w:rPr>
                </w:pPr>
                <w:r w:rsidRPr="00FF46FD">
                  <w:rPr>
                    <w:rFonts w:ascii="Palatino Linotype" w:eastAsia="Calibri" w:hAnsi="Palatino Linotype" w:cs="Tahoma"/>
                    <w:b/>
                    <w:sz w:val="24"/>
                    <w:szCs w:val="24"/>
                    <w:lang w:val="es-MX" w:eastAsia="en-US"/>
                  </w:rPr>
                  <w:t>Recurso de Revisión:</w:t>
                </w:r>
              </w:p>
            </w:tc>
            <w:tc>
              <w:tcPr>
                <w:tcW w:w="3509" w:type="dxa"/>
              </w:tcPr>
              <w:p w14:paraId="57502DC4" w14:textId="579E9618" w:rsidR="002108DE" w:rsidRPr="00FF46FD" w:rsidRDefault="002108DE" w:rsidP="00B92171">
                <w:pPr>
                  <w:tabs>
                    <w:tab w:val="right" w:pos="8838"/>
                  </w:tabs>
                  <w:ind w:left="-28" w:right="171"/>
                  <w:jc w:val="both"/>
                  <w:rPr>
                    <w:rFonts w:ascii="Palatino Linotype" w:eastAsia="Calibri" w:hAnsi="Palatino Linotype" w:cs="Tahoma"/>
                    <w:bCs/>
                    <w:sz w:val="24"/>
                    <w:szCs w:val="24"/>
                    <w:lang w:eastAsia="en-US"/>
                  </w:rPr>
                </w:pPr>
                <w:r>
                  <w:rPr>
                    <w:rFonts w:ascii="Palatino Linotype" w:eastAsia="Calibri" w:hAnsi="Palatino Linotype" w:cs="Tahoma"/>
                    <w:bCs/>
                    <w:sz w:val="24"/>
                    <w:szCs w:val="24"/>
                    <w:lang w:eastAsia="en-US"/>
                  </w:rPr>
                  <w:t>05886</w:t>
                </w:r>
                <w:r w:rsidRPr="00A60F2A">
                  <w:rPr>
                    <w:rFonts w:ascii="Palatino Linotype" w:eastAsia="Calibri" w:hAnsi="Palatino Linotype" w:cs="Tahoma"/>
                    <w:bCs/>
                    <w:sz w:val="24"/>
                    <w:szCs w:val="24"/>
                    <w:lang w:eastAsia="en-US"/>
                  </w:rPr>
                  <w:t>/INFOEM/IP/RR/2019</w:t>
                </w:r>
              </w:p>
            </w:tc>
          </w:tr>
          <w:tr w:rsidR="002108DE" w14:paraId="3385006F" w14:textId="77777777" w:rsidTr="00FF46FD">
            <w:trPr>
              <w:trHeight w:val="283"/>
            </w:trPr>
            <w:tc>
              <w:tcPr>
                <w:tcW w:w="2727" w:type="dxa"/>
              </w:tcPr>
              <w:p w14:paraId="0F49CA35" w14:textId="77777777" w:rsidR="002108DE" w:rsidRPr="00FF46FD" w:rsidRDefault="002108DE" w:rsidP="00E43A0F">
                <w:pPr>
                  <w:tabs>
                    <w:tab w:val="right" w:pos="8838"/>
                  </w:tabs>
                  <w:ind w:right="-105"/>
                  <w:rPr>
                    <w:rFonts w:ascii="Palatino Linotype" w:eastAsia="Calibri" w:hAnsi="Palatino Linotype" w:cs="Tahoma"/>
                    <w:b/>
                    <w:sz w:val="24"/>
                    <w:szCs w:val="24"/>
                    <w:lang w:val="es-MX" w:eastAsia="en-US"/>
                  </w:rPr>
                </w:pPr>
                <w:r w:rsidRPr="00FF46FD">
                  <w:rPr>
                    <w:rFonts w:ascii="Palatino Linotype" w:eastAsia="Calibri" w:hAnsi="Palatino Linotype" w:cs="Tahoma"/>
                    <w:b/>
                    <w:sz w:val="24"/>
                    <w:szCs w:val="24"/>
                    <w:lang w:val="es-MX" w:eastAsia="en-US"/>
                  </w:rPr>
                  <w:t>Sujeto Obligado:</w:t>
                </w:r>
              </w:p>
            </w:tc>
            <w:tc>
              <w:tcPr>
                <w:tcW w:w="3509" w:type="dxa"/>
              </w:tcPr>
              <w:p w14:paraId="1CDF09BB" w14:textId="327FAB0A" w:rsidR="002108DE" w:rsidRPr="00FF46FD" w:rsidRDefault="002108DE" w:rsidP="00E43A0F">
                <w:pPr>
                  <w:tabs>
                    <w:tab w:val="left" w:pos="2834"/>
                    <w:tab w:val="right" w:pos="8838"/>
                  </w:tabs>
                  <w:ind w:right="171"/>
                  <w:jc w:val="both"/>
                  <w:rPr>
                    <w:rFonts w:ascii="Palatino Linotype" w:eastAsia="Calibri" w:hAnsi="Palatino Linotype" w:cs="Tahoma"/>
                    <w:b/>
                    <w:sz w:val="24"/>
                    <w:szCs w:val="24"/>
                    <w:lang w:val="es-MX" w:eastAsia="en-US"/>
                  </w:rPr>
                </w:pPr>
                <w:r>
                  <w:rPr>
                    <w:rFonts w:ascii="Palatino Linotype" w:eastAsia="Calibri" w:hAnsi="Palatino Linotype" w:cs="Tahoma"/>
                    <w:sz w:val="22"/>
                    <w:szCs w:val="22"/>
                    <w:lang w:val="es-MX" w:eastAsia="en-US"/>
                  </w:rPr>
                  <w:t>Partido Morena</w:t>
                </w:r>
              </w:p>
            </w:tc>
          </w:tr>
          <w:tr w:rsidR="002108DE" w14:paraId="341FB120" w14:textId="77777777" w:rsidTr="00FF46FD">
            <w:trPr>
              <w:trHeight w:val="283"/>
            </w:trPr>
            <w:tc>
              <w:tcPr>
                <w:tcW w:w="2727" w:type="dxa"/>
              </w:tcPr>
              <w:p w14:paraId="106E7054" w14:textId="77777777" w:rsidR="002108DE" w:rsidRPr="00FF46FD" w:rsidRDefault="002108DE" w:rsidP="00E43A0F">
                <w:pPr>
                  <w:tabs>
                    <w:tab w:val="right" w:pos="8838"/>
                  </w:tabs>
                  <w:ind w:right="-105"/>
                  <w:rPr>
                    <w:rFonts w:ascii="Palatino Linotype" w:eastAsia="Calibri" w:hAnsi="Palatino Linotype" w:cs="Tahoma"/>
                    <w:b/>
                    <w:sz w:val="24"/>
                    <w:szCs w:val="24"/>
                    <w:lang w:val="es-MX" w:eastAsia="en-US"/>
                  </w:rPr>
                </w:pPr>
                <w:r w:rsidRPr="00FF46FD">
                  <w:rPr>
                    <w:rFonts w:ascii="Palatino Linotype" w:eastAsia="Calibri" w:hAnsi="Palatino Linotype" w:cs="Tahoma"/>
                    <w:b/>
                    <w:sz w:val="24"/>
                    <w:szCs w:val="24"/>
                    <w:lang w:val="es-MX" w:eastAsia="en-US"/>
                  </w:rPr>
                  <w:t>Comisionado Ponente:</w:t>
                </w:r>
              </w:p>
            </w:tc>
            <w:tc>
              <w:tcPr>
                <w:tcW w:w="3509" w:type="dxa"/>
              </w:tcPr>
              <w:p w14:paraId="77D7FD5C" w14:textId="77777777" w:rsidR="002108DE" w:rsidRPr="00FF46FD" w:rsidRDefault="002108DE" w:rsidP="00E43A0F">
                <w:pPr>
                  <w:tabs>
                    <w:tab w:val="right" w:pos="8838"/>
                  </w:tabs>
                  <w:ind w:right="171"/>
                  <w:jc w:val="both"/>
                  <w:rPr>
                    <w:rFonts w:ascii="Palatino Linotype" w:eastAsia="Calibri" w:hAnsi="Palatino Linotype" w:cs="Tahoma"/>
                    <w:b/>
                    <w:sz w:val="24"/>
                    <w:szCs w:val="24"/>
                    <w:lang w:val="es-MX" w:eastAsia="en-US"/>
                  </w:rPr>
                </w:pPr>
                <w:r w:rsidRPr="00FF46FD">
                  <w:rPr>
                    <w:rFonts w:ascii="Palatino Linotype" w:eastAsia="Calibri" w:hAnsi="Palatino Linotype" w:cs="Tahoma"/>
                    <w:sz w:val="24"/>
                    <w:szCs w:val="24"/>
                    <w:lang w:val="es-MX" w:eastAsia="en-US"/>
                  </w:rPr>
                  <w:t>Luis Gustavo Parra Noriega</w:t>
                </w:r>
              </w:p>
            </w:tc>
          </w:tr>
        </w:tbl>
        <w:p w14:paraId="3EDAF875" w14:textId="77777777" w:rsidR="002108DE" w:rsidRPr="005C106F" w:rsidRDefault="002108DE" w:rsidP="005743D2">
          <w:pPr>
            <w:tabs>
              <w:tab w:val="right" w:pos="8838"/>
            </w:tabs>
            <w:ind w:left="-28"/>
            <w:jc w:val="both"/>
            <w:rPr>
              <w:rFonts w:ascii="Arial" w:eastAsia="Calibri" w:hAnsi="Arial" w:cs="Arial"/>
              <w:b/>
              <w:sz w:val="22"/>
              <w:szCs w:val="22"/>
              <w:lang w:eastAsia="en-US"/>
            </w:rPr>
          </w:pPr>
        </w:p>
      </w:tc>
    </w:tr>
  </w:tbl>
  <w:p w14:paraId="0488DE90" w14:textId="77777777" w:rsidR="002108DE" w:rsidRDefault="002108DE" w:rsidP="00EF4A64">
    <w:pPr>
      <w:pStyle w:val="Encabezado"/>
      <w:rPr>
        <w:sz w:val="14"/>
      </w:rPr>
    </w:pPr>
  </w:p>
  <w:p w14:paraId="11CF0039" w14:textId="77777777" w:rsidR="002108DE" w:rsidRDefault="002108DE" w:rsidP="00EF4A64">
    <w:pPr>
      <w:pStyle w:val="Encabezado"/>
      <w:rPr>
        <w:sz w:val="14"/>
      </w:rPr>
    </w:pPr>
  </w:p>
  <w:p w14:paraId="4D48503D" w14:textId="77777777" w:rsidR="002108DE" w:rsidRPr="00443C6B" w:rsidRDefault="002108DE"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94" w:type="dxa"/>
      <w:tblLayout w:type="fixed"/>
      <w:tblLook w:val="04A0" w:firstRow="1" w:lastRow="0" w:firstColumn="1" w:lastColumn="0" w:noHBand="0" w:noVBand="1"/>
    </w:tblPr>
    <w:tblGrid>
      <w:gridCol w:w="3261"/>
      <w:gridCol w:w="6733"/>
    </w:tblGrid>
    <w:tr w:rsidR="002108DE" w:rsidRPr="00330DA7" w14:paraId="0756BAA3" w14:textId="77777777" w:rsidTr="00EA42EC">
      <w:trPr>
        <w:trHeight w:val="1435"/>
      </w:trPr>
      <w:tc>
        <w:tcPr>
          <w:tcW w:w="3261" w:type="dxa"/>
          <w:shd w:val="clear" w:color="auto" w:fill="auto"/>
        </w:tcPr>
        <w:p w14:paraId="79A199F2" w14:textId="77777777" w:rsidR="002108DE" w:rsidRPr="00330DA7" w:rsidRDefault="002108DE" w:rsidP="00DB7E5F">
          <w:pPr>
            <w:tabs>
              <w:tab w:val="right" w:pos="4273"/>
            </w:tabs>
            <w:rPr>
              <w:rFonts w:ascii="Garamond" w:eastAsia="Calibri" w:hAnsi="Garamond"/>
              <w:sz w:val="22"/>
              <w:szCs w:val="22"/>
              <w:lang w:eastAsia="en-US"/>
            </w:rPr>
          </w:pPr>
        </w:p>
      </w:tc>
      <w:tc>
        <w:tcPr>
          <w:tcW w:w="6733" w:type="dxa"/>
          <w:shd w:val="clear" w:color="auto" w:fill="auto"/>
        </w:tcPr>
        <w:tbl>
          <w:tblPr>
            <w:tblStyle w:val="Tablaconcuadrcula"/>
            <w:tblW w:w="6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2108DE" w:rsidRPr="00330DA7" w14:paraId="1FED1AD9" w14:textId="77777777" w:rsidTr="001171BD">
            <w:trPr>
              <w:trHeight w:val="144"/>
            </w:trPr>
            <w:tc>
              <w:tcPr>
                <w:tcW w:w="2727" w:type="dxa"/>
              </w:tcPr>
              <w:p w14:paraId="479BE2EF" w14:textId="77777777" w:rsidR="002108DE" w:rsidRPr="00330DA7" w:rsidRDefault="002108DE" w:rsidP="00844CB5">
                <w:pPr>
                  <w:tabs>
                    <w:tab w:val="right" w:pos="8838"/>
                  </w:tabs>
                  <w:ind w:left="-74" w:right="-105"/>
                  <w:rPr>
                    <w:rFonts w:ascii="Palatino Linotype" w:eastAsia="Calibri" w:hAnsi="Palatino Linotype" w:cs="Tahoma"/>
                    <w:b/>
                    <w:sz w:val="22"/>
                    <w:szCs w:val="22"/>
                    <w:lang w:val="es-MX" w:eastAsia="en-US"/>
                  </w:rPr>
                </w:pPr>
                <w:bookmarkStart w:id="2" w:name="_Hlk12526980"/>
                <w:r w:rsidRPr="00330DA7">
                  <w:rPr>
                    <w:rFonts w:ascii="Palatino Linotype" w:eastAsia="Calibri" w:hAnsi="Palatino Linotype" w:cs="Tahoma"/>
                    <w:b/>
                    <w:sz w:val="22"/>
                    <w:szCs w:val="22"/>
                    <w:lang w:val="es-MX" w:eastAsia="en-US"/>
                  </w:rPr>
                  <w:t>Recurso de Revisión:</w:t>
                </w:r>
              </w:p>
            </w:tc>
            <w:tc>
              <w:tcPr>
                <w:tcW w:w="3402" w:type="dxa"/>
              </w:tcPr>
              <w:p w14:paraId="425DB4C7" w14:textId="3408149C" w:rsidR="002108DE" w:rsidRPr="00330DA7" w:rsidRDefault="002108DE" w:rsidP="00A25083">
                <w:pPr>
                  <w:tabs>
                    <w:tab w:val="right" w:pos="8838"/>
                  </w:tabs>
                  <w:ind w:left="-74" w:right="-105"/>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05886</w:t>
                </w:r>
                <w:r w:rsidRPr="00A60F2A">
                  <w:rPr>
                    <w:rFonts w:ascii="Palatino Linotype" w:eastAsia="Calibri" w:hAnsi="Palatino Linotype" w:cs="Tahoma"/>
                    <w:bCs/>
                    <w:sz w:val="22"/>
                    <w:szCs w:val="22"/>
                    <w:lang w:eastAsia="en-US"/>
                  </w:rPr>
                  <w:t>/INFOEM/IP/RR/2019</w:t>
                </w:r>
              </w:p>
            </w:tc>
          </w:tr>
          <w:tr w:rsidR="002108DE" w:rsidRPr="00330DA7" w14:paraId="660FE942" w14:textId="77777777" w:rsidTr="001171BD">
            <w:trPr>
              <w:trHeight w:val="144"/>
            </w:trPr>
            <w:tc>
              <w:tcPr>
                <w:tcW w:w="2727" w:type="dxa"/>
              </w:tcPr>
              <w:p w14:paraId="662BC787" w14:textId="77777777" w:rsidR="002108DE" w:rsidRPr="00330DA7" w:rsidRDefault="002108DE" w:rsidP="00844CB5">
                <w:pPr>
                  <w:tabs>
                    <w:tab w:val="right" w:pos="8838"/>
                  </w:tabs>
                  <w:ind w:left="-74" w:right="-105"/>
                  <w:rPr>
                    <w:rFonts w:ascii="Palatino Linotype" w:eastAsia="Calibri" w:hAnsi="Palatino Linotype" w:cs="Tahoma"/>
                    <w:b/>
                    <w:sz w:val="22"/>
                    <w:szCs w:val="22"/>
                    <w:lang w:val="es-MX" w:eastAsia="en-US"/>
                  </w:rPr>
                </w:pPr>
                <w:bookmarkStart w:id="3" w:name="_Hlk10641523"/>
                <w:bookmarkEnd w:id="2"/>
                <w:r w:rsidRPr="00330DA7">
                  <w:rPr>
                    <w:rFonts w:ascii="Palatino Linotype" w:eastAsia="Calibri" w:hAnsi="Palatino Linotype" w:cs="Tahoma"/>
                    <w:b/>
                    <w:sz w:val="22"/>
                    <w:szCs w:val="22"/>
                    <w:lang w:val="es-MX" w:eastAsia="en-US"/>
                  </w:rPr>
                  <w:t>Recurrente:</w:t>
                </w:r>
              </w:p>
            </w:tc>
            <w:tc>
              <w:tcPr>
                <w:tcW w:w="3402" w:type="dxa"/>
              </w:tcPr>
              <w:p w14:paraId="389277EF" w14:textId="1FC1E1E1" w:rsidR="002108DE" w:rsidRPr="00330DA7" w:rsidRDefault="004450AD" w:rsidP="00CC34C5">
                <w:pPr>
                  <w:tabs>
                    <w:tab w:val="left" w:pos="3122"/>
                    <w:tab w:val="right" w:pos="8838"/>
                  </w:tabs>
                  <w:ind w:left="-74" w:right="-105"/>
                  <w:jc w:val="both"/>
                  <w:rPr>
                    <w:rFonts w:ascii="Palatino Linotype" w:eastAsia="Calibri" w:hAnsi="Palatino Linotype" w:cs="Tahoma"/>
                    <w:sz w:val="22"/>
                    <w:szCs w:val="22"/>
                    <w:lang w:val="es-MX" w:eastAsia="en-US"/>
                  </w:rPr>
                </w:pPr>
                <w:r w:rsidRPr="004450AD">
                  <w:rPr>
                    <w:rFonts w:ascii="Palatino Linotype" w:eastAsia="Calibri" w:hAnsi="Palatino Linotype" w:cs="Tahoma"/>
                    <w:sz w:val="22"/>
                    <w:szCs w:val="22"/>
                    <w:highlight w:val="black"/>
                    <w:lang w:val="es-MX" w:eastAsia="en-US"/>
                  </w:rPr>
                  <w:t>XXXXXXXXXXX</w:t>
                </w:r>
              </w:p>
            </w:tc>
          </w:tr>
          <w:bookmarkEnd w:id="3"/>
          <w:tr w:rsidR="002108DE" w:rsidRPr="00330DA7" w14:paraId="215691A8" w14:textId="77777777" w:rsidTr="001171BD">
            <w:trPr>
              <w:trHeight w:val="283"/>
            </w:trPr>
            <w:tc>
              <w:tcPr>
                <w:tcW w:w="2727" w:type="dxa"/>
              </w:tcPr>
              <w:p w14:paraId="0B74763A" w14:textId="77777777" w:rsidR="002108DE" w:rsidRPr="00330DA7" w:rsidRDefault="002108DE" w:rsidP="00844CB5">
                <w:pPr>
                  <w:tabs>
                    <w:tab w:val="right" w:pos="8838"/>
                  </w:tabs>
                  <w:ind w:left="-74" w:right="-105"/>
                  <w:rPr>
                    <w:rFonts w:ascii="Palatino Linotype" w:eastAsia="Calibri" w:hAnsi="Palatino Linotype" w:cs="Tahoma"/>
                    <w:b/>
                    <w:sz w:val="22"/>
                    <w:szCs w:val="22"/>
                    <w:lang w:val="es-MX" w:eastAsia="en-US"/>
                  </w:rPr>
                </w:pPr>
                <w:r w:rsidRPr="00330DA7">
                  <w:rPr>
                    <w:rFonts w:ascii="Palatino Linotype" w:eastAsia="Calibri" w:hAnsi="Palatino Linotype" w:cs="Tahoma"/>
                    <w:b/>
                    <w:sz w:val="22"/>
                    <w:szCs w:val="22"/>
                    <w:lang w:val="es-MX" w:eastAsia="en-US"/>
                  </w:rPr>
                  <w:t>Sujeto Obligado:</w:t>
                </w:r>
              </w:p>
            </w:tc>
            <w:tc>
              <w:tcPr>
                <w:tcW w:w="3402" w:type="dxa"/>
              </w:tcPr>
              <w:p w14:paraId="0DE83C1B" w14:textId="6476943A" w:rsidR="002108DE" w:rsidRPr="00330DA7" w:rsidRDefault="002108DE" w:rsidP="006F0A11">
                <w:pPr>
                  <w:tabs>
                    <w:tab w:val="left" w:pos="2834"/>
                    <w:tab w:val="right" w:pos="8838"/>
                  </w:tabs>
                  <w:ind w:right="-105"/>
                  <w:jc w:val="both"/>
                  <w:rPr>
                    <w:rFonts w:ascii="Palatino Linotype" w:eastAsia="Calibri" w:hAnsi="Palatino Linotype" w:cs="Tahoma"/>
                    <w:b/>
                    <w:sz w:val="22"/>
                    <w:szCs w:val="22"/>
                    <w:lang w:val="es-MX" w:eastAsia="en-US"/>
                  </w:rPr>
                </w:pPr>
                <w:r>
                  <w:rPr>
                    <w:rFonts w:ascii="Palatino Linotype" w:eastAsia="Calibri" w:hAnsi="Palatino Linotype" w:cs="Tahoma"/>
                    <w:sz w:val="22"/>
                    <w:szCs w:val="22"/>
                    <w:lang w:val="es-MX" w:eastAsia="en-US"/>
                  </w:rPr>
                  <w:t>Partido Morena</w:t>
                </w:r>
              </w:p>
            </w:tc>
          </w:tr>
          <w:tr w:rsidR="002108DE" w:rsidRPr="00330DA7" w14:paraId="6B309D42" w14:textId="77777777" w:rsidTr="001171BD">
            <w:trPr>
              <w:trHeight w:val="283"/>
            </w:trPr>
            <w:tc>
              <w:tcPr>
                <w:tcW w:w="2727" w:type="dxa"/>
              </w:tcPr>
              <w:p w14:paraId="111E9634" w14:textId="77777777" w:rsidR="002108DE" w:rsidRPr="00330DA7" w:rsidRDefault="002108DE" w:rsidP="00844CB5">
                <w:pPr>
                  <w:tabs>
                    <w:tab w:val="right" w:pos="8838"/>
                  </w:tabs>
                  <w:ind w:left="-74" w:right="-105"/>
                  <w:rPr>
                    <w:rFonts w:ascii="Palatino Linotype" w:eastAsia="Calibri" w:hAnsi="Palatino Linotype" w:cs="Tahoma"/>
                    <w:b/>
                    <w:sz w:val="22"/>
                    <w:szCs w:val="22"/>
                    <w:lang w:val="es-MX" w:eastAsia="en-US"/>
                  </w:rPr>
                </w:pPr>
                <w:r w:rsidRPr="00330DA7">
                  <w:rPr>
                    <w:rFonts w:ascii="Palatino Linotype" w:eastAsia="Calibri" w:hAnsi="Palatino Linotype" w:cs="Tahoma"/>
                    <w:b/>
                    <w:sz w:val="22"/>
                    <w:szCs w:val="22"/>
                    <w:lang w:val="es-MX" w:eastAsia="en-US"/>
                  </w:rPr>
                  <w:t>Comisionado Ponente:</w:t>
                </w:r>
              </w:p>
            </w:tc>
            <w:tc>
              <w:tcPr>
                <w:tcW w:w="3402" w:type="dxa"/>
              </w:tcPr>
              <w:p w14:paraId="5D74F6E5" w14:textId="77777777" w:rsidR="002108DE" w:rsidRPr="00330DA7" w:rsidRDefault="002108DE" w:rsidP="00844CB5">
                <w:pPr>
                  <w:tabs>
                    <w:tab w:val="right" w:pos="8838"/>
                  </w:tabs>
                  <w:ind w:left="-74" w:right="-105"/>
                  <w:jc w:val="both"/>
                  <w:rPr>
                    <w:rFonts w:ascii="Palatino Linotype" w:eastAsia="Calibri" w:hAnsi="Palatino Linotype" w:cs="Tahoma"/>
                    <w:b/>
                    <w:sz w:val="22"/>
                    <w:szCs w:val="22"/>
                    <w:lang w:val="es-MX" w:eastAsia="en-US"/>
                  </w:rPr>
                </w:pPr>
                <w:r w:rsidRPr="00330DA7">
                  <w:rPr>
                    <w:rFonts w:ascii="Palatino Linotype" w:eastAsia="Calibri" w:hAnsi="Palatino Linotype" w:cs="Tahoma"/>
                    <w:sz w:val="22"/>
                    <w:szCs w:val="22"/>
                    <w:lang w:val="es-MX" w:eastAsia="en-US"/>
                  </w:rPr>
                  <w:t>Luis Gustavo Parra Noriega</w:t>
                </w:r>
              </w:p>
            </w:tc>
          </w:tr>
        </w:tbl>
        <w:p w14:paraId="430DE6A9" w14:textId="77777777" w:rsidR="002108DE" w:rsidRPr="00330DA7" w:rsidRDefault="002108DE" w:rsidP="00DB7E5F">
          <w:pPr>
            <w:tabs>
              <w:tab w:val="right" w:pos="8838"/>
            </w:tabs>
            <w:ind w:left="-28"/>
            <w:jc w:val="both"/>
            <w:rPr>
              <w:rFonts w:ascii="Arial" w:eastAsia="Calibri" w:hAnsi="Arial" w:cs="Arial"/>
              <w:b/>
              <w:sz w:val="22"/>
              <w:szCs w:val="22"/>
              <w:lang w:eastAsia="en-US"/>
            </w:rPr>
          </w:pPr>
        </w:p>
      </w:tc>
    </w:tr>
  </w:tbl>
  <w:p w14:paraId="2542BF81" w14:textId="77777777" w:rsidR="002108DE" w:rsidRDefault="002108DE" w:rsidP="00B727C5">
    <w:pPr>
      <w:pStyle w:val="Encabezado"/>
      <w:rPr>
        <w:sz w:val="22"/>
        <w:szCs w:val="22"/>
      </w:rPr>
    </w:pPr>
  </w:p>
  <w:p w14:paraId="0CB98BDD" w14:textId="77777777" w:rsidR="002108DE" w:rsidRPr="009D5C33" w:rsidRDefault="002108DE" w:rsidP="00B727C5">
    <w:pPr>
      <w:pStyle w:val="Encabezado"/>
      <w:rPr>
        <w:sz w:val="36"/>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5E012A2"/>
    <w:multiLevelType w:val="hybridMultilevel"/>
    <w:tmpl w:val="165AD93C"/>
    <w:lvl w:ilvl="0" w:tplc="8FE26CD0">
      <w:start w:val="10"/>
      <w:numFmt w:val="decimal"/>
      <w:lvlText w:val="%1."/>
      <w:lvlJc w:val="left"/>
      <w:pPr>
        <w:ind w:left="822" w:hanging="348"/>
      </w:pPr>
      <w:rPr>
        <w:rFonts w:ascii="Arial" w:eastAsia="Arial" w:hAnsi="Arial" w:cs="Arial" w:hint="default"/>
        <w:w w:val="99"/>
        <w:sz w:val="22"/>
        <w:szCs w:val="22"/>
        <w:lang w:val="es-ES" w:eastAsia="es-ES" w:bidi="es-ES"/>
      </w:rPr>
    </w:lvl>
    <w:lvl w:ilvl="1" w:tplc="D3CA76E2">
      <w:numFmt w:val="bullet"/>
      <w:lvlText w:val="•"/>
      <w:lvlJc w:val="left"/>
      <w:pPr>
        <w:ind w:left="1644" w:hanging="348"/>
      </w:pPr>
      <w:rPr>
        <w:rFonts w:hint="default"/>
        <w:lang w:val="es-ES" w:eastAsia="es-ES" w:bidi="es-ES"/>
      </w:rPr>
    </w:lvl>
    <w:lvl w:ilvl="2" w:tplc="2396807C">
      <w:numFmt w:val="bullet"/>
      <w:lvlText w:val="•"/>
      <w:lvlJc w:val="left"/>
      <w:pPr>
        <w:ind w:left="2468" w:hanging="348"/>
      </w:pPr>
      <w:rPr>
        <w:rFonts w:hint="default"/>
        <w:lang w:val="es-ES" w:eastAsia="es-ES" w:bidi="es-ES"/>
      </w:rPr>
    </w:lvl>
    <w:lvl w:ilvl="3" w:tplc="B76C5F60">
      <w:numFmt w:val="bullet"/>
      <w:lvlText w:val="•"/>
      <w:lvlJc w:val="left"/>
      <w:pPr>
        <w:ind w:left="3292" w:hanging="348"/>
      </w:pPr>
      <w:rPr>
        <w:rFonts w:hint="default"/>
        <w:lang w:val="es-ES" w:eastAsia="es-ES" w:bidi="es-ES"/>
      </w:rPr>
    </w:lvl>
    <w:lvl w:ilvl="4" w:tplc="808ABF94">
      <w:numFmt w:val="bullet"/>
      <w:lvlText w:val="•"/>
      <w:lvlJc w:val="left"/>
      <w:pPr>
        <w:ind w:left="4116" w:hanging="348"/>
      </w:pPr>
      <w:rPr>
        <w:rFonts w:hint="default"/>
        <w:lang w:val="es-ES" w:eastAsia="es-ES" w:bidi="es-ES"/>
      </w:rPr>
    </w:lvl>
    <w:lvl w:ilvl="5" w:tplc="33E673C8">
      <w:numFmt w:val="bullet"/>
      <w:lvlText w:val="•"/>
      <w:lvlJc w:val="left"/>
      <w:pPr>
        <w:ind w:left="4940" w:hanging="348"/>
      </w:pPr>
      <w:rPr>
        <w:rFonts w:hint="default"/>
        <w:lang w:val="es-ES" w:eastAsia="es-ES" w:bidi="es-ES"/>
      </w:rPr>
    </w:lvl>
    <w:lvl w:ilvl="6" w:tplc="3536D33E">
      <w:numFmt w:val="bullet"/>
      <w:lvlText w:val="•"/>
      <w:lvlJc w:val="left"/>
      <w:pPr>
        <w:ind w:left="5764" w:hanging="348"/>
      </w:pPr>
      <w:rPr>
        <w:rFonts w:hint="default"/>
        <w:lang w:val="es-ES" w:eastAsia="es-ES" w:bidi="es-ES"/>
      </w:rPr>
    </w:lvl>
    <w:lvl w:ilvl="7" w:tplc="6D9EBC6E">
      <w:numFmt w:val="bullet"/>
      <w:lvlText w:val="•"/>
      <w:lvlJc w:val="left"/>
      <w:pPr>
        <w:ind w:left="6588" w:hanging="348"/>
      </w:pPr>
      <w:rPr>
        <w:rFonts w:hint="default"/>
        <w:lang w:val="es-ES" w:eastAsia="es-ES" w:bidi="es-ES"/>
      </w:rPr>
    </w:lvl>
    <w:lvl w:ilvl="8" w:tplc="5308E6D2">
      <w:numFmt w:val="bullet"/>
      <w:lvlText w:val="•"/>
      <w:lvlJc w:val="left"/>
      <w:pPr>
        <w:ind w:left="7412" w:hanging="348"/>
      </w:pPr>
      <w:rPr>
        <w:rFonts w:hint="default"/>
        <w:lang w:val="es-ES" w:eastAsia="es-ES" w:bidi="es-ES"/>
      </w:rPr>
    </w:lvl>
  </w:abstractNum>
  <w:abstractNum w:abstractNumId="2" w15:restartNumberingAfterBreak="0">
    <w:nsid w:val="068F4A15"/>
    <w:multiLevelType w:val="hybridMultilevel"/>
    <w:tmpl w:val="D08ABA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156CC0"/>
    <w:multiLevelType w:val="hybridMultilevel"/>
    <w:tmpl w:val="7BC602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7EE6D2A"/>
    <w:multiLevelType w:val="hybridMultilevel"/>
    <w:tmpl w:val="F13080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CC50104"/>
    <w:multiLevelType w:val="hybridMultilevel"/>
    <w:tmpl w:val="61603EA0"/>
    <w:lvl w:ilvl="0" w:tplc="D3FE6C68">
      <w:start w:val="1"/>
      <w:numFmt w:val="decimal"/>
      <w:lvlText w:val="%1."/>
      <w:lvlJc w:val="left"/>
      <w:pPr>
        <w:ind w:left="822" w:hanging="348"/>
      </w:pPr>
      <w:rPr>
        <w:rFonts w:ascii="Arial" w:eastAsia="Arial" w:hAnsi="Arial" w:cs="Arial" w:hint="default"/>
        <w:spacing w:val="-14"/>
        <w:w w:val="99"/>
        <w:sz w:val="24"/>
        <w:szCs w:val="24"/>
        <w:lang w:val="es-ES" w:eastAsia="es-ES" w:bidi="es-ES"/>
      </w:rPr>
    </w:lvl>
    <w:lvl w:ilvl="1" w:tplc="3034810C">
      <w:numFmt w:val="bullet"/>
      <w:lvlText w:val="•"/>
      <w:lvlJc w:val="left"/>
      <w:pPr>
        <w:ind w:left="1644" w:hanging="348"/>
      </w:pPr>
      <w:rPr>
        <w:rFonts w:hint="default"/>
        <w:lang w:val="es-ES" w:eastAsia="es-ES" w:bidi="es-ES"/>
      </w:rPr>
    </w:lvl>
    <w:lvl w:ilvl="2" w:tplc="2D50C12E">
      <w:numFmt w:val="bullet"/>
      <w:lvlText w:val="•"/>
      <w:lvlJc w:val="left"/>
      <w:pPr>
        <w:ind w:left="2468" w:hanging="348"/>
      </w:pPr>
      <w:rPr>
        <w:rFonts w:hint="default"/>
        <w:lang w:val="es-ES" w:eastAsia="es-ES" w:bidi="es-ES"/>
      </w:rPr>
    </w:lvl>
    <w:lvl w:ilvl="3" w:tplc="97D8D700">
      <w:numFmt w:val="bullet"/>
      <w:lvlText w:val="•"/>
      <w:lvlJc w:val="left"/>
      <w:pPr>
        <w:ind w:left="3292" w:hanging="348"/>
      </w:pPr>
      <w:rPr>
        <w:rFonts w:hint="default"/>
        <w:lang w:val="es-ES" w:eastAsia="es-ES" w:bidi="es-ES"/>
      </w:rPr>
    </w:lvl>
    <w:lvl w:ilvl="4" w:tplc="C262A1DE">
      <w:numFmt w:val="bullet"/>
      <w:lvlText w:val="•"/>
      <w:lvlJc w:val="left"/>
      <w:pPr>
        <w:ind w:left="4116" w:hanging="348"/>
      </w:pPr>
      <w:rPr>
        <w:rFonts w:hint="default"/>
        <w:lang w:val="es-ES" w:eastAsia="es-ES" w:bidi="es-ES"/>
      </w:rPr>
    </w:lvl>
    <w:lvl w:ilvl="5" w:tplc="49A21A3C">
      <w:numFmt w:val="bullet"/>
      <w:lvlText w:val="•"/>
      <w:lvlJc w:val="left"/>
      <w:pPr>
        <w:ind w:left="4940" w:hanging="348"/>
      </w:pPr>
      <w:rPr>
        <w:rFonts w:hint="default"/>
        <w:lang w:val="es-ES" w:eastAsia="es-ES" w:bidi="es-ES"/>
      </w:rPr>
    </w:lvl>
    <w:lvl w:ilvl="6" w:tplc="CEEA6D68">
      <w:numFmt w:val="bullet"/>
      <w:lvlText w:val="•"/>
      <w:lvlJc w:val="left"/>
      <w:pPr>
        <w:ind w:left="5764" w:hanging="348"/>
      </w:pPr>
      <w:rPr>
        <w:rFonts w:hint="default"/>
        <w:lang w:val="es-ES" w:eastAsia="es-ES" w:bidi="es-ES"/>
      </w:rPr>
    </w:lvl>
    <w:lvl w:ilvl="7" w:tplc="9B0CA6F4">
      <w:numFmt w:val="bullet"/>
      <w:lvlText w:val="•"/>
      <w:lvlJc w:val="left"/>
      <w:pPr>
        <w:ind w:left="6588" w:hanging="348"/>
      </w:pPr>
      <w:rPr>
        <w:rFonts w:hint="default"/>
        <w:lang w:val="es-ES" w:eastAsia="es-ES" w:bidi="es-ES"/>
      </w:rPr>
    </w:lvl>
    <w:lvl w:ilvl="8" w:tplc="86FA92A4">
      <w:numFmt w:val="bullet"/>
      <w:lvlText w:val="•"/>
      <w:lvlJc w:val="left"/>
      <w:pPr>
        <w:ind w:left="7412" w:hanging="348"/>
      </w:pPr>
      <w:rPr>
        <w:rFonts w:hint="default"/>
        <w:lang w:val="es-ES" w:eastAsia="es-ES" w:bidi="es-ES"/>
      </w:rPr>
    </w:lvl>
  </w:abstractNum>
  <w:abstractNum w:abstractNumId="6" w15:restartNumberingAfterBreak="0">
    <w:nsid w:val="11F81C95"/>
    <w:multiLevelType w:val="hybridMultilevel"/>
    <w:tmpl w:val="7402EAF0"/>
    <w:lvl w:ilvl="0" w:tplc="8F4E1AB4">
      <w:start w:val="3"/>
      <w:numFmt w:val="lowerLetter"/>
      <w:lvlText w:val="%1."/>
      <w:lvlJc w:val="left"/>
      <w:pPr>
        <w:ind w:left="1542" w:hanging="336"/>
      </w:pPr>
      <w:rPr>
        <w:rFonts w:ascii="Arial" w:eastAsia="Arial" w:hAnsi="Arial" w:cs="Arial" w:hint="default"/>
        <w:w w:val="100"/>
        <w:sz w:val="24"/>
        <w:szCs w:val="24"/>
        <w:lang w:val="es-ES" w:eastAsia="es-ES" w:bidi="es-ES"/>
      </w:rPr>
    </w:lvl>
    <w:lvl w:ilvl="1" w:tplc="C122C672">
      <w:numFmt w:val="bullet"/>
      <w:lvlText w:val="•"/>
      <w:lvlJc w:val="left"/>
      <w:pPr>
        <w:ind w:left="2292" w:hanging="336"/>
      </w:pPr>
      <w:rPr>
        <w:rFonts w:hint="default"/>
        <w:lang w:val="es-ES" w:eastAsia="es-ES" w:bidi="es-ES"/>
      </w:rPr>
    </w:lvl>
    <w:lvl w:ilvl="2" w:tplc="927E6A46">
      <w:numFmt w:val="bullet"/>
      <w:lvlText w:val="•"/>
      <w:lvlJc w:val="left"/>
      <w:pPr>
        <w:ind w:left="3044" w:hanging="336"/>
      </w:pPr>
      <w:rPr>
        <w:rFonts w:hint="default"/>
        <w:lang w:val="es-ES" w:eastAsia="es-ES" w:bidi="es-ES"/>
      </w:rPr>
    </w:lvl>
    <w:lvl w:ilvl="3" w:tplc="954E7396">
      <w:numFmt w:val="bullet"/>
      <w:lvlText w:val="•"/>
      <w:lvlJc w:val="left"/>
      <w:pPr>
        <w:ind w:left="3796" w:hanging="336"/>
      </w:pPr>
      <w:rPr>
        <w:rFonts w:hint="default"/>
        <w:lang w:val="es-ES" w:eastAsia="es-ES" w:bidi="es-ES"/>
      </w:rPr>
    </w:lvl>
    <w:lvl w:ilvl="4" w:tplc="A3F6A394">
      <w:numFmt w:val="bullet"/>
      <w:lvlText w:val="•"/>
      <w:lvlJc w:val="left"/>
      <w:pPr>
        <w:ind w:left="4548" w:hanging="336"/>
      </w:pPr>
      <w:rPr>
        <w:rFonts w:hint="default"/>
        <w:lang w:val="es-ES" w:eastAsia="es-ES" w:bidi="es-ES"/>
      </w:rPr>
    </w:lvl>
    <w:lvl w:ilvl="5" w:tplc="D8AE4914">
      <w:numFmt w:val="bullet"/>
      <w:lvlText w:val="•"/>
      <w:lvlJc w:val="left"/>
      <w:pPr>
        <w:ind w:left="5300" w:hanging="336"/>
      </w:pPr>
      <w:rPr>
        <w:rFonts w:hint="default"/>
        <w:lang w:val="es-ES" w:eastAsia="es-ES" w:bidi="es-ES"/>
      </w:rPr>
    </w:lvl>
    <w:lvl w:ilvl="6" w:tplc="D5E2F396">
      <w:numFmt w:val="bullet"/>
      <w:lvlText w:val="•"/>
      <w:lvlJc w:val="left"/>
      <w:pPr>
        <w:ind w:left="6052" w:hanging="336"/>
      </w:pPr>
      <w:rPr>
        <w:rFonts w:hint="default"/>
        <w:lang w:val="es-ES" w:eastAsia="es-ES" w:bidi="es-ES"/>
      </w:rPr>
    </w:lvl>
    <w:lvl w:ilvl="7" w:tplc="5C6AD4B6">
      <w:numFmt w:val="bullet"/>
      <w:lvlText w:val="•"/>
      <w:lvlJc w:val="left"/>
      <w:pPr>
        <w:ind w:left="6804" w:hanging="336"/>
      </w:pPr>
      <w:rPr>
        <w:rFonts w:hint="default"/>
        <w:lang w:val="es-ES" w:eastAsia="es-ES" w:bidi="es-ES"/>
      </w:rPr>
    </w:lvl>
    <w:lvl w:ilvl="8" w:tplc="C0C83DD0">
      <w:numFmt w:val="bullet"/>
      <w:lvlText w:val="•"/>
      <w:lvlJc w:val="left"/>
      <w:pPr>
        <w:ind w:left="7556" w:hanging="336"/>
      </w:pPr>
      <w:rPr>
        <w:rFonts w:hint="default"/>
        <w:lang w:val="es-ES" w:eastAsia="es-ES" w:bidi="es-ES"/>
      </w:rPr>
    </w:lvl>
  </w:abstractNum>
  <w:abstractNum w:abstractNumId="7" w15:restartNumberingAfterBreak="0">
    <w:nsid w:val="1384750C"/>
    <w:multiLevelType w:val="hybridMultilevel"/>
    <w:tmpl w:val="C7522040"/>
    <w:lvl w:ilvl="0" w:tplc="080A0001">
      <w:start w:val="1"/>
      <w:numFmt w:val="bullet"/>
      <w:lvlText w:val=""/>
      <w:lvlJc w:val="left"/>
      <w:pPr>
        <w:ind w:left="644"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49C59E3"/>
    <w:multiLevelType w:val="hybridMultilevel"/>
    <w:tmpl w:val="D75EB0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6097A73"/>
    <w:multiLevelType w:val="hybridMultilevel"/>
    <w:tmpl w:val="A6B890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6794EB7"/>
    <w:multiLevelType w:val="hybridMultilevel"/>
    <w:tmpl w:val="A47A44E8"/>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1" w15:restartNumberingAfterBreak="0">
    <w:nsid w:val="19C137E2"/>
    <w:multiLevelType w:val="hybridMultilevel"/>
    <w:tmpl w:val="D75EB0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B5B21A8"/>
    <w:multiLevelType w:val="hybridMultilevel"/>
    <w:tmpl w:val="AFD043B8"/>
    <w:lvl w:ilvl="0" w:tplc="641261C0">
      <w:start w:val="7"/>
      <w:numFmt w:val="decimal"/>
      <w:lvlText w:val="%1."/>
      <w:lvlJc w:val="left"/>
      <w:pPr>
        <w:ind w:left="822" w:hanging="348"/>
      </w:pPr>
      <w:rPr>
        <w:rFonts w:ascii="Arial" w:eastAsia="Arial" w:hAnsi="Arial" w:cs="Arial" w:hint="default"/>
        <w:spacing w:val="-22"/>
        <w:w w:val="99"/>
        <w:sz w:val="24"/>
        <w:szCs w:val="24"/>
        <w:lang w:val="es-ES" w:eastAsia="es-ES" w:bidi="es-ES"/>
      </w:rPr>
    </w:lvl>
    <w:lvl w:ilvl="1" w:tplc="5D3408B2">
      <w:start w:val="1"/>
      <w:numFmt w:val="lowerLetter"/>
      <w:lvlText w:val="%2."/>
      <w:lvlJc w:val="left"/>
      <w:pPr>
        <w:ind w:left="1518" w:hanging="336"/>
      </w:pPr>
      <w:rPr>
        <w:rFonts w:ascii="Arial" w:eastAsia="Arial" w:hAnsi="Arial" w:cs="Arial" w:hint="default"/>
        <w:spacing w:val="-3"/>
        <w:w w:val="99"/>
        <w:sz w:val="24"/>
        <w:szCs w:val="24"/>
        <w:lang w:val="es-ES" w:eastAsia="es-ES" w:bidi="es-ES"/>
      </w:rPr>
    </w:lvl>
    <w:lvl w:ilvl="2" w:tplc="DF8EF81A">
      <w:numFmt w:val="bullet"/>
      <w:lvlText w:val="•"/>
      <w:lvlJc w:val="left"/>
      <w:pPr>
        <w:ind w:left="2357" w:hanging="336"/>
      </w:pPr>
      <w:rPr>
        <w:rFonts w:hint="default"/>
        <w:lang w:val="es-ES" w:eastAsia="es-ES" w:bidi="es-ES"/>
      </w:rPr>
    </w:lvl>
    <w:lvl w:ilvl="3" w:tplc="C7720592">
      <w:numFmt w:val="bullet"/>
      <w:lvlText w:val="•"/>
      <w:lvlJc w:val="left"/>
      <w:pPr>
        <w:ind w:left="3195" w:hanging="336"/>
      </w:pPr>
      <w:rPr>
        <w:rFonts w:hint="default"/>
        <w:lang w:val="es-ES" w:eastAsia="es-ES" w:bidi="es-ES"/>
      </w:rPr>
    </w:lvl>
    <w:lvl w:ilvl="4" w:tplc="25544DF4">
      <w:numFmt w:val="bullet"/>
      <w:lvlText w:val="•"/>
      <w:lvlJc w:val="left"/>
      <w:pPr>
        <w:ind w:left="4033" w:hanging="336"/>
      </w:pPr>
      <w:rPr>
        <w:rFonts w:hint="default"/>
        <w:lang w:val="es-ES" w:eastAsia="es-ES" w:bidi="es-ES"/>
      </w:rPr>
    </w:lvl>
    <w:lvl w:ilvl="5" w:tplc="02DE78C0">
      <w:numFmt w:val="bullet"/>
      <w:lvlText w:val="•"/>
      <w:lvlJc w:val="left"/>
      <w:pPr>
        <w:ind w:left="4871" w:hanging="336"/>
      </w:pPr>
      <w:rPr>
        <w:rFonts w:hint="default"/>
        <w:lang w:val="es-ES" w:eastAsia="es-ES" w:bidi="es-ES"/>
      </w:rPr>
    </w:lvl>
    <w:lvl w:ilvl="6" w:tplc="F9FAB1EE">
      <w:numFmt w:val="bullet"/>
      <w:lvlText w:val="•"/>
      <w:lvlJc w:val="left"/>
      <w:pPr>
        <w:ind w:left="5708" w:hanging="336"/>
      </w:pPr>
      <w:rPr>
        <w:rFonts w:hint="default"/>
        <w:lang w:val="es-ES" w:eastAsia="es-ES" w:bidi="es-ES"/>
      </w:rPr>
    </w:lvl>
    <w:lvl w:ilvl="7" w:tplc="7700B92A">
      <w:numFmt w:val="bullet"/>
      <w:lvlText w:val="•"/>
      <w:lvlJc w:val="left"/>
      <w:pPr>
        <w:ind w:left="6546" w:hanging="336"/>
      </w:pPr>
      <w:rPr>
        <w:rFonts w:hint="default"/>
        <w:lang w:val="es-ES" w:eastAsia="es-ES" w:bidi="es-ES"/>
      </w:rPr>
    </w:lvl>
    <w:lvl w:ilvl="8" w:tplc="20AA9DC6">
      <w:numFmt w:val="bullet"/>
      <w:lvlText w:val="•"/>
      <w:lvlJc w:val="left"/>
      <w:pPr>
        <w:ind w:left="7384" w:hanging="336"/>
      </w:pPr>
      <w:rPr>
        <w:rFonts w:hint="default"/>
        <w:lang w:val="es-ES" w:eastAsia="es-ES" w:bidi="es-ES"/>
      </w:rPr>
    </w:lvl>
  </w:abstractNum>
  <w:abstractNum w:abstractNumId="13" w15:restartNumberingAfterBreak="0">
    <w:nsid w:val="1F4A1C23"/>
    <w:multiLevelType w:val="hybridMultilevel"/>
    <w:tmpl w:val="62C81A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48006B3"/>
    <w:multiLevelType w:val="hybridMultilevel"/>
    <w:tmpl w:val="69C41E2A"/>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5" w15:restartNumberingAfterBreak="0">
    <w:nsid w:val="25697228"/>
    <w:multiLevelType w:val="hybridMultilevel"/>
    <w:tmpl w:val="64B4EC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56A0EE7"/>
    <w:multiLevelType w:val="hybridMultilevel"/>
    <w:tmpl w:val="EDD823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76B7592"/>
    <w:multiLevelType w:val="hybridMultilevel"/>
    <w:tmpl w:val="66D6AFAA"/>
    <w:lvl w:ilvl="0" w:tplc="377265DA">
      <w:start w:val="1"/>
      <w:numFmt w:val="bullet"/>
      <w:lvlText w:val=""/>
      <w:lvlJc w:val="left"/>
      <w:pPr>
        <w:ind w:left="2138" w:hanging="360"/>
      </w:pPr>
      <w:rPr>
        <w:rFonts w:ascii="Symbol" w:hAnsi="Symbol" w:hint="default"/>
      </w:rPr>
    </w:lvl>
    <w:lvl w:ilvl="1" w:tplc="080A0003" w:tentative="1">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18"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BDE1ADE"/>
    <w:multiLevelType w:val="hybridMultilevel"/>
    <w:tmpl w:val="D9589126"/>
    <w:lvl w:ilvl="0" w:tplc="377265DA">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0" w15:restartNumberingAfterBreak="0">
    <w:nsid w:val="32A77533"/>
    <w:multiLevelType w:val="hybridMultilevel"/>
    <w:tmpl w:val="F280AC1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15:restartNumberingAfterBreak="0">
    <w:nsid w:val="33DE0F00"/>
    <w:multiLevelType w:val="hybridMultilevel"/>
    <w:tmpl w:val="D75EB0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5FA6E95"/>
    <w:multiLevelType w:val="hybridMultilevel"/>
    <w:tmpl w:val="BD642E3C"/>
    <w:lvl w:ilvl="0" w:tplc="FE686482">
      <w:start w:val="1"/>
      <w:numFmt w:val="decimal"/>
      <w:lvlText w:val="%1."/>
      <w:lvlJc w:val="lef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3BF146B0"/>
    <w:multiLevelType w:val="hybridMultilevel"/>
    <w:tmpl w:val="6ACA67C8"/>
    <w:lvl w:ilvl="0" w:tplc="377265DA">
      <w:start w:val="1"/>
      <w:numFmt w:val="bullet"/>
      <w:lvlText w:val=""/>
      <w:lvlJc w:val="left"/>
      <w:pPr>
        <w:ind w:left="1500" w:hanging="360"/>
      </w:pPr>
      <w:rPr>
        <w:rFonts w:ascii="Symbol" w:hAnsi="Symbol" w:hint="default"/>
      </w:rPr>
    </w:lvl>
    <w:lvl w:ilvl="1" w:tplc="080A0003" w:tentative="1">
      <w:start w:val="1"/>
      <w:numFmt w:val="bullet"/>
      <w:lvlText w:val="o"/>
      <w:lvlJc w:val="left"/>
      <w:pPr>
        <w:ind w:left="2220" w:hanging="360"/>
      </w:pPr>
      <w:rPr>
        <w:rFonts w:ascii="Courier New" w:hAnsi="Courier New" w:cs="Courier New" w:hint="default"/>
      </w:rPr>
    </w:lvl>
    <w:lvl w:ilvl="2" w:tplc="080A0005" w:tentative="1">
      <w:start w:val="1"/>
      <w:numFmt w:val="bullet"/>
      <w:lvlText w:val=""/>
      <w:lvlJc w:val="left"/>
      <w:pPr>
        <w:ind w:left="2940" w:hanging="360"/>
      </w:pPr>
      <w:rPr>
        <w:rFonts w:ascii="Wingdings" w:hAnsi="Wingdings" w:hint="default"/>
      </w:rPr>
    </w:lvl>
    <w:lvl w:ilvl="3" w:tplc="080A0001" w:tentative="1">
      <w:start w:val="1"/>
      <w:numFmt w:val="bullet"/>
      <w:lvlText w:val=""/>
      <w:lvlJc w:val="left"/>
      <w:pPr>
        <w:ind w:left="3660" w:hanging="360"/>
      </w:pPr>
      <w:rPr>
        <w:rFonts w:ascii="Symbol" w:hAnsi="Symbol" w:hint="default"/>
      </w:rPr>
    </w:lvl>
    <w:lvl w:ilvl="4" w:tplc="080A0003" w:tentative="1">
      <w:start w:val="1"/>
      <w:numFmt w:val="bullet"/>
      <w:lvlText w:val="o"/>
      <w:lvlJc w:val="left"/>
      <w:pPr>
        <w:ind w:left="4380" w:hanging="360"/>
      </w:pPr>
      <w:rPr>
        <w:rFonts w:ascii="Courier New" w:hAnsi="Courier New" w:cs="Courier New" w:hint="default"/>
      </w:rPr>
    </w:lvl>
    <w:lvl w:ilvl="5" w:tplc="080A0005" w:tentative="1">
      <w:start w:val="1"/>
      <w:numFmt w:val="bullet"/>
      <w:lvlText w:val=""/>
      <w:lvlJc w:val="left"/>
      <w:pPr>
        <w:ind w:left="5100" w:hanging="360"/>
      </w:pPr>
      <w:rPr>
        <w:rFonts w:ascii="Wingdings" w:hAnsi="Wingdings" w:hint="default"/>
      </w:rPr>
    </w:lvl>
    <w:lvl w:ilvl="6" w:tplc="080A0001" w:tentative="1">
      <w:start w:val="1"/>
      <w:numFmt w:val="bullet"/>
      <w:lvlText w:val=""/>
      <w:lvlJc w:val="left"/>
      <w:pPr>
        <w:ind w:left="5820" w:hanging="360"/>
      </w:pPr>
      <w:rPr>
        <w:rFonts w:ascii="Symbol" w:hAnsi="Symbol" w:hint="default"/>
      </w:rPr>
    </w:lvl>
    <w:lvl w:ilvl="7" w:tplc="080A0003" w:tentative="1">
      <w:start w:val="1"/>
      <w:numFmt w:val="bullet"/>
      <w:lvlText w:val="o"/>
      <w:lvlJc w:val="left"/>
      <w:pPr>
        <w:ind w:left="6540" w:hanging="360"/>
      </w:pPr>
      <w:rPr>
        <w:rFonts w:ascii="Courier New" w:hAnsi="Courier New" w:cs="Courier New" w:hint="default"/>
      </w:rPr>
    </w:lvl>
    <w:lvl w:ilvl="8" w:tplc="080A0005" w:tentative="1">
      <w:start w:val="1"/>
      <w:numFmt w:val="bullet"/>
      <w:lvlText w:val=""/>
      <w:lvlJc w:val="left"/>
      <w:pPr>
        <w:ind w:left="7260" w:hanging="360"/>
      </w:pPr>
      <w:rPr>
        <w:rFonts w:ascii="Wingdings" w:hAnsi="Wingdings" w:hint="default"/>
      </w:rPr>
    </w:lvl>
  </w:abstractNum>
  <w:abstractNum w:abstractNumId="24" w15:restartNumberingAfterBreak="0">
    <w:nsid w:val="3C014492"/>
    <w:multiLevelType w:val="hybridMultilevel"/>
    <w:tmpl w:val="6054D8F4"/>
    <w:lvl w:ilvl="0" w:tplc="377265D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D272EC8"/>
    <w:multiLevelType w:val="hybridMultilevel"/>
    <w:tmpl w:val="BC06D34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6" w15:restartNumberingAfterBreak="0">
    <w:nsid w:val="3DC31EC9"/>
    <w:multiLevelType w:val="hybridMultilevel"/>
    <w:tmpl w:val="87962D42"/>
    <w:lvl w:ilvl="0" w:tplc="82B4C9CC">
      <w:start w:val="1"/>
      <w:numFmt w:val="decimal"/>
      <w:lvlText w:val="%1."/>
      <w:lvlJc w:val="left"/>
      <w:pPr>
        <w:ind w:left="822" w:hanging="348"/>
      </w:pPr>
      <w:rPr>
        <w:rFonts w:ascii="Arial" w:eastAsia="Arial" w:hAnsi="Arial" w:cs="Arial" w:hint="default"/>
        <w:spacing w:val="-13"/>
        <w:w w:val="99"/>
        <w:sz w:val="24"/>
        <w:szCs w:val="24"/>
        <w:lang w:val="es-ES" w:eastAsia="es-ES" w:bidi="es-ES"/>
      </w:rPr>
    </w:lvl>
    <w:lvl w:ilvl="1" w:tplc="467A2914">
      <w:start w:val="1"/>
      <w:numFmt w:val="lowerLetter"/>
      <w:lvlText w:val="%2."/>
      <w:lvlJc w:val="left"/>
      <w:pPr>
        <w:ind w:left="1542" w:hanging="336"/>
      </w:pPr>
      <w:rPr>
        <w:rFonts w:ascii="Arial" w:eastAsia="Arial" w:hAnsi="Arial" w:cs="Arial" w:hint="default"/>
        <w:spacing w:val="-6"/>
        <w:w w:val="99"/>
        <w:sz w:val="24"/>
        <w:szCs w:val="24"/>
        <w:lang w:val="es-ES" w:eastAsia="es-ES" w:bidi="es-ES"/>
      </w:rPr>
    </w:lvl>
    <w:lvl w:ilvl="2" w:tplc="2B8E4A9A">
      <w:numFmt w:val="bullet"/>
      <w:lvlText w:val="•"/>
      <w:lvlJc w:val="left"/>
      <w:pPr>
        <w:ind w:left="2375" w:hanging="336"/>
      </w:pPr>
      <w:rPr>
        <w:rFonts w:hint="default"/>
        <w:lang w:val="es-ES" w:eastAsia="es-ES" w:bidi="es-ES"/>
      </w:rPr>
    </w:lvl>
    <w:lvl w:ilvl="3" w:tplc="79EE1D64">
      <w:numFmt w:val="bullet"/>
      <w:lvlText w:val="•"/>
      <w:lvlJc w:val="left"/>
      <w:pPr>
        <w:ind w:left="3211" w:hanging="336"/>
      </w:pPr>
      <w:rPr>
        <w:rFonts w:hint="default"/>
        <w:lang w:val="es-ES" w:eastAsia="es-ES" w:bidi="es-ES"/>
      </w:rPr>
    </w:lvl>
    <w:lvl w:ilvl="4" w:tplc="025E3D30">
      <w:numFmt w:val="bullet"/>
      <w:lvlText w:val="•"/>
      <w:lvlJc w:val="left"/>
      <w:pPr>
        <w:ind w:left="4046" w:hanging="336"/>
      </w:pPr>
      <w:rPr>
        <w:rFonts w:hint="default"/>
        <w:lang w:val="es-ES" w:eastAsia="es-ES" w:bidi="es-ES"/>
      </w:rPr>
    </w:lvl>
    <w:lvl w:ilvl="5" w:tplc="B42C743A">
      <w:numFmt w:val="bullet"/>
      <w:lvlText w:val="•"/>
      <w:lvlJc w:val="left"/>
      <w:pPr>
        <w:ind w:left="4882" w:hanging="336"/>
      </w:pPr>
      <w:rPr>
        <w:rFonts w:hint="default"/>
        <w:lang w:val="es-ES" w:eastAsia="es-ES" w:bidi="es-ES"/>
      </w:rPr>
    </w:lvl>
    <w:lvl w:ilvl="6" w:tplc="47084B38">
      <w:numFmt w:val="bullet"/>
      <w:lvlText w:val="•"/>
      <w:lvlJc w:val="left"/>
      <w:pPr>
        <w:ind w:left="5717" w:hanging="336"/>
      </w:pPr>
      <w:rPr>
        <w:rFonts w:hint="default"/>
        <w:lang w:val="es-ES" w:eastAsia="es-ES" w:bidi="es-ES"/>
      </w:rPr>
    </w:lvl>
    <w:lvl w:ilvl="7" w:tplc="0A8292C6">
      <w:numFmt w:val="bullet"/>
      <w:lvlText w:val="•"/>
      <w:lvlJc w:val="left"/>
      <w:pPr>
        <w:ind w:left="6553" w:hanging="336"/>
      </w:pPr>
      <w:rPr>
        <w:rFonts w:hint="default"/>
        <w:lang w:val="es-ES" w:eastAsia="es-ES" w:bidi="es-ES"/>
      </w:rPr>
    </w:lvl>
    <w:lvl w:ilvl="8" w:tplc="2A2C2F4E">
      <w:numFmt w:val="bullet"/>
      <w:lvlText w:val="•"/>
      <w:lvlJc w:val="left"/>
      <w:pPr>
        <w:ind w:left="7388" w:hanging="336"/>
      </w:pPr>
      <w:rPr>
        <w:rFonts w:hint="default"/>
        <w:lang w:val="es-ES" w:eastAsia="es-ES" w:bidi="es-ES"/>
      </w:rPr>
    </w:lvl>
  </w:abstractNum>
  <w:abstractNum w:abstractNumId="27" w15:restartNumberingAfterBreak="0">
    <w:nsid w:val="425039C7"/>
    <w:multiLevelType w:val="hybridMultilevel"/>
    <w:tmpl w:val="F280AC1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8" w15:restartNumberingAfterBreak="0">
    <w:nsid w:val="48E301B6"/>
    <w:multiLevelType w:val="hybridMultilevel"/>
    <w:tmpl w:val="9F261A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DAA29FC"/>
    <w:multiLevelType w:val="hybridMultilevel"/>
    <w:tmpl w:val="D75EB0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4E75BDB"/>
    <w:multiLevelType w:val="hybridMultilevel"/>
    <w:tmpl w:val="45B8F8C6"/>
    <w:lvl w:ilvl="0" w:tplc="377265D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9555EFA"/>
    <w:multiLevelType w:val="hybridMultilevel"/>
    <w:tmpl w:val="AA3090CC"/>
    <w:lvl w:ilvl="0" w:tplc="377265D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A2871B8"/>
    <w:multiLevelType w:val="hybridMultilevel"/>
    <w:tmpl w:val="D638C6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BF10402"/>
    <w:multiLevelType w:val="hybridMultilevel"/>
    <w:tmpl w:val="EE3AB0E4"/>
    <w:lvl w:ilvl="0" w:tplc="B7ACB3E2">
      <w:start w:val="1"/>
      <w:numFmt w:val="lowerLetter"/>
      <w:lvlText w:val="%1."/>
      <w:lvlJc w:val="left"/>
      <w:pPr>
        <w:ind w:left="1518" w:hanging="336"/>
      </w:pPr>
      <w:rPr>
        <w:rFonts w:ascii="Arial" w:eastAsia="Arial" w:hAnsi="Arial" w:cs="Arial" w:hint="default"/>
        <w:spacing w:val="-3"/>
        <w:w w:val="99"/>
        <w:sz w:val="24"/>
        <w:szCs w:val="24"/>
        <w:lang w:val="es-ES" w:eastAsia="es-ES" w:bidi="es-ES"/>
      </w:rPr>
    </w:lvl>
    <w:lvl w:ilvl="1" w:tplc="89D2D4A0">
      <w:numFmt w:val="bullet"/>
      <w:lvlText w:val="•"/>
      <w:lvlJc w:val="left"/>
      <w:pPr>
        <w:ind w:left="2274" w:hanging="336"/>
      </w:pPr>
      <w:rPr>
        <w:rFonts w:hint="default"/>
        <w:lang w:val="es-ES" w:eastAsia="es-ES" w:bidi="es-ES"/>
      </w:rPr>
    </w:lvl>
    <w:lvl w:ilvl="2" w:tplc="ABBA9950">
      <w:numFmt w:val="bullet"/>
      <w:lvlText w:val="•"/>
      <w:lvlJc w:val="left"/>
      <w:pPr>
        <w:ind w:left="3028" w:hanging="336"/>
      </w:pPr>
      <w:rPr>
        <w:rFonts w:hint="default"/>
        <w:lang w:val="es-ES" w:eastAsia="es-ES" w:bidi="es-ES"/>
      </w:rPr>
    </w:lvl>
    <w:lvl w:ilvl="3" w:tplc="0394BE58">
      <w:numFmt w:val="bullet"/>
      <w:lvlText w:val="•"/>
      <w:lvlJc w:val="left"/>
      <w:pPr>
        <w:ind w:left="3782" w:hanging="336"/>
      </w:pPr>
      <w:rPr>
        <w:rFonts w:hint="default"/>
        <w:lang w:val="es-ES" w:eastAsia="es-ES" w:bidi="es-ES"/>
      </w:rPr>
    </w:lvl>
    <w:lvl w:ilvl="4" w:tplc="B12695BE">
      <w:numFmt w:val="bullet"/>
      <w:lvlText w:val="•"/>
      <w:lvlJc w:val="left"/>
      <w:pPr>
        <w:ind w:left="4536" w:hanging="336"/>
      </w:pPr>
      <w:rPr>
        <w:rFonts w:hint="default"/>
        <w:lang w:val="es-ES" w:eastAsia="es-ES" w:bidi="es-ES"/>
      </w:rPr>
    </w:lvl>
    <w:lvl w:ilvl="5" w:tplc="1EAAA024">
      <w:numFmt w:val="bullet"/>
      <w:lvlText w:val="•"/>
      <w:lvlJc w:val="left"/>
      <w:pPr>
        <w:ind w:left="5290" w:hanging="336"/>
      </w:pPr>
      <w:rPr>
        <w:rFonts w:hint="default"/>
        <w:lang w:val="es-ES" w:eastAsia="es-ES" w:bidi="es-ES"/>
      </w:rPr>
    </w:lvl>
    <w:lvl w:ilvl="6" w:tplc="340E4520">
      <w:numFmt w:val="bullet"/>
      <w:lvlText w:val="•"/>
      <w:lvlJc w:val="left"/>
      <w:pPr>
        <w:ind w:left="6044" w:hanging="336"/>
      </w:pPr>
      <w:rPr>
        <w:rFonts w:hint="default"/>
        <w:lang w:val="es-ES" w:eastAsia="es-ES" w:bidi="es-ES"/>
      </w:rPr>
    </w:lvl>
    <w:lvl w:ilvl="7" w:tplc="5E46020C">
      <w:numFmt w:val="bullet"/>
      <w:lvlText w:val="•"/>
      <w:lvlJc w:val="left"/>
      <w:pPr>
        <w:ind w:left="6798" w:hanging="336"/>
      </w:pPr>
      <w:rPr>
        <w:rFonts w:hint="default"/>
        <w:lang w:val="es-ES" w:eastAsia="es-ES" w:bidi="es-ES"/>
      </w:rPr>
    </w:lvl>
    <w:lvl w:ilvl="8" w:tplc="DF1CBD7C">
      <w:numFmt w:val="bullet"/>
      <w:lvlText w:val="•"/>
      <w:lvlJc w:val="left"/>
      <w:pPr>
        <w:ind w:left="7552" w:hanging="336"/>
      </w:pPr>
      <w:rPr>
        <w:rFonts w:hint="default"/>
        <w:lang w:val="es-ES" w:eastAsia="es-ES" w:bidi="es-ES"/>
      </w:rPr>
    </w:lvl>
  </w:abstractNum>
  <w:abstractNum w:abstractNumId="34" w15:restartNumberingAfterBreak="0">
    <w:nsid w:val="5D5313C6"/>
    <w:multiLevelType w:val="hybridMultilevel"/>
    <w:tmpl w:val="688C1DEE"/>
    <w:lvl w:ilvl="0" w:tplc="A90E2928">
      <w:start w:val="4"/>
      <w:numFmt w:val="decimal"/>
      <w:lvlText w:val="%1."/>
      <w:lvlJc w:val="left"/>
      <w:pPr>
        <w:ind w:left="702" w:hanging="348"/>
      </w:pPr>
      <w:rPr>
        <w:rFonts w:ascii="Arial" w:eastAsia="Arial" w:hAnsi="Arial" w:cs="Arial" w:hint="default"/>
        <w:spacing w:val="-20"/>
        <w:w w:val="99"/>
        <w:sz w:val="24"/>
        <w:szCs w:val="24"/>
        <w:lang w:val="es-ES" w:eastAsia="es-ES" w:bidi="es-ES"/>
      </w:rPr>
    </w:lvl>
    <w:lvl w:ilvl="1" w:tplc="286AAE4C">
      <w:numFmt w:val="bullet"/>
      <w:lvlText w:val="•"/>
      <w:lvlJc w:val="left"/>
      <w:pPr>
        <w:ind w:left="1524" w:hanging="348"/>
      </w:pPr>
      <w:rPr>
        <w:rFonts w:hint="default"/>
        <w:lang w:val="es-ES" w:eastAsia="es-ES" w:bidi="es-ES"/>
      </w:rPr>
    </w:lvl>
    <w:lvl w:ilvl="2" w:tplc="10ACEFB2">
      <w:numFmt w:val="bullet"/>
      <w:lvlText w:val="•"/>
      <w:lvlJc w:val="left"/>
      <w:pPr>
        <w:ind w:left="2348" w:hanging="348"/>
      </w:pPr>
      <w:rPr>
        <w:rFonts w:hint="default"/>
        <w:lang w:val="es-ES" w:eastAsia="es-ES" w:bidi="es-ES"/>
      </w:rPr>
    </w:lvl>
    <w:lvl w:ilvl="3" w:tplc="0616BE22">
      <w:numFmt w:val="bullet"/>
      <w:lvlText w:val="•"/>
      <w:lvlJc w:val="left"/>
      <w:pPr>
        <w:ind w:left="3172" w:hanging="348"/>
      </w:pPr>
      <w:rPr>
        <w:rFonts w:hint="default"/>
        <w:lang w:val="es-ES" w:eastAsia="es-ES" w:bidi="es-ES"/>
      </w:rPr>
    </w:lvl>
    <w:lvl w:ilvl="4" w:tplc="9E768AFA">
      <w:numFmt w:val="bullet"/>
      <w:lvlText w:val="•"/>
      <w:lvlJc w:val="left"/>
      <w:pPr>
        <w:ind w:left="3996" w:hanging="348"/>
      </w:pPr>
      <w:rPr>
        <w:rFonts w:hint="default"/>
        <w:lang w:val="es-ES" w:eastAsia="es-ES" w:bidi="es-ES"/>
      </w:rPr>
    </w:lvl>
    <w:lvl w:ilvl="5" w:tplc="1E422FE8">
      <w:numFmt w:val="bullet"/>
      <w:lvlText w:val="•"/>
      <w:lvlJc w:val="left"/>
      <w:pPr>
        <w:ind w:left="4820" w:hanging="348"/>
      </w:pPr>
      <w:rPr>
        <w:rFonts w:hint="default"/>
        <w:lang w:val="es-ES" w:eastAsia="es-ES" w:bidi="es-ES"/>
      </w:rPr>
    </w:lvl>
    <w:lvl w:ilvl="6" w:tplc="5E461CA4">
      <w:numFmt w:val="bullet"/>
      <w:lvlText w:val="•"/>
      <w:lvlJc w:val="left"/>
      <w:pPr>
        <w:ind w:left="5644" w:hanging="348"/>
      </w:pPr>
      <w:rPr>
        <w:rFonts w:hint="default"/>
        <w:lang w:val="es-ES" w:eastAsia="es-ES" w:bidi="es-ES"/>
      </w:rPr>
    </w:lvl>
    <w:lvl w:ilvl="7" w:tplc="3A8A4D9C">
      <w:numFmt w:val="bullet"/>
      <w:lvlText w:val="•"/>
      <w:lvlJc w:val="left"/>
      <w:pPr>
        <w:ind w:left="6468" w:hanging="348"/>
      </w:pPr>
      <w:rPr>
        <w:rFonts w:hint="default"/>
        <w:lang w:val="es-ES" w:eastAsia="es-ES" w:bidi="es-ES"/>
      </w:rPr>
    </w:lvl>
    <w:lvl w:ilvl="8" w:tplc="EDB6E910">
      <w:numFmt w:val="bullet"/>
      <w:lvlText w:val="•"/>
      <w:lvlJc w:val="left"/>
      <w:pPr>
        <w:ind w:left="7292" w:hanging="348"/>
      </w:pPr>
      <w:rPr>
        <w:rFonts w:hint="default"/>
        <w:lang w:val="es-ES" w:eastAsia="es-ES" w:bidi="es-ES"/>
      </w:rPr>
    </w:lvl>
  </w:abstractNum>
  <w:abstractNum w:abstractNumId="35" w15:restartNumberingAfterBreak="0">
    <w:nsid w:val="602114DC"/>
    <w:multiLevelType w:val="hybridMultilevel"/>
    <w:tmpl w:val="F60A72D4"/>
    <w:lvl w:ilvl="0" w:tplc="377265DA">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6" w15:restartNumberingAfterBreak="0">
    <w:nsid w:val="635449CE"/>
    <w:multiLevelType w:val="hybridMultilevel"/>
    <w:tmpl w:val="3D4A9006"/>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C9436EE"/>
    <w:multiLevelType w:val="hybridMultilevel"/>
    <w:tmpl w:val="1A382E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9" w15:restartNumberingAfterBreak="0">
    <w:nsid w:val="73142148"/>
    <w:multiLevelType w:val="hybridMultilevel"/>
    <w:tmpl w:val="D75EB0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46D510A"/>
    <w:multiLevelType w:val="hybridMultilevel"/>
    <w:tmpl w:val="7FECF5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6BE1F7C"/>
    <w:multiLevelType w:val="hybridMultilevel"/>
    <w:tmpl w:val="3ACC2808"/>
    <w:lvl w:ilvl="0" w:tplc="377265DA">
      <w:start w:val="1"/>
      <w:numFmt w:val="bullet"/>
      <w:lvlText w:val=""/>
      <w:lvlJc w:val="left"/>
      <w:pPr>
        <w:ind w:left="1500" w:hanging="360"/>
      </w:pPr>
      <w:rPr>
        <w:rFonts w:ascii="Symbol" w:hAnsi="Symbol" w:hint="default"/>
      </w:rPr>
    </w:lvl>
    <w:lvl w:ilvl="1" w:tplc="080A0003" w:tentative="1">
      <w:start w:val="1"/>
      <w:numFmt w:val="bullet"/>
      <w:lvlText w:val="o"/>
      <w:lvlJc w:val="left"/>
      <w:pPr>
        <w:ind w:left="2220" w:hanging="360"/>
      </w:pPr>
      <w:rPr>
        <w:rFonts w:ascii="Courier New" w:hAnsi="Courier New" w:cs="Courier New" w:hint="default"/>
      </w:rPr>
    </w:lvl>
    <w:lvl w:ilvl="2" w:tplc="080A0005" w:tentative="1">
      <w:start w:val="1"/>
      <w:numFmt w:val="bullet"/>
      <w:lvlText w:val=""/>
      <w:lvlJc w:val="left"/>
      <w:pPr>
        <w:ind w:left="2940" w:hanging="360"/>
      </w:pPr>
      <w:rPr>
        <w:rFonts w:ascii="Wingdings" w:hAnsi="Wingdings" w:hint="default"/>
      </w:rPr>
    </w:lvl>
    <w:lvl w:ilvl="3" w:tplc="080A0001" w:tentative="1">
      <w:start w:val="1"/>
      <w:numFmt w:val="bullet"/>
      <w:lvlText w:val=""/>
      <w:lvlJc w:val="left"/>
      <w:pPr>
        <w:ind w:left="3660" w:hanging="360"/>
      </w:pPr>
      <w:rPr>
        <w:rFonts w:ascii="Symbol" w:hAnsi="Symbol" w:hint="default"/>
      </w:rPr>
    </w:lvl>
    <w:lvl w:ilvl="4" w:tplc="080A0003" w:tentative="1">
      <w:start w:val="1"/>
      <w:numFmt w:val="bullet"/>
      <w:lvlText w:val="o"/>
      <w:lvlJc w:val="left"/>
      <w:pPr>
        <w:ind w:left="4380" w:hanging="360"/>
      </w:pPr>
      <w:rPr>
        <w:rFonts w:ascii="Courier New" w:hAnsi="Courier New" w:cs="Courier New" w:hint="default"/>
      </w:rPr>
    </w:lvl>
    <w:lvl w:ilvl="5" w:tplc="080A0005" w:tentative="1">
      <w:start w:val="1"/>
      <w:numFmt w:val="bullet"/>
      <w:lvlText w:val=""/>
      <w:lvlJc w:val="left"/>
      <w:pPr>
        <w:ind w:left="5100" w:hanging="360"/>
      </w:pPr>
      <w:rPr>
        <w:rFonts w:ascii="Wingdings" w:hAnsi="Wingdings" w:hint="default"/>
      </w:rPr>
    </w:lvl>
    <w:lvl w:ilvl="6" w:tplc="080A0001" w:tentative="1">
      <w:start w:val="1"/>
      <w:numFmt w:val="bullet"/>
      <w:lvlText w:val=""/>
      <w:lvlJc w:val="left"/>
      <w:pPr>
        <w:ind w:left="5820" w:hanging="360"/>
      </w:pPr>
      <w:rPr>
        <w:rFonts w:ascii="Symbol" w:hAnsi="Symbol" w:hint="default"/>
      </w:rPr>
    </w:lvl>
    <w:lvl w:ilvl="7" w:tplc="080A0003" w:tentative="1">
      <w:start w:val="1"/>
      <w:numFmt w:val="bullet"/>
      <w:lvlText w:val="o"/>
      <w:lvlJc w:val="left"/>
      <w:pPr>
        <w:ind w:left="6540" w:hanging="360"/>
      </w:pPr>
      <w:rPr>
        <w:rFonts w:ascii="Courier New" w:hAnsi="Courier New" w:cs="Courier New" w:hint="default"/>
      </w:rPr>
    </w:lvl>
    <w:lvl w:ilvl="8" w:tplc="080A0005" w:tentative="1">
      <w:start w:val="1"/>
      <w:numFmt w:val="bullet"/>
      <w:lvlText w:val=""/>
      <w:lvlJc w:val="left"/>
      <w:pPr>
        <w:ind w:left="7260" w:hanging="360"/>
      </w:pPr>
      <w:rPr>
        <w:rFonts w:ascii="Wingdings" w:hAnsi="Wingdings" w:hint="default"/>
      </w:rPr>
    </w:lvl>
  </w:abstractNum>
  <w:abstractNum w:abstractNumId="43" w15:restartNumberingAfterBreak="0">
    <w:nsid w:val="7B5953E3"/>
    <w:multiLevelType w:val="hybridMultilevel"/>
    <w:tmpl w:val="C70EE1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8"/>
  </w:num>
  <w:num w:numId="3">
    <w:abstractNumId w:val="41"/>
  </w:num>
  <w:num w:numId="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13"/>
  </w:num>
  <w:num w:numId="7">
    <w:abstractNumId w:val="2"/>
  </w:num>
  <w:num w:numId="8">
    <w:abstractNumId w:val="36"/>
  </w:num>
  <w:num w:numId="9">
    <w:abstractNumId w:val="22"/>
  </w:num>
  <w:num w:numId="10">
    <w:abstractNumId w:val="37"/>
  </w:num>
  <w:num w:numId="11">
    <w:abstractNumId w:val="40"/>
  </w:num>
  <w:num w:numId="12">
    <w:abstractNumId w:val="25"/>
  </w:num>
  <w:num w:numId="13">
    <w:abstractNumId w:val="28"/>
  </w:num>
  <w:num w:numId="14">
    <w:abstractNumId w:val="9"/>
  </w:num>
  <w:num w:numId="15">
    <w:abstractNumId w:val="32"/>
  </w:num>
  <w:num w:numId="16">
    <w:abstractNumId w:val="7"/>
  </w:num>
  <w:num w:numId="17">
    <w:abstractNumId w:val="15"/>
  </w:num>
  <w:num w:numId="18">
    <w:abstractNumId w:val="26"/>
  </w:num>
  <w:num w:numId="19">
    <w:abstractNumId w:val="12"/>
  </w:num>
  <w:num w:numId="20">
    <w:abstractNumId w:val="6"/>
  </w:num>
  <w:num w:numId="21">
    <w:abstractNumId w:val="5"/>
  </w:num>
  <w:num w:numId="22">
    <w:abstractNumId w:val="1"/>
  </w:num>
  <w:num w:numId="23">
    <w:abstractNumId w:val="33"/>
  </w:num>
  <w:num w:numId="24">
    <w:abstractNumId w:val="34"/>
  </w:num>
  <w:num w:numId="25">
    <w:abstractNumId w:val="10"/>
  </w:num>
  <w:num w:numId="26">
    <w:abstractNumId w:val="43"/>
  </w:num>
  <w:num w:numId="27">
    <w:abstractNumId w:val="20"/>
  </w:num>
  <w:num w:numId="28">
    <w:abstractNumId w:val="27"/>
  </w:num>
  <w:num w:numId="29">
    <w:abstractNumId w:val="4"/>
  </w:num>
  <w:num w:numId="30">
    <w:abstractNumId w:val="29"/>
  </w:num>
  <w:num w:numId="31">
    <w:abstractNumId w:val="11"/>
  </w:num>
  <w:num w:numId="32">
    <w:abstractNumId w:val="14"/>
  </w:num>
  <w:num w:numId="33">
    <w:abstractNumId w:val="19"/>
  </w:num>
  <w:num w:numId="34">
    <w:abstractNumId w:val="42"/>
  </w:num>
  <w:num w:numId="35">
    <w:abstractNumId w:val="17"/>
  </w:num>
  <w:num w:numId="36">
    <w:abstractNumId w:val="23"/>
  </w:num>
  <w:num w:numId="37">
    <w:abstractNumId w:val="31"/>
  </w:num>
  <w:num w:numId="38">
    <w:abstractNumId w:val="35"/>
  </w:num>
  <w:num w:numId="39">
    <w:abstractNumId w:val="39"/>
  </w:num>
  <w:num w:numId="40">
    <w:abstractNumId w:val="24"/>
  </w:num>
  <w:num w:numId="41">
    <w:abstractNumId w:val="30"/>
  </w:num>
  <w:num w:numId="42">
    <w:abstractNumId w:val="21"/>
  </w:num>
  <w:num w:numId="43">
    <w:abstractNumId w:val="16"/>
  </w:num>
  <w:num w:numId="44">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009E"/>
    <w:rsid w:val="000027EB"/>
    <w:rsid w:val="0000485A"/>
    <w:rsid w:val="00006543"/>
    <w:rsid w:val="00013A19"/>
    <w:rsid w:val="000143FA"/>
    <w:rsid w:val="00014465"/>
    <w:rsid w:val="00017858"/>
    <w:rsid w:val="00017D26"/>
    <w:rsid w:val="00020818"/>
    <w:rsid w:val="000212E5"/>
    <w:rsid w:val="00021C64"/>
    <w:rsid w:val="000221F4"/>
    <w:rsid w:val="000241C5"/>
    <w:rsid w:val="00024D74"/>
    <w:rsid w:val="00025F5D"/>
    <w:rsid w:val="000313A7"/>
    <w:rsid w:val="00031444"/>
    <w:rsid w:val="00032F5B"/>
    <w:rsid w:val="00033BE7"/>
    <w:rsid w:val="00034E9D"/>
    <w:rsid w:val="00035F9E"/>
    <w:rsid w:val="0003734A"/>
    <w:rsid w:val="000373BC"/>
    <w:rsid w:val="000378BC"/>
    <w:rsid w:val="00037B34"/>
    <w:rsid w:val="00037F4B"/>
    <w:rsid w:val="000415F1"/>
    <w:rsid w:val="00043C4B"/>
    <w:rsid w:val="0004646B"/>
    <w:rsid w:val="000527B4"/>
    <w:rsid w:val="000528E6"/>
    <w:rsid w:val="00057250"/>
    <w:rsid w:val="0006017B"/>
    <w:rsid w:val="000620E1"/>
    <w:rsid w:val="00064855"/>
    <w:rsid w:val="00071A4A"/>
    <w:rsid w:val="000758B2"/>
    <w:rsid w:val="000813B0"/>
    <w:rsid w:val="0008148B"/>
    <w:rsid w:val="00092475"/>
    <w:rsid w:val="00095E4F"/>
    <w:rsid w:val="00097211"/>
    <w:rsid w:val="000A0518"/>
    <w:rsid w:val="000A0861"/>
    <w:rsid w:val="000A20A4"/>
    <w:rsid w:val="000A5058"/>
    <w:rsid w:val="000A5A1D"/>
    <w:rsid w:val="000A5C6A"/>
    <w:rsid w:val="000A60ED"/>
    <w:rsid w:val="000A7211"/>
    <w:rsid w:val="000B1D37"/>
    <w:rsid w:val="000B2C93"/>
    <w:rsid w:val="000B36DD"/>
    <w:rsid w:val="000B5711"/>
    <w:rsid w:val="000B6020"/>
    <w:rsid w:val="000C2283"/>
    <w:rsid w:val="000C27CA"/>
    <w:rsid w:val="000C2F4C"/>
    <w:rsid w:val="000C59CB"/>
    <w:rsid w:val="000D0B08"/>
    <w:rsid w:val="000D1DDF"/>
    <w:rsid w:val="000D2A27"/>
    <w:rsid w:val="000D62EF"/>
    <w:rsid w:val="000D6CF8"/>
    <w:rsid w:val="000E0BEA"/>
    <w:rsid w:val="000E6F80"/>
    <w:rsid w:val="000F178F"/>
    <w:rsid w:val="000F24C8"/>
    <w:rsid w:val="000F2580"/>
    <w:rsid w:val="000F2EBF"/>
    <w:rsid w:val="000F3DA0"/>
    <w:rsid w:val="000F4183"/>
    <w:rsid w:val="000F4876"/>
    <w:rsid w:val="000F555D"/>
    <w:rsid w:val="000F6834"/>
    <w:rsid w:val="000F6AD8"/>
    <w:rsid w:val="000F76AB"/>
    <w:rsid w:val="000F7A45"/>
    <w:rsid w:val="000F7FD8"/>
    <w:rsid w:val="00100BAC"/>
    <w:rsid w:val="001017B7"/>
    <w:rsid w:val="001034C6"/>
    <w:rsid w:val="001049B0"/>
    <w:rsid w:val="00104ADB"/>
    <w:rsid w:val="001057BC"/>
    <w:rsid w:val="00107D2F"/>
    <w:rsid w:val="001133D5"/>
    <w:rsid w:val="001139FD"/>
    <w:rsid w:val="00114068"/>
    <w:rsid w:val="001142C7"/>
    <w:rsid w:val="001150E9"/>
    <w:rsid w:val="001166C8"/>
    <w:rsid w:val="001171BD"/>
    <w:rsid w:val="001221B8"/>
    <w:rsid w:val="00127757"/>
    <w:rsid w:val="001279BF"/>
    <w:rsid w:val="00132A80"/>
    <w:rsid w:val="00132F95"/>
    <w:rsid w:val="00134409"/>
    <w:rsid w:val="0013647C"/>
    <w:rsid w:val="0013791C"/>
    <w:rsid w:val="00137B8F"/>
    <w:rsid w:val="00140350"/>
    <w:rsid w:val="00141895"/>
    <w:rsid w:val="0014307A"/>
    <w:rsid w:val="00143189"/>
    <w:rsid w:val="00144747"/>
    <w:rsid w:val="00144D0B"/>
    <w:rsid w:val="00147566"/>
    <w:rsid w:val="00147666"/>
    <w:rsid w:val="00147887"/>
    <w:rsid w:val="00150E21"/>
    <w:rsid w:val="00151053"/>
    <w:rsid w:val="001519CC"/>
    <w:rsid w:val="00151FBB"/>
    <w:rsid w:val="0015381E"/>
    <w:rsid w:val="00154127"/>
    <w:rsid w:val="00155F96"/>
    <w:rsid w:val="00156408"/>
    <w:rsid w:val="00156A6B"/>
    <w:rsid w:val="00161DF9"/>
    <w:rsid w:val="00162383"/>
    <w:rsid w:val="00162CCE"/>
    <w:rsid w:val="00165891"/>
    <w:rsid w:val="00170545"/>
    <w:rsid w:val="00170D3B"/>
    <w:rsid w:val="00171ADD"/>
    <w:rsid w:val="0017459B"/>
    <w:rsid w:val="00175CEB"/>
    <w:rsid w:val="00176367"/>
    <w:rsid w:val="00176773"/>
    <w:rsid w:val="00176E8E"/>
    <w:rsid w:val="001807FF"/>
    <w:rsid w:val="00182D6C"/>
    <w:rsid w:val="00182DCE"/>
    <w:rsid w:val="00182F0F"/>
    <w:rsid w:val="00183D24"/>
    <w:rsid w:val="001851A6"/>
    <w:rsid w:val="001875A7"/>
    <w:rsid w:val="001879E1"/>
    <w:rsid w:val="0019151D"/>
    <w:rsid w:val="0019389B"/>
    <w:rsid w:val="00195BA5"/>
    <w:rsid w:val="00196522"/>
    <w:rsid w:val="001A1B94"/>
    <w:rsid w:val="001A22F5"/>
    <w:rsid w:val="001A4A7B"/>
    <w:rsid w:val="001A4B83"/>
    <w:rsid w:val="001A7FD2"/>
    <w:rsid w:val="001B107D"/>
    <w:rsid w:val="001B2CD9"/>
    <w:rsid w:val="001B38FF"/>
    <w:rsid w:val="001B62A0"/>
    <w:rsid w:val="001C17B0"/>
    <w:rsid w:val="001C282F"/>
    <w:rsid w:val="001C2F9F"/>
    <w:rsid w:val="001D0086"/>
    <w:rsid w:val="001D0094"/>
    <w:rsid w:val="001D00D6"/>
    <w:rsid w:val="001D45E8"/>
    <w:rsid w:val="001D67AC"/>
    <w:rsid w:val="001D6F69"/>
    <w:rsid w:val="001D7012"/>
    <w:rsid w:val="001D7BD2"/>
    <w:rsid w:val="001E0A65"/>
    <w:rsid w:val="001E2A4D"/>
    <w:rsid w:val="001E53C2"/>
    <w:rsid w:val="001E6927"/>
    <w:rsid w:val="001E6FC5"/>
    <w:rsid w:val="001F0E9C"/>
    <w:rsid w:val="001F0EB8"/>
    <w:rsid w:val="001F1540"/>
    <w:rsid w:val="001F652C"/>
    <w:rsid w:val="001F7711"/>
    <w:rsid w:val="001F78D9"/>
    <w:rsid w:val="00202DB8"/>
    <w:rsid w:val="002060B4"/>
    <w:rsid w:val="00207736"/>
    <w:rsid w:val="002108DE"/>
    <w:rsid w:val="00210A50"/>
    <w:rsid w:val="00212460"/>
    <w:rsid w:val="00215D0D"/>
    <w:rsid w:val="00217AEF"/>
    <w:rsid w:val="00221EC9"/>
    <w:rsid w:val="00222731"/>
    <w:rsid w:val="002229C6"/>
    <w:rsid w:val="00223C6D"/>
    <w:rsid w:val="00223ECD"/>
    <w:rsid w:val="002241A6"/>
    <w:rsid w:val="002241E8"/>
    <w:rsid w:val="00224774"/>
    <w:rsid w:val="002247B0"/>
    <w:rsid w:val="00224F7A"/>
    <w:rsid w:val="00225152"/>
    <w:rsid w:val="00230E81"/>
    <w:rsid w:val="002312EA"/>
    <w:rsid w:val="00232673"/>
    <w:rsid w:val="00236863"/>
    <w:rsid w:val="00237C1F"/>
    <w:rsid w:val="00237D0D"/>
    <w:rsid w:val="00241116"/>
    <w:rsid w:val="002433A4"/>
    <w:rsid w:val="002435DC"/>
    <w:rsid w:val="00246501"/>
    <w:rsid w:val="00247B17"/>
    <w:rsid w:val="00250389"/>
    <w:rsid w:val="00251FF7"/>
    <w:rsid w:val="00252669"/>
    <w:rsid w:val="00254209"/>
    <w:rsid w:val="00254288"/>
    <w:rsid w:val="0025469C"/>
    <w:rsid w:val="00257892"/>
    <w:rsid w:val="002579CE"/>
    <w:rsid w:val="00260FEC"/>
    <w:rsid w:val="00261DD6"/>
    <w:rsid w:val="002657E2"/>
    <w:rsid w:val="00271E0B"/>
    <w:rsid w:val="002727CC"/>
    <w:rsid w:val="00273679"/>
    <w:rsid w:val="00275268"/>
    <w:rsid w:val="00275CC4"/>
    <w:rsid w:val="00281A35"/>
    <w:rsid w:val="00281AD9"/>
    <w:rsid w:val="00284486"/>
    <w:rsid w:val="00285118"/>
    <w:rsid w:val="00285644"/>
    <w:rsid w:val="0028581E"/>
    <w:rsid w:val="00287034"/>
    <w:rsid w:val="002911F2"/>
    <w:rsid w:val="00293260"/>
    <w:rsid w:val="00293491"/>
    <w:rsid w:val="002934DF"/>
    <w:rsid w:val="00294301"/>
    <w:rsid w:val="00295F53"/>
    <w:rsid w:val="00296AE5"/>
    <w:rsid w:val="002A0FB8"/>
    <w:rsid w:val="002A1B97"/>
    <w:rsid w:val="002A57D2"/>
    <w:rsid w:val="002A6193"/>
    <w:rsid w:val="002A66CD"/>
    <w:rsid w:val="002A7BD4"/>
    <w:rsid w:val="002A7F32"/>
    <w:rsid w:val="002B20A1"/>
    <w:rsid w:val="002B226E"/>
    <w:rsid w:val="002B3E72"/>
    <w:rsid w:val="002B46D4"/>
    <w:rsid w:val="002B54CF"/>
    <w:rsid w:val="002B69EF"/>
    <w:rsid w:val="002C02B9"/>
    <w:rsid w:val="002C06E4"/>
    <w:rsid w:val="002C0DC2"/>
    <w:rsid w:val="002C4046"/>
    <w:rsid w:val="002C458A"/>
    <w:rsid w:val="002D1BE4"/>
    <w:rsid w:val="002D1D6C"/>
    <w:rsid w:val="002D245E"/>
    <w:rsid w:val="002E2418"/>
    <w:rsid w:val="002E3D7F"/>
    <w:rsid w:val="002E4F9B"/>
    <w:rsid w:val="002E5015"/>
    <w:rsid w:val="002E7ACF"/>
    <w:rsid w:val="002F0C1A"/>
    <w:rsid w:val="002F0CE9"/>
    <w:rsid w:val="002F3BD0"/>
    <w:rsid w:val="002F58D8"/>
    <w:rsid w:val="0030032A"/>
    <w:rsid w:val="00300A0B"/>
    <w:rsid w:val="00301F46"/>
    <w:rsid w:val="00303CAD"/>
    <w:rsid w:val="00303E71"/>
    <w:rsid w:val="00304E7C"/>
    <w:rsid w:val="00306418"/>
    <w:rsid w:val="003100F3"/>
    <w:rsid w:val="00310C11"/>
    <w:rsid w:val="00311D8B"/>
    <w:rsid w:val="00312456"/>
    <w:rsid w:val="00315651"/>
    <w:rsid w:val="00316600"/>
    <w:rsid w:val="003172EC"/>
    <w:rsid w:val="0032170B"/>
    <w:rsid w:val="00323325"/>
    <w:rsid w:val="003243B0"/>
    <w:rsid w:val="00325EC0"/>
    <w:rsid w:val="00330729"/>
    <w:rsid w:val="00330DA7"/>
    <w:rsid w:val="003340EC"/>
    <w:rsid w:val="003350FF"/>
    <w:rsid w:val="0034057C"/>
    <w:rsid w:val="00341DA8"/>
    <w:rsid w:val="00345880"/>
    <w:rsid w:val="00350142"/>
    <w:rsid w:val="00350D3D"/>
    <w:rsid w:val="00353B6D"/>
    <w:rsid w:val="00354920"/>
    <w:rsid w:val="00355DC6"/>
    <w:rsid w:val="00357700"/>
    <w:rsid w:val="003604D7"/>
    <w:rsid w:val="00361176"/>
    <w:rsid w:val="0036164E"/>
    <w:rsid w:val="003627C6"/>
    <w:rsid w:val="0036351E"/>
    <w:rsid w:val="00363615"/>
    <w:rsid w:val="00364521"/>
    <w:rsid w:val="00365026"/>
    <w:rsid w:val="00367F82"/>
    <w:rsid w:val="00370CB0"/>
    <w:rsid w:val="00372798"/>
    <w:rsid w:val="00372803"/>
    <w:rsid w:val="00373387"/>
    <w:rsid w:val="003749EC"/>
    <w:rsid w:val="0037560D"/>
    <w:rsid w:val="003756AF"/>
    <w:rsid w:val="00375815"/>
    <w:rsid w:val="00377383"/>
    <w:rsid w:val="00380441"/>
    <w:rsid w:val="00381447"/>
    <w:rsid w:val="00382696"/>
    <w:rsid w:val="0038358D"/>
    <w:rsid w:val="0038438A"/>
    <w:rsid w:val="003864D2"/>
    <w:rsid w:val="003900DE"/>
    <w:rsid w:val="00390249"/>
    <w:rsid w:val="00390BF8"/>
    <w:rsid w:val="0039109D"/>
    <w:rsid w:val="00392877"/>
    <w:rsid w:val="00392E12"/>
    <w:rsid w:val="00394D7E"/>
    <w:rsid w:val="003956E9"/>
    <w:rsid w:val="003965EC"/>
    <w:rsid w:val="00396BA0"/>
    <w:rsid w:val="003A0E17"/>
    <w:rsid w:val="003A24F5"/>
    <w:rsid w:val="003A357E"/>
    <w:rsid w:val="003A461D"/>
    <w:rsid w:val="003A6D26"/>
    <w:rsid w:val="003A6E62"/>
    <w:rsid w:val="003A78B5"/>
    <w:rsid w:val="003A7BE8"/>
    <w:rsid w:val="003A7C85"/>
    <w:rsid w:val="003A7FBE"/>
    <w:rsid w:val="003B0D09"/>
    <w:rsid w:val="003B165A"/>
    <w:rsid w:val="003B1A7B"/>
    <w:rsid w:val="003B2140"/>
    <w:rsid w:val="003B5AD4"/>
    <w:rsid w:val="003B5D41"/>
    <w:rsid w:val="003B6BEF"/>
    <w:rsid w:val="003C0AFA"/>
    <w:rsid w:val="003C1B21"/>
    <w:rsid w:val="003C28B8"/>
    <w:rsid w:val="003C5C01"/>
    <w:rsid w:val="003C6934"/>
    <w:rsid w:val="003C7FD0"/>
    <w:rsid w:val="003D0268"/>
    <w:rsid w:val="003D1A43"/>
    <w:rsid w:val="003D1A64"/>
    <w:rsid w:val="003D5FF4"/>
    <w:rsid w:val="003D624F"/>
    <w:rsid w:val="003D75E8"/>
    <w:rsid w:val="003E31E5"/>
    <w:rsid w:val="003E32ED"/>
    <w:rsid w:val="003E3882"/>
    <w:rsid w:val="003E3A39"/>
    <w:rsid w:val="003E42D7"/>
    <w:rsid w:val="003E58C9"/>
    <w:rsid w:val="003E68B5"/>
    <w:rsid w:val="003F0DFC"/>
    <w:rsid w:val="003F164F"/>
    <w:rsid w:val="003F650B"/>
    <w:rsid w:val="004004E9"/>
    <w:rsid w:val="004052C5"/>
    <w:rsid w:val="004059FB"/>
    <w:rsid w:val="00407A93"/>
    <w:rsid w:val="004100AA"/>
    <w:rsid w:val="00410CD2"/>
    <w:rsid w:val="004112AE"/>
    <w:rsid w:val="00412203"/>
    <w:rsid w:val="00413D17"/>
    <w:rsid w:val="00414F9B"/>
    <w:rsid w:val="00417DE3"/>
    <w:rsid w:val="00420B07"/>
    <w:rsid w:val="00422869"/>
    <w:rsid w:val="00423D2F"/>
    <w:rsid w:val="00423F48"/>
    <w:rsid w:val="0042519C"/>
    <w:rsid w:val="00426448"/>
    <w:rsid w:val="00426613"/>
    <w:rsid w:val="00427457"/>
    <w:rsid w:val="00431CE3"/>
    <w:rsid w:val="004321C5"/>
    <w:rsid w:val="0043257A"/>
    <w:rsid w:val="00433645"/>
    <w:rsid w:val="004339FC"/>
    <w:rsid w:val="00434202"/>
    <w:rsid w:val="00436FD3"/>
    <w:rsid w:val="004406CF"/>
    <w:rsid w:val="00441804"/>
    <w:rsid w:val="004435B4"/>
    <w:rsid w:val="004448AE"/>
    <w:rsid w:val="00444B20"/>
    <w:rsid w:val="004450AD"/>
    <w:rsid w:val="0044550A"/>
    <w:rsid w:val="00447F7D"/>
    <w:rsid w:val="00460032"/>
    <w:rsid w:val="0046048A"/>
    <w:rsid w:val="00466346"/>
    <w:rsid w:val="004702B0"/>
    <w:rsid w:val="004751D6"/>
    <w:rsid w:val="00475E6B"/>
    <w:rsid w:val="00477DBA"/>
    <w:rsid w:val="00477E20"/>
    <w:rsid w:val="00480BB8"/>
    <w:rsid w:val="00481D51"/>
    <w:rsid w:val="0048519E"/>
    <w:rsid w:val="00485C4A"/>
    <w:rsid w:val="00485EC7"/>
    <w:rsid w:val="004860BD"/>
    <w:rsid w:val="00487430"/>
    <w:rsid w:val="00496768"/>
    <w:rsid w:val="004A0A7B"/>
    <w:rsid w:val="004A0BB0"/>
    <w:rsid w:val="004A260B"/>
    <w:rsid w:val="004A26CD"/>
    <w:rsid w:val="004A2C97"/>
    <w:rsid w:val="004A3584"/>
    <w:rsid w:val="004A466C"/>
    <w:rsid w:val="004A5121"/>
    <w:rsid w:val="004A577A"/>
    <w:rsid w:val="004A5780"/>
    <w:rsid w:val="004A6ECB"/>
    <w:rsid w:val="004A7990"/>
    <w:rsid w:val="004B1796"/>
    <w:rsid w:val="004B591D"/>
    <w:rsid w:val="004B5FE6"/>
    <w:rsid w:val="004B68DA"/>
    <w:rsid w:val="004B7542"/>
    <w:rsid w:val="004B769A"/>
    <w:rsid w:val="004B7DB2"/>
    <w:rsid w:val="004C14AC"/>
    <w:rsid w:val="004C4ACC"/>
    <w:rsid w:val="004C50EC"/>
    <w:rsid w:val="004C6F68"/>
    <w:rsid w:val="004C7E83"/>
    <w:rsid w:val="004D0A3B"/>
    <w:rsid w:val="004D231A"/>
    <w:rsid w:val="004D2B43"/>
    <w:rsid w:val="004D2F08"/>
    <w:rsid w:val="004D583C"/>
    <w:rsid w:val="004D5DB3"/>
    <w:rsid w:val="004E345F"/>
    <w:rsid w:val="004E3BBA"/>
    <w:rsid w:val="004E401B"/>
    <w:rsid w:val="004E41C7"/>
    <w:rsid w:val="004E59B8"/>
    <w:rsid w:val="004E7DB7"/>
    <w:rsid w:val="004F2D88"/>
    <w:rsid w:val="004F3D21"/>
    <w:rsid w:val="004F60EF"/>
    <w:rsid w:val="004F6F0B"/>
    <w:rsid w:val="005070C3"/>
    <w:rsid w:val="0051276F"/>
    <w:rsid w:val="005130AC"/>
    <w:rsid w:val="00516378"/>
    <w:rsid w:val="005220BE"/>
    <w:rsid w:val="00526575"/>
    <w:rsid w:val="00527491"/>
    <w:rsid w:val="00527771"/>
    <w:rsid w:val="005330DF"/>
    <w:rsid w:val="00533B79"/>
    <w:rsid w:val="00533FD4"/>
    <w:rsid w:val="00534258"/>
    <w:rsid w:val="00536006"/>
    <w:rsid w:val="00541135"/>
    <w:rsid w:val="00542D5F"/>
    <w:rsid w:val="005435DE"/>
    <w:rsid w:val="00543AD3"/>
    <w:rsid w:val="005441AD"/>
    <w:rsid w:val="00544C28"/>
    <w:rsid w:val="00546769"/>
    <w:rsid w:val="00546BAE"/>
    <w:rsid w:val="00546C4E"/>
    <w:rsid w:val="00552EBD"/>
    <w:rsid w:val="00553827"/>
    <w:rsid w:val="00555F71"/>
    <w:rsid w:val="00561750"/>
    <w:rsid w:val="00563BEB"/>
    <w:rsid w:val="00566849"/>
    <w:rsid w:val="00570981"/>
    <w:rsid w:val="005740F6"/>
    <w:rsid w:val="005743D2"/>
    <w:rsid w:val="00575905"/>
    <w:rsid w:val="005802BD"/>
    <w:rsid w:val="00580BBC"/>
    <w:rsid w:val="00586FA8"/>
    <w:rsid w:val="00587F23"/>
    <w:rsid w:val="00591E3A"/>
    <w:rsid w:val="00593CB4"/>
    <w:rsid w:val="00593E68"/>
    <w:rsid w:val="00594652"/>
    <w:rsid w:val="005A52AC"/>
    <w:rsid w:val="005A62BE"/>
    <w:rsid w:val="005B08E6"/>
    <w:rsid w:val="005B0D7C"/>
    <w:rsid w:val="005B0E86"/>
    <w:rsid w:val="005B1ADD"/>
    <w:rsid w:val="005B290B"/>
    <w:rsid w:val="005B5CB1"/>
    <w:rsid w:val="005B6854"/>
    <w:rsid w:val="005C1943"/>
    <w:rsid w:val="005C37A0"/>
    <w:rsid w:val="005C3851"/>
    <w:rsid w:val="005C4034"/>
    <w:rsid w:val="005C483A"/>
    <w:rsid w:val="005C651C"/>
    <w:rsid w:val="005C656A"/>
    <w:rsid w:val="005D1427"/>
    <w:rsid w:val="005D22D3"/>
    <w:rsid w:val="005D457F"/>
    <w:rsid w:val="005D49C8"/>
    <w:rsid w:val="005D5607"/>
    <w:rsid w:val="005D6A2B"/>
    <w:rsid w:val="005D6AD9"/>
    <w:rsid w:val="005E1993"/>
    <w:rsid w:val="005E1EE5"/>
    <w:rsid w:val="005E2C7F"/>
    <w:rsid w:val="005E37E9"/>
    <w:rsid w:val="005E50A8"/>
    <w:rsid w:val="005E750A"/>
    <w:rsid w:val="005F03DB"/>
    <w:rsid w:val="005F48F1"/>
    <w:rsid w:val="0060077A"/>
    <w:rsid w:val="00601E59"/>
    <w:rsid w:val="00603A46"/>
    <w:rsid w:val="00606194"/>
    <w:rsid w:val="00607F45"/>
    <w:rsid w:val="0061115C"/>
    <w:rsid w:val="00611A49"/>
    <w:rsid w:val="00613017"/>
    <w:rsid w:val="00613A54"/>
    <w:rsid w:val="00616189"/>
    <w:rsid w:val="006172A0"/>
    <w:rsid w:val="006204C0"/>
    <w:rsid w:val="0062078C"/>
    <w:rsid w:val="00620E8F"/>
    <w:rsid w:val="00621760"/>
    <w:rsid w:val="006217BB"/>
    <w:rsid w:val="00625BD5"/>
    <w:rsid w:val="00625DFB"/>
    <w:rsid w:val="006277B7"/>
    <w:rsid w:val="00634639"/>
    <w:rsid w:val="00634D1A"/>
    <w:rsid w:val="00637179"/>
    <w:rsid w:val="00641804"/>
    <w:rsid w:val="006418ED"/>
    <w:rsid w:val="00642B13"/>
    <w:rsid w:val="006431FF"/>
    <w:rsid w:val="00645F7D"/>
    <w:rsid w:val="00646100"/>
    <w:rsid w:val="006476CA"/>
    <w:rsid w:val="006552AE"/>
    <w:rsid w:val="00655773"/>
    <w:rsid w:val="006563CA"/>
    <w:rsid w:val="006578FC"/>
    <w:rsid w:val="006608AB"/>
    <w:rsid w:val="006620DA"/>
    <w:rsid w:val="00664587"/>
    <w:rsid w:val="00666F25"/>
    <w:rsid w:val="00667AC8"/>
    <w:rsid w:val="00667C1C"/>
    <w:rsid w:val="0067001F"/>
    <w:rsid w:val="00670A43"/>
    <w:rsid w:val="00673DD4"/>
    <w:rsid w:val="00674AEB"/>
    <w:rsid w:val="00676489"/>
    <w:rsid w:val="0067655A"/>
    <w:rsid w:val="006811F2"/>
    <w:rsid w:val="006828D8"/>
    <w:rsid w:val="0068455C"/>
    <w:rsid w:val="00684887"/>
    <w:rsid w:val="006867FA"/>
    <w:rsid w:val="00693C8E"/>
    <w:rsid w:val="006956F8"/>
    <w:rsid w:val="006969BA"/>
    <w:rsid w:val="00697FF1"/>
    <w:rsid w:val="006A026A"/>
    <w:rsid w:val="006A0425"/>
    <w:rsid w:val="006A1D62"/>
    <w:rsid w:val="006A4EAE"/>
    <w:rsid w:val="006A56C3"/>
    <w:rsid w:val="006A59BC"/>
    <w:rsid w:val="006A6B88"/>
    <w:rsid w:val="006A6D7F"/>
    <w:rsid w:val="006B0298"/>
    <w:rsid w:val="006B0E83"/>
    <w:rsid w:val="006B5493"/>
    <w:rsid w:val="006B77E2"/>
    <w:rsid w:val="006C10C0"/>
    <w:rsid w:val="006C1136"/>
    <w:rsid w:val="006C1B1D"/>
    <w:rsid w:val="006C32BB"/>
    <w:rsid w:val="006C3747"/>
    <w:rsid w:val="006C7760"/>
    <w:rsid w:val="006C7EEA"/>
    <w:rsid w:val="006D233A"/>
    <w:rsid w:val="006D3563"/>
    <w:rsid w:val="006D522C"/>
    <w:rsid w:val="006D56AA"/>
    <w:rsid w:val="006D7795"/>
    <w:rsid w:val="006D7ACB"/>
    <w:rsid w:val="006E00EF"/>
    <w:rsid w:val="006E06BB"/>
    <w:rsid w:val="006E1A7A"/>
    <w:rsid w:val="006E4723"/>
    <w:rsid w:val="006E477D"/>
    <w:rsid w:val="006E716F"/>
    <w:rsid w:val="006E7DA9"/>
    <w:rsid w:val="006E7DEE"/>
    <w:rsid w:val="006F01E7"/>
    <w:rsid w:val="006F0A11"/>
    <w:rsid w:val="006F1F3A"/>
    <w:rsid w:val="006F32A2"/>
    <w:rsid w:val="006F7EB8"/>
    <w:rsid w:val="0070094A"/>
    <w:rsid w:val="00702DD7"/>
    <w:rsid w:val="007047D3"/>
    <w:rsid w:val="00705663"/>
    <w:rsid w:val="00705C40"/>
    <w:rsid w:val="0071087E"/>
    <w:rsid w:val="007147C2"/>
    <w:rsid w:val="007169A8"/>
    <w:rsid w:val="0072107A"/>
    <w:rsid w:val="00721648"/>
    <w:rsid w:val="007229A1"/>
    <w:rsid w:val="00722B6C"/>
    <w:rsid w:val="00722F18"/>
    <w:rsid w:val="0072347B"/>
    <w:rsid w:val="007235AA"/>
    <w:rsid w:val="00725E35"/>
    <w:rsid w:val="00730D35"/>
    <w:rsid w:val="00732289"/>
    <w:rsid w:val="007329FF"/>
    <w:rsid w:val="007330B9"/>
    <w:rsid w:val="007343FD"/>
    <w:rsid w:val="00735915"/>
    <w:rsid w:val="00735C21"/>
    <w:rsid w:val="0073614A"/>
    <w:rsid w:val="00736FF2"/>
    <w:rsid w:val="00740C8C"/>
    <w:rsid w:val="00741AC4"/>
    <w:rsid w:val="00742CA5"/>
    <w:rsid w:val="007460D7"/>
    <w:rsid w:val="007513F0"/>
    <w:rsid w:val="007515BC"/>
    <w:rsid w:val="00752606"/>
    <w:rsid w:val="0075402E"/>
    <w:rsid w:val="00756D3D"/>
    <w:rsid w:val="007573B2"/>
    <w:rsid w:val="007574BB"/>
    <w:rsid w:val="0075764C"/>
    <w:rsid w:val="00762198"/>
    <w:rsid w:val="00763CE8"/>
    <w:rsid w:val="007702B2"/>
    <w:rsid w:val="007705F9"/>
    <w:rsid w:val="00770792"/>
    <w:rsid w:val="007737B5"/>
    <w:rsid w:val="00774FFE"/>
    <w:rsid w:val="00775638"/>
    <w:rsid w:val="00775677"/>
    <w:rsid w:val="0077599A"/>
    <w:rsid w:val="00776811"/>
    <w:rsid w:val="0077724D"/>
    <w:rsid w:val="00777353"/>
    <w:rsid w:val="00780CD6"/>
    <w:rsid w:val="00781A64"/>
    <w:rsid w:val="00782EA4"/>
    <w:rsid w:val="00785461"/>
    <w:rsid w:val="00786FF3"/>
    <w:rsid w:val="007876CF"/>
    <w:rsid w:val="00787B77"/>
    <w:rsid w:val="00790463"/>
    <w:rsid w:val="00793090"/>
    <w:rsid w:val="00796C9B"/>
    <w:rsid w:val="00796F2A"/>
    <w:rsid w:val="007A0176"/>
    <w:rsid w:val="007A0314"/>
    <w:rsid w:val="007A0F2A"/>
    <w:rsid w:val="007A2F67"/>
    <w:rsid w:val="007A3918"/>
    <w:rsid w:val="007A5398"/>
    <w:rsid w:val="007A75DF"/>
    <w:rsid w:val="007B0E89"/>
    <w:rsid w:val="007B2247"/>
    <w:rsid w:val="007B2C38"/>
    <w:rsid w:val="007B2E54"/>
    <w:rsid w:val="007B56A8"/>
    <w:rsid w:val="007B7498"/>
    <w:rsid w:val="007B7AEE"/>
    <w:rsid w:val="007C10DA"/>
    <w:rsid w:val="007C5C9B"/>
    <w:rsid w:val="007C6C24"/>
    <w:rsid w:val="007C7EB6"/>
    <w:rsid w:val="007D2F75"/>
    <w:rsid w:val="007D710E"/>
    <w:rsid w:val="007D7E3A"/>
    <w:rsid w:val="007E1177"/>
    <w:rsid w:val="007E22E7"/>
    <w:rsid w:val="007E2893"/>
    <w:rsid w:val="007E4232"/>
    <w:rsid w:val="007E5C74"/>
    <w:rsid w:val="007E69BB"/>
    <w:rsid w:val="007E6AB8"/>
    <w:rsid w:val="007E7E96"/>
    <w:rsid w:val="007F2109"/>
    <w:rsid w:val="007F21C5"/>
    <w:rsid w:val="007F26EE"/>
    <w:rsid w:val="007F3EF1"/>
    <w:rsid w:val="0080056E"/>
    <w:rsid w:val="00800BB7"/>
    <w:rsid w:val="00801457"/>
    <w:rsid w:val="00801BCE"/>
    <w:rsid w:val="00801E7D"/>
    <w:rsid w:val="00802515"/>
    <w:rsid w:val="00807232"/>
    <w:rsid w:val="0081283F"/>
    <w:rsid w:val="00812C0C"/>
    <w:rsid w:val="0081480A"/>
    <w:rsid w:val="008202EB"/>
    <w:rsid w:val="00820F86"/>
    <w:rsid w:val="008242C5"/>
    <w:rsid w:val="00827F88"/>
    <w:rsid w:val="008315CE"/>
    <w:rsid w:val="008336A5"/>
    <w:rsid w:val="00835474"/>
    <w:rsid w:val="008373C0"/>
    <w:rsid w:val="0084105A"/>
    <w:rsid w:val="0084145F"/>
    <w:rsid w:val="00841DA2"/>
    <w:rsid w:val="00844CB5"/>
    <w:rsid w:val="008458F6"/>
    <w:rsid w:val="00845AED"/>
    <w:rsid w:val="0084708E"/>
    <w:rsid w:val="00851AE4"/>
    <w:rsid w:val="00855019"/>
    <w:rsid w:val="008554B6"/>
    <w:rsid w:val="0085598D"/>
    <w:rsid w:val="00862771"/>
    <w:rsid w:val="00863A1C"/>
    <w:rsid w:val="0086682F"/>
    <w:rsid w:val="00867687"/>
    <w:rsid w:val="008704DF"/>
    <w:rsid w:val="00874748"/>
    <w:rsid w:val="00874894"/>
    <w:rsid w:val="00876F54"/>
    <w:rsid w:val="00877292"/>
    <w:rsid w:val="0087754A"/>
    <w:rsid w:val="0087766C"/>
    <w:rsid w:val="00880552"/>
    <w:rsid w:val="008839DA"/>
    <w:rsid w:val="00884EE8"/>
    <w:rsid w:val="00885168"/>
    <w:rsid w:val="0089173B"/>
    <w:rsid w:val="00891E76"/>
    <w:rsid w:val="0089220F"/>
    <w:rsid w:val="008935AA"/>
    <w:rsid w:val="008963F0"/>
    <w:rsid w:val="00897444"/>
    <w:rsid w:val="008A03A5"/>
    <w:rsid w:val="008A0DF3"/>
    <w:rsid w:val="008A1B76"/>
    <w:rsid w:val="008A282C"/>
    <w:rsid w:val="008A4138"/>
    <w:rsid w:val="008A5D96"/>
    <w:rsid w:val="008B5AB3"/>
    <w:rsid w:val="008B6765"/>
    <w:rsid w:val="008B6848"/>
    <w:rsid w:val="008C2FA1"/>
    <w:rsid w:val="008C58DF"/>
    <w:rsid w:val="008D0090"/>
    <w:rsid w:val="008D1369"/>
    <w:rsid w:val="008D2C4C"/>
    <w:rsid w:val="008D7E0D"/>
    <w:rsid w:val="008D7EDB"/>
    <w:rsid w:val="008E1829"/>
    <w:rsid w:val="008E1A61"/>
    <w:rsid w:val="008E2327"/>
    <w:rsid w:val="008E2D66"/>
    <w:rsid w:val="008E5077"/>
    <w:rsid w:val="008E54AD"/>
    <w:rsid w:val="008E64F0"/>
    <w:rsid w:val="008E69F1"/>
    <w:rsid w:val="008E6FF3"/>
    <w:rsid w:val="008E7B05"/>
    <w:rsid w:val="008F18ED"/>
    <w:rsid w:val="008F46C2"/>
    <w:rsid w:val="008F7068"/>
    <w:rsid w:val="009012D0"/>
    <w:rsid w:val="0090360E"/>
    <w:rsid w:val="00903D37"/>
    <w:rsid w:val="009079D1"/>
    <w:rsid w:val="0091055D"/>
    <w:rsid w:val="00914C61"/>
    <w:rsid w:val="00917D6F"/>
    <w:rsid w:val="0092073B"/>
    <w:rsid w:val="00921B1A"/>
    <w:rsid w:val="00921B7F"/>
    <w:rsid w:val="00921DDA"/>
    <w:rsid w:val="00922DE1"/>
    <w:rsid w:val="0092600D"/>
    <w:rsid w:val="00930345"/>
    <w:rsid w:val="0093039D"/>
    <w:rsid w:val="00931E4F"/>
    <w:rsid w:val="0093364D"/>
    <w:rsid w:val="00933F64"/>
    <w:rsid w:val="0093429F"/>
    <w:rsid w:val="00936574"/>
    <w:rsid w:val="00937EE1"/>
    <w:rsid w:val="00943BCE"/>
    <w:rsid w:val="009508A0"/>
    <w:rsid w:val="00953FF0"/>
    <w:rsid w:val="00956711"/>
    <w:rsid w:val="00957FA8"/>
    <w:rsid w:val="00960346"/>
    <w:rsid w:val="009617D3"/>
    <w:rsid w:val="0096463B"/>
    <w:rsid w:val="00967869"/>
    <w:rsid w:val="0096796E"/>
    <w:rsid w:val="00971F54"/>
    <w:rsid w:val="009725C5"/>
    <w:rsid w:val="00972AEA"/>
    <w:rsid w:val="00972B4E"/>
    <w:rsid w:val="00973F40"/>
    <w:rsid w:val="00974F49"/>
    <w:rsid w:val="0097736F"/>
    <w:rsid w:val="0098056C"/>
    <w:rsid w:val="00980900"/>
    <w:rsid w:val="00983EDC"/>
    <w:rsid w:val="00983EED"/>
    <w:rsid w:val="009849EF"/>
    <w:rsid w:val="00986DB7"/>
    <w:rsid w:val="00991FA0"/>
    <w:rsid w:val="009934CF"/>
    <w:rsid w:val="00994396"/>
    <w:rsid w:val="00994FB1"/>
    <w:rsid w:val="009A0D75"/>
    <w:rsid w:val="009A2459"/>
    <w:rsid w:val="009A306D"/>
    <w:rsid w:val="009A347A"/>
    <w:rsid w:val="009A620E"/>
    <w:rsid w:val="009A6E70"/>
    <w:rsid w:val="009B1A70"/>
    <w:rsid w:val="009B6452"/>
    <w:rsid w:val="009B6A6F"/>
    <w:rsid w:val="009C1AFE"/>
    <w:rsid w:val="009C295D"/>
    <w:rsid w:val="009C3E33"/>
    <w:rsid w:val="009C5F24"/>
    <w:rsid w:val="009D048B"/>
    <w:rsid w:val="009D1B5D"/>
    <w:rsid w:val="009D43FE"/>
    <w:rsid w:val="009D5C33"/>
    <w:rsid w:val="009D69C6"/>
    <w:rsid w:val="009D6F70"/>
    <w:rsid w:val="009E10E1"/>
    <w:rsid w:val="009E110C"/>
    <w:rsid w:val="009E5419"/>
    <w:rsid w:val="009E5A6E"/>
    <w:rsid w:val="009E70E7"/>
    <w:rsid w:val="009F25A8"/>
    <w:rsid w:val="009F46DC"/>
    <w:rsid w:val="009F58BE"/>
    <w:rsid w:val="009F65AF"/>
    <w:rsid w:val="00A01C00"/>
    <w:rsid w:val="00A02488"/>
    <w:rsid w:val="00A03A1B"/>
    <w:rsid w:val="00A06CC5"/>
    <w:rsid w:val="00A11CAD"/>
    <w:rsid w:val="00A15A51"/>
    <w:rsid w:val="00A1620D"/>
    <w:rsid w:val="00A16AC0"/>
    <w:rsid w:val="00A16DC1"/>
    <w:rsid w:val="00A23D31"/>
    <w:rsid w:val="00A24C9B"/>
    <w:rsid w:val="00A25083"/>
    <w:rsid w:val="00A26ECD"/>
    <w:rsid w:val="00A27D2B"/>
    <w:rsid w:val="00A301A7"/>
    <w:rsid w:val="00A30C34"/>
    <w:rsid w:val="00A30FD3"/>
    <w:rsid w:val="00A3242B"/>
    <w:rsid w:val="00A33113"/>
    <w:rsid w:val="00A34223"/>
    <w:rsid w:val="00A34F11"/>
    <w:rsid w:val="00A35E2F"/>
    <w:rsid w:val="00A36013"/>
    <w:rsid w:val="00A37891"/>
    <w:rsid w:val="00A40A51"/>
    <w:rsid w:val="00A415BA"/>
    <w:rsid w:val="00A4594F"/>
    <w:rsid w:val="00A47916"/>
    <w:rsid w:val="00A536DA"/>
    <w:rsid w:val="00A5406C"/>
    <w:rsid w:val="00A54801"/>
    <w:rsid w:val="00A5596D"/>
    <w:rsid w:val="00A56F39"/>
    <w:rsid w:val="00A571CD"/>
    <w:rsid w:val="00A57C3D"/>
    <w:rsid w:val="00A60A2E"/>
    <w:rsid w:val="00A60F2A"/>
    <w:rsid w:val="00A6697B"/>
    <w:rsid w:val="00A66980"/>
    <w:rsid w:val="00A67022"/>
    <w:rsid w:val="00A719AA"/>
    <w:rsid w:val="00A73DE3"/>
    <w:rsid w:val="00A74C2D"/>
    <w:rsid w:val="00A76B34"/>
    <w:rsid w:val="00A83026"/>
    <w:rsid w:val="00A83487"/>
    <w:rsid w:val="00A84A8E"/>
    <w:rsid w:val="00A854FF"/>
    <w:rsid w:val="00A86E30"/>
    <w:rsid w:val="00A87035"/>
    <w:rsid w:val="00A8745D"/>
    <w:rsid w:val="00A908DA"/>
    <w:rsid w:val="00A90F9B"/>
    <w:rsid w:val="00A92694"/>
    <w:rsid w:val="00A93072"/>
    <w:rsid w:val="00A9629C"/>
    <w:rsid w:val="00A96E80"/>
    <w:rsid w:val="00A97044"/>
    <w:rsid w:val="00AA2289"/>
    <w:rsid w:val="00AA2AFF"/>
    <w:rsid w:val="00AA35D5"/>
    <w:rsid w:val="00AA417B"/>
    <w:rsid w:val="00AA533F"/>
    <w:rsid w:val="00AA5A86"/>
    <w:rsid w:val="00AA7B74"/>
    <w:rsid w:val="00AA7F48"/>
    <w:rsid w:val="00AB010D"/>
    <w:rsid w:val="00AB0749"/>
    <w:rsid w:val="00AB75E2"/>
    <w:rsid w:val="00AB76D8"/>
    <w:rsid w:val="00AB7A1A"/>
    <w:rsid w:val="00AB7E6A"/>
    <w:rsid w:val="00AC0052"/>
    <w:rsid w:val="00AC1B50"/>
    <w:rsid w:val="00AC1B61"/>
    <w:rsid w:val="00AC2C6E"/>
    <w:rsid w:val="00AC5EE6"/>
    <w:rsid w:val="00AD0D24"/>
    <w:rsid w:val="00AD1923"/>
    <w:rsid w:val="00AD2611"/>
    <w:rsid w:val="00AD3AC5"/>
    <w:rsid w:val="00AD3D57"/>
    <w:rsid w:val="00AD43A4"/>
    <w:rsid w:val="00AD497C"/>
    <w:rsid w:val="00AD50F9"/>
    <w:rsid w:val="00AE0B4B"/>
    <w:rsid w:val="00AE47BF"/>
    <w:rsid w:val="00AE489D"/>
    <w:rsid w:val="00AE4A5D"/>
    <w:rsid w:val="00AE552E"/>
    <w:rsid w:val="00AF08DA"/>
    <w:rsid w:val="00AF0A77"/>
    <w:rsid w:val="00AF4C29"/>
    <w:rsid w:val="00AF6432"/>
    <w:rsid w:val="00AF6DED"/>
    <w:rsid w:val="00AF79BD"/>
    <w:rsid w:val="00B01191"/>
    <w:rsid w:val="00B07F12"/>
    <w:rsid w:val="00B07FE3"/>
    <w:rsid w:val="00B10BAE"/>
    <w:rsid w:val="00B12157"/>
    <w:rsid w:val="00B14154"/>
    <w:rsid w:val="00B1415B"/>
    <w:rsid w:val="00B15278"/>
    <w:rsid w:val="00B222A2"/>
    <w:rsid w:val="00B234EC"/>
    <w:rsid w:val="00B274AE"/>
    <w:rsid w:val="00B274BF"/>
    <w:rsid w:val="00B31222"/>
    <w:rsid w:val="00B318C9"/>
    <w:rsid w:val="00B31FDB"/>
    <w:rsid w:val="00B330C9"/>
    <w:rsid w:val="00B37DE4"/>
    <w:rsid w:val="00B41DF3"/>
    <w:rsid w:val="00B42C7F"/>
    <w:rsid w:val="00B42E81"/>
    <w:rsid w:val="00B4329D"/>
    <w:rsid w:val="00B45BEE"/>
    <w:rsid w:val="00B520F9"/>
    <w:rsid w:val="00B52812"/>
    <w:rsid w:val="00B5491F"/>
    <w:rsid w:val="00B5495A"/>
    <w:rsid w:val="00B568D8"/>
    <w:rsid w:val="00B577A3"/>
    <w:rsid w:val="00B5793B"/>
    <w:rsid w:val="00B6144B"/>
    <w:rsid w:val="00B6170F"/>
    <w:rsid w:val="00B64641"/>
    <w:rsid w:val="00B71A1A"/>
    <w:rsid w:val="00B7262F"/>
    <w:rsid w:val="00B727C5"/>
    <w:rsid w:val="00B73FD4"/>
    <w:rsid w:val="00B74FC5"/>
    <w:rsid w:val="00B75A6C"/>
    <w:rsid w:val="00B803A5"/>
    <w:rsid w:val="00B82F2D"/>
    <w:rsid w:val="00B83E2A"/>
    <w:rsid w:val="00B83E38"/>
    <w:rsid w:val="00B85DF3"/>
    <w:rsid w:val="00B86C19"/>
    <w:rsid w:val="00B9027B"/>
    <w:rsid w:val="00B92171"/>
    <w:rsid w:val="00B92EDF"/>
    <w:rsid w:val="00B93510"/>
    <w:rsid w:val="00B93640"/>
    <w:rsid w:val="00B93E33"/>
    <w:rsid w:val="00B93FFB"/>
    <w:rsid w:val="00B954F3"/>
    <w:rsid w:val="00B95BCD"/>
    <w:rsid w:val="00B95CDC"/>
    <w:rsid w:val="00B95CE5"/>
    <w:rsid w:val="00B96107"/>
    <w:rsid w:val="00BA0D0B"/>
    <w:rsid w:val="00BA4CE5"/>
    <w:rsid w:val="00BA5BC4"/>
    <w:rsid w:val="00BA5BFC"/>
    <w:rsid w:val="00BB375D"/>
    <w:rsid w:val="00BB49A0"/>
    <w:rsid w:val="00BB515F"/>
    <w:rsid w:val="00BB532B"/>
    <w:rsid w:val="00BB545D"/>
    <w:rsid w:val="00BB7B53"/>
    <w:rsid w:val="00BC0924"/>
    <w:rsid w:val="00BC1FA5"/>
    <w:rsid w:val="00BC2C0C"/>
    <w:rsid w:val="00BC732A"/>
    <w:rsid w:val="00BC758B"/>
    <w:rsid w:val="00BD2EAC"/>
    <w:rsid w:val="00BD455F"/>
    <w:rsid w:val="00BD4BB3"/>
    <w:rsid w:val="00BD782A"/>
    <w:rsid w:val="00BE17C6"/>
    <w:rsid w:val="00BE2BD3"/>
    <w:rsid w:val="00BE4843"/>
    <w:rsid w:val="00BE4865"/>
    <w:rsid w:val="00BE5595"/>
    <w:rsid w:val="00BE69BF"/>
    <w:rsid w:val="00BE725A"/>
    <w:rsid w:val="00BE73C1"/>
    <w:rsid w:val="00BE7430"/>
    <w:rsid w:val="00BE7B48"/>
    <w:rsid w:val="00BF03EB"/>
    <w:rsid w:val="00BF3381"/>
    <w:rsid w:val="00BF45F2"/>
    <w:rsid w:val="00BF667D"/>
    <w:rsid w:val="00C076CE"/>
    <w:rsid w:val="00C10FCF"/>
    <w:rsid w:val="00C12810"/>
    <w:rsid w:val="00C16B4B"/>
    <w:rsid w:val="00C17427"/>
    <w:rsid w:val="00C20C00"/>
    <w:rsid w:val="00C210FD"/>
    <w:rsid w:val="00C22901"/>
    <w:rsid w:val="00C25238"/>
    <w:rsid w:val="00C305F2"/>
    <w:rsid w:val="00C3345C"/>
    <w:rsid w:val="00C407E5"/>
    <w:rsid w:val="00C42DAC"/>
    <w:rsid w:val="00C4342B"/>
    <w:rsid w:val="00C436E3"/>
    <w:rsid w:val="00C459A9"/>
    <w:rsid w:val="00C4704E"/>
    <w:rsid w:val="00C477E7"/>
    <w:rsid w:val="00C502A5"/>
    <w:rsid w:val="00C521F7"/>
    <w:rsid w:val="00C53008"/>
    <w:rsid w:val="00C55151"/>
    <w:rsid w:val="00C5575D"/>
    <w:rsid w:val="00C558FF"/>
    <w:rsid w:val="00C560FA"/>
    <w:rsid w:val="00C56772"/>
    <w:rsid w:val="00C57FF9"/>
    <w:rsid w:val="00C64434"/>
    <w:rsid w:val="00C64A51"/>
    <w:rsid w:val="00C64B27"/>
    <w:rsid w:val="00C65C4D"/>
    <w:rsid w:val="00C7063C"/>
    <w:rsid w:val="00C73C57"/>
    <w:rsid w:val="00C746D9"/>
    <w:rsid w:val="00C74D43"/>
    <w:rsid w:val="00C75CA7"/>
    <w:rsid w:val="00C7683D"/>
    <w:rsid w:val="00C83752"/>
    <w:rsid w:val="00C83CDA"/>
    <w:rsid w:val="00C86432"/>
    <w:rsid w:val="00C86FC6"/>
    <w:rsid w:val="00C901BB"/>
    <w:rsid w:val="00C90CD3"/>
    <w:rsid w:val="00C92552"/>
    <w:rsid w:val="00C92C27"/>
    <w:rsid w:val="00C93F1B"/>
    <w:rsid w:val="00C95093"/>
    <w:rsid w:val="00C96DFE"/>
    <w:rsid w:val="00C976D1"/>
    <w:rsid w:val="00CA308F"/>
    <w:rsid w:val="00CA6F0D"/>
    <w:rsid w:val="00CA71D4"/>
    <w:rsid w:val="00CB4B43"/>
    <w:rsid w:val="00CB5D29"/>
    <w:rsid w:val="00CB675A"/>
    <w:rsid w:val="00CB6EC8"/>
    <w:rsid w:val="00CB782B"/>
    <w:rsid w:val="00CC082B"/>
    <w:rsid w:val="00CC0E77"/>
    <w:rsid w:val="00CC2092"/>
    <w:rsid w:val="00CC285C"/>
    <w:rsid w:val="00CC34C5"/>
    <w:rsid w:val="00CC5595"/>
    <w:rsid w:val="00CC5E76"/>
    <w:rsid w:val="00CC7E2F"/>
    <w:rsid w:val="00CD038C"/>
    <w:rsid w:val="00CD049D"/>
    <w:rsid w:val="00CD1770"/>
    <w:rsid w:val="00CD3A5D"/>
    <w:rsid w:val="00CD5FD4"/>
    <w:rsid w:val="00CE0DCE"/>
    <w:rsid w:val="00CE1BC9"/>
    <w:rsid w:val="00CE33C1"/>
    <w:rsid w:val="00CE4DD6"/>
    <w:rsid w:val="00CE76FF"/>
    <w:rsid w:val="00CF1CF7"/>
    <w:rsid w:val="00CF4012"/>
    <w:rsid w:val="00CF43D5"/>
    <w:rsid w:val="00D01F75"/>
    <w:rsid w:val="00D02BC6"/>
    <w:rsid w:val="00D0310D"/>
    <w:rsid w:val="00D04B54"/>
    <w:rsid w:val="00D05803"/>
    <w:rsid w:val="00D05C7C"/>
    <w:rsid w:val="00D06906"/>
    <w:rsid w:val="00D07742"/>
    <w:rsid w:val="00D1276A"/>
    <w:rsid w:val="00D132F9"/>
    <w:rsid w:val="00D14DB7"/>
    <w:rsid w:val="00D15ED5"/>
    <w:rsid w:val="00D16656"/>
    <w:rsid w:val="00D200AB"/>
    <w:rsid w:val="00D20613"/>
    <w:rsid w:val="00D20B81"/>
    <w:rsid w:val="00D244BD"/>
    <w:rsid w:val="00D31CD5"/>
    <w:rsid w:val="00D34402"/>
    <w:rsid w:val="00D348F7"/>
    <w:rsid w:val="00D3564E"/>
    <w:rsid w:val="00D36EF4"/>
    <w:rsid w:val="00D371D0"/>
    <w:rsid w:val="00D4062A"/>
    <w:rsid w:val="00D407D3"/>
    <w:rsid w:val="00D40BC3"/>
    <w:rsid w:val="00D434EC"/>
    <w:rsid w:val="00D43E69"/>
    <w:rsid w:val="00D44E9D"/>
    <w:rsid w:val="00D466D0"/>
    <w:rsid w:val="00D472A7"/>
    <w:rsid w:val="00D51515"/>
    <w:rsid w:val="00D54BD5"/>
    <w:rsid w:val="00D575F0"/>
    <w:rsid w:val="00D60578"/>
    <w:rsid w:val="00D61A0E"/>
    <w:rsid w:val="00D71CF9"/>
    <w:rsid w:val="00D72264"/>
    <w:rsid w:val="00D7675E"/>
    <w:rsid w:val="00D80080"/>
    <w:rsid w:val="00D809E2"/>
    <w:rsid w:val="00D80F9D"/>
    <w:rsid w:val="00D80FFB"/>
    <w:rsid w:val="00D81BAE"/>
    <w:rsid w:val="00D8250A"/>
    <w:rsid w:val="00D848E9"/>
    <w:rsid w:val="00D84B17"/>
    <w:rsid w:val="00D8507D"/>
    <w:rsid w:val="00D86735"/>
    <w:rsid w:val="00D8718E"/>
    <w:rsid w:val="00D871FB"/>
    <w:rsid w:val="00D87AA2"/>
    <w:rsid w:val="00D90C9D"/>
    <w:rsid w:val="00D90E57"/>
    <w:rsid w:val="00D91910"/>
    <w:rsid w:val="00D91AA8"/>
    <w:rsid w:val="00D944A6"/>
    <w:rsid w:val="00D95B5F"/>
    <w:rsid w:val="00D96FC3"/>
    <w:rsid w:val="00DA0839"/>
    <w:rsid w:val="00DA12C3"/>
    <w:rsid w:val="00DA22B5"/>
    <w:rsid w:val="00DA495D"/>
    <w:rsid w:val="00DA4F15"/>
    <w:rsid w:val="00DA5DCA"/>
    <w:rsid w:val="00DA7BA0"/>
    <w:rsid w:val="00DB42F5"/>
    <w:rsid w:val="00DB469A"/>
    <w:rsid w:val="00DB52C3"/>
    <w:rsid w:val="00DB5454"/>
    <w:rsid w:val="00DB5DA3"/>
    <w:rsid w:val="00DB635D"/>
    <w:rsid w:val="00DB7E5F"/>
    <w:rsid w:val="00DC10B0"/>
    <w:rsid w:val="00DC1246"/>
    <w:rsid w:val="00DC1594"/>
    <w:rsid w:val="00DC4BCD"/>
    <w:rsid w:val="00DC68C0"/>
    <w:rsid w:val="00DD1107"/>
    <w:rsid w:val="00DD178F"/>
    <w:rsid w:val="00DD1FE4"/>
    <w:rsid w:val="00DE0C3A"/>
    <w:rsid w:val="00DE2966"/>
    <w:rsid w:val="00DE40E0"/>
    <w:rsid w:val="00DE4107"/>
    <w:rsid w:val="00DE5CA8"/>
    <w:rsid w:val="00DF04ED"/>
    <w:rsid w:val="00DF0B5E"/>
    <w:rsid w:val="00DF0ED5"/>
    <w:rsid w:val="00DF72D9"/>
    <w:rsid w:val="00DF7DF3"/>
    <w:rsid w:val="00DF7EC8"/>
    <w:rsid w:val="00E028ED"/>
    <w:rsid w:val="00E0499F"/>
    <w:rsid w:val="00E065E0"/>
    <w:rsid w:val="00E104F6"/>
    <w:rsid w:val="00E10748"/>
    <w:rsid w:val="00E12F57"/>
    <w:rsid w:val="00E132F6"/>
    <w:rsid w:val="00E14282"/>
    <w:rsid w:val="00E156F2"/>
    <w:rsid w:val="00E17FA7"/>
    <w:rsid w:val="00E2250E"/>
    <w:rsid w:val="00E24BF5"/>
    <w:rsid w:val="00E27DDF"/>
    <w:rsid w:val="00E27E01"/>
    <w:rsid w:val="00E30A90"/>
    <w:rsid w:val="00E32DBA"/>
    <w:rsid w:val="00E33AD4"/>
    <w:rsid w:val="00E37186"/>
    <w:rsid w:val="00E43469"/>
    <w:rsid w:val="00E4369C"/>
    <w:rsid w:val="00E43A0F"/>
    <w:rsid w:val="00E445DA"/>
    <w:rsid w:val="00E45379"/>
    <w:rsid w:val="00E45C9A"/>
    <w:rsid w:val="00E465CB"/>
    <w:rsid w:val="00E47C0D"/>
    <w:rsid w:val="00E47D4C"/>
    <w:rsid w:val="00E50B22"/>
    <w:rsid w:val="00E51E18"/>
    <w:rsid w:val="00E533BD"/>
    <w:rsid w:val="00E53706"/>
    <w:rsid w:val="00E57CE2"/>
    <w:rsid w:val="00E617BD"/>
    <w:rsid w:val="00E61E05"/>
    <w:rsid w:val="00E64BD9"/>
    <w:rsid w:val="00E6519C"/>
    <w:rsid w:val="00E65E8D"/>
    <w:rsid w:val="00E661F3"/>
    <w:rsid w:val="00E668A4"/>
    <w:rsid w:val="00E67E50"/>
    <w:rsid w:val="00E705B4"/>
    <w:rsid w:val="00E72967"/>
    <w:rsid w:val="00E7356B"/>
    <w:rsid w:val="00E8155D"/>
    <w:rsid w:val="00E84AD7"/>
    <w:rsid w:val="00E85CC0"/>
    <w:rsid w:val="00E93E33"/>
    <w:rsid w:val="00E96E1A"/>
    <w:rsid w:val="00EA0E04"/>
    <w:rsid w:val="00EA220D"/>
    <w:rsid w:val="00EA3156"/>
    <w:rsid w:val="00EA40A2"/>
    <w:rsid w:val="00EA42EC"/>
    <w:rsid w:val="00EA4CD5"/>
    <w:rsid w:val="00EA5D2C"/>
    <w:rsid w:val="00EA5D8E"/>
    <w:rsid w:val="00EB07CF"/>
    <w:rsid w:val="00EB3B88"/>
    <w:rsid w:val="00EC0C14"/>
    <w:rsid w:val="00EC2B42"/>
    <w:rsid w:val="00EC3B8F"/>
    <w:rsid w:val="00EC55B7"/>
    <w:rsid w:val="00EC5CA0"/>
    <w:rsid w:val="00EC7372"/>
    <w:rsid w:val="00ED19D1"/>
    <w:rsid w:val="00ED2AC0"/>
    <w:rsid w:val="00ED30E8"/>
    <w:rsid w:val="00ED3B69"/>
    <w:rsid w:val="00ED3ECA"/>
    <w:rsid w:val="00ED3F39"/>
    <w:rsid w:val="00ED63AE"/>
    <w:rsid w:val="00ED6CD1"/>
    <w:rsid w:val="00ED7A42"/>
    <w:rsid w:val="00EE5F2E"/>
    <w:rsid w:val="00EF2C2D"/>
    <w:rsid w:val="00EF4A64"/>
    <w:rsid w:val="00EF4D52"/>
    <w:rsid w:val="00F02171"/>
    <w:rsid w:val="00F033EF"/>
    <w:rsid w:val="00F0528B"/>
    <w:rsid w:val="00F061A6"/>
    <w:rsid w:val="00F0710C"/>
    <w:rsid w:val="00F11AB3"/>
    <w:rsid w:val="00F14017"/>
    <w:rsid w:val="00F1684C"/>
    <w:rsid w:val="00F20633"/>
    <w:rsid w:val="00F21DD6"/>
    <w:rsid w:val="00F25CFE"/>
    <w:rsid w:val="00F35243"/>
    <w:rsid w:val="00F35289"/>
    <w:rsid w:val="00F36E9F"/>
    <w:rsid w:val="00F41B19"/>
    <w:rsid w:val="00F42970"/>
    <w:rsid w:val="00F42AB5"/>
    <w:rsid w:val="00F43E6E"/>
    <w:rsid w:val="00F43EBF"/>
    <w:rsid w:val="00F44423"/>
    <w:rsid w:val="00F50BE6"/>
    <w:rsid w:val="00F51236"/>
    <w:rsid w:val="00F51438"/>
    <w:rsid w:val="00F5374C"/>
    <w:rsid w:val="00F541B8"/>
    <w:rsid w:val="00F56B6D"/>
    <w:rsid w:val="00F56CC2"/>
    <w:rsid w:val="00F60BC0"/>
    <w:rsid w:val="00F615A8"/>
    <w:rsid w:val="00F61B7F"/>
    <w:rsid w:val="00F62370"/>
    <w:rsid w:val="00F628D3"/>
    <w:rsid w:val="00F62EF2"/>
    <w:rsid w:val="00F638C3"/>
    <w:rsid w:val="00F6497E"/>
    <w:rsid w:val="00F677E2"/>
    <w:rsid w:val="00F717E6"/>
    <w:rsid w:val="00F73751"/>
    <w:rsid w:val="00F73DC5"/>
    <w:rsid w:val="00F75EAD"/>
    <w:rsid w:val="00F77154"/>
    <w:rsid w:val="00F80F33"/>
    <w:rsid w:val="00F81AA2"/>
    <w:rsid w:val="00F846D6"/>
    <w:rsid w:val="00F8523E"/>
    <w:rsid w:val="00F86997"/>
    <w:rsid w:val="00F871D7"/>
    <w:rsid w:val="00F9173A"/>
    <w:rsid w:val="00F91800"/>
    <w:rsid w:val="00F93469"/>
    <w:rsid w:val="00F93BB2"/>
    <w:rsid w:val="00F94E99"/>
    <w:rsid w:val="00F9650A"/>
    <w:rsid w:val="00F967C7"/>
    <w:rsid w:val="00FA0437"/>
    <w:rsid w:val="00FA233F"/>
    <w:rsid w:val="00FA2E05"/>
    <w:rsid w:val="00FA3DF0"/>
    <w:rsid w:val="00FA7547"/>
    <w:rsid w:val="00FA7D57"/>
    <w:rsid w:val="00FB0008"/>
    <w:rsid w:val="00FB071C"/>
    <w:rsid w:val="00FB1ACE"/>
    <w:rsid w:val="00FB2A36"/>
    <w:rsid w:val="00FB3EA0"/>
    <w:rsid w:val="00FB55F4"/>
    <w:rsid w:val="00FB58D8"/>
    <w:rsid w:val="00FB7140"/>
    <w:rsid w:val="00FC0B63"/>
    <w:rsid w:val="00FC12ED"/>
    <w:rsid w:val="00FC2209"/>
    <w:rsid w:val="00FC7531"/>
    <w:rsid w:val="00FC7EAA"/>
    <w:rsid w:val="00FD4FA5"/>
    <w:rsid w:val="00FD5166"/>
    <w:rsid w:val="00FD758C"/>
    <w:rsid w:val="00FE4B06"/>
    <w:rsid w:val="00FF05B9"/>
    <w:rsid w:val="00FF0EB1"/>
    <w:rsid w:val="00FF456A"/>
    <w:rsid w:val="00FF46FD"/>
    <w:rsid w:val="00FF6204"/>
    <w:rsid w:val="00FF634D"/>
    <w:rsid w:val="00FF767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EF19D92"/>
  <w15:docId w15:val="{71A9DAF9-95A8-4BC8-B659-E1A5F0C2F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497C"/>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qFormat/>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customStyle="1" w:styleId="xmsonormal">
    <w:name w:val="x_msonormal"/>
    <w:basedOn w:val="Normal"/>
    <w:rsid w:val="007702B2"/>
    <w:pPr>
      <w:spacing w:before="100" w:beforeAutospacing="1" w:after="100" w:afterAutospacing="1"/>
    </w:pPr>
    <w:rPr>
      <w:sz w:val="24"/>
      <w:szCs w:val="24"/>
      <w:lang w:eastAsia="es-MX"/>
    </w:rPr>
  </w:style>
  <w:style w:type="paragraph" w:customStyle="1" w:styleId="texto">
    <w:name w:val="texto"/>
    <w:basedOn w:val="Normal"/>
    <w:rsid w:val="00293260"/>
    <w:pPr>
      <w:spacing w:before="100" w:beforeAutospacing="1" w:after="100" w:afterAutospacing="1"/>
    </w:pPr>
    <w:rPr>
      <w:sz w:val="24"/>
      <w:szCs w:val="24"/>
      <w:lang w:eastAsia="es-MX"/>
    </w:rPr>
  </w:style>
  <w:style w:type="paragraph" w:styleId="Textosinformato">
    <w:name w:val="Plain Text"/>
    <w:basedOn w:val="Normal"/>
    <w:link w:val="TextosinformatoCar"/>
    <w:uiPriority w:val="99"/>
    <w:semiHidden/>
    <w:unhideWhenUsed/>
    <w:rsid w:val="00293260"/>
    <w:pPr>
      <w:spacing w:before="100" w:beforeAutospacing="1" w:after="100" w:afterAutospacing="1"/>
    </w:pPr>
    <w:rPr>
      <w:sz w:val="24"/>
      <w:szCs w:val="24"/>
      <w:lang w:eastAsia="es-MX"/>
    </w:rPr>
  </w:style>
  <w:style w:type="character" w:customStyle="1" w:styleId="TextosinformatoCar">
    <w:name w:val="Texto sin formato Car"/>
    <w:basedOn w:val="Fuentedeprrafopredeter"/>
    <w:link w:val="Textosinformato"/>
    <w:uiPriority w:val="99"/>
    <w:semiHidden/>
    <w:rsid w:val="00293260"/>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51926887">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599212-0D1C-4C4A-8EBF-547CBB416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5827</Words>
  <Characters>32049</Characters>
  <Application>Microsoft Office Word</Application>
  <DocSecurity>0</DocSecurity>
  <Lines>267</Lines>
  <Paragraphs>75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37801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Ivette Razo De La Paz</dc:creator>
  <cp:lastModifiedBy>servicio infoem</cp:lastModifiedBy>
  <cp:revision>2</cp:revision>
  <cp:lastPrinted>2019-09-20T17:44:00Z</cp:lastPrinted>
  <dcterms:created xsi:type="dcterms:W3CDTF">2019-10-09T20:37:00Z</dcterms:created>
  <dcterms:modified xsi:type="dcterms:W3CDTF">2019-10-09T20:37:00Z</dcterms:modified>
</cp:coreProperties>
</file>