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4505E" w14:textId="272A590E" w:rsidR="00E731A1" w:rsidRDefault="00BA512E" w:rsidP="00237CBD">
      <w:pPr>
        <w:spacing w:before="240" w:after="240" w:line="360" w:lineRule="auto"/>
        <w:jc w:val="center"/>
        <w:rPr>
          <w:rFonts w:ascii="Palatino Linotype" w:hAnsi="Palatino Linotype"/>
          <w:b/>
        </w:rPr>
      </w:pPr>
      <w:r w:rsidRPr="00237CBD">
        <w:rPr>
          <w:rFonts w:ascii="Palatino Linotype" w:hAnsi="Palatino Linotype"/>
          <w:b/>
        </w:rPr>
        <w:t>LÍNEAS ARGUMENTATIVAS</w:t>
      </w:r>
    </w:p>
    <w:p w14:paraId="54D729B0" w14:textId="77777777" w:rsidR="00237CBD" w:rsidRPr="00237CBD" w:rsidRDefault="00237CBD" w:rsidP="00237CBD">
      <w:pPr>
        <w:spacing w:before="240" w:after="240" w:line="360" w:lineRule="auto"/>
        <w:jc w:val="center"/>
        <w:rPr>
          <w:rFonts w:ascii="Palatino Linotype" w:hAnsi="Palatino Linotype"/>
          <w:b/>
        </w:rPr>
      </w:pPr>
    </w:p>
    <w:p w14:paraId="30460D5B" w14:textId="0A7B275D" w:rsidR="009524FF" w:rsidRPr="00237CBD" w:rsidRDefault="002E118F" w:rsidP="00237CBD">
      <w:pPr>
        <w:spacing w:before="240" w:after="360" w:line="360" w:lineRule="auto"/>
        <w:contextualSpacing/>
        <w:jc w:val="both"/>
        <w:rPr>
          <w:rFonts w:ascii="Palatino Linotype" w:eastAsia="Times New Roman" w:hAnsi="Palatino Linotype"/>
        </w:rPr>
      </w:pPr>
      <w:r w:rsidRPr="00237CBD">
        <w:rPr>
          <w:rFonts w:ascii="Palatino Linotype" w:eastAsia="Times New Roman" w:hAnsi="Palatino Linotype"/>
          <w:b/>
        </w:rPr>
        <w:t>DEBERES DE LAS AUTORIDADES.</w:t>
      </w:r>
      <w:r w:rsidRPr="00237CBD">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w:t>
      </w:r>
      <w:r w:rsidR="003375CD" w:rsidRPr="00237CBD">
        <w:rPr>
          <w:rFonts w:ascii="Palatino Linotype" w:eastAsia="Times New Roman" w:hAnsi="Palatino Linotype"/>
        </w:rPr>
        <w:t>rlo, protegerlo y garantizarlo.</w:t>
      </w:r>
    </w:p>
    <w:p w14:paraId="31A1E351" w14:textId="77777777" w:rsidR="009524FF" w:rsidRPr="00237CBD" w:rsidRDefault="009524FF" w:rsidP="00237CBD">
      <w:pPr>
        <w:spacing w:before="240" w:after="360" w:line="360" w:lineRule="auto"/>
        <w:contextualSpacing/>
        <w:jc w:val="both"/>
        <w:rPr>
          <w:rFonts w:ascii="Palatino Linotype" w:eastAsia="Times New Roman" w:hAnsi="Palatino Linotype"/>
        </w:rPr>
      </w:pPr>
    </w:p>
    <w:p w14:paraId="63AAC91B" w14:textId="2D0DF8E6" w:rsidR="0006548A" w:rsidRPr="00237CBD" w:rsidRDefault="0095468B" w:rsidP="00237CBD">
      <w:pPr>
        <w:spacing w:before="240" w:after="240" w:line="360" w:lineRule="auto"/>
        <w:jc w:val="both"/>
        <w:rPr>
          <w:rFonts w:ascii="Palatino Linotype" w:eastAsia="MS Mincho" w:hAnsi="Palatino Linotype" w:cs="Times New Roman"/>
        </w:rPr>
      </w:pPr>
      <w:r w:rsidRPr="00237CBD">
        <w:rPr>
          <w:rFonts w:ascii="Palatino Linotype" w:eastAsia="MS Mincho" w:hAnsi="Palatino Linotype" w:cs="Times New Roman"/>
          <w:b/>
        </w:rPr>
        <w:t xml:space="preserve">DERECHO DE ACCESO A LA INFORMACIÓN PÚBLICA. </w:t>
      </w:r>
      <w:r w:rsidRPr="00237CBD">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5166233D" w14:textId="174E41FC" w:rsidR="009524FF" w:rsidRDefault="009524FF" w:rsidP="00237CBD">
      <w:pPr>
        <w:spacing w:before="240" w:after="240" w:line="360" w:lineRule="auto"/>
        <w:jc w:val="both"/>
        <w:rPr>
          <w:rFonts w:ascii="Palatino Linotype" w:eastAsia="Times New Roman" w:hAnsi="Palatino Linotype" w:cs="Arial"/>
          <w:color w:val="000000"/>
          <w:lang w:val="es-ES" w:eastAsia="es-MX"/>
        </w:rPr>
      </w:pPr>
      <w:r w:rsidRPr="00237CBD">
        <w:rPr>
          <w:rFonts w:ascii="Palatino Linotype" w:eastAsia="MS Mincho" w:hAnsi="Palatino Linotype" w:cs="Times New Roman"/>
          <w:b/>
        </w:rPr>
        <w:t>NEGATIVA FICTA, NO EXISTE PLAZO PERENTORIO PARA INTERPONER EL RECURSO.</w:t>
      </w:r>
      <w:r w:rsidRPr="00237CBD">
        <w:rPr>
          <w:rFonts w:ascii="Palatino Linotype" w:eastAsia="MS Mincho" w:hAnsi="Palatino Linotype" w:cs="Times New Roman"/>
        </w:rPr>
        <w:t xml:space="preserve"> </w:t>
      </w:r>
      <w:r w:rsidRPr="00237CBD">
        <w:rPr>
          <w:rFonts w:ascii="Palatino Linotype" w:eastAsia="Times New Roman" w:hAnsi="Palatino Linotype" w:cs="Arial"/>
          <w:color w:val="000000"/>
          <w:lang w:val="es-ES" w:eastAsia="es-MX"/>
        </w:rPr>
        <w:t>Tratándose de negativa ficta no existe plazo para la interposición del recurso de revisión por tratarse de una afectación continua al Derecho de Acceso a la Información Pública.</w:t>
      </w:r>
    </w:p>
    <w:p w14:paraId="5D671DD7" w14:textId="77777777" w:rsidR="00237CBD" w:rsidRDefault="00237CBD" w:rsidP="00237CBD">
      <w:pPr>
        <w:spacing w:before="240" w:after="240" w:line="360" w:lineRule="auto"/>
        <w:jc w:val="both"/>
        <w:rPr>
          <w:rFonts w:ascii="Palatino Linotype" w:eastAsia="Times New Roman" w:hAnsi="Palatino Linotype" w:cs="Arial"/>
          <w:color w:val="000000"/>
          <w:lang w:val="es-ES" w:eastAsia="es-MX"/>
        </w:rPr>
      </w:pPr>
    </w:p>
    <w:p w14:paraId="57F09B9E" w14:textId="77777777" w:rsidR="00237CBD" w:rsidRPr="00237CBD" w:rsidRDefault="00237CBD" w:rsidP="00237CBD">
      <w:pPr>
        <w:spacing w:before="240" w:after="240" w:line="360" w:lineRule="auto"/>
        <w:jc w:val="both"/>
        <w:rPr>
          <w:rFonts w:ascii="Palatino Linotype" w:eastAsia="Times New Roman" w:hAnsi="Palatino Linotype" w:cs="Arial"/>
          <w:color w:val="000000"/>
          <w:lang w:val="es-ES" w:eastAsia="es-MX"/>
        </w:rPr>
      </w:pPr>
    </w:p>
    <w:p w14:paraId="13125A4E" w14:textId="77777777" w:rsidR="00237CBD" w:rsidRDefault="00237CBD" w:rsidP="00237CBD">
      <w:pPr>
        <w:spacing w:before="240" w:after="240" w:line="360" w:lineRule="auto"/>
        <w:jc w:val="both"/>
        <w:rPr>
          <w:rFonts w:ascii="Palatino Linotype" w:eastAsia="Calibri" w:hAnsi="Palatino Linotype" w:cs="Arial"/>
          <w:b/>
          <w:lang w:val="es-ES" w:eastAsia="es-MX"/>
        </w:rPr>
      </w:pPr>
    </w:p>
    <w:p w14:paraId="421F0D7F" w14:textId="77777777" w:rsidR="00237CBD" w:rsidRDefault="00237CBD" w:rsidP="00237CBD">
      <w:pPr>
        <w:spacing w:before="240" w:after="240" w:line="360" w:lineRule="auto"/>
        <w:jc w:val="both"/>
        <w:rPr>
          <w:rFonts w:ascii="Palatino Linotype" w:eastAsia="Calibri" w:hAnsi="Palatino Linotype" w:cs="Arial"/>
          <w:b/>
          <w:lang w:val="es-ES" w:eastAsia="es-MX"/>
        </w:rPr>
      </w:pPr>
    </w:p>
    <w:p w14:paraId="5712A9D8" w14:textId="3AB88F82" w:rsidR="00C9604F" w:rsidRDefault="00237CBD" w:rsidP="00237CBD">
      <w:pPr>
        <w:spacing w:before="240" w:after="240" w:line="360" w:lineRule="auto"/>
        <w:jc w:val="both"/>
        <w:rPr>
          <w:rFonts w:ascii="Palatino Linotype" w:eastAsia="Times New Roman" w:hAnsi="Palatino Linotype" w:cs="Arial"/>
        </w:rPr>
      </w:pPr>
      <w:r>
        <w:rPr>
          <w:rFonts w:ascii="Palatino Linotype" w:eastAsia="Calibri" w:hAnsi="Palatino Linotype" w:cs="Arial"/>
          <w:b/>
          <w:noProof/>
          <w:lang w:val="es-MX" w:eastAsia="es-MX"/>
        </w:rPr>
        <mc:AlternateContent>
          <mc:Choice Requires="wps">
            <w:drawing>
              <wp:anchor distT="0" distB="0" distL="114300" distR="114300" simplePos="0" relativeHeight="251666432" behindDoc="0" locked="0" layoutInCell="1" allowOverlap="1" wp14:anchorId="5566504F" wp14:editId="2807935C">
                <wp:simplePos x="0" y="0"/>
                <wp:positionH relativeFrom="column">
                  <wp:posOffset>93571</wp:posOffset>
                </wp:positionH>
                <wp:positionV relativeFrom="paragraph">
                  <wp:posOffset>2888747</wp:posOffset>
                </wp:positionV>
                <wp:extent cx="5445457" cy="4067033"/>
                <wp:effectExtent l="57150" t="38100" r="41275" b="86360"/>
                <wp:wrapNone/>
                <wp:docPr id="10" name="Conector recto 10"/>
                <wp:cNvGraphicFramePr/>
                <a:graphic xmlns:a="http://schemas.openxmlformats.org/drawingml/2006/main">
                  <a:graphicData uri="http://schemas.microsoft.com/office/word/2010/wordprocessingShape">
                    <wps:wsp>
                      <wps:cNvCnPr/>
                      <wps:spPr>
                        <a:xfrm>
                          <a:off x="0" y="0"/>
                          <a:ext cx="5445457" cy="4067033"/>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529C8C5" id="Conector recto 1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35pt,227.45pt" to="436.15pt,5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" strokecolor="#4f81bd [3204]" strokeweight="3pt">
                <v:shadow on="t" color="black" opacity="24903f" origin=",.5" offset="0,.55556mm"/>
              </v:line>
            </w:pict>
          </mc:Fallback>
        </mc:AlternateContent>
      </w:r>
      <w:r w:rsidR="0095468B" w:rsidRPr="00237CBD">
        <w:rPr>
          <w:rFonts w:ascii="Palatino Linotype" w:eastAsia="Calibri" w:hAnsi="Palatino Linotype" w:cs="Arial"/>
          <w:b/>
          <w:lang w:val="es-ES" w:eastAsia="es-MX"/>
        </w:rPr>
        <w:t>DE LAS FORMALIDADES LEGALES DE LA CLASIFICACIÓN DE LA INFORMACIÓN.</w:t>
      </w:r>
      <w:r w:rsidR="0095468B" w:rsidRPr="00237CBD">
        <w:rPr>
          <w:rFonts w:ascii="Palatino Linotype" w:eastAsia="Calibri" w:hAnsi="Palatino Linotype" w:cs="Arial"/>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0095468B" w:rsidRPr="00237CBD">
        <w:rPr>
          <w:rFonts w:ascii="Palatino Linotype" w:eastAsia="Calibri" w:hAnsi="Palatino Linotype" w:cs="Arial"/>
          <w:bCs/>
          <w:lang w:val="es-MX" w:eastAsia="en-US"/>
        </w:rPr>
        <w:t xml:space="preserve"> VIII,</w:t>
      </w:r>
      <w:r w:rsidR="0095468B" w:rsidRPr="00237CBD">
        <w:rPr>
          <w:rFonts w:ascii="Palatino Linotype" w:eastAsia="Calibri" w:hAnsi="Palatino Linotype" w:cs="Arial"/>
          <w:lang w:val="es-ES" w:eastAsia="es-MX"/>
        </w:rPr>
        <w:t xml:space="preserve"> 122, 135 </w:t>
      </w:r>
      <w:r w:rsidR="0095468B" w:rsidRPr="00237CBD">
        <w:rPr>
          <w:rFonts w:ascii="Palatino Linotype" w:eastAsia="Times New Roman" w:hAnsi="Palatino Linotype" w:cs="Arial"/>
        </w:rPr>
        <w:t>143 y 149, así como los establecido en los Lineamientos Generales en Materia de Clasificación</w:t>
      </w:r>
      <w:r w:rsidR="0095468B" w:rsidRPr="00237CBD">
        <w:rPr>
          <w:rFonts w:ascii="Palatino Linotype" w:eastAsia="Times New Roman" w:hAnsi="Palatino Linotype" w:cs="Times New Roman"/>
        </w:rPr>
        <w:t xml:space="preserve"> </w:t>
      </w:r>
      <w:r w:rsidR="0095468B" w:rsidRPr="00237CBD">
        <w:rPr>
          <w:rFonts w:ascii="Palatino Linotype" w:eastAsia="Times New Roman" w:hAnsi="Palatino Linotype" w:cs="Arial"/>
        </w:rPr>
        <w:t>y Desclasificación de la Información.</w:t>
      </w:r>
    </w:p>
    <w:p w14:paraId="448EE66C" w14:textId="77777777" w:rsidR="00237CBD" w:rsidRDefault="00237CBD" w:rsidP="00237CBD">
      <w:pPr>
        <w:spacing w:before="240" w:after="240" w:line="360" w:lineRule="auto"/>
        <w:jc w:val="both"/>
        <w:rPr>
          <w:rFonts w:ascii="Palatino Linotype" w:eastAsia="Times New Roman" w:hAnsi="Palatino Linotype" w:cs="Arial"/>
        </w:rPr>
      </w:pPr>
    </w:p>
    <w:p w14:paraId="392A97E6" w14:textId="77777777" w:rsidR="00237CBD" w:rsidRDefault="00237CBD" w:rsidP="00237CBD">
      <w:pPr>
        <w:spacing w:before="240" w:after="240" w:line="360" w:lineRule="auto"/>
        <w:jc w:val="both"/>
        <w:rPr>
          <w:rFonts w:ascii="Palatino Linotype" w:eastAsia="Times New Roman" w:hAnsi="Palatino Linotype" w:cs="Arial"/>
        </w:rPr>
      </w:pPr>
    </w:p>
    <w:p w14:paraId="32122427" w14:textId="77777777" w:rsidR="00237CBD" w:rsidRDefault="00237CBD" w:rsidP="00237CBD">
      <w:pPr>
        <w:spacing w:before="240" w:after="240" w:line="360" w:lineRule="auto"/>
        <w:jc w:val="both"/>
        <w:rPr>
          <w:rFonts w:ascii="Palatino Linotype" w:eastAsia="Times New Roman" w:hAnsi="Palatino Linotype" w:cs="Arial"/>
        </w:rPr>
      </w:pPr>
    </w:p>
    <w:p w14:paraId="7D01BE96" w14:textId="77777777" w:rsidR="00237CBD" w:rsidRDefault="00237CBD" w:rsidP="00237CBD">
      <w:pPr>
        <w:spacing w:before="240" w:after="240" w:line="360" w:lineRule="auto"/>
        <w:jc w:val="both"/>
        <w:rPr>
          <w:rFonts w:ascii="Palatino Linotype" w:eastAsia="Times New Roman" w:hAnsi="Palatino Linotype" w:cs="Arial"/>
        </w:rPr>
      </w:pPr>
    </w:p>
    <w:p w14:paraId="46F97934" w14:textId="77777777" w:rsidR="00237CBD" w:rsidRDefault="00237CBD" w:rsidP="00237CBD">
      <w:pPr>
        <w:spacing w:before="240" w:after="240" w:line="360" w:lineRule="auto"/>
        <w:jc w:val="both"/>
        <w:rPr>
          <w:rFonts w:ascii="Palatino Linotype" w:eastAsia="Times New Roman" w:hAnsi="Palatino Linotype" w:cs="Arial"/>
        </w:rPr>
      </w:pPr>
    </w:p>
    <w:p w14:paraId="6BAB8B57" w14:textId="77777777" w:rsidR="00237CBD" w:rsidRDefault="00237CBD" w:rsidP="00237CBD">
      <w:pPr>
        <w:spacing w:before="240" w:after="240" w:line="360" w:lineRule="auto"/>
        <w:jc w:val="both"/>
        <w:rPr>
          <w:rFonts w:ascii="Palatino Linotype" w:eastAsia="Times New Roman" w:hAnsi="Palatino Linotype" w:cs="Arial"/>
        </w:rPr>
      </w:pPr>
    </w:p>
    <w:p w14:paraId="008BED11" w14:textId="77777777" w:rsidR="00237CBD" w:rsidRPr="00237CBD" w:rsidRDefault="00237CBD" w:rsidP="00237CBD">
      <w:pPr>
        <w:spacing w:before="240" w:after="240" w:line="360" w:lineRule="auto"/>
        <w:jc w:val="both"/>
        <w:rPr>
          <w:rFonts w:ascii="Palatino Linotype" w:eastAsia="Times New Roman" w:hAnsi="Palatino Linotype" w:cs="Arial"/>
        </w:rPr>
      </w:pPr>
    </w:p>
    <w:p w14:paraId="31137936" w14:textId="302D1D0F" w:rsidR="00BC61B2" w:rsidRPr="00237CBD" w:rsidRDefault="00A20B1F" w:rsidP="00237CBD">
      <w:pPr>
        <w:spacing w:line="360" w:lineRule="auto"/>
        <w:jc w:val="center"/>
        <w:rPr>
          <w:rFonts w:ascii="Palatino Linotype" w:eastAsia="Times New Roman" w:hAnsi="Palatino Linotype" w:cs="Times New Roman"/>
          <w:b/>
          <w:u w:val="single"/>
        </w:rPr>
      </w:pPr>
      <w:r w:rsidRPr="00237CBD">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5EC6EBE8" w:rsidR="00DA7E2F" w:rsidRPr="00237CBD" w:rsidRDefault="00DA7E2F" w:rsidP="00237CBD">
          <w:pPr>
            <w:pStyle w:val="TtulodeTDC"/>
            <w:spacing w:before="0" w:line="360" w:lineRule="auto"/>
            <w:rPr>
              <w:szCs w:val="24"/>
            </w:rPr>
          </w:pPr>
        </w:p>
        <w:p w14:paraId="5304A77E" w14:textId="77777777" w:rsidR="00520176" w:rsidRDefault="00DA7E2F">
          <w:pPr>
            <w:pStyle w:val="TDC1"/>
            <w:rPr>
              <w:noProof/>
              <w:sz w:val="22"/>
              <w:szCs w:val="22"/>
              <w:lang w:val="es-MX" w:eastAsia="es-MX"/>
            </w:rPr>
          </w:pPr>
          <w:r w:rsidRPr="00237CBD">
            <w:rPr>
              <w:rFonts w:ascii="Palatino Linotype" w:hAnsi="Palatino Linotype"/>
            </w:rPr>
            <w:fldChar w:fldCharType="begin"/>
          </w:r>
          <w:r w:rsidRPr="00237CBD">
            <w:rPr>
              <w:rFonts w:ascii="Palatino Linotype" w:hAnsi="Palatino Linotype"/>
            </w:rPr>
            <w:instrText xml:space="preserve"> TOC \o "1-3" \h \z \u </w:instrText>
          </w:r>
          <w:r w:rsidRPr="00237CBD">
            <w:rPr>
              <w:rFonts w:ascii="Palatino Linotype" w:hAnsi="Palatino Linotype"/>
            </w:rPr>
            <w:fldChar w:fldCharType="separate"/>
          </w:r>
          <w:hyperlink w:anchor="_Toc19813869" w:history="1">
            <w:r w:rsidR="00520176" w:rsidRPr="000D6930">
              <w:rPr>
                <w:rStyle w:val="Hipervnculo"/>
                <w:b/>
                <w:noProof/>
              </w:rPr>
              <w:t>ANTECEDENTES</w:t>
            </w:r>
            <w:r w:rsidR="00520176">
              <w:rPr>
                <w:noProof/>
                <w:webHidden/>
              </w:rPr>
              <w:tab/>
            </w:r>
            <w:r w:rsidR="00520176">
              <w:rPr>
                <w:noProof/>
                <w:webHidden/>
              </w:rPr>
              <w:fldChar w:fldCharType="begin"/>
            </w:r>
            <w:r w:rsidR="00520176">
              <w:rPr>
                <w:noProof/>
                <w:webHidden/>
              </w:rPr>
              <w:instrText xml:space="preserve"> PAGEREF _Toc19813869 \h </w:instrText>
            </w:r>
            <w:r w:rsidR="00520176">
              <w:rPr>
                <w:noProof/>
                <w:webHidden/>
              </w:rPr>
            </w:r>
            <w:r w:rsidR="00520176">
              <w:rPr>
                <w:noProof/>
                <w:webHidden/>
              </w:rPr>
              <w:fldChar w:fldCharType="separate"/>
            </w:r>
            <w:r w:rsidR="00520176">
              <w:rPr>
                <w:noProof/>
                <w:webHidden/>
              </w:rPr>
              <w:t>5</w:t>
            </w:r>
            <w:r w:rsidR="00520176">
              <w:rPr>
                <w:noProof/>
                <w:webHidden/>
              </w:rPr>
              <w:fldChar w:fldCharType="end"/>
            </w:r>
          </w:hyperlink>
        </w:p>
        <w:p w14:paraId="749A6E1A" w14:textId="77777777" w:rsidR="00520176" w:rsidRDefault="002724C0">
          <w:pPr>
            <w:pStyle w:val="TDC2"/>
            <w:tabs>
              <w:tab w:val="left" w:pos="1100"/>
            </w:tabs>
            <w:rPr>
              <w:noProof/>
              <w:sz w:val="22"/>
              <w:szCs w:val="22"/>
              <w:lang w:val="es-MX" w:eastAsia="es-MX"/>
            </w:rPr>
          </w:pPr>
          <w:hyperlink w:anchor="_Toc19813870" w:history="1">
            <w:r w:rsidR="00520176" w:rsidRPr="000D6930">
              <w:rPr>
                <w:rStyle w:val="Hipervnculo"/>
                <w:rFonts w:ascii="Palatino Linotype" w:hAnsi="Palatino Linotype"/>
                <w:noProof/>
                <w:lang w:val="es-ES"/>
              </w:rPr>
              <w:t>a)</w:t>
            </w:r>
            <w:r w:rsidR="00520176">
              <w:rPr>
                <w:noProof/>
                <w:sz w:val="22"/>
                <w:szCs w:val="22"/>
                <w:lang w:val="es-MX" w:eastAsia="es-MX"/>
              </w:rPr>
              <w:tab/>
            </w:r>
            <w:r w:rsidR="00520176" w:rsidRPr="000D6930">
              <w:rPr>
                <w:rStyle w:val="Hipervnculo"/>
                <w:rFonts w:ascii="Palatino Linotype" w:hAnsi="Palatino Linotype"/>
                <w:b/>
                <w:noProof/>
                <w:lang w:val="es-ES"/>
              </w:rPr>
              <w:t>Acto impugnado:</w:t>
            </w:r>
            <w:r w:rsidR="00520176" w:rsidRPr="000D6930">
              <w:rPr>
                <w:rStyle w:val="Hipervnculo"/>
                <w:rFonts w:ascii="Palatino Linotype" w:hAnsi="Palatino Linotype"/>
                <w:i/>
                <w:noProof/>
                <w:lang w:val="es-ES"/>
              </w:rPr>
              <w:t>”</w:t>
            </w:r>
            <w:r w:rsidR="00520176">
              <w:rPr>
                <w:noProof/>
                <w:webHidden/>
              </w:rPr>
              <w:tab/>
            </w:r>
            <w:r w:rsidR="00520176">
              <w:rPr>
                <w:noProof/>
                <w:webHidden/>
              </w:rPr>
              <w:fldChar w:fldCharType="begin"/>
            </w:r>
            <w:r w:rsidR="00520176">
              <w:rPr>
                <w:noProof/>
                <w:webHidden/>
              </w:rPr>
              <w:instrText xml:space="preserve"> PAGEREF _Toc19813870 \h </w:instrText>
            </w:r>
            <w:r w:rsidR="00520176">
              <w:rPr>
                <w:noProof/>
                <w:webHidden/>
              </w:rPr>
            </w:r>
            <w:r w:rsidR="00520176">
              <w:rPr>
                <w:noProof/>
                <w:webHidden/>
              </w:rPr>
              <w:fldChar w:fldCharType="separate"/>
            </w:r>
            <w:r w:rsidR="00520176">
              <w:rPr>
                <w:noProof/>
                <w:webHidden/>
              </w:rPr>
              <w:t>16</w:t>
            </w:r>
            <w:r w:rsidR="00520176">
              <w:rPr>
                <w:noProof/>
                <w:webHidden/>
              </w:rPr>
              <w:fldChar w:fldCharType="end"/>
            </w:r>
          </w:hyperlink>
        </w:p>
        <w:p w14:paraId="637ED9C6" w14:textId="77777777" w:rsidR="00520176" w:rsidRDefault="002724C0">
          <w:pPr>
            <w:pStyle w:val="TDC2"/>
            <w:tabs>
              <w:tab w:val="left" w:pos="1100"/>
            </w:tabs>
            <w:rPr>
              <w:noProof/>
              <w:sz w:val="22"/>
              <w:szCs w:val="22"/>
              <w:lang w:val="es-MX" w:eastAsia="es-MX"/>
            </w:rPr>
          </w:pPr>
          <w:hyperlink w:anchor="_Toc19813871" w:history="1">
            <w:r w:rsidR="00520176" w:rsidRPr="000D6930">
              <w:rPr>
                <w:rStyle w:val="Hipervnculo"/>
                <w:rFonts w:ascii="Palatino Linotype" w:hAnsi="Palatino Linotype"/>
                <w:b/>
                <w:noProof/>
              </w:rPr>
              <w:t>b)</w:t>
            </w:r>
            <w:r w:rsidR="00520176">
              <w:rPr>
                <w:noProof/>
                <w:sz w:val="22"/>
                <w:szCs w:val="22"/>
                <w:lang w:val="es-MX" w:eastAsia="es-MX"/>
              </w:rPr>
              <w:tab/>
            </w:r>
            <w:r w:rsidR="00520176" w:rsidRPr="000D6930">
              <w:rPr>
                <w:rStyle w:val="Hipervnculo"/>
                <w:rFonts w:ascii="Palatino Linotype" w:hAnsi="Palatino Linotype"/>
                <w:b/>
                <w:noProof/>
                <w:lang w:val="es-ES"/>
              </w:rPr>
              <w:t xml:space="preserve">Razones o Motivos de inconformidad: </w:t>
            </w:r>
            <w:r w:rsidR="00520176" w:rsidRPr="000D6930">
              <w:rPr>
                <w:rStyle w:val="Hipervnculo"/>
                <w:rFonts w:ascii="Palatino Linotype" w:hAnsi="Palatino Linotype"/>
                <w:i/>
                <w:noProof/>
                <w:lang w:val="es-ES"/>
              </w:rPr>
              <w:t>“</w:t>
            </w:r>
            <w:r w:rsidR="00520176">
              <w:rPr>
                <w:noProof/>
                <w:webHidden/>
              </w:rPr>
              <w:tab/>
            </w:r>
            <w:r w:rsidR="00520176">
              <w:rPr>
                <w:noProof/>
                <w:webHidden/>
              </w:rPr>
              <w:fldChar w:fldCharType="begin"/>
            </w:r>
            <w:r w:rsidR="00520176">
              <w:rPr>
                <w:noProof/>
                <w:webHidden/>
              </w:rPr>
              <w:instrText xml:space="preserve"> PAGEREF _Toc19813871 \h </w:instrText>
            </w:r>
            <w:r w:rsidR="00520176">
              <w:rPr>
                <w:noProof/>
                <w:webHidden/>
              </w:rPr>
            </w:r>
            <w:r w:rsidR="00520176">
              <w:rPr>
                <w:noProof/>
                <w:webHidden/>
              </w:rPr>
              <w:fldChar w:fldCharType="separate"/>
            </w:r>
            <w:r w:rsidR="00520176">
              <w:rPr>
                <w:noProof/>
                <w:webHidden/>
              </w:rPr>
              <w:t>16</w:t>
            </w:r>
            <w:r w:rsidR="00520176">
              <w:rPr>
                <w:noProof/>
                <w:webHidden/>
              </w:rPr>
              <w:fldChar w:fldCharType="end"/>
            </w:r>
          </w:hyperlink>
        </w:p>
        <w:p w14:paraId="1475645D" w14:textId="77777777" w:rsidR="00520176" w:rsidRDefault="002724C0">
          <w:pPr>
            <w:pStyle w:val="TDC2"/>
            <w:tabs>
              <w:tab w:val="left" w:pos="1100"/>
            </w:tabs>
            <w:rPr>
              <w:noProof/>
              <w:sz w:val="22"/>
              <w:szCs w:val="22"/>
              <w:lang w:val="es-MX" w:eastAsia="es-MX"/>
            </w:rPr>
          </w:pPr>
          <w:hyperlink w:anchor="_Toc19813872" w:history="1">
            <w:r w:rsidR="00520176" w:rsidRPr="000D6930">
              <w:rPr>
                <w:rStyle w:val="Hipervnculo"/>
                <w:rFonts w:ascii="Palatino Linotype" w:hAnsi="Palatino Linotype"/>
                <w:noProof/>
                <w:lang w:val="es-ES"/>
              </w:rPr>
              <w:t>a)</w:t>
            </w:r>
            <w:r w:rsidR="00520176">
              <w:rPr>
                <w:noProof/>
                <w:sz w:val="22"/>
                <w:szCs w:val="22"/>
                <w:lang w:val="es-MX" w:eastAsia="es-MX"/>
              </w:rPr>
              <w:tab/>
            </w:r>
            <w:r w:rsidR="00520176" w:rsidRPr="000D6930">
              <w:rPr>
                <w:rStyle w:val="Hipervnculo"/>
                <w:rFonts w:ascii="Palatino Linotype" w:hAnsi="Palatino Linotype"/>
                <w:b/>
                <w:noProof/>
                <w:lang w:val="es-ES"/>
              </w:rPr>
              <w:t>Acto impugnado:</w:t>
            </w:r>
            <w:r w:rsidR="00520176" w:rsidRPr="000D6930">
              <w:rPr>
                <w:rStyle w:val="Hipervnculo"/>
                <w:rFonts w:ascii="Palatino Linotype" w:hAnsi="Palatino Linotype"/>
                <w:i/>
                <w:noProof/>
                <w:lang w:val="es-ES"/>
              </w:rPr>
              <w:t>”</w:t>
            </w:r>
            <w:r w:rsidR="00520176">
              <w:rPr>
                <w:noProof/>
                <w:webHidden/>
              </w:rPr>
              <w:tab/>
            </w:r>
            <w:r w:rsidR="00520176">
              <w:rPr>
                <w:noProof/>
                <w:webHidden/>
              </w:rPr>
              <w:fldChar w:fldCharType="begin"/>
            </w:r>
            <w:r w:rsidR="00520176">
              <w:rPr>
                <w:noProof/>
                <w:webHidden/>
              </w:rPr>
              <w:instrText xml:space="preserve"> PAGEREF _Toc19813872 \h </w:instrText>
            </w:r>
            <w:r w:rsidR="00520176">
              <w:rPr>
                <w:noProof/>
                <w:webHidden/>
              </w:rPr>
            </w:r>
            <w:r w:rsidR="00520176">
              <w:rPr>
                <w:noProof/>
                <w:webHidden/>
              </w:rPr>
              <w:fldChar w:fldCharType="separate"/>
            </w:r>
            <w:r w:rsidR="00520176">
              <w:rPr>
                <w:noProof/>
                <w:webHidden/>
              </w:rPr>
              <w:t>16</w:t>
            </w:r>
            <w:r w:rsidR="00520176">
              <w:rPr>
                <w:noProof/>
                <w:webHidden/>
              </w:rPr>
              <w:fldChar w:fldCharType="end"/>
            </w:r>
          </w:hyperlink>
        </w:p>
        <w:p w14:paraId="7697F8AE" w14:textId="77777777" w:rsidR="00520176" w:rsidRDefault="002724C0">
          <w:pPr>
            <w:pStyle w:val="TDC2"/>
            <w:tabs>
              <w:tab w:val="left" w:pos="1100"/>
            </w:tabs>
            <w:rPr>
              <w:noProof/>
              <w:sz w:val="22"/>
              <w:szCs w:val="22"/>
              <w:lang w:val="es-MX" w:eastAsia="es-MX"/>
            </w:rPr>
          </w:pPr>
          <w:hyperlink w:anchor="_Toc19813873" w:history="1">
            <w:r w:rsidR="00520176" w:rsidRPr="000D6930">
              <w:rPr>
                <w:rStyle w:val="Hipervnculo"/>
                <w:rFonts w:ascii="Palatino Linotype" w:hAnsi="Palatino Linotype"/>
                <w:b/>
                <w:noProof/>
              </w:rPr>
              <w:t>b)</w:t>
            </w:r>
            <w:r w:rsidR="00520176">
              <w:rPr>
                <w:noProof/>
                <w:sz w:val="22"/>
                <w:szCs w:val="22"/>
                <w:lang w:val="es-MX" w:eastAsia="es-MX"/>
              </w:rPr>
              <w:tab/>
            </w:r>
            <w:r w:rsidR="00520176" w:rsidRPr="000D6930">
              <w:rPr>
                <w:rStyle w:val="Hipervnculo"/>
                <w:rFonts w:ascii="Palatino Linotype" w:hAnsi="Palatino Linotype"/>
                <w:b/>
                <w:noProof/>
                <w:lang w:val="es-ES"/>
              </w:rPr>
              <w:t xml:space="preserve">Razones o Motivos de inconformidad: </w:t>
            </w:r>
            <w:r w:rsidR="00520176" w:rsidRPr="000D6930">
              <w:rPr>
                <w:rStyle w:val="Hipervnculo"/>
                <w:rFonts w:ascii="Palatino Linotype" w:hAnsi="Palatino Linotype"/>
                <w:i/>
                <w:noProof/>
                <w:lang w:val="es-ES"/>
              </w:rPr>
              <w:t>“PORQUE EL SUJETO OBLIGADO INCUMPLE CON LA LEY DE TRANSPARENCIA.”</w:t>
            </w:r>
            <w:r w:rsidR="00520176">
              <w:rPr>
                <w:noProof/>
                <w:webHidden/>
              </w:rPr>
              <w:tab/>
            </w:r>
            <w:r w:rsidR="00520176">
              <w:rPr>
                <w:noProof/>
                <w:webHidden/>
              </w:rPr>
              <w:fldChar w:fldCharType="begin"/>
            </w:r>
            <w:r w:rsidR="00520176">
              <w:rPr>
                <w:noProof/>
                <w:webHidden/>
              </w:rPr>
              <w:instrText xml:space="preserve"> PAGEREF _Toc19813873 \h </w:instrText>
            </w:r>
            <w:r w:rsidR="00520176">
              <w:rPr>
                <w:noProof/>
                <w:webHidden/>
              </w:rPr>
            </w:r>
            <w:r w:rsidR="00520176">
              <w:rPr>
                <w:noProof/>
                <w:webHidden/>
              </w:rPr>
              <w:fldChar w:fldCharType="separate"/>
            </w:r>
            <w:r w:rsidR="00520176">
              <w:rPr>
                <w:noProof/>
                <w:webHidden/>
              </w:rPr>
              <w:t>16</w:t>
            </w:r>
            <w:r w:rsidR="00520176">
              <w:rPr>
                <w:noProof/>
                <w:webHidden/>
              </w:rPr>
              <w:fldChar w:fldCharType="end"/>
            </w:r>
          </w:hyperlink>
        </w:p>
        <w:p w14:paraId="3F2C348E" w14:textId="77777777" w:rsidR="00520176" w:rsidRDefault="002724C0">
          <w:pPr>
            <w:pStyle w:val="TDC2"/>
            <w:tabs>
              <w:tab w:val="left" w:pos="1100"/>
            </w:tabs>
            <w:rPr>
              <w:noProof/>
              <w:sz w:val="22"/>
              <w:szCs w:val="22"/>
              <w:lang w:val="es-MX" w:eastAsia="es-MX"/>
            </w:rPr>
          </w:pPr>
          <w:hyperlink w:anchor="_Toc19813874" w:history="1">
            <w:r w:rsidR="00520176" w:rsidRPr="000D6930">
              <w:rPr>
                <w:rStyle w:val="Hipervnculo"/>
                <w:rFonts w:ascii="Palatino Linotype" w:hAnsi="Palatino Linotype"/>
                <w:b/>
                <w:noProof/>
                <w:lang w:val="es-ES"/>
              </w:rPr>
              <w:t>a)</w:t>
            </w:r>
            <w:r w:rsidR="00520176">
              <w:rPr>
                <w:noProof/>
                <w:sz w:val="22"/>
                <w:szCs w:val="22"/>
                <w:lang w:val="es-MX" w:eastAsia="es-MX"/>
              </w:rPr>
              <w:tab/>
            </w:r>
            <w:r w:rsidR="00520176" w:rsidRPr="000D6930">
              <w:rPr>
                <w:rStyle w:val="Hipervnculo"/>
                <w:rFonts w:ascii="Palatino Linotype" w:hAnsi="Palatino Linotype"/>
                <w:b/>
                <w:noProof/>
                <w:lang w:val="es-ES"/>
              </w:rPr>
              <w:t>Acto impugnado:</w:t>
            </w:r>
            <w:r w:rsidR="00520176" w:rsidRPr="000D6930">
              <w:rPr>
                <w:rStyle w:val="Hipervnculo"/>
                <w:rFonts w:ascii="Palatino Linotype" w:hAnsi="Palatino Linotype"/>
                <w:i/>
                <w:noProof/>
                <w:lang w:val="es-ES"/>
              </w:rPr>
              <w:t>”</w:t>
            </w:r>
            <w:r w:rsidR="00520176">
              <w:rPr>
                <w:noProof/>
                <w:webHidden/>
              </w:rPr>
              <w:tab/>
            </w:r>
            <w:r w:rsidR="00520176">
              <w:rPr>
                <w:noProof/>
                <w:webHidden/>
              </w:rPr>
              <w:fldChar w:fldCharType="begin"/>
            </w:r>
            <w:r w:rsidR="00520176">
              <w:rPr>
                <w:noProof/>
                <w:webHidden/>
              </w:rPr>
              <w:instrText xml:space="preserve"> PAGEREF _Toc19813874 \h </w:instrText>
            </w:r>
            <w:r w:rsidR="00520176">
              <w:rPr>
                <w:noProof/>
                <w:webHidden/>
              </w:rPr>
            </w:r>
            <w:r w:rsidR="00520176">
              <w:rPr>
                <w:noProof/>
                <w:webHidden/>
              </w:rPr>
              <w:fldChar w:fldCharType="separate"/>
            </w:r>
            <w:r w:rsidR="00520176">
              <w:rPr>
                <w:noProof/>
                <w:webHidden/>
              </w:rPr>
              <w:t>16</w:t>
            </w:r>
            <w:r w:rsidR="00520176">
              <w:rPr>
                <w:noProof/>
                <w:webHidden/>
              </w:rPr>
              <w:fldChar w:fldCharType="end"/>
            </w:r>
          </w:hyperlink>
        </w:p>
        <w:p w14:paraId="1DE9037B" w14:textId="77777777" w:rsidR="00520176" w:rsidRDefault="002724C0">
          <w:pPr>
            <w:pStyle w:val="TDC2"/>
            <w:tabs>
              <w:tab w:val="left" w:pos="1100"/>
            </w:tabs>
            <w:rPr>
              <w:noProof/>
              <w:sz w:val="22"/>
              <w:szCs w:val="22"/>
              <w:lang w:val="es-MX" w:eastAsia="es-MX"/>
            </w:rPr>
          </w:pPr>
          <w:hyperlink w:anchor="_Toc19813875" w:history="1">
            <w:r w:rsidR="00520176" w:rsidRPr="000D6930">
              <w:rPr>
                <w:rStyle w:val="Hipervnculo"/>
                <w:rFonts w:ascii="Palatino Linotype" w:hAnsi="Palatino Linotype"/>
                <w:b/>
                <w:noProof/>
              </w:rPr>
              <w:t>b)</w:t>
            </w:r>
            <w:r w:rsidR="00520176">
              <w:rPr>
                <w:noProof/>
                <w:sz w:val="22"/>
                <w:szCs w:val="22"/>
                <w:lang w:val="es-MX" w:eastAsia="es-MX"/>
              </w:rPr>
              <w:tab/>
            </w:r>
            <w:r w:rsidR="00520176" w:rsidRPr="000D6930">
              <w:rPr>
                <w:rStyle w:val="Hipervnculo"/>
                <w:rFonts w:ascii="Palatino Linotype" w:hAnsi="Palatino Linotype"/>
                <w:b/>
                <w:noProof/>
                <w:lang w:val="es-ES"/>
              </w:rPr>
              <w:t xml:space="preserve">Razones o Motivos de inconformidad: </w:t>
            </w:r>
            <w:r w:rsidR="00520176" w:rsidRPr="000D6930">
              <w:rPr>
                <w:rStyle w:val="Hipervnculo"/>
                <w:rFonts w:ascii="Palatino Linotype" w:hAnsi="Palatino Linotype"/>
                <w:i/>
                <w:noProof/>
                <w:lang w:val="es-ES"/>
              </w:rPr>
              <w:t>“PORQUE EL SUJETO OBLIGADO INCUMPLE CON LA LEY DE TRANSPARENCIA.”</w:t>
            </w:r>
            <w:r w:rsidR="00520176">
              <w:rPr>
                <w:noProof/>
                <w:webHidden/>
              </w:rPr>
              <w:tab/>
            </w:r>
            <w:r w:rsidR="00520176">
              <w:rPr>
                <w:noProof/>
                <w:webHidden/>
              </w:rPr>
              <w:fldChar w:fldCharType="begin"/>
            </w:r>
            <w:r w:rsidR="00520176">
              <w:rPr>
                <w:noProof/>
                <w:webHidden/>
              </w:rPr>
              <w:instrText xml:space="preserve"> PAGEREF _Toc19813875 \h </w:instrText>
            </w:r>
            <w:r w:rsidR="00520176">
              <w:rPr>
                <w:noProof/>
                <w:webHidden/>
              </w:rPr>
            </w:r>
            <w:r w:rsidR="00520176">
              <w:rPr>
                <w:noProof/>
                <w:webHidden/>
              </w:rPr>
              <w:fldChar w:fldCharType="separate"/>
            </w:r>
            <w:r w:rsidR="00520176">
              <w:rPr>
                <w:noProof/>
                <w:webHidden/>
              </w:rPr>
              <w:t>17</w:t>
            </w:r>
            <w:r w:rsidR="00520176">
              <w:rPr>
                <w:noProof/>
                <w:webHidden/>
              </w:rPr>
              <w:fldChar w:fldCharType="end"/>
            </w:r>
          </w:hyperlink>
        </w:p>
        <w:p w14:paraId="0F373BA3" w14:textId="77777777" w:rsidR="00520176" w:rsidRDefault="002724C0">
          <w:pPr>
            <w:pStyle w:val="TDC1"/>
            <w:rPr>
              <w:noProof/>
              <w:sz w:val="22"/>
              <w:szCs w:val="22"/>
              <w:lang w:val="es-MX" w:eastAsia="es-MX"/>
            </w:rPr>
          </w:pPr>
          <w:hyperlink w:anchor="_Toc19813876" w:history="1">
            <w:r w:rsidR="00520176" w:rsidRPr="000D6930">
              <w:rPr>
                <w:rStyle w:val="Hipervnculo"/>
                <w:b/>
                <w:noProof/>
              </w:rPr>
              <w:t>CONSIDERANDO</w:t>
            </w:r>
            <w:r w:rsidR="00520176">
              <w:rPr>
                <w:noProof/>
                <w:webHidden/>
              </w:rPr>
              <w:tab/>
            </w:r>
            <w:r w:rsidR="00520176">
              <w:rPr>
                <w:noProof/>
                <w:webHidden/>
              </w:rPr>
              <w:fldChar w:fldCharType="begin"/>
            </w:r>
            <w:r w:rsidR="00520176">
              <w:rPr>
                <w:noProof/>
                <w:webHidden/>
              </w:rPr>
              <w:instrText xml:space="preserve"> PAGEREF _Toc19813876 \h </w:instrText>
            </w:r>
            <w:r w:rsidR="00520176">
              <w:rPr>
                <w:noProof/>
                <w:webHidden/>
              </w:rPr>
            </w:r>
            <w:r w:rsidR="00520176">
              <w:rPr>
                <w:noProof/>
                <w:webHidden/>
              </w:rPr>
              <w:fldChar w:fldCharType="separate"/>
            </w:r>
            <w:r w:rsidR="00520176">
              <w:rPr>
                <w:noProof/>
                <w:webHidden/>
              </w:rPr>
              <w:t>22</w:t>
            </w:r>
            <w:r w:rsidR="00520176">
              <w:rPr>
                <w:noProof/>
                <w:webHidden/>
              </w:rPr>
              <w:fldChar w:fldCharType="end"/>
            </w:r>
          </w:hyperlink>
        </w:p>
        <w:p w14:paraId="54F7874C" w14:textId="77777777" w:rsidR="00520176" w:rsidRDefault="002724C0">
          <w:pPr>
            <w:pStyle w:val="TDC2"/>
            <w:rPr>
              <w:noProof/>
              <w:sz w:val="22"/>
              <w:szCs w:val="22"/>
              <w:lang w:val="es-MX" w:eastAsia="es-MX"/>
            </w:rPr>
          </w:pPr>
          <w:hyperlink w:anchor="_Toc19813877" w:history="1">
            <w:r w:rsidR="00520176" w:rsidRPr="000D6930">
              <w:rPr>
                <w:rStyle w:val="Hipervnculo"/>
                <w:rFonts w:ascii="Palatino Linotype" w:hAnsi="Palatino Linotype"/>
                <w:b/>
                <w:noProof/>
              </w:rPr>
              <w:t>PRIMERO. De la competencia</w:t>
            </w:r>
            <w:r w:rsidR="00520176">
              <w:rPr>
                <w:noProof/>
                <w:webHidden/>
              </w:rPr>
              <w:tab/>
            </w:r>
            <w:r w:rsidR="00520176">
              <w:rPr>
                <w:noProof/>
                <w:webHidden/>
              </w:rPr>
              <w:fldChar w:fldCharType="begin"/>
            </w:r>
            <w:r w:rsidR="00520176">
              <w:rPr>
                <w:noProof/>
                <w:webHidden/>
              </w:rPr>
              <w:instrText xml:space="preserve"> PAGEREF _Toc19813877 \h </w:instrText>
            </w:r>
            <w:r w:rsidR="00520176">
              <w:rPr>
                <w:noProof/>
                <w:webHidden/>
              </w:rPr>
            </w:r>
            <w:r w:rsidR="00520176">
              <w:rPr>
                <w:noProof/>
                <w:webHidden/>
              </w:rPr>
              <w:fldChar w:fldCharType="separate"/>
            </w:r>
            <w:r w:rsidR="00520176">
              <w:rPr>
                <w:noProof/>
                <w:webHidden/>
              </w:rPr>
              <w:t>22</w:t>
            </w:r>
            <w:r w:rsidR="00520176">
              <w:rPr>
                <w:noProof/>
                <w:webHidden/>
              </w:rPr>
              <w:fldChar w:fldCharType="end"/>
            </w:r>
          </w:hyperlink>
        </w:p>
        <w:p w14:paraId="370E5975" w14:textId="77777777" w:rsidR="00520176" w:rsidRDefault="002724C0">
          <w:pPr>
            <w:pStyle w:val="TDC2"/>
            <w:rPr>
              <w:noProof/>
              <w:sz w:val="22"/>
              <w:szCs w:val="22"/>
              <w:lang w:val="es-MX" w:eastAsia="es-MX"/>
            </w:rPr>
          </w:pPr>
          <w:hyperlink w:anchor="_Toc19813878" w:history="1">
            <w:r w:rsidR="00520176" w:rsidRPr="000D6930">
              <w:rPr>
                <w:rStyle w:val="Hipervnculo"/>
                <w:rFonts w:ascii="Palatino Linotype" w:hAnsi="Palatino Linotype"/>
                <w:b/>
                <w:noProof/>
              </w:rPr>
              <w:t>SEGUNDO. De la oportunidad y procedencia.</w:t>
            </w:r>
            <w:r w:rsidR="00520176">
              <w:rPr>
                <w:noProof/>
                <w:webHidden/>
              </w:rPr>
              <w:tab/>
            </w:r>
            <w:r w:rsidR="00520176">
              <w:rPr>
                <w:noProof/>
                <w:webHidden/>
              </w:rPr>
              <w:fldChar w:fldCharType="begin"/>
            </w:r>
            <w:r w:rsidR="00520176">
              <w:rPr>
                <w:noProof/>
                <w:webHidden/>
              </w:rPr>
              <w:instrText xml:space="preserve"> PAGEREF _Toc19813878 \h </w:instrText>
            </w:r>
            <w:r w:rsidR="00520176">
              <w:rPr>
                <w:noProof/>
                <w:webHidden/>
              </w:rPr>
            </w:r>
            <w:r w:rsidR="00520176">
              <w:rPr>
                <w:noProof/>
                <w:webHidden/>
              </w:rPr>
              <w:fldChar w:fldCharType="separate"/>
            </w:r>
            <w:r w:rsidR="00520176">
              <w:rPr>
                <w:noProof/>
                <w:webHidden/>
              </w:rPr>
              <w:t>22</w:t>
            </w:r>
            <w:r w:rsidR="00520176">
              <w:rPr>
                <w:noProof/>
                <w:webHidden/>
              </w:rPr>
              <w:fldChar w:fldCharType="end"/>
            </w:r>
          </w:hyperlink>
        </w:p>
        <w:p w14:paraId="3C8AB818" w14:textId="77777777" w:rsidR="00520176" w:rsidRDefault="002724C0">
          <w:pPr>
            <w:pStyle w:val="TDC1"/>
            <w:rPr>
              <w:noProof/>
              <w:sz w:val="22"/>
              <w:szCs w:val="22"/>
              <w:lang w:val="es-MX" w:eastAsia="es-MX"/>
            </w:rPr>
          </w:pPr>
          <w:hyperlink w:anchor="_Toc19813879" w:history="1">
            <w:r w:rsidR="00520176" w:rsidRPr="000D6930">
              <w:rPr>
                <w:rStyle w:val="Hipervnculo"/>
                <w:b/>
                <w:noProof/>
              </w:rPr>
              <w:t>TERCERO. Del planteamiento de la litis.</w:t>
            </w:r>
            <w:r w:rsidR="00520176">
              <w:rPr>
                <w:noProof/>
                <w:webHidden/>
              </w:rPr>
              <w:tab/>
            </w:r>
            <w:r w:rsidR="00520176">
              <w:rPr>
                <w:noProof/>
                <w:webHidden/>
              </w:rPr>
              <w:fldChar w:fldCharType="begin"/>
            </w:r>
            <w:r w:rsidR="00520176">
              <w:rPr>
                <w:noProof/>
                <w:webHidden/>
              </w:rPr>
              <w:instrText xml:space="preserve"> PAGEREF _Toc19813879 \h </w:instrText>
            </w:r>
            <w:r w:rsidR="00520176">
              <w:rPr>
                <w:noProof/>
                <w:webHidden/>
              </w:rPr>
            </w:r>
            <w:r w:rsidR="00520176">
              <w:rPr>
                <w:noProof/>
                <w:webHidden/>
              </w:rPr>
              <w:fldChar w:fldCharType="separate"/>
            </w:r>
            <w:r w:rsidR="00520176">
              <w:rPr>
                <w:noProof/>
                <w:webHidden/>
              </w:rPr>
              <w:t>28</w:t>
            </w:r>
            <w:r w:rsidR="00520176">
              <w:rPr>
                <w:noProof/>
                <w:webHidden/>
              </w:rPr>
              <w:fldChar w:fldCharType="end"/>
            </w:r>
          </w:hyperlink>
        </w:p>
        <w:p w14:paraId="30C53B59" w14:textId="77777777" w:rsidR="00520176" w:rsidRDefault="002724C0">
          <w:pPr>
            <w:pStyle w:val="TDC1"/>
            <w:rPr>
              <w:noProof/>
              <w:sz w:val="22"/>
              <w:szCs w:val="22"/>
              <w:lang w:val="es-MX" w:eastAsia="es-MX"/>
            </w:rPr>
          </w:pPr>
          <w:hyperlink w:anchor="_Toc19813880" w:history="1">
            <w:r w:rsidR="00520176" w:rsidRPr="000D6930">
              <w:rPr>
                <w:rStyle w:val="Hipervnculo"/>
                <w:b/>
                <w:noProof/>
              </w:rPr>
              <w:t>CUARTO.</w:t>
            </w:r>
            <w:r w:rsidR="00520176" w:rsidRPr="000D6930">
              <w:rPr>
                <w:rStyle w:val="Hipervnculo"/>
                <w:noProof/>
              </w:rPr>
              <w:t xml:space="preserve"> </w:t>
            </w:r>
            <w:r w:rsidR="00520176" w:rsidRPr="000D6930">
              <w:rPr>
                <w:rStyle w:val="Hipervnculo"/>
                <w:b/>
                <w:noProof/>
              </w:rPr>
              <w:t>Del estudio y resolución del asunto.</w:t>
            </w:r>
            <w:r w:rsidR="00520176">
              <w:rPr>
                <w:noProof/>
                <w:webHidden/>
              </w:rPr>
              <w:tab/>
            </w:r>
            <w:r w:rsidR="00520176">
              <w:rPr>
                <w:noProof/>
                <w:webHidden/>
              </w:rPr>
              <w:fldChar w:fldCharType="begin"/>
            </w:r>
            <w:r w:rsidR="00520176">
              <w:rPr>
                <w:noProof/>
                <w:webHidden/>
              </w:rPr>
              <w:instrText xml:space="preserve"> PAGEREF _Toc19813880 \h </w:instrText>
            </w:r>
            <w:r w:rsidR="00520176">
              <w:rPr>
                <w:noProof/>
                <w:webHidden/>
              </w:rPr>
            </w:r>
            <w:r w:rsidR="00520176">
              <w:rPr>
                <w:noProof/>
                <w:webHidden/>
              </w:rPr>
              <w:fldChar w:fldCharType="separate"/>
            </w:r>
            <w:r w:rsidR="00520176">
              <w:rPr>
                <w:noProof/>
                <w:webHidden/>
              </w:rPr>
              <w:t>30</w:t>
            </w:r>
            <w:r w:rsidR="00520176">
              <w:rPr>
                <w:noProof/>
                <w:webHidden/>
              </w:rPr>
              <w:fldChar w:fldCharType="end"/>
            </w:r>
          </w:hyperlink>
        </w:p>
        <w:p w14:paraId="19829BE0" w14:textId="77777777" w:rsidR="00520176" w:rsidRDefault="002724C0">
          <w:pPr>
            <w:pStyle w:val="TDC1"/>
            <w:rPr>
              <w:noProof/>
              <w:sz w:val="22"/>
              <w:szCs w:val="22"/>
              <w:lang w:val="es-MX" w:eastAsia="es-MX"/>
            </w:rPr>
          </w:pPr>
          <w:hyperlink w:anchor="_Toc19813881" w:history="1">
            <w:r w:rsidR="00520176" w:rsidRPr="000D6930">
              <w:rPr>
                <w:rStyle w:val="Hipervnculo"/>
                <w:rFonts w:ascii="Palatino Linotype" w:eastAsiaTheme="majorEastAsia" w:hAnsi="Palatino Linotype" w:cstheme="majorBidi"/>
                <w:b/>
                <w:noProof/>
                <w:lang w:val="es-MX" w:eastAsia="en-US"/>
              </w:rPr>
              <w:t>I. Del deber de las autoridades de promover, respetar, proteger, y garantizar el derecho de acceso a la información pública.</w:t>
            </w:r>
            <w:r w:rsidR="00520176">
              <w:rPr>
                <w:noProof/>
                <w:webHidden/>
              </w:rPr>
              <w:tab/>
            </w:r>
            <w:r w:rsidR="00520176">
              <w:rPr>
                <w:noProof/>
                <w:webHidden/>
              </w:rPr>
              <w:fldChar w:fldCharType="begin"/>
            </w:r>
            <w:r w:rsidR="00520176">
              <w:rPr>
                <w:noProof/>
                <w:webHidden/>
              </w:rPr>
              <w:instrText xml:space="preserve"> PAGEREF _Toc19813881 \h </w:instrText>
            </w:r>
            <w:r w:rsidR="00520176">
              <w:rPr>
                <w:noProof/>
                <w:webHidden/>
              </w:rPr>
            </w:r>
            <w:r w:rsidR="00520176">
              <w:rPr>
                <w:noProof/>
                <w:webHidden/>
              </w:rPr>
              <w:fldChar w:fldCharType="separate"/>
            </w:r>
            <w:r w:rsidR="00520176">
              <w:rPr>
                <w:noProof/>
                <w:webHidden/>
              </w:rPr>
              <w:t>30</w:t>
            </w:r>
            <w:r w:rsidR="00520176">
              <w:rPr>
                <w:noProof/>
                <w:webHidden/>
              </w:rPr>
              <w:fldChar w:fldCharType="end"/>
            </w:r>
          </w:hyperlink>
        </w:p>
        <w:p w14:paraId="42A2B259" w14:textId="77777777" w:rsidR="00520176" w:rsidRDefault="002724C0">
          <w:pPr>
            <w:pStyle w:val="TDC1"/>
            <w:rPr>
              <w:noProof/>
              <w:sz w:val="22"/>
              <w:szCs w:val="22"/>
              <w:lang w:val="es-MX" w:eastAsia="es-MX"/>
            </w:rPr>
          </w:pPr>
          <w:hyperlink w:anchor="_Toc19813882" w:history="1">
            <w:r w:rsidR="00520176" w:rsidRPr="000D6930">
              <w:rPr>
                <w:rStyle w:val="Hipervnculo"/>
                <w:rFonts w:ascii="Palatino Linotype" w:eastAsiaTheme="majorEastAsia" w:hAnsi="Palatino Linotype" w:cstheme="majorBidi"/>
                <w:b/>
                <w:noProof/>
                <w:lang w:val="es-MX" w:eastAsia="en-US"/>
              </w:rPr>
              <w:t>II.  De la naturaleza de la información solicitada.</w:t>
            </w:r>
            <w:r w:rsidR="00520176">
              <w:rPr>
                <w:noProof/>
                <w:webHidden/>
              </w:rPr>
              <w:tab/>
            </w:r>
            <w:r w:rsidR="00520176">
              <w:rPr>
                <w:noProof/>
                <w:webHidden/>
              </w:rPr>
              <w:fldChar w:fldCharType="begin"/>
            </w:r>
            <w:r w:rsidR="00520176">
              <w:rPr>
                <w:noProof/>
                <w:webHidden/>
              </w:rPr>
              <w:instrText xml:space="preserve"> PAGEREF _Toc19813882 \h </w:instrText>
            </w:r>
            <w:r w:rsidR="00520176">
              <w:rPr>
                <w:noProof/>
                <w:webHidden/>
              </w:rPr>
            </w:r>
            <w:r w:rsidR="00520176">
              <w:rPr>
                <w:noProof/>
                <w:webHidden/>
              </w:rPr>
              <w:fldChar w:fldCharType="separate"/>
            </w:r>
            <w:r w:rsidR="00520176">
              <w:rPr>
                <w:noProof/>
                <w:webHidden/>
              </w:rPr>
              <w:t>32</w:t>
            </w:r>
            <w:r w:rsidR="00520176">
              <w:rPr>
                <w:noProof/>
                <w:webHidden/>
              </w:rPr>
              <w:fldChar w:fldCharType="end"/>
            </w:r>
          </w:hyperlink>
        </w:p>
        <w:p w14:paraId="76A0CF3A" w14:textId="77777777" w:rsidR="00520176" w:rsidRDefault="002724C0">
          <w:pPr>
            <w:pStyle w:val="TDC2"/>
            <w:rPr>
              <w:noProof/>
              <w:sz w:val="22"/>
              <w:szCs w:val="22"/>
              <w:lang w:val="es-MX" w:eastAsia="es-MX"/>
            </w:rPr>
          </w:pPr>
          <w:hyperlink w:anchor="_Toc19813883" w:history="1">
            <w:r w:rsidR="00520176" w:rsidRPr="000D6930">
              <w:rPr>
                <w:rStyle w:val="Hipervnculo"/>
                <w:rFonts w:ascii="Palatino Linotype" w:eastAsiaTheme="majorEastAsia" w:hAnsi="Palatino Linotype" w:cs="Times New Roman"/>
                <w:b/>
                <w:noProof/>
                <w:lang w:val="es-MX" w:eastAsia="es-ES_tradnl"/>
              </w:rPr>
              <w:t>QUINTO. De la versión pública.</w:t>
            </w:r>
            <w:r w:rsidR="00520176">
              <w:rPr>
                <w:noProof/>
                <w:webHidden/>
              </w:rPr>
              <w:tab/>
            </w:r>
            <w:r w:rsidR="00520176">
              <w:rPr>
                <w:noProof/>
                <w:webHidden/>
              </w:rPr>
              <w:fldChar w:fldCharType="begin"/>
            </w:r>
            <w:r w:rsidR="00520176">
              <w:rPr>
                <w:noProof/>
                <w:webHidden/>
              </w:rPr>
              <w:instrText xml:space="preserve"> PAGEREF _Toc19813883 \h </w:instrText>
            </w:r>
            <w:r w:rsidR="00520176">
              <w:rPr>
                <w:noProof/>
                <w:webHidden/>
              </w:rPr>
            </w:r>
            <w:r w:rsidR="00520176">
              <w:rPr>
                <w:noProof/>
                <w:webHidden/>
              </w:rPr>
              <w:fldChar w:fldCharType="separate"/>
            </w:r>
            <w:r w:rsidR="00520176">
              <w:rPr>
                <w:noProof/>
                <w:webHidden/>
              </w:rPr>
              <w:t>120</w:t>
            </w:r>
            <w:r w:rsidR="00520176">
              <w:rPr>
                <w:noProof/>
                <w:webHidden/>
              </w:rPr>
              <w:fldChar w:fldCharType="end"/>
            </w:r>
          </w:hyperlink>
        </w:p>
        <w:p w14:paraId="123AEE8A" w14:textId="77777777" w:rsidR="00520176" w:rsidRDefault="002724C0">
          <w:pPr>
            <w:pStyle w:val="TDC1"/>
            <w:rPr>
              <w:noProof/>
              <w:sz w:val="22"/>
              <w:szCs w:val="22"/>
              <w:lang w:val="es-MX" w:eastAsia="es-MX"/>
            </w:rPr>
          </w:pPr>
          <w:hyperlink w:anchor="_Toc19813884" w:history="1">
            <w:r w:rsidR="00520176" w:rsidRPr="000D6930">
              <w:rPr>
                <w:rStyle w:val="Hipervnculo"/>
                <w:rFonts w:ascii="Palatino Linotype" w:eastAsiaTheme="majorEastAsia" w:hAnsi="Palatino Linotype" w:cstheme="majorBidi"/>
                <w:b/>
                <w:noProof/>
                <w:lang w:val="es-MX" w:eastAsia="en-US"/>
              </w:rPr>
              <w:t>I. Requisitos previos.</w:t>
            </w:r>
            <w:r w:rsidR="00520176">
              <w:rPr>
                <w:noProof/>
                <w:webHidden/>
              </w:rPr>
              <w:tab/>
            </w:r>
            <w:r w:rsidR="00520176">
              <w:rPr>
                <w:noProof/>
                <w:webHidden/>
              </w:rPr>
              <w:fldChar w:fldCharType="begin"/>
            </w:r>
            <w:r w:rsidR="00520176">
              <w:rPr>
                <w:noProof/>
                <w:webHidden/>
              </w:rPr>
              <w:instrText xml:space="preserve"> PAGEREF _Toc19813884 \h </w:instrText>
            </w:r>
            <w:r w:rsidR="00520176">
              <w:rPr>
                <w:noProof/>
                <w:webHidden/>
              </w:rPr>
            </w:r>
            <w:r w:rsidR="00520176">
              <w:rPr>
                <w:noProof/>
                <w:webHidden/>
              </w:rPr>
              <w:fldChar w:fldCharType="separate"/>
            </w:r>
            <w:r w:rsidR="00520176">
              <w:rPr>
                <w:noProof/>
                <w:webHidden/>
              </w:rPr>
              <w:t>122</w:t>
            </w:r>
            <w:r w:rsidR="00520176">
              <w:rPr>
                <w:noProof/>
                <w:webHidden/>
              </w:rPr>
              <w:fldChar w:fldCharType="end"/>
            </w:r>
          </w:hyperlink>
        </w:p>
        <w:p w14:paraId="79DDF161" w14:textId="77777777" w:rsidR="00520176" w:rsidRDefault="002724C0">
          <w:pPr>
            <w:pStyle w:val="TDC1"/>
            <w:rPr>
              <w:noProof/>
              <w:sz w:val="22"/>
              <w:szCs w:val="22"/>
              <w:lang w:val="es-MX" w:eastAsia="es-MX"/>
            </w:rPr>
          </w:pPr>
          <w:hyperlink w:anchor="_Toc19813885" w:history="1">
            <w:r w:rsidR="00520176" w:rsidRPr="000D6930">
              <w:rPr>
                <w:rStyle w:val="Hipervnculo"/>
                <w:rFonts w:ascii="Palatino Linotype" w:eastAsiaTheme="majorEastAsia" w:hAnsi="Palatino Linotype" w:cstheme="majorBidi"/>
                <w:b/>
                <w:noProof/>
                <w:lang w:val="es-MX" w:eastAsia="en-US"/>
              </w:rPr>
              <w:t>II. Supuestos de clasificación.</w:t>
            </w:r>
            <w:r w:rsidR="00520176">
              <w:rPr>
                <w:noProof/>
                <w:webHidden/>
              </w:rPr>
              <w:tab/>
            </w:r>
            <w:r w:rsidR="00520176">
              <w:rPr>
                <w:noProof/>
                <w:webHidden/>
              </w:rPr>
              <w:fldChar w:fldCharType="begin"/>
            </w:r>
            <w:r w:rsidR="00520176">
              <w:rPr>
                <w:noProof/>
                <w:webHidden/>
              </w:rPr>
              <w:instrText xml:space="preserve"> PAGEREF _Toc19813885 \h </w:instrText>
            </w:r>
            <w:r w:rsidR="00520176">
              <w:rPr>
                <w:noProof/>
                <w:webHidden/>
              </w:rPr>
            </w:r>
            <w:r w:rsidR="00520176">
              <w:rPr>
                <w:noProof/>
                <w:webHidden/>
              </w:rPr>
              <w:fldChar w:fldCharType="separate"/>
            </w:r>
            <w:r w:rsidR="00520176">
              <w:rPr>
                <w:noProof/>
                <w:webHidden/>
              </w:rPr>
              <w:t>124</w:t>
            </w:r>
            <w:r w:rsidR="00520176">
              <w:rPr>
                <w:noProof/>
                <w:webHidden/>
              </w:rPr>
              <w:fldChar w:fldCharType="end"/>
            </w:r>
          </w:hyperlink>
        </w:p>
        <w:p w14:paraId="528220DB" w14:textId="77777777" w:rsidR="00520176" w:rsidRDefault="002724C0">
          <w:pPr>
            <w:pStyle w:val="TDC1"/>
            <w:rPr>
              <w:noProof/>
              <w:sz w:val="22"/>
              <w:szCs w:val="22"/>
              <w:lang w:val="es-MX" w:eastAsia="es-MX"/>
            </w:rPr>
          </w:pPr>
          <w:hyperlink w:anchor="_Toc19813886" w:history="1">
            <w:r w:rsidR="00520176" w:rsidRPr="000D6930">
              <w:rPr>
                <w:rStyle w:val="Hipervnculo"/>
                <w:rFonts w:ascii="Palatino Linotype" w:eastAsiaTheme="majorEastAsia" w:hAnsi="Palatino Linotype" w:cstheme="majorBidi"/>
                <w:b/>
                <w:noProof/>
                <w:lang w:val="es-MX" w:eastAsia="en-US"/>
              </w:rPr>
              <w:t>III. Formalidades para emitir el acuerdo de clasificación.</w:t>
            </w:r>
            <w:r w:rsidR="00520176">
              <w:rPr>
                <w:noProof/>
                <w:webHidden/>
              </w:rPr>
              <w:tab/>
            </w:r>
            <w:r w:rsidR="00520176">
              <w:rPr>
                <w:noProof/>
                <w:webHidden/>
              </w:rPr>
              <w:fldChar w:fldCharType="begin"/>
            </w:r>
            <w:r w:rsidR="00520176">
              <w:rPr>
                <w:noProof/>
                <w:webHidden/>
              </w:rPr>
              <w:instrText xml:space="preserve"> PAGEREF _Toc19813886 \h </w:instrText>
            </w:r>
            <w:r w:rsidR="00520176">
              <w:rPr>
                <w:noProof/>
                <w:webHidden/>
              </w:rPr>
            </w:r>
            <w:r w:rsidR="00520176">
              <w:rPr>
                <w:noProof/>
                <w:webHidden/>
              </w:rPr>
              <w:fldChar w:fldCharType="separate"/>
            </w:r>
            <w:r w:rsidR="00520176">
              <w:rPr>
                <w:noProof/>
                <w:webHidden/>
              </w:rPr>
              <w:t>126</w:t>
            </w:r>
            <w:r w:rsidR="00520176">
              <w:rPr>
                <w:noProof/>
                <w:webHidden/>
              </w:rPr>
              <w:fldChar w:fldCharType="end"/>
            </w:r>
          </w:hyperlink>
        </w:p>
        <w:p w14:paraId="65334CE5" w14:textId="77777777" w:rsidR="00520176" w:rsidRDefault="002724C0">
          <w:pPr>
            <w:pStyle w:val="TDC1"/>
            <w:rPr>
              <w:noProof/>
              <w:sz w:val="22"/>
              <w:szCs w:val="22"/>
              <w:lang w:val="es-MX" w:eastAsia="es-MX"/>
            </w:rPr>
          </w:pPr>
          <w:hyperlink w:anchor="_Toc19813887" w:history="1">
            <w:r w:rsidR="00520176" w:rsidRPr="000D6930">
              <w:rPr>
                <w:rStyle w:val="Hipervnculo"/>
                <w:rFonts w:ascii="Palatino Linotype" w:eastAsiaTheme="majorEastAsia" w:hAnsi="Palatino Linotype" w:cstheme="majorBidi"/>
                <w:b/>
                <w:noProof/>
                <w:lang w:val="es-MX" w:eastAsia="en-US"/>
              </w:rPr>
              <w:t>IV. Requisitos de fondo del acuerdo de clasificación.</w:t>
            </w:r>
            <w:r w:rsidR="00520176">
              <w:rPr>
                <w:noProof/>
                <w:webHidden/>
              </w:rPr>
              <w:tab/>
            </w:r>
            <w:r w:rsidR="00520176">
              <w:rPr>
                <w:noProof/>
                <w:webHidden/>
              </w:rPr>
              <w:fldChar w:fldCharType="begin"/>
            </w:r>
            <w:r w:rsidR="00520176">
              <w:rPr>
                <w:noProof/>
                <w:webHidden/>
              </w:rPr>
              <w:instrText xml:space="preserve"> PAGEREF _Toc19813887 \h </w:instrText>
            </w:r>
            <w:r w:rsidR="00520176">
              <w:rPr>
                <w:noProof/>
                <w:webHidden/>
              </w:rPr>
            </w:r>
            <w:r w:rsidR="00520176">
              <w:rPr>
                <w:noProof/>
                <w:webHidden/>
              </w:rPr>
              <w:fldChar w:fldCharType="separate"/>
            </w:r>
            <w:r w:rsidR="00520176">
              <w:rPr>
                <w:noProof/>
                <w:webHidden/>
              </w:rPr>
              <w:t>127</w:t>
            </w:r>
            <w:r w:rsidR="00520176">
              <w:rPr>
                <w:noProof/>
                <w:webHidden/>
              </w:rPr>
              <w:fldChar w:fldCharType="end"/>
            </w:r>
          </w:hyperlink>
        </w:p>
        <w:p w14:paraId="7C19D723" w14:textId="77777777" w:rsidR="00520176" w:rsidRDefault="002724C0">
          <w:pPr>
            <w:pStyle w:val="TDC1"/>
            <w:rPr>
              <w:noProof/>
              <w:sz w:val="22"/>
              <w:szCs w:val="22"/>
              <w:lang w:val="es-MX" w:eastAsia="es-MX"/>
            </w:rPr>
          </w:pPr>
          <w:hyperlink w:anchor="_Toc19813888" w:history="1">
            <w:r w:rsidR="00520176" w:rsidRPr="000D6930">
              <w:rPr>
                <w:rStyle w:val="Hipervnculo"/>
                <w:rFonts w:ascii="Palatino Linotype" w:eastAsiaTheme="majorEastAsia" w:hAnsi="Palatino Linotype" w:cstheme="majorBidi"/>
                <w:b/>
                <w:noProof/>
                <w:lang w:val="es-MX" w:eastAsia="en-US"/>
              </w:rPr>
              <w:t>V. Condiciones especiales de la clasificación de la información como confidencial.</w:t>
            </w:r>
            <w:r w:rsidR="00520176">
              <w:rPr>
                <w:noProof/>
                <w:webHidden/>
              </w:rPr>
              <w:tab/>
            </w:r>
            <w:r w:rsidR="00520176">
              <w:rPr>
                <w:noProof/>
                <w:webHidden/>
              </w:rPr>
              <w:fldChar w:fldCharType="begin"/>
            </w:r>
            <w:r w:rsidR="00520176">
              <w:rPr>
                <w:noProof/>
                <w:webHidden/>
              </w:rPr>
              <w:instrText xml:space="preserve"> PAGEREF _Toc19813888 \h </w:instrText>
            </w:r>
            <w:r w:rsidR="00520176">
              <w:rPr>
                <w:noProof/>
                <w:webHidden/>
              </w:rPr>
            </w:r>
            <w:r w:rsidR="00520176">
              <w:rPr>
                <w:noProof/>
                <w:webHidden/>
              </w:rPr>
              <w:fldChar w:fldCharType="separate"/>
            </w:r>
            <w:r w:rsidR="00520176">
              <w:rPr>
                <w:noProof/>
                <w:webHidden/>
              </w:rPr>
              <w:t>131</w:t>
            </w:r>
            <w:r w:rsidR="00520176">
              <w:rPr>
                <w:noProof/>
                <w:webHidden/>
              </w:rPr>
              <w:fldChar w:fldCharType="end"/>
            </w:r>
          </w:hyperlink>
        </w:p>
        <w:p w14:paraId="065F53C7" w14:textId="77777777" w:rsidR="00520176" w:rsidRDefault="002724C0">
          <w:pPr>
            <w:pStyle w:val="TDC1"/>
            <w:rPr>
              <w:noProof/>
              <w:sz w:val="22"/>
              <w:szCs w:val="22"/>
              <w:lang w:val="es-MX" w:eastAsia="es-MX"/>
            </w:rPr>
          </w:pPr>
          <w:hyperlink w:anchor="_Toc19813889" w:history="1">
            <w:r w:rsidR="00520176" w:rsidRPr="000D6930">
              <w:rPr>
                <w:rStyle w:val="Hipervnculo"/>
                <w:b/>
                <w:noProof/>
              </w:rPr>
              <w:t>SEXTO. Vista a los órganos de control interno.</w:t>
            </w:r>
            <w:r w:rsidR="00520176">
              <w:rPr>
                <w:noProof/>
                <w:webHidden/>
              </w:rPr>
              <w:tab/>
            </w:r>
            <w:r w:rsidR="00520176">
              <w:rPr>
                <w:noProof/>
                <w:webHidden/>
              </w:rPr>
              <w:fldChar w:fldCharType="begin"/>
            </w:r>
            <w:r w:rsidR="00520176">
              <w:rPr>
                <w:noProof/>
                <w:webHidden/>
              </w:rPr>
              <w:instrText xml:space="preserve"> PAGEREF _Toc19813889 \h </w:instrText>
            </w:r>
            <w:r w:rsidR="00520176">
              <w:rPr>
                <w:noProof/>
                <w:webHidden/>
              </w:rPr>
            </w:r>
            <w:r w:rsidR="00520176">
              <w:rPr>
                <w:noProof/>
                <w:webHidden/>
              </w:rPr>
              <w:fldChar w:fldCharType="separate"/>
            </w:r>
            <w:r w:rsidR="00520176">
              <w:rPr>
                <w:noProof/>
                <w:webHidden/>
              </w:rPr>
              <w:t>132</w:t>
            </w:r>
            <w:r w:rsidR="00520176">
              <w:rPr>
                <w:noProof/>
                <w:webHidden/>
              </w:rPr>
              <w:fldChar w:fldCharType="end"/>
            </w:r>
          </w:hyperlink>
        </w:p>
        <w:p w14:paraId="121DA8BA" w14:textId="77777777" w:rsidR="00520176" w:rsidRDefault="002724C0">
          <w:pPr>
            <w:pStyle w:val="TDC1"/>
            <w:rPr>
              <w:noProof/>
              <w:sz w:val="22"/>
              <w:szCs w:val="22"/>
              <w:lang w:val="es-MX" w:eastAsia="es-MX"/>
            </w:rPr>
          </w:pPr>
          <w:hyperlink w:anchor="_Toc19813890" w:history="1">
            <w:r w:rsidR="00520176" w:rsidRPr="000D6930">
              <w:rPr>
                <w:rStyle w:val="Hipervnculo"/>
                <w:b/>
                <w:noProof/>
              </w:rPr>
              <w:t>R E S O L U T I V O S</w:t>
            </w:r>
            <w:r w:rsidR="00520176">
              <w:rPr>
                <w:noProof/>
                <w:webHidden/>
              </w:rPr>
              <w:tab/>
            </w:r>
            <w:r w:rsidR="00520176">
              <w:rPr>
                <w:noProof/>
                <w:webHidden/>
              </w:rPr>
              <w:fldChar w:fldCharType="begin"/>
            </w:r>
            <w:r w:rsidR="00520176">
              <w:rPr>
                <w:noProof/>
                <w:webHidden/>
              </w:rPr>
              <w:instrText xml:space="preserve"> PAGEREF _Toc19813890 \h </w:instrText>
            </w:r>
            <w:r w:rsidR="00520176">
              <w:rPr>
                <w:noProof/>
                <w:webHidden/>
              </w:rPr>
            </w:r>
            <w:r w:rsidR="00520176">
              <w:rPr>
                <w:noProof/>
                <w:webHidden/>
              </w:rPr>
              <w:fldChar w:fldCharType="separate"/>
            </w:r>
            <w:r w:rsidR="00520176">
              <w:rPr>
                <w:noProof/>
                <w:webHidden/>
              </w:rPr>
              <w:t>137</w:t>
            </w:r>
            <w:r w:rsidR="00520176">
              <w:rPr>
                <w:noProof/>
                <w:webHidden/>
              </w:rPr>
              <w:fldChar w:fldCharType="end"/>
            </w:r>
          </w:hyperlink>
        </w:p>
        <w:p w14:paraId="5665529F" w14:textId="45AD04B7" w:rsidR="00D038BF" w:rsidRPr="00237CBD" w:rsidRDefault="00DA7E2F" w:rsidP="00237CBD">
          <w:pPr>
            <w:spacing w:line="360" w:lineRule="auto"/>
            <w:rPr>
              <w:rFonts w:ascii="Palatino Linotype" w:hAnsi="Palatino Linotype"/>
            </w:rPr>
          </w:pPr>
          <w:r w:rsidRPr="00237CBD">
            <w:rPr>
              <w:rFonts w:ascii="Palatino Linotype" w:hAnsi="Palatino Linotype"/>
              <w:b/>
              <w:bCs/>
              <w:lang w:val="es-ES"/>
            </w:rPr>
            <w:fldChar w:fldCharType="end"/>
          </w:r>
        </w:p>
      </w:sdtContent>
    </w:sdt>
    <w:p w14:paraId="16DE9A3A" w14:textId="77777777" w:rsidR="00520176" w:rsidRDefault="00520176" w:rsidP="00237CBD">
      <w:pPr>
        <w:spacing w:before="240" w:after="240" w:line="360" w:lineRule="auto"/>
        <w:ind w:right="47"/>
        <w:jc w:val="both"/>
        <w:rPr>
          <w:rFonts w:ascii="Palatino Linotype" w:hAnsi="Palatino Linotype"/>
        </w:rPr>
      </w:pPr>
    </w:p>
    <w:p w14:paraId="07BC97E8" w14:textId="691C6317" w:rsidR="00237CBD" w:rsidRPr="00237CBD" w:rsidRDefault="009B11D6" w:rsidP="00237CBD">
      <w:pPr>
        <w:spacing w:before="240" w:after="240" w:line="360" w:lineRule="auto"/>
        <w:ind w:right="47"/>
        <w:jc w:val="both"/>
        <w:rPr>
          <w:rFonts w:ascii="Palatino Linotype" w:hAnsi="Palatino Linotype"/>
        </w:rPr>
      </w:pPr>
      <w:r w:rsidRPr="00237CBD">
        <w:rPr>
          <w:rFonts w:ascii="Palatino Linotype" w:hAnsi="Palatino Linotype"/>
        </w:rPr>
        <w:t>R</w:t>
      </w:r>
      <w:r w:rsidR="00662C69" w:rsidRPr="00237CBD">
        <w:rPr>
          <w:rFonts w:ascii="Palatino Linotype" w:hAnsi="Palatino Linotype"/>
        </w:rPr>
        <w:t>esolución del Pleno del Instituto de Transparencia, Acceso a la Información Pública y Protección de Datos Personales del Estado de México y Mun</w:t>
      </w:r>
      <w:r w:rsidR="000D5A1D" w:rsidRPr="00237CBD">
        <w:rPr>
          <w:rFonts w:ascii="Palatino Linotype" w:hAnsi="Palatino Linotype"/>
        </w:rPr>
        <w:t>icipios, con</w:t>
      </w:r>
      <w:r w:rsidR="00662C69" w:rsidRPr="00237CBD">
        <w:rPr>
          <w:rFonts w:ascii="Palatino Linotype" w:hAnsi="Palatino Linotype"/>
        </w:rPr>
        <w:t xml:space="preserve"> </w:t>
      </w:r>
      <w:r w:rsidR="00485DB6" w:rsidRPr="00237CBD">
        <w:rPr>
          <w:rFonts w:ascii="Palatino Linotype" w:hAnsi="Palatino Linotype"/>
        </w:rPr>
        <w:t xml:space="preserve">domicilio </w:t>
      </w:r>
      <w:r w:rsidR="00662C69" w:rsidRPr="00237CBD">
        <w:rPr>
          <w:rFonts w:ascii="Palatino Linotype" w:hAnsi="Palatino Linotype"/>
        </w:rPr>
        <w:t xml:space="preserve">en Metepec, Estado de México; de </w:t>
      </w:r>
      <w:r w:rsidR="00446CAD" w:rsidRPr="00237CBD">
        <w:rPr>
          <w:rFonts w:ascii="Palatino Linotype" w:hAnsi="Palatino Linotype"/>
        </w:rPr>
        <w:t>fecha diecinueve</w:t>
      </w:r>
      <w:r w:rsidR="00D336DB" w:rsidRPr="00237CBD">
        <w:rPr>
          <w:rFonts w:ascii="Palatino Linotype" w:hAnsi="Palatino Linotype"/>
        </w:rPr>
        <w:t xml:space="preserve"> </w:t>
      </w:r>
      <w:r w:rsidR="00662C69" w:rsidRPr="00237CBD">
        <w:rPr>
          <w:rFonts w:ascii="Palatino Linotype" w:hAnsi="Palatino Linotype"/>
        </w:rPr>
        <w:t>(</w:t>
      </w:r>
      <w:r w:rsidR="00446CAD" w:rsidRPr="00237CBD">
        <w:rPr>
          <w:rFonts w:ascii="Palatino Linotype" w:hAnsi="Palatino Linotype"/>
        </w:rPr>
        <w:t>19</w:t>
      </w:r>
      <w:r w:rsidR="00662C69" w:rsidRPr="00237CBD">
        <w:rPr>
          <w:rFonts w:ascii="Palatino Linotype" w:hAnsi="Palatino Linotype"/>
        </w:rPr>
        <w:t>) de</w:t>
      </w:r>
      <w:r w:rsidR="00D336DB" w:rsidRPr="00237CBD">
        <w:rPr>
          <w:rFonts w:ascii="Palatino Linotype" w:hAnsi="Palatino Linotype"/>
        </w:rPr>
        <w:t xml:space="preserve"> septiembre</w:t>
      </w:r>
      <w:r w:rsidR="007B32C0" w:rsidRPr="00237CBD">
        <w:rPr>
          <w:rFonts w:ascii="Palatino Linotype" w:hAnsi="Palatino Linotype"/>
        </w:rPr>
        <w:t xml:space="preserve"> </w:t>
      </w:r>
      <w:r w:rsidR="00662C69" w:rsidRPr="00237CBD">
        <w:rPr>
          <w:rFonts w:ascii="Palatino Linotype" w:hAnsi="Palatino Linotype"/>
        </w:rPr>
        <w:t xml:space="preserve">de dos mil </w:t>
      </w:r>
      <w:r w:rsidR="007B32C0" w:rsidRPr="00237CBD">
        <w:rPr>
          <w:rFonts w:ascii="Palatino Linotype" w:hAnsi="Palatino Linotype"/>
        </w:rPr>
        <w:t>diecinueve</w:t>
      </w:r>
      <w:r w:rsidR="00662C69" w:rsidRPr="00237CBD">
        <w:rPr>
          <w:rFonts w:ascii="Palatino Linotype" w:hAnsi="Palatino Linotype"/>
        </w:rPr>
        <w:t>.</w:t>
      </w:r>
    </w:p>
    <w:p w14:paraId="2171CFE0" w14:textId="7907567D" w:rsidR="00DA2F64" w:rsidRPr="00237CBD" w:rsidRDefault="00662C69" w:rsidP="00237CBD">
      <w:pPr>
        <w:spacing w:before="240" w:after="360" w:line="360" w:lineRule="auto"/>
        <w:jc w:val="both"/>
        <w:rPr>
          <w:rFonts w:ascii="Palatino Linotype" w:hAnsi="Palatino Linotype"/>
          <w:b/>
        </w:rPr>
      </w:pPr>
      <w:r w:rsidRPr="00237CBD">
        <w:rPr>
          <w:rFonts w:ascii="Palatino Linotype" w:hAnsi="Palatino Linotype"/>
          <w:b/>
        </w:rPr>
        <w:t>VISTO</w:t>
      </w:r>
      <w:r w:rsidR="002E118F" w:rsidRPr="00237CBD">
        <w:rPr>
          <w:rFonts w:ascii="Palatino Linotype" w:hAnsi="Palatino Linotype"/>
          <w:b/>
        </w:rPr>
        <w:t>S</w:t>
      </w:r>
      <w:r w:rsidRPr="00237CBD">
        <w:rPr>
          <w:rFonts w:ascii="Palatino Linotype" w:hAnsi="Palatino Linotype"/>
        </w:rPr>
        <w:t xml:space="preserve"> l</w:t>
      </w:r>
      <w:r w:rsidR="002E118F" w:rsidRPr="00237CBD">
        <w:rPr>
          <w:rFonts w:ascii="Palatino Linotype" w:hAnsi="Palatino Linotype"/>
        </w:rPr>
        <w:t>os</w:t>
      </w:r>
      <w:r w:rsidRPr="00237CBD">
        <w:rPr>
          <w:rFonts w:ascii="Palatino Linotype" w:hAnsi="Palatino Linotype"/>
        </w:rPr>
        <w:t xml:space="preserve"> expediente</w:t>
      </w:r>
      <w:r w:rsidR="002E118F" w:rsidRPr="00237CBD">
        <w:rPr>
          <w:rFonts w:ascii="Palatino Linotype" w:hAnsi="Palatino Linotype"/>
        </w:rPr>
        <w:t>s</w:t>
      </w:r>
      <w:r w:rsidRPr="00237CBD">
        <w:rPr>
          <w:rFonts w:ascii="Palatino Linotype" w:hAnsi="Palatino Linotype"/>
        </w:rPr>
        <w:t xml:space="preserve"> electrónico</w:t>
      </w:r>
      <w:r w:rsidR="002E118F" w:rsidRPr="00237CBD">
        <w:rPr>
          <w:rFonts w:ascii="Palatino Linotype" w:hAnsi="Palatino Linotype"/>
        </w:rPr>
        <w:t>s</w:t>
      </w:r>
      <w:r w:rsidRPr="00237CBD">
        <w:rPr>
          <w:rFonts w:ascii="Palatino Linotype" w:hAnsi="Palatino Linotype"/>
        </w:rPr>
        <w:t xml:space="preserve"> for</w:t>
      </w:r>
      <w:r w:rsidR="00335BFE" w:rsidRPr="00237CBD">
        <w:rPr>
          <w:rFonts w:ascii="Palatino Linotype" w:hAnsi="Palatino Linotype"/>
        </w:rPr>
        <w:t>mado</w:t>
      </w:r>
      <w:r w:rsidR="002E118F" w:rsidRPr="00237CBD">
        <w:rPr>
          <w:rFonts w:ascii="Palatino Linotype" w:hAnsi="Palatino Linotype"/>
        </w:rPr>
        <w:t>s</w:t>
      </w:r>
      <w:r w:rsidR="00335BFE" w:rsidRPr="00237CBD">
        <w:rPr>
          <w:rFonts w:ascii="Palatino Linotype" w:hAnsi="Palatino Linotype"/>
        </w:rPr>
        <w:t xml:space="preserve"> con motivo de los</w:t>
      </w:r>
      <w:r w:rsidRPr="00237CBD">
        <w:rPr>
          <w:rFonts w:ascii="Palatino Linotype" w:hAnsi="Palatino Linotype"/>
        </w:rPr>
        <w:t xml:space="preserve"> recurso</w:t>
      </w:r>
      <w:r w:rsidR="00335BFE" w:rsidRPr="00237CBD">
        <w:rPr>
          <w:rFonts w:ascii="Palatino Linotype" w:hAnsi="Palatino Linotype"/>
        </w:rPr>
        <w:t>s</w:t>
      </w:r>
      <w:r w:rsidR="004B5C6B" w:rsidRPr="00237CBD">
        <w:rPr>
          <w:rFonts w:ascii="Palatino Linotype" w:hAnsi="Palatino Linotype"/>
        </w:rPr>
        <w:t xml:space="preserve"> de revisión</w:t>
      </w:r>
      <w:r w:rsidR="006D357C" w:rsidRPr="00237CBD">
        <w:rPr>
          <w:rFonts w:ascii="Palatino Linotype" w:hAnsi="Palatino Linotype"/>
          <w:b/>
        </w:rPr>
        <w:t xml:space="preserve"> </w:t>
      </w:r>
      <w:r w:rsidR="00446CAD" w:rsidRPr="00237CBD">
        <w:rPr>
          <w:rFonts w:ascii="Palatino Linotype" w:hAnsi="Palatino Linotype"/>
          <w:b/>
        </w:rPr>
        <w:t>05443</w:t>
      </w:r>
      <w:r w:rsidR="006D357C" w:rsidRPr="00237CBD">
        <w:rPr>
          <w:rFonts w:ascii="Palatino Linotype" w:hAnsi="Palatino Linotype"/>
          <w:b/>
        </w:rPr>
        <w:t>/INFOEM/IP/RR/2019</w:t>
      </w:r>
      <w:r w:rsidR="00446CAD" w:rsidRPr="00237CBD">
        <w:rPr>
          <w:rFonts w:ascii="Palatino Linotype" w:hAnsi="Palatino Linotype"/>
          <w:b/>
        </w:rPr>
        <w:t>, 05444</w:t>
      </w:r>
      <w:r w:rsidR="006D357C" w:rsidRPr="00237CBD">
        <w:rPr>
          <w:rFonts w:ascii="Palatino Linotype" w:hAnsi="Palatino Linotype"/>
          <w:b/>
        </w:rPr>
        <w:t>/INFOEM/IP/RR/2019</w:t>
      </w:r>
      <w:r w:rsidR="007B32C0" w:rsidRPr="00237CBD">
        <w:rPr>
          <w:rFonts w:ascii="Palatino Linotype" w:hAnsi="Palatino Linotype"/>
          <w:b/>
        </w:rPr>
        <w:t xml:space="preserve"> </w:t>
      </w:r>
      <w:r w:rsidR="00446CAD" w:rsidRPr="00237CBD">
        <w:rPr>
          <w:rFonts w:ascii="Palatino Linotype" w:hAnsi="Palatino Linotype"/>
          <w:b/>
        </w:rPr>
        <w:t>05445</w:t>
      </w:r>
      <w:r w:rsidR="006073E1" w:rsidRPr="00237CBD">
        <w:rPr>
          <w:rFonts w:ascii="Palatino Linotype" w:hAnsi="Palatino Linotype"/>
          <w:b/>
        </w:rPr>
        <w:t>/INFOEM/IP/RR/2019</w:t>
      </w:r>
      <w:r w:rsidR="00C848BA" w:rsidRPr="00237CBD">
        <w:rPr>
          <w:rFonts w:ascii="Palatino Linotype" w:hAnsi="Palatino Linotype"/>
          <w:b/>
        </w:rPr>
        <w:t>, 05446</w:t>
      </w:r>
      <w:r w:rsidR="006073E1" w:rsidRPr="00237CBD">
        <w:rPr>
          <w:rFonts w:ascii="Palatino Linotype" w:hAnsi="Palatino Linotype"/>
          <w:b/>
        </w:rPr>
        <w:t xml:space="preserve">/INFOEM/IP/RR/2019 </w:t>
      </w:r>
      <w:r w:rsidR="00C848BA" w:rsidRPr="00237CBD">
        <w:rPr>
          <w:rFonts w:ascii="Palatino Linotype" w:hAnsi="Palatino Linotype"/>
          <w:b/>
        </w:rPr>
        <w:t>05447</w:t>
      </w:r>
      <w:r w:rsidR="00446CAD" w:rsidRPr="00237CBD">
        <w:rPr>
          <w:rFonts w:ascii="Palatino Linotype" w:hAnsi="Palatino Linotype"/>
          <w:b/>
        </w:rPr>
        <w:t xml:space="preserve">/INFOEM/IP/RR/2019, </w:t>
      </w:r>
      <w:r w:rsidR="00C848BA" w:rsidRPr="00237CBD">
        <w:rPr>
          <w:rFonts w:ascii="Palatino Linotype" w:hAnsi="Palatino Linotype"/>
          <w:b/>
        </w:rPr>
        <w:t>05448</w:t>
      </w:r>
      <w:r w:rsidR="00446CAD" w:rsidRPr="00237CBD">
        <w:rPr>
          <w:rFonts w:ascii="Palatino Linotype" w:hAnsi="Palatino Linotype"/>
          <w:b/>
        </w:rPr>
        <w:t xml:space="preserve">/INFOEM/IP/RR/2019, </w:t>
      </w:r>
      <w:r w:rsidR="00C848BA" w:rsidRPr="00237CBD">
        <w:rPr>
          <w:rFonts w:ascii="Palatino Linotype" w:hAnsi="Palatino Linotype"/>
          <w:b/>
        </w:rPr>
        <w:t>05449</w:t>
      </w:r>
      <w:r w:rsidR="00446CAD" w:rsidRPr="00237CBD">
        <w:rPr>
          <w:rFonts w:ascii="Palatino Linotype" w:hAnsi="Palatino Linotype"/>
          <w:b/>
        </w:rPr>
        <w:t xml:space="preserve">/INFOEM/IP/RR/2019, </w:t>
      </w:r>
      <w:r w:rsidR="00C848BA" w:rsidRPr="00237CBD">
        <w:rPr>
          <w:rFonts w:ascii="Palatino Linotype" w:hAnsi="Palatino Linotype"/>
          <w:b/>
        </w:rPr>
        <w:t>05450</w:t>
      </w:r>
      <w:r w:rsidR="00446CAD" w:rsidRPr="00237CBD">
        <w:rPr>
          <w:rFonts w:ascii="Palatino Linotype" w:hAnsi="Palatino Linotype"/>
          <w:b/>
        </w:rPr>
        <w:t xml:space="preserve">/INFOEM/IP/RR/2019, </w:t>
      </w:r>
      <w:r w:rsidR="00C848BA" w:rsidRPr="00237CBD">
        <w:rPr>
          <w:rFonts w:ascii="Palatino Linotype" w:hAnsi="Palatino Linotype"/>
          <w:b/>
        </w:rPr>
        <w:t>05451</w:t>
      </w:r>
      <w:r w:rsidR="00446CAD" w:rsidRPr="00237CBD">
        <w:rPr>
          <w:rFonts w:ascii="Palatino Linotype" w:hAnsi="Palatino Linotype"/>
          <w:b/>
        </w:rPr>
        <w:t xml:space="preserve">/INFOEM/IP/RR/2019, </w:t>
      </w:r>
      <w:r w:rsidR="00C848BA" w:rsidRPr="00237CBD">
        <w:rPr>
          <w:rFonts w:ascii="Palatino Linotype" w:hAnsi="Palatino Linotype"/>
          <w:b/>
        </w:rPr>
        <w:t>05452</w:t>
      </w:r>
      <w:r w:rsidR="00446CAD" w:rsidRPr="00237CBD">
        <w:rPr>
          <w:rFonts w:ascii="Palatino Linotype" w:hAnsi="Palatino Linotype"/>
          <w:b/>
        </w:rPr>
        <w:t xml:space="preserve">/INFOEM/IP/RR/2019, </w:t>
      </w:r>
      <w:r w:rsidR="00C848BA" w:rsidRPr="00237CBD">
        <w:rPr>
          <w:rFonts w:ascii="Palatino Linotype" w:hAnsi="Palatino Linotype"/>
          <w:b/>
        </w:rPr>
        <w:t>05453</w:t>
      </w:r>
      <w:r w:rsidR="00446CAD" w:rsidRPr="00237CBD">
        <w:rPr>
          <w:rFonts w:ascii="Palatino Linotype" w:hAnsi="Palatino Linotype"/>
          <w:b/>
        </w:rPr>
        <w:t xml:space="preserve">/INFOEM/IP/RR/2019, </w:t>
      </w:r>
      <w:r w:rsidR="00C848BA" w:rsidRPr="00237CBD">
        <w:rPr>
          <w:rFonts w:ascii="Palatino Linotype" w:hAnsi="Palatino Linotype"/>
          <w:b/>
        </w:rPr>
        <w:t>05517</w:t>
      </w:r>
      <w:r w:rsidR="00446CAD" w:rsidRPr="00237CBD">
        <w:rPr>
          <w:rFonts w:ascii="Palatino Linotype" w:hAnsi="Palatino Linotype"/>
          <w:b/>
        </w:rPr>
        <w:t xml:space="preserve">/INFOEM/IP/RR/2019, </w:t>
      </w:r>
      <w:r w:rsidR="00C848BA" w:rsidRPr="00237CBD">
        <w:rPr>
          <w:rFonts w:ascii="Palatino Linotype" w:hAnsi="Palatino Linotype"/>
          <w:b/>
        </w:rPr>
        <w:t>05518</w:t>
      </w:r>
      <w:r w:rsidR="00446CAD" w:rsidRPr="00237CBD">
        <w:rPr>
          <w:rFonts w:ascii="Palatino Linotype" w:hAnsi="Palatino Linotype"/>
          <w:b/>
        </w:rPr>
        <w:t xml:space="preserve">/INFOEM/IP/RR/2019, </w:t>
      </w:r>
      <w:r w:rsidR="00C848BA" w:rsidRPr="00237CBD">
        <w:rPr>
          <w:rFonts w:ascii="Palatino Linotype" w:hAnsi="Palatino Linotype"/>
          <w:b/>
        </w:rPr>
        <w:t>05519</w:t>
      </w:r>
      <w:r w:rsidR="00446CAD" w:rsidRPr="00237CBD">
        <w:rPr>
          <w:rFonts w:ascii="Palatino Linotype" w:hAnsi="Palatino Linotype"/>
          <w:b/>
        </w:rPr>
        <w:t xml:space="preserve">/INFOEM/IP/RR/2019, </w:t>
      </w:r>
      <w:r w:rsidR="00C848BA" w:rsidRPr="00237CBD">
        <w:rPr>
          <w:rFonts w:ascii="Palatino Linotype" w:hAnsi="Palatino Linotype"/>
          <w:b/>
        </w:rPr>
        <w:t>05520</w:t>
      </w:r>
      <w:r w:rsidR="00446CAD" w:rsidRPr="00237CBD">
        <w:rPr>
          <w:rFonts w:ascii="Palatino Linotype" w:hAnsi="Palatino Linotype"/>
          <w:b/>
        </w:rPr>
        <w:t xml:space="preserve">/INFOEM/IP/RR/2019  </w:t>
      </w:r>
      <w:r w:rsidR="00C848BA" w:rsidRPr="00237CBD">
        <w:rPr>
          <w:rFonts w:ascii="Palatino Linotype" w:hAnsi="Palatino Linotype"/>
          <w:b/>
        </w:rPr>
        <w:t>y 05671</w:t>
      </w:r>
      <w:r w:rsidR="006073E1" w:rsidRPr="00237CBD">
        <w:rPr>
          <w:rFonts w:ascii="Palatino Linotype" w:hAnsi="Palatino Linotype"/>
          <w:b/>
        </w:rPr>
        <w:t xml:space="preserve">/INFOEM/IP/RR/2019 </w:t>
      </w:r>
      <w:r w:rsidRPr="00237CBD">
        <w:rPr>
          <w:rFonts w:ascii="Palatino Linotype" w:hAnsi="Palatino Linotype"/>
        </w:rPr>
        <w:t>promovido</w:t>
      </w:r>
      <w:r w:rsidR="00335BFE" w:rsidRPr="00237CBD">
        <w:rPr>
          <w:rFonts w:ascii="Palatino Linotype" w:hAnsi="Palatino Linotype"/>
        </w:rPr>
        <w:t>s</w:t>
      </w:r>
      <w:r w:rsidRPr="00237CBD">
        <w:rPr>
          <w:rFonts w:ascii="Palatino Linotype" w:hAnsi="Palatino Linotype"/>
        </w:rPr>
        <w:t xml:space="preserve"> por </w:t>
      </w:r>
      <w:r w:rsidR="000A7C93" w:rsidRPr="000A7C93">
        <w:rPr>
          <w:rFonts w:ascii="Palatino Linotype" w:hAnsi="Palatino Linotype"/>
          <w:b/>
          <w:highlight w:val="black"/>
        </w:rPr>
        <w:t>------------------------------------</w:t>
      </w:r>
      <w:r w:rsidRPr="00237CBD">
        <w:rPr>
          <w:rFonts w:ascii="Palatino Linotype" w:hAnsi="Palatino Linotype"/>
          <w:b/>
        </w:rPr>
        <w:t xml:space="preserve">, </w:t>
      </w:r>
      <w:r w:rsidRPr="00237CBD">
        <w:rPr>
          <w:rFonts w:ascii="Palatino Linotype" w:hAnsi="Palatino Linotype" w:cs="Arial"/>
        </w:rPr>
        <w:t xml:space="preserve">en su </w:t>
      </w:r>
      <w:r w:rsidR="00D83C17" w:rsidRPr="00237CBD">
        <w:rPr>
          <w:rFonts w:ascii="Palatino Linotype" w:hAnsi="Palatino Linotype" w:cs="Arial"/>
        </w:rPr>
        <w:t>calidad</w:t>
      </w:r>
      <w:r w:rsidRPr="00237CBD">
        <w:rPr>
          <w:rFonts w:ascii="Palatino Linotype" w:hAnsi="Palatino Linotype" w:cs="Arial"/>
        </w:rPr>
        <w:t xml:space="preserve"> de </w:t>
      </w:r>
      <w:r w:rsidRPr="00237CBD">
        <w:rPr>
          <w:rFonts w:ascii="Palatino Linotype" w:hAnsi="Palatino Linotype" w:cs="Arial"/>
          <w:b/>
        </w:rPr>
        <w:t>RECURRENTE</w:t>
      </w:r>
      <w:r w:rsidRPr="00237CBD">
        <w:rPr>
          <w:rFonts w:ascii="Palatino Linotype" w:hAnsi="Palatino Linotype" w:cs="Arial"/>
        </w:rPr>
        <w:t xml:space="preserve">, en contra </w:t>
      </w:r>
      <w:r w:rsidR="0006608C" w:rsidRPr="00237CBD">
        <w:rPr>
          <w:rFonts w:ascii="Palatino Linotype" w:hAnsi="Palatino Linotype" w:cs="Arial"/>
        </w:rPr>
        <w:t>de</w:t>
      </w:r>
      <w:r w:rsidR="00843908" w:rsidRPr="00237CBD">
        <w:rPr>
          <w:rFonts w:ascii="Palatino Linotype" w:hAnsi="Palatino Linotype" w:cs="Arial"/>
        </w:rPr>
        <w:t xml:space="preserve"> </w:t>
      </w:r>
      <w:r w:rsidR="00BA512E" w:rsidRPr="00237CBD">
        <w:rPr>
          <w:rFonts w:ascii="Palatino Linotype" w:hAnsi="Palatino Linotype" w:cs="Arial"/>
        </w:rPr>
        <w:t>la falta respuesta</w:t>
      </w:r>
      <w:r w:rsidR="00843908" w:rsidRPr="00237CBD">
        <w:rPr>
          <w:rFonts w:ascii="Palatino Linotype" w:hAnsi="Palatino Linotype" w:cs="Arial"/>
        </w:rPr>
        <w:t xml:space="preserve"> de</w:t>
      </w:r>
      <w:r w:rsidR="000D1606" w:rsidRPr="00237CBD">
        <w:rPr>
          <w:rFonts w:ascii="Palatino Linotype" w:hAnsi="Palatino Linotype" w:cs="Arial"/>
        </w:rPr>
        <w:t xml:space="preserve">l </w:t>
      </w:r>
      <w:r w:rsidR="00C77A62" w:rsidRPr="00237CBD">
        <w:rPr>
          <w:rFonts w:ascii="Palatino Linotype" w:hAnsi="Palatino Linotype" w:cs="Arial"/>
          <w:b/>
        </w:rPr>
        <w:t xml:space="preserve">Ayuntamiento de </w:t>
      </w:r>
      <w:proofErr w:type="spellStart"/>
      <w:r w:rsidR="00C77A62" w:rsidRPr="00237CBD">
        <w:rPr>
          <w:rFonts w:ascii="Palatino Linotype" w:hAnsi="Palatino Linotype" w:cs="Arial"/>
          <w:b/>
        </w:rPr>
        <w:t>Tezoyuca</w:t>
      </w:r>
      <w:proofErr w:type="spellEnd"/>
      <w:r w:rsidR="0036073F" w:rsidRPr="00237CBD">
        <w:rPr>
          <w:rFonts w:ascii="Palatino Linotype" w:hAnsi="Palatino Linotype"/>
          <w:b/>
        </w:rPr>
        <w:t xml:space="preserve">, </w:t>
      </w:r>
      <w:r w:rsidRPr="00237CBD">
        <w:rPr>
          <w:rFonts w:ascii="Palatino Linotype" w:hAnsi="Palatino Linotype"/>
        </w:rPr>
        <w:t>en lo sucesivo el</w:t>
      </w:r>
      <w:r w:rsidRPr="00237CBD">
        <w:rPr>
          <w:rFonts w:ascii="Palatino Linotype" w:hAnsi="Palatino Linotype"/>
          <w:b/>
        </w:rPr>
        <w:t xml:space="preserve"> SUJETO OBLIGADO, </w:t>
      </w:r>
      <w:r w:rsidRPr="00237CBD">
        <w:rPr>
          <w:rFonts w:ascii="Palatino Linotype" w:hAnsi="Palatino Linotype"/>
        </w:rPr>
        <w:t>se procede a dictar la presente resolución, con base en los siguientes:</w:t>
      </w:r>
    </w:p>
    <w:p w14:paraId="769E1410" w14:textId="5740327F" w:rsidR="00587366" w:rsidRPr="00237CBD" w:rsidRDefault="00662C69" w:rsidP="00237CBD">
      <w:pPr>
        <w:pStyle w:val="Ttulo1"/>
        <w:spacing w:line="360" w:lineRule="auto"/>
        <w:jc w:val="center"/>
        <w:rPr>
          <w:b/>
          <w:szCs w:val="24"/>
        </w:rPr>
      </w:pPr>
      <w:bookmarkStart w:id="0" w:name="_Toc461555884"/>
      <w:bookmarkStart w:id="1" w:name="_Toc466371847"/>
      <w:bookmarkStart w:id="2" w:name="_Toc19813869"/>
      <w:r w:rsidRPr="00237CBD">
        <w:rPr>
          <w:b/>
          <w:szCs w:val="24"/>
        </w:rPr>
        <w:t>ANTECEDENTES</w:t>
      </w:r>
      <w:bookmarkEnd w:id="0"/>
      <w:bookmarkEnd w:id="1"/>
      <w:bookmarkEnd w:id="2"/>
    </w:p>
    <w:p w14:paraId="4F797A84" w14:textId="75366570" w:rsidR="00A40EF1" w:rsidRPr="00237CBD" w:rsidRDefault="00F93E20" w:rsidP="00237CBD">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237CBD">
        <w:rPr>
          <w:rFonts w:ascii="Palatino Linotype" w:eastAsia="Calibri" w:hAnsi="Palatino Linotype" w:cs="Arial"/>
          <w:lang w:val="es-ES"/>
        </w:rPr>
        <w:t>Los días</w:t>
      </w:r>
      <w:r w:rsidR="00D520C0" w:rsidRPr="00237CBD">
        <w:rPr>
          <w:rFonts w:ascii="Palatino Linotype" w:eastAsia="Calibri" w:hAnsi="Palatino Linotype" w:cs="Arial"/>
          <w:lang w:val="es-ES"/>
        </w:rPr>
        <w:t xml:space="preserve"> veintitrés</w:t>
      </w:r>
      <w:r w:rsidR="004B5C6B" w:rsidRPr="00237CBD">
        <w:rPr>
          <w:rFonts w:ascii="Palatino Linotype" w:eastAsia="Calibri" w:hAnsi="Palatino Linotype" w:cs="Arial"/>
          <w:lang w:val="es-ES"/>
        </w:rPr>
        <w:t xml:space="preserve"> </w:t>
      </w:r>
      <w:r w:rsidR="00A13811" w:rsidRPr="00237CBD">
        <w:rPr>
          <w:rFonts w:ascii="Palatino Linotype" w:eastAsia="Calibri" w:hAnsi="Palatino Linotype" w:cs="Arial"/>
          <w:lang w:val="es-ES"/>
        </w:rPr>
        <w:t>(</w:t>
      </w:r>
      <w:r w:rsidR="006073E1" w:rsidRPr="00237CBD">
        <w:rPr>
          <w:rFonts w:ascii="Palatino Linotype" w:eastAsia="Calibri" w:hAnsi="Palatino Linotype" w:cs="Arial"/>
          <w:lang w:val="es-ES"/>
        </w:rPr>
        <w:t>2</w:t>
      </w:r>
      <w:r w:rsidR="00D520C0" w:rsidRPr="00237CBD">
        <w:rPr>
          <w:rFonts w:ascii="Palatino Linotype" w:eastAsia="Calibri" w:hAnsi="Palatino Linotype" w:cs="Arial"/>
          <w:lang w:val="es-ES"/>
        </w:rPr>
        <w:t>3</w:t>
      </w:r>
      <w:r w:rsidR="00A13811" w:rsidRPr="00237CBD">
        <w:rPr>
          <w:rFonts w:ascii="Palatino Linotype" w:eastAsia="Calibri" w:hAnsi="Palatino Linotype" w:cs="Arial"/>
          <w:lang w:val="es-ES"/>
        </w:rPr>
        <w:t>)</w:t>
      </w:r>
      <w:r w:rsidR="00D520C0" w:rsidRPr="00237CBD">
        <w:rPr>
          <w:rFonts w:ascii="Palatino Linotype" w:eastAsia="Calibri" w:hAnsi="Palatino Linotype" w:cs="Arial"/>
          <w:lang w:val="es-ES"/>
        </w:rPr>
        <w:t>, veinticuatro (24) y treinta (30) de mayo d</w:t>
      </w:r>
      <w:r w:rsidR="00AB274F" w:rsidRPr="00237CBD">
        <w:rPr>
          <w:rFonts w:ascii="Palatino Linotype" w:eastAsia="Calibri" w:hAnsi="Palatino Linotype" w:cs="Arial"/>
          <w:lang w:val="es-ES"/>
        </w:rPr>
        <w:t xml:space="preserve">e </w:t>
      </w:r>
      <w:r w:rsidR="00DB4BEF" w:rsidRPr="00237CBD">
        <w:rPr>
          <w:rFonts w:ascii="Palatino Linotype" w:eastAsia="Calibri" w:hAnsi="Palatino Linotype" w:cs="Arial"/>
          <w:lang w:val="es-ES"/>
        </w:rPr>
        <w:t xml:space="preserve">dos mil </w:t>
      </w:r>
      <w:r w:rsidR="00166794" w:rsidRPr="00237CBD">
        <w:rPr>
          <w:rFonts w:ascii="Palatino Linotype" w:eastAsia="Calibri" w:hAnsi="Palatino Linotype" w:cs="Arial"/>
          <w:lang w:val="es-ES"/>
        </w:rPr>
        <w:t>dieci</w:t>
      </w:r>
      <w:r w:rsidR="00FA14DD" w:rsidRPr="00237CBD">
        <w:rPr>
          <w:rFonts w:ascii="Palatino Linotype" w:eastAsia="Calibri" w:hAnsi="Palatino Linotype" w:cs="Arial"/>
          <w:lang w:val="es-ES"/>
        </w:rPr>
        <w:t>nueve</w:t>
      </w:r>
      <w:r w:rsidR="00DB4BEF" w:rsidRPr="00237CBD">
        <w:rPr>
          <w:rFonts w:ascii="Palatino Linotype" w:eastAsia="Calibri" w:hAnsi="Palatino Linotype" w:cs="Arial"/>
          <w:lang w:val="es-ES"/>
        </w:rPr>
        <w:t>,</w:t>
      </w:r>
      <w:r w:rsidR="00DB4BEF" w:rsidRPr="00237CBD">
        <w:rPr>
          <w:rFonts w:ascii="Palatino Linotype" w:eastAsia="Calibri" w:hAnsi="Palatino Linotype" w:cs="Times New Roman"/>
          <w:lang w:val="es-ES"/>
        </w:rPr>
        <w:t xml:space="preserve"> </w:t>
      </w:r>
      <w:r w:rsidR="00DA2F64" w:rsidRPr="00237CBD">
        <w:rPr>
          <w:rFonts w:ascii="Palatino Linotype" w:eastAsia="Calibri" w:hAnsi="Palatino Linotype" w:cs="Times New Roman"/>
          <w:lang w:val="es-ES"/>
        </w:rPr>
        <w:t>la</w:t>
      </w:r>
      <w:r w:rsidR="00FA14DD" w:rsidRPr="00237CBD">
        <w:rPr>
          <w:rFonts w:ascii="Palatino Linotype" w:eastAsia="Calibri" w:hAnsi="Palatino Linotype" w:cs="Times New Roman"/>
          <w:lang w:val="es-ES"/>
        </w:rPr>
        <w:t xml:space="preserve"> parte</w:t>
      </w:r>
      <w:r w:rsidR="00E62303" w:rsidRPr="00237CBD">
        <w:rPr>
          <w:rFonts w:ascii="Palatino Linotype" w:hAnsi="Palatino Linotype"/>
          <w:b/>
        </w:rPr>
        <w:t xml:space="preserve"> RECURRENTE</w:t>
      </w:r>
      <w:r w:rsidR="00AB274F" w:rsidRPr="00237CBD">
        <w:rPr>
          <w:rFonts w:ascii="Palatino Linotype" w:hAnsi="Palatino Linotype"/>
          <w:b/>
        </w:rPr>
        <w:t xml:space="preserve"> </w:t>
      </w:r>
      <w:r w:rsidR="003116A6" w:rsidRPr="00237CBD">
        <w:rPr>
          <w:rFonts w:ascii="Palatino Linotype" w:eastAsia="Calibri" w:hAnsi="Palatino Linotype" w:cs="Arial"/>
          <w:lang w:val="es-ES"/>
        </w:rPr>
        <w:t xml:space="preserve">presentó ante el </w:t>
      </w:r>
      <w:r w:rsidR="003116A6" w:rsidRPr="00237CBD">
        <w:rPr>
          <w:rFonts w:ascii="Palatino Linotype" w:eastAsia="Calibri" w:hAnsi="Palatino Linotype" w:cs="Arial"/>
          <w:b/>
          <w:lang w:val="es-ES"/>
        </w:rPr>
        <w:t>SUJETO OBLIGADO</w:t>
      </w:r>
      <w:r w:rsidR="003116A6" w:rsidRPr="00237CBD">
        <w:rPr>
          <w:rFonts w:ascii="Palatino Linotype" w:eastAsia="Calibri" w:hAnsi="Palatino Linotype" w:cs="Arial"/>
        </w:rPr>
        <w:t xml:space="preserve"> vía</w:t>
      </w:r>
      <w:r w:rsidR="00DB4BEF" w:rsidRPr="00237CBD">
        <w:rPr>
          <w:rFonts w:ascii="Palatino Linotype" w:eastAsia="Calibri" w:hAnsi="Palatino Linotype" w:cs="Arial"/>
        </w:rPr>
        <w:t xml:space="preserve"> </w:t>
      </w:r>
      <w:r w:rsidR="00DB4BEF" w:rsidRPr="00237CBD">
        <w:rPr>
          <w:rFonts w:ascii="Palatino Linotype" w:eastAsia="Calibri" w:hAnsi="Palatino Linotype" w:cs="Arial"/>
          <w:lang w:val="es-ES"/>
        </w:rPr>
        <w:t xml:space="preserve">Sistema de Acceso a la Información Mexiquense </w:t>
      </w:r>
      <w:r w:rsidR="006B7A58" w:rsidRPr="00237CBD">
        <w:rPr>
          <w:rFonts w:ascii="Palatino Linotype" w:eastAsia="Calibri" w:hAnsi="Palatino Linotype" w:cs="Arial"/>
          <w:lang w:val="es-ES"/>
        </w:rPr>
        <w:t>(</w:t>
      </w:r>
      <w:r w:rsidR="00DB4BEF" w:rsidRPr="00237CBD">
        <w:rPr>
          <w:rFonts w:ascii="Palatino Linotype" w:eastAsia="Calibri" w:hAnsi="Palatino Linotype" w:cs="Arial"/>
          <w:b/>
          <w:lang w:val="es-ES"/>
        </w:rPr>
        <w:t>SAIMEX</w:t>
      </w:r>
      <w:r w:rsidR="006B7A58" w:rsidRPr="00237CBD">
        <w:rPr>
          <w:rFonts w:ascii="Palatino Linotype" w:eastAsia="Calibri" w:hAnsi="Palatino Linotype" w:cs="Arial"/>
          <w:b/>
          <w:lang w:val="es-ES"/>
        </w:rPr>
        <w:t>)</w:t>
      </w:r>
      <w:r w:rsidR="00DB4BEF" w:rsidRPr="00237CBD">
        <w:rPr>
          <w:rFonts w:ascii="Palatino Linotype" w:eastAsia="Calibri" w:hAnsi="Palatino Linotype" w:cs="Arial"/>
          <w:lang w:val="es-ES"/>
        </w:rPr>
        <w:t>, la</w:t>
      </w:r>
      <w:r w:rsidR="003940F6" w:rsidRPr="00237CBD">
        <w:rPr>
          <w:rFonts w:ascii="Palatino Linotype" w:eastAsia="Calibri" w:hAnsi="Palatino Linotype" w:cs="Arial"/>
          <w:lang w:val="es-ES"/>
        </w:rPr>
        <w:t>s</w:t>
      </w:r>
      <w:r w:rsidR="00DB4BEF" w:rsidRPr="00237CBD">
        <w:rPr>
          <w:rFonts w:ascii="Palatino Linotype" w:eastAsia="Calibri" w:hAnsi="Palatino Linotype" w:cs="Arial"/>
          <w:lang w:val="es-ES"/>
        </w:rPr>
        <w:t xml:space="preserve"> solicitud</w:t>
      </w:r>
      <w:r w:rsidR="004B5C6B" w:rsidRPr="00237CBD">
        <w:rPr>
          <w:rFonts w:ascii="Palatino Linotype" w:eastAsia="Calibri" w:hAnsi="Palatino Linotype" w:cs="Arial"/>
          <w:lang w:val="es-ES"/>
        </w:rPr>
        <w:t>es</w:t>
      </w:r>
      <w:r w:rsidR="00DB4BEF" w:rsidRPr="00237CBD">
        <w:rPr>
          <w:rFonts w:ascii="Palatino Linotype" w:eastAsia="Calibri" w:hAnsi="Palatino Linotype" w:cs="Arial"/>
          <w:lang w:val="es-ES"/>
        </w:rPr>
        <w:t xml:space="preserve"> de información pública</w:t>
      </w:r>
      <w:r w:rsidR="004B5C6B" w:rsidRPr="00237CBD">
        <w:rPr>
          <w:rFonts w:ascii="Palatino Linotype" w:eastAsia="Calibri" w:hAnsi="Palatino Linotype" w:cs="Arial"/>
          <w:lang w:val="es-ES"/>
        </w:rPr>
        <w:t xml:space="preserve">, </w:t>
      </w:r>
      <w:r w:rsidR="00B5559A" w:rsidRPr="00237CBD">
        <w:rPr>
          <w:rFonts w:ascii="Palatino Linotype" w:eastAsia="Calibri" w:hAnsi="Palatino Linotype" w:cs="Arial"/>
          <w:lang w:val="es-ES"/>
        </w:rPr>
        <w:t>registradas con los números</w:t>
      </w:r>
      <w:r w:rsidR="00A40EF1" w:rsidRPr="00237CBD">
        <w:rPr>
          <w:rFonts w:ascii="Palatino Linotype" w:eastAsia="Calibri" w:hAnsi="Palatino Linotype" w:cs="Arial"/>
          <w:lang w:val="es-ES"/>
        </w:rPr>
        <w:t xml:space="preserve"> </w:t>
      </w:r>
      <w:r w:rsidRPr="00237CBD">
        <w:rPr>
          <w:rFonts w:ascii="Palatino Linotype" w:eastAsia="Calibri" w:hAnsi="Palatino Linotype" w:cs="Arial"/>
          <w:b/>
          <w:bCs/>
          <w:color w:val="000000" w:themeColor="text1"/>
        </w:rPr>
        <w:t> </w:t>
      </w:r>
      <w:hyperlink r:id="rId8" w:history="1">
        <w:r w:rsidR="00D520C0" w:rsidRPr="00237CBD">
          <w:rPr>
            <w:rStyle w:val="Hipervnculo"/>
            <w:rFonts w:ascii="Palatino Linotype" w:eastAsia="Calibri" w:hAnsi="Palatino Linotype" w:cs="Arial"/>
            <w:b/>
            <w:bCs/>
            <w:color w:val="000000" w:themeColor="text1"/>
            <w:u w:val="none"/>
          </w:rPr>
          <w:t>00105/TEZOYUCA/IP/2019</w:t>
        </w:r>
      </w:hyperlink>
      <w:r w:rsidR="00D520C0" w:rsidRPr="00237CBD">
        <w:rPr>
          <w:rFonts w:ascii="Palatino Linotype" w:eastAsia="Calibri" w:hAnsi="Palatino Linotype" w:cs="Arial"/>
          <w:b/>
          <w:bCs/>
          <w:color w:val="000000" w:themeColor="text1"/>
        </w:rPr>
        <w:t xml:space="preserve">, </w:t>
      </w:r>
      <w:hyperlink r:id="rId9" w:history="1">
        <w:r w:rsidR="00D520C0" w:rsidRPr="00237CBD">
          <w:rPr>
            <w:rStyle w:val="Hipervnculo"/>
            <w:rFonts w:ascii="Palatino Linotype" w:eastAsia="Calibri" w:hAnsi="Palatino Linotype" w:cs="Arial"/>
            <w:b/>
            <w:bCs/>
            <w:color w:val="000000" w:themeColor="text1"/>
            <w:u w:val="none"/>
          </w:rPr>
          <w:t>00106/TEZOYUCA/IP/2019</w:t>
        </w:r>
      </w:hyperlink>
      <w:r w:rsidR="00D520C0" w:rsidRPr="00237CBD">
        <w:rPr>
          <w:rFonts w:ascii="Palatino Linotype" w:eastAsia="Calibri" w:hAnsi="Palatino Linotype" w:cs="Arial"/>
          <w:b/>
          <w:bCs/>
          <w:color w:val="000000" w:themeColor="text1"/>
        </w:rPr>
        <w:t xml:space="preserve">, </w:t>
      </w:r>
      <w:hyperlink r:id="rId10" w:history="1">
        <w:r w:rsidR="00D520C0" w:rsidRPr="00237CBD">
          <w:rPr>
            <w:rStyle w:val="Hipervnculo"/>
            <w:rFonts w:ascii="Palatino Linotype" w:eastAsia="Calibri" w:hAnsi="Palatino Linotype" w:cs="Arial"/>
            <w:b/>
            <w:bCs/>
            <w:color w:val="000000" w:themeColor="text1"/>
            <w:u w:val="none"/>
          </w:rPr>
          <w:t>00107/TEZOYUCA/IP/2019</w:t>
        </w:r>
      </w:hyperlink>
      <w:r w:rsidR="00D520C0" w:rsidRPr="00237CBD">
        <w:rPr>
          <w:rFonts w:ascii="Palatino Linotype" w:eastAsia="Calibri" w:hAnsi="Palatino Linotype" w:cs="Arial"/>
          <w:b/>
          <w:bCs/>
          <w:color w:val="000000" w:themeColor="text1"/>
        </w:rPr>
        <w:t xml:space="preserve">, </w:t>
      </w:r>
      <w:hyperlink r:id="rId11" w:history="1">
        <w:r w:rsidR="00D520C0" w:rsidRPr="00237CBD">
          <w:rPr>
            <w:rStyle w:val="Hipervnculo"/>
            <w:rFonts w:ascii="Palatino Linotype" w:eastAsia="Calibri" w:hAnsi="Palatino Linotype" w:cs="Arial"/>
            <w:b/>
            <w:bCs/>
            <w:color w:val="000000" w:themeColor="text1"/>
            <w:u w:val="none"/>
          </w:rPr>
          <w:t>00109/TEZOYUCA/IP/2019</w:t>
        </w:r>
      </w:hyperlink>
      <w:r w:rsidR="00D520C0" w:rsidRPr="00237CBD">
        <w:rPr>
          <w:rFonts w:ascii="Palatino Linotype" w:eastAsia="Calibri" w:hAnsi="Palatino Linotype" w:cs="Arial"/>
          <w:b/>
          <w:bCs/>
          <w:color w:val="000000" w:themeColor="text1"/>
        </w:rPr>
        <w:t xml:space="preserve">, </w:t>
      </w:r>
      <w:hyperlink r:id="rId12" w:history="1">
        <w:r w:rsidR="00D520C0" w:rsidRPr="00237CBD">
          <w:rPr>
            <w:rStyle w:val="Hipervnculo"/>
            <w:rFonts w:ascii="Palatino Linotype" w:eastAsia="Calibri" w:hAnsi="Palatino Linotype" w:cs="Arial"/>
            <w:b/>
            <w:bCs/>
            <w:color w:val="000000" w:themeColor="text1"/>
            <w:u w:val="none"/>
          </w:rPr>
          <w:t>00110/TEZOYUCA/IP/2019</w:t>
        </w:r>
      </w:hyperlink>
      <w:r w:rsidR="00D520C0" w:rsidRPr="00237CBD">
        <w:rPr>
          <w:rFonts w:ascii="Palatino Linotype" w:eastAsia="Calibri" w:hAnsi="Palatino Linotype" w:cs="Arial"/>
          <w:b/>
          <w:bCs/>
          <w:color w:val="000000" w:themeColor="text1"/>
        </w:rPr>
        <w:t xml:space="preserve">, </w:t>
      </w:r>
      <w:hyperlink r:id="rId13" w:history="1">
        <w:r w:rsidR="00D520C0" w:rsidRPr="00237CBD">
          <w:rPr>
            <w:rStyle w:val="Hipervnculo"/>
            <w:rFonts w:ascii="Palatino Linotype" w:eastAsia="Calibri" w:hAnsi="Palatino Linotype" w:cs="Arial"/>
            <w:b/>
            <w:bCs/>
            <w:color w:val="000000" w:themeColor="text1"/>
            <w:u w:val="none"/>
          </w:rPr>
          <w:t>00154/TEZOYUCA/IP/2019</w:t>
        </w:r>
      </w:hyperlink>
      <w:r w:rsidR="00D520C0" w:rsidRPr="00237CBD">
        <w:rPr>
          <w:rFonts w:ascii="Palatino Linotype" w:eastAsia="Calibri" w:hAnsi="Palatino Linotype" w:cs="Arial"/>
          <w:b/>
          <w:bCs/>
          <w:color w:val="000000" w:themeColor="text1"/>
        </w:rPr>
        <w:t xml:space="preserve">, </w:t>
      </w:r>
      <w:hyperlink r:id="rId14" w:history="1">
        <w:r w:rsidR="00D520C0" w:rsidRPr="00237CBD">
          <w:rPr>
            <w:rStyle w:val="Hipervnculo"/>
            <w:rFonts w:ascii="Palatino Linotype" w:eastAsia="Calibri" w:hAnsi="Palatino Linotype" w:cs="Arial"/>
            <w:b/>
            <w:bCs/>
            <w:color w:val="000000" w:themeColor="text1"/>
            <w:u w:val="none"/>
          </w:rPr>
          <w:t>00155/TEZOYUCA/IP/2019</w:t>
        </w:r>
      </w:hyperlink>
      <w:r w:rsidR="00D520C0" w:rsidRPr="00237CBD">
        <w:rPr>
          <w:rFonts w:ascii="Palatino Linotype" w:eastAsia="Calibri" w:hAnsi="Palatino Linotype" w:cs="Arial"/>
          <w:b/>
          <w:bCs/>
          <w:color w:val="000000" w:themeColor="text1"/>
        </w:rPr>
        <w:t xml:space="preserve">, </w:t>
      </w:r>
      <w:hyperlink r:id="rId15" w:history="1">
        <w:r w:rsidR="00D520C0" w:rsidRPr="00237CBD">
          <w:rPr>
            <w:rStyle w:val="Hipervnculo"/>
            <w:rFonts w:ascii="Palatino Linotype" w:eastAsia="Calibri" w:hAnsi="Palatino Linotype" w:cs="Arial"/>
            <w:b/>
            <w:bCs/>
            <w:color w:val="000000" w:themeColor="text1"/>
            <w:u w:val="none"/>
          </w:rPr>
          <w:t>00156/TEZOYUCA/IP/2019</w:t>
        </w:r>
      </w:hyperlink>
      <w:r w:rsidR="00D520C0" w:rsidRPr="00237CBD">
        <w:rPr>
          <w:rFonts w:ascii="Palatino Linotype" w:eastAsia="Calibri" w:hAnsi="Palatino Linotype" w:cs="Arial"/>
          <w:b/>
          <w:bCs/>
          <w:color w:val="000000" w:themeColor="text1"/>
        </w:rPr>
        <w:t xml:space="preserve">, </w:t>
      </w:r>
      <w:hyperlink r:id="rId16" w:history="1">
        <w:r w:rsidR="00D520C0" w:rsidRPr="00237CBD">
          <w:rPr>
            <w:rStyle w:val="Hipervnculo"/>
            <w:rFonts w:ascii="Palatino Linotype" w:eastAsia="Calibri" w:hAnsi="Palatino Linotype" w:cs="Arial"/>
            <w:b/>
            <w:bCs/>
            <w:color w:val="000000" w:themeColor="text1"/>
            <w:u w:val="none"/>
          </w:rPr>
          <w:t>00157/TEZOYUCA/IP/2019</w:t>
        </w:r>
      </w:hyperlink>
      <w:r w:rsidR="00D520C0" w:rsidRPr="00237CBD">
        <w:rPr>
          <w:rFonts w:ascii="Palatino Linotype" w:eastAsia="Calibri" w:hAnsi="Palatino Linotype" w:cs="Arial"/>
          <w:b/>
          <w:bCs/>
          <w:color w:val="000000" w:themeColor="text1"/>
        </w:rPr>
        <w:t xml:space="preserve">, </w:t>
      </w:r>
      <w:hyperlink r:id="rId17" w:history="1">
        <w:r w:rsidR="00D520C0" w:rsidRPr="00237CBD">
          <w:rPr>
            <w:rStyle w:val="Hipervnculo"/>
            <w:rFonts w:ascii="Palatino Linotype" w:eastAsia="Calibri" w:hAnsi="Palatino Linotype" w:cs="Arial"/>
            <w:b/>
            <w:bCs/>
            <w:color w:val="000000" w:themeColor="text1"/>
            <w:u w:val="none"/>
          </w:rPr>
          <w:t>00160/TEZOYUCA/IP/2019</w:t>
        </w:r>
      </w:hyperlink>
      <w:r w:rsidR="00D520C0" w:rsidRPr="00237CBD">
        <w:rPr>
          <w:rFonts w:ascii="Palatino Linotype" w:eastAsia="Calibri" w:hAnsi="Palatino Linotype" w:cs="Arial"/>
          <w:b/>
          <w:bCs/>
          <w:color w:val="000000" w:themeColor="text1"/>
        </w:rPr>
        <w:t xml:space="preserve">, </w:t>
      </w:r>
      <w:hyperlink r:id="rId18" w:history="1">
        <w:r w:rsidR="00D520C0" w:rsidRPr="00237CBD">
          <w:rPr>
            <w:rStyle w:val="Hipervnculo"/>
            <w:rFonts w:ascii="Palatino Linotype" w:eastAsia="Calibri" w:hAnsi="Palatino Linotype" w:cs="Arial"/>
            <w:b/>
            <w:bCs/>
            <w:color w:val="000000" w:themeColor="text1"/>
            <w:u w:val="none"/>
          </w:rPr>
          <w:t>00164/TEZOYUCA/IP/2019</w:t>
        </w:r>
      </w:hyperlink>
      <w:r w:rsidR="00D520C0" w:rsidRPr="00237CBD">
        <w:rPr>
          <w:rFonts w:ascii="Palatino Linotype" w:eastAsia="Calibri" w:hAnsi="Palatino Linotype" w:cs="Arial"/>
          <w:b/>
          <w:bCs/>
          <w:color w:val="000000" w:themeColor="text1"/>
        </w:rPr>
        <w:t xml:space="preserve">, </w:t>
      </w:r>
      <w:hyperlink r:id="rId19" w:history="1">
        <w:r w:rsidR="00D520C0" w:rsidRPr="00237CBD">
          <w:rPr>
            <w:rStyle w:val="Hipervnculo"/>
            <w:rFonts w:ascii="Palatino Linotype" w:eastAsia="Calibri" w:hAnsi="Palatino Linotype" w:cs="Arial"/>
            <w:b/>
            <w:bCs/>
            <w:color w:val="000000" w:themeColor="text1"/>
            <w:u w:val="none"/>
          </w:rPr>
          <w:t>00167/TEZOYUCA/IP/2019</w:t>
        </w:r>
      </w:hyperlink>
      <w:r w:rsidR="00D520C0" w:rsidRPr="00237CBD">
        <w:rPr>
          <w:rFonts w:ascii="Palatino Linotype" w:eastAsia="Calibri" w:hAnsi="Palatino Linotype" w:cs="Arial"/>
          <w:b/>
          <w:bCs/>
          <w:color w:val="000000" w:themeColor="text1"/>
        </w:rPr>
        <w:t xml:space="preserve">, </w:t>
      </w:r>
      <w:hyperlink r:id="rId20" w:history="1">
        <w:r w:rsidR="00D520C0" w:rsidRPr="00237CBD">
          <w:rPr>
            <w:rStyle w:val="Hipervnculo"/>
            <w:rFonts w:ascii="Palatino Linotype" w:eastAsia="Calibri" w:hAnsi="Palatino Linotype" w:cs="Arial"/>
            <w:b/>
            <w:bCs/>
            <w:color w:val="000000" w:themeColor="text1"/>
            <w:u w:val="none"/>
          </w:rPr>
          <w:t>00168/TEZOYUCA/IP/2019</w:t>
        </w:r>
      </w:hyperlink>
      <w:r w:rsidR="00D520C0" w:rsidRPr="00237CBD">
        <w:rPr>
          <w:rFonts w:ascii="Palatino Linotype" w:eastAsia="Calibri" w:hAnsi="Palatino Linotype" w:cs="Arial"/>
          <w:b/>
          <w:bCs/>
          <w:color w:val="000000" w:themeColor="text1"/>
        </w:rPr>
        <w:t xml:space="preserve">, </w:t>
      </w:r>
      <w:hyperlink r:id="rId21" w:history="1">
        <w:r w:rsidR="00D520C0" w:rsidRPr="00237CBD">
          <w:rPr>
            <w:rStyle w:val="Hipervnculo"/>
            <w:rFonts w:ascii="Palatino Linotype" w:eastAsia="Calibri" w:hAnsi="Palatino Linotype" w:cs="Arial"/>
            <w:b/>
            <w:bCs/>
            <w:color w:val="000000" w:themeColor="text1"/>
            <w:u w:val="none"/>
          </w:rPr>
          <w:t>00170/TEZOYUCA/IP/2019</w:t>
        </w:r>
      </w:hyperlink>
      <w:r w:rsidR="00D520C0" w:rsidRPr="00237CBD">
        <w:rPr>
          <w:rFonts w:ascii="Palatino Linotype" w:eastAsia="Calibri" w:hAnsi="Palatino Linotype" w:cs="Arial"/>
          <w:b/>
          <w:bCs/>
          <w:color w:val="000000" w:themeColor="text1"/>
        </w:rPr>
        <w:t xml:space="preserve">, </w:t>
      </w:r>
      <w:hyperlink r:id="rId22" w:history="1">
        <w:r w:rsidR="00D520C0" w:rsidRPr="00237CBD">
          <w:rPr>
            <w:rStyle w:val="Hipervnculo"/>
            <w:rFonts w:ascii="Palatino Linotype" w:eastAsia="Calibri" w:hAnsi="Palatino Linotype" w:cs="Arial"/>
            <w:b/>
            <w:bCs/>
            <w:color w:val="000000" w:themeColor="text1"/>
            <w:u w:val="none"/>
          </w:rPr>
          <w:t>00171/TEZOYUCA/IP/2019</w:t>
        </w:r>
      </w:hyperlink>
      <w:r w:rsidR="00D520C0" w:rsidRPr="00237CBD">
        <w:rPr>
          <w:rFonts w:ascii="Palatino Linotype" w:eastAsia="Calibri" w:hAnsi="Palatino Linotype" w:cs="Arial"/>
          <w:b/>
          <w:bCs/>
          <w:color w:val="000000" w:themeColor="text1"/>
        </w:rPr>
        <w:t xml:space="preserve"> y </w:t>
      </w:r>
      <w:hyperlink r:id="rId23" w:history="1">
        <w:r w:rsidR="00D520C0" w:rsidRPr="00237CBD">
          <w:rPr>
            <w:rStyle w:val="Hipervnculo"/>
            <w:rFonts w:ascii="Palatino Linotype" w:eastAsia="Calibri" w:hAnsi="Palatino Linotype" w:cs="Arial"/>
            <w:b/>
            <w:bCs/>
            <w:color w:val="000000" w:themeColor="text1"/>
            <w:u w:val="none"/>
          </w:rPr>
          <w:t>00180/TEZOYUCA/IP/2019</w:t>
        </w:r>
      </w:hyperlink>
      <w:r w:rsidR="00D520C0" w:rsidRPr="00237CBD">
        <w:rPr>
          <w:rFonts w:ascii="Palatino Linotype" w:eastAsia="Calibri" w:hAnsi="Palatino Linotype" w:cs="Arial"/>
          <w:b/>
          <w:bCs/>
          <w:color w:val="000000" w:themeColor="text1"/>
        </w:rPr>
        <w:t xml:space="preserve">. </w:t>
      </w:r>
    </w:p>
    <w:p w14:paraId="49EACD2C" w14:textId="77777777" w:rsidR="005B1B6A" w:rsidRPr="00237CBD" w:rsidRDefault="005B1B6A" w:rsidP="00237CBD">
      <w:pPr>
        <w:pStyle w:val="Prrafodelista"/>
        <w:spacing w:before="240" w:after="240" w:line="360" w:lineRule="auto"/>
        <w:ind w:left="360"/>
        <w:jc w:val="both"/>
        <w:rPr>
          <w:rFonts w:ascii="Palatino Linotype" w:eastAsia="Calibri" w:hAnsi="Palatino Linotype" w:cs="Arial"/>
          <w:lang w:val="es-ES"/>
        </w:rPr>
      </w:pPr>
    </w:p>
    <w:p w14:paraId="5C758518" w14:textId="06DB0112" w:rsidR="00D520C0" w:rsidRPr="00237CBD" w:rsidRDefault="0042490C" w:rsidP="00237CBD">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237CBD">
        <w:rPr>
          <w:rFonts w:ascii="Palatino Linotype" w:eastAsia="Calibri" w:hAnsi="Palatino Linotype" w:cs="Arial"/>
          <w:lang w:val="es-ES"/>
        </w:rPr>
        <w:t>Solicitudes de información mediante</w:t>
      </w:r>
      <w:r w:rsidR="00DB4BEF" w:rsidRPr="00237CBD">
        <w:rPr>
          <w:rFonts w:ascii="Palatino Linotype" w:eastAsia="Calibri" w:hAnsi="Palatino Linotype" w:cs="Arial"/>
          <w:lang w:val="es-ES"/>
        </w:rPr>
        <w:t xml:space="preserve"> la</w:t>
      </w:r>
      <w:r w:rsidR="00DC301A" w:rsidRPr="00237CBD">
        <w:rPr>
          <w:rFonts w:ascii="Palatino Linotype" w:eastAsia="Calibri" w:hAnsi="Palatino Linotype" w:cs="Arial"/>
          <w:lang w:val="es-ES"/>
        </w:rPr>
        <w:t>s</w:t>
      </w:r>
      <w:r w:rsidR="00DB4BEF" w:rsidRPr="00237CBD">
        <w:rPr>
          <w:rFonts w:ascii="Palatino Linotype" w:eastAsia="Calibri" w:hAnsi="Palatino Linotype" w:cs="Arial"/>
          <w:lang w:val="es-ES"/>
        </w:rPr>
        <w:t xml:space="preserve"> cual</w:t>
      </w:r>
      <w:r w:rsidR="00DC301A" w:rsidRPr="00237CBD">
        <w:rPr>
          <w:rFonts w:ascii="Palatino Linotype" w:eastAsia="Calibri" w:hAnsi="Palatino Linotype" w:cs="Arial"/>
          <w:lang w:val="es-ES"/>
        </w:rPr>
        <w:t>es</w:t>
      </w:r>
      <w:r w:rsidR="00AD7314" w:rsidRPr="00237CBD">
        <w:rPr>
          <w:rFonts w:ascii="Palatino Linotype" w:eastAsia="Calibri" w:hAnsi="Palatino Linotype" w:cs="Arial"/>
          <w:lang w:val="es-ES"/>
        </w:rPr>
        <w:t xml:space="preserve"> requirió </w:t>
      </w:r>
      <w:r w:rsidR="00B5559A" w:rsidRPr="00237CBD">
        <w:rPr>
          <w:rFonts w:ascii="Palatino Linotype" w:eastAsia="Calibri" w:hAnsi="Palatino Linotype" w:cs="Arial"/>
          <w:lang w:val="es-ES"/>
        </w:rPr>
        <w:t xml:space="preserve"> lo siguiente</w:t>
      </w:r>
      <w:r w:rsidR="00DB4BEF" w:rsidRPr="00237CBD">
        <w:rPr>
          <w:rFonts w:ascii="Palatino Linotype" w:eastAsia="Calibri" w:hAnsi="Palatino Linotype" w:cs="Arial"/>
          <w:lang w:val="es-ES"/>
        </w:rPr>
        <w:t>:</w:t>
      </w:r>
    </w:p>
    <w:p w14:paraId="3E4959F8" w14:textId="05A2CD4C" w:rsidR="00D520C0" w:rsidRPr="00237CBD" w:rsidRDefault="002724C0" w:rsidP="00237CBD">
      <w:pPr>
        <w:spacing w:before="240" w:after="240" w:line="360" w:lineRule="auto"/>
        <w:jc w:val="both"/>
        <w:rPr>
          <w:rFonts w:ascii="Palatino Linotype" w:eastAsia="Calibri" w:hAnsi="Palatino Linotype" w:cs="Arial"/>
          <w:b/>
          <w:bCs/>
          <w:i/>
          <w:color w:val="000000" w:themeColor="text1"/>
        </w:rPr>
      </w:pPr>
      <w:hyperlink r:id="rId24" w:history="1">
        <w:r w:rsidR="00D520C0" w:rsidRPr="00237CBD">
          <w:rPr>
            <w:rStyle w:val="Hipervnculo"/>
            <w:rFonts w:ascii="Palatino Linotype" w:eastAsia="Calibri" w:hAnsi="Palatino Linotype" w:cs="Arial"/>
            <w:b/>
            <w:bCs/>
            <w:color w:val="000000" w:themeColor="text1"/>
            <w:u w:val="none"/>
          </w:rPr>
          <w:t>00105/TEZOYUCA/IP/2019</w:t>
        </w:r>
      </w:hyperlink>
      <w:r w:rsidR="00D520C0" w:rsidRPr="00237CBD">
        <w:rPr>
          <w:rFonts w:ascii="Palatino Linotype" w:eastAsia="Calibri" w:hAnsi="Palatino Linotype" w:cs="Arial"/>
          <w:bCs/>
          <w:color w:val="000000" w:themeColor="text1"/>
        </w:rPr>
        <w:t>:</w:t>
      </w:r>
      <w:r w:rsidR="00D520C0" w:rsidRPr="00237CBD">
        <w:rPr>
          <w:rFonts w:ascii="Palatino Linotype" w:hAnsi="Palatino Linotype"/>
          <w:color w:val="000000"/>
        </w:rPr>
        <w:t xml:space="preserve"> </w:t>
      </w:r>
      <w:r w:rsidR="0049696C" w:rsidRPr="00237CBD">
        <w:rPr>
          <w:rFonts w:ascii="Palatino Linotype" w:hAnsi="Palatino Linotype"/>
          <w:i/>
          <w:color w:val="000000"/>
        </w:rPr>
        <w:t>“</w:t>
      </w:r>
      <w:r w:rsidR="00D520C0" w:rsidRPr="00237CBD">
        <w:rPr>
          <w:rFonts w:ascii="Palatino Linotype" w:eastAsia="Calibri" w:hAnsi="Palatino Linotype" w:cs="Arial"/>
          <w:bCs/>
          <w:i/>
          <w:color w:val="000000" w:themeColor="text1"/>
        </w:rPr>
        <w:t xml:space="preserve">EL Nombramiento de la Encargado de Departamento de Recursos Humanos </w:t>
      </w:r>
      <w:proofErr w:type="spellStart"/>
      <w:r w:rsidR="00D520C0" w:rsidRPr="00237CBD">
        <w:rPr>
          <w:rFonts w:ascii="Palatino Linotype" w:eastAsia="Calibri" w:hAnsi="Palatino Linotype" w:cs="Arial"/>
          <w:bCs/>
          <w:i/>
          <w:color w:val="000000" w:themeColor="text1"/>
        </w:rPr>
        <w:t>asi</w:t>
      </w:r>
      <w:proofErr w:type="spellEnd"/>
      <w:r w:rsidR="00D520C0" w:rsidRPr="00237CBD">
        <w:rPr>
          <w:rFonts w:ascii="Palatino Linotype" w:eastAsia="Calibri" w:hAnsi="Palatino Linotype" w:cs="Arial"/>
          <w:bCs/>
          <w:i/>
          <w:color w:val="000000" w:themeColor="text1"/>
        </w:rPr>
        <w:t xml:space="preserve"> como sus recibos de </w:t>
      </w:r>
      <w:proofErr w:type="spellStart"/>
      <w:r w:rsidR="00D520C0" w:rsidRPr="00237CBD">
        <w:rPr>
          <w:rFonts w:ascii="Palatino Linotype" w:eastAsia="Calibri" w:hAnsi="Palatino Linotype" w:cs="Arial"/>
          <w:bCs/>
          <w:i/>
          <w:color w:val="000000" w:themeColor="text1"/>
        </w:rPr>
        <w:t>nomina</w:t>
      </w:r>
      <w:proofErr w:type="spellEnd"/>
      <w:r w:rsidR="00D520C0" w:rsidRPr="00237CBD">
        <w:rPr>
          <w:rFonts w:ascii="Palatino Linotype" w:eastAsia="Calibri" w:hAnsi="Palatino Linotype" w:cs="Arial"/>
          <w:bCs/>
          <w:i/>
          <w:color w:val="000000" w:themeColor="text1"/>
        </w:rPr>
        <w:t xml:space="preserve"> de la Primera quincena de enero a la primera de mayo del corriente año.</w:t>
      </w:r>
      <w:r w:rsidR="0049696C" w:rsidRPr="00237CBD">
        <w:rPr>
          <w:rFonts w:ascii="Palatino Linotype" w:eastAsia="Calibri" w:hAnsi="Palatino Linotype" w:cs="Arial"/>
          <w:bCs/>
          <w:i/>
          <w:color w:val="000000" w:themeColor="text1"/>
        </w:rPr>
        <w:t>” (Sic)</w:t>
      </w:r>
    </w:p>
    <w:p w14:paraId="0378ED26" w14:textId="61DE4F73" w:rsidR="00D520C0" w:rsidRPr="00237CBD" w:rsidRDefault="002724C0" w:rsidP="00237CBD">
      <w:pPr>
        <w:spacing w:before="240" w:after="240" w:line="360" w:lineRule="auto"/>
        <w:jc w:val="both"/>
        <w:rPr>
          <w:rFonts w:ascii="Palatino Linotype" w:eastAsia="Calibri" w:hAnsi="Palatino Linotype" w:cs="Arial"/>
          <w:b/>
          <w:bCs/>
          <w:i/>
          <w:color w:val="000000" w:themeColor="text1"/>
        </w:rPr>
      </w:pPr>
      <w:hyperlink r:id="rId25" w:history="1">
        <w:r w:rsidR="00D520C0" w:rsidRPr="00237CBD">
          <w:rPr>
            <w:rStyle w:val="Hipervnculo"/>
            <w:rFonts w:ascii="Palatino Linotype" w:eastAsia="Calibri" w:hAnsi="Palatino Linotype" w:cs="Arial"/>
            <w:b/>
            <w:bCs/>
            <w:color w:val="000000" w:themeColor="text1"/>
            <w:u w:val="none"/>
          </w:rPr>
          <w:t>00106/TEZOYUCA/IP/2019</w:t>
        </w:r>
      </w:hyperlink>
      <w:r w:rsidR="00D520C0" w:rsidRPr="00237CBD">
        <w:rPr>
          <w:rFonts w:ascii="Palatino Linotype" w:eastAsia="Calibri" w:hAnsi="Palatino Linotype" w:cs="Arial"/>
          <w:b/>
          <w:bCs/>
          <w:color w:val="000000" w:themeColor="text1"/>
        </w:rPr>
        <w:t>:</w:t>
      </w:r>
      <w:r w:rsidR="0049696C" w:rsidRPr="00237CBD">
        <w:rPr>
          <w:rFonts w:ascii="Palatino Linotype" w:eastAsia="Calibri" w:hAnsi="Palatino Linotype" w:cs="Arial"/>
          <w:b/>
          <w:bCs/>
          <w:i/>
          <w:color w:val="000000" w:themeColor="text1"/>
        </w:rPr>
        <w:t xml:space="preserve"> “</w:t>
      </w:r>
      <w:r w:rsidR="0049696C" w:rsidRPr="00237CBD">
        <w:rPr>
          <w:rFonts w:ascii="Palatino Linotype" w:eastAsia="Calibri" w:hAnsi="Palatino Linotype" w:cs="Arial"/>
          <w:bCs/>
          <w:i/>
          <w:color w:val="000000" w:themeColor="text1"/>
        </w:rPr>
        <w:t xml:space="preserve">1.- Copia del documento donde consten los gastos ejercidos o ejecutados por el área u oficina de la Presidencia Municipal (considerando esta oficina como dependencia del Ayuntamiento), durante el primer trimestre del 2019. 2.- Copia del documento o documentos donde conste el desglose por capítulo de gasto, de los recursos ejercidos por el área u oficina de la Presidencia Municipal (considerando esta oficina como dependencia del Ayuntamiento), durante el primer trimestre del 2019. 3.- Copia del documento o documentos donde conste la nómina (personal contratado y remuneraciones) adscrita al área u oficina de la Presidencia Municipal (considerando esta oficina como dependencia del Ayuntamiento), durante el presente ejercicio. 4.- Copia del documento (facturas) donde consten las compras, adquisiciones y contrataciones realizadas por el área u oficina de la Presidencia Municipal (considerando esta oficina como dependencia del Ayuntamiento), durante el primer trimestre del ejercicio fiscal 2019. 5.- Copia del documento (facturas) donde consten las contrataciones de personal externo realizadas por el área u oficina de la Presidencia Municipal (considerando esta oficina como dependencia del Ayuntamiento), durante el primer trimestre del ejercicio fiscal 2019.” (Sic) </w:t>
      </w:r>
    </w:p>
    <w:p w14:paraId="0BDE6A7E" w14:textId="79F72FD6" w:rsidR="00D520C0" w:rsidRPr="00237CBD" w:rsidRDefault="002724C0" w:rsidP="00237CBD">
      <w:pPr>
        <w:spacing w:before="240" w:after="240" w:line="360" w:lineRule="auto"/>
        <w:jc w:val="both"/>
        <w:rPr>
          <w:rFonts w:ascii="Palatino Linotype" w:eastAsia="Calibri" w:hAnsi="Palatino Linotype" w:cs="Arial"/>
          <w:b/>
          <w:bCs/>
          <w:i/>
          <w:color w:val="000000" w:themeColor="text1"/>
        </w:rPr>
      </w:pPr>
      <w:hyperlink r:id="rId26" w:history="1">
        <w:r w:rsidR="00D520C0" w:rsidRPr="00237CBD">
          <w:rPr>
            <w:rStyle w:val="Hipervnculo"/>
            <w:rFonts w:ascii="Palatino Linotype" w:eastAsia="Calibri" w:hAnsi="Palatino Linotype" w:cs="Arial"/>
            <w:b/>
            <w:bCs/>
            <w:color w:val="000000" w:themeColor="text1"/>
            <w:u w:val="none"/>
          </w:rPr>
          <w:t>00107/TEZOYUCA/IP/2019</w:t>
        </w:r>
      </w:hyperlink>
      <w:r w:rsidR="00D520C0" w:rsidRPr="00237CBD">
        <w:rPr>
          <w:rFonts w:ascii="Palatino Linotype" w:eastAsia="Calibri" w:hAnsi="Palatino Linotype" w:cs="Arial"/>
          <w:b/>
          <w:bCs/>
          <w:color w:val="000000" w:themeColor="text1"/>
        </w:rPr>
        <w:t>:</w:t>
      </w:r>
      <w:r w:rsidR="0049696C" w:rsidRPr="00237CBD">
        <w:rPr>
          <w:rFonts w:ascii="Palatino Linotype" w:eastAsia="Calibri" w:hAnsi="Palatino Linotype" w:cs="Arial"/>
          <w:b/>
          <w:bCs/>
          <w:color w:val="000000" w:themeColor="text1"/>
        </w:rPr>
        <w:t xml:space="preserve"> </w:t>
      </w:r>
      <w:r w:rsidR="0049696C" w:rsidRPr="00237CBD">
        <w:rPr>
          <w:rFonts w:ascii="Palatino Linotype" w:eastAsia="Calibri" w:hAnsi="Palatino Linotype" w:cs="Arial"/>
          <w:bCs/>
          <w:i/>
          <w:color w:val="000000" w:themeColor="text1"/>
        </w:rPr>
        <w:t xml:space="preserve">“copia de los convenios de trabajo celebrados entre el H. Ayuntamiento de </w:t>
      </w:r>
      <w:proofErr w:type="spellStart"/>
      <w:r w:rsidR="0049696C" w:rsidRPr="00237CBD">
        <w:rPr>
          <w:rFonts w:ascii="Palatino Linotype" w:eastAsia="Calibri" w:hAnsi="Palatino Linotype" w:cs="Arial"/>
          <w:bCs/>
          <w:i/>
          <w:color w:val="000000" w:themeColor="text1"/>
        </w:rPr>
        <w:t>Tezoyuca</w:t>
      </w:r>
      <w:proofErr w:type="spellEnd"/>
      <w:r w:rsidR="0049696C" w:rsidRPr="00237CBD">
        <w:rPr>
          <w:rFonts w:ascii="Palatino Linotype" w:eastAsia="Calibri" w:hAnsi="Palatino Linotype" w:cs="Arial"/>
          <w:bCs/>
          <w:i/>
          <w:color w:val="000000" w:themeColor="text1"/>
        </w:rPr>
        <w:t xml:space="preserve"> y el Sindicato </w:t>
      </w:r>
      <w:proofErr w:type="spellStart"/>
      <w:r w:rsidR="0049696C" w:rsidRPr="00237CBD">
        <w:rPr>
          <w:rFonts w:ascii="Palatino Linotype" w:eastAsia="Calibri" w:hAnsi="Palatino Linotype" w:cs="Arial"/>
          <w:bCs/>
          <w:i/>
          <w:color w:val="000000" w:themeColor="text1"/>
        </w:rPr>
        <w:t>Unico</w:t>
      </w:r>
      <w:proofErr w:type="spellEnd"/>
      <w:r w:rsidR="0049696C" w:rsidRPr="00237CBD">
        <w:rPr>
          <w:rFonts w:ascii="Palatino Linotype" w:eastAsia="Calibri" w:hAnsi="Palatino Linotype" w:cs="Arial"/>
          <w:bCs/>
          <w:i/>
          <w:color w:val="000000" w:themeColor="text1"/>
        </w:rPr>
        <w:t xml:space="preserve"> de Trabajadores (SUTEYM) de los años 2018 y 2019” (Sic)</w:t>
      </w:r>
    </w:p>
    <w:p w14:paraId="400F75E7" w14:textId="399BE0BB" w:rsidR="00D520C0" w:rsidRPr="00237CBD" w:rsidRDefault="002724C0" w:rsidP="00237CBD">
      <w:pPr>
        <w:spacing w:before="240" w:after="240" w:line="360" w:lineRule="auto"/>
        <w:jc w:val="both"/>
        <w:rPr>
          <w:rFonts w:ascii="Palatino Linotype" w:eastAsia="Calibri" w:hAnsi="Palatino Linotype" w:cs="Arial"/>
          <w:bCs/>
          <w:i/>
          <w:color w:val="000000" w:themeColor="text1"/>
        </w:rPr>
      </w:pPr>
      <w:hyperlink r:id="rId27" w:history="1">
        <w:r w:rsidR="0049696C" w:rsidRPr="00237CBD">
          <w:rPr>
            <w:rStyle w:val="Hipervnculo"/>
            <w:rFonts w:ascii="Palatino Linotype" w:eastAsia="Calibri" w:hAnsi="Palatino Linotype" w:cs="Arial"/>
            <w:b/>
            <w:bCs/>
            <w:color w:val="000000" w:themeColor="text1"/>
            <w:u w:val="none"/>
          </w:rPr>
          <w:t>00109</w:t>
        </w:r>
        <w:r w:rsidR="00D520C0" w:rsidRPr="00237CBD">
          <w:rPr>
            <w:rStyle w:val="Hipervnculo"/>
            <w:rFonts w:ascii="Palatino Linotype" w:eastAsia="Calibri" w:hAnsi="Palatino Linotype" w:cs="Arial"/>
            <w:b/>
            <w:bCs/>
            <w:color w:val="000000" w:themeColor="text1"/>
            <w:u w:val="none"/>
          </w:rPr>
          <w:t>/TEZOYUCA/IP/2019</w:t>
        </w:r>
      </w:hyperlink>
      <w:r w:rsidR="00D520C0" w:rsidRPr="00237CBD">
        <w:rPr>
          <w:rFonts w:ascii="Palatino Linotype" w:eastAsia="Calibri" w:hAnsi="Palatino Linotype" w:cs="Arial"/>
          <w:b/>
          <w:bCs/>
          <w:color w:val="000000" w:themeColor="text1"/>
        </w:rPr>
        <w:t>:</w:t>
      </w:r>
      <w:r w:rsidR="0049696C" w:rsidRPr="00237CBD">
        <w:rPr>
          <w:rFonts w:ascii="Palatino Linotype" w:eastAsia="Calibri" w:hAnsi="Palatino Linotype" w:cs="Arial"/>
          <w:b/>
          <w:bCs/>
          <w:i/>
          <w:color w:val="000000" w:themeColor="text1"/>
        </w:rPr>
        <w:t xml:space="preserve"> </w:t>
      </w:r>
      <w:r w:rsidR="0049696C" w:rsidRPr="00237CBD">
        <w:rPr>
          <w:rFonts w:ascii="Palatino Linotype" w:eastAsia="Calibri" w:hAnsi="Palatino Linotype" w:cs="Arial"/>
          <w:bCs/>
          <w:i/>
          <w:color w:val="000000" w:themeColor="text1"/>
        </w:rPr>
        <w:t>“SOLICITO LOS RECIBOS DE NOMINA DE LA SEGUNDA QUINCENA DE ABRIL DEL AÑO EN CURSO DE TODO EL PERSONAL QUE LABORA EN EL AYUNTAMIENTO.” (Sic)</w:t>
      </w:r>
    </w:p>
    <w:p w14:paraId="4722192D" w14:textId="5FFB0939" w:rsidR="00D520C0" w:rsidRPr="00237CBD" w:rsidRDefault="002724C0" w:rsidP="00237CBD">
      <w:pPr>
        <w:spacing w:before="240" w:after="240" w:line="360" w:lineRule="auto"/>
        <w:jc w:val="both"/>
        <w:rPr>
          <w:rFonts w:ascii="Palatino Linotype" w:eastAsia="Calibri" w:hAnsi="Palatino Linotype" w:cs="Arial"/>
          <w:bCs/>
          <w:i/>
          <w:color w:val="000000" w:themeColor="text1"/>
        </w:rPr>
      </w:pPr>
      <w:hyperlink r:id="rId28" w:history="1">
        <w:r w:rsidR="00D520C0" w:rsidRPr="00237CBD">
          <w:rPr>
            <w:rStyle w:val="Hipervnculo"/>
            <w:rFonts w:ascii="Palatino Linotype" w:eastAsia="Calibri" w:hAnsi="Palatino Linotype" w:cs="Arial"/>
            <w:b/>
            <w:bCs/>
            <w:color w:val="000000" w:themeColor="text1"/>
            <w:u w:val="none"/>
          </w:rPr>
          <w:t>00110/TEZOYUCA/IP/2019</w:t>
        </w:r>
      </w:hyperlink>
      <w:r w:rsidR="00D520C0" w:rsidRPr="00237CBD">
        <w:rPr>
          <w:rFonts w:ascii="Palatino Linotype" w:eastAsia="Calibri" w:hAnsi="Palatino Linotype" w:cs="Arial"/>
          <w:b/>
          <w:bCs/>
          <w:color w:val="000000" w:themeColor="text1"/>
        </w:rPr>
        <w:t>:</w:t>
      </w:r>
      <w:r w:rsidR="00D520C0" w:rsidRPr="00237CBD">
        <w:rPr>
          <w:rFonts w:ascii="Palatino Linotype" w:eastAsia="Calibri" w:hAnsi="Palatino Linotype" w:cs="Arial"/>
          <w:b/>
          <w:bCs/>
          <w:i/>
          <w:color w:val="000000" w:themeColor="text1"/>
        </w:rPr>
        <w:t xml:space="preserve"> </w:t>
      </w:r>
      <w:r w:rsidR="0049696C" w:rsidRPr="00237CBD">
        <w:rPr>
          <w:rFonts w:ascii="Palatino Linotype" w:eastAsia="Calibri" w:hAnsi="Palatino Linotype" w:cs="Arial"/>
          <w:bCs/>
          <w:i/>
          <w:color w:val="000000" w:themeColor="text1"/>
        </w:rPr>
        <w:t xml:space="preserve">“DE CONFORMIDAD CON EL ARTICULO 12 FRACCION II SOLICITO LA REMUNERACION BRUTA DEL PERSONAL NOMBRE CARGO DE MANDOS MEDIOS Y SUPERIORES DEL H. AYUNTAMIENTO DE TEZOYUCA” (Sic) </w:t>
      </w:r>
    </w:p>
    <w:p w14:paraId="4C42651F" w14:textId="17184ECC" w:rsidR="00D520C0" w:rsidRPr="00237CBD" w:rsidRDefault="002724C0" w:rsidP="00237CBD">
      <w:pPr>
        <w:spacing w:before="240" w:after="240" w:line="360" w:lineRule="auto"/>
        <w:jc w:val="both"/>
        <w:rPr>
          <w:rFonts w:ascii="Palatino Linotype" w:eastAsia="Calibri" w:hAnsi="Palatino Linotype" w:cs="Arial"/>
          <w:bCs/>
          <w:i/>
          <w:color w:val="000000" w:themeColor="text1"/>
        </w:rPr>
      </w:pPr>
      <w:hyperlink r:id="rId29" w:history="1">
        <w:r w:rsidR="00D520C0" w:rsidRPr="00237CBD">
          <w:rPr>
            <w:rStyle w:val="Hipervnculo"/>
            <w:rFonts w:ascii="Palatino Linotype" w:eastAsia="Calibri" w:hAnsi="Palatino Linotype" w:cs="Arial"/>
            <w:b/>
            <w:bCs/>
            <w:color w:val="000000" w:themeColor="text1"/>
            <w:u w:val="none"/>
          </w:rPr>
          <w:t>00154/TEZOYUCA/IP/2019</w:t>
        </w:r>
      </w:hyperlink>
      <w:r w:rsidR="00D520C0" w:rsidRPr="00237CBD">
        <w:rPr>
          <w:rFonts w:ascii="Palatino Linotype" w:eastAsia="Calibri" w:hAnsi="Palatino Linotype" w:cs="Arial"/>
          <w:b/>
          <w:bCs/>
          <w:color w:val="000000" w:themeColor="text1"/>
        </w:rPr>
        <w:t>:</w:t>
      </w:r>
      <w:r w:rsidR="0049696C" w:rsidRPr="00237CBD">
        <w:rPr>
          <w:rFonts w:ascii="Palatino Linotype" w:eastAsia="Calibri" w:hAnsi="Palatino Linotype" w:cs="Arial"/>
          <w:b/>
          <w:bCs/>
          <w:i/>
          <w:color w:val="000000" w:themeColor="text1"/>
        </w:rPr>
        <w:t xml:space="preserve"> </w:t>
      </w:r>
      <w:r w:rsidR="0049696C" w:rsidRPr="00237CBD">
        <w:rPr>
          <w:rFonts w:ascii="Palatino Linotype" w:eastAsia="Calibri" w:hAnsi="Palatino Linotype" w:cs="Arial"/>
          <w:bCs/>
          <w:i/>
          <w:color w:val="000000" w:themeColor="text1"/>
        </w:rPr>
        <w:t xml:space="preserve">“solicito copia simple digitalizada a través del sistema electrónico </w:t>
      </w:r>
      <w:proofErr w:type="spellStart"/>
      <w:r w:rsidR="0049696C" w:rsidRPr="00237CBD">
        <w:rPr>
          <w:rFonts w:ascii="Palatino Linotype" w:eastAsia="Calibri" w:hAnsi="Palatino Linotype" w:cs="Arial"/>
          <w:bCs/>
          <w:i/>
          <w:color w:val="000000" w:themeColor="text1"/>
        </w:rPr>
        <w:t>saimex</w:t>
      </w:r>
      <w:proofErr w:type="spellEnd"/>
      <w:r w:rsidR="0049696C" w:rsidRPr="00237CBD">
        <w:rPr>
          <w:rFonts w:ascii="Palatino Linotype" w:eastAsia="Calibri" w:hAnsi="Palatino Linotype" w:cs="Arial"/>
          <w:bCs/>
          <w:i/>
          <w:color w:val="000000" w:themeColor="text1"/>
        </w:rPr>
        <w:t xml:space="preserve"> de todos los cheques y sus pólizas expedidos por el ayuntamiento durante el primer trimestre del ejercicio fiscal 2019” (Sic)</w:t>
      </w:r>
    </w:p>
    <w:p w14:paraId="5619F17F" w14:textId="36EA336C" w:rsidR="00D520C0" w:rsidRPr="00237CBD" w:rsidRDefault="002724C0" w:rsidP="00237CBD">
      <w:pPr>
        <w:spacing w:before="240" w:after="240" w:line="360" w:lineRule="auto"/>
        <w:jc w:val="both"/>
        <w:rPr>
          <w:rFonts w:ascii="Palatino Linotype" w:eastAsia="Calibri" w:hAnsi="Palatino Linotype" w:cs="Arial"/>
          <w:bCs/>
          <w:i/>
          <w:color w:val="000000" w:themeColor="text1"/>
        </w:rPr>
      </w:pPr>
      <w:hyperlink r:id="rId30" w:history="1">
        <w:r w:rsidR="00D520C0" w:rsidRPr="00237CBD">
          <w:rPr>
            <w:rStyle w:val="Hipervnculo"/>
            <w:rFonts w:ascii="Palatino Linotype" w:eastAsia="Calibri" w:hAnsi="Palatino Linotype" w:cs="Arial"/>
            <w:b/>
            <w:bCs/>
            <w:color w:val="000000" w:themeColor="text1"/>
            <w:u w:val="none"/>
          </w:rPr>
          <w:t>00155/TEZOYUCA/IP/2019</w:t>
        </w:r>
      </w:hyperlink>
      <w:r w:rsidR="00D520C0" w:rsidRPr="00237CBD">
        <w:rPr>
          <w:rFonts w:ascii="Palatino Linotype" w:eastAsia="Calibri" w:hAnsi="Palatino Linotype" w:cs="Arial"/>
          <w:b/>
          <w:bCs/>
          <w:color w:val="000000" w:themeColor="text1"/>
        </w:rPr>
        <w:t>:</w:t>
      </w:r>
      <w:r w:rsidR="0049696C" w:rsidRPr="00237CBD">
        <w:rPr>
          <w:rFonts w:ascii="Palatino Linotype" w:eastAsia="Calibri" w:hAnsi="Palatino Linotype" w:cs="Arial"/>
          <w:b/>
          <w:bCs/>
          <w:i/>
          <w:color w:val="000000" w:themeColor="text1"/>
        </w:rPr>
        <w:t xml:space="preserve"> </w:t>
      </w:r>
      <w:r w:rsidR="0049696C" w:rsidRPr="00237CBD">
        <w:rPr>
          <w:rFonts w:ascii="Palatino Linotype" w:eastAsia="Calibri" w:hAnsi="Palatino Linotype" w:cs="Arial"/>
          <w:bCs/>
          <w:i/>
          <w:color w:val="000000" w:themeColor="text1"/>
        </w:rPr>
        <w:t xml:space="preserve">“solicito el listado de todos los trabajadores que laboran en el DIF municipal, </w:t>
      </w:r>
      <w:proofErr w:type="spellStart"/>
      <w:r w:rsidR="0049696C" w:rsidRPr="00237CBD">
        <w:rPr>
          <w:rFonts w:ascii="Palatino Linotype" w:eastAsia="Calibri" w:hAnsi="Palatino Linotype" w:cs="Arial"/>
          <w:bCs/>
          <w:i/>
          <w:color w:val="000000" w:themeColor="text1"/>
        </w:rPr>
        <w:t>asi</w:t>
      </w:r>
      <w:proofErr w:type="spellEnd"/>
      <w:r w:rsidR="0049696C" w:rsidRPr="00237CBD">
        <w:rPr>
          <w:rFonts w:ascii="Palatino Linotype" w:eastAsia="Calibri" w:hAnsi="Palatino Linotype" w:cs="Arial"/>
          <w:bCs/>
          <w:i/>
          <w:color w:val="000000" w:themeColor="text1"/>
        </w:rPr>
        <w:t xml:space="preserve"> mismo copia simple </w:t>
      </w:r>
      <w:proofErr w:type="spellStart"/>
      <w:r w:rsidR="0049696C" w:rsidRPr="00237CBD">
        <w:rPr>
          <w:rFonts w:ascii="Palatino Linotype" w:eastAsia="Calibri" w:hAnsi="Palatino Linotype" w:cs="Arial"/>
          <w:bCs/>
          <w:i/>
          <w:color w:val="000000" w:themeColor="text1"/>
        </w:rPr>
        <w:t>atraves</w:t>
      </w:r>
      <w:proofErr w:type="spellEnd"/>
      <w:r w:rsidR="0049696C" w:rsidRPr="00237CBD">
        <w:rPr>
          <w:rFonts w:ascii="Palatino Linotype" w:eastAsia="Calibri" w:hAnsi="Palatino Linotype" w:cs="Arial"/>
          <w:bCs/>
          <w:i/>
          <w:color w:val="000000" w:themeColor="text1"/>
        </w:rPr>
        <w:t xml:space="preserve"> de SAIMEX de la </w:t>
      </w:r>
      <w:proofErr w:type="spellStart"/>
      <w:r w:rsidR="0049696C" w:rsidRPr="00237CBD">
        <w:rPr>
          <w:rFonts w:ascii="Palatino Linotype" w:eastAsia="Calibri" w:hAnsi="Palatino Linotype" w:cs="Arial"/>
          <w:bCs/>
          <w:i/>
          <w:color w:val="000000" w:themeColor="text1"/>
        </w:rPr>
        <w:t>nomina</w:t>
      </w:r>
      <w:proofErr w:type="spellEnd"/>
      <w:r w:rsidR="0049696C" w:rsidRPr="00237CBD">
        <w:rPr>
          <w:rFonts w:ascii="Palatino Linotype" w:eastAsia="Calibri" w:hAnsi="Palatino Linotype" w:cs="Arial"/>
          <w:bCs/>
          <w:i/>
          <w:color w:val="000000" w:themeColor="text1"/>
        </w:rPr>
        <w:t xml:space="preserve"> de dicho personal del mes de Enero y Mayo del presente año desglosado quincenal con su remuneración Bruta.” (Sic)</w:t>
      </w:r>
    </w:p>
    <w:p w14:paraId="7A2C8308" w14:textId="10986BC9" w:rsidR="00D520C0" w:rsidRPr="00237CBD" w:rsidRDefault="002724C0" w:rsidP="00237CBD">
      <w:pPr>
        <w:spacing w:before="240" w:after="240" w:line="360" w:lineRule="auto"/>
        <w:jc w:val="both"/>
        <w:rPr>
          <w:rFonts w:ascii="Palatino Linotype" w:eastAsia="Calibri" w:hAnsi="Palatino Linotype" w:cs="Arial"/>
          <w:bCs/>
          <w:i/>
          <w:color w:val="000000" w:themeColor="text1"/>
        </w:rPr>
      </w:pPr>
      <w:hyperlink r:id="rId31" w:history="1">
        <w:r w:rsidR="00D520C0" w:rsidRPr="00237CBD">
          <w:rPr>
            <w:rStyle w:val="Hipervnculo"/>
            <w:rFonts w:ascii="Palatino Linotype" w:eastAsia="Calibri" w:hAnsi="Palatino Linotype" w:cs="Arial"/>
            <w:b/>
            <w:bCs/>
            <w:color w:val="000000" w:themeColor="text1"/>
            <w:u w:val="none"/>
          </w:rPr>
          <w:t>00156/TEZOYUCA/IP/2019</w:t>
        </w:r>
      </w:hyperlink>
      <w:r w:rsidR="00D520C0" w:rsidRPr="00237CBD">
        <w:rPr>
          <w:rFonts w:ascii="Palatino Linotype" w:eastAsia="Calibri" w:hAnsi="Palatino Linotype" w:cs="Arial"/>
          <w:b/>
          <w:bCs/>
          <w:color w:val="000000" w:themeColor="text1"/>
        </w:rPr>
        <w:t>:</w:t>
      </w:r>
      <w:r w:rsidR="0049696C" w:rsidRPr="00237CBD">
        <w:rPr>
          <w:rFonts w:ascii="Palatino Linotype" w:eastAsia="Calibri" w:hAnsi="Palatino Linotype" w:cs="Arial"/>
          <w:b/>
          <w:bCs/>
          <w:color w:val="000000" w:themeColor="text1"/>
        </w:rPr>
        <w:t xml:space="preserve"> </w:t>
      </w:r>
      <w:r w:rsidR="0049696C" w:rsidRPr="00237CBD">
        <w:rPr>
          <w:rFonts w:ascii="Palatino Linotype" w:eastAsia="Calibri" w:hAnsi="Palatino Linotype" w:cs="Arial"/>
          <w:bCs/>
          <w:i/>
          <w:color w:val="000000" w:themeColor="text1"/>
        </w:rPr>
        <w:t xml:space="preserve">“Solicito se me entregue vía </w:t>
      </w:r>
      <w:proofErr w:type="spellStart"/>
      <w:r w:rsidR="0049696C" w:rsidRPr="00237CBD">
        <w:rPr>
          <w:rFonts w:ascii="Palatino Linotype" w:eastAsia="Calibri" w:hAnsi="Palatino Linotype" w:cs="Arial"/>
          <w:bCs/>
          <w:i/>
          <w:color w:val="000000" w:themeColor="text1"/>
        </w:rPr>
        <w:t>Saimex</w:t>
      </w:r>
      <w:proofErr w:type="spellEnd"/>
      <w:r w:rsidR="0049696C" w:rsidRPr="00237CBD">
        <w:rPr>
          <w:rFonts w:ascii="Palatino Linotype" w:eastAsia="Calibri" w:hAnsi="Palatino Linotype" w:cs="Arial"/>
          <w:bCs/>
          <w:i/>
          <w:color w:val="000000" w:themeColor="text1"/>
        </w:rPr>
        <w:t xml:space="preserve">, la siguiente información pública, de acuerdo a la documentación entregada al Órgano Superior de Fiscalización del Estado de México (OSFEM) como parte del paquete del Presupuesto Municipal 2019 del Ayuntamiento de </w:t>
      </w:r>
      <w:proofErr w:type="spellStart"/>
      <w:r w:rsidR="0049696C" w:rsidRPr="00237CBD">
        <w:rPr>
          <w:rFonts w:ascii="Palatino Linotype" w:eastAsia="Calibri" w:hAnsi="Palatino Linotype" w:cs="Arial"/>
          <w:bCs/>
          <w:i/>
          <w:color w:val="000000" w:themeColor="text1"/>
        </w:rPr>
        <w:t>Tezoyuca</w:t>
      </w:r>
      <w:proofErr w:type="spellEnd"/>
      <w:r w:rsidR="0049696C" w:rsidRPr="00237CBD">
        <w:rPr>
          <w:rFonts w:ascii="Palatino Linotype" w:eastAsia="Calibri" w:hAnsi="Palatino Linotype" w:cs="Arial"/>
          <w:bCs/>
          <w:i/>
          <w:color w:val="000000" w:themeColor="text1"/>
        </w:rPr>
        <w:t xml:space="preserve"> 1. Presupuesto de Ingresos Detallado (</w:t>
      </w:r>
      <w:proofErr w:type="spellStart"/>
      <w:r w:rsidR="0049696C" w:rsidRPr="00237CBD">
        <w:rPr>
          <w:rFonts w:ascii="Palatino Linotype" w:eastAsia="Calibri" w:hAnsi="Palatino Linotype" w:cs="Arial"/>
          <w:bCs/>
          <w:i/>
          <w:color w:val="000000" w:themeColor="text1"/>
        </w:rPr>
        <w:t>PbRM</w:t>
      </w:r>
      <w:proofErr w:type="spellEnd"/>
      <w:r w:rsidR="0049696C" w:rsidRPr="00237CBD">
        <w:rPr>
          <w:rFonts w:ascii="Palatino Linotype" w:eastAsia="Calibri" w:hAnsi="Palatino Linotype" w:cs="Arial"/>
          <w:bCs/>
          <w:i/>
          <w:color w:val="000000" w:themeColor="text1"/>
        </w:rPr>
        <w:t xml:space="preserve"> 03a). 2. Presupuesto de Egresos Global </w:t>
      </w:r>
      <w:proofErr w:type="spellStart"/>
      <w:r w:rsidR="0049696C" w:rsidRPr="00237CBD">
        <w:rPr>
          <w:rFonts w:ascii="Palatino Linotype" w:eastAsia="Calibri" w:hAnsi="Palatino Linotype" w:cs="Arial"/>
          <w:bCs/>
          <w:i/>
          <w:color w:val="000000" w:themeColor="text1"/>
        </w:rPr>
        <w:t>Calandarizado</w:t>
      </w:r>
      <w:proofErr w:type="spellEnd"/>
      <w:r w:rsidR="0049696C" w:rsidRPr="00237CBD">
        <w:rPr>
          <w:rFonts w:ascii="Palatino Linotype" w:eastAsia="Calibri" w:hAnsi="Palatino Linotype" w:cs="Arial"/>
          <w:bCs/>
          <w:i/>
          <w:color w:val="000000" w:themeColor="text1"/>
        </w:rPr>
        <w:t xml:space="preserve"> (</w:t>
      </w:r>
      <w:proofErr w:type="spellStart"/>
      <w:r w:rsidR="0049696C" w:rsidRPr="00237CBD">
        <w:rPr>
          <w:rFonts w:ascii="Palatino Linotype" w:eastAsia="Calibri" w:hAnsi="Palatino Linotype" w:cs="Arial"/>
          <w:bCs/>
          <w:i/>
          <w:color w:val="000000" w:themeColor="text1"/>
        </w:rPr>
        <w:t>PbRM</w:t>
      </w:r>
      <w:proofErr w:type="spellEnd"/>
      <w:r w:rsidR="0049696C" w:rsidRPr="00237CBD">
        <w:rPr>
          <w:rFonts w:ascii="Palatino Linotype" w:eastAsia="Calibri" w:hAnsi="Palatino Linotype" w:cs="Arial"/>
          <w:bCs/>
          <w:i/>
          <w:color w:val="000000" w:themeColor="text1"/>
        </w:rPr>
        <w:t xml:space="preserve"> 04c). 3. Tabulador de sueldos (</w:t>
      </w:r>
      <w:proofErr w:type="spellStart"/>
      <w:r w:rsidR="0049696C" w:rsidRPr="00237CBD">
        <w:rPr>
          <w:rFonts w:ascii="Palatino Linotype" w:eastAsia="Calibri" w:hAnsi="Palatino Linotype" w:cs="Arial"/>
          <w:bCs/>
          <w:i/>
          <w:color w:val="000000" w:themeColor="text1"/>
        </w:rPr>
        <w:t>PbRM</w:t>
      </w:r>
      <w:proofErr w:type="spellEnd"/>
      <w:r w:rsidR="0049696C" w:rsidRPr="00237CBD">
        <w:rPr>
          <w:rFonts w:ascii="Palatino Linotype" w:eastAsia="Calibri" w:hAnsi="Palatino Linotype" w:cs="Arial"/>
          <w:bCs/>
          <w:i/>
          <w:color w:val="000000" w:themeColor="text1"/>
        </w:rPr>
        <w:t xml:space="preserve"> 05). 4. Programa Anual de Obras (</w:t>
      </w:r>
      <w:proofErr w:type="spellStart"/>
      <w:r w:rsidR="0049696C" w:rsidRPr="00237CBD">
        <w:rPr>
          <w:rFonts w:ascii="Palatino Linotype" w:eastAsia="Calibri" w:hAnsi="Palatino Linotype" w:cs="Arial"/>
          <w:bCs/>
          <w:i/>
          <w:color w:val="000000" w:themeColor="text1"/>
        </w:rPr>
        <w:t>PbRM</w:t>
      </w:r>
      <w:proofErr w:type="spellEnd"/>
      <w:r w:rsidR="0049696C" w:rsidRPr="00237CBD">
        <w:rPr>
          <w:rFonts w:ascii="Palatino Linotype" w:eastAsia="Calibri" w:hAnsi="Palatino Linotype" w:cs="Arial"/>
          <w:bCs/>
          <w:i/>
          <w:color w:val="000000" w:themeColor="text1"/>
        </w:rPr>
        <w:t xml:space="preserve"> 07a). 5. Programa Anual de Reparaciones y Mantenimientos (</w:t>
      </w:r>
      <w:proofErr w:type="spellStart"/>
      <w:r w:rsidR="0049696C" w:rsidRPr="00237CBD">
        <w:rPr>
          <w:rFonts w:ascii="Palatino Linotype" w:eastAsia="Calibri" w:hAnsi="Palatino Linotype" w:cs="Arial"/>
          <w:bCs/>
          <w:i/>
          <w:color w:val="000000" w:themeColor="text1"/>
        </w:rPr>
        <w:t>PbRM</w:t>
      </w:r>
      <w:proofErr w:type="spellEnd"/>
      <w:r w:rsidR="0049696C" w:rsidRPr="00237CBD">
        <w:rPr>
          <w:rFonts w:ascii="Palatino Linotype" w:eastAsia="Calibri" w:hAnsi="Palatino Linotype" w:cs="Arial"/>
          <w:bCs/>
          <w:i/>
          <w:color w:val="000000" w:themeColor="text1"/>
        </w:rPr>
        <w:t xml:space="preserve"> 07b). 6. Dimensión Administrativa del Gasto (</w:t>
      </w:r>
      <w:proofErr w:type="spellStart"/>
      <w:r w:rsidR="0049696C" w:rsidRPr="00237CBD">
        <w:rPr>
          <w:rFonts w:ascii="Palatino Linotype" w:eastAsia="Calibri" w:hAnsi="Palatino Linotype" w:cs="Arial"/>
          <w:bCs/>
          <w:i/>
          <w:color w:val="000000" w:themeColor="text1"/>
        </w:rPr>
        <w:t>PbRM</w:t>
      </w:r>
      <w:proofErr w:type="spellEnd"/>
      <w:r w:rsidR="0049696C" w:rsidRPr="00237CBD">
        <w:rPr>
          <w:rFonts w:ascii="Palatino Linotype" w:eastAsia="Calibri" w:hAnsi="Palatino Linotype" w:cs="Arial"/>
          <w:bCs/>
          <w:i/>
          <w:color w:val="000000" w:themeColor="text1"/>
        </w:rPr>
        <w:t xml:space="preserve"> 01a). 7. Descripción del Programa (</w:t>
      </w:r>
      <w:proofErr w:type="spellStart"/>
      <w:r w:rsidR="0049696C" w:rsidRPr="00237CBD">
        <w:rPr>
          <w:rFonts w:ascii="Palatino Linotype" w:eastAsia="Calibri" w:hAnsi="Palatino Linotype" w:cs="Arial"/>
          <w:bCs/>
          <w:i/>
          <w:color w:val="000000" w:themeColor="text1"/>
        </w:rPr>
        <w:t>PbRM</w:t>
      </w:r>
      <w:proofErr w:type="spellEnd"/>
      <w:r w:rsidR="0049696C" w:rsidRPr="00237CBD">
        <w:rPr>
          <w:rFonts w:ascii="Palatino Linotype" w:eastAsia="Calibri" w:hAnsi="Palatino Linotype" w:cs="Arial"/>
          <w:bCs/>
          <w:i/>
          <w:color w:val="000000" w:themeColor="text1"/>
        </w:rPr>
        <w:t xml:space="preserve"> 01b). 8. Metas Físicas por Proyecto (</w:t>
      </w:r>
      <w:proofErr w:type="spellStart"/>
      <w:r w:rsidR="0049696C" w:rsidRPr="00237CBD">
        <w:rPr>
          <w:rFonts w:ascii="Palatino Linotype" w:eastAsia="Calibri" w:hAnsi="Palatino Linotype" w:cs="Arial"/>
          <w:bCs/>
          <w:i/>
          <w:color w:val="000000" w:themeColor="text1"/>
        </w:rPr>
        <w:t>PbRM</w:t>
      </w:r>
      <w:proofErr w:type="spellEnd"/>
      <w:r w:rsidR="0049696C" w:rsidRPr="00237CBD">
        <w:rPr>
          <w:rFonts w:ascii="Palatino Linotype" w:eastAsia="Calibri" w:hAnsi="Palatino Linotype" w:cs="Arial"/>
          <w:bCs/>
          <w:i/>
          <w:color w:val="000000" w:themeColor="text1"/>
        </w:rPr>
        <w:t xml:space="preserve"> 01d). 9. Calendarización de Metas Físicas por Proyecto (</w:t>
      </w:r>
      <w:proofErr w:type="spellStart"/>
      <w:r w:rsidR="0049696C" w:rsidRPr="00237CBD">
        <w:rPr>
          <w:rFonts w:ascii="Palatino Linotype" w:eastAsia="Calibri" w:hAnsi="Palatino Linotype" w:cs="Arial"/>
          <w:bCs/>
          <w:i/>
          <w:color w:val="000000" w:themeColor="text1"/>
        </w:rPr>
        <w:t>PbRM</w:t>
      </w:r>
      <w:proofErr w:type="spellEnd"/>
      <w:r w:rsidR="0049696C" w:rsidRPr="00237CBD">
        <w:rPr>
          <w:rFonts w:ascii="Palatino Linotype" w:eastAsia="Calibri" w:hAnsi="Palatino Linotype" w:cs="Arial"/>
          <w:bCs/>
          <w:i/>
          <w:color w:val="000000" w:themeColor="text1"/>
        </w:rPr>
        <w:t xml:space="preserve"> 02a).” (Sic)</w:t>
      </w:r>
    </w:p>
    <w:p w14:paraId="59D4F550" w14:textId="4355F938" w:rsidR="00D520C0" w:rsidRPr="00237CBD" w:rsidRDefault="002724C0" w:rsidP="00237CBD">
      <w:pPr>
        <w:spacing w:before="240" w:after="240" w:line="360" w:lineRule="auto"/>
        <w:jc w:val="both"/>
        <w:rPr>
          <w:rFonts w:ascii="Palatino Linotype" w:eastAsia="Calibri" w:hAnsi="Palatino Linotype" w:cs="Arial"/>
          <w:bCs/>
          <w:i/>
          <w:color w:val="000000" w:themeColor="text1"/>
        </w:rPr>
      </w:pPr>
      <w:hyperlink r:id="rId32" w:history="1">
        <w:r w:rsidR="00D520C0" w:rsidRPr="00237CBD">
          <w:rPr>
            <w:rStyle w:val="Hipervnculo"/>
            <w:rFonts w:ascii="Palatino Linotype" w:eastAsia="Calibri" w:hAnsi="Palatino Linotype" w:cs="Arial"/>
            <w:b/>
            <w:bCs/>
            <w:color w:val="000000" w:themeColor="text1"/>
            <w:u w:val="none"/>
          </w:rPr>
          <w:t>00157/TEZOYUCA/IP/2019</w:t>
        </w:r>
      </w:hyperlink>
      <w:r w:rsidR="00D520C0" w:rsidRPr="00237CBD">
        <w:rPr>
          <w:rFonts w:ascii="Palatino Linotype" w:eastAsia="Calibri" w:hAnsi="Palatino Linotype" w:cs="Arial"/>
          <w:b/>
          <w:bCs/>
          <w:color w:val="000000" w:themeColor="text1"/>
        </w:rPr>
        <w:t>:</w:t>
      </w:r>
      <w:r w:rsidR="0049696C" w:rsidRPr="00237CBD">
        <w:rPr>
          <w:rFonts w:ascii="Palatino Linotype" w:eastAsia="Calibri" w:hAnsi="Palatino Linotype" w:cs="Arial"/>
          <w:b/>
          <w:bCs/>
          <w:i/>
          <w:color w:val="000000" w:themeColor="text1"/>
        </w:rPr>
        <w:t xml:space="preserve"> </w:t>
      </w:r>
      <w:r w:rsidR="0049696C" w:rsidRPr="00237CBD">
        <w:rPr>
          <w:rFonts w:ascii="Palatino Linotype" w:eastAsia="Calibri" w:hAnsi="Palatino Linotype" w:cs="Arial"/>
          <w:bCs/>
          <w:i/>
          <w:color w:val="000000" w:themeColor="text1"/>
        </w:rPr>
        <w:t xml:space="preserve">“1.Se me proporcionen los REPORTES DE REMUNERACIONES DE MANDOS MEDIOS Y SUPERIORES del Ayuntamiento Municipal de </w:t>
      </w:r>
      <w:proofErr w:type="spellStart"/>
      <w:r w:rsidR="0049696C" w:rsidRPr="00237CBD">
        <w:rPr>
          <w:rFonts w:ascii="Palatino Linotype" w:eastAsia="Calibri" w:hAnsi="Palatino Linotype" w:cs="Arial"/>
          <w:bCs/>
          <w:i/>
          <w:color w:val="000000" w:themeColor="text1"/>
        </w:rPr>
        <w:t>Tezoyuca</w:t>
      </w:r>
      <w:proofErr w:type="spellEnd"/>
      <w:r w:rsidR="0049696C" w:rsidRPr="00237CBD">
        <w:rPr>
          <w:rFonts w:ascii="Palatino Linotype" w:eastAsia="Calibri" w:hAnsi="Palatino Linotype" w:cs="Arial"/>
          <w:bCs/>
          <w:i/>
          <w:color w:val="000000" w:themeColor="text1"/>
        </w:rPr>
        <w:t xml:space="preserve">, correspondiente al mes de Enero a Abril del 2019. 2.- La </w:t>
      </w:r>
      <w:proofErr w:type="spellStart"/>
      <w:r w:rsidR="0049696C" w:rsidRPr="00237CBD">
        <w:rPr>
          <w:rFonts w:ascii="Palatino Linotype" w:eastAsia="Calibri" w:hAnsi="Palatino Linotype" w:cs="Arial"/>
          <w:bCs/>
          <w:i/>
          <w:color w:val="000000" w:themeColor="text1"/>
        </w:rPr>
        <w:t>nomina</w:t>
      </w:r>
      <w:proofErr w:type="spellEnd"/>
      <w:r w:rsidR="0049696C" w:rsidRPr="00237CBD">
        <w:rPr>
          <w:rFonts w:ascii="Palatino Linotype" w:eastAsia="Calibri" w:hAnsi="Palatino Linotype" w:cs="Arial"/>
          <w:bCs/>
          <w:i/>
          <w:color w:val="000000" w:themeColor="text1"/>
        </w:rPr>
        <w:t xml:space="preserve"> general de la Administración Municipal, en el formato y tal y como es entregada en el informe mensual al </w:t>
      </w:r>
      <w:proofErr w:type="spellStart"/>
      <w:r w:rsidR="0049696C" w:rsidRPr="00237CBD">
        <w:rPr>
          <w:rFonts w:ascii="Palatino Linotype" w:eastAsia="Calibri" w:hAnsi="Palatino Linotype" w:cs="Arial"/>
          <w:bCs/>
          <w:i/>
          <w:color w:val="000000" w:themeColor="text1"/>
        </w:rPr>
        <w:t>Organo</w:t>
      </w:r>
      <w:proofErr w:type="spellEnd"/>
      <w:r w:rsidR="0049696C" w:rsidRPr="00237CBD">
        <w:rPr>
          <w:rFonts w:ascii="Palatino Linotype" w:eastAsia="Calibri" w:hAnsi="Palatino Linotype" w:cs="Arial"/>
          <w:bCs/>
          <w:i/>
          <w:color w:val="000000" w:themeColor="text1"/>
        </w:rPr>
        <w:t xml:space="preserve"> Superior de Fiscalización del Estado de México (OSFEM), de las quincenas de ENERO A ABRIL DEL 2019 3.-La lista de raya de la Administración Municipal, en el formato y tal y como es entregada en el informe mensual al </w:t>
      </w:r>
      <w:proofErr w:type="spellStart"/>
      <w:r w:rsidR="0049696C" w:rsidRPr="00237CBD">
        <w:rPr>
          <w:rFonts w:ascii="Palatino Linotype" w:eastAsia="Calibri" w:hAnsi="Palatino Linotype" w:cs="Arial"/>
          <w:bCs/>
          <w:i/>
          <w:color w:val="000000" w:themeColor="text1"/>
        </w:rPr>
        <w:t>Organo</w:t>
      </w:r>
      <w:proofErr w:type="spellEnd"/>
      <w:r w:rsidR="0049696C" w:rsidRPr="00237CBD">
        <w:rPr>
          <w:rFonts w:ascii="Palatino Linotype" w:eastAsia="Calibri" w:hAnsi="Palatino Linotype" w:cs="Arial"/>
          <w:bCs/>
          <w:i/>
          <w:color w:val="000000" w:themeColor="text1"/>
        </w:rPr>
        <w:t xml:space="preserve"> Superior de Fiscalización del Estado de México, de las quincenas de ENERO A ABRIL DEL 2019” (Sic)</w:t>
      </w:r>
    </w:p>
    <w:p w14:paraId="4D6CCE00" w14:textId="6227B828" w:rsidR="0049696C" w:rsidRPr="00237CBD" w:rsidRDefault="002724C0" w:rsidP="00237CBD">
      <w:pPr>
        <w:spacing w:before="240" w:after="240" w:line="360" w:lineRule="auto"/>
        <w:jc w:val="both"/>
        <w:rPr>
          <w:rFonts w:ascii="Palatino Linotype" w:eastAsia="Calibri" w:hAnsi="Palatino Linotype" w:cs="Arial"/>
          <w:bCs/>
          <w:i/>
          <w:color w:val="000000" w:themeColor="text1"/>
        </w:rPr>
      </w:pPr>
      <w:hyperlink r:id="rId33" w:history="1">
        <w:r w:rsidR="00D520C0" w:rsidRPr="00237CBD">
          <w:rPr>
            <w:rStyle w:val="Hipervnculo"/>
            <w:rFonts w:ascii="Palatino Linotype" w:eastAsia="Calibri" w:hAnsi="Palatino Linotype" w:cs="Arial"/>
            <w:b/>
            <w:bCs/>
            <w:color w:val="000000" w:themeColor="text1"/>
            <w:u w:val="none"/>
          </w:rPr>
          <w:t>00160/TEZOYUCA/IP/2019</w:t>
        </w:r>
      </w:hyperlink>
      <w:r w:rsidR="00D520C0" w:rsidRPr="00237CBD">
        <w:rPr>
          <w:rFonts w:ascii="Palatino Linotype" w:eastAsia="Calibri" w:hAnsi="Palatino Linotype" w:cs="Arial"/>
          <w:b/>
          <w:bCs/>
          <w:color w:val="000000" w:themeColor="text1"/>
        </w:rPr>
        <w:t>:</w:t>
      </w:r>
      <w:r w:rsidR="0049696C" w:rsidRPr="00237CBD">
        <w:rPr>
          <w:rFonts w:ascii="Palatino Linotype" w:eastAsia="Calibri" w:hAnsi="Palatino Linotype" w:cs="Arial"/>
          <w:b/>
          <w:bCs/>
          <w:i/>
          <w:color w:val="000000" w:themeColor="text1"/>
        </w:rPr>
        <w:t xml:space="preserve"> </w:t>
      </w:r>
      <w:r w:rsidR="0049696C" w:rsidRPr="00237CBD">
        <w:rPr>
          <w:rFonts w:ascii="Palatino Linotype" w:eastAsia="Calibri" w:hAnsi="Palatino Linotype" w:cs="Arial"/>
          <w:bCs/>
          <w:i/>
          <w:color w:val="000000" w:themeColor="text1"/>
        </w:rPr>
        <w:t xml:space="preserve">“"De conformidad con el artículos 12 de la Ley de Transparencia y Acceso a la Información Pública del Estado de México y Municipios, solicito la siguiente información sobre el directorio de los mandos medios y superiores del municipio (de jefes de departamento o de área a directores generales: sueldo bruto, deducciones, sueldo neto, clave del puesto, días de aguinaldo, días de prima, gratificaciones especiales y si tienen o no: vehículo asignado, vales de gasolina , seguro de gastos médicos mayores, seguro de vida, prestación de comedor, gastos de representación radiolocalizador, celular, vales de despensa, apoyo de transporte, apoyo de estacionamiento y fondo </w:t>
      </w:r>
      <w:proofErr w:type="spellStart"/>
      <w:r w:rsidR="0049696C" w:rsidRPr="00237CBD">
        <w:rPr>
          <w:rFonts w:ascii="Palatino Linotype" w:eastAsia="Calibri" w:hAnsi="Palatino Linotype" w:cs="Arial"/>
          <w:bCs/>
          <w:i/>
          <w:color w:val="000000" w:themeColor="text1"/>
        </w:rPr>
        <w:t>revolvente</w:t>
      </w:r>
      <w:proofErr w:type="spellEnd"/>
      <w:r w:rsidR="0049696C" w:rsidRPr="00237CBD">
        <w:rPr>
          <w:rFonts w:ascii="Palatino Linotype" w:eastAsia="Calibri" w:hAnsi="Palatino Linotype" w:cs="Arial"/>
          <w:bCs/>
          <w:i/>
          <w:color w:val="000000" w:themeColor="text1"/>
        </w:rPr>
        <w:t>. Ya que al ingresar al IPOMEX me pude percatar de que aún no se encuentra cargada esta información y se trata de Información Pública de Oficio.” (Sic)</w:t>
      </w:r>
    </w:p>
    <w:p w14:paraId="1EE1CDAA" w14:textId="746107A7" w:rsidR="00D520C0" w:rsidRPr="00237CBD" w:rsidRDefault="002724C0" w:rsidP="00237CBD">
      <w:pPr>
        <w:spacing w:before="240" w:after="240" w:line="360" w:lineRule="auto"/>
        <w:jc w:val="both"/>
        <w:rPr>
          <w:rFonts w:ascii="Palatino Linotype" w:eastAsia="Calibri" w:hAnsi="Palatino Linotype" w:cs="Arial"/>
          <w:bCs/>
          <w:i/>
          <w:color w:val="000000" w:themeColor="text1"/>
        </w:rPr>
      </w:pPr>
      <w:hyperlink r:id="rId34" w:history="1">
        <w:r w:rsidR="00D520C0" w:rsidRPr="00237CBD">
          <w:rPr>
            <w:rStyle w:val="Hipervnculo"/>
            <w:rFonts w:ascii="Palatino Linotype" w:eastAsia="Calibri" w:hAnsi="Palatino Linotype" w:cs="Arial"/>
            <w:b/>
            <w:bCs/>
            <w:color w:val="000000" w:themeColor="text1"/>
            <w:u w:val="none"/>
          </w:rPr>
          <w:t>00164/TEZOYUCA/IP/2019</w:t>
        </w:r>
      </w:hyperlink>
      <w:r w:rsidR="00D520C0" w:rsidRPr="00237CBD">
        <w:rPr>
          <w:rFonts w:ascii="Palatino Linotype" w:eastAsia="Calibri" w:hAnsi="Palatino Linotype" w:cs="Arial"/>
          <w:b/>
          <w:bCs/>
          <w:color w:val="000000" w:themeColor="text1"/>
        </w:rPr>
        <w:t>:</w:t>
      </w:r>
      <w:r w:rsidR="0049696C" w:rsidRPr="00237CBD">
        <w:rPr>
          <w:rFonts w:ascii="Palatino Linotype" w:eastAsia="Calibri" w:hAnsi="Palatino Linotype" w:cs="Arial"/>
          <w:b/>
          <w:bCs/>
          <w:i/>
          <w:color w:val="000000" w:themeColor="text1"/>
        </w:rPr>
        <w:t xml:space="preserve"> </w:t>
      </w:r>
      <w:r w:rsidR="0049696C" w:rsidRPr="00237CBD">
        <w:rPr>
          <w:rFonts w:ascii="Palatino Linotype" w:eastAsia="Calibri" w:hAnsi="Palatino Linotype" w:cs="Arial"/>
          <w:bCs/>
          <w:i/>
          <w:color w:val="000000" w:themeColor="text1"/>
        </w:rPr>
        <w:t xml:space="preserve">“Con base en la Ley de Transparencia y Acceso a la Información Pública del Estado de México y Municipios, proporcionar copia de los documentos donde se contenga la siguiente información. Para efectos de mayor claridad, la solicitud se divide en 4 rubros, que son los de Alcalde, Presidencia Municipal, Cabildo, y Ayuntamiento. A su vez cada uno de estos rubros contiene una serie de preguntas o peticiones específicas de información pública requerida por el solicitante, y que se refieren a cada rubro aludido. La solicitud es la siguiente: Alcalde 1.- Salario del Alcalde, detallando los siguientes rubros: a) Salario base: b) Salario bruto: c) Deducciones: d) Salario neto: e) Con base en su salario base, monto total de aguinaldo que le corresponderá en todo el 2019: f) Con base en su salario base, monto total de la prima vacacional que le corresponderá en todo el 2019: g) Con base en su salario base, monto total de gratificación por desempeño o alguna otra similar que le corresponderá en todo el 2019: 2.- Monto de los bonos, compensaciones o gratificaciones adicionales al salario anterior, así como la periodicidad con la cual se entregarán y justificación legal para entregarlos. 3.- Apoyos o pagos adicionales por concepto de: a) telefonía convencional (monto mensual y anual): b) telefonía celular (monto mensual y anual): c) gastos de transporte o transportación (gastos para traslados estatales, nacionales e internacionales) (monto mensual y anual): d) tipo de vehículo asignado para el alcalde, detallando marca, modelo, año y kilometraje: d) Viáticos para el desarrollo de sus funciones cotidianas (monto mensual y anual): e) Monto para el pago de comidas o reuniones (monto mensual y anual): f) Monto definido, de manera mensual y anual, para que el alcalde pueda disponer de un fondo </w:t>
      </w:r>
      <w:proofErr w:type="spellStart"/>
      <w:r w:rsidR="0049696C" w:rsidRPr="00237CBD">
        <w:rPr>
          <w:rFonts w:ascii="Palatino Linotype" w:eastAsia="Calibri" w:hAnsi="Palatino Linotype" w:cs="Arial"/>
          <w:bCs/>
          <w:i/>
          <w:color w:val="000000" w:themeColor="text1"/>
        </w:rPr>
        <w:t>revolvente</w:t>
      </w:r>
      <w:proofErr w:type="spellEnd"/>
      <w:r w:rsidR="0049696C" w:rsidRPr="00237CBD">
        <w:rPr>
          <w:rFonts w:ascii="Palatino Linotype" w:eastAsia="Calibri" w:hAnsi="Palatino Linotype" w:cs="Arial"/>
          <w:bCs/>
          <w:i/>
          <w:color w:val="000000" w:themeColor="text1"/>
        </w:rPr>
        <w:t xml:space="preserve"> o gasto asignado a la Presidencia b) Monto previsto en 2019) para que la Presidencia municipal disponga de un presupuesto que pueda utilizar para cualquier fin (detallar los fines): c) Monto asignado para el pago de servicios como luz, telefonía, agua: d) Monto asignado para el pago de los distintos materiales o suministros que utiliza la presidencia municipal: Cabildo 1.- Monto asignado para el desarrollo de las tareas y funciones de los integrantes del Cabildo (regidores y síndico), detallando el gastos previsto para 2019, desglosando la siguiente información: a) Salario (base, bruto, deducciones y neto) de cada uno de los regidores y síndico de este Ayuntamiento: b) Monto del aguinaldo, prima vacacional y cualquier otra gratificación salarial que recibirán durante 2019 (de cada uno de ellos): c) De cada uno de los regidores y síndico también detallar la siguiente información sobre estos gastos: - telefonía convencional (monto mensual y anual): - telefonía celular (monto mensual y anual): - gastos de transporte o transportación (gastos para traslados estatales, nacionales e internacionales) (monto mensual y anual): - tipo de vehículo asignado, detallando marca, modelo, año y kilometraje: - Viáticos para desarrollo de sus funciones cotidianas (monto mensual y anual): - Monto para el pago de comidas o reuniones (monto mensual y anual): - Monto definido, de manera mensual y anual, para que puedan disponer de un fondo </w:t>
      </w:r>
      <w:proofErr w:type="spellStart"/>
      <w:r w:rsidR="0049696C" w:rsidRPr="00237CBD">
        <w:rPr>
          <w:rFonts w:ascii="Palatino Linotype" w:eastAsia="Calibri" w:hAnsi="Palatino Linotype" w:cs="Arial"/>
          <w:bCs/>
          <w:i/>
          <w:color w:val="000000" w:themeColor="text1"/>
        </w:rPr>
        <w:t>revolvente</w:t>
      </w:r>
      <w:proofErr w:type="spellEnd"/>
      <w:r w:rsidR="0049696C" w:rsidRPr="00237CBD">
        <w:rPr>
          <w:rFonts w:ascii="Palatino Linotype" w:eastAsia="Calibri" w:hAnsi="Palatino Linotype" w:cs="Arial"/>
          <w:bCs/>
          <w:i/>
          <w:color w:val="000000" w:themeColor="text1"/>
        </w:rPr>
        <w:t xml:space="preserve"> o gasto asignado para cumplir con compromisos sociales, solicitudes de ayuda de la ciudadanía o alguna tarea similar (todo es de cada uno de ellos): d) Asesores de cada uno del </w:t>
      </w:r>
      <w:proofErr w:type="spellStart"/>
      <w:r w:rsidR="0049696C" w:rsidRPr="00237CBD">
        <w:rPr>
          <w:rFonts w:ascii="Palatino Linotype" w:eastAsia="Calibri" w:hAnsi="Palatino Linotype" w:cs="Arial"/>
          <w:bCs/>
          <w:i/>
          <w:color w:val="000000" w:themeColor="text1"/>
        </w:rPr>
        <w:t>sindico</w:t>
      </w:r>
      <w:proofErr w:type="spellEnd"/>
      <w:r w:rsidR="0049696C" w:rsidRPr="00237CBD">
        <w:rPr>
          <w:rFonts w:ascii="Palatino Linotype" w:eastAsia="Calibri" w:hAnsi="Palatino Linotype" w:cs="Arial"/>
          <w:bCs/>
          <w:i/>
          <w:color w:val="000000" w:themeColor="text1"/>
        </w:rPr>
        <w:t xml:space="preserve"> y regidores, detallando la siguiente información: - Nombre de cada uno de ellos - Sueldo de cada uno de ellos (detallando en cada uno de ellos el salario base, neto, bruto y deducciones, así como bonos, compensaciones o gratificaciones adicionales): - Copia del documento donde se justifique la respectiva contratación: - En cada caso detallar cuál es la función que desarrolla cada asesor, y en qué materia es su especialidad o área profesional, misma que debe corresponder al trabajo que realizan en el Ayuntamiento: - Horario en el cual trabajan cada uno de los asesores, y en cada caso detallar quiénes están obligados a checar su asistencia con tarjeta laboral, </w:t>
      </w:r>
      <w:proofErr w:type="spellStart"/>
      <w:r w:rsidR="0049696C" w:rsidRPr="00237CBD">
        <w:rPr>
          <w:rFonts w:ascii="Palatino Linotype" w:eastAsia="Calibri" w:hAnsi="Palatino Linotype" w:cs="Arial"/>
          <w:bCs/>
          <w:i/>
          <w:color w:val="000000" w:themeColor="text1"/>
        </w:rPr>
        <w:t>ó</w:t>
      </w:r>
      <w:proofErr w:type="spellEnd"/>
      <w:r w:rsidR="0049696C" w:rsidRPr="00237CBD">
        <w:rPr>
          <w:rFonts w:ascii="Palatino Linotype" w:eastAsia="Calibri" w:hAnsi="Palatino Linotype" w:cs="Arial"/>
          <w:bCs/>
          <w:i/>
          <w:color w:val="000000" w:themeColor="text1"/>
        </w:rPr>
        <w:t xml:space="preserve"> similar, y quienes no: 1.- Presupuesto para 2019, desglosado por capítulo de gasto y partida presupuestal: 2.- Monto de la deuda pública de este municipio registrada al 31 de diciembre de 2016 y al 15 de febrero de 2019, desglosando lo siguiente: a) deuda bancaria (detallando el nombre y monto que se debe a cada institución bancaria): b) deuda a proveedores (detallando el nombre y monto que se debe a cada proveedor o empresa o similar): c) deuda a instituciones públicas o gubernamentales (detallando el nombre y monto que se debe cada una de ellas): d) deudas fiscales (detallando el monto y tributo, causa y año fiscal al que corresponde la deuda): e) deuda de cualquier otro tipo (detallando el monto y nombre de a quién se debe): 3.- Monto gastado en el primer trimestre del 2019 para el rubro de obras públicas o inversión pública (detallando cuánto correspondió a recursos propios, gasto estatal y gasto federal): 4.- Monto previsto en 2019 para el rubro de obras públicas o inversión pública (detallando cuánto corresponde a recursos propios, gasto estatal y gasto federal): 5.- Monto gastado en el rubro de seguridad pública durante el primer trimestre en 2019 (detallando cuánto correspondió a recursos propios, gasto estatal y gasto federal) 6.- Monto previsto en el rubro de seguridad pública para 2019 (detallando cuánto corresponderá a recursos propios, gasto estatal y gasto federal) 7.- Monto gastado durante el primer trimestre en 2019 para el rubro servicios personales o nómina. 8.- Monto previsto en 2019 para el rubro de servicios personales o nómina 9.- Gasto realizado </w:t>
      </w:r>
      <w:proofErr w:type="spellStart"/>
      <w:r w:rsidR="0049696C" w:rsidRPr="00237CBD">
        <w:rPr>
          <w:rFonts w:ascii="Palatino Linotype" w:eastAsia="Calibri" w:hAnsi="Palatino Linotype" w:cs="Arial"/>
          <w:bCs/>
          <w:i/>
          <w:color w:val="000000" w:themeColor="text1"/>
        </w:rPr>
        <w:t>el</w:t>
      </w:r>
      <w:proofErr w:type="spellEnd"/>
      <w:r w:rsidR="0049696C" w:rsidRPr="00237CBD">
        <w:rPr>
          <w:rFonts w:ascii="Palatino Linotype" w:eastAsia="Calibri" w:hAnsi="Palatino Linotype" w:cs="Arial"/>
          <w:bCs/>
          <w:i/>
          <w:color w:val="000000" w:themeColor="text1"/>
        </w:rPr>
        <w:t xml:space="preserve"> </w:t>
      </w:r>
      <w:proofErr w:type="spellStart"/>
      <w:r w:rsidR="0049696C" w:rsidRPr="00237CBD">
        <w:rPr>
          <w:rFonts w:ascii="Palatino Linotype" w:eastAsia="Calibri" w:hAnsi="Palatino Linotype" w:cs="Arial"/>
          <w:bCs/>
          <w:i/>
          <w:color w:val="000000" w:themeColor="text1"/>
        </w:rPr>
        <w:t>el</w:t>
      </w:r>
      <w:proofErr w:type="spellEnd"/>
      <w:r w:rsidR="0049696C" w:rsidRPr="00237CBD">
        <w:rPr>
          <w:rFonts w:ascii="Palatino Linotype" w:eastAsia="Calibri" w:hAnsi="Palatino Linotype" w:cs="Arial"/>
          <w:bCs/>
          <w:i/>
          <w:color w:val="000000" w:themeColor="text1"/>
        </w:rPr>
        <w:t xml:space="preserve"> primer trimestre en 2019 para el área de comunicación social, publicidad o cualquier otro similar que tenga relación con la difusión de información e imagen (pago a proveedores, y cualquier otro gasto similar): 10.- Gasto previsto para 2019 para el área de comunicación social, publicidad o cualquier otro similar que tenga relación con la difusión de información e imagen (pago a proveedores, y cualquier otro gasto similar): 11.- Gasto realizado en 2019 para la contratación total de asesores en el Ayuntamiento: 12.- Gasto previsto en 2019 para la contratación total de asesores en el 2019: 13.- Salario de un policía municipal con la categoría más alta y más baja según los tabuladores de este Ayuntamiento en 2019: 14.- Salario de un policía municipal con la categoría más alta y más baja según los tabuladores de este Ayuntamiento para 2019. (Sic) </w:t>
      </w:r>
    </w:p>
    <w:p w14:paraId="4E2763F0" w14:textId="5831D117" w:rsidR="0049696C" w:rsidRPr="00237CBD" w:rsidRDefault="002724C0" w:rsidP="00237CBD">
      <w:pPr>
        <w:spacing w:before="240" w:after="240" w:line="360" w:lineRule="auto"/>
        <w:jc w:val="both"/>
        <w:rPr>
          <w:rFonts w:ascii="Palatino Linotype" w:eastAsia="Calibri" w:hAnsi="Palatino Linotype" w:cs="Arial"/>
          <w:bCs/>
          <w:i/>
          <w:color w:val="000000" w:themeColor="text1"/>
        </w:rPr>
      </w:pPr>
      <w:hyperlink r:id="rId35" w:history="1">
        <w:r w:rsidR="00D520C0" w:rsidRPr="00237CBD">
          <w:rPr>
            <w:rStyle w:val="Hipervnculo"/>
            <w:rFonts w:ascii="Palatino Linotype" w:eastAsia="Calibri" w:hAnsi="Palatino Linotype" w:cs="Arial"/>
            <w:b/>
            <w:bCs/>
            <w:color w:val="000000" w:themeColor="text1"/>
            <w:u w:val="none"/>
          </w:rPr>
          <w:t>00167/TEZOYUCA/IP/2019</w:t>
        </w:r>
      </w:hyperlink>
      <w:r w:rsidR="00D520C0" w:rsidRPr="00237CBD">
        <w:rPr>
          <w:rFonts w:ascii="Palatino Linotype" w:eastAsia="Calibri" w:hAnsi="Palatino Linotype" w:cs="Arial"/>
          <w:b/>
          <w:bCs/>
          <w:color w:val="000000" w:themeColor="text1"/>
        </w:rPr>
        <w:t>:</w:t>
      </w:r>
      <w:r w:rsidR="0049696C" w:rsidRPr="00237CBD">
        <w:rPr>
          <w:rFonts w:ascii="Palatino Linotype" w:eastAsia="Calibri" w:hAnsi="Palatino Linotype" w:cs="Arial"/>
          <w:b/>
          <w:bCs/>
          <w:i/>
          <w:color w:val="000000" w:themeColor="text1"/>
        </w:rPr>
        <w:t xml:space="preserve"> </w:t>
      </w:r>
      <w:r w:rsidR="0049696C" w:rsidRPr="00237CBD">
        <w:rPr>
          <w:rFonts w:ascii="Palatino Linotype" w:eastAsia="Calibri" w:hAnsi="Palatino Linotype" w:cs="Arial"/>
          <w:bCs/>
          <w:i/>
          <w:color w:val="000000" w:themeColor="text1"/>
        </w:rPr>
        <w:t>“CON FUNDAMENTO EN EL ARTICULO 6 DE LA CONSTITUCION POLITICA DE LOS ESTADOS UNIDOS MEXICANOS , ARTICULO 5, FRACCION III DE LA CONSTITUCION POLITICA DEL ESTADO LIBRE Y SOBERANO DE MEXICO Y ARTICULO 23, FRACCION IV, DE LA LEY DE TRASPARENCIA Y ACCESO A LA INFORMACION PUBLICA DEL ESTADO DE MEXICO Y MUNICIPIOS, SOLICITO SE HAGA ENTREGA DE LA SIGUIENTE INFORMACION: SOLICITO LOS CONVENIOS CELEBRADOS PARA TERMINAR LA RELACION LABORAL ENTRE EX SERVIDORES PUBLICOS Y EL AYUNTAMIENTO DE TEZOYUCA CORRESPONDIENTE A LOS MESES ENERO, FEBRERO , MARZO, ABRIL , MAYO, JUNIO, JULIO, AGOSTO, SEPTIEMBRE , OCTUBRE , NOVIEMBRE , DICIEMBRE DEL 2018, Y ENERO FEBRERO, MARZO, ABRIL, MAYO DEL 2019.” (Sic)</w:t>
      </w:r>
    </w:p>
    <w:p w14:paraId="578FE56B" w14:textId="2FCB9004" w:rsidR="00D520C0" w:rsidRPr="00237CBD" w:rsidRDefault="002724C0" w:rsidP="00237CBD">
      <w:pPr>
        <w:spacing w:before="240" w:after="240" w:line="360" w:lineRule="auto"/>
        <w:jc w:val="both"/>
        <w:rPr>
          <w:rFonts w:ascii="Palatino Linotype" w:eastAsia="Calibri" w:hAnsi="Palatino Linotype" w:cs="Arial"/>
          <w:bCs/>
          <w:i/>
          <w:color w:val="000000" w:themeColor="text1"/>
        </w:rPr>
      </w:pPr>
      <w:hyperlink r:id="rId36" w:history="1">
        <w:r w:rsidR="00D520C0" w:rsidRPr="00237CBD">
          <w:rPr>
            <w:rStyle w:val="Hipervnculo"/>
            <w:rFonts w:ascii="Palatino Linotype" w:eastAsia="Calibri" w:hAnsi="Palatino Linotype" w:cs="Arial"/>
            <w:b/>
            <w:bCs/>
            <w:color w:val="000000" w:themeColor="text1"/>
            <w:u w:val="none"/>
          </w:rPr>
          <w:t>00168/TEZOYUCA/IP/2019</w:t>
        </w:r>
      </w:hyperlink>
      <w:r w:rsidR="00D520C0" w:rsidRPr="00237CBD">
        <w:rPr>
          <w:rFonts w:ascii="Palatino Linotype" w:eastAsia="Calibri" w:hAnsi="Palatino Linotype" w:cs="Arial"/>
          <w:b/>
          <w:bCs/>
          <w:color w:val="000000" w:themeColor="text1"/>
        </w:rPr>
        <w:t>:</w:t>
      </w:r>
      <w:r w:rsidR="0049696C" w:rsidRPr="00237CBD">
        <w:rPr>
          <w:rFonts w:ascii="Palatino Linotype" w:eastAsia="Calibri" w:hAnsi="Palatino Linotype" w:cs="Arial"/>
          <w:b/>
          <w:bCs/>
          <w:color w:val="000000" w:themeColor="text1"/>
        </w:rPr>
        <w:t xml:space="preserve"> </w:t>
      </w:r>
      <w:r w:rsidR="0049696C" w:rsidRPr="00237CBD">
        <w:rPr>
          <w:rFonts w:ascii="Palatino Linotype" w:eastAsia="Calibri" w:hAnsi="Palatino Linotype" w:cs="Arial"/>
          <w:b/>
          <w:bCs/>
          <w:i/>
          <w:color w:val="000000" w:themeColor="text1"/>
        </w:rPr>
        <w:t xml:space="preserve">  </w:t>
      </w:r>
      <w:r w:rsidR="0049696C" w:rsidRPr="00237CBD">
        <w:rPr>
          <w:rFonts w:ascii="Palatino Linotype" w:eastAsia="Calibri" w:hAnsi="Palatino Linotype" w:cs="Arial"/>
          <w:bCs/>
          <w:i/>
          <w:color w:val="000000" w:themeColor="text1"/>
        </w:rPr>
        <w:t>“El o los documentos donde consten las adquisiciones de artículos de papelería, del periodo del 1 de ENERO de 2019 al 15 de MAYO de 2019” (Sic)</w:t>
      </w:r>
    </w:p>
    <w:p w14:paraId="4883F1A5" w14:textId="34BDEFB6" w:rsidR="00D520C0" w:rsidRPr="00237CBD" w:rsidRDefault="002724C0" w:rsidP="00237CBD">
      <w:pPr>
        <w:spacing w:before="240" w:after="240" w:line="360" w:lineRule="auto"/>
        <w:jc w:val="both"/>
        <w:rPr>
          <w:rFonts w:ascii="Palatino Linotype" w:eastAsia="Calibri" w:hAnsi="Palatino Linotype" w:cs="Arial"/>
          <w:bCs/>
          <w:i/>
          <w:color w:val="000000" w:themeColor="text1"/>
        </w:rPr>
      </w:pPr>
      <w:hyperlink r:id="rId37" w:history="1">
        <w:r w:rsidR="00D520C0" w:rsidRPr="00237CBD">
          <w:rPr>
            <w:rStyle w:val="Hipervnculo"/>
            <w:rFonts w:ascii="Palatino Linotype" w:eastAsia="Calibri" w:hAnsi="Palatino Linotype" w:cs="Arial"/>
            <w:b/>
            <w:bCs/>
            <w:color w:val="000000" w:themeColor="text1"/>
            <w:u w:val="none"/>
          </w:rPr>
          <w:t>00170/TEZOYUCA/IP/2019</w:t>
        </w:r>
      </w:hyperlink>
      <w:r w:rsidR="00D520C0" w:rsidRPr="00237CBD">
        <w:rPr>
          <w:rFonts w:ascii="Palatino Linotype" w:eastAsia="Calibri" w:hAnsi="Palatino Linotype" w:cs="Arial"/>
          <w:b/>
          <w:bCs/>
          <w:color w:val="000000" w:themeColor="text1"/>
        </w:rPr>
        <w:t xml:space="preserve">: </w:t>
      </w:r>
      <w:r w:rsidR="007E72E7" w:rsidRPr="00237CBD">
        <w:rPr>
          <w:rFonts w:ascii="Palatino Linotype" w:eastAsia="Calibri" w:hAnsi="Palatino Linotype" w:cs="Arial"/>
          <w:bCs/>
          <w:i/>
          <w:color w:val="000000" w:themeColor="text1"/>
        </w:rPr>
        <w:t>“EL DOCUMENTO O DOCUMENTO DONDE CONSTE EL NUMERO DE SERVIDORES ADSCRITOS AL 24 DE MAYO DEL 2019 LOS NOMBRAMIENTOS, CONTRATOS O FORMATOS UNICOS DE MOVIMIENTOS DE PERSONAL EN LOS QUE SE ADVIERTA LA FECHA DE INICIO DE SUS SERVICIOS Y DOCUMENTO O DOCUMENTOS EN DONDE CONSTE EL AREA DE ADSCRIPCION, SI SON GENERALES O DE CONFIANZA Y LA TEMPORALIDAD DE LA PRESTACION DE SUS SERVICIOS. LA NOMINA DE LA PRIMERA QUINCENA DE ENERO DE 2019 LAS ACTAS DE ENTREGA RECEPCIÓN GENERADAS DEL 1 AL 22 DE ENERO DE 2019, DE LAS DIFERENTES DEPENDENCIAS MUNICIPALES LAS ACTAS DE LAS SESIONES DE CABILDO, CELEBRADAS DEL 1 AL 22 DE ENERO DE 2019, ASI COMO VIDEOGRABACIONES DE DICHAS SESIONES.” (Sic)</w:t>
      </w:r>
    </w:p>
    <w:p w14:paraId="71666FB2" w14:textId="01D7F215" w:rsidR="007E72E7" w:rsidRPr="00237CBD" w:rsidRDefault="002724C0" w:rsidP="00237CBD">
      <w:pPr>
        <w:spacing w:before="240" w:after="240" w:line="360" w:lineRule="auto"/>
        <w:jc w:val="both"/>
        <w:rPr>
          <w:rFonts w:ascii="Palatino Linotype" w:eastAsia="Calibri" w:hAnsi="Palatino Linotype" w:cs="Arial"/>
          <w:bCs/>
          <w:i/>
          <w:color w:val="000000" w:themeColor="text1"/>
        </w:rPr>
      </w:pPr>
      <w:hyperlink r:id="rId38" w:history="1">
        <w:r w:rsidR="00D520C0" w:rsidRPr="00237CBD">
          <w:rPr>
            <w:rStyle w:val="Hipervnculo"/>
            <w:rFonts w:ascii="Palatino Linotype" w:eastAsia="Calibri" w:hAnsi="Palatino Linotype" w:cs="Arial"/>
            <w:b/>
            <w:bCs/>
            <w:color w:val="000000" w:themeColor="text1"/>
            <w:u w:val="none"/>
          </w:rPr>
          <w:t>00171/TEZOYUCA/IP/2019</w:t>
        </w:r>
      </w:hyperlink>
      <w:r w:rsidR="00D520C0" w:rsidRPr="00237CBD">
        <w:rPr>
          <w:rFonts w:ascii="Palatino Linotype" w:eastAsia="Calibri" w:hAnsi="Palatino Linotype" w:cs="Arial"/>
          <w:b/>
          <w:bCs/>
          <w:color w:val="000000" w:themeColor="text1"/>
        </w:rPr>
        <w:t>:</w:t>
      </w:r>
      <w:r w:rsidR="007E72E7" w:rsidRPr="00237CBD">
        <w:rPr>
          <w:rFonts w:ascii="Palatino Linotype" w:eastAsia="Calibri" w:hAnsi="Palatino Linotype" w:cs="Arial"/>
          <w:b/>
          <w:bCs/>
          <w:i/>
          <w:color w:val="000000" w:themeColor="text1"/>
        </w:rPr>
        <w:t xml:space="preserve"> </w:t>
      </w:r>
      <w:r w:rsidR="007E72E7" w:rsidRPr="00237CBD">
        <w:rPr>
          <w:rFonts w:ascii="Palatino Linotype" w:eastAsia="Calibri" w:hAnsi="Palatino Linotype" w:cs="Arial"/>
          <w:bCs/>
          <w:i/>
          <w:color w:val="000000" w:themeColor="text1"/>
        </w:rPr>
        <w:t xml:space="preserve">“LOS NOMBRES DE LOS SERVIDORES PUBLICOS QUE FUERON FINIQUITADOS O LIQUIDADOS, EL MONTO Y SU AREA DE </w:t>
      </w:r>
      <w:proofErr w:type="gramStart"/>
      <w:r w:rsidR="007E72E7" w:rsidRPr="00237CBD">
        <w:rPr>
          <w:rFonts w:ascii="Palatino Linotype" w:eastAsia="Calibri" w:hAnsi="Palatino Linotype" w:cs="Arial"/>
          <w:bCs/>
          <w:i/>
          <w:color w:val="000000" w:themeColor="text1"/>
        </w:rPr>
        <w:t>ADSCRIPCION ,</w:t>
      </w:r>
      <w:proofErr w:type="gramEnd"/>
      <w:r w:rsidR="007E72E7" w:rsidRPr="00237CBD">
        <w:rPr>
          <w:rFonts w:ascii="Palatino Linotype" w:eastAsia="Calibri" w:hAnsi="Palatino Linotype" w:cs="Arial"/>
          <w:bCs/>
          <w:i/>
          <w:color w:val="000000" w:themeColor="text1"/>
        </w:rPr>
        <w:t xml:space="preserve"> EN LA ADMINISTRACION MUNICIPAL 2016-2018, EN VERSION PUBLICA” (Sic)</w:t>
      </w:r>
    </w:p>
    <w:p w14:paraId="2AB3297C" w14:textId="5346D5EE" w:rsidR="007E72E7" w:rsidRPr="00237CBD" w:rsidRDefault="002724C0" w:rsidP="00237CBD">
      <w:pPr>
        <w:spacing w:before="240" w:after="240" w:line="360" w:lineRule="auto"/>
        <w:jc w:val="both"/>
        <w:rPr>
          <w:rFonts w:ascii="Palatino Linotype" w:eastAsia="Calibri" w:hAnsi="Palatino Linotype" w:cs="Arial"/>
          <w:bCs/>
          <w:i/>
          <w:color w:val="000000" w:themeColor="text1"/>
        </w:rPr>
      </w:pPr>
      <w:hyperlink r:id="rId39" w:history="1">
        <w:r w:rsidR="00D520C0" w:rsidRPr="00237CBD">
          <w:rPr>
            <w:rStyle w:val="Hipervnculo"/>
            <w:rFonts w:ascii="Palatino Linotype" w:eastAsia="Calibri" w:hAnsi="Palatino Linotype" w:cs="Arial"/>
            <w:b/>
            <w:bCs/>
            <w:color w:val="000000" w:themeColor="text1"/>
            <w:u w:val="none"/>
          </w:rPr>
          <w:t>00180/TEZOYUCA/IP/2019</w:t>
        </w:r>
      </w:hyperlink>
      <w:r w:rsidR="00D520C0" w:rsidRPr="00237CBD">
        <w:rPr>
          <w:rFonts w:ascii="Palatino Linotype" w:eastAsia="Calibri" w:hAnsi="Palatino Linotype" w:cs="Arial"/>
          <w:b/>
          <w:bCs/>
          <w:color w:val="000000" w:themeColor="text1"/>
        </w:rPr>
        <w:t>:</w:t>
      </w:r>
      <w:r w:rsidR="007E72E7" w:rsidRPr="00237CBD">
        <w:rPr>
          <w:rFonts w:ascii="Palatino Linotype" w:eastAsia="Calibri" w:hAnsi="Palatino Linotype" w:cs="Arial"/>
          <w:b/>
          <w:bCs/>
          <w:i/>
          <w:color w:val="000000" w:themeColor="text1"/>
        </w:rPr>
        <w:t xml:space="preserve"> </w:t>
      </w:r>
      <w:r w:rsidR="007E72E7" w:rsidRPr="00237CBD">
        <w:rPr>
          <w:rFonts w:ascii="Palatino Linotype" w:eastAsia="Calibri" w:hAnsi="Palatino Linotype" w:cs="Arial"/>
          <w:bCs/>
          <w:i/>
          <w:color w:val="000000" w:themeColor="text1"/>
        </w:rPr>
        <w:t xml:space="preserve">“LOS RECIBOS DE NOMINA DE LA PRIMERA QUINCENA Y SEGUNDA QUINCENA DE ENERO DEL 2019, PRIMERA QUINCENA Y SEGUNDA QUINCENA DE MARZO DEL 2019 Y LA PRIMERA QUINCENA Y SEGUNDA QUINCENA DE MAYO DEL 2019 DE TODOS LOS SERVIDORES PUBLICOS DE LA ADMINISTRACION PUBLICA MUNICIPAL DE TEZOYUCA, ASI COMO DEL SISTEMA MUNICIPAL PARA EL DESARROLLO INTEGRAL DE LA FAMILIA DE DICHO MUNICIPIO Y DEL INSTITUTO MUNICIPAL DEL DEPORTE DE TEZOYUCA, TAL CUAL COMO SE PRESENTAN AL OSFEM.” (Sic) </w:t>
      </w:r>
    </w:p>
    <w:p w14:paraId="58C44458" w14:textId="77777777" w:rsidR="00F75AB0" w:rsidRPr="00237CBD" w:rsidRDefault="00EF758E" w:rsidP="00237CBD">
      <w:pPr>
        <w:pStyle w:val="Prrafodelista"/>
        <w:numPr>
          <w:ilvl w:val="0"/>
          <w:numId w:val="1"/>
        </w:numPr>
        <w:tabs>
          <w:tab w:val="left" w:pos="0"/>
        </w:tabs>
        <w:spacing w:line="360" w:lineRule="auto"/>
        <w:ind w:left="0" w:firstLine="0"/>
        <w:jc w:val="both"/>
        <w:rPr>
          <w:rFonts w:ascii="Palatino Linotype" w:hAnsi="Palatino Linotype"/>
          <w:color w:val="000000"/>
        </w:rPr>
      </w:pPr>
      <w:r w:rsidRPr="00237CBD">
        <w:rPr>
          <w:rFonts w:ascii="Palatino Linotype" w:eastAsia="Calibri" w:hAnsi="Palatino Linotype" w:cs="Times New Roman"/>
          <w:lang w:val="es-ES"/>
        </w:rPr>
        <w:t>Se hace constar que en todas las solicitudes se s</w:t>
      </w:r>
      <w:r w:rsidR="005E570D" w:rsidRPr="00237CBD">
        <w:rPr>
          <w:rFonts w:ascii="Palatino Linotype" w:eastAsia="Calibri" w:hAnsi="Palatino Linotype" w:cs="Times New Roman"/>
          <w:lang w:val="es-ES"/>
        </w:rPr>
        <w:t>eñaló como modalid</w:t>
      </w:r>
      <w:r w:rsidRPr="00237CBD">
        <w:rPr>
          <w:rFonts w:ascii="Palatino Linotype" w:eastAsia="Calibri" w:hAnsi="Palatino Linotype" w:cs="Times New Roman"/>
          <w:lang w:val="es-ES"/>
        </w:rPr>
        <w:t>ad de entrega de l</w:t>
      </w:r>
      <w:r w:rsidR="00A40EF1" w:rsidRPr="00237CBD">
        <w:rPr>
          <w:rFonts w:ascii="Palatino Linotype" w:eastAsia="Calibri" w:hAnsi="Palatino Linotype" w:cs="Times New Roman"/>
          <w:lang w:val="es-ES"/>
        </w:rPr>
        <w:t>a información</w:t>
      </w:r>
      <w:r w:rsidRPr="00237CBD">
        <w:rPr>
          <w:rFonts w:ascii="Palatino Linotype" w:eastAsia="Calibri" w:hAnsi="Palatino Linotype" w:cs="Times New Roman"/>
          <w:lang w:val="es-ES"/>
        </w:rPr>
        <w:t xml:space="preserve"> a través del Sistema de Acceso a la Información Mexiquense </w:t>
      </w:r>
      <w:r w:rsidRPr="00237CBD">
        <w:rPr>
          <w:rFonts w:ascii="Palatino Linotype" w:eastAsia="Calibri" w:hAnsi="Palatino Linotype" w:cs="Times New Roman"/>
          <w:b/>
          <w:lang w:val="es-ES"/>
        </w:rPr>
        <w:t>(SAIMEX).</w:t>
      </w:r>
    </w:p>
    <w:p w14:paraId="462BCFFA" w14:textId="77777777" w:rsidR="008D3AFB" w:rsidRPr="00237CBD" w:rsidRDefault="008D3AFB" w:rsidP="00237CBD">
      <w:pPr>
        <w:pStyle w:val="Prrafodelista"/>
        <w:tabs>
          <w:tab w:val="left" w:pos="0"/>
        </w:tabs>
        <w:spacing w:line="360" w:lineRule="auto"/>
        <w:ind w:left="0"/>
        <w:jc w:val="both"/>
        <w:rPr>
          <w:rFonts w:ascii="Palatino Linotype" w:hAnsi="Palatino Linotype"/>
          <w:color w:val="000000"/>
        </w:rPr>
      </w:pPr>
    </w:p>
    <w:p w14:paraId="280D5FCD" w14:textId="4ACC9679" w:rsidR="00F75AB0" w:rsidRPr="00237CBD" w:rsidRDefault="008D3AFB" w:rsidP="00237CBD">
      <w:pPr>
        <w:pStyle w:val="Prrafodelista"/>
        <w:numPr>
          <w:ilvl w:val="0"/>
          <w:numId w:val="1"/>
        </w:numPr>
        <w:tabs>
          <w:tab w:val="left" w:pos="0"/>
        </w:tabs>
        <w:spacing w:line="360" w:lineRule="auto"/>
        <w:ind w:left="0" w:firstLine="0"/>
        <w:jc w:val="both"/>
        <w:rPr>
          <w:rFonts w:ascii="Palatino Linotype" w:hAnsi="Palatino Linotype"/>
          <w:color w:val="000000"/>
        </w:rPr>
      </w:pPr>
      <w:r w:rsidRPr="00237CBD">
        <w:rPr>
          <w:rFonts w:ascii="Palatino Linotype" w:hAnsi="Palatino Linotype"/>
          <w:color w:val="000000"/>
        </w:rPr>
        <w:t xml:space="preserve">El </w:t>
      </w:r>
      <w:r w:rsidRPr="00237CBD">
        <w:rPr>
          <w:rFonts w:ascii="Palatino Linotype" w:hAnsi="Palatino Linotype"/>
          <w:b/>
          <w:color w:val="000000"/>
        </w:rPr>
        <w:t>SUJETO OBLIGADO</w:t>
      </w:r>
      <w:r w:rsidRPr="00237CBD">
        <w:rPr>
          <w:rFonts w:ascii="Palatino Linotype" w:hAnsi="Palatino Linotype"/>
          <w:color w:val="000000"/>
        </w:rPr>
        <w:t xml:space="preserve"> no dio respuesta a las solicitudes de información.  </w:t>
      </w:r>
    </w:p>
    <w:p w14:paraId="4C3AD831" w14:textId="3E807353" w:rsidR="001D5070" w:rsidRPr="00237CBD" w:rsidRDefault="001D5070" w:rsidP="00237CBD">
      <w:pPr>
        <w:pStyle w:val="Prrafodelista"/>
        <w:tabs>
          <w:tab w:val="left" w:pos="0"/>
        </w:tabs>
        <w:spacing w:line="360" w:lineRule="auto"/>
        <w:ind w:left="0"/>
        <w:jc w:val="both"/>
        <w:rPr>
          <w:rFonts w:ascii="Palatino Linotype" w:hAnsi="Palatino Linotype"/>
          <w:color w:val="000000"/>
        </w:rPr>
      </w:pPr>
    </w:p>
    <w:p w14:paraId="2373E3E2" w14:textId="7FFFFA01" w:rsidR="00833E18" w:rsidRPr="00237CBD" w:rsidRDefault="00112FBF" w:rsidP="00237CBD">
      <w:pPr>
        <w:pStyle w:val="Prrafodelista"/>
        <w:numPr>
          <w:ilvl w:val="0"/>
          <w:numId w:val="1"/>
        </w:numPr>
        <w:spacing w:line="360" w:lineRule="auto"/>
        <w:ind w:left="0" w:firstLine="0"/>
        <w:jc w:val="both"/>
        <w:rPr>
          <w:rFonts w:ascii="Palatino Linotype" w:hAnsi="Palatino Linotype"/>
          <w:b/>
          <w:i/>
        </w:rPr>
      </w:pPr>
      <w:r w:rsidRPr="00237CBD">
        <w:rPr>
          <w:rFonts w:ascii="Palatino Linotype" w:eastAsia="Times New Roman" w:hAnsi="Palatino Linotype" w:cs="Arial"/>
        </w:rPr>
        <w:t>Los días diez (10) y diecisiete (17) de junio d</w:t>
      </w:r>
      <w:r w:rsidR="00664106" w:rsidRPr="00237CBD">
        <w:rPr>
          <w:rFonts w:ascii="Palatino Linotype" w:eastAsia="Times New Roman" w:hAnsi="Palatino Linotype" w:cs="Arial"/>
          <w:lang w:val="es-ES"/>
        </w:rPr>
        <w:t>el presente año</w:t>
      </w:r>
      <w:r w:rsidR="00D408B6" w:rsidRPr="00237CBD">
        <w:rPr>
          <w:rFonts w:ascii="Palatino Linotype" w:eastAsia="Times New Roman" w:hAnsi="Palatino Linotype" w:cs="Arial"/>
          <w:lang w:val="es-ES"/>
        </w:rPr>
        <w:t xml:space="preserve">, se </w:t>
      </w:r>
      <w:r w:rsidR="00664106" w:rsidRPr="00237CBD">
        <w:rPr>
          <w:rFonts w:ascii="Palatino Linotype" w:eastAsia="Times New Roman" w:hAnsi="Palatino Linotype" w:cs="Arial"/>
          <w:lang w:val="es-ES"/>
        </w:rPr>
        <w:t xml:space="preserve">interpusieron </w:t>
      </w:r>
      <w:r w:rsidRPr="00237CBD">
        <w:rPr>
          <w:rFonts w:ascii="Palatino Linotype" w:eastAsia="Times New Roman" w:hAnsi="Palatino Linotype" w:cs="Arial"/>
          <w:lang w:val="es-ES"/>
        </w:rPr>
        <w:t>por el</w:t>
      </w:r>
      <w:r w:rsidR="00740857" w:rsidRPr="00237CBD">
        <w:rPr>
          <w:rFonts w:ascii="Palatino Linotype" w:eastAsia="Times New Roman" w:hAnsi="Palatino Linotype" w:cs="Arial"/>
          <w:lang w:val="es-ES"/>
        </w:rPr>
        <w:t xml:space="preserve"> parte</w:t>
      </w:r>
      <w:r w:rsidR="00C64BCF" w:rsidRPr="00237CBD">
        <w:rPr>
          <w:rFonts w:ascii="Palatino Linotype" w:eastAsia="Times New Roman" w:hAnsi="Palatino Linotype" w:cs="Arial"/>
          <w:lang w:val="es-ES"/>
        </w:rPr>
        <w:t xml:space="preserve"> </w:t>
      </w:r>
      <w:r w:rsidR="00C9715E" w:rsidRPr="00237CBD">
        <w:rPr>
          <w:rFonts w:ascii="Palatino Linotype" w:eastAsia="Times New Roman" w:hAnsi="Palatino Linotype" w:cs="Arial"/>
          <w:b/>
          <w:lang w:val="es-ES"/>
        </w:rPr>
        <w:t>RECURRENTE</w:t>
      </w:r>
      <w:r w:rsidR="00D408B6" w:rsidRPr="00237CBD">
        <w:rPr>
          <w:rFonts w:ascii="Palatino Linotype" w:eastAsia="Times New Roman" w:hAnsi="Palatino Linotype" w:cs="Arial"/>
          <w:lang w:val="es-ES"/>
        </w:rPr>
        <w:t xml:space="preserve">, </w:t>
      </w:r>
      <w:r w:rsidR="00C64BCF" w:rsidRPr="00237CBD">
        <w:rPr>
          <w:rFonts w:ascii="Palatino Linotype" w:eastAsia="Times New Roman" w:hAnsi="Palatino Linotype" w:cs="Arial"/>
          <w:lang w:val="es-ES"/>
        </w:rPr>
        <w:t>l</w:t>
      </w:r>
      <w:r w:rsidR="00D408B6" w:rsidRPr="00237CBD">
        <w:rPr>
          <w:rFonts w:ascii="Palatino Linotype" w:eastAsia="Times New Roman" w:hAnsi="Palatino Linotype" w:cs="Arial"/>
          <w:lang w:val="es-ES"/>
        </w:rPr>
        <w:t>os</w:t>
      </w:r>
      <w:r w:rsidR="00C64BCF" w:rsidRPr="00237CBD">
        <w:rPr>
          <w:rFonts w:ascii="Palatino Linotype" w:eastAsia="Times New Roman" w:hAnsi="Palatino Linotype" w:cs="Arial"/>
          <w:lang w:val="es-ES"/>
        </w:rPr>
        <w:t xml:space="preserve"> recurso</w:t>
      </w:r>
      <w:r w:rsidR="00D408B6" w:rsidRPr="00237CBD">
        <w:rPr>
          <w:rFonts w:ascii="Palatino Linotype" w:eastAsia="Times New Roman" w:hAnsi="Palatino Linotype" w:cs="Arial"/>
          <w:lang w:val="es-ES"/>
        </w:rPr>
        <w:t>s</w:t>
      </w:r>
      <w:r w:rsidR="00C64BCF" w:rsidRPr="00237CBD">
        <w:rPr>
          <w:rFonts w:ascii="Palatino Linotype" w:eastAsia="Times New Roman" w:hAnsi="Palatino Linotype" w:cs="Arial"/>
          <w:lang w:val="es-ES"/>
        </w:rPr>
        <w:t xml:space="preserve"> de revisión</w:t>
      </w:r>
      <w:r w:rsidR="00217450" w:rsidRPr="00237CBD">
        <w:rPr>
          <w:rFonts w:ascii="Palatino Linotype" w:eastAsia="Times New Roman" w:hAnsi="Palatino Linotype" w:cs="Arial"/>
          <w:lang w:val="es-ES"/>
        </w:rPr>
        <w:t xml:space="preserve"> </w:t>
      </w:r>
      <w:r w:rsidR="00217450" w:rsidRPr="00237CBD">
        <w:rPr>
          <w:rFonts w:ascii="Palatino Linotype" w:hAnsi="Palatino Linotype"/>
          <w:b/>
        </w:rPr>
        <w:t>05443/INFOEM/IP/RR/2019, 05444/INFOEM/IP/RR/2019 05445/INFOEM/IP/RR/2019, 05446/INFOEM/IP/RR/2019 05447/INFOEM/IP/RR/2019, 05448/INFOEM/IP/RR/2019, 05449/INFOEM/IP/RR/2019, 05450/INFOEM/IP/RR/2019, 05451/INFOEM/IP/RR/2019, 05452/INFOEM/IP/RR/2019, 05453/INFOEM/IP/RR/2019, 05517/INFOEM/IP/RR/2019, 05518/INFOEM/IP/RR/2019, 05519/INFOEM/IP/RR/2019, 05520/INFOEM/IP/RR/2019  y 05671/INFOEM/IP/RR/2019</w:t>
      </w:r>
      <w:r w:rsidR="009A0461" w:rsidRPr="00237CBD">
        <w:rPr>
          <w:rFonts w:ascii="Palatino Linotype" w:eastAsia="Calibri" w:hAnsi="Palatino Linotype" w:cs="Arial"/>
          <w:b/>
          <w:lang w:val="es-ES"/>
        </w:rPr>
        <w:t>;</w:t>
      </w:r>
      <w:r w:rsidR="004D68F8" w:rsidRPr="00237CBD">
        <w:rPr>
          <w:rFonts w:ascii="Palatino Linotype" w:eastAsia="Times New Roman" w:hAnsi="Palatino Linotype" w:cs="Arial"/>
          <w:lang w:val="es-ES"/>
        </w:rPr>
        <w:t xml:space="preserve"> </w:t>
      </w:r>
      <w:bookmarkStart w:id="3" w:name="_Toc461555885"/>
      <w:bookmarkStart w:id="4" w:name="_Toc465264612"/>
      <w:bookmarkStart w:id="5" w:name="_Toc465264857"/>
      <w:bookmarkStart w:id="6" w:name="_Toc465266508"/>
      <w:bookmarkStart w:id="7" w:name="_Toc466302240"/>
      <w:bookmarkStart w:id="8" w:name="_Toc466371848"/>
      <w:bookmarkStart w:id="9" w:name="_Toc466371907"/>
      <w:bookmarkStart w:id="10" w:name="_Toc466377637"/>
      <w:bookmarkStart w:id="11" w:name="_Toc475619390"/>
      <w:bookmarkStart w:id="12" w:name="_Toc476048182"/>
      <w:bookmarkStart w:id="13" w:name="_Toc476071561"/>
      <w:bookmarkStart w:id="14" w:name="_Toc491370292"/>
      <w:r w:rsidR="00C90879" w:rsidRPr="00237CBD">
        <w:rPr>
          <w:rFonts w:ascii="Palatino Linotype" w:eastAsia="Times New Roman" w:hAnsi="Palatino Linotype" w:cs="Arial"/>
          <w:lang w:val="es-ES"/>
        </w:rPr>
        <w:t>en contra</w:t>
      </w:r>
      <w:r w:rsidR="008319E2" w:rsidRPr="00237CBD">
        <w:rPr>
          <w:rFonts w:ascii="Palatino Linotype" w:eastAsia="Times New Roman" w:hAnsi="Palatino Linotype" w:cs="Arial"/>
          <w:lang w:val="es-ES"/>
        </w:rPr>
        <w:t xml:space="preserve"> de la</w:t>
      </w:r>
      <w:r w:rsidR="00217450" w:rsidRPr="00237CBD">
        <w:rPr>
          <w:rFonts w:ascii="Palatino Linotype" w:eastAsia="Times New Roman" w:hAnsi="Palatino Linotype" w:cs="Arial"/>
          <w:lang w:val="es-ES"/>
        </w:rPr>
        <w:t xml:space="preserve"> falta de respuestas</w:t>
      </w:r>
      <w:r w:rsidRPr="00237CBD">
        <w:rPr>
          <w:rFonts w:ascii="Palatino Linotype" w:eastAsia="Times New Roman" w:hAnsi="Palatino Linotype" w:cs="Arial"/>
          <w:lang w:val="es-ES"/>
        </w:rPr>
        <w:t xml:space="preserve"> </w:t>
      </w:r>
      <w:r w:rsidR="008319E2" w:rsidRPr="00237CBD">
        <w:rPr>
          <w:rFonts w:ascii="Palatino Linotype" w:eastAsia="Times New Roman" w:hAnsi="Palatino Linotype" w:cs="Arial"/>
          <w:lang w:val="es-ES"/>
        </w:rPr>
        <w:t xml:space="preserve">señalando como: </w:t>
      </w:r>
      <w:bookmarkStart w:id="15" w:name="_Toc491971186"/>
      <w:bookmarkStart w:id="16" w:name="_Toc495043348"/>
      <w:bookmarkStart w:id="17" w:name="_Toc495490222"/>
      <w:bookmarkStart w:id="18" w:name="_Toc495490292"/>
      <w:bookmarkStart w:id="19" w:name="_Toc503989305"/>
      <w:bookmarkStart w:id="20" w:name="_Toc503989327"/>
      <w:bookmarkStart w:id="21" w:name="_Toc504070934"/>
      <w:bookmarkStart w:id="22" w:name="_Toc507607100"/>
      <w:bookmarkStart w:id="23" w:name="_Toc513637193"/>
      <w:bookmarkStart w:id="24" w:name="_Toc517374347"/>
      <w:bookmarkStart w:id="25" w:name="_Toc517426507"/>
      <w:bookmarkStart w:id="26" w:name="_Toc517426552"/>
      <w:bookmarkStart w:id="27" w:name="_Toc520879413"/>
      <w:bookmarkStart w:id="28" w:name="_Toc520914922"/>
      <w:bookmarkStart w:id="29" w:name="_Toc520930776"/>
      <w:bookmarkStart w:id="30" w:name="_Toc520932703"/>
    </w:p>
    <w:p w14:paraId="72679D3E" w14:textId="77777777" w:rsidR="00112FBF" w:rsidRPr="00237CBD" w:rsidRDefault="00112FBF" w:rsidP="00237CBD">
      <w:pPr>
        <w:pStyle w:val="Prrafodelista"/>
        <w:spacing w:line="360" w:lineRule="auto"/>
        <w:ind w:left="0"/>
        <w:jc w:val="both"/>
        <w:rPr>
          <w:rFonts w:ascii="Palatino Linotype" w:hAnsi="Palatino Linotype"/>
          <w:b/>
          <w:i/>
        </w:rPr>
      </w:pPr>
    </w:p>
    <w:p w14:paraId="714B0951" w14:textId="2D35C9A0" w:rsidR="00A75C6B" w:rsidRPr="00237CBD" w:rsidRDefault="00DF70CC" w:rsidP="00237CBD">
      <w:pPr>
        <w:pStyle w:val="Prrafodelista"/>
        <w:numPr>
          <w:ilvl w:val="0"/>
          <w:numId w:val="31"/>
        </w:numPr>
        <w:spacing w:line="360" w:lineRule="auto"/>
        <w:ind w:left="567" w:right="616" w:firstLine="0"/>
        <w:jc w:val="both"/>
        <w:rPr>
          <w:rFonts w:ascii="Palatino Linotype" w:eastAsia="Calibri" w:hAnsi="Palatino Linotype" w:cs="Arial"/>
          <w:b/>
          <w:lang w:val="es-ES"/>
        </w:rPr>
      </w:pPr>
      <w:r w:rsidRPr="00237CBD">
        <w:rPr>
          <w:rFonts w:ascii="Palatino Linotype" w:eastAsia="Calibri" w:hAnsi="Palatino Linotype" w:cs="Arial"/>
          <w:b/>
        </w:rPr>
        <w:t xml:space="preserve"> Recurso</w:t>
      </w:r>
      <w:r w:rsidR="00E62AFF" w:rsidRPr="00237CBD">
        <w:rPr>
          <w:rFonts w:ascii="Palatino Linotype" w:eastAsia="Calibri" w:hAnsi="Palatino Linotype" w:cs="Arial"/>
          <w:b/>
        </w:rPr>
        <w:t>s 05443/INFOEM/IP/RR/2019, 05444/INFOEM/IP/RR/2019 05445/INFOEM/IP/RR/2019, 05446/INFOEM/IP/RR/2019 05447/INFOEM/IP/RR/2019, 05448/INFOEM/IP/RR/2019, 05449/INFOEM/IP/RR/2019, 05450/INFOEM/IP/RR/2019, 05451/INFOEM/IP/RR/2019, 05452/INFOEM/IP/RR/2019, y 05453/INFOEM/IP/RR/2019</w:t>
      </w:r>
      <w:r w:rsidR="00112FBF" w:rsidRPr="00237CBD">
        <w:rPr>
          <w:rFonts w:ascii="Palatino Linotype" w:eastAsia="Calibri" w:hAnsi="Palatino Linotype" w:cs="Arial"/>
          <w:b/>
        </w:rPr>
        <w:t xml:space="preserve">: </w:t>
      </w:r>
    </w:p>
    <w:p w14:paraId="4F81C177" w14:textId="77777777" w:rsidR="00112FBF" w:rsidRPr="00237CBD" w:rsidRDefault="00112FBF" w:rsidP="00237CBD">
      <w:pPr>
        <w:spacing w:line="360" w:lineRule="auto"/>
        <w:ind w:left="567" w:right="616"/>
        <w:jc w:val="both"/>
        <w:rPr>
          <w:rFonts w:ascii="Palatino Linotype" w:eastAsia="Calibri" w:hAnsi="Palatino Linotype" w:cs="Arial"/>
          <w:b/>
          <w:lang w:val="es-ES"/>
        </w:rPr>
      </w:pPr>
    </w:p>
    <w:p w14:paraId="070C6DE9" w14:textId="6A1AFE87" w:rsidR="000D5A1D" w:rsidRPr="00237CBD" w:rsidRDefault="009E4942" w:rsidP="00237CBD">
      <w:pPr>
        <w:pStyle w:val="Prrafodelista"/>
        <w:numPr>
          <w:ilvl w:val="0"/>
          <w:numId w:val="2"/>
        </w:numPr>
        <w:spacing w:line="360" w:lineRule="auto"/>
        <w:ind w:right="616"/>
        <w:jc w:val="both"/>
        <w:rPr>
          <w:rFonts w:ascii="Palatino Linotype" w:eastAsia="Calibri" w:hAnsi="Palatino Linotype" w:cs="Arial"/>
          <w:lang w:val="es-ES"/>
        </w:rPr>
      </w:pPr>
      <w:bookmarkStart w:id="31" w:name="_Toc521527061"/>
      <w:bookmarkStart w:id="32" w:name="_Toc521536199"/>
      <w:bookmarkStart w:id="33" w:name="_Toc529402639"/>
      <w:bookmarkStart w:id="34" w:name="_Toc11347064"/>
      <w:bookmarkStart w:id="35" w:name="_Toc13602323"/>
      <w:bookmarkStart w:id="36" w:name="_Toc18070410"/>
      <w:bookmarkStart w:id="37" w:name="_Toc19813870"/>
      <w:r w:rsidRPr="00237CBD">
        <w:rPr>
          <w:rStyle w:val="Ttulo2Car"/>
          <w:rFonts w:ascii="Palatino Linotype" w:hAnsi="Palatino Linotype"/>
          <w:b/>
          <w:color w:val="auto"/>
          <w:sz w:val="24"/>
          <w:szCs w:val="24"/>
          <w:lang w:val="es-ES"/>
        </w:rPr>
        <w:t>Acto impugnado:</w:t>
      </w:r>
      <w:bookmarkStart w:id="38" w:name="_Toc461555886"/>
      <w:bookmarkStart w:id="39" w:name="_Toc465264613"/>
      <w:bookmarkStart w:id="40" w:name="_Toc465264858"/>
      <w:bookmarkStart w:id="41" w:name="_Toc465266509"/>
      <w:bookmarkStart w:id="42" w:name="_Toc466302241"/>
      <w:bookmarkStart w:id="43" w:name="_Toc466371849"/>
      <w:bookmarkStart w:id="44" w:name="_Toc466371908"/>
      <w:bookmarkStart w:id="45" w:name="_Toc466377638"/>
      <w:bookmarkEnd w:id="3"/>
      <w:bookmarkEnd w:id="4"/>
      <w:bookmarkEnd w:id="5"/>
      <w:bookmarkEnd w:id="6"/>
      <w:bookmarkEnd w:id="7"/>
      <w:bookmarkEnd w:id="8"/>
      <w:bookmarkEnd w:id="9"/>
      <w:bookmarkEnd w:id="10"/>
      <w:r w:rsidR="001E3F91" w:rsidRPr="00237CBD">
        <w:rPr>
          <w:rStyle w:val="Ttulo2Car"/>
          <w:rFonts w:ascii="Palatino Linotype" w:hAnsi="Palatino Linotype"/>
          <w:i/>
          <w:color w:val="auto"/>
          <w:sz w:val="24"/>
          <w:szCs w:val="24"/>
          <w:lang w:val="es-ES"/>
        </w:rPr>
        <w:t>”</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00415990" w:rsidRPr="00237CBD">
        <w:rPr>
          <w:rFonts w:ascii="Palatino Linotype" w:hAnsi="Palatino Linotype"/>
          <w:color w:val="000000"/>
        </w:rPr>
        <w:t xml:space="preserve"> </w:t>
      </w:r>
      <w:r w:rsidR="00415990" w:rsidRPr="00237CBD">
        <w:rPr>
          <w:rFonts w:ascii="Palatino Linotype" w:eastAsiaTheme="majorEastAsia" w:hAnsi="Palatino Linotype" w:cstheme="majorBidi"/>
          <w:i/>
          <w:lang w:eastAsia="en-US"/>
        </w:rPr>
        <w:t>A falta de respuesta del sujeto obligado, dentro de los plazos establecidos en la ley de transparencia</w:t>
      </w:r>
      <w:r w:rsidR="00AE0514" w:rsidRPr="00237CBD">
        <w:rPr>
          <w:rStyle w:val="Ttulo2Car"/>
          <w:rFonts w:ascii="Palatino Linotype" w:hAnsi="Palatino Linotype"/>
          <w:i/>
          <w:color w:val="auto"/>
          <w:sz w:val="24"/>
          <w:szCs w:val="24"/>
          <w:lang w:val="es-ES"/>
        </w:rPr>
        <w:t>.</w:t>
      </w:r>
      <w:r w:rsidRPr="00237CBD">
        <w:rPr>
          <w:rFonts w:ascii="Palatino Linotype" w:eastAsia="Calibri" w:hAnsi="Palatino Linotype" w:cs="Arial"/>
          <w:i/>
          <w:lang w:val="es-ES"/>
        </w:rPr>
        <w:t>”</w:t>
      </w:r>
      <w:r w:rsidR="00E62303" w:rsidRPr="00237CBD">
        <w:rPr>
          <w:rFonts w:ascii="Palatino Linotype" w:eastAsia="Calibri" w:hAnsi="Palatino Linotype" w:cs="Arial"/>
          <w:lang w:val="es-ES"/>
        </w:rPr>
        <w:t xml:space="preserve"> </w:t>
      </w:r>
      <w:r w:rsidR="00853260" w:rsidRPr="00237CBD">
        <w:rPr>
          <w:rFonts w:ascii="Palatino Linotype" w:eastAsia="Calibri" w:hAnsi="Palatino Linotype" w:cs="Arial"/>
          <w:lang w:val="es-ES"/>
        </w:rPr>
        <w:t>(Sic)</w:t>
      </w:r>
    </w:p>
    <w:p w14:paraId="58D5B347" w14:textId="77777777" w:rsidR="00697BEA" w:rsidRPr="00237CBD" w:rsidRDefault="00697BEA" w:rsidP="00237CBD">
      <w:pPr>
        <w:pStyle w:val="Prrafodelista"/>
        <w:spacing w:line="360" w:lineRule="auto"/>
        <w:ind w:right="616"/>
        <w:jc w:val="both"/>
        <w:rPr>
          <w:rFonts w:ascii="Palatino Linotype" w:eastAsia="Calibri" w:hAnsi="Palatino Linotype" w:cs="Arial"/>
          <w:b/>
          <w:lang w:val="es-ES"/>
        </w:rPr>
      </w:pPr>
    </w:p>
    <w:p w14:paraId="6F628B5B" w14:textId="45316080" w:rsidR="00833E18" w:rsidRPr="00237CBD" w:rsidRDefault="009E4942" w:rsidP="00237CBD">
      <w:pPr>
        <w:pStyle w:val="Prrafodelista"/>
        <w:numPr>
          <w:ilvl w:val="0"/>
          <w:numId w:val="2"/>
        </w:numPr>
        <w:spacing w:line="360" w:lineRule="auto"/>
        <w:ind w:right="616"/>
        <w:jc w:val="both"/>
        <w:rPr>
          <w:rFonts w:ascii="Palatino Linotype" w:hAnsi="Palatino Linotype"/>
          <w:b/>
        </w:rPr>
      </w:pPr>
      <w:bookmarkStart w:id="46" w:name="_Toc461555887"/>
      <w:bookmarkStart w:id="47" w:name="_Toc465264614"/>
      <w:bookmarkStart w:id="48" w:name="_Toc465264859"/>
      <w:bookmarkStart w:id="49" w:name="_Toc465266510"/>
      <w:bookmarkStart w:id="50" w:name="_Toc466302242"/>
      <w:bookmarkStart w:id="51" w:name="_Toc466371850"/>
      <w:bookmarkStart w:id="52" w:name="_Toc466371909"/>
      <w:bookmarkStart w:id="53" w:name="_Toc466377639"/>
      <w:bookmarkStart w:id="54" w:name="_Toc475619391"/>
      <w:bookmarkStart w:id="55" w:name="_Toc476048183"/>
      <w:bookmarkStart w:id="56" w:name="_Toc476071562"/>
      <w:bookmarkStart w:id="57" w:name="_Toc491370293"/>
      <w:bookmarkStart w:id="58" w:name="_Toc491971187"/>
      <w:bookmarkStart w:id="59" w:name="_Toc495043349"/>
      <w:bookmarkStart w:id="60" w:name="_Toc495490223"/>
      <w:bookmarkStart w:id="61" w:name="_Toc495490293"/>
      <w:bookmarkStart w:id="62" w:name="_Toc503989306"/>
      <w:bookmarkStart w:id="63" w:name="_Toc503989328"/>
      <w:bookmarkStart w:id="64" w:name="_Toc504070935"/>
      <w:bookmarkStart w:id="65" w:name="_Toc507607101"/>
      <w:bookmarkStart w:id="66" w:name="_Toc513637194"/>
      <w:bookmarkStart w:id="67" w:name="_Toc517374348"/>
      <w:bookmarkStart w:id="68" w:name="_Toc517426508"/>
      <w:bookmarkStart w:id="69" w:name="_Toc517426553"/>
      <w:bookmarkStart w:id="70" w:name="_Toc529402640"/>
      <w:bookmarkStart w:id="71" w:name="_Toc18070411"/>
      <w:bookmarkStart w:id="72" w:name="_Toc19813871"/>
      <w:bookmarkStart w:id="73" w:name="_Toc520879414"/>
      <w:bookmarkStart w:id="74" w:name="_Toc520914923"/>
      <w:bookmarkStart w:id="75" w:name="_Toc520930777"/>
      <w:bookmarkStart w:id="76" w:name="_Toc520932704"/>
      <w:bookmarkStart w:id="77" w:name="_Toc521527062"/>
      <w:bookmarkStart w:id="78" w:name="_Toc521536200"/>
      <w:bookmarkStart w:id="79" w:name="_Toc11347065"/>
      <w:bookmarkStart w:id="80" w:name="_Toc13602324"/>
      <w:r w:rsidRPr="00237CBD">
        <w:rPr>
          <w:rStyle w:val="Ttulo2Car"/>
          <w:rFonts w:ascii="Palatino Linotype" w:hAnsi="Palatino Linotype"/>
          <w:b/>
          <w:color w:val="auto"/>
          <w:sz w:val="24"/>
          <w:szCs w:val="24"/>
          <w:lang w:val="es-ES"/>
        </w:rPr>
        <w:t>Razones o Motivos de inconformidad:</w:t>
      </w:r>
      <w:bookmarkEnd w:id="46"/>
      <w:bookmarkEnd w:id="47"/>
      <w:bookmarkEnd w:id="48"/>
      <w:bookmarkEnd w:id="49"/>
      <w:bookmarkEnd w:id="50"/>
      <w:bookmarkEnd w:id="51"/>
      <w:bookmarkEnd w:id="52"/>
      <w:bookmarkEnd w:id="53"/>
      <w:r w:rsidR="000631D9" w:rsidRPr="00237CBD">
        <w:rPr>
          <w:rStyle w:val="Ttulo2Car"/>
          <w:rFonts w:ascii="Palatino Linotype" w:hAnsi="Palatino Linotype"/>
          <w:b/>
          <w:color w:val="auto"/>
          <w:sz w:val="24"/>
          <w:szCs w:val="24"/>
          <w:lang w:val="es-ES"/>
        </w:rPr>
        <w:t xml:space="preserve"> </w:t>
      </w:r>
      <w:bookmarkEnd w:id="54"/>
      <w:bookmarkEnd w:id="55"/>
      <w:bookmarkEnd w:id="56"/>
      <w:bookmarkEnd w:id="57"/>
      <w:bookmarkEnd w:id="58"/>
      <w:bookmarkEnd w:id="59"/>
      <w:bookmarkEnd w:id="60"/>
      <w:bookmarkEnd w:id="61"/>
      <w:bookmarkEnd w:id="62"/>
      <w:bookmarkEnd w:id="63"/>
      <w:bookmarkEnd w:id="64"/>
      <w:bookmarkEnd w:id="65"/>
      <w:bookmarkEnd w:id="66"/>
      <w:r w:rsidR="00664106" w:rsidRPr="00237CBD">
        <w:rPr>
          <w:rStyle w:val="Ttulo2Car"/>
          <w:rFonts w:ascii="Palatino Linotype" w:hAnsi="Palatino Linotype"/>
          <w:i/>
          <w:color w:val="auto"/>
          <w:sz w:val="24"/>
          <w:szCs w:val="24"/>
          <w:lang w:val="es-ES"/>
        </w:rPr>
        <w:t>“</w:t>
      </w:r>
      <w:bookmarkEnd w:id="67"/>
      <w:bookmarkEnd w:id="68"/>
      <w:bookmarkEnd w:id="69"/>
      <w:bookmarkEnd w:id="70"/>
      <w:bookmarkEnd w:id="71"/>
      <w:bookmarkEnd w:id="72"/>
      <w:r w:rsidR="00415990" w:rsidRPr="00237CBD">
        <w:rPr>
          <w:rFonts w:ascii="Palatino Linotype" w:eastAsiaTheme="majorEastAsia" w:hAnsi="Palatino Linotype" w:cstheme="majorBidi"/>
          <w:i/>
          <w:lang w:eastAsia="en-US"/>
        </w:rPr>
        <w:t xml:space="preserve">por no dar respuesta a mi solicitud de </w:t>
      </w:r>
      <w:proofErr w:type="spellStart"/>
      <w:r w:rsidR="00415990" w:rsidRPr="00237CBD">
        <w:rPr>
          <w:rFonts w:ascii="Palatino Linotype" w:eastAsiaTheme="majorEastAsia" w:hAnsi="Palatino Linotype" w:cstheme="majorBidi"/>
          <w:i/>
          <w:lang w:eastAsia="en-US"/>
        </w:rPr>
        <w:t>informacion</w:t>
      </w:r>
      <w:proofErr w:type="spellEnd"/>
      <w:r w:rsidR="00415990" w:rsidRPr="00237CBD">
        <w:rPr>
          <w:rFonts w:ascii="Palatino Linotype" w:eastAsiaTheme="majorEastAsia" w:hAnsi="Palatino Linotype" w:cstheme="majorBidi"/>
          <w:i/>
          <w:lang w:eastAsia="en-US"/>
        </w:rPr>
        <w:t xml:space="preserve"> en tiempo y forma</w:t>
      </w:r>
      <w:r w:rsidR="00664106" w:rsidRPr="00237CBD">
        <w:rPr>
          <w:rStyle w:val="Ttulo2Car"/>
          <w:rFonts w:ascii="Palatino Linotype" w:hAnsi="Palatino Linotype"/>
          <w:i/>
          <w:color w:val="auto"/>
          <w:sz w:val="24"/>
          <w:szCs w:val="24"/>
          <w:lang w:val="es-ES"/>
        </w:rPr>
        <w:t>”</w:t>
      </w:r>
      <w:bookmarkEnd w:id="73"/>
      <w:bookmarkEnd w:id="74"/>
      <w:bookmarkEnd w:id="75"/>
      <w:bookmarkEnd w:id="76"/>
      <w:bookmarkEnd w:id="77"/>
      <w:bookmarkEnd w:id="78"/>
      <w:bookmarkEnd w:id="79"/>
      <w:bookmarkEnd w:id="80"/>
      <w:r w:rsidR="00FE49E3" w:rsidRPr="00237CBD">
        <w:rPr>
          <w:rFonts w:ascii="Palatino Linotype" w:hAnsi="Palatino Linotype"/>
          <w:i/>
        </w:rPr>
        <w:t xml:space="preserve"> </w:t>
      </w:r>
      <w:r w:rsidR="00FE49E3" w:rsidRPr="00237CBD">
        <w:rPr>
          <w:rFonts w:ascii="Palatino Linotype" w:hAnsi="Palatino Linotype"/>
        </w:rPr>
        <w:t>(Sic)</w:t>
      </w:r>
    </w:p>
    <w:p w14:paraId="109E6C68" w14:textId="77777777" w:rsidR="00DF70CC" w:rsidRPr="00237CBD" w:rsidRDefault="00DF70CC" w:rsidP="00237CBD">
      <w:pPr>
        <w:pStyle w:val="Prrafodelista"/>
        <w:spacing w:line="360" w:lineRule="auto"/>
        <w:ind w:right="616"/>
        <w:jc w:val="both"/>
        <w:rPr>
          <w:rFonts w:ascii="Palatino Linotype" w:hAnsi="Palatino Linotype"/>
          <w:b/>
        </w:rPr>
      </w:pPr>
    </w:p>
    <w:p w14:paraId="4B6A5674" w14:textId="6913872D" w:rsidR="00DF70CC" w:rsidRPr="00237CBD" w:rsidRDefault="00DF70CC" w:rsidP="00237CBD">
      <w:pPr>
        <w:pStyle w:val="Prrafodelista"/>
        <w:numPr>
          <w:ilvl w:val="0"/>
          <w:numId w:val="31"/>
        </w:numPr>
        <w:spacing w:line="360" w:lineRule="auto"/>
        <w:ind w:left="567" w:right="616" w:firstLine="0"/>
        <w:jc w:val="both"/>
        <w:rPr>
          <w:rFonts w:ascii="Palatino Linotype" w:hAnsi="Palatino Linotype"/>
          <w:b/>
        </w:rPr>
      </w:pPr>
      <w:r w:rsidRPr="00237CBD">
        <w:rPr>
          <w:rFonts w:ascii="Palatino Linotype" w:hAnsi="Palatino Linotype"/>
          <w:b/>
        </w:rPr>
        <w:t>Recurso</w:t>
      </w:r>
      <w:r w:rsidR="00E62AFF" w:rsidRPr="00237CBD">
        <w:rPr>
          <w:rFonts w:ascii="Palatino Linotype" w:hAnsi="Palatino Linotype"/>
          <w:b/>
        </w:rPr>
        <w:t>s 05517/INFOEM/IP/RR/2019, 05518/INFOEM/IP/RR/2019, 05519/INFOEM/IP/RR/2019 y 05520/INFOEM/IP/RR/2019</w:t>
      </w:r>
      <w:r w:rsidRPr="00237CBD">
        <w:rPr>
          <w:rFonts w:ascii="Palatino Linotype" w:hAnsi="Palatino Linotype"/>
          <w:b/>
        </w:rPr>
        <w:t xml:space="preserve">: </w:t>
      </w:r>
    </w:p>
    <w:p w14:paraId="3AE2C8E1" w14:textId="77777777" w:rsidR="00DF70CC" w:rsidRPr="00237CBD" w:rsidRDefault="00DF70CC" w:rsidP="00237CBD">
      <w:pPr>
        <w:pStyle w:val="Prrafodelista"/>
        <w:spacing w:line="360" w:lineRule="auto"/>
        <w:ind w:left="1298" w:right="616"/>
        <w:jc w:val="both"/>
        <w:rPr>
          <w:rFonts w:ascii="Palatino Linotype" w:hAnsi="Palatino Linotype"/>
          <w:b/>
        </w:rPr>
      </w:pPr>
    </w:p>
    <w:p w14:paraId="10552ED8" w14:textId="4AD045A4" w:rsidR="00DF70CC" w:rsidRPr="00237CBD" w:rsidRDefault="00DF70CC" w:rsidP="00237CBD">
      <w:pPr>
        <w:pStyle w:val="Prrafodelista"/>
        <w:numPr>
          <w:ilvl w:val="0"/>
          <w:numId w:val="32"/>
        </w:numPr>
        <w:spacing w:line="360" w:lineRule="auto"/>
        <w:ind w:right="616"/>
        <w:jc w:val="both"/>
        <w:rPr>
          <w:rFonts w:ascii="Palatino Linotype" w:eastAsia="Calibri" w:hAnsi="Palatino Linotype" w:cs="Arial"/>
          <w:lang w:val="es-ES"/>
        </w:rPr>
      </w:pPr>
      <w:bookmarkStart w:id="81" w:name="_Toc18070412"/>
      <w:bookmarkStart w:id="82" w:name="_Toc19813872"/>
      <w:r w:rsidRPr="00237CBD">
        <w:rPr>
          <w:rStyle w:val="Ttulo2Car"/>
          <w:rFonts w:ascii="Palatino Linotype" w:hAnsi="Palatino Linotype"/>
          <w:b/>
          <w:color w:val="auto"/>
          <w:sz w:val="24"/>
          <w:szCs w:val="24"/>
          <w:lang w:val="es-ES"/>
        </w:rPr>
        <w:t>Acto impugnado:</w:t>
      </w:r>
      <w:r w:rsidRPr="00237CBD">
        <w:rPr>
          <w:rStyle w:val="Ttulo2Car"/>
          <w:rFonts w:ascii="Palatino Linotype" w:hAnsi="Palatino Linotype"/>
          <w:i/>
          <w:color w:val="auto"/>
          <w:sz w:val="24"/>
          <w:szCs w:val="24"/>
          <w:lang w:val="es-ES"/>
        </w:rPr>
        <w:t>”</w:t>
      </w:r>
      <w:bookmarkEnd w:id="81"/>
      <w:bookmarkEnd w:id="82"/>
      <w:r w:rsidR="00E62AFF" w:rsidRPr="00237CBD">
        <w:rPr>
          <w:rFonts w:ascii="Palatino Linotype" w:hAnsi="Palatino Linotype"/>
        </w:rPr>
        <w:t xml:space="preserve"> </w:t>
      </w:r>
      <w:r w:rsidR="00E62AFF" w:rsidRPr="00237CBD">
        <w:rPr>
          <w:rStyle w:val="Ttulo2Car"/>
          <w:rFonts w:ascii="Palatino Linotype" w:hAnsi="Palatino Linotype"/>
          <w:i/>
          <w:color w:val="auto"/>
          <w:sz w:val="24"/>
          <w:szCs w:val="24"/>
          <w:lang w:val="es-ES"/>
        </w:rPr>
        <w:t>A falta de respuesta del sujeto obligado, dentro de los plazos establecidos en la ley de transparencia</w:t>
      </w:r>
      <w:r w:rsidRPr="00237CBD">
        <w:rPr>
          <w:rStyle w:val="Ttulo2Car"/>
          <w:rFonts w:ascii="Palatino Linotype" w:hAnsi="Palatino Linotype"/>
          <w:i/>
          <w:color w:val="auto"/>
          <w:sz w:val="24"/>
          <w:szCs w:val="24"/>
          <w:lang w:val="es-ES"/>
        </w:rPr>
        <w:t>.</w:t>
      </w:r>
      <w:r w:rsidRPr="00237CBD">
        <w:rPr>
          <w:rFonts w:ascii="Palatino Linotype" w:eastAsia="Calibri" w:hAnsi="Palatino Linotype" w:cs="Arial"/>
          <w:i/>
          <w:lang w:val="es-ES"/>
        </w:rPr>
        <w:t>”</w:t>
      </w:r>
      <w:r w:rsidRPr="00237CBD">
        <w:rPr>
          <w:rFonts w:ascii="Palatino Linotype" w:eastAsia="Calibri" w:hAnsi="Palatino Linotype" w:cs="Arial"/>
          <w:lang w:val="es-ES"/>
        </w:rPr>
        <w:t xml:space="preserve"> (Sic).</w:t>
      </w:r>
    </w:p>
    <w:p w14:paraId="2EF2BDD5" w14:textId="77777777" w:rsidR="00DF70CC" w:rsidRPr="00237CBD" w:rsidRDefault="00DF70CC" w:rsidP="00237CBD">
      <w:pPr>
        <w:pStyle w:val="Prrafodelista"/>
        <w:spacing w:line="360" w:lineRule="auto"/>
        <w:ind w:right="616"/>
        <w:jc w:val="both"/>
        <w:rPr>
          <w:rFonts w:ascii="Palatino Linotype" w:eastAsia="Calibri" w:hAnsi="Palatino Linotype" w:cs="Arial"/>
          <w:b/>
          <w:lang w:val="es-ES"/>
        </w:rPr>
      </w:pPr>
    </w:p>
    <w:p w14:paraId="3169520C" w14:textId="4D5D9100" w:rsidR="00DF70CC" w:rsidRPr="00237CBD" w:rsidRDefault="00DF70CC" w:rsidP="00237CBD">
      <w:pPr>
        <w:pStyle w:val="Prrafodelista"/>
        <w:numPr>
          <w:ilvl w:val="0"/>
          <w:numId w:val="32"/>
        </w:numPr>
        <w:spacing w:line="360" w:lineRule="auto"/>
        <w:ind w:right="616"/>
        <w:jc w:val="both"/>
        <w:rPr>
          <w:rFonts w:ascii="Palatino Linotype" w:hAnsi="Palatino Linotype"/>
          <w:b/>
        </w:rPr>
      </w:pPr>
      <w:bookmarkStart w:id="83" w:name="_Toc18070413"/>
      <w:bookmarkStart w:id="84" w:name="_Toc19813873"/>
      <w:r w:rsidRPr="00237CBD">
        <w:rPr>
          <w:rStyle w:val="Ttulo2Car"/>
          <w:rFonts w:ascii="Palatino Linotype" w:hAnsi="Palatino Linotype"/>
          <w:b/>
          <w:color w:val="auto"/>
          <w:sz w:val="24"/>
          <w:szCs w:val="24"/>
          <w:lang w:val="es-ES"/>
        </w:rPr>
        <w:t xml:space="preserve">Razones o Motivos de inconformidad: </w:t>
      </w:r>
      <w:r w:rsidRPr="00237CBD">
        <w:rPr>
          <w:rStyle w:val="Ttulo2Car"/>
          <w:rFonts w:ascii="Palatino Linotype" w:hAnsi="Palatino Linotype"/>
          <w:i/>
          <w:color w:val="auto"/>
          <w:sz w:val="24"/>
          <w:szCs w:val="24"/>
          <w:lang w:val="es-ES"/>
        </w:rPr>
        <w:t>“</w:t>
      </w:r>
      <w:r w:rsidR="00E62AFF" w:rsidRPr="00237CBD">
        <w:rPr>
          <w:rStyle w:val="Ttulo2Car"/>
          <w:rFonts w:ascii="Palatino Linotype" w:hAnsi="Palatino Linotype"/>
          <w:i/>
          <w:color w:val="auto"/>
          <w:sz w:val="24"/>
          <w:szCs w:val="24"/>
          <w:lang w:val="es-ES"/>
        </w:rPr>
        <w:t>PORQUE EL SUJETO OBLIGADO INCUMPLE CON LA LEY DE TRANSPARENCIA</w:t>
      </w:r>
      <w:r w:rsidRPr="00237CBD">
        <w:rPr>
          <w:rStyle w:val="Ttulo2Car"/>
          <w:rFonts w:ascii="Palatino Linotype" w:hAnsi="Palatino Linotype"/>
          <w:i/>
          <w:color w:val="auto"/>
          <w:sz w:val="24"/>
          <w:szCs w:val="24"/>
          <w:lang w:val="es-ES"/>
        </w:rPr>
        <w:t>.”</w:t>
      </w:r>
      <w:bookmarkEnd w:id="83"/>
      <w:bookmarkEnd w:id="84"/>
      <w:r w:rsidRPr="00237CBD">
        <w:rPr>
          <w:rFonts w:ascii="Palatino Linotype" w:hAnsi="Palatino Linotype"/>
          <w:i/>
        </w:rPr>
        <w:t xml:space="preserve"> </w:t>
      </w:r>
      <w:r w:rsidRPr="00237CBD">
        <w:rPr>
          <w:rFonts w:ascii="Palatino Linotype" w:hAnsi="Palatino Linotype"/>
        </w:rPr>
        <w:t>(Sic)</w:t>
      </w:r>
    </w:p>
    <w:p w14:paraId="1D67979D" w14:textId="77777777" w:rsidR="00DF70CC" w:rsidRPr="00237CBD" w:rsidRDefault="00DF70CC" w:rsidP="00237CBD">
      <w:pPr>
        <w:pStyle w:val="Prrafodelista"/>
        <w:spacing w:line="360" w:lineRule="auto"/>
        <w:ind w:right="616"/>
        <w:jc w:val="both"/>
        <w:rPr>
          <w:rStyle w:val="Ttulo2Car"/>
          <w:rFonts w:ascii="Palatino Linotype" w:hAnsi="Palatino Linotype"/>
          <w:b/>
          <w:color w:val="auto"/>
          <w:sz w:val="24"/>
          <w:szCs w:val="24"/>
          <w:lang w:val="es-ES"/>
        </w:rPr>
      </w:pPr>
    </w:p>
    <w:p w14:paraId="0C4B08DA" w14:textId="7F2EC850" w:rsidR="00DF70CC" w:rsidRPr="00237CBD" w:rsidRDefault="00DF70CC" w:rsidP="00237CBD">
      <w:pPr>
        <w:pStyle w:val="Prrafodelista"/>
        <w:numPr>
          <w:ilvl w:val="0"/>
          <w:numId w:val="31"/>
        </w:numPr>
        <w:spacing w:line="360" w:lineRule="auto"/>
        <w:ind w:left="567" w:right="616" w:firstLine="0"/>
        <w:jc w:val="both"/>
        <w:rPr>
          <w:rFonts w:ascii="Palatino Linotype" w:hAnsi="Palatino Linotype"/>
          <w:b/>
        </w:rPr>
      </w:pPr>
      <w:r w:rsidRPr="00237CBD">
        <w:rPr>
          <w:rFonts w:ascii="Palatino Linotype" w:hAnsi="Palatino Linotype"/>
          <w:b/>
        </w:rPr>
        <w:t xml:space="preserve">Recurso </w:t>
      </w:r>
      <w:r w:rsidR="00E62AFF" w:rsidRPr="00237CBD">
        <w:rPr>
          <w:rFonts w:ascii="Palatino Linotype" w:hAnsi="Palatino Linotype"/>
          <w:b/>
        </w:rPr>
        <w:t>05671</w:t>
      </w:r>
      <w:r w:rsidRPr="00237CBD">
        <w:rPr>
          <w:rFonts w:ascii="Palatino Linotype" w:hAnsi="Palatino Linotype"/>
          <w:b/>
        </w:rPr>
        <w:t xml:space="preserve">/INFOEM/IP/RR/2019: </w:t>
      </w:r>
    </w:p>
    <w:p w14:paraId="359F579B" w14:textId="77777777" w:rsidR="00DF70CC" w:rsidRPr="00237CBD" w:rsidRDefault="00DF70CC" w:rsidP="00237CBD">
      <w:pPr>
        <w:pStyle w:val="Prrafodelista"/>
        <w:spacing w:line="360" w:lineRule="auto"/>
        <w:ind w:left="1298" w:right="616"/>
        <w:jc w:val="both"/>
        <w:rPr>
          <w:rFonts w:ascii="Palatino Linotype" w:hAnsi="Palatino Linotype"/>
          <w:b/>
        </w:rPr>
      </w:pPr>
    </w:p>
    <w:p w14:paraId="3CF0A8EE" w14:textId="0BEDCF64" w:rsidR="00DF70CC" w:rsidRPr="00237CBD" w:rsidRDefault="00DF70CC" w:rsidP="00237CBD">
      <w:pPr>
        <w:pStyle w:val="Prrafodelista"/>
        <w:numPr>
          <w:ilvl w:val="0"/>
          <w:numId w:val="33"/>
        </w:numPr>
        <w:spacing w:line="360" w:lineRule="auto"/>
        <w:ind w:right="616"/>
        <w:jc w:val="both"/>
        <w:rPr>
          <w:rFonts w:ascii="Palatino Linotype" w:eastAsia="Calibri" w:hAnsi="Palatino Linotype" w:cs="Arial"/>
          <w:lang w:val="es-ES"/>
        </w:rPr>
      </w:pPr>
      <w:bookmarkStart w:id="85" w:name="_Toc18070414"/>
      <w:bookmarkStart w:id="86" w:name="_Toc19813874"/>
      <w:r w:rsidRPr="00237CBD">
        <w:rPr>
          <w:rStyle w:val="Ttulo2Car"/>
          <w:rFonts w:ascii="Palatino Linotype" w:hAnsi="Palatino Linotype"/>
          <w:b/>
          <w:color w:val="auto"/>
          <w:sz w:val="24"/>
          <w:szCs w:val="24"/>
          <w:lang w:val="es-ES"/>
        </w:rPr>
        <w:t>Acto impugnado:</w:t>
      </w:r>
      <w:r w:rsidRPr="00237CBD">
        <w:rPr>
          <w:rStyle w:val="Ttulo2Car"/>
          <w:rFonts w:ascii="Palatino Linotype" w:hAnsi="Palatino Linotype"/>
          <w:i/>
          <w:color w:val="auto"/>
          <w:sz w:val="24"/>
          <w:szCs w:val="24"/>
          <w:lang w:val="es-ES"/>
        </w:rPr>
        <w:t>”</w:t>
      </w:r>
      <w:bookmarkEnd w:id="85"/>
      <w:bookmarkEnd w:id="86"/>
      <w:r w:rsidR="00E62AFF" w:rsidRPr="00237CBD">
        <w:rPr>
          <w:rFonts w:ascii="Palatino Linotype" w:hAnsi="Palatino Linotype"/>
          <w:color w:val="000000"/>
        </w:rPr>
        <w:t xml:space="preserve"> </w:t>
      </w:r>
      <w:r w:rsidR="00E62AFF" w:rsidRPr="00237CBD">
        <w:rPr>
          <w:rFonts w:ascii="Palatino Linotype" w:eastAsiaTheme="majorEastAsia" w:hAnsi="Palatino Linotype" w:cstheme="majorBidi"/>
          <w:i/>
          <w:lang w:eastAsia="en-US"/>
        </w:rPr>
        <w:t>POR FALTA DE RESPUESTA A MI SOLICITUD DE ACCESO A LA INFORMACION</w:t>
      </w:r>
      <w:r w:rsidRPr="00237CBD">
        <w:rPr>
          <w:rStyle w:val="Ttulo2Car"/>
          <w:rFonts w:ascii="Palatino Linotype" w:hAnsi="Palatino Linotype"/>
          <w:i/>
          <w:color w:val="auto"/>
          <w:sz w:val="24"/>
          <w:szCs w:val="24"/>
          <w:lang w:val="es-ES"/>
        </w:rPr>
        <w:t>.</w:t>
      </w:r>
      <w:r w:rsidRPr="00237CBD">
        <w:rPr>
          <w:rFonts w:ascii="Palatino Linotype" w:eastAsia="Calibri" w:hAnsi="Palatino Linotype" w:cs="Arial"/>
          <w:i/>
          <w:lang w:val="es-ES"/>
        </w:rPr>
        <w:t>”</w:t>
      </w:r>
      <w:r w:rsidRPr="00237CBD">
        <w:rPr>
          <w:rFonts w:ascii="Palatino Linotype" w:eastAsia="Calibri" w:hAnsi="Palatino Linotype" w:cs="Arial"/>
          <w:lang w:val="es-ES"/>
        </w:rPr>
        <w:t xml:space="preserve"> (Sic).</w:t>
      </w:r>
    </w:p>
    <w:p w14:paraId="778D8135" w14:textId="77777777" w:rsidR="00DF70CC" w:rsidRPr="00237CBD" w:rsidRDefault="00DF70CC" w:rsidP="00237CBD">
      <w:pPr>
        <w:pStyle w:val="Prrafodelista"/>
        <w:spacing w:line="360" w:lineRule="auto"/>
        <w:ind w:right="616"/>
        <w:jc w:val="both"/>
        <w:rPr>
          <w:rFonts w:ascii="Palatino Linotype" w:eastAsia="Calibri" w:hAnsi="Palatino Linotype" w:cs="Arial"/>
          <w:b/>
          <w:lang w:val="es-ES"/>
        </w:rPr>
      </w:pPr>
    </w:p>
    <w:p w14:paraId="39604B4E" w14:textId="157F456F" w:rsidR="00237CBD" w:rsidRPr="00237CBD" w:rsidRDefault="00DF70CC" w:rsidP="00237CBD">
      <w:pPr>
        <w:pStyle w:val="Prrafodelista"/>
        <w:numPr>
          <w:ilvl w:val="0"/>
          <w:numId w:val="33"/>
        </w:numPr>
        <w:spacing w:line="360" w:lineRule="auto"/>
        <w:ind w:right="616"/>
        <w:jc w:val="both"/>
        <w:rPr>
          <w:rFonts w:ascii="Palatino Linotype" w:hAnsi="Palatino Linotype"/>
          <w:b/>
        </w:rPr>
      </w:pPr>
      <w:bookmarkStart w:id="87" w:name="_Toc18070415"/>
      <w:bookmarkStart w:id="88" w:name="_Toc19813875"/>
      <w:r w:rsidRPr="00237CBD">
        <w:rPr>
          <w:rStyle w:val="Ttulo2Car"/>
          <w:rFonts w:ascii="Palatino Linotype" w:hAnsi="Palatino Linotype"/>
          <w:b/>
          <w:color w:val="auto"/>
          <w:sz w:val="24"/>
          <w:szCs w:val="24"/>
          <w:lang w:val="es-ES"/>
        </w:rPr>
        <w:t xml:space="preserve">Razones o Motivos de inconformidad: </w:t>
      </w:r>
      <w:r w:rsidRPr="00237CBD">
        <w:rPr>
          <w:rStyle w:val="Ttulo2Car"/>
          <w:rFonts w:ascii="Palatino Linotype" w:hAnsi="Palatino Linotype"/>
          <w:i/>
          <w:color w:val="auto"/>
          <w:sz w:val="24"/>
          <w:szCs w:val="24"/>
          <w:lang w:val="es-ES"/>
        </w:rPr>
        <w:t>“</w:t>
      </w:r>
      <w:r w:rsidR="00E62AFF" w:rsidRPr="00237CBD">
        <w:rPr>
          <w:rStyle w:val="Ttulo2Car"/>
          <w:rFonts w:ascii="Palatino Linotype" w:hAnsi="Palatino Linotype"/>
          <w:i/>
          <w:color w:val="auto"/>
          <w:sz w:val="24"/>
          <w:szCs w:val="24"/>
          <w:lang w:val="es-ES"/>
        </w:rPr>
        <w:t>PORQUE EL SUJETO OBLIGADO INCUMPLE CON LA LEY DE TRANSPARENCIA</w:t>
      </w:r>
      <w:r w:rsidRPr="00237CBD">
        <w:rPr>
          <w:rStyle w:val="Ttulo2Car"/>
          <w:rFonts w:ascii="Palatino Linotype" w:hAnsi="Palatino Linotype"/>
          <w:i/>
          <w:color w:val="auto"/>
          <w:sz w:val="24"/>
          <w:szCs w:val="24"/>
          <w:lang w:val="es-ES"/>
        </w:rPr>
        <w:t>.”</w:t>
      </w:r>
      <w:bookmarkEnd w:id="87"/>
      <w:bookmarkEnd w:id="88"/>
      <w:r w:rsidRPr="00237CBD">
        <w:rPr>
          <w:rFonts w:ascii="Palatino Linotype" w:hAnsi="Palatino Linotype"/>
          <w:i/>
        </w:rPr>
        <w:t xml:space="preserve"> </w:t>
      </w:r>
      <w:r w:rsidRPr="00237CBD">
        <w:rPr>
          <w:rFonts w:ascii="Palatino Linotype" w:hAnsi="Palatino Linotype"/>
        </w:rPr>
        <w:t>(Sic)</w:t>
      </w:r>
    </w:p>
    <w:p w14:paraId="4E97629A" w14:textId="77777777" w:rsidR="00237CBD" w:rsidRPr="00237CBD" w:rsidRDefault="00237CBD" w:rsidP="00237CBD">
      <w:pPr>
        <w:spacing w:line="360" w:lineRule="auto"/>
        <w:ind w:right="616"/>
        <w:jc w:val="both"/>
        <w:rPr>
          <w:rFonts w:ascii="Palatino Linotype" w:hAnsi="Palatino Linotype"/>
          <w:b/>
          <w:sz w:val="12"/>
        </w:rPr>
      </w:pPr>
    </w:p>
    <w:p w14:paraId="2D721437" w14:textId="270141CA" w:rsidR="00664106" w:rsidRPr="00237CBD" w:rsidRDefault="00664106" w:rsidP="00237CBD">
      <w:pPr>
        <w:pStyle w:val="Prrafodelista"/>
        <w:numPr>
          <w:ilvl w:val="0"/>
          <w:numId w:val="1"/>
        </w:numPr>
        <w:spacing w:before="240" w:after="240" w:line="360" w:lineRule="auto"/>
        <w:ind w:left="0" w:firstLine="0"/>
        <w:jc w:val="both"/>
        <w:rPr>
          <w:rFonts w:ascii="Palatino Linotype" w:eastAsia="Times New Roman" w:hAnsi="Palatino Linotype" w:cs="Arial"/>
        </w:rPr>
      </w:pPr>
      <w:r w:rsidRPr="00237CBD">
        <w:rPr>
          <w:rFonts w:ascii="Palatino Linotype" w:hAnsi="Palatino Linotype" w:cs="Arial"/>
          <w:bCs/>
        </w:rPr>
        <w:t xml:space="preserve">Asimismo con fundamento en lo dispuesto por el </w:t>
      </w:r>
      <w:r w:rsidRPr="00237CBD">
        <w:rPr>
          <w:rFonts w:ascii="Palatino Linotype" w:eastAsia="Calibri" w:hAnsi="Palatino Linotype" w:cs="Arial"/>
        </w:rPr>
        <w:t xml:space="preserve">artículo 185 fracción I de la </w:t>
      </w:r>
      <w:r w:rsidRPr="00237CBD">
        <w:rPr>
          <w:rFonts w:ascii="Palatino Linotype" w:eastAsia="Calibri" w:hAnsi="Palatino Linotype" w:cs="Arial"/>
          <w:b/>
        </w:rPr>
        <w:t>Ley de Transparencia y Acceso a la Información Pública del Estado de México y Municipios,</w:t>
      </w:r>
      <w:r w:rsidRPr="00237CBD">
        <w:rPr>
          <w:rFonts w:ascii="Palatino Linotype" w:hAnsi="Palatino Linotype" w:cs="Arial"/>
        </w:rPr>
        <w:t xml:space="preserve"> </w:t>
      </w:r>
      <w:r w:rsidR="00AE0514" w:rsidRPr="00237CBD">
        <w:rPr>
          <w:rFonts w:ascii="Palatino Linotype" w:hAnsi="Palatino Linotype" w:cs="Arial"/>
        </w:rPr>
        <w:t xml:space="preserve">el </w:t>
      </w:r>
      <w:r w:rsidR="00AE0514" w:rsidRPr="00237CBD">
        <w:rPr>
          <w:rFonts w:ascii="Palatino Linotype" w:eastAsia="Times New Roman" w:hAnsi="Palatino Linotype" w:cs="Arial"/>
        </w:rPr>
        <w:t>recurso</w:t>
      </w:r>
      <w:r w:rsidRPr="00237CBD">
        <w:rPr>
          <w:rFonts w:ascii="Palatino Linotype" w:eastAsia="Times New Roman" w:hAnsi="Palatino Linotype" w:cs="Arial"/>
        </w:rPr>
        <w:t xml:space="preserve"> de revisión con número </w:t>
      </w:r>
      <w:r w:rsidR="00AC0191" w:rsidRPr="00237CBD">
        <w:rPr>
          <w:rFonts w:ascii="Palatino Linotype" w:eastAsia="MS Mincho" w:hAnsi="Palatino Linotype" w:cs="Arial"/>
          <w:b/>
          <w:bCs/>
        </w:rPr>
        <w:t>05443/INFOEM/IP/RR/2019, 05448/INFOEM/IP/RR/2019, 05453/INFOEM/IP/RR/2019 y 05518/INFOEM/IP/RR/2019</w:t>
      </w:r>
      <w:r w:rsidR="00394EE2" w:rsidRPr="00237CBD">
        <w:rPr>
          <w:rFonts w:ascii="Palatino Linotype" w:eastAsia="Times New Roman" w:hAnsi="Palatino Linotype" w:cs="Arial"/>
          <w:b/>
        </w:rPr>
        <w:t xml:space="preserve">, </w:t>
      </w:r>
      <w:r w:rsidR="007857A6" w:rsidRPr="00237CBD">
        <w:rPr>
          <w:rFonts w:ascii="Palatino Linotype" w:eastAsia="Times New Roman" w:hAnsi="Palatino Linotype" w:cs="Arial"/>
        </w:rPr>
        <w:t>fue</w:t>
      </w:r>
      <w:r w:rsidR="00AC0191" w:rsidRPr="00237CBD">
        <w:rPr>
          <w:rFonts w:ascii="Palatino Linotype" w:eastAsia="Times New Roman" w:hAnsi="Palatino Linotype" w:cs="Arial"/>
        </w:rPr>
        <w:t>ron</w:t>
      </w:r>
      <w:r w:rsidR="007857A6" w:rsidRPr="00237CBD">
        <w:rPr>
          <w:rFonts w:ascii="Palatino Linotype" w:eastAsia="Times New Roman" w:hAnsi="Palatino Linotype" w:cs="Arial"/>
        </w:rPr>
        <w:t xml:space="preserve"> turnado</w:t>
      </w:r>
      <w:r w:rsidR="00AC0191" w:rsidRPr="00237CBD">
        <w:rPr>
          <w:rFonts w:ascii="Palatino Linotype" w:eastAsia="Times New Roman" w:hAnsi="Palatino Linotype" w:cs="Arial"/>
        </w:rPr>
        <w:t>s</w:t>
      </w:r>
      <w:r w:rsidRPr="00237CBD">
        <w:rPr>
          <w:rFonts w:ascii="Palatino Linotype" w:eastAsia="Calibri" w:hAnsi="Palatino Linotype" w:cs="Arial"/>
          <w:b/>
        </w:rPr>
        <w:t xml:space="preserve"> </w:t>
      </w:r>
      <w:r w:rsidRPr="00237CBD">
        <w:rPr>
          <w:rFonts w:ascii="Palatino Linotype" w:eastAsia="Times New Roman" w:hAnsi="Palatino Linotype" w:cs="Arial"/>
        </w:rPr>
        <w:t xml:space="preserve">al </w:t>
      </w:r>
      <w:r w:rsidRPr="00237CBD">
        <w:rPr>
          <w:rFonts w:ascii="Palatino Linotype" w:eastAsia="Times New Roman" w:hAnsi="Palatino Linotype" w:cs="Arial"/>
          <w:b/>
        </w:rPr>
        <w:t xml:space="preserve">Comisionado José Guadalupe Luna Hernández </w:t>
      </w:r>
      <w:r w:rsidRPr="00237CBD">
        <w:rPr>
          <w:rFonts w:ascii="Palatino Linotype" w:eastAsia="Times New Roman" w:hAnsi="Palatino Linotype" w:cs="Arial"/>
        </w:rPr>
        <w:t xml:space="preserve">con el objeto de su análisis, posteriormente el Pleno </w:t>
      </w:r>
      <w:r w:rsidRPr="00237CBD">
        <w:rPr>
          <w:rFonts w:ascii="Palatino Linotype" w:eastAsia="MS Mincho" w:hAnsi="Palatino Linotype" w:cs="Arial"/>
        </w:rPr>
        <w:t>de este Órgano Autónomo, en la</w:t>
      </w:r>
      <w:r w:rsidR="009515A7" w:rsidRPr="00237CBD">
        <w:rPr>
          <w:rFonts w:ascii="Palatino Linotype" w:eastAsia="MS Mincho" w:hAnsi="Palatino Linotype" w:cs="Arial"/>
          <w:b/>
        </w:rPr>
        <w:t xml:space="preserve"> </w:t>
      </w:r>
      <w:r w:rsidR="00952AD9" w:rsidRPr="00237CBD">
        <w:rPr>
          <w:rFonts w:ascii="Palatino Linotype" w:eastAsia="MS Mincho" w:hAnsi="Palatino Linotype" w:cs="Arial"/>
          <w:b/>
        </w:rPr>
        <w:t xml:space="preserve">Vigésimo </w:t>
      </w:r>
      <w:r w:rsidR="00AC0191" w:rsidRPr="00237CBD">
        <w:rPr>
          <w:rFonts w:ascii="Palatino Linotype" w:eastAsia="MS Mincho" w:hAnsi="Palatino Linotype" w:cs="Arial"/>
          <w:b/>
        </w:rPr>
        <w:t>Cuarta y</w:t>
      </w:r>
      <w:r w:rsidR="00952AD9" w:rsidRPr="00237CBD">
        <w:rPr>
          <w:rFonts w:ascii="Palatino Linotype" w:eastAsia="MS Mincho" w:hAnsi="Palatino Linotype" w:cs="Arial"/>
          <w:b/>
        </w:rPr>
        <w:t xml:space="preserve"> Vigésimo</w:t>
      </w:r>
      <w:r w:rsidR="00AC0191" w:rsidRPr="00237CBD">
        <w:rPr>
          <w:rFonts w:ascii="Palatino Linotype" w:eastAsia="MS Mincho" w:hAnsi="Palatino Linotype" w:cs="Arial"/>
          <w:b/>
        </w:rPr>
        <w:t xml:space="preserve"> Quinta</w:t>
      </w:r>
      <w:r w:rsidRPr="00237CBD">
        <w:rPr>
          <w:rFonts w:ascii="Palatino Linotype" w:eastAsia="MS Mincho" w:hAnsi="Palatino Linotype" w:cs="Arial"/>
        </w:rPr>
        <w:t xml:space="preserve"> de fecha</w:t>
      </w:r>
      <w:r w:rsidR="00AC0191" w:rsidRPr="00237CBD">
        <w:rPr>
          <w:rFonts w:ascii="Palatino Linotype" w:eastAsia="MS Mincho" w:hAnsi="Palatino Linotype" w:cs="Arial"/>
        </w:rPr>
        <w:t>s veintiséis</w:t>
      </w:r>
      <w:r w:rsidR="007857A6" w:rsidRPr="00237CBD">
        <w:rPr>
          <w:rFonts w:ascii="Palatino Linotype" w:eastAsia="MS Mincho" w:hAnsi="Palatino Linotype" w:cs="Arial"/>
          <w:b/>
        </w:rPr>
        <w:t xml:space="preserve"> </w:t>
      </w:r>
      <w:r w:rsidR="008319E2" w:rsidRPr="00237CBD">
        <w:rPr>
          <w:rFonts w:ascii="Palatino Linotype" w:eastAsia="MS Mincho" w:hAnsi="Palatino Linotype" w:cs="Arial"/>
        </w:rPr>
        <w:t>(</w:t>
      </w:r>
      <w:r w:rsidR="00AC0191" w:rsidRPr="00237CBD">
        <w:rPr>
          <w:rFonts w:ascii="Palatino Linotype" w:eastAsia="MS Mincho" w:hAnsi="Palatino Linotype" w:cs="Arial"/>
        </w:rPr>
        <w:t>26</w:t>
      </w:r>
      <w:r w:rsidRPr="00237CBD">
        <w:rPr>
          <w:rFonts w:ascii="Palatino Linotype" w:eastAsia="MS Mincho" w:hAnsi="Palatino Linotype" w:cs="Arial"/>
        </w:rPr>
        <w:t>)</w:t>
      </w:r>
      <w:r w:rsidR="00AC0191" w:rsidRPr="00237CBD">
        <w:rPr>
          <w:rFonts w:ascii="Palatino Linotype" w:eastAsia="MS Mincho" w:hAnsi="Palatino Linotype" w:cs="Arial"/>
        </w:rPr>
        <w:t xml:space="preserve"> y tres (03) jul</w:t>
      </w:r>
      <w:r w:rsidR="00040774" w:rsidRPr="00237CBD">
        <w:rPr>
          <w:rFonts w:ascii="Palatino Linotype" w:eastAsia="MS Mincho" w:hAnsi="Palatino Linotype" w:cs="Arial"/>
        </w:rPr>
        <w:t xml:space="preserve">io </w:t>
      </w:r>
      <w:r w:rsidRPr="00237CBD">
        <w:rPr>
          <w:rFonts w:ascii="Palatino Linotype" w:eastAsia="MS Mincho" w:hAnsi="Palatino Linotype" w:cs="Arial"/>
        </w:rPr>
        <w:t>de</w:t>
      </w:r>
      <w:r w:rsidRPr="00237CBD">
        <w:rPr>
          <w:rFonts w:ascii="Palatino Linotype" w:eastAsia="MS Mincho" w:hAnsi="Palatino Linotype" w:cs="Arial"/>
          <w:b/>
        </w:rPr>
        <w:t xml:space="preserve"> </w:t>
      </w:r>
      <w:r w:rsidR="007857A6" w:rsidRPr="00237CBD">
        <w:rPr>
          <w:rFonts w:ascii="Palatino Linotype" w:eastAsia="MS Mincho" w:hAnsi="Palatino Linotype" w:cs="Arial"/>
        </w:rPr>
        <w:t>dos mil diecinueve</w:t>
      </w:r>
      <w:r w:rsidR="008319E2" w:rsidRPr="00237CBD">
        <w:rPr>
          <w:rFonts w:ascii="Palatino Linotype" w:eastAsia="MS Mincho" w:hAnsi="Palatino Linotype" w:cs="Arial"/>
        </w:rPr>
        <w:t xml:space="preserve"> ordenó la acumulación de</w:t>
      </w:r>
      <w:r w:rsidR="00040774" w:rsidRPr="00237CBD">
        <w:rPr>
          <w:rFonts w:ascii="Palatino Linotype" w:eastAsia="MS Mincho" w:hAnsi="Palatino Linotype" w:cs="Arial"/>
        </w:rPr>
        <w:t xml:space="preserve"> </w:t>
      </w:r>
      <w:r w:rsidR="008319E2" w:rsidRPr="00237CBD">
        <w:rPr>
          <w:rFonts w:ascii="Palatino Linotype" w:eastAsia="MS Mincho" w:hAnsi="Palatino Linotype" w:cs="Arial"/>
        </w:rPr>
        <w:t>l</w:t>
      </w:r>
      <w:r w:rsidR="00040774" w:rsidRPr="00237CBD">
        <w:rPr>
          <w:rFonts w:ascii="Palatino Linotype" w:eastAsia="MS Mincho" w:hAnsi="Palatino Linotype" w:cs="Arial"/>
        </w:rPr>
        <w:t>os</w:t>
      </w:r>
      <w:r w:rsidRPr="00237CBD">
        <w:rPr>
          <w:rFonts w:ascii="Palatino Linotype" w:eastAsia="MS Mincho" w:hAnsi="Palatino Linotype" w:cs="Arial"/>
        </w:rPr>
        <w:t xml:space="preserve"> </w:t>
      </w:r>
      <w:r w:rsidR="008319E2" w:rsidRPr="00237CBD">
        <w:rPr>
          <w:rFonts w:ascii="Palatino Linotype" w:eastAsia="Times New Roman" w:hAnsi="Palatino Linotype" w:cs="Arial"/>
        </w:rPr>
        <w:t>recurso</w:t>
      </w:r>
      <w:r w:rsidR="00040774" w:rsidRPr="00237CBD">
        <w:rPr>
          <w:rFonts w:ascii="Palatino Linotype" w:eastAsia="Times New Roman" w:hAnsi="Palatino Linotype" w:cs="Arial"/>
        </w:rPr>
        <w:t>s</w:t>
      </w:r>
      <w:r w:rsidR="00AC0191" w:rsidRPr="00237CBD">
        <w:rPr>
          <w:rFonts w:ascii="Palatino Linotype" w:eastAsia="Times New Roman" w:hAnsi="Palatino Linotype" w:cs="Arial"/>
        </w:rPr>
        <w:t xml:space="preserve"> de revisión </w:t>
      </w:r>
      <w:r w:rsidR="00AC0191" w:rsidRPr="00237CBD">
        <w:rPr>
          <w:rFonts w:ascii="Palatino Linotype" w:eastAsia="MS Mincho" w:hAnsi="Palatino Linotype" w:cs="Arial"/>
          <w:b/>
          <w:bCs/>
        </w:rPr>
        <w:t>05444</w:t>
      </w:r>
      <w:r w:rsidR="007857A6" w:rsidRPr="00237CBD">
        <w:rPr>
          <w:rFonts w:ascii="Palatino Linotype" w:eastAsia="MS Mincho" w:hAnsi="Palatino Linotype" w:cs="Arial"/>
          <w:b/>
          <w:bCs/>
        </w:rPr>
        <w:t>/INFOEM/IP/RR/2019</w:t>
      </w:r>
      <w:r w:rsidR="00AC0191" w:rsidRPr="00237CBD">
        <w:rPr>
          <w:rFonts w:ascii="Palatino Linotype" w:eastAsia="MS Mincho" w:hAnsi="Palatino Linotype" w:cs="Arial"/>
          <w:b/>
          <w:bCs/>
        </w:rPr>
        <w:t xml:space="preserve">, 05449/INFOEM/IP/RR/2019, </w:t>
      </w:r>
      <w:r w:rsidR="00040774" w:rsidRPr="00237CBD">
        <w:rPr>
          <w:rFonts w:ascii="Palatino Linotype" w:eastAsia="MS Mincho" w:hAnsi="Palatino Linotype" w:cs="Arial"/>
          <w:b/>
          <w:bCs/>
        </w:rPr>
        <w:t xml:space="preserve">y </w:t>
      </w:r>
      <w:r w:rsidR="00AC0191" w:rsidRPr="00237CBD">
        <w:rPr>
          <w:rFonts w:ascii="Palatino Linotype" w:eastAsia="MS Mincho" w:hAnsi="Palatino Linotype" w:cs="Arial"/>
          <w:b/>
          <w:bCs/>
        </w:rPr>
        <w:t>05519</w:t>
      </w:r>
      <w:r w:rsidR="00040774" w:rsidRPr="00237CBD">
        <w:rPr>
          <w:rFonts w:ascii="Palatino Linotype" w:eastAsia="MS Mincho" w:hAnsi="Palatino Linotype" w:cs="Arial"/>
          <w:b/>
          <w:bCs/>
        </w:rPr>
        <w:t>/INFOEM/IP/RR/2019</w:t>
      </w:r>
      <w:r w:rsidR="00FB63C6" w:rsidRPr="00237CBD">
        <w:rPr>
          <w:rFonts w:ascii="Palatino Linotype" w:eastAsia="MS Mincho" w:hAnsi="Palatino Linotype" w:cs="Arial"/>
          <w:b/>
          <w:bCs/>
        </w:rPr>
        <w:t xml:space="preserve">, </w:t>
      </w:r>
      <w:r w:rsidRPr="00237CBD">
        <w:rPr>
          <w:rFonts w:ascii="Palatino Linotype" w:eastAsia="MS Mincho" w:hAnsi="Palatino Linotype" w:cs="Arial"/>
          <w:bCs/>
        </w:rPr>
        <w:t xml:space="preserve">del Comisionado </w:t>
      </w:r>
      <w:r w:rsidRPr="00237CBD">
        <w:rPr>
          <w:rFonts w:ascii="Palatino Linotype" w:eastAsia="MS Mincho" w:hAnsi="Palatino Linotype" w:cs="Arial"/>
          <w:b/>
          <w:bCs/>
        </w:rPr>
        <w:t xml:space="preserve">Javier </w:t>
      </w:r>
      <w:r w:rsidR="008319E2" w:rsidRPr="00237CBD">
        <w:rPr>
          <w:rFonts w:ascii="Palatino Linotype" w:eastAsia="MS Mincho" w:hAnsi="Palatino Linotype" w:cs="Arial"/>
          <w:b/>
          <w:bCs/>
        </w:rPr>
        <w:t>Martínez Cruz</w:t>
      </w:r>
      <w:r w:rsidR="00040774" w:rsidRPr="00237CBD">
        <w:rPr>
          <w:rFonts w:ascii="Palatino Linotype" w:eastAsia="MS Mincho" w:hAnsi="Palatino Linotype" w:cs="Arial"/>
          <w:b/>
          <w:bCs/>
        </w:rPr>
        <w:t xml:space="preserve">; </w:t>
      </w:r>
      <w:r w:rsidR="00AC0191" w:rsidRPr="00237CBD">
        <w:rPr>
          <w:rFonts w:ascii="Palatino Linotype" w:eastAsia="MS Mincho" w:hAnsi="Palatino Linotype" w:cs="Arial"/>
          <w:b/>
          <w:bCs/>
        </w:rPr>
        <w:t>5445/INFOEM/IP/RR/2019, 05450/INFOEM/IP/RR/2019 y 05520/INFOEM/IP/RR/2019</w:t>
      </w:r>
      <w:r w:rsidR="00040774" w:rsidRPr="00237CBD">
        <w:rPr>
          <w:rFonts w:ascii="Palatino Linotype" w:eastAsia="MS Mincho" w:hAnsi="Palatino Linotype" w:cs="Arial"/>
          <w:b/>
          <w:bCs/>
        </w:rPr>
        <w:t xml:space="preserve"> </w:t>
      </w:r>
      <w:r w:rsidR="00040774" w:rsidRPr="00237CBD">
        <w:rPr>
          <w:rFonts w:ascii="Palatino Linotype" w:eastAsia="MS Mincho" w:hAnsi="Palatino Linotype" w:cs="Arial"/>
          <w:bCs/>
        </w:rPr>
        <w:t xml:space="preserve">de la Comisionada Presidenta </w:t>
      </w:r>
      <w:r w:rsidR="00040774" w:rsidRPr="00237CBD">
        <w:rPr>
          <w:rFonts w:ascii="Palatino Linotype" w:eastAsia="MS Mincho" w:hAnsi="Palatino Linotype" w:cs="Arial"/>
          <w:b/>
          <w:bCs/>
        </w:rPr>
        <w:t>Zulema Martínez Sánchez</w:t>
      </w:r>
      <w:r w:rsidR="00AC0191" w:rsidRPr="00237CBD">
        <w:rPr>
          <w:rFonts w:ascii="Palatino Linotype" w:eastAsia="MS Mincho" w:hAnsi="Palatino Linotype" w:cs="Arial"/>
          <w:bCs/>
        </w:rPr>
        <w:t xml:space="preserve">; </w:t>
      </w:r>
      <w:r w:rsidR="00AC0191" w:rsidRPr="00237CBD">
        <w:rPr>
          <w:rFonts w:ascii="Palatino Linotype" w:eastAsia="MS Mincho" w:hAnsi="Palatino Linotype" w:cs="Arial"/>
          <w:b/>
          <w:bCs/>
        </w:rPr>
        <w:t>05445/INFOEM/IP/RR/2019, 05450/INFOEM/IP/RR/2019, y 05520/INFOEM/IP/RR/2019</w:t>
      </w:r>
      <w:r w:rsidR="00AC0191" w:rsidRPr="00237CBD">
        <w:rPr>
          <w:rFonts w:ascii="Palatino Linotype" w:eastAsia="MS Mincho" w:hAnsi="Palatino Linotype" w:cs="Arial"/>
          <w:bCs/>
        </w:rPr>
        <w:t xml:space="preserve"> </w:t>
      </w:r>
      <w:r w:rsidR="00040774" w:rsidRPr="00237CBD">
        <w:rPr>
          <w:rFonts w:ascii="Palatino Linotype" w:eastAsia="MS Mincho" w:hAnsi="Palatino Linotype" w:cs="Arial"/>
          <w:bCs/>
        </w:rPr>
        <w:t xml:space="preserve">de la Comisionada </w:t>
      </w:r>
      <w:r w:rsidR="00040774" w:rsidRPr="00237CBD">
        <w:rPr>
          <w:rFonts w:ascii="Palatino Linotype" w:eastAsia="MS Mincho" w:hAnsi="Palatino Linotype" w:cs="Arial"/>
          <w:b/>
          <w:bCs/>
        </w:rPr>
        <w:t xml:space="preserve">Eva </w:t>
      </w:r>
      <w:proofErr w:type="spellStart"/>
      <w:r w:rsidR="00040774" w:rsidRPr="00237CBD">
        <w:rPr>
          <w:rFonts w:ascii="Palatino Linotype" w:eastAsia="MS Mincho" w:hAnsi="Palatino Linotype" w:cs="Arial"/>
          <w:b/>
          <w:bCs/>
        </w:rPr>
        <w:t>Abaid</w:t>
      </w:r>
      <w:proofErr w:type="spellEnd"/>
      <w:r w:rsidR="00040774" w:rsidRPr="00237CBD">
        <w:rPr>
          <w:rFonts w:ascii="Palatino Linotype" w:eastAsia="MS Mincho" w:hAnsi="Palatino Linotype" w:cs="Arial"/>
          <w:b/>
          <w:bCs/>
        </w:rPr>
        <w:t xml:space="preserve"> </w:t>
      </w:r>
      <w:proofErr w:type="spellStart"/>
      <w:r w:rsidR="00040774" w:rsidRPr="00237CBD">
        <w:rPr>
          <w:rFonts w:ascii="Palatino Linotype" w:eastAsia="MS Mincho" w:hAnsi="Palatino Linotype" w:cs="Arial"/>
          <w:b/>
          <w:bCs/>
        </w:rPr>
        <w:t>Ya</w:t>
      </w:r>
      <w:r w:rsidR="002B62AC" w:rsidRPr="00237CBD">
        <w:rPr>
          <w:rFonts w:ascii="Palatino Linotype" w:eastAsia="MS Mincho" w:hAnsi="Palatino Linotype" w:cs="Arial"/>
          <w:b/>
          <w:bCs/>
        </w:rPr>
        <w:t>pur</w:t>
      </w:r>
      <w:proofErr w:type="spellEnd"/>
      <w:r w:rsidRPr="00237CBD">
        <w:rPr>
          <w:rFonts w:ascii="Palatino Linotype" w:eastAsia="Times New Roman" w:hAnsi="Palatino Linotype" w:cs="Arial"/>
          <w:b/>
        </w:rPr>
        <w:t>;</w:t>
      </w:r>
      <w:r w:rsidR="00AC0191" w:rsidRPr="00237CBD">
        <w:rPr>
          <w:rFonts w:ascii="Palatino Linotype" w:eastAsia="Times New Roman" w:hAnsi="Palatino Linotype" w:cs="Arial"/>
          <w:b/>
        </w:rPr>
        <w:t xml:space="preserve"> y </w:t>
      </w:r>
      <w:r w:rsidR="00AC0191" w:rsidRPr="00237CBD">
        <w:rPr>
          <w:rFonts w:ascii="Palatino Linotype" w:eastAsia="MS Mincho" w:hAnsi="Palatino Linotype" w:cs="Arial"/>
          <w:b/>
          <w:bCs/>
        </w:rPr>
        <w:t>05446/INFOEM/IP/RR/2019, 05451/INFOEM/IP/RR/2019 y 05671/INFOEM/IP/RR/2019</w:t>
      </w:r>
      <w:r w:rsidR="00AC0191" w:rsidRPr="00237CBD">
        <w:rPr>
          <w:rFonts w:ascii="Palatino Linotype" w:eastAsia="Times New Roman" w:hAnsi="Palatino Linotype" w:cs="Arial"/>
          <w:b/>
        </w:rPr>
        <w:t xml:space="preserve"> </w:t>
      </w:r>
      <w:r w:rsidR="0081596C" w:rsidRPr="00237CBD">
        <w:rPr>
          <w:rFonts w:ascii="Palatino Linotype" w:eastAsia="Times New Roman" w:hAnsi="Palatino Linotype" w:cs="Arial"/>
        </w:rPr>
        <w:t>del Comisionado Luis Gustavo Parra Noriega</w:t>
      </w:r>
      <w:r w:rsidRPr="00237CBD">
        <w:rPr>
          <w:rFonts w:ascii="Palatino Linotype" w:eastAsia="Times New Roman" w:hAnsi="Palatino Linotype" w:cs="Arial"/>
          <w:b/>
        </w:rPr>
        <w:t xml:space="preserve">  </w:t>
      </w:r>
      <w:r w:rsidRPr="00237CBD">
        <w:rPr>
          <w:rFonts w:ascii="Palatino Linotype" w:eastAsia="MS Mincho" w:hAnsi="Palatino Linotype" w:cs="Arial"/>
        </w:rPr>
        <w:t>a efecto de que ésta Ponencia formulara y presentara el proyecto de resolución correspondiente</w:t>
      </w:r>
      <w:r w:rsidRPr="00237CBD">
        <w:rPr>
          <w:rFonts w:ascii="Palatino Linotype" w:eastAsia="Times New Roman" w:hAnsi="Palatino Linotype" w:cs="Arial"/>
        </w:rPr>
        <w:t xml:space="preserve"> de conformidad con el numeral ONCE incisos b) y c) de los </w:t>
      </w:r>
      <w:r w:rsidRPr="00237CBD">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237CBD">
        <w:rPr>
          <w:rFonts w:ascii="Palatino Linotype" w:hAnsi="Palatino Linotype"/>
          <w:i/>
          <w:vertAlign w:val="superscript"/>
        </w:rPr>
        <w:footnoteReference w:id="1"/>
      </w:r>
      <w:r w:rsidRPr="00237CBD">
        <w:rPr>
          <w:rFonts w:ascii="Palatino Linotype" w:eastAsia="Times New Roman" w:hAnsi="Palatino Linotype" w:cs="Arial"/>
        </w:rPr>
        <w:t>, que señala:</w:t>
      </w:r>
    </w:p>
    <w:p w14:paraId="0C7E5E12" w14:textId="77777777" w:rsidR="00664106" w:rsidRPr="00237CBD" w:rsidRDefault="00664106" w:rsidP="00237CBD">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237CBD">
        <w:rPr>
          <w:rFonts w:ascii="Palatino Linotype" w:eastAsia="Times New Roman" w:hAnsi="Palatino Linotype" w:cs="Arial"/>
          <w:b/>
          <w:i/>
        </w:rPr>
        <w:t>ONCE.</w:t>
      </w:r>
      <w:r w:rsidRPr="00237CBD">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14:paraId="66EB9514" w14:textId="77777777" w:rsidR="00664106" w:rsidRPr="00237CBD" w:rsidRDefault="00664106" w:rsidP="00237CBD">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237CBD">
        <w:rPr>
          <w:rFonts w:ascii="Palatino Linotype" w:eastAsia="Times New Roman" w:hAnsi="Palatino Linotype" w:cs="Arial"/>
          <w:i/>
        </w:rPr>
        <w:t>…</w:t>
      </w:r>
    </w:p>
    <w:p w14:paraId="76C31779" w14:textId="77777777" w:rsidR="00664106" w:rsidRPr="00237CBD" w:rsidRDefault="00664106" w:rsidP="00237CBD">
      <w:pPr>
        <w:spacing w:before="240" w:after="240" w:line="360" w:lineRule="auto"/>
        <w:ind w:left="567" w:right="567"/>
        <w:jc w:val="both"/>
        <w:rPr>
          <w:rFonts w:ascii="Palatino Linotype" w:eastAsia="Times New Roman" w:hAnsi="Palatino Linotype" w:cs="Times New Roman"/>
          <w:i/>
          <w:color w:val="000000"/>
        </w:rPr>
      </w:pPr>
      <w:r w:rsidRPr="00237CBD">
        <w:rPr>
          <w:rFonts w:ascii="Palatino Linotype" w:eastAsia="Times New Roman" w:hAnsi="Palatino Linotype" w:cs="Times New Roman"/>
          <w:i/>
          <w:color w:val="000000"/>
        </w:rPr>
        <w:t>b) Las partes o los actos impugnados sean iguales</w:t>
      </w:r>
    </w:p>
    <w:p w14:paraId="35687CC9" w14:textId="77777777" w:rsidR="00664106" w:rsidRPr="00237CBD" w:rsidRDefault="00664106" w:rsidP="00237CBD">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237CBD">
        <w:rPr>
          <w:rFonts w:ascii="Palatino Linotype" w:eastAsia="Times New Roman" w:hAnsi="Palatino Linotype" w:cs="Arial"/>
          <w:i/>
        </w:rPr>
        <w:t>c) Cuando se trate del mismo solicitante, el mismo SUJETO OBLIGADO, aunque se trate de solicitudes diversas;</w:t>
      </w:r>
    </w:p>
    <w:p w14:paraId="0488005E" w14:textId="77777777" w:rsidR="00664106" w:rsidRPr="00237CBD" w:rsidRDefault="00664106" w:rsidP="00237CBD">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237CBD">
        <w:rPr>
          <w:rFonts w:ascii="Palatino Linotype" w:eastAsia="Times New Roman" w:hAnsi="Palatino Linotype" w:cs="Arial"/>
          <w:i/>
        </w:rPr>
        <w:t>(…)</w:t>
      </w:r>
    </w:p>
    <w:p w14:paraId="7082C55A" w14:textId="455C9342" w:rsidR="00664106" w:rsidRPr="00237CBD" w:rsidRDefault="00F762D0" w:rsidP="00237CBD">
      <w:pPr>
        <w:pStyle w:val="Prrafodelista"/>
        <w:numPr>
          <w:ilvl w:val="0"/>
          <w:numId w:val="1"/>
        </w:numPr>
        <w:spacing w:before="240" w:after="240" w:line="360" w:lineRule="auto"/>
        <w:ind w:left="0" w:firstLine="0"/>
        <w:jc w:val="both"/>
        <w:rPr>
          <w:rFonts w:ascii="Palatino Linotype" w:hAnsi="Palatino Linotype"/>
        </w:rPr>
      </w:pPr>
      <w:r w:rsidRPr="00237CBD">
        <w:rPr>
          <w:rFonts w:ascii="Palatino Linotype" w:hAnsi="Palatino Linotype"/>
        </w:rPr>
        <w:t xml:space="preserve">En ese tenor </w:t>
      </w:r>
      <w:r w:rsidR="00664106" w:rsidRPr="00237CBD">
        <w:rPr>
          <w:rFonts w:ascii="Palatino Linotype" w:hAnsi="Palatino Linotype"/>
        </w:rPr>
        <w:t>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63D9F82B" w14:textId="77777777" w:rsidR="00664106" w:rsidRPr="00237CBD" w:rsidRDefault="00664106" w:rsidP="00237CBD">
      <w:pPr>
        <w:spacing w:before="240" w:after="240" w:line="360" w:lineRule="auto"/>
        <w:ind w:left="709" w:right="616"/>
        <w:contextualSpacing/>
        <w:jc w:val="center"/>
        <w:rPr>
          <w:rFonts w:ascii="Palatino Linotype" w:hAnsi="Palatino Linotype"/>
          <w:b/>
          <w:i/>
        </w:rPr>
      </w:pPr>
      <w:r w:rsidRPr="00237CBD">
        <w:rPr>
          <w:rFonts w:ascii="Palatino Linotype" w:hAnsi="Palatino Linotype"/>
          <w:b/>
          <w:i/>
        </w:rPr>
        <w:t>Código de Procedimientos Administrativos del Estado de México.</w:t>
      </w:r>
    </w:p>
    <w:p w14:paraId="3C1267CE" w14:textId="77777777" w:rsidR="00664106" w:rsidRPr="00237CBD" w:rsidRDefault="00664106" w:rsidP="00237CBD">
      <w:pPr>
        <w:spacing w:before="240" w:after="240" w:line="360" w:lineRule="auto"/>
        <w:ind w:left="709" w:right="616"/>
        <w:contextualSpacing/>
        <w:jc w:val="center"/>
        <w:rPr>
          <w:rFonts w:ascii="Palatino Linotype" w:hAnsi="Palatino Linotype"/>
          <w:b/>
          <w:i/>
        </w:rPr>
      </w:pPr>
    </w:p>
    <w:p w14:paraId="2925300A" w14:textId="77777777" w:rsidR="00664106" w:rsidRPr="00237CBD" w:rsidRDefault="00664106" w:rsidP="00237CBD">
      <w:pPr>
        <w:spacing w:before="240" w:after="240" w:line="360" w:lineRule="auto"/>
        <w:ind w:left="709" w:right="616"/>
        <w:contextualSpacing/>
        <w:jc w:val="both"/>
        <w:rPr>
          <w:rFonts w:ascii="Palatino Linotype" w:hAnsi="Palatino Linotype"/>
          <w:i/>
        </w:rPr>
      </w:pPr>
      <w:r w:rsidRPr="00237CBD">
        <w:rPr>
          <w:rFonts w:ascii="Palatino Linotype" w:hAnsi="Palatino Linotype"/>
          <w:b/>
          <w:i/>
        </w:rPr>
        <w:t>“Artículo 18.-</w:t>
      </w:r>
      <w:r w:rsidRPr="00237CBD">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2B0C02F" w14:textId="77777777" w:rsidR="00664106" w:rsidRPr="00237CBD" w:rsidRDefault="00664106" w:rsidP="00237CBD">
      <w:pPr>
        <w:spacing w:before="240" w:after="240" w:line="360" w:lineRule="auto"/>
        <w:ind w:left="709" w:right="616"/>
        <w:contextualSpacing/>
        <w:jc w:val="both"/>
        <w:rPr>
          <w:rFonts w:ascii="Palatino Linotype" w:hAnsi="Palatino Linotype"/>
          <w:i/>
        </w:rPr>
      </w:pPr>
    </w:p>
    <w:p w14:paraId="21C988AB" w14:textId="77777777" w:rsidR="00664106" w:rsidRPr="00237CBD" w:rsidRDefault="00664106" w:rsidP="00237CBD">
      <w:pPr>
        <w:spacing w:before="240" w:after="240" w:line="360" w:lineRule="auto"/>
        <w:ind w:left="709" w:right="616"/>
        <w:contextualSpacing/>
        <w:jc w:val="center"/>
        <w:rPr>
          <w:rFonts w:ascii="Palatino Linotype" w:hAnsi="Palatino Linotype"/>
          <w:b/>
          <w:i/>
        </w:rPr>
      </w:pPr>
      <w:r w:rsidRPr="00237CBD">
        <w:rPr>
          <w:rFonts w:ascii="Palatino Linotype" w:hAnsi="Palatino Linotype"/>
          <w:b/>
          <w:i/>
        </w:rPr>
        <w:t>Ley de Transparencia y Acceso a la Información Pública del Estado de México y Municipios</w:t>
      </w:r>
    </w:p>
    <w:p w14:paraId="4B8CC76F" w14:textId="77777777" w:rsidR="00664106" w:rsidRPr="00237CBD" w:rsidRDefault="00664106" w:rsidP="00237CBD">
      <w:pPr>
        <w:spacing w:before="240" w:after="240" w:line="360" w:lineRule="auto"/>
        <w:ind w:left="709" w:right="616"/>
        <w:contextualSpacing/>
        <w:jc w:val="both"/>
        <w:rPr>
          <w:rFonts w:ascii="Palatino Linotype" w:hAnsi="Palatino Linotype"/>
          <w:i/>
        </w:rPr>
      </w:pPr>
      <w:r w:rsidRPr="00237CBD">
        <w:rPr>
          <w:rFonts w:ascii="Palatino Linotype" w:hAnsi="Palatino Linotype"/>
          <w:b/>
          <w:i/>
        </w:rPr>
        <w:t>“Artículo 195.</w:t>
      </w:r>
      <w:r w:rsidRPr="00237CBD">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74FB08F0" w14:textId="77777777" w:rsidR="007B0585" w:rsidRPr="00237CBD" w:rsidRDefault="006F0635" w:rsidP="00237CBD">
      <w:pPr>
        <w:pStyle w:val="Prrafodelista"/>
        <w:numPr>
          <w:ilvl w:val="0"/>
          <w:numId w:val="1"/>
        </w:numPr>
        <w:spacing w:before="240" w:after="240" w:line="360" w:lineRule="auto"/>
        <w:ind w:left="0" w:firstLine="0"/>
        <w:jc w:val="both"/>
        <w:rPr>
          <w:rFonts w:ascii="Palatino Linotype" w:hAnsi="Palatino Linotype"/>
        </w:rPr>
      </w:pPr>
      <w:r w:rsidRPr="00237CBD">
        <w:rPr>
          <w:rFonts w:ascii="Palatino Linotype" w:eastAsia="Calibri" w:hAnsi="Palatino Linotype" w:cs="Arial"/>
          <w:lang w:val="es-ES"/>
        </w:rPr>
        <w:t>Los</w:t>
      </w:r>
      <w:r w:rsidR="00FE49E3" w:rsidRPr="00237CBD">
        <w:rPr>
          <w:rFonts w:ascii="Palatino Linotype" w:eastAsia="Calibri" w:hAnsi="Palatino Linotype" w:cs="Arial"/>
          <w:lang w:val="es-ES"/>
        </w:rPr>
        <w:t xml:space="preserve"> </w:t>
      </w:r>
      <w:r w:rsidR="0004686A" w:rsidRPr="00237CBD">
        <w:rPr>
          <w:rFonts w:ascii="Palatino Linotype" w:eastAsia="Calibri" w:hAnsi="Palatino Linotype" w:cs="Arial"/>
          <w:lang w:val="es-ES"/>
        </w:rPr>
        <w:t>Comisionado</w:t>
      </w:r>
      <w:r w:rsidRPr="00237CBD">
        <w:rPr>
          <w:rFonts w:ascii="Palatino Linotype" w:eastAsia="Calibri" w:hAnsi="Palatino Linotype" w:cs="Arial"/>
          <w:lang w:val="es-ES"/>
        </w:rPr>
        <w:t>s</w:t>
      </w:r>
      <w:r w:rsidR="0004686A" w:rsidRPr="00237CBD">
        <w:rPr>
          <w:rFonts w:ascii="Palatino Linotype" w:eastAsia="Calibri" w:hAnsi="Palatino Linotype" w:cs="Arial"/>
          <w:lang w:val="es-ES"/>
        </w:rPr>
        <w:t xml:space="preserve"> Ponente</w:t>
      </w:r>
      <w:r w:rsidRPr="00237CBD">
        <w:rPr>
          <w:rFonts w:ascii="Palatino Linotype" w:eastAsia="Calibri" w:hAnsi="Palatino Linotype" w:cs="Arial"/>
          <w:lang w:val="es-ES"/>
        </w:rPr>
        <w:t>s</w:t>
      </w:r>
      <w:r w:rsidR="0004686A" w:rsidRPr="00237CBD">
        <w:rPr>
          <w:rFonts w:ascii="Palatino Linotype" w:eastAsia="Calibri" w:hAnsi="Palatino Linotype" w:cs="Arial"/>
          <w:lang w:val="es-ES"/>
        </w:rPr>
        <w:t xml:space="preserve"> con fundamento en lo dispuesto por el artículo 185 fracción II de la ley de la materia, a través </w:t>
      </w:r>
      <w:r w:rsidR="00664106" w:rsidRPr="00237CBD">
        <w:rPr>
          <w:rFonts w:ascii="Palatino Linotype" w:eastAsia="Calibri" w:hAnsi="Palatino Linotype" w:cs="Arial"/>
          <w:lang w:val="es-ES"/>
        </w:rPr>
        <w:t>de los</w:t>
      </w:r>
      <w:r w:rsidR="0004686A" w:rsidRPr="00237CBD">
        <w:rPr>
          <w:rFonts w:ascii="Palatino Linotype" w:eastAsia="Calibri" w:hAnsi="Palatino Linotype" w:cs="Arial"/>
          <w:lang w:val="es-ES"/>
        </w:rPr>
        <w:t xml:space="preserve"> </w:t>
      </w:r>
      <w:r w:rsidR="00B81371" w:rsidRPr="00237CBD">
        <w:rPr>
          <w:rFonts w:ascii="Palatino Linotype" w:eastAsia="Calibri" w:hAnsi="Palatino Linotype" w:cs="Arial"/>
          <w:lang w:val="es-ES"/>
        </w:rPr>
        <w:t>acuerdo</w:t>
      </w:r>
      <w:r w:rsidR="00664106" w:rsidRPr="00237CBD">
        <w:rPr>
          <w:rFonts w:ascii="Palatino Linotype" w:eastAsia="Calibri" w:hAnsi="Palatino Linotype" w:cs="Arial"/>
          <w:lang w:val="es-ES"/>
        </w:rPr>
        <w:t>s</w:t>
      </w:r>
      <w:r w:rsidR="00B81371" w:rsidRPr="00237CBD">
        <w:rPr>
          <w:rFonts w:ascii="Palatino Linotype" w:eastAsia="Calibri" w:hAnsi="Palatino Linotype" w:cs="Arial"/>
          <w:lang w:val="es-ES"/>
        </w:rPr>
        <w:t xml:space="preserve"> </w:t>
      </w:r>
      <w:r w:rsidR="00F147C6" w:rsidRPr="00237CBD">
        <w:rPr>
          <w:rFonts w:ascii="Palatino Linotype" w:eastAsia="Calibri" w:hAnsi="Palatino Linotype" w:cs="Arial"/>
          <w:lang w:val="es-ES"/>
        </w:rPr>
        <w:t xml:space="preserve">de admisión </w:t>
      </w:r>
      <w:r w:rsidR="00B81371" w:rsidRPr="00237CBD">
        <w:rPr>
          <w:rFonts w:ascii="Palatino Linotype" w:eastAsia="Calibri" w:hAnsi="Palatino Linotype" w:cs="Arial"/>
          <w:lang w:val="es-ES"/>
        </w:rPr>
        <w:t>de fecha</w:t>
      </w:r>
      <w:r w:rsidR="007B0585" w:rsidRPr="00237CBD">
        <w:rPr>
          <w:rFonts w:ascii="Palatino Linotype" w:eastAsia="Calibri" w:hAnsi="Palatino Linotype" w:cs="Arial"/>
          <w:lang w:val="es-ES"/>
        </w:rPr>
        <w:t xml:space="preserve">s veinte </w:t>
      </w:r>
      <w:r w:rsidR="001D0E73" w:rsidRPr="00237CBD">
        <w:rPr>
          <w:rFonts w:ascii="Palatino Linotype" w:eastAsia="Calibri" w:hAnsi="Palatino Linotype" w:cs="Arial"/>
          <w:lang w:val="es-ES"/>
        </w:rPr>
        <w:t>(</w:t>
      </w:r>
      <w:r w:rsidR="007B0585" w:rsidRPr="00237CBD">
        <w:rPr>
          <w:rFonts w:ascii="Palatino Linotype" w:eastAsia="Calibri" w:hAnsi="Palatino Linotype" w:cs="Arial"/>
          <w:lang w:val="es-ES"/>
        </w:rPr>
        <w:t>20</w:t>
      </w:r>
      <w:r w:rsidR="006B12CA" w:rsidRPr="00237CBD">
        <w:rPr>
          <w:rFonts w:ascii="Palatino Linotype" w:eastAsia="Calibri" w:hAnsi="Palatino Linotype" w:cs="Arial"/>
          <w:lang w:val="es-ES"/>
        </w:rPr>
        <w:t>)</w:t>
      </w:r>
      <w:r w:rsidR="007B0585" w:rsidRPr="00237CBD">
        <w:rPr>
          <w:rFonts w:ascii="Palatino Linotype" w:eastAsia="Calibri" w:hAnsi="Palatino Linotype" w:cs="Arial"/>
          <w:lang w:val="es-ES"/>
        </w:rPr>
        <w:t xml:space="preserve">, </w:t>
      </w:r>
      <w:r w:rsidR="002B62AC" w:rsidRPr="00237CBD">
        <w:rPr>
          <w:rFonts w:ascii="Palatino Linotype" w:eastAsia="Calibri" w:hAnsi="Palatino Linotype" w:cs="Arial"/>
          <w:lang w:val="es-ES"/>
        </w:rPr>
        <w:t xml:space="preserve"> veinti</w:t>
      </w:r>
      <w:r w:rsidR="007B0585" w:rsidRPr="00237CBD">
        <w:rPr>
          <w:rFonts w:ascii="Palatino Linotype" w:eastAsia="Calibri" w:hAnsi="Palatino Linotype" w:cs="Arial"/>
          <w:lang w:val="es-ES"/>
        </w:rPr>
        <w:t>cuatro (24</w:t>
      </w:r>
      <w:r w:rsidR="002B62AC" w:rsidRPr="00237CBD">
        <w:rPr>
          <w:rFonts w:ascii="Palatino Linotype" w:eastAsia="Calibri" w:hAnsi="Palatino Linotype" w:cs="Arial"/>
          <w:lang w:val="es-ES"/>
        </w:rPr>
        <w:t xml:space="preserve">)  </w:t>
      </w:r>
      <w:r w:rsidR="007B0585" w:rsidRPr="00237CBD">
        <w:rPr>
          <w:rFonts w:ascii="Palatino Linotype" w:eastAsia="Calibri" w:hAnsi="Palatino Linotype" w:cs="Arial"/>
          <w:lang w:val="es-ES"/>
        </w:rPr>
        <w:t xml:space="preserve">y veintisiete (27) </w:t>
      </w:r>
      <w:r w:rsidR="002B62AC" w:rsidRPr="00237CBD">
        <w:rPr>
          <w:rFonts w:ascii="Palatino Linotype" w:eastAsia="Calibri" w:hAnsi="Palatino Linotype" w:cs="Arial"/>
          <w:lang w:val="es-ES"/>
        </w:rPr>
        <w:t xml:space="preserve">de junio </w:t>
      </w:r>
      <w:r w:rsidR="006B12CA" w:rsidRPr="00237CBD">
        <w:rPr>
          <w:rFonts w:ascii="Palatino Linotype" w:eastAsia="Calibri" w:hAnsi="Palatino Linotype" w:cs="Arial"/>
          <w:lang w:val="es-ES"/>
        </w:rPr>
        <w:t>del año en curso</w:t>
      </w:r>
      <w:r w:rsidR="006A1047" w:rsidRPr="00237CBD">
        <w:rPr>
          <w:rFonts w:ascii="Palatino Linotype" w:eastAsia="Calibri" w:hAnsi="Palatino Linotype" w:cs="Arial"/>
          <w:lang w:val="es-ES"/>
        </w:rPr>
        <w:t xml:space="preserve">, </w:t>
      </w:r>
      <w:r w:rsidRPr="00237CBD">
        <w:rPr>
          <w:rFonts w:ascii="Palatino Linotype" w:eastAsia="Calibri" w:hAnsi="Palatino Linotype" w:cs="Arial"/>
          <w:lang w:val="es-ES"/>
        </w:rPr>
        <w:t>pusieron</w:t>
      </w:r>
      <w:r w:rsidR="00740857" w:rsidRPr="00237CBD">
        <w:rPr>
          <w:rFonts w:ascii="Palatino Linotype" w:eastAsia="Calibri" w:hAnsi="Palatino Linotype" w:cs="Arial"/>
          <w:lang w:val="es-ES"/>
        </w:rPr>
        <w:t xml:space="preserve"> a</w:t>
      </w:r>
      <w:r w:rsidR="00B81371" w:rsidRPr="00237CBD">
        <w:rPr>
          <w:rFonts w:ascii="Palatino Linotype" w:eastAsia="Calibri" w:hAnsi="Palatino Linotype" w:cs="Arial"/>
          <w:lang w:val="es-ES"/>
        </w:rPr>
        <w:t xml:space="preserve"> </w:t>
      </w:r>
      <w:r w:rsidR="00875167" w:rsidRPr="00237CBD">
        <w:rPr>
          <w:rFonts w:ascii="Palatino Linotype" w:eastAsia="Calibri" w:hAnsi="Palatino Linotype" w:cs="Arial"/>
          <w:lang w:val="es-ES"/>
        </w:rPr>
        <w:t>disposición</w:t>
      </w:r>
      <w:r w:rsidR="00B81371" w:rsidRPr="00237CBD">
        <w:rPr>
          <w:rFonts w:ascii="Palatino Linotype" w:eastAsia="Calibri" w:hAnsi="Palatino Linotype" w:cs="Arial"/>
          <w:lang w:val="es-ES"/>
        </w:rPr>
        <w:t xml:space="preserve"> de las partes l</w:t>
      </w:r>
      <w:r w:rsidR="001D0E73" w:rsidRPr="00237CBD">
        <w:rPr>
          <w:rFonts w:ascii="Palatino Linotype" w:eastAsia="Calibri" w:hAnsi="Palatino Linotype" w:cs="Arial"/>
          <w:lang w:val="es-ES"/>
        </w:rPr>
        <w:t>os</w:t>
      </w:r>
      <w:r w:rsidR="00B81371" w:rsidRPr="00237CBD">
        <w:rPr>
          <w:rFonts w:ascii="Palatino Linotype" w:eastAsia="Calibri" w:hAnsi="Palatino Linotype" w:cs="Arial"/>
          <w:lang w:val="es-ES"/>
        </w:rPr>
        <w:t xml:space="preserve"> expediente</w:t>
      </w:r>
      <w:r w:rsidR="001D0E73" w:rsidRPr="00237CBD">
        <w:rPr>
          <w:rFonts w:ascii="Palatino Linotype" w:eastAsia="Calibri" w:hAnsi="Palatino Linotype" w:cs="Arial"/>
          <w:lang w:val="es-ES"/>
        </w:rPr>
        <w:t>s</w:t>
      </w:r>
      <w:r w:rsidR="00B81371" w:rsidRPr="00237CBD">
        <w:rPr>
          <w:rFonts w:ascii="Palatino Linotype" w:eastAsia="Calibri" w:hAnsi="Palatino Linotype" w:cs="Arial"/>
          <w:lang w:val="es-ES"/>
        </w:rPr>
        <w:t xml:space="preserve"> electrónico</w:t>
      </w:r>
      <w:r w:rsidR="001D0E73" w:rsidRPr="00237CBD">
        <w:rPr>
          <w:rFonts w:ascii="Palatino Linotype" w:eastAsia="Calibri" w:hAnsi="Palatino Linotype" w:cs="Arial"/>
          <w:lang w:val="es-ES"/>
        </w:rPr>
        <w:t>s</w:t>
      </w:r>
      <w:r w:rsidR="00B81371" w:rsidRPr="00237CBD">
        <w:rPr>
          <w:rFonts w:ascii="Palatino Linotype" w:eastAsia="Calibri" w:hAnsi="Palatino Linotype" w:cs="Arial"/>
          <w:lang w:val="es-ES"/>
        </w:rPr>
        <w:t xml:space="preserve"> </w:t>
      </w:r>
      <w:r w:rsidR="00B81371" w:rsidRPr="00237CBD">
        <w:rPr>
          <w:rFonts w:ascii="Palatino Linotype" w:eastAsia="Calibri" w:hAnsi="Palatino Linotype" w:cs="Arial"/>
        </w:rPr>
        <w:t xml:space="preserve">vía </w:t>
      </w:r>
      <w:r w:rsidR="00B81371" w:rsidRPr="00237CBD">
        <w:rPr>
          <w:rFonts w:ascii="Palatino Linotype" w:eastAsia="Calibri" w:hAnsi="Palatino Linotype" w:cs="Arial"/>
          <w:lang w:val="es-ES"/>
        </w:rPr>
        <w:t xml:space="preserve">Sistema de Acceso a la Información Mexiquense </w:t>
      </w:r>
      <w:r w:rsidR="00B81371" w:rsidRPr="00237CBD">
        <w:rPr>
          <w:rFonts w:ascii="Palatino Linotype" w:eastAsia="Calibri" w:hAnsi="Palatino Linotype" w:cs="Arial"/>
          <w:b/>
          <w:lang w:val="es-ES"/>
        </w:rPr>
        <w:t xml:space="preserve">SAIMEX </w:t>
      </w:r>
      <w:r w:rsidR="00B81371" w:rsidRPr="00237CBD">
        <w:rPr>
          <w:rFonts w:ascii="Palatino Linotype" w:eastAsia="Calibri" w:hAnsi="Palatino Linotype" w:cs="Arial"/>
          <w:lang w:val="es-ES"/>
        </w:rPr>
        <w:t xml:space="preserve">a efecto de que en un plazo máximo de siete días </w:t>
      </w:r>
      <w:r w:rsidR="00875167" w:rsidRPr="00237CBD">
        <w:rPr>
          <w:rFonts w:ascii="Palatino Linotype" w:eastAsia="Calibri" w:hAnsi="Palatino Linotype" w:cs="Arial"/>
          <w:lang w:val="es-ES"/>
        </w:rPr>
        <w:t>manifestaran</w:t>
      </w:r>
      <w:r w:rsidR="00B81371" w:rsidRPr="00237CBD">
        <w:rPr>
          <w:rFonts w:ascii="Palatino Linotype" w:eastAsia="Calibri" w:hAnsi="Palatino Linotype" w:cs="Arial"/>
          <w:lang w:val="es-ES"/>
        </w:rPr>
        <w:t xml:space="preserve"> lo que a</w:t>
      </w:r>
      <w:r w:rsidR="003A2029" w:rsidRPr="00237CBD">
        <w:rPr>
          <w:rFonts w:ascii="Palatino Linotype" w:eastAsia="Calibri" w:hAnsi="Palatino Linotype" w:cs="Arial"/>
          <w:lang w:val="es-ES"/>
        </w:rPr>
        <w:t xml:space="preserve"> su</w:t>
      </w:r>
      <w:r w:rsidR="00B81371" w:rsidRPr="00237CBD">
        <w:rPr>
          <w:rFonts w:ascii="Palatino Linotype" w:eastAsia="Calibri" w:hAnsi="Palatino Linotype" w:cs="Arial"/>
          <w:lang w:val="es-ES"/>
        </w:rPr>
        <w:t xml:space="preserve"> derecho conviniera</w:t>
      </w:r>
      <w:r w:rsidR="00875167" w:rsidRPr="00237CBD">
        <w:rPr>
          <w:rFonts w:ascii="Palatino Linotype" w:eastAsia="Calibri" w:hAnsi="Palatino Linotype" w:cs="Arial"/>
          <w:lang w:val="es-ES"/>
        </w:rPr>
        <w:t>n</w:t>
      </w:r>
      <w:r w:rsidR="00032493" w:rsidRPr="00237CBD">
        <w:rPr>
          <w:rFonts w:ascii="Palatino Linotype" w:eastAsia="Calibri" w:hAnsi="Palatino Linotype" w:cs="Arial"/>
          <w:lang w:val="es-ES"/>
        </w:rPr>
        <w:t>,</w:t>
      </w:r>
      <w:r w:rsidR="00B81371" w:rsidRPr="00237CBD">
        <w:rPr>
          <w:rFonts w:ascii="Palatino Linotype" w:eastAsia="Calibri" w:hAnsi="Palatino Linotype" w:cs="Arial"/>
          <w:lang w:val="es-ES"/>
        </w:rPr>
        <w:t xml:space="preserve"> </w:t>
      </w:r>
      <w:r w:rsidR="00875167" w:rsidRPr="00237CBD">
        <w:rPr>
          <w:rFonts w:ascii="Palatino Linotype" w:eastAsia="Calibri" w:hAnsi="Palatino Linotype" w:cs="Arial"/>
          <w:lang w:val="es-ES"/>
        </w:rPr>
        <w:t>ofrecieran pruebas y</w:t>
      </w:r>
      <w:r w:rsidR="00132C06" w:rsidRPr="00237CBD">
        <w:rPr>
          <w:rFonts w:ascii="Palatino Linotype" w:eastAsia="Calibri" w:hAnsi="Palatino Linotype" w:cs="Arial"/>
          <w:lang w:val="es-ES"/>
        </w:rPr>
        <w:t xml:space="preserve"> </w:t>
      </w:r>
      <w:r w:rsidR="00875167" w:rsidRPr="00237CBD">
        <w:rPr>
          <w:rFonts w:ascii="Palatino Linotype" w:eastAsia="Calibri" w:hAnsi="Palatino Linotype" w:cs="Arial"/>
          <w:lang w:val="es-ES"/>
        </w:rPr>
        <w:t>alegatos según corresponda a</w:t>
      </w:r>
      <w:r w:rsidR="004C20F2" w:rsidRPr="00237CBD">
        <w:rPr>
          <w:rFonts w:ascii="Palatino Linotype" w:eastAsia="Calibri" w:hAnsi="Palatino Linotype" w:cs="Arial"/>
          <w:lang w:val="es-ES"/>
        </w:rPr>
        <w:t xml:space="preserve"> </w:t>
      </w:r>
      <w:r w:rsidR="00875167" w:rsidRPr="00237CBD">
        <w:rPr>
          <w:rFonts w:ascii="Palatino Linotype" w:eastAsia="Calibri" w:hAnsi="Palatino Linotype" w:cs="Arial"/>
          <w:lang w:val="es-ES"/>
        </w:rPr>
        <w:t>l</w:t>
      </w:r>
      <w:r w:rsidR="004C20F2" w:rsidRPr="00237CBD">
        <w:rPr>
          <w:rFonts w:ascii="Palatino Linotype" w:eastAsia="Calibri" w:hAnsi="Palatino Linotype" w:cs="Arial"/>
          <w:lang w:val="es-ES"/>
        </w:rPr>
        <w:t>os</w:t>
      </w:r>
      <w:r w:rsidR="00875167" w:rsidRPr="00237CBD">
        <w:rPr>
          <w:rFonts w:ascii="Palatino Linotype" w:eastAsia="Calibri" w:hAnsi="Palatino Linotype" w:cs="Arial"/>
          <w:lang w:val="es-ES"/>
        </w:rPr>
        <w:t xml:space="preserve"> caso</w:t>
      </w:r>
      <w:r w:rsidR="004C20F2" w:rsidRPr="00237CBD">
        <w:rPr>
          <w:rFonts w:ascii="Palatino Linotype" w:eastAsia="Calibri" w:hAnsi="Palatino Linotype" w:cs="Arial"/>
          <w:lang w:val="es-ES"/>
        </w:rPr>
        <w:t>s</w:t>
      </w:r>
      <w:r w:rsidR="00875167" w:rsidRPr="00237CBD">
        <w:rPr>
          <w:rFonts w:ascii="Palatino Linotype" w:eastAsia="Calibri" w:hAnsi="Palatino Linotype" w:cs="Arial"/>
          <w:lang w:val="es-ES"/>
        </w:rPr>
        <w:t xml:space="preserve"> concreto</w:t>
      </w:r>
      <w:r w:rsidR="007857A6" w:rsidRPr="00237CBD">
        <w:rPr>
          <w:rFonts w:ascii="Palatino Linotype" w:eastAsia="Calibri" w:hAnsi="Palatino Linotype" w:cs="Arial"/>
          <w:lang w:val="es-ES"/>
        </w:rPr>
        <w:t>s</w:t>
      </w:r>
      <w:r w:rsidR="00492352" w:rsidRPr="00237CBD">
        <w:rPr>
          <w:rFonts w:ascii="Palatino Linotype" w:eastAsia="Calibri" w:hAnsi="Palatino Linotype" w:cs="Arial"/>
          <w:lang w:val="es-ES"/>
        </w:rPr>
        <w:t>.</w:t>
      </w:r>
    </w:p>
    <w:p w14:paraId="08AF9D58" w14:textId="77777777" w:rsidR="00237CBD" w:rsidRPr="00237CBD" w:rsidRDefault="00237CBD" w:rsidP="00237CBD">
      <w:pPr>
        <w:pStyle w:val="Prrafodelista"/>
        <w:spacing w:before="240" w:after="240" w:line="360" w:lineRule="auto"/>
        <w:ind w:left="0"/>
        <w:jc w:val="both"/>
        <w:rPr>
          <w:rFonts w:ascii="Palatino Linotype" w:hAnsi="Palatino Linotype"/>
        </w:rPr>
      </w:pPr>
    </w:p>
    <w:p w14:paraId="4C7DEE79" w14:textId="5D92D978" w:rsidR="007B0585" w:rsidRPr="00237CBD" w:rsidRDefault="007B0585" w:rsidP="00237CBD">
      <w:pPr>
        <w:pStyle w:val="Prrafodelista"/>
        <w:numPr>
          <w:ilvl w:val="0"/>
          <w:numId w:val="1"/>
        </w:numPr>
        <w:spacing w:before="240" w:after="240" w:line="360" w:lineRule="auto"/>
        <w:ind w:left="0" w:firstLine="0"/>
        <w:jc w:val="both"/>
        <w:rPr>
          <w:rFonts w:ascii="Palatino Linotype" w:hAnsi="Palatino Linotype"/>
        </w:rPr>
      </w:pPr>
      <w:r w:rsidRPr="00237CBD">
        <w:rPr>
          <w:rFonts w:ascii="Palatino Linotype" w:eastAsia="Calibri" w:hAnsi="Palatino Linotype" w:cs="Times New Roman"/>
          <w:lang w:val="es-ES"/>
        </w:rPr>
        <w:t xml:space="preserve">Ahora bien, es de precisar que el </w:t>
      </w:r>
      <w:r w:rsidRPr="00237CBD">
        <w:rPr>
          <w:rFonts w:ascii="Palatino Linotype" w:eastAsia="Calibri" w:hAnsi="Palatino Linotype" w:cs="Times New Roman"/>
          <w:b/>
          <w:lang w:val="es-ES"/>
        </w:rPr>
        <w:t xml:space="preserve">SUJETO OBLIGADO </w:t>
      </w:r>
      <w:r w:rsidRPr="00237CBD">
        <w:rPr>
          <w:rFonts w:ascii="Palatino Linotype" w:eastAsia="Calibri" w:hAnsi="Palatino Linotype" w:cs="Times New Roman"/>
          <w:lang w:val="es-ES"/>
        </w:rPr>
        <w:t xml:space="preserve">fue omiso de enviar el </w:t>
      </w:r>
      <w:r w:rsidRPr="00237CBD">
        <w:rPr>
          <w:rFonts w:ascii="Palatino Linotype" w:eastAsia="MS Mincho" w:hAnsi="Palatino Linotype" w:cs="Times New Roman"/>
        </w:rPr>
        <w:t>informe justificado</w:t>
      </w:r>
      <w:r w:rsidRPr="00237CBD">
        <w:rPr>
          <w:rFonts w:ascii="Palatino Linotype" w:eastAsia="Calibri" w:hAnsi="Palatino Linotype" w:cs="Times New Roman"/>
          <w:lang w:val="es-ES"/>
        </w:rPr>
        <w:t xml:space="preserve"> en el término de siete días hábiles para el efecto a este Órgano Garante para manifestar lo que a derecho le asistiera y conviniera asimismo dejó de justificar las razones o motivos que lo llevaron a emitir la respuesta que ahora se impugna, generando con esta omisión el perjuicio en su contra ya que </w:t>
      </w:r>
      <w:r w:rsidRPr="00237CBD">
        <w:rPr>
          <w:rFonts w:ascii="Palatino Linotype" w:eastAsia="Calibri" w:hAnsi="Palatino Linotype" w:cs="Arial"/>
          <w:lang w:val="es-ES"/>
        </w:rPr>
        <w:t>no impide que esta Autoridad conozca y resuelva el presente recurso con mayor cautela si consideramos lo que al respecto ha señalado la autoridad jurisdiccional al emitir el siguiente criterio:</w:t>
      </w:r>
    </w:p>
    <w:p w14:paraId="265EA6A4" w14:textId="54786D11" w:rsidR="007B0585" w:rsidRPr="00237CBD" w:rsidRDefault="007B0585" w:rsidP="00237CBD">
      <w:pPr>
        <w:spacing w:before="240" w:after="240" w:line="360" w:lineRule="auto"/>
        <w:ind w:left="567" w:right="567"/>
        <w:contextualSpacing/>
        <w:jc w:val="both"/>
        <w:rPr>
          <w:rFonts w:ascii="Palatino Linotype" w:eastAsia="Calibri" w:hAnsi="Palatino Linotype" w:cs="Times New Roman"/>
          <w:strike/>
          <w:lang w:val="es-ES"/>
        </w:rPr>
      </w:pPr>
      <w:r w:rsidRPr="00237CBD">
        <w:rPr>
          <w:rFonts w:ascii="Palatino Linotype" w:eastAsia="Calibri" w:hAnsi="Palatino Linotype" w:cs="Arial"/>
          <w:b/>
          <w:i/>
          <w:lang w:val="es-ES"/>
        </w:rPr>
        <w:t xml:space="preserve">QUEJA, RECURSO DE. LA OMISION DE RENDIR EL INFORME RESPECTIVO NO IMPIDE QUE SE RESUELVA. </w:t>
      </w:r>
      <w:r w:rsidRPr="00237CBD">
        <w:rPr>
          <w:rFonts w:ascii="Palatino Linotype" w:eastAsia="Calibri" w:hAnsi="Palatino Linotype" w:cs="Arial"/>
          <w:i/>
          <w:lang w:val="es-ES"/>
        </w:rPr>
        <w:t>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716C3B84" w14:textId="120E82B7" w:rsidR="002B62AC" w:rsidRPr="00237CBD" w:rsidRDefault="007B0585" w:rsidP="00237CBD">
      <w:pPr>
        <w:pStyle w:val="Prrafodelista"/>
        <w:numPr>
          <w:ilvl w:val="0"/>
          <w:numId w:val="1"/>
        </w:numPr>
        <w:spacing w:after="240" w:line="360" w:lineRule="auto"/>
        <w:ind w:left="0" w:firstLine="0"/>
        <w:jc w:val="both"/>
        <w:rPr>
          <w:rFonts w:ascii="Palatino Linotype" w:hAnsi="Palatino Linotype"/>
        </w:rPr>
      </w:pPr>
      <w:r w:rsidRPr="00237CBD">
        <w:rPr>
          <w:rFonts w:ascii="Palatino Linotype" w:eastAsia="Times New Roman" w:hAnsi="Palatino Linotype" w:cs="Arial"/>
          <w:color w:val="222222"/>
          <w:lang w:val="es-ES" w:eastAsia="es-MX"/>
        </w:rPr>
        <w:t>Por lo cual se indica que, l</w:t>
      </w:r>
      <w:r w:rsidRPr="00237CBD">
        <w:rPr>
          <w:rFonts w:ascii="Palatino Linotype" w:eastAsia="MS Mincho" w:hAnsi="Palatino Linotype" w:cs="Times New Roman"/>
        </w:rPr>
        <w:t xml:space="preserve">a falta de informe justificado no impide que este Órgano Garante conozca y resuelva el recurso de revisión, solo propicia que el </w:t>
      </w:r>
      <w:r w:rsidRPr="00237CBD">
        <w:rPr>
          <w:rFonts w:ascii="Palatino Linotype" w:eastAsia="MS Mincho" w:hAnsi="Palatino Linotype" w:cs="Times New Roman"/>
          <w:b/>
        </w:rPr>
        <w:t>SUJETO</w:t>
      </w:r>
      <w:r w:rsidRPr="00237CBD">
        <w:rPr>
          <w:rFonts w:ascii="Palatino Linotype" w:eastAsia="MS Mincho" w:hAnsi="Palatino Linotype" w:cs="Times New Roman"/>
        </w:rPr>
        <w:t xml:space="preserve"> </w:t>
      </w:r>
      <w:r w:rsidRPr="00237CBD">
        <w:rPr>
          <w:rFonts w:ascii="Palatino Linotype" w:eastAsia="MS Mincho" w:hAnsi="Palatino Linotype" w:cs="Times New Roman"/>
          <w:b/>
        </w:rPr>
        <w:t>OBLIGADO</w:t>
      </w:r>
      <w:r w:rsidRPr="00237CBD">
        <w:rPr>
          <w:rFonts w:ascii="Palatino Linotype" w:eastAsia="MS Mincho" w:hAnsi="Palatino Linotype" w:cs="Times New Roman"/>
        </w:rPr>
        <w:t xml:space="preserve"> pierda la oportunidad de justificar su respuesta y manifestar lo que a su derecho convenga.</w:t>
      </w:r>
    </w:p>
    <w:p w14:paraId="0DFB2D0A" w14:textId="77777777" w:rsidR="002B62AC" w:rsidRPr="00237CBD" w:rsidRDefault="002B62AC" w:rsidP="00237CBD">
      <w:pPr>
        <w:pStyle w:val="Prrafodelista"/>
        <w:spacing w:before="240" w:after="240" w:line="360" w:lineRule="auto"/>
        <w:ind w:left="0"/>
        <w:jc w:val="both"/>
        <w:rPr>
          <w:rFonts w:ascii="Palatino Linotype" w:hAnsi="Palatino Linotype"/>
        </w:rPr>
      </w:pPr>
    </w:p>
    <w:p w14:paraId="0D3CAB57" w14:textId="6C383B1B" w:rsidR="00664106" w:rsidRPr="00237CBD" w:rsidRDefault="00861622" w:rsidP="00237CBD">
      <w:pPr>
        <w:pStyle w:val="Prrafodelista"/>
        <w:numPr>
          <w:ilvl w:val="0"/>
          <w:numId w:val="1"/>
        </w:numPr>
        <w:spacing w:before="240" w:after="240" w:line="360" w:lineRule="auto"/>
        <w:ind w:left="0" w:firstLine="0"/>
        <w:jc w:val="both"/>
        <w:rPr>
          <w:rFonts w:ascii="Palatino Linotype" w:hAnsi="Palatino Linotype"/>
        </w:rPr>
      </w:pPr>
      <w:r w:rsidRPr="00237CBD">
        <w:rPr>
          <w:rFonts w:ascii="Palatino Linotype" w:hAnsi="Palatino Linotype"/>
        </w:rPr>
        <w:t xml:space="preserve">El Comisionado Ponente decretó </w:t>
      </w:r>
      <w:r w:rsidR="00512F22" w:rsidRPr="00237CBD">
        <w:rPr>
          <w:rFonts w:ascii="Palatino Linotype" w:hAnsi="Palatino Linotype"/>
        </w:rPr>
        <w:t>l</w:t>
      </w:r>
      <w:r w:rsidR="00E34501" w:rsidRPr="00237CBD">
        <w:rPr>
          <w:rFonts w:ascii="Palatino Linotype" w:hAnsi="Palatino Linotype"/>
        </w:rPr>
        <w:t>os</w:t>
      </w:r>
      <w:r w:rsidR="00512F22" w:rsidRPr="00237CBD">
        <w:rPr>
          <w:rFonts w:ascii="Palatino Linotype" w:hAnsi="Palatino Linotype"/>
        </w:rPr>
        <w:t xml:space="preserve"> cierre</w:t>
      </w:r>
      <w:r w:rsidR="00E34501" w:rsidRPr="00237CBD">
        <w:rPr>
          <w:rFonts w:ascii="Palatino Linotype" w:hAnsi="Palatino Linotype"/>
        </w:rPr>
        <w:t>s</w:t>
      </w:r>
      <w:r w:rsidR="00512F22" w:rsidRPr="00237CBD">
        <w:rPr>
          <w:rFonts w:ascii="Palatino Linotype" w:hAnsi="Palatino Linotype"/>
        </w:rPr>
        <w:t xml:space="preserve"> de instrucción</w:t>
      </w:r>
      <w:r w:rsidR="00512F22" w:rsidRPr="00237CBD">
        <w:rPr>
          <w:rFonts w:ascii="Palatino Linotype" w:hAnsi="Palatino Linotype" w:cs="Arial"/>
        </w:rPr>
        <w:t xml:space="preserve"> </w:t>
      </w:r>
      <w:r w:rsidR="00BF1B7F" w:rsidRPr="00237CBD">
        <w:rPr>
          <w:rFonts w:ascii="Palatino Linotype" w:hAnsi="Palatino Linotype" w:cs="Arial"/>
        </w:rPr>
        <w:t xml:space="preserve">de </w:t>
      </w:r>
      <w:r w:rsidR="0050309F" w:rsidRPr="00237CBD">
        <w:rPr>
          <w:rFonts w:ascii="Palatino Linotype" w:hAnsi="Palatino Linotype" w:cs="Arial"/>
        </w:rPr>
        <w:t>l</w:t>
      </w:r>
      <w:r w:rsidR="006D42C5" w:rsidRPr="00237CBD">
        <w:rPr>
          <w:rFonts w:ascii="Palatino Linotype" w:hAnsi="Palatino Linotype" w:cs="Arial"/>
        </w:rPr>
        <w:t>os</w:t>
      </w:r>
      <w:r w:rsidR="00BF1B7F" w:rsidRPr="00237CBD">
        <w:rPr>
          <w:rFonts w:ascii="Palatino Linotype" w:hAnsi="Palatino Linotype" w:cs="Arial"/>
        </w:rPr>
        <w:t xml:space="preserve"> recursos de revisión </w:t>
      </w:r>
      <w:r w:rsidR="00512F22" w:rsidRPr="00237CBD">
        <w:rPr>
          <w:rFonts w:ascii="Palatino Linotype" w:hAnsi="Palatino Linotype"/>
        </w:rPr>
        <w:t>mediante acuerdo</w:t>
      </w:r>
      <w:r w:rsidR="004C20F2" w:rsidRPr="00237CBD">
        <w:rPr>
          <w:rFonts w:ascii="Palatino Linotype" w:hAnsi="Palatino Linotype"/>
        </w:rPr>
        <w:t>s</w:t>
      </w:r>
      <w:r w:rsidR="00BF1B7F" w:rsidRPr="00237CBD">
        <w:rPr>
          <w:rFonts w:ascii="Palatino Linotype" w:hAnsi="Palatino Linotype"/>
        </w:rPr>
        <w:t xml:space="preserve"> de fecha</w:t>
      </w:r>
      <w:r w:rsidR="007C3BA7" w:rsidRPr="00237CBD">
        <w:rPr>
          <w:rFonts w:ascii="Palatino Linotype" w:hAnsi="Palatino Linotype"/>
        </w:rPr>
        <w:t xml:space="preserve"> cuatro (04</w:t>
      </w:r>
      <w:r w:rsidR="00062379" w:rsidRPr="00237CBD">
        <w:rPr>
          <w:rFonts w:ascii="Palatino Linotype" w:hAnsi="Palatino Linotype"/>
        </w:rPr>
        <w:t>)</w:t>
      </w:r>
      <w:r w:rsidR="007C3BA7" w:rsidRPr="00237CBD">
        <w:rPr>
          <w:rFonts w:ascii="Palatino Linotype" w:hAnsi="Palatino Linotype"/>
        </w:rPr>
        <w:t xml:space="preserve"> de julio y once (11)</w:t>
      </w:r>
      <w:r w:rsidR="009E3847" w:rsidRPr="00237CBD">
        <w:rPr>
          <w:rFonts w:ascii="Palatino Linotype" w:hAnsi="Palatino Linotype"/>
        </w:rPr>
        <w:t xml:space="preserve"> de</w:t>
      </w:r>
      <w:r w:rsidR="007C3BA7" w:rsidRPr="00237CBD">
        <w:rPr>
          <w:rFonts w:ascii="Palatino Linotype" w:hAnsi="Palatino Linotype"/>
        </w:rPr>
        <w:t xml:space="preserve"> septiembre</w:t>
      </w:r>
      <w:r w:rsidR="006D3485" w:rsidRPr="00237CBD">
        <w:rPr>
          <w:rFonts w:ascii="Palatino Linotype" w:hAnsi="Palatino Linotype"/>
        </w:rPr>
        <w:t xml:space="preserve"> </w:t>
      </w:r>
      <w:r w:rsidR="00E07BCC" w:rsidRPr="00237CBD">
        <w:rPr>
          <w:rFonts w:ascii="Palatino Linotype" w:hAnsi="Palatino Linotype"/>
        </w:rPr>
        <w:t>de dos mil diecinueve</w:t>
      </w:r>
      <w:r w:rsidR="00C862C4" w:rsidRPr="00237CBD">
        <w:rPr>
          <w:rFonts w:ascii="Palatino Linotype" w:hAnsi="Palatino Linotype"/>
        </w:rPr>
        <w:t xml:space="preserve">, </w:t>
      </w:r>
      <w:r w:rsidR="006B12CA" w:rsidRPr="00237CBD">
        <w:rPr>
          <w:rFonts w:ascii="Palatino Linotype" w:hAnsi="Palatino Linotype" w:cs="Arial"/>
        </w:rPr>
        <w:t>por lo que</w:t>
      </w:r>
      <w:r w:rsidR="00702482" w:rsidRPr="00237CBD">
        <w:rPr>
          <w:rFonts w:ascii="Palatino Linotype" w:hAnsi="Palatino Linotype" w:cs="Arial"/>
        </w:rPr>
        <w:t xml:space="preserve">, ordenó turnar el expediente a resolución, misma que ahora se pronuncia. </w:t>
      </w:r>
      <w:bookmarkStart w:id="89" w:name="_Toc461555889"/>
      <w:bookmarkStart w:id="90" w:name="_Toc466371858"/>
    </w:p>
    <w:p w14:paraId="4792E119" w14:textId="77777777" w:rsidR="0000724D" w:rsidRPr="00237CBD" w:rsidRDefault="0000724D" w:rsidP="00237CBD">
      <w:pPr>
        <w:pStyle w:val="Prrafodelista"/>
        <w:spacing w:before="240" w:after="240" w:line="360" w:lineRule="auto"/>
        <w:ind w:left="360"/>
        <w:jc w:val="both"/>
        <w:rPr>
          <w:rFonts w:ascii="Palatino Linotype" w:hAnsi="Palatino Linotype"/>
        </w:rPr>
      </w:pPr>
    </w:p>
    <w:p w14:paraId="6264FBA7" w14:textId="4A3EF48A" w:rsidR="006D2E5C" w:rsidRPr="00237CBD" w:rsidRDefault="007C3BA7" w:rsidP="00237CBD">
      <w:pPr>
        <w:pStyle w:val="Prrafodelista"/>
        <w:numPr>
          <w:ilvl w:val="0"/>
          <w:numId w:val="1"/>
        </w:numPr>
        <w:spacing w:before="240" w:after="240" w:line="360" w:lineRule="auto"/>
        <w:ind w:left="0" w:firstLine="0"/>
        <w:jc w:val="both"/>
        <w:rPr>
          <w:rFonts w:ascii="Palatino Linotype" w:hAnsi="Palatino Linotype"/>
        </w:rPr>
      </w:pPr>
      <w:r w:rsidRPr="00237CBD">
        <w:rPr>
          <w:rFonts w:ascii="Palatino Linotype" w:eastAsia="Calibri" w:hAnsi="Palatino Linotype" w:cs="Arial"/>
          <w:color w:val="000000" w:themeColor="text1"/>
        </w:rPr>
        <w:t>El día once (11</w:t>
      </w:r>
      <w:r w:rsidR="006D3485" w:rsidRPr="00237CBD">
        <w:rPr>
          <w:rFonts w:ascii="Palatino Linotype" w:eastAsia="Calibri" w:hAnsi="Palatino Linotype" w:cs="Arial"/>
          <w:color w:val="000000" w:themeColor="text1"/>
        </w:rPr>
        <w:t>) de</w:t>
      </w:r>
      <w:r w:rsidRPr="00237CBD">
        <w:rPr>
          <w:rFonts w:ascii="Palatino Linotype" w:eastAsia="Calibri" w:hAnsi="Palatino Linotype" w:cs="Arial"/>
          <w:color w:val="000000" w:themeColor="text1"/>
        </w:rPr>
        <w:t xml:space="preserve"> septiembre </w:t>
      </w:r>
      <w:r w:rsidR="00E07BCC" w:rsidRPr="00237CBD">
        <w:rPr>
          <w:rFonts w:ascii="Palatino Linotype" w:eastAsia="Calibri" w:hAnsi="Palatino Linotype" w:cs="Arial"/>
          <w:color w:val="000000" w:themeColor="text1"/>
        </w:rPr>
        <w:t>de dos mil diecinueve</w:t>
      </w:r>
      <w:r w:rsidR="0000724D" w:rsidRPr="00237CBD">
        <w:rPr>
          <w:rFonts w:ascii="Palatino Linotype" w:eastAsia="Calibri" w:hAnsi="Palatino Linotype" w:cs="Arial"/>
          <w:color w:val="000000" w:themeColor="text1"/>
        </w:rPr>
        <w:t xml:space="preserve"> y con fundamento en el artículo 181 tercer párrafo de la </w:t>
      </w:r>
      <w:r w:rsidR="0000724D" w:rsidRPr="00237CBD">
        <w:rPr>
          <w:rFonts w:ascii="Palatino Linotype" w:eastAsia="Calibri" w:hAnsi="Palatino Linotype" w:cs="Arial"/>
          <w:b/>
          <w:bCs/>
          <w:color w:val="000000" w:themeColor="text1"/>
        </w:rPr>
        <w:t>Ley de Transparencia y Acceso a la Información Pública del Estado de México y Municipios, </w:t>
      </w:r>
      <w:r w:rsidR="0000724D" w:rsidRPr="00237CBD">
        <w:rPr>
          <w:rFonts w:ascii="Palatino Linotype" w:eastAsia="Calibri" w:hAnsi="Palatino Linotype" w:cs="Arial"/>
          <w:color w:val="000000" w:themeColor="text1"/>
        </w:rPr>
        <w:t>se notificó que el plazo de 30 días para resolver los recursos de revisión, serían ampliados por un periodo de 15 días hábiles adicionales, debido a la naturaleza, complejidad del asunto y para un mejor estudio.</w:t>
      </w:r>
    </w:p>
    <w:p w14:paraId="4F5486E7" w14:textId="77777777" w:rsidR="006D2E5C" w:rsidRPr="00237CBD" w:rsidRDefault="006D2E5C" w:rsidP="00237CBD">
      <w:pPr>
        <w:pStyle w:val="Prrafodelista"/>
        <w:spacing w:before="240" w:after="240" w:line="360" w:lineRule="auto"/>
        <w:ind w:left="0"/>
        <w:jc w:val="both"/>
        <w:rPr>
          <w:rFonts w:ascii="Palatino Linotype" w:hAnsi="Palatino Linotype"/>
        </w:rPr>
      </w:pPr>
    </w:p>
    <w:p w14:paraId="14FE8D1D" w14:textId="24BBEFE5" w:rsidR="00702482" w:rsidRPr="00237CBD" w:rsidRDefault="007C0013" w:rsidP="00237CBD">
      <w:pPr>
        <w:pStyle w:val="Ttulo1"/>
        <w:spacing w:line="360" w:lineRule="auto"/>
        <w:jc w:val="center"/>
        <w:rPr>
          <w:b/>
          <w:szCs w:val="24"/>
        </w:rPr>
      </w:pPr>
      <w:bookmarkStart w:id="91" w:name="_Toc19813876"/>
      <w:r w:rsidRPr="00237CBD">
        <w:rPr>
          <w:b/>
          <w:szCs w:val="24"/>
        </w:rPr>
        <w:t>CONSIDERANDO</w:t>
      </w:r>
      <w:bookmarkEnd w:id="89"/>
      <w:bookmarkEnd w:id="90"/>
      <w:bookmarkEnd w:id="91"/>
    </w:p>
    <w:p w14:paraId="1C4B1F3E" w14:textId="77777777" w:rsidR="00236140" w:rsidRPr="00237CBD" w:rsidRDefault="00236140" w:rsidP="00237CBD">
      <w:pPr>
        <w:spacing w:line="360" w:lineRule="auto"/>
        <w:rPr>
          <w:rFonts w:ascii="Palatino Linotype" w:hAnsi="Palatino Linotype"/>
          <w:lang w:val="es-MX" w:eastAsia="en-US"/>
        </w:rPr>
      </w:pPr>
    </w:p>
    <w:p w14:paraId="629A5BE2" w14:textId="56C3E7D5" w:rsidR="007C0013" w:rsidRPr="00237CBD" w:rsidRDefault="007C0013" w:rsidP="00237CBD">
      <w:pPr>
        <w:pStyle w:val="Ttulo2"/>
        <w:spacing w:line="360" w:lineRule="auto"/>
        <w:rPr>
          <w:rFonts w:ascii="Palatino Linotype" w:hAnsi="Palatino Linotype"/>
          <w:b/>
          <w:color w:val="auto"/>
          <w:sz w:val="24"/>
          <w:szCs w:val="24"/>
        </w:rPr>
      </w:pPr>
      <w:bookmarkStart w:id="92" w:name="_Toc461555890"/>
      <w:bookmarkStart w:id="93" w:name="_Toc466371859"/>
      <w:bookmarkStart w:id="94" w:name="_Toc19813877"/>
      <w:r w:rsidRPr="00237CBD">
        <w:rPr>
          <w:rFonts w:ascii="Palatino Linotype" w:hAnsi="Palatino Linotype"/>
          <w:b/>
          <w:color w:val="auto"/>
          <w:sz w:val="24"/>
          <w:szCs w:val="24"/>
        </w:rPr>
        <w:t>PRIMERO. De la competencia</w:t>
      </w:r>
      <w:bookmarkEnd w:id="92"/>
      <w:bookmarkEnd w:id="93"/>
      <w:bookmarkEnd w:id="94"/>
    </w:p>
    <w:p w14:paraId="7796F3C8" w14:textId="77777777" w:rsidR="006D0DAE" w:rsidRPr="00237CBD" w:rsidRDefault="006D0DAE" w:rsidP="00237CBD">
      <w:pPr>
        <w:spacing w:line="360" w:lineRule="auto"/>
        <w:rPr>
          <w:rFonts w:ascii="Palatino Linotype" w:hAnsi="Palatino Linotype"/>
          <w:lang w:val="es-MX" w:eastAsia="en-US"/>
        </w:rPr>
      </w:pPr>
    </w:p>
    <w:p w14:paraId="0BF52B18" w14:textId="0F2D6905" w:rsidR="005A228F" w:rsidRPr="00237CBD" w:rsidRDefault="00A45546" w:rsidP="00237CBD">
      <w:pPr>
        <w:pStyle w:val="Prrafodelista"/>
        <w:numPr>
          <w:ilvl w:val="0"/>
          <w:numId w:val="1"/>
        </w:numPr>
        <w:spacing w:line="360" w:lineRule="auto"/>
        <w:ind w:left="0" w:firstLine="0"/>
        <w:jc w:val="both"/>
        <w:rPr>
          <w:rFonts w:ascii="Palatino Linotype" w:eastAsia="Calibri" w:hAnsi="Palatino Linotype" w:cs="Times New Roman"/>
          <w:b/>
          <w:lang w:val="es-ES"/>
        </w:rPr>
      </w:pPr>
      <w:r w:rsidRPr="00237CBD">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37CBD">
        <w:rPr>
          <w:rFonts w:ascii="Palatino Linotype" w:eastAsia="Calibri" w:hAnsi="Palatino Linotype" w:cs="Times New Roman"/>
          <w:b/>
          <w:lang w:val="es-ES"/>
        </w:rPr>
        <w:t>Constitución Política de los Estados Unidos Mexicanos</w:t>
      </w:r>
      <w:r w:rsidR="002B62AC" w:rsidRPr="00237CBD">
        <w:rPr>
          <w:rFonts w:ascii="Palatino Linotype" w:eastAsia="Calibri" w:hAnsi="Palatino Linotype" w:cs="Times New Roman"/>
          <w:lang w:val="es-ES"/>
        </w:rPr>
        <w:t>; 5, párrafos vigésimo segundo</w:t>
      </w:r>
      <w:r w:rsidRPr="00237CBD">
        <w:rPr>
          <w:rFonts w:ascii="Palatino Linotype" w:eastAsia="Calibri" w:hAnsi="Palatino Linotype" w:cs="Times New Roman"/>
          <w:lang w:val="es-ES"/>
        </w:rPr>
        <w:t xml:space="preserve">, vigésimo </w:t>
      </w:r>
      <w:r w:rsidR="002B62AC" w:rsidRPr="00237CBD">
        <w:rPr>
          <w:rFonts w:ascii="Palatino Linotype" w:eastAsia="Calibri" w:hAnsi="Palatino Linotype" w:cs="Times New Roman"/>
          <w:lang w:val="es-ES"/>
        </w:rPr>
        <w:t>tercero y vigésimo cuarto</w:t>
      </w:r>
      <w:r w:rsidRPr="00237CBD">
        <w:rPr>
          <w:rFonts w:ascii="Palatino Linotype" w:eastAsia="Calibri" w:hAnsi="Palatino Linotype" w:cs="Times New Roman"/>
          <w:lang w:val="es-ES"/>
        </w:rPr>
        <w:t xml:space="preserve"> fracciones IV y V de la </w:t>
      </w:r>
      <w:r w:rsidRPr="00237CBD">
        <w:rPr>
          <w:rFonts w:ascii="Palatino Linotype" w:eastAsia="Calibri" w:hAnsi="Palatino Linotype" w:cs="Times New Roman"/>
          <w:b/>
          <w:lang w:val="es-ES"/>
        </w:rPr>
        <w:t>Constitución Política del Estado Libre y Soberano de México</w:t>
      </w:r>
      <w:r w:rsidRPr="00237CBD">
        <w:rPr>
          <w:rFonts w:ascii="Palatino Linotype" w:eastAsia="Calibri" w:hAnsi="Palatino Linotype" w:cs="Times New Roman"/>
          <w:lang w:val="es-ES"/>
        </w:rPr>
        <w:t xml:space="preserve">; artículos 1, 2 fracción II, 13, 29, 36 fracciones I y II, 176, 178, 179, 181 párrafo tercero y 185 </w:t>
      </w:r>
      <w:r w:rsidRPr="00237CBD">
        <w:rPr>
          <w:rFonts w:ascii="Palatino Linotype" w:eastAsia="Calibri" w:hAnsi="Palatino Linotype" w:cs="Arial"/>
          <w:lang w:val="es-ES"/>
        </w:rPr>
        <w:t xml:space="preserve">de la </w:t>
      </w:r>
      <w:r w:rsidRPr="00237CBD">
        <w:rPr>
          <w:rFonts w:ascii="Palatino Linotype" w:eastAsia="Calibri" w:hAnsi="Palatino Linotype" w:cs="Arial"/>
          <w:b/>
          <w:lang w:val="es-ES"/>
        </w:rPr>
        <w:t>Ley de Transparencia y Acceso a la Información Pública del Estado de México y Municipios</w:t>
      </w:r>
      <w:r w:rsidR="00DA73EE" w:rsidRPr="00237CBD">
        <w:rPr>
          <w:rFonts w:ascii="Palatino Linotype" w:eastAsia="Calibri" w:hAnsi="Palatino Linotype" w:cs="Arial"/>
          <w:lang w:val="es-ES"/>
        </w:rPr>
        <w:t>;</w:t>
      </w:r>
      <w:r w:rsidRPr="00237CBD">
        <w:rPr>
          <w:rFonts w:ascii="Palatino Linotype" w:eastAsia="Calibri" w:hAnsi="Palatino Linotype" w:cs="Arial"/>
          <w:lang w:val="es-ES"/>
        </w:rPr>
        <w:t xml:space="preserve"> y 10, 7, 9 fracciones I y XXIV, y 11 del </w:t>
      </w:r>
      <w:r w:rsidRPr="00237CBD">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3F4CA824" w14:textId="77777777" w:rsidR="00062379" w:rsidRPr="00237CBD" w:rsidRDefault="00062379" w:rsidP="00237CBD">
      <w:pPr>
        <w:pStyle w:val="Prrafodelista"/>
        <w:spacing w:line="360" w:lineRule="auto"/>
        <w:ind w:left="360"/>
        <w:jc w:val="both"/>
        <w:rPr>
          <w:rFonts w:ascii="Palatino Linotype" w:eastAsia="Calibri" w:hAnsi="Palatino Linotype" w:cs="Times New Roman"/>
          <w:b/>
          <w:lang w:val="es-ES"/>
        </w:rPr>
      </w:pPr>
    </w:p>
    <w:p w14:paraId="1EEDC16F" w14:textId="77B666CF" w:rsidR="006D0DAE" w:rsidRPr="00237CBD" w:rsidRDefault="007C0013" w:rsidP="00237CBD">
      <w:pPr>
        <w:pStyle w:val="Ttulo2"/>
        <w:spacing w:line="360" w:lineRule="auto"/>
        <w:rPr>
          <w:rFonts w:ascii="Palatino Linotype" w:hAnsi="Palatino Linotype"/>
          <w:b/>
          <w:color w:val="auto"/>
          <w:sz w:val="24"/>
          <w:szCs w:val="24"/>
        </w:rPr>
      </w:pPr>
      <w:bookmarkStart w:id="95" w:name="_Toc461555891"/>
      <w:bookmarkStart w:id="96" w:name="_Toc466371860"/>
      <w:bookmarkStart w:id="97" w:name="_Toc19813878"/>
      <w:r w:rsidRPr="00237CBD">
        <w:rPr>
          <w:rFonts w:ascii="Palatino Linotype" w:hAnsi="Palatino Linotype"/>
          <w:b/>
          <w:color w:val="auto"/>
          <w:sz w:val="24"/>
          <w:szCs w:val="24"/>
        </w:rPr>
        <w:t>SEGUNDO. De la oportunidad y proced</w:t>
      </w:r>
      <w:r w:rsidR="00F35C44" w:rsidRPr="00237CBD">
        <w:rPr>
          <w:rFonts w:ascii="Palatino Linotype" w:hAnsi="Palatino Linotype"/>
          <w:b/>
          <w:color w:val="auto"/>
          <w:sz w:val="24"/>
          <w:szCs w:val="24"/>
        </w:rPr>
        <w:t>encia</w:t>
      </w:r>
      <w:r w:rsidRPr="00237CBD">
        <w:rPr>
          <w:rFonts w:ascii="Palatino Linotype" w:hAnsi="Palatino Linotype"/>
          <w:b/>
          <w:color w:val="auto"/>
          <w:sz w:val="24"/>
          <w:szCs w:val="24"/>
        </w:rPr>
        <w:t>.</w:t>
      </w:r>
      <w:bookmarkEnd w:id="95"/>
      <w:bookmarkEnd w:id="96"/>
      <w:bookmarkEnd w:id="97"/>
    </w:p>
    <w:p w14:paraId="40D66DE9" w14:textId="77777777" w:rsidR="00FA14C3" w:rsidRPr="00237CBD" w:rsidRDefault="00FA14C3" w:rsidP="00237CBD">
      <w:pPr>
        <w:spacing w:line="360" w:lineRule="auto"/>
        <w:rPr>
          <w:rFonts w:ascii="Palatino Linotype" w:hAnsi="Palatino Linotype"/>
          <w:lang w:val="es-MX" w:eastAsia="en-US"/>
        </w:rPr>
      </w:pPr>
    </w:p>
    <w:p w14:paraId="29BF799C" w14:textId="3CE8E666" w:rsidR="007C3BA7" w:rsidRPr="00237CBD" w:rsidRDefault="007C3BA7" w:rsidP="00237CBD">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b/>
        </w:rPr>
      </w:pPr>
      <w:r w:rsidRPr="00237CBD">
        <w:rPr>
          <w:rFonts w:ascii="Palatino Linotype" w:eastAsia="Calibri" w:hAnsi="Palatino Linotype" w:cs="Arial"/>
        </w:rPr>
        <w:t xml:space="preserve">La Ley de Transparencia y Acceso a la información pública del Estado de México y Municipios en su artículo 179 señala los casos de procedencia del recurso de revisión, y para el caso en particular para el recurso se actualiza la fracción VII, mismo que a la letra dice: </w:t>
      </w:r>
    </w:p>
    <w:p w14:paraId="31A91330" w14:textId="77777777" w:rsidR="007C3BA7" w:rsidRPr="00237CBD" w:rsidRDefault="007C3BA7" w:rsidP="00237CBD">
      <w:pPr>
        <w:spacing w:before="240" w:after="240" w:line="360" w:lineRule="auto"/>
        <w:ind w:right="49"/>
        <w:contextualSpacing/>
        <w:jc w:val="both"/>
        <w:rPr>
          <w:rFonts w:ascii="Palatino Linotype" w:eastAsia="MS Mincho" w:hAnsi="Palatino Linotype" w:cs="Times New Roman"/>
          <w:b/>
        </w:rPr>
      </w:pPr>
    </w:p>
    <w:p w14:paraId="3E51F726" w14:textId="77777777" w:rsidR="007C3BA7" w:rsidRPr="00237CBD" w:rsidRDefault="007C3BA7" w:rsidP="00237CBD">
      <w:pPr>
        <w:spacing w:before="240" w:after="240" w:line="360" w:lineRule="auto"/>
        <w:ind w:left="567" w:right="567"/>
        <w:contextualSpacing/>
        <w:jc w:val="both"/>
        <w:rPr>
          <w:rFonts w:ascii="Palatino Linotype" w:eastAsia="MS Mincho" w:hAnsi="Palatino Linotype" w:cs="Times New Roman"/>
          <w:i/>
        </w:rPr>
      </w:pPr>
      <w:r w:rsidRPr="00237CBD">
        <w:rPr>
          <w:rFonts w:ascii="Palatino Linotype" w:eastAsia="MS Mincho" w:hAnsi="Palatino Linotype" w:cs="Times New Roman"/>
          <w:b/>
          <w:i/>
        </w:rPr>
        <w:t>Artículo 179.</w:t>
      </w:r>
      <w:r w:rsidRPr="00237CBD">
        <w:rPr>
          <w:rFonts w:ascii="Palatino Linotype" w:eastAsia="MS Mincho" w:hAnsi="Palatino Linotype" w:cs="Times New Roman"/>
          <w:i/>
        </w:rPr>
        <w:t xml:space="preserve"> El recurso de revisión es un medio de protección que la Ley otorga a los particulares, para hacer valer su derecho de acceso a la información pública, y procederá en contra de las siguientes causas: </w:t>
      </w:r>
    </w:p>
    <w:p w14:paraId="6983370E" w14:textId="77777777" w:rsidR="007C3BA7" w:rsidRPr="00237CBD" w:rsidRDefault="007C3BA7" w:rsidP="00237CBD">
      <w:pPr>
        <w:spacing w:before="240" w:after="240" w:line="360" w:lineRule="auto"/>
        <w:ind w:left="567" w:right="567"/>
        <w:contextualSpacing/>
        <w:jc w:val="both"/>
        <w:rPr>
          <w:rFonts w:ascii="Palatino Linotype" w:eastAsia="MS Mincho" w:hAnsi="Palatino Linotype" w:cs="Times New Roman"/>
          <w:i/>
        </w:rPr>
      </w:pPr>
      <w:r w:rsidRPr="00237CBD">
        <w:rPr>
          <w:rFonts w:ascii="Palatino Linotype" w:eastAsia="MS Mincho" w:hAnsi="Palatino Linotype" w:cs="Times New Roman"/>
          <w:i/>
        </w:rPr>
        <w:t>(…)</w:t>
      </w:r>
    </w:p>
    <w:p w14:paraId="69E41483" w14:textId="77777777" w:rsidR="007C3BA7" w:rsidRPr="00237CBD" w:rsidRDefault="007C3BA7" w:rsidP="00237CBD">
      <w:pPr>
        <w:spacing w:before="240" w:after="240" w:line="360" w:lineRule="auto"/>
        <w:ind w:left="567" w:right="567"/>
        <w:contextualSpacing/>
        <w:jc w:val="both"/>
        <w:rPr>
          <w:rFonts w:ascii="Palatino Linotype" w:eastAsia="MS Mincho" w:hAnsi="Palatino Linotype" w:cs="Times New Roman"/>
          <w:b/>
          <w:i/>
        </w:rPr>
      </w:pPr>
      <w:r w:rsidRPr="00237CBD">
        <w:rPr>
          <w:rFonts w:ascii="Palatino Linotype" w:eastAsia="MS Mincho" w:hAnsi="Palatino Linotype" w:cs="Times New Roman"/>
          <w:b/>
          <w:i/>
        </w:rPr>
        <w:t>VII. La falta de respuesta a una solicitud de acceso a la información;</w:t>
      </w:r>
    </w:p>
    <w:p w14:paraId="6DF3CC2A" w14:textId="77777777" w:rsidR="007C3BA7" w:rsidRPr="00237CBD" w:rsidRDefault="007C3BA7" w:rsidP="00237CBD">
      <w:pPr>
        <w:spacing w:line="360" w:lineRule="auto"/>
        <w:ind w:left="567"/>
        <w:rPr>
          <w:rFonts w:ascii="Palatino Linotype" w:eastAsia="MS Mincho" w:hAnsi="Palatino Linotype" w:cs="Times New Roman"/>
          <w:i/>
          <w:lang w:val="es-MX" w:eastAsia="en-US"/>
        </w:rPr>
      </w:pPr>
      <w:r w:rsidRPr="00237CBD">
        <w:rPr>
          <w:rFonts w:ascii="Palatino Linotype" w:eastAsia="MS Mincho" w:hAnsi="Palatino Linotype" w:cs="Times New Roman"/>
          <w:i/>
          <w:lang w:val="es-MX" w:eastAsia="en-US"/>
        </w:rPr>
        <w:t>(…)</w:t>
      </w:r>
    </w:p>
    <w:p w14:paraId="3CEC5AA6" w14:textId="77777777" w:rsidR="007C3BA7" w:rsidRPr="00237CBD" w:rsidRDefault="007C3BA7" w:rsidP="00237CBD">
      <w:pPr>
        <w:spacing w:before="240" w:after="240" w:line="360" w:lineRule="auto"/>
        <w:ind w:right="49"/>
        <w:contextualSpacing/>
        <w:jc w:val="both"/>
        <w:rPr>
          <w:rFonts w:ascii="Palatino Linotype" w:eastAsia="MS Mincho" w:hAnsi="Palatino Linotype" w:cs="Times New Roman"/>
        </w:rPr>
      </w:pPr>
    </w:p>
    <w:p w14:paraId="525E61A7" w14:textId="77777777" w:rsidR="007C3BA7" w:rsidRPr="00237CBD" w:rsidRDefault="007C3BA7" w:rsidP="00237CBD">
      <w:pPr>
        <w:numPr>
          <w:ilvl w:val="0"/>
          <w:numId w:val="1"/>
        </w:numPr>
        <w:tabs>
          <w:tab w:val="left" w:pos="0"/>
        </w:tabs>
        <w:spacing w:line="360" w:lineRule="auto"/>
        <w:ind w:left="0" w:right="49" w:firstLine="0"/>
        <w:contextualSpacing/>
        <w:jc w:val="both"/>
        <w:rPr>
          <w:rFonts w:ascii="Palatino Linotype" w:eastAsia="MS Mincho" w:hAnsi="Palatino Linotype" w:cs="Times New Roman"/>
        </w:rPr>
      </w:pPr>
      <w:r w:rsidRPr="00237CBD">
        <w:rPr>
          <w:rFonts w:ascii="Palatino Linotype" w:eastAsia="Calibri" w:hAnsi="Palatino Linotype" w:cs="Arial"/>
        </w:rPr>
        <w:t>Así</w:t>
      </w:r>
      <w:r w:rsidRPr="00237CBD">
        <w:rPr>
          <w:rFonts w:ascii="Palatino Linotype" w:eastAsia="MS Mincho" w:hAnsi="Palatino Linotype" w:cs="Times New Roman"/>
        </w:rPr>
        <w:t xml:space="preserve"> mismo la ley en materia señala que el plazo legal para que la Unidad de transparencia otorgue respuesta a una solicitud de información no podrá exceder de quince días hábiles, y cuando el </w:t>
      </w:r>
      <w:r w:rsidRPr="00237CBD">
        <w:rPr>
          <w:rFonts w:ascii="Palatino Linotype" w:eastAsia="MS Mincho" w:hAnsi="Palatino Linotype" w:cs="Times New Roman"/>
          <w:b/>
        </w:rPr>
        <w:t>SUJETO OBLIGADO</w:t>
      </w:r>
      <w:r w:rsidRPr="00237CBD">
        <w:rPr>
          <w:rFonts w:ascii="Palatino Linotype" w:eastAsia="MS Mincho" w:hAnsi="Palatino Linotype" w:cs="Times New Roman"/>
        </w:rPr>
        <w:t xml:space="preserve"> no entregue respuesta dentro del plazo establecido para hacerlo, se entenderá negada la información, por lo cual el solicitante podrá interponer el recurso de revisión tal como se destaca a continuación:</w:t>
      </w:r>
    </w:p>
    <w:p w14:paraId="09D52B39" w14:textId="77777777" w:rsidR="007C3BA7" w:rsidRPr="00237CBD" w:rsidRDefault="007C3BA7" w:rsidP="00237CBD">
      <w:pPr>
        <w:spacing w:before="240" w:after="240" w:line="360" w:lineRule="auto"/>
        <w:ind w:right="49"/>
        <w:contextualSpacing/>
        <w:jc w:val="both"/>
        <w:rPr>
          <w:rFonts w:ascii="Palatino Linotype" w:eastAsia="MS Mincho" w:hAnsi="Palatino Linotype" w:cs="Times New Roman"/>
        </w:rPr>
      </w:pPr>
    </w:p>
    <w:p w14:paraId="51E7DE3B" w14:textId="28D4E0A6" w:rsidR="007C3BA7" w:rsidRPr="00237CBD" w:rsidRDefault="007C3BA7" w:rsidP="00237CBD">
      <w:pPr>
        <w:tabs>
          <w:tab w:val="left" w:pos="8080"/>
        </w:tabs>
        <w:spacing w:before="240" w:after="240" w:line="360" w:lineRule="auto"/>
        <w:ind w:left="567" w:right="616"/>
        <w:contextualSpacing/>
        <w:jc w:val="both"/>
        <w:rPr>
          <w:rFonts w:ascii="Palatino Linotype" w:eastAsia="MS Mincho" w:hAnsi="Palatino Linotype" w:cs="Times New Roman"/>
          <w:i/>
        </w:rPr>
      </w:pPr>
      <w:r w:rsidRPr="00237CBD">
        <w:rPr>
          <w:rFonts w:ascii="Palatino Linotype" w:eastAsia="MS Mincho" w:hAnsi="Palatino Linotype" w:cs="Times New Roman"/>
          <w:b/>
          <w:i/>
        </w:rPr>
        <w:t>“Artículo 163.</w:t>
      </w:r>
      <w:r w:rsidRPr="00237CBD">
        <w:rPr>
          <w:rFonts w:ascii="Palatino Linotype" w:eastAsia="MS Mincho" w:hAnsi="Palatino Linotype" w:cs="Times New Roman"/>
          <w:i/>
        </w:rPr>
        <w:t xml:space="preserve"> La Unidad de Transparencia deberá notificar la respuesta a la solicitud al interesado en el menor tiempo posible, que </w:t>
      </w:r>
      <w:r w:rsidRPr="00237CBD">
        <w:rPr>
          <w:rFonts w:ascii="Palatino Linotype" w:eastAsia="MS Mincho" w:hAnsi="Palatino Linotype" w:cs="Times New Roman"/>
          <w:b/>
          <w:i/>
        </w:rPr>
        <w:t>no podrá exceder de quince días hábiles</w:t>
      </w:r>
      <w:r w:rsidRPr="00237CBD">
        <w:rPr>
          <w:rFonts w:ascii="Palatino Linotype" w:eastAsia="MS Mincho" w:hAnsi="Palatino Linotype" w:cs="Times New Roman"/>
          <w:i/>
        </w:rPr>
        <w:t xml:space="preserve">, contados a partir del día siguiente a la presentación de aquélla. </w:t>
      </w:r>
    </w:p>
    <w:p w14:paraId="474563EF" w14:textId="77777777" w:rsidR="007C3BA7" w:rsidRPr="00237CBD" w:rsidRDefault="007C3BA7" w:rsidP="00237CBD">
      <w:pPr>
        <w:tabs>
          <w:tab w:val="left" w:pos="8080"/>
        </w:tabs>
        <w:spacing w:before="240" w:after="240" w:line="360" w:lineRule="auto"/>
        <w:ind w:left="567" w:right="616"/>
        <w:contextualSpacing/>
        <w:jc w:val="both"/>
        <w:rPr>
          <w:rFonts w:ascii="Palatino Linotype" w:eastAsia="MS Mincho" w:hAnsi="Palatino Linotype" w:cs="Times New Roman"/>
          <w:i/>
        </w:rPr>
      </w:pPr>
    </w:p>
    <w:p w14:paraId="4C17B43F" w14:textId="77777777" w:rsidR="007C3BA7" w:rsidRPr="00237CBD" w:rsidRDefault="007C3BA7" w:rsidP="00237CBD">
      <w:pPr>
        <w:tabs>
          <w:tab w:val="left" w:pos="8080"/>
        </w:tabs>
        <w:spacing w:before="240" w:after="240" w:line="360" w:lineRule="auto"/>
        <w:ind w:left="567" w:right="616"/>
        <w:contextualSpacing/>
        <w:jc w:val="both"/>
        <w:rPr>
          <w:rFonts w:ascii="Palatino Linotype" w:eastAsia="MS Mincho" w:hAnsi="Palatino Linotype" w:cs="Arial"/>
          <w:i/>
        </w:rPr>
      </w:pPr>
      <w:r w:rsidRPr="00237CBD">
        <w:rPr>
          <w:rFonts w:ascii="Palatino Linotype" w:eastAsia="MS Mincho" w:hAnsi="Palatino Linotype" w:cs="Times New Roman"/>
          <w:i/>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446AA85B" w14:textId="77777777" w:rsidR="007C3BA7" w:rsidRPr="00237CBD" w:rsidRDefault="007C3BA7" w:rsidP="00237CBD">
      <w:pPr>
        <w:tabs>
          <w:tab w:val="left" w:pos="8080"/>
        </w:tabs>
        <w:spacing w:before="240" w:after="240" w:line="360" w:lineRule="auto"/>
        <w:ind w:left="567" w:right="616"/>
        <w:contextualSpacing/>
        <w:jc w:val="both"/>
        <w:rPr>
          <w:rFonts w:ascii="Palatino Linotype" w:eastAsia="MS Mincho" w:hAnsi="Palatino Linotype" w:cs="Arial"/>
          <w:i/>
        </w:rPr>
      </w:pPr>
      <w:r w:rsidRPr="00237CBD">
        <w:rPr>
          <w:rFonts w:ascii="Palatino Linotype" w:eastAsia="MS Mincho" w:hAnsi="Palatino Linotype" w:cs="Arial"/>
          <w:i/>
        </w:rPr>
        <w:t>…</w:t>
      </w:r>
    </w:p>
    <w:p w14:paraId="4AC9923C" w14:textId="026DD00B" w:rsidR="007C3BA7" w:rsidRPr="00237CBD" w:rsidRDefault="007C3BA7" w:rsidP="00237CBD">
      <w:pPr>
        <w:tabs>
          <w:tab w:val="left" w:pos="8080"/>
        </w:tabs>
        <w:spacing w:before="240" w:after="240" w:line="360" w:lineRule="auto"/>
        <w:ind w:left="567" w:right="616"/>
        <w:jc w:val="both"/>
        <w:rPr>
          <w:rFonts w:ascii="Palatino Linotype" w:eastAsia="MS Mincho" w:hAnsi="Palatino Linotype" w:cs="Arial"/>
          <w:i/>
        </w:rPr>
      </w:pPr>
      <w:r w:rsidRPr="00237CBD">
        <w:rPr>
          <w:rFonts w:ascii="Palatino Linotype" w:eastAsia="MS Mincho" w:hAnsi="Palatino Linotype" w:cs="Times New Roman"/>
          <w:b/>
          <w:i/>
        </w:rPr>
        <w:t>Artículo 166.</w:t>
      </w:r>
      <w:r w:rsidRPr="00237CBD">
        <w:rPr>
          <w:rFonts w:ascii="Palatino Linotype" w:eastAsia="MS Mincho" w:hAnsi="Palatino Linotype" w:cs="Times New Roman"/>
          <w:i/>
        </w:rPr>
        <w:t xml:space="preserve"> La obligación de acceso a la información pública se tendrá por cumplida cuando el solicitante tenga a su disposición la información requerida, o cuando realice la consulta de la misma en el lugar en el que ésta se localice. 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Transcurridos dichos plazos, si los solicitantes no acuden a recibir la información requerida los sujetos obligados darán por concluida la solicitud y procederán, de ser el caso, a la destrucción del material en el que se reprodujo la información</w:t>
      </w:r>
      <w:r w:rsidRPr="00237CBD">
        <w:rPr>
          <w:rFonts w:ascii="Palatino Linotype" w:eastAsia="MS Mincho" w:hAnsi="Palatino Linotype" w:cs="Times New Roman"/>
          <w:b/>
          <w:i/>
        </w:rPr>
        <w:t xml:space="preserve">. Cuando el sujeto obligado no entregue la respuesta a la solicitud dentro del plazo previsto en la Ley, la solicitud se entenderá negada y el solicitante podrá interponer el recurso de revisión previsto en este ordenamiento. </w:t>
      </w:r>
      <w:r w:rsidRPr="00237CBD">
        <w:rPr>
          <w:rFonts w:ascii="Palatino Linotype" w:eastAsia="MS Mincho" w:hAnsi="Palatino Linotype" w:cs="Times New Roman"/>
          <w:i/>
        </w:rPr>
        <w:t>Una vez entregada la información, el solicitante acusará recibo por escrito, dándose por terminado el trámite de acceso a la información.”</w:t>
      </w:r>
    </w:p>
    <w:p w14:paraId="31FBE635" w14:textId="77777777" w:rsidR="007C3BA7" w:rsidRPr="00237CBD" w:rsidRDefault="007C3BA7" w:rsidP="00237CBD">
      <w:pPr>
        <w:numPr>
          <w:ilvl w:val="0"/>
          <w:numId w:val="1"/>
        </w:numPr>
        <w:tabs>
          <w:tab w:val="left" w:pos="0"/>
        </w:tabs>
        <w:spacing w:line="360" w:lineRule="auto"/>
        <w:ind w:left="0" w:right="49" w:firstLine="0"/>
        <w:contextualSpacing/>
        <w:jc w:val="both"/>
        <w:rPr>
          <w:rFonts w:ascii="Palatino Linotype" w:eastAsia="MS Mincho" w:hAnsi="Palatino Linotype" w:cs="Arial"/>
        </w:rPr>
      </w:pPr>
      <w:r w:rsidRPr="00237CBD">
        <w:rPr>
          <w:rFonts w:ascii="Palatino Linotype" w:eastAsia="Calibri" w:hAnsi="Palatino Linotype" w:cs="Arial"/>
        </w:rPr>
        <w:t>De</w:t>
      </w:r>
      <w:r w:rsidRPr="00237CBD">
        <w:rPr>
          <w:rFonts w:ascii="Palatino Linotype" w:eastAsia="MS Mincho" w:hAnsi="Palatino Linotype" w:cs="Arial"/>
        </w:rPr>
        <w:t xml:space="preserve"> la interpretación a los preceptos legales insertos se obtiene que el plazo que les asiste a los </w:t>
      </w:r>
      <w:r w:rsidRPr="00237CBD">
        <w:rPr>
          <w:rFonts w:ascii="Palatino Linotype" w:eastAsia="MS Mincho" w:hAnsi="Palatino Linotype" w:cs="Arial"/>
          <w:b/>
        </w:rPr>
        <w:t>SUJETOS OBLIGADOS</w:t>
      </w:r>
      <w:r w:rsidRPr="00237CBD">
        <w:rPr>
          <w:rFonts w:ascii="Palatino Linotype" w:eastAsia="MS Mincho" w:hAnsi="Palatino Linotype" w:cs="Arial"/>
        </w:rPr>
        <w:t xml:space="preserve"> para entregar la respuesta a una solicitud de información pública es de quince días hábiles posteriores a la presentación de ésta; sin embargo, en aquellos casos en que transcurre el referido plazo, sin que los Sujetos Obligados entreguen la respuesta a la solicitud de información, ésta se considera negada; por lo que al solicitante le asiste el derecho para poder presentar el recurso de revisión correspondiente.</w:t>
      </w:r>
    </w:p>
    <w:p w14:paraId="27BB5400" w14:textId="77777777" w:rsidR="007C3BA7" w:rsidRPr="00237CBD" w:rsidRDefault="007C3BA7" w:rsidP="00237CBD">
      <w:pPr>
        <w:spacing w:before="240" w:after="240" w:line="360" w:lineRule="auto"/>
        <w:contextualSpacing/>
        <w:jc w:val="both"/>
        <w:rPr>
          <w:rFonts w:ascii="Palatino Linotype" w:eastAsia="MS Mincho" w:hAnsi="Palatino Linotype" w:cs="Arial"/>
        </w:rPr>
      </w:pPr>
    </w:p>
    <w:p w14:paraId="7EE81826" w14:textId="55FCB7F6" w:rsidR="007C3BA7" w:rsidRPr="00237CBD" w:rsidRDefault="007C3BA7" w:rsidP="00237CBD">
      <w:pPr>
        <w:numPr>
          <w:ilvl w:val="0"/>
          <w:numId w:val="1"/>
        </w:numPr>
        <w:tabs>
          <w:tab w:val="left" w:pos="0"/>
        </w:tabs>
        <w:spacing w:line="360" w:lineRule="auto"/>
        <w:ind w:left="0" w:right="49" w:firstLine="0"/>
        <w:contextualSpacing/>
        <w:jc w:val="both"/>
        <w:rPr>
          <w:rFonts w:ascii="Palatino Linotype" w:eastAsia="MS Mincho" w:hAnsi="Palatino Linotype" w:cs="Arial"/>
        </w:rPr>
      </w:pPr>
      <w:r w:rsidRPr="00237CBD">
        <w:rPr>
          <w:rFonts w:ascii="Palatino Linotype" w:eastAsia="MS Mincho" w:hAnsi="Palatino Linotype" w:cs="Arial"/>
        </w:rPr>
        <w:t xml:space="preserve">Derivado de lo anterior, se constituye la figura jurídica de la </w:t>
      </w:r>
      <w:r w:rsidRPr="00237CBD">
        <w:rPr>
          <w:rFonts w:ascii="Palatino Linotype" w:eastAsia="MS Mincho" w:hAnsi="Palatino Linotype" w:cs="Arial"/>
          <w:b/>
        </w:rPr>
        <w:t>NEGATIVA FICTA</w:t>
      </w:r>
      <w:r w:rsidRPr="00237CBD">
        <w:rPr>
          <w:rFonts w:ascii="Palatino Linotype" w:eastAsia="MS Mincho" w:hAnsi="Palatino Linotype" w:cs="Arial"/>
        </w:rPr>
        <w:t>, cuya esencia consiste en atribuir un efecto negativo al silencio de la autoridad administrativa frente a las instancias y solicitudes que hagan los particulares.</w:t>
      </w:r>
    </w:p>
    <w:p w14:paraId="5B2A40D1" w14:textId="77777777" w:rsidR="007C3BA7" w:rsidRPr="00237CBD" w:rsidRDefault="007C3BA7" w:rsidP="00237CBD">
      <w:pPr>
        <w:tabs>
          <w:tab w:val="left" w:pos="0"/>
        </w:tabs>
        <w:spacing w:line="360" w:lineRule="auto"/>
        <w:ind w:right="49"/>
        <w:contextualSpacing/>
        <w:jc w:val="both"/>
        <w:rPr>
          <w:rFonts w:ascii="Palatino Linotype" w:eastAsia="MS Mincho" w:hAnsi="Palatino Linotype" w:cs="Arial"/>
        </w:rPr>
      </w:pPr>
    </w:p>
    <w:p w14:paraId="28F36B48" w14:textId="77777777" w:rsidR="007C3BA7" w:rsidRPr="00237CBD" w:rsidRDefault="007C3BA7" w:rsidP="00237CBD">
      <w:pPr>
        <w:numPr>
          <w:ilvl w:val="0"/>
          <w:numId w:val="1"/>
        </w:numPr>
        <w:tabs>
          <w:tab w:val="left" w:pos="0"/>
        </w:tabs>
        <w:spacing w:line="360" w:lineRule="auto"/>
        <w:ind w:left="0" w:right="49" w:firstLine="0"/>
        <w:contextualSpacing/>
        <w:jc w:val="both"/>
        <w:rPr>
          <w:rFonts w:ascii="Palatino Linotype" w:eastAsia="MS Mincho" w:hAnsi="Palatino Linotype" w:cs="Arial"/>
        </w:rPr>
      </w:pPr>
      <w:r w:rsidRPr="00237CBD">
        <w:rPr>
          <w:rFonts w:ascii="Palatino Linotype" w:eastAsia="MS Mincho" w:hAnsi="Palatino Linotype" w:cs="Arial"/>
        </w:rPr>
        <w:t xml:space="preserve">Por su parte el artículo 178 de la </w:t>
      </w:r>
      <w:r w:rsidRPr="00237CBD">
        <w:rPr>
          <w:rFonts w:ascii="Palatino Linotype" w:eastAsia="MS Mincho" w:hAnsi="Palatino Linotype" w:cs="Arial"/>
          <w:b/>
        </w:rPr>
        <w:t>Ley de Transparencia y Acceso a la Información Pública del Estado de México y Municipios</w:t>
      </w:r>
      <w:r w:rsidRPr="00237CBD">
        <w:rPr>
          <w:rFonts w:ascii="Palatino Linotype" w:eastAsia="MS Mincho" w:hAnsi="Palatino Linotype" w:cs="Arial"/>
        </w:rPr>
        <w:t>, establece:</w:t>
      </w:r>
    </w:p>
    <w:p w14:paraId="1D677E34" w14:textId="77777777" w:rsidR="007C3BA7" w:rsidRPr="00237CBD" w:rsidRDefault="007C3BA7" w:rsidP="00237CBD">
      <w:pPr>
        <w:spacing w:line="360" w:lineRule="auto"/>
        <w:contextualSpacing/>
        <w:rPr>
          <w:rFonts w:ascii="Palatino Linotype" w:eastAsia="MS Mincho" w:hAnsi="Palatino Linotype" w:cs="Arial"/>
        </w:rPr>
      </w:pPr>
    </w:p>
    <w:p w14:paraId="26614A96" w14:textId="77777777" w:rsidR="007C3BA7" w:rsidRPr="00237CBD" w:rsidRDefault="007C3BA7" w:rsidP="00237CBD">
      <w:pPr>
        <w:spacing w:line="360" w:lineRule="auto"/>
        <w:ind w:left="426" w:right="567"/>
        <w:contextualSpacing/>
        <w:jc w:val="both"/>
        <w:rPr>
          <w:rFonts w:ascii="Palatino Linotype" w:eastAsia="MS Mincho" w:hAnsi="Palatino Linotype" w:cs="Times New Roman"/>
          <w:i/>
        </w:rPr>
      </w:pPr>
      <w:r w:rsidRPr="00237CBD">
        <w:rPr>
          <w:rFonts w:ascii="Palatino Linotype" w:eastAsia="MS Mincho" w:hAnsi="Palatino Linotype" w:cs="Times New Roman"/>
          <w:b/>
          <w:i/>
        </w:rPr>
        <w:t>Artículo 178.</w:t>
      </w:r>
      <w:r w:rsidRPr="00237CBD">
        <w:rPr>
          <w:rFonts w:ascii="Palatino Linotype" w:eastAsia="MS Mincho" w:hAnsi="Palatino Linotype" w:cs="Times New Roman"/>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w:t>
      </w:r>
      <w:r w:rsidRPr="00237CBD">
        <w:rPr>
          <w:rFonts w:ascii="Palatino Linotype" w:eastAsia="MS Mincho" w:hAnsi="Palatino Linotype" w:cs="Times New Roman"/>
          <w:b/>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r w:rsidRPr="00237CBD">
        <w:rPr>
          <w:rFonts w:ascii="Palatino Linotype" w:eastAsia="MS Mincho" w:hAnsi="Palatino Linotype" w:cs="Times New Roman"/>
          <w:i/>
        </w:rPr>
        <w:t xml:space="preserve"> En el caso de que se interponga ante la Unidad de Transparencia, ésta deberá remitir el recurso de revisión al Instituto a más tardar al día siguiente de haberlo recibido.</w:t>
      </w:r>
    </w:p>
    <w:p w14:paraId="7D773115" w14:textId="77777777" w:rsidR="007C3BA7" w:rsidRPr="00237CBD" w:rsidRDefault="007C3BA7" w:rsidP="00237CBD">
      <w:pPr>
        <w:spacing w:line="360" w:lineRule="auto"/>
        <w:ind w:left="567" w:right="567"/>
        <w:contextualSpacing/>
        <w:jc w:val="both"/>
        <w:rPr>
          <w:rFonts w:ascii="Palatino Linotype" w:eastAsia="MS Mincho" w:hAnsi="Palatino Linotype" w:cs="Times New Roman"/>
          <w:i/>
        </w:rPr>
      </w:pPr>
    </w:p>
    <w:p w14:paraId="60A2F59A" w14:textId="77777777" w:rsidR="007C3BA7" w:rsidRPr="00237CBD" w:rsidRDefault="007C3BA7" w:rsidP="00237CBD">
      <w:pPr>
        <w:numPr>
          <w:ilvl w:val="0"/>
          <w:numId w:val="1"/>
        </w:numPr>
        <w:tabs>
          <w:tab w:val="left" w:pos="0"/>
        </w:tabs>
        <w:spacing w:line="360" w:lineRule="auto"/>
        <w:ind w:left="0" w:right="49" w:firstLine="0"/>
        <w:contextualSpacing/>
        <w:jc w:val="both"/>
        <w:rPr>
          <w:rFonts w:ascii="Palatino Linotype" w:eastAsia="MS Mincho" w:hAnsi="Palatino Linotype" w:cs="Arial"/>
        </w:rPr>
      </w:pPr>
      <w:r w:rsidRPr="00237CBD">
        <w:rPr>
          <w:rFonts w:ascii="Palatino Linotype" w:eastAsia="MS Mincho" w:hAnsi="Palatino Linotype" w:cs="Arial"/>
        </w:rPr>
        <w:t xml:space="preserve">De ello se advierte que el recurso de revisión se ha de interponer dentro del plazo de quince días hábiles contados a partir del día siguiente al día en que el particular tiene conocimiento de la resolución respectiva, de ahí que para que el plazo de referencia empiece a computarse necesariamente tiene que existir una respuesta expresa por parte del </w:t>
      </w:r>
      <w:r w:rsidRPr="00237CBD">
        <w:rPr>
          <w:rFonts w:ascii="Palatino Linotype" w:eastAsia="MS Mincho" w:hAnsi="Palatino Linotype" w:cs="Arial"/>
          <w:b/>
        </w:rPr>
        <w:t>SUJETO OBLIGADO</w:t>
      </w:r>
      <w:r w:rsidRPr="00237CBD">
        <w:rPr>
          <w:rFonts w:ascii="Palatino Linotype" w:eastAsia="MS Mincho" w:hAnsi="Palatino Linotype" w:cs="Arial"/>
        </w:rPr>
        <w:t>; sin embargo tratándose de negativa ficta</w:t>
      </w:r>
      <w:r w:rsidRPr="00237CBD">
        <w:rPr>
          <w:rFonts w:ascii="Palatino Linotype" w:eastAsia="MS Mincho" w:hAnsi="Palatino Linotype" w:cs="Arial"/>
          <w:vertAlign w:val="superscript"/>
        </w:rPr>
        <w:footnoteReference w:id="2"/>
      </w:r>
      <w:r w:rsidRPr="00237CBD">
        <w:rPr>
          <w:rFonts w:ascii="Palatino Linotype" w:eastAsia="MS Mincho" w:hAnsi="Palatino Linotype" w:cs="Arial"/>
        </w:rPr>
        <w:t xml:space="preserve"> no existe resolución que se haga del conocimiento del particular a partir de la cual pueda computarse dicho plazo, por tal motivo es pertinente establecer que no existe plazo para la interposición del recurso de revisión.</w:t>
      </w:r>
    </w:p>
    <w:p w14:paraId="66B50243" w14:textId="77777777" w:rsidR="007C3BA7" w:rsidRPr="00237CBD" w:rsidRDefault="007C3BA7" w:rsidP="00237CBD">
      <w:pPr>
        <w:spacing w:before="240" w:after="240" w:line="360" w:lineRule="auto"/>
        <w:contextualSpacing/>
        <w:jc w:val="both"/>
        <w:rPr>
          <w:rFonts w:ascii="Palatino Linotype" w:eastAsia="MS Mincho" w:hAnsi="Palatino Linotype" w:cs="Arial"/>
        </w:rPr>
      </w:pPr>
    </w:p>
    <w:p w14:paraId="4924C511" w14:textId="77777777" w:rsidR="007C3BA7" w:rsidRPr="00237CBD" w:rsidRDefault="007C3BA7" w:rsidP="00237CBD">
      <w:pPr>
        <w:numPr>
          <w:ilvl w:val="0"/>
          <w:numId w:val="1"/>
        </w:numPr>
        <w:tabs>
          <w:tab w:val="left" w:pos="0"/>
        </w:tabs>
        <w:spacing w:line="360" w:lineRule="auto"/>
        <w:ind w:left="0" w:right="49" w:firstLine="0"/>
        <w:contextualSpacing/>
        <w:jc w:val="both"/>
        <w:rPr>
          <w:rFonts w:ascii="Palatino Linotype" w:eastAsia="MS Mincho" w:hAnsi="Palatino Linotype" w:cs="Arial"/>
        </w:rPr>
      </w:pPr>
      <w:r w:rsidRPr="00237CBD">
        <w:rPr>
          <w:rFonts w:ascii="Palatino Linotype" w:eastAsia="MS Mincho" w:hAnsi="Palatino Linotype" w:cs="Arial"/>
        </w:rPr>
        <w:t>Lo anterior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14:paraId="22A8F944" w14:textId="77777777" w:rsidR="007C3BA7" w:rsidRPr="00237CBD" w:rsidRDefault="007C3BA7" w:rsidP="00237CBD">
      <w:pPr>
        <w:spacing w:before="240" w:after="240" w:line="360" w:lineRule="auto"/>
        <w:contextualSpacing/>
        <w:jc w:val="both"/>
        <w:rPr>
          <w:rFonts w:ascii="Palatino Linotype" w:eastAsia="MS Mincho" w:hAnsi="Palatino Linotype" w:cs="Arial"/>
        </w:rPr>
      </w:pPr>
    </w:p>
    <w:p w14:paraId="476F623F" w14:textId="77777777" w:rsidR="007C3BA7" w:rsidRPr="00237CBD" w:rsidRDefault="007C3BA7" w:rsidP="00237CBD">
      <w:pPr>
        <w:spacing w:before="240" w:after="240" w:line="360" w:lineRule="auto"/>
        <w:ind w:left="851" w:right="616"/>
        <w:contextualSpacing/>
        <w:jc w:val="center"/>
        <w:rPr>
          <w:rFonts w:ascii="Palatino Linotype" w:eastAsia="MS Mincho" w:hAnsi="Palatino Linotype" w:cs="Arial"/>
          <w:b/>
        </w:rPr>
      </w:pPr>
      <w:r w:rsidRPr="00237CBD">
        <w:rPr>
          <w:rFonts w:ascii="Palatino Linotype" w:eastAsia="MS Mincho" w:hAnsi="Palatino Linotype" w:cs="Arial"/>
          <w:b/>
        </w:rPr>
        <w:t>Criterio 0001-15</w:t>
      </w:r>
    </w:p>
    <w:p w14:paraId="1718DBBD" w14:textId="77777777" w:rsidR="007C3BA7" w:rsidRPr="00237CBD" w:rsidRDefault="007C3BA7" w:rsidP="00237CBD">
      <w:pPr>
        <w:spacing w:before="240" w:after="240" w:line="360" w:lineRule="auto"/>
        <w:ind w:left="851" w:right="616"/>
        <w:contextualSpacing/>
        <w:jc w:val="center"/>
        <w:rPr>
          <w:rFonts w:ascii="Palatino Linotype" w:eastAsia="MS Mincho" w:hAnsi="Palatino Linotype" w:cs="Arial"/>
          <w:b/>
        </w:rPr>
      </w:pPr>
    </w:p>
    <w:p w14:paraId="2FB294C3" w14:textId="77777777" w:rsidR="007C3BA7" w:rsidRPr="00237CBD" w:rsidRDefault="007C3BA7" w:rsidP="00237CBD">
      <w:pPr>
        <w:spacing w:before="240" w:after="240" w:line="360" w:lineRule="auto"/>
        <w:ind w:left="851" w:right="616"/>
        <w:contextualSpacing/>
        <w:jc w:val="both"/>
        <w:rPr>
          <w:rFonts w:ascii="Palatino Linotype" w:eastAsia="MS Mincho" w:hAnsi="Palatino Linotype" w:cs="Arial"/>
        </w:rPr>
      </w:pPr>
      <w:r w:rsidRPr="00237CBD">
        <w:rPr>
          <w:rFonts w:ascii="Palatino Linotype" w:eastAsia="MS Mincho" w:hAnsi="Palatino Linotype" w:cs="Arial"/>
          <w:b/>
          <w:i/>
        </w:rPr>
        <w:t>NEGATIVA FICTA. PLAZO PARA INTERPONER EL RECURSO DE REVISIÓN TRATÁNDOSE DE</w:t>
      </w:r>
      <w:r w:rsidRPr="00237CBD">
        <w:rPr>
          <w:rFonts w:ascii="Palatino Linotype" w:eastAsia="MS Mincho" w:hAnsi="Palatino Linotype" w:cs="Arial"/>
          <w:i/>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237CBD">
        <w:rPr>
          <w:rFonts w:ascii="Palatino Linotype" w:eastAsia="MS Mincho" w:hAnsi="Palatino Linotype" w:cs="Arial"/>
        </w:rPr>
        <w:t>.</w:t>
      </w:r>
    </w:p>
    <w:p w14:paraId="7101D208" w14:textId="77777777" w:rsidR="007C3BA7" w:rsidRPr="00237CBD" w:rsidRDefault="007C3BA7" w:rsidP="00237CBD">
      <w:pPr>
        <w:spacing w:before="240" w:after="240" w:line="360" w:lineRule="auto"/>
        <w:contextualSpacing/>
        <w:jc w:val="both"/>
        <w:rPr>
          <w:rFonts w:ascii="Palatino Linotype" w:eastAsia="MS Mincho" w:hAnsi="Palatino Linotype" w:cs="Times New Roman"/>
        </w:rPr>
      </w:pPr>
    </w:p>
    <w:p w14:paraId="5E0492A8" w14:textId="77777777" w:rsidR="007C3BA7" w:rsidRPr="00237CBD" w:rsidRDefault="007C3BA7" w:rsidP="00237CBD">
      <w:pPr>
        <w:numPr>
          <w:ilvl w:val="0"/>
          <w:numId w:val="1"/>
        </w:numPr>
        <w:tabs>
          <w:tab w:val="left" w:pos="0"/>
        </w:tabs>
        <w:spacing w:line="360" w:lineRule="auto"/>
        <w:ind w:left="0" w:right="49" w:firstLine="0"/>
        <w:contextualSpacing/>
        <w:jc w:val="both"/>
        <w:rPr>
          <w:rFonts w:ascii="Palatino Linotype" w:eastAsia="MS Mincho" w:hAnsi="Palatino Linotype" w:cs="Times New Roman"/>
        </w:rPr>
      </w:pPr>
      <w:r w:rsidRPr="00237CBD">
        <w:rPr>
          <w:rFonts w:ascii="Palatino Linotype" w:eastAsia="MS Mincho" w:hAnsi="Palatino Linotype" w:cs="Times New Roman"/>
        </w:rPr>
        <w:t>Por lo tanto se concluye que tratándose de negativa ficta no existe plazo para la interposición del recurso de revisión por tratarse de una afectación continua y momento a momento al Derecho de Acceso a la Información Pública.</w:t>
      </w:r>
    </w:p>
    <w:p w14:paraId="3E62543E" w14:textId="77777777" w:rsidR="007C3BA7" w:rsidRPr="00237CBD" w:rsidRDefault="007C3BA7" w:rsidP="00237CBD">
      <w:pPr>
        <w:tabs>
          <w:tab w:val="left" w:pos="0"/>
        </w:tabs>
        <w:spacing w:line="360" w:lineRule="auto"/>
        <w:ind w:right="49"/>
        <w:contextualSpacing/>
        <w:jc w:val="both"/>
        <w:rPr>
          <w:rFonts w:ascii="Palatino Linotype" w:eastAsia="MS Mincho" w:hAnsi="Palatino Linotype" w:cs="Times New Roman"/>
        </w:rPr>
      </w:pPr>
    </w:p>
    <w:p w14:paraId="4E79FB3D" w14:textId="06888D8F" w:rsidR="00FA14C3" w:rsidRPr="00237CBD" w:rsidRDefault="007C3BA7" w:rsidP="00237CBD">
      <w:pPr>
        <w:numPr>
          <w:ilvl w:val="0"/>
          <w:numId w:val="1"/>
        </w:numPr>
        <w:tabs>
          <w:tab w:val="left" w:pos="0"/>
        </w:tabs>
        <w:spacing w:line="360" w:lineRule="auto"/>
        <w:ind w:left="0" w:right="49" w:firstLine="0"/>
        <w:contextualSpacing/>
        <w:jc w:val="both"/>
        <w:rPr>
          <w:rFonts w:ascii="Palatino Linotype" w:eastAsia="MS Mincho" w:hAnsi="Palatino Linotype" w:cs="Times New Roman"/>
        </w:rPr>
      </w:pPr>
      <w:r w:rsidRPr="00237CBD">
        <w:rPr>
          <w:rFonts w:ascii="Palatino Linotype" w:eastAsia="Calibri" w:hAnsi="Palatino Linotype" w:cs="Arial"/>
        </w:rPr>
        <w:t>Finalmente,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8A121F2" w14:textId="57576601" w:rsidR="00FA14C3" w:rsidRPr="00237CBD" w:rsidRDefault="00FA14C3" w:rsidP="00237CBD">
      <w:pPr>
        <w:pStyle w:val="Ttulo1"/>
        <w:spacing w:line="360" w:lineRule="auto"/>
        <w:rPr>
          <w:b/>
          <w:szCs w:val="24"/>
        </w:rPr>
      </w:pPr>
      <w:bookmarkStart w:id="98" w:name="_Toc19813879"/>
      <w:r w:rsidRPr="00237CBD">
        <w:rPr>
          <w:b/>
          <w:szCs w:val="24"/>
        </w:rPr>
        <w:t xml:space="preserve">TERCERO. Del planteamiento de la </w:t>
      </w:r>
      <w:proofErr w:type="spellStart"/>
      <w:r w:rsidRPr="00237CBD">
        <w:rPr>
          <w:b/>
          <w:szCs w:val="24"/>
        </w:rPr>
        <w:t>litis</w:t>
      </w:r>
      <w:proofErr w:type="spellEnd"/>
      <w:r w:rsidRPr="00237CBD">
        <w:rPr>
          <w:b/>
          <w:szCs w:val="24"/>
        </w:rPr>
        <w:t>.</w:t>
      </w:r>
      <w:bookmarkEnd w:id="98"/>
      <w:r w:rsidRPr="00237CBD">
        <w:rPr>
          <w:b/>
          <w:szCs w:val="24"/>
        </w:rPr>
        <w:t xml:space="preserve"> </w:t>
      </w:r>
    </w:p>
    <w:p w14:paraId="1C054ADD" w14:textId="4BCB82AB" w:rsidR="00FA14C3" w:rsidRPr="00237CBD" w:rsidRDefault="00FA14C3" w:rsidP="00237CBD">
      <w:pPr>
        <w:pStyle w:val="Prrafodelista"/>
        <w:numPr>
          <w:ilvl w:val="0"/>
          <w:numId w:val="1"/>
        </w:numPr>
        <w:spacing w:before="240" w:after="240" w:line="360" w:lineRule="auto"/>
        <w:ind w:left="0" w:firstLine="0"/>
        <w:jc w:val="both"/>
        <w:rPr>
          <w:rFonts w:ascii="Palatino Linotype" w:eastAsia="Times New Roman" w:hAnsi="Palatino Linotype" w:cs="Times New Roman"/>
          <w:i/>
        </w:rPr>
      </w:pPr>
      <w:r w:rsidRPr="00237CBD">
        <w:rPr>
          <w:rFonts w:ascii="Palatino Linotype" w:eastAsia="Times New Roman" w:hAnsi="Palatino Linotype" w:cs="Arial"/>
        </w:rPr>
        <w:t xml:space="preserve">El Recurso Revisión tiene como finalidad reparar cualquier posible afectación al derecho de acceso a la información pública en términos del Título Octavo de la </w:t>
      </w:r>
      <w:r w:rsidRPr="00237CBD">
        <w:rPr>
          <w:rFonts w:ascii="Palatino Linotype" w:eastAsia="Calibri" w:hAnsi="Palatino Linotype" w:cs="Arial"/>
          <w:b/>
          <w:lang w:val="es-ES"/>
        </w:rPr>
        <w:t>Ley de Transparencia y Acceso a la Información Pública del Estado de México y Municipios</w:t>
      </w:r>
      <w:r w:rsidRPr="00237CBD">
        <w:rPr>
          <w:rFonts w:ascii="Palatino Linotype" w:eastAsia="Times New Roman" w:hAnsi="Palatino Linotype" w:cs="Arial"/>
        </w:rPr>
        <w:t xml:space="preserve"> y determinar la confirmación; revocación o modificación; </w:t>
      </w:r>
      <w:proofErr w:type="spellStart"/>
      <w:r w:rsidRPr="00237CBD">
        <w:rPr>
          <w:rFonts w:ascii="Palatino Linotype" w:eastAsia="Times New Roman" w:hAnsi="Palatino Linotype" w:cs="Arial"/>
        </w:rPr>
        <w:t>desechamiento</w:t>
      </w:r>
      <w:proofErr w:type="spellEnd"/>
      <w:r w:rsidRPr="00237CBD">
        <w:rPr>
          <w:rFonts w:ascii="Palatino Linotype" w:eastAsia="Times New Roman" w:hAnsi="Palatino Linotype" w:cs="Arial"/>
        </w:rPr>
        <w:t xml:space="preserve"> o sobreseimiento; y en su caso ordenar la entrega de la información, respecto a las respuestas o falta de ellas de los Sujetos Obligados. </w:t>
      </w:r>
    </w:p>
    <w:p w14:paraId="1215AFDE" w14:textId="4853E7E8" w:rsidR="00FA14C3" w:rsidRPr="00237CBD" w:rsidRDefault="00FA14C3" w:rsidP="00237CBD">
      <w:pPr>
        <w:numPr>
          <w:ilvl w:val="0"/>
          <w:numId w:val="1"/>
        </w:numPr>
        <w:spacing w:before="240" w:after="240" w:line="360" w:lineRule="auto"/>
        <w:ind w:left="0" w:firstLine="0"/>
        <w:contextualSpacing/>
        <w:jc w:val="both"/>
        <w:rPr>
          <w:rFonts w:ascii="Palatino Linotype" w:eastAsia="Times New Roman" w:hAnsi="Palatino Linotype" w:cs="Times New Roman"/>
          <w:i/>
        </w:rPr>
      </w:pPr>
      <w:r w:rsidRPr="00237CBD">
        <w:rPr>
          <w:rFonts w:ascii="Palatino Linotype" w:eastAsia="Times New Roman" w:hAnsi="Palatino Linotype" w:cs="Arial"/>
        </w:rPr>
        <w:t>De las constancias que obran en el expediente al rubro indicado, se desprende que la parte recurrente</w:t>
      </w:r>
      <w:r w:rsidRPr="00237CBD">
        <w:rPr>
          <w:rFonts w:ascii="Palatino Linotype" w:eastAsia="Times New Roman" w:hAnsi="Palatino Linotype" w:cs="Times New Roman"/>
        </w:rPr>
        <w:t xml:space="preserve"> solicitó acceso a información diversa relacionada con obras públicas, salarios y presupuestos, solicitudes que de acuerdo a las constancias que obran en el Sistema de Acceso a la Información Mexiquense </w:t>
      </w:r>
      <w:r w:rsidRPr="00237CBD">
        <w:rPr>
          <w:rFonts w:ascii="Palatino Linotype" w:eastAsia="Times New Roman" w:hAnsi="Palatino Linotype" w:cs="Times New Roman"/>
          <w:b/>
        </w:rPr>
        <w:t>(SAIMEX)</w:t>
      </w:r>
      <w:r w:rsidRPr="00237CBD">
        <w:rPr>
          <w:rFonts w:ascii="Palatino Linotype" w:eastAsia="Times New Roman" w:hAnsi="Palatino Linotype" w:cs="Times New Roman"/>
        </w:rPr>
        <w:t xml:space="preserve">, no fueron atendidas por el </w:t>
      </w:r>
      <w:r w:rsidRPr="00237CBD">
        <w:rPr>
          <w:rFonts w:ascii="Palatino Linotype" w:eastAsia="Times New Roman" w:hAnsi="Palatino Linotype" w:cs="Times New Roman"/>
          <w:b/>
        </w:rPr>
        <w:t xml:space="preserve">SUJETO OBLIGADO </w:t>
      </w:r>
      <w:r w:rsidRPr="00237CBD">
        <w:rPr>
          <w:rFonts w:ascii="Palatino Linotype" w:eastAsia="Times New Roman" w:hAnsi="Palatino Linotype" w:cs="Times New Roman"/>
        </w:rPr>
        <w:t>razón por la que el particular se duele e interpone los presentes recursos de revisión, argumentado como razones o motivos de inconformidad la falta de tramite a su solicitud.</w:t>
      </w:r>
    </w:p>
    <w:p w14:paraId="5960A86C" w14:textId="77777777" w:rsidR="00FA14C3" w:rsidRPr="00237CBD" w:rsidRDefault="00FA14C3" w:rsidP="00237CBD">
      <w:pPr>
        <w:spacing w:before="240" w:after="240" w:line="360" w:lineRule="auto"/>
        <w:contextualSpacing/>
        <w:jc w:val="both"/>
        <w:rPr>
          <w:rFonts w:ascii="Palatino Linotype" w:eastAsia="Times New Roman" w:hAnsi="Palatino Linotype" w:cs="Times New Roman"/>
          <w:i/>
        </w:rPr>
      </w:pPr>
    </w:p>
    <w:p w14:paraId="6508983C" w14:textId="77777777" w:rsidR="00FA14C3" w:rsidRPr="00237CBD" w:rsidRDefault="00FA14C3" w:rsidP="00237CBD">
      <w:pPr>
        <w:numPr>
          <w:ilvl w:val="0"/>
          <w:numId w:val="1"/>
        </w:numPr>
        <w:spacing w:before="240" w:after="240" w:line="360" w:lineRule="auto"/>
        <w:ind w:left="0" w:right="49" w:firstLine="0"/>
        <w:contextualSpacing/>
        <w:jc w:val="both"/>
        <w:rPr>
          <w:rFonts w:ascii="Palatino Linotype" w:eastAsia="MS Mincho" w:hAnsi="Palatino Linotype" w:cs="Arial"/>
        </w:rPr>
      </w:pPr>
      <w:r w:rsidRPr="00237CBD">
        <w:rPr>
          <w:rFonts w:ascii="Palatino Linotype" w:eastAsia="MS Mincho" w:hAnsi="Palatino Linotype" w:cs="Arial"/>
        </w:rPr>
        <w:t xml:space="preserve">Por lo anterior se advierte que el recurso de revisión del que se trata es procedente, toda vez que se actualizan la hipótesis prevista en el artículo 179 </w:t>
      </w:r>
      <w:r w:rsidRPr="00237CBD">
        <w:rPr>
          <w:rFonts w:ascii="Palatino Linotype" w:eastAsia="MS Mincho" w:hAnsi="Palatino Linotype" w:cs="Times New Roman"/>
          <w:b/>
        </w:rPr>
        <w:t>fracciones I, VII y XI, de la Ley de Transparencia y Acceso a la Información Pública del Estado de México y Municipio</w:t>
      </w:r>
      <w:r w:rsidRPr="00237CBD">
        <w:rPr>
          <w:rFonts w:ascii="Palatino Linotype" w:eastAsia="MS Mincho" w:hAnsi="Palatino Linotype" w:cs="Times New Roman"/>
        </w:rPr>
        <w:t>.</w:t>
      </w:r>
    </w:p>
    <w:p w14:paraId="289FF178" w14:textId="77777777" w:rsidR="00FA14C3" w:rsidRPr="00237CBD" w:rsidRDefault="00FA14C3" w:rsidP="00237CBD">
      <w:pPr>
        <w:spacing w:line="360" w:lineRule="auto"/>
        <w:rPr>
          <w:rFonts w:ascii="Palatino Linotype" w:hAnsi="Palatino Linotype"/>
          <w:lang w:val="es-MX" w:eastAsia="en-US"/>
        </w:rPr>
      </w:pPr>
    </w:p>
    <w:p w14:paraId="3C54779A" w14:textId="77777777" w:rsidR="000A0913" w:rsidRPr="00237CBD" w:rsidRDefault="000A0913" w:rsidP="00237CBD">
      <w:pPr>
        <w:spacing w:line="360" w:lineRule="auto"/>
        <w:rPr>
          <w:rFonts w:ascii="Palatino Linotype" w:hAnsi="Palatino Linotype"/>
          <w:lang w:val="es-MX" w:eastAsia="en-US"/>
        </w:rPr>
      </w:pPr>
    </w:p>
    <w:p w14:paraId="1C1D12F9" w14:textId="3FAB4A77" w:rsidR="00D378D8" w:rsidRPr="00237CBD" w:rsidRDefault="0044176A" w:rsidP="00237CBD">
      <w:pPr>
        <w:pStyle w:val="Ttulo1"/>
        <w:spacing w:line="360" w:lineRule="auto"/>
        <w:rPr>
          <w:b/>
          <w:szCs w:val="24"/>
        </w:rPr>
      </w:pPr>
      <w:bookmarkStart w:id="99" w:name="_Toc467081898"/>
      <w:bookmarkStart w:id="100" w:name="_Toc19813880"/>
      <w:bookmarkStart w:id="101" w:name="_Toc454968928"/>
      <w:bookmarkStart w:id="102" w:name="_Toc455743517"/>
      <w:bookmarkStart w:id="103" w:name="_Toc458016386"/>
      <w:bookmarkStart w:id="104" w:name="_Toc461555893"/>
      <w:r w:rsidRPr="00237CBD">
        <w:rPr>
          <w:b/>
          <w:szCs w:val="24"/>
        </w:rPr>
        <w:t>CUARTO</w:t>
      </w:r>
      <w:r w:rsidR="00007E8A" w:rsidRPr="00237CBD">
        <w:rPr>
          <w:b/>
          <w:szCs w:val="24"/>
        </w:rPr>
        <w:t>.</w:t>
      </w:r>
      <w:r w:rsidR="00007E8A" w:rsidRPr="00237CBD">
        <w:rPr>
          <w:szCs w:val="24"/>
        </w:rPr>
        <w:t xml:space="preserve"> </w:t>
      </w:r>
      <w:bookmarkEnd w:id="99"/>
      <w:r w:rsidR="002B6755" w:rsidRPr="00237CBD">
        <w:rPr>
          <w:b/>
          <w:szCs w:val="24"/>
        </w:rPr>
        <w:t>Del estudio y resolución del asunto.</w:t>
      </w:r>
      <w:bookmarkEnd w:id="100"/>
    </w:p>
    <w:p w14:paraId="69C8839C" w14:textId="2A9A6DAC" w:rsidR="003F33D8" w:rsidRPr="00237CBD" w:rsidRDefault="003F33D8" w:rsidP="00237CBD">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105" w:name="_Toc5711921"/>
      <w:bookmarkStart w:id="106" w:name="_Toc17971397"/>
      <w:bookmarkStart w:id="107" w:name="_Toc19813881"/>
      <w:r w:rsidRPr="00237CBD">
        <w:rPr>
          <w:rFonts w:ascii="Palatino Linotype" w:eastAsiaTheme="majorEastAsia" w:hAnsi="Palatino Linotype" w:cstheme="majorBidi"/>
          <w:b/>
          <w:color w:val="000000" w:themeColor="text1"/>
          <w:lang w:val="es-MX" w:eastAsia="en-US"/>
        </w:rPr>
        <w:t>I. Del deber de las autoridades de promover, respetar, proteger, y garantizar el derecho de acceso a la información pública.</w:t>
      </w:r>
      <w:bookmarkEnd w:id="105"/>
      <w:bookmarkEnd w:id="106"/>
      <w:bookmarkEnd w:id="107"/>
      <w:r w:rsidRPr="00237CBD">
        <w:rPr>
          <w:rFonts w:ascii="Palatino Linotype" w:eastAsiaTheme="majorEastAsia" w:hAnsi="Palatino Linotype" w:cstheme="majorBidi"/>
          <w:b/>
          <w:color w:val="000000" w:themeColor="text1"/>
          <w:lang w:val="es-MX" w:eastAsia="en-US"/>
        </w:rPr>
        <w:t xml:space="preserve"> </w:t>
      </w:r>
    </w:p>
    <w:p w14:paraId="2F417B47" w14:textId="196A47D5" w:rsidR="003F33D8" w:rsidRPr="00237CBD" w:rsidRDefault="003F33D8" w:rsidP="00237CBD">
      <w:pPr>
        <w:pStyle w:val="Prrafodelista"/>
        <w:numPr>
          <w:ilvl w:val="0"/>
          <w:numId w:val="1"/>
        </w:numPr>
        <w:spacing w:before="240" w:after="240" w:line="360" w:lineRule="auto"/>
        <w:ind w:left="0" w:firstLine="0"/>
        <w:jc w:val="both"/>
        <w:rPr>
          <w:rFonts w:ascii="Palatino Linotype" w:hAnsi="Palatino Linotype" w:cs="Arial"/>
          <w:lang w:val="es-MX"/>
        </w:rPr>
      </w:pPr>
      <w:r w:rsidRPr="00237CBD">
        <w:rPr>
          <w:rFonts w:ascii="Palatino Linotype" w:hAnsi="Palatino Linotype" w:cs="Arial"/>
          <w:lang w:val="es-MX"/>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237CBD">
        <w:rPr>
          <w:rFonts w:ascii="Palatino Linotype" w:hAnsi="Palatino Linotype" w:cs="Arial"/>
          <w:b/>
          <w:lang w:val="es-MX"/>
        </w:rPr>
        <w:t>SUJETO OBLIGADO</w:t>
      </w:r>
      <w:r w:rsidRPr="00237CBD">
        <w:rPr>
          <w:rFonts w:ascii="Palatino Linotype" w:hAnsi="Palatino Linotype" w:cs="Arial"/>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237CBD">
        <w:rPr>
          <w:rFonts w:ascii="Palatino Linotype" w:hAnsi="Palatino Linotype" w:cs="Arial"/>
          <w:b/>
          <w:lang w:val="es-MX"/>
        </w:rPr>
        <w:t xml:space="preserve">Constitución Política de los Estados Unidos Mexicanos </w:t>
      </w:r>
      <w:r w:rsidRPr="00237CBD">
        <w:rPr>
          <w:rFonts w:ascii="Palatino Linotype" w:hAnsi="Palatino Linotype" w:cs="Arial"/>
          <w:lang w:val="es-MX"/>
        </w:rPr>
        <w:t xml:space="preserve">al señalar la obligación de “promover, respetar, proteger y garantizar los derechos humanos”, entre los cuales se encuentra dicho derecho. </w:t>
      </w:r>
    </w:p>
    <w:p w14:paraId="7E231075" w14:textId="77777777" w:rsidR="003F33D8" w:rsidRPr="00237CBD" w:rsidRDefault="003F33D8" w:rsidP="00237CBD">
      <w:pPr>
        <w:numPr>
          <w:ilvl w:val="0"/>
          <w:numId w:val="1"/>
        </w:numPr>
        <w:spacing w:before="240" w:after="240" w:line="360" w:lineRule="auto"/>
        <w:ind w:left="0" w:firstLine="0"/>
        <w:contextualSpacing/>
        <w:jc w:val="both"/>
        <w:rPr>
          <w:rFonts w:ascii="Palatino Linotype" w:hAnsi="Palatino Linotype" w:cs="Arial"/>
          <w:lang w:val="es-MX"/>
        </w:rPr>
      </w:pPr>
      <w:r w:rsidRPr="00237CBD">
        <w:rPr>
          <w:rFonts w:ascii="Palatino Linotype" w:hAnsi="Palatino Linotype" w:cs="Arial"/>
          <w:lang w:val="es-MX"/>
        </w:rPr>
        <w:t xml:space="preserve">Ahora bien, el Derecho de Acceso a la Información Pública se define como: </w:t>
      </w:r>
      <w:r w:rsidRPr="00237CBD">
        <w:rPr>
          <w:rFonts w:ascii="Palatino Linotype" w:hAnsi="Palatino Linotype" w:cs="Arial"/>
          <w:i/>
          <w:lang w:val="es-MX"/>
        </w:rPr>
        <w:t>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14:paraId="223B4527" w14:textId="77777777" w:rsidR="003F33D8" w:rsidRPr="00237CBD" w:rsidRDefault="003F33D8" w:rsidP="00237CBD">
      <w:pPr>
        <w:spacing w:before="240" w:after="240" w:line="360" w:lineRule="auto"/>
        <w:ind w:left="927"/>
        <w:contextualSpacing/>
        <w:jc w:val="both"/>
        <w:rPr>
          <w:rFonts w:ascii="Palatino Linotype" w:hAnsi="Palatino Linotype" w:cs="Arial"/>
          <w:lang w:val="es-MX"/>
        </w:rPr>
      </w:pPr>
    </w:p>
    <w:p w14:paraId="5EEB9590" w14:textId="20511AA6" w:rsidR="007C3BA7" w:rsidRPr="00237CBD" w:rsidRDefault="003F33D8" w:rsidP="00237CBD">
      <w:pPr>
        <w:numPr>
          <w:ilvl w:val="0"/>
          <w:numId w:val="1"/>
        </w:numPr>
        <w:spacing w:before="240" w:after="240" w:line="360" w:lineRule="auto"/>
        <w:ind w:left="0" w:firstLine="0"/>
        <w:contextualSpacing/>
        <w:jc w:val="both"/>
        <w:rPr>
          <w:rFonts w:ascii="Palatino Linotype" w:hAnsi="Palatino Linotype" w:cs="Arial"/>
          <w:lang w:val="es-MX"/>
        </w:rPr>
      </w:pPr>
      <w:r w:rsidRPr="00237CBD">
        <w:rPr>
          <w:rFonts w:ascii="Palatino Linotype" w:hAnsi="Palatino Linotype" w:cs="Arial"/>
          <w:lang w:val="es-MX"/>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27824A6" w14:textId="77777777" w:rsidR="007C3BA7" w:rsidRPr="00237CBD" w:rsidRDefault="007C3BA7" w:rsidP="00237CBD">
      <w:pPr>
        <w:spacing w:before="240" w:after="240" w:line="360" w:lineRule="auto"/>
        <w:contextualSpacing/>
        <w:jc w:val="both"/>
        <w:rPr>
          <w:rFonts w:ascii="Palatino Linotype" w:hAnsi="Palatino Linotype" w:cs="Arial"/>
          <w:lang w:val="es-MX"/>
        </w:rPr>
      </w:pPr>
    </w:p>
    <w:p w14:paraId="77916DFE" w14:textId="7324034D" w:rsidR="003F33D8" w:rsidRPr="00237CBD" w:rsidRDefault="003F33D8" w:rsidP="00237CBD">
      <w:pPr>
        <w:numPr>
          <w:ilvl w:val="0"/>
          <w:numId w:val="1"/>
        </w:numPr>
        <w:spacing w:before="240" w:after="240" w:line="360" w:lineRule="auto"/>
        <w:ind w:left="0" w:firstLine="0"/>
        <w:contextualSpacing/>
        <w:jc w:val="both"/>
        <w:rPr>
          <w:rFonts w:ascii="Palatino Linotype" w:hAnsi="Palatino Linotype" w:cs="Arial"/>
          <w:lang w:val="es-MX"/>
        </w:rPr>
      </w:pPr>
      <w:r w:rsidRPr="00237CBD">
        <w:rPr>
          <w:rFonts w:ascii="Palatino Linotype" w:hAnsi="Palatino Linotype" w:cs="Arial"/>
          <w:lang w:val="es-MX"/>
        </w:rPr>
        <w:t xml:space="preserve">En el caso concreto que nos ocupa analizar, el particular requirió del Ayuntamiento </w:t>
      </w:r>
      <w:r w:rsidR="007C3BA7" w:rsidRPr="00237CBD">
        <w:rPr>
          <w:rFonts w:ascii="Palatino Linotype" w:hAnsi="Palatino Linotype" w:cs="Arial"/>
          <w:lang w:val="es-MX"/>
        </w:rPr>
        <w:t xml:space="preserve">de </w:t>
      </w:r>
      <w:proofErr w:type="spellStart"/>
      <w:r w:rsidR="007C3BA7" w:rsidRPr="00237CBD">
        <w:rPr>
          <w:rFonts w:ascii="Palatino Linotype" w:hAnsi="Palatino Linotype" w:cs="Arial"/>
          <w:lang w:val="es-MX"/>
        </w:rPr>
        <w:t>Tezoyuca</w:t>
      </w:r>
      <w:proofErr w:type="spellEnd"/>
      <w:r w:rsidR="007C3BA7" w:rsidRPr="00237CBD">
        <w:rPr>
          <w:rFonts w:ascii="Palatino Linotype" w:hAnsi="Palatino Linotype" w:cs="Arial"/>
          <w:lang w:val="es-MX"/>
        </w:rPr>
        <w:t xml:space="preserve"> </w:t>
      </w:r>
      <w:r w:rsidRPr="00237CBD">
        <w:rPr>
          <w:rFonts w:ascii="Palatino Linotype" w:hAnsi="Palatino Linotype" w:cs="Arial"/>
          <w:lang w:val="es-MX"/>
        </w:rPr>
        <w:t xml:space="preserve">diversa información relacionada con obras públicas y actas de cabildo; </w:t>
      </w:r>
      <w:r w:rsidR="007C3BA7" w:rsidRPr="00237CBD">
        <w:rPr>
          <w:rFonts w:ascii="Palatino Linotype" w:eastAsia="Times New Roman" w:hAnsi="Palatino Linotype" w:cs="Times New Roman"/>
        </w:rPr>
        <w:t>solicitud que no fue atendida</w:t>
      </w:r>
      <w:r w:rsidRPr="00237CBD">
        <w:rPr>
          <w:rFonts w:ascii="Palatino Linotype" w:hAnsi="Palatino Linotype" w:cs="Arial"/>
          <w:lang w:val="es-MX"/>
        </w:rPr>
        <w:t xml:space="preserve">, lo que constituye una afectación indiscutible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  </w:t>
      </w:r>
    </w:p>
    <w:p w14:paraId="21359A91" w14:textId="77777777" w:rsidR="003F33D8" w:rsidRPr="00237CBD" w:rsidRDefault="003F33D8" w:rsidP="00237CBD">
      <w:pPr>
        <w:spacing w:before="240" w:after="240" w:line="360" w:lineRule="auto"/>
        <w:contextualSpacing/>
        <w:jc w:val="both"/>
        <w:rPr>
          <w:rFonts w:ascii="Palatino Linotype" w:hAnsi="Palatino Linotype" w:cs="Arial"/>
          <w:lang w:val="es-MX"/>
        </w:rPr>
      </w:pPr>
    </w:p>
    <w:p w14:paraId="42E6E035" w14:textId="260812A3" w:rsidR="007C3BA7" w:rsidRPr="00237CBD" w:rsidRDefault="003F33D8" w:rsidP="00237CBD">
      <w:pPr>
        <w:numPr>
          <w:ilvl w:val="0"/>
          <w:numId w:val="1"/>
        </w:numPr>
        <w:spacing w:before="240" w:after="240" w:line="360" w:lineRule="auto"/>
        <w:ind w:left="0" w:firstLine="0"/>
        <w:contextualSpacing/>
        <w:jc w:val="both"/>
        <w:rPr>
          <w:rFonts w:ascii="Palatino Linotype" w:hAnsi="Palatino Linotype" w:cs="Arial"/>
          <w:lang w:val="es-MX"/>
        </w:rPr>
      </w:pPr>
      <w:r w:rsidRPr="00237CBD">
        <w:rPr>
          <w:rFonts w:ascii="Palatino Linotype" w:hAnsi="Palatino Linotype" w:cs="Arial"/>
          <w:lang w:val="es-MX"/>
        </w:rPr>
        <w:t>En este orden de ideas,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1EBFCA3D" w14:textId="77777777" w:rsidR="002E082E" w:rsidRPr="00237CBD" w:rsidRDefault="002E082E" w:rsidP="00237CBD">
      <w:pPr>
        <w:spacing w:before="240" w:after="240" w:line="360" w:lineRule="auto"/>
        <w:contextualSpacing/>
        <w:jc w:val="both"/>
        <w:rPr>
          <w:rFonts w:ascii="Palatino Linotype" w:hAnsi="Palatino Linotype" w:cs="Arial"/>
          <w:lang w:val="es-MX"/>
        </w:rPr>
      </w:pPr>
    </w:p>
    <w:p w14:paraId="73B83D24" w14:textId="7E0E770D" w:rsidR="007C3BA7" w:rsidRPr="00237CBD" w:rsidRDefault="003F33D8" w:rsidP="00237CBD">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108" w:name="_Toc16159421"/>
      <w:bookmarkStart w:id="109" w:name="_Toc17971398"/>
      <w:bookmarkStart w:id="110" w:name="_Toc19813882"/>
      <w:r w:rsidRPr="00237CBD">
        <w:rPr>
          <w:rFonts w:ascii="Palatino Linotype" w:eastAsiaTheme="majorEastAsia" w:hAnsi="Palatino Linotype" w:cstheme="majorBidi"/>
          <w:b/>
          <w:color w:val="000000" w:themeColor="text1"/>
          <w:lang w:val="es-MX" w:eastAsia="en-US"/>
        </w:rPr>
        <w:t xml:space="preserve">II.  De la </w:t>
      </w:r>
      <w:bookmarkEnd w:id="108"/>
      <w:bookmarkEnd w:id="109"/>
      <w:r w:rsidR="007C3BA7" w:rsidRPr="00237CBD">
        <w:rPr>
          <w:rFonts w:ascii="Palatino Linotype" w:eastAsiaTheme="majorEastAsia" w:hAnsi="Palatino Linotype" w:cstheme="majorBidi"/>
          <w:b/>
          <w:color w:val="000000" w:themeColor="text1"/>
          <w:lang w:val="es-MX" w:eastAsia="en-US"/>
        </w:rPr>
        <w:t>naturaleza de la información solicitada.</w:t>
      </w:r>
      <w:bookmarkEnd w:id="110"/>
      <w:r w:rsidR="007C3BA7" w:rsidRPr="00237CBD">
        <w:rPr>
          <w:rFonts w:ascii="Palatino Linotype" w:eastAsiaTheme="majorEastAsia" w:hAnsi="Palatino Linotype" w:cstheme="majorBidi"/>
          <w:b/>
          <w:color w:val="000000" w:themeColor="text1"/>
          <w:lang w:val="es-MX" w:eastAsia="en-US"/>
        </w:rPr>
        <w:t xml:space="preserve"> </w:t>
      </w:r>
    </w:p>
    <w:p w14:paraId="3FDC82A2" w14:textId="77777777" w:rsidR="003F33D8" w:rsidRPr="00237CBD" w:rsidRDefault="003F33D8" w:rsidP="00237CBD">
      <w:pPr>
        <w:spacing w:line="360" w:lineRule="auto"/>
        <w:rPr>
          <w:rFonts w:ascii="Palatino Linotype" w:hAnsi="Palatino Linotype"/>
          <w:lang w:val="es-MX" w:eastAsia="en-US"/>
        </w:rPr>
      </w:pPr>
    </w:p>
    <w:p w14:paraId="098C56DF" w14:textId="77777777" w:rsidR="003F33D8" w:rsidRPr="00237CBD" w:rsidRDefault="003F33D8" w:rsidP="00237CBD">
      <w:pPr>
        <w:numPr>
          <w:ilvl w:val="0"/>
          <w:numId w:val="1"/>
        </w:numPr>
        <w:spacing w:before="240" w:after="240" w:line="360" w:lineRule="auto"/>
        <w:ind w:left="0" w:firstLine="0"/>
        <w:contextualSpacing/>
        <w:jc w:val="both"/>
        <w:rPr>
          <w:rFonts w:ascii="Palatino Linotype" w:hAnsi="Palatino Linotype" w:cs="Arial"/>
          <w:lang w:val="es-MX"/>
        </w:rPr>
      </w:pPr>
      <w:r w:rsidRPr="00237CBD">
        <w:rPr>
          <w:rFonts w:ascii="Palatino Linotype" w:hAnsi="Palatino Linotype" w:cs="Arial"/>
          <w:lang w:val="es-MX"/>
        </w:rPr>
        <w:t>Expuesto lo anterior y derivado del planteamiento de la Litis, se procede a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Ley de Transparencia y Acceso a la Información Pública del Estado de México y Municipios.</w:t>
      </w:r>
    </w:p>
    <w:p w14:paraId="67ED7091" w14:textId="77777777" w:rsidR="003F33D8" w:rsidRPr="00237CBD" w:rsidRDefault="003F33D8" w:rsidP="00237CBD">
      <w:pPr>
        <w:spacing w:before="240" w:after="240" w:line="360" w:lineRule="auto"/>
        <w:contextualSpacing/>
        <w:jc w:val="both"/>
        <w:rPr>
          <w:rFonts w:ascii="Palatino Linotype" w:hAnsi="Palatino Linotype" w:cs="Arial"/>
          <w:lang w:val="es-MX"/>
        </w:rPr>
      </w:pPr>
    </w:p>
    <w:p w14:paraId="0832B49B" w14:textId="77777777" w:rsidR="00FA14C3" w:rsidRPr="00237CBD" w:rsidRDefault="003F33D8" w:rsidP="00237CBD">
      <w:pPr>
        <w:numPr>
          <w:ilvl w:val="0"/>
          <w:numId w:val="1"/>
        </w:numPr>
        <w:spacing w:before="240" w:after="240" w:line="360" w:lineRule="auto"/>
        <w:ind w:left="0" w:firstLine="0"/>
        <w:contextualSpacing/>
        <w:jc w:val="both"/>
        <w:rPr>
          <w:rFonts w:ascii="Palatino Linotype" w:hAnsi="Palatino Linotype" w:cs="Arial"/>
          <w:i/>
          <w:lang w:val="es-MX"/>
        </w:rPr>
      </w:pPr>
      <w:r w:rsidRPr="00237CBD">
        <w:rPr>
          <w:rFonts w:ascii="Palatino Linotype" w:hAnsi="Palatino Linotype" w:cs="Times New Roman"/>
          <w:lang w:eastAsia="es-ES_tradnl"/>
        </w:rPr>
        <w:t xml:space="preserve">En efecto, uno de los objetivos con los que cuenta la Ley de Transparencia y Acceso a la Información pública del Estado de México y Municipios, es el  garantizar a toda persona el derecho de acceso a la información pública, mediante los procedimientos establecidos de forma sencilla, expedita, oportuna y gratuita, y con ello contribuir a la mejora de procedimientos y mecanismos que permitan transparentar la gestión pública y mejora la toma de decisiones, a través de la difusión de la información que obra en poder de los Sujetos Obligados.  </w:t>
      </w:r>
    </w:p>
    <w:p w14:paraId="7610E996" w14:textId="77777777" w:rsidR="00FA14C3" w:rsidRPr="00237CBD" w:rsidRDefault="00FA14C3" w:rsidP="00237CBD">
      <w:pPr>
        <w:spacing w:line="360" w:lineRule="auto"/>
        <w:rPr>
          <w:rFonts w:ascii="Palatino Linotype" w:eastAsia="Calibri" w:hAnsi="Palatino Linotype" w:cs="Times New Roman"/>
        </w:rPr>
      </w:pPr>
    </w:p>
    <w:p w14:paraId="33361956" w14:textId="1C474AE5" w:rsidR="00FA14C3" w:rsidRPr="00237CBD" w:rsidRDefault="00FA14C3" w:rsidP="00237CBD">
      <w:pPr>
        <w:numPr>
          <w:ilvl w:val="0"/>
          <w:numId w:val="1"/>
        </w:numPr>
        <w:spacing w:before="240" w:after="240" w:line="360" w:lineRule="auto"/>
        <w:ind w:left="0" w:firstLine="0"/>
        <w:contextualSpacing/>
        <w:jc w:val="both"/>
        <w:rPr>
          <w:rFonts w:ascii="Palatino Linotype" w:hAnsi="Palatino Linotype" w:cs="Arial"/>
          <w:i/>
          <w:lang w:val="es-MX"/>
        </w:rPr>
      </w:pPr>
      <w:r w:rsidRPr="00237CBD">
        <w:rPr>
          <w:rFonts w:ascii="Palatino Linotype" w:eastAsia="Calibri" w:hAnsi="Palatino Linotype" w:cs="Times New Roman"/>
        </w:rPr>
        <w:t xml:space="preserve">Establecido lo anterior, resulta evidente que las razones o motivos de inconformidad hechos valer en el recurso de revisión resultan </w:t>
      </w:r>
      <w:r w:rsidRPr="00237CBD">
        <w:rPr>
          <w:rFonts w:ascii="Palatino Linotype" w:eastAsia="Calibri" w:hAnsi="Palatino Linotype" w:cs="Times New Roman"/>
          <w:b/>
        </w:rPr>
        <w:t>fundadas y procedentes</w:t>
      </w:r>
      <w:r w:rsidRPr="00237CBD">
        <w:rPr>
          <w:rFonts w:ascii="Palatino Linotype" w:eastAsia="Calibri" w:hAnsi="Palatino Linotype" w:cs="Times New Roman"/>
        </w:rPr>
        <w:t xml:space="preserve">, debido a que el </w:t>
      </w:r>
      <w:r w:rsidRPr="00237CBD">
        <w:rPr>
          <w:rFonts w:ascii="Palatino Linotype" w:eastAsia="Calibri" w:hAnsi="Palatino Linotype" w:cs="Times New Roman"/>
          <w:b/>
        </w:rPr>
        <w:t>SUJETO OBLIGADO</w:t>
      </w:r>
      <w:r w:rsidRPr="00237CBD">
        <w:rPr>
          <w:rFonts w:ascii="Palatino Linotype" w:eastAsia="Calibri" w:hAnsi="Palatino Linotype" w:cs="Times New Roman"/>
        </w:rPr>
        <w:t xml:space="preserve"> fue omiso en responder la solicitud de información en cuestión. </w:t>
      </w:r>
    </w:p>
    <w:p w14:paraId="44D79DA7" w14:textId="77777777" w:rsidR="00492E23" w:rsidRPr="00237CBD" w:rsidRDefault="00492E23" w:rsidP="00237CBD">
      <w:pPr>
        <w:spacing w:before="240" w:after="240" w:line="360" w:lineRule="auto"/>
        <w:contextualSpacing/>
        <w:jc w:val="both"/>
        <w:rPr>
          <w:rFonts w:ascii="Palatino Linotype" w:hAnsi="Palatino Linotype" w:cs="Arial"/>
          <w:i/>
          <w:lang w:val="es-MX"/>
        </w:rPr>
      </w:pPr>
    </w:p>
    <w:p w14:paraId="2FD0CA00" w14:textId="56F495C4" w:rsidR="003F33D8" w:rsidRPr="00237CBD" w:rsidRDefault="00FA14C3" w:rsidP="00237CBD">
      <w:pPr>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237CBD">
        <w:rPr>
          <w:rFonts w:ascii="Palatino Linotype" w:hAnsi="Palatino Linotype" w:cs="Arial"/>
          <w:color w:val="000000" w:themeColor="text1"/>
        </w:rPr>
        <w:t>Así</w:t>
      </w:r>
      <w:r w:rsidR="003F33D8" w:rsidRPr="00237CBD">
        <w:rPr>
          <w:rFonts w:ascii="Palatino Linotype" w:hAnsi="Palatino Linotype" w:cs="Arial"/>
          <w:color w:val="000000" w:themeColor="text1"/>
        </w:rPr>
        <w:t>, el artículo 18 de dicha Ley refiere que los Sujetos Obligados tienen el ineludible compromiso de documentar todos los actos que deriven de sus atribuciones, funciones y competencias considerando desde su origen la eventual publicidad de la información como a continuación se observa:</w:t>
      </w:r>
    </w:p>
    <w:p w14:paraId="77E21DCA" w14:textId="77777777" w:rsidR="003F33D8" w:rsidRPr="00237CBD" w:rsidRDefault="003F33D8" w:rsidP="00237CBD">
      <w:pPr>
        <w:widowControl w:val="0"/>
        <w:autoSpaceDE w:val="0"/>
        <w:autoSpaceDN w:val="0"/>
        <w:adjustRightInd w:val="0"/>
        <w:spacing w:before="240" w:after="240" w:line="360" w:lineRule="auto"/>
        <w:jc w:val="both"/>
        <w:rPr>
          <w:rFonts w:ascii="Palatino Linotype" w:hAnsi="Palatino Linotype" w:cs="Times New Roman"/>
          <w:lang w:eastAsia="es-ES_tradnl"/>
        </w:rPr>
      </w:pPr>
    </w:p>
    <w:p w14:paraId="389DCCA3" w14:textId="77777777" w:rsidR="003F33D8" w:rsidRPr="00237CBD" w:rsidRDefault="003F33D8" w:rsidP="00237CBD">
      <w:pPr>
        <w:widowControl w:val="0"/>
        <w:autoSpaceDE w:val="0"/>
        <w:autoSpaceDN w:val="0"/>
        <w:adjustRightInd w:val="0"/>
        <w:spacing w:before="240" w:after="240" w:line="360" w:lineRule="auto"/>
        <w:ind w:left="567" w:right="567"/>
        <w:jc w:val="both"/>
        <w:rPr>
          <w:rFonts w:ascii="Palatino Linotype" w:hAnsi="Palatino Linotype" w:cs="Times New Roman"/>
          <w:b/>
          <w:i/>
          <w:lang w:eastAsia="es-ES_tradnl"/>
        </w:rPr>
      </w:pPr>
      <w:r w:rsidRPr="00237CBD">
        <w:rPr>
          <w:rFonts w:ascii="Palatino Linotype" w:hAnsi="Palatino Linotype" w:cs="Times New Roman"/>
          <w:b/>
          <w:i/>
          <w:lang w:eastAsia="es-ES_tradnl"/>
        </w:rPr>
        <w:t>“Artículo 18.</w:t>
      </w:r>
      <w:r w:rsidRPr="00237CBD">
        <w:rPr>
          <w:rFonts w:ascii="Palatino Linotype" w:hAnsi="Palatino Linotype" w:cs="Times New Roman"/>
          <w:i/>
          <w:lang w:eastAsia="es-ES_tradnl"/>
        </w:rPr>
        <w:t xml:space="preserve"> Los sujetos obligados deberán documentar todo acto que derive del ejercicio de sus facultades, competencias o funciones, considerando desde su origen la eventual publicidad y reutilización de la información que generen.</w:t>
      </w:r>
      <w:r w:rsidRPr="00237CBD">
        <w:rPr>
          <w:rFonts w:ascii="Palatino Linotype" w:hAnsi="Palatino Linotype" w:cs="Times New Roman"/>
          <w:b/>
          <w:i/>
          <w:lang w:eastAsia="es-ES_tradnl"/>
        </w:rPr>
        <w:t>”</w:t>
      </w:r>
    </w:p>
    <w:p w14:paraId="18C0659B" w14:textId="77777777" w:rsidR="003F33D8" w:rsidRPr="00237CBD" w:rsidRDefault="003F33D8" w:rsidP="00237CBD">
      <w:pPr>
        <w:widowControl w:val="0"/>
        <w:autoSpaceDE w:val="0"/>
        <w:autoSpaceDN w:val="0"/>
        <w:adjustRightInd w:val="0"/>
        <w:spacing w:before="240" w:after="240" w:line="360" w:lineRule="auto"/>
        <w:ind w:left="567" w:right="567"/>
        <w:jc w:val="both"/>
        <w:rPr>
          <w:rFonts w:ascii="Palatino Linotype" w:hAnsi="Palatino Linotype" w:cs="Times New Roman"/>
          <w:b/>
          <w:i/>
          <w:lang w:eastAsia="es-ES_tradnl"/>
        </w:rPr>
      </w:pPr>
    </w:p>
    <w:p w14:paraId="28069D5D" w14:textId="77777777" w:rsidR="003F33D8" w:rsidRPr="00237CBD" w:rsidRDefault="003F33D8" w:rsidP="00237CBD">
      <w:pPr>
        <w:numPr>
          <w:ilvl w:val="0"/>
          <w:numId w:val="1"/>
        </w:numPr>
        <w:spacing w:before="240" w:after="240" w:line="360" w:lineRule="auto"/>
        <w:ind w:left="0" w:right="49" w:firstLine="0"/>
        <w:contextualSpacing/>
        <w:jc w:val="both"/>
        <w:rPr>
          <w:rFonts w:ascii="Palatino Linotype" w:eastAsia="MS Mincho" w:hAnsi="Palatino Linotype" w:cs="Arial"/>
        </w:rPr>
      </w:pPr>
      <w:r w:rsidRPr="00237CBD">
        <w:rPr>
          <w:rFonts w:ascii="Palatino Linotype" w:eastAsia="MS Mincho" w:hAnsi="Palatino Linotype" w:cs="Arial"/>
          <w:color w:val="000000"/>
        </w:rPr>
        <w:t xml:space="preserve">Así por otro lado </w:t>
      </w:r>
      <w:r w:rsidRPr="00237CBD">
        <w:rPr>
          <w:rFonts w:ascii="Palatino Linotype" w:eastAsia="Times New Roman" w:hAnsi="Palatino Linotype" w:cs="Times New Roman"/>
          <w:lang w:val="es-MX" w:eastAsia="es-MX"/>
        </w:rPr>
        <w:t xml:space="preserve">de acuerdo a la multicitada Ley de Transparencia vigente en la entidad, se entiende que la información pública es toda aquella que sea generada, obtenida, adquirida, transformada, administrada o en posesión de los </w:t>
      </w:r>
      <w:r w:rsidRPr="00237CBD">
        <w:rPr>
          <w:rFonts w:ascii="Palatino Linotype" w:eastAsia="Times New Roman" w:hAnsi="Palatino Linotype" w:cs="Times New Roman"/>
          <w:b/>
          <w:lang w:val="es-MX" w:eastAsia="es-MX"/>
        </w:rPr>
        <w:t>SUJETOS OBLIGADOS</w:t>
      </w:r>
      <w:r w:rsidRPr="00237CBD">
        <w:rPr>
          <w:rFonts w:ascii="Palatino Linotype" w:eastAsia="Times New Roman" w:hAnsi="Palatino Linotype" w:cs="Times New Roman"/>
          <w:lang w:val="es-MX" w:eastAsia="es-MX"/>
        </w:rPr>
        <w:t>, misma que debe ser accesible de manera permanente a cualquier persona, siempre privilegiando el principio de máxima publicidad, como se prevé su artículo 4, segundo párrafo:</w:t>
      </w:r>
    </w:p>
    <w:p w14:paraId="20CFB927" w14:textId="77777777" w:rsidR="003F33D8" w:rsidRPr="00237CBD" w:rsidRDefault="003F33D8" w:rsidP="00237CBD">
      <w:pPr>
        <w:spacing w:before="240" w:after="240" w:line="360" w:lineRule="auto"/>
        <w:ind w:right="49"/>
        <w:contextualSpacing/>
        <w:jc w:val="both"/>
        <w:rPr>
          <w:rFonts w:ascii="Palatino Linotype" w:eastAsia="MS Mincho" w:hAnsi="Palatino Linotype" w:cs="Arial"/>
        </w:rPr>
      </w:pPr>
    </w:p>
    <w:p w14:paraId="5BFEC1C4" w14:textId="77777777" w:rsidR="003F33D8" w:rsidRPr="00237CBD" w:rsidRDefault="003F33D8" w:rsidP="00237CBD">
      <w:pPr>
        <w:spacing w:line="360" w:lineRule="auto"/>
        <w:ind w:left="567" w:right="567"/>
        <w:jc w:val="both"/>
        <w:rPr>
          <w:rFonts w:ascii="Palatino Linotype" w:eastAsia="Times New Roman" w:hAnsi="Palatino Linotype" w:cs="Times New Roman"/>
          <w:i/>
          <w:lang w:val="es-ES"/>
        </w:rPr>
      </w:pPr>
      <w:r w:rsidRPr="00237CBD">
        <w:rPr>
          <w:rFonts w:ascii="Palatino Linotype" w:eastAsia="Times New Roman" w:hAnsi="Palatino Linotype" w:cs="Times New Roman"/>
          <w:i/>
          <w:lang w:val="es-ES"/>
        </w:rPr>
        <w:t>“</w:t>
      </w:r>
      <w:r w:rsidRPr="00237CBD">
        <w:rPr>
          <w:rFonts w:ascii="Palatino Linotype" w:eastAsia="Times New Roman" w:hAnsi="Palatino Linotype" w:cs="Times New Roman"/>
          <w:b/>
          <w:i/>
          <w:lang w:val="es-ES"/>
        </w:rPr>
        <w:t>Artículo 4.</w:t>
      </w:r>
      <w:r w:rsidRPr="00237CBD">
        <w:rPr>
          <w:rFonts w:ascii="Palatino Linotype" w:eastAsia="Times New Roman" w:hAnsi="Palatino Linotype" w:cs="Times New Roman"/>
          <w:i/>
          <w:lang w:val="es-ES"/>
        </w:rPr>
        <w:t xml:space="preserve"> </w:t>
      </w:r>
    </w:p>
    <w:p w14:paraId="575C69AC" w14:textId="77777777" w:rsidR="003F33D8" w:rsidRPr="00237CBD" w:rsidRDefault="003F33D8" w:rsidP="00237CBD">
      <w:pPr>
        <w:spacing w:line="360" w:lineRule="auto"/>
        <w:ind w:left="567" w:right="567"/>
        <w:jc w:val="both"/>
        <w:rPr>
          <w:rFonts w:ascii="Palatino Linotype" w:eastAsia="Times New Roman" w:hAnsi="Palatino Linotype" w:cs="Times New Roman"/>
          <w:i/>
          <w:lang w:val="es-ES"/>
        </w:rPr>
      </w:pPr>
    </w:p>
    <w:p w14:paraId="0F4ED3CA" w14:textId="77777777" w:rsidR="003F33D8" w:rsidRPr="00237CBD" w:rsidRDefault="003F33D8" w:rsidP="00237CBD">
      <w:pPr>
        <w:spacing w:line="360" w:lineRule="auto"/>
        <w:ind w:left="567" w:right="567"/>
        <w:jc w:val="both"/>
        <w:rPr>
          <w:rFonts w:ascii="Palatino Linotype" w:eastAsia="Times New Roman" w:hAnsi="Palatino Linotype" w:cs="Times New Roman"/>
          <w:i/>
          <w:lang w:val="es-ES"/>
        </w:rPr>
      </w:pPr>
      <w:r w:rsidRPr="00237CBD">
        <w:rPr>
          <w:rFonts w:ascii="Palatino Linotype" w:eastAsia="Times New Roman" w:hAnsi="Palatino Linotype" w:cs="Times New Roman"/>
          <w:i/>
          <w:lang w:val="es-ES"/>
        </w:rPr>
        <w:t>(…)</w:t>
      </w:r>
    </w:p>
    <w:p w14:paraId="5E1F99DD" w14:textId="77777777" w:rsidR="003F33D8" w:rsidRPr="00237CBD" w:rsidRDefault="003F33D8" w:rsidP="00237CBD">
      <w:pPr>
        <w:spacing w:line="360" w:lineRule="auto"/>
        <w:ind w:left="567" w:right="567"/>
        <w:jc w:val="both"/>
        <w:rPr>
          <w:rFonts w:ascii="Palatino Linotype" w:eastAsia="Times New Roman" w:hAnsi="Palatino Linotype" w:cs="Times New Roman"/>
          <w:i/>
          <w:lang w:val="es-ES"/>
        </w:rPr>
      </w:pPr>
    </w:p>
    <w:p w14:paraId="7D5E96F0" w14:textId="77777777" w:rsidR="003F33D8" w:rsidRPr="00237CBD" w:rsidRDefault="003F33D8" w:rsidP="00237CBD">
      <w:pPr>
        <w:spacing w:line="360" w:lineRule="auto"/>
        <w:ind w:left="567" w:right="567"/>
        <w:jc w:val="both"/>
        <w:rPr>
          <w:rFonts w:ascii="Palatino Linotype" w:eastAsia="Times New Roman" w:hAnsi="Palatino Linotype" w:cs="Times New Roman"/>
          <w:i/>
          <w:lang w:val="es-ES"/>
        </w:rPr>
      </w:pPr>
      <w:r w:rsidRPr="00237CBD">
        <w:rPr>
          <w:rFonts w:ascii="Palatino Linotype" w:eastAsia="Times New Roman" w:hAnsi="Palatino Linotype" w:cs="Times New Roman"/>
          <w:i/>
          <w:lang w:val="es-ES"/>
        </w:rPr>
        <w:t xml:space="preserve">Toda la información </w:t>
      </w:r>
      <w:r w:rsidRPr="00237CBD">
        <w:rPr>
          <w:rFonts w:ascii="Palatino Linotype" w:eastAsia="Times New Roman" w:hAnsi="Palatino Linotype" w:cs="Times New Roman"/>
          <w:b/>
          <w:i/>
          <w:lang w:val="es-ES"/>
        </w:rPr>
        <w:t>generada, obtenida, adquirida, transformada, administrada o en posesión</w:t>
      </w:r>
      <w:r w:rsidRPr="00237CBD">
        <w:rPr>
          <w:rFonts w:ascii="Palatino Linotype" w:eastAsia="Times New Roman" w:hAnsi="Palatino Linotype" w:cs="Times New Roman"/>
          <w:i/>
          <w:lang w:val="es-ES"/>
        </w:rPr>
        <w:t xml:space="preserve">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w:t>
      </w:r>
      <w:r w:rsidRPr="00237CBD">
        <w:rPr>
          <w:rFonts w:ascii="Palatino Linotype" w:eastAsia="Times New Roman" w:hAnsi="Palatino Linotype" w:cs="Times New Roman"/>
          <w:b/>
          <w:i/>
          <w:lang w:val="es-ES"/>
        </w:rPr>
        <w:t>principio de máxima publicidad</w:t>
      </w:r>
      <w:r w:rsidRPr="00237CBD">
        <w:rPr>
          <w:rFonts w:ascii="Palatino Linotype" w:eastAsia="Times New Roman" w:hAnsi="Palatino Linotype" w:cs="Times New Roman"/>
          <w:i/>
          <w:lang w:val="es-ES"/>
        </w:rPr>
        <w:t xml:space="preserve"> de la información. Solo podrá ser clasificada excepcionalmente como reservada temporalmente por razones de interés público, en los términos de las causas legítimas y estrictamente necesarias previstas por esta Ley.”</w:t>
      </w:r>
    </w:p>
    <w:p w14:paraId="30D1655B" w14:textId="77777777" w:rsidR="003F33D8" w:rsidRPr="00237CBD" w:rsidRDefault="003F33D8" w:rsidP="00237CBD">
      <w:pPr>
        <w:spacing w:line="360" w:lineRule="auto"/>
        <w:ind w:left="567" w:right="567"/>
        <w:jc w:val="both"/>
        <w:rPr>
          <w:rFonts w:ascii="Palatino Linotype" w:eastAsia="Times New Roman" w:hAnsi="Palatino Linotype" w:cs="Times New Roman"/>
          <w:i/>
          <w:lang w:val="es-ES"/>
        </w:rPr>
      </w:pPr>
    </w:p>
    <w:p w14:paraId="6C2A2AC0" w14:textId="77777777" w:rsidR="003F33D8" w:rsidRPr="00237CBD" w:rsidRDefault="003F33D8" w:rsidP="00237CBD">
      <w:pPr>
        <w:spacing w:line="360" w:lineRule="auto"/>
        <w:ind w:left="567" w:right="567"/>
        <w:jc w:val="both"/>
        <w:rPr>
          <w:rFonts w:ascii="Palatino Linotype" w:eastAsia="Times New Roman" w:hAnsi="Palatino Linotype" w:cs="Times New Roman"/>
          <w:b/>
          <w:i/>
          <w:lang w:val="es-ES"/>
        </w:rPr>
      </w:pPr>
      <w:r w:rsidRPr="00237CBD">
        <w:rPr>
          <w:rFonts w:ascii="Palatino Linotype" w:eastAsia="Times New Roman" w:hAnsi="Palatino Linotype" w:cs="Times New Roman"/>
          <w:b/>
          <w:i/>
          <w:lang w:val="es-ES"/>
        </w:rPr>
        <w:t>(…)</w:t>
      </w:r>
    </w:p>
    <w:p w14:paraId="28B6E7A9" w14:textId="77777777" w:rsidR="003F33D8" w:rsidRPr="00237CBD" w:rsidRDefault="003F33D8" w:rsidP="00237CBD">
      <w:pPr>
        <w:spacing w:line="360" w:lineRule="auto"/>
        <w:ind w:right="567"/>
        <w:jc w:val="both"/>
        <w:rPr>
          <w:rFonts w:ascii="Palatino Linotype" w:eastAsia="Times New Roman" w:hAnsi="Palatino Linotype" w:cs="Times New Roman"/>
          <w:lang w:val="es-ES"/>
        </w:rPr>
      </w:pPr>
    </w:p>
    <w:p w14:paraId="0BE2050E" w14:textId="77777777" w:rsidR="003F33D8" w:rsidRPr="00237CBD" w:rsidRDefault="003F33D8" w:rsidP="00237CBD">
      <w:pPr>
        <w:spacing w:line="360" w:lineRule="auto"/>
        <w:ind w:left="567" w:right="567"/>
        <w:jc w:val="both"/>
        <w:rPr>
          <w:rFonts w:ascii="Palatino Linotype" w:eastAsia="Times New Roman" w:hAnsi="Palatino Linotype" w:cs="Times New Roman"/>
          <w:i/>
          <w:lang w:val="es-ES"/>
        </w:rPr>
      </w:pPr>
      <w:r w:rsidRPr="00237CBD">
        <w:rPr>
          <w:rFonts w:ascii="Palatino Linotype" w:eastAsia="Times New Roman" w:hAnsi="Palatino Linotype" w:cs="Times New Roman"/>
          <w:i/>
          <w:lang w:val="es-ES"/>
        </w:rPr>
        <w:t>(Énfasis añadido)</w:t>
      </w:r>
    </w:p>
    <w:p w14:paraId="78E8A893" w14:textId="77777777" w:rsidR="003F33D8" w:rsidRPr="00237CBD" w:rsidRDefault="003F33D8" w:rsidP="00237CBD">
      <w:pPr>
        <w:spacing w:line="360" w:lineRule="auto"/>
        <w:ind w:right="567"/>
        <w:jc w:val="both"/>
        <w:rPr>
          <w:rFonts w:ascii="Palatino Linotype" w:eastAsia="Times New Roman" w:hAnsi="Palatino Linotype" w:cs="Times New Roman"/>
          <w:i/>
          <w:lang w:val="es-ES"/>
        </w:rPr>
      </w:pPr>
    </w:p>
    <w:p w14:paraId="1097FBFA" w14:textId="77777777" w:rsidR="003F33D8" w:rsidRPr="00237CBD" w:rsidRDefault="003F33D8" w:rsidP="00237CBD">
      <w:pPr>
        <w:numPr>
          <w:ilvl w:val="0"/>
          <w:numId w:val="1"/>
        </w:numPr>
        <w:spacing w:before="240" w:after="240" w:line="360" w:lineRule="auto"/>
        <w:ind w:left="0" w:right="49" w:firstLine="0"/>
        <w:contextualSpacing/>
        <w:jc w:val="both"/>
        <w:rPr>
          <w:rFonts w:ascii="Palatino Linotype" w:eastAsia="MS Mincho" w:hAnsi="Palatino Linotype" w:cs="Arial"/>
        </w:rPr>
      </w:pPr>
      <w:r w:rsidRPr="00237CBD">
        <w:rPr>
          <w:rFonts w:ascii="Palatino Linotype" w:eastAsia="MS Mincho" w:hAnsi="Palatino Linotype" w:cs="Arial"/>
        </w:rPr>
        <w:t xml:space="preserve">En ese sentido, no debe de pasar de vista para el </w:t>
      </w:r>
      <w:r w:rsidRPr="00237CBD">
        <w:rPr>
          <w:rFonts w:ascii="Palatino Linotype" w:eastAsia="MS Mincho" w:hAnsi="Palatino Linotype" w:cs="Arial"/>
          <w:b/>
        </w:rPr>
        <w:t>SUJETO OBLIGADO</w:t>
      </w:r>
      <w:r w:rsidRPr="00237CBD">
        <w:rPr>
          <w:rFonts w:ascii="Palatino Linotype" w:eastAsia="MS Mincho"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31AA60F1" w14:textId="77777777" w:rsidR="003F33D8" w:rsidRPr="00237CBD" w:rsidRDefault="003F33D8" w:rsidP="00237CBD">
      <w:pPr>
        <w:spacing w:before="240" w:after="240" w:line="360" w:lineRule="auto"/>
        <w:ind w:left="426" w:right="49"/>
        <w:contextualSpacing/>
        <w:jc w:val="both"/>
        <w:rPr>
          <w:rFonts w:ascii="Palatino Linotype" w:eastAsia="MS Mincho" w:hAnsi="Palatino Linotype" w:cs="Arial"/>
        </w:rPr>
      </w:pPr>
    </w:p>
    <w:p w14:paraId="7055BD16" w14:textId="77777777" w:rsidR="003F33D8" w:rsidRPr="00237CBD" w:rsidRDefault="003F33D8" w:rsidP="00237CBD">
      <w:pPr>
        <w:spacing w:line="360" w:lineRule="auto"/>
        <w:ind w:left="567" w:right="567"/>
        <w:jc w:val="both"/>
        <w:rPr>
          <w:rFonts w:ascii="Palatino Linotype" w:eastAsia="MS Mincho" w:hAnsi="Palatino Linotype" w:cs="Times New Roman"/>
          <w:i/>
        </w:rPr>
      </w:pPr>
      <w:r w:rsidRPr="00237CBD">
        <w:rPr>
          <w:rFonts w:ascii="Palatino Linotype" w:eastAsia="MS Mincho" w:hAnsi="Palatino Linotype" w:cs="Times New Roman"/>
          <w:i/>
        </w:rPr>
        <w:t>“</w:t>
      </w:r>
      <w:r w:rsidRPr="00237CBD">
        <w:rPr>
          <w:rFonts w:ascii="Palatino Linotype" w:eastAsia="MS Mincho" w:hAnsi="Palatino Linotype" w:cs="Times New Roman"/>
          <w:b/>
          <w:i/>
        </w:rPr>
        <w:t>Artículo 8.</w:t>
      </w:r>
      <w:r w:rsidRPr="00237CBD">
        <w:rPr>
          <w:rFonts w:ascii="Palatino Linotype" w:eastAsia="MS Mincho" w:hAnsi="Palatino Linotype" w:cs="Times New Roman"/>
          <w:i/>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2443F665" w14:textId="77777777" w:rsidR="003F33D8" w:rsidRPr="00237CBD" w:rsidRDefault="003F33D8" w:rsidP="00237CBD">
      <w:pPr>
        <w:spacing w:line="360" w:lineRule="auto"/>
        <w:ind w:left="567" w:right="567"/>
        <w:jc w:val="both"/>
        <w:rPr>
          <w:rFonts w:ascii="Palatino Linotype" w:eastAsia="MS Mincho" w:hAnsi="Palatino Linotype" w:cs="Times New Roman"/>
          <w:i/>
        </w:rPr>
      </w:pPr>
    </w:p>
    <w:p w14:paraId="5E504ED7" w14:textId="77777777" w:rsidR="003F33D8" w:rsidRPr="00237CBD" w:rsidRDefault="003F33D8" w:rsidP="00237CBD">
      <w:pPr>
        <w:spacing w:line="360" w:lineRule="auto"/>
        <w:ind w:left="567" w:right="567"/>
        <w:jc w:val="both"/>
        <w:rPr>
          <w:rFonts w:ascii="Palatino Linotype" w:eastAsia="MS Mincho" w:hAnsi="Palatino Linotype" w:cs="Times New Roman"/>
          <w:i/>
        </w:rPr>
      </w:pPr>
      <w:r w:rsidRPr="00237CBD">
        <w:rPr>
          <w:rFonts w:ascii="Palatino Linotype" w:eastAsia="MS Mincho" w:hAnsi="Palatino Linotype" w:cs="Times New Roman"/>
          <w:b/>
          <w:i/>
        </w:rPr>
        <w:t>En la aplicación e interpretación de la presente Ley deberá prevalecer el principio de máxima publicidad,</w:t>
      </w:r>
      <w:r w:rsidRPr="00237CBD">
        <w:rPr>
          <w:rFonts w:ascii="Palatino Linotype" w:eastAsia="MS Mincho" w:hAnsi="Palatino Linotype" w:cs="Times New Roman"/>
          <w:i/>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237CBD">
        <w:rPr>
          <w:rFonts w:ascii="Palatino Linotype" w:eastAsia="MS Mincho" w:hAnsi="Palatino Linotype" w:cs="Times New Roman"/>
          <w:i/>
        </w:rPr>
        <w:t>pro</w:t>
      </w:r>
      <w:proofErr w:type="spellEnd"/>
      <w:r w:rsidRPr="00237CBD">
        <w:rPr>
          <w:rFonts w:ascii="Palatino Linotype" w:eastAsia="MS Mincho" w:hAnsi="Palatino Linotype" w:cs="Times New Roman"/>
          <w:i/>
        </w:rPr>
        <w:t xml:space="preserve"> persona.</w:t>
      </w:r>
    </w:p>
    <w:p w14:paraId="49ED7941" w14:textId="77777777" w:rsidR="003F33D8" w:rsidRPr="00237CBD" w:rsidRDefault="003F33D8" w:rsidP="00237CBD">
      <w:pPr>
        <w:spacing w:line="360" w:lineRule="auto"/>
        <w:ind w:left="567" w:right="567"/>
        <w:jc w:val="both"/>
        <w:rPr>
          <w:rFonts w:ascii="Palatino Linotype" w:eastAsia="MS Mincho" w:hAnsi="Palatino Linotype" w:cs="Times New Roman"/>
          <w:i/>
        </w:rPr>
      </w:pPr>
    </w:p>
    <w:p w14:paraId="365182B6" w14:textId="77777777" w:rsidR="003F33D8" w:rsidRPr="00237CBD" w:rsidRDefault="003F33D8" w:rsidP="00237CBD">
      <w:pPr>
        <w:spacing w:line="360" w:lineRule="auto"/>
        <w:ind w:left="567" w:right="567"/>
        <w:jc w:val="both"/>
        <w:rPr>
          <w:rFonts w:ascii="Palatino Linotype" w:eastAsia="MS Mincho" w:hAnsi="Palatino Linotype" w:cs="Times New Roman"/>
          <w:i/>
        </w:rPr>
      </w:pPr>
      <w:r w:rsidRPr="00237CBD">
        <w:rPr>
          <w:rFonts w:ascii="Palatino Linotype" w:eastAsia="MS Mincho" w:hAnsi="Palatino Linotype" w:cs="Times New Roman"/>
          <w:i/>
        </w:rPr>
        <w:t>Para el caso de la interpretación se podrá tomar en cuenta los criterios, determinaciones y opiniones de los organismos nacionales e internacionales, en materia de transparencia y el derecho de acceso a la información.</w:t>
      </w:r>
    </w:p>
    <w:p w14:paraId="7010609F" w14:textId="77777777" w:rsidR="003F33D8" w:rsidRPr="00237CBD" w:rsidRDefault="003F33D8" w:rsidP="00237CBD">
      <w:pPr>
        <w:spacing w:line="360" w:lineRule="auto"/>
        <w:ind w:left="567" w:right="567"/>
        <w:jc w:val="both"/>
        <w:rPr>
          <w:rFonts w:ascii="Palatino Linotype" w:eastAsia="MS Mincho" w:hAnsi="Palatino Linotype" w:cs="Times New Roman"/>
          <w:i/>
        </w:rPr>
      </w:pPr>
    </w:p>
    <w:p w14:paraId="3F57B22B" w14:textId="77777777" w:rsidR="003F33D8" w:rsidRPr="00237CBD" w:rsidRDefault="003F33D8" w:rsidP="00237CBD">
      <w:pPr>
        <w:spacing w:line="360" w:lineRule="auto"/>
        <w:ind w:left="567" w:right="567"/>
        <w:jc w:val="both"/>
        <w:rPr>
          <w:rFonts w:ascii="Palatino Linotype" w:eastAsia="MS Mincho" w:hAnsi="Palatino Linotype" w:cs="Times New Roman"/>
          <w:i/>
        </w:rPr>
      </w:pPr>
      <w:r w:rsidRPr="00237CBD">
        <w:rPr>
          <w:rFonts w:ascii="Palatino Linotype" w:eastAsia="MS Mincho" w:hAnsi="Palatino Linotype" w:cs="Times New Roman"/>
          <w:i/>
        </w:rPr>
        <w:t>(Énfasis añadido)</w:t>
      </w:r>
    </w:p>
    <w:p w14:paraId="225ADF95" w14:textId="77777777" w:rsidR="003F33D8" w:rsidRPr="00237CBD" w:rsidRDefault="003F33D8" w:rsidP="00237CBD">
      <w:pPr>
        <w:spacing w:line="360" w:lineRule="auto"/>
        <w:ind w:right="567"/>
        <w:jc w:val="both"/>
        <w:rPr>
          <w:rFonts w:ascii="Palatino Linotype" w:eastAsia="MS Mincho" w:hAnsi="Palatino Linotype" w:cs="Times New Roman"/>
          <w:i/>
        </w:rPr>
      </w:pPr>
    </w:p>
    <w:p w14:paraId="1340274E" w14:textId="77777777" w:rsidR="003F33D8" w:rsidRPr="00237CBD" w:rsidRDefault="003F33D8" w:rsidP="00237CBD">
      <w:pPr>
        <w:numPr>
          <w:ilvl w:val="0"/>
          <w:numId w:val="1"/>
        </w:numPr>
        <w:spacing w:before="240" w:after="240" w:line="360" w:lineRule="auto"/>
        <w:ind w:left="0" w:right="49" w:firstLine="0"/>
        <w:contextualSpacing/>
        <w:jc w:val="both"/>
        <w:rPr>
          <w:rFonts w:ascii="Palatino Linotype" w:eastAsia="MS Mincho" w:hAnsi="Palatino Linotype" w:cs="Arial"/>
        </w:rPr>
      </w:pPr>
      <w:r w:rsidRPr="00237CBD">
        <w:rPr>
          <w:rFonts w:ascii="Palatino Linotype" w:eastAsia="MS Mincho" w:hAnsi="Palatino Linotype" w:cs="Times New Roman"/>
        </w:rPr>
        <w:t xml:space="preserve">Por otra parte, toda la información generada, recopilada, administrada, procesada, archivada o conservada por los sujetos obligadas, deberá ser entregada en solicitudes de información en el estado en que se encuentre, de conformidad con lo que establecen los artículos 12 y 160 de la Ley de la Materia:  </w:t>
      </w:r>
    </w:p>
    <w:p w14:paraId="1F309C73" w14:textId="77777777" w:rsidR="003F33D8" w:rsidRPr="00237CBD" w:rsidRDefault="003F33D8" w:rsidP="00237CBD">
      <w:pPr>
        <w:spacing w:before="240" w:after="240" w:line="360" w:lineRule="auto"/>
        <w:ind w:right="49"/>
        <w:contextualSpacing/>
        <w:jc w:val="both"/>
        <w:rPr>
          <w:rFonts w:ascii="Palatino Linotype" w:eastAsia="MS Mincho" w:hAnsi="Palatino Linotype" w:cs="Arial"/>
        </w:rPr>
      </w:pPr>
    </w:p>
    <w:p w14:paraId="26EEBBB3" w14:textId="77777777" w:rsidR="003F33D8" w:rsidRPr="00237CBD" w:rsidRDefault="003F33D8" w:rsidP="00237CBD">
      <w:pPr>
        <w:spacing w:before="240" w:after="240" w:line="360" w:lineRule="auto"/>
        <w:ind w:left="567" w:right="567"/>
        <w:contextualSpacing/>
        <w:jc w:val="both"/>
        <w:rPr>
          <w:rFonts w:ascii="Palatino Linotype" w:eastAsia="MS Mincho" w:hAnsi="Palatino Linotype" w:cs="Times New Roman"/>
          <w:b/>
          <w:i/>
        </w:rPr>
      </w:pPr>
      <w:r w:rsidRPr="00237CBD">
        <w:rPr>
          <w:rFonts w:ascii="Palatino Linotype" w:eastAsia="MS Mincho" w:hAnsi="Palatino Linotype" w:cs="Times New Roman"/>
          <w:b/>
          <w:i/>
        </w:rPr>
        <w:t xml:space="preserve">“Artículo 12. Quienes generen, recopilen, administren, manejen, procesen, archiven o conserven información pública serán responsables de la misma en los términos de las disposiciones jurídicas aplicables. </w:t>
      </w:r>
    </w:p>
    <w:p w14:paraId="2FA3864A" w14:textId="77777777" w:rsidR="003F33D8" w:rsidRPr="00237CBD" w:rsidRDefault="003F33D8" w:rsidP="00237CBD">
      <w:pPr>
        <w:spacing w:before="240" w:after="240" w:line="360" w:lineRule="auto"/>
        <w:ind w:left="567" w:right="567"/>
        <w:contextualSpacing/>
        <w:jc w:val="both"/>
        <w:rPr>
          <w:rFonts w:ascii="Palatino Linotype" w:eastAsia="MS Mincho" w:hAnsi="Palatino Linotype" w:cs="Times New Roman"/>
          <w:i/>
        </w:rPr>
      </w:pPr>
    </w:p>
    <w:p w14:paraId="2F638A91" w14:textId="77777777" w:rsidR="003F33D8" w:rsidRPr="00237CBD" w:rsidRDefault="003F33D8" w:rsidP="00237CBD">
      <w:pPr>
        <w:spacing w:before="240" w:after="240" w:line="360" w:lineRule="auto"/>
        <w:ind w:left="567" w:right="567"/>
        <w:contextualSpacing/>
        <w:jc w:val="both"/>
        <w:rPr>
          <w:rFonts w:ascii="Palatino Linotype" w:eastAsia="MS Mincho" w:hAnsi="Palatino Linotype" w:cs="Times New Roman"/>
          <w:i/>
        </w:rPr>
      </w:pPr>
      <w:r w:rsidRPr="00237CBD">
        <w:rPr>
          <w:rFonts w:ascii="Palatino Linotype" w:eastAsia="MS Mincho" w:hAnsi="Palatino Linotype" w:cs="Times New Roman"/>
          <w:b/>
          <w:i/>
        </w:rPr>
        <w:t>Los sujetos obligados sólo proporcionarán la información pública que se les requiera y que obre en sus archivos y en el estado en que ésta se encuentre.</w:t>
      </w:r>
      <w:r w:rsidRPr="00237CBD">
        <w:rPr>
          <w:rFonts w:ascii="Palatino Linotype" w:eastAsia="MS Mincho" w:hAnsi="Palatino Linotype" w:cs="Times New Roman"/>
          <w:i/>
        </w:rPr>
        <w:t xml:space="preserve"> La obligación de proporcionar información no comprende el procesamiento de la misma, ni el presentarla conforme al interés del solicitante; no estarán obligados a generarla, resumirla, efectuar cálculos o practicar investigaciones.”</w:t>
      </w:r>
    </w:p>
    <w:p w14:paraId="18C7B3AC" w14:textId="77777777" w:rsidR="003F33D8" w:rsidRPr="00237CBD" w:rsidRDefault="003F33D8" w:rsidP="00237CBD">
      <w:pPr>
        <w:spacing w:before="240" w:after="240" w:line="360" w:lineRule="auto"/>
        <w:ind w:left="567" w:right="567"/>
        <w:contextualSpacing/>
        <w:jc w:val="both"/>
        <w:rPr>
          <w:rFonts w:ascii="Palatino Linotype" w:eastAsia="MS Mincho" w:hAnsi="Palatino Linotype" w:cs="Times New Roman"/>
          <w:i/>
        </w:rPr>
      </w:pPr>
    </w:p>
    <w:p w14:paraId="40447C8A" w14:textId="77777777" w:rsidR="003F33D8" w:rsidRPr="00237CBD" w:rsidRDefault="003F33D8" w:rsidP="00237CBD">
      <w:pPr>
        <w:spacing w:before="240" w:after="240" w:line="360" w:lineRule="auto"/>
        <w:ind w:left="567" w:right="567"/>
        <w:contextualSpacing/>
        <w:jc w:val="both"/>
        <w:rPr>
          <w:rFonts w:ascii="Palatino Linotype" w:eastAsia="MS Mincho" w:hAnsi="Palatino Linotype" w:cs="Times New Roman"/>
          <w:i/>
        </w:rPr>
      </w:pPr>
      <w:r w:rsidRPr="00237CBD">
        <w:rPr>
          <w:rFonts w:ascii="Palatino Linotype" w:eastAsia="MS Mincho" w:hAnsi="Palatino Linotype" w:cs="Times New Roman"/>
          <w:b/>
          <w:i/>
        </w:rPr>
        <w:t xml:space="preserve">“Artículo 160. </w:t>
      </w:r>
      <w:r w:rsidRPr="00237CBD">
        <w:rPr>
          <w:rFonts w:ascii="Palatino Linotype" w:eastAsia="MS Mincho" w:hAnsi="Palatino Linotype" w:cs="Times New Roman"/>
          <w:i/>
        </w:rPr>
        <w:t xml:space="preserve">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14:paraId="1E6A96AC" w14:textId="77777777" w:rsidR="003F33D8" w:rsidRPr="00237CBD" w:rsidRDefault="003F33D8" w:rsidP="00237CBD">
      <w:pPr>
        <w:spacing w:before="240" w:after="240" w:line="360" w:lineRule="auto"/>
        <w:ind w:left="567" w:right="567"/>
        <w:contextualSpacing/>
        <w:jc w:val="both"/>
        <w:rPr>
          <w:rFonts w:ascii="Palatino Linotype" w:eastAsia="MS Mincho" w:hAnsi="Palatino Linotype" w:cs="Times New Roman"/>
          <w:i/>
        </w:rPr>
      </w:pPr>
    </w:p>
    <w:p w14:paraId="7A230478" w14:textId="77777777" w:rsidR="003F33D8" w:rsidRPr="00237CBD" w:rsidRDefault="003F33D8" w:rsidP="00237CBD">
      <w:pPr>
        <w:spacing w:before="240" w:after="240" w:line="360" w:lineRule="auto"/>
        <w:ind w:left="567" w:right="567"/>
        <w:contextualSpacing/>
        <w:jc w:val="both"/>
        <w:rPr>
          <w:rFonts w:ascii="Palatino Linotype" w:eastAsia="MS Mincho" w:hAnsi="Palatino Linotype" w:cs="Times New Roman"/>
          <w:i/>
        </w:rPr>
      </w:pPr>
      <w:r w:rsidRPr="00237CBD">
        <w:rPr>
          <w:rFonts w:ascii="Palatino Linotype" w:eastAsia="MS Mincho" w:hAnsi="Palatino Linotype" w:cs="Times New Roman"/>
          <w:i/>
        </w:rPr>
        <w:t>En caso que la información solicitada consista en bases de datos se deberá privilegiar la entrega de la misma en formatos abiertos. “</w:t>
      </w:r>
    </w:p>
    <w:p w14:paraId="2C6F7471" w14:textId="77777777" w:rsidR="003F33D8" w:rsidRPr="00237CBD" w:rsidRDefault="003F33D8" w:rsidP="00237CBD">
      <w:pPr>
        <w:spacing w:before="240" w:after="240" w:line="360" w:lineRule="auto"/>
        <w:ind w:left="567" w:right="567"/>
        <w:contextualSpacing/>
        <w:jc w:val="both"/>
        <w:rPr>
          <w:rFonts w:ascii="Palatino Linotype" w:eastAsia="MS Mincho" w:hAnsi="Palatino Linotype" w:cs="Times New Roman"/>
          <w:i/>
        </w:rPr>
      </w:pPr>
    </w:p>
    <w:p w14:paraId="4AD2EED6" w14:textId="77777777" w:rsidR="003F33D8" w:rsidRPr="00237CBD" w:rsidRDefault="003F33D8" w:rsidP="00237CBD">
      <w:pPr>
        <w:spacing w:before="240" w:after="240" w:line="360" w:lineRule="auto"/>
        <w:ind w:left="567" w:right="567"/>
        <w:contextualSpacing/>
        <w:jc w:val="both"/>
        <w:rPr>
          <w:rFonts w:ascii="Palatino Linotype" w:eastAsia="MS Mincho" w:hAnsi="Palatino Linotype" w:cs="Times New Roman"/>
          <w:i/>
        </w:rPr>
      </w:pPr>
      <w:r w:rsidRPr="00237CBD">
        <w:rPr>
          <w:rFonts w:ascii="Palatino Linotype" w:eastAsia="MS Mincho" w:hAnsi="Palatino Linotype" w:cs="Times New Roman"/>
          <w:i/>
        </w:rPr>
        <w:t>(Énfasis añadido)</w:t>
      </w:r>
    </w:p>
    <w:p w14:paraId="19217524" w14:textId="77777777" w:rsidR="003F33D8" w:rsidRPr="00237CBD" w:rsidRDefault="003F33D8" w:rsidP="00237CBD">
      <w:pPr>
        <w:spacing w:before="240" w:after="240" w:line="360" w:lineRule="auto"/>
        <w:ind w:left="567" w:right="567"/>
        <w:contextualSpacing/>
        <w:jc w:val="both"/>
        <w:rPr>
          <w:rFonts w:ascii="Palatino Linotype" w:eastAsia="MS Mincho" w:hAnsi="Palatino Linotype" w:cs="Times New Roman"/>
          <w:i/>
        </w:rPr>
      </w:pPr>
    </w:p>
    <w:p w14:paraId="3397A10C" w14:textId="77777777" w:rsidR="003F33D8" w:rsidRPr="00237CBD" w:rsidRDefault="003F33D8" w:rsidP="00237CBD">
      <w:pPr>
        <w:widowControl w:val="0"/>
        <w:numPr>
          <w:ilvl w:val="0"/>
          <w:numId w:val="1"/>
        </w:numPr>
        <w:autoSpaceDE w:val="0"/>
        <w:autoSpaceDN w:val="0"/>
        <w:adjustRightInd w:val="0"/>
        <w:spacing w:before="240" w:after="240" w:line="360" w:lineRule="auto"/>
        <w:ind w:left="0" w:firstLine="0"/>
        <w:jc w:val="both"/>
        <w:rPr>
          <w:rFonts w:ascii="Palatino Linotype" w:eastAsia="MS Mincho" w:hAnsi="Palatino Linotype" w:cs="Times New Roman"/>
          <w:lang w:eastAsia="es-ES_tradnl"/>
        </w:rPr>
      </w:pPr>
      <w:r w:rsidRPr="00237CBD">
        <w:rPr>
          <w:rFonts w:ascii="Palatino Linotype" w:eastAsia="MS Mincho" w:hAnsi="Palatino Linotype" w:cs="Times New Roman"/>
          <w:lang w:eastAsia="es-ES_tradnl"/>
        </w:rPr>
        <w:t>En ese tenor la Ley de Transparencia, prevé en su artículo 23 fracción IV que son Sujetos Obligados a transparentar, permitir el acceso a su información, así como proteger los datos que obren en su poder:</w:t>
      </w:r>
    </w:p>
    <w:p w14:paraId="5B0A2153" w14:textId="77777777" w:rsidR="003F33D8" w:rsidRPr="00237CBD" w:rsidRDefault="003F33D8" w:rsidP="00237CBD">
      <w:pPr>
        <w:widowControl w:val="0"/>
        <w:autoSpaceDE w:val="0"/>
        <w:autoSpaceDN w:val="0"/>
        <w:adjustRightInd w:val="0"/>
        <w:spacing w:before="240" w:after="240" w:line="360" w:lineRule="auto"/>
        <w:jc w:val="both"/>
        <w:rPr>
          <w:rFonts w:ascii="Palatino Linotype" w:eastAsia="MS Mincho" w:hAnsi="Palatino Linotype" w:cs="Times New Roman"/>
          <w:lang w:eastAsia="es-ES_tradnl"/>
        </w:rPr>
      </w:pPr>
      <w:r w:rsidRPr="00237CBD">
        <w:rPr>
          <w:rFonts w:ascii="Palatino Linotype" w:eastAsia="MS Mincho" w:hAnsi="Palatino Linotype" w:cs="Times New Roman"/>
          <w:lang w:eastAsia="es-ES_tradnl"/>
        </w:rPr>
        <w:t xml:space="preserve">       (…)</w:t>
      </w:r>
    </w:p>
    <w:p w14:paraId="2EAD506F" w14:textId="146C3867" w:rsidR="003F33D8" w:rsidRPr="00237CBD" w:rsidRDefault="00F628D8" w:rsidP="00237CBD">
      <w:pPr>
        <w:spacing w:before="240" w:after="240" w:line="360" w:lineRule="auto"/>
        <w:ind w:left="567" w:right="567"/>
        <w:contextualSpacing/>
        <w:jc w:val="both"/>
        <w:rPr>
          <w:rFonts w:ascii="Palatino Linotype" w:eastAsia="Calibri" w:hAnsi="Palatino Linotype" w:cs="Times New Roman"/>
          <w:b/>
          <w:bCs/>
          <w:i/>
        </w:rPr>
      </w:pPr>
      <w:r w:rsidRPr="00237CBD">
        <w:rPr>
          <w:rFonts w:ascii="Palatino Linotype" w:eastAsia="Calibri" w:hAnsi="Palatino Linotype" w:cs="Times New Roman"/>
          <w:b/>
          <w:bCs/>
          <w:i/>
        </w:rPr>
        <w:t>IV. Los ayuntamientos y las dependencias, organismos, órganos y entidades de la administración municipal;</w:t>
      </w:r>
      <w:r w:rsidR="003F33D8" w:rsidRPr="00237CBD">
        <w:rPr>
          <w:rFonts w:ascii="Palatino Linotype" w:eastAsia="Calibri" w:hAnsi="Palatino Linotype" w:cs="Times New Roman"/>
          <w:b/>
          <w:bCs/>
          <w:i/>
        </w:rPr>
        <w:t>”</w:t>
      </w:r>
    </w:p>
    <w:p w14:paraId="08D58879" w14:textId="77777777" w:rsidR="00266E7D" w:rsidRPr="00237CBD" w:rsidRDefault="00266E7D" w:rsidP="00237CBD">
      <w:pPr>
        <w:spacing w:before="240" w:after="240" w:line="360" w:lineRule="auto"/>
        <w:ind w:left="567" w:right="567"/>
        <w:contextualSpacing/>
        <w:jc w:val="both"/>
        <w:rPr>
          <w:rFonts w:ascii="Palatino Linotype" w:eastAsia="Calibri" w:hAnsi="Palatino Linotype" w:cs="Times New Roman"/>
          <w:b/>
          <w:bCs/>
          <w:i/>
        </w:rPr>
      </w:pPr>
    </w:p>
    <w:p w14:paraId="1D74EE88" w14:textId="2779BC45" w:rsidR="003F33D8" w:rsidRPr="00237CBD" w:rsidRDefault="002D107C" w:rsidP="00237CBD">
      <w:pPr>
        <w:spacing w:line="360" w:lineRule="auto"/>
        <w:ind w:left="426" w:right="567"/>
        <w:contextualSpacing/>
        <w:rPr>
          <w:rFonts w:ascii="Palatino Linotype" w:eastAsia="Times New Roman" w:hAnsi="Palatino Linotype" w:cs="Arial"/>
          <w:i/>
        </w:rPr>
      </w:pPr>
      <w:r w:rsidRPr="00237CBD">
        <w:rPr>
          <w:rFonts w:ascii="Palatino Linotype" w:eastAsia="Times New Roman" w:hAnsi="Palatino Linotype" w:cs="Arial"/>
          <w:i/>
        </w:rPr>
        <w:t>(…)</w:t>
      </w:r>
    </w:p>
    <w:p w14:paraId="00225447" w14:textId="04901B73" w:rsidR="00FA14C3" w:rsidRPr="00237CBD" w:rsidRDefault="00961CA5" w:rsidP="00237CBD">
      <w:pPr>
        <w:pStyle w:val="Prrafodelista"/>
        <w:numPr>
          <w:ilvl w:val="0"/>
          <w:numId w:val="1"/>
        </w:numPr>
        <w:spacing w:before="240" w:after="240" w:line="360" w:lineRule="auto"/>
        <w:ind w:left="0" w:firstLine="0"/>
        <w:jc w:val="both"/>
        <w:rPr>
          <w:rFonts w:ascii="Palatino Linotype" w:eastAsia="MS Mincho" w:hAnsi="Palatino Linotype" w:cs="Arial"/>
          <w:i/>
          <w:lang w:val="es-MX"/>
        </w:rPr>
      </w:pPr>
      <w:r w:rsidRPr="00237CBD">
        <w:rPr>
          <w:rFonts w:ascii="Palatino Linotype" w:eastAsia="Calibri" w:hAnsi="Palatino Linotype" w:cs="Times New Roman"/>
        </w:rPr>
        <w:t xml:space="preserve">Así las cosas, para determinar la fuente obligacional del </w:t>
      </w:r>
      <w:r w:rsidRPr="00237CBD">
        <w:rPr>
          <w:rFonts w:ascii="Palatino Linotype" w:eastAsia="Calibri" w:hAnsi="Palatino Linotype" w:cs="Times New Roman"/>
          <w:b/>
        </w:rPr>
        <w:t>SUJETO OBLIGADO</w:t>
      </w:r>
      <w:r w:rsidRPr="00237CBD">
        <w:rPr>
          <w:rFonts w:ascii="Palatino Linotype" w:eastAsia="Calibri" w:hAnsi="Palatino Linotype" w:cs="Times New Roman"/>
        </w:rPr>
        <w:t xml:space="preserve"> es necesario entrar al estudio de la información solicitada por lo que</w:t>
      </w:r>
      <w:r w:rsidRPr="00237CBD">
        <w:rPr>
          <w:rFonts w:ascii="Palatino Linotype" w:eastAsia="Calibri" w:hAnsi="Palatino Linotype" w:cs="Times New Roman"/>
          <w:lang w:val="es-ES" w:eastAsia="en-US"/>
        </w:rPr>
        <w:t xml:space="preserve"> </w:t>
      </w:r>
      <w:r w:rsidRPr="00237CBD">
        <w:rPr>
          <w:rFonts w:ascii="Palatino Linotype" w:eastAsia="Calibri" w:hAnsi="Palatino Linotype" w:cs="Times New Roman"/>
          <w:color w:val="000000"/>
          <w:lang w:val="es-ES" w:eastAsia="en-US"/>
        </w:rPr>
        <w:t>se considera pertinente elaborar un cuadro de análisis</w:t>
      </w:r>
      <w:r w:rsidRPr="00237CBD">
        <w:rPr>
          <w:rFonts w:ascii="Palatino Linotype" w:eastAsia="MS Mincho" w:hAnsi="Palatino Linotype"/>
          <w:color w:val="000000"/>
          <w:vertAlign w:val="superscript"/>
          <w:lang w:val="es-ES" w:eastAsia="en-US"/>
        </w:rPr>
        <w:footnoteReference w:id="3"/>
      </w:r>
      <w:r w:rsidRPr="00237CBD">
        <w:rPr>
          <w:rFonts w:ascii="Palatino Linotype" w:eastAsia="Calibri" w:hAnsi="Palatino Linotype" w:cs="Times New Roman"/>
          <w:color w:val="000000"/>
          <w:lang w:val="es-ES" w:eastAsia="en-US"/>
        </w:rPr>
        <w:t>, mismo que se inserta a continuación:</w:t>
      </w:r>
    </w:p>
    <w:tbl>
      <w:tblPr>
        <w:tblStyle w:val="Tablaconcuadrcula212"/>
        <w:tblW w:w="8931" w:type="dxa"/>
        <w:tblInd w:w="-5" w:type="dxa"/>
        <w:tblLayout w:type="fixed"/>
        <w:tblLook w:val="04A0" w:firstRow="1" w:lastRow="0" w:firstColumn="1" w:lastColumn="0" w:noHBand="0" w:noVBand="1"/>
      </w:tblPr>
      <w:tblGrid>
        <w:gridCol w:w="1134"/>
        <w:gridCol w:w="4962"/>
        <w:gridCol w:w="1559"/>
        <w:gridCol w:w="1276"/>
      </w:tblGrid>
      <w:tr w:rsidR="00961CA5" w:rsidRPr="00237CBD" w14:paraId="1C4D22C4" w14:textId="77777777" w:rsidTr="00BA0985">
        <w:trPr>
          <w:trHeight w:val="582"/>
        </w:trPr>
        <w:tc>
          <w:tcPr>
            <w:tcW w:w="1134" w:type="dxa"/>
            <w:shd w:val="clear" w:color="auto" w:fill="DBDBDB"/>
          </w:tcPr>
          <w:p w14:paraId="68948C38" w14:textId="77777777" w:rsidR="00961CA5" w:rsidRPr="00237CBD" w:rsidRDefault="00961CA5" w:rsidP="00237CBD">
            <w:pPr>
              <w:spacing w:line="360" w:lineRule="auto"/>
              <w:rPr>
                <w:rFonts w:ascii="Palatino Linotype" w:hAnsi="Palatino Linotype"/>
                <w:sz w:val="24"/>
                <w:szCs w:val="24"/>
              </w:rPr>
            </w:pPr>
          </w:p>
          <w:p w14:paraId="25D4395B" w14:textId="77777777" w:rsidR="00961CA5" w:rsidRPr="00237CBD" w:rsidRDefault="00961CA5" w:rsidP="00237CBD">
            <w:pPr>
              <w:spacing w:line="360" w:lineRule="auto"/>
              <w:jc w:val="center"/>
              <w:rPr>
                <w:rFonts w:ascii="Palatino Linotype" w:hAnsi="Palatino Linotype"/>
                <w:sz w:val="24"/>
                <w:szCs w:val="24"/>
              </w:rPr>
            </w:pPr>
            <w:r w:rsidRPr="00237CBD">
              <w:rPr>
                <w:rFonts w:ascii="Palatino Linotype" w:hAnsi="Palatino Linotype"/>
                <w:sz w:val="24"/>
                <w:szCs w:val="24"/>
              </w:rPr>
              <w:t>Número</w:t>
            </w:r>
          </w:p>
        </w:tc>
        <w:tc>
          <w:tcPr>
            <w:tcW w:w="4962" w:type="dxa"/>
            <w:shd w:val="clear" w:color="auto" w:fill="DBDBDB"/>
          </w:tcPr>
          <w:p w14:paraId="59A918F2" w14:textId="77777777" w:rsidR="00961CA5" w:rsidRPr="00237CBD" w:rsidRDefault="00961CA5" w:rsidP="00237CBD">
            <w:pPr>
              <w:spacing w:line="360" w:lineRule="auto"/>
              <w:jc w:val="center"/>
              <w:rPr>
                <w:rFonts w:ascii="Palatino Linotype" w:hAnsi="Palatino Linotype"/>
                <w:sz w:val="24"/>
                <w:szCs w:val="24"/>
              </w:rPr>
            </w:pPr>
          </w:p>
          <w:p w14:paraId="472EE14B" w14:textId="77777777" w:rsidR="00961CA5" w:rsidRPr="00237CBD" w:rsidRDefault="00961CA5" w:rsidP="00237CBD">
            <w:pPr>
              <w:spacing w:line="360" w:lineRule="auto"/>
              <w:jc w:val="center"/>
              <w:rPr>
                <w:rFonts w:ascii="Palatino Linotype" w:hAnsi="Palatino Linotype"/>
                <w:sz w:val="24"/>
                <w:szCs w:val="24"/>
              </w:rPr>
            </w:pPr>
            <w:r w:rsidRPr="00237CBD">
              <w:rPr>
                <w:rFonts w:ascii="Palatino Linotype" w:hAnsi="Palatino Linotype"/>
                <w:sz w:val="24"/>
                <w:szCs w:val="24"/>
              </w:rPr>
              <w:t>Información Requerida:</w:t>
            </w:r>
          </w:p>
        </w:tc>
        <w:tc>
          <w:tcPr>
            <w:tcW w:w="1559" w:type="dxa"/>
            <w:shd w:val="clear" w:color="auto" w:fill="DBDBDB"/>
          </w:tcPr>
          <w:p w14:paraId="6C85CADE" w14:textId="77777777" w:rsidR="00961CA5" w:rsidRPr="00237CBD" w:rsidRDefault="00961CA5" w:rsidP="00237CBD">
            <w:pPr>
              <w:spacing w:line="360" w:lineRule="auto"/>
              <w:jc w:val="center"/>
              <w:rPr>
                <w:rFonts w:ascii="Palatino Linotype" w:hAnsi="Palatino Linotype"/>
                <w:sz w:val="24"/>
                <w:szCs w:val="24"/>
              </w:rPr>
            </w:pPr>
          </w:p>
          <w:p w14:paraId="63C49192" w14:textId="77777777" w:rsidR="00961CA5" w:rsidRPr="00237CBD" w:rsidRDefault="00961CA5" w:rsidP="00237CBD">
            <w:pPr>
              <w:spacing w:line="360" w:lineRule="auto"/>
              <w:jc w:val="center"/>
              <w:rPr>
                <w:rFonts w:ascii="Palatino Linotype" w:hAnsi="Palatino Linotype"/>
                <w:sz w:val="24"/>
                <w:szCs w:val="24"/>
              </w:rPr>
            </w:pPr>
            <w:r w:rsidRPr="00237CBD">
              <w:rPr>
                <w:rFonts w:ascii="Palatino Linotype" w:hAnsi="Palatino Linotype"/>
                <w:sz w:val="24"/>
                <w:szCs w:val="24"/>
              </w:rPr>
              <w:t xml:space="preserve">Información entregada en respuesta: </w:t>
            </w:r>
          </w:p>
        </w:tc>
        <w:tc>
          <w:tcPr>
            <w:tcW w:w="1276" w:type="dxa"/>
            <w:shd w:val="clear" w:color="auto" w:fill="D9D9D9"/>
          </w:tcPr>
          <w:p w14:paraId="6EAA3E29" w14:textId="77777777" w:rsidR="00961CA5" w:rsidRPr="00237CBD" w:rsidRDefault="00961CA5" w:rsidP="00237CBD">
            <w:pPr>
              <w:spacing w:line="360" w:lineRule="auto"/>
              <w:jc w:val="center"/>
              <w:rPr>
                <w:rFonts w:ascii="Palatino Linotype" w:hAnsi="Palatino Linotype"/>
                <w:sz w:val="24"/>
                <w:szCs w:val="24"/>
              </w:rPr>
            </w:pPr>
          </w:p>
          <w:p w14:paraId="141FA016" w14:textId="77777777" w:rsidR="00961CA5" w:rsidRPr="00237CBD" w:rsidRDefault="00961CA5" w:rsidP="00237CBD">
            <w:pPr>
              <w:spacing w:line="360" w:lineRule="auto"/>
              <w:jc w:val="center"/>
              <w:rPr>
                <w:rFonts w:ascii="Palatino Linotype" w:hAnsi="Palatino Linotype"/>
                <w:sz w:val="24"/>
                <w:szCs w:val="24"/>
              </w:rPr>
            </w:pPr>
            <w:r w:rsidRPr="00237CBD">
              <w:rPr>
                <w:rFonts w:ascii="Palatino Linotype" w:hAnsi="Palatino Linotype"/>
                <w:sz w:val="24"/>
                <w:szCs w:val="24"/>
              </w:rPr>
              <w:t>¿Satisface la solicitud?</w:t>
            </w:r>
          </w:p>
        </w:tc>
      </w:tr>
      <w:tr w:rsidR="00831155" w:rsidRPr="00237CBD" w14:paraId="58FD7ADC" w14:textId="77777777" w:rsidTr="00831155">
        <w:trPr>
          <w:trHeight w:val="582"/>
        </w:trPr>
        <w:tc>
          <w:tcPr>
            <w:tcW w:w="8931" w:type="dxa"/>
            <w:gridSpan w:val="4"/>
            <w:shd w:val="clear" w:color="auto" w:fill="FFFFFF" w:themeFill="background1"/>
          </w:tcPr>
          <w:p w14:paraId="12FC523A" w14:textId="77777777" w:rsidR="00831155" w:rsidRPr="00237CBD" w:rsidRDefault="00831155" w:rsidP="00237CBD">
            <w:pPr>
              <w:spacing w:line="360" w:lineRule="auto"/>
              <w:jc w:val="center"/>
              <w:rPr>
                <w:rFonts w:ascii="Palatino Linotype" w:hAnsi="Palatino Linotype" w:cs="Arial"/>
                <w:b/>
                <w:bCs/>
                <w:color w:val="000000"/>
                <w:sz w:val="24"/>
                <w:szCs w:val="24"/>
                <w:lang w:val="es-ES_tradnl" w:eastAsia="es-ES"/>
              </w:rPr>
            </w:pPr>
            <w:r w:rsidRPr="00237CBD">
              <w:rPr>
                <w:rFonts w:ascii="Palatino Linotype" w:hAnsi="Palatino Linotype"/>
                <w:b/>
                <w:sz w:val="24"/>
                <w:szCs w:val="24"/>
              </w:rPr>
              <w:t xml:space="preserve">Solicitud </w:t>
            </w:r>
            <w:hyperlink r:id="rId40" w:history="1">
              <w:r w:rsidRPr="00237CBD">
                <w:rPr>
                  <w:rFonts w:ascii="Palatino Linotype" w:hAnsi="Palatino Linotype" w:cs="Arial"/>
                  <w:b/>
                  <w:bCs/>
                  <w:color w:val="000000"/>
                  <w:sz w:val="24"/>
                  <w:szCs w:val="24"/>
                  <w:lang w:val="es-ES_tradnl" w:eastAsia="es-ES"/>
                </w:rPr>
                <w:t>00105/TEZOYUCA/IP/2019</w:t>
              </w:r>
            </w:hyperlink>
            <w:r w:rsidR="00BA0985" w:rsidRPr="00237CBD">
              <w:rPr>
                <w:rFonts w:ascii="Palatino Linotype" w:hAnsi="Palatino Linotype" w:cs="Arial"/>
                <w:b/>
                <w:bCs/>
                <w:color w:val="000000"/>
                <w:sz w:val="24"/>
                <w:szCs w:val="24"/>
                <w:lang w:val="es-ES_tradnl" w:eastAsia="es-ES"/>
              </w:rPr>
              <w:t>:</w:t>
            </w:r>
          </w:p>
          <w:p w14:paraId="74EB31D7" w14:textId="77777777" w:rsidR="00BA0985" w:rsidRPr="00237CBD" w:rsidRDefault="00BA0985" w:rsidP="00237CBD">
            <w:pPr>
              <w:spacing w:line="360" w:lineRule="auto"/>
              <w:jc w:val="center"/>
              <w:rPr>
                <w:rFonts w:ascii="Palatino Linotype" w:hAnsi="Palatino Linotype" w:cs="Arial"/>
                <w:b/>
                <w:bCs/>
                <w:color w:val="000000"/>
                <w:sz w:val="24"/>
                <w:szCs w:val="24"/>
                <w:lang w:val="es-ES_tradnl" w:eastAsia="es-ES"/>
              </w:rPr>
            </w:pPr>
          </w:p>
          <w:p w14:paraId="7228529B" w14:textId="77777777" w:rsidR="00BA0985" w:rsidRPr="00237CBD" w:rsidRDefault="00BA0985" w:rsidP="00237CBD">
            <w:pPr>
              <w:spacing w:line="360" w:lineRule="auto"/>
              <w:rPr>
                <w:rFonts w:ascii="Palatino Linotype" w:hAnsi="Palatino Linotype" w:cs="Arial"/>
                <w:bCs/>
                <w:color w:val="000000"/>
                <w:sz w:val="24"/>
                <w:szCs w:val="24"/>
                <w:lang w:val="es-ES_tradnl" w:eastAsia="es-ES"/>
              </w:rPr>
            </w:pPr>
            <w:r w:rsidRPr="00237CBD">
              <w:rPr>
                <w:rFonts w:ascii="Palatino Linotype" w:hAnsi="Palatino Linotype" w:cs="Arial"/>
                <w:bCs/>
                <w:color w:val="000000"/>
                <w:sz w:val="24"/>
                <w:szCs w:val="24"/>
                <w:lang w:val="es-ES_tradnl" w:eastAsia="es-ES"/>
              </w:rPr>
              <w:t>Del encargado de d</w:t>
            </w:r>
            <w:r w:rsidR="00957EDB" w:rsidRPr="00237CBD">
              <w:rPr>
                <w:rFonts w:ascii="Palatino Linotype" w:hAnsi="Palatino Linotype" w:cs="Arial"/>
                <w:bCs/>
                <w:color w:val="000000"/>
                <w:sz w:val="24"/>
                <w:szCs w:val="24"/>
                <w:lang w:val="es-ES_tradnl" w:eastAsia="es-ES"/>
              </w:rPr>
              <w:t>epartamento de recursos humanos.</w:t>
            </w:r>
          </w:p>
          <w:p w14:paraId="319FC2B6" w14:textId="61BB869E" w:rsidR="00957EDB" w:rsidRPr="00237CBD" w:rsidRDefault="00957EDB" w:rsidP="00237CBD">
            <w:pPr>
              <w:spacing w:line="360" w:lineRule="auto"/>
              <w:rPr>
                <w:rFonts w:ascii="Palatino Linotype" w:hAnsi="Palatino Linotype"/>
                <w:sz w:val="24"/>
                <w:szCs w:val="24"/>
              </w:rPr>
            </w:pPr>
          </w:p>
        </w:tc>
      </w:tr>
      <w:tr w:rsidR="00961CA5" w:rsidRPr="00237CBD" w14:paraId="2F103170" w14:textId="77777777" w:rsidTr="00BA0985">
        <w:trPr>
          <w:trHeight w:val="635"/>
        </w:trPr>
        <w:tc>
          <w:tcPr>
            <w:tcW w:w="1134" w:type="dxa"/>
            <w:shd w:val="clear" w:color="auto" w:fill="auto"/>
          </w:tcPr>
          <w:p w14:paraId="454A61DE" w14:textId="4B183DD5" w:rsidR="00961CA5" w:rsidRPr="00237CBD" w:rsidRDefault="00961CA5" w:rsidP="00237CBD">
            <w:pPr>
              <w:tabs>
                <w:tab w:val="left" w:pos="1627"/>
              </w:tabs>
              <w:spacing w:line="360" w:lineRule="auto"/>
              <w:rPr>
                <w:rFonts w:ascii="Palatino Linotype" w:hAnsi="Palatino Linotype"/>
                <w:sz w:val="24"/>
                <w:szCs w:val="24"/>
              </w:rPr>
            </w:pPr>
            <w:r w:rsidRPr="00237CBD">
              <w:rPr>
                <w:rFonts w:ascii="Palatino Linotype" w:hAnsi="Palatino Linotype"/>
                <w:sz w:val="24"/>
                <w:szCs w:val="24"/>
              </w:rPr>
              <w:t xml:space="preserve">      1</w:t>
            </w:r>
          </w:p>
        </w:tc>
        <w:tc>
          <w:tcPr>
            <w:tcW w:w="4962" w:type="dxa"/>
            <w:shd w:val="clear" w:color="auto" w:fill="FFFFFF" w:themeFill="background1"/>
          </w:tcPr>
          <w:p w14:paraId="51994BE7" w14:textId="148E77CF" w:rsidR="00961CA5" w:rsidRPr="00237CBD" w:rsidRDefault="00961CA5" w:rsidP="00237CBD">
            <w:pPr>
              <w:spacing w:line="360" w:lineRule="auto"/>
              <w:contextualSpacing/>
              <w:jc w:val="both"/>
              <w:rPr>
                <w:rFonts w:ascii="Palatino Linotype" w:hAnsi="Palatino Linotype"/>
                <w:color w:val="000000"/>
                <w:sz w:val="24"/>
                <w:szCs w:val="24"/>
              </w:rPr>
            </w:pPr>
            <w:r w:rsidRPr="00237CBD">
              <w:rPr>
                <w:rFonts w:ascii="Palatino Linotype" w:hAnsi="Palatino Linotype"/>
                <w:color w:val="000000"/>
                <w:sz w:val="24"/>
                <w:szCs w:val="24"/>
                <w:lang w:val="es-ES_tradnl" w:eastAsia="es-ES"/>
              </w:rPr>
              <w:t>Nombramiento</w:t>
            </w:r>
            <w:r w:rsidR="00CD624E" w:rsidRPr="00237CBD">
              <w:rPr>
                <w:rFonts w:ascii="Palatino Linotype" w:hAnsi="Palatino Linotype"/>
                <w:color w:val="000000"/>
                <w:sz w:val="24"/>
                <w:szCs w:val="24"/>
                <w:lang w:val="es-ES_tradnl" w:eastAsia="es-ES"/>
              </w:rPr>
              <w:t xml:space="preserve">. </w:t>
            </w:r>
          </w:p>
        </w:tc>
        <w:tc>
          <w:tcPr>
            <w:tcW w:w="1559" w:type="dxa"/>
            <w:shd w:val="clear" w:color="auto" w:fill="auto"/>
          </w:tcPr>
          <w:p w14:paraId="0101B6FC" w14:textId="77777777" w:rsidR="00961CA5" w:rsidRPr="00237CBD" w:rsidRDefault="00961CA5" w:rsidP="00237CBD">
            <w:pPr>
              <w:spacing w:line="360" w:lineRule="auto"/>
              <w:ind w:hanging="107"/>
              <w:jc w:val="both"/>
              <w:rPr>
                <w:rFonts w:ascii="Palatino Linotype" w:hAnsi="Palatino Linotype"/>
                <w:sz w:val="24"/>
                <w:szCs w:val="24"/>
              </w:rPr>
            </w:pPr>
            <w:r w:rsidRPr="00237CBD">
              <w:rPr>
                <w:rFonts w:ascii="Palatino Linotype" w:hAnsi="Palatino Linotype"/>
                <w:sz w:val="24"/>
                <w:szCs w:val="24"/>
              </w:rPr>
              <w:t xml:space="preserve">No se entregó respuesta. </w:t>
            </w:r>
          </w:p>
          <w:p w14:paraId="39D5A1C3" w14:textId="77777777" w:rsidR="00961CA5" w:rsidRPr="00237CBD" w:rsidRDefault="00961CA5" w:rsidP="00237CBD">
            <w:pPr>
              <w:spacing w:line="360" w:lineRule="auto"/>
              <w:ind w:hanging="107"/>
              <w:jc w:val="both"/>
              <w:rPr>
                <w:rFonts w:ascii="Palatino Linotype" w:hAnsi="Palatino Linotype"/>
                <w:sz w:val="24"/>
                <w:szCs w:val="24"/>
              </w:rPr>
            </w:pPr>
          </w:p>
        </w:tc>
        <w:tc>
          <w:tcPr>
            <w:tcW w:w="1276" w:type="dxa"/>
          </w:tcPr>
          <w:p w14:paraId="494CB0AC" w14:textId="77777777" w:rsidR="00961CA5" w:rsidRPr="00237CBD" w:rsidRDefault="00961CA5" w:rsidP="00237CBD">
            <w:pPr>
              <w:spacing w:after="160" w:line="360" w:lineRule="auto"/>
              <w:rPr>
                <w:rFonts w:ascii="Palatino Linotype" w:hAnsi="Palatino Linotype"/>
                <w:sz w:val="24"/>
                <w:szCs w:val="24"/>
              </w:rPr>
            </w:pPr>
          </w:p>
          <w:p w14:paraId="1E22908D" w14:textId="77777777" w:rsidR="00961CA5" w:rsidRPr="00237CBD" w:rsidRDefault="00961CA5" w:rsidP="00237CBD">
            <w:pPr>
              <w:tabs>
                <w:tab w:val="left" w:pos="930"/>
                <w:tab w:val="center" w:pos="1026"/>
              </w:tabs>
              <w:spacing w:line="360" w:lineRule="auto"/>
              <w:jc w:val="center"/>
              <w:rPr>
                <w:rFonts w:ascii="Palatino Linotype" w:hAnsi="Palatino Linotype"/>
                <w:sz w:val="24"/>
                <w:szCs w:val="24"/>
              </w:rPr>
            </w:pPr>
            <w:r w:rsidRPr="00237CBD">
              <w:rPr>
                <w:rFonts w:ascii="Palatino Linotype" w:hAnsi="Palatino Linotype"/>
                <w:sz w:val="24"/>
                <w:szCs w:val="24"/>
              </w:rPr>
              <w:t>NO</w:t>
            </w:r>
          </w:p>
        </w:tc>
      </w:tr>
      <w:tr w:rsidR="00961CA5" w:rsidRPr="00237CBD" w14:paraId="03B150E7" w14:textId="77777777" w:rsidTr="00BA0985">
        <w:trPr>
          <w:trHeight w:val="947"/>
        </w:trPr>
        <w:tc>
          <w:tcPr>
            <w:tcW w:w="1134" w:type="dxa"/>
            <w:shd w:val="clear" w:color="auto" w:fill="auto"/>
          </w:tcPr>
          <w:p w14:paraId="1B4562B7" w14:textId="77777777" w:rsidR="00961CA5" w:rsidRPr="00237CBD" w:rsidRDefault="00961CA5" w:rsidP="00237CBD">
            <w:pPr>
              <w:tabs>
                <w:tab w:val="left" w:pos="1627"/>
              </w:tabs>
              <w:spacing w:line="360" w:lineRule="auto"/>
              <w:jc w:val="center"/>
              <w:rPr>
                <w:rFonts w:ascii="Palatino Linotype" w:hAnsi="Palatino Linotype"/>
                <w:sz w:val="24"/>
                <w:szCs w:val="24"/>
              </w:rPr>
            </w:pPr>
            <w:r w:rsidRPr="00237CBD">
              <w:rPr>
                <w:rFonts w:ascii="Palatino Linotype" w:hAnsi="Palatino Linotype"/>
                <w:sz w:val="24"/>
                <w:szCs w:val="24"/>
              </w:rPr>
              <w:t>2</w:t>
            </w:r>
          </w:p>
        </w:tc>
        <w:tc>
          <w:tcPr>
            <w:tcW w:w="4962" w:type="dxa"/>
            <w:shd w:val="clear" w:color="auto" w:fill="auto"/>
          </w:tcPr>
          <w:p w14:paraId="4FE8D5D4" w14:textId="2C2645A3" w:rsidR="00961CA5" w:rsidRPr="00237CBD" w:rsidRDefault="00961CA5" w:rsidP="00237CBD">
            <w:pPr>
              <w:spacing w:line="360" w:lineRule="auto"/>
              <w:contextualSpacing/>
              <w:jc w:val="both"/>
              <w:rPr>
                <w:rFonts w:ascii="Palatino Linotype" w:hAnsi="Palatino Linotype"/>
                <w:color w:val="000000"/>
                <w:sz w:val="24"/>
                <w:szCs w:val="24"/>
              </w:rPr>
            </w:pPr>
            <w:r w:rsidRPr="00237CBD">
              <w:rPr>
                <w:rFonts w:ascii="Palatino Linotype" w:hAnsi="Palatino Linotype"/>
                <w:color w:val="000000"/>
                <w:sz w:val="24"/>
                <w:szCs w:val="24"/>
                <w:lang w:val="es-ES_tradnl"/>
              </w:rPr>
              <w:t xml:space="preserve">Recibos de nómina de la primera quincena de enero a la primera de mayo del año dos mil diecinueve. </w:t>
            </w:r>
          </w:p>
        </w:tc>
        <w:tc>
          <w:tcPr>
            <w:tcW w:w="1559" w:type="dxa"/>
            <w:shd w:val="clear" w:color="auto" w:fill="auto"/>
          </w:tcPr>
          <w:p w14:paraId="32600D91" w14:textId="77777777" w:rsidR="00961CA5" w:rsidRPr="00237CBD" w:rsidRDefault="00961CA5" w:rsidP="00237CBD">
            <w:pPr>
              <w:spacing w:line="360" w:lineRule="auto"/>
              <w:jc w:val="both"/>
              <w:rPr>
                <w:rFonts w:ascii="Palatino Linotype" w:hAnsi="Palatino Linotype"/>
                <w:sz w:val="24"/>
                <w:szCs w:val="24"/>
              </w:rPr>
            </w:pPr>
            <w:r w:rsidRPr="00237CBD">
              <w:rPr>
                <w:rFonts w:ascii="Palatino Linotype" w:hAnsi="Palatino Linotype"/>
                <w:sz w:val="24"/>
                <w:szCs w:val="24"/>
              </w:rPr>
              <w:t>No se entregó respuesta.</w:t>
            </w:r>
          </w:p>
          <w:p w14:paraId="29F54E91" w14:textId="77777777" w:rsidR="00961CA5" w:rsidRPr="00237CBD" w:rsidRDefault="00961CA5" w:rsidP="00237CBD">
            <w:pPr>
              <w:spacing w:line="360" w:lineRule="auto"/>
              <w:jc w:val="both"/>
              <w:rPr>
                <w:rFonts w:ascii="Palatino Linotype" w:hAnsi="Palatino Linotype"/>
                <w:sz w:val="24"/>
                <w:szCs w:val="24"/>
              </w:rPr>
            </w:pPr>
          </w:p>
        </w:tc>
        <w:tc>
          <w:tcPr>
            <w:tcW w:w="1276" w:type="dxa"/>
          </w:tcPr>
          <w:p w14:paraId="0E7F4205" w14:textId="77777777" w:rsidR="00961CA5" w:rsidRPr="00237CBD" w:rsidRDefault="00961CA5" w:rsidP="00237CBD">
            <w:pPr>
              <w:spacing w:after="160" w:line="360" w:lineRule="auto"/>
              <w:rPr>
                <w:rFonts w:ascii="Palatino Linotype" w:hAnsi="Palatino Linotype"/>
                <w:sz w:val="24"/>
                <w:szCs w:val="24"/>
              </w:rPr>
            </w:pPr>
          </w:p>
          <w:p w14:paraId="43147AA1" w14:textId="6C09880E" w:rsidR="00961CA5" w:rsidRPr="00237CBD" w:rsidRDefault="00957EDB" w:rsidP="00237CBD">
            <w:pPr>
              <w:spacing w:line="360" w:lineRule="auto"/>
              <w:jc w:val="center"/>
              <w:rPr>
                <w:rFonts w:ascii="Palatino Linotype" w:hAnsi="Palatino Linotype"/>
                <w:sz w:val="24"/>
                <w:szCs w:val="24"/>
              </w:rPr>
            </w:pPr>
            <w:r w:rsidRPr="00237CBD">
              <w:rPr>
                <w:rFonts w:ascii="Palatino Linotype" w:hAnsi="Palatino Linotype"/>
                <w:sz w:val="24"/>
                <w:szCs w:val="24"/>
              </w:rPr>
              <w:t>NO</w:t>
            </w:r>
          </w:p>
        </w:tc>
      </w:tr>
      <w:tr w:rsidR="00831155" w:rsidRPr="00237CBD" w14:paraId="4C693587" w14:textId="77777777" w:rsidTr="00957EDB">
        <w:trPr>
          <w:trHeight w:val="486"/>
        </w:trPr>
        <w:tc>
          <w:tcPr>
            <w:tcW w:w="8931" w:type="dxa"/>
            <w:gridSpan w:val="4"/>
            <w:shd w:val="clear" w:color="auto" w:fill="auto"/>
          </w:tcPr>
          <w:p w14:paraId="78307716" w14:textId="77777777" w:rsidR="00957EDB" w:rsidRPr="00237CBD" w:rsidRDefault="00957EDB" w:rsidP="00237CBD">
            <w:pPr>
              <w:spacing w:after="160" w:line="360" w:lineRule="auto"/>
              <w:jc w:val="center"/>
              <w:rPr>
                <w:rFonts w:ascii="Palatino Linotype" w:hAnsi="Palatino Linotype"/>
                <w:b/>
                <w:sz w:val="24"/>
                <w:szCs w:val="24"/>
              </w:rPr>
            </w:pPr>
          </w:p>
          <w:p w14:paraId="31EF825F" w14:textId="65302D01" w:rsidR="00831155" w:rsidRPr="00237CBD" w:rsidRDefault="00831155" w:rsidP="00237CBD">
            <w:pPr>
              <w:spacing w:after="160" w:line="360" w:lineRule="auto"/>
              <w:jc w:val="center"/>
              <w:rPr>
                <w:rFonts w:ascii="Palatino Linotype" w:hAnsi="Palatino Linotype"/>
                <w:sz w:val="24"/>
                <w:szCs w:val="24"/>
              </w:rPr>
            </w:pPr>
            <w:r w:rsidRPr="00237CBD">
              <w:rPr>
                <w:rFonts w:ascii="Palatino Linotype" w:hAnsi="Palatino Linotype"/>
                <w:b/>
                <w:sz w:val="24"/>
                <w:szCs w:val="24"/>
              </w:rPr>
              <w:t xml:space="preserve">Solicitud </w:t>
            </w:r>
            <w:hyperlink r:id="rId41" w:history="1">
              <w:r w:rsidRPr="00237CBD">
                <w:rPr>
                  <w:rFonts w:ascii="Palatino Linotype" w:hAnsi="Palatino Linotype" w:cs="Arial"/>
                  <w:b/>
                  <w:bCs/>
                  <w:color w:val="000000"/>
                  <w:sz w:val="24"/>
                  <w:szCs w:val="24"/>
                  <w:lang w:val="es-ES_tradnl" w:eastAsia="es-ES"/>
                </w:rPr>
                <w:t>00105/TEZOYUCA/IP/2019</w:t>
              </w:r>
            </w:hyperlink>
            <w:r w:rsidR="00957EDB" w:rsidRPr="00237CBD">
              <w:rPr>
                <w:rFonts w:ascii="Palatino Linotype" w:hAnsi="Palatino Linotype" w:cs="Arial"/>
                <w:b/>
                <w:bCs/>
                <w:color w:val="000000"/>
                <w:sz w:val="24"/>
                <w:szCs w:val="24"/>
                <w:lang w:val="es-ES_tradnl" w:eastAsia="es-ES"/>
              </w:rPr>
              <w:t>:</w:t>
            </w:r>
          </w:p>
        </w:tc>
      </w:tr>
      <w:tr w:rsidR="00961CA5" w:rsidRPr="00237CBD" w14:paraId="03ED7C74" w14:textId="77777777" w:rsidTr="00BA0985">
        <w:trPr>
          <w:trHeight w:val="1337"/>
        </w:trPr>
        <w:tc>
          <w:tcPr>
            <w:tcW w:w="1134" w:type="dxa"/>
            <w:shd w:val="clear" w:color="auto" w:fill="auto"/>
          </w:tcPr>
          <w:p w14:paraId="1CA992AF" w14:textId="77777777" w:rsidR="00831155" w:rsidRPr="00237CBD" w:rsidRDefault="00831155" w:rsidP="00237CBD">
            <w:pPr>
              <w:tabs>
                <w:tab w:val="left" w:pos="1627"/>
              </w:tabs>
              <w:spacing w:line="360" w:lineRule="auto"/>
              <w:jc w:val="center"/>
              <w:rPr>
                <w:rFonts w:ascii="Palatino Linotype" w:hAnsi="Palatino Linotype"/>
                <w:sz w:val="24"/>
                <w:szCs w:val="24"/>
              </w:rPr>
            </w:pPr>
          </w:p>
          <w:p w14:paraId="44795C4C" w14:textId="4A6C0663" w:rsidR="00961CA5" w:rsidRPr="00237CBD" w:rsidRDefault="00831155" w:rsidP="00237CBD">
            <w:pPr>
              <w:tabs>
                <w:tab w:val="left" w:pos="1627"/>
              </w:tabs>
              <w:spacing w:line="360" w:lineRule="auto"/>
              <w:jc w:val="center"/>
              <w:rPr>
                <w:rFonts w:ascii="Palatino Linotype" w:hAnsi="Palatino Linotype"/>
                <w:sz w:val="24"/>
                <w:szCs w:val="24"/>
              </w:rPr>
            </w:pPr>
            <w:r w:rsidRPr="00237CBD">
              <w:rPr>
                <w:rFonts w:ascii="Palatino Linotype" w:hAnsi="Palatino Linotype"/>
                <w:sz w:val="24"/>
                <w:szCs w:val="24"/>
              </w:rPr>
              <w:t>3</w:t>
            </w:r>
          </w:p>
        </w:tc>
        <w:tc>
          <w:tcPr>
            <w:tcW w:w="4962" w:type="dxa"/>
            <w:shd w:val="clear" w:color="auto" w:fill="auto"/>
          </w:tcPr>
          <w:p w14:paraId="0EB0759D" w14:textId="050FD2A1" w:rsidR="00961CA5" w:rsidRPr="00237CBD" w:rsidRDefault="00831155" w:rsidP="00237CBD">
            <w:pPr>
              <w:spacing w:line="360" w:lineRule="auto"/>
              <w:contextualSpacing/>
              <w:jc w:val="both"/>
              <w:rPr>
                <w:rFonts w:ascii="Palatino Linotype" w:hAnsi="Palatino Linotype"/>
                <w:color w:val="000000"/>
                <w:sz w:val="24"/>
                <w:szCs w:val="24"/>
              </w:rPr>
            </w:pPr>
            <w:r w:rsidRPr="00237CBD">
              <w:rPr>
                <w:rFonts w:ascii="Palatino Linotype" w:hAnsi="Palatino Linotype" w:cs="Arial"/>
                <w:bCs/>
                <w:color w:val="000000"/>
                <w:sz w:val="24"/>
                <w:szCs w:val="24"/>
                <w:lang w:val="es-ES_tradnl" w:eastAsia="es-ES"/>
              </w:rPr>
              <w:t>Copia del documento donde consten los gastos ejercidos o ejecutados por el área u oficina de la Presidencia Municipal (considerando esta oficina como dependencia del Ayuntamiento), durante el primer trimestre del 2019.</w:t>
            </w:r>
          </w:p>
        </w:tc>
        <w:tc>
          <w:tcPr>
            <w:tcW w:w="1559" w:type="dxa"/>
            <w:shd w:val="clear" w:color="auto" w:fill="auto"/>
          </w:tcPr>
          <w:p w14:paraId="229CBCDD" w14:textId="77777777" w:rsidR="00961CA5" w:rsidRPr="00237CBD" w:rsidRDefault="00961CA5" w:rsidP="00237CBD">
            <w:pPr>
              <w:spacing w:line="360" w:lineRule="auto"/>
              <w:jc w:val="both"/>
              <w:rPr>
                <w:rFonts w:ascii="Palatino Linotype" w:hAnsi="Palatino Linotype"/>
                <w:sz w:val="24"/>
                <w:szCs w:val="24"/>
              </w:rPr>
            </w:pPr>
          </w:p>
          <w:p w14:paraId="72061FEE" w14:textId="77777777" w:rsidR="00961CA5" w:rsidRPr="00237CBD" w:rsidRDefault="00961CA5" w:rsidP="00237CBD">
            <w:pPr>
              <w:spacing w:line="360" w:lineRule="auto"/>
              <w:ind w:hanging="107"/>
              <w:jc w:val="center"/>
              <w:rPr>
                <w:rFonts w:ascii="Palatino Linotype" w:hAnsi="Palatino Linotype"/>
                <w:sz w:val="24"/>
                <w:szCs w:val="24"/>
              </w:rPr>
            </w:pPr>
            <w:r w:rsidRPr="00237CBD">
              <w:rPr>
                <w:rFonts w:ascii="Palatino Linotype" w:hAnsi="Palatino Linotype"/>
                <w:sz w:val="24"/>
                <w:szCs w:val="24"/>
              </w:rPr>
              <w:t xml:space="preserve">No se entregó respuesta. </w:t>
            </w:r>
          </w:p>
          <w:p w14:paraId="7003EFC2" w14:textId="77777777" w:rsidR="00961CA5" w:rsidRPr="00237CBD" w:rsidRDefault="00961CA5" w:rsidP="00237CBD">
            <w:pPr>
              <w:spacing w:line="360" w:lineRule="auto"/>
              <w:jc w:val="both"/>
              <w:rPr>
                <w:rFonts w:ascii="Palatino Linotype" w:hAnsi="Palatino Linotype"/>
                <w:sz w:val="24"/>
                <w:szCs w:val="24"/>
              </w:rPr>
            </w:pPr>
          </w:p>
        </w:tc>
        <w:tc>
          <w:tcPr>
            <w:tcW w:w="1276" w:type="dxa"/>
          </w:tcPr>
          <w:p w14:paraId="4D9304E9" w14:textId="77777777" w:rsidR="00961CA5" w:rsidRPr="00237CBD" w:rsidRDefault="00961CA5" w:rsidP="00237CBD">
            <w:pPr>
              <w:spacing w:after="160" w:line="360" w:lineRule="auto"/>
              <w:rPr>
                <w:rFonts w:ascii="Palatino Linotype" w:hAnsi="Palatino Linotype"/>
                <w:sz w:val="24"/>
                <w:szCs w:val="24"/>
              </w:rPr>
            </w:pPr>
          </w:p>
          <w:p w14:paraId="1C304C58" w14:textId="77777777" w:rsidR="00961CA5" w:rsidRPr="00237CBD" w:rsidRDefault="00961CA5" w:rsidP="00237CBD">
            <w:pPr>
              <w:spacing w:line="360" w:lineRule="auto"/>
              <w:jc w:val="center"/>
              <w:rPr>
                <w:rFonts w:ascii="Palatino Linotype" w:hAnsi="Palatino Linotype"/>
                <w:sz w:val="24"/>
                <w:szCs w:val="24"/>
              </w:rPr>
            </w:pPr>
            <w:r w:rsidRPr="00237CBD">
              <w:rPr>
                <w:rFonts w:ascii="Palatino Linotype" w:hAnsi="Palatino Linotype"/>
                <w:sz w:val="24"/>
                <w:szCs w:val="24"/>
              </w:rPr>
              <w:t>NO</w:t>
            </w:r>
          </w:p>
        </w:tc>
      </w:tr>
      <w:tr w:rsidR="00961CA5" w:rsidRPr="00237CBD" w14:paraId="374CCAD6" w14:textId="77777777" w:rsidTr="00BA0985">
        <w:tblPrEx>
          <w:tblCellMar>
            <w:left w:w="70" w:type="dxa"/>
            <w:right w:w="70" w:type="dxa"/>
          </w:tblCellMar>
          <w:tblLook w:val="0000" w:firstRow="0" w:lastRow="0" w:firstColumn="0" w:lastColumn="0" w:noHBand="0" w:noVBand="0"/>
        </w:tblPrEx>
        <w:trPr>
          <w:trHeight w:val="675"/>
        </w:trPr>
        <w:tc>
          <w:tcPr>
            <w:tcW w:w="1134" w:type="dxa"/>
          </w:tcPr>
          <w:p w14:paraId="48CC0F42" w14:textId="77777777" w:rsidR="00961CA5" w:rsidRPr="00237CBD" w:rsidRDefault="00961CA5"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sz w:val="24"/>
                <w:szCs w:val="24"/>
              </w:rPr>
              <w:t>4</w:t>
            </w:r>
          </w:p>
        </w:tc>
        <w:tc>
          <w:tcPr>
            <w:tcW w:w="4962" w:type="dxa"/>
          </w:tcPr>
          <w:p w14:paraId="57723BC1" w14:textId="0F4D3C2B" w:rsidR="00961CA5" w:rsidRPr="00237CBD" w:rsidRDefault="00831155" w:rsidP="00237CBD">
            <w:pPr>
              <w:spacing w:before="240" w:after="240" w:line="360" w:lineRule="auto"/>
              <w:jc w:val="both"/>
              <w:rPr>
                <w:rFonts w:ascii="Palatino Linotype" w:hAnsi="Palatino Linotype" w:cs="Arial"/>
                <w:sz w:val="24"/>
                <w:szCs w:val="24"/>
              </w:rPr>
            </w:pPr>
            <w:r w:rsidRPr="00237CBD">
              <w:rPr>
                <w:rFonts w:ascii="Palatino Linotype" w:hAnsi="Palatino Linotype" w:cs="Arial"/>
                <w:bCs/>
                <w:color w:val="000000"/>
                <w:sz w:val="24"/>
                <w:szCs w:val="24"/>
                <w:lang w:val="es-ES_tradnl" w:eastAsia="es-ES"/>
              </w:rPr>
              <w:t>Copia del documento o documentos donde conste el desglose por capítulo de gasto, de los recursos ejercidos por el área u oficina de la Presidencia Municipal (considerando esta oficina como dependencia del Ayuntamiento), durante el primer trimestre del 2019.</w:t>
            </w:r>
          </w:p>
        </w:tc>
        <w:tc>
          <w:tcPr>
            <w:tcW w:w="1559" w:type="dxa"/>
          </w:tcPr>
          <w:p w14:paraId="546B40B7" w14:textId="77777777" w:rsidR="00961CA5" w:rsidRPr="00237CBD" w:rsidRDefault="00961CA5" w:rsidP="00237CBD">
            <w:pPr>
              <w:spacing w:line="360" w:lineRule="auto"/>
              <w:ind w:hanging="107"/>
              <w:jc w:val="center"/>
              <w:rPr>
                <w:rFonts w:ascii="Palatino Linotype" w:hAnsi="Palatino Linotype"/>
                <w:sz w:val="24"/>
                <w:szCs w:val="24"/>
              </w:rPr>
            </w:pPr>
            <w:r w:rsidRPr="00237CBD">
              <w:rPr>
                <w:rFonts w:ascii="Palatino Linotype" w:hAnsi="Palatino Linotype"/>
                <w:sz w:val="24"/>
                <w:szCs w:val="24"/>
              </w:rPr>
              <w:t xml:space="preserve">No se entregó respuesta. </w:t>
            </w:r>
          </w:p>
          <w:p w14:paraId="319E9202" w14:textId="77777777" w:rsidR="00961CA5" w:rsidRPr="00237CBD" w:rsidRDefault="00961CA5" w:rsidP="00237CBD">
            <w:pPr>
              <w:spacing w:before="240" w:after="240" w:line="360" w:lineRule="auto"/>
              <w:jc w:val="both"/>
              <w:rPr>
                <w:rFonts w:ascii="Palatino Linotype" w:hAnsi="Palatino Linotype" w:cs="Arial"/>
                <w:sz w:val="24"/>
                <w:szCs w:val="24"/>
              </w:rPr>
            </w:pPr>
          </w:p>
        </w:tc>
        <w:tc>
          <w:tcPr>
            <w:tcW w:w="1276" w:type="dxa"/>
          </w:tcPr>
          <w:p w14:paraId="588D1433" w14:textId="77777777" w:rsidR="00961CA5" w:rsidRPr="00237CBD" w:rsidRDefault="00961CA5"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sz w:val="24"/>
                <w:szCs w:val="24"/>
              </w:rPr>
              <w:t>NO</w:t>
            </w:r>
          </w:p>
        </w:tc>
      </w:tr>
      <w:tr w:rsidR="00961CA5" w:rsidRPr="00237CBD" w14:paraId="38ECE845" w14:textId="77777777" w:rsidTr="00BA0985">
        <w:tblPrEx>
          <w:tblCellMar>
            <w:left w:w="70" w:type="dxa"/>
            <w:right w:w="70" w:type="dxa"/>
          </w:tblCellMar>
          <w:tblLook w:val="0000" w:firstRow="0" w:lastRow="0" w:firstColumn="0" w:lastColumn="0" w:noHBand="0" w:noVBand="0"/>
        </w:tblPrEx>
        <w:trPr>
          <w:trHeight w:val="675"/>
        </w:trPr>
        <w:tc>
          <w:tcPr>
            <w:tcW w:w="1134" w:type="dxa"/>
          </w:tcPr>
          <w:p w14:paraId="180E3336" w14:textId="77777777" w:rsidR="00961CA5" w:rsidRPr="00237CBD" w:rsidRDefault="00961CA5"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sz w:val="24"/>
                <w:szCs w:val="24"/>
              </w:rPr>
              <w:t>5</w:t>
            </w:r>
          </w:p>
        </w:tc>
        <w:tc>
          <w:tcPr>
            <w:tcW w:w="4962" w:type="dxa"/>
          </w:tcPr>
          <w:p w14:paraId="73CF4C52" w14:textId="459E72D3" w:rsidR="00961CA5" w:rsidRPr="00237CBD" w:rsidRDefault="00831155" w:rsidP="00237CBD">
            <w:pPr>
              <w:spacing w:before="240" w:after="240" w:line="360" w:lineRule="auto"/>
              <w:jc w:val="both"/>
              <w:rPr>
                <w:rFonts w:ascii="Palatino Linotype" w:hAnsi="Palatino Linotype" w:cs="Arial"/>
                <w:sz w:val="24"/>
                <w:szCs w:val="24"/>
              </w:rPr>
            </w:pPr>
            <w:r w:rsidRPr="00237CBD">
              <w:rPr>
                <w:rFonts w:ascii="Palatino Linotype" w:hAnsi="Palatino Linotype" w:cs="Arial"/>
                <w:bCs/>
                <w:color w:val="000000"/>
                <w:sz w:val="24"/>
                <w:szCs w:val="24"/>
                <w:lang w:val="es-ES_tradnl" w:eastAsia="es-ES"/>
              </w:rPr>
              <w:t>Copia del documento o documentos donde conste la nómina (personal contratado y remuneraciones) adscrita al área u oficina de la Presidencia Municipal (considerando esta oficina como dependencia del Ayuntamiento), durante el presente ejercicio.</w:t>
            </w:r>
          </w:p>
        </w:tc>
        <w:tc>
          <w:tcPr>
            <w:tcW w:w="1559" w:type="dxa"/>
          </w:tcPr>
          <w:p w14:paraId="72AFDE59" w14:textId="77777777" w:rsidR="00961CA5" w:rsidRPr="00237CBD" w:rsidRDefault="00961CA5" w:rsidP="00237CBD">
            <w:pPr>
              <w:spacing w:line="360" w:lineRule="auto"/>
              <w:ind w:hanging="107"/>
              <w:jc w:val="center"/>
              <w:rPr>
                <w:rFonts w:ascii="Palatino Linotype" w:hAnsi="Palatino Linotype"/>
                <w:sz w:val="24"/>
                <w:szCs w:val="24"/>
              </w:rPr>
            </w:pPr>
            <w:r w:rsidRPr="00237CBD">
              <w:rPr>
                <w:rFonts w:ascii="Palatino Linotype" w:hAnsi="Palatino Linotype"/>
                <w:sz w:val="24"/>
                <w:szCs w:val="24"/>
              </w:rPr>
              <w:t xml:space="preserve">No se entregó respuesta. </w:t>
            </w:r>
          </w:p>
          <w:p w14:paraId="5FF1E036" w14:textId="77777777" w:rsidR="00961CA5" w:rsidRPr="00237CBD" w:rsidRDefault="00961CA5" w:rsidP="00237CBD">
            <w:pPr>
              <w:spacing w:line="360" w:lineRule="auto"/>
              <w:ind w:hanging="107"/>
              <w:jc w:val="center"/>
              <w:rPr>
                <w:rFonts w:ascii="Palatino Linotype" w:hAnsi="Palatino Linotype"/>
                <w:sz w:val="24"/>
                <w:szCs w:val="24"/>
              </w:rPr>
            </w:pPr>
          </w:p>
        </w:tc>
        <w:tc>
          <w:tcPr>
            <w:tcW w:w="1276" w:type="dxa"/>
          </w:tcPr>
          <w:p w14:paraId="63B52F85" w14:textId="77777777" w:rsidR="00961CA5" w:rsidRPr="00237CBD" w:rsidRDefault="00961CA5"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sz w:val="24"/>
                <w:szCs w:val="24"/>
              </w:rPr>
              <w:t>NO</w:t>
            </w:r>
          </w:p>
        </w:tc>
      </w:tr>
      <w:tr w:rsidR="00961CA5" w:rsidRPr="00237CBD" w14:paraId="0DA9FE52" w14:textId="77777777" w:rsidTr="00BA0985">
        <w:tblPrEx>
          <w:tblCellMar>
            <w:left w:w="70" w:type="dxa"/>
            <w:right w:w="70" w:type="dxa"/>
          </w:tblCellMar>
          <w:tblLook w:val="0000" w:firstRow="0" w:lastRow="0" w:firstColumn="0" w:lastColumn="0" w:noHBand="0" w:noVBand="0"/>
        </w:tblPrEx>
        <w:trPr>
          <w:trHeight w:val="675"/>
        </w:trPr>
        <w:tc>
          <w:tcPr>
            <w:tcW w:w="1134" w:type="dxa"/>
          </w:tcPr>
          <w:p w14:paraId="412796DE" w14:textId="77777777" w:rsidR="00961CA5" w:rsidRPr="00237CBD" w:rsidRDefault="00961CA5"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sz w:val="24"/>
                <w:szCs w:val="24"/>
              </w:rPr>
              <w:t>6</w:t>
            </w:r>
          </w:p>
        </w:tc>
        <w:tc>
          <w:tcPr>
            <w:tcW w:w="4962" w:type="dxa"/>
          </w:tcPr>
          <w:p w14:paraId="26D38BEE" w14:textId="3DC2BD21" w:rsidR="00961CA5" w:rsidRPr="00237CBD" w:rsidRDefault="00831155" w:rsidP="00237CBD">
            <w:pPr>
              <w:spacing w:before="240" w:after="240" w:line="360" w:lineRule="auto"/>
              <w:jc w:val="both"/>
              <w:rPr>
                <w:rFonts w:ascii="Palatino Linotype" w:hAnsi="Palatino Linotype" w:cs="Arial"/>
                <w:sz w:val="24"/>
                <w:szCs w:val="24"/>
              </w:rPr>
            </w:pPr>
            <w:r w:rsidRPr="00237CBD">
              <w:rPr>
                <w:rFonts w:ascii="Palatino Linotype" w:hAnsi="Palatino Linotype" w:cs="Arial"/>
                <w:bCs/>
                <w:color w:val="000000"/>
                <w:sz w:val="24"/>
                <w:szCs w:val="24"/>
                <w:lang w:val="es-ES_tradnl" w:eastAsia="es-ES"/>
              </w:rPr>
              <w:t>Copia del documento (facturas) donde consten las compras, adquisiciones y contrataciones realizadas por el área u oficina de la Presidencia Municipal (considerando esta oficina como dependencia del Ayuntamiento), durante el primer trimestre del ejercicio fiscal 2019.</w:t>
            </w:r>
          </w:p>
        </w:tc>
        <w:tc>
          <w:tcPr>
            <w:tcW w:w="1559" w:type="dxa"/>
          </w:tcPr>
          <w:p w14:paraId="1CABF5AA" w14:textId="77777777" w:rsidR="00961CA5" w:rsidRPr="00237CBD" w:rsidRDefault="00961CA5" w:rsidP="00237CBD">
            <w:pPr>
              <w:spacing w:line="360" w:lineRule="auto"/>
              <w:ind w:hanging="107"/>
              <w:jc w:val="center"/>
              <w:rPr>
                <w:rFonts w:ascii="Palatino Linotype" w:hAnsi="Palatino Linotype"/>
                <w:sz w:val="24"/>
                <w:szCs w:val="24"/>
              </w:rPr>
            </w:pPr>
            <w:r w:rsidRPr="00237CBD">
              <w:rPr>
                <w:rFonts w:ascii="Palatino Linotype" w:hAnsi="Palatino Linotype"/>
                <w:sz w:val="24"/>
                <w:szCs w:val="24"/>
              </w:rPr>
              <w:t xml:space="preserve">No se entregó respuesta. </w:t>
            </w:r>
          </w:p>
          <w:p w14:paraId="0BFC4A2F" w14:textId="77777777" w:rsidR="00961CA5" w:rsidRPr="00237CBD" w:rsidRDefault="00961CA5" w:rsidP="00237CBD">
            <w:pPr>
              <w:spacing w:before="240" w:after="240" w:line="360" w:lineRule="auto"/>
              <w:jc w:val="both"/>
              <w:rPr>
                <w:rFonts w:ascii="Palatino Linotype" w:hAnsi="Palatino Linotype" w:cs="Arial"/>
                <w:sz w:val="24"/>
                <w:szCs w:val="24"/>
              </w:rPr>
            </w:pPr>
          </w:p>
        </w:tc>
        <w:tc>
          <w:tcPr>
            <w:tcW w:w="1276" w:type="dxa"/>
          </w:tcPr>
          <w:p w14:paraId="4FDDDE67" w14:textId="77777777" w:rsidR="00961CA5" w:rsidRPr="00237CBD" w:rsidRDefault="00961CA5"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sz w:val="24"/>
                <w:szCs w:val="24"/>
              </w:rPr>
              <w:t>NO</w:t>
            </w:r>
          </w:p>
        </w:tc>
      </w:tr>
      <w:tr w:rsidR="00961CA5" w:rsidRPr="00237CBD" w14:paraId="49F2F524" w14:textId="77777777" w:rsidTr="00BA0985">
        <w:tblPrEx>
          <w:tblCellMar>
            <w:left w:w="70" w:type="dxa"/>
            <w:right w:w="70" w:type="dxa"/>
          </w:tblCellMar>
          <w:tblLook w:val="0000" w:firstRow="0" w:lastRow="0" w:firstColumn="0" w:lastColumn="0" w:noHBand="0" w:noVBand="0"/>
        </w:tblPrEx>
        <w:trPr>
          <w:trHeight w:val="675"/>
        </w:trPr>
        <w:tc>
          <w:tcPr>
            <w:tcW w:w="1134" w:type="dxa"/>
          </w:tcPr>
          <w:p w14:paraId="14DD4AC0" w14:textId="77777777" w:rsidR="00961CA5" w:rsidRPr="00237CBD" w:rsidRDefault="00961CA5"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sz w:val="24"/>
                <w:szCs w:val="24"/>
              </w:rPr>
              <w:t>7</w:t>
            </w:r>
          </w:p>
        </w:tc>
        <w:tc>
          <w:tcPr>
            <w:tcW w:w="4962" w:type="dxa"/>
          </w:tcPr>
          <w:p w14:paraId="0889754E" w14:textId="664A84BF" w:rsidR="00961CA5" w:rsidRPr="00237CBD" w:rsidRDefault="00831155" w:rsidP="00237CBD">
            <w:pPr>
              <w:spacing w:before="240" w:after="240" w:line="360" w:lineRule="auto"/>
              <w:jc w:val="both"/>
              <w:rPr>
                <w:rFonts w:ascii="Palatino Linotype" w:hAnsi="Palatino Linotype" w:cs="Arial"/>
                <w:sz w:val="24"/>
                <w:szCs w:val="24"/>
              </w:rPr>
            </w:pPr>
            <w:r w:rsidRPr="00237CBD">
              <w:rPr>
                <w:rFonts w:ascii="Palatino Linotype" w:hAnsi="Palatino Linotype" w:cs="Arial"/>
                <w:bCs/>
                <w:color w:val="000000"/>
                <w:sz w:val="24"/>
                <w:szCs w:val="24"/>
                <w:lang w:val="es-ES_tradnl" w:eastAsia="es-ES"/>
              </w:rPr>
              <w:t>Copia del documento (facturas) donde consten las contrataciones de personal externo realizadas por el área u oficina de la Presidencia Municipal (considerando esta oficina como dependencia del Ayuntamiento), durante el primer trimestre del ejer</w:t>
            </w:r>
            <w:r w:rsidR="005C6075" w:rsidRPr="00237CBD">
              <w:rPr>
                <w:rFonts w:ascii="Palatino Linotype" w:hAnsi="Palatino Linotype" w:cs="Arial"/>
                <w:bCs/>
                <w:color w:val="000000"/>
                <w:sz w:val="24"/>
                <w:szCs w:val="24"/>
                <w:lang w:val="es-ES_tradnl" w:eastAsia="es-ES"/>
              </w:rPr>
              <w:t>cicio fiscal 2019.</w:t>
            </w:r>
          </w:p>
        </w:tc>
        <w:tc>
          <w:tcPr>
            <w:tcW w:w="1559" w:type="dxa"/>
          </w:tcPr>
          <w:p w14:paraId="1C65E4BD" w14:textId="77777777" w:rsidR="00961CA5" w:rsidRPr="00237CBD" w:rsidRDefault="00961CA5" w:rsidP="00237CBD">
            <w:pPr>
              <w:spacing w:line="360" w:lineRule="auto"/>
              <w:ind w:hanging="107"/>
              <w:jc w:val="center"/>
              <w:rPr>
                <w:rFonts w:ascii="Palatino Linotype" w:hAnsi="Palatino Linotype"/>
                <w:sz w:val="24"/>
                <w:szCs w:val="24"/>
              </w:rPr>
            </w:pPr>
            <w:r w:rsidRPr="00237CBD">
              <w:rPr>
                <w:rFonts w:ascii="Palatino Linotype" w:hAnsi="Palatino Linotype"/>
                <w:sz w:val="24"/>
                <w:szCs w:val="24"/>
              </w:rPr>
              <w:t xml:space="preserve">No se entregó respuesta. </w:t>
            </w:r>
          </w:p>
          <w:p w14:paraId="0C04F15E" w14:textId="77777777" w:rsidR="00961CA5" w:rsidRPr="00237CBD" w:rsidRDefault="00961CA5" w:rsidP="00237CBD">
            <w:pPr>
              <w:spacing w:before="240" w:after="240" w:line="360" w:lineRule="auto"/>
              <w:jc w:val="both"/>
              <w:rPr>
                <w:rFonts w:ascii="Palatino Linotype" w:hAnsi="Palatino Linotype" w:cs="Arial"/>
                <w:sz w:val="24"/>
                <w:szCs w:val="24"/>
              </w:rPr>
            </w:pPr>
          </w:p>
        </w:tc>
        <w:tc>
          <w:tcPr>
            <w:tcW w:w="1276" w:type="dxa"/>
          </w:tcPr>
          <w:p w14:paraId="5310E376" w14:textId="21CF7D80" w:rsidR="00961CA5" w:rsidRPr="00237CBD" w:rsidRDefault="005C6075"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sz w:val="24"/>
                <w:szCs w:val="24"/>
              </w:rPr>
              <w:t>NO</w:t>
            </w:r>
          </w:p>
        </w:tc>
      </w:tr>
      <w:tr w:rsidR="00831155" w:rsidRPr="00237CBD" w14:paraId="4173286C" w14:textId="77777777" w:rsidTr="00853260">
        <w:tblPrEx>
          <w:tblCellMar>
            <w:left w:w="70" w:type="dxa"/>
            <w:right w:w="70" w:type="dxa"/>
          </w:tblCellMar>
          <w:tblLook w:val="0000" w:firstRow="0" w:lastRow="0" w:firstColumn="0" w:lastColumn="0" w:noHBand="0" w:noVBand="0"/>
        </w:tblPrEx>
        <w:trPr>
          <w:trHeight w:val="675"/>
        </w:trPr>
        <w:tc>
          <w:tcPr>
            <w:tcW w:w="8931" w:type="dxa"/>
            <w:gridSpan w:val="4"/>
          </w:tcPr>
          <w:p w14:paraId="78932EB1" w14:textId="5D26D773" w:rsidR="00831155" w:rsidRPr="00237CBD" w:rsidRDefault="00831155" w:rsidP="00237CBD">
            <w:pPr>
              <w:spacing w:before="240" w:after="240" w:line="360" w:lineRule="auto"/>
              <w:jc w:val="center"/>
              <w:rPr>
                <w:rFonts w:ascii="Palatino Linotype" w:hAnsi="Palatino Linotype" w:cs="Arial"/>
                <w:b/>
                <w:sz w:val="24"/>
                <w:szCs w:val="24"/>
              </w:rPr>
            </w:pPr>
            <w:r w:rsidRPr="00237CBD">
              <w:rPr>
                <w:rFonts w:ascii="Palatino Linotype" w:hAnsi="Palatino Linotype" w:cs="Arial"/>
                <w:b/>
                <w:sz w:val="24"/>
                <w:szCs w:val="24"/>
              </w:rPr>
              <w:t xml:space="preserve">Solicitud </w:t>
            </w:r>
            <w:hyperlink r:id="rId42" w:history="1">
              <w:r w:rsidRPr="00237CBD">
                <w:rPr>
                  <w:rFonts w:ascii="Palatino Linotype" w:hAnsi="Palatino Linotype" w:cs="Arial"/>
                  <w:b/>
                  <w:bCs/>
                  <w:color w:val="000000"/>
                  <w:sz w:val="24"/>
                  <w:szCs w:val="24"/>
                  <w:lang w:val="es-ES_tradnl" w:eastAsia="es-ES"/>
                </w:rPr>
                <w:t>00107/TEZOYUCA/IP/2019</w:t>
              </w:r>
            </w:hyperlink>
            <w:r w:rsidRPr="00237CBD">
              <w:rPr>
                <w:rFonts w:ascii="Palatino Linotype" w:hAnsi="Palatino Linotype" w:cs="Arial"/>
                <w:b/>
                <w:bCs/>
                <w:color w:val="000000"/>
                <w:sz w:val="24"/>
                <w:szCs w:val="24"/>
                <w:lang w:val="es-ES_tradnl" w:eastAsia="es-ES"/>
              </w:rPr>
              <w:t>:</w:t>
            </w:r>
          </w:p>
        </w:tc>
      </w:tr>
      <w:tr w:rsidR="00961CA5" w:rsidRPr="00237CBD" w14:paraId="5D60BBC3" w14:textId="77777777" w:rsidTr="00BA0985">
        <w:tblPrEx>
          <w:tblCellMar>
            <w:left w:w="70" w:type="dxa"/>
            <w:right w:w="70" w:type="dxa"/>
          </w:tblCellMar>
          <w:tblLook w:val="0000" w:firstRow="0" w:lastRow="0" w:firstColumn="0" w:lastColumn="0" w:noHBand="0" w:noVBand="0"/>
        </w:tblPrEx>
        <w:trPr>
          <w:trHeight w:val="675"/>
        </w:trPr>
        <w:tc>
          <w:tcPr>
            <w:tcW w:w="1134" w:type="dxa"/>
          </w:tcPr>
          <w:p w14:paraId="08B346AA" w14:textId="77777777" w:rsidR="00961CA5" w:rsidRPr="00237CBD" w:rsidRDefault="00961CA5"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sz w:val="24"/>
                <w:szCs w:val="24"/>
              </w:rPr>
              <w:t>8</w:t>
            </w:r>
          </w:p>
        </w:tc>
        <w:tc>
          <w:tcPr>
            <w:tcW w:w="4962" w:type="dxa"/>
          </w:tcPr>
          <w:p w14:paraId="60AAA067" w14:textId="139AF0AF" w:rsidR="00961CA5" w:rsidRPr="00237CBD" w:rsidRDefault="00831155" w:rsidP="00237CBD">
            <w:pPr>
              <w:spacing w:before="240" w:after="240" w:line="360" w:lineRule="auto"/>
              <w:jc w:val="both"/>
              <w:rPr>
                <w:rFonts w:ascii="Palatino Linotype" w:hAnsi="Palatino Linotype" w:cs="Arial"/>
                <w:sz w:val="24"/>
                <w:szCs w:val="24"/>
              </w:rPr>
            </w:pPr>
            <w:r w:rsidRPr="00237CBD">
              <w:rPr>
                <w:rFonts w:ascii="Palatino Linotype" w:hAnsi="Palatino Linotype" w:cs="Arial"/>
                <w:bCs/>
                <w:color w:val="000000"/>
                <w:sz w:val="24"/>
                <w:szCs w:val="24"/>
                <w:lang w:val="es-ES_tradnl" w:eastAsia="es-ES"/>
              </w:rPr>
              <w:t xml:space="preserve">Copia de los convenios de trabajo celebrados entre el H. Ayuntamiento de </w:t>
            </w:r>
            <w:proofErr w:type="spellStart"/>
            <w:r w:rsidRPr="00237CBD">
              <w:rPr>
                <w:rFonts w:ascii="Palatino Linotype" w:hAnsi="Palatino Linotype" w:cs="Arial"/>
                <w:bCs/>
                <w:color w:val="000000"/>
                <w:sz w:val="24"/>
                <w:szCs w:val="24"/>
                <w:lang w:val="es-ES_tradnl" w:eastAsia="es-ES"/>
              </w:rPr>
              <w:t>Tezoyuca</w:t>
            </w:r>
            <w:proofErr w:type="spellEnd"/>
            <w:r w:rsidRPr="00237CBD">
              <w:rPr>
                <w:rFonts w:ascii="Palatino Linotype" w:hAnsi="Palatino Linotype" w:cs="Arial"/>
                <w:bCs/>
                <w:color w:val="000000"/>
                <w:sz w:val="24"/>
                <w:szCs w:val="24"/>
                <w:lang w:val="es-ES_tradnl" w:eastAsia="es-ES"/>
              </w:rPr>
              <w:t xml:space="preserve"> y el Sindicato </w:t>
            </w:r>
            <w:proofErr w:type="spellStart"/>
            <w:r w:rsidRPr="00237CBD">
              <w:rPr>
                <w:rFonts w:ascii="Palatino Linotype" w:hAnsi="Palatino Linotype" w:cs="Arial"/>
                <w:bCs/>
                <w:color w:val="000000"/>
                <w:sz w:val="24"/>
                <w:szCs w:val="24"/>
                <w:lang w:val="es-ES_tradnl" w:eastAsia="es-ES"/>
              </w:rPr>
              <w:t>Unico</w:t>
            </w:r>
            <w:proofErr w:type="spellEnd"/>
            <w:r w:rsidRPr="00237CBD">
              <w:rPr>
                <w:rFonts w:ascii="Palatino Linotype" w:hAnsi="Palatino Linotype" w:cs="Arial"/>
                <w:bCs/>
                <w:color w:val="000000"/>
                <w:sz w:val="24"/>
                <w:szCs w:val="24"/>
                <w:lang w:val="es-ES_tradnl" w:eastAsia="es-ES"/>
              </w:rPr>
              <w:t xml:space="preserve"> de Trabajadores (SUTEYM) de los años 2018 y 2019.</w:t>
            </w:r>
          </w:p>
        </w:tc>
        <w:tc>
          <w:tcPr>
            <w:tcW w:w="1559" w:type="dxa"/>
          </w:tcPr>
          <w:p w14:paraId="0CD8758C" w14:textId="77777777" w:rsidR="00961CA5" w:rsidRPr="00237CBD" w:rsidRDefault="00961CA5" w:rsidP="00237CBD">
            <w:pPr>
              <w:spacing w:line="360" w:lineRule="auto"/>
              <w:ind w:hanging="107"/>
              <w:jc w:val="center"/>
              <w:rPr>
                <w:rFonts w:ascii="Palatino Linotype" w:hAnsi="Palatino Linotype"/>
                <w:sz w:val="24"/>
                <w:szCs w:val="24"/>
              </w:rPr>
            </w:pPr>
            <w:r w:rsidRPr="00237CBD">
              <w:rPr>
                <w:rFonts w:ascii="Palatino Linotype" w:hAnsi="Palatino Linotype"/>
                <w:sz w:val="24"/>
                <w:szCs w:val="24"/>
              </w:rPr>
              <w:t xml:space="preserve">No se entregó respuesta. </w:t>
            </w:r>
          </w:p>
          <w:p w14:paraId="67224570" w14:textId="77777777" w:rsidR="00961CA5" w:rsidRPr="00237CBD" w:rsidRDefault="00961CA5" w:rsidP="00237CBD">
            <w:pPr>
              <w:spacing w:before="240" w:after="240" w:line="360" w:lineRule="auto"/>
              <w:jc w:val="both"/>
              <w:rPr>
                <w:rFonts w:ascii="Palatino Linotype" w:hAnsi="Palatino Linotype" w:cs="Arial"/>
                <w:sz w:val="24"/>
                <w:szCs w:val="24"/>
              </w:rPr>
            </w:pPr>
          </w:p>
        </w:tc>
        <w:tc>
          <w:tcPr>
            <w:tcW w:w="1276" w:type="dxa"/>
          </w:tcPr>
          <w:p w14:paraId="67A5C418" w14:textId="2E20CAD8" w:rsidR="00961CA5" w:rsidRPr="00237CBD" w:rsidRDefault="005C6075"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sz w:val="24"/>
                <w:szCs w:val="24"/>
              </w:rPr>
              <w:t>NO</w:t>
            </w:r>
          </w:p>
        </w:tc>
      </w:tr>
      <w:tr w:rsidR="00831155" w:rsidRPr="00237CBD" w14:paraId="5CC647E5" w14:textId="77777777" w:rsidTr="00853260">
        <w:tblPrEx>
          <w:tblCellMar>
            <w:left w:w="70" w:type="dxa"/>
            <w:right w:w="70" w:type="dxa"/>
          </w:tblCellMar>
          <w:tblLook w:val="0000" w:firstRow="0" w:lastRow="0" w:firstColumn="0" w:lastColumn="0" w:noHBand="0" w:noVBand="0"/>
        </w:tblPrEx>
        <w:trPr>
          <w:trHeight w:val="675"/>
        </w:trPr>
        <w:tc>
          <w:tcPr>
            <w:tcW w:w="8931" w:type="dxa"/>
            <w:gridSpan w:val="4"/>
          </w:tcPr>
          <w:p w14:paraId="607DFFAC" w14:textId="2EB35FBA" w:rsidR="00831155" w:rsidRPr="00237CBD" w:rsidRDefault="00831155" w:rsidP="00237CBD">
            <w:pPr>
              <w:spacing w:before="240" w:after="240" w:line="360" w:lineRule="auto"/>
              <w:jc w:val="center"/>
              <w:rPr>
                <w:rFonts w:ascii="Palatino Linotype" w:hAnsi="Palatino Linotype" w:cs="Arial"/>
                <w:b/>
                <w:sz w:val="24"/>
                <w:szCs w:val="24"/>
              </w:rPr>
            </w:pPr>
            <w:r w:rsidRPr="00237CBD">
              <w:rPr>
                <w:rFonts w:ascii="Palatino Linotype" w:hAnsi="Palatino Linotype" w:cs="Arial"/>
                <w:b/>
                <w:sz w:val="24"/>
                <w:szCs w:val="24"/>
              </w:rPr>
              <w:t xml:space="preserve">Solicitud </w:t>
            </w:r>
            <w:hyperlink r:id="rId43" w:history="1">
              <w:r w:rsidRPr="00237CBD">
                <w:rPr>
                  <w:rFonts w:ascii="Palatino Linotype" w:hAnsi="Palatino Linotype" w:cs="Arial"/>
                  <w:b/>
                  <w:bCs/>
                  <w:color w:val="000000"/>
                  <w:sz w:val="24"/>
                  <w:szCs w:val="24"/>
                  <w:lang w:val="es-ES_tradnl" w:eastAsia="es-ES"/>
                </w:rPr>
                <w:t>00109/TEZOYUCA/IP/2019</w:t>
              </w:r>
            </w:hyperlink>
            <w:r w:rsidRPr="00237CBD">
              <w:rPr>
                <w:rFonts w:ascii="Palatino Linotype" w:hAnsi="Palatino Linotype" w:cs="Arial"/>
                <w:b/>
                <w:bCs/>
                <w:color w:val="000000"/>
                <w:sz w:val="24"/>
                <w:szCs w:val="24"/>
                <w:lang w:val="es-ES_tradnl" w:eastAsia="es-ES"/>
              </w:rPr>
              <w:t>:</w:t>
            </w:r>
          </w:p>
        </w:tc>
      </w:tr>
      <w:tr w:rsidR="00961CA5" w:rsidRPr="00237CBD" w14:paraId="02647195" w14:textId="77777777" w:rsidTr="00BA0985">
        <w:tblPrEx>
          <w:tblCellMar>
            <w:left w:w="70" w:type="dxa"/>
            <w:right w:w="70" w:type="dxa"/>
          </w:tblCellMar>
          <w:tblLook w:val="0000" w:firstRow="0" w:lastRow="0" w:firstColumn="0" w:lastColumn="0" w:noHBand="0" w:noVBand="0"/>
        </w:tblPrEx>
        <w:trPr>
          <w:trHeight w:val="675"/>
        </w:trPr>
        <w:tc>
          <w:tcPr>
            <w:tcW w:w="1134" w:type="dxa"/>
          </w:tcPr>
          <w:p w14:paraId="63100905" w14:textId="77777777" w:rsidR="00961CA5" w:rsidRPr="00237CBD" w:rsidRDefault="00961CA5"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sz w:val="24"/>
                <w:szCs w:val="24"/>
              </w:rPr>
              <w:t>9</w:t>
            </w:r>
          </w:p>
        </w:tc>
        <w:tc>
          <w:tcPr>
            <w:tcW w:w="4962" w:type="dxa"/>
          </w:tcPr>
          <w:p w14:paraId="7936F535" w14:textId="03022B2F" w:rsidR="00961CA5" w:rsidRPr="00237CBD" w:rsidRDefault="005C6075" w:rsidP="00237CBD">
            <w:pPr>
              <w:spacing w:line="360" w:lineRule="auto"/>
              <w:jc w:val="both"/>
              <w:rPr>
                <w:rFonts w:ascii="Palatino Linotype" w:hAnsi="Palatino Linotype" w:cs="Arial"/>
                <w:sz w:val="24"/>
                <w:szCs w:val="24"/>
                <w:lang w:val="es-ES_tradnl"/>
              </w:rPr>
            </w:pPr>
            <w:r w:rsidRPr="00237CBD">
              <w:rPr>
                <w:rFonts w:ascii="Palatino Linotype" w:hAnsi="Palatino Linotype" w:cs="Arial"/>
                <w:bCs/>
                <w:color w:val="000000"/>
                <w:sz w:val="24"/>
                <w:szCs w:val="24"/>
                <w:lang w:val="es-ES_tradnl" w:eastAsia="es-ES"/>
              </w:rPr>
              <w:t xml:space="preserve">Recibos de nómina de la segunda quincena de abril del año en curso de todo el personal que labora en el ayuntamiento. </w:t>
            </w:r>
          </w:p>
        </w:tc>
        <w:tc>
          <w:tcPr>
            <w:tcW w:w="1559" w:type="dxa"/>
          </w:tcPr>
          <w:p w14:paraId="4C69DDC7" w14:textId="77777777" w:rsidR="00961CA5" w:rsidRPr="00237CBD" w:rsidRDefault="00961CA5" w:rsidP="00237CBD">
            <w:pPr>
              <w:spacing w:line="360" w:lineRule="auto"/>
              <w:ind w:hanging="107"/>
              <w:jc w:val="center"/>
              <w:rPr>
                <w:rFonts w:ascii="Palatino Linotype" w:hAnsi="Palatino Linotype"/>
                <w:sz w:val="24"/>
                <w:szCs w:val="24"/>
              </w:rPr>
            </w:pPr>
            <w:r w:rsidRPr="00237CBD">
              <w:rPr>
                <w:rFonts w:ascii="Palatino Linotype" w:hAnsi="Palatino Linotype"/>
                <w:sz w:val="24"/>
                <w:szCs w:val="24"/>
              </w:rPr>
              <w:t>No se entregó respuesta</w:t>
            </w:r>
          </w:p>
        </w:tc>
        <w:tc>
          <w:tcPr>
            <w:tcW w:w="1276" w:type="dxa"/>
          </w:tcPr>
          <w:p w14:paraId="4C1951D0" w14:textId="69D268F5" w:rsidR="00961CA5" w:rsidRPr="00237CBD" w:rsidRDefault="005C6075"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sz w:val="24"/>
                <w:szCs w:val="24"/>
              </w:rPr>
              <w:t>NO</w:t>
            </w:r>
          </w:p>
        </w:tc>
      </w:tr>
      <w:tr w:rsidR="00831155" w:rsidRPr="00237CBD" w14:paraId="08A8F252" w14:textId="77777777" w:rsidTr="00853260">
        <w:tblPrEx>
          <w:tblCellMar>
            <w:left w:w="70" w:type="dxa"/>
            <w:right w:w="70" w:type="dxa"/>
          </w:tblCellMar>
          <w:tblLook w:val="0000" w:firstRow="0" w:lastRow="0" w:firstColumn="0" w:lastColumn="0" w:noHBand="0" w:noVBand="0"/>
        </w:tblPrEx>
        <w:trPr>
          <w:trHeight w:val="675"/>
        </w:trPr>
        <w:tc>
          <w:tcPr>
            <w:tcW w:w="8931" w:type="dxa"/>
            <w:gridSpan w:val="4"/>
          </w:tcPr>
          <w:p w14:paraId="33240A39" w14:textId="5F0DAF28" w:rsidR="000737A2" w:rsidRPr="00237CBD" w:rsidRDefault="00831155" w:rsidP="00237CBD">
            <w:pPr>
              <w:spacing w:before="240" w:after="240" w:line="360" w:lineRule="auto"/>
              <w:jc w:val="center"/>
              <w:rPr>
                <w:rFonts w:ascii="Palatino Linotype" w:hAnsi="Palatino Linotype" w:cs="Arial"/>
                <w:b/>
                <w:bCs/>
                <w:color w:val="000000"/>
                <w:sz w:val="24"/>
                <w:szCs w:val="24"/>
                <w:lang w:val="es-ES_tradnl" w:eastAsia="es-ES"/>
              </w:rPr>
            </w:pPr>
            <w:r w:rsidRPr="00237CBD">
              <w:rPr>
                <w:rFonts w:ascii="Palatino Linotype" w:hAnsi="Palatino Linotype" w:cs="Arial"/>
                <w:b/>
                <w:sz w:val="24"/>
                <w:szCs w:val="24"/>
              </w:rPr>
              <w:t xml:space="preserve">Solicitud </w:t>
            </w:r>
            <w:hyperlink r:id="rId44" w:history="1">
              <w:r w:rsidRPr="00237CBD">
                <w:rPr>
                  <w:rFonts w:ascii="Palatino Linotype" w:hAnsi="Palatino Linotype" w:cs="Arial"/>
                  <w:b/>
                  <w:bCs/>
                  <w:color w:val="000000"/>
                  <w:sz w:val="24"/>
                  <w:szCs w:val="24"/>
                  <w:lang w:val="es-ES_tradnl" w:eastAsia="es-ES"/>
                </w:rPr>
                <w:t>00110/TEZOYUCA/IP/2019</w:t>
              </w:r>
            </w:hyperlink>
            <w:r w:rsidRPr="00237CBD">
              <w:rPr>
                <w:rFonts w:ascii="Palatino Linotype" w:hAnsi="Palatino Linotype" w:cs="Arial"/>
                <w:b/>
                <w:bCs/>
                <w:color w:val="000000"/>
                <w:sz w:val="24"/>
                <w:szCs w:val="24"/>
                <w:lang w:val="es-ES_tradnl" w:eastAsia="es-ES"/>
              </w:rPr>
              <w:t>:</w:t>
            </w:r>
          </w:p>
        </w:tc>
      </w:tr>
      <w:tr w:rsidR="00961CA5" w:rsidRPr="00237CBD" w14:paraId="32B8D0DB" w14:textId="77777777" w:rsidTr="00BA0985">
        <w:tblPrEx>
          <w:tblCellMar>
            <w:left w:w="70" w:type="dxa"/>
            <w:right w:w="70" w:type="dxa"/>
          </w:tblCellMar>
          <w:tblLook w:val="0000" w:firstRow="0" w:lastRow="0" w:firstColumn="0" w:lastColumn="0" w:noHBand="0" w:noVBand="0"/>
        </w:tblPrEx>
        <w:trPr>
          <w:trHeight w:val="675"/>
        </w:trPr>
        <w:tc>
          <w:tcPr>
            <w:tcW w:w="1134" w:type="dxa"/>
          </w:tcPr>
          <w:p w14:paraId="62660C83" w14:textId="77777777" w:rsidR="00961CA5" w:rsidRPr="00237CBD" w:rsidRDefault="00961CA5"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sz w:val="24"/>
                <w:szCs w:val="24"/>
              </w:rPr>
              <w:t>10</w:t>
            </w:r>
          </w:p>
        </w:tc>
        <w:tc>
          <w:tcPr>
            <w:tcW w:w="4962" w:type="dxa"/>
          </w:tcPr>
          <w:p w14:paraId="31197969" w14:textId="1396A096" w:rsidR="005C6075" w:rsidRPr="00237CBD" w:rsidRDefault="005C6075" w:rsidP="00237CBD">
            <w:pPr>
              <w:spacing w:before="240" w:after="240" w:line="360" w:lineRule="auto"/>
              <w:jc w:val="both"/>
              <w:rPr>
                <w:rFonts w:ascii="Palatino Linotype" w:hAnsi="Palatino Linotype" w:cs="Arial"/>
                <w:bCs/>
                <w:i/>
                <w:color w:val="000000"/>
                <w:sz w:val="24"/>
                <w:szCs w:val="24"/>
              </w:rPr>
            </w:pPr>
            <w:r w:rsidRPr="00237CBD">
              <w:rPr>
                <w:rFonts w:ascii="Palatino Linotype" w:hAnsi="Palatino Linotype" w:cs="Arial"/>
                <w:bCs/>
                <w:i/>
                <w:color w:val="000000"/>
                <w:sz w:val="24"/>
                <w:szCs w:val="24"/>
              </w:rPr>
              <w:t xml:space="preserve">“De conformidad con el articulo 12 </w:t>
            </w:r>
            <w:proofErr w:type="spellStart"/>
            <w:r w:rsidRPr="00237CBD">
              <w:rPr>
                <w:rFonts w:ascii="Palatino Linotype" w:hAnsi="Palatino Linotype" w:cs="Arial"/>
                <w:bCs/>
                <w:i/>
                <w:color w:val="000000"/>
                <w:sz w:val="24"/>
                <w:szCs w:val="24"/>
              </w:rPr>
              <w:t>fraccion</w:t>
            </w:r>
            <w:proofErr w:type="spellEnd"/>
            <w:r w:rsidRPr="00237CBD">
              <w:rPr>
                <w:rFonts w:ascii="Palatino Linotype" w:hAnsi="Palatino Linotype" w:cs="Arial"/>
                <w:bCs/>
                <w:i/>
                <w:color w:val="000000"/>
                <w:sz w:val="24"/>
                <w:szCs w:val="24"/>
              </w:rPr>
              <w:t xml:space="preserve"> ii solicito la </w:t>
            </w:r>
            <w:proofErr w:type="spellStart"/>
            <w:r w:rsidRPr="00237CBD">
              <w:rPr>
                <w:rFonts w:ascii="Palatino Linotype" w:hAnsi="Palatino Linotype" w:cs="Arial"/>
                <w:bCs/>
                <w:i/>
                <w:color w:val="000000"/>
                <w:sz w:val="24"/>
                <w:szCs w:val="24"/>
              </w:rPr>
              <w:t>remuneracion</w:t>
            </w:r>
            <w:proofErr w:type="spellEnd"/>
            <w:r w:rsidRPr="00237CBD">
              <w:rPr>
                <w:rFonts w:ascii="Palatino Linotype" w:hAnsi="Palatino Linotype" w:cs="Arial"/>
                <w:bCs/>
                <w:i/>
                <w:color w:val="000000"/>
                <w:sz w:val="24"/>
                <w:szCs w:val="24"/>
              </w:rPr>
              <w:t xml:space="preserve"> bruta del personal nombre cargo de mandos medios y superiores del h. ayuntamiento de </w:t>
            </w:r>
            <w:proofErr w:type="spellStart"/>
            <w:r w:rsidRPr="00237CBD">
              <w:rPr>
                <w:rFonts w:ascii="Palatino Linotype" w:hAnsi="Palatino Linotype" w:cs="Arial"/>
                <w:bCs/>
                <w:i/>
                <w:color w:val="000000"/>
                <w:sz w:val="24"/>
                <w:szCs w:val="24"/>
              </w:rPr>
              <w:t>tezoyuca</w:t>
            </w:r>
            <w:proofErr w:type="spellEnd"/>
            <w:r w:rsidRPr="00237CBD">
              <w:rPr>
                <w:rFonts w:ascii="Palatino Linotype" w:hAnsi="Palatino Linotype" w:cs="Arial"/>
                <w:bCs/>
                <w:i/>
                <w:color w:val="000000"/>
                <w:sz w:val="24"/>
                <w:szCs w:val="24"/>
              </w:rPr>
              <w:t xml:space="preserve">” (sic) </w:t>
            </w:r>
          </w:p>
          <w:p w14:paraId="7FFADDF2" w14:textId="1B6B46E4" w:rsidR="00961CA5" w:rsidRPr="00237CBD" w:rsidRDefault="00961CA5" w:rsidP="00237CBD">
            <w:pPr>
              <w:spacing w:line="360" w:lineRule="auto"/>
              <w:jc w:val="both"/>
              <w:rPr>
                <w:rFonts w:ascii="Palatino Linotype" w:hAnsi="Palatino Linotype" w:cs="Arial"/>
                <w:sz w:val="24"/>
                <w:szCs w:val="24"/>
                <w:lang w:val="es-ES_tradnl"/>
              </w:rPr>
            </w:pPr>
          </w:p>
        </w:tc>
        <w:tc>
          <w:tcPr>
            <w:tcW w:w="1559" w:type="dxa"/>
          </w:tcPr>
          <w:p w14:paraId="56219462" w14:textId="77777777" w:rsidR="00961CA5" w:rsidRPr="00237CBD" w:rsidRDefault="00961CA5" w:rsidP="00237CBD">
            <w:pPr>
              <w:spacing w:line="360" w:lineRule="auto"/>
              <w:ind w:hanging="107"/>
              <w:jc w:val="center"/>
              <w:rPr>
                <w:rFonts w:ascii="Palatino Linotype" w:hAnsi="Palatino Linotype"/>
                <w:sz w:val="24"/>
                <w:szCs w:val="24"/>
              </w:rPr>
            </w:pPr>
            <w:r w:rsidRPr="00237CBD">
              <w:rPr>
                <w:rFonts w:ascii="Palatino Linotype" w:hAnsi="Palatino Linotype"/>
                <w:sz w:val="24"/>
                <w:szCs w:val="24"/>
              </w:rPr>
              <w:t>No se entregó respuesta.</w:t>
            </w:r>
          </w:p>
        </w:tc>
        <w:tc>
          <w:tcPr>
            <w:tcW w:w="1276" w:type="dxa"/>
          </w:tcPr>
          <w:p w14:paraId="636B9ED2" w14:textId="77777777" w:rsidR="00961CA5" w:rsidRPr="00237CBD" w:rsidRDefault="00961CA5"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sz w:val="24"/>
                <w:szCs w:val="24"/>
              </w:rPr>
              <w:t>NO</w:t>
            </w:r>
          </w:p>
        </w:tc>
      </w:tr>
      <w:tr w:rsidR="000737A2" w:rsidRPr="00237CBD" w14:paraId="50B094FF" w14:textId="77777777" w:rsidTr="00853260">
        <w:tblPrEx>
          <w:tblCellMar>
            <w:left w:w="70" w:type="dxa"/>
            <w:right w:w="70" w:type="dxa"/>
          </w:tblCellMar>
          <w:tblLook w:val="0000" w:firstRow="0" w:lastRow="0" w:firstColumn="0" w:lastColumn="0" w:noHBand="0" w:noVBand="0"/>
        </w:tblPrEx>
        <w:trPr>
          <w:trHeight w:val="675"/>
        </w:trPr>
        <w:tc>
          <w:tcPr>
            <w:tcW w:w="8931" w:type="dxa"/>
            <w:gridSpan w:val="4"/>
          </w:tcPr>
          <w:p w14:paraId="33C9683C" w14:textId="4974F334" w:rsidR="000737A2" w:rsidRPr="00237CBD" w:rsidRDefault="000737A2" w:rsidP="00237CBD">
            <w:pPr>
              <w:spacing w:before="240" w:after="240" w:line="360" w:lineRule="auto"/>
              <w:jc w:val="center"/>
              <w:rPr>
                <w:rFonts w:ascii="Palatino Linotype" w:hAnsi="Palatino Linotype" w:cs="Arial"/>
                <w:b/>
                <w:sz w:val="24"/>
                <w:szCs w:val="24"/>
              </w:rPr>
            </w:pPr>
            <w:r w:rsidRPr="00237CBD">
              <w:rPr>
                <w:rFonts w:ascii="Palatino Linotype" w:hAnsi="Palatino Linotype" w:cs="Arial"/>
                <w:b/>
                <w:sz w:val="24"/>
                <w:szCs w:val="24"/>
              </w:rPr>
              <w:t xml:space="preserve">Solicitud </w:t>
            </w:r>
            <w:hyperlink r:id="rId45" w:history="1">
              <w:r w:rsidRPr="00237CBD">
                <w:rPr>
                  <w:rFonts w:ascii="Palatino Linotype" w:hAnsi="Palatino Linotype" w:cs="Arial"/>
                  <w:b/>
                  <w:bCs/>
                  <w:color w:val="000000"/>
                  <w:sz w:val="24"/>
                  <w:szCs w:val="24"/>
                  <w:lang w:val="es-ES_tradnl" w:eastAsia="es-ES"/>
                </w:rPr>
                <w:t>00154/TEZOYUCA/IP/2019</w:t>
              </w:r>
            </w:hyperlink>
            <w:r w:rsidRPr="00237CBD">
              <w:rPr>
                <w:rFonts w:ascii="Palatino Linotype" w:hAnsi="Palatino Linotype" w:cs="Arial"/>
                <w:b/>
                <w:bCs/>
                <w:color w:val="000000"/>
                <w:sz w:val="24"/>
                <w:szCs w:val="24"/>
                <w:lang w:val="es-ES_tradnl" w:eastAsia="es-ES"/>
              </w:rPr>
              <w:t>:</w:t>
            </w:r>
          </w:p>
        </w:tc>
      </w:tr>
      <w:tr w:rsidR="00961CA5" w:rsidRPr="00237CBD" w14:paraId="6C66B461" w14:textId="77777777" w:rsidTr="00BA0985">
        <w:tblPrEx>
          <w:tblCellMar>
            <w:left w:w="70" w:type="dxa"/>
            <w:right w:w="70" w:type="dxa"/>
          </w:tblCellMar>
          <w:tblLook w:val="0000" w:firstRow="0" w:lastRow="0" w:firstColumn="0" w:lastColumn="0" w:noHBand="0" w:noVBand="0"/>
        </w:tblPrEx>
        <w:trPr>
          <w:trHeight w:val="675"/>
        </w:trPr>
        <w:tc>
          <w:tcPr>
            <w:tcW w:w="1134" w:type="dxa"/>
          </w:tcPr>
          <w:p w14:paraId="79420B9D" w14:textId="15E6194B" w:rsidR="00961CA5" w:rsidRPr="00237CBD" w:rsidRDefault="00CD624E"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sz w:val="24"/>
                <w:szCs w:val="24"/>
              </w:rPr>
              <w:t>11</w:t>
            </w:r>
          </w:p>
        </w:tc>
        <w:tc>
          <w:tcPr>
            <w:tcW w:w="4962" w:type="dxa"/>
          </w:tcPr>
          <w:p w14:paraId="75C48077" w14:textId="6F4CF7AE" w:rsidR="000737A2" w:rsidRPr="00237CBD" w:rsidRDefault="005C6075" w:rsidP="00237CBD">
            <w:pPr>
              <w:spacing w:line="360" w:lineRule="auto"/>
              <w:jc w:val="both"/>
              <w:rPr>
                <w:rFonts w:ascii="Palatino Linotype" w:hAnsi="Palatino Linotype" w:cs="Arial"/>
                <w:bCs/>
                <w:color w:val="000000"/>
                <w:sz w:val="24"/>
                <w:szCs w:val="24"/>
                <w:lang w:val="es-ES_tradnl" w:eastAsia="es-ES"/>
              </w:rPr>
            </w:pPr>
            <w:r w:rsidRPr="00237CBD">
              <w:rPr>
                <w:rFonts w:ascii="Palatino Linotype" w:hAnsi="Palatino Linotype" w:cs="Arial"/>
                <w:bCs/>
                <w:color w:val="000000"/>
                <w:sz w:val="24"/>
                <w:szCs w:val="24"/>
                <w:lang w:val="es-ES_tradnl" w:eastAsia="es-ES"/>
              </w:rPr>
              <w:t>Copia simple digitalizada</w:t>
            </w:r>
            <w:r w:rsidR="000737A2" w:rsidRPr="00237CBD">
              <w:rPr>
                <w:rFonts w:ascii="Palatino Linotype" w:hAnsi="Palatino Linotype" w:cs="Arial"/>
                <w:bCs/>
                <w:color w:val="000000"/>
                <w:sz w:val="24"/>
                <w:szCs w:val="24"/>
                <w:lang w:val="es-ES_tradnl" w:eastAsia="es-ES"/>
              </w:rPr>
              <w:t xml:space="preserve"> de todos los cheques y sus pólizas expedidos por el ayuntamiento durante el primer trimestre del ejercicio fiscal 2019</w:t>
            </w:r>
            <w:r w:rsidRPr="00237CBD">
              <w:rPr>
                <w:rFonts w:ascii="Palatino Linotype" w:hAnsi="Palatino Linotype" w:cs="Arial"/>
                <w:bCs/>
                <w:color w:val="000000"/>
                <w:sz w:val="24"/>
                <w:szCs w:val="24"/>
                <w:lang w:val="es-ES_tradnl" w:eastAsia="es-ES"/>
              </w:rPr>
              <w:t>.</w:t>
            </w:r>
          </w:p>
        </w:tc>
        <w:tc>
          <w:tcPr>
            <w:tcW w:w="1559" w:type="dxa"/>
          </w:tcPr>
          <w:p w14:paraId="0E814DF1" w14:textId="77777777" w:rsidR="00961CA5" w:rsidRPr="00237CBD" w:rsidRDefault="00961CA5" w:rsidP="00237CBD">
            <w:pPr>
              <w:spacing w:line="360" w:lineRule="auto"/>
              <w:ind w:hanging="107"/>
              <w:jc w:val="center"/>
              <w:rPr>
                <w:rFonts w:ascii="Palatino Linotype" w:hAnsi="Palatino Linotype"/>
                <w:sz w:val="24"/>
                <w:szCs w:val="24"/>
              </w:rPr>
            </w:pPr>
            <w:r w:rsidRPr="00237CBD">
              <w:rPr>
                <w:rFonts w:ascii="Palatino Linotype" w:hAnsi="Palatino Linotype"/>
                <w:sz w:val="24"/>
                <w:szCs w:val="24"/>
              </w:rPr>
              <w:t xml:space="preserve">No se entregó respuesta. </w:t>
            </w:r>
          </w:p>
        </w:tc>
        <w:tc>
          <w:tcPr>
            <w:tcW w:w="1276" w:type="dxa"/>
          </w:tcPr>
          <w:p w14:paraId="0AC616D6" w14:textId="77777777" w:rsidR="00961CA5" w:rsidRPr="00237CBD" w:rsidRDefault="00961CA5"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sz w:val="24"/>
                <w:szCs w:val="24"/>
              </w:rPr>
              <w:t>NO</w:t>
            </w:r>
          </w:p>
        </w:tc>
      </w:tr>
      <w:tr w:rsidR="000737A2" w:rsidRPr="00237CBD" w14:paraId="4A2D79A4" w14:textId="77777777" w:rsidTr="00853260">
        <w:tblPrEx>
          <w:tblCellMar>
            <w:left w:w="70" w:type="dxa"/>
            <w:right w:w="70" w:type="dxa"/>
          </w:tblCellMar>
          <w:tblLook w:val="0000" w:firstRow="0" w:lastRow="0" w:firstColumn="0" w:lastColumn="0" w:noHBand="0" w:noVBand="0"/>
        </w:tblPrEx>
        <w:trPr>
          <w:trHeight w:val="675"/>
        </w:trPr>
        <w:tc>
          <w:tcPr>
            <w:tcW w:w="8931" w:type="dxa"/>
            <w:gridSpan w:val="4"/>
          </w:tcPr>
          <w:p w14:paraId="6D7204C2" w14:textId="0F80E377" w:rsidR="000737A2" w:rsidRPr="00237CBD" w:rsidRDefault="000737A2" w:rsidP="00237CBD">
            <w:pPr>
              <w:spacing w:before="240" w:after="240" w:line="360" w:lineRule="auto"/>
              <w:jc w:val="center"/>
              <w:rPr>
                <w:rFonts w:ascii="Palatino Linotype" w:hAnsi="Palatino Linotype" w:cs="Arial"/>
                <w:b/>
                <w:sz w:val="24"/>
                <w:szCs w:val="24"/>
              </w:rPr>
            </w:pPr>
            <w:r w:rsidRPr="00237CBD">
              <w:rPr>
                <w:rFonts w:ascii="Palatino Linotype" w:hAnsi="Palatino Linotype" w:cs="Arial"/>
                <w:b/>
                <w:sz w:val="24"/>
                <w:szCs w:val="24"/>
              </w:rPr>
              <w:t xml:space="preserve">Solicitud </w:t>
            </w:r>
            <w:hyperlink r:id="rId46" w:history="1">
              <w:r w:rsidRPr="00237CBD">
                <w:rPr>
                  <w:rFonts w:ascii="Palatino Linotype" w:hAnsi="Palatino Linotype" w:cs="Arial"/>
                  <w:b/>
                  <w:bCs/>
                  <w:color w:val="000000"/>
                  <w:sz w:val="24"/>
                  <w:szCs w:val="24"/>
                  <w:lang w:val="es-ES_tradnl" w:eastAsia="es-ES"/>
                </w:rPr>
                <w:t>00155/TEZOYUCA/IP/2019</w:t>
              </w:r>
            </w:hyperlink>
            <w:r w:rsidRPr="00237CBD">
              <w:rPr>
                <w:rFonts w:ascii="Palatino Linotype" w:hAnsi="Palatino Linotype" w:cs="Arial"/>
                <w:b/>
                <w:bCs/>
                <w:color w:val="000000"/>
                <w:sz w:val="24"/>
                <w:szCs w:val="24"/>
                <w:lang w:val="es-ES_tradnl" w:eastAsia="es-ES"/>
              </w:rPr>
              <w:t>:</w:t>
            </w:r>
          </w:p>
        </w:tc>
      </w:tr>
      <w:tr w:rsidR="000737A2" w:rsidRPr="00237CBD" w14:paraId="4AB749AC" w14:textId="77777777" w:rsidTr="00BA0985">
        <w:tblPrEx>
          <w:tblCellMar>
            <w:left w:w="70" w:type="dxa"/>
            <w:right w:w="70" w:type="dxa"/>
          </w:tblCellMar>
          <w:tblLook w:val="0000" w:firstRow="0" w:lastRow="0" w:firstColumn="0" w:lastColumn="0" w:noHBand="0" w:noVBand="0"/>
        </w:tblPrEx>
        <w:trPr>
          <w:trHeight w:val="675"/>
        </w:trPr>
        <w:tc>
          <w:tcPr>
            <w:tcW w:w="1134" w:type="dxa"/>
          </w:tcPr>
          <w:p w14:paraId="7E8E5890" w14:textId="3B094B53" w:rsidR="000737A2" w:rsidRPr="00237CBD" w:rsidRDefault="00CD624E"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sz w:val="24"/>
                <w:szCs w:val="24"/>
              </w:rPr>
              <w:t>12</w:t>
            </w:r>
          </w:p>
        </w:tc>
        <w:tc>
          <w:tcPr>
            <w:tcW w:w="4962" w:type="dxa"/>
          </w:tcPr>
          <w:p w14:paraId="35E876F0" w14:textId="6F6B94AF" w:rsidR="000737A2" w:rsidRPr="00237CBD" w:rsidRDefault="005C6075" w:rsidP="00237CBD">
            <w:pPr>
              <w:spacing w:before="240" w:after="240" w:line="360" w:lineRule="auto"/>
              <w:jc w:val="both"/>
              <w:rPr>
                <w:rFonts w:ascii="Palatino Linotype" w:hAnsi="Palatino Linotype" w:cs="Arial"/>
                <w:bCs/>
                <w:i/>
                <w:color w:val="000000"/>
                <w:sz w:val="24"/>
                <w:szCs w:val="24"/>
              </w:rPr>
            </w:pPr>
            <w:r w:rsidRPr="00237CBD">
              <w:rPr>
                <w:rFonts w:ascii="Palatino Linotype" w:hAnsi="Palatino Linotype" w:cs="Arial"/>
                <w:bCs/>
                <w:i/>
                <w:color w:val="000000"/>
                <w:sz w:val="24"/>
                <w:szCs w:val="24"/>
              </w:rPr>
              <w:t xml:space="preserve">“solicito el listado de todos los trabajadores que laboran en el DIF municipal, </w:t>
            </w:r>
            <w:proofErr w:type="spellStart"/>
            <w:r w:rsidRPr="00237CBD">
              <w:rPr>
                <w:rFonts w:ascii="Palatino Linotype" w:hAnsi="Palatino Linotype" w:cs="Arial"/>
                <w:bCs/>
                <w:i/>
                <w:color w:val="000000"/>
                <w:sz w:val="24"/>
                <w:szCs w:val="24"/>
              </w:rPr>
              <w:t>asi</w:t>
            </w:r>
            <w:proofErr w:type="spellEnd"/>
            <w:r w:rsidRPr="00237CBD">
              <w:rPr>
                <w:rFonts w:ascii="Palatino Linotype" w:hAnsi="Palatino Linotype" w:cs="Arial"/>
                <w:bCs/>
                <w:i/>
                <w:color w:val="000000"/>
                <w:sz w:val="24"/>
                <w:szCs w:val="24"/>
              </w:rPr>
              <w:t xml:space="preserve"> mismo copia simple </w:t>
            </w:r>
            <w:proofErr w:type="spellStart"/>
            <w:r w:rsidRPr="00237CBD">
              <w:rPr>
                <w:rFonts w:ascii="Palatino Linotype" w:hAnsi="Palatino Linotype" w:cs="Arial"/>
                <w:bCs/>
                <w:i/>
                <w:color w:val="000000"/>
                <w:sz w:val="24"/>
                <w:szCs w:val="24"/>
              </w:rPr>
              <w:t>atraves</w:t>
            </w:r>
            <w:proofErr w:type="spellEnd"/>
            <w:r w:rsidRPr="00237CBD">
              <w:rPr>
                <w:rFonts w:ascii="Palatino Linotype" w:hAnsi="Palatino Linotype" w:cs="Arial"/>
                <w:bCs/>
                <w:i/>
                <w:color w:val="000000"/>
                <w:sz w:val="24"/>
                <w:szCs w:val="24"/>
              </w:rPr>
              <w:t xml:space="preserve"> de SAIMEX de la </w:t>
            </w:r>
            <w:proofErr w:type="spellStart"/>
            <w:r w:rsidRPr="00237CBD">
              <w:rPr>
                <w:rFonts w:ascii="Palatino Linotype" w:hAnsi="Palatino Linotype" w:cs="Arial"/>
                <w:bCs/>
                <w:i/>
                <w:color w:val="000000"/>
                <w:sz w:val="24"/>
                <w:szCs w:val="24"/>
              </w:rPr>
              <w:t>nomina</w:t>
            </w:r>
            <w:proofErr w:type="spellEnd"/>
            <w:r w:rsidRPr="00237CBD">
              <w:rPr>
                <w:rFonts w:ascii="Palatino Linotype" w:hAnsi="Palatino Linotype" w:cs="Arial"/>
                <w:bCs/>
                <w:i/>
                <w:color w:val="000000"/>
                <w:sz w:val="24"/>
                <w:szCs w:val="24"/>
              </w:rPr>
              <w:t xml:space="preserve"> de dicho personal del mes de Enero y Mayo del presente año desglosado quincenal con su remuneración Bruta.” (Sic)</w:t>
            </w:r>
          </w:p>
        </w:tc>
        <w:tc>
          <w:tcPr>
            <w:tcW w:w="1559" w:type="dxa"/>
          </w:tcPr>
          <w:p w14:paraId="32279AF2" w14:textId="403AB4AC" w:rsidR="000737A2" w:rsidRPr="00237CBD" w:rsidRDefault="005C6075" w:rsidP="00237CBD">
            <w:pPr>
              <w:spacing w:line="360" w:lineRule="auto"/>
              <w:ind w:hanging="107"/>
              <w:jc w:val="center"/>
              <w:rPr>
                <w:rFonts w:ascii="Palatino Linotype" w:hAnsi="Palatino Linotype"/>
                <w:sz w:val="24"/>
                <w:szCs w:val="24"/>
              </w:rPr>
            </w:pPr>
            <w:r w:rsidRPr="00237CBD">
              <w:rPr>
                <w:rFonts w:ascii="Palatino Linotype" w:hAnsi="Palatino Linotype"/>
                <w:sz w:val="24"/>
                <w:szCs w:val="24"/>
                <w:lang w:val="es-ES_tradnl"/>
              </w:rPr>
              <w:t>No se entregó respuesta.</w:t>
            </w:r>
          </w:p>
        </w:tc>
        <w:tc>
          <w:tcPr>
            <w:tcW w:w="1276" w:type="dxa"/>
          </w:tcPr>
          <w:p w14:paraId="347013E0" w14:textId="5F803353" w:rsidR="000737A2" w:rsidRPr="00237CBD" w:rsidRDefault="00EA7151"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sz w:val="24"/>
                <w:szCs w:val="24"/>
              </w:rPr>
              <w:t>N</w:t>
            </w:r>
            <w:r w:rsidR="005C6075" w:rsidRPr="00237CBD">
              <w:rPr>
                <w:rFonts w:ascii="Palatino Linotype" w:hAnsi="Palatino Linotype" w:cs="Arial"/>
                <w:sz w:val="24"/>
                <w:szCs w:val="24"/>
              </w:rPr>
              <w:t>O</w:t>
            </w:r>
          </w:p>
        </w:tc>
      </w:tr>
      <w:tr w:rsidR="000737A2" w:rsidRPr="00237CBD" w14:paraId="2257571A" w14:textId="77777777" w:rsidTr="00853260">
        <w:tblPrEx>
          <w:tblCellMar>
            <w:left w:w="70" w:type="dxa"/>
            <w:right w:w="70" w:type="dxa"/>
          </w:tblCellMar>
          <w:tblLook w:val="0000" w:firstRow="0" w:lastRow="0" w:firstColumn="0" w:lastColumn="0" w:noHBand="0" w:noVBand="0"/>
        </w:tblPrEx>
        <w:trPr>
          <w:trHeight w:val="675"/>
        </w:trPr>
        <w:tc>
          <w:tcPr>
            <w:tcW w:w="8931" w:type="dxa"/>
            <w:gridSpan w:val="4"/>
          </w:tcPr>
          <w:p w14:paraId="7AAB8D44" w14:textId="3A907433" w:rsidR="000737A2" w:rsidRPr="00237CBD" w:rsidRDefault="000737A2" w:rsidP="00237CBD">
            <w:pPr>
              <w:spacing w:before="240" w:after="240" w:line="360" w:lineRule="auto"/>
              <w:jc w:val="center"/>
              <w:rPr>
                <w:rFonts w:ascii="Palatino Linotype" w:hAnsi="Palatino Linotype" w:cs="Arial"/>
                <w:b/>
                <w:sz w:val="24"/>
                <w:szCs w:val="24"/>
              </w:rPr>
            </w:pPr>
            <w:r w:rsidRPr="00237CBD">
              <w:rPr>
                <w:rFonts w:ascii="Palatino Linotype" w:hAnsi="Palatino Linotype" w:cs="Arial"/>
                <w:b/>
                <w:sz w:val="24"/>
                <w:szCs w:val="24"/>
              </w:rPr>
              <w:t xml:space="preserve">Solicitud </w:t>
            </w:r>
            <w:hyperlink r:id="rId47" w:history="1">
              <w:r w:rsidRPr="00237CBD">
                <w:rPr>
                  <w:rFonts w:ascii="Palatino Linotype" w:hAnsi="Palatino Linotype" w:cs="Arial"/>
                  <w:b/>
                  <w:bCs/>
                  <w:color w:val="000000"/>
                  <w:sz w:val="24"/>
                  <w:szCs w:val="24"/>
                  <w:lang w:val="es-ES_tradnl" w:eastAsia="es-ES"/>
                </w:rPr>
                <w:t>00156/TEZOYUCA/IP/2019</w:t>
              </w:r>
            </w:hyperlink>
            <w:r w:rsidRPr="00237CBD">
              <w:rPr>
                <w:rFonts w:ascii="Palatino Linotype" w:hAnsi="Palatino Linotype" w:cs="Arial"/>
                <w:b/>
                <w:bCs/>
                <w:color w:val="000000"/>
                <w:sz w:val="24"/>
                <w:szCs w:val="24"/>
                <w:lang w:val="es-ES_tradnl" w:eastAsia="es-ES"/>
              </w:rPr>
              <w:t>:</w:t>
            </w:r>
          </w:p>
        </w:tc>
      </w:tr>
      <w:tr w:rsidR="000737A2" w:rsidRPr="00237CBD" w14:paraId="798F23B0" w14:textId="77777777" w:rsidTr="00BA0985">
        <w:tblPrEx>
          <w:tblCellMar>
            <w:left w:w="70" w:type="dxa"/>
            <w:right w:w="70" w:type="dxa"/>
          </w:tblCellMar>
          <w:tblLook w:val="0000" w:firstRow="0" w:lastRow="0" w:firstColumn="0" w:lastColumn="0" w:noHBand="0" w:noVBand="0"/>
        </w:tblPrEx>
        <w:trPr>
          <w:trHeight w:val="675"/>
        </w:trPr>
        <w:tc>
          <w:tcPr>
            <w:tcW w:w="1134" w:type="dxa"/>
          </w:tcPr>
          <w:p w14:paraId="3292147B" w14:textId="6141FA2A" w:rsidR="000737A2" w:rsidRPr="00237CBD" w:rsidRDefault="00CD624E"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sz w:val="24"/>
                <w:szCs w:val="24"/>
              </w:rPr>
              <w:t>13</w:t>
            </w:r>
          </w:p>
        </w:tc>
        <w:tc>
          <w:tcPr>
            <w:tcW w:w="4962" w:type="dxa"/>
          </w:tcPr>
          <w:p w14:paraId="29287E4A" w14:textId="302EFF43" w:rsidR="000737A2" w:rsidRPr="00237CBD" w:rsidRDefault="00DD56E3" w:rsidP="00237CBD">
            <w:pPr>
              <w:spacing w:line="360" w:lineRule="auto"/>
              <w:jc w:val="both"/>
              <w:rPr>
                <w:rFonts w:ascii="Palatino Linotype" w:hAnsi="Palatino Linotype" w:cs="Arial"/>
                <w:bCs/>
                <w:color w:val="000000"/>
                <w:sz w:val="24"/>
                <w:szCs w:val="24"/>
              </w:rPr>
            </w:pPr>
            <w:r w:rsidRPr="00237CBD">
              <w:rPr>
                <w:rFonts w:ascii="Palatino Linotype" w:hAnsi="Palatino Linotype" w:cs="Arial"/>
                <w:bCs/>
                <w:i/>
                <w:color w:val="000000"/>
                <w:sz w:val="24"/>
                <w:szCs w:val="24"/>
                <w:lang w:val="es-ES_tradnl" w:eastAsia="es-ES"/>
              </w:rPr>
              <w:t xml:space="preserve">“Solicito se me entregue vía </w:t>
            </w:r>
            <w:proofErr w:type="spellStart"/>
            <w:r w:rsidRPr="00237CBD">
              <w:rPr>
                <w:rFonts w:ascii="Palatino Linotype" w:hAnsi="Palatino Linotype" w:cs="Arial"/>
                <w:bCs/>
                <w:i/>
                <w:color w:val="000000"/>
                <w:sz w:val="24"/>
                <w:szCs w:val="24"/>
                <w:lang w:val="es-ES_tradnl" w:eastAsia="es-ES"/>
              </w:rPr>
              <w:t>Saimex</w:t>
            </w:r>
            <w:proofErr w:type="spellEnd"/>
            <w:r w:rsidRPr="00237CBD">
              <w:rPr>
                <w:rFonts w:ascii="Palatino Linotype" w:hAnsi="Palatino Linotype" w:cs="Arial"/>
                <w:bCs/>
                <w:i/>
                <w:color w:val="000000"/>
                <w:sz w:val="24"/>
                <w:szCs w:val="24"/>
                <w:lang w:val="es-ES_tradnl" w:eastAsia="es-ES"/>
              </w:rPr>
              <w:t xml:space="preserve">, la siguiente información pública, de acuerdo a la documentación entregada al Órgano Superior de Fiscalización del Estado de México (OSFEM) como parte del paquete del Presupuesto Municipal 2019 del Ayuntamiento de </w:t>
            </w:r>
            <w:proofErr w:type="spellStart"/>
            <w:r w:rsidRPr="00237CBD">
              <w:rPr>
                <w:rFonts w:ascii="Palatino Linotype" w:hAnsi="Palatino Linotype" w:cs="Arial"/>
                <w:bCs/>
                <w:i/>
                <w:color w:val="000000"/>
                <w:sz w:val="24"/>
                <w:szCs w:val="24"/>
                <w:lang w:val="es-ES_tradnl" w:eastAsia="es-ES"/>
              </w:rPr>
              <w:t>Tezoyuca</w:t>
            </w:r>
            <w:proofErr w:type="spellEnd"/>
            <w:r w:rsidRPr="00237CBD">
              <w:rPr>
                <w:rFonts w:ascii="Palatino Linotype" w:hAnsi="Palatino Linotype" w:cs="Arial"/>
                <w:bCs/>
                <w:i/>
                <w:color w:val="000000"/>
                <w:sz w:val="24"/>
                <w:szCs w:val="24"/>
                <w:lang w:val="es-ES_tradnl" w:eastAsia="es-ES"/>
              </w:rPr>
              <w:t xml:space="preserve"> 1. Presupuesto de Ingresos Detallado (</w:t>
            </w:r>
            <w:proofErr w:type="spellStart"/>
            <w:r w:rsidRPr="00237CBD">
              <w:rPr>
                <w:rFonts w:ascii="Palatino Linotype" w:hAnsi="Palatino Linotype" w:cs="Arial"/>
                <w:bCs/>
                <w:i/>
                <w:color w:val="000000"/>
                <w:sz w:val="24"/>
                <w:szCs w:val="24"/>
                <w:lang w:val="es-ES_tradnl" w:eastAsia="es-ES"/>
              </w:rPr>
              <w:t>PbRM</w:t>
            </w:r>
            <w:proofErr w:type="spellEnd"/>
            <w:r w:rsidRPr="00237CBD">
              <w:rPr>
                <w:rFonts w:ascii="Palatino Linotype" w:hAnsi="Palatino Linotype" w:cs="Arial"/>
                <w:bCs/>
                <w:i/>
                <w:color w:val="000000"/>
                <w:sz w:val="24"/>
                <w:szCs w:val="24"/>
                <w:lang w:val="es-ES_tradnl" w:eastAsia="es-ES"/>
              </w:rPr>
              <w:t xml:space="preserve"> 03a). 2. Presupuesto de Egresos Global </w:t>
            </w:r>
            <w:proofErr w:type="spellStart"/>
            <w:r w:rsidRPr="00237CBD">
              <w:rPr>
                <w:rFonts w:ascii="Palatino Linotype" w:hAnsi="Palatino Linotype" w:cs="Arial"/>
                <w:bCs/>
                <w:i/>
                <w:color w:val="000000"/>
                <w:sz w:val="24"/>
                <w:szCs w:val="24"/>
                <w:lang w:val="es-ES_tradnl" w:eastAsia="es-ES"/>
              </w:rPr>
              <w:t>Calandarizado</w:t>
            </w:r>
            <w:proofErr w:type="spellEnd"/>
            <w:r w:rsidRPr="00237CBD">
              <w:rPr>
                <w:rFonts w:ascii="Palatino Linotype" w:hAnsi="Palatino Linotype" w:cs="Arial"/>
                <w:bCs/>
                <w:i/>
                <w:color w:val="000000"/>
                <w:sz w:val="24"/>
                <w:szCs w:val="24"/>
                <w:lang w:val="es-ES_tradnl" w:eastAsia="es-ES"/>
              </w:rPr>
              <w:t xml:space="preserve"> (</w:t>
            </w:r>
            <w:proofErr w:type="spellStart"/>
            <w:r w:rsidRPr="00237CBD">
              <w:rPr>
                <w:rFonts w:ascii="Palatino Linotype" w:hAnsi="Palatino Linotype" w:cs="Arial"/>
                <w:bCs/>
                <w:i/>
                <w:color w:val="000000"/>
                <w:sz w:val="24"/>
                <w:szCs w:val="24"/>
                <w:lang w:val="es-ES_tradnl" w:eastAsia="es-ES"/>
              </w:rPr>
              <w:t>PbRM</w:t>
            </w:r>
            <w:proofErr w:type="spellEnd"/>
            <w:r w:rsidRPr="00237CBD">
              <w:rPr>
                <w:rFonts w:ascii="Palatino Linotype" w:hAnsi="Palatino Linotype" w:cs="Arial"/>
                <w:bCs/>
                <w:i/>
                <w:color w:val="000000"/>
                <w:sz w:val="24"/>
                <w:szCs w:val="24"/>
                <w:lang w:val="es-ES_tradnl" w:eastAsia="es-ES"/>
              </w:rPr>
              <w:t xml:space="preserve"> 04c). 3. Tabulador de sueldos (</w:t>
            </w:r>
            <w:proofErr w:type="spellStart"/>
            <w:r w:rsidRPr="00237CBD">
              <w:rPr>
                <w:rFonts w:ascii="Palatino Linotype" w:hAnsi="Palatino Linotype" w:cs="Arial"/>
                <w:bCs/>
                <w:i/>
                <w:color w:val="000000"/>
                <w:sz w:val="24"/>
                <w:szCs w:val="24"/>
                <w:lang w:val="es-ES_tradnl" w:eastAsia="es-ES"/>
              </w:rPr>
              <w:t>PbRM</w:t>
            </w:r>
            <w:proofErr w:type="spellEnd"/>
            <w:r w:rsidRPr="00237CBD">
              <w:rPr>
                <w:rFonts w:ascii="Palatino Linotype" w:hAnsi="Palatino Linotype" w:cs="Arial"/>
                <w:bCs/>
                <w:i/>
                <w:color w:val="000000"/>
                <w:sz w:val="24"/>
                <w:szCs w:val="24"/>
                <w:lang w:val="es-ES_tradnl" w:eastAsia="es-ES"/>
              </w:rPr>
              <w:t xml:space="preserve"> 05). 4. Programa Anual de Obras (</w:t>
            </w:r>
            <w:proofErr w:type="spellStart"/>
            <w:r w:rsidRPr="00237CBD">
              <w:rPr>
                <w:rFonts w:ascii="Palatino Linotype" w:hAnsi="Palatino Linotype" w:cs="Arial"/>
                <w:bCs/>
                <w:i/>
                <w:color w:val="000000"/>
                <w:sz w:val="24"/>
                <w:szCs w:val="24"/>
                <w:lang w:val="es-ES_tradnl" w:eastAsia="es-ES"/>
              </w:rPr>
              <w:t>PbRM</w:t>
            </w:r>
            <w:proofErr w:type="spellEnd"/>
            <w:r w:rsidRPr="00237CBD">
              <w:rPr>
                <w:rFonts w:ascii="Palatino Linotype" w:hAnsi="Palatino Linotype" w:cs="Arial"/>
                <w:bCs/>
                <w:i/>
                <w:color w:val="000000"/>
                <w:sz w:val="24"/>
                <w:szCs w:val="24"/>
                <w:lang w:val="es-ES_tradnl" w:eastAsia="es-ES"/>
              </w:rPr>
              <w:t xml:space="preserve"> 07a). 5. Programa Anual de Reparaciones y Mantenimientos (</w:t>
            </w:r>
            <w:proofErr w:type="spellStart"/>
            <w:r w:rsidRPr="00237CBD">
              <w:rPr>
                <w:rFonts w:ascii="Palatino Linotype" w:hAnsi="Palatino Linotype" w:cs="Arial"/>
                <w:bCs/>
                <w:i/>
                <w:color w:val="000000"/>
                <w:sz w:val="24"/>
                <w:szCs w:val="24"/>
                <w:lang w:val="es-ES_tradnl" w:eastAsia="es-ES"/>
              </w:rPr>
              <w:t>PbRM</w:t>
            </w:r>
            <w:proofErr w:type="spellEnd"/>
            <w:r w:rsidRPr="00237CBD">
              <w:rPr>
                <w:rFonts w:ascii="Palatino Linotype" w:hAnsi="Palatino Linotype" w:cs="Arial"/>
                <w:bCs/>
                <w:i/>
                <w:color w:val="000000"/>
                <w:sz w:val="24"/>
                <w:szCs w:val="24"/>
                <w:lang w:val="es-ES_tradnl" w:eastAsia="es-ES"/>
              </w:rPr>
              <w:t xml:space="preserve"> 07b). 6. Dimensión Administrativa del Gasto (</w:t>
            </w:r>
            <w:proofErr w:type="spellStart"/>
            <w:r w:rsidRPr="00237CBD">
              <w:rPr>
                <w:rFonts w:ascii="Palatino Linotype" w:hAnsi="Palatino Linotype" w:cs="Arial"/>
                <w:bCs/>
                <w:i/>
                <w:color w:val="000000"/>
                <w:sz w:val="24"/>
                <w:szCs w:val="24"/>
                <w:lang w:val="es-ES_tradnl" w:eastAsia="es-ES"/>
              </w:rPr>
              <w:t>PbRM</w:t>
            </w:r>
            <w:proofErr w:type="spellEnd"/>
            <w:r w:rsidRPr="00237CBD">
              <w:rPr>
                <w:rFonts w:ascii="Palatino Linotype" w:hAnsi="Palatino Linotype" w:cs="Arial"/>
                <w:bCs/>
                <w:i/>
                <w:color w:val="000000"/>
                <w:sz w:val="24"/>
                <w:szCs w:val="24"/>
                <w:lang w:val="es-ES_tradnl" w:eastAsia="es-ES"/>
              </w:rPr>
              <w:t xml:space="preserve"> 01a). 7. Descripción del Programa (</w:t>
            </w:r>
            <w:proofErr w:type="spellStart"/>
            <w:r w:rsidRPr="00237CBD">
              <w:rPr>
                <w:rFonts w:ascii="Palatino Linotype" w:hAnsi="Palatino Linotype" w:cs="Arial"/>
                <w:bCs/>
                <w:i/>
                <w:color w:val="000000"/>
                <w:sz w:val="24"/>
                <w:szCs w:val="24"/>
                <w:lang w:val="es-ES_tradnl" w:eastAsia="es-ES"/>
              </w:rPr>
              <w:t>PbRM</w:t>
            </w:r>
            <w:proofErr w:type="spellEnd"/>
            <w:r w:rsidRPr="00237CBD">
              <w:rPr>
                <w:rFonts w:ascii="Palatino Linotype" w:hAnsi="Palatino Linotype" w:cs="Arial"/>
                <w:bCs/>
                <w:i/>
                <w:color w:val="000000"/>
                <w:sz w:val="24"/>
                <w:szCs w:val="24"/>
                <w:lang w:val="es-ES_tradnl" w:eastAsia="es-ES"/>
              </w:rPr>
              <w:t xml:space="preserve"> 01b). 8. Metas Físicas por Proyecto (</w:t>
            </w:r>
            <w:proofErr w:type="spellStart"/>
            <w:r w:rsidRPr="00237CBD">
              <w:rPr>
                <w:rFonts w:ascii="Palatino Linotype" w:hAnsi="Palatino Linotype" w:cs="Arial"/>
                <w:bCs/>
                <w:i/>
                <w:color w:val="000000"/>
                <w:sz w:val="24"/>
                <w:szCs w:val="24"/>
                <w:lang w:val="es-ES_tradnl" w:eastAsia="es-ES"/>
              </w:rPr>
              <w:t>PbRM</w:t>
            </w:r>
            <w:proofErr w:type="spellEnd"/>
            <w:r w:rsidRPr="00237CBD">
              <w:rPr>
                <w:rFonts w:ascii="Palatino Linotype" w:hAnsi="Palatino Linotype" w:cs="Arial"/>
                <w:bCs/>
                <w:i/>
                <w:color w:val="000000"/>
                <w:sz w:val="24"/>
                <w:szCs w:val="24"/>
                <w:lang w:val="es-ES_tradnl" w:eastAsia="es-ES"/>
              </w:rPr>
              <w:t xml:space="preserve"> 01d). 9. Calendarización de Metas Físicas por Proyecto (</w:t>
            </w:r>
            <w:proofErr w:type="spellStart"/>
            <w:r w:rsidRPr="00237CBD">
              <w:rPr>
                <w:rFonts w:ascii="Palatino Linotype" w:hAnsi="Palatino Linotype" w:cs="Arial"/>
                <w:bCs/>
                <w:i/>
                <w:color w:val="000000"/>
                <w:sz w:val="24"/>
                <w:szCs w:val="24"/>
                <w:lang w:val="es-ES_tradnl" w:eastAsia="es-ES"/>
              </w:rPr>
              <w:t>PbRM</w:t>
            </w:r>
            <w:proofErr w:type="spellEnd"/>
            <w:r w:rsidRPr="00237CBD">
              <w:rPr>
                <w:rFonts w:ascii="Palatino Linotype" w:hAnsi="Palatino Linotype" w:cs="Arial"/>
                <w:bCs/>
                <w:i/>
                <w:color w:val="000000"/>
                <w:sz w:val="24"/>
                <w:szCs w:val="24"/>
                <w:lang w:val="es-ES_tradnl" w:eastAsia="es-ES"/>
              </w:rPr>
              <w:t xml:space="preserve"> 02a).”</w:t>
            </w:r>
            <w:r w:rsidR="00B52E00" w:rsidRPr="00237CBD">
              <w:rPr>
                <w:rFonts w:ascii="Palatino Linotype" w:hAnsi="Palatino Linotype" w:cs="Arial"/>
                <w:bCs/>
                <w:i/>
                <w:color w:val="000000"/>
                <w:sz w:val="24"/>
                <w:szCs w:val="24"/>
                <w:lang w:val="es-ES_tradnl" w:eastAsia="es-ES"/>
              </w:rPr>
              <w:t xml:space="preserve"> (Sic)</w:t>
            </w:r>
          </w:p>
        </w:tc>
        <w:tc>
          <w:tcPr>
            <w:tcW w:w="1559" w:type="dxa"/>
          </w:tcPr>
          <w:p w14:paraId="11819AED" w14:textId="70FF4878" w:rsidR="000737A2" w:rsidRPr="00237CBD" w:rsidRDefault="00DD56E3" w:rsidP="00237CBD">
            <w:pPr>
              <w:spacing w:line="360" w:lineRule="auto"/>
              <w:ind w:hanging="107"/>
              <w:jc w:val="center"/>
              <w:rPr>
                <w:rFonts w:ascii="Palatino Linotype" w:hAnsi="Palatino Linotype"/>
                <w:sz w:val="24"/>
                <w:szCs w:val="24"/>
              </w:rPr>
            </w:pPr>
            <w:r w:rsidRPr="00237CBD">
              <w:rPr>
                <w:rFonts w:ascii="Palatino Linotype" w:hAnsi="Palatino Linotype"/>
                <w:sz w:val="24"/>
                <w:szCs w:val="24"/>
                <w:lang w:val="es-ES_tradnl"/>
              </w:rPr>
              <w:t>No se entregó respuesta.</w:t>
            </w:r>
          </w:p>
        </w:tc>
        <w:tc>
          <w:tcPr>
            <w:tcW w:w="1276" w:type="dxa"/>
          </w:tcPr>
          <w:p w14:paraId="342138DC" w14:textId="5CA5CB96" w:rsidR="000737A2" w:rsidRPr="00237CBD" w:rsidRDefault="00DD56E3"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sz w:val="24"/>
                <w:szCs w:val="24"/>
              </w:rPr>
              <w:t>NO</w:t>
            </w:r>
          </w:p>
        </w:tc>
      </w:tr>
      <w:tr w:rsidR="000737A2" w:rsidRPr="00237CBD" w14:paraId="58856C51" w14:textId="77777777" w:rsidTr="00853260">
        <w:tblPrEx>
          <w:tblCellMar>
            <w:left w:w="70" w:type="dxa"/>
            <w:right w:w="70" w:type="dxa"/>
          </w:tblCellMar>
          <w:tblLook w:val="0000" w:firstRow="0" w:lastRow="0" w:firstColumn="0" w:lastColumn="0" w:noHBand="0" w:noVBand="0"/>
        </w:tblPrEx>
        <w:trPr>
          <w:trHeight w:val="675"/>
        </w:trPr>
        <w:tc>
          <w:tcPr>
            <w:tcW w:w="8931" w:type="dxa"/>
            <w:gridSpan w:val="4"/>
          </w:tcPr>
          <w:p w14:paraId="7244E801" w14:textId="0E2BA2DD" w:rsidR="000737A2" w:rsidRPr="00237CBD" w:rsidRDefault="000737A2"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sz w:val="24"/>
                <w:szCs w:val="24"/>
              </w:rPr>
              <w:t xml:space="preserve">Solicitud </w:t>
            </w:r>
            <w:hyperlink r:id="rId48" w:history="1">
              <w:r w:rsidRPr="00237CBD">
                <w:rPr>
                  <w:rFonts w:ascii="Palatino Linotype" w:hAnsi="Palatino Linotype" w:cs="Arial"/>
                  <w:b/>
                  <w:bCs/>
                  <w:color w:val="000000"/>
                  <w:sz w:val="24"/>
                  <w:szCs w:val="24"/>
                  <w:lang w:val="es-ES_tradnl" w:eastAsia="es-ES"/>
                </w:rPr>
                <w:t>00157/TEZOYUCA/IP/2019</w:t>
              </w:r>
            </w:hyperlink>
            <w:r w:rsidRPr="00237CBD">
              <w:rPr>
                <w:rFonts w:ascii="Palatino Linotype" w:hAnsi="Palatino Linotype" w:cs="Arial"/>
                <w:b/>
                <w:bCs/>
                <w:color w:val="000000"/>
                <w:sz w:val="24"/>
                <w:szCs w:val="24"/>
                <w:lang w:val="es-ES_tradnl" w:eastAsia="es-ES"/>
              </w:rPr>
              <w:t>:</w:t>
            </w:r>
          </w:p>
        </w:tc>
      </w:tr>
      <w:tr w:rsidR="000737A2" w:rsidRPr="00237CBD" w14:paraId="023CA9D0" w14:textId="77777777" w:rsidTr="00BA0985">
        <w:tblPrEx>
          <w:tblCellMar>
            <w:left w:w="70" w:type="dxa"/>
            <w:right w:w="70" w:type="dxa"/>
          </w:tblCellMar>
          <w:tblLook w:val="0000" w:firstRow="0" w:lastRow="0" w:firstColumn="0" w:lastColumn="0" w:noHBand="0" w:noVBand="0"/>
        </w:tblPrEx>
        <w:trPr>
          <w:trHeight w:val="675"/>
        </w:trPr>
        <w:tc>
          <w:tcPr>
            <w:tcW w:w="1134" w:type="dxa"/>
          </w:tcPr>
          <w:p w14:paraId="1330FFC7" w14:textId="65F5914C" w:rsidR="000737A2" w:rsidRPr="00237CBD" w:rsidRDefault="00CD624E"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sz w:val="24"/>
                <w:szCs w:val="24"/>
              </w:rPr>
              <w:t>14</w:t>
            </w:r>
          </w:p>
        </w:tc>
        <w:tc>
          <w:tcPr>
            <w:tcW w:w="4962" w:type="dxa"/>
          </w:tcPr>
          <w:p w14:paraId="59D13282" w14:textId="6AC8BDBE" w:rsidR="000737A2" w:rsidRPr="00237CBD" w:rsidRDefault="00B52E00" w:rsidP="00237CBD">
            <w:pPr>
              <w:spacing w:line="360" w:lineRule="auto"/>
              <w:jc w:val="both"/>
              <w:rPr>
                <w:rFonts w:ascii="Palatino Linotype" w:hAnsi="Palatino Linotype" w:cs="Arial"/>
                <w:bCs/>
                <w:color w:val="000000"/>
                <w:sz w:val="24"/>
                <w:szCs w:val="24"/>
              </w:rPr>
            </w:pPr>
            <w:r w:rsidRPr="00237CBD">
              <w:rPr>
                <w:rFonts w:ascii="Palatino Linotype" w:hAnsi="Palatino Linotype" w:cs="Arial"/>
                <w:bCs/>
                <w:color w:val="000000"/>
                <w:sz w:val="24"/>
                <w:szCs w:val="24"/>
                <w:lang w:val="es-ES_tradnl" w:eastAsia="es-ES"/>
              </w:rPr>
              <w:t xml:space="preserve">Reportes de remuneraciones de mandos medios y superiores del ayuntamiento Municipal de </w:t>
            </w:r>
            <w:proofErr w:type="spellStart"/>
            <w:r w:rsidRPr="00237CBD">
              <w:rPr>
                <w:rFonts w:ascii="Palatino Linotype" w:hAnsi="Palatino Linotype" w:cs="Arial"/>
                <w:bCs/>
                <w:color w:val="000000"/>
                <w:sz w:val="24"/>
                <w:szCs w:val="24"/>
                <w:lang w:val="es-ES_tradnl" w:eastAsia="es-ES"/>
              </w:rPr>
              <w:t>Tezoyuca</w:t>
            </w:r>
            <w:proofErr w:type="spellEnd"/>
            <w:r w:rsidRPr="00237CBD">
              <w:rPr>
                <w:rFonts w:ascii="Palatino Linotype" w:hAnsi="Palatino Linotype" w:cs="Arial"/>
                <w:bCs/>
                <w:color w:val="000000"/>
                <w:sz w:val="24"/>
                <w:szCs w:val="24"/>
                <w:lang w:val="es-ES_tradnl" w:eastAsia="es-ES"/>
              </w:rPr>
              <w:t xml:space="preserve">, correspondiente al mes de enero a abril del 2019. </w:t>
            </w:r>
          </w:p>
        </w:tc>
        <w:tc>
          <w:tcPr>
            <w:tcW w:w="1559" w:type="dxa"/>
          </w:tcPr>
          <w:p w14:paraId="498B8E6D" w14:textId="1A053F51" w:rsidR="000737A2" w:rsidRPr="00237CBD" w:rsidRDefault="00B52E00" w:rsidP="00237CBD">
            <w:pPr>
              <w:spacing w:line="360" w:lineRule="auto"/>
              <w:ind w:hanging="107"/>
              <w:jc w:val="center"/>
              <w:rPr>
                <w:rFonts w:ascii="Palatino Linotype" w:hAnsi="Palatino Linotype"/>
                <w:sz w:val="24"/>
                <w:szCs w:val="24"/>
              </w:rPr>
            </w:pPr>
            <w:r w:rsidRPr="00237CBD">
              <w:rPr>
                <w:rFonts w:ascii="Palatino Linotype" w:hAnsi="Palatino Linotype"/>
                <w:sz w:val="24"/>
                <w:szCs w:val="24"/>
                <w:lang w:val="es-ES_tradnl"/>
              </w:rPr>
              <w:t>No se entregó respuesta.</w:t>
            </w:r>
          </w:p>
        </w:tc>
        <w:tc>
          <w:tcPr>
            <w:tcW w:w="1276" w:type="dxa"/>
          </w:tcPr>
          <w:p w14:paraId="09E3C657" w14:textId="0F2DC04E" w:rsidR="000737A2" w:rsidRPr="00237CBD" w:rsidRDefault="00B52E00"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sz w:val="24"/>
                <w:szCs w:val="24"/>
                <w:lang w:val="es-ES_tradnl"/>
              </w:rPr>
              <w:t>NO</w:t>
            </w:r>
          </w:p>
        </w:tc>
      </w:tr>
      <w:tr w:rsidR="000737A2" w:rsidRPr="00237CBD" w14:paraId="3A2C0ECA" w14:textId="77777777" w:rsidTr="00BA0985">
        <w:tblPrEx>
          <w:tblCellMar>
            <w:left w:w="70" w:type="dxa"/>
            <w:right w:w="70" w:type="dxa"/>
          </w:tblCellMar>
          <w:tblLook w:val="0000" w:firstRow="0" w:lastRow="0" w:firstColumn="0" w:lastColumn="0" w:noHBand="0" w:noVBand="0"/>
        </w:tblPrEx>
        <w:trPr>
          <w:trHeight w:val="675"/>
        </w:trPr>
        <w:tc>
          <w:tcPr>
            <w:tcW w:w="1134" w:type="dxa"/>
          </w:tcPr>
          <w:p w14:paraId="3BEAC8C5" w14:textId="175432BE" w:rsidR="000737A2" w:rsidRPr="00237CBD" w:rsidRDefault="00CD624E"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sz w:val="24"/>
                <w:szCs w:val="24"/>
              </w:rPr>
              <w:t>15</w:t>
            </w:r>
          </w:p>
        </w:tc>
        <w:tc>
          <w:tcPr>
            <w:tcW w:w="4962" w:type="dxa"/>
          </w:tcPr>
          <w:p w14:paraId="392500D0" w14:textId="49147762" w:rsidR="000737A2" w:rsidRPr="00237CBD" w:rsidRDefault="00BA0985" w:rsidP="00237CBD">
            <w:pPr>
              <w:spacing w:line="360" w:lineRule="auto"/>
              <w:jc w:val="both"/>
              <w:rPr>
                <w:rFonts w:ascii="Palatino Linotype" w:hAnsi="Palatino Linotype" w:cs="Arial"/>
                <w:bCs/>
                <w:color w:val="000000"/>
                <w:sz w:val="24"/>
                <w:szCs w:val="24"/>
              </w:rPr>
            </w:pPr>
            <w:r w:rsidRPr="00237CBD">
              <w:rPr>
                <w:rFonts w:ascii="Palatino Linotype" w:hAnsi="Palatino Linotype" w:cs="Arial"/>
                <w:bCs/>
                <w:color w:val="000000"/>
                <w:sz w:val="24"/>
                <w:szCs w:val="24"/>
                <w:lang w:val="es-ES_tradnl" w:eastAsia="es-ES"/>
              </w:rPr>
              <w:t xml:space="preserve">La </w:t>
            </w:r>
            <w:r w:rsidR="00B52E00" w:rsidRPr="00237CBD">
              <w:rPr>
                <w:rFonts w:ascii="Palatino Linotype" w:hAnsi="Palatino Linotype" w:cs="Arial"/>
                <w:bCs/>
                <w:color w:val="000000"/>
                <w:sz w:val="24"/>
                <w:szCs w:val="24"/>
                <w:lang w:val="es-ES_tradnl" w:eastAsia="es-ES"/>
              </w:rPr>
              <w:t>nómina</w:t>
            </w:r>
            <w:r w:rsidRPr="00237CBD">
              <w:rPr>
                <w:rFonts w:ascii="Palatino Linotype" w:hAnsi="Palatino Linotype" w:cs="Arial"/>
                <w:bCs/>
                <w:color w:val="000000"/>
                <w:sz w:val="24"/>
                <w:szCs w:val="24"/>
                <w:lang w:val="es-ES_tradnl" w:eastAsia="es-ES"/>
              </w:rPr>
              <w:t xml:space="preserve"> general de la Administración Municipal, en el formato y tal y como es entregada en el informe mensual al </w:t>
            </w:r>
            <w:r w:rsidR="00890DB7" w:rsidRPr="00237CBD">
              <w:rPr>
                <w:rFonts w:ascii="Palatino Linotype" w:hAnsi="Palatino Linotype" w:cs="Arial"/>
                <w:bCs/>
                <w:color w:val="000000"/>
                <w:sz w:val="24"/>
                <w:szCs w:val="24"/>
                <w:lang w:val="es-ES_tradnl" w:eastAsia="es-ES"/>
              </w:rPr>
              <w:t>Órgano</w:t>
            </w:r>
            <w:r w:rsidRPr="00237CBD">
              <w:rPr>
                <w:rFonts w:ascii="Palatino Linotype" w:hAnsi="Palatino Linotype" w:cs="Arial"/>
                <w:bCs/>
                <w:color w:val="000000"/>
                <w:sz w:val="24"/>
                <w:szCs w:val="24"/>
                <w:lang w:val="es-ES_tradnl" w:eastAsia="es-ES"/>
              </w:rPr>
              <w:t xml:space="preserve"> Superior de Fiscalización del Estado de México (OSFEM), de las quincenas de</w:t>
            </w:r>
            <w:r w:rsidR="00B52E00" w:rsidRPr="00237CBD">
              <w:rPr>
                <w:rFonts w:ascii="Palatino Linotype" w:hAnsi="Palatino Linotype" w:cs="Arial"/>
                <w:bCs/>
                <w:color w:val="000000"/>
                <w:sz w:val="24"/>
                <w:szCs w:val="24"/>
                <w:lang w:val="es-ES_tradnl" w:eastAsia="es-ES"/>
              </w:rPr>
              <w:t xml:space="preserve"> enero a abril del dos mil 2019.</w:t>
            </w:r>
            <w:r w:rsidRPr="00237CBD">
              <w:rPr>
                <w:rFonts w:ascii="Palatino Linotype" w:hAnsi="Palatino Linotype" w:cs="Arial"/>
                <w:bCs/>
                <w:color w:val="000000"/>
                <w:sz w:val="24"/>
                <w:szCs w:val="24"/>
                <w:lang w:val="es-ES_tradnl" w:eastAsia="es-ES"/>
              </w:rPr>
              <w:t xml:space="preserve"> </w:t>
            </w:r>
          </w:p>
        </w:tc>
        <w:tc>
          <w:tcPr>
            <w:tcW w:w="1559" w:type="dxa"/>
          </w:tcPr>
          <w:p w14:paraId="5B9CFDD5" w14:textId="5CB2051D" w:rsidR="000737A2" w:rsidRPr="00237CBD" w:rsidRDefault="00B52E00" w:rsidP="00237CBD">
            <w:pPr>
              <w:spacing w:line="360" w:lineRule="auto"/>
              <w:ind w:hanging="107"/>
              <w:jc w:val="center"/>
              <w:rPr>
                <w:rFonts w:ascii="Palatino Linotype" w:hAnsi="Palatino Linotype"/>
                <w:sz w:val="24"/>
                <w:szCs w:val="24"/>
              </w:rPr>
            </w:pPr>
            <w:r w:rsidRPr="00237CBD">
              <w:rPr>
                <w:rFonts w:ascii="Palatino Linotype" w:hAnsi="Palatino Linotype"/>
                <w:sz w:val="24"/>
                <w:szCs w:val="24"/>
                <w:lang w:val="es-ES_tradnl"/>
              </w:rPr>
              <w:t>No se entregó respuesta.</w:t>
            </w:r>
          </w:p>
        </w:tc>
        <w:tc>
          <w:tcPr>
            <w:tcW w:w="1276" w:type="dxa"/>
          </w:tcPr>
          <w:p w14:paraId="30C2BF27" w14:textId="40A57C5F" w:rsidR="000737A2" w:rsidRPr="00237CBD" w:rsidRDefault="00B52E00"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sz w:val="24"/>
                <w:szCs w:val="24"/>
                <w:lang w:val="es-ES_tradnl"/>
              </w:rPr>
              <w:t>NO</w:t>
            </w:r>
          </w:p>
        </w:tc>
      </w:tr>
      <w:tr w:rsidR="000737A2" w:rsidRPr="00237CBD" w14:paraId="3C707B32" w14:textId="77777777" w:rsidTr="00BA0985">
        <w:tblPrEx>
          <w:tblCellMar>
            <w:left w:w="70" w:type="dxa"/>
            <w:right w:w="70" w:type="dxa"/>
          </w:tblCellMar>
          <w:tblLook w:val="0000" w:firstRow="0" w:lastRow="0" w:firstColumn="0" w:lastColumn="0" w:noHBand="0" w:noVBand="0"/>
        </w:tblPrEx>
        <w:trPr>
          <w:trHeight w:val="675"/>
        </w:trPr>
        <w:tc>
          <w:tcPr>
            <w:tcW w:w="1134" w:type="dxa"/>
          </w:tcPr>
          <w:p w14:paraId="67CD2E9F" w14:textId="5E7134DC" w:rsidR="000737A2" w:rsidRPr="00237CBD" w:rsidRDefault="00CD624E"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sz w:val="24"/>
                <w:szCs w:val="24"/>
              </w:rPr>
              <w:t>16</w:t>
            </w:r>
          </w:p>
        </w:tc>
        <w:tc>
          <w:tcPr>
            <w:tcW w:w="4962" w:type="dxa"/>
          </w:tcPr>
          <w:p w14:paraId="4582689F" w14:textId="2298B917" w:rsidR="000737A2" w:rsidRPr="00237CBD" w:rsidRDefault="00BA0985" w:rsidP="00237CBD">
            <w:pPr>
              <w:spacing w:line="360" w:lineRule="auto"/>
              <w:jc w:val="both"/>
              <w:rPr>
                <w:rFonts w:ascii="Palatino Linotype" w:hAnsi="Palatino Linotype" w:cs="Arial"/>
                <w:bCs/>
                <w:color w:val="000000"/>
                <w:sz w:val="24"/>
                <w:szCs w:val="24"/>
              </w:rPr>
            </w:pPr>
            <w:r w:rsidRPr="00237CBD">
              <w:rPr>
                <w:rFonts w:ascii="Palatino Linotype" w:hAnsi="Palatino Linotype" w:cs="Arial"/>
                <w:bCs/>
                <w:color w:val="000000"/>
                <w:sz w:val="24"/>
                <w:szCs w:val="24"/>
                <w:lang w:val="es-ES_tradnl" w:eastAsia="es-ES"/>
              </w:rPr>
              <w:t xml:space="preserve">La lista de raya de la Administración Municipal, en el formato y tal y como es entregada en el informe mensual al </w:t>
            </w:r>
            <w:r w:rsidR="00890DB7" w:rsidRPr="00237CBD">
              <w:rPr>
                <w:rFonts w:ascii="Palatino Linotype" w:hAnsi="Palatino Linotype" w:cs="Arial"/>
                <w:bCs/>
                <w:color w:val="000000"/>
                <w:sz w:val="24"/>
                <w:szCs w:val="24"/>
                <w:lang w:val="es-ES_tradnl" w:eastAsia="es-ES"/>
              </w:rPr>
              <w:t>Órgano</w:t>
            </w:r>
            <w:r w:rsidRPr="00237CBD">
              <w:rPr>
                <w:rFonts w:ascii="Palatino Linotype" w:hAnsi="Palatino Linotype" w:cs="Arial"/>
                <w:bCs/>
                <w:color w:val="000000"/>
                <w:sz w:val="24"/>
                <w:szCs w:val="24"/>
                <w:lang w:val="es-ES_tradnl" w:eastAsia="es-ES"/>
              </w:rPr>
              <w:t xml:space="preserve"> Superior de Fiscalización del Estado de México, de las quincenas de</w:t>
            </w:r>
            <w:r w:rsidR="00B52E00" w:rsidRPr="00237CBD">
              <w:rPr>
                <w:rFonts w:ascii="Palatino Linotype" w:hAnsi="Palatino Linotype" w:cs="Arial"/>
                <w:bCs/>
                <w:color w:val="000000"/>
                <w:sz w:val="24"/>
                <w:szCs w:val="24"/>
                <w:lang w:val="es-ES_tradnl" w:eastAsia="es-ES"/>
              </w:rPr>
              <w:t xml:space="preserve"> enero a abril del</w:t>
            </w:r>
            <w:r w:rsidRPr="00237CBD">
              <w:rPr>
                <w:rFonts w:ascii="Palatino Linotype" w:hAnsi="Palatino Linotype" w:cs="Arial"/>
                <w:bCs/>
                <w:color w:val="000000"/>
                <w:sz w:val="24"/>
                <w:szCs w:val="24"/>
                <w:lang w:val="es-ES_tradnl" w:eastAsia="es-ES"/>
              </w:rPr>
              <w:t xml:space="preserve"> 2019.</w:t>
            </w:r>
          </w:p>
        </w:tc>
        <w:tc>
          <w:tcPr>
            <w:tcW w:w="1559" w:type="dxa"/>
          </w:tcPr>
          <w:p w14:paraId="36F473F4" w14:textId="70D54DAB" w:rsidR="000737A2" w:rsidRPr="00237CBD" w:rsidRDefault="00B52E00" w:rsidP="00237CBD">
            <w:pPr>
              <w:spacing w:line="360" w:lineRule="auto"/>
              <w:ind w:hanging="107"/>
              <w:jc w:val="center"/>
              <w:rPr>
                <w:rFonts w:ascii="Palatino Linotype" w:hAnsi="Palatino Linotype"/>
                <w:sz w:val="24"/>
                <w:szCs w:val="24"/>
              </w:rPr>
            </w:pPr>
            <w:r w:rsidRPr="00237CBD">
              <w:rPr>
                <w:rFonts w:ascii="Palatino Linotype" w:hAnsi="Palatino Linotype"/>
                <w:sz w:val="24"/>
                <w:szCs w:val="24"/>
                <w:lang w:val="es-ES_tradnl"/>
              </w:rPr>
              <w:t>No se entregó respuesta.</w:t>
            </w:r>
          </w:p>
        </w:tc>
        <w:tc>
          <w:tcPr>
            <w:tcW w:w="1276" w:type="dxa"/>
          </w:tcPr>
          <w:p w14:paraId="5B112976" w14:textId="2CF960B9" w:rsidR="000737A2" w:rsidRPr="00237CBD" w:rsidRDefault="00B52E00"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sz w:val="24"/>
                <w:szCs w:val="24"/>
                <w:lang w:val="es-ES_tradnl"/>
              </w:rPr>
              <w:t>NO</w:t>
            </w:r>
          </w:p>
        </w:tc>
      </w:tr>
      <w:tr w:rsidR="00BA0985" w:rsidRPr="00237CBD" w14:paraId="7ED2D9A7" w14:textId="77777777" w:rsidTr="00853260">
        <w:tblPrEx>
          <w:tblCellMar>
            <w:left w:w="70" w:type="dxa"/>
            <w:right w:w="70" w:type="dxa"/>
          </w:tblCellMar>
          <w:tblLook w:val="0000" w:firstRow="0" w:lastRow="0" w:firstColumn="0" w:lastColumn="0" w:noHBand="0" w:noVBand="0"/>
        </w:tblPrEx>
        <w:trPr>
          <w:trHeight w:val="675"/>
        </w:trPr>
        <w:tc>
          <w:tcPr>
            <w:tcW w:w="8931" w:type="dxa"/>
            <w:gridSpan w:val="4"/>
          </w:tcPr>
          <w:p w14:paraId="79E5C566" w14:textId="13627138" w:rsidR="00BA0985" w:rsidRPr="00237CBD" w:rsidRDefault="00BA0985" w:rsidP="00237CBD">
            <w:pPr>
              <w:spacing w:before="240" w:after="240" w:line="360" w:lineRule="auto"/>
              <w:jc w:val="center"/>
              <w:rPr>
                <w:rFonts w:ascii="Palatino Linotype" w:hAnsi="Palatino Linotype" w:cs="Arial"/>
                <w:b/>
                <w:sz w:val="24"/>
                <w:szCs w:val="24"/>
              </w:rPr>
            </w:pPr>
            <w:r w:rsidRPr="00237CBD">
              <w:rPr>
                <w:rFonts w:ascii="Palatino Linotype" w:hAnsi="Palatino Linotype" w:cs="Arial"/>
                <w:b/>
                <w:sz w:val="24"/>
                <w:szCs w:val="24"/>
              </w:rPr>
              <w:t xml:space="preserve">Solicitud </w:t>
            </w:r>
            <w:hyperlink r:id="rId49" w:history="1">
              <w:r w:rsidRPr="00237CBD">
                <w:rPr>
                  <w:rFonts w:ascii="Palatino Linotype" w:hAnsi="Palatino Linotype" w:cs="Arial"/>
                  <w:b/>
                  <w:bCs/>
                  <w:color w:val="000000"/>
                  <w:sz w:val="24"/>
                  <w:szCs w:val="24"/>
                  <w:lang w:val="es-ES_tradnl" w:eastAsia="es-ES"/>
                </w:rPr>
                <w:t>00160/TEZOYUCA/IP/2019</w:t>
              </w:r>
            </w:hyperlink>
            <w:r w:rsidRPr="00237CBD">
              <w:rPr>
                <w:rFonts w:ascii="Palatino Linotype" w:hAnsi="Palatino Linotype" w:cs="Arial"/>
                <w:b/>
                <w:bCs/>
                <w:color w:val="000000"/>
                <w:sz w:val="24"/>
                <w:szCs w:val="24"/>
                <w:lang w:val="es-ES_tradnl" w:eastAsia="es-ES"/>
              </w:rPr>
              <w:t>:</w:t>
            </w:r>
          </w:p>
        </w:tc>
      </w:tr>
      <w:tr w:rsidR="000737A2" w:rsidRPr="00237CBD" w14:paraId="743A23A0" w14:textId="77777777" w:rsidTr="00BA0985">
        <w:tblPrEx>
          <w:tblCellMar>
            <w:left w:w="70" w:type="dxa"/>
            <w:right w:w="70" w:type="dxa"/>
          </w:tblCellMar>
          <w:tblLook w:val="0000" w:firstRow="0" w:lastRow="0" w:firstColumn="0" w:lastColumn="0" w:noHBand="0" w:noVBand="0"/>
        </w:tblPrEx>
        <w:trPr>
          <w:trHeight w:val="675"/>
        </w:trPr>
        <w:tc>
          <w:tcPr>
            <w:tcW w:w="1134" w:type="dxa"/>
          </w:tcPr>
          <w:p w14:paraId="4FEF7CBB" w14:textId="4F907AB3" w:rsidR="000737A2" w:rsidRPr="00237CBD" w:rsidRDefault="00CD624E"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sz w:val="24"/>
                <w:szCs w:val="24"/>
              </w:rPr>
              <w:t>17</w:t>
            </w:r>
          </w:p>
        </w:tc>
        <w:tc>
          <w:tcPr>
            <w:tcW w:w="4962" w:type="dxa"/>
          </w:tcPr>
          <w:p w14:paraId="3190EABA" w14:textId="4FBE499A" w:rsidR="000737A2" w:rsidRPr="00237CBD" w:rsidRDefault="00B52E00" w:rsidP="00237CBD">
            <w:pPr>
              <w:spacing w:line="360" w:lineRule="auto"/>
              <w:jc w:val="both"/>
              <w:rPr>
                <w:rFonts w:ascii="Palatino Linotype" w:hAnsi="Palatino Linotype" w:cs="Arial"/>
                <w:bCs/>
                <w:color w:val="000000"/>
                <w:sz w:val="24"/>
                <w:szCs w:val="24"/>
              </w:rPr>
            </w:pPr>
            <w:r w:rsidRPr="00237CBD">
              <w:rPr>
                <w:rFonts w:ascii="Palatino Linotype" w:hAnsi="Palatino Linotype" w:cs="Arial"/>
                <w:bCs/>
                <w:i/>
                <w:color w:val="000000"/>
                <w:sz w:val="24"/>
                <w:szCs w:val="24"/>
                <w:lang w:val="es-ES_tradnl" w:eastAsia="es-ES"/>
              </w:rPr>
              <w:t xml:space="preserve">"De conformidad con el artículos 12 de la Ley de Transparencia y Acceso a la Información Pública del Estado de México y Municipios, solicito la siguiente información sobre el directorio de los mandos medios y superiores del municipio (de jefes de departamento o de área a directores generales: sueldo bruto, deducciones, sueldo neto, clave del puesto, días de aguinaldo, días de prima, gratificaciones especiales y si tienen o no: vehículo asignado, vales de gasolina , seguro de gastos médicos mayores, seguro de vida, prestación de comedor, gastos de representación radiolocalizador, celular, vales de despensa, apoyo de transporte, apoyo de estacionamiento y fondo </w:t>
            </w:r>
            <w:proofErr w:type="spellStart"/>
            <w:r w:rsidRPr="00237CBD">
              <w:rPr>
                <w:rFonts w:ascii="Palatino Linotype" w:hAnsi="Palatino Linotype" w:cs="Arial"/>
                <w:bCs/>
                <w:i/>
                <w:color w:val="000000"/>
                <w:sz w:val="24"/>
                <w:szCs w:val="24"/>
                <w:lang w:val="es-ES_tradnl" w:eastAsia="es-ES"/>
              </w:rPr>
              <w:t>revolvente</w:t>
            </w:r>
            <w:proofErr w:type="spellEnd"/>
            <w:r w:rsidRPr="00237CBD">
              <w:rPr>
                <w:rFonts w:ascii="Palatino Linotype" w:hAnsi="Palatino Linotype" w:cs="Arial"/>
                <w:bCs/>
                <w:i/>
                <w:color w:val="000000"/>
                <w:sz w:val="24"/>
                <w:szCs w:val="24"/>
                <w:lang w:val="es-ES_tradnl" w:eastAsia="es-ES"/>
              </w:rPr>
              <w:t>. Ya que al ingresar al IPOMEX me pude percatar de que aún no se encuentra cargada esta información y se trata de Información Pública de Oficio.” (Sic)</w:t>
            </w:r>
          </w:p>
        </w:tc>
        <w:tc>
          <w:tcPr>
            <w:tcW w:w="1559" w:type="dxa"/>
          </w:tcPr>
          <w:p w14:paraId="1F899E6A" w14:textId="4B74835F" w:rsidR="000737A2" w:rsidRPr="00237CBD" w:rsidRDefault="00B52E00" w:rsidP="00237CBD">
            <w:pPr>
              <w:spacing w:line="360" w:lineRule="auto"/>
              <w:ind w:hanging="107"/>
              <w:jc w:val="center"/>
              <w:rPr>
                <w:rFonts w:ascii="Palatino Linotype" w:hAnsi="Palatino Linotype"/>
                <w:sz w:val="24"/>
                <w:szCs w:val="24"/>
              </w:rPr>
            </w:pPr>
            <w:r w:rsidRPr="00237CBD">
              <w:rPr>
                <w:rFonts w:ascii="Palatino Linotype" w:hAnsi="Palatino Linotype"/>
                <w:sz w:val="24"/>
                <w:szCs w:val="24"/>
                <w:lang w:val="es-ES_tradnl"/>
              </w:rPr>
              <w:t>No se entregó respuesta.</w:t>
            </w:r>
          </w:p>
        </w:tc>
        <w:tc>
          <w:tcPr>
            <w:tcW w:w="1276" w:type="dxa"/>
          </w:tcPr>
          <w:p w14:paraId="7D8F0EDD" w14:textId="0F16048A" w:rsidR="000737A2" w:rsidRPr="00237CBD" w:rsidRDefault="00B52E00"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sz w:val="24"/>
                <w:szCs w:val="24"/>
                <w:lang w:val="es-ES_tradnl"/>
              </w:rPr>
              <w:t>NO</w:t>
            </w:r>
          </w:p>
        </w:tc>
      </w:tr>
      <w:tr w:rsidR="00BA0985" w:rsidRPr="00237CBD" w14:paraId="5F3930DB" w14:textId="77777777" w:rsidTr="00853260">
        <w:tblPrEx>
          <w:tblCellMar>
            <w:left w:w="70" w:type="dxa"/>
            <w:right w:w="70" w:type="dxa"/>
          </w:tblCellMar>
          <w:tblLook w:val="0000" w:firstRow="0" w:lastRow="0" w:firstColumn="0" w:lastColumn="0" w:noHBand="0" w:noVBand="0"/>
        </w:tblPrEx>
        <w:trPr>
          <w:trHeight w:val="675"/>
        </w:trPr>
        <w:tc>
          <w:tcPr>
            <w:tcW w:w="8931" w:type="dxa"/>
            <w:gridSpan w:val="4"/>
          </w:tcPr>
          <w:p w14:paraId="43639ADF" w14:textId="0D9ED681" w:rsidR="00BA0985" w:rsidRPr="00237CBD" w:rsidRDefault="00BA0985" w:rsidP="00237CBD">
            <w:pPr>
              <w:spacing w:before="240" w:after="240" w:line="360" w:lineRule="auto"/>
              <w:jc w:val="center"/>
              <w:rPr>
                <w:rFonts w:ascii="Palatino Linotype" w:hAnsi="Palatino Linotype" w:cs="Arial"/>
                <w:b/>
                <w:sz w:val="24"/>
                <w:szCs w:val="24"/>
              </w:rPr>
            </w:pPr>
            <w:r w:rsidRPr="00237CBD">
              <w:rPr>
                <w:rFonts w:ascii="Palatino Linotype" w:hAnsi="Palatino Linotype" w:cs="Arial"/>
                <w:b/>
                <w:sz w:val="24"/>
                <w:szCs w:val="24"/>
              </w:rPr>
              <w:t xml:space="preserve">Solicitud </w:t>
            </w:r>
            <w:hyperlink r:id="rId50" w:history="1">
              <w:r w:rsidRPr="00237CBD">
                <w:rPr>
                  <w:rFonts w:ascii="Palatino Linotype" w:hAnsi="Palatino Linotype" w:cs="Arial"/>
                  <w:b/>
                  <w:bCs/>
                  <w:color w:val="000000"/>
                  <w:sz w:val="24"/>
                  <w:szCs w:val="24"/>
                  <w:lang w:val="es-ES_tradnl" w:eastAsia="es-ES"/>
                </w:rPr>
                <w:t>00164/TEZOYUCA/IP/2019</w:t>
              </w:r>
            </w:hyperlink>
            <w:r w:rsidRPr="00237CBD">
              <w:rPr>
                <w:rFonts w:ascii="Palatino Linotype" w:hAnsi="Palatino Linotype" w:cs="Arial"/>
                <w:b/>
                <w:bCs/>
                <w:color w:val="000000"/>
                <w:sz w:val="24"/>
                <w:szCs w:val="24"/>
                <w:lang w:val="es-ES_tradnl" w:eastAsia="es-ES"/>
              </w:rPr>
              <w:t>:</w:t>
            </w:r>
          </w:p>
        </w:tc>
      </w:tr>
      <w:tr w:rsidR="000737A2" w:rsidRPr="00237CBD" w14:paraId="6482AF6A" w14:textId="77777777" w:rsidTr="00BA0985">
        <w:tblPrEx>
          <w:tblCellMar>
            <w:left w:w="70" w:type="dxa"/>
            <w:right w:w="70" w:type="dxa"/>
          </w:tblCellMar>
          <w:tblLook w:val="0000" w:firstRow="0" w:lastRow="0" w:firstColumn="0" w:lastColumn="0" w:noHBand="0" w:noVBand="0"/>
        </w:tblPrEx>
        <w:trPr>
          <w:trHeight w:val="675"/>
        </w:trPr>
        <w:tc>
          <w:tcPr>
            <w:tcW w:w="1134" w:type="dxa"/>
          </w:tcPr>
          <w:p w14:paraId="7CB3F39B" w14:textId="04C3DAC6" w:rsidR="000737A2" w:rsidRPr="00237CBD" w:rsidRDefault="00CD624E"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sz w:val="24"/>
                <w:szCs w:val="24"/>
              </w:rPr>
              <w:t>18</w:t>
            </w:r>
          </w:p>
        </w:tc>
        <w:tc>
          <w:tcPr>
            <w:tcW w:w="4962" w:type="dxa"/>
          </w:tcPr>
          <w:p w14:paraId="27BA643F" w14:textId="77777777" w:rsidR="000737A2" w:rsidRPr="00237CBD" w:rsidRDefault="00B52E00" w:rsidP="00237CBD">
            <w:pPr>
              <w:spacing w:line="360" w:lineRule="auto"/>
              <w:jc w:val="both"/>
              <w:rPr>
                <w:rFonts w:ascii="Palatino Linotype" w:hAnsi="Palatino Linotype" w:cs="Arial"/>
                <w:bCs/>
                <w:color w:val="000000"/>
                <w:sz w:val="24"/>
                <w:szCs w:val="24"/>
              </w:rPr>
            </w:pPr>
            <w:r w:rsidRPr="00237CBD">
              <w:rPr>
                <w:rFonts w:ascii="Palatino Linotype" w:hAnsi="Palatino Linotype" w:cs="Arial"/>
                <w:bCs/>
                <w:color w:val="000000"/>
                <w:sz w:val="24"/>
                <w:szCs w:val="24"/>
              </w:rPr>
              <w:t xml:space="preserve">Del Alcalde:  </w:t>
            </w:r>
          </w:p>
          <w:p w14:paraId="66EA6552" w14:textId="7E15B812" w:rsidR="00EA7151" w:rsidRPr="00237CBD" w:rsidRDefault="00EA7151"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a) Salario base.</w:t>
            </w:r>
          </w:p>
          <w:p w14:paraId="493DFBBE" w14:textId="4B0AF2E9" w:rsidR="00EA7151" w:rsidRPr="00237CBD" w:rsidRDefault="00EA7151"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b) Salario bruto.</w:t>
            </w:r>
          </w:p>
          <w:p w14:paraId="69EF7E1D" w14:textId="36789578" w:rsidR="00EA7151" w:rsidRPr="00237CBD" w:rsidRDefault="00EA7151"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c) Deducciones.</w:t>
            </w:r>
          </w:p>
          <w:p w14:paraId="23C6136D" w14:textId="5EBDE7F5" w:rsidR="00EA7151" w:rsidRPr="00237CBD" w:rsidRDefault="00EA7151"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d) Salario neto.</w:t>
            </w:r>
          </w:p>
          <w:p w14:paraId="00E3FDDD" w14:textId="2CE62520" w:rsidR="00EA7151" w:rsidRPr="00237CBD" w:rsidRDefault="00EA7151"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 xml:space="preserve">e) Con base en su salario base, monto total de aguinaldo que le corresponderá en todo el 2019 </w:t>
            </w:r>
          </w:p>
          <w:p w14:paraId="458EC2C7" w14:textId="36E3DDBA" w:rsidR="00EA7151" w:rsidRPr="00237CBD" w:rsidRDefault="00EA7151"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f) Con base en su salario base, monto total de la prima vacacional que le corresponderá en todo el 2019.</w:t>
            </w:r>
          </w:p>
          <w:p w14:paraId="10D32EAE" w14:textId="42AB0B78" w:rsidR="00EA7151" w:rsidRPr="00237CBD" w:rsidRDefault="00EA7151"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g) Con base en su salario base, monto total de gratificación por desempeño o alguna otra similar que le corresponderá en todo el 2019.</w:t>
            </w:r>
          </w:p>
          <w:p w14:paraId="10B274BF" w14:textId="77777777" w:rsidR="00EA7151" w:rsidRPr="00237CBD" w:rsidRDefault="00EA7151"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2.- Monto de los bonos, compensaciones o gratificaciones adicionales al salario anterior, así como la periodicidad con la cual se entregarán y justificación legal para entregarlos.</w:t>
            </w:r>
          </w:p>
          <w:p w14:paraId="29358B52" w14:textId="77777777" w:rsidR="00EA7151" w:rsidRPr="00237CBD" w:rsidRDefault="00EA7151"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 xml:space="preserve"> 3.- Apoyos o pagos adicionales por concepto de: </w:t>
            </w:r>
          </w:p>
          <w:p w14:paraId="062E8AA8" w14:textId="77777777" w:rsidR="00EA7151" w:rsidRPr="00237CBD" w:rsidRDefault="00EA7151"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 xml:space="preserve">a) telefonía convencional (monto mensual y anual): </w:t>
            </w:r>
          </w:p>
          <w:p w14:paraId="4289F58B" w14:textId="77777777" w:rsidR="00EA7151" w:rsidRPr="00237CBD" w:rsidRDefault="00EA7151"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b) telefonía celular (monto mensual y anual):</w:t>
            </w:r>
          </w:p>
          <w:p w14:paraId="419DBD46" w14:textId="5D81F8F2" w:rsidR="00EA7151" w:rsidRPr="00237CBD" w:rsidRDefault="00EA7151"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c) gastos de transporte o transportación (gastos para traslados estatales, nacionales e internacionales) (monto mensual y anual):</w:t>
            </w:r>
          </w:p>
          <w:p w14:paraId="2FA5124E" w14:textId="77777777" w:rsidR="00890DB7" w:rsidRPr="00237CBD" w:rsidRDefault="00EA7151"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 xml:space="preserve"> d) tipo de vehículo asignado para el alcalde, detallando marca, modelo, año y kilometraje:</w:t>
            </w:r>
          </w:p>
          <w:p w14:paraId="4B2DC7F7" w14:textId="6ABC1466" w:rsidR="00890DB7" w:rsidRPr="00237CBD" w:rsidRDefault="00EA7151"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 xml:space="preserve"> </w:t>
            </w:r>
          </w:p>
          <w:p w14:paraId="5B72EFDC" w14:textId="365D2D71" w:rsidR="00EA7151" w:rsidRPr="00237CBD" w:rsidRDefault="00EA7151"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d) Viáticos para el desarrollo de sus funciones cotidianas (monto mensual y anual):</w:t>
            </w:r>
          </w:p>
          <w:p w14:paraId="0CAF45BE" w14:textId="77777777" w:rsidR="00EA7151" w:rsidRPr="00237CBD" w:rsidRDefault="00EA7151"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 xml:space="preserve">e) Monto para el pago de comidas o reuniones (monto mensual y anual): f) Monto definido, de manera mensual y anual, para que el alcalde pueda disponer de un fondo </w:t>
            </w:r>
            <w:proofErr w:type="spellStart"/>
            <w:r w:rsidRPr="00237CBD">
              <w:rPr>
                <w:rFonts w:ascii="Palatino Linotype" w:hAnsi="Palatino Linotype" w:cs="Arial"/>
                <w:bCs/>
                <w:color w:val="000000"/>
                <w:sz w:val="24"/>
                <w:szCs w:val="24"/>
                <w:lang w:val="es-ES_tradnl"/>
              </w:rPr>
              <w:t>revolvente</w:t>
            </w:r>
            <w:proofErr w:type="spellEnd"/>
            <w:r w:rsidRPr="00237CBD">
              <w:rPr>
                <w:rFonts w:ascii="Palatino Linotype" w:hAnsi="Palatino Linotype" w:cs="Arial"/>
                <w:bCs/>
                <w:color w:val="000000"/>
                <w:sz w:val="24"/>
                <w:szCs w:val="24"/>
                <w:lang w:val="es-ES_tradnl"/>
              </w:rPr>
              <w:t xml:space="preserve"> o gasto asignado a la Presidencia. </w:t>
            </w:r>
          </w:p>
          <w:p w14:paraId="3134D11B" w14:textId="77777777" w:rsidR="00890DB7" w:rsidRPr="00237CBD" w:rsidRDefault="00890DB7" w:rsidP="00237CBD">
            <w:pPr>
              <w:spacing w:line="360" w:lineRule="auto"/>
              <w:jc w:val="both"/>
              <w:rPr>
                <w:rFonts w:ascii="Palatino Linotype" w:hAnsi="Palatino Linotype" w:cs="Arial"/>
                <w:bCs/>
                <w:color w:val="000000"/>
                <w:sz w:val="24"/>
                <w:szCs w:val="24"/>
                <w:lang w:val="es-ES_tradnl"/>
              </w:rPr>
            </w:pPr>
          </w:p>
          <w:p w14:paraId="5246BEDE" w14:textId="23444B47" w:rsidR="00890DB7" w:rsidRPr="00237CBD" w:rsidRDefault="00890DB7"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De Presidencia:</w:t>
            </w:r>
          </w:p>
          <w:p w14:paraId="0E08A1E3" w14:textId="77777777" w:rsidR="00890DB7" w:rsidRPr="00237CBD" w:rsidRDefault="00890DB7" w:rsidP="00237CBD">
            <w:pPr>
              <w:spacing w:line="360" w:lineRule="auto"/>
              <w:jc w:val="both"/>
              <w:rPr>
                <w:rFonts w:ascii="Palatino Linotype" w:hAnsi="Palatino Linotype" w:cs="Arial"/>
                <w:bCs/>
                <w:color w:val="000000"/>
                <w:sz w:val="24"/>
                <w:szCs w:val="24"/>
                <w:lang w:val="es-ES_tradnl"/>
              </w:rPr>
            </w:pPr>
          </w:p>
          <w:p w14:paraId="0BC5F5C2" w14:textId="77777777" w:rsidR="00890DB7" w:rsidRPr="00237CBD" w:rsidRDefault="00890DB7"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b) Monto previsto en 2019) para que la Presidencia municipal disponga de un presupuesto que pueda utilizar para cualquier fin (detallar los fines):</w:t>
            </w:r>
          </w:p>
          <w:p w14:paraId="4471C9BA" w14:textId="77777777" w:rsidR="00890DB7" w:rsidRPr="00237CBD" w:rsidRDefault="00890DB7"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 xml:space="preserve"> c) Monto asignado para el pago de servicios como luz, telefonía, agua: </w:t>
            </w:r>
          </w:p>
          <w:p w14:paraId="3B134CEF" w14:textId="5C54AB87" w:rsidR="00EA7151" w:rsidRPr="00237CBD" w:rsidRDefault="00890DB7"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d) Monto asignado para el pago de los distintos materiales o suministros que utiliza la presidencia municipal:</w:t>
            </w:r>
          </w:p>
          <w:p w14:paraId="37453468" w14:textId="77777777" w:rsidR="00890DB7" w:rsidRPr="00237CBD" w:rsidRDefault="00890DB7" w:rsidP="00237CBD">
            <w:pPr>
              <w:spacing w:line="360" w:lineRule="auto"/>
              <w:jc w:val="both"/>
              <w:rPr>
                <w:rFonts w:ascii="Palatino Linotype" w:hAnsi="Palatino Linotype" w:cs="Arial"/>
                <w:bCs/>
                <w:color w:val="000000"/>
                <w:sz w:val="24"/>
                <w:szCs w:val="24"/>
                <w:lang w:val="es-ES_tradnl"/>
              </w:rPr>
            </w:pPr>
          </w:p>
          <w:p w14:paraId="74F855DD" w14:textId="57974240" w:rsidR="00890DB7" w:rsidRPr="00237CBD" w:rsidRDefault="00890DB7"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 xml:space="preserve">De Cabildo: </w:t>
            </w:r>
          </w:p>
          <w:p w14:paraId="64D9C8F0" w14:textId="77777777" w:rsidR="00890DB7" w:rsidRPr="00237CBD" w:rsidRDefault="00890DB7"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Monto asignado para el desarrollo de las tareas y funciones de los integrantes del Cabildo (regidores y síndico), detallando el gastos previsto para 2019, desglosando la siguiente información:</w:t>
            </w:r>
          </w:p>
          <w:p w14:paraId="11FE9CFF" w14:textId="77777777" w:rsidR="00890DB7" w:rsidRPr="00237CBD" w:rsidRDefault="00890DB7"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 xml:space="preserve"> a) Salario (base, bruto, deducciones y neto) de cada uno de los regidores y síndico de este Ayuntamiento:</w:t>
            </w:r>
          </w:p>
          <w:p w14:paraId="6FD99523" w14:textId="77777777" w:rsidR="00890DB7" w:rsidRPr="00237CBD" w:rsidRDefault="00890DB7"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 xml:space="preserve"> b) Monto del aguinaldo, prima vacacional y cualquier otra gratificación salarial que recibirán durante 2019 (de cada uno de ellos): </w:t>
            </w:r>
          </w:p>
          <w:p w14:paraId="093B49E4" w14:textId="77777777" w:rsidR="00890DB7" w:rsidRPr="00237CBD" w:rsidRDefault="00890DB7"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 xml:space="preserve">c) De cada uno de los regidores y síndico también detallar la siguiente información sobre estos gastos: - telefonía convencional (monto mensual y anual): - telefonía celular (monto mensual y anual): - gastos de transporte o transportación (gastos para traslados estatales, nacionales e internacionales) (monto mensual y anual): - tipo de vehículo asignado, detallando marca, modelo, año y kilometraje: - Viáticos para desarrollo de sus funciones cotidianas (monto mensual y anual): - Monto para el pago de comidas o reuniones (monto mensual y anual): - Monto definido, de manera mensual y anual, para que puedan disponer de un fondo </w:t>
            </w:r>
            <w:proofErr w:type="spellStart"/>
            <w:r w:rsidRPr="00237CBD">
              <w:rPr>
                <w:rFonts w:ascii="Palatino Linotype" w:hAnsi="Palatino Linotype" w:cs="Arial"/>
                <w:bCs/>
                <w:color w:val="000000"/>
                <w:sz w:val="24"/>
                <w:szCs w:val="24"/>
                <w:lang w:val="es-ES_tradnl"/>
              </w:rPr>
              <w:t>revolvente</w:t>
            </w:r>
            <w:proofErr w:type="spellEnd"/>
            <w:r w:rsidRPr="00237CBD">
              <w:rPr>
                <w:rFonts w:ascii="Palatino Linotype" w:hAnsi="Palatino Linotype" w:cs="Arial"/>
                <w:bCs/>
                <w:color w:val="000000"/>
                <w:sz w:val="24"/>
                <w:szCs w:val="24"/>
                <w:lang w:val="es-ES_tradnl"/>
              </w:rPr>
              <w:t xml:space="preserve"> o gasto asignado para cumplir con compromisos sociales, solicitudes de ayuda de la ciudadanía o alguna tarea similar (todo es de cada uno de ellos):</w:t>
            </w:r>
          </w:p>
          <w:p w14:paraId="4C6773A2" w14:textId="51562953" w:rsidR="00890DB7" w:rsidRPr="00237CBD" w:rsidRDefault="00890DB7"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 xml:space="preserve"> d) Asesores de cada uno del </w:t>
            </w:r>
            <w:proofErr w:type="spellStart"/>
            <w:r w:rsidRPr="00237CBD">
              <w:rPr>
                <w:rFonts w:ascii="Palatino Linotype" w:hAnsi="Palatino Linotype" w:cs="Arial"/>
                <w:bCs/>
                <w:color w:val="000000"/>
                <w:sz w:val="24"/>
                <w:szCs w:val="24"/>
                <w:lang w:val="es-ES_tradnl"/>
              </w:rPr>
              <w:t>sindico</w:t>
            </w:r>
            <w:proofErr w:type="spellEnd"/>
            <w:r w:rsidRPr="00237CBD">
              <w:rPr>
                <w:rFonts w:ascii="Palatino Linotype" w:hAnsi="Palatino Linotype" w:cs="Arial"/>
                <w:bCs/>
                <w:color w:val="000000"/>
                <w:sz w:val="24"/>
                <w:szCs w:val="24"/>
                <w:lang w:val="es-ES_tradnl"/>
              </w:rPr>
              <w:t xml:space="preserve"> y regidores, detallando la siguiente información: - Nombre de cada uno de ellos - Sueldo de cada uno de ellos (detallando en cada uno de ellos el salario base, neto, bruto y deducciones, así como bonos, compensaciones o gratificaciones adicionales): - Copia del documento donde se justifique la respectiva contratación: - En cada caso detallar cuál es la función que desarrolla cada asesor, y en qué materia es su especialidad o área profesional, misma que debe corresponder al trabajo que realizan en el Ayuntamiento: - Horario en el cual trabajan cada uno de los asesores, y en cada caso detallar quiénes están obligados a checar su asistencia con tarjeta l</w:t>
            </w:r>
            <w:r w:rsidR="00C6128D" w:rsidRPr="00237CBD">
              <w:rPr>
                <w:rFonts w:ascii="Palatino Linotype" w:hAnsi="Palatino Linotype" w:cs="Arial"/>
                <w:bCs/>
                <w:color w:val="000000"/>
                <w:sz w:val="24"/>
                <w:szCs w:val="24"/>
                <w:lang w:val="es-ES_tradnl"/>
              </w:rPr>
              <w:t xml:space="preserve">aboral, </w:t>
            </w:r>
            <w:proofErr w:type="spellStart"/>
            <w:r w:rsidR="00C6128D" w:rsidRPr="00237CBD">
              <w:rPr>
                <w:rFonts w:ascii="Palatino Linotype" w:hAnsi="Palatino Linotype" w:cs="Arial"/>
                <w:bCs/>
                <w:color w:val="000000"/>
                <w:sz w:val="24"/>
                <w:szCs w:val="24"/>
                <w:lang w:val="es-ES_tradnl"/>
              </w:rPr>
              <w:t>ó</w:t>
            </w:r>
            <w:proofErr w:type="spellEnd"/>
            <w:r w:rsidR="00C6128D" w:rsidRPr="00237CBD">
              <w:rPr>
                <w:rFonts w:ascii="Palatino Linotype" w:hAnsi="Palatino Linotype" w:cs="Arial"/>
                <w:bCs/>
                <w:color w:val="000000"/>
                <w:sz w:val="24"/>
                <w:szCs w:val="24"/>
                <w:lang w:val="es-ES_tradnl"/>
              </w:rPr>
              <w:t xml:space="preserve"> similar, y quienes no</w:t>
            </w:r>
          </w:p>
          <w:p w14:paraId="717C30C9" w14:textId="77777777" w:rsidR="00C6128D" w:rsidRPr="00237CBD" w:rsidRDefault="00C6128D" w:rsidP="00237CBD">
            <w:pPr>
              <w:spacing w:line="360" w:lineRule="auto"/>
              <w:jc w:val="both"/>
              <w:rPr>
                <w:rFonts w:ascii="Palatino Linotype" w:hAnsi="Palatino Linotype" w:cs="Arial"/>
                <w:bCs/>
                <w:color w:val="000000"/>
                <w:sz w:val="24"/>
                <w:szCs w:val="24"/>
                <w:lang w:val="es-ES_tradnl"/>
              </w:rPr>
            </w:pPr>
          </w:p>
          <w:p w14:paraId="79395C5C" w14:textId="15B14F39" w:rsidR="00C6128D" w:rsidRPr="00237CBD" w:rsidRDefault="00C6128D"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 xml:space="preserve">Del </w:t>
            </w:r>
            <w:proofErr w:type="spellStart"/>
            <w:r w:rsidRPr="00237CBD">
              <w:rPr>
                <w:rFonts w:ascii="Palatino Linotype" w:hAnsi="Palatino Linotype" w:cs="Arial"/>
                <w:bCs/>
                <w:color w:val="000000"/>
                <w:sz w:val="24"/>
                <w:szCs w:val="24"/>
                <w:lang w:val="es-ES_tradnl"/>
              </w:rPr>
              <w:t>Ayuntamento</w:t>
            </w:r>
            <w:proofErr w:type="spellEnd"/>
            <w:r w:rsidRPr="00237CBD">
              <w:rPr>
                <w:rFonts w:ascii="Palatino Linotype" w:hAnsi="Palatino Linotype" w:cs="Arial"/>
                <w:bCs/>
                <w:color w:val="000000"/>
                <w:sz w:val="24"/>
                <w:szCs w:val="24"/>
                <w:lang w:val="es-ES_tradnl"/>
              </w:rPr>
              <w:t xml:space="preserve">: </w:t>
            </w:r>
          </w:p>
          <w:p w14:paraId="4E38EA37" w14:textId="77777777" w:rsidR="00C6128D" w:rsidRPr="00237CBD" w:rsidRDefault="00C6128D" w:rsidP="00237CBD">
            <w:pPr>
              <w:spacing w:line="360" w:lineRule="auto"/>
              <w:jc w:val="both"/>
              <w:rPr>
                <w:rFonts w:ascii="Palatino Linotype" w:hAnsi="Palatino Linotype" w:cs="Arial"/>
                <w:bCs/>
                <w:color w:val="000000"/>
                <w:sz w:val="24"/>
                <w:szCs w:val="24"/>
                <w:lang w:val="es-ES_tradnl"/>
              </w:rPr>
            </w:pPr>
          </w:p>
          <w:p w14:paraId="6850303A" w14:textId="77777777" w:rsidR="00C6128D" w:rsidRPr="00237CBD" w:rsidRDefault="00C6128D"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 xml:space="preserve">1.- Presupuesto para 2019, desglosado por capítulo de gasto y partida presupuestal: </w:t>
            </w:r>
          </w:p>
          <w:p w14:paraId="67571CDA" w14:textId="77777777" w:rsidR="00C6128D" w:rsidRPr="00237CBD" w:rsidRDefault="00C6128D"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 xml:space="preserve">2.- Monto de la deuda pública de este municipio registrada al 31 de diciembre de 2016 y al 15 de febrero de 2019, desglosando lo siguiente: a) deuda bancaria (detallando el nombre y monto que se debe a cada institución bancaria): </w:t>
            </w:r>
          </w:p>
          <w:p w14:paraId="13FAB3BC" w14:textId="77777777" w:rsidR="00C6128D" w:rsidRPr="00237CBD" w:rsidRDefault="00C6128D"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b) deuda a proveedores (detallando el nombre y monto que se debe a cada proveedor o empresa o similar):</w:t>
            </w:r>
          </w:p>
          <w:p w14:paraId="13CDF34A" w14:textId="77777777" w:rsidR="00C6128D" w:rsidRPr="00237CBD" w:rsidRDefault="00C6128D"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 xml:space="preserve">c) deuda a instituciones públicas o gubernamentales (detallando el nombre y monto que se debe cada una de ellas): </w:t>
            </w:r>
          </w:p>
          <w:p w14:paraId="5EFB1601" w14:textId="77777777" w:rsidR="00C6128D" w:rsidRPr="00237CBD" w:rsidRDefault="00C6128D"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 xml:space="preserve">d) deudas fiscales (detallando el monto y tributo, causa y año fiscal al que corresponde la deuda): </w:t>
            </w:r>
          </w:p>
          <w:p w14:paraId="61880013" w14:textId="77777777" w:rsidR="00C6128D" w:rsidRPr="00237CBD" w:rsidRDefault="00C6128D"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 xml:space="preserve">e) deuda de cualquier otro tipo (detallando el monto y nombre de a quién se debe): </w:t>
            </w:r>
          </w:p>
          <w:p w14:paraId="3977BF54" w14:textId="77777777" w:rsidR="00C6128D" w:rsidRPr="00237CBD" w:rsidRDefault="00C6128D"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 xml:space="preserve">3.- Monto gastado en el primer trimestre del 2019 para el rubro de obras públicas o inversión pública (detallando cuánto correspondió a recursos propios, gasto estatal y gasto federal): </w:t>
            </w:r>
          </w:p>
          <w:p w14:paraId="41F3DEF8" w14:textId="77777777" w:rsidR="00C6128D" w:rsidRPr="00237CBD" w:rsidRDefault="00C6128D"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 xml:space="preserve">4.- Monto previsto en 2019 para el rubro de obras públicas o inversión pública (detallando cuánto corresponde a recursos propios, gasto estatal y gasto federal): </w:t>
            </w:r>
          </w:p>
          <w:p w14:paraId="43BDA7AF" w14:textId="77777777" w:rsidR="00C6128D" w:rsidRPr="00237CBD" w:rsidRDefault="00C6128D"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5.- Monto gastado en el rubro de seguridad pública durante el primer trimestre en 2019 (detallando cuánto correspondió a recursos propios, gasto estatal y gasto federal)</w:t>
            </w:r>
          </w:p>
          <w:p w14:paraId="5DD6CB60" w14:textId="77777777" w:rsidR="00C6128D" w:rsidRPr="00237CBD" w:rsidRDefault="00C6128D"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 xml:space="preserve"> 6.- Monto previsto en el rubro de seguridad pública para 2019 (detallando cuánto corresponderá a recursos propios, gasto estatal y gasto federal) </w:t>
            </w:r>
          </w:p>
          <w:p w14:paraId="144503CF" w14:textId="77777777" w:rsidR="00C6128D" w:rsidRPr="00237CBD" w:rsidRDefault="00C6128D"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7.- Monto gastado durante el primer trimestre en 2019 para el rubro servicios personales o nómina.</w:t>
            </w:r>
          </w:p>
          <w:p w14:paraId="36AFDF30" w14:textId="77777777" w:rsidR="00C6128D" w:rsidRPr="00237CBD" w:rsidRDefault="00C6128D"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 xml:space="preserve"> 8.- Monto previsto en 2019 para el rubro de servicios personales o nómina</w:t>
            </w:r>
          </w:p>
          <w:p w14:paraId="1411F6C1" w14:textId="77777777" w:rsidR="00C6128D" w:rsidRPr="00237CBD" w:rsidRDefault="00C6128D"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 xml:space="preserve"> 9.- Gasto realizado </w:t>
            </w:r>
            <w:proofErr w:type="spellStart"/>
            <w:r w:rsidRPr="00237CBD">
              <w:rPr>
                <w:rFonts w:ascii="Palatino Linotype" w:hAnsi="Palatino Linotype" w:cs="Arial"/>
                <w:bCs/>
                <w:color w:val="000000"/>
                <w:sz w:val="24"/>
                <w:szCs w:val="24"/>
                <w:lang w:val="es-ES_tradnl"/>
              </w:rPr>
              <w:t>el</w:t>
            </w:r>
            <w:proofErr w:type="spellEnd"/>
            <w:r w:rsidRPr="00237CBD">
              <w:rPr>
                <w:rFonts w:ascii="Palatino Linotype" w:hAnsi="Palatino Linotype" w:cs="Arial"/>
                <w:bCs/>
                <w:color w:val="000000"/>
                <w:sz w:val="24"/>
                <w:szCs w:val="24"/>
                <w:lang w:val="es-ES_tradnl"/>
              </w:rPr>
              <w:t xml:space="preserve"> </w:t>
            </w:r>
            <w:proofErr w:type="spellStart"/>
            <w:r w:rsidRPr="00237CBD">
              <w:rPr>
                <w:rFonts w:ascii="Palatino Linotype" w:hAnsi="Palatino Linotype" w:cs="Arial"/>
                <w:bCs/>
                <w:color w:val="000000"/>
                <w:sz w:val="24"/>
                <w:szCs w:val="24"/>
                <w:lang w:val="es-ES_tradnl"/>
              </w:rPr>
              <w:t>el</w:t>
            </w:r>
            <w:proofErr w:type="spellEnd"/>
            <w:r w:rsidRPr="00237CBD">
              <w:rPr>
                <w:rFonts w:ascii="Palatino Linotype" w:hAnsi="Palatino Linotype" w:cs="Arial"/>
                <w:bCs/>
                <w:color w:val="000000"/>
                <w:sz w:val="24"/>
                <w:szCs w:val="24"/>
                <w:lang w:val="es-ES_tradnl"/>
              </w:rPr>
              <w:t xml:space="preserve"> primer trimestre en 2019 para el área de comunicación social, publicidad o cualquier otro similar que tenga relación con la difusión de información e imagen (pago a proveedores, y cualquier otro gasto similar): </w:t>
            </w:r>
          </w:p>
          <w:p w14:paraId="1033F414" w14:textId="77777777" w:rsidR="00C6128D" w:rsidRPr="00237CBD" w:rsidRDefault="00C6128D"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10.- Gasto previsto para 2019 para el área de comunicación social, publicidad o cualquier otro similar que tenga relación con la difusión de información e imagen (pago a proveedores, y cualquier otro gasto similar):</w:t>
            </w:r>
          </w:p>
          <w:p w14:paraId="34274BF4" w14:textId="77777777" w:rsidR="00C6128D" w:rsidRPr="00237CBD" w:rsidRDefault="00C6128D"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 xml:space="preserve"> 11.- Gasto realizado en 2019 para la contratación total de asesores en el Ayuntamiento: </w:t>
            </w:r>
          </w:p>
          <w:p w14:paraId="62999B51" w14:textId="77777777" w:rsidR="00C6128D" w:rsidRPr="00237CBD" w:rsidRDefault="00C6128D"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12.- Gasto previsto en 2019 para la contratación total de asesores en el 2019:</w:t>
            </w:r>
          </w:p>
          <w:p w14:paraId="39E85DCC" w14:textId="77777777" w:rsidR="00C6128D" w:rsidRPr="00237CBD" w:rsidRDefault="00C6128D"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 xml:space="preserve"> 13.- Salario de un policía municipal con la categoría más alta y más baja según los tabuladores de este Ayuntamiento en 2019:</w:t>
            </w:r>
          </w:p>
          <w:p w14:paraId="1E958316" w14:textId="2263401D" w:rsidR="00EA7151" w:rsidRPr="00237CBD" w:rsidRDefault="00C6128D" w:rsidP="00237CBD">
            <w:pPr>
              <w:spacing w:line="360" w:lineRule="auto"/>
              <w:jc w:val="both"/>
              <w:rPr>
                <w:rFonts w:ascii="Palatino Linotype" w:hAnsi="Palatino Linotype" w:cs="Arial"/>
                <w:bCs/>
                <w:color w:val="000000"/>
                <w:sz w:val="24"/>
                <w:szCs w:val="24"/>
                <w:lang w:val="es-ES_tradnl"/>
              </w:rPr>
            </w:pPr>
            <w:r w:rsidRPr="00237CBD">
              <w:rPr>
                <w:rFonts w:ascii="Palatino Linotype" w:hAnsi="Palatino Linotype" w:cs="Arial"/>
                <w:bCs/>
                <w:color w:val="000000"/>
                <w:sz w:val="24"/>
                <w:szCs w:val="24"/>
                <w:lang w:val="es-ES_tradnl"/>
              </w:rPr>
              <w:t xml:space="preserve"> 14.- Salario de un policía municipal con la categoría más alta y más baja según los tabuladores de este Ayuntamiento para 2019.</w:t>
            </w:r>
          </w:p>
        </w:tc>
        <w:tc>
          <w:tcPr>
            <w:tcW w:w="1559" w:type="dxa"/>
          </w:tcPr>
          <w:p w14:paraId="68D2AD8B" w14:textId="22589F1A" w:rsidR="000737A2" w:rsidRPr="00237CBD" w:rsidRDefault="00EA7151" w:rsidP="00237CBD">
            <w:pPr>
              <w:spacing w:line="360" w:lineRule="auto"/>
              <w:ind w:hanging="107"/>
              <w:jc w:val="center"/>
              <w:rPr>
                <w:rFonts w:ascii="Palatino Linotype" w:hAnsi="Palatino Linotype"/>
                <w:sz w:val="24"/>
                <w:szCs w:val="24"/>
              </w:rPr>
            </w:pPr>
            <w:r w:rsidRPr="00237CBD">
              <w:rPr>
                <w:rFonts w:ascii="Palatino Linotype" w:hAnsi="Palatino Linotype"/>
                <w:sz w:val="24"/>
                <w:szCs w:val="24"/>
                <w:lang w:val="es-ES_tradnl"/>
              </w:rPr>
              <w:t>No se entregó respuesta.</w:t>
            </w:r>
          </w:p>
        </w:tc>
        <w:tc>
          <w:tcPr>
            <w:tcW w:w="1276" w:type="dxa"/>
          </w:tcPr>
          <w:p w14:paraId="7558A36E" w14:textId="6CF94312" w:rsidR="000737A2" w:rsidRPr="00237CBD" w:rsidRDefault="00EA7151"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sz w:val="24"/>
                <w:szCs w:val="24"/>
                <w:lang w:val="es-ES_tradnl"/>
              </w:rPr>
              <w:t>NO</w:t>
            </w:r>
          </w:p>
        </w:tc>
      </w:tr>
      <w:tr w:rsidR="0022533F" w:rsidRPr="00237CBD" w14:paraId="5A90E63A" w14:textId="77777777" w:rsidTr="00853260">
        <w:tblPrEx>
          <w:tblCellMar>
            <w:left w:w="70" w:type="dxa"/>
            <w:right w:w="70" w:type="dxa"/>
          </w:tblCellMar>
          <w:tblLook w:val="0000" w:firstRow="0" w:lastRow="0" w:firstColumn="0" w:lastColumn="0" w:noHBand="0" w:noVBand="0"/>
        </w:tblPrEx>
        <w:trPr>
          <w:trHeight w:val="675"/>
        </w:trPr>
        <w:tc>
          <w:tcPr>
            <w:tcW w:w="8931" w:type="dxa"/>
            <w:gridSpan w:val="4"/>
          </w:tcPr>
          <w:p w14:paraId="40D2303A" w14:textId="446894D7" w:rsidR="0022533F" w:rsidRPr="00237CBD" w:rsidRDefault="0022533F"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b/>
                <w:sz w:val="24"/>
                <w:szCs w:val="24"/>
              </w:rPr>
              <w:t xml:space="preserve">Solicitud </w:t>
            </w:r>
            <w:hyperlink r:id="rId51" w:history="1">
              <w:r w:rsidRPr="00237CBD">
                <w:rPr>
                  <w:rFonts w:ascii="Palatino Linotype" w:hAnsi="Palatino Linotype" w:cs="Arial"/>
                  <w:b/>
                  <w:bCs/>
                  <w:color w:val="000000"/>
                  <w:sz w:val="24"/>
                  <w:szCs w:val="24"/>
                  <w:lang w:val="es-ES_tradnl" w:eastAsia="es-ES"/>
                </w:rPr>
                <w:t>00167/TEZOYUCA/IP/2019</w:t>
              </w:r>
            </w:hyperlink>
            <w:r w:rsidRPr="00237CBD">
              <w:rPr>
                <w:rFonts w:ascii="Palatino Linotype" w:hAnsi="Palatino Linotype" w:cs="Arial"/>
                <w:b/>
                <w:bCs/>
                <w:color w:val="000000"/>
                <w:sz w:val="24"/>
                <w:szCs w:val="24"/>
                <w:lang w:val="es-ES_tradnl" w:eastAsia="es-ES"/>
              </w:rPr>
              <w:t>:</w:t>
            </w:r>
          </w:p>
        </w:tc>
      </w:tr>
      <w:tr w:rsidR="000737A2" w:rsidRPr="00237CBD" w14:paraId="60109614" w14:textId="77777777" w:rsidTr="00BA0985">
        <w:tblPrEx>
          <w:tblCellMar>
            <w:left w:w="70" w:type="dxa"/>
            <w:right w:w="70" w:type="dxa"/>
          </w:tblCellMar>
          <w:tblLook w:val="0000" w:firstRow="0" w:lastRow="0" w:firstColumn="0" w:lastColumn="0" w:noHBand="0" w:noVBand="0"/>
        </w:tblPrEx>
        <w:trPr>
          <w:trHeight w:val="675"/>
        </w:trPr>
        <w:tc>
          <w:tcPr>
            <w:tcW w:w="1134" w:type="dxa"/>
          </w:tcPr>
          <w:p w14:paraId="392270EF" w14:textId="3D9E281C" w:rsidR="000737A2" w:rsidRPr="00237CBD" w:rsidRDefault="00CD624E"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sz w:val="24"/>
                <w:szCs w:val="24"/>
              </w:rPr>
              <w:t>19</w:t>
            </w:r>
          </w:p>
        </w:tc>
        <w:tc>
          <w:tcPr>
            <w:tcW w:w="4962" w:type="dxa"/>
          </w:tcPr>
          <w:p w14:paraId="79536287" w14:textId="413C999D" w:rsidR="000737A2" w:rsidRPr="00237CBD" w:rsidRDefault="0022533F" w:rsidP="00237CBD">
            <w:pPr>
              <w:spacing w:line="360" w:lineRule="auto"/>
              <w:jc w:val="both"/>
              <w:rPr>
                <w:rFonts w:ascii="Palatino Linotype" w:hAnsi="Palatino Linotype" w:cs="Arial"/>
                <w:bCs/>
                <w:color w:val="000000"/>
                <w:sz w:val="24"/>
                <w:szCs w:val="24"/>
              </w:rPr>
            </w:pPr>
            <w:r w:rsidRPr="00237CBD">
              <w:rPr>
                <w:rFonts w:ascii="Palatino Linotype" w:hAnsi="Palatino Linotype" w:cs="Arial"/>
                <w:bCs/>
                <w:color w:val="000000"/>
                <w:sz w:val="24"/>
                <w:szCs w:val="24"/>
                <w:lang w:val="es-ES_tradnl" w:eastAsia="es-ES"/>
              </w:rPr>
              <w:t xml:space="preserve">Convenios celebrados para terminar la </w:t>
            </w:r>
            <w:r w:rsidR="00EC1918" w:rsidRPr="00237CBD">
              <w:rPr>
                <w:rFonts w:ascii="Palatino Linotype" w:hAnsi="Palatino Linotype" w:cs="Arial"/>
                <w:bCs/>
                <w:color w:val="000000"/>
                <w:sz w:val="24"/>
                <w:szCs w:val="24"/>
                <w:lang w:val="es-ES_tradnl" w:eastAsia="es-ES"/>
              </w:rPr>
              <w:t>relación</w:t>
            </w:r>
            <w:r w:rsidRPr="00237CBD">
              <w:rPr>
                <w:rFonts w:ascii="Palatino Linotype" w:hAnsi="Palatino Linotype" w:cs="Arial"/>
                <w:bCs/>
                <w:color w:val="000000"/>
                <w:sz w:val="24"/>
                <w:szCs w:val="24"/>
                <w:lang w:val="es-ES_tradnl" w:eastAsia="es-ES"/>
              </w:rPr>
              <w:t xml:space="preserve"> laboral entre ex servidores </w:t>
            </w:r>
            <w:r w:rsidR="00EC1918" w:rsidRPr="00237CBD">
              <w:rPr>
                <w:rFonts w:ascii="Palatino Linotype" w:hAnsi="Palatino Linotype" w:cs="Arial"/>
                <w:bCs/>
                <w:color w:val="000000"/>
                <w:sz w:val="24"/>
                <w:szCs w:val="24"/>
                <w:lang w:val="es-ES_tradnl" w:eastAsia="es-ES"/>
              </w:rPr>
              <w:t xml:space="preserve">públicos y el Ayuntamiento de </w:t>
            </w:r>
            <w:proofErr w:type="spellStart"/>
            <w:r w:rsidR="00EC1918" w:rsidRPr="00237CBD">
              <w:rPr>
                <w:rFonts w:ascii="Palatino Linotype" w:hAnsi="Palatino Linotype" w:cs="Arial"/>
                <w:bCs/>
                <w:color w:val="000000"/>
                <w:sz w:val="24"/>
                <w:szCs w:val="24"/>
                <w:lang w:val="es-ES_tradnl" w:eastAsia="es-ES"/>
              </w:rPr>
              <w:t>T</w:t>
            </w:r>
            <w:r w:rsidRPr="00237CBD">
              <w:rPr>
                <w:rFonts w:ascii="Palatino Linotype" w:hAnsi="Palatino Linotype" w:cs="Arial"/>
                <w:bCs/>
                <w:color w:val="000000"/>
                <w:sz w:val="24"/>
                <w:szCs w:val="24"/>
                <w:lang w:val="es-ES_tradnl" w:eastAsia="es-ES"/>
              </w:rPr>
              <w:t>ezoyuca</w:t>
            </w:r>
            <w:proofErr w:type="spellEnd"/>
            <w:r w:rsidRPr="00237CBD">
              <w:rPr>
                <w:rFonts w:ascii="Palatino Linotype" w:hAnsi="Palatino Linotype" w:cs="Arial"/>
                <w:bCs/>
                <w:color w:val="000000"/>
                <w:sz w:val="24"/>
                <w:szCs w:val="24"/>
                <w:lang w:val="es-ES_tradnl" w:eastAsia="es-ES"/>
              </w:rPr>
              <w:t xml:space="preserve"> correspondiente a los meses enero, febrero , marzo, abril , mayo, junio, julio, agosto, septiembre , octubre , noviembre , diciembre del 2018, y enero febrero, marzo, abril, mayo del 2019.</w:t>
            </w:r>
          </w:p>
        </w:tc>
        <w:tc>
          <w:tcPr>
            <w:tcW w:w="1559" w:type="dxa"/>
          </w:tcPr>
          <w:p w14:paraId="0EF7CFDB" w14:textId="02EF2F4A" w:rsidR="000737A2" w:rsidRPr="00237CBD" w:rsidRDefault="00EA7151" w:rsidP="00237CBD">
            <w:pPr>
              <w:spacing w:line="360" w:lineRule="auto"/>
              <w:ind w:hanging="107"/>
              <w:jc w:val="center"/>
              <w:rPr>
                <w:rFonts w:ascii="Palatino Linotype" w:hAnsi="Palatino Linotype"/>
                <w:sz w:val="24"/>
                <w:szCs w:val="24"/>
              </w:rPr>
            </w:pPr>
            <w:r w:rsidRPr="00237CBD">
              <w:rPr>
                <w:rFonts w:ascii="Palatino Linotype" w:hAnsi="Palatino Linotype"/>
                <w:sz w:val="24"/>
                <w:szCs w:val="24"/>
                <w:lang w:val="es-ES_tradnl"/>
              </w:rPr>
              <w:t>No se entregó respuesta.</w:t>
            </w:r>
          </w:p>
        </w:tc>
        <w:tc>
          <w:tcPr>
            <w:tcW w:w="1276" w:type="dxa"/>
          </w:tcPr>
          <w:p w14:paraId="53EDACF2" w14:textId="31B2EE6A" w:rsidR="000737A2" w:rsidRPr="00237CBD" w:rsidRDefault="00EA7151"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sz w:val="24"/>
                <w:szCs w:val="24"/>
                <w:lang w:val="es-ES_tradnl"/>
              </w:rPr>
              <w:t>NO</w:t>
            </w:r>
          </w:p>
        </w:tc>
      </w:tr>
      <w:tr w:rsidR="00EC1918" w:rsidRPr="00237CBD" w14:paraId="5D6DF9ED" w14:textId="77777777" w:rsidTr="00853260">
        <w:tblPrEx>
          <w:tblCellMar>
            <w:left w:w="70" w:type="dxa"/>
            <w:right w:w="70" w:type="dxa"/>
          </w:tblCellMar>
          <w:tblLook w:val="0000" w:firstRow="0" w:lastRow="0" w:firstColumn="0" w:lastColumn="0" w:noHBand="0" w:noVBand="0"/>
        </w:tblPrEx>
        <w:trPr>
          <w:trHeight w:val="675"/>
        </w:trPr>
        <w:tc>
          <w:tcPr>
            <w:tcW w:w="8931" w:type="dxa"/>
            <w:gridSpan w:val="4"/>
          </w:tcPr>
          <w:p w14:paraId="0BDAA163" w14:textId="7FFFFDD0" w:rsidR="00EC1918" w:rsidRPr="00237CBD" w:rsidRDefault="00EC1918"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b/>
                <w:sz w:val="24"/>
                <w:szCs w:val="24"/>
              </w:rPr>
              <w:t xml:space="preserve">Solicitud </w:t>
            </w:r>
            <w:hyperlink r:id="rId52" w:history="1">
              <w:r w:rsidRPr="00237CBD">
                <w:rPr>
                  <w:rFonts w:ascii="Palatino Linotype" w:hAnsi="Palatino Linotype" w:cs="Arial"/>
                  <w:b/>
                  <w:bCs/>
                  <w:color w:val="000000"/>
                  <w:sz w:val="24"/>
                  <w:szCs w:val="24"/>
                  <w:lang w:val="es-ES_tradnl" w:eastAsia="es-ES"/>
                </w:rPr>
                <w:t>00168/TEZOYUCA/IP/2019</w:t>
              </w:r>
            </w:hyperlink>
            <w:r w:rsidRPr="00237CBD">
              <w:rPr>
                <w:rFonts w:ascii="Palatino Linotype" w:hAnsi="Palatino Linotype" w:cs="Arial"/>
                <w:b/>
                <w:bCs/>
                <w:color w:val="000000"/>
                <w:sz w:val="24"/>
                <w:szCs w:val="24"/>
                <w:lang w:val="es-ES_tradnl" w:eastAsia="es-ES"/>
              </w:rPr>
              <w:t>:</w:t>
            </w:r>
          </w:p>
        </w:tc>
      </w:tr>
      <w:tr w:rsidR="000737A2" w:rsidRPr="00237CBD" w14:paraId="797CDC9E" w14:textId="77777777" w:rsidTr="00BA0985">
        <w:tblPrEx>
          <w:tblCellMar>
            <w:left w:w="70" w:type="dxa"/>
            <w:right w:w="70" w:type="dxa"/>
          </w:tblCellMar>
          <w:tblLook w:val="0000" w:firstRow="0" w:lastRow="0" w:firstColumn="0" w:lastColumn="0" w:noHBand="0" w:noVBand="0"/>
        </w:tblPrEx>
        <w:trPr>
          <w:trHeight w:val="675"/>
        </w:trPr>
        <w:tc>
          <w:tcPr>
            <w:tcW w:w="1134" w:type="dxa"/>
          </w:tcPr>
          <w:p w14:paraId="243F3A44" w14:textId="768DB3CF" w:rsidR="000737A2" w:rsidRPr="00237CBD" w:rsidRDefault="00CD624E"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sz w:val="24"/>
                <w:szCs w:val="24"/>
              </w:rPr>
              <w:t>20</w:t>
            </w:r>
          </w:p>
        </w:tc>
        <w:tc>
          <w:tcPr>
            <w:tcW w:w="4962" w:type="dxa"/>
          </w:tcPr>
          <w:p w14:paraId="28AB1487" w14:textId="060DF428" w:rsidR="000737A2" w:rsidRPr="00237CBD" w:rsidRDefault="00EC1918" w:rsidP="00237CBD">
            <w:pPr>
              <w:spacing w:line="360" w:lineRule="auto"/>
              <w:jc w:val="both"/>
              <w:rPr>
                <w:rFonts w:ascii="Palatino Linotype" w:hAnsi="Palatino Linotype" w:cs="Arial"/>
                <w:bCs/>
                <w:color w:val="000000"/>
                <w:sz w:val="24"/>
                <w:szCs w:val="24"/>
              </w:rPr>
            </w:pPr>
            <w:r w:rsidRPr="00237CBD">
              <w:rPr>
                <w:rFonts w:ascii="Palatino Linotype" w:hAnsi="Palatino Linotype" w:cs="Arial"/>
                <w:bCs/>
                <w:color w:val="000000"/>
                <w:sz w:val="24"/>
                <w:szCs w:val="24"/>
                <w:lang w:val="es-ES_tradnl" w:eastAsia="es-ES"/>
              </w:rPr>
              <w:t>El o los documentos donde consten las adquisiciones de artículos de papelería, del periodo del 1 de enero de 2019 al 15 de mayo de 2019.</w:t>
            </w:r>
          </w:p>
        </w:tc>
        <w:tc>
          <w:tcPr>
            <w:tcW w:w="1559" w:type="dxa"/>
          </w:tcPr>
          <w:p w14:paraId="463F4001" w14:textId="61D6B58C" w:rsidR="000737A2" w:rsidRPr="00237CBD" w:rsidRDefault="00EA7151" w:rsidP="00237CBD">
            <w:pPr>
              <w:spacing w:line="360" w:lineRule="auto"/>
              <w:ind w:hanging="107"/>
              <w:jc w:val="center"/>
              <w:rPr>
                <w:rFonts w:ascii="Palatino Linotype" w:hAnsi="Palatino Linotype"/>
                <w:sz w:val="24"/>
                <w:szCs w:val="24"/>
              </w:rPr>
            </w:pPr>
            <w:r w:rsidRPr="00237CBD">
              <w:rPr>
                <w:rFonts w:ascii="Palatino Linotype" w:hAnsi="Palatino Linotype"/>
                <w:sz w:val="24"/>
                <w:szCs w:val="24"/>
                <w:lang w:val="es-ES_tradnl"/>
              </w:rPr>
              <w:t>No se entregó respuesta.</w:t>
            </w:r>
          </w:p>
        </w:tc>
        <w:tc>
          <w:tcPr>
            <w:tcW w:w="1276" w:type="dxa"/>
          </w:tcPr>
          <w:p w14:paraId="038752B7" w14:textId="387137D1" w:rsidR="000737A2" w:rsidRPr="00237CBD" w:rsidRDefault="00EA7151"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sz w:val="24"/>
                <w:szCs w:val="24"/>
                <w:lang w:val="es-ES_tradnl"/>
              </w:rPr>
              <w:t>NO</w:t>
            </w:r>
          </w:p>
        </w:tc>
      </w:tr>
      <w:tr w:rsidR="00EC1918" w:rsidRPr="00237CBD" w14:paraId="7166EC5A" w14:textId="77777777" w:rsidTr="00853260">
        <w:tblPrEx>
          <w:tblCellMar>
            <w:left w:w="70" w:type="dxa"/>
            <w:right w:w="70" w:type="dxa"/>
          </w:tblCellMar>
          <w:tblLook w:val="0000" w:firstRow="0" w:lastRow="0" w:firstColumn="0" w:lastColumn="0" w:noHBand="0" w:noVBand="0"/>
        </w:tblPrEx>
        <w:trPr>
          <w:trHeight w:val="675"/>
        </w:trPr>
        <w:tc>
          <w:tcPr>
            <w:tcW w:w="8931" w:type="dxa"/>
            <w:gridSpan w:val="4"/>
          </w:tcPr>
          <w:p w14:paraId="66088F1B" w14:textId="44958277" w:rsidR="00EC1918" w:rsidRPr="00237CBD" w:rsidRDefault="00EC1918"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b/>
                <w:sz w:val="24"/>
                <w:szCs w:val="24"/>
              </w:rPr>
              <w:t xml:space="preserve">Solicitud </w:t>
            </w:r>
            <w:hyperlink r:id="rId53" w:history="1">
              <w:r w:rsidRPr="00237CBD">
                <w:rPr>
                  <w:rFonts w:ascii="Palatino Linotype" w:hAnsi="Palatino Linotype" w:cs="Arial"/>
                  <w:b/>
                  <w:bCs/>
                  <w:color w:val="000000"/>
                  <w:sz w:val="24"/>
                  <w:szCs w:val="24"/>
                  <w:lang w:val="es-ES_tradnl" w:eastAsia="es-ES"/>
                </w:rPr>
                <w:t>00170/TEZOYUCA/IP/2019</w:t>
              </w:r>
            </w:hyperlink>
            <w:r w:rsidRPr="00237CBD">
              <w:rPr>
                <w:rFonts w:ascii="Palatino Linotype" w:hAnsi="Palatino Linotype" w:cs="Arial"/>
                <w:b/>
                <w:bCs/>
                <w:color w:val="000000"/>
                <w:sz w:val="24"/>
                <w:szCs w:val="24"/>
                <w:lang w:val="es-ES_tradnl" w:eastAsia="es-ES"/>
              </w:rPr>
              <w:t>:</w:t>
            </w:r>
          </w:p>
        </w:tc>
      </w:tr>
      <w:tr w:rsidR="00EA7151" w:rsidRPr="00237CBD" w14:paraId="3CBF4693" w14:textId="77777777" w:rsidTr="00BA0985">
        <w:tblPrEx>
          <w:tblCellMar>
            <w:left w:w="70" w:type="dxa"/>
            <w:right w:w="70" w:type="dxa"/>
          </w:tblCellMar>
          <w:tblLook w:val="0000" w:firstRow="0" w:lastRow="0" w:firstColumn="0" w:lastColumn="0" w:noHBand="0" w:noVBand="0"/>
        </w:tblPrEx>
        <w:trPr>
          <w:trHeight w:val="675"/>
        </w:trPr>
        <w:tc>
          <w:tcPr>
            <w:tcW w:w="1134" w:type="dxa"/>
          </w:tcPr>
          <w:p w14:paraId="743BF379" w14:textId="3FDF3895" w:rsidR="00EA7151" w:rsidRPr="00237CBD" w:rsidRDefault="00EA7151"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sz w:val="24"/>
                <w:szCs w:val="24"/>
              </w:rPr>
              <w:t>21</w:t>
            </w:r>
          </w:p>
        </w:tc>
        <w:tc>
          <w:tcPr>
            <w:tcW w:w="4962" w:type="dxa"/>
          </w:tcPr>
          <w:p w14:paraId="7C5D6D7E" w14:textId="77777777" w:rsidR="00EA7151" w:rsidRPr="00237CBD" w:rsidRDefault="00EA7151" w:rsidP="00237CBD">
            <w:pPr>
              <w:spacing w:line="360" w:lineRule="auto"/>
              <w:jc w:val="both"/>
              <w:rPr>
                <w:rFonts w:ascii="Palatino Linotype" w:hAnsi="Palatino Linotype" w:cs="Arial"/>
                <w:bCs/>
                <w:color w:val="000000"/>
                <w:sz w:val="24"/>
                <w:szCs w:val="24"/>
              </w:rPr>
            </w:pPr>
          </w:p>
          <w:p w14:paraId="3AF855AE" w14:textId="577312D3" w:rsidR="00EA7151" w:rsidRPr="00237CBD" w:rsidRDefault="00EA7151" w:rsidP="00237CBD">
            <w:pPr>
              <w:spacing w:line="360" w:lineRule="auto"/>
              <w:jc w:val="both"/>
              <w:rPr>
                <w:rFonts w:ascii="Palatino Linotype" w:hAnsi="Palatino Linotype" w:cs="Arial"/>
                <w:bCs/>
                <w:color w:val="000000"/>
                <w:sz w:val="24"/>
                <w:szCs w:val="24"/>
              </w:rPr>
            </w:pPr>
            <w:r w:rsidRPr="00237CBD">
              <w:rPr>
                <w:rFonts w:ascii="Palatino Linotype" w:hAnsi="Palatino Linotype" w:cs="Arial"/>
                <w:bCs/>
                <w:color w:val="000000"/>
                <w:sz w:val="24"/>
                <w:szCs w:val="24"/>
                <w:lang w:val="es-ES_tradnl" w:eastAsia="es-ES"/>
              </w:rPr>
              <w:t xml:space="preserve">El número de servidores adscritos al 24 de mayo del 2019 los nombramientos, contratos o formatos únicos de movimientos de personal en los que se advierta la fecha de inicio de sus servicios y documento o documentos en donde conste el </w:t>
            </w:r>
            <w:proofErr w:type="spellStart"/>
            <w:r w:rsidRPr="00237CBD">
              <w:rPr>
                <w:rFonts w:ascii="Palatino Linotype" w:hAnsi="Palatino Linotype" w:cs="Arial"/>
                <w:bCs/>
                <w:color w:val="000000"/>
                <w:sz w:val="24"/>
                <w:szCs w:val="24"/>
                <w:lang w:val="es-ES_tradnl" w:eastAsia="es-ES"/>
              </w:rPr>
              <w:t>area</w:t>
            </w:r>
            <w:proofErr w:type="spellEnd"/>
            <w:r w:rsidRPr="00237CBD">
              <w:rPr>
                <w:rFonts w:ascii="Palatino Linotype" w:hAnsi="Palatino Linotype" w:cs="Arial"/>
                <w:bCs/>
                <w:color w:val="000000"/>
                <w:sz w:val="24"/>
                <w:szCs w:val="24"/>
                <w:lang w:val="es-ES_tradnl" w:eastAsia="es-ES"/>
              </w:rPr>
              <w:t xml:space="preserve"> de adscripción, si son generales o de confianza y la temporalidad de la prestación de sus servicios.</w:t>
            </w:r>
          </w:p>
        </w:tc>
        <w:tc>
          <w:tcPr>
            <w:tcW w:w="1559" w:type="dxa"/>
            <w:vMerge w:val="restart"/>
          </w:tcPr>
          <w:p w14:paraId="63FBBD44" w14:textId="7FBF7242" w:rsidR="00EA7151" w:rsidRPr="00237CBD" w:rsidRDefault="00EA7151" w:rsidP="00237CBD">
            <w:pPr>
              <w:spacing w:line="360" w:lineRule="auto"/>
              <w:ind w:hanging="107"/>
              <w:jc w:val="center"/>
              <w:rPr>
                <w:rFonts w:ascii="Palatino Linotype" w:hAnsi="Palatino Linotype"/>
                <w:sz w:val="24"/>
                <w:szCs w:val="24"/>
              </w:rPr>
            </w:pPr>
            <w:r w:rsidRPr="00237CBD">
              <w:rPr>
                <w:rFonts w:ascii="Palatino Linotype" w:hAnsi="Palatino Linotype"/>
                <w:sz w:val="24"/>
                <w:szCs w:val="24"/>
                <w:lang w:val="es-ES_tradnl"/>
              </w:rPr>
              <w:t>No se entregó respuesta.</w:t>
            </w:r>
          </w:p>
        </w:tc>
        <w:tc>
          <w:tcPr>
            <w:tcW w:w="1276" w:type="dxa"/>
            <w:vMerge w:val="restart"/>
          </w:tcPr>
          <w:p w14:paraId="4B98B75D" w14:textId="6A772890" w:rsidR="00EA7151" w:rsidRPr="00237CBD" w:rsidRDefault="00EA7151"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sz w:val="24"/>
                <w:szCs w:val="24"/>
                <w:lang w:val="es-ES_tradnl"/>
              </w:rPr>
              <w:t>NO</w:t>
            </w:r>
          </w:p>
        </w:tc>
      </w:tr>
      <w:tr w:rsidR="00EA7151" w:rsidRPr="00237CBD" w14:paraId="53BEF960" w14:textId="77777777" w:rsidTr="00BA0985">
        <w:tblPrEx>
          <w:tblCellMar>
            <w:left w:w="70" w:type="dxa"/>
            <w:right w:w="70" w:type="dxa"/>
          </w:tblCellMar>
          <w:tblLook w:val="0000" w:firstRow="0" w:lastRow="0" w:firstColumn="0" w:lastColumn="0" w:noHBand="0" w:noVBand="0"/>
        </w:tblPrEx>
        <w:trPr>
          <w:trHeight w:val="675"/>
        </w:trPr>
        <w:tc>
          <w:tcPr>
            <w:tcW w:w="1134" w:type="dxa"/>
          </w:tcPr>
          <w:p w14:paraId="1403D9C9" w14:textId="69EEF084" w:rsidR="00EA7151" w:rsidRPr="00237CBD" w:rsidRDefault="00EA7151"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sz w:val="24"/>
                <w:szCs w:val="24"/>
              </w:rPr>
              <w:t>22</w:t>
            </w:r>
          </w:p>
        </w:tc>
        <w:tc>
          <w:tcPr>
            <w:tcW w:w="4962" w:type="dxa"/>
          </w:tcPr>
          <w:p w14:paraId="72C6AD90" w14:textId="70D1EE75" w:rsidR="00EA7151" w:rsidRPr="00237CBD" w:rsidRDefault="00EA7151" w:rsidP="00237CBD">
            <w:pPr>
              <w:spacing w:line="360" w:lineRule="auto"/>
              <w:jc w:val="both"/>
              <w:rPr>
                <w:rFonts w:ascii="Palatino Linotype" w:hAnsi="Palatino Linotype" w:cs="Arial"/>
                <w:bCs/>
                <w:color w:val="000000"/>
                <w:sz w:val="24"/>
                <w:szCs w:val="24"/>
              </w:rPr>
            </w:pPr>
            <w:r w:rsidRPr="00237CBD">
              <w:rPr>
                <w:rFonts w:ascii="Palatino Linotype" w:hAnsi="Palatino Linotype" w:cs="Arial"/>
                <w:bCs/>
                <w:color w:val="000000"/>
                <w:sz w:val="24"/>
                <w:szCs w:val="24"/>
                <w:lang w:val="es-ES_tradnl" w:eastAsia="es-ES"/>
              </w:rPr>
              <w:t>La nómina de la primera quincena de enero de 2019.</w:t>
            </w:r>
          </w:p>
        </w:tc>
        <w:tc>
          <w:tcPr>
            <w:tcW w:w="1559" w:type="dxa"/>
            <w:vMerge/>
          </w:tcPr>
          <w:p w14:paraId="4AFD5A55" w14:textId="77777777" w:rsidR="00EA7151" w:rsidRPr="00237CBD" w:rsidRDefault="00EA7151" w:rsidP="00237CBD">
            <w:pPr>
              <w:spacing w:line="360" w:lineRule="auto"/>
              <w:ind w:hanging="107"/>
              <w:jc w:val="center"/>
              <w:rPr>
                <w:rFonts w:ascii="Palatino Linotype" w:hAnsi="Palatino Linotype"/>
                <w:sz w:val="24"/>
                <w:szCs w:val="24"/>
              </w:rPr>
            </w:pPr>
          </w:p>
        </w:tc>
        <w:tc>
          <w:tcPr>
            <w:tcW w:w="1276" w:type="dxa"/>
            <w:vMerge/>
          </w:tcPr>
          <w:p w14:paraId="747F53CE" w14:textId="77777777" w:rsidR="00EA7151" w:rsidRPr="00237CBD" w:rsidRDefault="00EA7151" w:rsidP="00237CBD">
            <w:pPr>
              <w:spacing w:before="240" w:after="240" w:line="360" w:lineRule="auto"/>
              <w:jc w:val="center"/>
              <w:rPr>
                <w:rFonts w:ascii="Palatino Linotype" w:hAnsi="Palatino Linotype" w:cs="Arial"/>
                <w:sz w:val="24"/>
                <w:szCs w:val="24"/>
              </w:rPr>
            </w:pPr>
          </w:p>
        </w:tc>
      </w:tr>
      <w:tr w:rsidR="00EA7151" w:rsidRPr="00237CBD" w14:paraId="22A69F31" w14:textId="77777777" w:rsidTr="00BA0985">
        <w:tblPrEx>
          <w:tblCellMar>
            <w:left w:w="70" w:type="dxa"/>
            <w:right w:w="70" w:type="dxa"/>
          </w:tblCellMar>
          <w:tblLook w:val="0000" w:firstRow="0" w:lastRow="0" w:firstColumn="0" w:lastColumn="0" w:noHBand="0" w:noVBand="0"/>
        </w:tblPrEx>
        <w:trPr>
          <w:trHeight w:val="675"/>
        </w:trPr>
        <w:tc>
          <w:tcPr>
            <w:tcW w:w="1134" w:type="dxa"/>
          </w:tcPr>
          <w:p w14:paraId="614D4605" w14:textId="7251636E" w:rsidR="00EA7151" w:rsidRPr="00237CBD" w:rsidRDefault="00EA7151"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sz w:val="24"/>
                <w:szCs w:val="24"/>
              </w:rPr>
              <w:t>23</w:t>
            </w:r>
          </w:p>
        </w:tc>
        <w:tc>
          <w:tcPr>
            <w:tcW w:w="4962" w:type="dxa"/>
          </w:tcPr>
          <w:p w14:paraId="6C8406C1" w14:textId="275AA7AE" w:rsidR="00EA7151" w:rsidRPr="00237CBD" w:rsidRDefault="00EA7151" w:rsidP="00237CBD">
            <w:pPr>
              <w:spacing w:line="360" w:lineRule="auto"/>
              <w:jc w:val="both"/>
              <w:rPr>
                <w:rFonts w:ascii="Palatino Linotype" w:hAnsi="Palatino Linotype" w:cs="Arial"/>
                <w:bCs/>
                <w:color w:val="000000"/>
                <w:sz w:val="24"/>
                <w:szCs w:val="24"/>
              </w:rPr>
            </w:pPr>
            <w:r w:rsidRPr="00237CBD">
              <w:rPr>
                <w:rFonts w:ascii="Palatino Linotype" w:hAnsi="Palatino Linotype" w:cs="Arial"/>
                <w:bCs/>
                <w:color w:val="000000"/>
                <w:sz w:val="24"/>
                <w:szCs w:val="24"/>
                <w:lang w:val="es-ES_tradnl" w:eastAsia="es-ES"/>
              </w:rPr>
              <w:t xml:space="preserve">Las actas de entrega recepción generadas del 1 al 22 de enero de 2019, de las diferentes dependencias municipales. </w:t>
            </w:r>
          </w:p>
        </w:tc>
        <w:tc>
          <w:tcPr>
            <w:tcW w:w="1559" w:type="dxa"/>
            <w:vMerge/>
          </w:tcPr>
          <w:p w14:paraId="20040B42" w14:textId="77777777" w:rsidR="00EA7151" w:rsidRPr="00237CBD" w:rsidRDefault="00EA7151" w:rsidP="00237CBD">
            <w:pPr>
              <w:spacing w:line="360" w:lineRule="auto"/>
              <w:ind w:hanging="107"/>
              <w:jc w:val="center"/>
              <w:rPr>
                <w:rFonts w:ascii="Palatino Linotype" w:hAnsi="Palatino Linotype"/>
                <w:sz w:val="24"/>
                <w:szCs w:val="24"/>
              </w:rPr>
            </w:pPr>
          </w:p>
        </w:tc>
        <w:tc>
          <w:tcPr>
            <w:tcW w:w="1276" w:type="dxa"/>
            <w:vMerge/>
          </w:tcPr>
          <w:p w14:paraId="5630A13E" w14:textId="77777777" w:rsidR="00EA7151" w:rsidRPr="00237CBD" w:rsidRDefault="00EA7151" w:rsidP="00237CBD">
            <w:pPr>
              <w:spacing w:before="240" w:after="240" w:line="360" w:lineRule="auto"/>
              <w:jc w:val="center"/>
              <w:rPr>
                <w:rFonts w:ascii="Palatino Linotype" w:hAnsi="Palatino Linotype" w:cs="Arial"/>
                <w:sz w:val="24"/>
                <w:szCs w:val="24"/>
              </w:rPr>
            </w:pPr>
          </w:p>
        </w:tc>
      </w:tr>
      <w:tr w:rsidR="00EA7151" w:rsidRPr="00237CBD" w14:paraId="1814A6FB" w14:textId="77777777" w:rsidTr="00BA0985">
        <w:tblPrEx>
          <w:tblCellMar>
            <w:left w:w="70" w:type="dxa"/>
            <w:right w:w="70" w:type="dxa"/>
          </w:tblCellMar>
          <w:tblLook w:val="0000" w:firstRow="0" w:lastRow="0" w:firstColumn="0" w:lastColumn="0" w:noHBand="0" w:noVBand="0"/>
        </w:tblPrEx>
        <w:trPr>
          <w:trHeight w:val="675"/>
        </w:trPr>
        <w:tc>
          <w:tcPr>
            <w:tcW w:w="1134" w:type="dxa"/>
          </w:tcPr>
          <w:p w14:paraId="3F48876C" w14:textId="0B42D798" w:rsidR="00EA7151" w:rsidRPr="00237CBD" w:rsidRDefault="00EA7151"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sz w:val="24"/>
                <w:szCs w:val="24"/>
              </w:rPr>
              <w:t>24</w:t>
            </w:r>
          </w:p>
        </w:tc>
        <w:tc>
          <w:tcPr>
            <w:tcW w:w="4962" w:type="dxa"/>
          </w:tcPr>
          <w:p w14:paraId="5C80199E" w14:textId="3DABAC59" w:rsidR="00EA7151" w:rsidRPr="00237CBD" w:rsidRDefault="00EA7151" w:rsidP="00237CBD">
            <w:pPr>
              <w:spacing w:line="360" w:lineRule="auto"/>
              <w:jc w:val="both"/>
              <w:rPr>
                <w:rFonts w:ascii="Palatino Linotype" w:hAnsi="Palatino Linotype" w:cs="Arial"/>
                <w:bCs/>
                <w:color w:val="000000"/>
                <w:sz w:val="24"/>
                <w:szCs w:val="24"/>
              </w:rPr>
            </w:pPr>
          </w:p>
          <w:p w14:paraId="7DFFB948" w14:textId="2CF4B888" w:rsidR="00EA7151" w:rsidRPr="00237CBD" w:rsidRDefault="00EA7151" w:rsidP="00237CBD">
            <w:pPr>
              <w:tabs>
                <w:tab w:val="left" w:pos="1470"/>
              </w:tabs>
              <w:spacing w:line="360" w:lineRule="auto"/>
              <w:jc w:val="both"/>
              <w:rPr>
                <w:rFonts w:ascii="Palatino Linotype" w:hAnsi="Palatino Linotype" w:cs="Arial"/>
                <w:sz w:val="24"/>
                <w:szCs w:val="24"/>
              </w:rPr>
            </w:pPr>
            <w:r w:rsidRPr="00237CBD">
              <w:rPr>
                <w:rFonts w:ascii="Palatino Linotype" w:hAnsi="Palatino Linotype" w:cs="Arial"/>
                <w:bCs/>
                <w:color w:val="000000"/>
                <w:sz w:val="24"/>
                <w:szCs w:val="24"/>
                <w:lang w:val="es-ES_tradnl" w:eastAsia="es-ES"/>
              </w:rPr>
              <w:t>Las actas de las sesiones de cabildo, celebradas del 1 al 22 de enero de 2019, así como videograbaciones de dichas sesiones.</w:t>
            </w:r>
          </w:p>
        </w:tc>
        <w:tc>
          <w:tcPr>
            <w:tcW w:w="1559" w:type="dxa"/>
            <w:vMerge/>
          </w:tcPr>
          <w:p w14:paraId="3963A501" w14:textId="77777777" w:rsidR="00EA7151" w:rsidRPr="00237CBD" w:rsidRDefault="00EA7151" w:rsidP="00237CBD">
            <w:pPr>
              <w:spacing w:line="360" w:lineRule="auto"/>
              <w:ind w:hanging="107"/>
              <w:jc w:val="center"/>
              <w:rPr>
                <w:rFonts w:ascii="Palatino Linotype" w:hAnsi="Palatino Linotype"/>
                <w:sz w:val="24"/>
                <w:szCs w:val="24"/>
              </w:rPr>
            </w:pPr>
          </w:p>
        </w:tc>
        <w:tc>
          <w:tcPr>
            <w:tcW w:w="1276" w:type="dxa"/>
            <w:vMerge/>
          </w:tcPr>
          <w:p w14:paraId="3EBDF2B4" w14:textId="77777777" w:rsidR="00EA7151" w:rsidRPr="00237CBD" w:rsidRDefault="00EA7151" w:rsidP="00237CBD">
            <w:pPr>
              <w:spacing w:before="240" w:after="240" w:line="360" w:lineRule="auto"/>
              <w:jc w:val="center"/>
              <w:rPr>
                <w:rFonts w:ascii="Palatino Linotype" w:hAnsi="Palatino Linotype" w:cs="Arial"/>
                <w:sz w:val="24"/>
                <w:szCs w:val="24"/>
              </w:rPr>
            </w:pPr>
          </w:p>
        </w:tc>
      </w:tr>
      <w:tr w:rsidR="00EC1918" w:rsidRPr="00237CBD" w14:paraId="4F7E4CFF" w14:textId="77777777" w:rsidTr="00853260">
        <w:tblPrEx>
          <w:tblCellMar>
            <w:left w:w="70" w:type="dxa"/>
            <w:right w:w="70" w:type="dxa"/>
          </w:tblCellMar>
          <w:tblLook w:val="0000" w:firstRow="0" w:lastRow="0" w:firstColumn="0" w:lastColumn="0" w:noHBand="0" w:noVBand="0"/>
        </w:tblPrEx>
        <w:trPr>
          <w:trHeight w:val="675"/>
        </w:trPr>
        <w:tc>
          <w:tcPr>
            <w:tcW w:w="8931" w:type="dxa"/>
            <w:gridSpan w:val="4"/>
          </w:tcPr>
          <w:p w14:paraId="04627064" w14:textId="3D0D57E2" w:rsidR="00EC1918" w:rsidRPr="00237CBD" w:rsidRDefault="00EC1918"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b/>
                <w:sz w:val="24"/>
                <w:szCs w:val="24"/>
              </w:rPr>
              <w:t xml:space="preserve">Solicitud </w:t>
            </w:r>
            <w:hyperlink r:id="rId54" w:history="1">
              <w:r w:rsidRPr="00237CBD">
                <w:rPr>
                  <w:rFonts w:ascii="Palatino Linotype" w:hAnsi="Palatino Linotype" w:cs="Arial"/>
                  <w:b/>
                  <w:bCs/>
                  <w:color w:val="000000"/>
                  <w:sz w:val="24"/>
                  <w:szCs w:val="24"/>
                  <w:lang w:val="es-ES_tradnl" w:eastAsia="es-ES"/>
                </w:rPr>
                <w:t>00171/TEZOYUCA/IP/2019</w:t>
              </w:r>
            </w:hyperlink>
            <w:r w:rsidRPr="00237CBD">
              <w:rPr>
                <w:rFonts w:ascii="Palatino Linotype" w:hAnsi="Palatino Linotype" w:cs="Arial"/>
                <w:b/>
                <w:bCs/>
                <w:color w:val="000000"/>
                <w:sz w:val="24"/>
                <w:szCs w:val="24"/>
                <w:lang w:val="es-ES_tradnl" w:eastAsia="es-ES"/>
              </w:rPr>
              <w:t>:</w:t>
            </w:r>
          </w:p>
        </w:tc>
      </w:tr>
      <w:tr w:rsidR="000737A2" w:rsidRPr="00237CBD" w14:paraId="17749B3D" w14:textId="77777777" w:rsidTr="00BA0985">
        <w:tblPrEx>
          <w:tblCellMar>
            <w:left w:w="70" w:type="dxa"/>
            <w:right w:w="70" w:type="dxa"/>
          </w:tblCellMar>
          <w:tblLook w:val="0000" w:firstRow="0" w:lastRow="0" w:firstColumn="0" w:lastColumn="0" w:noHBand="0" w:noVBand="0"/>
        </w:tblPrEx>
        <w:trPr>
          <w:trHeight w:val="675"/>
        </w:trPr>
        <w:tc>
          <w:tcPr>
            <w:tcW w:w="1134" w:type="dxa"/>
          </w:tcPr>
          <w:p w14:paraId="2FF6C8B3" w14:textId="538AC8C7" w:rsidR="000737A2" w:rsidRPr="00237CBD" w:rsidRDefault="00CD624E"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sz w:val="24"/>
                <w:szCs w:val="24"/>
              </w:rPr>
              <w:t>25</w:t>
            </w:r>
          </w:p>
        </w:tc>
        <w:tc>
          <w:tcPr>
            <w:tcW w:w="4962" w:type="dxa"/>
          </w:tcPr>
          <w:p w14:paraId="297E3FE3" w14:textId="0C34C7D4" w:rsidR="000737A2" w:rsidRPr="00237CBD" w:rsidRDefault="002D107C" w:rsidP="00237CBD">
            <w:pPr>
              <w:spacing w:line="360" w:lineRule="auto"/>
              <w:jc w:val="both"/>
              <w:rPr>
                <w:rFonts w:ascii="Palatino Linotype" w:hAnsi="Palatino Linotype" w:cs="Arial"/>
                <w:bCs/>
                <w:color w:val="000000"/>
                <w:sz w:val="24"/>
                <w:szCs w:val="24"/>
              </w:rPr>
            </w:pPr>
            <w:r w:rsidRPr="00237CBD">
              <w:rPr>
                <w:rFonts w:ascii="Palatino Linotype" w:hAnsi="Palatino Linotype" w:cs="Arial"/>
                <w:bCs/>
                <w:color w:val="000000"/>
                <w:sz w:val="24"/>
                <w:szCs w:val="24"/>
                <w:lang w:val="es-ES_tradnl" w:eastAsia="es-ES"/>
              </w:rPr>
              <w:t>Los nombres de los servidores públicos que fueron finiquitados o liquidados, el monto y su área de adscripción, en la administración municipal 2016-2018.</w:t>
            </w:r>
          </w:p>
        </w:tc>
        <w:tc>
          <w:tcPr>
            <w:tcW w:w="1559" w:type="dxa"/>
          </w:tcPr>
          <w:p w14:paraId="6B65BE87" w14:textId="3BAD8DD5" w:rsidR="000737A2" w:rsidRPr="00237CBD" w:rsidRDefault="00EA7151" w:rsidP="00237CBD">
            <w:pPr>
              <w:spacing w:line="360" w:lineRule="auto"/>
              <w:ind w:hanging="107"/>
              <w:jc w:val="center"/>
              <w:rPr>
                <w:rFonts w:ascii="Palatino Linotype" w:hAnsi="Palatino Linotype"/>
                <w:sz w:val="24"/>
                <w:szCs w:val="24"/>
              </w:rPr>
            </w:pPr>
            <w:r w:rsidRPr="00237CBD">
              <w:rPr>
                <w:rFonts w:ascii="Palatino Linotype" w:hAnsi="Palatino Linotype"/>
                <w:sz w:val="24"/>
                <w:szCs w:val="24"/>
                <w:lang w:val="es-ES_tradnl"/>
              </w:rPr>
              <w:t>No se entregó respuesta.</w:t>
            </w:r>
          </w:p>
        </w:tc>
        <w:tc>
          <w:tcPr>
            <w:tcW w:w="1276" w:type="dxa"/>
          </w:tcPr>
          <w:p w14:paraId="394B43CB" w14:textId="785BFBC5" w:rsidR="000737A2" w:rsidRPr="00237CBD" w:rsidRDefault="00EA7151"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sz w:val="24"/>
                <w:szCs w:val="24"/>
                <w:lang w:val="es-ES_tradnl"/>
              </w:rPr>
              <w:t>NO</w:t>
            </w:r>
          </w:p>
        </w:tc>
      </w:tr>
      <w:tr w:rsidR="002D107C" w:rsidRPr="00237CBD" w14:paraId="4BAEEC24" w14:textId="77777777" w:rsidTr="00853260">
        <w:tblPrEx>
          <w:tblCellMar>
            <w:left w:w="70" w:type="dxa"/>
            <w:right w:w="70" w:type="dxa"/>
          </w:tblCellMar>
          <w:tblLook w:val="0000" w:firstRow="0" w:lastRow="0" w:firstColumn="0" w:lastColumn="0" w:noHBand="0" w:noVBand="0"/>
        </w:tblPrEx>
        <w:trPr>
          <w:trHeight w:val="675"/>
        </w:trPr>
        <w:tc>
          <w:tcPr>
            <w:tcW w:w="8931" w:type="dxa"/>
            <w:gridSpan w:val="4"/>
          </w:tcPr>
          <w:p w14:paraId="2D26FC6F" w14:textId="1D0C810B" w:rsidR="002D107C" w:rsidRPr="00237CBD" w:rsidRDefault="002D107C"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b/>
                <w:sz w:val="24"/>
                <w:szCs w:val="24"/>
              </w:rPr>
              <w:t xml:space="preserve">Solicitud </w:t>
            </w:r>
            <w:hyperlink r:id="rId55" w:history="1">
              <w:r w:rsidRPr="00237CBD">
                <w:rPr>
                  <w:rFonts w:ascii="Palatino Linotype" w:hAnsi="Palatino Linotype" w:cs="Arial"/>
                  <w:b/>
                  <w:bCs/>
                  <w:color w:val="000000"/>
                  <w:sz w:val="24"/>
                  <w:szCs w:val="24"/>
                  <w:lang w:val="es-ES_tradnl" w:eastAsia="es-ES"/>
                </w:rPr>
                <w:t>00171/TEZOYUCA/IP/2019</w:t>
              </w:r>
            </w:hyperlink>
            <w:r w:rsidRPr="00237CBD">
              <w:rPr>
                <w:rFonts w:ascii="Palatino Linotype" w:hAnsi="Palatino Linotype" w:cs="Arial"/>
                <w:b/>
                <w:bCs/>
                <w:color w:val="000000"/>
                <w:sz w:val="24"/>
                <w:szCs w:val="24"/>
                <w:lang w:val="es-ES_tradnl" w:eastAsia="es-ES"/>
              </w:rPr>
              <w:t>:</w:t>
            </w:r>
          </w:p>
        </w:tc>
      </w:tr>
      <w:tr w:rsidR="000737A2" w:rsidRPr="00237CBD" w14:paraId="659D1962" w14:textId="77777777" w:rsidTr="00BA0985">
        <w:tblPrEx>
          <w:tblCellMar>
            <w:left w:w="70" w:type="dxa"/>
            <w:right w:w="70" w:type="dxa"/>
          </w:tblCellMar>
          <w:tblLook w:val="0000" w:firstRow="0" w:lastRow="0" w:firstColumn="0" w:lastColumn="0" w:noHBand="0" w:noVBand="0"/>
        </w:tblPrEx>
        <w:trPr>
          <w:trHeight w:val="675"/>
        </w:trPr>
        <w:tc>
          <w:tcPr>
            <w:tcW w:w="1134" w:type="dxa"/>
          </w:tcPr>
          <w:p w14:paraId="1258C973" w14:textId="13BF5947" w:rsidR="000737A2" w:rsidRPr="00237CBD" w:rsidRDefault="00CD624E"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sz w:val="24"/>
                <w:szCs w:val="24"/>
              </w:rPr>
              <w:t>26</w:t>
            </w:r>
          </w:p>
        </w:tc>
        <w:tc>
          <w:tcPr>
            <w:tcW w:w="4962" w:type="dxa"/>
          </w:tcPr>
          <w:p w14:paraId="17E626D6" w14:textId="752CE79D" w:rsidR="002D107C" w:rsidRPr="00237CBD" w:rsidRDefault="002D107C" w:rsidP="00237CBD">
            <w:pPr>
              <w:spacing w:before="240" w:after="240" w:line="360" w:lineRule="auto"/>
              <w:jc w:val="both"/>
              <w:rPr>
                <w:rFonts w:ascii="Palatino Linotype" w:hAnsi="Palatino Linotype" w:cs="Arial"/>
                <w:bCs/>
                <w:i/>
                <w:color w:val="000000"/>
                <w:sz w:val="24"/>
                <w:szCs w:val="24"/>
              </w:rPr>
            </w:pPr>
            <w:r w:rsidRPr="00237CBD">
              <w:rPr>
                <w:rFonts w:ascii="Palatino Linotype" w:hAnsi="Palatino Linotype" w:cs="Arial"/>
                <w:bCs/>
                <w:i/>
                <w:color w:val="000000"/>
                <w:sz w:val="24"/>
                <w:szCs w:val="24"/>
              </w:rPr>
              <w:t xml:space="preserve">“Los recibos de </w:t>
            </w:r>
            <w:proofErr w:type="spellStart"/>
            <w:r w:rsidRPr="00237CBD">
              <w:rPr>
                <w:rFonts w:ascii="Palatino Linotype" w:hAnsi="Palatino Linotype" w:cs="Arial"/>
                <w:bCs/>
                <w:i/>
                <w:color w:val="000000"/>
                <w:sz w:val="24"/>
                <w:szCs w:val="24"/>
              </w:rPr>
              <w:t>nomina</w:t>
            </w:r>
            <w:proofErr w:type="spellEnd"/>
            <w:r w:rsidRPr="00237CBD">
              <w:rPr>
                <w:rFonts w:ascii="Palatino Linotype" w:hAnsi="Palatino Linotype" w:cs="Arial"/>
                <w:bCs/>
                <w:i/>
                <w:color w:val="000000"/>
                <w:sz w:val="24"/>
                <w:szCs w:val="24"/>
              </w:rPr>
              <w:t xml:space="preserve"> de la primera quincena y segunda quincena de enero del 2019, primera quincena y segunda quincena de marzo del 2019 y la primera quincena y segunda quincena de mayo del 2019 de todos los servidores </w:t>
            </w:r>
            <w:proofErr w:type="spellStart"/>
            <w:r w:rsidRPr="00237CBD">
              <w:rPr>
                <w:rFonts w:ascii="Palatino Linotype" w:hAnsi="Palatino Linotype" w:cs="Arial"/>
                <w:bCs/>
                <w:i/>
                <w:color w:val="000000"/>
                <w:sz w:val="24"/>
                <w:szCs w:val="24"/>
              </w:rPr>
              <w:t>publicos</w:t>
            </w:r>
            <w:proofErr w:type="spellEnd"/>
            <w:r w:rsidRPr="00237CBD">
              <w:rPr>
                <w:rFonts w:ascii="Palatino Linotype" w:hAnsi="Palatino Linotype" w:cs="Arial"/>
                <w:bCs/>
                <w:i/>
                <w:color w:val="000000"/>
                <w:sz w:val="24"/>
                <w:szCs w:val="24"/>
              </w:rPr>
              <w:t xml:space="preserve"> de la </w:t>
            </w:r>
            <w:proofErr w:type="spellStart"/>
            <w:r w:rsidRPr="00237CBD">
              <w:rPr>
                <w:rFonts w:ascii="Palatino Linotype" w:hAnsi="Palatino Linotype" w:cs="Arial"/>
                <w:bCs/>
                <w:i/>
                <w:color w:val="000000"/>
                <w:sz w:val="24"/>
                <w:szCs w:val="24"/>
              </w:rPr>
              <w:t>administracion</w:t>
            </w:r>
            <w:proofErr w:type="spellEnd"/>
            <w:r w:rsidRPr="00237CBD">
              <w:rPr>
                <w:rFonts w:ascii="Palatino Linotype" w:hAnsi="Palatino Linotype" w:cs="Arial"/>
                <w:bCs/>
                <w:i/>
                <w:color w:val="000000"/>
                <w:sz w:val="24"/>
                <w:szCs w:val="24"/>
              </w:rPr>
              <w:t xml:space="preserve"> </w:t>
            </w:r>
            <w:proofErr w:type="spellStart"/>
            <w:r w:rsidRPr="00237CBD">
              <w:rPr>
                <w:rFonts w:ascii="Palatino Linotype" w:hAnsi="Palatino Linotype" w:cs="Arial"/>
                <w:bCs/>
                <w:i/>
                <w:color w:val="000000"/>
                <w:sz w:val="24"/>
                <w:szCs w:val="24"/>
              </w:rPr>
              <w:t>publica</w:t>
            </w:r>
            <w:proofErr w:type="spellEnd"/>
            <w:r w:rsidRPr="00237CBD">
              <w:rPr>
                <w:rFonts w:ascii="Palatino Linotype" w:hAnsi="Palatino Linotype" w:cs="Arial"/>
                <w:bCs/>
                <w:i/>
                <w:color w:val="000000"/>
                <w:sz w:val="24"/>
                <w:szCs w:val="24"/>
              </w:rPr>
              <w:t xml:space="preserve"> municipal de </w:t>
            </w:r>
            <w:proofErr w:type="spellStart"/>
            <w:r w:rsidRPr="00237CBD">
              <w:rPr>
                <w:rFonts w:ascii="Palatino Linotype" w:hAnsi="Palatino Linotype" w:cs="Arial"/>
                <w:bCs/>
                <w:i/>
                <w:color w:val="000000"/>
                <w:sz w:val="24"/>
                <w:szCs w:val="24"/>
              </w:rPr>
              <w:t>tezoyuca</w:t>
            </w:r>
            <w:proofErr w:type="spellEnd"/>
            <w:r w:rsidRPr="00237CBD">
              <w:rPr>
                <w:rFonts w:ascii="Palatino Linotype" w:hAnsi="Palatino Linotype" w:cs="Arial"/>
                <w:bCs/>
                <w:i/>
                <w:color w:val="000000"/>
                <w:sz w:val="24"/>
                <w:szCs w:val="24"/>
              </w:rPr>
              <w:t xml:space="preserve">, </w:t>
            </w:r>
            <w:proofErr w:type="spellStart"/>
            <w:r w:rsidRPr="00237CBD">
              <w:rPr>
                <w:rFonts w:ascii="Palatino Linotype" w:hAnsi="Palatino Linotype" w:cs="Arial"/>
                <w:bCs/>
                <w:i/>
                <w:color w:val="000000"/>
                <w:sz w:val="24"/>
                <w:szCs w:val="24"/>
              </w:rPr>
              <w:t>asi</w:t>
            </w:r>
            <w:proofErr w:type="spellEnd"/>
            <w:r w:rsidRPr="00237CBD">
              <w:rPr>
                <w:rFonts w:ascii="Palatino Linotype" w:hAnsi="Palatino Linotype" w:cs="Arial"/>
                <w:bCs/>
                <w:i/>
                <w:color w:val="000000"/>
                <w:sz w:val="24"/>
                <w:szCs w:val="24"/>
              </w:rPr>
              <w:t xml:space="preserve"> como del sistema municipal para el desarrollo integral de la familia de dicho municipio y del instituto municipal del deporte de </w:t>
            </w:r>
            <w:proofErr w:type="spellStart"/>
            <w:r w:rsidRPr="00237CBD">
              <w:rPr>
                <w:rFonts w:ascii="Palatino Linotype" w:hAnsi="Palatino Linotype" w:cs="Arial"/>
                <w:bCs/>
                <w:i/>
                <w:color w:val="000000"/>
                <w:sz w:val="24"/>
                <w:szCs w:val="24"/>
              </w:rPr>
              <w:t>tezoyuca</w:t>
            </w:r>
            <w:proofErr w:type="spellEnd"/>
            <w:r w:rsidRPr="00237CBD">
              <w:rPr>
                <w:rFonts w:ascii="Palatino Linotype" w:hAnsi="Palatino Linotype" w:cs="Arial"/>
                <w:bCs/>
                <w:i/>
                <w:color w:val="000000"/>
                <w:sz w:val="24"/>
                <w:szCs w:val="24"/>
              </w:rPr>
              <w:t xml:space="preserve">, tal cual como se presentan al </w:t>
            </w:r>
            <w:proofErr w:type="spellStart"/>
            <w:r w:rsidRPr="00237CBD">
              <w:rPr>
                <w:rFonts w:ascii="Palatino Linotype" w:hAnsi="Palatino Linotype" w:cs="Arial"/>
                <w:bCs/>
                <w:i/>
                <w:color w:val="000000"/>
                <w:sz w:val="24"/>
                <w:szCs w:val="24"/>
              </w:rPr>
              <w:t>osfem</w:t>
            </w:r>
            <w:proofErr w:type="spellEnd"/>
            <w:r w:rsidRPr="00237CBD">
              <w:rPr>
                <w:rFonts w:ascii="Palatino Linotype" w:hAnsi="Palatino Linotype" w:cs="Arial"/>
                <w:bCs/>
                <w:i/>
                <w:color w:val="000000"/>
                <w:sz w:val="24"/>
                <w:szCs w:val="24"/>
              </w:rPr>
              <w:t xml:space="preserve">.” (sic) </w:t>
            </w:r>
          </w:p>
          <w:p w14:paraId="73350050" w14:textId="77777777" w:rsidR="000737A2" w:rsidRPr="00237CBD" w:rsidRDefault="000737A2" w:rsidP="00237CBD">
            <w:pPr>
              <w:spacing w:line="360" w:lineRule="auto"/>
              <w:jc w:val="both"/>
              <w:rPr>
                <w:rFonts w:ascii="Palatino Linotype" w:hAnsi="Palatino Linotype" w:cs="Arial"/>
                <w:bCs/>
                <w:color w:val="000000"/>
                <w:sz w:val="24"/>
                <w:szCs w:val="24"/>
              </w:rPr>
            </w:pPr>
          </w:p>
        </w:tc>
        <w:tc>
          <w:tcPr>
            <w:tcW w:w="1559" w:type="dxa"/>
          </w:tcPr>
          <w:p w14:paraId="5359FE76" w14:textId="2BE6C2DC" w:rsidR="000737A2" w:rsidRPr="00237CBD" w:rsidRDefault="00EA7151" w:rsidP="00237CBD">
            <w:pPr>
              <w:spacing w:line="360" w:lineRule="auto"/>
              <w:ind w:hanging="107"/>
              <w:jc w:val="center"/>
              <w:rPr>
                <w:rFonts w:ascii="Palatino Linotype" w:hAnsi="Palatino Linotype"/>
                <w:sz w:val="24"/>
                <w:szCs w:val="24"/>
              </w:rPr>
            </w:pPr>
            <w:r w:rsidRPr="00237CBD">
              <w:rPr>
                <w:rFonts w:ascii="Palatino Linotype" w:hAnsi="Palatino Linotype"/>
                <w:sz w:val="24"/>
                <w:szCs w:val="24"/>
                <w:lang w:val="es-ES_tradnl"/>
              </w:rPr>
              <w:t>No se entregó respuesta.</w:t>
            </w:r>
          </w:p>
        </w:tc>
        <w:tc>
          <w:tcPr>
            <w:tcW w:w="1276" w:type="dxa"/>
          </w:tcPr>
          <w:p w14:paraId="3E83E962" w14:textId="7BD69E23" w:rsidR="000737A2" w:rsidRPr="00237CBD" w:rsidRDefault="00EA7151" w:rsidP="00237CBD">
            <w:pPr>
              <w:spacing w:before="240" w:after="240" w:line="360" w:lineRule="auto"/>
              <w:jc w:val="center"/>
              <w:rPr>
                <w:rFonts w:ascii="Palatino Linotype" w:hAnsi="Palatino Linotype" w:cs="Arial"/>
                <w:sz w:val="24"/>
                <w:szCs w:val="24"/>
              </w:rPr>
            </w:pPr>
            <w:r w:rsidRPr="00237CBD">
              <w:rPr>
                <w:rFonts w:ascii="Palatino Linotype" w:hAnsi="Palatino Linotype" w:cs="Arial"/>
                <w:sz w:val="24"/>
                <w:szCs w:val="24"/>
                <w:lang w:val="es-ES_tradnl"/>
              </w:rPr>
              <w:t>NO</w:t>
            </w:r>
          </w:p>
        </w:tc>
      </w:tr>
    </w:tbl>
    <w:p w14:paraId="772ECA8E" w14:textId="77777777" w:rsidR="00C6128D" w:rsidRPr="00237CBD" w:rsidRDefault="00C6128D" w:rsidP="00237CBD">
      <w:pPr>
        <w:spacing w:before="240" w:after="240" w:line="360" w:lineRule="auto"/>
        <w:contextualSpacing/>
        <w:jc w:val="both"/>
        <w:rPr>
          <w:rFonts w:ascii="Palatino Linotype" w:eastAsia="Times New Roman" w:hAnsi="Palatino Linotype" w:cs="Times New Roman"/>
        </w:rPr>
      </w:pPr>
    </w:p>
    <w:p w14:paraId="5BF810C0" w14:textId="71DA7990" w:rsidR="00FE49A0" w:rsidRPr="00237CBD" w:rsidRDefault="003D3073" w:rsidP="00237CBD">
      <w:pPr>
        <w:pStyle w:val="Prrafodelista"/>
        <w:numPr>
          <w:ilvl w:val="0"/>
          <w:numId w:val="1"/>
        </w:numPr>
        <w:spacing w:before="240" w:after="240" w:line="360" w:lineRule="auto"/>
        <w:ind w:left="0" w:firstLine="0"/>
        <w:jc w:val="both"/>
        <w:rPr>
          <w:rFonts w:ascii="Palatino Linotype" w:eastAsia="Times New Roman" w:hAnsi="Palatino Linotype" w:cs="Arial"/>
          <w:lang w:val="es-ES"/>
        </w:rPr>
      </w:pPr>
      <w:r w:rsidRPr="00237CBD">
        <w:rPr>
          <w:rFonts w:ascii="Palatino Linotype" w:eastAsia="Times New Roman" w:hAnsi="Palatino Linotype" w:cs="Arial"/>
          <w:lang w:val="es-ES"/>
        </w:rPr>
        <w:t>Tratado lo anterior</w:t>
      </w:r>
      <w:r w:rsidR="00B0210A" w:rsidRPr="00237CBD">
        <w:rPr>
          <w:rFonts w:ascii="Palatino Linotype" w:eastAsia="Times New Roman" w:hAnsi="Palatino Linotype" w:cs="Arial"/>
          <w:lang w:val="es-ES"/>
        </w:rPr>
        <w:t xml:space="preserve">, </w:t>
      </w:r>
      <w:r w:rsidR="0007471F" w:rsidRPr="00237CBD">
        <w:rPr>
          <w:rFonts w:ascii="Palatino Linotype" w:eastAsia="Times New Roman" w:hAnsi="Palatino Linotype" w:cs="Arial"/>
          <w:lang w:val="es-ES"/>
        </w:rPr>
        <w:t>result</w:t>
      </w:r>
      <w:r w:rsidR="006845A3" w:rsidRPr="00237CBD">
        <w:rPr>
          <w:rFonts w:ascii="Palatino Linotype" w:eastAsia="Times New Roman" w:hAnsi="Palatino Linotype" w:cs="Arial"/>
          <w:lang w:val="es-ES"/>
        </w:rPr>
        <w:t xml:space="preserve">a evidente para este </w:t>
      </w:r>
      <w:proofErr w:type="spellStart"/>
      <w:r w:rsidR="006845A3" w:rsidRPr="00237CBD">
        <w:rPr>
          <w:rFonts w:ascii="Palatino Linotype" w:eastAsia="Times New Roman" w:hAnsi="Palatino Linotype" w:cs="Arial"/>
          <w:lang w:val="es-ES"/>
        </w:rPr>
        <w:t>resolutor</w:t>
      </w:r>
      <w:proofErr w:type="spellEnd"/>
      <w:r w:rsidR="006845A3" w:rsidRPr="00237CBD">
        <w:rPr>
          <w:rFonts w:ascii="Palatino Linotype" w:eastAsia="Times New Roman" w:hAnsi="Palatino Linotype" w:cs="Arial"/>
          <w:lang w:val="es-ES"/>
        </w:rPr>
        <w:t xml:space="preserve"> </w:t>
      </w:r>
      <w:r w:rsidR="0007471F" w:rsidRPr="00237CBD">
        <w:rPr>
          <w:rFonts w:ascii="Palatino Linotype" w:eastAsia="Times New Roman" w:hAnsi="Palatino Linotype" w:cs="Arial"/>
          <w:lang w:val="es-MX"/>
        </w:rPr>
        <w:t xml:space="preserve">que el </w:t>
      </w:r>
      <w:r w:rsidR="0007471F" w:rsidRPr="00237CBD">
        <w:rPr>
          <w:rFonts w:ascii="Palatino Linotype" w:eastAsia="Times New Roman" w:hAnsi="Palatino Linotype" w:cs="Arial"/>
          <w:b/>
          <w:lang w:val="es-MX"/>
        </w:rPr>
        <w:t xml:space="preserve">SUJETO OBLIGADO </w:t>
      </w:r>
      <w:r w:rsidR="0088473C" w:rsidRPr="00237CBD">
        <w:rPr>
          <w:rFonts w:ascii="Palatino Linotype" w:eastAsia="Times New Roman" w:hAnsi="Palatino Linotype" w:cs="Arial"/>
          <w:lang w:val="es-MX"/>
        </w:rPr>
        <w:t xml:space="preserve">no atendió los requerimientos realizados </w:t>
      </w:r>
      <w:r w:rsidR="0007471F" w:rsidRPr="00237CBD">
        <w:rPr>
          <w:rFonts w:ascii="Palatino Linotype" w:eastAsia="Times New Roman" w:hAnsi="Palatino Linotype" w:cs="Arial"/>
          <w:lang w:val="es-MX"/>
        </w:rPr>
        <w:t xml:space="preserve">por el particular, así las cosas, se analizara por cuerda separada cada uno de los puntos requeridos en la solicitud de información, por lo que de conformidad con los </w:t>
      </w:r>
      <w:r w:rsidR="0088473C" w:rsidRPr="00237CBD">
        <w:rPr>
          <w:rFonts w:ascii="Palatino Linotype" w:eastAsia="Times New Roman" w:hAnsi="Palatino Linotype" w:cs="Arial"/>
          <w:lang w:val="es-MX"/>
        </w:rPr>
        <w:t>numerales 2,</w:t>
      </w:r>
      <w:r w:rsidR="00CA7AE7" w:rsidRPr="00237CBD">
        <w:rPr>
          <w:rFonts w:ascii="Palatino Linotype" w:eastAsia="Times New Roman" w:hAnsi="Palatino Linotype" w:cs="Arial"/>
          <w:lang w:val="es-MX"/>
        </w:rPr>
        <w:t xml:space="preserve"> 5,</w:t>
      </w:r>
      <w:r w:rsidR="0088473C" w:rsidRPr="00237CBD">
        <w:rPr>
          <w:rFonts w:ascii="Palatino Linotype" w:eastAsia="Times New Roman" w:hAnsi="Palatino Linotype" w:cs="Arial"/>
          <w:lang w:val="es-MX"/>
        </w:rPr>
        <w:t xml:space="preserve"> 9, 10, 12, 14, 15 , 17, 18</w:t>
      </w:r>
      <w:r w:rsidR="004D67EB" w:rsidRPr="00237CBD">
        <w:rPr>
          <w:rFonts w:ascii="Palatino Linotype" w:eastAsia="Times New Roman" w:hAnsi="Palatino Linotype" w:cs="Arial"/>
          <w:lang w:val="es-MX"/>
        </w:rPr>
        <w:t xml:space="preserve">, 22 </w:t>
      </w:r>
      <w:r w:rsidR="0007471F" w:rsidRPr="00237CBD">
        <w:rPr>
          <w:rFonts w:ascii="Palatino Linotype" w:eastAsia="Times New Roman" w:hAnsi="Palatino Linotype" w:cs="Arial"/>
          <w:lang w:val="es-MX"/>
        </w:rPr>
        <w:t>y 2</w:t>
      </w:r>
      <w:r w:rsidR="0088473C" w:rsidRPr="00237CBD">
        <w:rPr>
          <w:rFonts w:ascii="Palatino Linotype" w:eastAsia="Times New Roman" w:hAnsi="Palatino Linotype" w:cs="Arial"/>
          <w:lang w:val="es-MX"/>
        </w:rPr>
        <w:t>6</w:t>
      </w:r>
      <w:r w:rsidR="0007471F" w:rsidRPr="00237CBD">
        <w:rPr>
          <w:rFonts w:ascii="Palatino Linotype" w:eastAsia="Times New Roman" w:hAnsi="Palatino Linotype" w:cs="Arial"/>
          <w:lang w:val="es-MX"/>
        </w:rPr>
        <w:t xml:space="preserve"> del cuadro de análisis antes vertido, es necesario precisar que el</w:t>
      </w:r>
      <w:r w:rsidR="0088473C" w:rsidRPr="00237CBD">
        <w:rPr>
          <w:rFonts w:ascii="Palatino Linotype" w:eastAsia="Times New Roman" w:hAnsi="Palatino Linotype" w:cs="Arial"/>
          <w:lang w:val="es-MX"/>
        </w:rPr>
        <w:t xml:space="preserve"> </w:t>
      </w:r>
      <w:r w:rsidR="0088473C" w:rsidRPr="00237CBD">
        <w:rPr>
          <w:rFonts w:ascii="Palatino Linotype" w:eastAsia="Times New Roman" w:hAnsi="Palatino Linotype" w:cs="Arial"/>
          <w:b/>
          <w:lang w:val="es-MX"/>
        </w:rPr>
        <w:t xml:space="preserve">Particular </w:t>
      </w:r>
      <w:r w:rsidR="0088473C" w:rsidRPr="00237CBD">
        <w:rPr>
          <w:rFonts w:ascii="Palatino Linotype" w:eastAsia="Times New Roman" w:hAnsi="Palatino Linotype" w:cs="Arial"/>
          <w:lang w:val="es-MX"/>
        </w:rPr>
        <w:t>requirió información sobre las remuneraciones de diversos servidores públicos de diferentes periodos,</w:t>
      </w:r>
      <w:r w:rsidR="00244022" w:rsidRPr="00237CBD">
        <w:rPr>
          <w:rFonts w:ascii="Palatino Linotype" w:eastAsia="Times New Roman" w:hAnsi="Palatino Linotype" w:cs="Arial"/>
          <w:lang w:val="es-MX"/>
        </w:rPr>
        <w:t xml:space="preserve"> así</w:t>
      </w:r>
      <w:r w:rsidR="00FE49A0" w:rsidRPr="00237CBD">
        <w:rPr>
          <w:rFonts w:ascii="Palatino Linotype" w:eastAsia="Times New Roman" w:hAnsi="Palatino Linotype" w:cs="Arial"/>
          <w:lang w:val="es-MX"/>
        </w:rPr>
        <w:t xml:space="preserve">, </w:t>
      </w:r>
      <w:r w:rsidR="00FE49A0" w:rsidRPr="00237CBD">
        <w:rPr>
          <w:rFonts w:ascii="Palatino Linotype" w:eastAsia="Times New Roman" w:hAnsi="Palatino Linotype" w:cs="Arial"/>
          <w:lang w:val="es-ES"/>
        </w:rPr>
        <w:t xml:space="preserve">se advierte que la información a la que el particular  </w:t>
      </w:r>
      <w:r w:rsidR="00FE49A0" w:rsidRPr="00237CBD">
        <w:rPr>
          <w:rFonts w:ascii="Palatino Linotype" w:eastAsia="MS Mincho" w:hAnsi="Palatino Linotype" w:cs="Times New Roman"/>
          <w:lang w:val="es-MX" w:eastAsia="en-US"/>
        </w:rPr>
        <w:t xml:space="preserve">requiere tener acceso se trata de información que deriva de manera enunciativa, más no limitativa en la </w:t>
      </w:r>
      <w:r w:rsidR="00FE49A0" w:rsidRPr="00237CBD">
        <w:rPr>
          <w:rFonts w:ascii="Palatino Linotype" w:eastAsia="MS Mincho" w:hAnsi="Palatino Linotype" w:cs="Times New Roman"/>
          <w:b/>
          <w:lang w:val="es-MX" w:eastAsia="en-US"/>
        </w:rPr>
        <w:t xml:space="preserve">nómina general o recibos de nómina, </w:t>
      </w:r>
      <w:r w:rsidR="00FE49A0" w:rsidRPr="00237CBD">
        <w:rPr>
          <w:rFonts w:ascii="Palatino Linotype" w:eastAsia="Times New Roman" w:hAnsi="Palatino Linotype" w:cs="Times New Roman"/>
        </w:rPr>
        <w:t xml:space="preserve">que si bien es cierto </w:t>
      </w:r>
      <w:r w:rsidR="00FE49A0" w:rsidRPr="00237CBD">
        <w:rPr>
          <w:rFonts w:ascii="Palatino Linotype" w:eastAsia="Times New Roman" w:hAnsi="Palatino Linotype" w:cs="Arial"/>
        </w:rPr>
        <w:t xml:space="preserve">en nuestra legislación no existe como tal una definición de </w:t>
      </w:r>
      <w:r w:rsidR="00FE49A0" w:rsidRPr="00237CBD">
        <w:rPr>
          <w:rFonts w:ascii="Palatino Linotype" w:eastAsia="Times New Roman" w:hAnsi="Palatino Linotype" w:cs="Arial"/>
          <w:i/>
        </w:rPr>
        <w:t>nómina</w:t>
      </w:r>
      <w:r w:rsidR="00FE49A0" w:rsidRPr="00237CBD">
        <w:rPr>
          <w:rFonts w:ascii="Palatino Linotype" w:eastAsia="Times New Roman" w:hAnsi="Palatino Linotype" w:cs="Arial"/>
        </w:rPr>
        <w:t xml:space="preserve">; </w:t>
      </w:r>
      <w:r w:rsidR="00FE49A0" w:rsidRPr="00237CBD">
        <w:rPr>
          <w:rFonts w:ascii="Palatino Linotype" w:eastAsia="Times New Roman" w:hAnsi="Palatino Linotype" w:cs="Arial"/>
          <w:lang w:eastAsia="es-MX"/>
        </w:rPr>
        <w:t xml:space="preserve">el </w:t>
      </w:r>
      <w:r w:rsidR="00FE49A0" w:rsidRPr="00237CBD">
        <w:rPr>
          <w:rFonts w:ascii="Palatino Linotype" w:eastAsia="Times New Roman" w:hAnsi="Palatino Linotype" w:cs="Arial"/>
          <w:i/>
          <w:lang w:eastAsia="es-MX"/>
        </w:rPr>
        <w:t xml:space="preserve">“Glosario de Términos Usuales de Finanzas Públicas” </w:t>
      </w:r>
      <w:r w:rsidR="00FE49A0" w:rsidRPr="00237CBD">
        <w:rPr>
          <w:rFonts w:ascii="Palatino Linotype" w:eastAsia="Times New Roman" w:hAnsi="Palatino Linotype" w:cs="Arial"/>
          <w:lang w:eastAsia="es-MX"/>
        </w:rPr>
        <w:t xml:space="preserve">del Centro de Estudios de las Finanzas Públicas de la Cámara de Diputados del H. Congreso de la Unión, el </w:t>
      </w:r>
      <w:r w:rsidR="00FE49A0" w:rsidRPr="00237CBD">
        <w:rPr>
          <w:rFonts w:ascii="Palatino Linotype" w:eastAsia="Times New Roman" w:hAnsi="Palatino Linotype" w:cs="Arial"/>
          <w:i/>
          <w:lang w:eastAsia="es-MX"/>
        </w:rPr>
        <w:t>“Glosario de Términos Administrativos”</w:t>
      </w:r>
      <w:r w:rsidR="00FE49A0" w:rsidRPr="00237CBD">
        <w:rPr>
          <w:rFonts w:ascii="Palatino Linotype" w:eastAsia="Times New Roman" w:hAnsi="Palatino Linotype" w:cs="Arial"/>
          <w:lang w:eastAsia="es-MX"/>
        </w:rPr>
        <w:t xml:space="preserve">, emitido por el Instituto Nacional de Administración Pública, A.C. y el </w:t>
      </w:r>
      <w:r w:rsidR="00FE49A0" w:rsidRPr="00237CBD">
        <w:rPr>
          <w:rFonts w:ascii="Palatino Linotype" w:eastAsia="Times New Roman" w:hAnsi="Palatino Linotype" w:cs="Arial"/>
          <w:i/>
          <w:lang w:eastAsia="es-MX"/>
        </w:rPr>
        <w:t xml:space="preserve">“Glosario de Términos para el Proceso de Planeación, Programación, </w:t>
      </w:r>
      <w:proofErr w:type="spellStart"/>
      <w:r w:rsidR="00FE49A0" w:rsidRPr="00237CBD">
        <w:rPr>
          <w:rFonts w:ascii="Palatino Linotype" w:eastAsia="Times New Roman" w:hAnsi="Palatino Linotype" w:cs="Arial"/>
          <w:i/>
          <w:lang w:eastAsia="es-MX"/>
        </w:rPr>
        <w:t>Presupuestación</w:t>
      </w:r>
      <w:proofErr w:type="spellEnd"/>
      <w:r w:rsidR="00FE49A0" w:rsidRPr="00237CBD">
        <w:rPr>
          <w:rFonts w:ascii="Palatino Linotype" w:eastAsia="Times New Roman" w:hAnsi="Palatino Linotype" w:cs="Arial"/>
          <w:i/>
          <w:lang w:eastAsia="es-MX"/>
        </w:rPr>
        <w:t xml:space="preserve"> y Evaluación en la Administración Pública”,</w:t>
      </w:r>
      <w:r w:rsidR="00FE49A0" w:rsidRPr="00237CBD">
        <w:rPr>
          <w:rFonts w:ascii="Palatino Linotype" w:eastAsia="Times New Roman" w:hAnsi="Palatino Linotype" w:cs="Arial"/>
          <w:lang w:eastAsia="es-MX"/>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56A781F2" w14:textId="77777777" w:rsidR="00FE49A0" w:rsidRPr="00237CBD" w:rsidRDefault="00FE49A0" w:rsidP="00237CBD">
      <w:pPr>
        <w:autoSpaceDE w:val="0"/>
        <w:autoSpaceDN w:val="0"/>
        <w:adjustRightInd w:val="0"/>
        <w:spacing w:before="240" w:after="240" w:line="360" w:lineRule="auto"/>
        <w:ind w:left="567" w:right="567"/>
        <w:jc w:val="both"/>
        <w:rPr>
          <w:rFonts w:ascii="Palatino Linotype" w:eastAsia="Times New Roman" w:hAnsi="Palatino Linotype" w:cs="Arial"/>
          <w:i/>
          <w:lang w:eastAsia="es-MX"/>
        </w:rPr>
      </w:pPr>
      <w:r w:rsidRPr="00237CBD">
        <w:rPr>
          <w:rFonts w:ascii="Palatino Linotype" w:eastAsia="Times New Roman" w:hAnsi="Palatino Linotype" w:cs="Arial"/>
          <w:bCs/>
          <w:i/>
          <w:lang w:eastAsia="es-MX"/>
        </w:rPr>
        <w:t>“</w:t>
      </w:r>
      <w:r w:rsidRPr="00237CBD">
        <w:rPr>
          <w:rFonts w:ascii="Palatino Linotype" w:eastAsia="Times New Roman" w:hAnsi="Palatino Linotype" w:cs="Arial"/>
          <w:b/>
          <w:bCs/>
          <w:i/>
          <w:lang w:eastAsia="es-MX"/>
        </w:rPr>
        <w:t xml:space="preserve">NÓMINA: </w:t>
      </w:r>
      <w:r w:rsidRPr="00237CBD">
        <w:rPr>
          <w:rFonts w:ascii="Palatino Linotype" w:eastAsia="Times New Roman" w:hAnsi="Palatino Linotype" w:cs="Arial"/>
          <w:i/>
          <w:lang w:eastAsia="es-MX"/>
        </w:rPr>
        <w:t>Listado general de los trabajadores de una institución, en</w:t>
      </w:r>
      <w:r w:rsidRPr="00237CBD">
        <w:rPr>
          <w:rFonts w:ascii="Palatino Linotype" w:eastAsia="Times New Roman" w:hAnsi="Palatino Linotype" w:cs="Arial"/>
          <w:b/>
          <w:bCs/>
          <w:i/>
          <w:lang w:eastAsia="es-MX"/>
        </w:rPr>
        <w:t xml:space="preserve"> </w:t>
      </w:r>
      <w:r w:rsidRPr="00237CBD">
        <w:rPr>
          <w:rFonts w:ascii="Palatino Linotype" w:eastAsia="Times New Roman" w:hAnsi="Palatino Linotype" w:cs="Arial"/>
          <w:i/>
          <w:lang w:eastAsia="es-MX"/>
        </w:rPr>
        <w:t>el cual se asientan las percepciones brutas, deducciones y</w:t>
      </w:r>
      <w:r w:rsidRPr="00237CBD">
        <w:rPr>
          <w:rFonts w:ascii="Palatino Linotype" w:eastAsia="Times New Roman" w:hAnsi="Palatino Linotype" w:cs="Arial"/>
          <w:b/>
          <w:bCs/>
          <w:i/>
          <w:lang w:eastAsia="es-MX"/>
        </w:rPr>
        <w:t xml:space="preserve"> </w:t>
      </w:r>
      <w:r w:rsidRPr="00237CBD">
        <w:rPr>
          <w:rFonts w:ascii="Palatino Linotype" w:eastAsia="Times New Roman" w:hAnsi="Palatino Linotype" w:cs="Arial"/>
          <w:i/>
          <w:lang w:eastAsia="es-MX"/>
        </w:rPr>
        <w:t>alcance neto de las mismas; la nómina es utilizada para</w:t>
      </w:r>
      <w:r w:rsidRPr="00237CBD">
        <w:rPr>
          <w:rFonts w:ascii="Palatino Linotype" w:eastAsia="Times New Roman" w:hAnsi="Palatino Linotype" w:cs="Arial"/>
          <w:b/>
          <w:bCs/>
          <w:i/>
          <w:lang w:eastAsia="es-MX"/>
        </w:rPr>
        <w:t xml:space="preserve"> </w:t>
      </w:r>
      <w:r w:rsidRPr="00237CBD">
        <w:rPr>
          <w:rFonts w:ascii="Palatino Linotype" w:eastAsia="Times New Roman" w:hAnsi="Palatino Linotype" w:cs="Arial"/>
          <w:i/>
          <w:lang w:eastAsia="es-MX"/>
        </w:rPr>
        <w:t>efectuar los pagos periódicos (semanales, quincenales o</w:t>
      </w:r>
      <w:r w:rsidRPr="00237CBD">
        <w:rPr>
          <w:rFonts w:ascii="Palatino Linotype" w:eastAsia="Times New Roman" w:hAnsi="Palatino Linotype" w:cs="Arial"/>
          <w:b/>
          <w:bCs/>
          <w:i/>
          <w:lang w:eastAsia="es-MX"/>
        </w:rPr>
        <w:t xml:space="preserve"> </w:t>
      </w:r>
      <w:r w:rsidRPr="00237CBD">
        <w:rPr>
          <w:rFonts w:ascii="Palatino Linotype" w:eastAsia="Times New Roman" w:hAnsi="Palatino Linotype" w:cs="Arial"/>
          <w:i/>
          <w:lang w:eastAsia="es-MX"/>
        </w:rPr>
        <w:t>mensuales) a los trabajadores por concepto de sueldos y</w:t>
      </w:r>
      <w:r w:rsidRPr="00237CBD">
        <w:rPr>
          <w:rFonts w:ascii="Palatino Linotype" w:eastAsia="Times New Roman" w:hAnsi="Palatino Linotype" w:cs="Arial"/>
          <w:b/>
          <w:bCs/>
          <w:i/>
          <w:lang w:eastAsia="es-MX"/>
        </w:rPr>
        <w:t xml:space="preserve"> </w:t>
      </w:r>
      <w:r w:rsidRPr="00237CBD">
        <w:rPr>
          <w:rFonts w:ascii="Palatino Linotype" w:eastAsia="Times New Roman" w:hAnsi="Palatino Linotype" w:cs="Arial"/>
          <w:i/>
          <w:lang w:eastAsia="es-MX"/>
        </w:rPr>
        <w:t>salarios.”</w:t>
      </w:r>
    </w:p>
    <w:p w14:paraId="733105D7" w14:textId="77777777" w:rsidR="00FE49A0" w:rsidRPr="00237CBD" w:rsidRDefault="00FE49A0" w:rsidP="00237CBD">
      <w:pPr>
        <w:numPr>
          <w:ilvl w:val="0"/>
          <w:numId w:val="1"/>
        </w:numPr>
        <w:spacing w:before="240" w:after="240" w:line="360" w:lineRule="auto"/>
        <w:ind w:left="0" w:firstLine="0"/>
        <w:contextualSpacing/>
        <w:jc w:val="both"/>
        <w:rPr>
          <w:rFonts w:ascii="Palatino Linotype" w:eastAsia="Times New Roman" w:hAnsi="Palatino Linotype" w:cs="Arial"/>
        </w:rPr>
      </w:pPr>
      <w:r w:rsidRPr="00237CBD">
        <w:rPr>
          <w:rFonts w:ascii="Palatino Linotype" w:eastAsia="Times New Roman" w:hAnsi="Palatino Linotype" w:cs="Arial"/>
        </w:rPr>
        <w:t>Aunado a lo anterior, debe destacarse que dicho</w:t>
      </w:r>
      <w:r w:rsidRPr="00237CBD">
        <w:rPr>
          <w:rFonts w:ascii="Palatino Linotype" w:eastAsia="Times New Roman" w:hAnsi="Palatino Linotype" w:cs="Arial"/>
          <w:lang w:eastAsia="es-MX"/>
        </w:rPr>
        <w:t xml:space="preserve"> término es mencionado en diferentes ordenamientos legales, tal es el caso del artículo 804 de la Ley Federal de Trabajo, fracción II que establece:  </w:t>
      </w:r>
    </w:p>
    <w:p w14:paraId="3AB9FCA5" w14:textId="77777777" w:rsidR="00FE49A0" w:rsidRPr="00237CBD" w:rsidRDefault="00FE49A0" w:rsidP="00237CBD">
      <w:pPr>
        <w:spacing w:before="240" w:after="240" w:line="360" w:lineRule="auto"/>
        <w:contextualSpacing/>
        <w:jc w:val="both"/>
        <w:rPr>
          <w:rFonts w:ascii="Palatino Linotype" w:eastAsia="Times New Roman" w:hAnsi="Palatino Linotype" w:cs="Arial"/>
        </w:rPr>
      </w:pPr>
    </w:p>
    <w:p w14:paraId="0C1E2361" w14:textId="77777777" w:rsidR="00FE49A0" w:rsidRPr="00237CBD" w:rsidRDefault="00FE49A0" w:rsidP="00237CBD">
      <w:pPr>
        <w:tabs>
          <w:tab w:val="right" w:leader="dot" w:pos="8222"/>
        </w:tabs>
        <w:spacing w:after="240" w:line="360" w:lineRule="auto"/>
        <w:ind w:left="851" w:right="567"/>
        <w:jc w:val="both"/>
        <w:rPr>
          <w:rFonts w:ascii="Palatino Linotype" w:eastAsia="MS Mincho" w:hAnsi="Palatino Linotype" w:cs="Arial"/>
          <w:b/>
          <w:i/>
          <w:lang w:val="es-ES"/>
        </w:rPr>
      </w:pPr>
      <w:r w:rsidRPr="00237CBD">
        <w:rPr>
          <w:rFonts w:ascii="Palatino Linotype" w:eastAsia="MS Mincho" w:hAnsi="Palatino Linotype" w:cs="Arial"/>
          <w:b/>
          <w:bCs/>
          <w:i/>
          <w:lang w:val="es-ES"/>
        </w:rPr>
        <w:t xml:space="preserve"> “Artículo 804</w:t>
      </w:r>
      <w:r w:rsidRPr="00237CBD">
        <w:rPr>
          <w:rFonts w:ascii="Palatino Linotype" w:eastAsia="MS Mincho" w:hAnsi="Palatino Linotype" w:cs="Arial"/>
          <w:bCs/>
          <w:i/>
          <w:lang w:val="es-ES"/>
        </w:rPr>
        <w:t>.-</w:t>
      </w:r>
      <w:r w:rsidRPr="00237CBD">
        <w:rPr>
          <w:rFonts w:ascii="Palatino Linotype" w:eastAsia="MS Mincho" w:hAnsi="Palatino Linotype" w:cs="Arial"/>
          <w:i/>
          <w:lang w:val="es-ES"/>
        </w:rPr>
        <w:t xml:space="preserve"> El patrón tiene obligación de conservar y exhibir en juicio los documentos que a continuación se precisan:</w:t>
      </w:r>
    </w:p>
    <w:p w14:paraId="7B40071E" w14:textId="77777777" w:rsidR="00FE49A0" w:rsidRPr="00237CBD" w:rsidRDefault="00FE49A0" w:rsidP="00237CBD">
      <w:pPr>
        <w:tabs>
          <w:tab w:val="right" w:leader="dot" w:pos="8222"/>
        </w:tabs>
        <w:spacing w:after="240" w:line="360" w:lineRule="auto"/>
        <w:ind w:left="851" w:right="567"/>
        <w:jc w:val="both"/>
        <w:rPr>
          <w:rFonts w:ascii="Palatino Linotype" w:eastAsia="MS Mincho" w:hAnsi="Palatino Linotype" w:cs="Arial"/>
          <w:i/>
          <w:lang w:val="es-ES"/>
        </w:rPr>
      </w:pPr>
      <w:r w:rsidRPr="00237CBD">
        <w:rPr>
          <w:rFonts w:ascii="Palatino Linotype" w:eastAsia="MS Mincho" w:hAnsi="Palatino Linotype" w:cs="Arial"/>
          <w:i/>
          <w:lang w:val="es-ES"/>
        </w:rPr>
        <w:t>…</w:t>
      </w:r>
    </w:p>
    <w:p w14:paraId="625E03A8" w14:textId="77777777" w:rsidR="00FE49A0" w:rsidRPr="00237CBD" w:rsidRDefault="00FE49A0" w:rsidP="00237CBD">
      <w:pPr>
        <w:tabs>
          <w:tab w:val="right" w:leader="dot" w:pos="8222"/>
        </w:tabs>
        <w:spacing w:after="240" w:line="360" w:lineRule="auto"/>
        <w:ind w:left="851" w:right="567"/>
        <w:jc w:val="both"/>
        <w:rPr>
          <w:rFonts w:ascii="Palatino Linotype" w:eastAsia="MS Mincho" w:hAnsi="Palatino Linotype" w:cs="Arial"/>
          <w:i/>
          <w:u w:val="single"/>
          <w:lang w:val="es-ES"/>
        </w:rPr>
      </w:pPr>
      <w:r w:rsidRPr="00237CBD">
        <w:rPr>
          <w:rFonts w:ascii="Palatino Linotype" w:eastAsia="MS Mincho" w:hAnsi="Palatino Linotype" w:cs="Arial"/>
          <w:i/>
          <w:lang w:val="es-ES"/>
        </w:rPr>
        <w:t xml:space="preserve">II. Listas de raya o nómina de personal, cuando se lleven en el centro de trabajo; </w:t>
      </w:r>
      <w:r w:rsidRPr="00237CBD">
        <w:rPr>
          <w:rFonts w:ascii="Palatino Linotype" w:eastAsia="MS Mincho" w:hAnsi="Palatino Linotype" w:cs="Arial"/>
          <w:i/>
          <w:u w:val="single"/>
          <w:lang w:val="es-ES"/>
        </w:rPr>
        <w:t xml:space="preserve">o </w:t>
      </w:r>
      <w:r w:rsidRPr="00237CBD">
        <w:rPr>
          <w:rFonts w:ascii="Palatino Linotype" w:eastAsia="MS Mincho" w:hAnsi="Palatino Linotype" w:cs="Arial"/>
          <w:b/>
          <w:i/>
          <w:u w:val="single"/>
          <w:lang w:val="es-ES"/>
        </w:rPr>
        <w:t>recibos de pagos de salarios;</w:t>
      </w:r>
    </w:p>
    <w:p w14:paraId="4BBF2450" w14:textId="77777777" w:rsidR="00FE49A0" w:rsidRPr="00237CBD" w:rsidRDefault="00FE49A0" w:rsidP="00237CBD">
      <w:pPr>
        <w:tabs>
          <w:tab w:val="right" w:leader="dot" w:pos="8222"/>
        </w:tabs>
        <w:spacing w:after="240" w:line="360" w:lineRule="auto"/>
        <w:ind w:left="851" w:right="567"/>
        <w:jc w:val="both"/>
        <w:rPr>
          <w:rFonts w:ascii="Palatino Linotype" w:eastAsia="MS Mincho" w:hAnsi="Palatino Linotype" w:cs="Arial"/>
          <w:i/>
          <w:lang w:val="es-ES"/>
        </w:rPr>
      </w:pPr>
      <w:r w:rsidRPr="00237CBD">
        <w:rPr>
          <w:rFonts w:ascii="Palatino Linotype" w:eastAsia="MS Mincho" w:hAnsi="Palatino Linotype" w:cs="Arial"/>
          <w:i/>
          <w:lang w:val="es-ES"/>
        </w:rPr>
        <w:t>…</w:t>
      </w:r>
    </w:p>
    <w:p w14:paraId="7EE0FA8F" w14:textId="77777777" w:rsidR="00FE49A0" w:rsidRPr="00237CBD" w:rsidRDefault="00FE49A0" w:rsidP="00237CBD">
      <w:pPr>
        <w:tabs>
          <w:tab w:val="right" w:leader="dot" w:pos="8222"/>
        </w:tabs>
        <w:spacing w:after="240" w:line="360" w:lineRule="auto"/>
        <w:ind w:left="851" w:right="567"/>
        <w:jc w:val="both"/>
        <w:rPr>
          <w:rFonts w:ascii="Palatino Linotype" w:eastAsia="Times New Roman" w:hAnsi="Palatino Linotype" w:cs="Arial"/>
          <w:i/>
          <w:lang w:val="es-MX"/>
        </w:rPr>
      </w:pPr>
      <w:r w:rsidRPr="00237CBD">
        <w:rPr>
          <w:rFonts w:ascii="Palatino Linotype" w:eastAsia="Times New Roman" w:hAnsi="Palatino Linotype" w:cs="Arial"/>
          <w:i/>
          <w:lang w:val="es-MX"/>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14:paraId="4EAEFA78" w14:textId="06A4FDA6" w:rsidR="00FE49A0" w:rsidRPr="00237CBD" w:rsidRDefault="00FE49A0" w:rsidP="00237CBD">
      <w:pPr>
        <w:numPr>
          <w:ilvl w:val="0"/>
          <w:numId w:val="1"/>
        </w:numPr>
        <w:spacing w:before="240" w:after="240" w:line="360" w:lineRule="auto"/>
        <w:ind w:left="0" w:firstLine="0"/>
        <w:contextualSpacing/>
        <w:jc w:val="both"/>
        <w:rPr>
          <w:rFonts w:ascii="Palatino Linotype" w:eastAsia="Times New Roman" w:hAnsi="Palatino Linotype" w:cs="Times New Roman"/>
          <w:i/>
        </w:rPr>
      </w:pPr>
      <w:r w:rsidRPr="00237CBD">
        <w:rPr>
          <w:rFonts w:ascii="Palatino Linotype" w:eastAsia="Times New Roman" w:hAnsi="Palatino Linotype" w:cs="Times New Roman"/>
        </w:rPr>
        <w:t>D</w:t>
      </w:r>
      <w:r w:rsidRPr="00237CBD">
        <w:rPr>
          <w:rFonts w:ascii="Palatino Linotype" w:eastAsia="Times New Roman" w:hAnsi="Palatino Linotype" w:cs="Times New Roman"/>
          <w:lang w:eastAsia="es-MX"/>
        </w:rPr>
        <w:t xml:space="preserve">e lo anteriormente señalado, se puede llegar a la conclusión de que los </w:t>
      </w:r>
      <w:r w:rsidRPr="00237CBD">
        <w:rPr>
          <w:rFonts w:ascii="Palatino Linotype" w:eastAsia="Times New Roman" w:hAnsi="Palatino Linotype" w:cs="Times New Roman"/>
          <w:b/>
          <w:lang w:eastAsia="es-MX"/>
        </w:rPr>
        <w:t>recibos de pago o nómina</w:t>
      </w:r>
      <w:r w:rsidRPr="00237CBD">
        <w:rPr>
          <w:rFonts w:ascii="Palatino Linotype" w:eastAsia="Times New Roman" w:hAnsi="Palatino Linotype" w:cs="Times New Roman"/>
          <w:lang w:eastAsia="es-MX"/>
        </w:rPr>
        <w:t xml:space="preserve">, consisten en un registro conformado por el conjunto de trabajadores a los cuales se les va a remunerar por los </w:t>
      </w:r>
      <w:hyperlink r:id="rId56" w:history="1">
        <w:r w:rsidRPr="00237CBD">
          <w:rPr>
            <w:rFonts w:ascii="Palatino Linotype" w:eastAsia="Times New Roman" w:hAnsi="Palatino Linotype" w:cs="Times New Roman"/>
            <w:lang w:eastAsia="es-MX"/>
          </w:rPr>
          <w:t>servicios</w:t>
        </w:r>
      </w:hyperlink>
      <w:r w:rsidRPr="00237CBD">
        <w:rPr>
          <w:rFonts w:ascii="Palatino Linotype" w:eastAsia="Times New Roman" w:hAnsi="Palatino Linotype" w:cs="Times New Roman"/>
          <w:lang w:eastAsia="es-MX"/>
        </w:rPr>
        <w:t xml:space="preserve"> que éstos le prestan al patrón, en el cual se asientan las percepciones brutas, deducciones, prestaciones y  el neto a recibir de dichos trabajadores.</w:t>
      </w:r>
    </w:p>
    <w:p w14:paraId="02A377B0" w14:textId="77777777" w:rsidR="00B431B0" w:rsidRPr="00237CBD" w:rsidRDefault="00B431B0" w:rsidP="00237CBD">
      <w:pPr>
        <w:spacing w:before="240" w:after="240" w:line="360" w:lineRule="auto"/>
        <w:contextualSpacing/>
        <w:jc w:val="both"/>
        <w:rPr>
          <w:rFonts w:ascii="Palatino Linotype" w:eastAsia="Times New Roman" w:hAnsi="Palatino Linotype" w:cs="Times New Roman"/>
          <w:i/>
        </w:rPr>
      </w:pPr>
    </w:p>
    <w:p w14:paraId="29CBA45D" w14:textId="77777777" w:rsidR="00FE49A0" w:rsidRPr="00237CBD" w:rsidRDefault="00FE49A0" w:rsidP="00237CBD">
      <w:pPr>
        <w:numPr>
          <w:ilvl w:val="0"/>
          <w:numId w:val="1"/>
        </w:numPr>
        <w:spacing w:before="240" w:after="240" w:line="360" w:lineRule="auto"/>
        <w:ind w:left="0" w:firstLine="0"/>
        <w:contextualSpacing/>
        <w:jc w:val="both"/>
        <w:rPr>
          <w:rFonts w:ascii="Palatino Linotype" w:eastAsia="Times New Roman" w:hAnsi="Palatino Linotype" w:cs="Arial"/>
        </w:rPr>
      </w:pPr>
      <w:r w:rsidRPr="00237CBD">
        <w:rPr>
          <w:rFonts w:ascii="Palatino Linotype" w:eastAsia="Times New Roman" w:hAnsi="Palatino Linotype" w:cs="Arial"/>
        </w:rPr>
        <w:t>Ahora bien, tratándose de servidores públicos de los Municipios la Ley del Trabajo de los Servidores Públicos del Estado y Municipios, en su artículo 220-K fracciones II y IV y último párrafo, establecen lo siguiente:</w:t>
      </w:r>
    </w:p>
    <w:p w14:paraId="046D444D" w14:textId="77777777" w:rsidR="00FE49A0" w:rsidRPr="00237CBD" w:rsidRDefault="00FE49A0" w:rsidP="00237CBD">
      <w:pPr>
        <w:spacing w:before="240" w:after="240" w:line="360" w:lineRule="auto"/>
        <w:contextualSpacing/>
        <w:jc w:val="both"/>
        <w:rPr>
          <w:rFonts w:ascii="Palatino Linotype" w:eastAsia="Times New Roman" w:hAnsi="Palatino Linotype" w:cs="Arial"/>
        </w:rPr>
      </w:pPr>
    </w:p>
    <w:p w14:paraId="6EE20082" w14:textId="77777777" w:rsidR="00FE49A0" w:rsidRPr="00237CBD" w:rsidRDefault="00FE49A0" w:rsidP="00237CBD">
      <w:pPr>
        <w:tabs>
          <w:tab w:val="left" w:pos="8222"/>
          <w:tab w:val="left" w:pos="8789"/>
        </w:tabs>
        <w:spacing w:before="240" w:after="240" w:line="360" w:lineRule="auto"/>
        <w:ind w:left="851" w:right="567"/>
        <w:jc w:val="both"/>
        <w:rPr>
          <w:rFonts w:ascii="Palatino Linotype" w:eastAsia="Times New Roman" w:hAnsi="Palatino Linotype" w:cs="Times New Roman"/>
          <w:bCs/>
          <w:i/>
        </w:rPr>
      </w:pPr>
      <w:r w:rsidRPr="00237CBD">
        <w:rPr>
          <w:rFonts w:ascii="Palatino Linotype" w:eastAsia="Times New Roman" w:hAnsi="Palatino Linotype" w:cs="Times New Roman"/>
          <w:b/>
          <w:bCs/>
          <w:i/>
        </w:rPr>
        <w:t>“ARTÍCULO 220 K</w:t>
      </w:r>
      <w:r w:rsidRPr="00237CBD">
        <w:rPr>
          <w:rFonts w:ascii="Palatino Linotype" w:eastAsia="Times New Roman" w:hAnsi="Palatino Linotype" w:cs="Times New Roman"/>
          <w:bCs/>
          <w:i/>
        </w:rPr>
        <w:t>.- La institución o dependencia pública tiene la obligación de conservar y exhibir en el proceso los documentos que a continuación se precisan:</w:t>
      </w:r>
    </w:p>
    <w:p w14:paraId="6F3A6074" w14:textId="77777777" w:rsidR="00FE49A0" w:rsidRPr="00237CBD" w:rsidRDefault="00FE49A0" w:rsidP="00237CBD">
      <w:pPr>
        <w:tabs>
          <w:tab w:val="left" w:pos="8222"/>
          <w:tab w:val="left" w:pos="8789"/>
        </w:tabs>
        <w:spacing w:before="240" w:after="240" w:line="360" w:lineRule="auto"/>
        <w:ind w:left="851" w:right="567"/>
        <w:jc w:val="both"/>
        <w:rPr>
          <w:rFonts w:ascii="Palatino Linotype" w:eastAsia="Times New Roman" w:hAnsi="Palatino Linotype" w:cs="Times New Roman"/>
          <w:bCs/>
          <w:i/>
        </w:rPr>
      </w:pPr>
      <w:r w:rsidRPr="00237CBD">
        <w:rPr>
          <w:rFonts w:ascii="Palatino Linotype" w:eastAsia="Times New Roman" w:hAnsi="Palatino Linotype" w:cs="Times New Roman"/>
          <w:bCs/>
          <w:i/>
        </w:rPr>
        <w:t>…</w:t>
      </w:r>
    </w:p>
    <w:p w14:paraId="2D932B44" w14:textId="77777777" w:rsidR="00FE49A0" w:rsidRPr="00237CBD" w:rsidRDefault="00FE49A0" w:rsidP="00237CBD">
      <w:pPr>
        <w:tabs>
          <w:tab w:val="left" w:pos="8222"/>
          <w:tab w:val="left" w:pos="8789"/>
        </w:tabs>
        <w:spacing w:before="240" w:after="240" w:line="360" w:lineRule="auto"/>
        <w:ind w:left="851" w:right="567"/>
        <w:jc w:val="both"/>
        <w:rPr>
          <w:rFonts w:ascii="Palatino Linotype" w:eastAsia="Times New Roman" w:hAnsi="Palatino Linotype" w:cs="Times New Roman"/>
          <w:bCs/>
          <w:i/>
        </w:rPr>
      </w:pPr>
      <w:r w:rsidRPr="00237CBD">
        <w:rPr>
          <w:rFonts w:ascii="Palatino Linotype" w:eastAsia="Times New Roman" w:hAnsi="Palatino Linotype" w:cs="Times New Roman"/>
          <w:bCs/>
          <w:i/>
        </w:rPr>
        <w:t xml:space="preserve">II. </w:t>
      </w:r>
      <w:r w:rsidRPr="00237CBD">
        <w:rPr>
          <w:rFonts w:ascii="Palatino Linotype" w:eastAsia="Times New Roman" w:hAnsi="Palatino Linotype" w:cs="Times New Roman"/>
          <w:b/>
          <w:bCs/>
          <w:i/>
        </w:rPr>
        <w:t>Recibos de pagos de salarios</w:t>
      </w:r>
      <w:r w:rsidRPr="00237CBD">
        <w:rPr>
          <w:rFonts w:ascii="Palatino Linotype" w:eastAsia="Times New Roman" w:hAnsi="Palatino Linotype" w:cs="Times New Roman"/>
          <w:bCs/>
          <w:i/>
        </w:rPr>
        <w:t xml:space="preserve"> o las constancias documentales del pago de salario cuando sea por depósito o mediante información electrónica;</w:t>
      </w:r>
    </w:p>
    <w:p w14:paraId="01EFA38D" w14:textId="77777777" w:rsidR="00FE49A0" w:rsidRPr="00237CBD" w:rsidRDefault="00FE49A0" w:rsidP="00237CBD">
      <w:pPr>
        <w:tabs>
          <w:tab w:val="left" w:pos="8222"/>
          <w:tab w:val="left" w:pos="8789"/>
        </w:tabs>
        <w:spacing w:before="240" w:after="240" w:line="360" w:lineRule="auto"/>
        <w:ind w:left="851" w:right="567"/>
        <w:jc w:val="both"/>
        <w:rPr>
          <w:rFonts w:ascii="Palatino Linotype" w:eastAsia="Times New Roman" w:hAnsi="Palatino Linotype" w:cs="Times New Roman"/>
          <w:bCs/>
          <w:i/>
        </w:rPr>
      </w:pPr>
      <w:r w:rsidRPr="00237CBD">
        <w:rPr>
          <w:rFonts w:ascii="Palatino Linotype" w:eastAsia="Times New Roman" w:hAnsi="Palatino Linotype" w:cs="Times New Roman"/>
          <w:b/>
          <w:bCs/>
          <w:i/>
        </w:rPr>
        <w:t>(…)</w:t>
      </w:r>
    </w:p>
    <w:p w14:paraId="61621583" w14:textId="77777777" w:rsidR="00FE49A0" w:rsidRPr="00237CBD" w:rsidRDefault="00FE49A0" w:rsidP="00237CBD">
      <w:pPr>
        <w:tabs>
          <w:tab w:val="left" w:pos="8222"/>
          <w:tab w:val="left" w:pos="8789"/>
        </w:tabs>
        <w:spacing w:before="240" w:after="240" w:line="360" w:lineRule="auto"/>
        <w:ind w:left="851" w:right="567"/>
        <w:jc w:val="both"/>
        <w:rPr>
          <w:rFonts w:ascii="Palatino Linotype" w:eastAsia="Times New Roman" w:hAnsi="Palatino Linotype" w:cs="Times New Roman"/>
          <w:bCs/>
          <w:i/>
        </w:rPr>
      </w:pPr>
      <w:r w:rsidRPr="00237CBD">
        <w:rPr>
          <w:rFonts w:ascii="Palatino Linotype" w:eastAsia="Times New Roman" w:hAnsi="Palatino Linotype" w:cs="Times New Roman"/>
          <w:bCs/>
          <w:i/>
        </w:rPr>
        <w:t xml:space="preserve">IV. </w:t>
      </w:r>
      <w:r w:rsidRPr="00237CBD">
        <w:rPr>
          <w:rFonts w:ascii="Palatino Linotype" w:eastAsia="Times New Roman" w:hAnsi="Palatino Linotype" w:cs="Times New Roman"/>
          <w:b/>
          <w:bCs/>
          <w:i/>
        </w:rPr>
        <w:t>Recibos</w:t>
      </w:r>
      <w:r w:rsidRPr="00237CBD">
        <w:rPr>
          <w:rFonts w:ascii="Palatino Linotype" w:eastAsia="Times New Roman" w:hAnsi="Palatino Linotype" w:cs="Times New Roman"/>
          <w:bCs/>
          <w:i/>
        </w:rPr>
        <w:t xml:space="preserve"> o las constancias de depósito o del medio de información magnética o electrónica que sean utilizadas para el pago de salarios, prima vacacional, aguinaldo y demás prestaciones establecidas en la presente ley; y</w:t>
      </w:r>
    </w:p>
    <w:p w14:paraId="0AE032C3" w14:textId="77777777" w:rsidR="00FE49A0" w:rsidRPr="00237CBD" w:rsidRDefault="00FE49A0" w:rsidP="00237CBD">
      <w:pPr>
        <w:tabs>
          <w:tab w:val="left" w:pos="8222"/>
          <w:tab w:val="left" w:pos="8789"/>
        </w:tabs>
        <w:spacing w:before="240" w:after="240" w:line="360" w:lineRule="auto"/>
        <w:ind w:left="851" w:right="567"/>
        <w:jc w:val="both"/>
        <w:rPr>
          <w:rFonts w:ascii="Palatino Linotype" w:eastAsia="Times New Roman" w:hAnsi="Palatino Linotype" w:cs="Times New Roman"/>
          <w:bCs/>
          <w:i/>
        </w:rPr>
      </w:pPr>
      <w:r w:rsidRPr="00237CBD">
        <w:rPr>
          <w:rFonts w:ascii="Palatino Linotype" w:eastAsia="Times New Roman" w:hAnsi="Palatino Linotype" w:cs="Times New Roman"/>
          <w:bCs/>
          <w:i/>
        </w:rPr>
        <w:t>Los documentos señalados en la fracción I de este artículo, deberán conservarse mientras dure la relación laboral y hasta un año después; los señalados por las fracciones II, III, IV durante el último año y un año después de que se extinga la relación laboral</w:t>
      </w:r>
      <w:r w:rsidRPr="00237CBD">
        <w:rPr>
          <w:rFonts w:ascii="Palatino Linotype" w:eastAsia="Times New Roman" w:hAnsi="Palatino Linotype" w:cs="Times New Roman"/>
          <w:b/>
          <w:bCs/>
          <w:i/>
        </w:rPr>
        <w:t>,</w:t>
      </w:r>
      <w:r w:rsidRPr="00237CBD">
        <w:rPr>
          <w:rFonts w:ascii="Palatino Linotype" w:eastAsia="Times New Roman" w:hAnsi="Palatino Linotype" w:cs="Times New Roman"/>
          <w:bCs/>
          <w:i/>
        </w:rPr>
        <w:t xml:space="preserve"> y los mencionados en la fracción V, conforme lo señalen las leyes que los rijan.</w:t>
      </w:r>
    </w:p>
    <w:p w14:paraId="56082A18" w14:textId="77777777" w:rsidR="00FE49A0" w:rsidRPr="00237CBD" w:rsidRDefault="00FE49A0" w:rsidP="00237CBD">
      <w:pPr>
        <w:tabs>
          <w:tab w:val="left" w:pos="8222"/>
          <w:tab w:val="left" w:pos="8789"/>
        </w:tabs>
        <w:spacing w:before="240" w:after="240" w:line="360" w:lineRule="auto"/>
        <w:ind w:left="851" w:right="567"/>
        <w:jc w:val="both"/>
        <w:rPr>
          <w:rFonts w:ascii="Palatino Linotype" w:eastAsia="Times New Roman" w:hAnsi="Palatino Linotype" w:cs="Times New Roman"/>
          <w:bCs/>
          <w:i/>
        </w:rPr>
      </w:pPr>
      <w:r w:rsidRPr="00237CBD">
        <w:rPr>
          <w:rFonts w:ascii="Palatino Linotype" w:eastAsia="Times New Roman" w:hAnsi="Palatino Linotype" w:cs="Times New Roman"/>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4EB4129B" w14:textId="4C9AC44B" w:rsidR="00FE49A0" w:rsidRPr="00237CBD" w:rsidRDefault="00FE49A0" w:rsidP="00237CBD">
      <w:pPr>
        <w:tabs>
          <w:tab w:val="left" w:pos="8222"/>
          <w:tab w:val="left" w:pos="8789"/>
        </w:tabs>
        <w:spacing w:before="240" w:after="240" w:line="360" w:lineRule="auto"/>
        <w:ind w:left="851" w:right="567"/>
        <w:jc w:val="both"/>
        <w:rPr>
          <w:rFonts w:ascii="Palatino Linotype" w:eastAsia="Times New Roman" w:hAnsi="Palatino Linotype" w:cs="Times New Roman"/>
          <w:bCs/>
          <w:i/>
        </w:rPr>
      </w:pPr>
      <w:r w:rsidRPr="00237CBD">
        <w:rPr>
          <w:rFonts w:ascii="Palatino Linotype" w:eastAsia="Times New Roman" w:hAnsi="Palatino Linotype" w:cs="Times New Roman"/>
          <w:bCs/>
          <w:i/>
        </w:rPr>
        <w:t>El incumplimiento por lo dispuesto por este artículo, establecerá la presunción de ser ciertos los hechos que el actor exprese en su demanda, en relación con tales documentos, salvo prueba en contrario.” (Sic)</w:t>
      </w:r>
    </w:p>
    <w:p w14:paraId="6D3AA8B6" w14:textId="77777777" w:rsidR="00FE49A0" w:rsidRPr="00237CBD" w:rsidRDefault="00FE49A0" w:rsidP="00237CBD">
      <w:pPr>
        <w:numPr>
          <w:ilvl w:val="0"/>
          <w:numId w:val="1"/>
        </w:numPr>
        <w:spacing w:before="240" w:after="240" w:line="360" w:lineRule="auto"/>
        <w:ind w:left="0" w:firstLine="0"/>
        <w:contextualSpacing/>
        <w:jc w:val="both"/>
        <w:rPr>
          <w:rFonts w:ascii="Palatino Linotype" w:eastAsia="Times New Roman" w:hAnsi="Palatino Linotype" w:cs="Arial"/>
        </w:rPr>
      </w:pPr>
      <w:r w:rsidRPr="00237CBD">
        <w:rPr>
          <w:rFonts w:ascii="Palatino Linotype" w:eastAsia="Times New Roman" w:hAnsi="Palatino Linotype" w:cs="Arial"/>
        </w:rPr>
        <w:t xml:space="preserve">De lo anterior, se advierte que toda institución pública o dependencia pública del Estado de México debe conservar los </w:t>
      </w:r>
      <w:r w:rsidRPr="00237CBD">
        <w:rPr>
          <w:rFonts w:ascii="Palatino Linotype" w:eastAsia="Times New Roman" w:hAnsi="Palatino Linotype" w:cs="Arial"/>
          <w:b/>
        </w:rPr>
        <w:t>recibos o constancias de pago</w:t>
      </w:r>
      <w:r w:rsidRPr="00237CBD">
        <w:rPr>
          <w:rFonts w:ascii="Palatino Linotype" w:eastAsia="Times New Roman" w:hAnsi="Palatino Linotype" w:cs="Arial"/>
        </w:rPr>
        <w:t xml:space="preserve">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7E67373D" w14:textId="77777777" w:rsidR="00FE49A0" w:rsidRPr="00237CBD" w:rsidRDefault="00FE49A0" w:rsidP="00237CBD">
      <w:pPr>
        <w:spacing w:before="240" w:after="240" w:line="360" w:lineRule="auto"/>
        <w:contextualSpacing/>
        <w:jc w:val="both"/>
        <w:rPr>
          <w:rFonts w:ascii="Palatino Linotype" w:eastAsia="Times New Roman" w:hAnsi="Palatino Linotype" w:cs="Arial"/>
        </w:rPr>
      </w:pPr>
    </w:p>
    <w:p w14:paraId="58BF195E" w14:textId="77777777" w:rsidR="00FE49A0" w:rsidRPr="00237CBD" w:rsidRDefault="00FE49A0" w:rsidP="00237CBD">
      <w:pPr>
        <w:numPr>
          <w:ilvl w:val="0"/>
          <w:numId w:val="1"/>
        </w:numPr>
        <w:tabs>
          <w:tab w:val="left" w:pos="0"/>
        </w:tabs>
        <w:spacing w:before="240" w:after="240" w:line="360" w:lineRule="auto"/>
        <w:ind w:left="0" w:firstLine="0"/>
        <w:contextualSpacing/>
        <w:jc w:val="both"/>
        <w:rPr>
          <w:rFonts w:ascii="Palatino Linotype" w:eastAsia="Times New Roman" w:hAnsi="Palatino Linotype" w:cs="Arial"/>
        </w:rPr>
      </w:pPr>
      <w:r w:rsidRPr="00237CBD">
        <w:rPr>
          <w:rFonts w:ascii="Palatino Linotype" w:eastAsia="Times New Roman" w:hAnsi="Palatino Linotype" w:cs="Arial"/>
        </w:rPr>
        <w:t xml:space="preserve">Así, la Ley del Trabajo de los Servidores Públicos del Estado y Municipios hace referencia </w:t>
      </w:r>
      <w:r w:rsidRPr="00237CBD">
        <w:rPr>
          <w:rFonts w:ascii="Palatino Linotype" w:eastAsia="Times New Roman" w:hAnsi="Palatino Linotype" w:cs="Arial"/>
          <w:lang w:eastAsia="es-MX"/>
        </w:rPr>
        <w:t xml:space="preserve">a </w:t>
      </w:r>
      <w:r w:rsidRPr="00237CBD">
        <w:rPr>
          <w:rFonts w:ascii="Palatino Linotype" w:eastAsia="Times New Roman" w:hAnsi="Palatino Linotype" w:cs="Arial"/>
        </w:rPr>
        <w:t>los comprobantes que las instituciones públicas realizan para documentar el pago de salarios, prima vacacional, aguinaldo y demás prestaciones otorgadas a un servidor público, denominándolos “</w:t>
      </w:r>
      <w:r w:rsidRPr="00237CBD">
        <w:rPr>
          <w:rFonts w:ascii="Palatino Linotype" w:eastAsia="Times New Roman" w:hAnsi="Palatino Linotype" w:cs="Arial"/>
          <w:i/>
        </w:rPr>
        <w:t>recibos o comprobantes de pago</w:t>
      </w:r>
      <w:r w:rsidRPr="00237CBD">
        <w:rPr>
          <w:rFonts w:ascii="Palatino Linotype" w:eastAsia="Times New Roman" w:hAnsi="Palatino Linotype" w:cs="Arial"/>
        </w:rPr>
        <w:t>”, los cuales constituyen un instrumento mediante el cual el sujeto obligado acredita las remuneraciones al personal y, que de acuerdo al uso implantado en la colectividad se denominan “</w:t>
      </w:r>
      <w:r w:rsidRPr="00237CBD">
        <w:rPr>
          <w:rFonts w:ascii="Palatino Linotype" w:eastAsia="Times New Roman" w:hAnsi="Palatino Linotype" w:cs="Arial"/>
          <w:b/>
          <w:i/>
        </w:rPr>
        <w:t>recibos de nómina</w:t>
      </w:r>
      <w:r w:rsidRPr="00237CBD">
        <w:rPr>
          <w:rFonts w:ascii="Palatino Linotype" w:eastAsia="Times New Roman" w:hAnsi="Palatino Linotype" w:cs="Arial"/>
        </w:rPr>
        <w:t>”.</w:t>
      </w:r>
    </w:p>
    <w:p w14:paraId="363D0EE1" w14:textId="77777777" w:rsidR="00FE49A0" w:rsidRPr="00237CBD" w:rsidRDefault="00FE49A0" w:rsidP="00237CBD">
      <w:pPr>
        <w:spacing w:before="240" w:after="240" w:line="360" w:lineRule="auto"/>
        <w:contextualSpacing/>
        <w:jc w:val="both"/>
        <w:rPr>
          <w:rFonts w:ascii="Palatino Linotype" w:eastAsia="Times New Roman" w:hAnsi="Palatino Linotype" w:cs="Arial"/>
        </w:rPr>
      </w:pPr>
    </w:p>
    <w:p w14:paraId="5F709E82" w14:textId="77777777" w:rsidR="00FE49A0" w:rsidRPr="00237CBD" w:rsidRDefault="00FE49A0" w:rsidP="00237CBD">
      <w:pPr>
        <w:numPr>
          <w:ilvl w:val="0"/>
          <w:numId w:val="1"/>
        </w:numPr>
        <w:spacing w:before="240" w:after="240" w:line="360" w:lineRule="auto"/>
        <w:ind w:left="0" w:firstLine="0"/>
        <w:contextualSpacing/>
        <w:jc w:val="both"/>
        <w:rPr>
          <w:rFonts w:ascii="Palatino Linotype" w:eastAsia="Times New Roman" w:hAnsi="Palatino Linotype" w:cs="Arial"/>
        </w:rPr>
      </w:pPr>
      <w:r w:rsidRPr="00237CBD">
        <w:rPr>
          <w:rFonts w:ascii="Palatino Linotype" w:eastAsia="MS Mincho" w:hAnsi="Palatino Linotype" w:cs="Times New Roman"/>
          <w:color w:val="000000"/>
        </w:rPr>
        <w:t xml:space="preserve">De lo anterior se concluye que todos los </w:t>
      </w:r>
      <w:r w:rsidRPr="00237CBD">
        <w:rPr>
          <w:rFonts w:ascii="Palatino Linotype" w:eastAsia="Times New Roman" w:hAnsi="Palatino Linotype" w:cs="Arial"/>
        </w:rPr>
        <w:t xml:space="preserve">servidores públicos tienen el derecho de recibir </w:t>
      </w:r>
      <w:r w:rsidRPr="00237CBD">
        <w:rPr>
          <w:rFonts w:ascii="Palatino Linotype" w:eastAsia="Times New Roman" w:hAnsi="Palatino Linotype" w:cs="Arial"/>
          <w:b/>
        </w:rPr>
        <w:t xml:space="preserve">remuneraciones </w:t>
      </w:r>
      <w:r w:rsidRPr="00237CBD">
        <w:rPr>
          <w:rFonts w:ascii="Palatino Linotype" w:eastAsia="Times New Roman" w:hAnsi="Palatino Linotype" w:cs="Arial"/>
        </w:rPr>
        <w:t xml:space="preserve">irrenunciables por el desempeño de un empleo, </w:t>
      </w:r>
      <w:r w:rsidRPr="00237CBD">
        <w:rPr>
          <w:rFonts w:ascii="Palatino Linotype" w:eastAsia="Times New Roman" w:hAnsi="Palatino Linotype" w:cs="Arial"/>
          <w:b/>
        </w:rPr>
        <w:t>cargo o comisión</w:t>
      </w:r>
      <w:r w:rsidRPr="00237CBD">
        <w:rPr>
          <w:rFonts w:ascii="Palatino Linotype" w:eastAsia="Times New Roman" w:hAnsi="Palatino Linotype" w:cs="Arial"/>
        </w:rPr>
        <w:t xml:space="preserve">,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 </w:t>
      </w:r>
    </w:p>
    <w:p w14:paraId="7E7DDA15" w14:textId="77777777" w:rsidR="00FE49A0" w:rsidRPr="00237CBD" w:rsidRDefault="00FE49A0" w:rsidP="00237CBD">
      <w:pPr>
        <w:spacing w:line="360" w:lineRule="auto"/>
        <w:ind w:left="720"/>
        <w:contextualSpacing/>
        <w:rPr>
          <w:rFonts w:ascii="Palatino Linotype" w:eastAsia="Times New Roman" w:hAnsi="Palatino Linotype" w:cs="Arial"/>
        </w:rPr>
      </w:pPr>
    </w:p>
    <w:p w14:paraId="3D24574F" w14:textId="77777777" w:rsidR="00FE49A0" w:rsidRPr="00237CBD" w:rsidRDefault="00FE49A0" w:rsidP="00237CBD">
      <w:pPr>
        <w:numPr>
          <w:ilvl w:val="0"/>
          <w:numId w:val="1"/>
        </w:numPr>
        <w:spacing w:before="240" w:after="240" w:line="360" w:lineRule="auto"/>
        <w:ind w:left="0" w:firstLine="0"/>
        <w:contextualSpacing/>
        <w:jc w:val="both"/>
        <w:rPr>
          <w:rFonts w:ascii="Palatino Linotype" w:eastAsia="Times New Roman" w:hAnsi="Palatino Linotype" w:cs="Arial"/>
          <w:lang w:val="es-ES"/>
        </w:rPr>
      </w:pPr>
      <w:r w:rsidRPr="00237CBD">
        <w:rPr>
          <w:rFonts w:ascii="Palatino Linotype" w:eastAsia="MS Mincho" w:hAnsi="Palatino Linotype" w:cs="Times New Roman"/>
          <w:color w:val="000000"/>
        </w:rPr>
        <w:t xml:space="preserve"> En el entendido de que las remuneraciones señaladas en el párrafo anterior son pagadas mediante la aplicación de fondos públicos, dichas erogaciones son fiscalizadas por la Legislatura a través del Órgano Superior de Fiscalización  y en ese sentido el </w:t>
      </w:r>
      <w:r w:rsidRPr="00237CBD">
        <w:rPr>
          <w:rFonts w:ascii="Palatino Linotype" w:eastAsia="Times New Roman" w:hAnsi="Palatino Linotype" w:cs="Arial"/>
          <w:lang w:val="es-ES"/>
        </w:rPr>
        <w:t xml:space="preserve">61 de la </w:t>
      </w:r>
      <w:r w:rsidRPr="00237CBD">
        <w:rPr>
          <w:rFonts w:ascii="Palatino Linotype" w:eastAsia="Times New Roman" w:hAnsi="Palatino Linotype" w:cs="Arial"/>
          <w:b/>
          <w:lang w:val="es-ES"/>
        </w:rPr>
        <w:t>Constitución Política del Estado Libre y Soberano de México</w:t>
      </w:r>
      <w:r w:rsidRPr="00237CBD">
        <w:rPr>
          <w:rFonts w:ascii="Palatino Linotype" w:eastAsia="Times New Roman" w:hAnsi="Palatino Linotype" w:cs="Arial"/>
          <w:lang w:val="es-ES"/>
        </w:rPr>
        <w:t xml:space="preserve"> establece las facultades y obligaciones de la Legislatura de las cuales podemos resaltar las siguientes: </w:t>
      </w:r>
    </w:p>
    <w:p w14:paraId="363638F5" w14:textId="77777777" w:rsidR="00FE49A0" w:rsidRPr="00237CBD" w:rsidRDefault="00FE49A0" w:rsidP="00237CBD">
      <w:pPr>
        <w:spacing w:line="360" w:lineRule="auto"/>
        <w:ind w:left="720"/>
        <w:contextualSpacing/>
        <w:rPr>
          <w:rFonts w:ascii="Palatino Linotype" w:eastAsia="Times New Roman" w:hAnsi="Palatino Linotype" w:cs="Arial"/>
          <w:lang w:val="es-ES"/>
        </w:rPr>
      </w:pPr>
    </w:p>
    <w:p w14:paraId="5933DEE0" w14:textId="77777777" w:rsidR="00FE49A0" w:rsidRPr="00237CBD" w:rsidRDefault="00FE49A0" w:rsidP="00237CBD">
      <w:pPr>
        <w:spacing w:line="360" w:lineRule="auto"/>
        <w:ind w:left="851" w:right="616"/>
        <w:contextualSpacing/>
        <w:jc w:val="both"/>
        <w:rPr>
          <w:rFonts w:ascii="Palatino Linotype" w:eastAsia="Times New Roman" w:hAnsi="Palatino Linotype" w:cs="Arial"/>
          <w:b/>
          <w:i/>
          <w:lang w:val="es-ES"/>
        </w:rPr>
      </w:pPr>
      <w:r w:rsidRPr="00237CBD">
        <w:rPr>
          <w:rFonts w:ascii="Palatino Linotype" w:eastAsia="Times New Roman" w:hAnsi="Palatino Linotype" w:cs="Arial"/>
          <w:b/>
          <w:i/>
          <w:lang w:val="es-ES"/>
        </w:rPr>
        <w:t>“Artículo 61.</w:t>
      </w:r>
    </w:p>
    <w:p w14:paraId="35FA2958" w14:textId="77777777" w:rsidR="00FE49A0" w:rsidRPr="00237CBD" w:rsidRDefault="00FE49A0" w:rsidP="00237CBD">
      <w:pPr>
        <w:spacing w:line="360" w:lineRule="auto"/>
        <w:ind w:left="851" w:right="616"/>
        <w:contextualSpacing/>
        <w:jc w:val="both"/>
        <w:rPr>
          <w:rFonts w:ascii="Palatino Linotype" w:eastAsia="Times New Roman" w:hAnsi="Palatino Linotype" w:cs="Arial"/>
          <w:b/>
          <w:i/>
          <w:lang w:val="es-ES"/>
        </w:rPr>
      </w:pPr>
      <w:r w:rsidRPr="00237CBD">
        <w:rPr>
          <w:rFonts w:ascii="Palatino Linotype" w:eastAsia="Times New Roman" w:hAnsi="Palatino Linotype" w:cs="Arial"/>
          <w:b/>
          <w:i/>
          <w:lang w:val="es-ES"/>
        </w:rPr>
        <w:t xml:space="preserve">(…) </w:t>
      </w:r>
    </w:p>
    <w:p w14:paraId="5910D302" w14:textId="77777777" w:rsidR="00FE49A0" w:rsidRPr="00237CBD" w:rsidRDefault="00FE49A0" w:rsidP="00237CBD">
      <w:pPr>
        <w:autoSpaceDE w:val="0"/>
        <w:autoSpaceDN w:val="0"/>
        <w:adjustRightInd w:val="0"/>
        <w:spacing w:line="360" w:lineRule="auto"/>
        <w:ind w:left="851" w:right="616"/>
        <w:jc w:val="both"/>
        <w:rPr>
          <w:rFonts w:ascii="Palatino Linotype" w:eastAsia="Times New Roman" w:hAnsi="Palatino Linotype" w:cs="Bookman Old Style"/>
          <w:i/>
          <w:lang w:val="es-MX"/>
        </w:rPr>
      </w:pPr>
      <w:r w:rsidRPr="00237CBD">
        <w:rPr>
          <w:rFonts w:ascii="Palatino Linotype" w:eastAsia="Times New Roman" w:hAnsi="Palatino Linotype" w:cs="Bookman Old Style"/>
          <w:i/>
          <w:lang w:val="es-MX"/>
        </w:rPr>
        <w:t xml:space="preserve">XXXIII. Revisar, por conducto del </w:t>
      </w:r>
      <w:r w:rsidRPr="00237CBD">
        <w:rPr>
          <w:rFonts w:ascii="Palatino Linotype" w:eastAsia="Times New Roman" w:hAnsi="Palatino Linotype" w:cs="Bookman Old Style"/>
          <w:b/>
          <w:i/>
          <w:lang w:val="es-MX"/>
        </w:rPr>
        <w:t>Órgano Superior de Fiscalización del Estado de México</w:t>
      </w:r>
      <w:r w:rsidRPr="00237CBD">
        <w:rPr>
          <w:rFonts w:ascii="Palatino Linotype" w:eastAsia="Times New Roman" w:hAnsi="Palatino Linotype" w:cs="Bookman Old Style"/>
          <w:i/>
          <w:lang w:val="es-MX"/>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757BDCD9" w14:textId="77777777" w:rsidR="00FE49A0" w:rsidRPr="00237CBD" w:rsidRDefault="00FE49A0" w:rsidP="00237CBD">
      <w:pPr>
        <w:autoSpaceDE w:val="0"/>
        <w:autoSpaceDN w:val="0"/>
        <w:adjustRightInd w:val="0"/>
        <w:spacing w:line="360" w:lineRule="auto"/>
        <w:ind w:left="851" w:right="616"/>
        <w:jc w:val="both"/>
        <w:rPr>
          <w:rFonts w:ascii="Palatino Linotype" w:eastAsia="Times New Roman" w:hAnsi="Palatino Linotype" w:cs="Bookman Old Style"/>
          <w:i/>
          <w:lang w:val="es-MX"/>
        </w:rPr>
      </w:pPr>
    </w:p>
    <w:p w14:paraId="2BD46AF7" w14:textId="77777777" w:rsidR="00FE49A0" w:rsidRPr="00237CBD" w:rsidRDefault="00FE49A0" w:rsidP="00237CBD">
      <w:pPr>
        <w:autoSpaceDE w:val="0"/>
        <w:autoSpaceDN w:val="0"/>
        <w:adjustRightInd w:val="0"/>
        <w:spacing w:line="360" w:lineRule="auto"/>
        <w:ind w:left="851" w:right="616"/>
        <w:jc w:val="both"/>
        <w:rPr>
          <w:rFonts w:ascii="Palatino Linotype" w:eastAsia="Times New Roman" w:hAnsi="Palatino Linotype" w:cs="Bookman Old Style"/>
          <w:i/>
          <w:lang w:val="es-MX"/>
        </w:rPr>
      </w:pPr>
      <w:r w:rsidRPr="00237CBD">
        <w:rPr>
          <w:rFonts w:ascii="Palatino Linotype" w:eastAsia="Times New Roman" w:hAnsi="Palatino Linotype" w:cs="Bookman Old Style"/>
          <w:i/>
          <w:lang w:val="es-MX"/>
        </w:rPr>
        <w:t xml:space="preserve">XXXIV.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237CBD">
        <w:rPr>
          <w:rFonts w:ascii="Palatino Linotype" w:eastAsia="Times New Roman" w:hAnsi="Palatino Linotype" w:cs="Bookman Old Style"/>
          <w:b/>
          <w:i/>
          <w:lang w:val="es-MX"/>
        </w:rPr>
        <w:t>Órgano Superior de Fiscalización</w:t>
      </w:r>
      <w:r w:rsidRPr="00237CBD">
        <w:rPr>
          <w:rFonts w:ascii="Palatino Linotype" w:eastAsia="Times New Roman" w:hAnsi="Palatino Linotype" w:cs="Bookman Old Style"/>
          <w:i/>
          <w:lang w:val="es-MX"/>
        </w:rPr>
        <w:t>.”</w:t>
      </w:r>
    </w:p>
    <w:p w14:paraId="0F186292" w14:textId="77777777" w:rsidR="00FE49A0" w:rsidRPr="00237CBD" w:rsidRDefault="00FE49A0" w:rsidP="00237CBD">
      <w:pPr>
        <w:autoSpaceDE w:val="0"/>
        <w:autoSpaceDN w:val="0"/>
        <w:adjustRightInd w:val="0"/>
        <w:spacing w:line="360" w:lineRule="auto"/>
        <w:ind w:left="851" w:right="616"/>
        <w:jc w:val="both"/>
        <w:rPr>
          <w:rFonts w:ascii="Palatino Linotype" w:eastAsia="Times New Roman" w:hAnsi="Palatino Linotype" w:cs="Bookman Old Style"/>
          <w:i/>
          <w:lang w:val="es-MX"/>
        </w:rPr>
      </w:pPr>
    </w:p>
    <w:p w14:paraId="358A308A" w14:textId="77777777" w:rsidR="00FE49A0" w:rsidRPr="00237CBD" w:rsidRDefault="00FE49A0" w:rsidP="00237CBD">
      <w:pPr>
        <w:numPr>
          <w:ilvl w:val="0"/>
          <w:numId w:val="1"/>
        </w:numPr>
        <w:spacing w:before="240" w:after="240" w:line="360" w:lineRule="auto"/>
        <w:ind w:left="0" w:firstLine="0"/>
        <w:contextualSpacing/>
        <w:jc w:val="both"/>
        <w:rPr>
          <w:rFonts w:ascii="Palatino Linotype" w:eastAsia="Times New Roman" w:hAnsi="Palatino Linotype" w:cs="Bookman Old Style"/>
          <w:i/>
          <w:lang w:val="es-MX"/>
        </w:rPr>
      </w:pPr>
      <w:r w:rsidRPr="00237CBD">
        <w:rPr>
          <w:rFonts w:ascii="Palatino Linotype" w:eastAsia="Times New Roman" w:hAnsi="Palatino Linotype" w:cs="Bookman Old Style"/>
          <w:lang w:val="es-MX"/>
        </w:rPr>
        <w:t xml:space="preserve">La </w:t>
      </w:r>
      <w:r w:rsidRPr="00237CBD">
        <w:rPr>
          <w:rFonts w:ascii="Palatino Linotype" w:eastAsia="Times New Roman" w:hAnsi="Palatino Linotype" w:cs="Bookman Old Style"/>
          <w:b/>
          <w:lang w:val="es-MX"/>
        </w:rPr>
        <w:t xml:space="preserve">Ley de Fiscalización Superior del Estado de México </w:t>
      </w:r>
      <w:r w:rsidRPr="00237CBD">
        <w:rPr>
          <w:rFonts w:ascii="Palatino Linotype" w:eastAsia="Times New Roman" w:hAnsi="Palatino Linotype" w:cs="Bookman Old Style"/>
          <w:lang w:val="es-MX"/>
        </w:rPr>
        <w:t xml:space="preserve">tiene por objeto establecer disposiciones encaminadas a fiscalizar, auditar y revisar las cuentas y actos relativos a la aplicación de los recursos públicos del Estado y Municipios; y en este sentido para dar cumplimiento a dicho ordenamiento, las Tesorerías Municipales y la Secretaría de Finanzas mensualmente enviaran para su análisis el Órgano Superior de Fiscalización de la Legislatura documento denominado </w:t>
      </w:r>
      <w:r w:rsidRPr="00237CBD">
        <w:rPr>
          <w:rFonts w:ascii="Palatino Linotype" w:eastAsia="Times New Roman" w:hAnsi="Palatino Linotype" w:cs="Bookman Old Style"/>
          <w:b/>
          <w:lang w:val="es-MX"/>
        </w:rPr>
        <w:t xml:space="preserve">Informe Mensual. </w:t>
      </w:r>
      <w:r w:rsidRPr="00237CBD">
        <w:rPr>
          <w:rFonts w:ascii="Palatino Linotype" w:eastAsia="Times New Roman" w:hAnsi="Palatino Linotype" w:cs="Bookman Old Style"/>
          <w:lang w:val="es-MX"/>
        </w:rPr>
        <w:t xml:space="preserve">El artículo 32 párrafo segundo de la ley en cita establece: </w:t>
      </w:r>
    </w:p>
    <w:p w14:paraId="1174EC23" w14:textId="77777777" w:rsidR="00FE49A0" w:rsidRPr="00237CBD" w:rsidRDefault="00FE49A0" w:rsidP="00237CBD">
      <w:pPr>
        <w:autoSpaceDE w:val="0"/>
        <w:autoSpaceDN w:val="0"/>
        <w:adjustRightInd w:val="0"/>
        <w:spacing w:line="360" w:lineRule="auto"/>
        <w:ind w:right="49"/>
        <w:contextualSpacing/>
        <w:jc w:val="both"/>
        <w:rPr>
          <w:rFonts w:ascii="Palatino Linotype" w:eastAsia="Times New Roman" w:hAnsi="Palatino Linotype" w:cs="Bookman Old Style"/>
          <w:i/>
          <w:lang w:val="es-MX"/>
        </w:rPr>
      </w:pPr>
    </w:p>
    <w:p w14:paraId="4D93B190" w14:textId="77777777" w:rsidR="00FE49A0" w:rsidRPr="00237CBD" w:rsidRDefault="00FE49A0" w:rsidP="00237CBD">
      <w:pPr>
        <w:tabs>
          <w:tab w:val="left" w:pos="7797"/>
        </w:tabs>
        <w:autoSpaceDE w:val="0"/>
        <w:autoSpaceDN w:val="0"/>
        <w:adjustRightInd w:val="0"/>
        <w:spacing w:line="360" w:lineRule="auto"/>
        <w:ind w:left="851" w:right="49"/>
        <w:contextualSpacing/>
        <w:jc w:val="both"/>
        <w:rPr>
          <w:rFonts w:ascii="Palatino Linotype" w:eastAsia="Times New Roman" w:hAnsi="Palatino Linotype" w:cs="Bookman Old Style"/>
          <w:b/>
          <w:i/>
          <w:lang w:val="es-MX"/>
        </w:rPr>
      </w:pPr>
      <w:r w:rsidRPr="00237CBD">
        <w:rPr>
          <w:rFonts w:ascii="Palatino Linotype" w:eastAsia="Times New Roman" w:hAnsi="Palatino Linotype" w:cs="Bookman Old Style"/>
          <w:b/>
          <w:i/>
          <w:lang w:val="es-MX"/>
        </w:rPr>
        <w:t>“Articulo 32.-</w:t>
      </w:r>
    </w:p>
    <w:p w14:paraId="360FB9A7" w14:textId="77777777" w:rsidR="00FE49A0" w:rsidRPr="00237CBD" w:rsidRDefault="00FE49A0" w:rsidP="00237CBD">
      <w:pPr>
        <w:autoSpaceDE w:val="0"/>
        <w:autoSpaceDN w:val="0"/>
        <w:adjustRightInd w:val="0"/>
        <w:spacing w:line="360" w:lineRule="auto"/>
        <w:ind w:left="851" w:right="616"/>
        <w:contextualSpacing/>
        <w:jc w:val="both"/>
        <w:rPr>
          <w:rFonts w:ascii="Palatino Linotype" w:eastAsia="Times New Roman" w:hAnsi="Palatino Linotype" w:cs="Bookman Old Style"/>
          <w:i/>
          <w:lang w:val="es-MX"/>
        </w:rPr>
      </w:pPr>
      <w:r w:rsidRPr="00237CBD">
        <w:rPr>
          <w:rFonts w:ascii="Palatino Linotype" w:eastAsia="Times New Roman" w:hAnsi="Palatino Linotype" w:cs="Bookman Old Style"/>
          <w:i/>
          <w:lang w:val="es-MX"/>
        </w:rPr>
        <w:t>(…)</w:t>
      </w:r>
    </w:p>
    <w:p w14:paraId="14521B6E" w14:textId="77777777" w:rsidR="00FE49A0" w:rsidRPr="00237CBD" w:rsidRDefault="00FE49A0" w:rsidP="00237CBD">
      <w:pPr>
        <w:autoSpaceDE w:val="0"/>
        <w:autoSpaceDN w:val="0"/>
        <w:adjustRightInd w:val="0"/>
        <w:spacing w:line="360" w:lineRule="auto"/>
        <w:ind w:left="851" w:right="616"/>
        <w:contextualSpacing/>
        <w:jc w:val="both"/>
        <w:rPr>
          <w:rFonts w:ascii="Palatino Linotype" w:eastAsia="Times New Roman" w:hAnsi="Palatino Linotype" w:cs="Bookman Old Style"/>
          <w:i/>
          <w:lang w:val="es-MX"/>
        </w:rPr>
      </w:pPr>
      <w:r w:rsidRPr="00237CBD">
        <w:rPr>
          <w:rFonts w:ascii="Palatino Linotype" w:eastAsia="Times New Roman" w:hAnsi="Palatino Linotype" w:cs="Bookman Old Style"/>
          <w:i/>
          <w:lang w:val="es-MX"/>
        </w:rPr>
        <w:t xml:space="preserve">Los Presidentes Municipales presentarán a la Legislatura las cuentas públicas anuales de sus respectivos municipios, del ejercicio fiscal inmediato anterior, dentro de los quince primeros días del mes de marzo de cada año; asimismo, </w:t>
      </w:r>
      <w:r w:rsidRPr="00237CBD">
        <w:rPr>
          <w:rFonts w:ascii="Palatino Linotype" w:eastAsia="Times New Roman" w:hAnsi="Palatino Linotype" w:cs="Bookman Old Style"/>
          <w:b/>
          <w:i/>
          <w:lang w:val="es-MX"/>
        </w:rPr>
        <w:t>los informes mensuales</w:t>
      </w:r>
      <w:r w:rsidRPr="00237CBD">
        <w:rPr>
          <w:rFonts w:ascii="Palatino Linotype" w:eastAsia="Times New Roman" w:hAnsi="Palatino Linotype" w:cs="Bookman Old Style"/>
          <w:i/>
          <w:lang w:val="es-MX"/>
        </w:rPr>
        <w:t xml:space="preserve"> los deberán presentar dentro de los veinte días posteriores al término del mes correspondiente.”</w:t>
      </w:r>
    </w:p>
    <w:p w14:paraId="2CF303AF" w14:textId="77777777" w:rsidR="00FE49A0" w:rsidRPr="00237CBD" w:rsidRDefault="00FE49A0" w:rsidP="00237CBD">
      <w:pPr>
        <w:autoSpaceDE w:val="0"/>
        <w:autoSpaceDN w:val="0"/>
        <w:adjustRightInd w:val="0"/>
        <w:spacing w:line="360" w:lineRule="auto"/>
        <w:ind w:left="851" w:right="616"/>
        <w:contextualSpacing/>
        <w:jc w:val="both"/>
        <w:rPr>
          <w:rFonts w:ascii="Palatino Linotype" w:eastAsia="Times New Roman" w:hAnsi="Palatino Linotype" w:cs="Bookman Old Style"/>
          <w:i/>
          <w:lang w:val="es-MX"/>
        </w:rPr>
      </w:pPr>
    </w:p>
    <w:p w14:paraId="01E11750" w14:textId="77777777" w:rsidR="00FE49A0" w:rsidRPr="00237CBD" w:rsidRDefault="00FE49A0" w:rsidP="00237CBD">
      <w:pPr>
        <w:numPr>
          <w:ilvl w:val="0"/>
          <w:numId w:val="1"/>
        </w:numPr>
        <w:spacing w:before="240" w:after="240" w:line="360" w:lineRule="auto"/>
        <w:ind w:left="0" w:firstLine="0"/>
        <w:contextualSpacing/>
        <w:jc w:val="both"/>
        <w:rPr>
          <w:rFonts w:ascii="Palatino Linotype" w:eastAsia="Times New Roman" w:hAnsi="Palatino Linotype" w:cs="Bookman Old Style"/>
          <w:lang w:val="es-MX"/>
        </w:rPr>
      </w:pPr>
      <w:r w:rsidRPr="00237CBD">
        <w:rPr>
          <w:rFonts w:ascii="Palatino Linotype" w:eastAsia="Times New Roman" w:hAnsi="Palatino Linotype" w:cs="Bookman Old Style"/>
          <w:lang w:val="es-MX"/>
        </w:rPr>
        <w:t xml:space="preserve">Para tal efecto el Órgano Superior de Fiscalización establece los lineamientos, criterios, procedimientos, métodos y sistemas para las acciones de control y evaluación, necesarios para la fiscalización de las cuentas públicas y los informes trimestrales y mensuales. </w:t>
      </w:r>
    </w:p>
    <w:p w14:paraId="3347F729" w14:textId="77777777" w:rsidR="00FE49A0" w:rsidRPr="00237CBD" w:rsidRDefault="00FE49A0" w:rsidP="00237CBD">
      <w:pPr>
        <w:autoSpaceDE w:val="0"/>
        <w:autoSpaceDN w:val="0"/>
        <w:adjustRightInd w:val="0"/>
        <w:spacing w:line="360" w:lineRule="auto"/>
        <w:ind w:right="616"/>
        <w:contextualSpacing/>
        <w:jc w:val="both"/>
        <w:rPr>
          <w:rFonts w:ascii="Palatino Linotype" w:eastAsia="Times New Roman" w:hAnsi="Palatino Linotype" w:cs="Bookman Old Style"/>
          <w:lang w:val="es-MX"/>
        </w:rPr>
      </w:pPr>
    </w:p>
    <w:p w14:paraId="6AE1A1FB" w14:textId="4A580F61" w:rsidR="00FE49A0" w:rsidRPr="00237CBD" w:rsidRDefault="00FE49A0" w:rsidP="00237CBD">
      <w:pPr>
        <w:numPr>
          <w:ilvl w:val="0"/>
          <w:numId w:val="1"/>
        </w:numPr>
        <w:spacing w:before="240" w:after="240" w:line="360" w:lineRule="auto"/>
        <w:ind w:left="0" w:firstLine="0"/>
        <w:contextualSpacing/>
        <w:jc w:val="both"/>
        <w:rPr>
          <w:rFonts w:ascii="Palatino Linotype" w:eastAsia="Times New Roman" w:hAnsi="Palatino Linotype" w:cs="Arial"/>
          <w:lang w:val="es-MX"/>
        </w:rPr>
      </w:pPr>
      <w:r w:rsidRPr="00237CBD">
        <w:rPr>
          <w:rFonts w:ascii="Palatino Linotype" w:eastAsia="Times New Roman" w:hAnsi="Palatino Linotype" w:cs="Bookman Old Style"/>
          <w:lang w:val="es-MX"/>
        </w:rPr>
        <w:t xml:space="preserve">Por lo que los </w:t>
      </w:r>
      <w:r w:rsidRPr="00237CBD">
        <w:rPr>
          <w:rFonts w:ascii="Palatino Linotype" w:eastAsia="Times New Roman" w:hAnsi="Palatino Linotype" w:cs="Bookman Old Style"/>
          <w:b/>
          <w:lang w:val="es-MX"/>
        </w:rPr>
        <w:t xml:space="preserve">Lineamientos para la Integración del Informe Mensual 2019 </w:t>
      </w:r>
      <w:r w:rsidRPr="00237CBD">
        <w:rPr>
          <w:rFonts w:ascii="Palatino Linotype" w:eastAsia="Times New Roman" w:hAnsi="Palatino Linotype" w:cs="Bookman Old Style"/>
          <w:lang w:val="es-MX"/>
        </w:rPr>
        <w:t>es el instrumento que sirve como herramienta para elaborar y presentar los Informes Mensuales, de acuerdo a los requerimientos financieros, contables, patrimoniales, presupuestales, programáticos y administrativos que señales los ordenamientos legales respectivos, entre los que destacan: L</w:t>
      </w:r>
      <w:r w:rsidRPr="00237CBD">
        <w:rPr>
          <w:rFonts w:ascii="Palatino Linotype" w:eastAsia="Times New Roman" w:hAnsi="Palatino Linotype" w:cs="Arial"/>
          <w:lang w:val="es-MX"/>
        </w:rPr>
        <w:t>a Ley Orgánica Municipal, Ley de Ingresos de los Municipios, Presupuesto de Egresos y Manual Único de Contabilidad Gubernamental para las Dependencias y Entidades Públicas del Gobierno y Municipios, todos del Estado de México.</w:t>
      </w:r>
    </w:p>
    <w:p w14:paraId="6D1012F7" w14:textId="77777777" w:rsidR="00FE49A0" w:rsidRPr="00237CBD" w:rsidRDefault="00FE49A0" w:rsidP="00237CBD">
      <w:pPr>
        <w:spacing w:line="360" w:lineRule="auto"/>
        <w:ind w:left="720"/>
        <w:contextualSpacing/>
        <w:rPr>
          <w:rFonts w:ascii="Palatino Linotype" w:eastAsia="Times New Roman" w:hAnsi="Palatino Linotype" w:cs="Arial"/>
          <w:lang w:val="es-MX"/>
        </w:rPr>
      </w:pPr>
    </w:p>
    <w:p w14:paraId="1CB48671" w14:textId="77777777" w:rsidR="00FE49A0" w:rsidRPr="00237CBD" w:rsidRDefault="00FE49A0" w:rsidP="00237CBD">
      <w:pPr>
        <w:numPr>
          <w:ilvl w:val="0"/>
          <w:numId w:val="1"/>
        </w:numPr>
        <w:spacing w:before="240" w:after="240" w:line="360" w:lineRule="auto"/>
        <w:ind w:left="0" w:firstLine="0"/>
        <w:contextualSpacing/>
        <w:jc w:val="both"/>
        <w:rPr>
          <w:rFonts w:ascii="Palatino Linotype" w:eastAsia="Times New Roman" w:hAnsi="Palatino Linotype" w:cs="Arial"/>
          <w:lang w:val="es-MX"/>
        </w:rPr>
      </w:pPr>
      <w:r w:rsidRPr="00237CBD">
        <w:rPr>
          <w:rFonts w:ascii="Palatino Linotype" w:eastAsia="Times New Roman" w:hAnsi="Palatino Linotype" w:cs="Arial"/>
          <w:lang w:val="es-MX"/>
        </w:rPr>
        <w:t xml:space="preserve">En la integración del Informe Mensual se detallará la información en ocho (08) discos que se entregarán mensualmente, dentro de los veinte (20) días hábiles siguientes terminado el mes; por lo que de acuerdo a los Lineamientos citados la integración de los discos será conforme a lo siguiente: </w:t>
      </w:r>
    </w:p>
    <w:p w14:paraId="54966881" w14:textId="77777777" w:rsidR="00FE49A0" w:rsidRPr="00237CBD" w:rsidRDefault="00FE49A0" w:rsidP="00237CBD">
      <w:pPr>
        <w:spacing w:line="360" w:lineRule="auto"/>
        <w:ind w:left="720"/>
        <w:contextualSpacing/>
        <w:jc w:val="both"/>
        <w:rPr>
          <w:rFonts w:ascii="Palatino Linotype" w:eastAsia="Times New Roman" w:hAnsi="Palatino Linotype" w:cs="Arial"/>
          <w:i/>
          <w:lang w:val="es-MX"/>
        </w:rPr>
      </w:pPr>
    </w:p>
    <w:p w14:paraId="72B03100" w14:textId="77777777" w:rsidR="00982A3E" w:rsidRPr="00237CBD" w:rsidRDefault="00FE49A0" w:rsidP="00237CBD">
      <w:pPr>
        <w:autoSpaceDE w:val="0"/>
        <w:autoSpaceDN w:val="0"/>
        <w:adjustRightInd w:val="0"/>
        <w:spacing w:line="360" w:lineRule="auto"/>
        <w:ind w:left="851" w:right="616" w:hanging="142"/>
        <w:jc w:val="both"/>
        <w:rPr>
          <w:rFonts w:ascii="Palatino Linotype" w:eastAsia="Times New Roman" w:hAnsi="Palatino Linotype" w:cs="Arial"/>
          <w:bCs/>
          <w:i/>
          <w:lang w:val="es-MX"/>
        </w:rPr>
      </w:pPr>
      <w:r w:rsidRPr="00237CBD">
        <w:rPr>
          <w:rFonts w:ascii="Palatino Linotype" w:eastAsia="Times New Roman" w:hAnsi="Palatino Linotype" w:cs="Arial"/>
          <w:b/>
          <w:bCs/>
          <w:i/>
          <w:lang w:val="es-MX"/>
        </w:rPr>
        <w:t>“</w:t>
      </w:r>
      <w:r w:rsidR="00982A3E" w:rsidRPr="00237CBD">
        <w:rPr>
          <w:rFonts w:ascii="Palatino Linotype" w:eastAsia="Times New Roman" w:hAnsi="Palatino Linotype" w:cs="Arial"/>
          <w:b/>
          <w:bCs/>
          <w:i/>
          <w:lang w:val="es-MX"/>
        </w:rPr>
        <w:t>Disco 1.-</w:t>
      </w:r>
      <w:r w:rsidR="00982A3E" w:rsidRPr="00237CBD">
        <w:rPr>
          <w:rFonts w:ascii="Palatino Linotype" w:eastAsia="Times New Roman" w:hAnsi="Palatino Linotype" w:cs="Arial"/>
          <w:bCs/>
          <w:i/>
          <w:lang w:val="es-MX"/>
        </w:rPr>
        <w:t xml:space="preserve"> Información Patrimonial (Contable y Administrativa)</w:t>
      </w:r>
    </w:p>
    <w:p w14:paraId="6E5EF59E" w14:textId="40BF0798" w:rsidR="00982A3E" w:rsidRPr="00237CBD" w:rsidRDefault="00982A3E" w:rsidP="00237CBD">
      <w:pPr>
        <w:autoSpaceDE w:val="0"/>
        <w:autoSpaceDN w:val="0"/>
        <w:adjustRightInd w:val="0"/>
        <w:spacing w:line="360" w:lineRule="auto"/>
        <w:ind w:left="851" w:right="616"/>
        <w:jc w:val="both"/>
        <w:rPr>
          <w:rFonts w:ascii="Palatino Linotype" w:eastAsia="Times New Roman" w:hAnsi="Palatino Linotype" w:cs="Arial"/>
          <w:b/>
          <w:bCs/>
          <w:i/>
          <w:lang w:val="es-MX"/>
        </w:rPr>
      </w:pPr>
      <w:r w:rsidRPr="00237CBD">
        <w:rPr>
          <w:rFonts w:ascii="Palatino Linotype" w:eastAsia="Times New Roman" w:hAnsi="Palatino Linotype" w:cs="Arial"/>
          <w:b/>
          <w:bCs/>
          <w:i/>
          <w:lang w:val="es-MX"/>
        </w:rPr>
        <w:t>Disco 2.-</w:t>
      </w:r>
      <w:r w:rsidRPr="00237CBD">
        <w:rPr>
          <w:rFonts w:ascii="Palatino Linotype" w:eastAsia="Times New Roman" w:hAnsi="Palatino Linotype" w:cs="Arial"/>
          <w:bCs/>
          <w:i/>
          <w:lang w:val="es-MX"/>
        </w:rPr>
        <w:t>Información Presupuestal, de Bienes Muebles e Inmuebles y de Recaudación</w:t>
      </w:r>
      <w:r w:rsidRPr="00237CBD">
        <w:rPr>
          <w:rFonts w:ascii="Palatino Linotype" w:eastAsia="Times New Roman" w:hAnsi="Palatino Linotype" w:cs="Arial"/>
          <w:b/>
          <w:bCs/>
          <w:i/>
          <w:lang w:val="es-MX"/>
        </w:rPr>
        <w:t xml:space="preserve"> </w:t>
      </w:r>
      <w:r w:rsidRPr="00237CBD">
        <w:rPr>
          <w:rFonts w:ascii="Palatino Linotype" w:eastAsia="Times New Roman" w:hAnsi="Palatino Linotype" w:cs="Arial"/>
          <w:bCs/>
          <w:i/>
          <w:lang w:val="es-MX"/>
        </w:rPr>
        <w:t>del Impuesto Predial y Derechos de Agua</w:t>
      </w:r>
    </w:p>
    <w:p w14:paraId="4C0190B4" w14:textId="77777777" w:rsidR="00982A3E" w:rsidRPr="00237CBD" w:rsidRDefault="00982A3E" w:rsidP="00237CBD">
      <w:pPr>
        <w:autoSpaceDE w:val="0"/>
        <w:autoSpaceDN w:val="0"/>
        <w:adjustRightInd w:val="0"/>
        <w:spacing w:line="360" w:lineRule="auto"/>
        <w:ind w:left="851" w:right="616"/>
        <w:jc w:val="both"/>
        <w:rPr>
          <w:rFonts w:ascii="Palatino Linotype" w:eastAsia="Times New Roman" w:hAnsi="Palatino Linotype" w:cs="Arial"/>
          <w:bCs/>
          <w:i/>
          <w:lang w:val="es-MX"/>
        </w:rPr>
      </w:pPr>
      <w:r w:rsidRPr="00237CBD">
        <w:rPr>
          <w:rFonts w:ascii="Palatino Linotype" w:eastAsia="Times New Roman" w:hAnsi="Palatino Linotype" w:cs="Arial"/>
          <w:b/>
          <w:bCs/>
          <w:i/>
          <w:lang w:val="es-MX"/>
        </w:rPr>
        <w:t>Disco 3.-</w:t>
      </w:r>
      <w:r w:rsidRPr="00237CBD">
        <w:rPr>
          <w:rFonts w:ascii="Palatino Linotype" w:eastAsia="Times New Roman" w:hAnsi="Palatino Linotype" w:cs="Arial"/>
          <w:bCs/>
          <w:i/>
          <w:lang w:val="es-MX"/>
        </w:rPr>
        <w:t xml:space="preserve"> Información de Obra</w:t>
      </w:r>
    </w:p>
    <w:p w14:paraId="73192F37" w14:textId="77777777" w:rsidR="00982A3E" w:rsidRPr="00237CBD" w:rsidRDefault="00982A3E" w:rsidP="00237CBD">
      <w:pPr>
        <w:autoSpaceDE w:val="0"/>
        <w:autoSpaceDN w:val="0"/>
        <w:adjustRightInd w:val="0"/>
        <w:spacing w:line="360" w:lineRule="auto"/>
        <w:ind w:left="851" w:right="616"/>
        <w:jc w:val="both"/>
        <w:rPr>
          <w:rFonts w:ascii="Palatino Linotype" w:eastAsia="Times New Roman" w:hAnsi="Palatino Linotype" w:cs="Arial"/>
          <w:b/>
          <w:bCs/>
          <w:i/>
          <w:lang w:val="es-MX"/>
        </w:rPr>
      </w:pPr>
      <w:r w:rsidRPr="00237CBD">
        <w:rPr>
          <w:rFonts w:ascii="Palatino Linotype" w:eastAsia="Times New Roman" w:hAnsi="Palatino Linotype" w:cs="Arial"/>
          <w:b/>
          <w:bCs/>
          <w:i/>
          <w:lang w:val="es-MX"/>
        </w:rPr>
        <w:t>Disco 4.- Información de Nómina</w:t>
      </w:r>
    </w:p>
    <w:p w14:paraId="28354B6A" w14:textId="77777777" w:rsidR="00982A3E" w:rsidRPr="00237CBD" w:rsidRDefault="00982A3E" w:rsidP="00237CBD">
      <w:pPr>
        <w:autoSpaceDE w:val="0"/>
        <w:autoSpaceDN w:val="0"/>
        <w:adjustRightInd w:val="0"/>
        <w:spacing w:line="360" w:lineRule="auto"/>
        <w:ind w:left="851" w:right="616"/>
        <w:jc w:val="both"/>
        <w:rPr>
          <w:rFonts w:ascii="Palatino Linotype" w:eastAsia="Times New Roman" w:hAnsi="Palatino Linotype" w:cs="Arial"/>
          <w:bCs/>
          <w:i/>
          <w:lang w:val="es-MX"/>
        </w:rPr>
      </w:pPr>
      <w:r w:rsidRPr="00237CBD">
        <w:rPr>
          <w:rFonts w:ascii="Palatino Linotype" w:eastAsia="Times New Roman" w:hAnsi="Palatino Linotype" w:cs="Arial"/>
          <w:b/>
          <w:bCs/>
          <w:i/>
          <w:lang w:val="es-MX"/>
        </w:rPr>
        <w:t>Disco 5.-</w:t>
      </w:r>
      <w:r w:rsidRPr="00237CBD">
        <w:rPr>
          <w:rFonts w:ascii="Palatino Linotype" w:eastAsia="Times New Roman" w:hAnsi="Palatino Linotype" w:cs="Arial"/>
          <w:bCs/>
          <w:i/>
          <w:lang w:val="es-MX"/>
        </w:rPr>
        <w:t xml:space="preserve"> Imágenes Digitalizadas</w:t>
      </w:r>
    </w:p>
    <w:p w14:paraId="3716552E" w14:textId="55286E7C" w:rsidR="00FE49A0" w:rsidRPr="00237CBD" w:rsidRDefault="00982A3E" w:rsidP="00237CBD">
      <w:pPr>
        <w:autoSpaceDE w:val="0"/>
        <w:autoSpaceDN w:val="0"/>
        <w:adjustRightInd w:val="0"/>
        <w:spacing w:line="360" w:lineRule="auto"/>
        <w:ind w:left="851" w:right="616"/>
        <w:jc w:val="both"/>
        <w:rPr>
          <w:rFonts w:ascii="Palatino Linotype" w:eastAsia="Times New Roman" w:hAnsi="Palatino Linotype" w:cs="Arial"/>
          <w:bCs/>
          <w:i/>
          <w:lang w:val="es-MX"/>
        </w:rPr>
      </w:pPr>
      <w:r w:rsidRPr="00237CBD">
        <w:rPr>
          <w:rFonts w:ascii="Palatino Linotype" w:eastAsia="Times New Roman" w:hAnsi="Palatino Linotype" w:cs="Arial"/>
          <w:b/>
          <w:bCs/>
          <w:i/>
          <w:lang w:val="es-MX"/>
        </w:rPr>
        <w:t>Disco 6.-</w:t>
      </w:r>
      <w:r w:rsidRPr="00237CBD">
        <w:rPr>
          <w:rFonts w:ascii="Palatino Linotype" w:eastAsia="Times New Roman" w:hAnsi="Palatino Linotype" w:cs="Arial"/>
          <w:bCs/>
          <w:i/>
          <w:lang w:val="es-MX"/>
        </w:rPr>
        <w:t xml:space="preserve"> Información de Evaluación Programática (archivo de texto plano TXT y PDF)*</w:t>
      </w:r>
      <w:r w:rsidR="00FE49A0" w:rsidRPr="00237CBD">
        <w:rPr>
          <w:rFonts w:ascii="Palatino Linotype" w:eastAsia="Times New Roman" w:hAnsi="Palatino Linotype" w:cs="Arial"/>
          <w:bCs/>
          <w:i/>
          <w:lang w:val="es-MX"/>
        </w:rPr>
        <w:t>”</w:t>
      </w:r>
    </w:p>
    <w:p w14:paraId="6ECE92F6" w14:textId="77777777" w:rsidR="00FE49A0" w:rsidRPr="00237CBD" w:rsidRDefault="00FE49A0" w:rsidP="00237CBD">
      <w:pPr>
        <w:autoSpaceDE w:val="0"/>
        <w:autoSpaceDN w:val="0"/>
        <w:adjustRightInd w:val="0"/>
        <w:spacing w:line="360" w:lineRule="auto"/>
        <w:ind w:left="851" w:right="616"/>
        <w:contextualSpacing/>
        <w:jc w:val="both"/>
        <w:rPr>
          <w:rFonts w:ascii="Palatino Linotype" w:eastAsia="Times New Roman" w:hAnsi="Palatino Linotype" w:cs="Arial"/>
          <w:i/>
          <w:lang w:val="es-MX"/>
        </w:rPr>
      </w:pPr>
    </w:p>
    <w:p w14:paraId="05E8CBA0" w14:textId="1471D4EB" w:rsidR="00FE49A0" w:rsidRPr="00237CBD" w:rsidRDefault="00FE49A0" w:rsidP="00237CBD">
      <w:pPr>
        <w:numPr>
          <w:ilvl w:val="0"/>
          <w:numId w:val="1"/>
        </w:numPr>
        <w:spacing w:before="240" w:after="240" w:line="360" w:lineRule="auto"/>
        <w:ind w:left="0" w:firstLine="0"/>
        <w:contextualSpacing/>
        <w:jc w:val="both"/>
        <w:rPr>
          <w:rFonts w:ascii="Palatino Linotype" w:eastAsia="Times New Roman" w:hAnsi="Palatino Linotype" w:cs="Arial"/>
          <w:b/>
          <w:i/>
          <w:lang w:val="es-MX"/>
        </w:rPr>
      </w:pPr>
      <w:r w:rsidRPr="00237CBD">
        <w:rPr>
          <w:rFonts w:ascii="Palatino Linotype" w:eastAsia="Times New Roman" w:hAnsi="Palatino Linotype" w:cs="Arial"/>
          <w:lang w:val="es-MX"/>
        </w:rPr>
        <w:t>Derivado de los instrumentos normativos citados es de señalar que la información solicitada por el particular</w:t>
      </w:r>
      <w:r w:rsidRPr="00237CBD">
        <w:rPr>
          <w:rFonts w:ascii="Palatino Linotype" w:eastAsia="Times New Roman" w:hAnsi="Palatino Linotype" w:cs="Arial"/>
        </w:rPr>
        <w:t xml:space="preserve"> se localiza en los archivos del </w:t>
      </w:r>
      <w:r w:rsidRPr="00237CBD">
        <w:rPr>
          <w:rFonts w:ascii="Palatino Linotype" w:eastAsia="Times New Roman" w:hAnsi="Palatino Linotype" w:cs="Arial"/>
          <w:b/>
        </w:rPr>
        <w:t>Municipio de</w:t>
      </w:r>
      <w:r w:rsidR="00982A3E" w:rsidRPr="00237CBD">
        <w:rPr>
          <w:rFonts w:ascii="Palatino Linotype" w:eastAsia="Times New Roman" w:hAnsi="Palatino Linotype" w:cs="Times New Roman"/>
          <w:b/>
          <w:bCs/>
        </w:rPr>
        <w:t xml:space="preserve"> </w:t>
      </w:r>
      <w:proofErr w:type="spellStart"/>
      <w:r w:rsidR="00982A3E" w:rsidRPr="00237CBD">
        <w:rPr>
          <w:rFonts w:ascii="Palatino Linotype" w:eastAsia="Times New Roman" w:hAnsi="Palatino Linotype" w:cs="Times New Roman"/>
          <w:b/>
          <w:bCs/>
        </w:rPr>
        <w:t>Tezoyuca</w:t>
      </w:r>
      <w:proofErr w:type="spellEnd"/>
      <w:r w:rsidRPr="00237CBD">
        <w:rPr>
          <w:rFonts w:ascii="Palatino Linotype" w:eastAsia="Times New Roman" w:hAnsi="Palatino Linotype" w:cs="Arial"/>
          <w:b/>
        </w:rPr>
        <w:t xml:space="preserve"> </w:t>
      </w:r>
      <w:r w:rsidRPr="00237CBD">
        <w:rPr>
          <w:rFonts w:ascii="Palatino Linotype" w:eastAsia="Times New Roman" w:hAnsi="Palatino Linotype" w:cs="Arial"/>
        </w:rPr>
        <w:t xml:space="preserve">toda vez que, mensualmente da cumplimiento a los requerimientos de obligaciones periódicas establecidas por el Órgano Superior de Fiscalización, por lo que la información solicitada por el </w:t>
      </w:r>
      <w:r w:rsidRPr="00237CBD">
        <w:rPr>
          <w:rFonts w:ascii="Palatino Linotype" w:eastAsia="Times New Roman" w:hAnsi="Palatino Linotype" w:cs="Arial"/>
          <w:b/>
        </w:rPr>
        <w:t xml:space="preserve">RECURRENTE </w:t>
      </w:r>
      <w:r w:rsidRPr="00237CBD">
        <w:rPr>
          <w:rFonts w:ascii="Palatino Linotype" w:eastAsia="Times New Roman" w:hAnsi="Palatino Linotype" w:cs="Arial"/>
        </w:rPr>
        <w:t>forma parte de la integración del</w:t>
      </w:r>
      <w:r w:rsidRPr="00237CBD">
        <w:rPr>
          <w:rFonts w:ascii="Palatino Linotype" w:eastAsia="Times New Roman" w:hAnsi="Palatino Linotype" w:cs="Arial"/>
          <w:b/>
        </w:rPr>
        <w:t xml:space="preserve"> </w:t>
      </w:r>
      <w:r w:rsidRPr="00237CBD">
        <w:rPr>
          <w:rFonts w:ascii="Palatino Linotype" w:eastAsia="Times New Roman" w:hAnsi="Palatino Linotype" w:cs="Arial"/>
          <w:b/>
          <w:bCs/>
          <w:i/>
          <w:lang w:val="es-MX"/>
        </w:rPr>
        <w:t xml:space="preserve">Disco 4.- </w:t>
      </w:r>
      <w:r w:rsidRPr="00237CBD">
        <w:rPr>
          <w:rFonts w:ascii="Palatino Linotype" w:eastAsia="Times New Roman" w:hAnsi="Palatino Linotype" w:cs="Arial"/>
          <w:b/>
          <w:i/>
          <w:u w:val="single"/>
          <w:lang w:val="es-MX"/>
        </w:rPr>
        <w:t>Información de Nómina.</w:t>
      </w:r>
      <w:r w:rsidRPr="00237CBD">
        <w:rPr>
          <w:rFonts w:ascii="Palatino Linotype" w:eastAsia="Times New Roman" w:hAnsi="Palatino Linotype" w:cs="Arial"/>
          <w:i/>
          <w:u w:val="single"/>
          <w:lang w:val="es-MX"/>
        </w:rPr>
        <w:t xml:space="preserve"> </w:t>
      </w:r>
    </w:p>
    <w:p w14:paraId="4ED86E19" w14:textId="77777777" w:rsidR="00FE49A0" w:rsidRPr="00237CBD" w:rsidRDefault="00FE49A0" w:rsidP="00237CBD">
      <w:pPr>
        <w:tabs>
          <w:tab w:val="left" w:pos="567"/>
        </w:tabs>
        <w:spacing w:before="240" w:after="240" w:line="360" w:lineRule="auto"/>
        <w:ind w:right="49"/>
        <w:contextualSpacing/>
        <w:jc w:val="both"/>
        <w:rPr>
          <w:rFonts w:ascii="Palatino Linotype" w:eastAsia="Times New Roman" w:hAnsi="Palatino Linotype" w:cs="Arial"/>
          <w:b/>
          <w:i/>
          <w:lang w:val="es-MX"/>
        </w:rPr>
      </w:pPr>
    </w:p>
    <w:p w14:paraId="60049F07" w14:textId="77777777" w:rsidR="00FE49A0" w:rsidRPr="00237CBD" w:rsidRDefault="00FE49A0" w:rsidP="00237CBD">
      <w:pPr>
        <w:numPr>
          <w:ilvl w:val="0"/>
          <w:numId w:val="1"/>
        </w:numPr>
        <w:spacing w:before="240" w:after="240" w:line="360" w:lineRule="auto"/>
        <w:ind w:left="0" w:firstLine="0"/>
        <w:contextualSpacing/>
        <w:jc w:val="both"/>
        <w:rPr>
          <w:rFonts w:ascii="Palatino Linotype" w:eastAsia="MS Mincho" w:hAnsi="Palatino Linotype" w:cs="Times New Roman"/>
          <w:color w:val="000000"/>
        </w:rPr>
      </w:pPr>
      <w:r w:rsidRPr="00237CBD">
        <w:rPr>
          <w:rFonts w:ascii="Palatino Linotype" w:eastAsia="MS Mincho" w:hAnsi="Palatino Linotype" w:cs="Times New Roman"/>
          <w:color w:val="000000"/>
        </w:rPr>
        <w:t xml:space="preserve">En cuanto a la documentación que contiene el </w:t>
      </w:r>
      <w:r w:rsidRPr="00237CBD">
        <w:rPr>
          <w:rFonts w:ascii="Palatino Linotype" w:eastAsia="Times New Roman" w:hAnsi="Palatino Linotype" w:cs="Arial"/>
          <w:b/>
          <w:bCs/>
          <w:i/>
          <w:lang w:val="es-MX"/>
        </w:rPr>
        <w:t xml:space="preserve">Disco 4.- </w:t>
      </w:r>
      <w:r w:rsidRPr="00237CBD">
        <w:rPr>
          <w:rFonts w:ascii="Palatino Linotype" w:eastAsia="Times New Roman" w:hAnsi="Palatino Linotype" w:cs="Arial"/>
          <w:b/>
          <w:i/>
          <w:u w:val="single"/>
          <w:lang w:val="es-MX"/>
        </w:rPr>
        <w:t xml:space="preserve">Información de Nómina, </w:t>
      </w:r>
      <w:r w:rsidRPr="00237CBD">
        <w:rPr>
          <w:rFonts w:ascii="Palatino Linotype" w:eastAsia="Times New Roman" w:hAnsi="Palatino Linotype" w:cs="Arial"/>
          <w:lang w:val="es-MX"/>
        </w:rPr>
        <w:t xml:space="preserve">los lineamientos para la integración del informe mensual 2019 describen cada punto que deberá integrar el disco, tal como se muestra en la imagen siguiente: </w:t>
      </w:r>
    </w:p>
    <w:p w14:paraId="2C55C99A" w14:textId="77777777" w:rsidR="00FE49A0" w:rsidRPr="00237CBD" w:rsidRDefault="00FE49A0" w:rsidP="00237CBD">
      <w:pPr>
        <w:spacing w:line="360" w:lineRule="auto"/>
        <w:ind w:left="720"/>
        <w:contextualSpacing/>
        <w:rPr>
          <w:rFonts w:ascii="Palatino Linotype" w:eastAsia="MS Mincho" w:hAnsi="Palatino Linotype" w:cs="Times New Roman"/>
          <w:color w:val="000000"/>
        </w:rPr>
      </w:pPr>
    </w:p>
    <w:p w14:paraId="7223EEA9" w14:textId="62D504D0" w:rsidR="00FE49A0" w:rsidRPr="00237CBD" w:rsidRDefault="00982A3E" w:rsidP="00237CBD">
      <w:pPr>
        <w:spacing w:before="240" w:after="240" w:line="360" w:lineRule="auto"/>
        <w:ind w:left="426" w:hanging="284"/>
        <w:contextualSpacing/>
        <w:jc w:val="center"/>
        <w:rPr>
          <w:rFonts w:ascii="Palatino Linotype" w:eastAsia="MS Mincho" w:hAnsi="Palatino Linotype" w:cs="Times New Roman"/>
          <w:color w:val="000000"/>
        </w:rPr>
      </w:pPr>
      <w:r w:rsidRPr="00237CBD">
        <w:rPr>
          <w:rFonts w:ascii="Palatino Linotype" w:hAnsi="Palatino Linotype"/>
          <w:noProof/>
          <w:lang w:val="es-MX" w:eastAsia="es-MX"/>
        </w:rPr>
        <w:drawing>
          <wp:inline distT="0" distB="0" distL="0" distR="0" wp14:anchorId="21267BCD" wp14:editId="5B37D5B3">
            <wp:extent cx="4629150" cy="3387183"/>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31399" t="37719" r="33808" b="17019"/>
                    <a:stretch/>
                  </pic:blipFill>
                  <pic:spPr bwMode="auto">
                    <a:xfrm>
                      <a:off x="0" y="0"/>
                      <a:ext cx="4636857" cy="3392822"/>
                    </a:xfrm>
                    <a:prstGeom prst="rect">
                      <a:avLst/>
                    </a:prstGeom>
                    <a:ln>
                      <a:noFill/>
                    </a:ln>
                    <a:extLst>
                      <a:ext uri="{53640926-AAD7-44D8-BBD7-CCE9431645EC}">
                        <a14:shadowObscured xmlns:a14="http://schemas.microsoft.com/office/drawing/2010/main"/>
                      </a:ext>
                    </a:extLst>
                  </pic:spPr>
                </pic:pic>
              </a:graphicData>
            </a:graphic>
          </wp:inline>
        </w:drawing>
      </w:r>
    </w:p>
    <w:p w14:paraId="6787C1CD" w14:textId="6900FFA8" w:rsidR="00FE49A0" w:rsidRPr="00237CBD" w:rsidRDefault="00982A3E" w:rsidP="00237CBD">
      <w:pPr>
        <w:spacing w:before="240" w:after="240" w:line="360" w:lineRule="auto"/>
        <w:ind w:right="49"/>
        <w:contextualSpacing/>
        <w:jc w:val="center"/>
        <w:rPr>
          <w:rFonts w:ascii="Palatino Linotype" w:eastAsia="MS Mincho" w:hAnsi="Palatino Linotype" w:cs="Times New Roman"/>
          <w:lang w:val="es-MX" w:eastAsia="en-US"/>
        </w:rPr>
      </w:pPr>
      <w:r w:rsidRPr="00237CBD">
        <w:rPr>
          <w:rFonts w:ascii="Palatino Linotype" w:hAnsi="Palatino Linotype"/>
          <w:noProof/>
          <w:lang w:val="es-MX" w:eastAsia="es-MX"/>
        </w:rPr>
        <w:drawing>
          <wp:inline distT="0" distB="0" distL="0" distR="0" wp14:anchorId="665CC345" wp14:editId="7C69BDD3">
            <wp:extent cx="4921676" cy="38195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7495" t="20519" r="28547" b="18829"/>
                    <a:stretch/>
                  </pic:blipFill>
                  <pic:spPr bwMode="auto">
                    <a:xfrm>
                      <a:off x="0" y="0"/>
                      <a:ext cx="4927574" cy="3824102"/>
                    </a:xfrm>
                    <a:prstGeom prst="rect">
                      <a:avLst/>
                    </a:prstGeom>
                    <a:ln>
                      <a:noFill/>
                    </a:ln>
                    <a:extLst>
                      <a:ext uri="{53640926-AAD7-44D8-BBD7-CCE9431645EC}">
                        <a14:shadowObscured xmlns:a14="http://schemas.microsoft.com/office/drawing/2010/main"/>
                      </a:ext>
                    </a:extLst>
                  </pic:spPr>
                </pic:pic>
              </a:graphicData>
            </a:graphic>
          </wp:inline>
        </w:drawing>
      </w:r>
    </w:p>
    <w:p w14:paraId="5E22D1C7" w14:textId="77777777" w:rsidR="00FE49A0" w:rsidRPr="00237CBD" w:rsidRDefault="00FE49A0" w:rsidP="00237CBD">
      <w:pPr>
        <w:spacing w:after="160" w:line="360" w:lineRule="auto"/>
        <w:ind w:left="720"/>
        <w:contextualSpacing/>
        <w:rPr>
          <w:rFonts w:ascii="Palatino Linotype" w:eastAsia="MS Mincho" w:hAnsi="Palatino Linotype" w:cs="Times New Roman"/>
          <w:lang w:val="es-MX" w:eastAsia="en-US"/>
        </w:rPr>
      </w:pPr>
    </w:p>
    <w:p w14:paraId="2E642983" w14:textId="3A1327F8" w:rsidR="00817F66" w:rsidRPr="00237CBD" w:rsidRDefault="00FE49A0" w:rsidP="00237CBD">
      <w:pPr>
        <w:numPr>
          <w:ilvl w:val="0"/>
          <w:numId w:val="1"/>
        </w:numPr>
        <w:spacing w:before="240" w:after="240" w:line="360" w:lineRule="auto"/>
        <w:ind w:left="0" w:right="49" w:firstLine="0"/>
        <w:contextualSpacing/>
        <w:jc w:val="both"/>
        <w:rPr>
          <w:rFonts w:ascii="Palatino Linotype" w:eastAsia="MS Mincho" w:hAnsi="Palatino Linotype" w:cs="Times New Roman"/>
          <w:lang w:val="es-MX" w:eastAsia="en-US"/>
        </w:rPr>
      </w:pPr>
      <w:r w:rsidRPr="00237CBD">
        <w:rPr>
          <w:rFonts w:ascii="Palatino Linotype" w:eastAsia="MS Mincho" w:hAnsi="Palatino Linotype" w:cs="Times New Roman"/>
          <w:lang w:val="es-MX" w:eastAsia="en-US"/>
        </w:rPr>
        <w:t xml:space="preserve">Derivado de lo anterior, se señala que la información solicitada, se localiza en los archivos del </w:t>
      </w:r>
      <w:r w:rsidRPr="00237CBD">
        <w:rPr>
          <w:rFonts w:ascii="Palatino Linotype" w:eastAsia="MS Mincho" w:hAnsi="Palatino Linotype" w:cs="Times New Roman"/>
          <w:b/>
          <w:lang w:val="es-MX" w:eastAsia="en-US"/>
        </w:rPr>
        <w:t>SUJETO OBLIGADO</w:t>
      </w:r>
      <w:r w:rsidRPr="00237CBD">
        <w:rPr>
          <w:rFonts w:ascii="Palatino Linotype" w:eastAsia="MS Mincho" w:hAnsi="Palatino Linotype" w:cs="Times New Roman"/>
          <w:lang w:val="es-MX" w:eastAsia="en-US"/>
        </w:rPr>
        <w:t xml:space="preserve">, toda vez que, de manera </w:t>
      </w:r>
      <w:r w:rsidRPr="00237CBD">
        <w:rPr>
          <w:rFonts w:ascii="Palatino Linotype" w:eastAsia="MS Mincho" w:hAnsi="Palatino Linotype" w:cs="Times New Roman"/>
          <w:b/>
          <w:lang w:val="es-MX" w:eastAsia="en-US"/>
        </w:rPr>
        <w:t>MENSUAL</w:t>
      </w:r>
      <w:r w:rsidRPr="00237CBD">
        <w:rPr>
          <w:rFonts w:ascii="Palatino Linotype" w:eastAsia="MS Mincho" w:hAnsi="Palatino Linotype" w:cs="Times New Roman"/>
          <w:lang w:val="es-MX" w:eastAsia="en-US"/>
        </w:rPr>
        <w:t xml:space="preserve"> fue generada para dar cumplimiento a los requerimientos de obligaciones periódicas establecidas por el OSFEM, y en consecuencia se desprende que ya obrando en sus archivos,</w:t>
      </w:r>
      <w:r w:rsidR="00D81ACF" w:rsidRPr="00237CBD">
        <w:rPr>
          <w:rFonts w:ascii="Palatino Linotype" w:eastAsia="MS Mincho" w:hAnsi="Palatino Linotype" w:cs="Times New Roman"/>
          <w:lang w:val="es-MX" w:eastAsia="en-US"/>
        </w:rPr>
        <w:t xml:space="preserve"> así </w:t>
      </w:r>
      <w:r w:rsidRPr="00237CBD">
        <w:rPr>
          <w:rFonts w:ascii="Palatino Linotype" w:eastAsia="MS Mincho" w:hAnsi="Palatino Linotype" w:cs="Times New Roman"/>
          <w:lang w:val="es-MX" w:eastAsia="en-US"/>
        </w:rPr>
        <w:t xml:space="preserve"> el </w:t>
      </w:r>
      <w:r w:rsidRPr="00237CBD">
        <w:rPr>
          <w:rFonts w:ascii="Palatino Linotype" w:eastAsia="MS Mincho" w:hAnsi="Palatino Linotype" w:cs="Times New Roman"/>
          <w:b/>
          <w:lang w:val="es-MX" w:eastAsia="en-US"/>
        </w:rPr>
        <w:t>SUJETO OBLIGADO</w:t>
      </w:r>
      <w:r w:rsidRPr="00237CBD">
        <w:rPr>
          <w:rFonts w:ascii="Palatino Linotype" w:eastAsia="MS Mincho" w:hAnsi="Palatino Linotype" w:cs="Times New Roman"/>
          <w:lang w:val="es-MX" w:eastAsia="en-US"/>
        </w:rPr>
        <w:t xml:space="preserve"> </w:t>
      </w:r>
      <w:r w:rsidRPr="00237CBD">
        <w:rPr>
          <w:rFonts w:ascii="Palatino Linotype" w:eastAsia="MS Mincho" w:hAnsi="Palatino Linotype" w:cs="Times New Roman"/>
          <w:b/>
          <w:lang w:val="es-MX" w:eastAsia="en-US"/>
        </w:rPr>
        <w:t xml:space="preserve">deberá entregar </w:t>
      </w:r>
      <w:r w:rsidR="00BD74F6" w:rsidRPr="00237CBD">
        <w:rPr>
          <w:rFonts w:ascii="Palatino Linotype" w:eastAsia="MS Mincho" w:hAnsi="Palatino Linotype" w:cs="Times New Roman"/>
          <w:b/>
          <w:lang w:val="es-MX" w:eastAsia="en-US"/>
        </w:rPr>
        <w:t xml:space="preserve">el documento donde conste o se aprecien las remuneraciones (salario base, salario </w:t>
      </w:r>
      <w:r w:rsidR="00817F66" w:rsidRPr="00237CBD">
        <w:rPr>
          <w:rFonts w:ascii="Palatino Linotype" w:eastAsia="MS Mincho" w:hAnsi="Palatino Linotype" w:cs="Times New Roman"/>
          <w:b/>
          <w:lang w:val="es-MX" w:eastAsia="en-US"/>
        </w:rPr>
        <w:t>bruto, deducciones, salario neto</w:t>
      </w:r>
      <w:r w:rsidR="00BD74F6" w:rsidRPr="00237CBD">
        <w:rPr>
          <w:rFonts w:ascii="Palatino Linotype" w:eastAsia="MS Mincho" w:hAnsi="Palatino Linotype" w:cs="Times New Roman"/>
          <w:b/>
          <w:lang w:val="es-MX" w:eastAsia="en-US"/>
        </w:rPr>
        <w:t>)</w:t>
      </w:r>
      <w:r w:rsidR="00D81ACF" w:rsidRPr="00237CBD">
        <w:rPr>
          <w:rFonts w:ascii="Palatino Linotype" w:eastAsia="MS Mincho" w:hAnsi="Palatino Linotype" w:cs="Times New Roman"/>
          <w:b/>
          <w:lang w:val="es-MX" w:eastAsia="en-US"/>
        </w:rPr>
        <w:t>, aguinaldo, prima vacacional, bonos, compensaciones o gratificaciones,  de los servidores públicos referidos en la solicitudes de información así como de los asesores</w:t>
      </w:r>
      <w:r w:rsidR="00982A3E" w:rsidRPr="00237CBD">
        <w:rPr>
          <w:rFonts w:ascii="Palatino Linotype" w:eastAsia="MS Mincho" w:hAnsi="Palatino Linotype" w:cs="Times New Roman"/>
          <w:b/>
          <w:lang w:val="es-MX" w:eastAsia="en-US"/>
        </w:rPr>
        <w:t xml:space="preserve"> del primero (01) de enero al treinta y uno (31) de mayo de dos mil diecinueve</w:t>
      </w:r>
      <w:r w:rsidRPr="00237CBD">
        <w:rPr>
          <w:rFonts w:ascii="Palatino Linotype" w:eastAsia="MS Mincho" w:hAnsi="Palatino Linotype" w:cs="Times New Roman"/>
          <w:lang w:val="es-MX" w:eastAsia="en-US"/>
        </w:rPr>
        <w:t>, con el propósito de colmar la</w:t>
      </w:r>
      <w:r w:rsidR="001E6EDF" w:rsidRPr="00237CBD">
        <w:rPr>
          <w:rFonts w:ascii="Palatino Linotype" w:eastAsia="MS Mincho" w:hAnsi="Palatino Linotype" w:cs="Times New Roman"/>
          <w:lang w:val="es-MX" w:eastAsia="en-US"/>
        </w:rPr>
        <w:t>s</w:t>
      </w:r>
      <w:r w:rsidRPr="00237CBD">
        <w:rPr>
          <w:rFonts w:ascii="Palatino Linotype" w:eastAsia="MS Mincho" w:hAnsi="Palatino Linotype" w:cs="Times New Roman"/>
          <w:lang w:val="es-MX" w:eastAsia="en-US"/>
        </w:rPr>
        <w:t xml:space="preserve"> solicitud</w:t>
      </w:r>
      <w:r w:rsidR="001E6EDF" w:rsidRPr="00237CBD">
        <w:rPr>
          <w:rFonts w:ascii="Palatino Linotype" w:eastAsia="MS Mincho" w:hAnsi="Palatino Linotype" w:cs="Times New Roman"/>
          <w:lang w:val="es-MX" w:eastAsia="en-US"/>
        </w:rPr>
        <w:t>es</w:t>
      </w:r>
      <w:r w:rsidRPr="00237CBD">
        <w:rPr>
          <w:rFonts w:ascii="Palatino Linotype" w:eastAsia="MS Mincho" w:hAnsi="Palatino Linotype" w:cs="Times New Roman"/>
          <w:lang w:val="es-MX" w:eastAsia="en-US"/>
        </w:rPr>
        <w:t xml:space="preserve"> de información del recurrente, debiéndola entregar en versión pública, eliminando o suprimiendo los datos personales pertinentes con el objetivo de salvaguardar la integridad y privacidad del propietario de la información. </w:t>
      </w:r>
    </w:p>
    <w:p w14:paraId="5EFB2D95" w14:textId="77777777" w:rsidR="00FE49A0" w:rsidRPr="00237CBD" w:rsidRDefault="00FE49A0" w:rsidP="00237CBD">
      <w:pPr>
        <w:spacing w:before="240" w:after="240" w:line="360" w:lineRule="auto"/>
        <w:contextualSpacing/>
        <w:jc w:val="both"/>
        <w:rPr>
          <w:rFonts w:ascii="Palatino Linotype" w:eastAsia="Times New Roman" w:hAnsi="Palatino Linotype" w:cs="Times New Roman"/>
        </w:rPr>
      </w:pPr>
    </w:p>
    <w:p w14:paraId="4E2AAEAA" w14:textId="24577F9E" w:rsidR="001E6EDF" w:rsidRPr="00237CBD" w:rsidRDefault="00876EBA" w:rsidP="00237CBD">
      <w:pPr>
        <w:numPr>
          <w:ilvl w:val="0"/>
          <w:numId w:val="1"/>
        </w:numPr>
        <w:spacing w:line="360" w:lineRule="auto"/>
        <w:ind w:left="0" w:firstLine="0"/>
        <w:contextualSpacing/>
        <w:jc w:val="both"/>
        <w:rPr>
          <w:rFonts w:ascii="Palatino Linotype" w:eastAsia="Times New Roman" w:hAnsi="Palatino Linotype" w:cs="Times New Roman"/>
          <w:lang w:val="es-MX" w:eastAsia="en-US"/>
        </w:rPr>
      </w:pPr>
      <w:r w:rsidRPr="00237CBD">
        <w:rPr>
          <w:rFonts w:ascii="Palatino Linotype" w:eastAsia="Times New Roman" w:hAnsi="Palatino Linotype" w:cs="Times New Roman"/>
          <w:lang w:val="es-MX" w:eastAsia="en-US"/>
        </w:rPr>
        <w:t xml:space="preserve">Consecuentemente,  por cuanto hace al punto </w:t>
      </w:r>
      <w:r w:rsidR="00D81ACF" w:rsidRPr="00237CBD">
        <w:rPr>
          <w:rFonts w:ascii="Palatino Linotype" w:eastAsia="Times New Roman" w:hAnsi="Palatino Linotype" w:cs="Times New Roman"/>
          <w:lang w:val="es-MX" w:eastAsia="en-US"/>
        </w:rPr>
        <w:t>1</w:t>
      </w:r>
      <w:r w:rsidR="001E6EDF" w:rsidRPr="00237CBD">
        <w:rPr>
          <w:rFonts w:ascii="Palatino Linotype" w:eastAsia="Times New Roman" w:hAnsi="Palatino Linotype" w:cs="Times New Roman"/>
          <w:lang w:val="es-MX" w:eastAsia="en-US"/>
        </w:rPr>
        <w:t xml:space="preserve">6 </w:t>
      </w:r>
      <w:r w:rsidRPr="00237CBD">
        <w:rPr>
          <w:rFonts w:ascii="Palatino Linotype" w:eastAsia="Times New Roman" w:hAnsi="Palatino Linotype" w:cs="Times New Roman"/>
          <w:lang w:val="es-MX" w:eastAsia="en-US"/>
        </w:rPr>
        <w:t xml:space="preserve">del cuadro de análisis antes citado, el particular requirió acceso a </w:t>
      </w:r>
      <w:r w:rsidR="001E6EDF" w:rsidRPr="00237CBD">
        <w:rPr>
          <w:rFonts w:ascii="Palatino Linotype" w:eastAsia="Times New Roman" w:hAnsi="Palatino Linotype" w:cs="Times New Roman"/>
          <w:lang w:val="es-MX" w:eastAsia="en-US"/>
        </w:rPr>
        <w:t xml:space="preserve"> la </w:t>
      </w:r>
      <w:r w:rsidR="001E6EDF" w:rsidRPr="00237CBD">
        <w:rPr>
          <w:rFonts w:ascii="Palatino Linotype" w:eastAsia="Times New Roman" w:hAnsi="Palatino Linotype" w:cs="Times New Roman"/>
          <w:i/>
          <w:lang w:val="es-MX" w:eastAsia="en-US"/>
        </w:rPr>
        <w:t>lista de raya de la administración municipal del primero 01 de enero al treinta (30) de abril</w:t>
      </w:r>
      <w:r w:rsidR="001E6EDF" w:rsidRPr="00237CBD">
        <w:rPr>
          <w:rFonts w:ascii="Palatino Linotype" w:eastAsia="Times New Roman" w:hAnsi="Palatino Linotype" w:cs="Times New Roman"/>
          <w:b/>
          <w:lang w:val="es-MX" w:eastAsia="en-US"/>
        </w:rPr>
        <w:t xml:space="preserve"> </w:t>
      </w:r>
      <w:r w:rsidR="001E6EDF" w:rsidRPr="00237CBD">
        <w:rPr>
          <w:rFonts w:ascii="Palatino Linotype" w:eastAsia="Times New Roman" w:hAnsi="Palatino Linotype" w:cs="Times New Roman"/>
          <w:lang w:val="es-MX" w:eastAsia="en-US"/>
        </w:rPr>
        <w:t xml:space="preserve">así es posible traer a colación de nueva cuenta </w:t>
      </w:r>
      <w:r w:rsidR="001E6EDF" w:rsidRPr="00237CBD">
        <w:rPr>
          <w:rFonts w:ascii="Palatino Linotype" w:eastAsia="Times New Roman" w:hAnsi="Palatino Linotype" w:cs="Arial"/>
          <w:lang w:val="es-MX"/>
        </w:rPr>
        <w:t xml:space="preserve">el Glosario de Términos Administrativos, de la Coordinación General de Estudios Administrativos del Instituto Nacional de Administración Pública, A. C. </w:t>
      </w:r>
      <w:r w:rsidR="00B431B0" w:rsidRPr="00237CBD">
        <w:rPr>
          <w:rFonts w:ascii="Palatino Linotype" w:eastAsia="Times New Roman" w:hAnsi="Palatino Linotype" w:cs="Arial"/>
          <w:lang w:val="es-MX"/>
        </w:rPr>
        <w:t xml:space="preserve">, mismo que </w:t>
      </w:r>
      <w:r w:rsidR="001E6EDF" w:rsidRPr="00237CBD">
        <w:rPr>
          <w:rFonts w:ascii="Palatino Linotype" w:eastAsia="Times New Roman" w:hAnsi="Palatino Linotype" w:cs="Arial"/>
          <w:lang w:val="es-MX"/>
        </w:rPr>
        <w:t>establece el concepto de personal a lista de raya, como se aprecia a continuación:</w:t>
      </w:r>
    </w:p>
    <w:p w14:paraId="46046330" w14:textId="77777777" w:rsidR="001E6EDF" w:rsidRPr="00237CBD" w:rsidRDefault="001E6EDF" w:rsidP="00237CBD">
      <w:pPr>
        <w:pStyle w:val="Prrafodelista"/>
        <w:spacing w:line="360" w:lineRule="auto"/>
        <w:rPr>
          <w:rFonts w:ascii="Palatino Linotype" w:eastAsia="Times New Roman" w:hAnsi="Palatino Linotype" w:cs="Times New Roman"/>
          <w:lang w:val="es-MX" w:eastAsia="en-US"/>
        </w:rPr>
      </w:pPr>
    </w:p>
    <w:p w14:paraId="7904BE45" w14:textId="77777777" w:rsidR="001E6EDF" w:rsidRPr="00237CBD" w:rsidRDefault="001E6EDF" w:rsidP="00237CBD">
      <w:pPr>
        <w:spacing w:line="360" w:lineRule="auto"/>
        <w:contextualSpacing/>
        <w:jc w:val="both"/>
        <w:rPr>
          <w:rFonts w:ascii="Palatino Linotype" w:eastAsia="Times New Roman" w:hAnsi="Palatino Linotype" w:cs="Times New Roman"/>
          <w:lang w:val="es-MX" w:eastAsia="en-US"/>
        </w:rPr>
      </w:pPr>
    </w:p>
    <w:p w14:paraId="3FABB478" w14:textId="39374114" w:rsidR="009204D6" w:rsidRPr="00237CBD" w:rsidRDefault="001E6EDF" w:rsidP="00237CBD">
      <w:pPr>
        <w:autoSpaceDE w:val="0"/>
        <w:autoSpaceDN w:val="0"/>
        <w:adjustRightInd w:val="0"/>
        <w:spacing w:line="360" w:lineRule="auto"/>
        <w:ind w:left="851" w:right="899"/>
        <w:jc w:val="both"/>
        <w:rPr>
          <w:rFonts w:ascii="Palatino Linotype" w:eastAsia="Times New Roman" w:hAnsi="Palatino Linotype" w:cs="Arial"/>
          <w:i/>
          <w:lang w:val="es-MX" w:eastAsia="es-MX"/>
        </w:rPr>
      </w:pPr>
      <w:r w:rsidRPr="00237CBD">
        <w:rPr>
          <w:rFonts w:ascii="Palatino Linotype" w:eastAsia="Times New Roman" w:hAnsi="Palatino Linotype" w:cs="Arial"/>
          <w:b/>
          <w:bCs/>
          <w:i/>
          <w:lang w:val="es-MX" w:eastAsia="es-MX"/>
        </w:rPr>
        <w:t xml:space="preserve">“PERSONAL A LISTA DE RAYA. </w:t>
      </w:r>
      <w:r w:rsidRPr="00237CBD">
        <w:rPr>
          <w:rFonts w:ascii="Palatino Linotype" w:eastAsia="Times New Roman" w:hAnsi="Palatino Linotype" w:cs="Arial"/>
          <w:i/>
          <w:lang w:val="es-MX" w:eastAsia="es-MX"/>
        </w:rPr>
        <w:t xml:space="preserve">Lo integran los trabajadores temporales cuya relación laboral se formaliza por su inclusión en </w:t>
      </w:r>
      <w:r w:rsidRPr="00237CBD">
        <w:rPr>
          <w:rFonts w:ascii="Palatino Linotype" w:eastAsia="Times New Roman" w:hAnsi="Palatino Linotype" w:cs="Arial"/>
          <w:b/>
          <w:i/>
          <w:lang w:val="es-MX" w:eastAsia="es-MX"/>
        </w:rPr>
        <w:t>nómina</w:t>
      </w:r>
      <w:r w:rsidRPr="00237CBD">
        <w:rPr>
          <w:rFonts w:ascii="Palatino Linotype" w:eastAsia="Times New Roman" w:hAnsi="Palatino Linotype" w:cs="Arial"/>
          <w:i/>
          <w:lang w:val="es-MX" w:eastAsia="es-MX"/>
        </w:rPr>
        <w:t xml:space="preserve"> o documentos denominados </w:t>
      </w:r>
      <w:r w:rsidRPr="00237CBD">
        <w:rPr>
          <w:rFonts w:ascii="Palatino Linotype" w:eastAsia="Times New Roman" w:hAnsi="Palatino Linotype" w:cs="Arial"/>
          <w:b/>
          <w:i/>
          <w:lang w:val="es-MX" w:eastAsia="es-MX"/>
        </w:rPr>
        <w:t>"Lista de Raya"</w:t>
      </w:r>
      <w:r w:rsidRPr="00237CBD">
        <w:rPr>
          <w:rFonts w:ascii="Palatino Linotype" w:eastAsia="Times New Roman" w:hAnsi="Palatino Linotype" w:cs="Arial"/>
          <w:i/>
          <w:lang w:val="es-MX" w:eastAsia="es-MX"/>
        </w:rPr>
        <w:t xml:space="preserve"> y que, por lo tanto, carecen de nombramiento.”</w:t>
      </w:r>
    </w:p>
    <w:p w14:paraId="5D8296EF" w14:textId="77777777" w:rsidR="001E6EDF" w:rsidRPr="00237CBD" w:rsidRDefault="001E6EDF" w:rsidP="00237CBD">
      <w:pPr>
        <w:autoSpaceDE w:val="0"/>
        <w:autoSpaceDN w:val="0"/>
        <w:adjustRightInd w:val="0"/>
        <w:spacing w:after="240" w:line="360" w:lineRule="auto"/>
        <w:ind w:left="851"/>
        <w:jc w:val="both"/>
        <w:rPr>
          <w:rFonts w:ascii="Palatino Linotype" w:eastAsia="Times New Roman" w:hAnsi="Palatino Linotype" w:cs="Arial"/>
          <w:lang w:val="es-MX" w:eastAsia="es-MX"/>
        </w:rPr>
      </w:pPr>
      <w:r w:rsidRPr="00237CBD">
        <w:rPr>
          <w:rFonts w:ascii="Palatino Linotype" w:eastAsia="Times New Roman" w:hAnsi="Palatino Linotype" w:cs="Arial"/>
          <w:lang w:val="es-MX" w:eastAsia="es-MX"/>
        </w:rPr>
        <w:t>(</w:t>
      </w:r>
      <w:r w:rsidRPr="00237CBD">
        <w:rPr>
          <w:rFonts w:ascii="Palatino Linotype" w:eastAsia="Times New Roman" w:hAnsi="Palatino Linotype" w:cs="Arial"/>
          <w:i/>
          <w:lang w:val="es-MX" w:eastAsia="es-MX"/>
        </w:rPr>
        <w:t>Énfasis añadido)</w:t>
      </w:r>
    </w:p>
    <w:p w14:paraId="17C85BCF" w14:textId="71D1F4E8" w:rsidR="009204D6" w:rsidRPr="00237CBD" w:rsidRDefault="001E6EDF" w:rsidP="00237CBD">
      <w:pPr>
        <w:pStyle w:val="Prrafodelista"/>
        <w:numPr>
          <w:ilvl w:val="0"/>
          <w:numId w:val="1"/>
        </w:numPr>
        <w:autoSpaceDE w:val="0"/>
        <w:autoSpaceDN w:val="0"/>
        <w:adjustRightInd w:val="0"/>
        <w:spacing w:after="240" w:line="360" w:lineRule="auto"/>
        <w:ind w:left="0" w:firstLine="0"/>
        <w:jc w:val="both"/>
        <w:rPr>
          <w:rFonts w:ascii="Palatino Linotype" w:eastAsia="Times New Roman" w:hAnsi="Palatino Linotype" w:cs="Arial"/>
          <w:lang w:val="es-MX" w:eastAsia="es-MX"/>
        </w:rPr>
      </w:pPr>
      <w:r w:rsidRPr="00237CBD">
        <w:rPr>
          <w:rFonts w:ascii="Palatino Linotype" w:eastAsia="Times New Roman" w:hAnsi="Palatino Linotype" w:cs="Arial"/>
          <w:lang w:val="es-MX"/>
        </w:rPr>
        <w:t>Así como se apuntó, si bien nuestra legislación no establece la definición de “lista de raya”,</w:t>
      </w:r>
      <w:r w:rsidRPr="00237CBD">
        <w:rPr>
          <w:rFonts w:ascii="Palatino Linotype" w:eastAsia="Times New Roman" w:hAnsi="Palatino Linotype" w:cs="Arial"/>
          <w:b/>
          <w:lang w:val="es-MX"/>
        </w:rPr>
        <w:t xml:space="preserve"> </w:t>
      </w:r>
      <w:r w:rsidR="00B431B0" w:rsidRPr="00237CBD">
        <w:rPr>
          <w:rFonts w:ascii="Palatino Linotype" w:eastAsia="Times New Roman" w:hAnsi="Palatino Linotype" w:cs="Arial"/>
          <w:lang w:val="es-MX" w:eastAsia="es-MX"/>
        </w:rPr>
        <w:t>este</w:t>
      </w:r>
      <w:r w:rsidRPr="00237CBD">
        <w:rPr>
          <w:rFonts w:ascii="Palatino Linotype" w:eastAsia="Times New Roman" w:hAnsi="Palatino Linotype" w:cs="Arial"/>
          <w:lang w:val="es-MX" w:eastAsia="es-MX"/>
        </w:rPr>
        <w:t xml:space="preserve"> término</w:t>
      </w:r>
      <w:r w:rsidR="00B431B0" w:rsidRPr="00237CBD">
        <w:rPr>
          <w:rFonts w:ascii="Palatino Linotype" w:eastAsia="Times New Roman" w:hAnsi="Palatino Linotype" w:cs="Arial"/>
          <w:lang w:val="es-MX" w:eastAsia="es-MX"/>
        </w:rPr>
        <w:t xml:space="preserve"> es</w:t>
      </w:r>
      <w:r w:rsidRPr="00237CBD">
        <w:rPr>
          <w:rFonts w:ascii="Palatino Linotype" w:eastAsia="Times New Roman" w:hAnsi="Palatino Linotype" w:cs="Arial"/>
          <w:lang w:val="es-MX" w:eastAsia="es-MX"/>
        </w:rPr>
        <w:t xml:space="preserve"> mencionado en diferentes ordenamientos legales; por ejemplo en el artículo 804 en su fracción II de la Ley Federal de Trabajo señala: </w:t>
      </w:r>
    </w:p>
    <w:p w14:paraId="72E5B878" w14:textId="77777777" w:rsidR="001E6EDF" w:rsidRPr="00237CBD" w:rsidRDefault="001E6EDF" w:rsidP="00237CBD">
      <w:pPr>
        <w:tabs>
          <w:tab w:val="right" w:leader="dot" w:pos="8505"/>
        </w:tabs>
        <w:spacing w:line="360" w:lineRule="auto"/>
        <w:ind w:left="851" w:right="902"/>
        <w:jc w:val="both"/>
        <w:rPr>
          <w:rFonts w:ascii="Palatino Linotype" w:eastAsia="MS Mincho" w:hAnsi="Palatino Linotype" w:cs="Arial"/>
          <w:b/>
          <w:i/>
          <w:lang w:val="es-MX"/>
        </w:rPr>
      </w:pPr>
      <w:r w:rsidRPr="00237CBD">
        <w:rPr>
          <w:rFonts w:ascii="Palatino Linotype" w:eastAsia="MS Mincho" w:hAnsi="Palatino Linotype" w:cs="Arial"/>
          <w:b/>
          <w:bCs/>
          <w:i/>
          <w:lang w:val="es-MX"/>
        </w:rPr>
        <w:t>“Artículo 804.-</w:t>
      </w:r>
      <w:r w:rsidRPr="00237CBD">
        <w:rPr>
          <w:rFonts w:ascii="Palatino Linotype" w:eastAsia="MS Mincho" w:hAnsi="Palatino Linotype" w:cs="Arial"/>
          <w:i/>
          <w:lang w:val="es-MX"/>
        </w:rPr>
        <w:t xml:space="preserve"> El patrón tiene obligación de conservar y exhibir en juicio los documentos que a continuación se precisan:</w:t>
      </w:r>
    </w:p>
    <w:p w14:paraId="71E2DAB0" w14:textId="77777777" w:rsidR="001E6EDF" w:rsidRPr="00237CBD" w:rsidRDefault="001E6EDF" w:rsidP="00237CBD">
      <w:pPr>
        <w:tabs>
          <w:tab w:val="right" w:leader="dot" w:pos="8505"/>
        </w:tabs>
        <w:spacing w:line="360" w:lineRule="auto"/>
        <w:ind w:left="851" w:right="902"/>
        <w:jc w:val="both"/>
        <w:rPr>
          <w:rFonts w:ascii="Palatino Linotype" w:eastAsia="MS Mincho" w:hAnsi="Palatino Linotype" w:cs="Arial"/>
          <w:i/>
          <w:lang w:val="es-MX"/>
        </w:rPr>
      </w:pPr>
      <w:r w:rsidRPr="00237CBD">
        <w:rPr>
          <w:rFonts w:ascii="Palatino Linotype" w:eastAsia="MS Mincho" w:hAnsi="Palatino Linotype" w:cs="Arial"/>
          <w:i/>
          <w:lang w:val="es-MX"/>
        </w:rPr>
        <w:t>…</w:t>
      </w:r>
    </w:p>
    <w:p w14:paraId="26EC7EF6" w14:textId="77777777" w:rsidR="001E6EDF" w:rsidRPr="00237CBD" w:rsidRDefault="001E6EDF" w:rsidP="00237CBD">
      <w:pPr>
        <w:tabs>
          <w:tab w:val="right" w:leader="dot" w:pos="8505"/>
        </w:tabs>
        <w:spacing w:line="360" w:lineRule="auto"/>
        <w:ind w:left="851" w:right="902"/>
        <w:jc w:val="both"/>
        <w:rPr>
          <w:rFonts w:ascii="Palatino Linotype" w:eastAsia="MS Mincho" w:hAnsi="Palatino Linotype" w:cs="Arial"/>
          <w:i/>
          <w:u w:val="single"/>
          <w:lang w:val="es-MX"/>
        </w:rPr>
      </w:pPr>
      <w:r w:rsidRPr="00237CBD">
        <w:rPr>
          <w:rFonts w:ascii="Palatino Linotype" w:eastAsia="MS Mincho" w:hAnsi="Palatino Linotype" w:cs="Arial"/>
          <w:b/>
          <w:i/>
          <w:lang w:val="es-MX"/>
        </w:rPr>
        <w:t>II. Listas de raya o nómina de personal</w:t>
      </w:r>
      <w:r w:rsidRPr="00237CBD">
        <w:rPr>
          <w:rFonts w:ascii="Palatino Linotype" w:eastAsia="MS Mincho" w:hAnsi="Palatino Linotype" w:cs="Arial"/>
          <w:i/>
          <w:lang w:val="es-MX"/>
        </w:rPr>
        <w:t>, cuando se lleven en el centro de trabajo; o recibos de pagos de salarios;</w:t>
      </w:r>
    </w:p>
    <w:p w14:paraId="59CF61EE" w14:textId="77777777" w:rsidR="001E6EDF" w:rsidRPr="00237CBD" w:rsidRDefault="001E6EDF" w:rsidP="00237CBD">
      <w:pPr>
        <w:tabs>
          <w:tab w:val="right" w:leader="dot" w:pos="8505"/>
        </w:tabs>
        <w:spacing w:line="360" w:lineRule="auto"/>
        <w:ind w:left="851" w:right="902"/>
        <w:jc w:val="both"/>
        <w:rPr>
          <w:rFonts w:ascii="Palatino Linotype" w:eastAsia="MS Mincho" w:hAnsi="Palatino Linotype" w:cs="Arial"/>
          <w:i/>
          <w:lang w:val="es-MX"/>
        </w:rPr>
      </w:pPr>
      <w:r w:rsidRPr="00237CBD">
        <w:rPr>
          <w:rFonts w:ascii="Palatino Linotype" w:eastAsia="MS Mincho" w:hAnsi="Palatino Linotype" w:cs="Arial"/>
          <w:i/>
          <w:lang w:val="es-MX"/>
        </w:rPr>
        <w:t>…</w:t>
      </w:r>
    </w:p>
    <w:p w14:paraId="03ECDB01" w14:textId="77777777" w:rsidR="001E6EDF" w:rsidRPr="00237CBD" w:rsidRDefault="001E6EDF" w:rsidP="00237CBD">
      <w:pPr>
        <w:tabs>
          <w:tab w:val="right" w:leader="dot" w:pos="8505"/>
        </w:tabs>
        <w:spacing w:line="360" w:lineRule="auto"/>
        <w:ind w:left="851" w:right="899"/>
        <w:jc w:val="both"/>
        <w:rPr>
          <w:rFonts w:ascii="Palatino Linotype" w:eastAsia="Times New Roman" w:hAnsi="Palatino Linotype" w:cs="Arial"/>
          <w:i/>
          <w:lang w:val="es-MX"/>
        </w:rPr>
      </w:pPr>
      <w:r w:rsidRPr="00237CBD">
        <w:rPr>
          <w:rFonts w:ascii="Palatino Linotype" w:eastAsia="Times New Roman" w:hAnsi="Palatino Linotype" w:cs="Arial"/>
          <w:i/>
          <w:lang w:val="es-MX"/>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14:paraId="309A6C49" w14:textId="77777777" w:rsidR="001E6EDF" w:rsidRPr="00237CBD" w:rsidRDefault="001E6EDF" w:rsidP="00237CBD">
      <w:pPr>
        <w:tabs>
          <w:tab w:val="right" w:leader="dot" w:pos="8505"/>
        </w:tabs>
        <w:spacing w:line="360" w:lineRule="auto"/>
        <w:ind w:left="851"/>
        <w:jc w:val="both"/>
        <w:rPr>
          <w:rFonts w:ascii="Palatino Linotype" w:eastAsia="Times New Roman" w:hAnsi="Palatino Linotype" w:cs="Arial"/>
          <w:lang w:val="es-MX"/>
        </w:rPr>
      </w:pPr>
      <w:r w:rsidRPr="00237CBD">
        <w:rPr>
          <w:rFonts w:ascii="Palatino Linotype" w:eastAsia="Times New Roman" w:hAnsi="Palatino Linotype" w:cs="Arial"/>
          <w:lang w:val="es-MX"/>
        </w:rPr>
        <w:t>(Énfasis añadido)</w:t>
      </w:r>
    </w:p>
    <w:p w14:paraId="2F390BD4" w14:textId="77777777" w:rsidR="001E6EDF" w:rsidRPr="00237CBD" w:rsidRDefault="001E6EDF" w:rsidP="00237CBD">
      <w:pPr>
        <w:tabs>
          <w:tab w:val="right" w:leader="dot" w:pos="8505"/>
        </w:tabs>
        <w:spacing w:line="360" w:lineRule="auto"/>
        <w:ind w:left="851"/>
        <w:jc w:val="both"/>
        <w:rPr>
          <w:rFonts w:ascii="Palatino Linotype" w:eastAsia="Times New Roman" w:hAnsi="Palatino Linotype" w:cs="Arial"/>
          <w:lang w:val="es-MX"/>
        </w:rPr>
      </w:pPr>
    </w:p>
    <w:p w14:paraId="3A879FA7" w14:textId="7C4DA68F" w:rsidR="001E6EDF" w:rsidRPr="00237CBD" w:rsidRDefault="001E6EDF" w:rsidP="00237CBD">
      <w:pPr>
        <w:pStyle w:val="Prrafodelista"/>
        <w:numPr>
          <w:ilvl w:val="0"/>
          <w:numId w:val="1"/>
        </w:numPr>
        <w:spacing w:after="240" w:line="360" w:lineRule="auto"/>
        <w:ind w:left="0" w:firstLine="0"/>
        <w:jc w:val="both"/>
        <w:rPr>
          <w:rFonts w:ascii="Palatino Linotype" w:eastAsia="Times New Roman" w:hAnsi="Palatino Linotype" w:cs="Arial"/>
          <w:lang w:val="es-MX" w:eastAsia="es-MX"/>
        </w:rPr>
      </w:pPr>
      <w:r w:rsidRPr="00237CBD">
        <w:rPr>
          <w:rFonts w:ascii="Palatino Linotype" w:eastAsia="Times New Roman" w:hAnsi="Palatino Linotype" w:cs="Arial"/>
          <w:lang w:val="es-MX" w:eastAsia="es-MX"/>
        </w:rPr>
        <w:t xml:space="preserve">De lo establecido en dicho precepto legal, se advierte que la lista de raya consiste en registros conformados por el conjunto de trabajadores a los cuales se les va a remunerar por los </w:t>
      </w:r>
      <w:hyperlink r:id="rId59" w:history="1">
        <w:r w:rsidRPr="00237CBD">
          <w:rPr>
            <w:rFonts w:ascii="Palatino Linotype" w:eastAsia="Times New Roman" w:hAnsi="Palatino Linotype" w:cs="Arial"/>
            <w:lang w:val="es-MX" w:eastAsia="es-MX"/>
          </w:rPr>
          <w:t>servicios</w:t>
        </w:r>
      </w:hyperlink>
      <w:r w:rsidRPr="00237CBD">
        <w:rPr>
          <w:rFonts w:ascii="Palatino Linotype" w:eastAsia="Times New Roman" w:hAnsi="Palatino Linotype" w:cs="Arial"/>
          <w:lang w:val="es-MX" w:eastAsia="es-MX"/>
        </w:rPr>
        <w:t xml:space="preserve"> que éstos le prestan al patrón, en el cual se asientan las percepciones brutas, deducciones y el neto a recibir de dichos trabajadores, con la única especificación de que la lista de raya refiere únicamente a los trabajadores temporales.</w:t>
      </w:r>
    </w:p>
    <w:p w14:paraId="785C02BD" w14:textId="77777777" w:rsidR="00B431B0" w:rsidRPr="00237CBD" w:rsidRDefault="00B431B0" w:rsidP="00237CBD">
      <w:pPr>
        <w:pStyle w:val="Prrafodelista"/>
        <w:spacing w:after="240" w:line="360" w:lineRule="auto"/>
        <w:ind w:left="0"/>
        <w:jc w:val="both"/>
        <w:rPr>
          <w:rFonts w:ascii="Palatino Linotype" w:eastAsia="Times New Roman" w:hAnsi="Palatino Linotype" w:cs="Arial"/>
          <w:lang w:val="es-MX" w:eastAsia="es-MX"/>
        </w:rPr>
      </w:pPr>
    </w:p>
    <w:p w14:paraId="0004A921" w14:textId="18638A75" w:rsidR="001E6EDF" w:rsidRPr="00237CBD" w:rsidRDefault="001E6EDF" w:rsidP="00237CBD">
      <w:pPr>
        <w:pStyle w:val="Prrafodelista"/>
        <w:numPr>
          <w:ilvl w:val="0"/>
          <w:numId w:val="1"/>
        </w:numPr>
        <w:spacing w:after="240" w:line="360" w:lineRule="auto"/>
        <w:ind w:left="0" w:firstLine="0"/>
        <w:jc w:val="both"/>
        <w:rPr>
          <w:rFonts w:ascii="Palatino Linotype" w:eastAsia="Times New Roman" w:hAnsi="Palatino Linotype" w:cs="Arial"/>
          <w:lang w:val="es-MX"/>
        </w:rPr>
      </w:pPr>
      <w:r w:rsidRPr="00237CBD">
        <w:rPr>
          <w:rFonts w:ascii="Palatino Linotype" w:eastAsia="Times New Roman" w:hAnsi="Palatino Linotype" w:cs="Arial"/>
          <w:lang w:val="es-MX" w:eastAsia="es-MX"/>
        </w:rPr>
        <w:t xml:space="preserve">En relación a ello, </w:t>
      </w:r>
      <w:r w:rsidRPr="00237CBD">
        <w:rPr>
          <w:rFonts w:ascii="Palatino Linotype" w:eastAsia="Times New Roman" w:hAnsi="Palatino Linotype" w:cs="Arial"/>
          <w:lang w:val="es-MX"/>
        </w:rPr>
        <w:t>el artículo 50 de la Ley del Trabajo de los Servidores Públicos del Estado y Municipios, señala:</w:t>
      </w:r>
    </w:p>
    <w:p w14:paraId="4DD91A33" w14:textId="77777777" w:rsidR="001E6EDF" w:rsidRPr="00237CBD" w:rsidRDefault="001E6EDF" w:rsidP="00237CBD">
      <w:pPr>
        <w:spacing w:after="240" w:line="360" w:lineRule="auto"/>
        <w:ind w:left="851" w:right="899"/>
        <w:jc w:val="both"/>
        <w:rPr>
          <w:rFonts w:ascii="Palatino Linotype" w:eastAsia="Times New Roman" w:hAnsi="Palatino Linotype" w:cs="Times New Roman"/>
          <w:i/>
          <w:lang w:val="es-MX"/>
        </w:rPr>
      </w:pPr>
      <w:r w:rsidRPr="00237CBD">
        <w:rPr>
          <w:rFonts w:ascii="Palatino Linotype" w:eastAsia="Times New Roman" w:hAnsi="Palatino Linotype" w:cs="Times New Roman"/>
          <w:i/>
          <w:lang w:val="es-MX"/>
        </w:rPr>
        <w:t>“</w:t>
      </w:r>
      <w:r w:rsidRPr="00237CBD">
        <w:rPr>
          <w:rFonts w:ascii="Palatino Linotype" w:eastAsia="Times New Roman" w:hAnsi="Palatino Linotype" w:cs="Times New Roman"/>
          <w:b/>
          <w:i/>
          <w:lang w:val="es-MX"/>
        </w:rPr>
        <w:t>Artículo 50</w:t>
      </w:r>
      <w:r w:rsidRPr="00237CBD">
        <w:rPr>
          <w:rFonts w:ascii="Palatino Linotype" w:eastAsia="Times New Roman" w:hAnsi="Palatino Linotype" w:cs="Times New Roman"/>
          <w:i/>
          <w:lang w:val="es-MX"/>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1CCEEDBF" w14:textId="77777777" w:rsidR="001E6EDF" w:rsidRPr="00237CBD" w:rsidRDefault="001E6EDF" w:rsidP="00237CBD">
      <w:pPr>
        <w:spacing w:after="240" w:line="360" w:lineRule="auto"/>
        <w:ind w:left="851" w:right="899"/>
        <w:jc w:val="both"/>
        <w:rPr>
          <w:rFonts w:ascii="Palatino Linotype" w:eastAsia="Times New Roman" w:hAnsi="Palatino Linotype" w:cs="Times New Roman"/>
          <w:i/>
          <w:lang w:val="es-MX"/>
        </w:rPr>
      </w:pPr>
      <w:r w:rsidRPr="00237CBD">
        <w:rPr>
          <w:rFonts w:ascii="Palatino Linotype" w:eastAsia="Times New Roman" w:hAnsi="Palatino Linotype" w:cs="Times New Roman"/>
          <w:i/>
          <w:lang w:val="es-MX"/>
        </w:rPr>
        <w:t xml:space="preserve">Iguales consecuencias se generarán para todos los </w:t>
      </w:r>
      <w:r w:rsidRPr="00237CBD">
        <w:rPr>
          <w:rFonts w:ascii="Palatino Linotype" w:eastAsia="Times New Roman" w:hAnsi="Palatino Linotype" w:cs="Times New Roman"/>
          <w:b/>
          <w:i/>
          <w:lang w:val="es-MX"/>
        </w:rPr>
        <w:t>servidores públicos, cuando la relación de trabajo se formalice mediante un contrato o por encontrarse en lista de raya</w:t>
      </w:r>
      <w:r w:rsidRPr="00237CBD">
        <w:rPr>
          <w:rFonts w:ascii="Palatino Linotype" w:eastAsia="Times New Roman" w:hAnsi="Palatino Linotype" w:cs="Times New Roman"/>
          <w:i/>
          <w:lang w:val="es-MX"/>
        </w:rPr>
        <w:t>.”</w:t>
      </w:r>
    </w:p>
    <w:p w14:paraId="49838A35" w14:textId="77777777" w:rsidR="001E6EDF" w:rsidRPr="00237CBD" w:rsidRDefault="001E6EDF" w:rsidP="00237CBD">
      <w:pPr>
        <w:spacing w:after="240" w:line="360" w:lineRule="auto"/>
        <w:ind w:left="851"/>
        <w:jc w:val="both"/>
        <w:rPr>
          <w:rFonts w:ascii="Palatino Linotype" w:eastAsia="Times New Roman" w:hAnsi="Palatino Linotype" w:cs="Times New Roman"/>
          <w:lang w:val="es-MX"/>
        </w:rPr>
      </w:pPr>
      <w:r w:rsidRPr="00237CBD">
        <w:rPr>
          <w:rFonts w:ascii="Palatino Linotype" w:eastAsia="Times New Roman" w:hAnsi="Palatino Linotype" w:cs="Times New Roman"/>
          <w:lang w:val="es-MX"/>
        </w:rPr>
        <w:t>(Énfasis añadido)</w:t>
      </w:r>
    </w:p>
    <w:p w14:paraId="2A59FE1B" w14:textId="77777777" w:rsidR="00B431B0" w:rsidRPr="00237CBD" w:rsidRDefault="001E6EDF" w:rsidP="00237CBD">
      <w:pPr>
        <w:pStyle w:val="Prrafodelista"/>
        <w:numPr>
          <w:ilvl w:val="0"/>
          <w:numId w:val="1"/>
        </w:numPr>
        <w:spacing w:after="240" w:line="360" w:lineRule="auto"/>
        <w:ind w:left="0" w:firstLine="0"/>
        <w:jc w:val="both"/>
        <w:rPr>
          <w:rFonts w:ascii="Palatino Linotype" w:eastAsia="Times New Roman" w:hAnsi="Palatino Linotype" w:cs="Arial"/>
          <w:lang w:val="es-MX" w:eastAsia="es-MX"/>
        </w:rPr>
      </w:pPr>
      <w:r w:rsidRPr="00237CBD">
        <w:rPr>
          <w:rFonts w:ascii="Palatino Linotype" w:eastAsia="Times New Roman" w:hAnsi="Palatino Linotype" w:cs="Arial"/>
          <w:lang w:val="es-MX" w:eastAsia="es-MX"/>
        </w:rPr>
        <w:t>De lo anterior, se advierte que la relación de trabajo de un servidor público se formaliza mediante nombramiento, contrato, formato único de movimientos de personal y lo referente a la lista de raya es por cuanto a la forma de pago del personal por contrato.</w:t>
      </w:r>
    </w:p>
    <w:p w14:paraId="22D78F1D" w14:textId="77777777" w:rsidR="00B431B0" w:rsidRPr="00237CBD" w:rsidRDefault="00B431B0" w:rsidP="00237CBD">
      <w:pPr>
        <w:pStyle w:val="Prrafodelista"/>
        <w:spacing w:after="240" w:line="360" w:lineRule="auto"/>
        <w:ind w:left="0"/>
        <w:jc w:val="both"/>
        <w:rPr>
          <w:rFonts w:ascii="Palatino Linotype" w:eastAsia="Times New Roman" w:hAnsi="Palatino Linotype" w:cs="Arial"/>
          <w:lang w:val="es-MX" w:eastAsia="es-MX"/>
        </w:rPr>
      </w:pPr>
    </w:p>
    <w:p w14:paraId="54EEEC1C" w14:textId="47D4DFCE" w:rsidR="001E6EDF" w:rsidRPr="00237CBD" w:rsidRDefault="001E6EDF" w:rsidP="00237CBD">
      <w:pPr>
        <w:pStyle w:val="Prrafodelista"/>
        <w:numPr>
          <w:ilvl w:val="0"/>
          <w:numId w:val="1"/>
        </w:numPr>
        <w:spacing w:after="240" w:line="360" w:lineRule="auto"/>
        <w:ind w:left="0" w:firstLine="0"/>
        <w:jc w:val="both"/>
        <w:rPr>
          <w:rFonts w:ascii="Palatino Linotype" w:eastAsia="Times New Roman" w:hAnsi="Palatino Linotype" w:cs="Arial"/>
          <w:lang w:val="es-MX" w:eastAsia="es-MX"/>
        </w:rPr>
      </w:pPr>
      <w:r w:rsidRPr="00237CBD">
        <w:rPr>
          <w:rFonts w:ascii="Palatino Linotype" w:eastAsia="Times New Roman" w:hAnsi="Palatino Linotype" w:cs="Arial"/>
          <w:b/>
          <w:lang w:val="es-MX" w:eastAsia="es-MX"/>
        </w:rPr>
        <w:t>Una vez puntualizado lo anterior, se colige que la lista de raya contiene la información relativa a las remuneraciones de los servidores públicos temporales</w:t>
      </w:r>
      <w:r w:rsidR="00B431B0" w:rsidRPr="00237CBD">
        <w:rPr>
          <w:rFonts w:ascii="Palatino Linotype" w:eastAsia="Times New Roman" w:hAnsi="Palatino Linotype" w:cs="Arial"/>
          <w:lang w:val="es-MX" w:eastAsia="es-MX"/>
        </w:rPr>
        <w:t xml:space="preserve"> por lo que es dable su entrega, en versión pública en términos del considerando</w:t>
      </w:r>
      <w:r w:rsidR="00B431B0" w:rsidRPr="00237CBD">
        <w:rPr>
          <w:rFonts w:ascii="Palatino Linotype" w:eastAsia="Times New Roman" w:hAnsi="Palatino Linotype" w:cs="Arial"/>
          <w:b/>
          <w:lang w:val="es-MX" w:eastAsia="es-MX"/>
        </w:rPr>
        <w:t xml:space="preserve"> QUINTO</w:t>
      </w:r>
      <w:r w:rsidR="00B431B0" w:rsidRPr="00237CBD">
        <w:rPr>
          <w:rFonts w:ascii="Palatino Linotype" w:eastAsia="Times New Roman" w:hAnsi="Palatino Linotype" w:cs="Arial"/>
          <w:lang w:val="es-MX" w:eastAsia="es-MX"/>
        </w:rPr>
        <w:t>.</w:t>
      </w:r>
    </w:p>
    <w:p w14:paraId="51D50D57" w14:textId="77777777" w:rsidR="00B431B0" w:rsidRPr="00237CBD" w:rsidRDefault="00B431B0" w:rsidP="00237CBD">
      <w:pPr>
        <w:pStyle w:val="Prrafodelista"/>
        <w:spacing w:line="360" w:lineRule="auto"/>
        <w:rPr>
          <w:rFonts w:ascii="Palatino Linotype" w:eastAsia="Times New Roman" w:hAnsi="Palatino Linotype" w:cs="Arial"/>
          <w:lang w:val="es-MX" w:eastAsia="es-MX"/>
        </w:rPr>
      </w:pPr>
    </w:p>
    <w:p w14:paraId="66A12EE8" w14:textId="0006E8A1" w:rsidR="004F4DBE" w:rsidRPr="00237CBD" w:rsidRDefault="00B431B0" w:rsidP="00237CBD">
      <w:pPr>
        <w:pStyle w:val="Prrafodelista"/>
        <w:numPr>
          <w:ilvl w:val="0"/>
          <w:numId w:val="1"/>
        </w:numPr>
        <w:spacing w:after="240" w:line="360" w:lineRule="auto"/>
        <w:ind w:left="0" w:firstLine="0"/>
        <w:jc w:val="both"/>
        <w:rPr>
          <w:rFonts w:ascii="Palatino Linotype" w:eastAsia="Times New Roman" w:hAnsi="Palatino Linotype" w:cs="Arial"/>
          <w:lang w:val="es-MX" w:eastAsia="es-MX"/>
        </w:rPr>
      </w:pPr>
      <w:r w:rsidRPr="00237CBD">
        <w:rPr>
          <w:rFonts w:ascii="Palatino Linotype" w:eastAsia="Times New Roman" w:hAnsi="Palatino Linotype" w:cs="Arial"/>
          <w:lang w:val="es-MX" w:eastAsia="es-MX"/>
        </w:rPr>
        <w:t xml:space="preserve">Por cuanto hace al punto 1 y </w:t>
      </w:r>
      <w:r w:rsidR="004F4DBE" w:rsidRPr="00237CBD">
        <w:rPr>
          <w:rFonts w:ascii="Palatino Linotype" w:eastAsia="Times New Roman" w:hAnsi="Palatino Linotype" w:cs="Arial"/>
          <w:lang w:val="es-MX" w:eastAsia="es-MX"/>
        </w:rPr>
        <w:t xml:space="preserve">21 del cuadro de análisis antes vertido, el particular requiere conocer los nombramientos, contratos o formatos únicos de movimiento de personal de los servidores públicos o personal al 24 de mayo de dos mil diecinueve, así  la </w:t>
      </w:r>
      <w:r w:rsidR="004F4DBE" w:rsidRPr="00237CBD">
        <w:rPr>
          <w:rFonts w:ascii="Palatino Linotype" w:eastAsia="Calibri" w:hAnsi="Palatino Linotype" w:cs="Arial"/>
          <w:lang w:val="es-ES"/>
        </w:rPr>
        <w:t xml:space="preserve">Ley del Trabajo de los Servidores Públicos del Estado de México y Municipios en artículo 1 párrafo primero  establece que tiene por objeto regular las relaciones de trabajo entre los municipios y los servidores públicos que en ellos laboran como a continuación se observa: </w:t>
      </w:r>
    </w:p>
    <w:p w14:paraId="50917A42" w14:textId="77777777" w:rsidR="004F4DBE" w:rsidRPr="00237CBD" w:rsidRDefault="004F4DBE" w:rsidP="00237CBD">
      <w:pPr>
        <w:spacing w:before="240" w:after="240" w:line="360" w:lineRule="auto"/>
        <w:ind w:left="567" w:right="616"/>
        <w:contextualSpacing/>
        <w:jc w:val="both"/>
        <w:rPr>
          <w:rFonts w:ascii="Palatino Linotype" w:eastAsia="MS Gothic" w:hAnsi="Palatino Linotype" w:cs="Times New Roman"/>
          <w:i/>
        </w:rPr>
      </w:pPr>
      <w:r w:rsidRPr="00237CBD">
        <w:rPr>
          <w:rFonts w:ascii="Palatino Linotype" w:eastAsia="MS Gothic" w:hAnsi="Palatino Linotype" w:cs="Times New Roman"/>
          <w:i/>
        </w:rPr>
        <w:t>“</w:t>
      </w:r>
      <w:r w:rsidRPr="00237CBD">
        <w:rPr>
          <w:rFonts w:ascii="Palatino Linotype" w:eastAsia="MS Gothic" w:hAnsi="Palatino Linotype" w:cs="Times New Roman"/>
          <w:b/>
          <w:i/>
        </w:rPr>
        <w:t>ARTÍCULO 1</w:t>
      </w:r>
      <w:r w:rsidRPr="00237CBD">
        <w:rPr>
          <w:rFonts w:ascii="Palatino Linotype" w:eastAsia="MS Gothic" w:hAnsi="Palatino Linotype" w:cs="Times New Roman"/>
          <w:i/>
        </w:rPr>
        <w:t xml:space="preserve">.- Ésta ley es de orden público e interés social y </w:t>
      </w:r>
      <w:r w:rsidRPr="00237CBD">
        <w:rPr>
          <w:rFonts w:ascii="Palatino Linotype" w:eastAsia="MS Gothic" w:hAnsi="Palatino Linotype" w:cs="Times New Roman"/>
          <w:b/>
          <w:i/>
        </w:rPr>
        <w:t>tiene por objeto regular las relaciones de trabajo, comprendidas entre los poderes públicos del Estado y los Municipios y sus respectivos servidores públicos</w:t>
      </w:r>
      <w:r w:rsidRPr="00237CBD">
        <w:rPr>
          <w:rFonts w:ascii="Palatino Linotype" w:eastAsia="MS Gothic" w:hAnsi="Palatino Linotype" w:cs="Times New Roman"/>
          <w:i/>
        </w:rPr>
        <w:t>.”</w:t>
      </w:r>
    </w:p>
    <w:p w14:paraId="780C191B" w14:textId="77777777" w:rsidR="004F4DBE" w:rsidRPr="00237CBD" w:rsidRDefault="004F4DBE" w:rsidP="00237CBD">
      <w:pPr>
        <w:spacing w:before="240" w:after="240" w:line="360" w:lineRule="auto"/>
        <w:ind w:right="616"/>
        <w:contextualSpacing/>
        <w:jc w:val="both"/>
        <w:rPr>
          <w:rFonts w:ascii="Palatino Linotype" w:eastAsia="MS Gothic" w:hAnsi="Palatino Linotype" w:cs="Times New Roman"/>
          <w:i/>
        </w:rPr>
      </w:pPr>
    </w:p>
    <w:p w14:paraId="032C0691" w14:textId="77777777" w:rsidR="004F4DBE" w:rsidRPr="00237CBD" w:rsidRDefault="004F4DBE" w:rsidP="00237CBD">
      <w:pPr>
        <w:widowControl w:val="0"/>
        <w:numPr>
          <w:ilvl w:val="0"/>
          <w:numId w:val="1"/>
        </w:numPr>
        <w:autoSpaceDE w:val="0"/>
        <w:autoSpaceDN w:val="0"/>
        <w:adjustRightInd w:val="0"/>
        <w:spacing w:before="240" w:after="240" w:line="360" w:lineRule="auto"/>
        <w:ind w:left="0" w:firstLine="0"/>
        <w:jc w:val="both"/>
        <w:rPr>
          <w:rFonts w:ascii="Palatino Linotype" w:eastAsia="MS Mincho" w:hAnsi="Palatino Linotype" w:cs="Times New Roman"/>
          <w:lang w:eastAsia="es-ES_tradnl"/>
        </w:rPr>
      </w:pPr>
      <w:r w:rsidRPr="00237CBD">
        <w:rPr>
          <w:rFonts w:ascii="Palatino Linotype" w:eastAsia="MS Mincho" w:hAnsi="Palatino Linotype" w:cs="Times New Roman"/>
          <w:lang w:eastAsia="es-ES_tradnl"/>
        </w:rPr>
        <w:t xml:space="preserve">En ese tenor y derivado de que la Ley del Trabajo antes referida regula las relaciones entre los poderes públicos y los municipios dichas relaciones se entienden establecidas por medio de un </w:t>
      </w:r>
      <w:r w:rsidRPr="00237CBD">
        <w:rPr>
          <w:rFonts w:ascii="Palatino Linotype" w:eastAsia="Calibri" w:hAnsi="Palatino Linotype" w:cs="Arial"/>
          <w:lang w:val="es-ES"/>
        </w:rPr>
        <w:t>nombramiento, formato único de movimiento de personal, contrato o por cualquier otro acto que tenga como consecuencia la prestación personal subordinada del servicio y la percepción de un sueldo, de conformidad con lo que refiere  el artículo 5:</w:t>
      </w:r>
    </w:p>
    <w:p w14:paraId="4B048F90" w14:textId="77777777" w:rsidR="004F4DBE" w:rsidRPr="00237CBD" w:rsidRDefault="004F4DBE" w:rsidP="00237CBD">
      <w:pPr>
        <w:spacing w:before="100" w:beforeAutospacing="1" w:after="100" w:afterAutospacing="1" w:line="360" w:lineRule="auto"/>
        <w:ind w:left="567" w:right="616"/>
        <w:jc w:val="both"/>
        <w:rPr>
          <w:rFonts w:ascii="Palatino Linotype" w:eastAsia="Calibri" w:hAnsi="Palatino Linotype" w:cs="Arial"/>
          <w:i/>
          <w:lang w:val="es-ES"/>
        </w:rPr>
      </w:pPr>
      <w:r w:rsidRPr="00237CBD">
        <w:rPr>
          <w:rFonts w:ascii="Palatino Linotype" w:eastAsia="Calibri" w:hAnsi="Palatino Linotype" w:cs="Arial"/>
          <w:b/>
          <w:i/>
          <w:lang w:val="es-ES"/>
        </w:rPr>
        <w:t>“ARTÍCULO 5.-</w:t>
      </w:r>
      <w:r w:rsidRPr="00237CBD">
        <w:rPr>
          <w:rFonts w:ascii="Palatino Linotype" w:eastAsia="Calibri" w:hAnsi="Palatino Linotype" w:cs="Arial"/>
          <w:i/>
          <w:lang w:val="es-ES"/>
        </w:rPr>
        <w:t xml:space="preserve"> La relación de trabajo entre las instituciones públicas y sus servidores públicos se </w:t>
      </w:r>
      <w:r w:rsidRPr="00237CBD">
        <w:rPr>
          <w:rFonts w:ascii="Palatino Linotype" w:eastAsia="Calibri" w:hAnsi="Palatino Linotype" w:cs="Arial"/>
          <w:b/>
          <w:i/>
          <w:lang w:val="es-ES"/>
        </w:rPr>
        <w:t xml:space="preserve">entiende establecida mediante nombramiento, formato único de movimiento de personal, contrato o por cualquier otro acto que tenga como consecuencia la prestación personal subordinada del servicio </w:t>
      </w:r>
      <w:r w:rsidRPr="00237CBD">
        <w:rPr>
          <w:rFonts w:ascii="Palatino Linotype" w:eastAsia="Calibri" w:hAnsi="Palatino Linotype" w:cs="Arial"/>
          <w:i/>
          <w:lang w:val="es-ES"/>
        </w:rPr>
        <w:t>y la percepción de un sueldo. Para los efectos de esta ley, las instituciones públicas estarán representadas por sus titulares.”</w:t>
      </w:r>
    </w:p>
    <w:p w14:paraId="09046B93" w14:textId="77777777" w:rsidR="004F4DBE" w:rsidRPr="00237CBD" w:rsidRDefault="004F4DBE" w:rsidP="00237CBD">
      <w:pPr>
        <w:spacing w:before="100" w:beforeAutospacing="1" w:after="100" w:afterAutospacing="1" w:line="360" w:lineRule="auto"/>
        <w:ind w:left="567" w:right="616"/>
        <w:jc w:val="both"/>
        <w:rPr>
          <w:rFonts w:ascii="Palatino Linotype" w:eastAsia="Calibri" w:hAnsi="Palatino Linotype" w:cs="Arial"/>
          <w:i/>
          <w:lang w:val="es-ES"/>
        </w:rPr>
      </w:pPr>
      <w:r w:rsidRPr="00237CBD">
        <w:rPr>
          <w:rFonts w:ascii="Palatino Linotype" w:eastAsia="Calibri" w:hAnsi="Palatino Linotype" w:cs="Arial"/>
          <w:b/>
          <w:i/>
          <w:lang w:val="es-ES"/>
        </w:rPr>
        <w:t>(Énfasis añadido)</w:t>
      </w:r>
    </w:p>
    <w:p w14:paraId="48C59698" w14:textId="2B993119" w:rsidR="004F4DBE" w:rsidRPr="00237CBD" w:rsidRDefault="004F4DBE" w:rsidP="00237CBD">
      <w:pPr>
        <w:pStyle w:val="Prrafodelista"/>
        <w:widowControl w:val="0"/>
        <w:numPr>
          <w:ilvl w:val="0"/>
          <w:numId w:val="1"/>
        </w:numPr>
        <w:autoSpaceDE w:val="0"/>
        <w:autoSpaceDN w:val="0"/>
        <w:adjustRightInd w:val="0"/>
        <w:spacing w:before="240" w:after="240" w:line="360" w:lineRule="auto"/>
        <w:ind w:left="0" w:firstLine="0"/>
        <w:jc w:val="both"/>
        <w:rPr>
          <w:rFonts w:ascii="Palatino Linotype" w:eastAsia="MS Mincho" w:hAnsi="Palatino Linotype" w:cs="Times New Roman"/>
          <w:lang w:eastAsia="es-ES_tradnl"/>
        </w:rPr>
      </w:pPr>
      <w:r w:rsidRPr="00237CBD">
        <w:rPr>
          <w:rFonts w:ascii="Palatino Linotype" w:eastAsia="MS Mincho" w:hAnsi="Palatino Linotype" w:cs="Times New Roman"/>
          <w:lang w:val="es-MX" w:eastAsia="en-US"/>
        </w:rPr>
        <w:t xml:space="preserve">Expuesto lo anterior de la misma forma la Ley de Transparencia y Acceso a la Información Pública del Estado de México y Municipios, establece como obligación de transparencia común lo concerniente a las condiciones generales de trabajo, contratos o convenios que regulen las relaciones labores del personal, como a continuación se observa:  </w:t>
      </w:r>
    </w:p>
    <w:p w14:paraId="5F2F21FA" w14:textId="77777777" w:rsidR="004F4DBE" w:rsidRPr="00237CBD" w:rsidRDefault="004F4DBE" w:rsidP="00237CBD">
      <w:pPr>
        <w:spacing w:after="160" w:line="360" w:lineRule="auto"/>
        <w:ind w:left="567" w:right="616"/>
        <w:contextualSpacing/>
        <w:jc w:val="both"/>
        <w:rPr>
          <w:rFonts w:ascii="Palatino Linotype" w:eastAsia="MS Mincho" w:hAnsi="Palatino Linotype" w:cs="Times New Roman"/>
          <w:i/>
          <w:lang w:eastAsia="en-US"/>
        </w:rPr>
      </w:pPr>
      <w:r w:rsidRPr="00237CBD">
        <w:rPr>
          <w:rFonts w:ascii="Palatino Linotype" w:eastAsia="MS Mincho" w:hAnsi="Palatino Linotype" w:cs="Times New Roman"/>
          <w:i/>
          <w:lang w:eastAsia="en-US"/>
        </w:rPr>
        <w:t>“</w:t>
      </w:r>
      <w:r w:rsidRPr="00237CBD">
        <w:rPr>
          <w:rFonts w:ascii="Palatino Linotype" w:eastAsia="MS Mincho" w:hAnsi="Palatino Linotype" w:cs="Times New Roman"/>
          <w:b/>
          <w:i/>
          <w:lang w:eastAsia="en-US"/>
        </w:rPr>
        <w:t>Artículo 92.</w:t>
      </w:r>
      <w:r w:rsidRPr="00237CBD">
        <w:rPr>
          <w:rFonts w:ascii="Palatino Linotype" w:eastAsia="MS Mincho" w:hAnsi="Palatino Linotype" w:cs="Times New Roman"/>
          <w:i/>
          <w:lang w:eastAsia="en-U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2E376F14" w14:textId="77777777" w:rsidR="004F4DBE" w:rsidRPr="00237CBD" w:rsidRDefault="004F4DBE" w:rsidP="00237CBD">
      <w:pPr>
        <w:spacing w:after="160" w:line="360" w:lineRule="auto"/>
        <w:ind w:left="567" w:right="616"/>
        <w:contextualSpacing/>
        <w:jc w:val="both"/>
        <w:rPr>
          <w:rFonts w:ascii="Palatino Linotype" w:eastAsia="MS Mincho" w:hAnsi="Palatino Linotype" w:cs="Times New Roman"/>
          <w:i/>
          <w:lang w:eastAsia="en-US"/>
        </w:rPr>
      </w:pPr>
      <w:r w:rsidRPr="00237CBD">
        <w:rPr>
          <w:rFonts w:ascii="Palatino Linotype" w:eastAsia="MS Mincho" w:hAnsi="Palatino Linotype" w:cs="Times New Roman"/>
          <w:i/>
          <w:lang w:eastAsia="en-US"/>
        </w:rPr>
        <w:t xml:space="preserve">(…) </w:t>
      </w:r>
    </w:p>
    <w:p w14:paraId="1FAD2464" w14:textId="77777777" w:rsidR="004F4DBE" w:rsidRPr="00237CBD" w:rsidRDefault="004F4DBE" w:rsidP="00237CBD">
      <w:pPr>
        <w:spacing w:after="160" w:line="360" w:lineRule="auto"/>
        <w:ind w:left="567" w:right="616"/>
        <w:contextualSpacing/>
        <w:jc w:val="both"/>
        <w:rPr>
          <w:rFonts w:ascii="Palatino Linotype" w:eastAsia="MS Mincho" w:hAnsi="Palatino Linotype" w:cs="Times New Roman"/>
          <w:b/>
          <w:i/>
          <w:lang w:eastAsia="en-US"/>
        </w:rPr>
      </w:pPr>
      <w:r w:rsidRPr="00237CBD">
        <w:rPr>
          <w:rFonts w:ascii="Palatino Linotype" w:eastAsia="MS Mincho" w:hAnsi="Palatino Linotype" w:cs="Times New Roman"/>
          <w:b/>
          <w:i/>
          <w:lang w:eastAsia="es-ES_tradnl"/>
        </w:rPr>
        <w:t>XX. 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p w14:paraId="6D45DBE9" w14:textId="77777777" w:rsidR="00B41B2E" w:rsidRPr="00237CBD" w:rsidRDefault="00B41B2E" w:rsidP="00237CBD">
      <w:pPr>
        <w:spacing w:line="360" w:lineRule="auto"/>
        <w:rPr>
          <w:rFonts w:ascii="Palatino Linotype" w:eastAsia="Calibri" w:hAnsi="Palatino Linotype" w:cs="Times New Roman"/>
        </w:rPr>
      </w:pPr>
    </w:p>
    <w:p w14:paraId="1F2C8256" w14:textId="77777777" w:rsidR="004F4DBE" w:rsidRPr="00237CBD" w:rsidRDefault="004F4DBE" w:rsidP="00237CBD">
      <w:pPr>
        <w:pStyle w:val="Prrafodelista"/>
        <w:numPr>
          <w:ilvl w:val="0"/>
          <w:numId w:val="1"/>
        </w:numPr>
        <w:tabs>
          <w:tab w:val="left" w:pos="0"/>
        </w:tabs>
        <w:spacing w:after="160" w:line="360" w:lineRule="auto"/>
        <w:ind w:left="0" w:right="49" w:firstLine="0"/>
        <w:jc w:val="both"/>
        <w:rPr>
          <w:rFonts w:ascii="Palatino Linotype" w:eastAsia="MS Mincho" w:hAnsi="Palatino Linotype" w:cs="Times New Roman"/>
        </w:rPr>
      </w:pPr>
      <w:r w:rsidRPr="00237CBD">
        <w:rPr>
          <w:rFonts w:ascii="Palatino Linotype" w:eastAsia="MS Mincho" w:hAnsi="Palatino Linotype" w:cs="Times New Roman"/>
          <w:lang w:eastAsia="en-US"/>
        </w:rPr>
        <w:t xml:space="preserve">En ese sentido y aunque el particular no haya referido con precisión la forma clara el documento donde conste o se aprecie el nombre y el cargo de los servidores públicos referidos en la solicitud es obligación de los Sujetos Obligados darle a las solicitudes de información un expresión documental, </w:t>
      </w:r>
      <w:r w:rsidRPr="00237CBD">
        <w:rPr>
          <w:rFonts w:ascii="Palatino Linotype" w:eastAsia="MS Mincho" w:hAnsi="Palatino Linotype" w:cs="Times New Roman"/>
        </w:rPr>
        <w:t xml:space="preserve">de conformidad con el  criterio 28/10, emitido por el entonces Instituto Federal de Acceso a la Información Pública y Protección de Datos Personales, mismo que menciona lo siguiente:  </w:t>
      </w:r>
    </w:p>
    <w:p w14:paraId="0990EB3F" w14:textId="77777777" w:rsidR="004F4DBE" w:rsidRPr="00237CBD" w:rsidRDefault="004F4DBE" w:rsidP="00237CBD">
      <w:pPr>
        <w:spacing w:before="240" w:after="240" w:line="360" w:lineRule="auto"/>
        <w:ind w:right="49"/>
        <w:contextualSpacing/>
        <w:jc w:val="both"/>
        <w:rPr>
          <w:rFonts w:ascii="Palatino Linotype" w:eastAsia="MS Mincho" w:hAnsi="Palatino Linotype" w:cs="Arial"/>
        </w:rPr>
      </w:pPr>
    </w:p>
    <w:p w14:paraId="179D86BD" w14:textId="77777777" w:rsidR="004F4DBE" w:rsidRPr="00237CBD" w:rsidRDefault="004F4DBE" w:rsidP="00237CBD">
      <w:pPr>
        <w:spacing w:line="360" w:lineRule="auto"/>
        <w:ind w:left="567" w:right="616"/>
        <w:jc w:val="both"/>
        <w:rPr>
          <w:rFonts w:ascii="Palatino Linotype" w:eastAsia="MS Mincho" w:hAnsi="Palatino Linotype" w:cs="Times New Roman"/>
          <w:i/>
        </w:rPr>
      </w:pPr>
      <w:r w:rsidRPr="00237CBD">
        <w:rPr>
          <w:rFonts w:ascii="Palatino Linotype" w:eastAsia="MS Mincho" w:hAnsi="Palatino Linotype" w:cs="Times New Roman"/>
          <w:i/>
        </w:rPr>
        <w:t>“</w:t>
      </w:r>
      <w:r w:rsidRPr="00237CBD">
        <w:rPr>
          <w:rFonts w:ascii="Palatino Linotype" w:eastAsia="MS Mincho" w:hAnsi="Palatino Linotype" w:cs="Times New Roman"/>
          <w:b/>
          <w:i/>
        </w:rPr>
        <w:t>Cuando en una solicitud de información no se identifique un documento en específico, si ésta tiene una expresión documental, el sujeto obligado deberá entregar al particular el documento en específico</w:t>
      </w:r>
      <w:r w:rsidRPr="00237CBD">
        <w:rPr>
          <w:rFonts w:ascii="Palatino Linotype" w:eastAsia="MS Mincho" w:hAnsi="Palatino Linotype" w:cs="Times New Roman"/>
          <w:i/>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w:t>
      </w:r>
      <w:r w:rsidRPr="00237CBD">
        <w:rPr>
          <w:rFonts w:ascii="Palatino Linotype" w:eastAsia="MS Mincho" w:hAnsi="Palatino Linotype" w:cs="Times New Roman"/>
          <w:b/>
          <w:i/>
        </w:rPr>
        <w:t>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237CBD">
        <w:rPr>
          <w:rFonts w:ascii="Palatino Linotype" w:eastAsia="MS Mincho" w:hAnsi="Palatino Linotype" w:cs="Times New Roman"/>
          <w:i/>
        </w:rPr>
        <w:t xml:space="preserve"> Es decir, si la respuesta a la solicitud obra en algún documento en poder de la autoridad, pero el particular no hace referencia específica a tal documento, se deberá hacer entrega del mismo al solicitante.” (</w:t>
      </w:r>
      <w:r w:rsidRPr="00237CBD">
        <w:rPr>
          <w:rFonts w:ascii="Palatino Linotype" w:eastAsia="MS Mincho" w:hAnsi="Palatino Linotype" w:cs="Times New Roman"/>
        </w:rPr>
        <w:t>Sic</w:t>
      </w:r>
      <w:r w:rsidRPr="00237CBD">
        <w:rPr>
          <w:rFonts w:ascii="Palatino Linotype" w:eastAsia="MS Mincho" w:hAnsi="Palatino Linotype" w:cs="Times New Roman"/>
          <w:i/>
        </w:rPr>
        <w:t>).</w:t>
      </w:r>
    </w:p>
    <w:p w14:paraId="1146B2A4" w14:textId="77777777" w:rsidR="004F4DBE" w:rsidRPr="00237CBD" w:rsidRDefault="004F4DBE" w:rsidP="00237CBD">
      <w:pPr>
        <w:spacing w:line="360" w:lineRule="auto"/>
        <w:ind w:left="567" w:right="616"/>
        <w:jc w:val="both"/>
        <w:rPr>
          <w:rFonts w:ascii="Palatino Linotype" w:eastAsia="MS Mincho" w:hAnsi="Palatino Linotype" w:cs="Times New Roman"/>
          <w:i/>
        </w:rPr>
      </w:pPr>
    </w:p>
    <w:p w14:paraId="603FF6F9" w14:textId="77777777" w:rsidR="004F4DBE" w:rsidRPr="00237CBD" w:rsidRDefault="004F4DBE" w:rsidP="00237CBD">
      <w:pPr>
        <w:spacing w:line="360" w:lineRule="auto"/>
        <w:ind w:left="567" w:right="616"/>
        <w:jc w:val="both"/>
        <w:rPr>
          <w:rFonts w:ascii="Palatino Linotype" w:eastAsia="MS Mincho" w:hAnsi="Palatino Linotype" w:cs="Times New Roman"/>
        </w:rPr>
      </w:pPr>
      <w:r w:rsidRPr="00237CBD">
        <w:rPr>
          <w:rFonts w:ascii="Palatino Linotype" w:eastAsia="MS Mincho" w:hAnsi="Palatino Linotype" w:cs="Times New Roman"/>
        </w:rPr>
        <w:t>(Énfasis añadido)</w:t>
      </w:r>
    </w:p>
    <w:p w14:paraId="442CD43A" w14:textId="77777777" w:rsidR="004F4DBE" w:rsidRPr="00237CBD" w:rsidRDefault="004F4DBE" w:rsidP="00237CBD">
      <w:pPr>
        <w:spacing w:before="240" w:after="240" w:line="360" w:lineRule="auto"/>
        <w:ind w:right="49"/>
        <w:contextualSpacing/>
        <w:jc w:val="both"/>
        <w:rPr>
          <w:rFonts w:ascii="Palatino Linotype" w:eastAsia="MS Mincho" w:hAnsi="Palatino Linotype" w:cs="Arial"/>
        </w:rPr>
      </w:pPr>
    </w:p>
    <w:p w14:paraId="06D6A0E5" w14:textId="77777777" w:rsidR="004F4DBE" w:rsidRPr="00237CBD" w:rsidRDefault="004F4DBE" w:rsidP="00237CBD">
      <w:pPr>
        <w:numPr>
          <w:ilvl w:val="0"/>
          <w:numId w:val="1"/>
        </w:numPr>
        <w:spacing w:before="240" w:after="240" w:line="360" w:lineRule="auto"/>
        <w:ind w:left="0" w:right="49" w:firstLine="0"/>
        <w:contextualSpacing/>
        <w:jc w:val="both"/>
        <w:rPr>
          <w:rFonts w:ascii="Palatino Linotype" w:eastAsia="MS Mincho" w:hAnsi="Palatino Linotype" w:cs="Arial"/>
        </w:rPr>
      </w:pPr>
      <w:r w:rsidRPr="00237CBD">
        <w:rPr>
          <w:rFonts w:ascii="Palatino Linotype" w:eastAsia="MS Mincho" w:hAnsi="Palatino Linotype" w:cs="Arial"/>
          <w:lang w:val="es-ES"/>
        </w:rPr>
        <w:t xml:space="preserve">Robustece lo anterior </w:t>
      </w:r>
      <w:r w:rsidRPr="00237CBD">
        <w:rPr>
          <w:rFonts w:ascii="Palatino Linotype" w:eastAsia="MS Mincho" w:hAnsi="Palatino Linotype" w:cs="Arial"/>
        </w:rPr>
        <w:t>el criterio orientador 16/17 emitido de igual forma por el Instituto Nacional de Transparencia, Acceso a la Información y Protección de Datos Personales que a la literalidad prevé:</w:t>
      </w:r>
    </w:p>
    <w:p w14:paraId="72E73346" w14:textId="77777777" w:rsidR="004F4DBE" w:rsidRPr="00237CBD" w:rsidRDefault="004F4DBE" w:rsidP="00237CBD">
      <w:pPr>
        <w:spacing w:before="240" w:after="240" w:line="360" w:lineRule="auto"/>
        <w:ind w:right="49"/>
        <w:contextualSpacing/>
        <w:jc w:val="both"/>
        <w:rPr>
          <w:rFonts w:ascii="Palatino Linotype" w:eastAsia="MS Mincho" w:hAnsi="Palatino Linotype" w:cs="Arial"/>
        </w:rPr>
      </w:pPr>
    </w:p>
    <w:p w14:paraId="2AA70C93" w14:textId="77777777" w:rsidR="004F4DBE" w:rsidRPr="00237CBD" w:rsidRDefault="004F4DBE" w:rsidP="00237CBD">
      <w:pPr>
        <w:spacing w:before="240" w:after="240" w:line="360" w:lineRule="auto"/>
        <w:ind w:left="567" w:right="616"/>
        <w:jc w:val="both"/>
        <w:rPr>
          <w:rFonts w:ascii="Palatino Linotype" w:eastAsia="MS Mincho" w:hAnsi="Palatino Linotype" w:cs="Arial"/>
          <w:i/>
        </w:rPr>
      </w:pPr>
      <w:r w:rsidRPr="00237CBD">
        <w:rPr>
          <w:rFonts w:ascii="Palatino Linotype" w:eastAsia="MS Mincho" w:hAnsi="Palatino Linotype" w:cs="Arial"/>
          <w:b/>
          <w:i/>
        </w:rPr>
        <w:t>“Expresión documental</w:t>
      </w:r>
      <w:r w:rsidRPr="00237CBD">
        <w:rPr>
          <w:rFonts w:ascii="Palatino Linotype" w:eastAsia="MS Mincho" w:hAnsi="Palatino Linotype" w:cs="Arial"/>
          <w:i/>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659A3EE3" w14:textId="77777777" w:rsidR="004F4DBE" w:rsidRPr="00237CBD" w:rsidRDefault="004F4DBE" w:rsidP="00237CBD">
      <w:pPr>
        <w:spacing w:before="240" w:after="240" w:line="360" w:lineRule="auto"/>
        <w:ind w:left="567" w:right="567"/>
        <w:jc w:val="both"/>
        <w:rPr>
          <w:rFonts w:ascii="Palatino Linotype" w:eastAsia="MS Mincho" w:hAnsi="Palatino Linotype" w:cs="Arial"/>
          <w:i/>
        </w:rPr>
      </w:pPr>
      <w:r w:rsidRPr="00237CBD">
        <w:rPr>
          <w:rFonts w:ascii="Palatino Linotype" w:eastAsia="MS Mincho" w:hAnsi="Palatino Linotype" w:cs="Arial"/>
          <w:i/>
        </w:rPr>
        <w:t>Resoluciones:</w:t>
      </w:r>
    </w:p>
    <w:p w14:paraId="696B8259" w14:textId="77777777" w:rsidR="004F4DBE" w:rsidRPr="00237CBD" w:rsidRDefault="004F4DBE" w:rsidP="00237CBD">
      <w:pPr>
        <w:spacing w:before="240" w:after="240" w:line="360" w:lineRule="auto"/>
        <w:ind w:left="567" w:right="567"/>
        <w:jc w:val="both"/>
        <w:rPr>
          <w:rFonts w:ascii="Palatino Linotype" w:eastAsia="MS Mincho" w:hAnsi="Palatino Linotype" w:cs="Arial"/>
          <w:i/>
        </w:rPr>
      </w:pPr>
      <w:r w:rsidRPr="00237CBD">
        <w:rPr>
          <w:rFonts w:ascii="Palatino Linotype" w:eastAsia="MS Mincho" w:hAnsi="Palatino Linotype" w:cs="Arial"/>
          <w:i/>
        </w:rPr>
        <w:t>•</w:t>
      </w:r>
      <w:r w:rsidRPr="00237CBD">
        <w:rPr>
          <w:rFonts w:ascii="Palatino Linotype" w:eastAsia="MS Mincho" w:hAnsi="Palatino Linotype" w:cs="Arial"/>
          <w:i/>
        </w:rPr>
        <w:tab/>
        <w:t xml:space="preserve">RRA 0774/16. Secretaría de Salud. 31 de agosto de 2016. Por unanimidad. Comisionada Ponente María Patricia </w:t>
      </w:r>
      <w:proofErr w:type="spellStart"/>
      <w:r w:rsidRPr="00237CBD">
        <w:rPr>
          <w:rFonts w:ascii="Palatino Linotype" w:eastAsia="MS Mincho" w:hAnsi="Palatino Linotype" w:cs="Arial"/>
          <w:i/>
        </w:rPr>
        <w:t>Kurczyn</w:t>
      </w:r>
      <w:proofErr w:type="spellEnd"/>
      <w:r w:rsidRPr="00237CBD">
        <w:rPr>
          <w:rFonts w:ascii="Palatino Linotype" w:eastAsia="MS Mincho" w:hAnsi="Palatino Linotype" w:cs="Arial"/>
          <w:i/>
        </w:rPr>
        <w:t xml:space="preserve"> Villalobos.</w:t>
      </w:r>
    </w:p>
    <w:p w14:paraId="5C748226" w14:textId="77777777" w:rsidR="004F4DBE" w:rsidRPr="00237CBD" w:rsidRDefault="004F4DBE" w:rsidP="00237CBD">
      <w:pPr>
        <w:spacing w:before="240" w:after="240" w:line="360" w:lineRule="auto"/>
        <w:ind w:left="567" w:right="567"/>
        <w:jc w:val="both"/>
        <w:rPr>
          <w:rFonts w:ascii="Palatino Linotype" w:eastAsia="MS Mincho" w:hAnsi="Palatino Linotype" w:cs="Arial"/>
          <w:i/>
        </w:rPr>
      </w:pPr>
      <w:r w:rsidRPr="00237CBD">
        <w:rPr>
          <w:rFonts w:ascii="Palatino Linotype" w:eastAsia="MS Mincho" w:hAnsi="Palatino Linotype" w:cs="Arial"/>
          <w:i/>
        </w:rPr>
        <w:t>•</w:t>
      </w:r>
      <w:r w:rsidRPr="00237CBD">
        <w:rPr>
          <w:rFonts w:ascii="Palatino Linotype" w:eastAsia="MS Mincho" w:hAnsi="Palatino Linotype" w:cs="Arial"/>
          <w:i/>
        </w:rPr>
        <w:tab/>
        <w:t xml:space="preserve">RRA 0143/17. Universidad Autónoma Agraria Antonio Narro. 22 de febrero de 2017. Por unanimidad. Comisionado Ponente Oscar Mauricio Guerra Ford. </w:t>
      </w:r>
    </w:p>
    <w:p w14:paraId="4A76C26F" w14:textId="3FC7D233" w:rsidR="004F4DBE" w:rsidRPr="00237CBD" w:rsidRDefault="004F4DBE" w:rsidP="00237CBD">
      <w:pPr>
        <w:spacing w:before="240" w:after="240" w:line="360" w:lineRule="auto"/>
        <w:ind w:left="567" w:right="567"/>
        <w:jc w:val="both"/>
        <w:rPr>
          <w:rFonts w:ascii="Palatino Linotype" w:eastAsia="MS Mincho" w:hAnsi="Palatino Linotype" w:cs="Arial"/>
          <w:i/>
        </w:rPr>
      </w:pPr>
      <w:r w:rsidRPr="00237CBD">
        <w:rPr>
          <w:rFonts w:ascii="Palatino Linotype" w:eastAsia="MS Mincho" w:hAnsi="Palatino Linotype" w:cs="Arial"/>
          <w:i/>
        </w:rPr>
        <w:t>•</w:t>
      </w:r>
      <w:r w:rsidRPr="00237CBD">
        <w:rPr>
          <w:rFonts w:ascii="Palatino Linotype" w:eastAsia="MS Mincho" w:hAnsi="Palatino Linotype" w:cs="Arial"/>
          <w:i/>
        </w:rPr>
        <w:tab/>
        <w:t>RRA 0540/17. Secretaría de Economía. 08 de marzo del 2017. Por unanimidad. Comisionado Ponente</w:t>
      </w:r>
      <w:r w:rsidR="00652460" w:rsidRPr="00237CBD">
        <w:rPr>
          <w:rFonts w:ascii="Palatino Linotype" w:eastAsia="MS Mincho" w:hAnsi="Palatino Linotype" w:cs="Arial"/>
          <w:i/>
        </w:rPr>
        <w:t xml:space="preserve"> Francisco Javier Acuña Llamas”</w:t>
      </w:r>
    </w:p>
    <w:p w14:paraId="38A336E5" w14:textId="630B4669" w:rsidR="00B41B2E" w:rsidRPr="00237CBD" w:rsidRDefault="004F4DBE" w:rsidP="00237CBD">
      <w:pPr>
        <w:numPr>
          <w:ilvl w:val="0"/>
          <w:numId w:val="1"/>
        </w:numPr>
        <w:spacing w:before="240" w:after="240" w:line="360" w:lineRule="auto"/>
        <w:ind w:left="0" w:right="49" w:firstLine="0"/>
        <w:contextualSpacing/>
        <w:jc w:val="both"/>
        <w:rPr>
          <w:rFonts w:ascii="Palatino Linotype" w:eastAsia="MS Mincho" w:hAnsi="Palatino Linotype" w:cs="Arial"/>
        </w:rPr>
      </w:pPr>
      <w:r w:rsidRPr="00237CBD">
        <w:rPr>
          <w:rFonts w:ascii="Palatino Linotype" w:eastAsia="MS Mincho" w:hAnsi="Palatino Linotype" w:cs="Arial"/>
        </w:rPr>
        <w:t>Es así, que los Sujetos Obligados, deberán de poner a disposición de los particulares los documentos donde conste o se aprecie la información solicitada, tratando en todo momento de privilegiar el derecho de acceso a la información pública, siendo necesario poner mayor énfasis en  la normatividad en materia de acceso a la información ya que  faculta a los particulares para ejercer su derecho sin necesidad de acudir a un especialista en la materia, de ahí nace la necesidad tanto de los Sujetos Obligados como de este Órgano Garante, de brindar las herramientas necesarias a efecto de no vulnerar o restringir el derecho constitucional y convencionalmente reconocido, sino por el contrario, tutelar de manera efectiva el derecho en cuestión</w:t>
      </w:r>
      <w:r w:rsidR="00B41B2E" w:rsidRPr="00237CBD">
        <w:rPr>
          <w:rFonts w:ascii="Palatino Linotype" w:eastAsia="MS Mincho" w:hAnsi="Palatino Linotype" w:cs="Arial"/>
        </w:rPr>
        <w:t>.</w:t>
      </w:r>
    </w:p>
    <w:p w14:paraId="42990721" w14:textId="77777777" w:rsidR="00B41B2E" w:rsidRPr="00237CBD" w:rsidRDefault="00B41B2E" w:rsidP="00237CBD">
      <w:pPr>
        <w:spacing w:before="240" w:after="240" w:line="360" w:lineRule="auto"/>
        <w:ind w:right="49"/>
        <w:contextualSpacing/>
        <w:jc w:val="both"/>
        <w:rPr>
          <w:rFonts w:ascii="Palatino Linotype" w:eastAsia="MS Mincho" w:hAnsi="Palatino Linotype" w:cs="Arial"/>
        </w:rPr>
      </w:pPr>
    </w:p>
    <w:p w14:paraId="373A830E" w14:textId="3BD765BC" w:rsidR="00884E22" w:rsidRPr="00237CBD" w:rsidRDefault="004F4DBE" w:rsidP="00237CBD">
      <w:pPr>
        <w:numPr>
          <w:ilvl w:val="0"/>
          <w:numId w:val="1"/>
        </w:numPr>
        <w:spacing w:before="240" w:after="240" w:line="360" w:lineRule="auto"/>
        <w:ind w:left="0" w:right="49" w:firstLine="0"/>
        <w:contextualSpacing/>
        <w:jc w:val="both"/>
        <w:rPr>
          <w:rFonts w:ascii="Palatino Linotype" w:eastAsia="MS Mincho" w:hAnsi="Palatino Linotype" w:cs="Arial"/>
        </w:rPr>
      </w:pPr>
      <w:r w:rsidRPr="00237CBD">
        <w:rPr>
          <w:rFonts w:ascii="Palatino Linotype" w:eastAsia="MS Mincho" w:hAnsi="Palatino Linotype" w:cs="Arial"/>
        </w:rPr>
        <w:t xml:space="preserve"> En consecuencia, es dable ordenar el documento donde conste o se aprecie </w:t>
      </w:r>
      <w:r w:rsidRPr="00237CBD">
        <w:rPr>
          <w:rFonts w:ascii="Palatino Linotype" w:eastAsia="Calibri" w:hAnsi="Palatino Linotype" w:cs="Arial"/>
          <w:lang w:val="es-ES"/>
        </w:rPr>
        <w:t>nombramiento, formato único de movimiento de personal, contrato</w:t>
      </w:r>
      <w:r w:rsidRPr="00237CBD">
        <w:rPr>
          <w:rFonts w:ascii="Palatino Linotype" w:eastAsia="MS Mincho" w:hAnsi="Palatino Linotype" w:cs="Arial"/>
        </w:rPr>
        <w:t xml:space="preserve"> o documento análogo de </w:t>
      </w:r>
      <w:r w:rsidR="00B41B2E" w:rsidRPr="00237CBD">
        <w:rPr>
          <w:rFonts w:ascii="Palatino Linotype" w:eastAsia="MS Mincho" w:hAnsi="Palatino Linotype" w:cs="Arial"/>
        </w:rPr>
        <w:t xml:space="preserve">todos </w:t>
      </w:r>
      <w:r w:rsidRPr="00237CBD">
        <w:rPr>
          <w:rFonts w:ascii="Palatino Linotype" w:eastAsia="MS Mincho" w:hAnsi="Palatino Linotype" w:cs="Arial"/>
        </w:rPr>
        <w:t>los servidores públicos</w:t>
      </w:r>
      <w:r w:rsidR="00884E22" w:rsidRPr="00237CBD">
        <w:rPr>
          <w:rFonts w:ascii="Palatino Linotype" w:eastAsia="MS Mincho" w:hAnsi="Palatino Linotype" w:cs="Arial"/>
        </w:rPr>
        <w:t>, asesores o personal</w:t>
      </w:r>
      <w:r w:rsidR="00B41B2E" w:rsidRPr="00237CBD">
        <w:rPr>
          <w:rFonts w:ascii="Palatino Linotype" w:eastAsia="MS Mincho" w:hAnsi="Palatino Linotype" w:cs="Arial"/>
        </w:rPr>
        <w:t xml:space="preserve">  de la administración municipal al veinticuatro (24) de mayo de dos mil </w:t>
      </w:r>
      <w:r w:rsidR="004B0388" w:rsidRPr="00237CBD">
        <w:rPr>
          <w:rFonts w:ascii="Palatino Linotype" w:eastAsia="MS Mincho" w:hAnsi="Palatino Linotype" w:cs="Arial"/>
        </w:rPr>
        <w:t xml:space="preserve">diecinueve </w:t>
      </w:r>
      <w:r w:rsidRPr="00237CBD">
        <w:rPr>
          <w:rFonts w:ascii="Palatino Linotype" w:eastAsia="MS Mincho" w:hAnsi="Palatino Linotype" w:cs="Arial"/>
        </w:rPr>
        <w:t xml:space="preserve">en términos del considerando </w:t>
      </w:r>
      <w:r w:rsidR="00B41B2E" w:rsidRPr="00237CBD">
        <w:rPr>
          <w:rFonts w:ascii="Palatino Linotype" w:eastAsia="MS Mincho" w:hAnsi="Palatino Linotype" w:cs="Arial"/>
          <w:b/>
        </w:rPr>
        <w:t>QUINTO</w:t>
      </w:r>
      <w:r w:rsidRPr="00237CBD">
        <w:rPr>
          <w:rFonts w:ascii="Palatino Linotype" w:eastAsia="MS Mincho" w:hAnsi="Palatino Linotype" w:cs="Arial"/>
          <w:b/>
        </w:rPr>
        <w:t>.</w:t>
      </w:r>
      <w:r w:rsidRPr="00237CBD">
        <w:rPr>
          <w:rFonts w:ascii="Palatino Linotype" w:eastAsia="MS Mincho" w:hAnsi="Palatino Linotype" w:cs="Arial"/>
        </w:rPr>
        <w:t xml:space="preserve">  </w:t>
      </w:r>
    </w:p>
    <w:p w14:paraId="1EA4BB55" w14:textId="77777777" w:rsidR="00884E22" w:rsidRPr="00237CBD" w:rsidRDefault="00884E22" w:rsidP="00237CBD">
      <w:pPr>
        <w:spacing w:line="360" w:lineRule="auto"/>
        <w:rPr>
          <w:rFonts w:ascii="Palatino Linotype" w:eastAsia="MS Mincho" w:hAnsi="Palatino Linotype" w:cs="Arial"/>
        </w:rPr>
      </w:pPr>
    </w:p>
    <w:p w14:paraId="0743042C" w14:textId="612135A0" w:rsidR="00232909" w:rsidRPr="00237CBD" w:rsidRDefault="00884E22" w:rsidP="00237CBD">
      <w:pPr>
        <w:numPr>
          <w:ilvl w:val="0"/>
          <w:numId w:val="1"/>
        </w:numPr>
        <w:spacing w:before="240" w:after="240" w:line="360" w:lineRule="auto"/>
        <w:ind w:left="0" w:right="49" w:firstLine="0"/>
        <w:contextualSpacing/>
        <w:jc w:val="both"/>
        <w:rPr>
          <w:rFonts w:ascii="Palatino Linotype" w:eastAsia="MS Mincho" w:hAnsi="Palatino Linotype" w:cs="Arial"/>
        </w:rPr>
      </w:pPr>
      <w:r w:rsidRPr="00237CBD">
        <w:rPr>
          <w:rFonts w:ascii="Palatino Linotype" w:eastAsia="MS Mincho" w:hAnsi="Palatino Linotype" w:cs="Arial"/>
        </w:rPr>
        <w:t>E</w:t>
      </w:r>
      <w:r w:rsidR="007423E9" w:rsidRPr="00237CBD">
        <w:rPr>
          <w:rFonts w:ascii="Palatino Linotype" w:eastAsia="MS Mincho" w:hAnsi="Palatino Linotype" w:cs="Arial"/>
        </w:rPr>
        <w:t>n cuanto a los puntos 3, 4, 6, 7</w:t>
      </w:r>
      <w:r w:rsidRPr="00237CBD">
        <w:rPr>
          <w:rFonts w:ascii="Palatino Linotype" w:eastAsia="MS Mincho" w:hAnsi="Palatino Linotype" w:cs="Arial"/>
        </w:rPr>
        <w:t>,</w:t>
      </w:r>
      <w:r w:rsidR="00652460" w:rsidRPr="00237CBD">
        <w:rPr>
          <w:rFonts w:ascii="Palatino Linotype" w:eastAsia="MS Mincho" w:hAnsi="Palatino Linotype" w:cs="Arial"/>
        </w:rPr>
        <w:t xml:space="preserve"> 11, 17,</w:t>
      </w:r>
      <w:r w:rsidR="00812E74" w:rsidRPr="00237CBD">
        <w:rPr>
          <w:rFonts w:ascii="Palatino Linotype" w:eastAsia="MS Mincho" w:hAnsi="Palatino Linotype" w:cs="Arial"/>
        </w:rPr>
        <w:t>18</w:t>
      </w:r>
      <w:r w:rsidR="00652460" w:rsidRPr="00237CBD">
        <w:rPr>
          <w:rFonts w:ascii="Palatino Linotype" w:eastAsia="MS Mincho" w:hAnsi="Palatino Linotype" w:cs="Arial"/>
        </w:rPr>
        <w:t xml:space="preserve"> y 20</w:t>
      </w:r>
      <w:r w:rsidR="00733B38" w:rsidRPr="00237CBD">
        <w:rPr>
          <w:rFonts w:ascii="Palatino Linotype" w:eastAsia="MS Mincho" w:hAnsi="Palatino Linotype" w:cs="Arial"/>
        </w:rPr>
        <w:t xml:space="preserve"> el </w:t>
      </w:r>
      <w:r w:rsidR="00733B38" w:rsidRPr="00237CBD">
        <w:rPr>
          <w:rFonts w:ascii="Palatino Linotype" w:eastAsia="MS Mincho" w:hAnsi="Palatino Linotype" w:cs="Arial"/>
          <w:b/>
        </w:rPr>
        <w:t xml:space="preserve">PARTICULAR </w:t>
      </w:r>
      <w:r w:rsidR="00733B38" w:rsidRPr="00237CBD">
        <w:rPr>
          <w:rFonts w:ascii="Palatino Linotype" w:eastAsia="MS Mincho" w:hAnsi="Palatino Linotype" w:cs="Arial"/>
        </w:rPr>
        <w:t>requirió acceso a información relacionada con las facturas emitidas por concepto de pago de personal, viáticos</w:t>
      </w:r>
      <w:r w:rsidR="00812E74" w:rsidRPr="00237CBD">
        <w:rPr>
          <w:rFonts w:ascii="Palatino Linotype" w:eastAsia="MS Mincho" w:hAnsi="Palatino Linotype" w:cs="Arial"/>
        </w:rPr>
        <w:t>, trasporte</w:t>
      </w:r>
      <w:r w:rsidR="00733B38" w:rsidRPr="00237CBD">
        <w:rPr>
          <w:rFonts w:ascii="Palatino Linotype" w:eastAsia="MS Mincho" w:hAnsi="Palatino Linotype" w:cs="Arial"/>
        </w:rPr>
        <w:t>,</w:t>
      </w:r>
      <w:r w:rsidR="00652460" w:rsidRPr="00237CBD">
        <w:rPr>
          <w:rFonts w:ascii="Palatino Linotype" w:eastAsia="MS Mincho" w:hAnsi="Palatino Linotype" w:cs="Arial"/>
        </w:rPr>
        <w:t xml:space="preserve"> papelería </w:t>
      </w:r>
      <w:r w:rsidR="00733B38" w:rsidRPr="00237CBD">
        <w:rPr>
          <w:rFonts w:ascii="Palatino Linotype" w:eastAsia="MS Mincho" w:hAnsi="Palatino Linotype" w:cs="Arial"/>
        </w:rPr>
        <w:t xml:space="preserve">entre otras, así </w:t>
      </w:r>
      <w:r w:rsidR="00232909" w:rsidRPr="00237CBD">
        <w:rPr>
          <w:rFonts w:ascii="Palatino Linotype" w:eastAsia="Calibri" w:hAnsi="Palatino Linotype" w:cs="Arial"/>
        </w:rPr>
        <w:t xml:space="preserve">es necesario apreciar lo contenido en la Ley Orgánica Municipal del Estado de México y Municipios, puesto que en el artículo 31 fracción XVIII establece que es atribución de los Ayuntamientos </w:t>
      </w:r>
      <w:r w:rsidR="00232909" w:rsidRPr="00237CBD">
        <w:rPr>
          <w:rFonts w:ascii="Palatino Linotype" w:eastAsia="Calibri" w:hAnsi="Palatino Linotype" w:cs="Arial"/>
          <w:i/>
        </w:rPr>
        <w:t>administrar su hacienda en términos de ley y controlar a través del presidente y síndico la aplicación del presupuesto de egresos del municipio.</w:t>
      </w:r>
      <w:r w:rsidR="00232909" w:rsidRPr="00237CBD">
        <w:rPr>
          <w:rFonts w:ascii="Palatino Linotype" w:eastAsia="Calibri" w:hAnsi="Palatino Linotype" w:cs="Arial"/>
        </w:rPr>
        <w:t xml:space="preserve"> Asimismo, el ordenamiento en cito en el artículo 87 dispone que para el despacho, estudio y planeación de los diversos asuntos de la administración municipal, el ayuntamiento contará por lo menos con las dependencias entre las que se encuentra la tesorería municipal quien es el órgano encargado de la recaudación de los ingresos municipales y </w:t>
      </w:r>
      <w:r w:rsidR="00232909" w:rsidRPr="00237CBD">
        <w:rPr>
          <w:rFonts w:ascii="Palatino Linotype" w:eastAsia="Calibri" w:hAnsi="Palatino Linotype" w:cs="Arial"/>
          <w:b/>
        </w:rPr>
        <w:t xml:space="preserve">el responsable de realizar las erogaciones que haga el Ayuntamiento; y entre sus atribuciones destacan las siguientes: </w:t>
      </w:r>
    </w:p>
    <w:p w14:paraId="3103C23C" w14:textId="77777777" w:rsidR="00232909" w:rsidRPr="00237CBD" w:rsidRDefault="00232909" w:rsidP="00237CBD">
      <w:pPr>
        <w:pStyle w:val="Prrafodelista"/>
        <w:spacing w:line="360" w:lineRule="auto"/>
        <w:rPr>
          <w:rFonts w:ascii="Palatino Linotype" w:eastAsia="Calibri" w:hAnsi="Palatino Linotype" w:cs="Arial"/>
        </w:rPr>
      </w:pPr>
    </w:p>
    <w:p w14:paraId="783F3EC0" w14:textId="4AA27DE3" w:rsidR="00232909" w:rsidRPr="00237CBD" w:rsidRDefault="00232909" w:rsidP="00237CBD">
      <w:pPr>
        <w:pStyle w:val="Prrafodelista"/>
        <w:spacing w:line="360" w:lineRule="auto"/>
        <w:ind w:left="567" w:right="567"/>
        <w:jc w:val="both"/>
        <w:rPr>
          <w:rFonts w:ascii="Palatino Linotype" w:hAnsi="Palatino Linotype"/>
          <w:i/>
        </w:rPr>
      </w:pPr>
      <w:r w:rsidRPr="00237CBD">
        <w:rPr>
          <w:rFonts w:ascii="Palatino Linotype" w:hAnsi="Palatino Linotype"/>
          <w:b/>
          <w:i/>
        </w:rPr>
        <w:t>“Artículo 95.-</w:t>
      </w:r>
      <w:r w:rsidRPr="00237CBD">
        <w:rPr>
          <w:rFonts w:ascii="Palatino Linotype" w:hAnsi="Palatino Linotype"/>
          <w:i/>
        </w:rPr>
        <w:t xml:space="preserve"> Son atribuciones del tesorero municipal:</w:t>
      </w:r>
    </w:p>
    <w:p w14:paraId="2D574C7A" w14:textId="77777777" w:rsidR="00232909" w:rsidRPr="00237CBD" w:rsidRDefault="00232909" w:rsidP="00237CBD">
      <w:pPr>
        <w:pStyle w:val="Prrafodelista"/>
        <w:spacing w:line="360" w:lineRule="auto"/>
        <w:ind w:left="567" w:right="567"/>
        <w:jc w:val="both"/>
        <w:rPr>
          <w:rFonts w:ascii="Palatino Linotype" w:hAnsi="Palatino Linotype"/>
          <w:i/>
        </w:rPr>
      </w:pPr>
    </w:p>
    <w:p w14:paraId="091DC090" w14:textId="77777777" w:rsidR="00232909" w:rsidRPr="00237CBD" w:rsidRDefault="00232909" w:rsidP="00237CBD">
      <w:pPr>
        <w:pStyle w:val="Prrafodelista"/>
        <w:spacing w:line="360" w:lineRule="auto"/>
        <w:ind w:left="567" w:right="567"/>
        <w:jc w:val="both"/>
        <w:rPr>
          <w:rFonts w:ascii="Palatino Linotype" w:hAnsi="Palatino Linotype"/>
          <w:i/>
        </w:rPr>
      </w:pPr>
      <w:r w:rsidRPr="00237CBD">
        <w:rPr>
          <w:rFonts w:ascii="Palatino Linotype" w:hAnsi="Palatino Linotype"/>
          <w:b/>
          <w:i/>
        </w:rPr>
        <w:t>I.</w:t>
      </w:r>
      <w:r w:rsidRPr="00237CBD">
        <w:rPr>
          <w:rFonts w:ascii="Palatino Linotype" w:hAnsi="Palatino Linotype"/>
          <w:i/>
        </w:rPr>
        <w:t xml:space="preserve"> Administrar la hacienda pública municipal, de conformidad con las disposiciones legales aplicables;</w:t>
      </w:r>
    </w:p>
    <w:p w14:paraId="5570F86D" w14:textId="77777777" w:rsidR="00232909" w:rsidRPr="00237CBD" w:rsidRDefault="00232909" w:rsidP="00237CBD">
      <w:pPr>
        <w:pStyle w:val="Prrafodelista"/>
        <w:spacing w:line="360" w:lineRule="auto"/>
        <w:ind w:left="567" w:right="567"/>
        <w:jc w:val="both"/>
        <w:rPr>
          <w:rFonts w:ascii="Palatino Linotype" w:hAnsi="Palatino Linotype"/>
          <w:i/>
        </w:rPr>
      </w:pPr>
      <w:r w:rsidRPr="00237CBD">
        <w:rPr>
          <w:rFonts w:ascii="Palatino Linotype" w:hAnsi="Palatino Linotype"/>
          <w:i/>
        </w:rPr>
        <w:t>…</w:t>
      </w:r>
    </w:p>
    <w:p w14:paraId="69F75C90" w14:textId="77777777" w:rsidR="00232909" w:rsidRPr="00237CBD" w:rsidRDefault="00232909" w:rsidP="00237CBD">
      <w:pPr>
        <w:pStyle w:val="Prrafodelista"/>
        <w:spacing w:line="360" w:lineRule="auto"/>
        <w:ind w:left="567" w:right="567"/>
        <w:jc w:val="both"/>
        <w:rPr>
          <w:rFonts w:ascii="Palatino Linotype" w:hAnsi="Palatino Linotype"/>
          <w:i/>
        </w:rPr>
      </w:pPr>
      <w:r w:rsidRPr="00237CBD">
        <w:rPr>
          <w:rFonts w:ascii="Palatino Linotype" w:hAnsi="Palatino Linotype"/>
          <w:b/>
          <w:i/>
        </w:rPr>
        <w:t>IV.</w:t>
      </w:r>
      <w:r w:rsidRPr="00237CBD">
        <w:rPr>
          <w:rFonts w:ascii="Palatino Linotype" w:hAnsi="Palatino Linotype"/>
          <w:i/>
        </w:rPr>
        <w:t xml:space="preserve"> Llevar los registros contables, financieros y administrativos de los ingresos, egresos, e inventarios;</w:t>
      </w:r>
    </w:p>
    <w:p w14:paraId="51A700E4" w14:textId="77777777" w:rsidR="00232909" w:rsidRPr="00237CBD" w:rsidRDefault="00232909" w:rsidP="00237CBD">
      <w:pPr>
        <w:pStyle w:val="Prrafodelista"/>
        <w:spacing w:line="360" w:lineRule="auto"/>
        <w:ind w:left="567" w:right="567"/>
        <w:jc w:val="both"/>
        <w:rPr>
          <w:rFonts w:ascii="Palatino Linotype" w:hAnsi="Palatino Linotype"/>
          <w:i/>
        </w:rPr>
      </w:pPr>
      <w:r w:rsidRPr="00237CBD">
        <w:rPr>
          <w:rFonts w:ascii="Palatino Linotype" w:hAnsi="Palatino Linotype"/>
          <w:i/>
        </w:rPr>
        <w:t>…</w:t>
      </w:r>
    </w:p>
    <w:p w14:paraId="0ED9F8FB" w14:textId="410E14A2" w:rsidR="00232909" w:rsidRPr="00237CBD" w:rsidRDefault="00232909" w:rsidP="00237CBD">
      <w:pPr>
        <w:pStyle w:val="Prrafodelista"/>
        <w:spacing w:line="360" w:lineRule="auto"/>
        <w:ind w:left="567" w:right="567"/>
        <w:jc w:val="both"/>
        <w:rPr>
          <w:rFonts w:ascii="Palatino Linotype" w:eastAsia="Calibri" w:hAnsi="Palatino Linotype" w:cs="Arial"/>
          <w:i/>
        </w:rPr>
      </w:pPr>
      <w:r w:rsidRPr="00237CBD">
        <w:rPr>
          <w:rFonts w:ascii="Palatino Linotype" w:hAnsi="Palatino Linotype"/>
          <w:b/>
          <w:i/>
        </w:rPr>
        <w:t>XXI.</w:t>
      </w:r>
      <w:r w:rsidRPr="00237CBD">
        <w:rPr>
          <w:rFonts w:ascii="Palatino Linotype" w:hAnsi="Palatino Linotype"/>
          <w:i/>
        </w:rPr>
        <w:t xml:space="preserve"> Entregar oportunamente a él o los Síndicos, según sea el caso, el informe mensual que corresponda, a fin de que se revise, y de ser necesario, para que se formulen las observaciones respectivas.”</w:t>
      </w:r>
    </w:p>
    <w:p w14:paraId="5B3179F7" w14:textId="77777777" w:rsidR="00232909" w:rsidRPr="00237CBD" w:rsidRDefault="00232909" w:rsidP="00237CBD">
      <w:pPr>
        <w:pStyle w:val="Prrafodelista"/>
        <w:spacing w:line="360" w:lineRule="auto"/>
        <w:rPr>
          <w:rFonts w:ascii="Palatino Linotype" w:eastAsia="Calibri" w:hAnsi="Palatino Linotype" w:cs="Arial"/>
        </w:rPr>
      </w:pPr>
    </w:p>
    <w:p w14:paraId="1420EF32" w14:textId="77777777" w:rsidR="00232909" w:rsidRPr="00237CBD" w:rsidRDefault="00232909" w:rsidP="00237CBD">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237CBD">
        <w:rPr>
          <w:rFonts w:ascii="Palatino Linotype" w:eastAsia="Times New Roman" w:hAnsi="Palatino Linotype" w:cs="Arial"/>
          <w:color w:val="000000"/>
        </w:rPr>
        <w:t>Por su parte el Reglamento de la Administración Municipal del Sujeto Obligado establece que la Tesorería Municipal administrará las finanzas y la hacienda pública municipal. Y entre las atribuciones que le confiere dicho reglamento se encuentran las siguientes:</w:t>
      </w:r>
    </w:p>
    <w:p w14:paraId="4E850B4F" w14:textId="77777777" w:rsidR="00232909" w:rsidRPr="00237CBD" w:rsidRDefault="00232909" w:rsidP="00237CBD">
      <w:pPr>
        <w:pStyle w:val="Prrafodelista"/>
        <w:spacing w:line="360" w:lineRule="auto"/>
        <w:ind w:left="0" w:right="49"/>
        <w:jc w:val="both"/>
        <w:rPr>
          <w:rFonts w:ascii="Palatino Linotype" w:eastAsia="Times New Roman" w:hAnsi="Palatino Linotype" w:cs="Arial"/>
          <w:color w:val="000000"/>
        </w:rPr>
      </w:pPr>
    </w:p>
    <w:p w14:paraId="610FADBD" w14:textId="32D3F761" w:rsidR="00232909" w:rsidRPr="00237CBD" w:rsidRDefault="00232909" w:rsidP="00237CBD">
      <w:pPr>
        <w:pStyle w:val="Prrafodelista"/>
        <w:spacing w:line="360" w:lineRule="auto"/>
        <w:ind w:left="567" w:right="567"/>
        <w:jc w:val="both"/>
        <w:rPr>
          <w:rFonts w:ascii="Palatino Linotype" w:eastAsia="Times New Roman" w:hAnsi="Palatino Linotype" w:cs="Arial"/>
          <w:i/>
          <w:color w:val="000000"/>
        </w:rPr>
      </w:pPr>
      <w:r w:rsidRPr="00237CBD">
        <w:rPr>
          <w:rFonts w:ascii="Palatino Linotype" w:eastAsia="Times New Roman" w:hAnsi="Palatino Linotype" w:cs="Arial"/>
          <w:b/>
          <w:i/>
          <w:color w:val="000000"/>
        </w:rPr>
        <w:t>“Artículo 33.-</w:t>
      </w:r>
      <w:r w:rsidRPr="00237CBD">
        <w:rPr>
          <w:rFonts w:ascii="Palatino Linotype" w:eastAsia="Times New Roman" w:hAnsi="Palatino Linotype" w:cs="Arial"/>
          <w:i/>
          <w:color w:val="000000"/>
        </w:rPr>
        <w:t xml:space="preserve"> La Tesorería Municipal tendrá las siguientes atribuciones:</w:t>
      </w:r>
    </w:p>
    <w:p w14:paraId="318915E9" w14:textId="77777777" w:rsidR="00232909" w:rsidRPr="00237CBD" w:rsidRDefault="00232909" w:rsidP="00237CBD">
      <w:pPr>
        <w:pStyle w:val="Prrafodelista"/>
        <w:spacing w:line="360" w:lineRule="auto"/>
        <w:ind w:left="567" w:right="567"/>
        <w:jc w:val="both"/>
        <w:rPr>
          <w:rFonts w:ascii="Palatino Linotype" w:eastAsia="Times New Roman" w:hAnsi="Palatino Linotype" w:cs="Arial"/>
          <w:i/>
          <w:color w:val="000000"/>
        </w:rPr>
      </w:pPr>
    </w:p>
    <w:p w14:paraId="731A54D9" w14:textId="77777777" w:rsidR="00232909" w:rsidRPr="00237CBD" w:rsidRDefault="00232909" w:rsidP="00237CBD">
      <w:pPr>
        <w:pStyle w:val="Prrafodelista"/>
        <w:spacing w:line="360" w:lineRule="auto"/>
        <w:ind w:left="567" w:right="567"/>
        <w:jc w:val="both"/>
        <w:rPr>
          <w:rFonts w:ascii="Palatino Linotype" w:hAnsi="Palatino Linotype"/>
          <w:i/>
        </w:rPr>
      </w:pPr>
      <w:r w:rsidRPr="00237CBD">
        <w:rPr>
          <w:rFonts w:ascii="Palatino Linotype" w:hAnsi="Palatino Linotype"/>
          <w:b/>
          <w:i/>
        </w:rPr>
        <w:t>I.</w:t>
      </w:r>
      <w:r w:rsidRPr="00237CBD">
        <w:rPr>
          <w:rFonts w:ascii="Palatino Linotype" w:hAnsi="Palatino Linotype"/>
          <w:i/>
        </w:rPr>
        <w:t xml:space="preserve"> Administrar las finanzas y la hacienda pública municipal, de conformidad con las disposiciones legales aplicables; </w:t>
      </w:r>
    </w:p>
    <w:p w14:paraId="5435F46E" w14:textId="77777777" w:rsidR="00232909" w:rsidRPr="00237CBD" w:rsidRDefault="00232909" w:rsidP="00237CBD">
      <w:pPr>
        <w:pStyle w:val="Prrafodelista"/>
        <w:spacing w:line="360" w:lineRule="auto"/>
        <w:ind w:left="567" w:right="567"/>
        <w:jc w:val="both"/>
        <w:rPr>
          <w:rFonts w:ascii="Palatino Linotype" w:hAnsi="Palatino Linotype"/>
          <w:i/>
        </w:rPr>
      </w:pPr>
      <w:r w:rsidRPr="00237CBD">
        <w:rPr>
          <w:rFonts w:ascii="Palatino Linotype" w:hAnsi="Palatino Linotype"/>
          <w:i/>
        </w:rPr>
        <w:t>…</w:t>
      </w:r>
    </w:p>
    <w:p w14:paraId="34EEF382" w14:textId="225CD515" w:rsidR="00232909" w:rsidRPr="00237CBD" w:rsidRDefault="00232909" w:rsidP="00237CBD">
      <w:pPr>
        <w:pStyle w:val="Prrafodelista"/>
        <w:spacing w:line="360" w:lineRule="auto"/>
        <w:ind w:left="567" w:right="567"/>
        <w:jc w:val="both"/>
        <w:rPr>
          <w:rFonts w:ascii="Palatino Linotype" w:hAnsi="Palatino Linotype"/>
          <w:i/>
        </w:rPr>
      </w:pPr>
      <w:r w:rsidRPr="00237CBD">
        <w:rPr>
          <w:rFonts w:ascii="Palatino Linotype" w:hAnsi="Palatino Linotype"/>
          <w:b/>
          <w:i/>
        </w:rPr>
        <w:t xml:space="preserve">IV. </w:t>
      </w:r>
      <w:r w:rsidRPr="00237CBD">
        <w:rPr>
          <w:rFonts w:ascii="Palatino Linotype" w:hAnsi="Palatino Linotype"/>
          <w:i/>
        </w:rPr>
        <w:t xml:space="preserve">Llevas los registros contables, financieros y administrativos de los ingresos, </w:t>
      </w:r>
      <w:r w:rsidRPr="00237CBD">
        <w:rPr>
          <w:rFonts w:ascii="Palatino Linotype" w:hAnsi="Palatino Linotype"/>
          <w:b/>
          <w:i/>
        </w:rPr>
        <w:t xml:space="preserve">egresos, </w:t>
      </w:r>
      <w:r w:rsidRPr="00237CBD">
        <w:rPr>
          <w:rFonts w:ascii="Palatino Linotype" w:hAnsi="Palatino Linotype"/>
          <w:i/>
        </w:rPr>
        <w:t>e inventarios dando seguimiento, supervisando y vigilando las asignaciones conforme a los planes y proyectos aprobados;</w:t>
      </w:r>
    </w:p>
    <w:p w14:paraId="4E008A02" w14:textId="77777777" w:rsidR="00232909" w:rsidRPr="00237CBD" w:rsidRDefault="00232909" w:rsidP="00237CBD">
      <w:pPr>
        <w:pStyle w:val="Prrafodelista"/>
        <w:spacing w:line="360" w:lineRule="auto"/>
        <w:ind w:left="567" w:right="567"/>
        <w:jc w:val="both"/>
        <w:rPr>
          <w:rFonts w:ascii="Palatino Linotype" w:hAnsi="Palatino Linotype"/>
          <w:i/>
        </w:rPr>
      </w:pPr>
      <w:r w:rsidRPr="00237CBD">
        <w:rPr>
          <w:rFonts w:ascii="Palatino Linotype" w:hAnsi="Palatino Linotype"/>
          <w:i/>
        </w:rPr>
        <w:t>…</w:t>
      </w:r>
    </w:p>
    <w:p w14:paraId="05BB4905" w14:textId="77777777" w:rsidR="00232909" w:rsidRPr="00237CBD" w:rsidRDefault="00232909" w:rsidP="00237CBD">
      <w:pPr>
        <w:pStyle w:val="Prrafodelista"/>
        <w:spacing w:line="360" w:lineRule="auto"/>
        <w:ind w:left="567" w:right="567"/>
        <w:jc w:val="both"/>
        <w:rPr>
          <w:rFonts w:ascii="Palatino Linotype" w:hAnsi="Palatino Linotype"/>
          <w:i/>
        </w:rPr>
      </w:pPr>
      <w:r w:rsidRPr="00237CBD">
        <w:rPr>
          <w:rFonts w:ascii="Palatino Linotype" w:hAnsi="Palatino Linotype"/>
          <w:b/>
          <w:i/>
        </w:rPr>
        <w:t>VI.</w:t>
      </w:r>
      <w:r w:rsidRPr="00237CBD">
        <w:rPr>
          <w:rFonts w:ascii="Palatino Linotype" w:hAnsi="Palatino Linotype"/>
          <w:i/>
        </w:rPr>
        <w:t xml:space="preserve"> Apoyar al ayuntamiento en la elaboración del proyecto del presupuesto de egresos municipales, proporcionando todos los datos e informes que se le requieran, vigilando que el mismo se ajuste a las disposiciones que las normas jurídicas establecen, además, intervendrá en la elaboración del programa financiero municipal, así como en la elaboración del presupuesto anual de egresos; y </w:t>
      </w:r>
    </w:p>
    <w:p w14:paraId="7CECF391" w14:textId="77777777" w:rsidR="00232909" w:rsidRPr="00237CBD" w:rsidRDefault="00232909" w:rsidP="00237CBD">
      <w:pPr>
        <w:pStyle w:val="Prrafodelista"/>
        <w:spacing w:line="360" w:lineRule="auto"/>
        <w:ind w:left="567" w:right="567"/>
        <w:jc w:val="both"/>
        <w:rPr>
          <w:rFonts w:ascii="Palatino Linotype" w:hAnsi="Palatino Linotype"/>
          <w:i/>
        </w:rPr>
      </w:pPr>
      <w:r w:rsidRPr="00237CBD">
        <w:rPr>
          <w:rFonts w:ascii="Palatino Linotype" w:hAnsi="Palatino Linotype"/>
          <w:i/>
        </w:rPr>
        <w:t>…</w:t>
      </w:r>
    </w:p>
    <w:p w14:paraId="29490F11" w14:textId="3EA43A31" w:rsidR="00232909" w:rsidRPr="00237CBD" w:rsidRDefault="00232909" w:rsidP="00237CBD">
      <w:pPr>
        <w:pStyle w:val="Prrafodelista"/>
        <w:spacing w:line="360" w:lineRule="auto"/>
        <w:ind w:left="567" w:right="567"/>
        <w:jc w:val="both"/>
        <w:rPr>
          <w:rFonts w:ascii="Palatino Linotype" w:eastAsia="Times New Roman" w:hAnsi="Palatino Linotype" w:cs="Arial"/>
          <w:color w:val="000000"/>
        </w:rPr>
      </w:pPr>
      <w:r w:rsidRPr="00237CBD">
        <w:rPr>
          <w:rFonts w:ascii="Palatino Linotype" w:eastAsia="Times New Roman" w:hAnsi="Palatino Linotype" w:cs="Arial"/>
          <w:b/>
          <w:i/>
          <w:color w:val="000000"/>
        </w:rPr>
        <w:t>XI.</w:t>
      </w:r>
      <w:r w:rsidRPr="00237CBD">
        <w:rPr>
          <w:rFonts w:ascii="Palatino Linotype" w:eastAsia="Times New Roman" w:hAnsi="Palatino Linotype" w:cs="Arial"/>
          <w:i/>
          <w:color w:val="000000"/>
        </w:rPr>
        <w:t xml:space="preserve"> Formulas y presentar al Síndico y al Presidente Municipal, informes mensuales y la integración anual de la cuenta pública del Ayuntamiento, que debe sentir éste al Órgano Superior de fiscalización del Estado de México</w:t>
      </w:r>
      <w:r w:rsidRPr="00237CBD">
        <w:rPr>
          <w:rFonts w:ascii="Palatino Linotype" w:eastAsia="Times New Roman" w:hAnsi="Palatino Linotype" w:cs="Arial"/>
          <w:color w:val="000000"/>
        </w:rPr>
        <w:t>.”</w:t>
      </w:r>
    </w:p>
    <w:p w14:paraId="72D3CFB9" w14:textId="77777777" w:rsidR="00232909" w:rsidRPr="00237CBD" w:rsidRDefault="00232909" w:rsidP="00237CBD">
      <w:pPr>
        <w:pStyle w:val="Prrafodelista"/>
        <w:spacing w:line="360" w:lineRule="auto"/>
        <w:ind w:left="0" w:right="49"/>
        <w:jc w:val="both"/>
        <w:rPr>
          <w:rFonts w:ascii="Palatino Linotype" w:eastAsia="Times New Roman" w:hAnsi="Palatino Linotype" w:cs="Arial"/>
          <w:color w:val="000000"/>
        </w:rPr>
      </w:pPr>
    </w:p>
    <w:p w14:paraId="42D4D029" w14:textId="77777777" w:rsidR="00232909" w:rsidRPr="00237CBD" w:rsidRDefault="00232909" w:rsidP="00237CBD">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237CBD">
        <w:rPr>
          <w:rFonts w:ascii="Palatino Linotype" w:eastAsia="Times New Roman" w:hAnsi="Palatino Linotype" w:cs="Arial"/>
          <w:color w:val="000000"/>
        </w:rPr>
        <w:t>De la interpretación sistemática y progresiva de los preceptos legales citados, se deduce que el área idónea para realizar erogaciones por cualquier concepto, es la Tesorería Municipal, toda vez que es el área encargada de administrar la hacienda municipal y a su vez, cuenta con la atribución de llevar todos los registros contables de los ingresos y egresos realizados, para lo cual debe apoyarse en documentos que ayuden a comprobar, en este caso, las erogaciones que realizadas, esto, debido a que se tienen la alta responsabilidad ante el Órgano Superior de Fiscalización del Estado de México de presentar todos los egresos realizados con la documentación comprobatoria.</w:t>
      </w:r>
    </w:p>
    <w:p w14:paraId="79429AB8" w14:textId="77777777" w:rsidR="00232909" w:rsidRPr="00237CBD" w:rsidRDefault="00232909" w:rsidP="00237CBD">
      <w:pPr>
        <w:pStyle w:val="Prrafodelista"/>
        <w:spacing w:line="360" w:lineRule="auto"/>
        <w:ind w:left="0" w:right="49"/>
        <w:jc w:val="both"/>
        <w:rPr>
          <w:rFonts w:ascii="Palatino Linotype" w:eastAsia="Times New Roman" w:hAnsi="Palatino Linotype" w:cs="Arial"/>
          <w:color w:val="000000"/>
        </w:rPr>
      </w:pPr>
    </w:p>
    <w:p w14:paraId="0B367F48" w14:textId="77777777" w:rsidR="00232909" w:rsidRPr="00237CBD" w:rsidRDefault="00232909" w:rsidP="00237CBD">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237CBD">
        <w:rPr>
          <w:rFonts w:ascii="Palatino Linotype" w:eastAsia="Times New Roman" w:hAnsi="Palatino Linotype" w:cs="Arial"/>
          <w:color w:val="000000"/>
        </w:rPr>
        <w:t>Dicho acto se realiza para verificar el destino que se da a los recursos públicos, y sirve a su vez, para la rendición de cuentas y para fines de transparencia, de modo que es información pública a la cual tiene el derecho de acceder cualquier persona que así lo desee.</w:t>
      </w:r>
    </w:p>
    <w:p w14:paraId="44BD9924" w14:textId="77777777" w:rsidR="00232909" w:rsidRPr="00237CBD" w:rsidRDefault="00232909" w:rsidP="00237CBD">
      <w:pPr>
        <w:pStyle w:val="Prrafodelista"/>
        <w:spacing w:line="360" w:lineRule="auto"/>
        <w:rPr>
          <w:rFonts w:ascii="Palatino Linotype" w:eastAsia="Times New Roman" w:hAnsi="Palatino Linotype" w:cs="Arial"/>
          <w:color w:val="000000"/>
        </w:rPr>
      </w:pPr>
    </w:p>
    <w:p w14:paraId="38A8C575" w14:textId="77777777" w:rsidR="00232909" w:rsidRPr="00237CBD" w:rsidRDefault="00232909" w:rsidP="00237CBD">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237CBD">
        <w:rPr>
          <w:rFonts w:ascii="Palatino Linotype" w:hAnsi="Palatino Linotype" w:cs="Arial"/>
        </w:rPr>
        <w:t xml:space="preserve">Cabe señalar que, </w:t>
      </w:r>
      <w:r w:rsidRPr="00237CBD">
        <w:rPr>
          <w:rFonts w:ascii="Palatino Linotype" w:hAnsi="Palatino Linotype" w:cs="Arial"/>
          <w:b/>
        </w:rPr>
        <w:t>Egresos</w:t>
      </w:r>
      <w:r w:rsidRPr="00237CBD">
        <w:rPr>
          <w:rFonts w:ascii="Palatino Linotype" w:hAnsi="Palatino Linotype" w:cs="Arial"/>
        </w:rPr>
        <w:t xml:space="preserve"> son las erogaciones o salidas de recursos financieros, motivada por el compromiso de liquidación de algún bien o servicio recibido; el egreso es la representación, en dinero, de lo gastado. En términos generales un egreso representa una salida de cosas o personas de un ámbito determinado.</w:t>
      </w:r>
    </w:p>
    <w:p w14:paraId="3DABE901" w14:textId="77777777" w:rsidR="00232909" w:rsidRPr="00237CBD" w:rsidRDefault="00232909" w:rsidP="00237CBD">
      <w:pPr>
        <w:pStyle w:val="Prrafodelista"/>
        <w:spacing w:line="360" w:lineRule="auto"/>
        <w:rPr>
          <w:rFonts w:ascii="Palatino Linotype" w:eastAsia="Times New Roman" w:hAnsi="Palatino Linotype" w:cs="Arial"/>
          <w:color w:val="000000"/>
        </w:rPr>
      </w:pPr>
    </w:p>
    <w:p w14:paraId="07169A7E" w14:textId="77777777" w:rsidR="00232909" w:rsidRPr="00237CBD" w:rsidRDefault="00232909" w:rsidP="00237CBD">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237CBD">
        <w:rPr>
          <w:rFonts w:ascii="Palatino Linotype" w:hAnsi="Palatino Linotype"/>
          <w:bCs/>
          <w:color w:val="000000"/>
        </w:rPr>
        <w:t>Así bien, es de señalar que la Ley General de Contabilidad Gubernamental es una Ley de orden público que tiene como objeto establecer los criterios generales que regirán la contabilidad gubernamental y la emisión de información financiera de los entes públicos, con el fin de lograr su adecuada armonización.</w:t>
      </w:r>
    </w:p>
    <w:p w14:paraId="0931800F" w14:textId="77777777" w:rsidR="00232909" w:rsidRPr="00237CBD" w:rsidRDefault="00232909" w:rsidP="00237CBD">
      <w:pPr>
        <w:pStyle w:val="Prrafodelista"/>
        <w:spacing w:line="360" w:lineRule="auto"/>
        <w:rPr>
          <w:rFonts w:ascii="Palatino Linotype" w:eastAsia="Times New Roman" w:hAnsi="Palatino Linotype" w:cs="Arial"/>
          <w:color w:val="000000"/>
        </w:rPr>
      </w:pPr>
    </w:p>
    <w:p w14:paraId="4B0A8056" w14:textId="77777777" w:rsidR="00232909" w:rsidRPr="00237CBD" w:rsidRDefault="00232909" w:rsidP="00237CBD">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237CBD">
        <w:rPr>
          <w:rFonts w:ascii="Palatino Linotype" w:hAnsi="Palatino Linotype"/>
          <w:bCs/>
          <w:color w:val="000000"/>
        </w:rPr>
        <w:t xml:space="preserve">Asimismo, dicha Ley es de observancia obligatoria para los poderes Ejecutivo, Legislativo y Judicial de la Federación, los Estados y el Distrito Federal; los </w:t>
      </w:r>
      <w:r w:rsidRPr="00237CBD">
        <w:rPr>
          <w:rFonts w:ascii="Palatino Linotype" w:hAnsi="Palatino Linotype"/>
          <w:b/>
          <w:bCs/>
          <w:color w:val="000000"/>
        </w:rPr>
        <w:t>ayuntamientos de los municipios</w:t>
      </w:r>
      <w:r w:rsidRPr="00237CBD">
        <w:rPr>
          <w:rFonts w:ascii="Palatino Linotype" w:hAnsi="Palatino Linotype"/>
          <w:bCs/>
          <w:color w:val="000000"/>
        </w:rPr>
        <w:t>; los órganos político - administrativos de las demarcaciones territoriales de las entidades de la administración pública paraestatal, ya sean federales, estatales o municipales y los órganos autónomos federales y estatales</w:t>
      </w:r>
      <w:r w:rsidRPr="00237CBD">
        <w:rPr>
          <w:rStyle w:val="Refdenotaalpie"/>
          <w:rFonts w:ascii="Palatino Linotype" w:hAnsi="Palatino Linotype"/>
          <w:bCs/>
          <w:color w:val="000000"/>
        </w:rPr>
        <w:footnoteReference w:id="4"/>
      </w:r>
      <w:r w:rsidRPr="00237CBD">
        <w:rPr>
          <w:rFonts w:ascii="Palatino Linotype" w:hAnsi="Palatino Linotype"/>
          <w:bCs/>
          <w:color w:val="000000"/>
        </w:rPr>
        <w:t>.</w:t>
      </w:r>
    </w:p>
    <w:p w14:paraId="6CEA489E" w14:textId="77777777" w:rsidR="00232909" w:rsidRPr="00237CBD" w:rsidRDefault="00232909" w:rsidP="00237CBD">
      <w:pPr>
        <w:pStyle w:val="Prrafodelista"/>
        <w:spacing w:line="360" w:lineRule="auto"/>
        <w:rPr>
          <w:rFonts w:ascii="Palatino Linotype" w:eastAsia="Times New Roman" w:hAnsi="Palatino Linotype" w:cs="Arial"/>
          <w:color w:val="000000"/>
        </w:rPr>
      </w:pPr>
    </w:p>
    <w:p w14:paraId="72F0CC62" w14:textId="77777777" w:rsidR="00232909" w:rsidRPr="00237CBD" w:rsidRDefault="00232909" w:rsidP="00237CBD">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237CBD">
        <w:rPr>
          <w:rFonts w:ascii="Palatino Linotype" w:hAnsi="Palatino Linotype" w:cs="Arial"/>
        </w:rPr>
        <w:t>No obstante, es de resaltar que cada ente público será responsable de su contabilidad, de la operación del Sistema de Contabilidad Gubernamental</w:t>
      </w:r>
      <w:r w:rsidRPr="00237CBD">
        <w:rPr>
          <w:rStyle w:val="Refdenotaalpie"/>
          <w:rFonts w:ascii="Palatino Linotype" w:hAnsi="Palatino Linotype" w:cs="Arial"/>
        </w:rPr>
        <w:footnoteReference w:id="5"/>
      </w:r>
      <w:r w:rsidRPr="00237CBD">
        <w:rPr>
          <w:rFonts w:ascii="Palatino Linotype" w:hAnsi="Palatino Linotype" w:cs="Arial"/>
        </w:rPr>
        <w:t xml:space="preserve"> y del cumplimiento de lo dispuesto en la Ley en estudio y las decisiones que emita el Consejo.</w:t>
      </w:r>
    </w:p>
    <w:p w14:paraId="1ADDB687" w14:textId="77777777" w:rsidR="00232909" w:rsidRPr="00237CBD" w:rsidRDefault="00232909" w:rsidP="00237CBD">
      <w:pPr>
        <w:pStyle w:val="Prrafodelista"/>
        <w:spacing w:line="360" w:lineRule="auto"/>
        <w:rPr>
          <w:rFonts w:ascii="Palatino Linotype" w:eastAsia="Times New Roman" w:hAnsi="Palatino Linotype" w:cs="Arial"/>
          <w:color w:val="000000"/>
        </w:rPr>
      </w:pPr>
    </w:p>
    <w:p w14:paraId="46B01450" w14:textId="77777777" w:rsidR="00232909" w:rsidRPr="00237CBD" w:rsidRDefault="00232909" w:rsidP="00237CBD">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237CBD">
        <w:rPr>
          <w:rFonts w:ascii="Palatino Linotype" w:hAnsi="Palatino Linotype" w:cs="Arial"/>
        </w:rPr>
        <w:t>En dicho Sistema, registrará de manera armónica, delimitada y específica las operaciones presupuestarias y contables derivadas de la gestión pública, así como otros flujos económicos y generará estados financieros, confiables, oportunos, comprensibles, periódicos y comparables, los cuales serán expresados en términos monetarios. El Sistema estará conformado por el conjunto de registros, procedimientos, criterios e informes, estructurados sobre la base de principios técnicos comunes destinados a captar, valuar, registrar, clasificar, informar e interpretar, las transacciones, transformaciones y eventos que, derivados de la actividad económica, modifican la situación patrimonial del gobierno y de las finanzas públicas</w:t>
      </w:r>
      <w:r w:rsidRPr="00237CBD">
        <w:rPr>
          <w:rStyle w:val="Refdenotaalpie"/>
          <w:rFonts w:ascii="Palatino Linotype" w:hAnsi="Palatino Linotype" w:cs="Arial"/>
        </w:rPr>
        <w:footnoteReference w:id="6"/>
      </w:r>
      <w:r w:rsidRPr="00237CBD">
        <w:rPr>
          <w:rFonts w:ascii="Palatino Linotype" w:hAnsi="Palatino Linotype" w:cs="Arial"/>
        </w:rPr>
        <w:t>.</w:t>
      </w:r>
    </w:p>
    <w:p w14:paraId="6C080E89" w14:textId="77777777" w:rsidR="00232909" w:rsidRPr="00237CBD" w:rsidRDefault="00232909" w:rsidP="00237CBD">
      <w:pPr>
        <w:pStyle w:val="Prrafodelista"/>
        <w:spacing w:line="360" w:lineRule="auto"/>
        <w:rPr>
          <w:rFonts w:ascii="Palatino Linotype" w:eastAsia="Times New Roman" w:hAnsi="Palatino Linotype" w:cs="Arial"/>
          <w:color w:val="000000"/>
        </w:rPr>
      </w:pPr>
    </w:p>
    <w:p w14:paraId="0C2296EF" w14:textId="77777777" w:rsidR="00232909" w:rsidRPr="00237CBD" w:rsidRDefault="00232909" w:rsidP="00237CBD">
      <w:pPr>
        <w:pStyle w:val="Prrafodelista"/>
        <w:numPr>
          <w:ilvl w:val="0"/>
          <w:numId w:val="1"/>
        </w:numPr>
        <w:spacing w:before="240" w:after="240" w:line="360" w:lineRule="auto"/>
        <w:ind w:left="0" w:firstLine="0"/>
        <w:jc w:val="both"/>
        <w:rPr>
          <w:rFonts w:ascii="Palatino Linotype" w:hAnsi="Palatino Linotype" w:cs="Arial"/>
          <w:bCs/>
          <w:color w:val="000000"/>
          <w:lang w:val="es-MX"/>
        </w:rPr>
      </w:pPr>
      <w:r w:rsidRPr="00237CBD">
        <w:rPr>
          <w:rFonts w:ascii="Palatino Linotype" w:hAnsi="Palatino Linotype" w:cs="Arial"/>
          <w:bCs/>
          <w:color w:val="000000"/>
        </w:rPr>
        <w:t xml:space="preserve">Asimismo, los Sujetos Obligados deben contar con una unidad administrativa que registra contablemente el efecto patrimonial y presupuestal de las operaciones financieras que realiza en el momento en que ocurran, con base en el sistema y políticas de registro establecidas; esto es, caso de los Municipios, </w:t>
      </w:r>
      <w:r w:rsidRPr="00237CBD">
        <w:rPr>
          <w:rFonts w:ascii="Palatino Linotype" w:hAnsi="Palatino Linotype" w:cs="Arial"/>
          <w:b/>
          <w:bCs/>
          <w:color w:val="000000"/>
        </w:rPr>
        <w:t>la Tesorería Municipal</w:t>
      </w:r>
      <w:r w:rsidRPr="00237CBD">
        <w:rPr>
          <w:rFonts w:ascii="Palatino Linotype" w:hAnsi="Palatino Linotype" w:cs="Arial"/>
          <w:bCs/>
          <w:color w:val="000000"/>
        </w:rPr>
        <w:t>.</w:t>
      </w:r>
    </w:p>
    <w:p w14:paraId="08755D01" w14:textId="77777777" w:rsidR="00252A1F" w:rsidRPr="00237CBD" w:rsidRDefault="00252A1F" w:rsidP="00237CBD">
      <w:pPr>
        <w:pStyle w:val="Prrafodelista"/>
        <w:spacing w:line="360" w:lineRule="auto"/>
        <w:rPr>
          <w:rFonts w:ascii="Palatino Linotype" w:hAnsi="Palatino Linotype" w:cs="Arial"/>
          <w:bCs/>
          <w:color w:val="000000"/>
          <w:lang w:val="es-MX"/>
        </w:rPr>
      </w:pPr>
    </w:p>
    <w:p w14:paraId="318CFA91" w14:textId="28CE5EBF" w:rsidR="00252A1F" w:rsidRPr="00237CBD" w:rsidRDefault="00252A1F" w:rsidP="00237CBD">
      <w:pPr>
        <w:pStyle w:val="Prrafodelista"/>
        <w:numPr>
          <w:ilvl w:val="0"/>
          <w:numId w:val="1"/>
        </w:numPr>
        <w:spacing w:before="240" w:after="240" w:line="360" w:lineRule="auto"/>
        <w:ind w:left="0" w:firstLine="0"/>
        <w:jc w:val="both"/>
        <w:rPr>
          <w:rFonts w:ascii="Palatino Linotype" w:hAnsi="Palatino Linotype" w:cs="Arial"/>
          <w:bCs/>
          <w:color w:val="000000"/>
          <w:lang w:val="es-MX"/>
        </w:rPr>
      </w:pPr>
      <w:r w:rsidRPr="00237CBD">
        <w:rPr>
          <w:rFonts w:ascii="Palatino Linotype" w:hAnsi="Palatino Linotype" w:cs="Arial"/>
          <w:bCs/>
          <w:color w:val="000000"/>
          <w:lang w:val="es-MX"/>
        </w:rPr>
        <w:t xml:space="preserve">Por otro lado, el artículo 92 fracción XXV establece la obligación de los Sujetos Obligados, de poner a disposición la información relacionada con información financiera como se observa a continuación: </w:t>
      </w:r>
    </w:p>
    <w:p w14:paraId="676BC7C0" w14:textId="77777777" w:rsidR="00252A1F" w:rsidRPr="00237CBD" w:rsidRDefault="00252A1F" w:rsidP="00237CBD">
      <w:pPr>
        <w:pStyle w:val="Prrafodelista"/>
        <w:spacing w:line="360" w:lineRule="auto"/>
        <w:rPr>
          <w:rFonts w:ascii="Palatino Linotype" w:hAnsi="Palatino Linotype" w:cs="Arial"/>
          <w:bCs/>
          <w:color w:val="000000"/>
          <w:lang w:val="es-MX"/>
        </w:rPr>
      </w:pPr>
    </w:p>
    <w:p w14:paraId="50A51036" w14:textId="3F601074" w:rsidR="00252A1F" w:rsidRPr="00237CBD" w:rsidRDefault="00252A1F" w:rsidP="00237CBD">
      <w:pPr>
        <w:pStyle w:val="Prrafodelista"/>
        <w:spacing w:before="240" w:after="240" w:line="360" w:lineRule="auto"/>
        <w:ind w:left="567" w:right="616"/>
        <w:jc w:val="both"/>
        <w:rPr>
          <w:rFonts w:ascii="Palatino Linotype" w:hAnsi="Palatino Linotype" w:cs="Arial"/>
          <w:bCs/>
          <w:i/>
          <w:color w:val="000000"/>
        </w:rPr>
      </w:pPr>
      <w:r w:rsidRPr="00237CBD">
        <w:rPr>
          <w:rFonts w:ascii="Palatino Linotype" w:hAnsi="Palatino Linotype" w:cs="Arial"/>
          <w:bCs/>
          <w:i/>
          <w:color w:val="000000"/>
        </w:rPr>
        <w:t>“</w:t>
      </w:r>
      <w:r w:rsidRPr="00237CBD">
        <w:rPr>
          <w:rFonts w:ascii="Palatino Linotype" w:hAnsi="Palatino Linotype" w:cs="Arial"/>
          <w:b/>
          <w:bCs/>
          <w:i/>
          <w:color w:val="000000"/>
        </w:rPr>
        <w:t>Artículo 92.</w:t>
      </w:r>
      <w:r w:rsidRPr="00237CBD">
        <w:rPr>
          <w:rFonts w:ascii="Palatino Linotype" w:hAnsi="Palatino Linotype" w:cs="Arial"/>
          <w:bCs/>
          <w:i/>
          <w:color w:val="00000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489C82B" w14:textId="6697A3FC" w:rsidR="00252A1F" w:rsidRPr="00237CBD" w:rsidRDefault="00252A1F" w:rsidP="00237CBD">
      <w:pPr>
        <w:pStyle w:val="Prrafodelista"/>
        <w:spacing w:before="240" w:after="240" w:line="360" w:lineRule="auto"/>
        <w:ind w:left="567" w:right="616"/>
        <w:jc w:val="both"/>
        <w:rPr>
          <w:rFonts w:ascii="Palatino Linotype" w:hAnsi="Palatino Linotype" w:cs="Arial"/>
          <w:bCs/>
          <w:i/>
          <w:color w:val="000000"/>
          <w:lang w:val="es-MX"/>
        </w:rPr>
      </w:pPr>
      <w:r w:rsidRPr="00237CBD">
        <w:rPr>
          <w:rFonts w:ascii="Palatino Linotype" w:hAnsi="Palatino Linotype" w:cs="Arial"/>
          <w:bCs/>
          <w:i/>
          <w:color w:val="000000"/>
        </w:rPr>
        <w:t>(…)</w:t>
      </w:r>
    </w:p>
    <w:p w14:paraId="29D01934" w14:textId="77777777" w:rsidR="00252A1F" w:rsidRPr="00237CBD" w:rsidRDefault="00252A1F" w:rsidP="00237CBD">
      <w:pPr>
        <w:pStyle w:val="Prrafodelista"/>
        <w:spacing w:line="360" w:lineRule="auto"/>
        <w:ind w:left="567" w:right="616"/>
        <w:rPr>
          <w:rFonts w:ascii="Palatino Linotype" w:hAnsi="Palatino Linotype" w:cs="Arial"/>
          <w:bCs/>
          <w:i/>
          <w:color w:val="000000"/>
          <w:lang w:val="es-MX"/>
        </w:rPr>
      </w:pPr>
    </w:p>
    <w:p w14:paraId="7965DFBE" w14:textId="77777777" w:rsidR="00252A1F" w:rsidRPr="00237CBD" w:rsidRDefault="00252A1F" w:rsidP="00237CBD">
      <w:pPr>
        <w:pStyle w:val="Prrafodelista"/>
        <w:spacing w:before="240" w:after="240" w:line="360" w:lineRule="auto"/>
        <w:ind w:left="567" w:right="616"/>
        <w:jc w:val="both"/>
        <w:rPr>
          <w:rFonts w:ascii="Palatino Linotype" w:hAnsi="Palatino Linotype" w:cs="Arial"/>
          <w:b/>
          <w:bCs/>
          <w:i/>
          <w:color w:val="000000"/>
        </w:rPr>
      </w:pPr>
      <w:r w:rsidRPr="00237CBD">
        <w:rPr>
          <w:rFonts w:ascii="Palatino Linotype" w:hAnsi="Palatino Linotype" w:cs="Arial"/>
          <w:b/>
          <w:bCs/>
          <w:i/>
          <w:color w:val="000000"/>
        </w:rPr>
        <w:t>XXV. La información financiera sobre el presupuesto asignado, así como los informes del ejercicio trimestral del gasto, en términos de la Ley General de Contabilidad Gubernamental y demás disposiciones jurídicas aplicables;</w:t>
      </w:r>
    </w:p>
    <w:p w14:paraId="3FDF9B22" w14:textId="77777777" w:rsidR="00252A1F" w:rsidRPr="00237CBD" w:rsidRDefault="00252A1F" w:rsidP="00237CBD">
      <w:pPr>
        <w:pStyle w:val="Prrafodelista"/>
        <w:spacing w:before="240" w:after="240" w:line="360" w:lineRule="auto"/>
        <w:ind w:left="567" w:right="616"/>
        <w:jc w:val="both"/>
        <w:rPr>
          <w:rFonts w:ascii="Palatino Linotype" w:hAnsi="Palatino Linotype" w:cs="Arial"/>
          <w:bCs/>
          <w:i/>
          <w:color w:val="000000"/>
        </w:rPr>
      </w:pPr>
    </w:p>
    <w:p w14:paraId="2604F75D" w14:textId="1AEE4F79" w:rsidR="00232909" w:rsidRPr="00237CBD" w:rsidRDefault="00252A1F" w:rsidP="00237CBD">
      <w:pPr>
        <w:pStyle w:val="Prrafodelista"/>
        <w:spacing w:before="240" w:after="240" w:line="360" w:lineRule="auto"/>
        <w:ind w:left="567" w:right="616"/>
        <w:jc w:val="both"/>
        <w:rPr>
          <w:rFonts w:ascii="Palatino Linotype" w:hAnsi="Palatino Linotype" w:cs="Arial"/>
          <w:bCs/>
          <w:i/>
          <w:color w:val="000000"/>
        </w:rPr>
      </w:pPr>
      <w:r w:rsidRPr="00237CBD">
        <w:rPr>
          <w:rFonts w:ascii="Palatino Linotype" w:hAnsi="Palatino Linotype" w:cs="Arial"/>
          <w:b/>
          <w:bCs/>
          <w:i/>
          <w:color w:val="000000"/>
        </w:rPr>
        <w:t>(…</w:t>
      </w:r>
      <w:r w:rsidRPr="00237CBD">
        <w:rPr>
          <w:rFonts w:ascii="Palatino Linotype" w:hAnsi="Palatino Linotype" w:cs="Arial"/>
          <w:bCs/>
          <w:i/>
          <w:color w:val="000000"/>
        </w:rPr>
        <w:t>)”</w:t>
      </w:r>
    </w:p>
    <w:p w14:paraId="436B86DC" w14:textId="77777777" w:rsidR="00252A1F" w:rsidRPr="00237CBD" w:rsidRDefault="00252A1F" w:rsidP="00237CBD">
      <w:pPr>
        <w:pStyle w:val="Prrafodelista"/>
        <w:spacing w:before="240" w:after="240" w:line="360" w:lineRule="auto"/>
        <w:ind w:left="567" w:right="616"/>
        <w:jc w:val="both"/>
        <w:rPr>
          <w:rFonts w:ascii="Palatino Linotype" w:hAnsi="Palatino Linotype" w:cs="Arial"/>
          <w:bCs/>
          <w:i/>
          <w:color w:val="000000"/>
          <w:lang w:val="es-MX"/>
        </w:rPr>
      </w:pPr>
    </w:p>
    <w:p w14:paraId="27926887" w14:textId="3D66F335" w:rsidR="00232909" w:rsidRPr="00237CBD" w:rsidRDefault="00232909" w:rsidP="00237CBD">
      <w:pPr>
        <w:pStyle w:val="Prrafodelista"/>
        <w:numPr>
          <w:ilvl w:val="0"/>
          <w:numId w:val="1"/>
        </w:numPr>
        <w:spacing w:before="240" w:after="240" w:line="360" w:lineRule="auto"/>
        <w:ind w:left="0" w:firstLine="0"/>
        <w:jc w:val="both"/>
        <w:rPr>
          <w:rFonts w:ascii="Palatino Linotype" w:hAnsi="Palatino Linotype" w:cs="Arial"/>
          <w:bCs/>
          <w:color w:val="000000"/>
          <w:lang w:val="es-MX"/>
        </w:rPr>
      </w:pPr>
      <w:r w:rsidRPr="00237CBD">
        <w:rPr>
          <w:rFonts w:ascii="Palatino Linotype" w:hAnsi="Palatino Linotype" w:cs="Arial"/>
          <w:bCs/>
          <w:color w:val="000000"/>
        </w:rPr>
        <w:t>Ahora</w:t>
      </w:r>
      <w:r w:rsidR="00252A1F" w:rsidRPr="00237CBD">
        <w:rPr>
          <w:rFonts w:ascii="Palatino Linotype" w:hAnsi="Palatino Linotype" w:cs="Arial"/>
          <w:bCs/>
          <w:color w:val="000000"/>
        </w:rPr>
        <w:t xml:space="preserve"> bien </w:t>
      </w:r>
      <w:r w:rsidRPr="00237CBD">
        <w:rPr>
          <w:rFonts w:ascii="Palatino Linotype" w:hAnsi="Palatino Linotype" w:cs="Arial"/>
          <w:bCs/>
          <w:color w:val="000000"/>
        </w:rPr>
        <w:t>, el término </w:t>
      </w:r>
      <w:r w:rsidRPr="00237CBD">
        <w:rPr>
          <w:rFonts w:ascii="Palatino Linotype" w:hAnsi="Palatino Linotype" w:cs="Arial"/>
          <w:bCs/>
          <w:i/>
          <w:iCs/>
          <w:color w:val="000000"/>
        </w:rPr>
        <w:t>póliza contable</w:t>
      </w:r>
      <w:r w:rsidRPr="00237CBD">
        <w:rPr>
          <w:rFonts w:ascii="Palatino Linotype" w:hAnsi="Palatino Linotype" w:cs="Arial"/>
          <w:bCs/>
          <w:color w:val="000000"/>
        </w:rPr>
        <w:t xml:space="preserve"> no está definido en el Código Financiero del Estado de México y Municipios, sin embargo </w:t>
      </w:r>
      <w:r w:rsidRPr="00237CBD">
        <w:rPr>
          <w:rFonts w:ascii="Palatino Linotype" w:eastAsia="Times New Roman" w:hAnsi="Palatino Linotype" w:cs="Arial"/>
          <w:lang w:eastAsia="es-MX"/>
        </w:rPr>
        <w:t xml:space="preserve">el </w:t>
      </w:r>
      <w:r w:rsidRPr="00237CBD">
        <w:rPr>
          <w:rFonts w:ascii="Palatino Linotype" w:eastAsia="Times New Roman" w:hAnsi="Palatino Linotype" w:cs="Arial"/>
          <w:i/>
          <w:lang w:eastAsia="es-MX"/>
        </w:rPr>
        <w:t>Glosario de Términos Administrativos</w:t>
      </w:r>
      <w:r w:rsidRPr="00237CBD">
        <w:rPr>
          <w:rStyle w:val="Refdenotaalpie"/>
          <w:rFonts w:ascii="Palatino Linotype" w:hAnsi="Palatino Linotype" w:cs="Arial"/>
          <w:lang w:eastAsia="es-MX"/>
        </w:rPr>
        <w:footnoteReference w:id="7"/>
      </w:r>
      <w:r w:rsidRPr="00237CBD">
        <w:rPr>
          <w:rFonts w:ascii="Palatino Linotype" w:eastAsia="Times New Roman" w:hAnsi="Palatino Linotype" w:cs="Arial"/>
          <w:lang w:eastAsia="es-MX"/>
        </w:rPr>
        <w:t xml:space="preserve"> y el </w:t>
      </w:r>
      <w:r w:rsidRPr="00237CBD">
        <w:rPr>
          <w:rFonts w:ascii="Palatino Linotype" w:eastAsia="Times New Roman" w:hAnsi="Palatino Linotype" w:cs="Arial"/>
          <w:i/>
          <w:lang w:eastAsia="es-MX"/>
        </w:rPr>
        <w:t xml:space="preserve">Glosario de Términos para el Proceso de Planeación, Programación, </w:t>
      </w:r>
      <w:proofErr w:type="spellStart"/>
      <w:r w:rsidRPr="00237CBD">
        <w:rPr>
          <w:rFonts w:ascii="Palatino Linotype" w:eastAsia="Times New Roman" w:hAnsi="Palatino Linotype" w:cs="Arial"/>
          <w:i/>
          <w:lang w:eastAsia="es-MX"/>
        </w:rPr>
        <w:t>Presupuestación</w:t>
      </w:r>
      <w:proofErr w:type="spellEnd"/>
      <w:r w:rsidRPr="00237CBD">
        <w:rPr>
          <w:rFonts w:ascii="Palatino Linotype" w:eastAsia="Times New Roman" w:hAnsi="Palatino Linotype" w:cs="Arial"/>
          <w:i/>
          <w:lang w:eastAsia="es-MX"/>
        </w:rPr>
        <w:t xml:space="preserve"> y Evaluación en la Administración Pública</w:t>
      </w:r>
      <w:r w:rsidRPr="00237CBD">
        <w:rPr>
          <w:rStyle w:val="Refdenotaalpie"/>
          <w:rFonts w:ascii="Palatino Linotype" w:hAnsi="Palatino Linotype" w:cs="Arial"/>
          <w:lang w:eastAsia="es-MX"/>
        </w:rPr>
        <w:footnoteReference w:id="8"/>
      </w:r>
      <w:r w:rsidRPr="00237CBD">
        <w:rPr>
          <w:rFonts w:ascii="Palatino Linotype" w:hAnsi="Palatino Linotype" w:cs="Arial"/>
          <w:bCs/>
          <w:color w:val="000000"/>
        </w:rPr>
        <w:t>la definen como:</w:t>
      </w:r>
    </w:p>
    <w:p w14:paraId="36C0D04C" w14:textId="77777777" w:rsidR="00232909" w:rsidRPr="00237CBD" w:rsidRDefault="00232909" w:rsidP="00237CBD">
      <w:pPr>
        <w:spacing w:before="240" w:after="240" w:line="360" w:lineRule="auto"/>
        <w:ind w:left="567" w:right="567"/>
        <w:jc w:val="both"/>
        <w:rPr>
          <w:rFonts w:ascii="Palatino Linotype" w:hAnsi="Palatino Linotype" w:cs="Arial"/>
          <w:bCs/>
          <w:i/>
          <w:color w:val="000000"/>
          <w:lang w:val="es-MX"/>
        </w:rPr>
      </w:pPr>
      <w:r w:rsidRPr="00237CBD">
        <w:rPr>
          <w:rFonts w:ascii="Palatino Linotype" w:hAnsi="Palatino Linotype" w:cs="Arial"/>
          <w:b/>
          <w:bCs/>
          <w:i/>
          <w:iCs/>
          <w:color w:val="000000"/>
        </w:rPr>
        <w:t>“Póliza contable</w:t>
      </w:r>
    </w:p>
    <w:p w14:paraId="1E03B181" w14:textId="77777777" w:rsidR="00232909" w:rsidRPr="00237CBD" w:rsidRDefault="00232909" w:rsidP="00237CBD">
      <w:pPr>
        <w:spacing w:before="240" w:after="240" w:line="360" w:lineRule="auto"/>
        <w:ind w:left="567" w:right="567"/>
        <w:jc w:val="both"/>
        <w:rPr>
          <w:rFonts w:ascii="Palatino Linotype" w:hAnsi="Palatino Linotype" w:cs="Arial"/>
          <w:bCs/>
          <w:i/>
          <w:color w:val="000000"/>
          <w:lang w:val="es-MX"/>
        </w:rPr>
      </w:pPr>
      <w:r w:rsidRPr="00237CBD">
        <w:rPr>
          <w:rFonts w:ascii="Palatino Linotype" w:hAnsi="Palatino Linotype" w:cs="Arial"/>
          <w:bCs/>
          <w:i/>
          <w:iCs/>
          <w:color w:val="000000"/>
        </w:rPr>
        <w:t>Documento en el cual se asientan en forma individual todas y cada una de las operaciones desarrolladas por una institución, así como la información necesaria para la identificación necesaria para la identificación de dichas operaciones.”</w:t>
      </w:r>
    </w:p>
    <w:p w14:paraId="0EBD56B1" w14:textId="77777777" w:rsidR="00232909" w:rsidRPr="00237CBD" w:rsidRDefault="00232909" w:rsidP="00237CBD">
      <w:pPr>
        <w:pStyle w:val="Prrafodelista"/>
        <w:numPr>
          <w:ilvl w:val="0"/>
          <w:numId w:val="1"/>
        </w:numPr>
        <w:spacing w:before="240" w:after="240" w:line="360" w:lineRule="auto"/>
        <w:ind w:left="0" w:firstLine="0"/>
        <w:jc w:val="both"/>
        <w:rPr>
          <w:rFonts w:ascii="Palatino Linotype" w:hAnsi="Palatino Linotype" w:cs="Arial"/>
          <w:bCs/>
          <w:color w:val="000000"/>
          <w:lang w:val="es-MX"/>
        </w:rPr>
      </w:pPr>
      <w:r w:rsidRPr="00237CBD">
        <w:rPr>
          <w:rFonts w:ascii="Palatino Linotype" w:hAnsi="Palatino Linotype" w:cs="Arial"/>
          <w:bCs/>
          <w:color w:val="000000"/>
        </w:rPr>
        <w:t>De lo anterior, se advierte que la </w:t>
      </w:r>
      <w:r w:rsidRPr="00237CBD">
        <w:rPr>
          <w:rFonts w:ascii="Palatino Linotype" w:hAnsi="Palatino Linotype" w:cs="Arial"/>
          <w:bCs/>
          <w:i/>
          <w:iCs/>
          <w:color w:val="000000"/>
        </w:rPr>
        <w:t>póliza contable</w:t>
      </w:r>
      <w:r w:rsidRPr="00237CBD">
        <w:rPr>
          <w:rFonts w:ascii="Palatino Linotype" w:hAnsi="Palatino Linotype" w:cs="Arial"/>
          <w:bCs/>
          <w:color w:val="000000"/>
        </w:rPr>
        <w:t xml:space="preserve"> constituye un registro contable y presupuestal con el que cuentan los Municipios para el registro de sus operaciones relacionadas con sus ingresos y egresos, </w:t>
      </w:r>
      <w:r w:rsidRPr="00237CBD">
        <w:rPr>
          <w:rFonts w:ascii="Palatino Linotype" w:hAnsi="Palatino Linotype" w:cs="Arial"/>
          <w:b/>
          <w:bCs/>
          <w:color w:val="000000"/>
        </w:rPr>
        <w:t>anexándose los documentos o comprobantes que justifiquen las anotaciones y cantidades en ellas registradas</w:t>
      </w:r>
      <w:r w:rsidRPr="00237CBD">
        <w:rPr>
          <w:rFonts w:ascii="Palatino Linotype" w:hAnsi="Palatino Linotype" w:cs="Arial"/>
          <w:bCs/>
          <w:color w:val="000000"/>
        </w:rPr>
        <w:t>, lo que permite la identificación plena de dichas operaciones.</w:t>
      </w:r>
    </w:p>
    <w:p w14:paraId="10B379F4" w14:textId="77777777" w:rsidR="00232909" w:rsidRPr="00237CBD" w:rsidRDefault="00232909" w:rsidP="00237CBD">
      <w:pPr>
        <w:pStyle w:val="Prrafodelista"/>
        <w:spacing w:before="240" w:after="240" w:line="360" w:lineRule="auto"/>
        <w:ind w:left="0"/>
        <w:jc w:val="both"/>
        <w:rPr>
          <w:rFonts w:ascii="Palatino Linotype" w:hAnsi="Palatino Linotype" w:cs="Arial"/>
          <w:bCs/>
          <w:color w:val="000000"/>
          <w:lang w:val="es-MX"/>
        </w:rPr>
      </w:pPr>
    </w:p>
    <w:p w14:paraId="505A3B37" w14:textId="77777777" w:rsidR="00232909" w:rsidRPr="00237CBD" w:rsidRDefault="00232909" w:rsidP="00237CBD">
      <w:pPr>
        <w:pStyle w:val="Prrafodelista"/>
        <w:numPr>
          <w:ilvl w:val="0"/>
          <w:numId w:val="1"/>
        </w:numPr>
        <w:spacing w:before="240" w:after="240" w:line="360" w:lineRule="auto"/>
        <w:ind w:left="0" w:firstLine="0"/>
        <w:jc w:val="both"/>
        <w:rPr>
          <w:rFonts w:ascii="Palatino Linotype" w:hAnsi="Palatino Linotype" w:cs="Arial"/>
          <w:bCs/>
          <w:color w:val="000000"/>
          <w:lang w:val="es-MX"/>
        </w:rPr>
      </w:pPr>
      <w:r w:rsidRPr="00237CBD">
        <w:rPr>
          <w:rFonts w:ascii="Palatino Linotype" w:hAnsi="Palatino Linotype" w:cs="Arial"/>
          <w:bCs/>
          <w:color w:val="000000"/>
        </w:rPr>
        <w:t xml:space="preserve">Así, existen diversos tipos de pólizas de acuerdo a las operaciones realizadas, encontrando que las que reflejan los pagos efectuados con cheque son controlados en las llamadas </w:t>
      </w:r>
      <w:r w:rsidRPr="00237CBD">
        <w:rPr>
          <w:rFonts w:ascii="Palatino Linotype" w:hAnsi="Palatino Linotype" w:cs="Arial"/>
          <w:bCs/>
          <w:i/>
          <w:iCs/>
          <w:color w:val="000000"/>
        </w:rPr>
        <w:t>pólizas de ingresos</w:t>
      </w:r>
      <w:r w:rsidRPr="00237CBD">
        <w:rPr>
          <w:rFonts w:ascii="Palatino Linotype" w:hAnsi="Palatino Linotype" w:cs="Arial"/>
          <w:bCs/>
          <w:color w:val="000000"/>
        </w:rPr>
        <w:t>, o bien </w:t>
      </w:r>
      <w:r w:rsidRPr="00237CBD">
        <w:rPr>
          <w:rFonts w:ascii="Palatino Linotype" w:hAnsi="Palatino Linotype" w:cs="Arial"/>
          <w:bCs/>
          <w:i/>
          <w:iCs/>
          <w:color w:val="000000"/>
        </w:rPr>
        <w:t>cheques egresos</w:t>
      </w:r>
      <w:r w:rsidRPr="00237CBD">
        <w:rPr>
          <w:rFonts w:ascii="Palatino Linotype" w:hAnsi="Palatino Linotype" w:cs="Arial"/>
          <w:bCs/>
          <w:color w:val="000000"/>
        </w:rPr>
        <w:t>, las cuales, permiten registrar el ingreso y egreso de dinero, a través de la</w:t>
      </w:r>
      <w:r w:rsidRPr="00237CBD">
        <w:rPr>
          <w:rFonts w:ascii="Palatino Linotype" w:hAnsi="Palatino Linotype" w:cs="Arial"/>
          <w:b/>
          <w:bCs/>
          <w:color w:val="000000"/>
        </w:rPr>
        <w:t> </w:t>
      </w:r>
      <w:r w:rsidRPr="00237CBD">
        <w:rPr>
          <w:rFonts w:ascii="Palatino Linotype" w:hAnsi="Palatino Linotype" w:cs="Arial"/>
          <w:bCs/>
          <w:color w:val="000000"/>
        </w:rPr>
        <w:t xml:space="preserve">emisión de un cheque, en caso de egreso, por lo que las dependencias públicas, al librar un cheque, adhieren una fotocopia del mismo con una póliza que sirve para fines contables, porque </w:t>
      </w:r>
      <w:r w:rsidRPr="00237CBD">
        <w:rPr>
          <w:rFonts w:ascii="Palatino Linotype" w:hAnsi="Palatino Linotype" w:cs="Arial"/>
          <w:b/>
          <w:bCs/>
          <w:color w:val="000000"/>
        </w:rPr>
        <w:t>describe cuánto y para qué se usa dicho cheque</w:t>
      </w:r>
      <w:r w:rsidRPr="00237CBD">
        <w:rPr>
          <w:rFonts w:ascii="Palatino Linotype" w:hAnsi="Palatino Linotype" w:cs="Arial"/>
          <w:bCs/>
          <w:color w:val="000000"/>
        </w:rPr>
        <w:t>, la cual sirve a su vez, como un recibo del cheque entregado al beneficiario.</w:t>
      </w:r>
    </w:p>
    <w:p w14:paraId="309E81F3" w14:textId="77777777" w:rsidR="00232909" w:rsidRPr="00237CBD" w:rsidRDefault="00232909" w:rsidP="00237CBD">
      <w:pPr>
        <w:pStyle w:val="Prrafodelista"/>
        <w:spacing w:line="360" w:lineRule="auto"/>
        <w:rPr>
          <w:rFonts w:ascii="Palatino Linotype" w:hAnsi="Palatino Linotype" w:cs="Arial"/>
          <w:bCs/>
          <w:color w:val="000000"/>
          <w:lang w:val="es-MX"/>
        </w:rPr>
      </w:pPr>
    </w:p>
    <w:p w14:paraId="4BEC205E" w14:textId="77777777" w:rsidR="00232909" w:rsidRPr="00237CBD" w:rsidRDefault="00232909" w:rsidP="00237CBD">
      <w:pPr>
        <w:pStyle w:val="Prrafodelista"/>
        <w:numPr>
          <w:ilvl w:val="0"/>
          <w:numId w:val="1"/>
        </w:numPr>
        <w:spacing w:before="240" w:after="240" w:line="360" w:lineRule="auto"/>
        <w:ind w:left="0" w:firstLine="0"/>
        <w:jc w:val="both"/>
        <w:rPr>
          <w:rFonts w:ascii="Palatino Linotype" w:hAnsi="Palatino Linotype" w:cs="Arial"/>
          <w:bCs/>
          <w:color w:val="000000"/>
          <w:lang w:val="es-MX"/>
        </w:rPr>
      </w:pPr>
      <w:r w:rsidRPr="00237CBD">
        <w:rPr>
          <w:rFonts w:ascii="Palatino Linotype" w:hAnsi="Palatino Linotype" w:cs="Arial"/>
          <w:bCs/>
          <w:color w:val="000000"/>
        </w:rPr>
        <w:t>Dichas pólizas, disponen de un espacio en la parte superior que permite obtener la copia de todos los datos del cheque expedido, y en la parte inferior, los demás datos de identificación contable, tales como, nombre de la entidad, referencia a la póliza, tipo de póliza, número de póliza, fecha, número de cuenta, número de subcuenta, concepto, cargos y abonos y firmas de quienes elaboraron, revisaron y autorizaron.</w:t>
      </w:r>
    </w:p>
    <w:p w14:paraId="3CA28EDD" w14:textId="77777777" w:rsidR="00232909" w:rsidRPr="00237CBD" w:rsidRDefault="00232909" w:rsidP="00237CBD">
      <w:pPr>
        <w:pStyle w:val="Prrafodelista"/>
        <w:spacing w:line="360" w:lineRule="auto"/>
        <w:rPr>
          <w:rFonts w:ascii="Palatino Linotype" w:hAnsi="Palatino Linotype" w:cs="Arial"/>
          <w:bCs/>
          <w:color w:val="000000"/>
          <w:lang w:val="es-MX"/>
        </w:rPr>
      </w:pPr>
    </w:p>
    <w:p w14:paraId="434F9086" w14:textId="77777777" w:rsidR="00232909" w:rsidRPr="00237CBD" w:rsidRDefault="00232909" w:rsidP="00237CBD">
      <w:pPr>
        <w:pStyle w:val="Prrafodelista"/>
        <w:numPr>
          <w:ilvl w:val="0"/>
          <w:numId w:val="1"/>
        </w:numPr>
        <w:spacing w:before="240" w:after="240" w:line="360" w:lineRule="auto"/>
        <w:ind w:left="0" w:firstLine="0"/>
        <w:jc w:val="both"/>
        <w:rPr>
          <w:rFonts w:ascii="Palatino Linotype" w:hAnsi="Palatino Linotype" w:cs="Arial"/>
          <w:bCs/>
          <w:color w:val="000000"/>
          <w:lang w:val="es-MX"/>
        </w:rPr>
      </w:pPr>
      <w:r w:rsidRPr="00237CBD">
        <w:rPr>
          <w:rFonts w:ascii="Palatino Linotype" w:hAnsi="Palatino Linotype" w:cs="Arial"/>
          <w:bCs/>
          <w:color w:val="000000"/>
          <w:lang w:val="es-MX"/>
        </w:rPr>
        <w:t>Así, como en el estudio anterior, existe una obligación por parte del Sujeto Obligado de registrar contablemente el efecto patrimonial y presupuestal de las operaciones que realice, en el momento que ocurran, con base en el sistema y políticas de registro establecidas; de tal modo, una de las documentales en las que de manera enunciativa se podrán obtener los ingresos y egresos solicitados, pueden ser las </w:t>
      </w:r>
      <w:r w:rsidRPr="00237CBD">
        <w:rPr>
          <w:rFonts w:ascii="Palatino Linotype" w:hAnsi="Palatino Linotype" w:cs="Arial"/>
          <w:bCs/>
          <w:i/>
          <w:iCs/>
          <w:color w:val="000000"/>
        </w:rPr>
        <w:t>pólizas de egresos</w:t>
      </w:r>
      <w:r w:rsidRPr="00237CBD">
        <w:rPr>
          <w:rFonts w:ascii="Palatino Linotype" w:hAnsi="Palatino Linotype" w:cs="Arial"/>
          <w:bCs/>
          <w:color w:val="000000"/>
        </w:rPr>
        <w:t>, en las cuales se anotan las operaciones que representan egresos, es decir, salida de dinero en efectivo para el Sujeto Obligado, mismas que conforme a lo mencionados los Lineamientos para la Integración del Informe Mensual 2016, también debe integrarse a los informes mensuales que se entregan al OSFEM, en el Disco 5 </w:t>
      </w:r>
      <w:r w:rsidRPr="00237CBD">
        <w:rPr>
          <w:rFonts w:ascii="Palatino Linotype" w:hAnsi="Palatino Linotype" w:cs="Arial"/>
          <w:bCs/>
          <w:i/>
          <w:iCs/>
          <w:color w:val="000000"/>
        </w:rPr>
        <w:t>Imágenes Digitalizadas.</w:t>
      </w:r>
    </w:p>
    <w:p w14:paraId="5E682F28" w14:textId="77777777" w:rsidR="00232909" w:rsidRPr="00237CBD" w:rsidRDefault="00232909" w:rsidP="00237CBD">
      <w:pPr>
        <w:pStyle w:val="Prrafodelista"/>
        <w:spacing w:line="360" w:lineRule="auto"/>
        <w:rPr>
          <w:rFonts w:ascii="Palatino Linotype" w:hAnsi="Palatino Linotype" w:cs="Arial"/>
          <w:bCs/>
          <w:color w:val="000000"/>
          <w:lang w:val="es-MX"/>
        </w:rPr>
      </w:pPr>
    </w:p>
    <w:p w14:paraId="5DE60080" w14:textId="77777777" w:rsidR="00232909" w:rsidRPr="00237CBD" w:rsidRDefault="00232909" w:rsidP="00237CBD">
      <w:pPr>
        <w:pStyle w:val="Prrafodelista"/>
        <w:numPr>
          <w:ilvl w:val="0"/>
          <w:numId w:val="1"/>
        </w:numPr>
        <w:spacing w:before="240" w:after="240" w:line="360" w:lineRule="auto"/>
        <w:ind w:left="0" w:firstLine="0"/>
        <w:jc w:val="both"/>
        <w:rPr>
          <w:rFonts w:ascii="Palatino Linotype" w:hAnsi="Palatino Linotype" w:cs="Arial"/>
          <w:bCs/>
          <w:color w:val="000000"/>
          <w:lang w:val="es-MX"/>
        </w:rPr>
      </w:pPr>
      <w:r w:rsidRPr="00237CBD">
        <w:rPr>
          <w:rFonts w:ascii="Palatino Linotype" w:hAnsi="Palatino Linotype" w:cs="Arial"/>
        </w:rPr>
        <w:t>En este sentido, existe información que debe ser reportada tanto de manera mensual, como trimestral, de acuerdo con la naturaleza de la misma.</w:t>
      </w:r>
    </w:p>
    <w:p w14:paraId="5BAE08B6" w14:textId="77777777" w:rsidR="00232909" w:rsidRPr="00237CBD" w:rsidRDefault="00232909" w:rsidP="00237CBD">
      <w:pPr>
        <w:pStyle w:val="Prrafodelista"/>
        <w:spacing w:line="360" w:lineRule="auto"/>
        <w:rPr>
          <w:rFonts w:ascii="Palatino Linotype" w:hAnsi="Palatino Linotype" w:cs="Arial"/>
          <w:bCs/>
          <w:color w:val="000000"/>
          <w:lang w:val="es-MX"/>
        </w:rPr>
      </w:pPr>
    </w:p>
    <w:p w14:paraId="3E9122A2" w14:textId="77777777" w:rsidR="00232909" w:rsidRPr="00237CBD" w:rsidRDefault="00232909" w:rsidP="00237CBD">
      <w:pPr>
        <w:pStyle w:val="Prrafodelista"/>
        <w:numPr>
          <w:ilvl w:val="0"/>
          <w:numId w:val="1"/>
        </w:numPr>
        <w:spacing w:before="240" w:after="240" w:line="360" w:lineRule="auto"/>
        <w:ind w:left="0" w:firstLine="0"/>
        <w:jc w:val="both"/>
        <w:rPr>
          <w:rFonts w:ascii="Palatino Linotype" w:hAnsi="Palatino Linotype" w:cs="Arial"/>
          <w:bCs/>
          <w:color w:val="000000"/>
          <w:lang w:val="es-MX"/>
        </w:rPr>
      </w:pPr>
      <w:r w:rsidRPr="00237CBD">
        <w:rPr>
          <w:rFonts w:ascii="Palatino Linotype" w:hAnsi="Palatino Linotype" w:cs="Arial"/>
        </w:rPr>
        <w:t xml:space="preserve">Así, por cuanto hace a la que se entrega de manera mensual, el artículo 350 del Código en cita indica que mensualmente dentro de los primeros veinte días hábiles las Tesorerías enviarán para su análisis y evaluación al Órgano Superior de Fiscalización del Estado de México, la siguiente información: </w:t>
      </w:r>
    </w:p>
    <w:p w14:paraId="016E31C3" w14:textId="77777777" w:rsidR="009524FF" w:rsidRPr="00237CBD" w:rsidRDefault="009524FF" w:rsidP="00237CBD">
      <w:pPr>
        <w:pStyle w:val="Prrafodelista"/>
        <w:spacing w:before="240" w:after="240" w:line="360" w:lineRule="auto"/>
        <w:ind w:left="0"/>
        <w:jc w:val="both"/>
        <w:rPr>
          <w:rFonts w:ascii="Palatino Linotype" w:hAnsi="Palatino Linotype" w:cs="Arial"/>
          <w:bCs/>
          <w:color w:val="000000"/>
          <w:lang w:val="es-MX"/>
        </w:rPr>
      </w:pPr>
    </w:p>
    <w:p w14:paraId="60EA65A2" w14:textId="77777777" w:rsidR="00232909" w:rsidRPr="00237CBD" w:rsidRDefault="00232909" w:rsidP="00237CBD">
      <w:pPr>
        <w:pStyle w:val="Prrafodelista"/>
        <w:numPr>
          <w:ilvl w:val="1"/>
          <w:numId w:val="40"/>
        </w:numPr>
        <w:autoSpaceDE w:val="0"/>
        <w:autoSpaceDN w:val="0"/>
        <w:adjustRightInd w:val="0"/>
        <w:spacing w:after="240" w:line="360" w:lineRule="auto"/>
        <w:ind w:left="1134" w:right="-91" w:hanging="567"/>
        <w:jc w:val="both"/>
        <w:rPr>
          <w:rFonts w:ascii="Palatino Linotype" w:hAnsi="Palatino Linotype" w:cs="Arial"/>
          <w:i/>
        </w:rPr>
      </w:pPr>
      <w:r w:rsidRPr="00237CBD">
        <w:rPr>
          <w:rFonts w:ascii="Palatino Linotype" w:hAnsi="Palatino Linotype" w:cs="Arial"/>
          <w:i/>
        </w:rPr>
        <w:t xml:space="preserve">Información patrimonial. </w:t>
      </w:r>
    </w:p>
    <w:p w14:paraId="1B49EE51" w14:textId="77777777" w:rsidR="00232909" w:rsidRPr="00237CBD" w:rsidRDefault="00232909" w:rsidP="00237CBD">
      <w:pPr>
        <w:pStyle w:val="Prrafodelista"/>
        <w:numPr>
          <w:ilvl w:val="1"/>
          <w:numId w:val="40"/>
        </w:numPr>
        <w:autoSpaceDE w:val="0"/>
        <w:autoSpaceDN w:val="0"/>
        <w:adjustRightInd w:val="0"/>
        <w:spacing w:after="240" w:line="360" w:lineRule="auto"/>
        <w:ind w:left="1134" w:right="-91" w:hanging="567"/>
        <w:jc w:val="both"/>
        <w:rPr>
          <w:rFonts w:ascii="Palatino Linotype" w:hAnsi="Palatino Linotype" w:cs="Arial"/>
          <w:i/>
        </w:rPr>
      </w:pPr>
      <w:r w:rsidRPr="00237CBD">
        <w:rPr>
          <w:rFonts w:ascii="Palatino Linotype" w:hAnsi="Palatino Linotype" w:cs="Arial"/>
          <w:i/>
        </w:rPr>
        <w:t xml:space="preserve">Información presupuestal. </w:t>
      </w:r>
    </w:p>
    <w:p w14:paraId="7E485391" w14:textId="77777777" w:rsidR="00232909" w:rsidRPr="00237CBD" w:rsidRDefault="00232909" w:rsidP="00237CBD">
      <w:pPr>
        <w:pStyle w:val="Prrafodelista"/>
        <w:numPr>
          <w:ilvl w:val="1"/>
          <w:numId w:val="40"/>
        </w:numPr>
        <w:autoSpaceDE w:val="0"/>
        <w:autoSpaceDN w:val="0"/>
        <w:adjustRightInd w:val="0"/>
        <w:spacing w:after="240" w:line="360" w:lineRule="auto"/>
        <w:ind w:left="1134" w:right="-91" w:hanging="567"/>
        <w:jc w:val="both"/>
        <w:rPr>
          <w:rFonts w:ascii="Palatino Linotype" w:hAnsi="Palatino Linotype" w:cs="Arial"/>
          <w:i/>
        </w:rPr>
      </w:pPr>
      <w:r w:rsidRPr="00237CBD">
        <w:rPr>
          <w:rFonts w:ascii="Palatino Linotype" w:hAnsi="Palatino Linotype" w:cs="Arial"/>
          <w:i/>
        </w:rPr>
        <w:t xml:space="preserve">Información de la obra pública. </w:t>
      </w:r>
    </w:p>
    <w:p w14:paraId="37BAE015" w14:textId="77777777" w:rsidR="00232909" w:rsidRPr="00237CBD" w:rsidRDefault="00232909" w:rsidP="00237CBD">
      <w:pPr>
        <w:pStyle w:val="Prrafodelista"/>
        <w:numPr>
          <w:ilvl w:val="1"/>
          <w:numId w:val="40"/>
        </w:numPr>
        <w:autoSpaceDE w:val="0"/>
        <w:autoSpaceDN w:val="0"/>
        <w:adjustRightInd w:val="0"/>
        <w:spacing w:after="240" w:line="360" w:lineRule="auto"/>
        <w:ind w:left="1134" w:right="-91" w:hanging="567"/>
        <w:jc w:val="both"/>
        <w:rPr>
          <w:rFonts w:ascii="Palatino Linotype" w:hAnsi="Palatino Linotype" w:cs="Arial"/>
          <w:i/>
        </w:rPr>
      </w:pPr>
      <w:r w:rsidRPr="00237CBD">
        <w:rPr>
          <w:rFonts w:ascii="Palatino Linotype" w:hAnsi="Palatino Linotype" w:cs="Arial"/>
          <w:i/>
        </w:rPr>
        <w:t>Información de nómina.</w:t>
      </w:r>
    </w:p>
    <w:p w14:paraId="17334997" w14:textId="77777777" w:rsidR="00232909" w:rsidRPr="00237CBD" w:rsidRDefault="00232909" w:rsidP="00237CBD">
      <w:pPr>
        <w:pStyle w:val="Prrafodelista"/>
        <w:autoSpaceDE w:val="0"/>
        <w:autoSpaceDN w:val="0"/>
        <w:adjustRightInd w:val="0"/>
        <w:spacing w:after="240" w:line="360" w:lineRule="auto"/>
        <w:ind w:left="1134" w:right="-91"/>
        <w:jc w:val="both"/>
        <w:rPr>
          <w:rFonts w:ascii="Palatino Linotype" w:hAnsi="Palatino Linotype" w:cs="Arial"/>
          <w:i/>
        </w:rPr>
      </w:pPr>
    </w:p>
    <w:p w14:paraId="259AF608" w14:textId="77777777" w:rsidR="00232909" w:rsidRPr="00237CBD" w:rsidRDefault="00232909" w:rsidP="00237CBD">
      <w:pPr>
        <w:pStyle w:val="Prrafodelista"/>
        <w:numPr>
          <w:ilvl w:val="0"/>
          <w:numId w:val="1"/>
        </w:numPr>
        <w:autoSpaceDE w:val="0"/>
        <w:autoSpaceDN w:val="0"/>
        <w:adjustRightInd w:val="0"/>
        <w:spacing w:after="240" w:line="360" w:lineRule="auto"/>
        <w:ind w:left="0" w:right="-91" w:firstLine="0"/>
        <w:jc w:val="both"/>
        <w:rPr>
          <w:rFonts w:ascii="Palatino Linotype" w:hAnsi="Palatino Linotype" w:cs="Arial"/>
        </w:rPr>
      </w:pPr>
      <w:r w:rsidRPr="00237CBD">
        <w:rPr>
          <w:rFonts w:ascii="Palatino Linotype" w:hAnsi="Palatino Linotype" w:cs="Arial"/>
        </w:rPr>
        <w:t>Los Lineamientos para la para la Integración del Informe Mensual 2016, emitidos por el Órgano Superior de Fiscalización del Estado de México, son el instrumento que sirve como herramienta para elaborar y presentar los Informes Mensuales, en cuanto a los requerimientos financieros, contables, patrimoniales, presupuestales, programáticos y administrativos que nos señalan los ordenamientos legales respectivos, que entre otros destacan: la Ley Orgánica Municipal, Presupuesto de Egresos y Manual Único de Contabilidad Gubernamental para las Dependencias y Entidades Públicas del Gobierno y Municipios, todos del Estado de México.</w:t>
      </w:r>
    </w:p>
    <w:p w14:paraId="44DD5205" w14:textId="77777777" w:rsidR="00232909" w:rsidRPr="00237CBD" w:rsidRDefault="00232909" w:rsidP="00237CBD">
      <w:pPr>
        <w:pStyle w:val="Prrafodelista"/>
        <w:autoSpaceDE w:val="0"/>
        <w:autoSpaceDN w:val="0"/>
        <w:adjustRightInd w:val="0"/>
        <w:spacing w:after="240" w:line="360" w:lineRule="auto"/>
        <w:ind w:left="0" w:right="-91"/>
        <w:jc w:val="both"/>
        <w:rPr>
          <w:rFonts w:ascii="Palatino Linotype" w:hAnsi="Palatino Linotype" w:cs="Arial"/>
        </w:rPr>
      </w:pPr>
    </w:p>
    <w:p w14:paraId="79A05DBC" w14:textId="77777777" w:rsidR="00232909" w:rsidRPr="00237CBD" w:rsidRDefault="00232909" w:rsidP="00237CBD">
      <w:pPr>
        <w:pStyle w:val="Prrafodelista"/>
        <w:numPr>
          <w:ilvl w:val="0"/>
          <w:numId w:val="1"/>
        </w:numPr>
        <w:autoSpaceDE w:val="0"/>
        <w:autoSpaceDN w:val="0"/>
        <w:adjustRightInd w:val="0"/>
        <w:spacing w:after="240" w:line="360" w:lineRule="auto"/>
        <w:ind w:left="0" w:right="-91" w:firstLine="0"/>
        <w:jc w:val="both"/>
        <w:rPr>
          <w:rFonts w:ascii="Palatino Linotype" w:hAnsi="Palatino Linotype" w:cs="Arial"/>
        </w:rPr>
      </w:pPr>
      <w:r w:rsidRPr="00237CBD">
        <w:rPr>
          <w:rFonts w:ascii="Palatino Linotype" w:hAnsi="Palatino Linotype" w:cs="Arial"/>
        </w:rPr>
        <w:t xml:space="preserve">Consecuentemente, la información de los 6 discos que se deberán entregar mensualmente, corresponde a la siguiente: </w:t>
      </w:r>
    </w:p>
    <w:p w14:paraId="4FB1C09F" w14:textId="77777777" w:rsidR="00232909" w:rsidRPr="00237CBD" w:rsidRDefault="00232909" w:rsidP="00237CBD">
      <w:pPr>
        <w:pStyle w:val="Prrafodelista"/>
        <w:autoSpaceDE w:val="0"/>
        <w:autoSpaceDN w:val="0"/>
        <w:adjustRightInd w:val="0"/>
        <w:spacing w:after="240" w:line="360" w:lineRule="auto"/>
        <w:ind w:left="0" w:right="-91"/>
        <w:jc w:val="both"/>
        <w:rPr>
          <w:rFonts w:ascii="Palatino Linotype" w:hAnsi="Palatino Linotype" w:cs="Arial"/>
        </w:rPr>
      </w:pPr>
    </w:p>
    <w:p w14:paraId="1838DFEC" w14:textId="77777777" w:rsidR="00232909" w:rsidRPr="00237CBD" w:rsidRDefault="00232909" w:rsidP="00237CBD">
      <w:pPr>
        <w:pStyle w:val="Prrafodelista"/>
        <w:numPr>
          <w:ilvl w:val="0"/>
          <w:numId w:val="41"/>
        </w:numPr>
        <w:autoSpaceDE w:val="0"/>
        <w:autoSpaceDN w:val="0"/>
        <w:adjustRightInd w:val="0"/>
        <w:spacing w:after="240" w:line="360" w:lineRule="auto"/>
        <w:ind w:right="-91"/>
        <w:jc w:val="both"/>
        <w:rPr>
          <w:rFonts w:ascii="Palatino Linotype" w:hAnsi="Palatino Linotype" w:cs="Arial"/>
        </w:rPr>
      </w:pPr>
      <w:r w:rsidRPr="00237CBD">
        <w:rPr>
          <w:rFonts w:ascii="Palatino Linotype" w:hAnsi="Palatino Linotype" w:cs="Arial"/>
        </w:rPr>
        <w:t xml:space="preserve">Disco 1.- Información Patrimonial (Contable y Administrativa) y para el Sistema Electrónico Auditor (Archivos </w:t>
      </w:r>
      <w:proofErr w:type="spellStart"/>
      <w:r w:rsidRPr="00237CBD">
        <w:rPr>
          <w:rFonts w:ascii="Palatino Linotype" w:hAnsi="Palatino Linotype" w:cs="Arial"/>
        </w:rPr>
        <w:t>txt</w:t>
      </w:r>
      <w:proofErr w:type="spellEnd"/>
      <w:r w:rsidRPr="00237CBD">
        <w:rPr>
          <w:rFonts w:ascii="Palatino Linotype" w:hAnsi="Palatino Linotype" w:cs="Arial"/>
        </w:rPr>
        <w:t xml:space="preserve">). </w:t>
      </w:r>
    </w:p>
    <w:p w14:paraId="58F3267E" w14:textId="77777777" w:rsidR="00232909" w:rsidRPr="00237CBD" w:rsidRDefault="00232909" w:rsidP="00237CBD">
      <w:pPr>
        <w:pStyle w:val="Prrafodelista"/>
        <w:numPr>
          <w:ilvl w:val="0"/>
          <w:numId w:val="41"/>
        </w:numPr>
        <w:autoSpaceDE w:val="0"/>
        <w:autoSpaceDN w:val="0"/>
        <w:adjustRightInd w:val="0"/>
        <w:spacing w:after="240" w:line="360" w:lineRule="auto"/>
        <w:ind w:right="-91"/>
        <w:jc w:val="both"/>
        <w:rPr>
          <w:rFonts w:ascii="Palatino Linotype" w:hAnsi="Palatino Linotype" w:cs="Arial"/>
          <w:b/>
        </w:rPr>
      </w:pPr>
      <w:r w:rsidRPr="00237CBD">
        <w:rPr>
          <w:rFonts w:ascii="Palatino Linotype" w:hAnsi="Palatino Linotype" w:cs="Arial"/>
          <w:b/>
        </w:rPr>
        <w:t xml:space="preserve">Disco 2.- Información Presupuestal, de Bienes Muebles e Inmuebles y de Recaudación de Predio y Agua. </w:t>
      </w:r>
    </w:p>
    <w:p w14:paraId="03188DBD" w14:textId="77777777" w:rsidR="00232909" w:rsidRPr="00237CBD" w:rsidRDefault="00232909" w:rsidP="00237CBD">
      <w:pPr>
        <w:pStyle w:val="Prrafodelista"/>
        <w:numPr>
          <w:ilvl w:val="0"/>
          <w:numId w:val="41"/>
        </w:numPr>
        <w:autoSpaceDE w:val="0"/>
        <w:autoSpaceDN w:val="0"/>
        <w:adjustRightInd w:val="0"/>
        <w:spacing w:after="240" w:line="360" w:lineRule="auto"/>
        <w:ind w:right="-91"/>
        <w:jc w:val="both"/>
        <w:rPr>
          <w:rFonts w:ascii="Palatino Linotype" w:hAnsi="Palatino Linotype" w:cs="Arial"/>
        </w:rPr>
      </w:pPr>
      <w:r w:rsidRPr="00237CBD">
        <w:rPr>
          <w:rFonts w:ascii="Palatino Linotype" w:hAnsi="Palatino Linotype" w:cs="Arial"/>
        </w:rPr>
        <w:t xml:space="preserve">Disco 3.- Información de Obra. </w:t>
      </w:r>
    </w:p>
    <w:p w14:paraId="60023698" w14:textId="77777777" w:rsidR="00232909" w:rsidRPr="00237CBD" w:rsidRDefault="00232909" w:rsidP="00237CBD">
      <w:pPr>
        <w:pStyle w:val="Prrafodelista"/>
        <w:numPr>
          <w:ilvl w:val="0"/>
          <w:numId w:val="41"/>
        </w:numPr>
        <w:autoSpaceDE w:val="0"/>
        <w:autoSpaceDN w:val="0"/>
        <w:adjustRightInd w:val="0"/>
        <w:spacing w:after="240" w:line="360" w:lineRule="auto"/>
        <w:ind w:right="-91"/>
        <w:jc w:val="both"/>
        <w:rPr>
          <w:rFonts w:ascii="Palatino Linotype" w:hAnsi="Palatino Linotype" w:cs="Arial"/>
        </w:rPr>
      </w:pPr>
      <w:r w:rsidRPr="00237CBD">
        <w:rPr>
          <w:rFonts w:ascii="Palatino Linotype" w:hAnsi="Palatino Linotype" w:cs="Arial"/>
        </w:rPr>
        <w:t xml:space="preserve">Disco 4.- Información de Nómina. </w:t>
      </w:r>
    </w:p>
    <w:p w14:paraId="4FF54222" w14:textId="77777777" w:rsidR="00232909" w:rsidRPr="00237CBD" w:rsidRDefault="00232909" w:rsidP="00237CBD">
      <w:pPr>
        <w:pStyle w:val="Prrafodelista"/>
        <w:numPr>
          <w:ilvl w:val="0"/>
          <w:numId w:val="41"/>
        </w:numPr>
        <w:autoSpaceDE w:val="0"/>
        <w:autoSpaceDN w:val="0"/>
        <w:adjustRightInd w:val="0"/>
        <w:spacing w:after="240" w:line="360" w:lineRule="auto"/>
        <w:ind w:right="-91"/>
        <w:jc w:val="both"/>
        <w:rPr>
          <w:rFonts w:ascii="Palatino Linotype" w:hAnsi="Palatino Linotype" w:cs="Arial"/>
        </w:rPr>
      </w:pPr>
      <w:r w:rsidRPr="00237CBD">
        <w:rPr>
          <w:rFonts w:ascii="Palatino Linotype" w:hAnsi="Palatino Linotype" w:cs="Arial"/>
        </w:rPr>
        <w:t xml:space="preserve">Disco 5.- Imágenes Digitalizadas </w:t>
      </w:r>
    </w:p>
    <w:p w14:paraId="0EF6E5D3" w14:textId="77777777" w:rsidR="00232909" w:rsidRPr="00237CBD" w:rsidRDefault="00232909" w:rsidP="00237CBD">
      <w:pPr>
        <w:pStyle w:val="Prrafodelista"/>
        <w:numPr>
          <w:ilvl w:val="0"/>
          <w:numId w:val="41"/>
        </w:numPr>
        <w:autoSpaceDE w:val="0"/>
        <w:autoSpaceDN w:val="0"/>
        <w:adjustRightInd w:val="0"/>
        <w:spacing w:after="240" w:line="360" w:lineRule="auto"/>
        <w:ind w:right="-91"/>
        <w:jc w:val="both"/>
        <w:rPr>
          <w:rFonts w:ascii="Palatino Linotype" w:hAnsi="Palatino Linotype" w:cs="Arial"/>
        </w:rPr>
      </w:pPr>
      <w:r w:rsidRPr="00237CBD">
        <w:rPr>
          <w:rFonts w:ascii="Palatino Linotype" w:hAnsi="Palatino Linotype" w:cs="Arial"/>
        </w:rPr>
        <w:t xml:space="preserve">Disco 6.- Información de Evaluación Programática, Archivo </w:t>
      </w:r>
      <w:proofErr w:type="spellStart"/>
      <w:r w:rsidRPr="00237CBD">
        <w:rPr>
          <w:rFonts w:ascii="Palatino Linotype" w:hAnsi="Palatino Linotype" w:cs="Arial"/>
        </w:rPr>
        <w:t>txt</w:t>
      </w:r>
      <w:proofErr w:type="spellEnd"/>
      <w:r w:rsidRPr="00237CBD">
        <w:rPr>
          <w:rFonts w:ascii="Palatino Linotype" w:hAnsi="Palatino Linotype" w:cs="Arial"/>
        </w:rPr>
        <w:t>.</w:t>
      </w:r>
    </w:p>
    <w:p w14:paraId="30DB9077" w14:textId="77777777" w:rsidR="00232909" w:rsidRPr="00237CBD" w:rsidRDefault="00232909" w:rsidP="00237CBD">
      <w:pPr>
        <w:pStyle w:val="Prrafodelista"/>
        <w:autoSpaceDE w:val="0"/>
        <w:autoSpaceDN w:val="0"/>
        <w:adjustRightInd w:val="0"/>
        <w:spacing w:after="240" w:line="360" w:lineRule="auto"/>
        <w:ind w:right="-91"/>
        <w:jc w:val="both"/>
        <w:rPr>
          <w:rFonts w:ascii="Palatino Linotype" w:hAnsi="Palatino Linotype" w:cs="Arial"/>
        </w:rPr>
      </w:pPr>
    </w:p>
    <w:p w14:paraId="724203A3" w14:textId="77777777" w:rsidR="00232909" w:rsidRPr="00237CBD" w:rsidRDefault="00232909" w:rsidP="00237CBD">
      <w:pPr>
        <w:pStyle w:val="Prrafodelista"/>
        <w:numPr>
          <w:ilvl w:val="0"/>
          <w:numId w:val="1"/>
        </w:numPr>
        <w:autoSpaceDE w:val="0"/>
        <w:autoSpaceDN w:val="0"/>
        <w:adjustRightInd w:val="0"/>
        <w:spacing w:line="360" w:lineRule="auto"/>
        <w:ind w:left="0" w:right="-425" w:firstLine="0"/>
        <w:jc w:val="both"/>
        <w:rPr>
          <w:rFonts w:ascii="Palatino Linotype" w:hAnsi="Palatino Linotype" w:cs="Arial"/>
        </w:rPr>
      </w:pPr>
      <w:r w:rsidRPr="00237CBD">
        <w:rPr>
          <w:rFonts w:ascii="Palatino Linotype" w:hAnsi="Palatino Linotype" w:cs="Arial"/>
        </w:rPr>
        <w:t xml:space="preserve">Discos de los cuales se resalta que la información solicitada puede constar o advertirse en el Disco 5, como se puede apreciar en la siguiente imagen: </w:t>
      </w:r>
    </w:p>
    <w:p w14:paraId="69927F52" w14:textId="77777777" w:rsidR="00232909" w:rsidRPr="00237CBD" w:rsidRDefault="00232909" w:rsidP="00237CBD">
      <w:pPr>
        <w:autoSpaceDE w:val="0"/>
        <w:autoSpaceDN w:val="0"/>
        <w:adjustRightInd w:val="0"/>
        <w:spacing w:line="360" w:lineRule="auto"/>
        <w:ind w:right="-91"/>
        <w:jc w:val="center"/>
        <w:rPr>
          <w:rFonts w:ascii="Palatino Linotype" w:hAnsi="Palatino Linotype" w:cs="Arial"/>
        </w:rPr>
      </w:pPr>
    </w:p>
    <w:p w14:paraId="342B576A" w14:textId="77777777" w:rsidR="00232909" w:rsidRPr="00237CBD" w:rsidRDefault="00232909" w:rsidP="00237CBD">
      <w:pPr>
        <w:autoSpaceDE w:val="0"/>
        <w:autoSpaceDN w:val="0"/>
        <w:adjustRightInd w:val="0"/>
        <w:spacing w:after="240" w:line="360" w:lineRule="auto"/>
        <w:ind w:right="-91"/>
        <w:jc w:val="center"/>
        <w:rPr>
          <w:rFonts w:ascii="Palatino Linotype" w:hAnsi="Palatino Linotype" w:cs="Arial"/>
        </w:rPr>
      </w:pPr>
      <w:r w:rsidRPr="00237CBD">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50B4B143" wp14:editId="3F01488F">
                <wp:simplePos x="0" y="0"/>
                <wp:positionH relativeFrom="column">
                  <wp:posOffset>615315</wp:posOffset>
                </wp:positionH>
                <wp:positionV relativeFrom="paragraph">
                  <wp:posOffset>532765</wp:posOffset>
                </wp:positionV>
                <wp:extent cx="2162175" cy="171450"/>
                <wp:effectExtent l="0" t="0" r="28575" b="19050"/>
                <wp:wrapNone/>
                <wp:docPr id="9" name="Rectángulo redondead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2175" cy="171450"/>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FA549C0" id="Rectángulo redondeado 9" o:spid="_x0000_s1026" style="position:absolute;margin-left:48.45pt;margin-top:41.95pt;width:170.2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" filled="f" strokecolor="red" strokeweight="2pt">
                <v:stroke joinstyle="miter"/>
                <v:path arrowok="t"/>
              </v:roundrect>
            </w:pict>
          </mc:Fallback>
        </mc:AlternateContent>
      </w:r>
      <w:r w:rsidRPr="00237CBD">
        <w:rPr>
          <w:rFonts w:ascii="Palatino Linotype" w:hAnsi="Palatino Linotype"/>
          <w:noProof/>
          <w:lang w:val="es-MX" w:eastAsia="es-MX"/>
        </w:rPr>
        <w:drawing>
          <wp:inline distT="0" distB="0" distL="0" distR="0" wp14:anchorId="2F495B09" wp14:editId="2C362DE1">
            <wp:extent cx="5842635" cy="795655"/>
            <wp:effectExtent l="0" t="0" r="5715"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60">
                      <a:extLst>
                        <a:ext uri="{28A0092B-C50C-407E-A947-70E740481C1C}">
                          <a14:useLocalDpi xmlns:a14="http://schemas.microsoft.com/office/drawing/2010/main" val="0"/>
                        </a:ext>
                      </a:extLst>
                    </a:blip>
                    <a:srcRect l="20644" t="68462" r="21938" b="17044"/>
                    <a:stretch>
                      <a:fillRect/>
                    </a:stretch>
                  </pic:blipFill>
                  <pic:spPr bwMode="auto">
                    <a:xfrm>
                      <a:off x="0" y="0"/>
                      <a:ext cx="5842635" cy="795655"/>
                    </a:xfrm>
                    <a:prstGeom prst="rect">
                      <a:avLst/>
                    </a:prstGeom>
                    <a:noFill/>
                    <a:ln>
                      <a:noFill/>
                    </a:ln>
                  </pic:spPr>
                </pic:pic>
              </a:graphicData>
            </a:graphic>
          </wp:inline>
        </w:drawing>
      </w:r>
    </w:p>
    <w:p w14:paraId="7DC54330" w14:textId="77777777" w:rsidR="00232909" w:rsidRPr="00237CBD" w:rsidRDefault="00232909" w:rsidP="00237CBD">
      <w:pPr>
        <w:pStyle w:val="Prrafodelista"/>
        <w:spacing w:before="240" w:after="240" w:line="360" w:lineRule="auto"/>
        <w:ind w:left="0"/>
        <w:jc w:val="both"/>
        <w:rPr>
          <w:rFonts w:ascii="Palatino Linotype" w:hAnsi="Palatino Linotype" w:cs="Arial"/>
          <w:bCs/>
          <w:color w:val="000000"/>
          <w:lang w:val="es-MX"/>
        </w:rPr>
      </w:pPr>
    </w:p>
    <w:p w14:paraId="13AF85CC" w14:textId="77777777" w:rsidR="00232909" w:rsidRPr="00237CBD" w:rsidRDefault="00232909" w:rsidP="00237CBD">
      <w:pPr>
        <w:pStyle w:val="Prrafodelista"/>
        <w:numPr>
          <w:ilvl w:val="0"/>
          <w:numId w:val="1"/>
        </w:numPr>
        <w:spacing w:before="240" w:after="240" w:line="360" w:lineRule="auto"/>
        <w:ind w:left="0" w:firstLine="0"/>
        <w:jc w:val="both"/>
        <w:rPr>
          <w:rFonts w:ascii="Palatino Linotype" w:hAnsi="Palatino Linotype" w:cs="Arial"/>
          <w:bCs/>
          <w:color w:val="000000"/>
          <w:lang w:val="es-MX"/>
        </w:rPr>
      </w:pPr>
      <w:r w:rsidRPr="00237CBD">
        <w:rPr>
          <w:rFonts w:ascii="Palatino Linotype" w:hAnsi="Palatino Linotype" w:cs="Arial"/>
        </w:rPr>
        <w:t>Cabe precisar que la información correspondiente al Disco 5, contiene comprobantes fiscales y recibos de egresos, que, como se dijo, se remiten digitalizados al OSEFEM, y con los que también se colma el derecho de acceso a la información del particular.</w:t>
      </w:r>
    </w:p>
    <w:p w14:paraId="4FAC923D" w14:textId="77777777" w:rsidR="00232909" w:rsidRPr="00237CBD" w:rsidRDefault="00232909" w:rsidP="00237CBD">
      <w:pPr>
        <w:pStyle w:val="Prrafodelista"/>
        <w:spacing w:line="360" w:lineRule="auto"/>
        <w:rPr>
          <w:rFonts w:ascii="Palatino Linotype" w:hAnsi="Palatino Linotype" w:cs="Arial"/>
          <w:bCs/>
          <w:color w:val="000000"/>
          <w:lang w:val="es-MX"/>
        </w:rPr>
      </w:pPr>
    </w:p>
    <w:p w14:paraId="1B7988FE" w14:textId="7E2B3CC3" w:rsidR="00232909" w:rsidRPr="00237CBD" w:rsidRDefault="00232909" w:rsidP="00237CBD">
      <w:pPr>
        <w:pStyle w:val="Prrafodelista"/>
        <w:numPr>
          <w:ilvl w:val="0"/>
          <w:numId w:val="1"/>
        </w:numPr>
        <w:spacing w:before="240" w:after="240" w:line="360" w:lineRule="auto"/>
        <w:ind w:left="0" w:firstLine="0"/>
        <w:jc w:val="both"/>
        <w:rPr>
          <w:rFonts w:ascii="Palatino Linotype" w:hAnsi="Palatino Linotype" w:cs="Arial"/>
          <w:bCs/>
          <w:color w:val="000000"/>
          <w:lang w:val="es-MX"/>
        </w:rPr>
      </w:pPr>
      <w:r w:rsidRPr="00237CBD">
        <w:rPr>
          <w:rFonts w:ascii="Palatino Linotype" w:hAnsi="Palatino Linotype" w:cs="Arial"/>
        </w:rPr>
        <w:t>Así, dichos Informes Mensuales, deben ser presentados por conducto del Tesorero Municipal dentro de los veinte días posteriores al término del mes correspondiente y se deben firmar por él mismo, el Presidente Municipal y el Secretario del Ayuntamiento</w:t>
      </w:r>
      <w:r w:rsidRPr="00237CBD">
        <w:rPr>
          <w:rStyle w:val="Refdenotaalpie"/>
          <w:rFonts w:ascii="Palatino Linotype" w:hAnsi="Palatino Linotype" w:cs="Arial"/>
        </w:rPr>
        <w:footnoteReference w:id="9"/>
      </w:r>
      <w:r w:rsidRPr="00237CBD">
        <w:rPr>
          <w:rFonts w:ascii="Palatino Linotype" w:hAnsi="Palatino Linotype" w:cs="Arial"/>
        </w:rPr>
        <w:t xml:space="preserve">; obligación  que se encuentra prevista en la Ley Orgánica Municipal del Estado de México en los artículos 31, fracción XVIII, 48, fracción IX, 53, fracción VI, 95, fracciones I, IV y XXI al establecer, entre otros aspectos, que dentro de las atribuciones de los </w:t>
      </w:r>
      <w:r w:rsidRPr="00237CBD">
        <w:rPr>
          <w:rFonts w:ascii="Palatino Linotype" w:hAnsi="Palatino Linotype" w:cs="Arial"/>
          <w:lang w:val="es-MX"/>
        </w:rPr>
        <w:t>Síndicos Municipales se encuentra la remisión oportuna al OSFEM de los informes mensuales</w:t>
      </w:r>
      <w:r w:rsidRPr="00237CBD">
        <w:rPr>
          <w:rFonts w:ascii="Palatino Linotype" w:hAnsi="Palatino Linotype" w:cs="Arial"/>
        </w:rPr>
        <w:t>.</w:t>
      </w:r>
    </w:p>
    <w:p w14:paraId="5A25857B" w14:textId="77777777" w:rsidR="00232909" w:rsidRPr="00237CBD" w:rsidRDefault="00232909" w:rsidP="00237CBD">
      <w:pPr>
        <w:pStyle w:val="Prrafodelista"/>
        <w:spacing w:line="360" w:lineRule="auto"/>
        <w:ind w:left="567" w:right="567"/>
        <w:jc w:val="both"/>
        <w:rPr>
          <w:rFonts w:ascii="Palatino Linotype" w:eastAsia="Calibri" w:hAnsi="Palatino Linotype" w:cs="Arial"/>
          <w:i/>
        </w:rPr>
      </w:pPr>
    </w:p>
    <w:p w14:paraId="1C6DA040" w14:textId="6905C4B5" w:rsidR="00232909" w:rsidRPr="00237CBD" w:rsidRDefault="00232909" w:rsidP="00237CBD">
      <w:pPr>
        <w:pStyle w:val="Prrafodelista"/>
        <w:numPr>
          <w:ilvl w:val="0"/>
          <w:numId w:val="1"/>
        </w:numPr>
        <w:spacing w:before="240" w:after="240" w:line="360" w:lineRule="auto"/>
        <w:ind w:left="0" w:firstLine="0"/>
        <w:jc w:val="both"/>
        <w:rPr>
          <w:rFonts w:ascii="Palatino Linotype" w:hAnsi="Palatino Linotype" w:cs="Arial"/>
          <w:bCs/>
          <w:color w:val="000000"/>
          <w:lang w:val="es-MX"/>
        </w:rPr>
      </w:pPr>
      <w:r w:rsidRPr="00237CBD">
        <w:rPr>
          <w:rFonts w:ascii="Palatino Linotype" w:eastAsia="Calibri" w:hAnsi="Palatino Linotype" w:cs="Arial"/>
        </w:rPr>
        <w:t>Es así, que como ya se ha precisado la Ley en materia establece que toda aquella información que sea generada, poseída y administrada por los Sujetos Obligados tiene el carácter de pública, de conformidad al principio de máxima publicidad</w:t>
      </w:r>
      <w:r w:rsidRPr="00237CBD">
        <w:rPr>
          <w:rStyle w:val="Refdenotaalpie"/>
          <w:rFonts w:ascii="Palatino Linotype" w:eastAsia="Calibri" w:hAnsi="Palatino Linotype" w:cs="Arial"/>
        </w:rPr>
        <w:footnoteReference w:id="10"/>
      </w:r>
      <w:r w:rsidRPr="00237CBD">
        <w:rPr>
          <w:rFonts w:ascii="Palatino Linotype" w:eastAsia="Calibri" w:hAnsi="Palatino Linotype" w:cs="Arial"/>
        </w:rPr>
        <w:t>; y en consecuencia, los Sujetos Obligados se encuentran constreñidos a ponerla a disposición de los particulares, en pleno ejercicio de la transparencia y rendición de cuentas, entonces, es</w:t>
      </w:r>
      <w:r w:rsidRPr="00237CBD">
        <w:rPr>
          <w:rFonts w:ascii="Palatino Linotype" w:hAnsi="Palatino Linotype" w:cs="Arial"/>
          <w:bCs/>
          <w:color w:val="000000"/>
          <w:lang w:val="es-MX"/>
        </w:rPr>
        <w:t xml:space="preserve"> </w:t>
      </w:r>
      <w:r w:rsidRPr="00237CBD">
        <w:rPr>
          <w:rFonts w:ascii="Palatino Linotype" w:hAnsi="Palatino Linotype" w:cs="Arial"/>
        </w:rPr>
        <w:t>dable, ordenar la entrega de las pólizas de egresos con su respectivo soporte documental de los meses de enero a marzo de dos mil diecinueve, toda vez que es una obligación de los Ayuntamientos remitir dicha información al OSFEM, por ende, indudablemente debe obrar dentro de los archivos del Sujeto Obligado, en consecuencia</w:t>
      </w:r>
      <w:r w:rsidR="007E614F" w:rsidRPr="00237CBD">
        <w:rPr>
          <w:rFonts w:ascii="Palatino Linotype" w:hAnsi="Palatino Linotype" w:cs="Arial"/>
        </w:rPr>
        <w:t>.</w:t>
      </w:r>
    </w:p>
    <w:p w14:paraId="35F02D68" w14:textId="408EEF55" w:rsidR="00EF1BD5" w:rsidRPr="00237CBD" w:rsidRDefault="00697331" w:rsidP="00237CBD">
      <w:pPr>
        <w:numPr>
          <w:ilvl w:val="0"/>
          <w:numId w:val="1"/>
        </w:numPr>
        <w:spacing w:before="240" w:after="240" w:line="360" w:lineRule="auto"/>
        <w:ind w:left="0" w:right="49" w:firstLine="0"/>
        <w:contextualSpacing/>
        <w:jc w:val="both"/>
        <w:rPr>
          <w:rFonts w:ascii="Palatino Linotype" w:eastAsia="MS Mincho" w:hAnsi="Palatino Linotype" w:cs="Arial"/>
        </w:rPr>
      </w:pPr>
      <w:r w:rsidRPr="00237CBD">
        <w:rPr>
          <w:rFonts w:ascii="Palatino Linotype" w:eastAsia="MS Mincho" w:hAnsi="Palatino Linotype" w:cs="Arial"/>
        </w:rPr>
        <w:t xml:space="preserve">Consecuentemente, por cuanto hace al punto 8 del </w:t>
      </w:r>
      <w:proofErr w:type="spellStart"/>
      <w:r w:rsidRPr="00237CBD">
        <w:rPr>
          <w:rFonts w:ascii="Palatino Linotype" w:eastAsia="MS Mincho" w:hAnsi="Palatino Linotype" w:cs="Arial"/>
        </w:rPr>
        <w:t>multireferido</w:t>
      </w:r>
      <w:proofErr w:type="spellEnd"/>
      <w:r w:rsidRPr="00237CBD">
        <w:rPr>
          <w:rFonts w:ascii="Palatino Linotype" w:eastAsia="MS Mincho" w:hAnsi="Palatino Linotype" w:cs="Arial"/>
        </w:rPr>
        <w:t xml:space="preserve"> cuadro de análisis mediante el cual se requiere acceso a los convenios de colaboración entre el Ayuntamiento de </w:t>
      </w:r>
      <w:proofErr w:type="spellStart"/>
      <w:r w:rsidRPr="00237CBD">
        <w:rPr>
          <w:rFonts w:ascii="Palatino Linotype" w:eastAsia="MS Mincho" w:hAnsi="Palatino Linotype" w:cs="Arial"/>
        </w:rPr>
        <w:t>Tezoyuca</w:t>
      </w:r>
      <w:proofErr w:type="spellEnd"/>
      <w:r w:rsidRPr="00237CBD">
        <w:rPr>
          <w:rFonts w:ascii="Palatino Linotype" w:eastAsia="MS Mincho" w:hAnsi="Palatino Linotype" w:cs="Arial"/>
        </w:rPr>
        <w:t xml:space="preserve"> y el Sindicato Único de Trabajadores de los Poderes, Municipios e Instituciones Descentralizadas del Estado de México (S.U.T.E.Y M.)  es necesario, </w:t>
      </w:r>
      <w:r w:rsidR="00124658" w:rsidRPr="00237CBD">
        <w:rPr>
          <w:rFonts w:ascii="Palatino Linotype" w:eastAsia="MS Mincho" w:hAnsi="Palatino Linotype" w:cs="Arial"/>
        </w:rPr>
        <w:t xml:space="preserve">precisar lo que establece </w:t>
      </w:r>
      <w:r w:rsidR="00EF1BD5" w:rsidRPr="00237CBD">
        <w:rPr>
          <w:rFonts w:ascii="Palatino Linotype" w:eastAsia="MS Mincho" w:hAnsi="Palatino Linotype" w:cs="Times New Roman"/>
          <w:lang w:val="es-ES"/>
        </w:rPr>
        <w:t>el artículo 123 A, fracción XVI y apartado B, fracción X, de la Constitución Política de los Estados Unidos Mexicanos:</w:t>
      </w:r>
    </w:p>
    <w:p w14:paraId="5A0ABDE7" w14:textId="77777777" w:rsidR="00EF1BD5" w:rsidRPr="00237CBD" w:rsidRDefault="00EF1BD5" w:rsidP="00237CBD">
      <w:pPr>
        <w:spacing w:line="360" w:lineRule="auto"/>
        <w:ind w:right="49"/>
        <w:contextualSpacing/>
        <w:jc w:val="both"/>
        <w:rPr>
          <w:rFonts w:ascii="Palatino Linotype" w:eastAsia="Calibri" w:hAnsi="Palatino Linotype" w:cs="Times New Roman"/>
          <w:lang w:val="es-MX" w:eastAsia="en-US"/>
        </w:rPr>
      </w:pPr>
    </w:p>
    <w:p w14:paraId="69243FED" w14:textId="77777777" w:rsidR="00EF1BD5" w:rsidRPr="00237CBD" w:rsidRDefault="00EF1BD5" w:rsidP="00237CBD">
      <w:pPr>
        <w:spacing w:line="360" w:lineRule="auto"/>
        <w:ind w:left="567" w:right="616"/>
        <w:contextualSpacing/>
        <w:jc w:val="both"/>
        <w:rPr>
          <w:rFonts w:ascii="Palatino Linotype" w:eastAsia="Calibri" w:hAnsi="Palatino Linotype" w:cs="Times New Roman"/>
          <w:b/>
          <w:i/>
          <w:lang w:val="es-MX" w:eastAsia="en-US"/>
        </w:rPr>
      </w:pPr>
      <w:r w:rsidRPr="00237CBD">
        <w:rPr>
          <w:rFonts w:ascii="Palatino Linotype" w:eastAsia="Calibri" w:hAnsi="Palatino Linotype" w:cs="Times New Roman"/>
          <w:b/>
          <w:i/>
          <w:lang w:val="es-MX" w:eastAsia="en-US"/>
        </w:rPr>
        <w:t xml:space="preserve">Artículo 123; </w:t>
      </w:r>
    </w:p>
    <w:p w14:paraId="2EB54E5A" w14:textId="77777777" w:rsidR="00EF1BD5" w:rsidRPr="00237CBD" w:rsidRDefault="00EF1BD5" w:rsidP="00237CBD">
      <w:pPr>
        <w:spacing w:line="360" w:lineRule="auto"/>
        <w:ind w:left="567" w:right="616"/>
        <w:contextualSpacing/>
        <w:jc w:val="both"/>
        <w:rPr>
          <w:rFonts w:ascii="Palatino Linotype" w:eastAsia="Calibri" w:hAnsi="Palatino Linotype" w:cs="Times New Roman"/>
          <w:i/>
          <w:lang w:val="es-MX" w:eastAsia="en-US"/>
        </w:rPr>
      </w:pPr>
      <w:r w:rsidRPr="00237CBD">
        <w:rPr>
          <w:rFonts w:ascii="Palatino Linotype" w:eastAsia="Calibri" w:hAnsi="Palatino Linotype" w:cs="Times New Roman"/>
          <w:b/>
          <w:i/>
          <w:lang w:val="es-MX" w:eastAsia="en-US"/>
        </w:rPr>
        <w:t>A</w:t>
      </w:r>
      <w:r w:rsidRPr="00237CBD">
        <w:rPr>
          <w:rFonts w:ascii="Palatino Linotype" w:eastAsia="Calibri" w:hAnsi="Palatino Linotype" w:cs="Times New Roman"/>
          <w:i/>
          <w:lang w:val="es-MX" w:eastAsia="en-US"/>
        </w:rPr>
        <w:t xml:space="preserve"> (…)</w:t>
      </w:r>
    </w:p>
    <w:p w14:paraId="7C8B91B5" w14:textId="77777777" w:rsidR="00EF1BD5" w:rsidRPr="00237CBD" w:rsidRDefault="00EF1BD5" w:rsidP="00237CBD">
      <w:pPr>
        <w:spacing w:line="360" w:lineRule="auto"/>
        <w:ind w:left="567" w:right="616"/>
        <w:contextualSpacing/>
        <w:jc w:val="both"/>
        <w:rPr>
          <w:rFonts w:ascii="Palatino Linotype" w:eastAsia="Calibri" w:hAnsi="Palatino Linotype" w:cs="Times New Roman"/>
          <w:b/>
          <w:i/>
          <w:lang w:val="es-MX" w:eastAsia="en-US"/>
        </w:rPr>
      </w:pPr>
      <w:r w:rsidRPr="00237CBD">
        <w:rPr>
          <w:rFonts w:ascii="Palatino Linotype" w:eastAsia="Calibri" w:hAnsi="Palatino Linotype" w:cs="Times New Roman"/>
          <w:b/>
          <w:i/>
          <w:lang w:val="es-MX" w:eastAsia="en-US"/>
        </w:rPr>
        <w:t>XVI. Tanto los obreros como los empresarios tendrán derecho para coaligarse en defensa de sus respectivos intereses, formando sindicatos, asociaciones profesionales, etc.</w:t>
      </w:r>
    </w:p>
    <w:p w14:paraId="1161C3BE" w14:textId="77777777" w:rsidR="00EF1BD5" w:rsidRPr="00237CBD" w:rsidRDefault="00EF1BD5" w:rsidP="00237CBD">
      <w:pPr>
        <w:spacing w:line="360" w:lineRule="auto"/>
        <w:ind w:left="567" w:right="616"/>
        <w:contextualSpacing/>
        <w:jc w:val="both"/>
        <w:rPr>
          <w:rFonts w:ascii="Palatino Linotype" w:eastAsia="Calibri" w:hAnsi="Palatino Linotype" w:cs="Times New Roman"/>
          <w:i/>
          <w:lang w:val="es-MX" w:eastAsia="en-US"/>
        </w:rPr>
      </w:pPr>
      <w:r w:rsidRPr="00237CBD">
        <w:rPr>
          <w:rFonts w:ascii="Palatino Linotype" w:eastAsia="Calibri" w:hAnsi="Palatino Linotype" w:cs="Times New Roman"/>
          <w:b/>
          <w:i/>
          <w:lang w:val="es-MX" w:eastAsia="en-US"/>
        </w:rPr>
        <w:t>B</w:t>
      </w:r>
      <w:r w:rsidRPr="00237CBD">
        <w:rPr>
          <w:rFonts w:ascii="Palatino Linotype" w:eastAsia="Calibri" w:hAnsi="Palatino Linotype" w:cs="Times New Roman"/>
          <w:i/>
          <w:lang w:val="es-MX" w:eastAsia="en-US"/>
        </w:rPr>
        <w:t xml:space="preserve"> (…)</w:t>
      </w:r>
    </w:p>
    <w:p w14:paraId="6E9F1495" w14:textId="77777777" w:rsidR="00EF1BD5" w:rsidRPr="00237CBD" w:rsidRDefault="00EF1BD5" w:rsidP="00237CBD">
      <w:pPr>
        <w:spacing w:line="360" w:lineRule="auto"/>
        <w:ind w:left="567" w:right="616"/>
        <w:contextualSpacing/>
        <w:jc w:val="both"/>
        <w:rPr>
          <w:rFonts w:ascii="Palatino Linotype" w:eastAsia="Calibri" w:hAnsi="Palatino Linotype" w:cs="Times New Roman"/>
          <w:b/>
          <w:i/>
          <w:lang w:val="es-MX" w:eastAsia="en-US"/>
        </w:rPr>
      </w:pPr>
      <w:r w:rsidRPr="00237CBD">
        <w:rPr>
          <w:rFonts w:ascii="Palatino Linotype" w:eastAsia="Calibri" w:hAnsi="Palatino Linotype" w:cs="Times New Roman"/>
          <w:b/>
          <w:i/>
          <w:lang w:val="es-MX" w:eastAsia="en-US"/>
        </w:rPr>
        <w:t>X. Los trabajadores tendrán el derecho de asociarse para la defensa de sus intereses comunes. Podrán, asimismo, hacer uso del derecho de huelga previo el cumplimiento de los requisitos que determine la ley, respecto de una o varias dependencias de los Poderes Públicos, cuando se violen de manera general y sistemática los derechos que este artículo les consagra;</w:t>
      </w:r>
    </w:p>
    <w:p w14:paraId="67E579AF" w14:textId="77777777" w:rsidR="00EF1BD5" w:rsidRPr="00237CBD" w:rsidRDefault="00EF1BD5" w:rsidP="00237CBD">
      <w:pPr>
        <w:spacing w:line="360" w:lineRule="auto"/>
        <w:ind w:left="567" w:right="616"/>
        <w:contextualSpacing/>
        <w:jc w:val="both"/>
        <w:rPr>
          <w:rFonts w:ascii="Palatino Linotype" w:eastAsia="Calibri" w:hAnsi="Palatino Linotype" w:cs="Times New Roman"/>
          <w:i/>
          <w:lang w:val="es-MX" w:eastAsia="en-US"/>
        </w:rPr>
      </w:pPr>
      <w:r w:rsidRPr="00237CBD">
        <w:rPr>
          <w:rFonts w:ascii="Palatino Linotype" w:eastAsia="Calibri" w:hAnsi="Palatino Linotype" w:cs="Times New Roman"/>
          <w:i/>
          <w:lang w:val="es-MX" w:eastAsia="en-US"/>
        </w:rPr>
        <w:t>(…)</w:t>
      </w:r>
    </w:p>
    <w:p w14:paraId="697A1B98" w14:textId="77777777" w:rsidR="00EF1BD5" w:rsidRPr="00237CBD" w:rsidRDefault="00EF1BD5" w:rsidP="00237CBD">
      <w:pPr>
        <w:spacing w:line="360" w:lineRule="auto"/>
        <w:ind w:left="567" w:right="616"/>
        <w:contextualSpacing/>
        <w:jc w:val="both"/>
        <w:rPr>
          <w:rFonts w:ascii="Palatino Linotype" w:eastAsia="Calibri" w:hAnsi="Palatino Linotype" w:cs="Times New Roman"/>
          <w:i/>
          <w:lang w:val="es-MX" w:eastAsia="en-US"/>
        </w:rPr>
      </w:pPr>
    </w:p>
    <w:p w14:paraId="0C817B13" w14:textId="77777777" w:rsidR="00EF1BD5" w:rsidRPr="00237CBD" w:rsidRDefault="00EF1BD5" w:rsidP="00237CBD">
      <w:pPr>
        <w:numPr>
          <w:ilvl w:val="0"/>
          <w:numId w:val="1"/>
        </w:numPr>
        <w:spacing w:after="160" w:line="360" w:lineRule="auto"/>
        <w:ind w:left="0" w:right="49" w:firstLine="0"/>
        <w:contextualSpacing/>
        <w:jc w:val="both"/>
        <w:rPr>
          <w:rFonts w:ascii="Palatino Linotype" w:eastAsia="MS Mincho" w:hAnsi="Palatino Linotype" w:cs="Times New Roman"/>
          <w:lang w:val="es-ES"/>
        </w:rPr>
      </w:pPr>
      <w:r w:rsidRPr="00237CBD">
        <w:rPr>
          <w:rFonts w:ascii="Palatino Linotype" w:eastAsia="MS Mincho" w:hAnsi="Palatino Linotype" w:cs="Times New Roman"/>
          <w:lang w:val="es-ES"/>
        </w:rPr>
        <w:t xml:space="preserve">En el mismo orden de ideas , es indispensable traer a colación lo que la Ley Federal del Trabajo, señala en su capítulo II “Sindicatos, Federaciones y Confederaciones”, artículo 356, que es lo siguiente;  </w:t>
      </w:r>
    </w:p>
    <w:p w14:paraId="5E5B4E1C" w14:textId="77777777" w:rsidR="00EF1BD5" w:rsidRPr="00237CBD" w:rsidRDefault="00EF1BD5" w:rsidP="00237CBD">
      <w:pPr>
        <w:spacing w:line="360" w:lineRule="auto"/>
        <w:ind w:left="360" w:right="49"/>
        <w:contextualSpacing/>
        <w:jc w:val="both"/>
        <w:rPr>
          <w:rFonts w:ascii="Palatino Linotype" w:eastAsia="MS Mincho" w:hAnsi="Palatino Linotype" w:cs="Times New Roman"/>
          <w:lang w:val="es-ES"/>
        </w:rPr>
      </w:pPr>
    </w:p>
    <w:p w14:paraId="6FD06993" w14:textId="77777777" w:rsidR="00EF1BD5" w:rsidRPr="00237CBD" w:rsidRDefault="00EF1BD5" w:rsidP="00237CBD">
      <w:pPr>
        <w:spacing w:line="360" w:lineRule="auto"/>
        <w:ind w:left="567" w:right="616"/>
        <w:contextualSpacing/>
        <w:jc w:val="both"/>
        <w:rPr>
          <w:rFonts w:ascii="Palatino Linotype" w:eastAsia="Calibri" w:hAnsi="Palatino Linotype" w:cs="Calibri"/>
          <w:i/>
          <w:lang w:val="es-MX" w:eastAsia="en-US"/>
        </w:rPr>
      </w:pPr>
      <w:r w:rsidRPr="00237CBD">
        <w:rPr>
          <w:rFonts w:ascii="Palatino Linotype" w:eastAsia="Calibri" w:hAnsi="Palatino Linotype" w:cs="Calibri"/>
          <w:i/>
          <w:lang w:val="es-MX" w:eastAsia="en-US"/>
        </w:rPr>
        <w:t>“</w:t>
      </w:r>
      <w:r w:rsidRPr="00237CBD">
        <w:rPr>
          <w:rFonts w:ascii="Palatino Linotype" w:eastAsia="Calibri" w:hAnsi="Palatino Linotype" w:cs="Calibri"/>
          <w:b/>
          <w:i/>
          <w:lang w:val="es-MX" w:eastAsia="en-US"/>
        </w:rPr>
        <w:t>Artículo 356.-</w:t>
      </w:r>
      <w:r w:rsidRPr="00237CBD">
        <w:rPr>
          <w:rFonts w:ascii="Palatino Linotype" w:eastAsia="Calibri" w:hAnsi="Palatino Linotype" w:cs="Calibri"/>
          <w:i/>
          <w:lang w:val="es-MX" w:eastAsia="en-US"/>
        </w:rPr>
        <w:t xml:space="preserve"> Sindicato es la asociación de trabajadores o patrones, constituida para el estudio, mejoramiento y defensa de sus respectivos intereses”.</w:t>
      </w:r>
    </w:p>
    <w:p w14:paraId="296F31B4" w14:textId="77777777" w:rsidR="00EF1BD5" w:rsidRPr="00237CBD" w:rsidRDefault="00EF1BD5" w:rsidP="00237CBD">
      <w:pPr>
        <w:spacing w:line="360" w:lineRule="auto"/>
        <w:ind w:left="567" w:right="616"/>
        <w:contextualSpacing/>
        <w:jc w:val="both"/>
        <w:rPr>
          <w:rFonts w:ascii="Palatino Linotype" w:eastAsia="MS Mincho" w:hAnsi="Palatino Linotype" w:cs="Times New Roman"/>
          <w:i/>
          <w:lang w:val="es-ES"/>
        </w:rPr>
      </w:pPr>
    </w:p>
    <w:p w14:paraId="29D27F43" w14:textId="77777777" w:rsidR="00EF1BD5" w:rsidRPr="00237CBD" w:rsidRDefault="00EF1BD5" w:rsidP="00237CBD">
      <w:pPr>
        <w:numPr>
          <w:ilvl w:val="0"/>
          <w:numId w:val="1"/>
        </w:numPr>
        <w:spacing w:after="160" w:line="360" w:lineRule="auto"/>
        <w:ind w:left="0" w:right="49" w:firstLine="0"/>
        <w:contextualSpacing/>
        <w:jc w:val="both"/>
        <w:rPr>
          <w:rFonts w:ascii="Palatino Linotype" w:eastAsia="MS Mincho" w:hAnsi="Palatino Linotype" w:cs="Times New Roman"/>
          <w:lang w:val="es-ES"/>
        </w:rPr>
      </w:pPr>
      <w:r w:rsidRPr="00237CBD">
        <w:rPr>
          <w:rFonts w:ascii="Palatino Linotype" w:eastAsia="MS Mincho" w:hAnsi="Palatino Linotype" w:cs="Times New Roman"/>
          <w:lang w:val="es-ES"/>
        </w:rPr>
        <w:t xml:space="preserve">Del mismo modo, diversos ordenamientos jurídicos como la Convención Americana de Derechos Humanos en su artículo 16, establece la “Libertad de Asociación”, en la cual señala que todas las personas tienen derecho de asociarse libremente con fines ideológicos, religiosos, políticos, económicos, </w:t>
      </w:r>
      <w:r w:rsidRPr="00237CBD">
        <w:rPr>
          <w:rFonts w:ascii="Palatino Linotype" w:eastAsia="MS Mincho" w:hAnsi="Palatino Linotype" w:cs="Times New Roman"/>
          <w:b/>
          <w:lang w:val="es-ES"/>
        </w:rPr>
        <w:t>laborales,</w:t>
      </w:r>
      <w:r w:rsidRPr="00237CBD">
        <w:rPr>
          <w:rFonts w:ascii="Palatino Linotype" w:eastAsia="MS Mincho" w:hAnsi="Palatino Linotype" w:cs="Times New Roman"/>
          <w:lang w:val="es-ES"/>
        </w:rPr>
        <w:t xml:space="preserve"> sociales, culturales, deportivos o de cualquiera otra índole. También la Declaración Universal de los Derechos Humanos, en su artículo 23 establece que toda persona tiene derecho a fundar sindicatos y a sindicarse para la defensa de sus intereses. </w:t>
      </w:r>
    </w:p>
    <w:p w14:paraId="0B690203" w14:textId="77777777" w:rsidR="00EF1BD5" w:rsidRPr="00237CBD" w:rsidRDefault="00EF1BD5" w:rsidP="00237CBD">
      <w:pPr>
        <w:spacing w:line="360" w:lineRule="auto"/>
        <w:ind w:right="49"/>
        <w:contextualSpacing/>
        <w:jc w:val="both"/>
        <w:rPr>
          <w:rFonts w:ascii="Palatino Linotype" w:eastAsia="MS Mincho" w:hAnsi="Palatino Linotype" w:cs="Times New Roman"/>
          <w:lang w:val="es-ES"/>
        </w:rPr>
      </w:pPr>
    </w:p>
    <w:p w14:paraId="2098F624" w14:textId="77777777" w:rsidR="00124658" w:rsidRPr="00237CBD" w:rsidRDefault="00EF1BD5" w:rsidP="00237CBD">
      <w:pPr>
        <w:numPr>
          <w:ilvl w:val="0"/>
          <w:numId w:val="1"/>
        </w:numPr>
        <w:spacing w:after="160" w:line="360" w:lineRule="auto"/>
        <w:ind w:left="0" w:right="49" w:firstLine="0"/>
        <w:contextualSpacing/>
        <w:jc w:val="both"/>
        <w:rPr>
          <w:rFonts w:ascii="Palatino Linotype" w:eastAsia="MS Mincho" w:hAnsi="Palatino Linotype" w:cs="Times New Roman"/>
          <w:lang w:val="es-ES"/>
        </w:rPr>
      </w:pPr>
      <w:r w:rsidRPr="00237CBD">
        <w:rPr>
          <w:rFonts w:ascii="Palatino Linotype" w:eastAsia="MS Mincho" w:hAnsi="Palatino Linotype" w:cs="Times New Roman"/>
          <w:lang w:val="es-ES"/>
        </w:rPr>
        <w:t>Asimismo, lo relativo al artículo 359 de la Ley Federal del Trabajo, los Sindicatos tienen derecho a redactar sus estatutos y reglamentos, elegir libremente a sus representantes, organizar su administración y sus actividades y formular su programa de acción.</w:t>
      </w:r>
    </w:p>
    <w:p w14:paraId="34A201B8" w14:textId="77777777" w:rsidR="00124658" w:rsidRPr="00237CBD" w:rsidRDefault="00124658" w:rsidP="00237CBD">
      <w:pPr>
        <w:pStyle w:val="Prrafodelista"/>
        <w:spacing w:line="360" w:lineRule="auto"/>
        <w:rPr>
          <w:rFonts w:ascii="Palatino Linotype" w:eastAsia="MS Mincho" w:hAnsi="Palatino Linotype" w:cs="Times New Roman"/>
          <w:lang w:val="es-ES"/>
        </w:rPr>
      </w:pPr>
    </w:p>
    <w:p w14:paraId="5C4974C3" w14:textId="57FD624A" w:rsidR="00124658" w:rsidRPr="00237CBD" w:rsidRDefault="00124658" w:rsidP="00237CBD">
      <w:pPr>
        <w:numPr>
          <w:ilvl w:val="0"/>
          <w:numId w:val="1"/>
        </w:numPr>
        <w:spacing w:after="160" w:line="360" w:lineRule="auto"/>
        <w:ind w:left="0" w:right="49" w:firstLine="0"/>
        <w:contextualSpacing/>
        <w:jc w:val="both"/>
        <w:rPr>
          <w:rFonts w:ascii="Palatino Linotype" w:eastAsia="MS Mincho" w:hAnsi="Palatino Linotype" w:cs="Times New Roman"/>
          <w:lang w:val="es-ES"/>
        </w:rPr>
      </w:pPr>
      <w:r w:rsidRPr="00237CBD">
        <w:rPr>
          <w:rFonts w:ascii="Palatino Linotype" w:eastAsia="MS Mincho" w:hAnsi="Palatino Linotype" w:cs="Times New Roman"/>
          <w:lang w:val="es-ES"/>
        </w:rPr>
        <w:t xml:space="preserve">Así, y toda vez que como ya se observó los trabajadores tienen el derecho a la libre asociación, invariablemente el </w:t>
      </w:r>
      <w:r w:rsidR="00EF1BD5" w:rsidRPr="00237CBD">
        <w:rPr>
          <w:rFonts w:ascii="Palatino Linotype" w:eastAsia="MS Mincho" w:hAnsi="Palatino Linotype" w:cs="Times New Roman"/>
          <w:lang w:val="es-ES"/>
        </w:rPr>
        <w:t xml:space="preserve"> </w:t>
      </w:r>
      <w:r w:rsidR="00EF1BD5" w:rsidRPr="00237CBD">
        <w:rPr>
          <w:rFonts w:ascii="Palatino Linotype" w:eastAsia="MS Mincho" w:hAnsi="Palatino Linotype" w:cs="Times New Roman"/>
          <w:b/>
          <w:lang w:val="es-ES"/>
        </w:rPr>
        <w:t>Sujeto Obligado</w:t>
      </w:r>
      <w:r w:rsidRPr="00237CBD">
        <w:rPr>
          <w:rFonts w:ascii="Palatino Linotype" w:eastAsia="MS Mincho" w:hAnsi="Palatino Linotype" w:cs="Times New Roman"/>
          <w:b/>
          <w:lang w:val="es-ES"/>
        </w:rPr>
        <w:t xml:space="preserve"> </w:t>
      </w:r>
      <w:r w:rsidRPr="00237CBD">
        <w:rPr>
          <w:rFonts w:ascii="Palatino Linotype" w:eastAsia="MS Mincho" w:hAnsi="Palatino Linotype" w:cs="Times New Roman"/>
          <w:lang w:val="es-ES"/>
        </w:rPr>
        <w:t xml:space="preserve">tiene la facultad de celebrar convenios de trabajo o colaboración con los sindicatos que para tal efecto se constituyan, por lo que de conformidad con el artículo 92 de la Ley de Trasparencia Estatal, se deberán a disposición del público de manera actualizada y permanente  los mismos como a continuación se observa:  </w:t>
      </w:r>
    </w:p>
    <w:p w14:paraId="5BC6F9A7" w14:textId="77777777" w:rsidR="00252A1F" w:rsidRPr="00237CBD" w:rsidRDefault="00252A1F" w:rsidP="00237CBD">
      <w:pPr>
        <w:spacing w:after="160" w:line="360" w:lineRule="auto"/>
        <w:ind w:right="49"/>
        <w:contextualSpacing/>
        <w:jc w:val="both"/>
        <w:rPr>
          <w:rFonts w:ascii="Palatino Linotype" w:eastAsia="MS Mincho" w:hAnsi="Palatino Linotype" w:cs="Times New Roman"/>
          <w:lang w:val="es-ES"/>
        </w:rPr>
      </w:pPr>
    </w:p>
    <w:p w14:paraId="4A10BB7A" w14:textId="59177A7C" w:rsidR="00124658" w:rsidRPr="00237CBD" w:rsidRDefault="00124658" w:rsidP="00237CBD">
      <w:pPr>
        <w:pStyle w:val="Prrafodelista"/>
        <w:spacing w:line="360" w:lineRule="auto"/>
        <w:ind w:right="616"/>
        <w:jc w:val="both"/>
        <w:rPr>
          <w:rFonts w:ascii="Palatino Linotype" w:eastAsia="MS Mincho" w:hAnsi="Palatino Linotype" w:cs="Times New Roman"/>
          <w:i/>
        </w:rPr>
      </w:pPr>
      <w:r w:rsidRPr="00237CBD">
        <w:rPr>
          <w:rFonts w:ascii="Palatino Linotype" w:eastAsia="MS Mincho" w:hAnsi="Palatino Linotype" w:cs="Times New Roman"/>
          <w:b/>
          <w:i/>
        </w:rPr>
        <w:t>“Artículo 92.</w:t>
      </w:r>
      <w:r w:rsidRPr="00237CBD">
        <w:rPr>
          <w:rFonts w:ascii="Palatino Linotype" w:eastAsia="MS Mincho" w:hAnsi="Palatino Linotype" w:cs="Times New Roman"/>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985DC8B" w14:textId="77777777" w:rsidR="00124658" w:rsidRPr="00237CBD" w:rsidRDefault="00124658" w:rsidP="00237CBD">
      <w:pPr>
        <w:pStyle w:val="Prrafodelista"/>
        <w:spacing w:line="360" w:lineRule="auto"/>
        <w:ind w:right="616"/>
        <w:jc w:val="both"/>
        <w:rPr>
          <w:rFonts w:ascii="Palatino Linotype" w:eastAsia="MS Mincho" w:hAnsi="Palatino Linotype" w:cs="Times New Roman"/>
          <w:i/>
        </w:rPr>
      </w:pPr>
    </w:p>
    <w:p w14:paraId="112A8C6E" w14:textId="4C6FD687" w:rsidR="00124658" w:rsidRPr="00237CBD" w:rsidRDefault="00124658" w:rsidP="00237CBD">
      <w:pPr>
        <w:pStyle w:val="Prrafodelista"/>
        <w:spacing w:line="360" w:lineRule="auto"/>
        <w:ind w:right="616"/>
        <w:jc w:val="both"/>
        <w:rPr>
          <w:rFonts w:ascii="Palatino Linotype" w:eastAsia="MS Mincho" w:hAnsi="Palatino Linotype" w:cs="Times New Roman"/>
          <w:i/>
        </w:rPr>
      </w:pPr>
      <w:r w:rsidRPr="00237CBD">
        <w:rPr>
          <w:rFonts w:ascii="Palatino Linotype" w:eastAsia="MS Mincho" w:hAnsi="Palatino Linotype" w:cs="Times New Roman"/>
          <w:i/>
        </w:rPr>
        <w:t>(…)</w:t>
      </w:r>
    </w:p>
    <w:p w14:paraId="44899AD3" w14:textId="77777777" w:rsidR="00124658" w:rsidRPr="00237CBD" w:rsidRDefault="00124658" w:rsidP="00237CBD">
      <w:pPr>
        <w:pStyle w:val="Prrafodelista"/>
        <w:spacing w:line="360" w:lineRule="auto"/>
        <w:ind w:right="616"/>
        <w:jc w:val="both"/>
        <w:rPr>
          <w:rFonts w:ascii="Palatino Linotype" w:eastAsia="MS Mincho" w:hAnsi="Palatino Linotype" w:cs="Times New Roman"/>
          <w:i/>
        </w:rPr>
      </w:pPr>
    </w:p>
    <w:p w14:paraId="75CC2ACE" w14:textId="77777777" w:rsidR="00124658" w:rsidRPr="00237CBD" w:rsidRDefault="00124658" w:rsidP="00237CBD">
      <w:pPr>
        <w:pStyle w:val="Prrafodelista"/>
        <w:spacing w:line="360" w:lineRule="auto"/>
        <w:ind w:right="616"/>
        <w:jc w:val="both"/>
        <w:rPr>
          <w:rFonts w:ascii="Palatino Linotype" w:eastAsia="MS Mincho" w:hAnsi="Palatino Linotype" w:cs="Times New Roman"/>
          <w:b/>
          <w:i/>
        </w:rPr>
      </w:pPr>
      <w:r w:rsidRPr="00237CBD">
        <w:rPr>
          <w:rFonts w:ascii="Palatino Linotype" w:eastAsia="MS Mincho" w:hAnsi="Palatino Linotype" w:cs="Times New Roman"/>
          <w:b/>
          <w:i/>
        </w:rPr>
        <w:t>XXXVII. Los convenios de coordinación, de concertación, entre otros, que suscriban con otros entes de los sectores público, social y privado;</w:t>
      </w:r>
    </w:p>
    <w:p w14:paraId="2EB0A759" w14:textId="3C4F0DF8" w:rsidR="00124658" w:rsidRPr="00237CBD" w:rsidRDefault="00124658" w:rsidP="00237CBD">
      <w:pPr>
        <w:pStyle w:val="Prrafodelista"/>
        <w:spacing w:line="360" w:lineRule="auto"/>
        <w:ind w:right="616"/>
        <w:jc w:val="both"/>
        <w:rPr>
          <w:rFonts w:ascii="Palatino Linotype" w:eastAsia="MS Mincho" w:hAnsi="Palatino Linotype" w:cs="Times New Roman"/>
          <w:i/>
        </w:rPr>
      </w:pPr>
      <w:r w:rsidRPr="00237CBD">
        <w:rPr>
          <w:rFonts w:ascii="Palatino Linotype" w:eastAsia="MS Mincho" w:hAnsi="Palatino Linotype" w:cs="Times New Roman"/>
          <w:i/>
        </w:rPr>
        <w:t>(…)”</w:t>
      </w:r>
    </w:p>
    <w:p w14:paraId="774E41A5" w14:textId="77777777" w:rsidR="00124658" w:rsidRPr="00237CBD" w:rsidRDefault="00124658" w:rsidP="00237CBD">
      <w:pPr>
        <w:pStyle w:val="Prrafodelista"/>
        <w:spacing w:line="360" w:lineRule="auto"/>
        <w:rPr>
          <w:rFonts w:ascii="Palatino Linotype" w:eastAsia="MS Mincho" w:hAnsi="Palatino Linotype" w:cs="Times New Roman"/>
          <w:lang w:val="es-ES"/>
        </w:rPr>
      </w:pPr>
    </w:p>
    <w:p w14:paraId="1B2B815D" w14:textId="7F6DE62F" w:rsidR="00812E74" w:rsidRPr="00237CBD" w:rsidRDefault="001E2DA5" w:rsidP="00237CBD">
      <w:pPr>
        <w:numPr>
          <w:ilvl w:val="0"/>
          <w:numId w:val="1"/>
        </w:numPr>
        <w:spacing w:after="160" w:line="360" w:lineRule="auto"/>
        <w:ind w:left="0" w:right="49" w:firstLine="0"/>
        <w:contextualSpacing/>
        <w:jc w:val="both"/>
        <w:rPr>
          <w:rFonts w:ascii="Palatino Linotype" w:eastAsia="MS Mincho" w:hAnsi="Palatino Linotype" w:cs="Times New Roman"/>
          <w:lang w:val="es-ES"/>
        </w:rPr>
      </w:pPr>
      <w:r w:rsidRPr="00237CBD">
        <w:rPr>
          <w:rFonts w:ascii="Palatino Linotype" w:eastAsia="MS Mincho" w:hAnsi="Palatino Linotype" w:cs="Times New Roman"/>
          <w:lang w:val="es-ES"/>
        </w:rPr>
        <w:t xml:space="preserve">Así es dable ordenar todos los convenios realizados entre el </w:t>
      </w:r>
      <w:r w:rsidRPr="00237CBD">
        <w:rPr>
          <w:rFonts w:ascii="Palatino Linotype" w:eastAsia="MS Mincho" w:hAnsi="Palatino Linotype" w:cs="Arial"/>
        </w:rPr>
        <w:t xml:space="preserve">Sindicato Único de Trabajadores de los Poderes, Municipios e Instituciones Descentralizadas del Estado de México (S.U.T.E.Y M.) y el Ayuntamiento de </w:t>
      </w:r>
      <w:proofErr w:type="spellStart"/>
      <w:r w:rsidRPr="00237CBD">
        <w:rPr>
          <w:rFonts w:ascii="Palatino Linotype" w:eastAsia="MS Mincho" w:hAnsi="Palatino Linotype" w:cs="Arial"/>
        </w:rPr>
        <w:t>Tezoyuca</w:t>
      </w:r>
      <w:proofErr w:type="spellEnd"/>
      <w:r w:rsidRPr="00237CBD">
        <w:rPr>
          <w:rFonts w:ascii="Palatino Linotype" w:eastAsia="MS Mincho" w:hAnsi="Palatino Linotype" w:cs="Arial"/>
        </w:rPr>
        <w:t xml:space="preserve"> de los años 2018 y 2019, en versión pública de ser procedente en términos del considerando </w:t>
      </w:r>
      <w:r w:rsidRPr="00237CBD">
        <w:rPr>
          <w:rFonts w:ascii="Palatino Linotype" w:eastAsia="MS Mincho" w:hAnsi="Palatino Linotype" w:cs="Arial"/>
          <w:b/>
        </w:rPr>
        <w:t xml:space="preserve">QUINTO. </w:t>
      </w:r>
    </w:p>
    <w:p w14:paraId="362495D5" w14:textId="77777777" w:rsidR="00271AE6" w:rsidRPr="00237CBD" w:rsidRDefault="00271AE6" w:rsidP="00237CBD">
      <w:pPr>
        <w:spacing w:after="160" w:line="360" w:lineRule="auto"/>
        <w:ind w:right="49"/>
        <w:contextualSpacing/>
        <w:jc w:val="both"/>
        <w:rPr>
          <w:rFonts w:ascii="Palatino Linotype" w:eastAsia="MS Mincho" w:hAnsi="Palatino Linotype" w:cs="Times New Roman"/>
          <w:lang w:val="es-ES"/>
        </w:rPr>
      </w:pPr>
    </w:p>
    <w:p w14:paraId="16F8674D" w14:textId="4D4C13D7" w:rsidR="00881B3F" w:rsidRPr="00237CBD" w:rsidRDefault="00812E74" w:rsidP="00237CBD">
      <w:pPr>
        <w:numPr>
          <w:ilvl w:val="0"/>
          <w:numId w:val="1"/>
        </w:numPr>
        <w:spacing w:after="160" w:line="360" w:lineRule="auto"/>
        <w:ind w:left="0" w:right="49" w:firstLine="0"/>
        <w:contextualSpacing/>
        <w:jc w:val="both"/>
        <w:rPr>
          <w:rFonts w:ascii="Palatino Linotype" w:eastAsia="MS Mincho" w:hAnsi="Palatino Linotype" w:cs="Times New Roman"/>
          <w:lang w:val="es-ES"/>
        </w:rPr>
      </w:pPr>
      <w:r w:rsidRPr="00237CBD">
        <w:rPr>
          <w:rFonts w:ascii="Palatino Linotype" w:hAnsi="Palatino Linotype" w:cs="Arial"/>
          <w:bCs/>
          <w:color w:val="000000"/>
          <w:lang w:val="es-MX"/>
        </w:rPr>
        <w:t xml:space="preserve">Con relación a los puntos 13 y 18 el particular requiere acceso a diversa información relacionada con el presupuesto de egresos, es ese sentido </w:t>
      </w:r>
      <w:r w:rsidR="00881B3F" w:rsidRPr="00237CBD">
        <w:rPr>
          <w:rFonts w:ascii="Palatino Linotype" w:eastAsia="MS Mincho" w:hAnsi="Palatino Linotype" w:cs="Times New Roman"/>
        </w:rPr>
        <w:t xml:space="preserve">es necesario señalar que la </w:t>
      </w:r>
      <w:r w:rsidR="00881B3F" w:rsidRPr="00237CBD">
        <w:rPr>
          <w:rFonts w:ascii="Palatino Linotype" w:eastAsia="MS Mincho" w:hAnsi="Palatino Linotype" w:cs="Times New Roman"/>
          <w:b/>
          <w:bCs/>
        </w:rPr>
        <w:t xml:space="preserve">Constitución Política del Estado Libre y Soberano de México </w:t>
      </w:r>
      <w:r w:rsidR="00881B3F" w:rsidRPr="00237CBD">
        <w:rPr>
          <w:rFonts w:ascii="Palatino Linotype" w:eastAsia="MS Mincho" w:hAnsi="Palatino Linotype" w:cs="Times New Roman"/>
        </w:rPr>
        <w:t>establece en sus artículos 125 cuarto párrafo y 128 fracción IX lo siguiente:</w:t>
      </w:r>
    </w:p>
    <w:p w14:paraId="529FA7D9" w14:textId="77777777" w:rsidR="00881B3F" w:rsidRPr="00237CBD" w:rsidRDefault="00881B3F" w:rsidP="00237CBD">
      <w:pPr>
        <w:spacing w:line="360" w:lineRule="auto"/>
        <w:ind w:right="49"/>
        <w:contextualSpacing/>
        <w:jc w:val="both"/>
        <w:rPr>
          <w:rFonts w:ascii="Palatino Linotype" w:eastAsia="MS Mincho" w:hAnsi="Palatino Linotype" w:cs="Times New Roman"/>
        </w:rPr>
      </w:pPr>
    </w:p>
    <w:p w14:paraId="51F7167C" w14:textId="77777777" w:rsidR="00881B3F" w:rsidRPr="00237CBD" w:rsidRDefault="00881B3F" w:rsidP="00237CBD">
      <w:pPr>
        <w:autoSpaceDE w:val="0"/>
        <w:autoSpaceDN w:val="0"/>
        <w:adjustRightInd w:val="0"/>
        <w:spacing w:before="240" w:after="240" w:line="360" w:lineRule="auto"/>
        <w:ind w:left="567" w:right="567"/>
        <w:contextualSpacing/>
        <w:jc w:val="both"/>
        <w:rPr>
          <w:rFonts w:ascii="Palatino Linotype" w:eastAsia="Calibri" w:hAnsi="Palatino Linotype" w:cs="Times New Roman"/>
          <w:i/>
          <w:iCs/>
          <w:lang w:val="es-MX" w:eastAsia="en-US"/>
        </w:rPr>
      </w:pPr>
      <w:r w:rsidRPr="00237CBD">
        <w:rPr>
          <w:rFonts w:ascii="Palatino Linotype" w:eastAsia="Calibri" w:hAnsi="Palatino Linotype" w:cs="Times New Roman"/>
          <w:bCs/>
          <w:i/>
          <w:iCs/>
          <w:lang w:val="es-MX" w:eastAsia="en-US"/>
        </w:rPr>
        <w:t>“</w:t>
      </w:r>
      <w:r w:rsidRPr="00237CBD">
        <w:rPr>
          <w:rFonts w:ascii="Palatino Linotype" w:eastAsia="Calibri" w:hAnsi="Palatino Linotype" w:cs="Times New Roman"/>
          <w:b/>
          <w:i/>
          <w:iCs/>
          <w:lang w:val="es-MX" w:eastAsia="en-US"/>
        </w:rPr>
        <w:t>Artículo 125</w:t>
      </w:r>
      <w:r w:rsidRPr="00237CBD">
        <w:rPr>
          <w:rFonts w:ascii="Palatino Linotype" w:eastAsia="Calibri" w:hAnsi="Palatino Linotype" w:cs="Times New Roman"/>
          <w:i/>
          <w:iCs/>
          <w:lang w:val="es-MX" w:eastAsia="en-US"/>
        </w:rPr>
        <w:t>…</w:t>
      </w:r>
    </w:p>
    <w:p w14:paraId="0F26670B" w14:textId="358CEE6B" w:rsidR="00881B3F" w:rsidRPr="00237CBD" w:rsidRDefault="00881B3F" w:rsidP="00237CBD">
      <w:pPr>
        <w:autoSpaceDE w:val="0"/>
        <w:autoSpaceDN w:val="0"/>
        <w:adjustRightInd w:val="0"/>
        <w:spacing w:before="240" w:after="240" w:line="360" w:lineRule="auto"/>
        <w:ind w:left="567" w:right="567"/>
        <w:contextualSpacing/>
        <w:jc w:val="both"/>
        <w:rPr>
          <w:rFonts w:ascii="Palatino Linotype" w:eastAsia="Calibri" w:hAnsi="Palatino Linotype" w:cs="Times New Roman"/>
          <w:i/>
          <w:iCs/>
          <w:lang w:val="es-MX" w:eastAsia="en-US"/>
        </w:rPr>
      </w:pPr>
      <w:r w:rsidRPr="00237CBD">
        <w:rPr>
          <w:rFonts w:ascii="Palatino Linotype" w:eastAsia="Calibri" w:hAnsi="Palatino Linotype" w:cs="Times New Roman"/>
          <w:i/>
          <w:iCs/>
          <w:lang w:val="es-MX" w:eastAsia="en-US"/>
        </w:rPr>
        <w:t>(…)</w:t>
      </w:r>
    </w:p>
    <w:p w14:paraId="4F4BDC39" w14:textId="77777777" w:rsidR="00881B3F" w:rsidRPr="00237CBD" w:rsidRDefault="00881B3F" w:rsidP="00237CBD">
      <w:pPr>
        <w:autoSpaceDE w:val="0"/>
        <w:autoSpaceDN w:val="0"/>
        <w:adjustRightInd w:val="0"/>
        <w:spacing w:before="240" w:after="240" w:line="360" w:lineRule="auto"/>
        <w:ind w:left="567" w:right="567"/>
        <w:contextualSpacing/>
        <w:jc w:val="both"/>
        <w:rPr>
          <w:rFonts w:ascii="Palatino Linotype" w:eastAsia="Calibri" w:hAnsi="Palatino Linotype" w:cs="Times New Roman"/>
          <w:b/>
          <w:i/>
          <w:iCs/>
          <w:lang w:val="es-MX" w:eastAsia="en-US"/>
        </w:rPr>
      </w:pPr>
      <w:r w:rsidRPr="00237CBD">
        <w:rPr>
          <w:rFonts w:ascii="Palatino Linotype" w:eastAsia="Calibri" w:hAnsi="Palatino Linotype" w:cs="Times New Roman"/>
          <w:i/>
          <w:iCs/>
          <w:lang w:val="es-MX" w:eastAsia="en-US"/>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237CBD">
        <w:rPr>
          <w:rFonts w:ascii="Palatino Linotype" w:eastAsia="Calibri" w:hAnsi="Palatino Linotype" w:cs="Times New Roman"/>
          <w:b/>
          <w:i/>
          <w:iCs/>
          <w:lang w:val="es-MX" w:eastAsia="en-US"/>
        </w:rPr>
        <w:t>El Presidente Municipal, promulgará y publicará el Presupuesto de Egresos Municipal, a más tardar el día 25 de febrero de cada año debiendo enviarlo al Órgano Superior de Fiscalización en la misma fecha.</w:t>
      </w:r>
    </w:p>
    <w:p w14:paraId="2C4C5EA2" w14:textId="68248910" w:rsidR="00881B3F" w:rsidRPr="00237CBD" w:rsidRDefault="00881B3F" w:rsidP="00237CBD">
      <w:pPr>
        <w:autoSpaceDE w:val="0"/>
        <w:autoSpaceDN w:val="0"/>
        <w:adjustRightInd w:val="0"/>
        <w:spacing w:before="240" w:after="240" w:line="360" w:lineRule="auto"/>
        <w:ind w:left="567" w:right="567"/>
        <w:contextualSpacing/>
        <w:jc w:val="both"/>
        <w:rPr>
          <w:rFonts w:ascii="Palatino Linotype" w:eastAsia="Calibri" w:hAnsi="Palatino Linotype" w:cs="Times New Roman"/>
          <w:i/>
          <w:iCs/>
          <w:lang w:val="es-MX" w:eastAsia="en-US"/>
        </w:rPr>
      </w:pPr>
      <w:r w:rsidRPr="00237CBD">
        <w:rPr>
          <w:rFonts w:ascii="Palatino Linotype" w:eastAsia="Calibri" w:hAnsi="Palatino Linotype" w:cs="Times New Roman"/>
          <w:b/>
          <w:i/>
          <w:iCs/>
          <w:lang w:val="es-MX" w:eastAsia="en-US"/>
        </w:rPr>
        <w:t>(…)</w:t>
      </w:r>
    </w:p>
    <w:p w14:paraId="08D74439" w14:textId="77777777" w:rsidR="00881B3F" w:rsidRPr="00237CBD" w:rsidRDefault="00881B3F" w:rsidP="00237CBD">
      <w:pPr>
        <w:autoSpaceDE w:val="0"/>
        <w:autoSpaceDN w:val="0"/>
        <w:adjustRightInd w:val="0"/>
        <w:spacing w:before="240" w:after="240" w:line="360" w:lineRule="auto"/>
        <w:ind w:left="567" w:right="567"/>
        <w:contextualSpacing/>
        <w:jc w:val="both"/>
        <w:rPr>
          <w:rFonts w:ascii="Palatino Linotype" w:eastAsia="Calibri" w:hAnsi="Palatino Linotype" w:cs="Times New Roman"/>
          <w:i/>
          <w:iCs/>
          <w:lang w:val="es-MX" w:eastAsia="en-US"/>
        </w:rPr>
      </w:pPr>
      <w:r w:rsidRPr="00237CBD">
        <w:rPr>
          <w:rFonts w:ascii="Palatino Linotype" w:eastAsia="Calibri" w:hAnsi="Palatino Linotype" w:cs="Times New Roman"/>
          <w:b/>
          <w:i/>
          <w:iCs/>
          <w:lang w:val="es-MX" w:eastAsia="en-US"/>
        </w:rPr>
        <w:t>Artículo 128.-</w:t>
      </w:r>
      <w:r w:rsidRPr="00237CBD">
        <w:rPr>
          <w:rFonts w:ascii="Palatino Linotype" w:eastAsia="Calibri" w:hAnsi="Palatino Linotype" w:cs="Times New Roman"/>
          <w:i/>
          <w:iCs/>
          <w:lang w:val="es-MX" w:eastAsia="en-US"/>
        </w:rPr>
        <w:t xml:space="preserve"> Son </w:t>
      </w:r>
      <w:r w:rsidRPr="00237CBD">
        <w:rPr>
          <w:rFonts w:ascii="Palatino Linotype" w:eastAsia="Calibri" w:hAnsi="Palatino Linotype" w:cs="Times New Roman"/>
          <w:b/>
          <w:i/>
          <w:iCs/>
          <w:lang w:val="es-MX" w:eastAsia="en-US"/>
        </w:rPr>
        <w:t>atribuciones de los presidentes municipales</w:t>
      </w:r>
      <w:r w:rsidRPr="00237CBD">
        <w:rPr>
          <w:rFonts w:ascii="Palatino Linotype" w:eastAsia="Calibri" w:hAnsi="Palatino Linotype" w:cs="Times New Roman"/>
          <w:i/>
          <w:iCs/>
          <w:lang w:val="es-MX" w:eastAsia="en-US"/>
        </w:rPr>
        <w:t>:</w:t>
      </w:r>
    </w:p>
    <w:p w14:paraId="4560EA3E" w14:textId="2A343171" w:rsidR="00881B3F" w:rsidRPr="00237CBD" w:rsidRDefault="00881B3F" w:rsidP="00237CBD">
      <w:pPr>
        <w:autoSpaceDE w:val="0"/>
        <w:autoSpaceDN w:val="0"/>
        <w:adjustRightInd w:val="0"/>
        <w:spacing w:before="240" w:after="240" w:line="360" w:lineRule="auto"/>
        <w:ind w:left="567" w:right="567"/>
        <w:contextualSpacing/>
        <w:jc w:val="both"/>
        <w:rPr>
          <w:rFonts w:ascii="Palatino Linotype" w:eastAsia="Calibri" w:hAnsi="Palatino Linotype" w:cs="Times New Roman"/>
          <w:i/>
          <w:iCs/>
          <w:lang w:val="es-MX" w:eastAsia="en-US"/>
        </w:rPr>
      </w:pPr>
      <w:r w:rsidRPr="00237CBD">
        <w:rPr>
          <w:rFonts w:ascii="Palatino Linotype" w:eastAsia="Calibri" w:hAnsi="Palatino Linotype" w:cs="Times New Roman"/>
          <w:i/>
          <w:iCs/>
          <w:lang w:val="es-MX" w:eastAsia="en-US"/>
        </w:rPr>
        <w:t>(…)</w:t>
      </w:r>
    </w:p>
    <w:p w14:paraId="32071475" w14:textId="77777777" w:rsidR="00881B3F" w:rsidRPr="00237CBD" w:rsidRDefault="00881B3F" w:rsidP="00237CBD">
      <w:pPr>
        <w:spacing w:line="360" w:lineRule="auto"/>
        <w:ind w:left="567" w:right="49"/>
        <w:contextualSpacing/>
        <w:jc w:val="both"/>
        <w:rPr>
          <w:rFonts w:ascii="Palatino Linotype" w:eastAsia="MS Mincho" w:hAnsi="Palatino Linotype" w:cs="Times New Roman"/>
          <w:i/>
          <w:iCs/>
        </w:rPr>
      </w:pPr>
      <w:r w:rsidRPr="00237CBD">
        <w:rPr>
          <w:rFonts w:ascii="Palatino Linotype" w:eastAsia="Calibri" w:hAnsi="Palatino Linotype" w:cs="Times New Roman"/>
          <w:i/>
          <w:iCs/>
          <w:lang w:val="es-MX" w:eastAsia="en-US"/>
        </w:rPr>
        <w:t xml:space="preserve">IX. </w:t>
      </w:r>
      <w:r w:rsidRPr="00237CBD">
        <w:rPr>
          <w:rFonts w:ascii="Palatino Linotype" w:eastAsia="Calibri" w:hAnsi="Palatino Linotype" w:cs="Times New Roman"/>
          <w:b/>
          <w:i/>
          <w:iCs/>
          <w:lang w:val="es-MX" w:eastAsia="en-US"/>
        </w:rPr>
        <w:t>Presentar al Ayuntamiento la propuesta de presupuesto de egresos para su respectiva discusión y dictamen</w:t>
      </w:r>
    </w:p>
    <w:p w14:paraId="436A664B" w14:textId="77777777" w:rsidR="00881B3F" w:rsidRPr="00237CBD" w:rsidRDefault="00881B3F" w:rsidP="00237CBD">
      <w:pPr>
        <w:spacing w:after="160" w:line="360" w:lineRule="auto"/>
        <w:ind w:right="49"/>
        <w:jc w:val="both"/>
        <w:rPr>
          <w:rFonts w:ascii="Palatino Linotype" w:eastAsia="MS Mincho" w:hAnsi="Palatino Linotype" w:cs="Times New Roman"/>
        </w:rPr>
      </w:pPr>
    </w:p>
    <w:p w14:paraId="616A7906" w14:textId="1B91347C" w:rsidR="00881B3F" w:rsidRPr="00237CBD" w:rsidRDefault="00881B3F" w:rsidP="00237CBD">
      <w:pPr>
        <w:pStyle w:val="Prrafodelista"/>
        <w:numPr>
          <w:ilvl w:val="0"/>
          <w:numId w:val="1"/>
        </w:numPr>
        <w:spacing w:after="160" w:line="360" w:lineRule="auto"/>
        <w:ind w:left="0" w:right="49" w:firstLine="0"/>
        <w:jc w:val="both"/>
        <w:rPr>
          <w:rFonts w:ascii="Palatino Linotype" w:eastAsia="MS Mincho" w:hAnsi="Palatino Linotype" w:cs="Times New Roman"/>
        </w:rPr>
      </w:pPr>
      <w:r w:rsidRPr="00237CBD">
        <w:rPr>
          <w:rFonts w:ascii="Palatino Linotype" w:eastAsia="MS Mincho" w:hAnsi="Palatino Linotype" w:cs="Times New Roman"/>
        </w:rPr>
        <w:t xml:space="preserve">De los preceptos señalados tenemos que el Presidente Municipal presentará al Ayuntamiento la propuesta de presupuesto de egresos para su discusión y dictamen y posteriormente promulgará y publicará dicho dato a más tarde el día </w:t>
      </w:r>
      <w:r w:rsidRPr="00237CBD">
        <w:rPr>
          <w:rFonts w:ascii="Palatino Linotype" w:eastAsia="MS Mincho" w:hAnsi="Palatino Linotype" w:cs="Times New Roman"/>
          <w:b/>
          <w:bCs/>
        </w:rPr>
        <w:t xml:space="preserve">veinticinco de febrero de cada año debiendo para ello enviarlo al Órgano Superior de Fiscalización en la misma fecha. </w:t>
      </w:r>
    </w:p>
    <w:p w14:paraId="4CB1C2F4" w14:textId="77777777" w:rsidR="00881B3F" w:rsidRPr="00237CBD" w:rsidRDefault="00881B3F" w:rsidP="00237CBD">
      <w:pPr>
        <w:spacing w:line="360" w:lineRule="auto"/>
        <w:ind w:right="49"/>
        <w:contextualSpacing/>
        <w:jc w:val="both"/>
        <w:rPr>
          <w:rFonts w:ascii="Palatino Linotype" w:eastAsia="MS Mincho" w:hAnsi="Palatino Linotype" w:cs="Times New Roman"/>
        </w:rPr>
      </w:pPr>
    </w:p>
    <w:p w14:paraId="06E44E77" w14:textId="617E62B1" w:rsidR="00881B3F" w:rsidRPr="00237CBD" w:rsidRDefault="00881B3F" w:rsidP="00237CBD">
      <w:pPr>
        <w:pStyle w:val="Prrafodelista"/>
        <w:numPr>
          <w:ilvl w:val="0"/>
          <w:numId w:val="1"/>
        </w:numPr>
        <w:spacing w:after="160" w:line="360" w:lineRule="auto"/>
        <w:ind w:left="0" w:right="49" w:firstLine="0"/>
        <w:jc w:val="both"/>
        <w:rPr>
          <w:rFonts w:ascii="Palatino Linotype" w:eastAsia="MS Mincho" w:hAnsi="Palatino Linotype" w:cs="Times New Roman"/>
        </w:rPr>
      </w:pPr>
      <w:r w:rsidRPr="00237CBD">
        <w:rPr>
          <w:rFonts w:ascii="Palatino Linotype" w:eastAsia="MS Mincho" w:hAnsi="Palatino Linotype" w:cs="Times New Roman"/>
        </w:rPr>
        <w:t xml:space="preserve">Correlativo a lo anteriormente expuesto, el artículo 285 del </w:t>
      </w:r>
      <w:r w:rsidRPr="00237CBD">
        <w:rPr>
          <w:rFonts w:ascii="Palatino Linotype" w:eastAsia="MS Mincho" w:hAnsi="Palatino Linotype" w:cs="Times New Roman"/>
          <w:b/>
          <w:bCs/>
        </w:rPr>
        <w:t xml:space="preserve">Código Financiero del Estado de México y Municipios </w:t>
      </w:r>
      <w:r w:rsidRPr="00237CBD">
        <w:rPr>
          <w:rFonts w:ascii="Palatino Linotype" w:eastAsia="MS Mincho" w:hAnsi="Palatino Linotype" w:cs="Times New Roman"/>
        </w:rPr>
        <w:t xml:space="preserve">señala que el Presupuesto de Egresos Municipal se conceptualiza como </w:t>
      </w:r>
      <w:r w:rsidRPr="00237CBD">
        <w:rPr>
          <w:rFonts w:ascii="Palatino Linotype" w:eastAsia="MS Mincho" w:hAnsi="Palatino Linotype" w:cs="Times New Roman"/>
          <w:b/>
          <w:bCs/>
        </w:rPr>
        <w:t xml:space="preserve">el instrumento jurídico, de política económica y de política de gasto </w:t>
      </w:r>
      <w:r w:rsidRPr="00237CBD">
        <w:rPr>
          <w:rFonts w:ascii="Palatino Linotype" w:eastAsia="MS Mincho" w:hAnsi="Palatino Linotype" w:cs="Times New Roman"/>
        </w:rPr>
        <w:t xml:space="preserve">que, en el caso de los Municipios, aprobará el Ayuntamiento.  </w:t>
      </w:r>
    </w:p>
    <w:p w14:paraId="7FA2F269" w14:textId="77777777" w:rsidR="00881B3F" w:rsidRPr="00237CBD" w:rsidRDefault="00881B3F" w:rsidP="00237CBD">
      <w:pPr>
        <w:numPr>
          <w:ilvl w:val="0"/>
          <w:numId w:val="1"/>
        </w:numPr>
        <w:spacing w:after="160" w:line="360" w:lineRule="auto"/>
        <w:ind w:left="0" w:right="49" w:firstLine="0"/>
        <w:contextualSpacing/>
        <w:jc w:val="both"/>
        <w:rPr>
          <w:rFonts w:ascii="Palatino Linotype" w:eastAsia="MS Mincho" w:hAnsi="Palatino Linotype" w:cs="Times New Roman"/>
        </w:rPr>
      </w:pPr>
      <w:r w:rsidRPr="00237CBD">
        <w:rPr>
          <w:rFonts w:ascii="Palatino Linotype" w:eastAsia="MS Mincho" w:hAnsi="Palatino Linotype" w:cs="Times New Roman"/>
        </w:rPr>
        <w:t xml:space="preserve">En el mismo orden de ideas, la </w:t>
      </w:r>
      <w:r w:rsidRPr="00237CBD">
        <w:rPr>
          <w:rFonts w:ascii="Palatino Linotype" w:eastAsia="MS Mincho" w:hAnsi="Palatino Linotype" w:cs="Times New Roman"/>
          <w:b/>
          <w:bCs/>
        </w:rPr>
        <w:t xml:space="preserve">Ley Orgánica Municipal del Estado de México </w:t>
      </w:r>
      <w:r w:rsidRPr="00237CBD">
        <w:rPr>
          <w:rFonts w:ascii="Palatino Linotype" w:eastAsia="MS Mincho" w:hAnsi="Palatino Linotype" w:cs="Times New Roman"/>
        </w:rPr>
        <w:t xml:space="preserve">establece en su artículo 31 en su fracción XIX que el </w:t>
      </w:r>
      <w:r w:rsidRPr="00237CBD">
        <w:rPr>
          <w:rFonts w:ascii="Palatino Linotype" w:eastAsia="MS Mincho" w:hAnsi="Palatino Linotype" w:cs="Times New Roman"/>
          <w:b/>
          <w:bCs/>
        </w:rPr>
        <w:t xml:space="preserve">presupuesto de egresos se debe aprobar anualmente </w:t>
      </w:r>
      <w:r w:rsidRPr="00237CBD">
        <w:rPr>
          <w:rFonts w:ascii="Palatino Linotype" w:eastAsia="MS Mincho" w:hAnsi="Palatino Linotype" w:cs="Times New Roman"/>
        </w:rPr>
        <w:t xml:space="preserve">a más tardar el 20 de diciembre, si cumplido el plazo que corresponda no se hubiere aprobado el Presupuesto de Egresos referido, seguirá en vigor el expedido para el ejercicio inmediato anterior hasta el veintiocho (28) o veintinueve (29) de febrero del ejercicio fiscal inmediato, únicamente respecto al gasto corriente. </w:t>
      </w:r>
    </w:p>
    <w:p w14:paraId="293A956A" w14:textId="77777777" w:rsidR="00881B3F" w:rsidRPr="00237CBD" w:rsidRDefault="00881B3F" w:rsidP="00237CBD">
      <w:pPr>
        <w:spacing w:line="360" w:lineRule="auto"/>
        <w:ind w:right="49"/>
        <w:contextualSpacing/>
        <w:jc w:val="both"/>
        <w:rPr>
          <w:rFonts w:ascii="Palatino Linotype" w:eastAsia="MS Mincho" w:hAnsi="Palatino Linotype" w:cs="Times New Roman"/>
        </w:rPr>
      </w:pPr>
    </w:p>
    <w:p w14:paraId="4782D34E" w14:textId="77777777" w:rsidR="00881B3F" w:rsidRPr="00237CBD" w:rsidRDefault="00881B3F" w:rsidP="00237CBD">
      <w:pPr>
        <w:numPr>
          <w:ilvl w:val="0"/>
          <w:numId w:val="1"/>
        </w:numPr>
        <w:spacing w:after="160" w:line="360" w:lineRule="auto"/>
        <w:ind w:left="0" w:right="49" w:firstLine="0"/>
        <w:contextualSpacing/>
        <w:jc w:val="both"/>
        <w:rPr>
          <w:rFonts w:ascii="Palatino Linotype" w:eastAsia="MS Mincho" w:hAnsi="Palatino Linotype" w:cs="Times New Roman"/>
        </w:rPr>
      </w:pPr>
      <w:r w:rsidRPr="00237CBD">
        <w:rPr>
          <w:rFonts w:ascii="Palatino Linotype" w:eastAsia="MS Mincho" w:hAnsi="Palatino Linotype" w:cs="Times New Roman"/>
        </w:rPr>
        <w:t xml:space="preserve">En ese contexto, de conformidad con el artículo 100 y 101, fracción II de dicho ordenamiento jurídico, se establece que el Presupuesto de Egresos deberá contener las previsiones de gasto público y se conformará, entre otras cosas, por las </w:t>
      </w:r>
      <w:r w:rsidRPr="00237CBD">
        <w:rPr>
          <w:rFonts w:ascii="Palatino Linotype" w:eastAsia="MS Mincho" w:hAnsi="Palatino Linotype" w:cs="Times New Roman"/>
          <w:b/>
          <w:bCs/>
        </w:rPr>
        <w:t>estimaciones de los ingresos y gastos del ejercicio fiscal calendarizados</w:t>
      </w:r>
      <w:r w:rsidRPr="00237CBD">
        <w:rPr>
          <w:rFonts w:ascii="Palatino Linotype" w:eastAsia="MS Mincho" w:hAnsi="Palatino Linotype" w:cs="Times New Roman"/>
        </w:rPr>
        <w:t>, tal y como se señala a continuación:</w:t>
      </w:r>
    </w:p>
    <w:p w14:paraId="00F14256" w14:textId="77777777" w:rsidR="00881B3F" w:rsidRPr="00237CBD" w:rsidRDefault="00881B3F" w:rsidP="00237CBD">
      <w:pPr>
        <w:spacing w:line="360" w:lineRule="auto"/>
        <w:ind w:right="49"/>
        <w:contextualSpacing/>
        <w:jc w:val="both"/>
        <w:rPr>
          <w:rFonts w:ascii="Palatino Linotype" w:eastAsia="MS Mincho" w:hAnsi="Palatino Linotype" w:cs="Times New Roman"/>
        </w:rPr>
      </w:pPr>
    </w:p>
    <w:p w14:paraId="428A9F67" w14:textId="77777777" w:rsidR="00881B3F" w:rsidRPr="00237CBD" w:rsidRDefault="00881B3F" w:rsidP="00237CBD">
      <w:pPr>
        <w:spacing w:line="360" w:lineRule="auto"/>
        <w:ind w:left="567" w:right="616"/>
        <w:contextualSpacing/>
        <w:jc w:val="center"/>
        <w:rPr>
          <w:rFonts w:ascii="Palatino Linotype" w:eastAsia="MS Mincho" w:hAnsi="Palatino Linotype" w:cs="Times New Roman"/>
          <w:b/>
          <w:bCs/>
          <w:i/>
          <w:lang w:val="es-MX"/>
        </w:rPr>
      </w:pPr>
      <w:r w:rsidRPr="00237CBD">
        <w:rPr>
          <w:rFonts w:ascii="Palatino Linotype" w:eastAsia="MS Mincho" w:hAnsi="Palatino Linotype" w:cs="Times New Roman"/>
          <w:b/>
          <w:bCs/>
          <w:i/>
          <w:lang w:val="es-MX"/>
        </w:rPr>
        <w:t>Ley Orgánica Municipal del Estado De México</w:t>
      </w:r>
    </w:p>
    <w:p w14:paraId="5B121B2B" w14:textId="77777777" w:rsidR="00881B3F" w:rsidRPr="00237CBD" w:rsidRDefault="00881B3F" w:rsidP="00237CBD">
      <w:pPr>
        <w:spacing w:line="360" w:lineRule="auto"/>
        <w:ind w:left="567" w:right="616"/>
        <w:contextualSpacing/>
        <w:jc w:val="both"/>
        <w:rPr>
          <w:rFonts w:ascii="Palatino Linotype" w:eastAsia="MS Mincho" w:hAnsi="Palatino Linotype" w:cs="Times New Roman"/>
          <w:i/>
          <w:lang w:val="es-MX"/>
        </w:rPr>
      </w:pPr>
    </w:p>
    <w:p w14:paraId="60A92360" w14:textId="77777777" w:rsidR="00881B3F" w:rsidRPr="00237CBD" w:rsidRDefault="00881B3F" w:rsidP="00237CBD">
      <w:pPr>
        <w:spacing w:line="360" w:lineRule="auto"/>
        <w:ind w:left="567" w:right="616"/>
        <w:contextualSpacing/>
        <w:jc w:val="both"/>
        <w:rPr>
          <w:rFonts w:ascii="Palatino Linotype" w:eastAsia="Calibri" w:hAnsi="Palatino Linotype" w:cs="Times New Roman"/>
          <w:i/>
          <w:lang w:val="es-MX" w:eastAsia="en-US"/>
        </w:rPr>
      </w:pPr>
      <w:r w:rsidRPr="00237CBD">
        <w:rPr>
          <w:rFonts w:ascii="Palatino Linotype" w:eastAsia="Calibri" w:hAnsi="Palatino Linotype" w:cs="Times New Roman"/>
          <w:b/>
          <w:bCs/>
          <w:i/>
          <w:lang w:val="es-MX" w:eastAsia="en-US"/>
        </w:rPr>
        <w:t>Artículo 100.-</w:t>
      </w:r>
      <w:r w:rsidRPr="00237CBD">
        <w:rPr>
          <w:rFonts w:ascii="Palatino Linotype" w:eastAsia="Calibri" w:hAnsi="Palatino Linotype" w:cs="Times New Roman"/>
          <w:i/>
          <w:lang w:val="es-MX" w:eastAsia="en-US"/>
        </w:rPr>
        <w:t xml:space="preserve"> El presupuesto de egresos deberá contener las previsiones de gasto público que habrán de realizar los municipios.</w:t>
      </w:r>
    </w:p>
    <w:p w14:paraId="53BF0326" w14:textId="77777777" w:rsidR="00881B3F" w:rsidRPr="00237CBD" w:rsidRDefault="00881B3F" w:rsidP="00237CBD">
      <w:pPr>
        <w:spacing w:line="360" w:lineRule="auto"/>
        <w:ind w:left="567" w:right="616"/>
        <w:contextualSpacing/>
        <w:jc w:val="both"/>
        <w:rPr>
          <w:rFonts w:ascii="Palatino Linotype" w:eastAsia="Calibri" w:hAnsi="Palatino Linotype" w:cs="Times New Roman"/>
          <w:i/>
          <w:lang w:val="es-MX" w:eastAsia="en-US"/>
        </w:rPr>
      </w:pPr>
      <w:r w:rsidRPr="00237CBD">
        <w:rPr>
          <w:rFonts w:ascii="Palatino Linotype" w:eastAsia="Calibri" w:hAnsi="Palatino Linotype" w:cs="Times New Roman"/>
          <w:i/>
          <w:lang w:val="es-MX" w:eastAsia="en-US"/>
        </w:rPr>
        <w:t xml:space="preserve"> </w:t>
      </w:r>
    </w:p>
    <w:p w14:paraId="61E8AA82" w14:textId="77777777" w:rsidR="00881B3F" w:rsidRPr="00237CBD" w:rsidRDefault="00881B3F" w:rsidP="00237CBD">
      <w:pPr>
        <w:spacing w:line="360" w:lineRule="auto"/>
        <w:ind w:left="567" w:right="616"/>
        <w:contextualSpacing/>
        <w:jc w:val="both"/>
        <w:rPr>
          <w:rFonts w:ascii="Palatino Linotype" w:eastAsia="Calibri" w:hAnsi="Palatino Linotype" w:cs="Times New Roman"/>
          <w:i/>
          <w:lang w:val="es-MX" w:eastAsia="en-US"/>
        </w:rPr>
      </w:pPr>
      <w:r w:rsidRPr="00237CBD">
        <w:rPr>
          <w:rFonts w:ascii="Palatino Linotype" w:eastAsia="Calibri" w:hAnsi="Palatino Linotype" w:cs="Times New Roman"/>
          <w:b/>
          <w:bCs/>
          <w:i/>
          <w:lang w:val="es-MX" w:eastAsia="en-US"/>
        </w:rPr>
        <w:t>Artículo 101.-</w:t>
      </w:r>
      <w:r w:rsidRPr="00237CBD">
        <w:rPr>
          <w:rFonts w:ascii="Palatino Linotype" w:eastAsia="Calibri" w:hAnsi="Palatino Linotype" w:cs="Times New Roman"/>
          <w:i/>
          <w:lang w:val="es-MX" w:eastAsia="en-US"/>
        </w:rPr>
        <w:t xml:space="preserve"> El proyecto del presupuesto de egresos se integrará básicamente con: </w:t>
      </w:r>
    </w:p>
    <w:p w14:paraId="35E23809" w14:textId="77777777" w:rsidR="00881B3F" w:rsidRPr="00237CBD" w:rsidRDefault="00881B3F" w:rsidP="00237CBD">
      <w:pPr>
        <w:spacing w:line="360" w:lineRule="auto"/>
        <w:ind w:left="567" w:right="616"/>
        <w:contextualSpacing/>
        <w:jc w:val="both"/>
        <w:rPr>
          <w:rFonts w:ascii="Palatino Linotype" w:eastAsia="Calibri" w:hAnsi="Palatino Linotype" w:cs="Times New Roman"/>
          <w:i/>
          <w:lang w:val="es-MX" w:eastAsia="en-US"/>
        </w:rPr>
      </w:pPr>
      <w:r w:rsidRPr="00237CBD">
        <w:rPr>
          <w:rFonts w:ascii="Palatino Linotype" w:eastAsia="Calibri" w:hAnsi="Palatino Linotype" w:cs="Times New Roman"/>
          <w:i/>
          <w:lang w:val="es-MX" w:eastAsia="en-US"/>
        </w:rPr>
        <w:t xml:space="preserve">I. Los programas en que se señalen objetivos, metas y unidades responsables para su ejecución, así como la valuación estimada del programa; </w:t>
      </w:r>
    </w:p>
    <w:p w14:paraId="428C7FF2" w14:textId="77777777" w:rsidR="00881B3F" w:rsidRPr="00237CBD" w:rsidRDefault="00881B3F" w:rsidP="00237CBD">
      <w:pPr>
        <w:spacing w:line="360" w:lineRule="auto"/>
        <w:ind w:left="567" w:right="616"/>
        <w:contextualSpacing/>
        <w:jc w:val="both"/>
        <w:rPr>
          <w:rFonts w:ascii="Palatino Linotype" w:eastAsia="Calibri" w:hAnsi="Palatino Linotype" w:cs="Times New Roman"/>
          <w:i/>
          <w:lang w:val="es-MX" w:eastAsia="en-US"/>
        </w:rPr>
      </w:pPr>
      <w:r w:rsidRPr="00237CBD">
        <w:rPr>
          <w:rFonts w:ascii="Palatino Linotype" w:eastAsia="Calibri" w:hAnsi="Palatino Linotype" w:cs="Times New Roman"/>
          <w:i/>
          <w:lang w:val="es-MX" w:eastAsia="en-US"/>
        </w:rPr>
        <w:t xml:space="preserve">II. Estimación de los ingresos y gastos del ejercicio fiscal calendarizados; </w:t>
      </w:r>
    </w:p>
    <w:p w14:paraId="2315361E" w14:textId="77777777" w:rsidR="00881B3F" w:rsidRPr="00237CBD" w:rsidRDefault="00881B3F" w:rsidP="00237CBD">
      <w:pPr>
        <w:spacing w:line="360" w:lineRule="auto"/>
        <w:ind w:left="567" w:right="616"/>
        <w:contextualSpacing/>
        <w:jc w:val="both"/>
        <w:rPr>
          <w:rFonts w:ascii="Palatino Linotype" w:eastAsia="Calibri" w:hAnsi="Palatino Linotype" w:cs="Times New Roman"/>
          <w:i/>
          <w:lang w:val="es-MX" w:eastAsia="en-US"/>
        </w:rPr>
      </w:pPr>
      <w:r w:rsidRPr="00237CBD">
        <w:rPr>
          <w:rFonts w:ascii="Palatino Linotype" w:eastAsia="Calibri" w:hAnsi="Palatino Linotype" w:cs="Times New Roman"/>
          <w:i/>
          <w:lang w:val="es-MX" w:eastAsia="en-US"/>
        </w:rPr>
        <w:t xml:space="preserve">III. Situación de la deuda pública, incluyendo el contingente económico de los litigios laborales en los que el ayuntamiento forme parte. </w:t>
      </w:r>
    </w:p>
    <w:p w14:paraId="7FC9D025" w14:textId="77777777" w:rsidR="00881B3F" w:rsidRPr="00237CBD" w:rsidRDefault="00881B3F" w:rsidP="00237CBD">
      <w:pPr>
        <w:spacing w:line="360" w:lineRule="auto"/>
        <w:ind w:left="567" w:right="616"/>
        <w:contextualSpacing/>
        <w:jc w:val="both"/>
        <w:rPr>
          <w:rFonts w:ascii="Palatino Linotype" w:eastAsia="MS Mincho" w:hAnsi="Palatino Linotype" w:cs="Times New Roman"/>
          <w:i/>
        </w:rPr>
      </w:pPr>
      <w:r w:rsidRPr="00237CBD">
        <w:rPr>
          <w:rFonts w:ascii="Palatino Linotype" w:eastAsia="Calibri" w:hAnsi="Palatino Linotype" w:cs="Times New Roman"/>
          <w:i/>
          <w:lang w:val="es-MX" w:eastAsia="en-US"/>
        </w:rPr>
        <w:t>El proyecto de presupuesto de egresos deberá realizarse con base en los criterios de proporcionalidad y equidad, considerando las necesidades básicas de las localidades que integran al municipio.</w:t>
      </w:r>
    </w:p>
    <w:p w14:paraId="7C4324EE" w14:textId="77777777" w:rsidR="00881B3F" w:rsidRPr="00237CBD" w:rsidRDefault="00881B3F" w:rsidP="00237CBD">
      <w:pPr>
        <w:spacing w:line="360" w:lineRule="auto"/>
        <w:ind w:right="49"/>
        <w:contextualSpacing/>
        <w:jc w:val="both"/>
        <w:rPr>
          <w:rFonts w:ascii="Palatino Linotype" w:eastAsia="MS Mincho" w:hAnsi="Palatino Linotype" w:cs="Times New Roman"/>
        </w:rPr>
      </w:pPr>
    </w:p>
    <w:p w14:paraId="36ECCAA7" w14:textId="77777777" w:rsidR="00881B3F" w:rsidRPr="00237CBD" w:rsidRDefault="00881B3F" w:rsidP="00237CBD">
      <w:pPr>
        <w:numPr>
          <w:ilvl w:val="0"/>
          <w:numId w:val="1"/>
        </w:numPr>
        <w:spacing w:after="160" w:line="360" w:lineRule="auto"/>
        <w:ind w:left="0" w:right="49" w:firstLine="0"/>
        <w:contextualSpacing/>
        <w:jc w:val="both"/>
        <w:rPr>
          <w:rFonts w:ascii="Palatino Linotype" w:eastAsia="MS Mincho" w:hAnsi="Palatino Linotype" w:cs="Times New Roman"/>
        </w:rPr>
      </w:pPr>
      <w:r w:rsidRPr="00237CBD">
        <w:rPr>
          <w:rFonts w:ascii="Palatino Linotype" w:eastAsia="MS Mincho" w:hAnsi="Palatino Linotype" w:cs="Times New Roman"/>
        </w:rPr>
        <w:t>Asimismo, la Ley de Fiscalización Superior del Estado de México, establece mediante su artículo 47 que:</w:t>
      </w:r>
    </w:p>
    <w:p w14:paraId="35273CD0" w14:textId="77777777" w:rsidR="00881B3F" w:rsidRPr="00237CBD" w:rsidRDefault="00881B3F" w:rsidP="00237CBD">
      <w:pPr>
        <w:spacing w:line="360" w:lineRule="auto"/>
        <w:ind w:right="49"/>
        <w:contextualSpacing/>
        <w:jc w:val="both"/>
        <w:rPr>
          <w:rFonts w:ascii="Palatino Linotype" w:eastAsia="MS Mincho" w:hAnsi="Palatino Linotype" w:cs="Times New Roman"/>
        </w:rPr>
      </w:pPr>
    </w:p>
    <w:p w14:paraId="3D54D0BA" w14:textId="77777777" w:rsidR="00881B3F" w:rsidRPr="00237CBD" w:rsidRDefault="00881B3F" w:rsidP="00237CBD">
      <w:pPr>
        <w:autoSpaceDE w:val="0"/>
        <w:autoSpaceDN w:val="0"/>
        <w:adjustRightInd w:val="0"/>
        <w:spacing w:after="160" w:line="360" w:lineRule="auto"/>
        <w:ind w:left="567" w:right="616"/>
        <w:contextualSpacing/>
        <w:jc w:val="both"/>
        <w:rPr>
          <w:rFonts w:ascii="Palatino Linotype" w:eastAsia="Calibri" w:hAnsi="Palatino Linotype" w:cs="Bookman Old Style"/>
          <w:i/>
          <w:iCs/>
          <w:lang w:val="es-MX" w:eastAsia="en-US"/>
        </w:rPr>
      </w:pPr>
      <w:r w:rsidRPr="00237CBD">
        <w:rPr>
          <w:rFonts w:ascii="Palatino Linotype" w:eastAsia="Calibri" w:hAnsi="Palatino Linotype" w:cs="Bookman Old Style,Bold"/>
          <w:i/>
          <w:iCs/>
          <w:lang w:val="es-MX" w:eastAsia="en-US"/>
        </w:rPr>
        <w:t>“</w:t>
      </w:r>
      <w:r w:rsidRPr="00237CBD">
        <w:rPr>
          <w:rFonts w:ascii="Palatino Linotype" w:eastAsia="Calibri" w:hAnsi="Palatino Linotype" w:cs="Bookman Old Style,Bold"/>
          <w:b/>
          <w:bCs/>
          <w:i/>
          <w:iCs/>
          <w:lang w:val="es-MX" w:eastAsia="en-US"/>
        </w:rPr>
        <w:t xml:space="preserve">Artículo 47.- </w:t>
      </w:r>
      <w:r w:rsidRPr="00237CBD">
        <w:rPr>
          <w:rFonts w:ascii="Palatino Linotype" w:eastAsia="Calibri" w:hAnsi="Palatino Linotype" w:cs="Bookman Old Style"/>
          <w:i/>
          <w:iCs/>
          <w:lang w:val="es-MX" w:eastAsia="en-US"/>
        </w:rPr>
        <w:t xml:space="preserve">Los Presidentes Municipales y los Síndicos estarán obligados a informar al Órgano Superior, a más tardar el 25 de febrero de cada año, el </w:t>
      </w:r>
      <w:r w:rsidRPr="00237CBD">
        <w:rPr>
          <w:rFonts w:ascii="Palatino Linotype" w:eastAsia="Calibri" w:hAnsi="Palatino Linotype" w:cs="Bookman Old Style"/>
          <w:b/>
          <w:i/>
          <w:iCs/>
          <w:lang w:val="es-MX" w:eastAsia="en-US"/>
        </w:rPr>
        <w:t>Presupuesto de Egresos Municipal</w:t>
      </w:r>
      <w:r w:rsidRPr="00237CBD">
        <w:rPr>
          <w:rFonts w:ascii="Palatino Linotype" w:eastAsia="Calibri" w:hAnsi="Palatino Linotype" w:cs="Bookman Old Style"/>
          <w:i/>
          <w:iCs/>
          <w:lang w:val="es-MX" w:eastAsia="en-US"/>
        </w:rPr>
        <w:t xml:space="preserve"> que haya aprobado el Ayuntamiento correspondiente”. </w:t>
      </w:r>
    </w:p>
    <w:p w14:paraId="616B7695" w14:textId="77777777" w:rsidR="00881B3F" w:rsidRPr="00237CBD" w:rsidRDefault="00881B3F" w:rsidP="00237CBD">
      <w:pPr>
        <w:spacing w:line="360" w:lineRule="auto"/>
        <w:ind w:right="49"/>
        <w:contextualSpacing/>
        <w:jc w:val="both"/>
        <w:rPr>
          <w:rFonts w:ascii="Palatino Linotype" w:eastAsia="MS Mincho" w:hAnsi="Palatino Linotype" w:cs="Times New Roman"/>
        </w:rPr>
      </w:pPr>
    </w:p>
    <w:p w14:paraId="72B119C1" w14:textId="77777777" w:rsidR="00881B3F" w:rsidRPr="00237CBD" w:rsidRDefault="00881B3F" w:rsidP="00237CBD">
      <w:pPr>
        <w:numPr>
          <w:ilvl w:val="0"/>
          <w:numId w:val="1"/>
        </w:numPr>
        <w:spacing w:after="160" w:line="360" w:lineRule="auto"/>
        <w:ind w:left="0" w:right="49" w:firstLine="0"/>
        <w:contextualSpacing/>
        <w:jc w:val="both"/>
        <w:rPr>
          <w:rFonts w:ascii="Palatino Linotype" w:eastAsia="MS Mincho" w:hAnsi="Palatino Linotype" w:cs="Times New Roman"/>
        </w:rPr>
      </w:pPr>
      <w:r w:rsidRPr="00237CBD">
        <w:rPr>
          <w:rFonts w:ascii="Palatino Linotype" w:eastAsia="MS Mincho" w:hAnsi="Palatino Linotype" w:cs="Times New Roman"/>
        </w:rPr>
        <w:t xml:space="preserve">Ahora bien, el </w:t>
      </w:r>
      <w:r w:rsidRPr="00237CBD">
        <w:rPr>
          <w:rFonts w:ascii="Palatino Linotype" w:eastAsia="MS Mincho" w:hAnsi="Palatino Linotype" w:cs="Times New Roman"/>
          <w:b/>
          <w:bCs/>
        </w:rPr>
        <w:t>Manual para la Planeación, Programación y Presupuesto de Egresos Municipal para el Ejercicio Fiscal 2019</w:t>
      </w:r>
      <w:r w:rsidRPr="00237CBD">
        <w:rPr>
          <w:rFonts w:ascii="Palatino Linotype" w:eastAsia="MS Mincho" w:hAnsi="Palatino Linotype" w:cs="Times New Roman"/>
        </w:rPr>
        <w:t xml:space="preserve">, de igual forma establece los lineamientos para la integración del Presupuesto de Egresos Municipal, en los cuales se puede observar los siguientes: </w:t>
      </w:r>
    </w:p>
    <w:p w14:paraId="0F35E2F9" w14:textId="77777777" w:rsidR="00881B3F" w:rsidRPr="00237CBD" w:rsidRDefault="00881B3F" w:rsidP="00237CBD">
      <w:pPr>
        <w:spacing w:line="360" w:lineRule="auto"/>
        <w:ind w:right="49"/>
        <w:contextualSpacing/>
        <w:jc w:val="both"/>
        <w:rPr>
          <w:rFonts w:ascii="Palatino Linotype" w:eastAsia="MS Mincho" w:hAnsi="Palatino Linotype" w:cs="Times New Roman"/>
        </w:rPr>
      </w:pPr>
    </w:p>
    <w:p w14:paraId="215126A0" w14:textId="56E6A1E7" w:rsidR="00881B3F" w:rsidRPr="00237CBD" w:rsidRDefault="00881B3F" w:rsidP="00237CBD">
      <w:pPr>
        <w:spacing w:line="360" w:lineRule="auto"/>
        <w:ind w:left="567" w:right="616"/>
        <w:contextualSpacing/>
        <w:jc w:val="both"/>
        <w:rPr>
          <w:rFonts w:ascii="Palatino Linotype" w:eastAsia="MS Mincho" w:hAnsi="Palatino Linotype" w:cs="Times New Roman"/>
          <w:b/>
          <w:i/>
          <w:iCs/>
        </w:rPr>
      </w:pPr>
      <w:r w:rsidRPr="00237CBD">
        <w:rPr>
          <w:rFonts w:ascii="Palatino Linotype" w:eastAsia="MS Mincho" w:hAnsi="Palatino Linotype" w:cs="Times New Roman"/>
          <w:b/>
          <w:i/>
          <w:iCs/>
        </w:rPr>
        <w:t>“III.1 Lineamientos Generales</w:t>
      </w:r>
    </w:p>
    <w:p w14:paraId="041B59C2" w14:textId="77777777" w:rsidR="00BD4078" w:rsidRPr="00237CBD" w:rsidRDefault="00BD4078" w:rsidP="00237CBD">
      <w:pPr>
        <w:spacing w:line="360" w:lineRule="auto"/>
        <w:ind w:left="567" w:right="616"/>
        <w:contextualSpacing/>
        <w:jc w:val="both"/>
        <w:rPr>
          <w:rFonts w:ascii="Palatino Linotype" w:eastAsia="MS Mincho" w:hAnsi="Palatino Linotype" w:cs="Times New Roman"/>
          <w:b/>
          <w:i/>
          <w:iCs/>
        </w:rPr>
      </w:pPr>
    </w:p>
    <w:p w14:paraId="41439C7F" w14:textId="77777777" w:rsidR="00881B3F" w:rsidRPr="00237CBD" w:rsidRDefault="00881B3F" w:rsidP="00237CBD">
      <w:pPr>
        <w:spacing w:line="360" w:lineRule="auto"/>
        <w:ind w:left="567" w:right="616"/>
        <w:contextualSpacing/>
        <w:jc w:val="both"/>
        <w:rPr>
          <w:rFonts w:ascii="Palatino Linotype" w:eastAsia="MS Mincho" w:hAnsi="Palatino Linotype" w:cs="Times New Roman"/>
          <w:i/>
          <w:iCs/>
        </w:rPr>
      </w:pPr>
      <w:r w:rsidRPr="00237CBD">
        <w:rPr>
          <w:rFonts w:ascii="Palatino Linotype" w:eastAsia="MS Mincho" w:hAnsi="Palatino Linotype" w:cs="Times New Roman"/>
          <w:i/>
          <w:iCs/>
        </w:rPr>
        <w:t xml:space="preserve">A fin de fortalecer la capacidad hacendaria y orientación del Presupuesto de Egresos Municipal, en un entorno de austeridad y disciplina financiera para atender con oportunidad las funciones del quehacer público, es importante establecer criterios y lineamientos de carácter general que sustenten jurídica y normativamente, la integración, ejecución y evaluación del presupuesto, estos lineamientos son: </w:t>
      </w:r>
    </w:p>
    <w:p w14:paraId="59D77BD8" w14:textId="77777777" w:rsidR="00881B3F" w:rsidRPr="00237CBD" w:rsidRDefault="00881B3F" w:rsidP="00237CBD">
      <w:pPr>
        <w:spacing w:line="360" w:lineRule="auto"/>
        <w:ind w:left="567" w:right="616"/>
        <w:contextualSpacing/>
        <w:jc w:val="both"/>
        <w:rPr>
          <w:rFonts w:ascii="Palatino Linotype" w:eastAsia="MS Mincho" w:hAnsi="Palatino Linotype" w:cs="Times New Roman"/>
          <w:i/>
          <w:iCs/>
        </w:rPr>
      </w:pPr>
    </w:p>
    <w:p w14:paraId="3AB6E0CA" w14:textId="3D4514EE" w:rsidR="00881B3F" w:rsidRPr="00237CBD" w:rsidRDefault="00881B3F" w:rsidP="00237CBD">
      <w:pPr>
        <w:pStyle w:val="Prrafodelista"/>
        <w:numPr>
          <w:ilvl w:val="0"/>
          <w:numId w:val="45"/>
        </w:numPr>
        <w:spacing w:line="360" w:lineRule="auto"/>
        <w:ind w:right="616"/>
        <w:jc w:val="both"/>
        <w:rPr>
          <w:rFonts w:ascii="Palatino Linotype" w:eastAsia="MS Mincho" w:hAnsi="Palatino Linotype" w:cs="Times New Roman"/>
          <w:i/>
          <w:iCs/>
        </w:rPr>
      </w:pPr>
      <w:r w:rsidRPr="00237CBD">
        <w:rPr>
          <w:rFonts w:ascii="Palatino Linotype" w:eastAsia="MS Mincho" w:hAnsi="Palatino Linotype" w:cs="Times New Roman"/>
          <w:b/>
          <w:bCs/>
          <w:i/>
          <w:iCs/>
        </w:rPr>
        <w:t>La Tesorería y la Unidad de Información, Planeación, Programación y Evaluación Municipal (UIPPE)</w:t>
      </w:r>
      <w:r w:rsidRPr="00237CBD">
        <w:rPr>
          <w:rFonts w:ascii="Palatino Linotype" w:eastAsia="MS Mincho" w:hAnsi="Palatino Linotype" w:cs="Times New Roman"/>
          <w:i/>
          <w:iCs/>
        </w:rPr>
        <w:t xml:space="preserve">, serán en el ámbito de sus competencias, los responsables de coordinar los trabajos de anteproyecto de las Dependencias Generales, Auxiliares y Organismos Municipales, para </w:t>
      </w:r>
      <w:r w:rsidRPr="00237CBD">
        <w:rPr>
          <w:rFonts w:ascii="Palatino Linotype" w:eastAsia="MS Mincho" w:hAnsi="Palatino Linotype" w:cs="Times New Roman"/>
          <w:b/>
          <w:bCs/>
          <w:i/>
          <w:iCs/>
        </w:rPr>
        <w:t>posteriormente integrar el Proyecto de Presupuesto de Egresos Municipal, que el Presidente Municipal presentará para análisis, discusión y eventual aprobación por parte del Cabildo</w:t>
      </w:r>
      <w:r w:rsidRPr="00237CBD">
        <w:rPr>
          <w:rFonts w:ascii="Palatino Linotype" w:eastAsia="MS Mincho" w:hAnsi="Palatino Linotype" w:cs="Times New Roman"/>
          <w:i/>
          <w:iCs/>
        </w:rPr>
        <w:t>. Es importante mencionar que en caso de no existir UIPPE, los servidores públicos serán los responsables de realizar dichas funciones.”</w:t>
      </w:r>
    </w:p>
    <w:p w14:paraId="2673A31B" w14:textId="77777777" w:rsidR="00881B3F" w:rsidRPr="00237CBD" w:rsidRDefault="00881B3F" w:rsidP="00237CBD">
      <w:pPr>
        <w:pStyle w:val="Prrafodelista"/>
        <w:spacing w:line="360" w:lineRule="auto"/>
        <w:ind w:left="927" w:right="616"/>
        <w:jc w:val="both"/>
        <w:rPr>
          <w:rFonts w:ascii="Palatino Linotype" w:eastAsia="MS Mincho" w:hAnsi="Palatino Linotype" w:cs="Times New Roman"/>
          <w:i/>
          <w:iCs/>
        </w:rPr>
      </w:pPr>
    </w:p>
    <w:p w14:paraId="6221CCB2" w14:textId="3493E3D4" w:rsidR="00881B3F" w:rsidRPr="00237CBD" w:rsidRDefault="00881B3F" w:rsidP="00237CBD">
      <w:pPr>
        <w:numPr>
          <w:ilvl w:val="0"/>
          <w:numId w:val="1"/>
        </w:numPr>
        <w:spacing w:after="160" w:line="360" w:lineRule="auto"/>
        <w:ind w:left="0" w:right="49" w:firstLine="0"/>
        <w:contextualSpacing/>
        <w:jc w:val="both"/>
        <w:rPr>
          <w:rFonts w:ascii="Palatino Linotype" w:eastAsia="MS Mincho" w:hAnsi="Palatino Linotype" w:cs="Times New Roman"/>
        </w:rPr>
      </w:pPr>
      <w:r w:rsidRPr="00237CBD">
        <w:rPr>
          <w:rFonts w:ascii="Palatino Linotype" w:eastAsia="MS Mincho" w:hAnsi="Palatino Linotype" w:cs="Times New Roman"/>
        </w:rPr>
        <w:t xml:space="preserve">Así es necesario advertir que, para la elaboración y aprobación del presupuesto, los </w:t>
      </w:r>
      <w:r w:rsidRPr="00237CBD">
        <w:rPr>
          <w:rFonts w:ascii="Palatino Linotype" w:eastAsia="MS Mincho" w:hAnsi="Palatino Linotype" w:cs="Times New Roman"/>
          <w:b/>
          <w:bCs/>
        </w:rPr>
        <w:t xml:space="preserve">Sujetos Obligados </w:t>
      </w:r>
      <w:r w:rsidRPr="00237CBD">
        <w:rPr>
          <w:rFonts w:ascii="Palatino Linotype" w:eastAsia="MS Mincho" w:hAnsi="Palatino Linotype" w:cs="Times New Roman"/>
        </w:rPr>
        <w:t xml:space="preserve">deben cumplir con tres etapas, como son; </w:t>
      </w:r>
      <w:r w:rsidRPr="00237CBD">
        <w:rPr>
          <w:rFonts w:ascii="Palatino Linotype" w:eastAsia="MS Mincho" w:hAnsi="Palatino Linotype" w:cs="Times New Roman"/>
          <w:b/>
          <w:bCs/>
        </w:rPr>
        <w:t xml:space="preserve">el anteproyecto, el proyecto de presupuesto y el presupuesto definitivo para cada Ejercicio Fiscal; </w:t>
      </w:r>
      <w:r w:rsidRPr="00237CBD">
        <w:rPr>
          <w:rFonts w:ascii="Palatino Linotype" w:eastAsia="MS Mincho" w:hAnsi="Palatino Linotype" w:cs="Times New Roman"/>
        </w:rPr>
        <w:t>siendo este último, el que una vez publicada la Ley de Ingresos, Participaciones Federales y Programas Federales y Estatales, se podrá tener la estimación más precisa de los ingresos totales y el cual de acuerdo con lo señalado en él, se deberá plasmar en los siguientes formatos:</w:t>
      </w:r>
    </w:p>
    <w:p w14:paraId="45B6B0E4" w14:textId="77777777" w:rsidR="00881B3F" w:rsidRPr="00237CBD" w:rsidRDefault="00881B3F" w:rsidP="00237CBD">
      <w:pPr>
        <w:spacing w:line="360" w:lineRule="auto"/>
        <w:ind w:left="567" w:right="616"/>
        <w:contextualSpacing/>
        <w:jc w:val="both"/>
        <w:rPr>
          <w:rFonts w:ascii="Palatino Linotype" w:eastAsia="MS Mincho" w:hAnsi="Palatino Linotype" w:cs="Times New Roman"/>
        </w:rPr>
      </w:pPr>
    </w:p>
    <w:p w14:paraId="0CACE7B5" w14:textId="77777777" w:rsidR="00881B3F" w:rsidRPr="00237CBD" w:rsidRDefault="00881B3F" w:rsidP="00237CBD">
      <w:pPr>
        <w:spacing w:line="360" w:lineRule="auto"/>
        <w:ind w:left="567" w:right="616"/>
        <w:contextualSpacing/>
        <w:jc w:val="both"/>
        <w:rPr>
          <w:rFonts w:ascii="Palatino Linotype" w:eastAsia="Calibri" w:hAnsi="Palatino Linotype" w:cs="Times New Roman"/>
          <w:iCs/>
          <w:lang w:val="es-MX" w:eastAsia="en-US"/>
        </w:rPr>
      </w:pPr>
      <w:r w:rsidRPr="00237CBD">
        <w:rPr>
          <w:rFonts w:ascii="Palatino Linotype" w:eastAsia="Calibri" w:hAnsi="Palatino Linotype" w:cs="Times New Roman"/>
          <w:iCs/>
          <w:lang w:val="es-MX" w:eastAsia="en-US"/>
        </w:rPr>
        <w:t xml:space="preserve">Para la realización del Presupuesto de Egresos se considera la información de los formatos que conforman el Programa Anual (PbRM-01a, PbRM-01b, PbRM-01c, PbRM-01d, PbRM-01e), </w:t>
      </w:r>
      <w:r w:rsidRPr="00237CBD">
        <w:rPr>
          <w:rFonts w:ascii="Palatino Linotype" w:eastAsia="Calibri" w:hAnsi="Palatino Linotype" w:cs="Times New Roman"/>
          <w:iCs/>
          <w:u w:val="single"/>
          <w:lang w:val="es-MX" w:eastAsia="en-US"/>
        </w:rPr>
        <w:t>así como del Presupuesto de Egresos Detallado</w:t>
      </w:r>
      <w:r w:rsidRPr="00237CBD">
        <w:rPr>
          <w:rFonts w:ascii="Palatino Linotype" w:eastAsia="Calibri" w:hAnsi="Palatino Linotype" w:cs="Times New Roman"/>
          <w:iCs/>
          <w:lang w:val="es-MX" w:eastAsia="en-US"/>
        </w:rPr>
        <w:t xml:space="preserve"> (PBRM04a), formato en el que se deberá registrar los proyectos por partida de gasto los cuales tendrán que coincidir en estructura programática y gasto estimado por proyecto, con los formatos </w:t>
      </w:r>
      <w:proofErr w:type="spellStart"/>
      <w:r w:rsidRPr="00237CBD">
        <w:rPr>
          <w:rFonts w:ascii="Palatino Linotype" w:eastAsia="Calibri" w:hAnsi="Palatino Linotype" w:cs="Times New Roman"/>
          <w:iCs/>
          <w:lang w:val="es-MX" w:eastAsia="en-US"/>
        </w:rPr>
        <w:t>PbRM</w:t>
      </w:r>
      <w:proofErr w:type="spellEnd"/>
      <w:r w:rsidRPr="00237CBD">
        <w:rPr>
          <w:rFonts w:ascii="Palatino Linotype" w:eastAsia="Calibri" w:hAnsi="Palatino Linotype" w:cs="Times New Roman"/>
          <w:iCs/>
          <w:lang w:val="es-MX" w:eastAsia="en-US"/>
        </w:rPr>
        <w:t xml:space="preserve"> 01a y </w:t>
      </w:r>
      <w:proofErr w:type="spellStart"/>
      <w:r w:rsidRPr="00237CBD">
        <w:rPr>
          <w:rFonts w:ascii="Palatino Linotype" w:eastAsia="Calibri" w:hAnsi="Palatino Linotype" w:cs="Times New Roman"/>
          <w:iCs/>
          <w:lang w:val="es-MX" w:eastAsia="en-US"/>
        </w:rPr>
        <w:t>PbRM</w:t>
      </w:r>
      <w:proofErr w:type="spellEnd"/>
      <w:r w:rsidRPr="00237CBD">
        <w:rPr>
          <w:rFonts w:ascii="Palatino Linotype" w:eastAsia="Calibri" w:hAnsi="Palatino Linotype" w:cs="Times New Roman"/>
          <w:iCs/>
          <w:lang w:val="es-MX" w:eastAsia="en-US"/>
        </w:rPr>
        <w:t xml:space="preserve"> 01c.</w:t>
      </w:r>
    </w:p>
    <w:p w14:paraId="6041CC2A" w14:textId="77777777" w:rsidR="00881B3F" w:rsidRPr="00237CBD" w:rsidRDefault="00881B3F" w:rsidP="00237CBD">
      <w:pPr>
        <w:spacing w:line="360" w:lineRule="auto"/>
        <w:ind w:left="567" w:right="616"/>
        <w:contextualSpacing/>
        <w:jc w:val="both"/>
        <w:rPr>
          <w:rFonts w:ascii="Palatino Linotype" w:eastAsia="Calibri" w:hAnsi="Palatino Linotype" w:cs="Times New Roman"/>
          <w:iCs/>
          <w:lang w:val="es-MX" w:eastAsia="en-US"/>
        </w:rPr>
      </w:pPr>
    </w:p>
    <w:p w14:paraId="5742570D" w14:textId="77777777" w:rsidR="00881B3F" w:rsidRPr="00237CBD" w:rsidRDefault="00881B3F" w:rsidP="00237CBD">
      <w:pPr>
        <w:spacing w:line="360" w:lineRule="auto"/>
        <w:ind w:left="567" w:right="616"/>
        <w:contextualSpacing/>
        <w:jc w:val="both"/>
        <w:rPr>
          <w:rFonts w:ascii="Palatino Linotype" w:eastAsia="Calibri" w:hAnsi="Palatino Linotype" w:cs="Times New Roman"/>
          <w:iCs/>
          <w:lang w:val="es-MX" w:eastAsia="en-US"/>
        </w:rPr>
      </w:pPr>
      <w:r w:rsidRPr="00237CBD">
        <w:rPr>
          <w:rFonts w:ascii="Palatino Linotype" w:eastAsia="Calibri" w:hAnsi="Palatino Linotype" w:cs="Times New Roman"/>
          <w:b/>
          <w:iCs/>
          <w:lang w:val="es-MX" w:eastAsia="en-US"/>
        </w:rPr>
        <w:t>Presupuesto de Egresos por Objeto del Gasto y Dependencia General (PbRM-04b).</w:t>
      </w:r>
      <w:r w:rsidRPr="00237CBD">
        <w:rPr>
          <w:rFonts w:ascii="Palatino Linotype" w:eastAsia="Calibri" w:hAnsi="Palatino Linotype" w:cs="Times New Roman"/>
          <w:iCs/>
          <w:lang w:val="es-MX" w:eastAsia="en-US"/>
        </w:rPr>
        <w:t xml:space="preserve"> En este formato se integran los conceptos por partida específica y concentra la suma de los formatos (PbRM-04a) Presupuesto de Egresos detallado a nivel de Dependencia General.</w:t>
      </w:r>
    </w:p>
    <w:p w14:paraId="271267DD" w14:textId="77777777" w:rsidR="00881B3F" w:rsidRPr="00237CBD" w:rsidRDefault="00881B3F" w:rsidP="00237CBD">
      <w:pPr>
        <w:spacing w:line="360" w:lineRule="auto"/>
        <w:ind w:left="567" w:right="616"/>
        <w:contextualSpacing/>
        <w:jc w:val="both"/>
        <w:rPr>
          <w:rFonts w:ascii="Palatino Linotype" w:eastAsia="Calibri" w:hAnsi="Palatino Linotype" w:cs="Times New Roman"/>
          <w:iCs/>
          <w:lang w:val="es-MX" w:eastAsia="en-US"/>
        </w:rPr>
      </w:pPr>
    </w:p>
    <w:p w14:paraId="08275079" w14:textId="77777777" w:rsidR="00881B3F" w:rsidRPr="00237CBD" w:rsidRDefault="00881B3F" w:rsidP="00237CBD">
      <w:pPr>
        <w:spacing w:line="360" w:lineRule="auto"/>
        <w:ind w:left="567" w:right="616"/>
        <w:contextualSpacing/>
        <w:jc w:val="both"/>
        <w:rPr>
          <w:rFonts w:ascii="Palatino Linotype" w:eastAsia="Calibri" w:hAnsi="Palatino Linotype" w:cs="Times New Roman"/>
          <w:iCs/>
          <w:lang w:val="es-MX" w:eastAsia="en-US"/>
        </w:rPr>
      </w:pPr>
      <w:r w:rsidRPr="00237CBD">
        <w:rPr>
          <w:rFonts w:ascii="Palatino Linotype" w:eastAsia="Calibri" w:hAnsi="Palatino Linotype" w:cs="Times New Roman"/>
          <w:b/>
          <w:iCs/>
          <w:lang w:val="es-MX" w:eastAsia="en-US"/>
        </w:rPr>
        <w:t>Egreso Global Calendarizado (</w:t>
      </w:r>
      <w:proofErr w:type="spellStart"/>
      <w:r w:rsidRPr="00237CBD">
        <w:rPr>
          <w:rFonts w:ascii="Palatino Linotype" w:eastAsia="Calibri" w:hAnsi="Palatino Linotype" w:cs="Times New Roman"/>
          <w:b/>
          <w:iCs/>
          <w:lang w:val="es-MX" w:eastAsia="en-US"/>
        </w:rPr>
        <w:t>PbRM</w:t>
      </w:r>
      <w:proofErr w:type="spellEnd"/>
      <w:r w:rsidRPr="00237CBD">
        <w:rPr>
          <w:rFonts w:ascii="Palatino Linotype" w:eastAsia="Calibri" w:hAnsi="Palatino Linotype" w:cs="Times New Roman"/>
          <w:b/>
          <w:iCs/>
          <w:lang w:val="es-MX" w:eastAsia="en-US"/>
        </w:rPr>
        <w:t xml:space="preserve"> E-04c).</w:t>
      </w:r>
      <w:r w:rsidRPr="00237CBD">
        <w:rPr>
          <w:rFonts w:ascii="Palatino Linotype" w:eastAsia="Calibri" w:hAnsi="Palatino Linotype" w:cs="Times New Roman"/>
          <w:iCs/>
          <w:lang w:val="es-MX" w:eastAsia="en-US"/>
        </w:rPr>
        <w:t xml:space="preserve"> - Este formato deberá ser la suma de los formatos (PbRM-04b) Presupuesto de Egresos por Objeto del Gasto y Dependencia General.</w:t>
      </w:r>
    </w:p>
    <w:p w14:paraId="6746D47F" w14:textId="77777777" w:rsidR="00881B3F" w:rsidRPr="00237CBD" w:rsidRDefault="00881B3F" w:rsidP="00237CBD">
      <w:pPr>
        <w:spacing w:line="360" w:lineRule="auto"/>
        <w:ind w:left="567" w:right="616"/>
        <w:contextualSpacing/>
        <w:jc w:val="both"/>
        <w:rPr>
          <w:rFonts w:ascii="Palatino Linotype" w:eastAsia="Calibri" w:hAnsi="Palatino Linotype" w:cs="Times New Roman"/>
          <w:iCs/>
          <w:lang w:val="es-MX" w:eastAsia="en-US"/>
        </w:rPr>
      </w:pPr>
    </w:p>
    <w:p w14:paraId="2353023A" w14:textId="77777777" w:rsidR="00881B3F" w:rsidRPr="00237CBD" w:rsidRDefault="00881B3F" w:rsidP="00237CBD">
      <w:pPr>
        <w:spacing w:line="360" w:lineRule="auto"/>
        <w:ind w:left="567" w:right="616"/>
        <w:contextualSpacing/>
        <w:jc w:val="both"/>
        <w:rPr>
          <w:rFonts w:ascii="Palatino Linotype" w:eastAsia="Calibri" w:hAnsi="Palatino Linotype" w:cs="Times New Roman"/>
          <w:iCs/>
          <w:lang w:val="es-MX" w:eastAsia="en-US"/>
        </w:rPr>
      </w:pPr>
      <w:r w:rsidRPr="00237CBD">
        <w:rPr>
          <w:rFonts w:ascii="Palatino Linotype" w:eastAsia="Calibri" w:hAnsi="Palatino Linotype" w:cs="Times New Roman"/>
          <w:b/>
          <w:iCs/>
          <w:lang w:val="es-MX" w:eastAsia="en-US"/>
        </w:rPr>
        <w:t>Carátula de Presupuesto de Egresos (PbRM-04d).</w:t>
      </w:r>
      <w:r w:rsidRPr="00237CBD">
        <w:rPr>
          <w:rFonts w:ascii="Palatino Linotype" w:eastAsia="Calibri" w:hAnsi="Palatino Linotype" w:cs="Times New Roman"/>
          <w:iCs/>
          <w:lang w:val="es-MX" w:eastAsia="en-US"/>
        </w:rPr>
        <w:t xml:space="preserve"> - Este formato deberá registrar los importes del formato (PbRM-04c) Información Vinculada al Presupuesto de Egresos:</w:t>
      </w:r>
    </w:p>
    <w:p w14:paraId="428928BD" w14:textId="77777777" w:rsidR="00881B3F" w:rsidRPr="00237CBD" w:rsidRDefault="00881B3F" w:rsidP="00237CBD">
      <w:pPr>
        <w:spacing w:line="360" w:lineRule="auto"/>
        <w:ind w:left="567" w:right="616"/>
        <w:contextualSpacing/>
        <w:jc w:val="both"/>
        <w:rPr>
          <w:rFonts w:ascii="Palatino Linotype" w:eastAsia="Calibri" w:hAnsi="Palatino Linotype" w:cs="Times New Roman"/>
          <w:b/>
          <w:iCs/>
          <w:lang w:val="es-MX" w:eastAsia="en-US"/>
        </w:rPr>
      </w:pPr>
    </w:p>
    <w:p w14:paraId="22ECA0F2" w14:textId="77777777" w:rsidR="00881B3F" w:rsidRPr="00237CBD" w:rsidRDefault="00881B3F" w:rsidP="00237CBD">
      <w:pPr>
        <w:spacing w:line="360" w:lineRule="auto"/>
        <w:ind w:left="567" w:right="616"/>
        <w:contextualSpacing/>
        <w:jc w:val="both"/>
        <w:rPr>
          <w:rFonts w:ascii="Palatino Linotype" w:eastAsia="Calibri" w:hAnsi="Palatino Linotype" w:cs="Times New Roman"/>
          <w:iCs/>
          <w:lang w:val="es-MX" w:eastAsia="en-US"/>
        </w:rPr>
      </w:pPr>
      <w:r w:rsidRPr="00237CBD">
        <w:rPr>
          <w:rFonts w:ascii="Palatino Linotype" w:eastAsia="Calibri" w:hAnsi="Palatino Linotype" w:cs="Times New Roman"/>
          <w:b/>
          <w:iCs/>
          <w:lang w:val="es-MX" w:eastAsia="en-US"/>
        </w:rPr>
        <w:t>Tabulador de Sueldos (PbRM-05).</w:t>
      </w:r>
      <w:r w:rsidRPr="00237CBD">
        <w:rPr>
          <w:rFonts w:ascii="Palatino Linotype" w:eastAsia="Calibri" w:hAnsi="Palatino Linotype" w:cs="Times New Roman"/>
          <w:iCs/>
          <w:lang w:val="es-MX" w:eastAsia="en-US"/>
        </w:rPr>
        <w:t xml:space="preserve"> - El monto total de este formato debe coincidir con el Capítulo 1000 contenido en la Caratula de Egresos (</w:t>
      </w:r>
      <w:proofErr w:type="spellStart"/>
      <w:r w:rsidRPr="00237CBD">
        <w:rPr>
          <w:rFonts w:ascii="Palatino Linotype" w:eastAsia="Calibri" w:hAnsi="Palatino Linotype" w:cs="Times New Roman"/>
          <w:iCs/>
          <w:lang w:val="es-MX" w:eastAsia="en-US"/>
        </w:rPr>
        <w:t>PbRM</w:t>
      </w:r>
      <w:proofErr w:type="spellEnd"/>
      <w:r w:rsidRPr="00237CBD">
        <w:rPr>
          <w:rFonts w:ascii="Palatino Linotype" w:eastAsia="Calibri" w:hAnsi="Palatino Linotype" w:cs="Times New Roman"/>
          <w:iCs/>
          <w:lang w:val="es-MX" w:eastAsia="en-US"/>
        </w:rPr>
        <w:t xml:space="preserve"> 04d)</w:t>
      </w:r>
    </w:p>
    <w:p w14:paraId="6AE725EC" w14:textId="77777777" w:rsidR="00881B3F" w:rsidRPr="00237CBD" w:rsidRDefault="00881B3F" w:rsidP="00237CBD">
      <w:pPr>
        <w:spacing w:line="360" w:lineRule="auto"/>
        <w:ind w:left="567" w:right="616"/>
        <w:contextualSpacing/>
        <w:jc w:val="both"/>
        <w:rPr>
          <w:rFonts w:ascii="Palatino Linotype" w:eastAsia="Calibri" w:hAnsi="Palatino Linotype" w:cs="Times New Roman"/>
          <w:iCs/>
          <w:lang w:val="es-MX" w:eastAsia="en-US"/>
        </w:rPr>
      </w:pPr>
    </w:p>
    <w:p w14:paraId="40A6CFE9" w14:textId="77777777" w:rsidR="00881B3F" w:rsidRPr="00237CBD" w:rsidRDefault="00881B3F" w:rsidP="00237CBD">
      <w:pPr>
        <w:spacing w:line="360" w:lineRule="auto"/>
        <w:ind w:left="567" w:right="616"/>
        <w:contextualSpacing/>
        <w:jc w:val="both"/>
        <w:rPr>
          <w:rFonts w:ascii="Palatino Linotype" w:eastAsia="Calibri" w:hAnsi="Palatino Linotype" w:cs="Times New Roman"/>
          <w:iCs/>
          <w:lang w:val="es-MX" w:eastAsia="en-US"/>
        </w:rPr>
      </w:pPr>
      <w:r w:rsidRPr="00237CBD">
        <w:rPr>
          <w:rFonts w:ascii="Palatino Linotype" w:eastAsia="Calibri" w:hAnsi="Palatino Linotype" w:cs="Times New Roman"/>
          <w:b/>
          <w:iCs/>
          <w:lang w:val="es-MX" w:eastAsia="en-US"/>
        </w:rPr>
        <w:t>El Programa Anual de Obra (</w:t>
      </w:r>
      <w:proofErr w:type="spellStart"/>
      <w:r w:rsidRPr="00237CBD">
        <w:rPr>
          <w:rFonts w:ascii="Palatino Linotype" w:eastAsia="Calibri" w:hAnsi="Palatino Linotype" w:cs="Times New Roman"/>
          <w:b/>
          <w:iCs/>
          <w:lang w:val="es-MX" w:eastAsia="en-US"/>
        </w:rPr>
        <w:t>PbRM</w:t>
      </w:r>
      <w:proofErr w:type="spellEnd"/>
      <w:r w:rsidRPr="00237CBD">
        <w:rPr>
          <w:rFonts w:ascii="Palatino Linotype" w:eastAsia="Calibri" w:hAnsi="Palatino Linotype" w:cs="Times New Roman"/>
          <w:b/>
          <w:iCs/>
          <w:lang w:val="es-MX" w:eastAsia="en-US"/>
        </w:rPr>
        <w:t xml:space="preserve"> E-07a) y el Programa Anual de Reparaciones y Mantenimiento (</w:t>
      </w:r>
      <w:proofErr w:type="spellStart"/>
      <w:r w:rsidRPr="00237CBD">
        <w:rPr>
          <w:rFonts w:ascii="Palatino Linotype" w:eastAsia="Calibri" w:hAnsi="Palatino Linotype" w:cs="Times New Roman"/>
          <w:b/>
          <w:iCs/>
          <w:lang w:val="es-MX" w:eastAsia="en-US"/>
        </w:rPr>
        <w:t>PbRM</w:t>
      </w:r>
      <w:proofErr w:type="spellEnd"/>
      <w:r w:rsidRPr="00237CBD">
        <w:rPr>
          <w:rFonts w:ascii="Palatino Linotype" w:eastAsia="Calibri" w:hAnsi="Palatino Linotype" w:cs="Times New Roman"/>
          <w:b/>
          <w:iCs/>
          <w:lang w:val="es-MX" w:eastAsia="en-US"/>
        </w:rPr>
        <w:t xml:space="preserve"> E-07b).</w:t>
      </w:r>
      <w:r w:rsidRPr="00237CBD">
        <w:rPr>
          <w:rFonts w:ascii="Palatino Linotype" w:eastAsia="Calibri" w:hAnsi="Palatino Linotype" w:cs="Times New Roman"/>
          <w:iCs/>
          <w:lang w:val="es-MX" w:eastAsia="en-US"/>
        </w:rPr>
        <w:t xml:space="preserve"> - deberán corresponder al importe del Capítulo 6000 Inversión Pública contenido en la Carátula de Egresos (</w:t>
      </w:r>
      <w:proofErr w:type="spellStart"/>
      <w:r w:rsidRPr="00237CBD">
        <w:rPr>
          <w:rFonts w:ascii="Palatino Linotype" w:eastAsia="Calibri" w:hAnsi="Palatino Linotype" w:cs="Times New Roman"/>
          <w:iCs/>
          <w:lang w:val="es-MX" w:eastAsia="en-US"/>
        </w:rPr>
        <w:t>PbR</w:t>
      </w:r>
      <w:proofErr w:type="spellEnd"/>
      <w:r w:rsidRPr="00237CBD">
        <w:rPr>
          <w:rFonts w:ascii="Palatino Linotype" w:eastAsia="Calibri" w:hAnsi="Palatino Linotype" w:cs="Times New Roman"/>
          <w:iCs/>
          <w:lang w:val="es-MX" w:eastAsia="en-US"/>
        </w:rPr>
        <w:t xml:space="preserve"> 04d)</w:t>
      </w:r>
    </w:p>
    <w:p w14:paraId="5A82FD2D" w14:textId="77777777" w:rsidR="00881B3F" w:rsidRPr="00237CBD" w:rsidRDefault="00881B3F" w:rsidP="00237CBD">
      <w:pPr>
        <w:spacing w:after="160" w:line="360" w:lineRule="auto"/>
        <w:ind w:left="567" w:right="616"/>
        <w:contextualSpacing/>
        <w:jc w:val="both"/>
        <w:rPr>
          <w:rFonts w:ascii="Palatino Linotype" w:eastAsia="Calibri" w:hAnsi="Palatino Linotype" w:cs="Times New Roman"/>
          <w:iCs/>
          <w:lang w:val="es-MX" w:eastAsia="en-US"/>
        </w:rPr>
      </w:pPr>
    </w:p>
    <w:p w14:paraId="6E3797E3" w14:textId="77777777" w:rsidR="00881B3F" w:rsidRPr="00237CBD" w:rsidRDefault="00881B3F" w:rsidP="00237CBD">
      <w:pPr>
        <w:spacing w:after="160" w:line="360" w:lineRule="auto"/>
        <w:ind w:left="567" w:right="616"/>
        <w:contextualSpacing/>
        <w:jc w:val="both"/>
        <w:rPr>
          <w:rFonts w:ascii="Palatino Linotype" w:eastAsia="Calibri" w:hAnsi="Palatino Linotype" w:cs="Times New Roman"/>
          <w:b/>
          <w:iCs/>
          <w:lang w:val="es-MX" w:eastAsia="en-US"/>
        </w:rPr>
      </w:pPr>
      <w:r w:rsidRPr="00237CBD">
        <w:rPr>
          <w:rFonts w:ascii="Palatino Linotype" w:eastAsia="Calibri" w:hAnsi="Palatino Linotype" w:cs="Times New Roman"/>
          <w:b/>
          <w:iCs/>
          <w:lang w:val="es-MX" w:eastAsia="en-US"/>
        </w:rPr>
        <w:t>El Programa de Adquisiciones (PbRM-06).</w:t>
      </w:r>
      <w:r w:rsidRPr="00237CBD">
        <w:rPr>
          <w:rFonts w:ascii="Palatino Linotype" w:eastAsia="Calibri" w:hAnsi="Palatino Linotype" w:cs="Times New Roman"/>
          <w:iCs/>
          <w:lang w:val="es-MX" w:eastAsia="en-US"/>
        </w:rPr>
        <w:t xml:space="preserve"> - En este formato se considera las adquisiciones de Bienes y Servicios de los proyectos, reflejando los Capítulos 2000, 3000 y 5000.</w:t>
      </w:r>
    </w:p>
    <w:p w14:paraId="65CAD8EC" w14:textId="77777777" w:rsidR="00881B3F" w:rsidRPr="00237CBD" w:rsidRDefault="00881B3F" w:rsidP="00237CBD">
      <w:pPr>
        <w:spacing w:line="360" w:lineRule="auto"/>
        <w:ind w:right="49"/>
        <w:contextualSpacing/>
        <w:jc w:val="both"/>
        <w:rPr>
          <w:rFonts w:ascii="Palatino Linotype" w:eastAsia="MS Mincho" w:hAnsi="Palatino Linotype" w:cs="Times New Roman"/>
        </w:rPr>
      </w:pPr>
    </w:p>
    <w:p w14:paraId="31F0C082" w14:textId="430D4271" w:rsidR="00881B3F" w:rsidRPr="00237CBD" w:rsidRDefault="00881B3F" w:rsidP="00237CBD">
      <w:pPr>
        <w:numPr>
          <w:ilvl w:val="0"/>
          <w:numId w:val="1"/>
        </w:numPr>
        <w:spacing w:after="160" w:line="360" w:lineRule="auto"/>
        <w:ind w:left="0" w:right="49" w:firstLine="0"/>
        <w:contextualSpacing/>
        <w:jc w:val="both"/>
        <w:rPr>
          <w:rFonts w:ascii="Palatino Linotype" w:eastAsia="MS Mincho" w:hAnsi="Palatino Linotype" w:cs="Times New Roman"/>
        </w:rPr>
      </w:pPr>
      <w:r w:rsidRPr="00237CBD">
        <w:rPr>
          <w:rFonts w:ascii="Palatino Linotype" w:eastAsia="MS Mincho" w:hAnsi="Palatino Linotype" w:cs="Times New Roman"/>
        </w:rPr>
        <w:t xml:space="preserve">Ahora bien, para la presentación del Presupuesto de Egresos Municipal ante el Órgano Superior de Fiscalización del Estado de México (OSFEM), se deberá contar con la siguiente información </w:t>
      </w:r>
      <w:r w:rsidR="00652460" w:rsidRPr="00237CBD">
        <w:rPr>
          <w:rFonts w:ascii="Palatino Linotype" w:eastAsia="MS Mincho" w:hAnsi="Palatino Linotype" w:cs="Times New Roman"/>
        </w:rPr>
        <w:t>:</w:t>
      </w:r>
    </w:p>
    <w:p w14:paraId="7C160ED8" w14:textId="77777777" w:rsidR="00881B3F" w:rsidRPr="00237CBD" w:rsidRDefault="00881B3F" w:rsidP="00237CBD">
      <w:pPr>
        <w:spacing w:line="360" w:lineRule="auto"/>
        <w:ind w:right="49"/>
        <w:contextualSpacing/>
        <w:jc w:val="both"/>
        <w:rPr>
          <w:rFonts w:ascii="Palatino Linotype" w:eastAsia="MS Mincho" w:hAnsi="Palatino Linotype" w:cs="Times New Roman"/>
        </w:rPr>
      </w:pPr>
    </w:p>
    <w:p w14:paraId="75446994" w14:textId="77777777" w:rsidR="00881B3F" w:rsidRPr="00237CBD" w:rsidRDefault="00881B3F" w:rsidP="00237CBD">
      <w:pPr>
        <w:spacing w:line="360" w:lineRule="auto"/>
        <w:ind w:left="567" w:right="616"/>
        <w:contextualSpacing/>
        <w:jc w:val="both"/>
        <w:rPr>
          <w:rFonts w:ascii="Palatino Linotype" w:eastAsia="Calibri" w:hAnsi="Palatino Linotype" w:cs="Times New Roman"/>
          <w:b/>
          <w:bCs/>
          <w:lang w:val="es-MX" w:eastAsia="en-US"/>
        </w:rPr>
      </w:pPr>
      <w:bookmarkStart w:id="111" w:name="_Hlk18607073"/>
      <w:r w:rsidRPr="00237CBD">
        <w:rPr>
          <w:rFonts w:ascii="Palatino Linotype" w:eastAsia="Calibri" w:hAnsi="Palatino Linotype" w:cs="Times New Roman"/>
          <w:b/>
          <w:bCs/>
          <w:lang w:val="es-MX" w:eastAsia="en-US"/>
        </w:rPr>
        <w:t xml:space="preserve">1. Oficio de presentación: Deberá estar dirigido al Auditor Superior del OSFEM, indicando la presentación del Presupuesto de Egresos Municipal para el ejercicio fiscal correspondiente, fundamentado en el artículo 125 de la Constitución del Estado Libre y Soberano de México y en el artículo 47 de la Ley de Fiscalización Superior del Estado de México, vigente debidamente firmado por la autoridad competente; </w:t>
      </w:r>
    </w:p>
    <w:p w14:paraId="5C934F5F" w14:textId="77777777" w:rsidR="00881B3F" w:rsidRPr="00237CBD" w:rsidRDefault="00881B3F" w:rsidP="00237CBD">
      <w:pPr>
        <w:spacing w:line="360" w:lineRule="auto"/>
        <w:ind w:left="567" w:right="616"/>
        <w:contextualSpacing/>
        <w:jc w:val="both"/>
        <w:rPr>
          <w:rFonts w:ascii="Palatino Linotype" w:eastAsia="Calibri" w:hAnsi="Palatino Linotype" w:cs="Times New Roman"/>
          <w:b/>
          <w:bCs/>
          <w:lang w:val="es-MX" w:eastAsia="en-US"/>
        </w:rPr>
      </w:pPr>
      <w:r w:rsidRPr="00237CBD">
        <w:rPr>
          <w:rFonts w:ascii="Palatino Linotype" w:eastAsia="Calibri" w:hAnsi="Palatino Linotype" w:cs="Times New Roman"/>
          <w:b/>
          <w:bCs/>
          <w:lang w:val="es-MX" w:eastAsia="en-US"/>
        </w:rPr>
        <w:t xml:space="preserve">2. Copia certificada del acta de Cabildo, Consejo Directivo o Junta de Gobierno: Deberá reflejar el monto del Presupuesto de Egresos, señalar la forma de aprobación (unanimidad o mayoría), el desarrollo de los hechos (versión escenográfica), sus firmas y el sello; </w:t>
      </w:r>
    </w:p>
    <w:p w14:paraId="1A58CC0D" w14:textId="77777777" w:rsidR="00881B3F" w:rsidRPr="00237CBD" w:rsidRDefault="00881B3F" w:rsidP="00237CBD">
      <w:pPr>
        <w:spacing w:line="360" w:lineRule="auto"/>
        <w:ind w:left="567" w:right="616"/>
        <w:contextualSpacing/>
        <w:jc w:val="both"/>
        <w:rPr>
          <w:rFonts w:ascii="Palatino Linotype" w:eastAsia="Calibri" w:hAnsi="Palatino Linotype" w:cs="Times New Roman"/>
          <w:b/>
          <w:bCs/>
          <w:lang w:val="es-MX" w:eastAsia="en-US"/>
        </w:rPr>
      </w:pPr>
      <w:r w:rsidRPr="00237CBD">
        <w:rPr>
          <w:rFonts w:ascii="Palatino Linotype" w:eastAsia="Calibri" w:hAnsi="Palatino Linotype" w:cs="Times New Roman"/>
          <w:b/>
          <w:bCs/>
          <w:lang w:val="es-MX" w:eastAsia="en-US"/>
        </w:rPr>
        <w:t xml:space="preserve">3. Carátulas de presupuesto de ingresos y egresos (PbRM-03b y PbRM-04d); </w:t>
      </w:r>
    </w:p>
    <w:p w14:paraId="5B98CEB6" w14:textId="77777777" w:rsidR="00881B3F" w:rsidRPr="00237CBD" w:rsidRDefault="00881B3F" w:rsidP="00237CBD">
      <w:pPr>
        <w:spacing w:line="360" w:lineRule="auto"/>
        <w:ind w:left="567" w:right="616"/>
        <w:contextualSpacing/>
        <w:jc w:val="both"/>
        <w:rPr>
          <w:rFonts w:ascii="Palatino Linotype" w:eastAsia="Calibri" w:hAnsi="Palatino Linotype" w:cs="Times New Roman"/>
          <w:b/>
          <w:bCs/>
          <w:lang w:val="es-MX" w:eastAsia="en-US"/>
        </w:rPr>
      </w:pPr>
      <w:r w:rsidRPr="00237CBD">
        <w:rPr>
          <w:rFonts w:ascii="Palatino Linotype" w:eastAsia="Calibri" w:hAnsi="Palatino Linotype" w:cs="Times New Roman"/>
          <w:b/>
          <w:bCs/>
          <w:lang w:val="es-MX" w:eastAsia="en-US"/>
        </w:rPr>
        <w:t xml:space="preserve">4. Presupuesto de ingresos detallado (PbRM-03a); </w:t>
      </w:r>
    </w:p>
    <w:p w14:paraId="103EFA9B" w14:textId="77777777" w:rsidR="00881B3F" w:rsidRPr="00237CBD" w:rsidRDefault="00881B3F" w:rsidP="00237CBD">
      <w:pPr>
        <w:spacing w:line="360" w:lineRule="auto"/>
        <w:ind w:left="567" w:right="616"/>
        <w:contextualSpacing/>
        <w:jc w:val="both"/>
        <w:rPr>
          <w:rFonts w:ascii="Palatino Linotype" w:eastAsia="Calibri" w:hAnsi="Palatino Linotype" w:cs="Times New Roman"/>
          <w:b/>
          <w:bCs/>
          <w:lang w:val="es-MX" w:eastAsia="en-US"/>
        </w:rPr>
      </w:pPr>
      <w:r w:rsidRPr="00237CBD">
        <w:rPr>
          <w:rFonts w:ascii="Palatino Linotype" w:eastAsia="Calibri" w:hAnsi="Palatino Linotype" w:cs="Times New Roman"/>
          <w:b/>
          <w:bCs/>
          <w:lang w:val="es-MX" w:eastAsia="en-US"/>
        </w:rPr>
        <w:t xml:space="preserve">5. Egreso global calendarizado (PbRM-04c); </w:t>
      </w:r>
    </w:p>
    <w:p w14:paraId="5B20C1A8" w14:textId="77777777" w:rsidR="00881B3F" w:rsidRPr="00237CBD" w:rsidRDefault="00881B3F" w:rsidP="00237CBD">
      <w:pPr>
        <w:spacing w:line="360" w:lineRule="auto"/>
        <w:ind w:left="567" w:right="616"/>
        <w:contextualSpacing/>
        <w:jc w:val="both"/>
        <w:rPr>
          <w:rFonts w:ascii="Palatino Linotype" w:eastAsia="Calibri" w:hAnsi="Palatino Linotype" w:cs="Times New Roman"/>
          <w:b/>
          <w:bCs/>
          <w:lang w:val="es-MX" w:eastAsia="en-US"/>
        </w:rPr>
      </w:pPr>
      <w:r w:rsidRPr="00237CBD">
        <w:rPr>
          <w:rFonts w:ascii="Palatino Linotype" w:eastAsia="Calibri" w:hAnsi="Palatino Linotype" w:cs="Times New Roman"/>
          <w:b/>
          <w:bCs/>
          <w:lang w:val="es-MX" w:eastAsia="en-US"/>
        </w:rPr>
        <w:t xml:space="preserve">6. Tabulador de sueldos (PbRM-05); </w:t>
      </w:r>
    </w:p>
    <w:p w14:paraId="12B23076" w14:textId="77777777" w:rsidR="00881B3F" w:rsidRPr="00237CBD" w:rsidRDefault="00881B3F" w:rsidP="00237CBD">
      <w:pPr>
        <w:spacing w:line="360" w:lineRule="auto"/>
        <w:ind w:left="567" w:right="616"/>
        <w:contextualSpacing/>
        <w:jc w:val="both"/>
        <w:rPr>
          <w:rFonts w:ascii="Palatino Linotype" w:eastAsia="Calibri" w:hAnsi="Palatino Linotype" w:cs="Times New Roman"/>
          <w:b/>
          <w:bCs/>
          <w:lang w:val="es-MX" w:eastAsia="en-US"/>
        </w:rPr>
      </w:pPr>
      <w:r w:rsidRPr="00237CBD">
        <w:rPr>
          <w:rFonts w:ascii="Palatino Linotype" w:eastAsia="Calibri" w:hAnsi="Palatino Linotype" w:cs="Times New Roman"/>
          <w:b/>
          <w:bCs/>
          <w:lang w:val="es-MX" w:eastAsia="en-US"/>
        </w:rPr>
        <w:t xml:space="preserve">7. Programa anual de obra (PbRM-07a); </w:t>
      </w:r>
    </w:p>
    <w:p w14:paraId="58F9DDF5" w14:textId="77777777" w:rsidR="00881B3F" w:rsidRPr="00237CBD" w:rsidRDefault="00881B3F" w:rsidP="00237CBD">
      <w:pPr>
        <w:spacing w:line="360" w:lineRule="auto"/>
        <w:ind w:left="567" w:right="616"/>
        <w:contextualSpacing/>
        <w:jc w:val="both"/>
        <w:rPr>
          <w:rFonts w:ascii="Palatino Linotype" w:eastAsia="Calibri" w:hAnsi="Palatino Linotype" w:cs="Times New Roman"/>
          <w:b/>
          <w:bCs/>
          <w:lang w:val="es-MX" w:eastAsia="en-US"/>
        </w:rPr>
      </w:pPr>
      <w:r w:rsidRPr="00237CBD">
        <w:rPr>
          <w:rFonts w:ascii="Palatino Linotype" w:eastAsia="Calibri" w:hAnsi="Palatino Linotype" w:cs="Times New Roman"/>
          <w:b/>
          <w:bCs/>
          <w:lang w:val="es-MX" w:eastAsia="en-US"/>
        </w:rPr>
        <w:t>8. Programa anual de reparaciones y mantenimientos (</w:t>
      </w:r>
      <w:proofErr w:type="spellStart"/>
      <w:r w:rsidRPr="00237CBD">
        <w:rPr>
          <w:rFonts w:ascii="Palatino Linotype" w:eastAsia="Calibri" w:hAnsi="Palatino Linotype" w:cs="Times New Roman"/>
          <w:b/>
          <w:bCs/>
          <w:lang w:val="es-MX" w:eastAsia="en-US"/>
        </w:rPr>
        <w:t>PbRM</w:t>
      </w:r>
      <w:proofErr w:type="spellEnd"/>
      <w:r w:rsidRPr="00237CBD">
        <w:rPr>
          <w:rFonts w:ascii="Palatino Linotype" w:eastAsia="Calibri" w:hAnsi="Palatino Linotype" w:cs="Times New Roman"/>
          <w:b/>
          <w:bCs/>
          <w:lang w:val="es-MX" w:eastAsia="en-US"/>
        </w:rPr>
        <w:t xml:space="preserve"> E-07b); y </w:t>
      </w:r>
    </w:p>
    <w:p w14:paraId="04C4D799" w14:textId="77777777" w:rsidR="00881B3F" w:rsidRPr="00237CBD" w:rsidRDefault="00881B3F" w:rsidP="00237CBD">
      <w:pPr>
        <w:spacing w:line="360" w:lineRule="auto"/>
        <w:ind w:left="567" w:right="616"/>
        <w:contextualSpacing/>
        <w:jc w:val="both"/>
        <w:rPr>
          <w:rFonts w:ascii="Palatino Linotype" w:eastAsia="MS Mincho" w:hAnsi="Palatino Linotype" w:cs="Times New Roman"/>
          <w:b/>
          <w:bCs/>
        </w:rPr>
      </w:pPr>
      <w:r w:rsidRPr="00237CBD">
        <w:rPr>
          <w:rFonts w:ascii="Palatino Linotype" w:eastAsia="Calibri" w:hAnsi="Palatino Linotype" w:cs="Times New Roman"/>
          <w:b/>
          <w:bCs/>
          <w:lang w:val="es-MX" w:eastAsia="en-US"/>
        </w:rPr>
        <w:t>9. Las disposiciones establecidas por la Ley de Disciplina Financiera de las Entidades Federativas y los Municipios.</w:t>
      </w:r>
    </w:p>
    <w:bookmarkEnd w:id="111"/>
    <w:p w14:paraId="0E8FC906" w14:textId="77777777" w:rsidR="00881B3F" w:rsidRPr="00237CBD" w:rsidRDefault="00881B3F" w:rsidP="00237CBD">
      <w:pPr>
        <w:spacing w:line="360" w:lineRule="auto"/>
        <w:ind w:right="49"/>
        <w:contextualSpacing/>
        <w:jc w:val="both"/>
        <w:rPr>
          <w:rFonts w:ascii="Palatino Linotype" w:eastAsia="MS Mincho" w:hAnsi="Palatino Linotype" w:cs="Times New Roman"/>
        </w:rPr>
      </w:pPr>
    </w:p>
    <w:p w14:paraId="792B5142" w14:textId="698BB190" w:rsidR="00881B3F" w:rsidRPr="00237CBD" w:rsidRDefault="00881B3F" w:rsidP="00237CBD">
      <w:pPr>
        <w:numPr>
          <w:ilvl w:val="0"/>
          <w:numId w:val="1"/>
        </w:numPr>
        <w:spacing w:after="160" w:line="360" w:lineRule="auto"/>
        <w:ind w:left="0" w:right="49" w:firstLine="0"/>
        <w:contextualSpacing/>
        <w:jc w:val="both"/>
        <w:rPr>
          <w:rFonts w:ascii="Palatino Linotype" w:eastAsia="MS Mincho" w:hAnsi="Palatino Linotype" w:cs="Times New Roman"/>
        </w:rPr>
      </w:pPr>
      <w:r w:rsidRPr="00237CBD">
        <w:rPr>
          <w:rFonts w:ascii="Palatino Linotype" w:eastAsia="MS Mincho" w:hAnsi="Palatino Linotype" w:cs="Times New Roman"/>
        </w:rPr>
        <w:t xml:space="preserve">Luego entonces, de una interpretación sistemática y progresiva de los preceptos legales en cita, se concluye que el presente Presupuesto de Egresos correspondiente al ejercicio fiscal dos mil diecinueve, debió ser entregado al </w:t>
      </w:r>
      <w:r w:rsidRPr="00237CBD">
        <w:rPr>
          <w:rFonts w:ascii="Palatino Linotype" w:eastAsia="MS Mincho" w:hAnsi="Palatino Linotype" w:cs="Times New Roman"/>
          <w:b/>
          <w:bCs/>
        </w:rPr>
        <w:t>Órgano Superior de Fiscalización</w:t>
      </w:r>
      <w:r w:rsidRPr="00237CBD">
        <w:rPr>
          <w:rFonts w:ascii="Palatino Linotype" w:eastAsia="MS Mincho" w:hAnsi="Palatino Linotype" w:cs="Times New Roman"/>
        </w:rPr>
        <w:t xml:space="preserve">, por lo tanto, conforme al artículo 19 de la Ley de Transparencia y Acceso a la Información Pública del Estado de México y Municipios, se presume que la información debe existir si se refiere a las facultades, competencias y funciones que los ordenamientos jurídicos aplicables otorgan a los </w:t>
      </w:r>
      <w:r w:rsidRPr="00237CBD">
        <w:rPr>
          <w:rFonts w:ascii="Palatino Linotype" w:eastAsia="MS Mincho" w:hAnsi="Palatino Linotype" w:cs="Times New Roman"/>
          <w:b/>
          <w:bCs/>
        </w:rPr>
        <w:t>Sujetos Obligados</w:t>
      </w:r>
      <w:r w:rsidRPr="00237CBD">
        <w:rPr>
          <w:rFonts w:ascii="Palatino Linotype" w:eastAsia="MS Mincho" w:hAnsi="Palatino Linotype" w:cs="Times New Roman"/>
        </w:rPr>
        <w:t xml:space="preserve">, bajo dicha aseveración, se </w:t>
      </w:r>
      <w:r w:rsidRPr="00237CBD">
        <w:rPr>
          <w:rFonts w:ascii="Palatino Linotype" w:eastAsia="MS Mincho" w:hAnsi="Palatino Linotype" w:cs="Times New Roman"/>
          <w:b/>
          <w:bCs/>
        </w:rPr>
        <w:t xml:space="preserve">ordena hacer entrega del documento donde conste el presupuesto de egresos del ejercicio fiscal 2019 que fue remitido al OSFEM. </w:t>
      </w:r>
    </w:p>
    <w:p w14:paraId="0DD943D8" w14:textId="77777777" w:rsidR="00881B3F" w:rsidRPr="00237CBD" w:rsidRDefault="00881B3F" w:rsidP="00237CBD">
      <w:pPr>
        <w:pStyle w:val="Prrafodelista"/>
        <w:spacing w:line="360" w:lineRule="auto"/>
        <w:rPr>
          <w:rFonts w:ascii="Palatino Linotype" w:eastAsia="MS Mincho" w:hAnsi="Palatino Linotype" w:cs="Times New Roman"/>
          <w:lang w:val="es-ES"/>
        </w:rPr>
      </w:pPr>
    </w:p>
    <w:p w14:paraId="07BD36F6" w14:textId="29E74969" w:rsidR="00984953" w:rsidRPr="00237CBD" w:rsidRDefault="00271AE6" w:rsidP="00237CBD">
      <w:pPr>
        <w:numPr>
          <w:ilvl w:val="0"/>
          <w:numId w:val="1"/>
        </w:numPr>
        <w:spacing w:after="160" w:line="360" w:lineRule="auto"/>
        <w:ind w:left="0" w:right="49" w:firstLine="0"/>
        <w:contextualSpacing/>
        <w:jc w:val="both"/>
        <w:rPr>
          <w:rFonts w:ascii="Palatino Linotype" w:eastAsia="MS Mincho" w:hAnsi="Palatino Linotype" w:cs="Times New Roman"/>
          <w:lang w:val="es-ES"/>
        </w:rPr>
      </w:pPr>
      <w:r w:rsidRPr="00237CBD">
        <w:rPr>
          <w:rFonts w:ascii="Palatino Linotype" w:eastAsia="MS Mincho" w:hAnsi="Palatino Linotype" w:cs="Times New Roman"/>
          <w:lang w:val="es-ES"/>
        </w:rPr>
        <w:t>Por cuanto hace al punto 17</w:t>
      </w:r>
      <w:r w:rsidR="00881B3F" w:rsidRPr="00237CBD">
        <w:rPr>
          <w:rFonts w:ascii="Palatino Linotype" w:eastAsia="MS Mincho" w:hAnsi="Palatino Linotype" w:cs="Times New Roman"/>
          <w:lang w:val="es-ES"/>
        </w:rPr>
        <w:t xml:space="preserve"> y 18</w:t>
      </w:r>
      <w:r w:rsidRPr="00237CBD">
        <w:rPr>
          <w:rFonts w:ascii="Palatino Linotype" w:eastAsia="MS Mincho" w:hAnsi="Palatino Linotype" w:cs="Times New Roman"/>
          <w:lang w:val="es-ES"/>
        </w:rPr>
        <w:t xml:space="preserve"> del cuadro de análisis se observa que además de las remuneraciones, así como las facturas solicitadas, el particular de igual forma requiere el Directorio de la Administración Municipal,</w:t>
      </w:r>
      <w:r w:rsidR="00DD035F" w:rsidRPr="00237CBD">
        <w:rPr>
          <w:rFonts w:ascii="Palatino Linotype" w:eastAsia="MS Mincho" w:hAnsi="Palatino Linotype" w:cs="Times New Roman"/>
          <w:lang w:val="es-ES"/>
        </w:rPr>
        <w:t xml:space="preserve"> La deuda del Sujeto Obligado con diversos entes y la Asignación de Vehículos </w:t>
      </w:r>
      <w:r w:rsidRPr="00237CBD">
        <w:rPr>
          <w:rFonts w:ascii="Palatino Linotype" w:eastAsia="MS Mincho" w:hAnsi="Palatino Linotype" w:cs="Times New Roman"/>
          <w:lang w:val="es-ES"/>
        </w:rPr>
        <w:t xml:space="preserve"> así  </w:t>
      </w:r>
      <w:r w:rsidR="00984953" w:rsidRPr="00237CBD">
        <w:rPr>
          <w:rFonts w:ascii="Palatino Linotype" w:eastAsia="MS Mincho" w:hAnsi="Palatino Linotype" w:cs="Times New Roman"/>
          <w:lang w:val="es-ES"/>
        </w:rPr>
        <w:t xml:space="preserve">es oportuno traer a colación de nueva cuenta el artículo 92 de la Ley de Transparencia y Acceso a la Información Estatal, mismo que refiere lo siguiente: </w:t>
      </w:r>
    </w:p>
    <w:p w14:paraId="67EA4FE5" w14:textId="77777777" w:rsidR="00984953" w:rsidRPr="00237CBD" w:rsidRDefault="00984953" w:rsidP="00237CBD">
      <w:pPr>
        <w:pStyle w:val="Prrafodelista"/>
        <w:spacing w:line="360" w:lineRule="auto"/>
        <w:rPr>
          <w:rFonts w:ascii="Palatino Linotype" w:eastAsia="MS Mincho" w:hAnsi="Palatino Linotype" w:cs="Times New Roman"/>
          <w:lang w:val="es-ES"/>
        </w:rPr>
      </w:pPr>
    </w:p>
    <w:p w14:paraId="4029EF88" w14:textId="77777777" w:rsidR="00984953" w:rsidRPr="00237CBD" w:rsidRDefault="00984953" w:rsidP="00237CBD">
      <w:pPr>
        <w:tabs>
          <w:tab w:val="left" w:pos="851"/>
        </w:tabs>
        <w:spacing w:line="360" w:lineRule="auto"/>
        <w:ind w:left="567" w:right="567"/>
        <w:jc w:val="both"/>
        <w:rPr>
          <w:rFonts w:ascii="Palatino Linotype" w:hAnsi="Palatino Linotype"/>
          <w:i/>
        </w:rPr>
      </w:pPr>
      <w:r w:rsidRPr="00237CBD">
        <w:rPr>
          <w:rFonts w:ascii="Palatino Linotype" w:eastAsia="MS Mincho" w:hAnsi="Palatino Linotype" w:cs="Times New Roman"/>
          <w:lang w:val="es-ES"/>
        </w:rPr>
        <w:t xml:space="preserve"> </w:t>
      </w:r>
      <w:r w:rsidRPr="00237CBD">
        <w:rPr>
          <w:rFonts w:ascii="Palatino Linotype" w:hAnsi="Palatino Linotype"/>
          <w:i/>
        </w:rPr>
        <w:t>“</w:t>
      </w:r>
      <w:r w:rsidRPr="00237CBD">
        <w:rPr>
          <w:rFonts w:ascii="Palatino Linotype" w:hAnsi="Palatino Linotype"/>
          <w:b/>
          <w:i/>
        </w:rPr>
        <w:t>Artículo 92.</w:t>
      </w:r>
      <w:r w:rsidRPr="00237CBD">
        <w:rPr>
          <w:rFonts w:ascii="Palatino Linotype" w:hAnsi="Palatino Linotype"/>
          <w:i/>
        </w:rPr>
        <w:t xml:space="preserve"> Los sujetos obligados deberán poner a disposición del público de manera </w:t>
      </w:r>
      <w:r w:rsidRPr="00237CBD">
        <w:rPr>
          <w:rFonts w:ascii="Palatino Linotype" w:hAnsi="Palatino Linotype"/>
          <w:b/>
          <w:i/>
        </w:rPr>
        <w:t>permanente y actualizada de forma sencilla, precisa y entendible, en los respectivos medios electrónicos,</w:t>
      </w:r>
      <w:r w:rsidRPr="00237CBD">
        <w:rPr>
          <w:rFonts w:ascii="Palatino Linotype" w:hAnsi="Palatino Linotype"/>
          <w:i/>
        </w:rPr>
        <w:t xml:space="preserve"> de acuerdo con sus facultades, atribuciones, funciones u objeto social, según corresponda, la información, por lo menos, de los temas, documentos y políticas que a continuación se señalan:</w:t>
      </w:r>
    </w:p>
    <w:p w14:paraId="23D71D15" w14:textId="77777777" w:rsidR="00984953" w:rsidRPr="00237CBD" w:rsidRDefault="00984953" w:rsidP="00237CBD">
      <w:pPr>
        <w:tabs>
          <w:tab w:val="left" w:pos="851"/>
        </w:tabs>
        <w:spacing w:line="360" w:lineRule="auto"/>
        <w:ind w:left="567" w:right="567"/>
        <w:jc w:val="both"/>
        <w:rPr>
          <w:rFonts w:ascii="Palatino Linotype" w:hAnsi="Palatino Linotype"/>
          <w:i/>
        </w:rPr>
      </w:pPr>
      <w:r w:rsidRPr="00237CBD">
        <w:rPr>
          <w:rFonts w:ascii="Palatino Linotype" w:hAnsi="Palatino Linotype"/>
          <w:i/>
        </w:rPr>
        <w:t>…</w:t>
      </w:r>
    </w:p>
    <w:p w14:paraId="0E837EF5" w14:textId="77777777" w:rsidR="00984953" w:rsidRPr="00237CBD" w:rsidRDefault="00984953" w:rsidP="00237CBD">
      <w:pPr>
        <w:tabs>
          <w:tab w:val="left" w:pos="851"/>
        </w:tabs>
        <w:spacing w:line="360" w:lineRule="auto"/>
        <w:ind w:left="567" w:right="567"/>
        <w:jc w:val="both"/>
        <w:rPr>
          <w:rFonts w:ascii="Palatino Linotype" w:hAnsi="Palatino Linotype"/>
          <w:i/>
        </w:rPr>
      </w:pPr>
      <w:r w:rsidRPr="00237CBD">
        <w:rPr>
          <w:rFonts w:ascii="Palatino Linotype" w:hAnsi="Palatino Linotype"/>
          <w:i/>
        </w:rPr>
        <w:t xml:space="preserve">VII. </w:t>
      </w:r>
      <w:r w:rsidRPr="00237CBD">
        <w:rPr>
          <w:rFonts w:ascii="Palatino Linotype" w:hAnsi="Palatino Linotype"/>
          <w:b/>
          <w:i/>
        </w:rPr>
        <w:t xml:space="preserve">El directorio de todos los servidores públicos, </w:t>
      </w:r>
      <w:r w:rsidRPr="00237CBD">
        <w:rPr>
          <w:rFonts w:ascii="Palatino Linotype" w:hAnsi="Palatino Linotype"/>
          <w:i/>
        </w:rPr>
        <w:t>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14:paraId="65AA25B0" w14:textId="77777777" w:rsidR="00984953" w:rsidRPr="00237CBD" w:rsidRDefault="00984953" w:rsidP="00237CBD">
      <w:pPr>
        <w:tabs>
          <w:tab w:val="left" w:pos="851"/>
        </w:tabs>
        <w:spacing w:line="360" w:lineRule="auto"/>
        <w:ind w:left="567" w:right="567"/>
        <w:jc w:val="both"/>
        <w:rPr>
          <w:rFonts w:ascii="Palatino Linotype" w:hAnsi="Palatino Linotype"/>
          <w:i/>
        </w:rPr>
      </w:pPr>
    </w:p>
    <w:p w14:paraId="4B74C2FA" w14:textId="77777777" w:rsidR="00984953" w:rsidRPr="00237CBD" w:rsidRDefault="00984953" w:rsidP="00237CBD">
      <w:pPr>
        <w:tabs>
          <w:tab w:val="left" w:pos="851"/>
        </w:tabs>
        <w:spacing w:line="360" w:lineRule="auto"/>
        <w:ind w:left="567" w:right="567"/>
        <w:jc w:val="both"/>
        <w:rPr>
          <w:rFonts w:ascii="Palatino Linotype" w:hAnsi="Palatino Linotype"/>
          <w:i/>
        </w:rPr>
      </w:pPr>
      <w:r w:rsidRPr="00237CBD">
        <w:rPr>
          <w:rFonts w:ascii="Palatino Linotype" w:hAnsi="Palatino Linotype"/>
          <w:b/>
          <w:i/>
        </w:rPr>
        <w:t xml:space="preserve"> 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r w:rsidRPr="00237CBD">
        <w:rPr>
          <w:rFonts w:ascii="Palatino Linotype" w:hAnsi="Palatino Linotype"/>
          <w:i/>
        </w:rPr>
        <w:t>;”</w:t>
      </w:r>
    </w:p>
    <w:p w14:paraId="45731C09" w14:textId="28F80601" w:rsidR="00252A1F" w:rsidRPr="00237CBD" w:rsidRDefault="00984953" w:rsidP="00237CBD">
      <w:pPr>
        <w:tabs>
          <w:tab w:val="left" w:pos="851"/>
        </w:tabs>
        <w:spacing w:line="360" w:lineRule="auto"/>
        <w:ind w:left="567" w:right="567"/>
        <w:jc w:val="both"/>
        <w:rPr>
          <w:rFonts w:ascii="Palatino Linotype" w:hAnsi="Palatino Linotype"/>
          <w:i/>
          <w:lang w:val="es-ES"/>
        </w:rPr>
      </w:pPr>
      <w:r w:rsidRPr="00237CBD">
        <w:rPr>
          <w:rFonts w:ascii="Palatino Linotype" w:hAnsi="Palatino Linotype"/>
          <w:i/>
        </w:rPr>
        <w:t>…</w:t>
      </w:r>
    </w:p>
    <w:p w14:paraId="00FD7356" w14:textId="77777777" w:rsidR="00252A1F" w:rsidRPr="00237CBD" w:rsidRDefault="00252A1F" w:rsidP="00237CBD">
      <w:pPr>
        <w:spacing w:after="160" w:line="360" w:lineRule="auto"/>
        <w:ind w:left="567" w:right="616"/>
        <w:contextualSpacing/>
        <w:jc w:val="both"/>
        <w:rPr>
          <w:rFonts w:ascii="Palatino Linotype" w:eastAsia="MS Mincho" w:hAnsi="Palatino Linotype" w:cs="Times New Roman"/>
          <w:i/>
        </w:rPr>
      </w:pPr>
      <w:r w:rsidRPr="00237CBD">
        <w:rPr>
          <w:rFonts w:ascii="Palatino Linotype" w:eastAsia="MS Mincho" w:hAnsi="Palatino Linotype" w:cs="Times New Roman"/>
          <w:b/>
          <w:i/>
        </w:rPr>
        <w:t>XXVI.</w:t>
      </w:r>
      <w:r w:rsidRPr="00237CBD">
        <w:rPr>
          <w:rFonts w:ascii="Palatino Linotype" w:eastAsia="MS Mincho" w:hAnsi="Palatino Linotype" w:cs="Times New Roman"/>
          <w:i/>
        </w:rPr>
        <w:t xml:space="preserve"> La información relativa a la deuda pública, en términos de las disposiciones jurídicas aplicables: </w:t>
      </w:r>
    </w:p>
    <w:p w14:paraId="73479A60" w14:textId="77777777" w:rsidR="00252A1F" w:rsidRPr="00237CBD" w:rsidRDefault="00252A1F" w:rsidP="00237CBD">
      <w:pPr>
        <w:spacing w:after="160" w:line="360" w:lineRule="auto"/>
        <w:ind w:left="567" w:right="616"/>
        <w:contextualSpacing/>
        <w:jc w:val="both"/>
        <w:rPr>
          <w:rFonts w:ascii="Palatino Linotype" w:eastAsia="MS Mincho" w:hAnsi="Palatino Linotype" w:cs="Times New Roman"/>
          <w:i/>
        </w:rPr>
      </w:pPr>
      <w:r w:rsidRPr="00237CBD">
        <w:rPr>
          <w:rFonts w:ascii="Palatino Linotype" w:eastAsia="MS Mincho" w:hAnsi="Palatino Linotype" w:cs="Times New Roman"/>
          <w:i/>
        </w:rPr>
        <w:t xml:space="preserve">Los datos de todos los financiamientos contratados, así como de los movimientos que se efectúen, en la que se incluya: </w:t>
      </w:r>
    </w:p>
    <w:p w14:paraId="282D2A8D" w14:textId="77777777" w:rsidR="00252A1F" w:rsidRPr="00237CBD" w:rsidRDefault="00252A1F" w:rsidP="00237CBD">
      <w:pPr>
        <w:spacing w:after="160" w:line="360" w:lineRule="auto"/>
        <w:ind w:left="567" w:right="616"/>
        <w:contextualSpacing/>
        <w:jc w:val="both"/>
        <w:rPr>
          <w:rFonts w:ascii="Palatino Linotype" w:eastAsia="MS Mincho" w:hAnsi="Palatino Linotype" w:cs="Times New Roman"/>
          <w:i/>
        </w:rPr>
      </w:pPr>
      <w:r w:rsidRPr="00237CBD">
        <w:rPr>
          <w:rFonts w:ascii="Palatino Linotype" w:eastAsia="MS Mincho" w:hAnsi="Palatino Linotype" w:cs="Times New Roman"/>
          <w:i/>
        </w:rPr>
        <w:t>a) Los montos de financiamiento contratados;</w:t>
      </w:r>
    </w:p>
    <w:p w14:paraId="3B0A6185" w14:textId="77777777" w:rsidR="00252A1F" w:rsidRPr="00237CBD" w:rsidRDefault="00252A1F" w:rsidP="00237CBD">
      <w:pPr>
        <w:spacing w:after="160" w:line="360" w:lineRule="auto"/>
        <w:ind w:left="567" w:right="616"/>
        <w:contextualSpacing/>
        <w:jc w:val="both"/>
        <w:rPr>
          <w:rFonts w:ascii="Palatino Linotype" w:eastAsia="MS Mincho" w:hAnsi="Palatino Linotype" w:cs="Times New Roman"/>
          <w:i/>
        </w:rPr>
      </w:pPr>
      <w:r w:rsidRPr="00237CBD">
        <w:rPr>
          <w:rFonts w:ascii="Palatino Linotype" w:eastAsia="MS Mincho" w:hAnsi="Palatino Linotype" w:cs="Times New Roman"/>
          <w:i/>
        </w:rPr>
        <w:t xml:space="preserve">b) Los plazos; c) Las tasas de interés; </w:t>
      </w:r>
    </w:p>
    <w:p w14:paraId="17944FE7" w14:textId="184BFF50" w:rsidR="00252A1F" w:rsidRPr="00237CBD" w:rsidRDefault="00252A1F" w:rsidP="00237CBD">
      <w:pPr>
        <w:spacing w:after="160" w:line="360" w:lineRule="auto"/>
        <w:ind w:left="567" w:right="616"/>
        <w:contextualSpacing/>
        <w:jc w:val="both"/>
        <w:rPr>
          <w:rFonts w:ascii="Palatino Linotype" w:eastAsia="MS Mincho" w:hAnsi="Palatino Linotype" w:cs="Times New Roman"/>
          <w:i/>
        </w:rPr>
      </w:pPr>
      <w:proofErr w:type="gramStart"/>
      <w:r w:rsidRPr="00237CBD">
        <w:rPr>
          <w:rFonts w:ascii="Palatino Linotype" w:eastAsia="MS Mincho" w:hAnsi="Palatino Linotype" w:cs="Times New Roman"/>
          <w:i/>
        </w:rPr>
        <w:t>y</w:t>
      </w:r>
      <w:proofErr w:type="gramEnd"/>
      <w:r w:rsidRPr="00237CBD">
        <w:rPr>
          <w:rFonts w:ascii="Palatino Linotype" w:eastAsia="MS Mincho" w:hAnsi="Palatino Linotype" w:cs="Times New Roman"/>
          <w:i/>
        </w:rPr>
        <w:t xml:space="preserve"> d) Las garantías.</w:t>
      </w:r>
    </w:p>
    <w:p w14:paraId="264E6A49" w14:textId="77777777" w:rsidR="00881B3F" w:rsidRPr="00237CBD" w:rsidRDefault="00881B3F" w:rsidP="00237CBD">
      <w:pPr>
        <w:spacing w:line="360" w:lineRule="auto"/>
        <w:rPr>
          <w:rFonts w:ascii="Palatino Linotype" w:eastAsia="MS Mincho" w:hAnsi="Palatino Linotype" w:cs="Times New Roman"/>
          <w:i/>
        </w:rPr>
      </w:pPr>
    </w:p>
    <w:p w14:paraId="6799895E" w14:textId="72C13E93" w:rsidR="007E56B7" w:rsidRPr="00237CBD" w:rsidRDefault="00652460" w:rsidP="00237CBD">
      <w:pPr>
        <w:pStyle w:val="Prrafodelista"/>
        <w:numPr>
          <w:ilvl w:val="0"/>
          <w:numId w:val="1"/>
        </w:numPr>
        <w:spacing w:after="160" w:line="360" w:lineRule="auto"/>
        <w:ind w:left="0" w:right="49" w:firstLine="0"/>
        <w:jc w:val="both"/>
        <w:rPr>
          <w:rFonts w:ascii="Palatino Linotype" w:eastAsia="MS Mincho" w:hAnsi="Palatino Linotype" w:cs="Times New Roman"/>
          <w:i/>
        </w:rPr>
      </w:pPr>
      <w:r w:rsidRPr="00237CBD">
        <w:rPr>
          <w:rFonts w:ascii="Palatino Linotype" w:eastAsia="MS Mincho" w:hAnsi="Palatino Linotype" w:cs="Times New Roman"/>
        </w:rPr>
        <w:t xml:space="preserve">En relación con la asignación de vehículos, </w:t>
      </w:r>
      <w:r w:rsidR="007E56B7" w:rsidRPr="00237CBD">
        <w:rPr>
          <w:rFonts w:ascii="Palatino Linotype" w:hAnsi="Palatino Linotype" w:cs="Arial"/>
          <w:lang w:val="es-MX"/>
        </w:rPr>
        <w:t xml:space="preserve">es oportuno  traer a contexto lo referido por los Lineamientos para el Registro y Control del Inventario y la Conciliación y Desincorporación de Bienes Muebles e Inmuebles para las Entidades Fiscalizables Municipales del Estado de México,  mismo que refiere en su artículo primero lo siguiente: </w:t>
      </w:r>
    </w:p>
    <w:p w14:paraId="7A8A7B18" w14:textId="77777777" w:rsidR="007E56B7" w:rsidRPr="00237CBD" w:rsidRDefault="007E56B7" w:rsidP="00237CBD">
      <w:pPr>
        <w:pStyle w:val="Prrafodelista"/>
        <w:spacing w:after="160" w:line="360" w:lineRule="auto"/>
        <w:ind w:left="0" w:right="49"/>
        <w:jc w:val="both"/>
        <w:rPr>
          <w:rFonts w:ascii="Palatino Linotype" w:eastAsia="MS Mincho" w:hAnsi="Palatino Linotype" w:cs="Times New Roman"/>
          <w:i/>
        </w:rPr>
      </w:pPr>
    </w:p>
    <w:p w14:paraId="0837D6A2" w14:textId="77777777" w:rsidR="007E56B7" w:rsidRPr="00237CBD" w:rsidRDefault="007E56B7" w:rsidP="00237CBD">
      <w:pPr>
        <w:spacing w:before="240" w:after="240" w:line="360" w:lineRule="auto"/>
        <w:ind w:left="567" w:right="567"/>
        <w:jc w:val="both"/>
        <w:rPr>
          <w:rFonts w:ascii="Palatino Linotype" w:hAnsi="Palatino Linotype" w:cs="Arial"/>
          <w:i/>
          <w:lang w:val="es-MX"/>
        </w:rPr>
      </w:pPr>
      <w:r w:rsidRPr="00237CBD">
        <w:rPr>
          <w:rFonts w:ascii="Palatino Linotype" w:hAnsi="Palatino Linotype" w:cs="Arial"/>
          <w:b/>
          <w:i/>
          <w:lang w:val="es-MX"/>
        </w:rPr>
        <w:t xml:space="preserve">“PRIMERO: </w:t>
      </w:r>
      <w:r w:rsidRPr="00237CBD">
        <w:rPr>
          <w:rFonts w:ascii="Palatino Linotype" w:hAnsi="Palatino Linotype" w:cs="Arial"/>
          <w:i/>
          <w:lang w:val="es-MX"/>
        </w:rPr>
        <w:t>Los presentes lineamientos tienen por objeto establecer disposiciones para el registro y control del inventario y la conciliación y desincorporación de bienes muebles e inmuebles para las entidades fiscalizables municipales. “</w:t>
      </w:r>
    </w:p>
    <w:p w14:paraId="6131C583" w14:textId="77777777" w:rsidR="007E56B7" w:rsidRPr="00237CBD" w:rsidRDefault="007E56B7" w:rsidP="00520176">
      <w:pPr>
        <w:pStyle w:val="Prrafodelista"/>
        <w:numPr>
          <w:ilvl w:val="0"/>
          <w:numId w:val="1"/>
        </w:numPr>
        <w:spacing w:line="360" w:lineRule="auto"/>
        <w:ind w:left="0" w:firstLine="0"/>
        <w:rPr>
          <w:rFonts w:ascii="Palatino Linotype" w:hAnsi="Palatino Linotype" w:cs="Arial"/>
          <w:lang w:val="es-MX"/>
        </w:rPr>
      </w:pPr>
      <w:r w:rsidRPr="00237CBD">
        <w:rPr>
          <w:rFonts w:ascii="Palatino Linotype" w:hAnsi="Palatino Linotype" w:cs="Arial"/>
          <w:lang w:val="es-MX"/>
        </w:rPr>
        <w:t>Así, consecuentemente por cuanto hace al artículo noveno fracciones XXXII, XL y XLV de dichos lineamientos  se entiende por :</w:t>
      </w:r>
    </w:p>
    <w:p w14:paraId="4D73296D" w14:textId="77777777" w:rsidR="007E56B7" w:rsidRPr="00237CBD" w:rsidRDefault="007E56B7" w:rsidP="00237CBD">
      <w:pPr>
        <w:pStyle w:val="Prrafodelista"/>
        <w:spacing w:line="360" w:lineRule="auto"/>
        <w:ind w:left="0"/>
        <w:rPr>
          <w:rFonts w:ascii="Palatino Linotype" w:hAnsi="Palatino Linotype" w:cs="Arial"/>
          <w:lang w:val="es-MX"/>
        </w:rPr>
      </w:pPr>
    </w:p>
    <w:p w14:paraId="56091795" w14:textId="77777777" w:rsidR="007E56B7" w:rsidRPr="00237CBD" w:rsidRDefault="007E56B7" w:rsidP="00237CBD">
      <w:pPr>
        <w:pStyle w:val="Prrafodelista"/>
        <w:spacing w:line="360" w:lineRule="auto"/>
        <w:ind w:left="567" w:right="567"/>
        <w:jc w:val="both"/>
        <w:rPr>
          <w:rFonts w:ascii="Palatino Linotype" w:hAnsi="Palatino Linotype" w:cs="Arial"/>
          <w:i/>
        </w:rPr>
      </w:pPr>
      <w:r w:rsidRPr="00237CBD">
        <w:rPr>
          <w:rFonts w:ascii="Palatino Linotype" w:hAnsi="Palatino Linotype" w:cs="Arial"/>
          <w:i/>
          <w:lang w:val="es-MX"/>
        </w:rPr>
        <w:t>“</w:t>
      </w:r>
      <w:r w:rsidRPr="00237CBD">
        <w:rPr>
          <w:rFonts w:ascii="Palatino Linotype" w:hAnsi="Palatino Linotype" w:cs="Arial"/>
          <w:b/>
          <w:i/>
          <w:lang w:val="es-MX"/>
        </w:rPr>
        <w:t>XXXII.</w:t>
      </w:r>
      <w:r w:rsidRPr="00237CBD">
        <w:rPr>
          <w:rFonts w:ascii="Palatino Linotype" w:hAnsi="Palatino Linotype" w:cs="Arial"/>
          <w:i/>
          <w:lang w:val="es-MX"/>
        </w:rPr>
        <w:t xml:space="preserve"> </w:t>
      </w:r>
      <w:r w:rsidRPr="00237CBD">
        <w:rPr>
          <w:rFonts w:ascii="Palatino Linotype" w:hAnsi="Palatino Linotype" w:cs="Arial"/>
          <w:b/>
          <w:i/>
          <w:lang w:val="es-MX"/>
        </w:rPr>
        <w:t xml:space="preserve">INVENTARIO GENERAL DE BIENES MUEBLES: </w:t>
      </w:r>
      <w:r w:rsidRPr="00237CBD">
        <w:rPr>
          <w:rFonts w:ascii="Palatino Linotype" w:hAnsi="Palatino Linotype" w:cs="Arial"/>
          <w:i/>
        </w:rPr>
        <w:t xml:space="preserve">A las listas en las que se registran y describen todos los bienes muebles en posesión de las entidades fiscalizables, es decir los bienes muebles contenidos en el Inventario de Bienes Muebles, Bienes Muebles de Bajo Costo, Bienes con Control Administrativo Interno y los recibidos en comodato; cuya finalidad es llevar a cabo un control de existencias, cantidad, características, condiciones de uso y valor; </w:t>
      </w:r>
    </w:p>
    <w:p w14:paraId="35DA98EE" w14:textId="77777777" w:rsidR="007E56B7" w:rsidRPr="00237CBD" w:rsidRDefault="007E56B7" w:rsidP="00237CBD">
      <w:pPr>
        <w:tabs>
          <w:tab w:val="left" w:pos="8080"/>
        </w:tabs>
        <w:spacing w:line="360" w:lineRule="auto"/>
        <w:ind w:left="567" w:right="567"/>
        <w:jc w:val="both"/>
        <w:rPr>
          <w:rFonts w:ascii="Palatino Linotype" w:hAnsi="Palatino Linotype" w:cs="Arial"/>
          <w:i/>
        </w:rPr>
      </w:pPr>
      <w:r w:rsidRPr="00237CBD">
        <w:rPr>
          <w:rFonts w:ascii="Palatino Linotype" w:hAnsi="Palatino Linotype" w:cs="Arial"/>
          <w:b/>
          <w:i/>
        </w:rPr>
        <w:t>XL. RESGUARDATARIO</w:t>
      </w:r>
      <w:r w:rsidRPr="00237CBD">
        <w:rPr>
          <w:rFonts w:ascii="Palatino Linotype" w:hAnsi="Palatino Linotype" w:cs="Arial"/>
          <w:i/>
        </w:rPr>
        <w:t>: Servidor público que tiene bajo su uso, custodia y responsabilidad los bienes propiedad de la entidad fiscalizable, cuyo compromiso ha quedado registrado en el resguardo del bien;</w:t>
      </w:r>
    </w:p>
    <w:p w14:paraId="1E29A839" w14:textId="77777777" w:rsidR="007E56B7" w:rsidRPr="00237CBD" w:rsidRDefault="007E56B7" w:rsidP="00237CBD">
      <w:pPr>
        <w:tabs>
          <w:tab w:val="left" w:pos="8080"/>
        </w:tabs>
        <w:spacing w:line="360" w:lineRule="auto"/>
        <w:ind w:right="567"/>
        <w:jc w:val="both"/>
        <w:rPr>
          <w:rFonts w:ascii="Palatino Linotype" w:hAnsi="Palatino Linotype" w:cs="Arial"/>
          <w:i/>
        </w:rPr>
      </w:pPr>
    </w:p>
    <w:p w14:paraId="3F274A4E" w14:textId="77777777" w:rsidR="007E56B7" w:rsidRPr="00237CBD" w:rsidRDefault="007E56B7" w:rsidP="00237CBD">
      <w:pPr>
        <w:tabs>
          <w:tab w:val="left" w:pos="8080"/>
        </w:tabs>
        <w:spacing w:line="360" w:lineRule="auto"/>
        <w:ind w:left="567" w:right="567"/>
        <w:jc w:val="both"/>
        <w:rPr>
          <w:rFonts w:ascii="Palatino Linotype" w:hAnsi="Palatino Linotype" w:cs="Arial"/>
          <w:i/>
        </w:rPr>
      </w:pPr>
      <w:r w:rsidRPr="00237CBD">
        <w:rPr>
          <w:rFonts w:ascii="Palatino Linotype" w:hAnsi="Palatino Linotype" w:cs="Arial"/>
          <w:b/>
          <w:i/>
        </w:rPr>
        <w:t xml:space="preserve">XLV: TARJETAS DE RESGUARDO: </w:t>
      </w:r>
      <w:r w:rsidRPr="00237CBD">
        <w:rPr>
          <w:rFonts w:ascii="Palatino Linotype" w:hAnsi="Palatino Linotype" w:cs="Arial"/>
          <w:i/>
        </w:rPr>
        <w:t>Documento que concentra las características de identificación de cada uno de los bienes, así como el uso, control, nombre y firma del servidor público usuario responsable de resguardarlo;”</w:t>
      </w:r>
    </w:p>
    <w:p w14:paraId="615A63A2" w14:textId="77777777" w:rsidR="007E56B7" w:rsidRPr="00237CBD" w:rsidRDefault="007E56B7" w:rsidP="00237CBD">
      <w:pPr>
        <w:tabs>
          <w:tab w:val="left" w:pos="8080"/>
        </w:tabs>
        <w:spacing w:line="360" w:lineRule="auto"/>
        <w:ind w:left="567" w:right="567"/>
        <w:jc w:val="both"/>
        <w:rPr>
          <w:rFonts w:ascii="Palatino Linotype" w:hAnsi="Palatino Linotype" w:cs="Arial"/>
          <w:i/>
        </w:rPr>
      </w:pPr>
    </w:p>
    <w:p w14:paraId="63AD1AC3" w14:textId="77777777" w:rsidR="007E56B7" w:rsidRPr="00237CBD" w:rsidRDefault="007E56B7" w:rsidP="00237CBD">
      <w:pPr>
        <w:pStyle w:val="Prrafodelista"/>
        <w:numPr>
          <w:ilvl w:val="0"/>
          <w:numId w:val="1"/>
        </w:numPr>
        <w:tabs>
          <w:tab w:val="left" w:pos="0"/>
        </w:tabs>
        <w:spacing w:line="360" w:lineRule="auto"/>
        <w:ind w:left="0" w:firstLine="0"/>
        <w:jc w:val="both"/>
        <w:rPr>
          <w:rFonts w:ascii="Palatino Linotype" w:hAnsi="Palatino Linotype" w:cs="Arial"/>
          <w:i/>
          <w:lang w:val="es-MX"/>
        </w:rPr>
      </w:pPr>
      <w:r w:rsidRPr="00237CBD">
        <w:rPr>
          <w:rFonts w:ascii="Palatino Linotype" w:hAnsi="Palatino Linotype" w:cs="Arial"/>
          <w:lang w:val="es-MX"/>
        </w:rPr>
        <w:t xml:space="preserve">Así, por otro lado los Lineamientos para la Entrega del Informe Mensual Municipal 2019, refieren la entrega mensual por parte del </w:t>
      </w:r>
      <w:r w:rsidRPr="00237CBD">
        <w:rPr>
          <w:rFonts w:ascii="Palatino Linotype" w:hAnsi="Palatino Linotype" w:cs="Arial"/>
          <w:b/>
          <w:lang w:val="es-MX"/>
        </w:rPr>
        <w:t xml:space="preserve">SUJETO OBLIGADO </w:t>
      </w:r>
      <w:r w:rsidRPr="00237CBD">
        <w:rPr>
          <w:rFonts w:ascii="Palatino Linotype" w:hAnsi="Palatino Linotype" w:cs="Arial"/>
          <w:lang w:val="es-MX"/>
        </w:rPr>
        <w:t xml:space="preserve">del Inventario de Bienes Muebles mismo que se encuentra en el disco dos, como a continuación se observa: </w:t>
      </w:r>
    </w:p>
    <w:p w14:paraId="02E88DAD" w14:textId="77777777" w:rsidR="007E56B7" w:rsidRPr="00237CBD" w:rsidRDefault="007E56B7" w:rsidP="00237CBD">
      <w:pPr>
        <w:pStyle w:val="Prrafodelista"/>
        <w:tabs>
          <w:tab w:val="left" w:pos="0"/>
        </w:tabs>
        <w:spacing w:line="360" w:lineRule="auto"/>
        <w:ind w:left="0"/>
        <w:jc w:val="both"/>
        <w:rPr>
          <w:rFonts w:ascii="Palatino Linotype" w:hAnsi="Palatino Linotype" w:cs="Arial"/>
          <w:i/>
          <w:lang w:val="es-MX"/>
        </w:rPr>
      </w:pPr>
    </w:p>
    <w:p w14:paraId="2E8FC95D" w14:textId="77777777" w:rsidR="007E56B7" w:rsidRPr="00237CBD" w:rsidRDefault="007E56B7" w:rsidP="00237CBD">
      <w:pPr>
        <w:pStyle w:val="Prrafodelista"/>
        <w:tabs>
          <w:tab w:val="left" w:pos="284"/>
        </w:tabs>
        <w:spacing w:line="360" w:lineRule="auto"/>
        <w:ind w:left="567" w:right="850"/>
        <w:jc w:val="both"/>
        <w:rPr>
          <w:rFonts w:ascii="Palatino Linotype" w:hAnsi="Palatino Linotype" w:cs="Arial"/>
          <w:i/>
        </w:rPr>
      </w:pPr>
      <w:r w:rsidRPr="00237CBD">
        <w:rPr>
          <w:rFonts w:ascii="Palatino Linotype" w:hAnsi="Palatino Linotype" w:cs="Arial"/>
          <w:b/>
          <w:i/>
        </w:rPr>
        <w:t>Disco 2.-</w:t>
      </w:r>
      <w:r w:rsidRPr="00237CBD">
        <w:rPr>
          <w:rFonts w:ascii="Palatino Linotype" w:hAnsi="Palatino Linotype" w:cs="Arial"/>
          <w:i/>
        </w:rPr>
        <w:t xml:space="preserve"> Información Presupuestal, de Bienes Muebles e Inmuebles y de Recaudación del Impuesto Predial y Derechos de Agua.</w:t>
      </w:r>
    </w:p>
    <w:p w14:paraId="5D2CD25F" w14:textId="77777777" w:rsidR="007E56B7" w:rsidRPr="00237CBD" w:rsidRDefault="007E56B7" w:rsidP="00237CBD">
      <w:pPr>
        <w:pStyle w:val="Prrafodelista"/>
        <w:tabs>
          <w:tab w:val="left" w:pos="284"/>
        </w:tabs>
        <w:spacing w:line="360" w:lineRule="auto"/>
        <w:ind w:left="567" w:right="850"/>
        <w:jc w:val="both"/>
        <w:rPr>
          <w:rFonts w:ascii="Palatino Linotype" w:hAnsi="Palatino Linotype" w:cs="Arial"/>
          <w:i/>
        </w:rPr>
      </w:pPr>
    </w:p>
    <w:p w14:paraId="1B8F7256" w14:textId="77777777" w:rsidR="007E56B7" w:rsidRPr="00237CBD" w:rsidRDefault="007E56B7" w:rsidP="00237CBD">
      <w:pPr>
        <w:pStyle w:val="Prrafodelista"/>
        <w:tabs>
          <w:tab w:val="left" w:pos="284"/>
        </w:tabs>
        <w:spacing w:line="360" w:lineRule="auto"/>
        <w:ind w:left="567" w:right="850" w:hanging="141"/>
        <w:jc w:val="center"/>
        <w:rPr>
          <w:rFonts w:ascii="Palatino Linotype" w:hAnsi="Palatino Linotype" w:cs="Arial"/>
          <w:i/>
          <w:lang w:val="es-MX"/>
        </w:rPr>
      </w:pPr>
      <w:r w:rsidRPr="00237CBD">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14:anchorId="2F3016BC" wp14:editId="62E4F9DE">
                <wp:simplePos x="0" y="0"/>
                <wp:positionH relativeFrom="column">
                  <wp:posOffset>348615</wp:posOffset>
                </wp:positionH>
                <wp:positionV relativeFrom="paragraph">
                  <wp:posOffset>2302510</wp:posOffset>
                </wp:positionV>
                <wp:extent cx="2495550" cy="361950"/>
                <wp:effectExtent l="57150" t="19050" r="76200" b="95250"/>
                <wp:wrapNone/>
                <wp:docPr id="8" name="Rectángulo 8"/>
                <wp:cNvGraphicFramePr/>
                <a:graphic xmlns:a="http://schemas.openxmlformats.org/drawingml/2006/main">
                  <a:graphicData uri="http://schemas.microsoft.com/office/word/2010/wordprocessingShape">
                    <wps:wsp>
                      <wps:cNvSpPr/>
                      <wps:spPr>
                        <a:xfrm>
                          <a:off x="0" y="0"/>
                          <a:ext cx="2495550" cy="36195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993F68" id="Rectángulo 8" o:spid="_x0000_s1026" style="position:absolute;margin-left:27.45pt;margin-top:181.3pt;width:196.5pt;height:2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" filled="f" strokecolor="red" strokeweight="1.5pt">
                <v:shadow on="t" color="black" opacity="22937f" origin=",.5" offset="0,.63889mm"/>
              </v:rect>
            </w:pict>
          </mc:Fallback>
        </mc:AlternateContent>
      </w:r>
      <w:r w:rsidRPr="00237CBD">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0552B61C" wp14:editId="5120F855">
                <wp:simplePos x="0" y="0"/>
                <wp:positionH relativeFrom="column">
                  <wp:posOffset>1558290</wp:posOffset>
                </wp:positionH>
                <wp:positionV relativeFrom="paragraph">
                  <wp:posOffset>-2540</wp:posOffset>
                </wp:positionV>
                <wp:extent cx="2495550" cy="209550"/>
                <wp:effectExtent l="57150" t="19050" r="76200" b="95250"/>
                <wp:wrapNone/>
                <wp:docPr id="2" name="Rectángulo 2"/>
                <wp:cNvGraphicFramePr/>
                <a:graphic xmlns:a="http://schemas.openxmlformats.org/drawingml/2006/main">
                  <a:graphicData uri="http://schemas.microsoft.com/office/word/2010/wordprocessingShape">
                    <wps:wsp>
                      <wps:cNvSpPr/>
                      <wps:spPr>
                        <a:xfrm>
                          <a:off x="0" y="0"/>
                          <a:ext cx="2495550" cy="209550"/>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5E3312" id="Rectángulo 2" o:spid="_x0000_s1026" style="position:absolute;margin-left:122.7pt;margin-top:-.2pt;width:196.5pt;height:1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" filled="f" strokecolor="red" strokeweight="1pt">
                <v:shadow on="t" color="black" opacity="22937f" origin=",.5" offset="0,.63889mm"/>
              </v:rect>
            </w:pict>
          </mc:Fallback>
        </mc:AlternateContent>
      </w:r>
      <w:r w:rsidRPr="00237CBD">
        <w:rPr>
          <w:rFonts w:ascii="Palatino Linotype" w:hAnsi="Palatino Linotype"/>
          <w:noProof/>
          <w:lang w:val="es-MX" w:eastAsia="es-MX"/>
        </w:rPr>
        <w:drawing>
          <wp:inline distT="0" distB="0" distL="0" distR="0" wp14:anchorId="78E3BC80" wp14:editId="53C382B8">
            <wp:extent cx="5076825" cy="332417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23765" t="25905" r="24887" b="26295"/>
                    <a:stretch/>
                  </pic:blipFill>
                  <pic:spPr bwMode="auto">
                    <a:xfrm>
                      <a:off x="0" y="0"/>
                      <a:ext cx="5087432" cy="3331117"/>
                    </a:xfrm>
                    <a:prstGeom prst="rect">
                      <a:avLst/>
                    </a:prstGeom>
                    <a:ln>
                      <a:noFill/>
                    </a:ln>
                    <a:extLst>
                      <a:ext uri="{53640926-AAD7-44D8-BBD7-CCE9431645EC}">
                        <a14:shadowObscured xmlns:a14="http://schemas.microsoft.com/office/drawing/2010/main"/>
                      </a:ext>
                    </a:extLst>
                  </pic:spPr>
                </pic:pic>
              </a:graphicData>
            </a:graphic>
          </wp:inline>
        </w:drawing>
      </w:r>
    </w:p>
    <w:p w14:paraId="69220F54" w14:textId="77777777" w:rsidR="007E56B7" w:rsidRPr="00237CBD" w:rsidRDefault="007E56B7" w:rsidP="00237CBD">
      <w:pPr>
        <w:pStyle w:val="Prrafodelista"/>
        <w:tabs>
          <w:tab w:val="left" w:pos="284"/>
        </w:tabs>
        <w:spacing w:line="360" w:lineRule="auto"/>
        <w:ind w:left="567" w:right="850" w:hanging="141"/>
        <w:jc w:val="center"/>
        <w:rPr>
          <w:rFonts w:ascii="Palatino Linotype" w:hAnsi="Palatino Linotype" w:cs="Arial"/>
          <w:i/>
          <w:lang w:val="es-MX"/>
        </w:rPr>
      </w:pPr>
    </w:p>
    <w:p w14:paraId="5AB2EB4C" w14:textId="77777777" w:rsidR="007E56B7" w:rsidRPr="00237CBD" w:rsidRDefault="007E56B7" w:rsidP="00237CBD">
      <w:pPr>
        <w:pStyle w:val="Prrafodelista"/>
        <w:tabs>
          <w:tab w:val="left" w:pos="284"/>
        </w:tabs>
        <w:spacing w:line="360" w:lineRule="auto"/>
        <w:ind w:left="567" w:right="850" w:hanging="141"/>
        <w:jc w:val="center"/>
        <w:rPr>
          <w:rFonts w:ascii="Palatino Linotype" w:hAnsi="Palatino Linotype" w:cs="Arial"/>
          <w:i/>
          <w:lang w:val="es-MX"/>
        </w:rPr>
      </w:pPr>
      <w:r w:rsidRPr="00237CBD">
        <w:rPr>
          <w:rFonts w:ascii="Palatino Linotype" w:hAnsi="Palatino Linotype"/>
          <w:noProof/>
          <w:lang w:val="es-MX" w:eastAsia="es-MX"/>
        </w:rPr>
        <w:drawing>
          <wp:inline distT="0" distB="0" distL="0" distR="0" wp14:anchorId="0E7AAF61" wp14:editId="13A6CA3F">
            <wp:extent cx="5221046" cy="3543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4398" t="4934" r="13265" b="7793"/>
                    <a:stretch/>
                  </pic:blipFill>
                  <pic:spPr bwMode="auto">
                    <a:xfrm>
                      <a:off x="0" y="0"/>
                      <a:ext cx="5223281" cy="3544817"/>
                    </a:xfrm>
                    <a:prstGeom prst="rect">
                      <a:avLst/>
                    </a:prstGeom>
                    <a:ln>
                      <a:noFill/>
                    </a:ln>
                    <a:extLst>
                      <a:ext uri="{53640926-AAD7-44D8-BBD7-CCE9431645EC}">
                        <a14:shadowObscured xmlns:a14="http://schemas.microsoft.com/office/drawing/2010/main"/>
                      </a:ext>
                    </a:extLst>
                  </pic:spPr>
                </pic:pic>
              </a:graphicData>
            </a:graphic>
          </wp:inline>
        </w:drawing>
      </w:r>
    </w:p>
    <w:p w14:paraId="71AA7EB0" w14:textId="77777777" w:rsidR="007E56B7" w:rsidRPr="00237CBD" w:rsidRDefault="007E56B7" w:rsidP="00237CBD">
      <w:pPr>
        <w:pStyle w:val="Prrafodelista"/>
        <w:tabs>
          <w:tab w:val="left" w:pos="284"/>
        </w:tabs>
        <w:spacing w:line="360" w:lineRule="auto"/>
        <w:ind w:left="567" w:right="850" w:hanging="141"/>
        <w:jc w:val="center"/>
        <w:rPr>
          <w:rFonts w:ascii="Palatino Linotype" w:hAnsi="Palatino Linotype" w:cs="Arial"/>
          <w:i/>
          <w:lang w:val="es-MX"/>
        </w:rPr>
      </w:pPr>
    </w:p>
    <w:p w14:paraId="65CB807A" w14:textId="77777777" w:rsidR="00916E7F" w:rsidRPr="00237CBD" w:rsidRDefault="007E56B7" w:rsidP="00237CBD">
      <w:pPr>
        <w:pStyle w:val="Prrafodelista"/>
        <w:numPr>
          <w:ilvl w:val="0"/>
          <w:numId w:val="1"/>
        </w:numPr>
        <w:tabs>
          <w:tab w:val="left" w:pos="284"/>
        </w:tabs>
        <w:spacing w:line="360" w:lineRule="auto"/>
        <w:ind w:left="0" w:firstLine="0"/>
        <w:jc w:val="both"/>
        <w:rPr>
          <w:rFonts w:ascii="Palatino Linotype" w:hAnsi="Palatino Linotype" w:cs="Arial"/>
          <w:lang w:val="es-MX"/>
        </w:rPr>
      </w:pPr>
      <w:r w:rsidRPr="00237CBD">
        <w:rPr>
          <w:rFonts w:ascii="Palatino Linotype" w:hAnsi="Palatino Linotype" w:cs="Arial"/>
          <w:lang w:val="es-MX"/>
        </w:rPr>
        <w:t xml:space="preserve">Es por todo lo anterior que este </w:t>
      </w:r>
      <w:proofErr w:type="spellStart"/>
      <w:r w:rsidRPr="00237CBD">
        <w:rPr>
          <w:rFonts w:ascii="Palatino Linotype" w:hAnsi="Palatino Linotype" w:cs="Arial"/>
          <w:lang w:val="es-MX"/>
        </w:rPr>
        <w:t>Resolutor</w:t>
      </w:r>
      <w:proofErr w:type="spellEnd"/>
      <w:r w:rsidRPr="00237CBD">
        <w:rPr>
          <w:rFonts w:ascii="Palatino Linotype" w:hAnsi="Palatino Linotype" w:cs="Arial"/>
          <w:lang w:val="es-MX"/>
        </w:rPr>
        <w:t xml:space="preserve">, advierte que el </w:t>
      </w:r>
      <w:r w:rsidRPr="00237CBD">
        <w:rPr>
          <w:rFonts w:ascii="Palatino Linotype" w:hAnsi="Palatino Linotype" w:cs="Arial"/>
          <w:b/>
          <w:lang w:val="es-MX"/>
        </w:rPr>
        <w:t xml:space="preserve">SUJETO OBLIGADO </w:t>
      </w:r>
      <w:r w:rsidRPr="00237CBD">
        <w:rPr>
          <w:rFonts w:ascii="Palatino Linotype" w:hAnsi="Palatino Linotype" w:cs="Arial"/>
          <w:lang w:val="es-MX"/>
        </w:rPr>
        <w:t xml:space="preserve">tiene facultades para generar, poseer o administrar la información solicitada, por lo que es dable ordenar el documento donde consten o se aprecie el Directorio Actualizado de la Administración Municipal, las deudas con entres  públicos y privados y el inventario de bienes muebles de los meses de enero, febrero, marzo y abril de dos mil diecinueve. </w:t>
      </w:r>
    </w:p>
    <w:p w14:paraId="43BD96A1" w14:textId="77777777" w:rsidR="00916E7F" w:rsidRPr="00237CBD" w:rsidRDefault="00916E7F" w:rsidP="00237CBD">
      <w:pPr>
        <w:pStyle w:val="Prrafodelista"/>
        <w:tabs>
          <w:tab w:val="left" w:pos="284"/>
        </w:tabs>
        <w:spacing w:line="360" w:lineRule="auto"/>
        <w:ind w:left="0"/>
        <w:jc w:val="both"/>
        <w:rPr>
          <w:rFonts w:ascii="Palatino Linotype" w:hAnsi="Palatino Linotype" w:cs="Arial"/>
          <w:lang w:val="es-MX"/>
        </w:rPr>
      </w:pPr>
    </w:p>
    <w:p w14:paraId="10F5C81E" w14:textId="4B0CC3BA" w:rsidR="00916E7F" w:rsidRPr="00237CBD" w:rsidRDefault="007E56B7" w:rsidP="00237CBD">
      <w:pPr>
        <w:pStyle w:val="Prrafodelista"/>
        <w:numPr>
          <w:ilvl w:val="0"/>
          <w:numId w:val="1"/>
        </w:numPr>
        <w:tabs>
          <w:tab w:val="left" w:pos="284"/>
        </w:tabs>
        <w:spacing w:line="360" w:lineRule="auto"/>
        <w:ind w:left="0" w:firstLine="0"/>
        <w:jc w:val="both"/>
        <w:rPr>
          <w:rFonts w:ascii="Palatino Linotype" w:hAnsi="Palatino Linotype" w:cs="Arial"/>
          <w:lang w:val="es-MX"/>
        </w:rPr>
      </w:pPr>
      <w:r w:rsidRPr="00237CBD">
        <w:rPr>
          <w:rFonts w:ascii="Palatino Linotype" w:hAnsi="Palatino Linotype" w:cs="Arial"/>
          <w:lang w:val="es-MX"/>
        </w:rPr>
        <w:t xml:space="preserve">Por cuanto hace a los puntos 19 y 25 del cuadro de análisis antes señalado, el </w:t>
      </w:r>
      <w:r w:rsidRPr="00237CBD">
        <w:rPr>
          <w:rFonts w:ascii="Palatino Linotype" w:hAnsi="Palatino Linotype" w:cs="Arial"/>
          <w:b/>
          <w:lang w:val="es-MX"/>
        </w:rPr>
        <w:t xml:space="preserve">PARTICULAR </w:t>
      </w:r>
      <w:r w:rsidRPr="00237CBD">
        <w:rPr>
          <w:rFonts w:ascii="Palatino Linotype" w:hAnsi="Palatino Linotype" w:cs="Arial"/>
          <w:lang w:val="es-MX"/>
        </w:rPr>
        <w:t xml:space="preserve">requirió acceso a diversa información relacionada con los convenios celebrados a efecto de terminar la relación laboral entre ex servidores públicos y el ayuntamiento, así como los nombres de los servidores públicos que fueron finiquitados o liquidados, el monto y su área de adscripción en la administración municipal, </w:t>
      </w:r>
      <w:r w:rsidR="00916E7F" w:rsidRPr="00237CBD">
        <w:rPr>
          <w:rFonts w:ascii="Palatino Linotype" w:eastAsia="Times New Roman" w:hAnsi="Palatino Linotype" w:cs="Arial"/>
          <w:color w:val="000000"/>
        </w:rPr>
        <w:t xml:space="preserve">Primeramente debemos señalar que para definir la terminación de las relaciones laborales es necesario traer a contexto a </w:t>
      </w:r>
      <w:r w:rsidR="00916E7F" w:rsidRPr="00237CBD">
        <w:rPr>
          <w:rFonts w:ascii="Palatino Linotype" w:hAnsi="Palatino Linotype"/>
        </w:rPr>
        <w:t xml:space="preserve">los artículos 94, 95 segundo párrafo, 96 y 97 de la Ley de Trabajo de los Servidores Públicos del Estado y Municipios, los cuales establecen: </w:t>
      </w:r>
    </w:p>
    <w:p w14:paraId="400AD6A1" w14:textId="77777777" w:rsidR="00916E7F" w:rsidRPr="00237CBD" w:rsidRDefault="00916E7F" w:rsidP="00237CBD">
      <w:pPr>
        <w:spacing w:line="360" w:lineRule="auto"/>
        <w:ind w:right="49"/>
        <w:jc w:val="both"/>
        <w:rPr>
          <w:rFonts w:ascii="Palatino Linotype" w:hAnsi="Palatino Linotype"/>
        </w:rPr>
      </w:pPr>
    </w:p>
    <w:p w14:paraId="7AD8AD03" w14:textId="77777777" w:rsidR="00916E7F" w:rsidRPr="00237CBD" w:rsidRDefault="00916E7F" w:rsidP="00237CBD">
      <w:pPr>
        <w:spacing w:after="240" w:line="360" w:lineRule="auto"/>
        <w:ind w:left="567" w:right="567"/>
        <w:jc w:val="both"/>
        <w:rPr>
          <w:rFonts w:ascii="Palatino Linotype" w:hAnsi="Palatino Linotype"/>
          <w:b/>
          <w:i/>
        </w:rPr>
      </w:pPr>
      <w:r w:rsidRPr="00237CBD">
        <w:rPr>
          <w:rFonts w:ascii="Palatino Linotype" w:hAnsi="Palatino Linotype"/>
          <w:b/>
          <w:i/>
        </w:rPr>
        <w:t xml:space="preserve">ARTÍCULO 89. Son causas de terminación de la relación laboral sin responsabilidad para las instituciones públicas: </w:t>
      </w:r>
    </w:p>
    <w:p w14:paraId="657233B7" w14:textId="77777777" w:rsidR="00916E7F" w:rsidRPr="00237CBD" w:rsidRDefault="00916E7F" w:rsidP="00237CBD">
      <w:pPr>
        <w:spacing w:after="240" w:line="360" w:lineRule="auto"/>
        <w:ind w:left="567" w:right="567"/>
        <w:jc w:val="both"/>
        <w:rPr>
          <w:rFonts w:ascii="Palatino Linotype" w:hAnsi="Palatino Linotype"/>
          <w:i/>
        </w:rPr>
      </w:pPr>
      <w:r w:rsidRPr="00237CBD">
        <w:rPr>
          <w:rFonts w:ascii="Palatino Linotype" w:hAnsi="Palatino Linotype"/>
          <w:i/>
        </w:rPr>
        <w:t xml:space="preserve">I. La renuncia del servidor público; </w:t>
      </w:r>
    </w:p>
    <w:p w14:paraId="6936D569" w14:textId="77777777" w:rsidR="00916E7F" w:rsidRPr="00237CBD" w:rsidRDefault="00916E7F" w:rsidP="00237CBD">
      <w:pPr>
        <w:spacing w:after="240" w:line="360" w:lineRule="auto"/>
        <w:ind w:left="567" w:right="567"/>
        <w:jc w:val="both"/>
        <w:rPr>
          <w:rFonts w:ascii="Palatino Linotype" w:hAnsi="Palatino Linotype"/>
          <w:i/>
        </w:rPr>
      </w:pPr>
      <w:r w:rsidRPr="00237CBD">
        <w:rPr>
          <w:rFonts w:ascii="Palatino Linotype" w:hAnsi="Palatino Linotype"/>
          <w:i/>
        </w:rPr>
        <w:t xml:space="preserve">II. El mutuo consentimiento de las partes; </w:t>
      </w:r>
    </w:p>
    <w:p w14:paraId="77A6067E" w14:textId="77777777" w:rsidR="00916E7F" w:rsidRPr="00237CBD" w:rsidRDefault="00916E7F" w:rsidP="00237CBD">
      <w:pPr>
        <w:spacing w:after="240" w:line="360" w:lineRule="auto"/>
        <w:ind w:left="567" w:right="567"/>
        <w:jc w:val="both"/>
        <w:rPr>
          <w:rFonts w:ascii="Palatino Linotype" w:hAnsi="Palatino Linotype"/>
          <w:i/>
        </w:rPr>
      </w:pPr>
      <w:r w:rsidRPr="00237CBD">
        <w:rPr>
          <w:rFonts w:ascii="Palatino Linotype" w:hAnsi="Palatino Linotype"/>
          <w:i/>
        </w:rPr>
        <w:t xml:space="preserve">III. El vencimiento del término o conclusión de la obra determinantes de la contratación; </w:t>
      </w:r>
    </w:p>
    <w:p w14:paraId="3753F873" w14:textId="77777777" w:rsidR="00916E7F" w:rsidRPr="00237CBD" w:rsidRDefault="00916E7F" w:rsidP="00237CBD">
      <w:pPr>
        <w:spacing w:after="240" w:line="360" w:lineRule="auto"/>
        <w:ind w:left="567" w:right="567"/>
        <w:jc w:val="both"/>
        <w:rPr>
          <w:rFonts w:ascii="Palatino Linotype" w:hAnsi="Palatino Linotype"/>
          <w:i/>
        </w:rPr>
      </w:pPr>
      <w:r w:rsidRPr="00237CBD">
        <w:rPr>
          <w:rFonts w:ascii="Palatino Linotype" w:hAnsi="Palatino Linotype"/>
          <w:i/>
        </w:rPr>
        <w:t xml:space="preserve">IV. El término o conclusión de la administración en la cual fue contratado el servidor público a que se refiere el artículo 8 de ésta Ley; </w:t>
      </w:r>
    </w:p>
    <w:p w14:paraId="2B6F242D" w14:textId="77777777" w:rsidR="00916E7F" w:rsidRPr="00237CBD" w:rsidRDefault="00916E7F" w:rsidP="00237CBD">
      <w:pPr>
        <w:spacing w:after="240" w:line="360" w:lineRule="auto"/>
        <w:ind w:left="567" w:right="567"/>
        <w:jc w:val="both"/>
        <w:rPr>
          <w:rFonts w:ascii="Palatino Linotype" w:hAnsi="Palatino Linotype"/>
          <w:i/>
        </w:rPr>
      </w:pPr>
      <w:r w:rsidRPr="00237CBD">
        <w:rPr>
          <w:rFonts w:ascii="Palatino Linotype" w:hAnsi="Palatino Linotype"/>
          <w:i/>
        </w:rPr>
        <w:t xml:space="preserve">V. La muerte del servidor público; y </w:t>
      </w:r>
    </w:p>
    <w:p w14:paraId="61CBA85D" w14:textId="77777777" w:rsidR="00916E7F" w:rsidRPr="00237CBD" w:rsidRDefault="00916E7F" w:rsidP="00237CBD">
      <w:pPr>
        <w:spacing w:after="240" w:line="360" w:lineRule="auto"/>
        <w:ind w:left="567" w:right="567"/>
        <w:jc w:val="both"/>
        <w:rPr>
          <w:rFonts w:ascii="Palatino Linotype" w:hAnsi="Palatino Linotype"/>
          <w:i/>
        </w:rPr>
      </w:pPr>
      <w:r w:rsidRPr="00237CBD">
        <w:rPr>
          <w:rFonts w:ascii="Palatino Linotype" w:hAnsi="Palatino Linotype"/>
          <w:i/>
        </w:rPr>
        <w:t xml:space="preserve">VI. La incapacidad permanente del servidor público que le impida el desempeño de sus labores. </w:t>
      </w:r>
    </w:p>
    <w:p w14:paraId="5D06E5B4" w14:textId="77777777" w:rsidR="00916E7F" w:rsidRPr="00237CBD" w:rsidRDefault="00916E7F" w:rsidP="00237CBD">
      <w:pPr>
        <w:spacing w:before="240" w:after="240" w:line="360" w:lineRule="auto"/>
        <w:ind w:left="567" w:right="567"/>
        <w:jc w:val="both"/>
        <w:rPr>
          <w:rFonts w:ascii="Palatino Linotype" w:hAnsi="Palatino Linotype"/>
          <w:b/>
          <w:i/>
        </w:rPr>
      </w:pPr>
      <w:r w:rsidRPr="00237CBD">
        <w:rPr>
          <w:rFonts w:ascii="Palatino Linotype" w:hAnsi="Palatino Linotype"/>
          <w:b/>
          <w:i/>
        </w:rPr>
        <w:t xml:space="preserve">ARTÍCULO 92. El servidor público o la institución pública podrán rescindir en cualquier tiempo, por causa justificada, la relación laboral. </w:t>
      </w:r>
    </w:p>
    <w:p w14:paraId="6CA71623" w14:textId="77777777" w:rsidR="00916E7F" w:rsidRPr="00237CBD" w:rsidRDefault="00916E7F" w:rsidP="00237CBD">
      <w:pPr>
        <w:spacing w:before="240" w:after="240" w:line="360" w:lineRule="auto"/>
        <w:ind w:left="567" w:right="567"/>
        <w:jc w:val="both"/>
        <w:rPr>
          <w:rFonts w:ascii="Palatino Linotype" w:hAnsi="Palatino Linotype"/>
          <w:i/>
        </w:rPr>
      </w:pPr>
      <w:r w:rsidRPr="00237CBD">
        <w:rPr>
          <w:rFonts w:ascii="Palatino Linotype" w:hAnsi="Palatino Linotype"/>
          <w:i/>
        </w:rPr>
        <w:t>…</w:t>
      </w:r>
    </w:p>
    <w:p w14:paraId="61091E32" w14:textId="77777777" w:rsidR="00916E7F" w:rsidRPr="00237CBD" w:rsidRDefault="00916E7F" w:rsidP="00237CBD">
      <w:pPr>
        <w:spacing w:line="360" w:lineRule="auto"/>
        <w:ind w:left="567" w:right="567"/>
        <w:jc w:val="both"/>
        <w:rPr>
          <w:rFonts w:ascii="Palatino Linotype" w:hAnsi="Palatino Linotype"/>
          <w:i/>
        </w:rPr>
      </w:pPr>
      <w:r w:rsidRPr="00237CBD">
        <w:rPr>
          <w:rFonts w:ascii="Palatino Linotype" w:hAnsi="Palatino Linotype"/>
          <w:i/>
        </w:rPr>
        <w:t xml:space="preserve">“ARTÍCULO 94. </w:t>
      </w:r>
      <w:r w:rsidRPr="00237CBD">
        <w:rPr>
          <w:rFonts w:ascii="Palatino Linotype" w:hAnsi="Palatino Linotype"/>
          <w:b/>
          <w:i/>
          <w:u w:val="single"/>
        </w:rPr>
        <w:t>La institución pública deberá dar aviso por escrito al servidor público de manera personal, de la fecha y causa o causas de la rescisión de la relación laboral</w:t>
      </w:r>
      <w:r w:rsidRPr="00237CBD">
        <w:rPr>
          <w:rFonts w:ascii="Palatino Linotype" w:hAnsi="Palatino Linotype"/>
          <w:i/>
        </w:rPr>
        <w:t>. En caso de que exista imposibilidad comprobada de entregar el aviso, o que el servidor público se negare a recibirlo, la institución pública o dependencia, dentro de los cinco días hábiles siguientes a la fecha de la rescisión, deberá hacerlo del conocimiento del Tribunal o de la Sala, proporcionando a éste el último domicilio que tenga registrado y solicitando sea notificado el servidor público. La falta de aviso al servidor público, al Tribunal o a la Sala por sí sola bastará para considerar que el despido fue injustificado.</w:t>
      </w:r>
    </w:p>
    <w:p w14:paraId="35D84A24" w14:textId="77777777" w:rsidR="00916E7F" w:rsidRPr="00237CBD" w:rsidRDefault="00916E7F" w:rsidP="00237CBD">
      <w:pPr>
        <w:spacing w:line="360" w:lineRule="auto"/>
        <w:ind w:left="567" w:right="567"/>
        <w:jc w:val="both"/>
        <w:rPr>
          <w:rFonts w:ascii="Palatino Linotype" w:hAnsi="Palatino Linotype"/>
          <w:i/>
        </w:rPr>
      </w:pPr>
    </w:p>
    <w:p w14:paraId="45A12916" w14:textId="77777777" w:rsidR="00916E7F" w:rsidRPr="00237CBD" w:rsidRDefault="00916E7F" w:rsidP="00237CBD">
      <w:pPr>
        <w:spacing w:line="360" w:lineRule="auto"/>
        <w:ind w:left="567" w:right="567"/>
        <w:jc w:val="both"/>
        <w:rPr>
          <w:rFonts w:ascii="Palatino Linotype" w:hAnsi="Palatino Linotype"/>
          <w:i/>
        </w:rPr>
      </w:pPr>
      <w:r w:rsidRPr="00237CBD">
        <w:rPr>
          <w:rFonts w:ascii="Palatino Linotype" w:hAnsi="Palatino Linotype"/>
          <w:i/>
        </w:rPr>
        <w:t>ARTÍCULO 95. Son causas de rescisión de la relación laboral, sin responsabilidad para el servidor público:</w:t>
      </w:r>
    </w:p>
    <w:p w14:paraId="52B1FAF2" w14:textId="77777777" w:rsidR="00916E7F" w:rsidRPr="00237CBD" w:rsidRDefault="00916E7F" w:rsidP="00237CBD">
      <w:pPr>
        <w:spacing w:line="360" w:lineRule="auto"/>
        <w:ind w:left="567" w:right="567"/>
        <w:jc w:val="both"/>
        <w:rPr>
          <w:rFonts w:ascii="Palatino Linotype" w:hAnsi="Palatino Linotype"/>
          <w:i/>
        </w:rPr>
      </w:pPr>
      <w:r w:rsidRPr="00237CBD">
        <w:rPr>
          <w:rFonts w:ascii="Palatino Linotype" w:hAnsi="Palatino Linotype"/>
          <w:i/>
        </w:rPr>
        <w:t>…</w:t>
      </w:r>
    </w:p>
    <w:p w14:paraId="10F4FA79" w14:textId="77777777" w:rsidR="00916E7F" w:rsidRPr="00237CBD" w:rsidRDefault="00916E7F" w:rsidP="00237CBD">
      <w:pPr>
        <w:spacing w:line="360" w:lineRule="auto"/>
        <w:ind w:left="567" w:right="567"/>
        <w:jc w:val="both"/>
        <w:rPr>
          <w:rFonts w:ascii="Palatino Linotype" w:hAnsi="Palatino Linotype"/>
          <w:i/>
        </w:rPr>
      </w:pPr>
      <w:r w:rsidRPr="00237CBD">
        <w:rPr>
          <w:rFonts w:ascii="Palatino Linotype" w:hAnsi="Palatino Linotype"/>
          <w:i/>
        </w:rPr>
        <w:t xml:space="preserve">En estos casos, </w:t>
      </w:r>
      <w:r w:rsidRPr="00237CBD">
        <w:rPr>
          <w:rFonts w:ascii="Palatino Linotype" w:hAnsi="Palatino Linotype"/>
          <w:b/>
          <w:i/>
          <w:u w:val="single"/>
        </w:rPr>
        <w:t>el servidor público podrá separarse de su trabajo dentro de los treinta días siguientes a la fecha en que se dé cualquiera de las causas y tendrá derecho a que la institución pública lo indemnice con el importe de tres meses de sueldo base, veinte días por cada año devengado y cubriéndole las prestaciones a que tenga derecho, así como los salarios vencidos desde la fecha en que el Servidor Público se haya separado de su trabajo hasta por un periodo máximo de doce meses o hasta que el servidor público se incorpore</w:t>
      </w:r>
      <w:r w:rsidRPr="00237CBD">
        <w:rPr>
          <w:rFonts w:ascii="Palatino Linotype" w:hAnsi="Palatino Linotype"/>
          <w:i/>
        </w:rPr>
        <w:t xml:space="preserve"> a laborar en un municipio o institución pública de los poderes del Estado o cualquier organismo estatal, siempre y cuando esto último ocurra en un plazo no mayor a los doce meses antes mencionados, independientemente del tiempo que dure el proceso</w:t>
      </w:r>
    </w:p>
    <w:p w14:paraId="21399E4B" w14:textId="77777777" w:rsidR="00916E7F" w:rsidRPr="00237CBD" w:rsidRDefault="00916E7F" w:rsidP="00237CBD">
      <w:pPr>
        <w:spacing w:line="360" w:lineRule="auto"/>
        <w:ind w:left="567" w:right="567"/>
        <w:jc w:val="both"/>
        <w:rPr>
          <w:rFonts w:ascii="Palatino Linotype" w:hAnsi="Palatino Linotype"/>
          <w:i/>
        </w:rPr>
      </w:pPr>
    </w:p>
    <w:p w14:paraId="3A7A6EC6" w14:textId="77777777" w:rsidR="00916E7F" w:rsidRPr="00237CBD" w:rsidRDefault="00916E7F" w:rsidP="00237CBD">
      <w:pPr>
        <w:spacing w:line="360" w:lineRule="auto"/>
        <w:ind w:left="567" w:right="567"/>
        <w:jc w:val="both"/>
        <w:rPr>
          <w:rFonts w:ascii="Palatino Linotype" w:hAnsi="Palatino Linotype"/>
          <w:i/>
        </w:rPr>
      </w:pPr>
      <w:r w:rsidRPr="00237CBD">
        <w:rPr>
          <w:rFonts w:ascii="Palatino Linotype" w:hAnsi="Palatino Linotype"/>
          <w:i/>
        </w:rPr>
        <w:t>Si al término del plazo de los doce meses señalados en los artículos 95, 96 y 97 no ha concluido el procedimiento o no se ha dado cumplimiento al laudo, se pagarán también al trabajador los intereses que se generen sobre el importe del adeudo, a razón del nueve por ciento anual capitalizable al momento del pago.</w:t>
      </w:r>
    </w:p>
    <w:p w14:paraId="293B0008" w14:textId="77777777" w:rsidR="00916E7F" w:rsidRPr="00237CBD" w:rsidRDefault="00916E7F" w:rsidP="00520176">
      <w:pPr>
        <w:spacing w:line="360" w:lineRule="auto"/>
        <w:ind w:right="567"/>
        <w:jc w:val="both"/>
        <w:rPr>
          <w:rFonts w:ascii="Palatino Linotype" w:hAnsi="Palatino Linotype"/>
        </w:rPr>
      </w:pPr>
    </w:p>
    <w:p w14:paraId="577D064D" w14:textId="77777777" w:rsidR="00916E7F" w:rsidRPr="00237CBD" w:rsidRDefault="00916E7F" w:rsidP="00237CBD">
      <w:pPr>
        <w:spacing w:line="360" w:lineRule="auto"/>
        <w:ind w:left="567" w:right="567"/>
        <w:jc w:val="both"/>
        <w:rPr>
          <w:rFonts w:ascii="Palatino Linotype" w:hAnsi="Palatino Linotype"/>
          <w:i/>
        </w:rPr>
      </w:pPr>
      <w:r w:rsidRPr="00237CBD">
        <w:rPr>
          <w:rFonts w:ascii="Palatino Linotype" w:hAnsi="Palatino Linotype"/>
          <w:b/>
          <w:i/>
        </w:rPr>
        <w:t>ARTÍCULO 96.- El servidor público podrá solicitar ante el Tribunal o la Sala correspondiente, que se le reinstale en el trabajo que desempeñaba, o que se le indemnice. Cuando el servidor público considere injustificada la causa de rescisión de la relación laboral,</w:t>
      </w:r>
      <w:r w:rsidRPr="00237CBD">
        <w:rPr>
          <w:rFonts w:ascii="Palatino Linotype" w:hAnsi="Palatino Linotype"/>
          <w:i/>
        </w:rPr>
        <w:t xml:space="preserve"> o bien lo injustificado del despido podrá demandar ante el Tribunal o en la Sala que se le cubra la indemnización de tres meses de su salario base, así como los salarios vencidos desde la fecha del despido hasta por un periodo máximo de doce meses o que se le reinstale en el trabajo que desempeñaba con el pago de los salarios vencidos desde la fecha del despido hasta por un periodo máximo de doce meses, independientemente del tiempo que , dure el proceso.</w:t>
      </w:r>
    </w:p>
    <w:p w14:paraId="7267982E" w14:textId="77777777" w:rsidR="00916E7F" w:rsidRPr="00237CBD" w:rsidRDefault="00916E7F" w:rsidP="00237CBD">
      <w:pPr>
        <w:spacing w:line="360" w:lineRule="auto"/>
        <w:ind w:left="567" w:right="567"/>
        <w:jc w:val="both"/>
        <w:rPr>
          <w:rFonts w:ascii="Palatino Linotype" w:hAnsi="Palatino Linotype"/>
          <w:i/>
        </w:rPr>
      </w:pPr>
    </w:p>
    <w:p w14:paraId="0B45FF3F" w14:textId="77777777" w:rsidR="00916E7F" w:rsidRPr="00237CBD" w:rsidRDefault="00916E7F" w:rsidP="00237CBD">
      <w:pPr>
        <w:spacing w:line="360" w:lineRule="auto"/>
        <w:ind w:left="567" w:right="567"/>
        <w:jc w:val="both"/>
        <w:rPr>
          <w:rFonts w:ascii="Palatino Linotype" w:hAnsi="Palatino Linotype"/>
          <w:i/>
        </w:rPr>
      </w:pPr>
      <w:r w:rsidRPr="00237CBD">
        <w:rPr>
          <w:rFonts w:ascii="Palatino Linotype" w:hAnsi="Palatino Linotype"/>
          <w:i/>
        </w:rPr>
        <w:t>No se considerará en el pago de salarios vencidos los aguinaldos e incrementos que se otorguen en el salario de los servidores públicos mientras dure el proceso para objeto de las indemnizaciones a que se refieren los artículos 95, 96 y 97 de esta ley.</w:t>
      </w:r>
    </w:p>
    <w:p w14:paraId="175DC1F8" w14:textId="77777777" w:rsidR="00916E7F" w:rsidRPr="00237CBD" w:rsidRDefault="00916E7F" w:rsidP="00237CBD">
      <w:pPr>
        <w:spacing w:line="360" w:lineRule="auto"/>
        <w:ind w:left="567" w:right="567"/>
        <w:jc w:val="both"/>
        <w:rPr>
          <w:rFonts w:ascii="Palatino Linotype" w:hAnsi="Palatino Linotype"/>
          <w:i/>
        </w:rPr>
      </w:pPr>
    </w:p>
    <w:p w14:paraId="02E715C6" w14:textId="77777777" w:rsidR="00916E7F" w:rsidRPr="00237CBD" w:rsidRDefault="00916E7F" w:rsidP="00237CBD">
      <w:pPr>
        <w:spacing w:line="360" w:lineRule="auto"/>
        <w:ind w:left="567" w:right="567"/>
        <w:jc w:val="both"/>
        <w:rPr>
          <w:rFonts w:ascii="Palatino Linotype" w:hAnsi="Palatino Linotype"/>
          <w:i/>
        </w:rPr>
      </w:pPr>
      <w:r w:rsidRPr="00237CBD">
        <w:rPr>
          <w:rFonts w:ascii="Palatino Linotype" w:hAnsi="Palatino Linotype"/>
          <w:i/>
        </w:rPr>
        <w:t>Cuando el servidor público ejercite la acción de reinstalación en el trabajo que desempeñaba, será procedente el pago proporcional de sus prestaciones a que tenga derecho con los incrementos que sufra su salario en el periodo que dure el proceso, con excepción de los salarios vencidos ya que únicamente se aplicará esta disposición en el máximo de doce meses de pago de los mismos, en caso de ser procedentes.</w:t>
      </w:r>
    </w:p>
    <w:p w14:paraId="763AF5C3" w14:textId="77777777" w:rsidR="00916E7F" w:rsidRPr="00237CBD" w:rsidRDefault="00916E7F" w:rsidP="00237CBD">
      <w:pPr>
        <w:spacing w:line="360" w:lineRule="auto"/>
        <w:ind w:left="567" w:right="567"/>
        <w:jc w:val="both"/>
        <w:rPr>
          <w:rFonts w:ascii="Palatino Linotype" w:hAnsi="Palatino Linotype"/>
          <w:i/>
        </w:rPr>
      </w:pPr>
    </w:p>
    <w:p w14:paraId="4EF339D2" w14:textId="77777777" w:rsidR="00916E7F" w:rsidRPr="00237CBD" w:rsidRDefault="00916E7F" w:rsidP="00237CBD">
      <w:pPr>
        <w:spacing w:line="360" w:lineRule="auto"/>
        <w:ind w:left="567" w:right="567"/>
        <w:jc w:val="both"/>
        <w:rPr>
          <w:rFonts w:ascii="Palatino Linotype" w:hAnsi="Palatino Linotype"/>
          <w:i/>
        </w:rPr>
      </w:pPr>
      <w:r w:rsidRPr="00237CBD">
        <w:rPr>
          <w:rFonts w:ascii="Palatino Linotype" w:hAnsi="Palatino Linotype"/>
          <w:i/>
        </w:rPr>
        <w:t>En cualquier estado del procedimiento el demandado podrá pagar todo o en parte lo reclamado por el actor exhibiendo la cantidad líquida en moneda nacional o en cheque certificado a nombre de éste, previa cuantificación que haga el Tribunal o la Sala de que las cantidades cubren las prestaciones señaladas en la demanda y que se encuentren ajustadas a derecho, hasta la fecha en que se exhiba. En el primer supuesto se dará por terminado el juicio liberando a la institución pública de la acción principal y sus accesorias.</w:t>
      </w:r>
    </w:p>
    <w:p w14:paraId="63FE0122" w14:textId="77777777" w:rsidR="00916E7F" w:rsidRPr="00237CBD" w:rsidRDefault="00916E7F" w:rsidP="00237CBD">
      <w:pPr>
        <w:spacing w:line="360" w:lineRule="auto"/>
        <w:ind w:left="567" w:right="567"/>
        <w:jc w:val="both"/>
        <w:rPr>
          <w:rFonts w:ascii="Palatino Linotype" w:hAnsi="Palatino Linotype"/>
          <w:i/>
        </w:rPr>
      </w:pPr>
      <w:r w:rsidRPr="00237CBD">
        <w:rPr>
          <w:rFonts w:ascii="Palatino Linotype" w:hAnsi="Palatino Linotype"/>
          <w:i/>
        </w:rPr>
        <w:t>El Tribunal o la Sala aprobarán la consignación de pago y pondrá a disposición del actor la cantidad depositada a su favor, apercibiéndolo de que para el supuesto de no aceptar la cantidad base de su reclamación, los salarios vencidos dejarán de correr, caso contrario se ordenará el archivo del expediente como asunto total y definitivamente concluido.</w:t>
      </w:r>
    </w:p>
    <w:p w14:paraId="227E5902" w14:textId="77777777" w:rsidR="00916E7F" w:rsidRPr="00237CBD" w:rsidRDefault="00916E7F" w:rsidP="00237CBD">
      <w:pPr>
        <w:spacing w:line="360" w:lineRule="auto"/>
        <w:ind w:left="567" w:right="567"/>
        <w:jc w:val="both"/>
        <w:rPr>
          <w:rFonts w:ascii="Palatino Linotype" w:hAnsi="Palatino Linotype"/>
          <w:i/>
          <w:color w:val="FF0000"/>
        </w:rPr>
      </w:pPr>
    </w:p>
    <w:p w14:paraId="64296B87" w14:textId="77777777" w:rsidR="00916E7F" w:rsidRPr="00237CBD" w:rsidRDefault="00916E7F" w:rsidP="00237CBD">
      <w:pPr>
        <w:spacing w:line="360" w:lineRule="auto"/>
        <w:ind w:left="567" w:right="567"/>
        <w:jc w:val="both"/>
        <w:rPr>
          <w:rFonts w:ascii="Palatino Linotype" w:hAnsi="Palatino Linotype"/>
          <w:i/>
          <w:color w:val="FF0000"/>
        </w:rPr>
      </w:pPr>
      <w:r w:rsidRPr="00237CBD">
        <w:rPr>
          <w:rFonts w:ascii="Palatino Linotype" w:hAnsi="Palatino Linotype"/>
          <w:b/>
          <w:i/>
        </w:rPr>
        <w:t>ARTÍCULO 97.- Las instituciones públicas o dependencias no estarán obligadas a reinstalar al servidor público, pero sí a cubrirle la indemnización de tres meses de salario base, veinte días por cada año de servicios en términos del artículo 95 párrafo segundo de esta ley y cubrirle las prestaciones a que tenga derecho, así como los salarios vencidos desde la fecha del despido hasta por un periodo máximo de doce meses, independientemente del tiempo que dure el proceso</w:t>
      </w:r>
      <w:r w:rsidRPr="00237CBD">
        <w:rPr>
          <w:rFonts w:ascii="Palatino Linotype" w:hAnsi="Palatino Linotype"/>
          <w:i/>
        </w:rPr>
        <w:t xml:space="preserve">, </w:t>
      </w:r>
      <w:r w:rsidRPr="00237CBD">
        <w:rPr>
          <w:rFonts w:ascii="Palatino Linotype" w:hAnsi="Palatino Linotype"/>
          <w:b/>
          <w:i/>
        </w:rPr>
        <w:t>exhibiendo la totalidad de la cantidad liquida en moneda nacional o mediante cheque certificado al momento de la negativa de reinstalar al actor.”</w:t>
      </w:r>
    </w:p>
    <w:p w14:paraId="240F1706" w14:textId="77777777" w:rsidR="00916E7F" w:rsidRPr="00237CBD" w:rsidRDefault="00916E7F" w:rsidP="00237CBD">
      <w:pPr>
        <w:spacing w:line="360" w:lineRule="auto"/>
        <w:ind w:right="49"/>
        <w:contextualSpacing/>
        <w:jc w:val="both"/>
        <w:rPr>
          <w:rFonts w:ascii="Palatino Linotype" w:eastAsia="Times New Roman" w:hAnsi="Palatino Linotype" w:cs="Arial"/>
          <w:color w:val="000000"/>
        </w:rPr>
      </w:pPr>
      <w:r w:rsidRPr="00237CBD">
        <w:rPr>
          <w:rFonts w:ascii="Palatino Linotype" w:eastAsia="Times New Roman" w:hAnsi="Palatino Linotype" w:cs="Arial"/>
          <w:color w:val="000000"/>
        </w:rPr>
        <w:t xml:space="preserve"> </w:t>
      </w:r>
    </w:p>
    <w:p w14:paraId="163DE20B" w14:textId="13C0E6EE" w:rsidR="00916E7F" w:rsidRPr="00237CBD" w:rsidRDefault="00916E7F" w:rsidP="00237CBD">
      <w:pPr>
        <w:pStyle w:val="Prrafodelista"/>
        <w:numPr>
          <w:ilvl w:val="0"/>
          <w:numId w:val="1"/>
        </w:numPr>
        <w:spacing w:line="360" w:lineRule="auto"/>
        <w:ind w:left="0" w:firstLine="0"/>
        <w:jc w:val="both"/>
        <w:rPr>
          <w:rFonts w:ascii="Palatino Linotype" w:eastAsia="Calibri" w:hAnsi="Palatino Linotype" w:cs="Arial"/>
        </w:rPr>
      </w:pPr>
      <w:r w:rsidRPr="00237CBD">
        <w:rPr>
          <w:rFonts w:ascii="Palatino Linotype" w:hAnsi="Palatino Linotype"/>
        </w:rPr>
        <w:t>En virtud de los preceptos señalados, nos encontramos entonces ante la presencia de dos supuestos, la terminación por un lado, y la rescisión laboral por el otro, ello sin dejar de lado la figura enmarcada en el artículo 94 tratándose del despido, o aquéllas derivadas de una sanción administrativa.</w:t>
      </w:r>
    </w:p>
    <w:p w14:paraId="6A67FA65" w14:textId="77777777" w:rsidR="00916E7F" w:rsidRPr="00237CBD" w:rsidRDefault="00916E7F" w:rsidP="00237CBD">
      <w:pPr>
        <w:pStyle w:val="Prrafodelista"/>
        <w:spacing w:line="360" w:lineRule="auto"/>
        <w:ind w:left="0"/>
        <w:jc w:val="both"/>
        <w:rPr>
          <w:rFonts w:ascii="Palatino Linotype" w:eastAsia="Calibri" w:hAnsi="Palatino Linotype" w:cs="Arial"/>
        </w:rPr>
      </w:pPr>
    </w:p>
    <w:p w14:paraId="5F157E43" w14:textId="5E3C1E63" w:rsidR="00916E7F" w:rsidRPr="00237CBD" w:rsidRDefault="00916E7F" w:rsidP="00237CBD">
      <w:pPr>
        <w:numPr>
          <w:ilvl w:val="0"/>
          <w:numId w:val="1"/>
        </w:numPr>
        <w:spacing w:line="360" w:lineRule="auto"/>
        <w:ind w:left="0" w:firstLine="0"/>
        <w:contextualSpacing/>
        <w:jc w:val="both"/>
        <w:rPr>
          <w:rFonts w:ascii="Palatino Linotype" w:eastAsia="Calibri" w:hAnsi="Palatino Linotype" w:cs="Arial"/>
        </w:rPr>
      </w:pPr>
      <w:r w:rsidRPr="00237CBD">
        <w:rPr>
          <w:rFonts w:ascii="Palatino Linotype" w:hAnsi="Palatino Linotype"/>
        </w:rPr>
        <w:t>Además, se prevén  los supuestos de rescisión laboral sin responsabilidad para los servidores públicos, el plazo en que éste debe separarse del trabajo cuando se actualice; asimismo, señala que en la existencia de alguno de esos supuestos</w:t>
      </w:r>
      <w:r w:rsidR="00F756D2" w:rsidRPr="00237CBD">
        <w:rPr>
          <w:rFonts w:ascii="Palatino Linotype" w:hAnsi="Palatino Linotype"/>
        </w:rPr>
        <w:t xml:space="preserve">, </w:t>
      </w:r>
      <w:r w:rsidRPr="00237CBD">
        <w:rPr>
          <w:rFonts w:ascii="Palatino Linotype" w:hAnsi="Palatino Linotype"/>
          <w:b/>
        </w:rPr>
        <w:t>el servidor público tendrá derecho a que la institución pública lo indemnice con tres meses de sueldo base, veinte días por cada año devengado y a cubrirle las prestaciones a que tenga derecho, así como los salarios vencidos desde la fecha en que el servidor público se haya separado de su trabajo hasta que se cumplimente el laudo</w:t>
      </w:r>
      <w:r w:rsidRPr="00237CBD">
        <w:rPr>
          <w:rFonts w:ascii="Palatino Linotype" w:hAnsi="Palatino Linotype"/>
        </w:rPr>
        <w:t>, o hasta que el servidor público se incorpore a laborar en un municipio o institución pública de los poderes del Estado, independientemente del tiempo que dure el proceso.</w:t>
      </w:r>
    </w:p>
    <w:p w14:paraId="5699A801" w14:textId="77777777" w:rsidR="00916E7F" w:rsidRPr="00237CBD" w:rsidRDefault="00916E7F" w:rsidP="00237CBD">
      <w:pPr>
        <w:spacing w:line="360" w:lineRule="auto"/>
        <w:ind w:left="720"/>
        <w:contextualSpacing/>
        <w:rPr>
          <w:rFonts w:ascii="Palatino Linotype" w:eastAsia="Calibri" w:hAnsi="Palatino Linotype" w:cs="Arial"/>
        </w:rPr>
      </w:pPr>
    </w:p>
    <w:p w14:paraId="5FCF1C22" w14:textId="77777777" w:rsidR="00916E7F" w:rsidRPr="00237CBD" w:rsidRDefault="00916E7F" w:rsidP="00237CBD">
      <w:pPr>
        <w:numPr>
          <w:ilvl w:val="0"/>
          <w:numId w:val="1"/>
        </w:numPr>
        <w:spacing w:line="360" w:lineRule="auto"/>
        <w:ind w:left="0" w:firstLine="0"/>
        <w:contextualSpacing/>
        <w:jc w:val="both"/>
        <w:rPr>
          <w:rFonts w:ascii="Palatino Linotype" w:eastAsia="Calibri" w:hAnsi="Palatino Linotype" w:cs="Arial"/>
        </w:rPr>
      </w:pPr>
      <w:r w:rsidRPr="00237CBD">
        <w:rPr>
          <w:rFonts w:ascii="Palatino Linotype" w:hAnsi="Palatino Linotype"/>
          <w:b/>
        </w:rPr>
        <w:t>Por su parte, el artículo 96 del ordenamiento legal en cita, contempla el derecho que le asiste al servidor público para solicitar ante el Tribunal o la Sala Auxiliar correspondiente, que se le reinstale en el trabajo que desempeñaba, o que se le indemnice.</w:t>
      </w:r>
    </w:p>
    <w:p w14:paraId="2777222A" w14:textId="77777777" w:rsidR="00916E7F" w:rsidRPr="00237CBD" w:rsidRDefault="00916E7F" w:rsidP="00237CBD">
      <w:pPr>
        <w:spacing w:line="360" w:lineRule="auto"/>
        <w:ind w:left="720"/>
        <w:contextualSpacing/>
        <w:rPr>
          <w:rFonts w:ascii="Palatino Linotype" w:eastAsia="Calibri" w:hAnsi="Palatino Linotype" w:cs="Arial"/>
        </w:rPr>
      </w:pPr>
    </w:p>
    <w:p w14:paraId="2066689F" w14:textId="77777777" w:rsidR="00916E7F" w:rsidRPr="00237CBD" w:rsidRDefault="00916E7F" w:rsidP="00237CBD">
      <w:pPr>
        <w:numPr>
          <w:ilvl w:val="0"/>
          <w:numId w:val="1"/>
        </w:numPr>
        <w:spacing w:line="360" w:lineRule="auto"/>
        <w:ind w:left="0" w:firstLine="0"/>
        <w:contextualSpacing/>
        <w:jc w:val="both"/>
        <w:rPr>
          <w:rFonts w:ascii="Palatino Linotype" w:eastAsia="Calibri" w:hAnsi="Palatino Linotype" w:cs="Arial"/>
        </w:rPr>
      </w:pPr>
      <w:r w:rsidRPr="00237CBD">
        <w:rPr>
          <w:rFonts w:ascii="Palatino Linotype" w:hAnsi="Palatino Linotype"/>
        </w:rPr>
        <w:t>Así mismo, se señala  que el servidor público opte por la indemnización, ésta será por el equivalente a tres meses de su salario base, del mismo modo que los salarios vencidos desde la fecha del despido hasta que se cumplimente el laudo o que se le reinstale en el trabajo que desempeñaba con el pago de los salarios vencidos desde la fecha del despido hasta que se cumplimente el laudo, o hasta que el servidor público se incorpore a laborar en un municipio o institución pública de los poderes del Estado, independientemente del tiempo que dure el proceso.</w:t>
      </w:r>
    </w:p>
    <w:p w14:paraId="13C85A8E" w14:textId="77777777" w:rsidR="00916E7F" w:rsidRPr="00237CBD" w:rsidRDefault="00916E7F" w:rsidP="00237CBD">
      <w:pPr>
        <w:spacing w:line="360" w:lineRule="auto"/>
        <w:ind w:left="720"/>
        <w:contextualSpacing/>
        <w:rPr>
          <w:rFonts w:ascii="Palatino Linotype" w:eastAsia="Calibri" w:hAnsi="Palatino Linotype" w:cs="Arial"/>
        </w:rPr>
      </w:pPr>
    </w:p>
    <w:p w14:paraId="0846B54F" w14:textId="77777777" w:rsidR="00916E7F" w:rsidRPr="00237CBD" w:rsidRDefault="00916E7F" w:rsidP="00237CBD">
      <w:pPr>
        <w:numPr>
          <w:ilvl w:val="0"/>
          <w:numId w:val="1"/>
        </w:numPr>
        <w:spacing w:line="360" w:lineRule="auto"/>
        <w:ind w:left="0" w:firstLine="0"/>
        <w:contextualSpacing/>
        <w:jc w:val="both"/>
        <w:rPr>
          <w:rFonts w:ascii="Palatino Linotype" w:eastAsia="Calibri" w:hAnsi="Palatino Linotype" w:cs="Arial"/>
        </w:rPr>
      </w:pPr>
      <w:r w:rsidRPr="00237CBD">
        <w:rPr>
          <w:rFonts w:ascii="Palatino Linotype" w:hAnsi="Palatino Linotype"/>
        </w:rPr>
        <w:t xml:space="preserve">Finalmente,  </w:t>
      </w:r>
      <w:r w:rsidRPr="00237CBD">
        <w:rPr>
          <w:rFonts w:ascii="Palatino Linotype" w:hAnsi="Palatino Linotype"/>
          <w:b/>
        </w:rPr>
        <w:t>se establece que las instituciones públicas o dependencias</w:t>
      </w:r>
      <w:r w:rsidRPr="00237CBD">
        <w:rPr>
          <w:rFonts w:ascii="Palatino Linotype" w:hAnsi="Palatino Linotype"/>
        </w:rPr>
        <w:t xml:space="preserve"> no estarán obligadas a reinstalar al servidor público, cuando se actualicen los supuestos previstos en el mismo precepto legal, pero </w:t>
      </w:r>
      <w:r w:rsidRPr="00237CBD">
        <w:rPr>
          <w:rFonts w:ascii="Palatino Linotype" w:hAnsi="Palatino Linotype"/>
          <w:b/>
        </w:rPr>
        <w:t>sí tienen la obligación de cubrirle una indemnización por tres meses de salario base, veinte días por cada año de servicios en términos del artículo 95 párrafo segundo de la ley en cita y cubrirle las prestaciones a que tenga derecho, así como los salarios vencidos desde la fecha del despido hasta que se cumplimente el laudo, o hasta que el servidor público se incorpore a laborar</w:t>
      </w:r>
      <w:r w:rsidRPr="00237CBD">
        <w:rPr>
          <w:rFonts w:ascii="Palatino Linotype" w:hAnsi="Palatino Linotype"/>
        </w:rPr>
        <w:t xml:space="preserve"> en un municipio o institución pública de los poderes del Estado, independientemente del tiempo que dure el proceso.</w:t>
      </w:r>
    </w:p>
    <w:p w14:paraId="1BA64243" w14:textId="77777777" w:rsidR="00916E7F" w:rsidRPr="00237CBD" w:rsidRDefault="00916E7F" w:rsidP="00237CBD">
      <w:pPr>
        <w:spacing w:line="360" w:lineRule="auto"/>
        <w:ind w:left="720"/>
        <w:contextualSpacing/>
        <w:rPr>
          <w:rFonts w:ascii="Palatino Linotype" w:eastAsia="Calibri" w:hAnsi="Palatino Linotype" w:cs="Arial"/>
        </w:rPr>
      </w:pPr>
    </w:p>
    <w:p w14:paraId="5448BE69" w14:textId="77777777" w:rsidR="00916E7F" w:rsidRPr="00237CBD" w:rsidRDefault="00916E7F" w:rsidP="00237CBD">
      <w:pPr>
        <w:numPr>
          <w:ilvl w:val="0"/>
          <w:numId w:val="1"/>
        </w:numPr>
        <w:spacing w:line="360" w:lineRule="auto"/>
        <w:ind w:left="0" w:firstLine="0"/>
        <w:contextualSpacing/>
        <w:jc w:val="both"/>
        <w:rPr>
          <w:rFonts w:ascii="Palatino Linotype" w:eastAsia="Calibri" w:hAnsi="Palatino Linotype" w:cs="Arial"/>
        </w:rPr>
      </w:pPr>
      <w:r w:rsidRPr="00237CBD">
        <w:rPr>
          <w:rFonts w:ascii="Palatino Linotype" w:hAnsi="Palatino Linotype"/>
          <w:b/>
          <w:u w:val="single"/>
        </w:rPr>
        <w:t>Bajo esta tesitura, se concluye que al ser el finiquito y/o la liquidación una de las formas por las que se concluye la relación laboral, liberando de toda obligación tanto a las instituciones públicas o dependencias, como al servidor público, necesariamente se genera un soporte documental de ese respecto.</w:t>
      </w:r>
    </w:p>
    <w:p w14:paraId="05BD9339" w14:textId="77777777" w:rsidR="00916E7F" w:rsidRPr="00237CBD" w:rsidRDefault="00916E7F" w:rsidP="00237CBD">
      <w:pPr>
        <w:spacing w:line="360" w:lineRule="auto"/>
        <w:ind w:left="720"/>
        <w:contextualSpacing/>
        <w:rPr>
          <w:rFonts w:ascii="Palatino Linotype" w:eastAsia="Calibri" w:hAnsi="Palatino Linotype" w:cs="Arial"/>
        </w:rPr>
      </w:pPr>
    </w:p>
    <w:p w14:paraId="54C59359" w14:textId="77777777" w:rsidR="00916E7F" w:rsidRPr="00237CBD" w:rsidRDefault="00916E7F" w:rsidP="00237CBD">
      <w:pPr>
        <w:numPr>
          <w:ilvl w:val="0"/>
          <w:numId w:val="1"/>
        </w:numPr>
        <w:spacing w:line="360" w:lineRule="auto"/>
        <w:ind w:left="0" w:firstLine="0"/>
        <w:contextualSpacing/>
        <w:jc w:val="both"/>
        <w:rPr>
          <w:rFonts w:ascii="Palatino Linotype" w:eastAsia="Calibri" w:hAnsi="Palatino Linotype" w:cs="Arial"/>
        </w:rPr>
      </w:pPr>
      <w:r w:rsidRPr="00237CBD">
        <w:rPr>
          <w:rFonts w:ascii="Palatino Linotype" w:hAnsi="Palatino Linotype"/>
        </w:rPr>
        <w:t>Por lo tanto, si la Ley del Trabajo del Estado de México y Municipios, es aplicable al Sujeto Obligado, es evidente que para la terminación o rescisión laboral, originado por renuncias o juicios ante órganos jurisdiccionales en materia laboral, de los que derivaran laudos condenando al pago de las prestaciones previstas en ese ordenamiento legal (que se traduce en finiquito y/o liquidaciones), en cumplimiento a ello, el Sujeto Obligado debe efectuar el pago de dichas prestaciones generando necesariamente un soporte documental.</w:t>
      </w:r>
    </w:p>
    <w:p w14:paraId="3AB2AC87" w14:textId="77777777" w:rsidR="00916E7F" w:rsidRPr="00237CBD" w:rsidRDefault="00916E7F" w:rsidP="00237CBD">
      <w:pPr>
        <w:spacing w:line="360" w:lineRule="auto"/>
        <w:ind w:left="720"/>
        <w:contextualSpacing/>
        <w:rPr>
          <w:rFonts w:ascii="Palatino Linotype" w:eastAsia="Calibri" w:hAnsi="Palatino Linotype" w:cs="Arial"/>
        </w:rPr>
      </w:pPr>
    </w:p>
    <w:p w14:paraId="73917FCC" w14:textId="34AEDCBD" w:rsidR="00916E7F" w:rsidRPr="00237CBD" w:rsidRDefault="00916E7F" w:rsidP="00237CBD">
      <w:pPr>
        <w:numPr>
          <w:ilvl w:val="0"/>
          <w:numId w:val="1"/>
        </w:numPr>
        <w:spacing w:line="360" w:lineRule="auto"/>
        <w:ind w:left="0" w:firstLine="0"/>
        <w:contextualSpacing/>
        <w:jc w:val="both"/>
        <w:rPr>
          <w:rFonts w:ascii="Palatino Linotype" w:eastAsia="Calibri" w:hAnsi="Palatino Linotype" w:cs="Arial"/>
        </w:rPr>
      </w:pPr>
      <w:r w:rsidRPr="00237CBD">
        <w:rPr>
          <w:rFonts w:ascii="Palatino Linotype" w:hAnsi="Palatino Linotype"/>
        </w:rPr>
        <w:t>Finalmente, es suma importancia destacar que el penúltimo párrafo del artículo 23, penúltimo párrafo, de la Ley de Transparencia y Acceso a la Información Pública del Estado de México y Municipios, establece como deber de los sujetos obligados el hacer pública toda la información relativa a los montos y personas a quienes se entregue recursos públicos</w:t>
      </w:r>
      <w:r w:rsidRPr="00237CBD">
        <w:rPr>
          <w:rFonts w:ascii="Palatino Linotype" w:hAnsi="Palatino Linotype"/>
          <w:color w:val="000000" w:themeColor="text1"/>
        </w:rPr>
        <w:t xml:space="preserve">, así, es dable ordenar los convenios, y monto entregado de los servidores que fueron liquidados. </w:t>
      </w:r>
    </w:p>
    <w:p w14:paraId="58EBC999" w14:textId="77777777" w:rsidR="007E56B7" w:rsidRPr="00237CBD" w:rsidRDefault="007E56B7" w:rsidP="00237CBD">
      <w:pPr>
        <w:pStyle w:val="Prrafodelista"/>
        <w:tabs>
          <w:tab w:val="left" w:pos="284"/>
        </w:tabs>
        <w:spacing w:line="360" w:lineRule="auto"/>
        <w:ind w:left="0"/>
        <w:jc w:val="both"/>
        <w:rPr>
          <w:rFonts w:ascii="Palatino Linotype" w:hAnsi="Palatino Linotype" w:cs="Arial"/>
          <w:lang w:val="es-MX"/>
        </w:rPr>
      </w:pPr>
    </w:p>
    <w:p w14:paraId="1E1F34E7" w14:textId="00EB44E6" w:rsidR="00DD035F" w:rsidRPr="00237CBD" w:rsidRDefault="00DD035F" w:rsidP="00237CBD">
      <w:pPr>
        <w:pStyle w:val="Prrafodelista"/>
        <w:numPr>
          <w:ilvl w:val="0"/>
          <w:numId w:val="1"/>
        </w:numPr>
        <w:spacing w:after="160" w:line="360" w:lineRule="auto"/>
        <w:ind w:left="0" w:right="49" w:firstLine="0"/>
        <w:jc w:val="both"/>
        <w:rPr>
          <w:rFonts w:ascii="Palatino Linotype" w:eastAsia="MS Mincho" w:hAnsi="Palatino Linotype" w:cs="Times New Roman"/>
          <w:i/>
        </w:rPr>
      </w:pPr>
      <w:r w:rsidRPr="00237CBD">
        <w:rPr>
          <w:rFonts w:ascii="Palatino Linotype" w:eastAsia="MS Mincho" w:hAnsi="Palatino Linotype" w:cs="Times New Roman"/>
        </w:rPr>
        <w:t>En relación al punto 23 del cuadro antes señalado, el particular requirió acceso a las actas de entrega recepción generadas del primero (01) al veintidós (22) de enero de dos mil diecinueve, a</w:t>
      </w:r>
      <w:r w:rsidRPr="00237CBD">
        <w:rPr>
          <w:rFonts w:ascii="Palatino Linotype" w:hAnsi="Palatino Linotype"/>
          <w:color w:val="000000" w:themeColor="text1"/>
        </w:rPr>
        <w:t xml:space="preserve">nte ello </w:t>
      </w:r>
      <w:r w:rsidRPr="00237CBD">
        <w:rPr>
          <w:rFonts w:ascii="Palatino Linotype" w:hAnsi="Palatino Linotype" w:cs="Arial"/>
          <w:color w:val="000000" w:themeColor="text1"/>
        </w:rPr>
        <w:t xml:space="preserve">es </w:t>
      </w:r>
      <w:r w:rsidRPr="00237CBD">
        <w:rPr>
          <w:rFonts w:ascii="Palatino Linotype" w:hAnsi="Palatino Linotype"/>
          <w:color w:val="000000"/>
        </w:rPr>
        <w:t xml:space="preserve">importante aclarar la definición que se hace respecto a la entrega-recepción </w:t>
      </w:r>
      <w:r w:rsidRPr="00237CBD">
        <w:rPr>
          <w:rFonts w:ascii="Palatino Linotype" w:eastAsia="Times New Roman" w:hAnsi="Palatino Linotype" w:cs="Arial"/>
          <w:color w:val="000000" w:themeColor="text1"/>
        </w:rPr>
        <w:t xml:space="preserve">de acuerdo a los </w:t>
      </w:r>
      <w:r w:rsidRPr="00237CBD">
        <w:rPr>
          <w:rFonts w:ascii="Palatino Linotype" w:hAnsi="Palatino Linotype"/>
          <w:color w:val="000000" w:themeColor="text1"/>
        </w:rPr>
        <w:t>Lineamientos que Regulan la Entrega-Recepción de la Administración Pública Municipal del Estado de México, artículo 4 fracción IX, la entrega recepción es:</w:t>
      </w:r>
    </w:p>
    <w:p w14:paraId="2E3D45F5" w14:textId="77777777" w:rsidR="00DD035F" w:rsidRPr="00237CBD" w:rsidRDefault="00DD035F" w:rsidP="00237CBD">
      <w:pPr>
        <w:spacing w:before="240" w:after="240" w:line="360" w:lineRule="auto"/>
        <w:ind w:left="567" w:right="567"/>
        <w:jc w:val="both"/>
        <w:rPr>
          <w:rFonts w:ascii="Palatino Linotype" w:hAnsi="Palatino Linotype"/>
          <w:i/>
          <w:color w:val="000000" w:themeColor="text1"/>
        </w:rPr>
      </w:pPr>
      <w:r w:rsidRPr="00237CBD">
        <w:rPr>
          <w:rFonts w:ascii="Palatino Linotype" w:hAnsi="Palatino Linotype"/>
          <w:b/>
          <w:i/>
          <w:color w:val="000000" w:themeColor="text1"/>
        </w:rPr>
        <w:t>IX. ENTREGA-RECEPCIÓN</w:t>
      </w:r>
      <w:r w:rsidRPr="00237CBD">
        <w:rPr>
          <w:rFonts w:ascii="Palatino Linotype" w:hAnsi="Palatino Linotype"/>
          <w:i/>
          <w:color w:val="000000" w:themeColor="text1"/>
        </w:rPr>
        <w:t>: Al acto legal-administrativo mediante el cual el servidor público saliente entrega al servidor público entrante el despacho, recursos y toda la documentación e información inherente a su cargo debidamente ordenada, completa y oportuna.</w:t>
      </w:r>
    </w:p>
    <w:p w14:paraId="7FB18FC8" w14:textId="32E57915" w:rsidR="00DD035F" w:rsidRPr="00237CBD" w:rsidRDefault="00EB5EAD" w:rsidP="00237CBD">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cs="Arial"/>
          <w:color w:val="000000" w:themeColor="text1"/>
          <w:lang w:val="es-MX"/>
        </w:rPr>
      </w:pPr>
      <w:r w:rsidRPr="00237CBD">
        <w:rPr>
          <w:rFonts w:ascii="Palatino Linotype" w:hAnsi="Palatino Linotype" w:cs="Arial"/>
          <w:color w:val="000000" w:themeColor="text1"/>
        </w:rPr>
        <w:t>Así e</w:t>
      </w:r>
      <w:r w:rsidR="00DD035F" w:rsidRPr="00237CBD">
        <w:rPr>
          <w:rFonts w:ascii="Palatino Linotype" w:hAnsi="Palatino Linotype" w:cs="Arial"/>
          <w:color w:val="000000" w:themeColor="text1"/>
        </w:rPr>
        <w:t xml:space="preserve">s oportuno señalar </w:t>
      </w:r>
      <w:r w:rsidR="00DD035F" w:rsidRPr="00237CBD">
        <w:rPr>
          <w:rFonts w:ascii="Palatino Linotype" w:hAnsi="Palatino Linotype"/>
          <w:color w:val="000000" w:themeColor="text1"/>
        </w:rPr>
        <w:t xml:space="preserve">que al realizarse la “entrega –recepción” </w:t>
      </w:r>
      <w:r w:rsidR="00DD035F" w:rsidRPr="00237CBD">
        <w:rPr>
          <w:rFonts w:ascii="Palatino Linotype" w:hAnsi="Palatino Linotype"/>
          <w:color w:val="000000" w:themeColor="text1"/>
          <w:u w:val="single"/>
        </w:rPr>
        <w:t xml:space="preserve">de la </w:t>
      </w:r>
      <w:r w:rsidR="00DD035F" w:rsidRPr="00237CBD">
        <w:rPr>
          <w:rFonts w:ascii="Palatino Linotype" w:hAnsi="Palatino Linotype"/>
          <w:color w:val="000000" w:themeColor="text1"/>
        </w:rPr>
        <w:t xml:space="preserve">presente administración, el servidor público encargado de recibir los documentos debe realizar un registro indicando el destino de cada uno de los documentos recibidos y en caso de extravío, pérdida, robo o destrucción de alguno de ellos, proceder de inmediato a la recuperación o reconstitución del mismo y de esa manera facilitar el acceso de la información a los usuarios que la soliciten </w:t>
      </w:r>
      <w:r w:rsidR="00DD035F" w:rsidRPr="00237CBD">
        <w:rPr>
          <w:rFonts w:ascii="Palatino Linotype" w:hAnsi="Palatino Linotype"/>
          <w:color w:val="000000" w:themeColor="text1"/>
          <w:u w:val="single"/>
        </w:rPr>
        <w:t>de manera oportuna</w:t>
      </w:r>
      <w:r w:rsidR="00DD035F" w:rsidRPr="00237CBD">
        <w:rPr>
          <w:rFonts w:ascii="Palatino Linotype" w:hAnsi="Palatino Linotype"/>
          <w:color w:val="000000" w:themeColor="text1"/>
        </w:rPr>
        <w:t>, de conformidad con los siguientes artículos:</w:t>
      </w:r>
    </w:p>
    <w:p w14:paraId="59E5EC4F" w14:textId="77777777" w:rsidR="00DD035F" w:rsidRPr="00237CBD" w:rsidRDefault="00DD035F" w:rsidP="00237CBD">
      <w:pPr>
        <w:pStyle w:val="Prrafodelista"/>
        <w:autoSpaceDE w:val="0"/>
        <w:autoSpaceDN w:val="0"/>
        <w:adjustRightInd w:val="0"/>
        <w:spacing w:before="240" w:after="360" w:line="360" w:lineRule="auto"/>
        <w:ind w:left="0"/>
        <w:jc w:val="both"/>
        <w:rPr>
          <w:rFonts w:ascii="Palatino Linotype" w:hAnsi="Palatino Linotype" w:cs="Arial"/>
          <w:color w:val="000000" w:themeColor="text1"/>
          <w:lang w:val="es-MX"/>
        </w:rPr>
      </w:pPr>
    </w:p>
    <w:p w14:paraId="64A767E4" w14:textId="77777777" w:rsidR="00DD035F" w:rsidRPr="00237CBD" w:rsidRDefault="00DD035F" w:rsidP="00237CBD">
      <w:pPr>
        <w:pStyle w:val="Prrafodelista"/>
        <w:spacing w:before="240" w:after="240" w:line="360" w:lineRule="auto"/>
        <w:ind w:left="567" w:right="616"/>
        <w:jc w:val="both"/>
        <w:rPr>
          <w:rFonts w:ascii="Palatino Linotype" w:hAnsi="Palatino Linotype"/>
          <w:i/>
          <w:color w:val="000000" w:themeColor="text1"/>
        </w:rPr>
      </w:pPr>
      <w:r w:rsidRPr="00237CBD">
        <w:rPr>
          <w:rFonts w:ascii="Palatino Linotype" w:hAnsi="Palatino Linotype"/>
          <w:i/>
          <w:color w:val="000000" w:themeColor="text1"/>
        </w:rPr>
        <w:t xml:space="preserve">Artículo 5.- El servidor público, encargado de recibir documentos, los registrará en el acto de su recepción, indicando el destino que deba darse a cada uno. </w:t>
      </w:r>
    </w:p>
    <w:p w14:paraId="054983D4" w14:textId="77777777" w:rsidR="00DD035F" w:rsidRPr="00237CBD" w:rsidRDefault="00DD035F" w:rsidP="00237CBD">
      <w:pPr>
        <w:pStyle w:val="Prrafodelista"/>
        <w:spacing w:before="240" w:after="240" w:line="360" w:lineRule="auto"/>
        <w:ind w:left="567" w:right="616"/>
        <w:jc w:val="both"/>
        <w:rPr>
          <w:rFonts w:ascii="Palatino Linotype" w:hAnsi="Palatino Linotype"/>
          <w:i/>
          <w:color w:val="000000" w:themeColor="text1"/>
        </w:rPr>
      </w:pPr>
    </w:p>
    <w:p w14:paraId="70530200" w14:textId="77777777" w:rsidR="00DD035F" w:rsidRPr="00237CBD" w:rsidRDefault="00DD035F" w:rsidP="00237CBD">
      <w:pPr>
        <w:pStyle w:val="Prrafodelista"/>
        <w:spacing w:before="240" w:after="240" w:line="360" w:lineRule="auto"/>
        <w:ind w:left="567" w:right="616"/>
        <w:jc w:val="both"/>
        <w:rPr>
          <w:rFonts w:ascii="Palatino Linotype" w:hAnsi="Palatino Linotype"/>
          <w:i/>
          <w:color w:val="000000" w:themeColor="text1"/>
        </w:rPr>
      </w:pPr>
      <w:r w:rsidRPr="00237CBD">
        <w:rPr>
          <w:rFonts w:ascii="Palatino Linotype" w:hAnsi="Palatino Linotype"/>
          <w:i/>
          <w:color w:val="000000" w:themeColor="text1"/>
        </w:rPr>
        <w:t xml:space="preserve">Artículo 6.- Los usuarios tendrán acceso a la información de los documentos, conforme a lo dispuesto por la ley de la materia. </w:t>
      </w:r>
    </w:p>
    <w:p w14:paraId="3B80BDB9" w14:textId="77777777" w:rsidR="00DD035F" w:rsidRPr="00237CBD" w:rsidRDefault="00DD035F" w:rsidP="00237CBD">
      <w:pPr>
        <w:pStyle w:val="Prrafodelista"/>
        <w:spacing w:before="240" w:after="240" w:line="360" w:lineRule="auto"/>
        <w:ind w:left="567" w:right="616"/>
        <w:jc w:val="both"/>
        <w:rPr>
          <w:rFonts w:ascii="Palatino Linotype" w:hAnsi="Palatino Linotype"/>
          <w:i/>
          <w:color w:val="000000" w:themeColor="text1"/>
        </w:rPr>
      </w:pPr>
    </w:p>
    <w:p w14:paraId="54FB48A2" w14:textId="77777777" w:rsidR="00DD035F" w:rsidRPr="00237CBD" w:rsidRDefault="00DD035F" w:rsidP="00237CBD">
      <w:pPr>
        <w:pStyle w:val="Prrafodelista"/>
        <w:spacing w:before="240" w:after="240" w:line="360" w:lineRule="auto"/>
        <w:ind w:left="567" w:right="616"/>
        <w:jc w:val="both"/>
        <w:rPr>
          <w:rFonts w:ascii="Palatino Linotype" w:hAnsi="Palatino Linotype"/>
          <w:i/>
          <w:color w:val="000000" w:themeColor="text1"/>
        </w:rPr>
      </w:pPr>
      <w:r w:rsidRPr="00237CBD">
        <w:rPr>
          <w:rFonts w:ascii="Palatino Linotype" w:hAnsi="Palatino Linotype"/>
          <w:i/>
          <w:color w:val="000000" w:themeColor="text1"/>
        </w:rPr>
        <w:t>Artículo 7.- En los casos de extravío, pérdida, robo o destrucción de un documento, el servidor público responsable de su custodia y conservación, deberá proceder a su recuperación o reconstitución, si ello fuere posible, dando cuenta inmediata a su superior jerárquico de dicho extravío, pérdida, robo o destrucción.</w:t>
      </w:r>
    </w:p>
    <w:p w14:paraId="471E544E" w14:textId="77777777" w:rsidR="00DD035F" w:rsidRPr="00237CBD" w:rsidRDefault="00DD035F" w:rsidP="00237CBD">
      <w:pPr>
        <w:pStyle w:val="Prrafodelista"/>
        <w:spacing w:before="240" w:after="240" w:line="360" w:lineRule="auto"/>
        <w:ind w:left="0" w:right="49"/>
        <w:jc w:val="both"/>
        <w:rPr>
          <w:rFonts w:ascii="Palatino Linotype" w:hAnsi="Palatino Linotype"/>
          <w:color w:val="000000" w:themeColor="text1"/>
        </w:rPr>
      </w:pPr>
    </w:p>
    <w:p w14:paraId="71950BED" w14:textId="77777777" w:rsidR="00DD035F" w:rsidRPr="00237CBD" w:rsidRDefault="00DD035F" w:rsidP="00237CBD">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237CBD">
        <w:rPr>
          <w:rFonts w:ascii="Palatino Linotype" w:hAnsi="Palatino Linotype"/>
          <w:color w:val="000000" w:themeColor="text1"/>
        </w:rPr>
        <w:t>Por otra parte la Ley Orgánica Municipal del Estado de México establece el procedimiento que se ha de llevar a cabo para realizar la entrega-recepción:</w:t>
      </w:r>
    </w:p>
    <w:p w14:paraId="7DF769E5" w14:textId="77777777" w:rsidR="00DD035F" w:rsidRPr="00237CBD" w:rsidRDefault="00DD035F" w:rsidP="00237CBD">
      <w:pPr>
        <w:pStyle w:val="Prrafodelista"/>
        <w:spacing w:line="360" w:lineRule="auto"/>
        <w:ind w:left="0" w:right="49"/>
        <w:jc w:val="both"/>
        <w:rPr>
          <w:rFonts w:ascii="Palatino Linotype" w:hAnsi="Palatino Linotype"/>
          <w:color w:val="000000" w:themeColor="text1"/>
        </w:rPr>
      </w:pPr>
    </w:p>
    <w:p w14:paraId="17A67E7D" w14:textId="77777777" w:rsidR="00DD035F" w:rsidRPr="00237CBD" w:rsidRDefault="00DD035F" w:rsidP="00237CBD">
      <w:pPr>
        <w:pStyle w:val="Prrafodelista"/>
        <w:spacing w:before="240" w:after="240" w:line="360" w:lineRule="auto"/>
        <w:ind w:left="567" w:right="567"/>
        <w:jc w:val="both"/>
        <w:rPr>
          <w:rFonts w:ascii="Palatino Linotype" w:hAnsi="Palatino Linotype"/>
          <w:i/>
        </w:rPr>
      </w:pPr>
      <w:r w:rsidRPr="00237CBD">
        <w:rPr>
          <w:rFonts w:ascii="Palatino Linotype" w:hAnsi="Palatino Linotype"/>
          <w:i/>
        </w:rPr>
        <w:t>Artículo 19.- A las nueve horas del día 1 de enero del año inmediato siguiente a aquel en que se hayan efectuado las elecciones municipales, el ayuntamiento saliente dará posesión de las oficinas municipales a los miembros del ayuntamiento entrante, que hubieren rendido la protesta de ley, cuyo presidente municipal hará la siguiente declaratoria formal y solemne: “Queda legítimamente instalado el ayuntamiento del municipio de…, que deberá funcionar durante los años de…”. La inasistencia de los integrantes del ayuntamiento saliente no será obstáculo para que se dé por instalado el entrante, sin perjuicio de las sanciones que establezcan las disposiciones jurídicas aplicables. A continuación se procederá a la suscripción de las actas y demás documentos relativos a la entrega-recepción de la administración municipal, con la participación de los miembros de los ayuntamientos y los titulares de sus dependencias administrativas salientes y entrantes,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La documentación que se señala anteriormente deberá ser conocida en la primera sesión de Cabildo por los integrantes del Ayuntamiento a los cuales se les entregará copia de la misma. El ayuntamiento saliente, a través del presidente municipal, presentará al ayuntamiento entrante, con una copia para la Legislatura, un documento que contenga sus observaciones, sugerencias y recomendaciones en relación a la administración y gobierno municipal. La inasistencia de alguno de los integrantes del ayuntamiento saliente o entrante, no será obstáculo para que se lleve a cabo el acto de entrega-recepción, para lo cual, el síndico o primer síndico saliente será responsable de entregar; y el síndico o primer síndico entrante, el responsable de recibir; en ausencia de éstos, cualquier servidor público que designe el titular de la Contraloría Municipal para el caso de la administración saliente y un representante de la administración que recibe designado por el Presidente Municipal entrante; sin otra responsabilidad administrativa relacionada con el acto. El ayuntamiento saliente realizará las acciones necesarias para dar cumplimiento a lo dispuesto en los artículos 18 y 19 de la presente ley, en caso de incumplimiento, se hará del conocimiento de la Contraloría del Poder Legislativo y de las autoridades competentes del Estado, quienes determinarán si existe o no responsabilidad administrativa disciplinaria.</w:t>
      </w:r>
    </w:p>
    <w:p w14:paraId="694F4478" w14:textId="77777777" w:rsidR="00DD035F" w:rsidRPr="00237CBD" w:rsidRDefault="00DD035F" w:rsidP="00237CBD">
      <w:pPr>
        <w:pStyle w:val="Prrafodelista"/>
        <w:autoSpaceDE w:val="0"/>
        <w:autoSpaceDN w:val="0"/>
        <w:adjustRightInd w:val="0"/>
        <w:spacing w:before="240" w:after="360" w:line="360" w:lineRule="auto"/>
        <w:ind w:left="0"/>
        <w:jc w:val="both"/>
        <w:rPr>
          <w:rFonts w:ascii="Palatino Linotype" w:hAnsi="Palatino Linotype" w:cs="Arial"/>
          <w:color w:val="000000" w:themeColor="text1"/>
          <w:lang w:val="es-MX"/>
        </w:rPr>
      </w:pPr>
    </w:p>
    <w:p w14:paraId="21029F3D" w14:textId="19145486" w:rsidR="00DD035F" w:rsidRPr="00237CBD" w:rsidRDefault="00DD035F" w:rsidP="00237CBD">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cs="Arial"/>
          <w:color w:val="000000" w:themeColor="text1"/>
          <w:lang w:val="es-MX"/>
        </w:rPr>
      </w:pPr>
      <w:r w:rsidRPr="00237CBD">
        <w:rPr>
          <w:rFonts w:ascii="Palatino Linotype" w:hAnsi="Palatino Linotype"/>
          <w:color w:val="000000" w:themeColor="text1"/>
        </w:rPr>
        <w:t xml:space="preserve">De lo anterior y los argumentos expresados por el Director de Administración Municipal de Villa del Carbón, se colige que el </w:t>
      </w:r>
      <w:r w:rsidRPr="00237CBD">
        <w:rPr>
          <w:rFonts w:ascii="Palatino Linotype" w:hAnsi="Palatino Linotype"/>
          <w:b/>
          <w:color w:val="000000" w:themeColor="text1"/>
        </w:rPr>
        <w:t xml:space="preserve">Ayuntamiento de </w:t>
      </w:r>
      <w:proofErr w:type="spellStart"/>
      <w:r w:rsidR="00BD4078" w:rsidRPr="00237CBD">
        <w:rPr>
          <w:rFonts w:ascii="Palatino Linotype" w:hAnsi="Palatino Linotype"/>
          <w:b/>
          <w:color w:val="000000" w:themeColor="text1"/>
        </w:rPr>
        <w:t>Tezoyuca</w:t>
      </w:r>
      <w:proofErr w:type="spellEnd"/>
      <w:r w:rsidR="00BD4078" w:rsidRPr="00237CBD">
        <w:rPr>
          <w:rFonts w:ascii="Palatino Linotype" w:hAnsi="Palatino Linotype"/>
          <w:b/>
          <w:color w:val="000000" w:themeColor="text1"/>
        </w:rPr>
        <w:t xml:space="preserve"> </w:t>
      </w:r>
      <w:r w:rsidRPr="00237CBD">
        <w:rPr>
          <w:rFonts w:ascii="Palatino Linotype" w:hAnsi="Palatino Linotype"/>
          <w:color w:val="000000" w:themeColor="text1"/>
        </w:rPr>
        <w:t xml:space="preserve">tiene la posibilidad de </w:t>
      </w:r>
      <w:r w:rsidRPr="00237CBD">
        <w:rPr>
          <w:rFonts w:ascii="Palatino Linotype" w:hAnsi="Palatino Linotype"/>
        </w:rPr>
        <w:t>hacer del conocimiento de la Contraloría del Poder Legislativo y de las autoridades competentes del Estado,</w:t>
      </w:r>
      <w:r w:rsidRPr="00237CBD">
        <w:rPr>
          <w:rFonts w:ascii="Palatino Linotype" w:hAnsi="Palatino Linotype"/>
          <w:b/>
        </w:rPr>
        <w:t xml:space="preserve"> </w:t>
      </w:r>
      <w:r w:rsidRPr="00237CBD">
        <w:rPr>
          <w:rFonts w:ascii="Palatino Linotype" w:hAnsi="Palatino Linotype"/>
          <w:color w:val="000000" w:themeColor="text1"/>
        </w:rPr>
        <w:t xml:space="preserve">sobre el incumplimiento los requisitos legales establecidos en la </w:t>
      </w:r>
      <w:r w:rsidRPr="00237CBD">
        <w:rPr>
          <w:rFonts w:ascii="Palatino Linotype" w:hAnsi="Palatino Linotype"/>
          <w:b/>
          <w:color w:val="000000" w:themeColor="text1"/>
        </w:rPr>
        <w:t>Ley Orgánica Municipal del Estado de México</w:t>
      </w:r>
      <w:r w:rsidRPr="00237CBD">
        <w:rPr>
          <w:rFonts w:ascii="Palatino Linotype" w:hAnsi="Palatino Linotype"/>
          <w:color w:val="000000" w:themeColor="text1"/>
        </w:rPr>
        <w:t>, es decir la omisión de entrega de documentos de la administración municipal saliente</w:t>
      </w:r>
      <w:r w:rsidRPr="00237CBD">
        <w:rPr>
          <w:rFonts w:ascii="Palatino Linotype" w:hAnsi="Palatino Linotype"/>
          <w:b/>
        </w:rPr>
        <w:t xml:space="preserve"> </w:t>
      </w:r>
      <w:r w:rsidRPr="00237CBD">
        <w:rPr>
          <w:rFonts w:ascii="Palatino Linotype" w:hAnsi="Palatino Linotype"/>
        </w:rPr>
        <w:t>para que se determine si existe o no responsabilid</w:t>
      </w:r>
      <w:r w:rsidR="00EB5EAD" w:rsidRPr="00237CBD">
        <w:rPr>
          <w:rFonts w:ascii="Palatino Linotype" w:hAnsi="Palatino Linotype"/>
        </w:rPr>
        <w:t xml:space="preserve">ad administrativa disciplinaria, así es dable ordenar las actas de entrega recepción generadas del primero (01) al veintidós (22) de enero de dos mil diecinueve. </w:t>
      </w:r>
    </w:p>
    <w:p w14:paraId="27889688" w14:textId="77777777" w:rsidR="00EB5EAD" w:rsidRPr="00237CBD" w:rsidRDefault="00EB5EAD" w:rsidP="00237CBD">
      <w:pPr>
        <w:pStyle w:val="Prrafodelista"/>
        <w:autoSpaceDE w:val="0"/>
        <w:autoSpaceDN w:val="0"/>
        <w:adjustRightInd w:val="0"/>
        <w:spacing w:before="240" w:after="360" w:line="360" w:lineRule="auto"/>
        <w:ind w:left="0"/>
        <w:jc w:val="both"/>
        <w:rPr>
          <w:rFonts w:ascii="Palatino Linotype" w:hAnsi="Palatino Linotype" w:cs="Arial"/>
          <w:color w:val="000000" w:themeColor="text1"/>
          <w:lang w:val="es-MX"/>
        </w:rPr>
      </w:pPr>
    </w:p>
    <w:p w14:paraId="6716B045" w14:textId="5742AB2A" w:rsidR="00252A1F" w:rsidRPr="00237CBD" w:rsidRDefault="00EB5EAD" w:rsidP="00237CBD">
      <w:pPr>
        <w:pStyle w:val="Prrafodelista"/>
        <w:numPr>
          <w:ilvl w:val="0"/>
          <w:numId w:val="1"/>
        </w:numPr>
        <w:autoSpaceDE w:val="0"/>
        <w:autoSpaceDN w:val="0"/>
        <w:adjustRightInd w:val="0"/>
        <w:spacing w:before="240" w:after="160" w:line="360" w:lineRule="auto"/>
        <w:ind w:left="0" w:right="49" w:firstLine="0"/>
        <w:jc w:val="both"/>
        <w:rPr>
          <w:rFonts w:ascii="Palatino Linotype" w:eastAsia="MS Mincho" w:hAnsi="Palatino Linotype" w:cs="Times New Roman"/>
          <w:lang w:val="es-ES"/>
        </w:rPr>
      </w:pPr>
      <w:r w:rsidRPr="00237CBD">
        <w:rPr>
          <w:rFonts w:ascii="Palatino Linotype" w:hAnsi="Palatino Linotype"/>
        </w:rPr>
        <w:t xml:space="preserve">Finalmente, por cuanto hace al punto 24 donde el particular requiere acceso a </w:t>
      </w:r>
      <w:r w:rsidRPr="00237CBD">
        <w:rPr>
          <w:rFonts w:ascii="Palatino Linotype" w:hAnsi="Palatino Linotype"/>
          <w:i/>
        </w:rPr>
        <w:t>“las actas de las sesiones de cabildo, celebradas del primero (01) al veintidós (22) de enero de dos mil diecinueve, así como las video grabaciones correspondientes”</w:t>
      </w:r>
      <w:r w:rsidR="00D0199A" w:rsidRPr="00237CBD">
        <w:rPr>
          <w:rFonts w:ascii="Palatino Linotype" w:hAnsi="Palatino Linotype"/>
          <w:i/>
        </w:rPr>
        <w:t xml:space="preserve">, </w:t>
      </w:r>
      <w:r w:rsidR="00D0199A" w:rsidRPr="00237CBD">
        <w:rPr>
          <w:rFonts w:ascii="Palatino Linotype" w:hAnsi="Palatino Linotype"/>
        </w:rPr>
        <w:t>es oportuno traer de nueve cuenta lo señalado por el ya referido artículo 92 de la Ley de Trasparencia y Acceso a la Información que señala lo siguiente:</w:t>
      </w:r>
    </w:p>
    <w:p w14:paraId="18B5A948" w14:textId="77777777" w:rsidR="00D0199A" w:rsidRPr="00237CBD" w:rsidRDefault="00D0199A" w:rsidP="00237CBD">
      <w:pPr>
        <w:pStyle w:val="Prrafodelista"/>
        <w:spacing w:line="360" w:lineRule="auto"/>
        <w:rPr>
          <w:rFonts w:ascii="Palatino Linotype" w:eastAsia="MS Mincho" w:hAnsi="Palatino Linotype" w:cs="Times New Roman"/>
          <w:lang w:val="es-ES"/>
        </w:rPr>
      </w:pPr>
    </w:p>
    <w:p w14:paraId="79AFDB64" w14:textId="6A808622" w:rsidR="00BD4078" w:rsidRPr="00237CBD" w:rsidRDefault="00BD4078" w:rsidP="00237CBD">
      <w:pPr>
        <w:spacing w:after="160" w:line="360" w:lineRule="auto"/>
        <w:ind w:left="426" w:right="567"/>
        <w:contextualSpacing/>
        <w:jc w:val="both"/>
        <w:rPr>
          <w:rFonts w:ascii="Palatino Linotype" w:eastAsia="Calibri" w:hAnsi="Palatino Linotype" w:cs="Arial"/>
          <w:i/>
          <w:lang w:val="es-ES" w:eastAsia="en-US"/>
        </w:rPr>
      </w:pPr>
      <w:r w:rsidRPr="00237CBD">
        <w:rPr>
          <w:rFonts w:ascii="Palatino Linotype" w:eastAsia="Calibri" w:hAnsi="Palatino Linotype" w:cs="Arial"/>
          <w:i/>
          <w:lang w:val="es-ES" w:eastAsia="en-US"/>
        </w:rPr>
        <w:t>“</w:t>
      </w:r>
      <w:r w:rsidR="00D0199A" w:rsidRPr="00237CBD">
        <w:rPr>
          <w:rFonts w:ascii="Palatino Linotype" w:eastAsia="Calibri" w:hAnsi="Palatino Linotype" w:cs="Arial"/>
          <w:i/>
          <w:lang w:val="es-ES" w:eastAsia="en-US"/>
        </w:rPr>
        <w:t xml:space="preserve">Artículo 92. </w:t>
      </w:r>
      <w:r w:rsidR="00D0199A" w:rsidRPr="00237CBD">
        <w:rPr>
          <w:rFonts w:ascii="Palatino Linotype" w:eastAsia="Calibri" w:hAnsi="Palatino Linotype" w:cs="Arial"/>
          <w:b/>
          <w:i/>
          <w:lang w:val="es-ES" w:eastAsia="en-US"/>
        </w:rPr>
        <w:t>Los sujetos obligados deberán poner a disposición del público</w:t>
      </w:r>
      <w:r w:rsidR="00D0199A" w:rsidRPr="00237CBD">
        <w:rPr>
          <w:rFonts w:ascii="Palatino Linotype" w:eastAsia="Calibri" w:hAnsi="Palatino Linotype" w:cs="Arial"/>
          <w:i/>
          <w:lang w:val="es-ES" w:eastAsia="en-US"/>
        </w:rPr>
        <w:t xml:space="preserve">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FA6BB76" w14:textId="77777777" w:rsidR="00BD4078" w:rsidRPr="00237CBD" w:rsidRDefault="00BD4078" w:rsidP="00237CBD">
      <w:pPr>
        <w:spacing w:after="160" w:line="360" w:lineRule="auto"/>
        <w:ind w:left="426" w:right="567"/>
        <w:contextualSpacing/>
        <w:jc w:val="both"/>
        <w:rPr>
          <w:rFonts w:ascii="Palatino Linotype" w:eastAsia="Calibri" w:hAnsi="Palatino Linotype" w:cs="Arial"/>
          <w:i/>
          <w:lang w:val="es-ES" w:eastAsia="en-US"/>
        </w:rPr>
      </w:pPr>
    </w:p>
    <w:p w14:paraId="584F2CF2" w14:textId="3EBEE6D0" w:rsidR="00D0199A" w:rsidRPr="00237CBD" w:rsidRDefault="00BD4078" w:rsidP="00237CBD">
      <w:pPr>
        <w:spacing w:after="160" w:line="360" w:lineRule="auto"/>
        <w:ind w:left="426" w:right="567"/>
        <w:contextualSpacing/>
        <w:jc w:val="both"/>
        <w:rPr>
          <w:rFonts w:ascii="Palatino Linotype" w:eastAsia="Calibri" w:hAnsi="Palatino Linotype" w:cs="Arial"/>
          <w:i/>
          <w:lang w:val="es-ES" w:eastAsia="en-US"/>
        </w:rPr>
      </w:pPr>
      <w:r w:rsidRPr="00237CBD">
        <w:rPr>
          <w:rFonts w:ascii="Palatino Linotype" w:eastAsia="Calibri" w:hAnsi="Palatino Linotype" w:cs="Arial"/>
          <w:i/>
          <w:lang w:val="es-ES" w:eastAsia="en-US"/>
        </w:rPr>
        <w:t>(</w:t>
      </w:r>
      <w:r w:rsidR="00D0199A" w:rsidRPr="00237CBD">
        <w:rPr>
          <w:rFonts w:ascii="Palatino Linotype" w:eastAsia="Calibri" w:hAnsi="Palatino Linotype" w:cs="Arial"/>
          <w:i/>
          <w:lang w:val="es-ES" w:eastAsia="en-US"/>
        </w:rPr>
        <w:t>…</w:t>
      </w:r>
      <w:r w:rsidRPr="00237CBD">
        <w:rPr>
          <w:rFonts w:ascii="Palatino Linotype" w:eastAsia="Calibri" w:hAnsi="Palatino Linotype" w:cs="Arial"/>
          <w:i/>
          <w:lang w:val="es-ES" w:eastAsia="en-US"/>
        </w:rPr>
        <w:t>)</w:t>
      </w:r>
    </w:p>
    <w:p w14:paraId="707C266A" w14:textId="77777777" w:rsidR="00D0199A" w:rsidRPr="00237CBD" w:rsidRDefault="00D0199A" w:rsidP="00237CBD">
      <w:pPr>
        <w:spacing w:line="360" w:lineRule="auto"/>
        <w:ind w:left="426" w:right="567"/>
        <w:contextualSpacing/>
        <w:jc w:val="both"/>
        <w:rPr>
          <w:rFonts w:ascii="Palatino Linotype" w:eastAsia="Calibri" w:hAnsi="Palatino Linotype" w:cs="Arial"/>
          <w:i/>
          <w:lang w:val="es-ES" w:eastAsia="en-US"/>
        </w:rPr>
      </w:pPr>
    </w:p>
    <w:p w14:paraId="65DA9CED" w14:textId="77777777" w:rsidR="00D0199A" w:rsidRPr="00237CBD" w:rsidRDefault="00D0199A" w:rsidP="00237CBD">
      <w:pPr>
        <w:spacing w:line="360" w:lineRule="auto"/>
        <w:ind w:left="426" w:right="567"/>
        <w:contextualSpacing/>
        <w:jc w:val="both"/>
        <w:rPr>
          <w:rFonts w:ascii="Palatino Linotype" w:eastAsia="Calibri" w:hAnsi="Palatino Linotype" w:cs="Arial"/>
          <w:i/>
          <w:lang w:val="es-ES" w:eastAsia="en-US"/>
        </w:rPr>
      </w:pPr>
      <w:r w:rsidRPr="00237CBD">
        <w:rPr>
          <w:rFonts w:ascii="Palatino Linotype" w:eastAsia="Calibri" w:hAnsi="Palatino Linotype" w:cs="Arial"/>
          <w:i/>
          <w:lang w:val="es-ES" w:eastAsia="en-US"/>
        </w:rPr>
        <w:t xml:space="preserve">L. </w:t>
      </w:r>
      <w:r w:rsidRPr="00237CBD">
        <w:rPr>
          <w:rFonts w:ascii="Palatino Linotype" w:eastAsia="Calibri" w:hAnsi="Palatino Linotype" w:cs="Arial"/>
          <w:b/>
          <w:i/>
          <w:lang w:val="es-ES" w:eastAsia="en-US"/>
        </w:rPr>
        <w:t>Las actas de sesiones ordinarias y extraordinarias</w:t>
      </w:r>
      <w:r w:rsidRPr="00237CBD">
        <w:rPr>
          <w:rFonts w:ascii="Palatino Linotype" w:eastAsia="Calibri" w:hAnsi="Palatino Linotype" w:cs="Arial"/>
          <w:i/>
          <w:lang w:val="es-ES" w:eastAsia="en-US"/>
        </w:rPr>
        <w:t xml:space="preserve">, así como las opiniones y recomendaciones </w:t>
      </w:r>
      <w:r w:rsidRPr="00237CBD">
        <w:rPr>
          <w:rFonts w:ascii="Palatino Linotype" w:eastAsia="Calibri" w:hAnsi="Palatino Linotype" w:cs="Arial"/>
          <w:b/>
          <w:i/>
          <w:lang w:val="es-ES" w:eastAsia="en-US"/>
        </w:rPr>
        <w:t>de los consejos consultivos</w:t>
      </w:r>
      <w:r w:rsidRPr="00237CBD">
        <w:rPr>
          <w:rFonts w:ascii="Palatino Linotype" w:eastAsia="Calibri" w:hAnsi="Palatino Linotype" w:cs="Arial"/>
          <w:i/>
          <w:lang w:val="es-ES" w:eastAsia="en-US"/>
        </w:rPr>
        <w:t>;</w:t>
      </w:r>
    </w:p>
    <w:p w14:paraId="0EC32A02" w14:textId="4ED97B7D" w:rsidR="00D0199A" w:rsidRPr="00237CBD" w:rsidRDefault="00BD4078" w:rsidP="00237CBD">
      <w:pPr>
        <w:spacing w:line="360" w:lineRule="auto"/>
        <w:ind w:left="426" w:right="567"/>
        <w:contextualSpacing/>
        <w:jc w:val="both"/>
        <w:rPr>
          <w:rFonts w:ascii="Palatino Linotype" w:eastAsia="Calibri" w:hAnsi="Palatino Linotype" w:cs="Arial"/>
          <w:i/>
          <w:lang w:val="es-ES" w:eastAsia="en-US"/>
        </w:rPr>
      </w:pPr>
      <w:r w:rsidRPr="00237CBD">
        <w:rPr>
          <w:rFonts w:ascii="Palatino Linotype" w:eastAsia="Calibri" w:hAnsi="Palatino Linotype" w:cs="Arial"/>
          <w:i/>
          <w:lang w:val="es-ES" w:eastAsia="en-US"/>
        </w:rPr>
        <w:t>(</w:t>
      </w:r>
      <w:r w:rsidR="00D0199A" w:rsidRPr="00237CBD">
        <w:rPr>
          <w:rFonts w:ascii="Palatino Linotype" w:eastAsia="Calibri" w:hAnsi="Palatino Linotype" w:cs="Arial"/>
          <w:i/>
          <w:lang w:val="es-ES" w:eastAsia="en-US"/>
        </w:rPr>
        <w:t>…</w:t>
      </w:r>
      <w:r w:rsidRPr="00237CBD">
        <w:rPr>
          <w:rFonts w:ascii="Palatino Linotype" w:eastAsia="Calibri" w:hAnsi="Palatino Linotype" w:cs="Arial"/>
          <w:i/>
          <w:lang w:val="es-ES" w:eastAsia="en-US"/>
        </w:rPr>
        <w:t>)”</w:t>
      </w:r>
    </w:p>
    <w:p w14:paraId="702F5681" w14:textId="77777777" w:rsidR="00D0199A" w:rsidRPr="00237CBD" w:rsidRDefault="00D0199A" w:rsidP="00237CBD">
      <w:pPr>
        <w:spacing w:line="360" w:lineRule="auto"/>
        <w:ind w:left="426"/>
        <w:contextualSpacing/>
        <w:jc w:val="both"/>
        <w:rPr>
          <w:rFonts w:ascii="Palatino Linotype" w:eastAsia="Calibri" w:hAnsi="Palatino Linotype" w:cs="Arial"/>
          <w:lang w:val="es-ES" w:eastAsia="en-US"/>
        </w:rPr>
      </w:pPr>
    </w:p>
    <w:p w14:paraId="63169383" w14:textId="4D11FBB1" w:rsidR="00D0199A" w:rsidRPr="00237CBD" w:rsidRDefault="00D0199A" w:rsidP="00237CBD">
      <w:pPr>
        <w:pStyle w:val="Prrafodelista"/>
        <w:numPr>
          <w:ilvl w:val="0"/>
          <w:numId w:val="1"/>
        </w:numPr>
        <w:spacing w:after="160" w:line="360" w:lineRule="auto"/>
        <w:ind w:left="0" w:firstLine="0"/>
        <w:jc w:val="both"/>
        <w:rPr>
          <w:rFonts w:ascii="Palatino Linotype" w:eastAsia="Calibri" w:hAnsi="Palatino Linotype" w:cs="Arial"/>
          <w:lang w:val="es-ES" w:eastAsia="en-US"/>
        </w:rPr>
      </w:pPr>
      <w:r w:rsidRPr="00237CBD">
        <w:rPr>
          <w:rFonts w:ascii="Palatino Linotype" w:eastAsia="Calibri" w:hAnsi="Palatino Linotype" w:cs="Arial"/>
          <w:lang w:val="es-ES" w:eastAsia="en-US"/>
        </w:rPr>
        <w:t>De lo anteriormente expuesto se puede observar que la información solicitada por el particular, forma parte de las obligaciones de transparencia común la cual debe ser pública, ponerla a disposición del público de manera permanente y actualizada de forma sencilla, precisa y entendible, en los respectivos medios electrónicos, de acuerdo con sus facultades, atribuciones, funciones u objeto social, según corresponda, la información.</w:t>
      </w:r>
    </w:p>
    <w:p w14:paraId="74260425" w14:textId="77777777" w:rsidR="00D0199A" w:rsidRPr="00237CBD" w:rsidRDefault="00D0199A" w:rsidP="00237CBD">
      <w:pPr>
        <w:spacing w:line="360" w:lineRule="auto"/>
        <w:ind w:left="426"/>
        <w:contextualSpacing/>
        <w:jc w:val="both"/>
        <w:rPr>
          <w:rFonts w:ascii="Palatino Linotype" w:eastAsia="Calibri" w:hAnsi="Palatino Linotype" w:cs="Arial"/>
          <w:lang w:val="es-ES" w:eastAsia="en-US"/>
        </w:rPr>
      </w:pPr>
    </w:p>
    <w:p w14:paraId="7179ED6F" w14:textId="77777777" w:rsidR="00D0199A" w:rsidRPr="00237CBD" w:rsidRDefault="00D0199A" w:rsidP="00237CBD">
      <w:pPr>
        <w:numPr>
          <w:ilvl w:val="0"/>
          <w:numId w:val="1"/>
        </w:numPr>
        <w:spacing w:after="160" w:line="360" w:lineRule="auto"/>
        <w:ind w:left="0" w:firstLine="0"/>
        <w:contextualSpacing/>
        <w:jc w:val="both"/>
        <w:rPr>
          <w:rFonts w:ascii="Palatino Linotype" w:eastAsia="Calibri" w:hAnsi="Palatino Linotype" w:cs="Arial"/>
          <w:lang w:val="es-ES" w:eastAsia="en-US"/>
        </w:rPr>
      </w:pPr>
      <w:r w:rsidRPr="00237CBD">
        <w:rPr>
          <w:rFonts w:ascii="Palatino Linotype" w:eastAsia="Calibri" w:hAnsi="Palatino Linotype" w:cs="Arial"/>
          <w:lang w:val="es-ES" w:eastAsia="en-US"/>
        </w:rPr>
        <w:t>Tal y como se advierte en el contenido del artículo 92 de referencia la información que fue solicitada por la particular corresponde a obligaciones de transparencia común, por lo tanto se debe hacer entrega de la información en versión pública lo correspondiente a las diversas actas solicitada.</w:t>
      </w:r>
    </w:p>
    <w:p w14:paraId="6D96AE09" w14:textId="77777777" w:rsidR="00D0199A" w:rsidRPr="00237CBD" w:rsidRDefault="00D0199A" w:rsidP="00237CBD">
      <w:pPr>
        <w:spacing w:after="160" w:line="360" w:lineRule="auto"/>
        <w:ind w:left="720"/>
        <w:contextualSpacing/>
        <w:rPr>
          <w:rFonts w:ascii="Palatino Linotype" w:eastAsia="Calibri" w:hAnsi="Palatino Linotype" w:cs="Arial"/>
          <w:lang w:val="es-ES" w:eastAsia="en-US"/>
        </w:rPr>
      </w:pPr>
    </w:p>
    <w:p w14:paraId="489F9311" w14:textId="77777777" w:rsidR="00D0199A" w:rsidRPr="00237CBD" w:rsidRDefault="00D0199A" w:rsidP="00237CBD">
      <w:pPr>
        <w:numPr>
          <w:ilvl w:val="0"/>
          <w:numId w:val="1"/>
        </w:numPr>
        <w:spacing w:after="160" w:line="360" w:lineRule="auto"/>
        <w:ind w:left="0" w:right="34" w:firstLine="0"/>
        <w:contextualSpacing/>
        <w:jc w:val="both"/>
        <w:rPr>
          <w:rFonts w:ascii="Palatino Linotype" w:eastAsia="MS Mincho" w:hAnsi="Palatino Linotype" w:cs="Arial"/>
        </w:rPr>
      </w:pPr>
      <w:r w:rsidRPr="00237CBD">
        <w:rPr>
          <w:rFonts w:ascii="Palatino Linotype" w:eastAsia="MS Mincho" w:hAnsi="Palatino Linotype" w:cs="Arial"/>
          <w:lang w:val="es-ES"/>
        </w:rPr>
        <w:t>Es de precisar que el ayuntamiento cuenta con la facultad de realizar las sesiones de cabildo necesarias a través de cuales se deliberan de manera colegiada lo asuntos relativos con la tomada de decisiones para el buen funcionamiento de la administración municipal, acciones que se encuentra reguladas  en la Ley Orgánica Municipal del Estado de México en su artículos 27, 28, 29 y 30 Bis y el Bando Municipal en su artículo 54 fracciones I, II, III y IV, que a la letra establecen:</w:t>
      </w:r>
    </w:p>
    <w:p w14:paraId="2CD9E07F" w14:textId="77777777" w:rsidR="00D0199A" w:rsidRPr="00237CBD" w:rsidRDefault="00D0199A" w:rsidP="00237CBD">
      <w:pPr>
        <w:spacing w:after="160" w:line="360" w:lineRule="auto"/>
        <w:rPr>
          <w:rFonts w:ascii="Palatino Linotype" w:eastAsia="MS Mincho" w:hAnsi="Palatino Linotype" w:cs="Arial"/>
        </w:rPr>
      </w:pPr>
    </w:p>
    <w:p w14:paraId="424F6748" w14:textId="7B3A0660" w:rsidR="00202A27" w:rsidRPr="00237CBD" w:rsidRDefault="00BD4078" w:rsidP="00237CBD">
      <w:pPr>
        <w:spacing w:after="160" w:line="360" w:lineRule="auto"/>
        <w:ind w:left="567" w:right="616"/>
        <w:jc w:val="both"/>
        <w:rPr>
          <w:rFonts w:ascii="Palatino Linotype" w:eastAsia="Calibri" w:hAnsi="Palatino Linotype" w:cs="Times New Roman"/>
          <w:i/>
          <w:lang w:val="es-MX" w:eastAsia="en-US"/>
        </w:rPr>
      </w:pPr>
      <w:r w:rsidRPr="00237CBD">
        <w:rPr>
          <w:rFonts w:ascii="Palatino Linotype" w:eastAsia="Calibri" w:hAnsi="Palatino Linotype" w:cs="Times New Roman"/>
          <w:b/>
          <w:i/>
          <w:lang w:val="es-MX" w:eastAsia="en-US"/>
        </w:rPr>
        <w:t>“</w:t>
      </w:r>
      <w:r w:rsidR="00D0199A" w:rsidRPr="00237CBD">
        <w:rPr>
          <w:rFonts w:ascii="Palatino Linotype" w:eastAsia="Calibri" w:hAnsi="Palatino Linotype" w:cs="Times New Roman"/>
          <w:b/>
          <w:i/>
          <w:lang w:val="es-MX" w:eastAsia="en-US"/>
        </w:rPr>
        <w:t>Artículo 27.-</w:t>
      </w:r>
      <w:r w:rsidR="00D0199A" w:rsidRPr="00237CBD">
        <w:rPr>
          <w:rFonts w:ascii="Palatino Linotype" w:eastAsia="Calibri" w:hAnsi="Palatino Linotype" w:cs="Times New Roman"/>
          <w:i/>
          <w:lang w:val="es-MX" w:eastAsia="en-US"/>
        </w:rPr>
        <w:t xml:space="preserve"> </w:t>
      </w:r>
      <w:r w:rsidR="00D0199A" w:rsidRPr="00237CBD">
        <w:rPr>
          <w:rFonts w:ascii="Palatino Linotype" w:eastAsia="Calibri" w:hAnsi="Palatino Linotype" w:cs="Times New Roman"/>
          <w:b/>
          <w:i/>
          <w:lang w:val="es-MX" w:eastAsia="en-US"/>
        </w:rPr>
        <w:t>Los ayuntamientos como órganos deliberantes, deberán resolver colegiadamente los asuntos de su competencia.</w:t>
      </w:r>
      <w:r w:rsidR="00D0199A" w:rsidRPr="00237CBD">
        <w:rPr>
          <w:rFonts w:ascii="Palatino Linotype" w:eastAsia="Calibri" w:hAnsi="Palatino Linotype" w:cs="Times New Roman"/>
          <w:i/>
          <w:lang w:val="es-MX" w:eastAsia="en-US"/>
        </w:rPr>
        <w:t xml:space="preserve"> </w:t>
      </w:r>
    </w:p>
    <w:p w14:paraId="62B20496" w14:textId="77777777" w:rsidR="00D0199A" w:rsidRPr="00237CBD" w:rsidRDefault="00D0199A" w:rsidP="00237CBD">
      <w:pPr>
        <w:spacing w:after="160" w:line="360" w:lineRule="auto"/>
        <w:ind w:left="567" w:right="616"/>
        <w:jc w:val="both"/>
        <w:rPr>
          <w:rFonts w:ascii="Palatino Linotype" w:eastAsia="Calibri" w:hAnsi="Palatino Linotype" w:cs="Times New Roman"/>
          <w:i/>
          <w:lang w:val="es-MX" w:eastAsia="en-US"/>
        </w:rPr>
      </w:pPr>
      <w:r w:rsidRPr="00237CBD">
        <w:rPr>
          <w:rFonts w:ascii="Palatino Linotype" w:eastAsia="Calibri" w:hAnsi="Palatino Linotype" w:cs="Times New Roman"/>
          <w:b/>
          <w:i/>
          <w:lang w:val="es-MX" w:eastAsia="en-US"/>
        </w:rPr>
        <w:t>Artículo 28.-</w:t>
      </w:r>
      <w:r w:rsidRPr="00237CBD">
        <w:rPr>
          <w:rFonts w:ascii="Palatino Linotype" w:eastAsia="Calibri" w:hAnsi="Palatino Linotype" w:cs="Times New Roman"/>
          <w:i/>
          <w:lang w:val="es-MX" w:eastAsia="en-US"/>
        </w:rPr>
        <w:t xml:space="preserve"> </w:t>
      </w:r>
      <w:r w:rsidRPr="00237CBD">
        <w:rPr>
          <w:rFonts w:ascii="Palatino Linotype" w:eastAsia="Calibri" w:hAnsi="Palatino Linotype" w:cs="Times New Roman"/>
          <w:b/>
          <w:i/>
          <w:lang w:val="es-MX" w:eastAsia="en-US"/>
        </w:rPr>
        <w:t>Los ayuntamientos sesionarán cuando menos una vez cada ocho días o cuantas veces sea necesario en asuntos de urgente resolución,</w:t>
      </w:r>
      <w:r w:rsidRPr="00237CBD">
        <w:rPr>
          <w:rFonts w:ascii="Palatino Linotype" w:eastAsia="Calibri" w:hAnsi="Palatino Linotype" w:cs="Times New Roman"/>
          <w:i/>
          <w:lang w:val="es-MX" w:eastAsia="en-US"/>
        </w:rPr>
        <w:t xml:space="preserve"> a petición de la mayoría de sus miembros y podrán declararse en sesión permanente cuando la importancia del asunto lo requiera. </w:t>
      </w:r>
    </w:p>
    <w:p w14:paraId="6266D165" w14:textId="77777777" w:rsidR="00D0199A" w:rsidRPr="00237CBD" w:rsidRDefault="00D0199A" w:rsidP="00237CBD">
      <w:pPr>
        <w:spacing w:after="160" w:line="360" w:lineRule="auto"/>
        <w:ind w:left="567" w:right="616"/>
        <w:jc w:val="both"/>
        <w:rPr>
          <w:rFonts w:ascii="Palatino Linotype" w:eastAsia="Calibri" w:hAnsi="Palatino Linotype" w:cs="Times New Roman"/>
          <w:i/>
          <w:lang w:val="es-MX" w:eastAsia="en-US"/>
        </w:rPr>
      </w:pPr>
      <w:r w:rsidRPr="00237CBD">
        <w:rPr>
          <w:rFonts w:ascii="Palatino Linotype" w:eastAsia="Calibri" w:hAnsi="Palatino Linotype" w:cs="Times New Roman"/>
          <w:i/>
          <w:lang w:val="es-MX" w:eastAsia="en-US"/>
        </w:rPr>
        <w:t xml:space="preserve">Las sesiones de los ayuntamientos serán públicas y deberán transmitirse a través de la página de internet del municipio. </w:t>
      </w:r>
    </w:p>
    <w:p w14:paraId="1D7C06E8" w14:textId="77777777" w:rsidR="00D0199A" w:rsidRPr="00237CBD" w:rsidRDefault="00D0199A" w:rsidP="00237CBD">
      <w:pPr>
        <w:spacing w:after="160" w:line="360" w:lineRule="auto"/>
        <w:ind w:left="567" w:right="616"/>
        <w:jc w:val="both"/>
        <w:rPr>
          <w:rFonts w:ascii="Palatino Linotype" w:eastAsia="Calibri" w:hAnsi="Palatino Linotype" w:cs="Times New Roman"/>
          <w:i/>
          <w:lang w:val="es-MX" w:eastAsia="en-US"/>
        </w:rPr>
      </w:pPr>
      <w:r w:rsidRPr="00237CBD">
        <w:rPr>
          <w:rFonts w:ascii="Palatino Linotype" w:eastAsia="Calibri" w:hAnsi="Palatino Linotype" w:cs="Times New Roman"/>
          <w:i/>
          <w:lang w:val="es-MX" w:eastAsia="en-US"/>
        </w:rPr>
        <w:t xml:space="preserve">Las sesiones de los ayuntamientos se celebrarán en la sala de cabildos; y cuando la solemnidad del caso lo requiera, en el recinto previamente declarado oficial para tal objeto. </w:t>
      </w:r>
    </w:p>
    <w:p w14:paraId="3A21A562" w14:textId="77777777" w:rsidR="00D0199A" w:rsidRPr="00237CBD" w:rsidRDefault="00D0199A" w:rsidP="00237CBD">
      <w:pPr>
        <w:spacing w:after="160" w:line="360" w:lineRule="auto"/>
        <w:ind w:left="567" w:right="616"/>
        <w:jc w:val="both"/>
        <w:rPr>
          <w:rFonts w:ascii="Palatino Linotype" w:eastAsia="Calibri" w:hAnsi="Palatino Linotype" w:cs="Times New Roman"/>
          <w:i/>
          <w:lang w:val="es-MX" w:eastAsia="en-US"/>
        </w:rPr>
      </w:pPr>
      <w:r w:rsidRPr="00237CBD">
        <w:rPr>
          <w:rFonts w:ascii="Palatino Linotype" w:eastAsia="Calibri" w:hAnsi="Palatino Linotype" w:cs="Times New Roman"/>
          <w:i/>
          <w:lang w:val="es-MX" w:eastAsia="en-US"/>
        </w:rPr>
        <w:t xml:space="preserve">Los ayuntamientos sesionarán en cabildo abierto cuando menos bimestralmente. </w:t>
      </w:r>
    </w:p>
    <w:p w14:paraId="37D275CC" w14:textId="77777777" w:rsidR="00D0199A" w:rsidRPr="00237CBD" w:rsidRDefault="00D0199A" w:rsidP="00237CBD">
      <w:pPr>
        <w:spacing w:after="160" w:line="360" w:lineRule="auto"/>
        <w:ind w:left="567" w:right="616"/>
        <w:jc w:val="both"/>
        <w:rPr>
          <w:rFonts w:ascii="Palatino Linotype" w:eastAsia="Calibri" w:hAnsi="Palatino Linotype" w:cs="Times New Roman"/>
          <w:i/>
          <w:lang w:val="es-MX" w:eastAsia="en-US"/>
        </w:rPr>
      </w:pPr>
      <w:r w:rsidRPr="00237CBD">
        <w:rPr>
          <w:rFonts w:ascii="Palatino Linotype" w:eastAsia="Calibri" w:hAnsi="Palatino Linotype" w:cs="Times New Roman"/>
          <w:i/>
          <w:lang w:val="es-MX" w:eastAsia="en-US"/>
        </w:rPr>
        <w:t xml:space="preserve">El cabildo en sesión abierta es la sesión que celebra el Ayuntamiento, en la cual los habitantes participan directamente con derecho a voz pero sin voto, a fin de discutir asuntos de interés para la comunidad y con competencia sobre el mismo. </w:t>
      </w:r>
    </w:p>
    <w:p w14:paraId="1FFDDABE" w14:textId="77777777" w:rsidR="00D0199A" w:rsidRPr="00237CBD" w:rsidRDefault="00D0199A" w:rsidP="00237CBD">
      <w:pPr>
        <w:spacing w:after="160" w:line="360" w:lineRule="auto"/>
        <w:ind w:left="567" w:right="616"/>
        <w:jc w:val="both"/>
        <w:rPr>
          <w:rFonts w:ascii="Palatino Linotype" w:eastAsia="Calibri" w:hAnsi="Palatino Linotype" w:cs="Times New Roman"/>
          <w:i/>
          <w:lang w:val="es-MX" w:eastAsia="en-US"/>
        </w:rPr>
      </w:pPr>
      <w:r w:rsidRPr="00237CBD">
        <w:rPr>
          <w:rFonts w:ascii="Palatino Linotype" w:eastAsia="Calibri" w:hAnsi="Palatino Linotype" w:cs="Times New Roman"/>
          <w:i/>
          <w:lang w:val="es-MX" w:eastAsia="en-US"/>
        </w:rPr>
        <w:t xml:space="preserve">En este tipo de sesiones el Ayuntamiento escuchará la opinión del público que participe en la Sesión y podrá tomarla en cuenta al dictaminar sus resoluciones. </w:t>
      </w:r>
    </w:p>
    <w:p w14:paraId="68BD7760" w14:textId="77777777" w:rsidR="00D0199A" w:rsidRPr="00237CBD" w:rsidRDefault="00D0199A" w:rsidP="00237CBD">
      <w:pPr>
        <w:spacing w:after="160" w:line="360" w:lineRule="auto"/>
        <w:ind w:left="567" w:right="616"/>
        <w:jc w:val="both"/>
        <w:rPr>
          <w:rFonts w:ascii="Palatino Linotype" w:eastAsia="Calibri" w:hAnsi="Palatino Linotype" w:cs="Times New Roman"/>
          <w:i/>
          <w:lang w:val="es-MX" w:eastAsia="en-US"/>
        </w:rPr>
      </w:pPr>
      <w:r w:rsidRPr="00237CBD">
        <w:rPr>
          <w:rFonts w:ascii="Palatino Linotype" w:eastAsia="Calibri" w:hAnsi="Palatino Linotype" w:cs="Times New Roman"/>
          <w:i/>
          <w:lang w:val="es-MX" w:eastAsia="en-US"/>
        </w:rPr>
        <w:t>El Ayuntamiento deberá emitir una convocatoria pública quince días naturales previos a la celebración del Cabildo en sesión abierta para que los habitantes del municipio que tengan interés se registren como participantes ante la Secretaría del Ayuntamiento.</w:t>
      </w:r>
    </w:p>
    <w:p w14:paraId="47997B3C" w14:textId="77777777" w:rsidR="00D0199A" w:rsidRPr="00237CBD" w:rsidRDefault="00D0199A" w:rsidP="00237CBD">
      <w:pPr>
        <w:spacing w:after="160" w:line="360" w:lineRule="auto"/>
        <w:ind w:left="567" w:right="616"/>
        <w:jc w:val="both"/>
        <w:rPr>
          <w:rFonts w:ascii="Palatino Linotype" w:eastAsia="Calibri" w:hAnsi="Palatino Linotype" w:cs="Times New Roman"/>
          <w:i/>
          <w:lang w:val="es-MX" w:eastAsia="en-US"/>
        </w:rPr>
      </w:pPr>
      <w:r w:rsidRPr="00237CBD">
        <w:rPr>
          <w:rFonts w:ascii="Palatino Linotype" w:eastAsia="Calibri" w:hAnsi="Palatino Linotype" w:cs="Times New Roman"/>
          <w:i/>
          <w:lang w:val="es-MX" w:eastAsia="en-US"/>
        </w:rPr>
        <w:t xml:space="preserve">Para la celebración de las sesiones se deberá contar con un orden del día que contenga como mínimo: </w:t>
      </w:r>
    </w:p>
    <w:p w14:paraId="66199312" w14:textId="77777777" w:rsidR="00D0199A" w:rsidRPr="00237CBD" w:rsidRDefault="00D0199A" w:rsidP="00237CBD">
      <w:pPr>
        <w:spacing w:after="160" w:line="360" w:lineRule="auto"/>
        <w:ind w:left="567" w:right="616"/>
        <w:jc w:val="both"/>
        <w:rPr>
          <w:rFonts w:ascii="Palatino Linotype" w:eastAsia="Calibri" w:hAnsi="Palatino Linotype" w:cs="Times New Roman"/>
          <w:i/>
          <w:lang w:val="es-MX" w:eastAsia="en-US"/>
        </w:rPr>
      </w:pPr>
      <w:r w:rsidRPr="00237CBD">
        <w:rPr>
          <w:rFonts w:ascii="Palatino Linotype" w:eastAsia="Calibri" w:hAnsi="Palatino Linotype" w:cs="Times New Roman"/>
          <w:i/>
          <w:lang w:val="es-MX" w:eastAsia="en-US"/>
        </w:rPr>
        <w:t xml:space="preserve">a) Lista de Asistencia y en su caso declaración del quórum legal; </w:t>
      </w:r>
    </w:p>
    <w:p w14:paraId="7E2C176A" w14:textId="77777777" w:rsidR="00D0199A" w:rsidRPr="00237CBD" w:rsidRDefault="00D0199A" w:rsidP="00237CBD">
      <w:pPr>
        <w:spacing w:after="160" w:line="360" w:lineRule="auto"/>
        <w:ind w:left="567" w:right="616"/>
        <w:jc w:val="both"/>
        <w:rPr>
          <w:rFonts w:ascii="Palatino Linotype" w:eastAsia="Calibri" w:hAnsi="Palatino Linotype" w:cs="Times New Roman"/>
          <w:i/>
          <w:lang w:val="es-MX" w:eastAsia="en-US"/>
        </w:rPr>
      </w:pPr>
      <w:r w:rsidRPr="00237CBD">
        <w:rPr>
          <w:rFonts w:ascii="Palatino Linotype" w:eastAsia="Calibri" w:hAnsi="Palatino Linotype" w:cs="Times New Roman"/>
          <w:i/>
          <w:lang w:val="es-MX" w:eastAsia="en-US"/>
        </w:rPr>
        <w:t xml:space="preserve">b) Lectura, discusión y en su caso aprobación del acta de la sesión anterior; </w:t>
      </w:r>
    </w:p>
    <w:p w14:paraId="7C8B43B3" w14:textId="77777777" w:rsidR="00D0199A" w:rsidRPr="00237CBD" w:rsidRDefault="00D0199A" w:rsidP="00237CBD">
      <w:pPr>
        <w:spacing w:after="160" w:line="360" w:lineRule="auto"/>
        <w:ind w:left="567" w:right="616"/>
        <w:jc w:val="both"/>
        <w:rPr>
          <w:rFonts w:ascii="Palatino Linotype" w:eastAsia="Calibri" w:hAnsi="Palatino Linotype" w:cs="Times New Roman"/>
          <w:i/>
          <w:lang w:val="es-MX" w:eastAsia="en-US"/>
        </w:rPr>
      </w:pPr>
      <w:r w:rsidRPr="00237CBD">
        <w:rPr>
          <w:rFonts w:ascii="Palatino Linotype" w:eastAsia="Calibri" w:hAnsi="Palatino Linotype" w:cs="Times New Roman"/>
          <w:i/>
          <w:lang w:val="es-MX" w:eastAsia="en-US"/>
        </w:rPr>
        <w:t xml:space="preserve">c) Aprobación del orden del día; </w:t>
      </w:r>
    </w:p>
    <w:p w14:paraId="05B13686" w14:textId="77777777" w:rsidR="00D0199A" w:rsidRPr="00237CBD" w:rsidRDefault="00D0199A" w:rsidP="00237CBD">
      <w:pPr>
        <w:spacing w:after="160" w:line="360" w:lineRule="auto"/>
        <w:ind w:left="567" w:right="616"/>
        <w:jc w:val="both"/>
        <w:rPr>
          <w:rFonts w:ascii="Palatino Linotype" w:eastAsia="Calibri" w:hAnsi="Palatino Linotype" w:cs="Times New Roman"/>
          <w:i/>
          <w:lang w:val="es-MX" w:eastAsia="en-US"/>
        </w:rPr>
      </w:pPr>
      <w:r w:rsidRPr="00237CBD">
        <w:rPr>
          <w:rFonts w:ascii="Palatino Linotype" w:eastAsia="Calibri" w:hAnsi="Palatino Linotype" w:cs="Times New Roman"/>
          <w:i/>
          <w:lang w:val="es-MX" w:eastAsia="en-US"/>
        </w:rPr>
        <w:t xml:space="preserve">d) Presentación de asuntos y turno a Comisiones; </w:t>
      </w:r>
    </w:p>
    <w:p w14:paraId="7A8555F8" w14:textId="77777777" w:rsidR="00D0199A" w:rsidRPr="00237CBD" w:rsidRDefault="00D0199A" w:rsidP="00237CBD">
      <w:pPr>
        <w:spacing w:after="160" w:line="360" w:lineRule="auto"/>
        <w:ind w:left="567" w:right="616"/>
        <w:jc w:val="both"/>
        <w:rPr>
          <w:rFonts w:ascii="Palatino Linotype" w:eastAsia="Calibri" w:hAnsi="Palatino Linotype" w:cs="Times New Roman"/>
          <w:i/>
          <w:lang w:val="es-MX" w:eastAsia="en-US"/>
        </w:rPr>
      </w:pPr>
      <w:r w:rsidRPr="00237CBD">
        <w:rPr>
          <w:rFonts w:ascii="Palatino Linotype" w:eastAsia="Calibri" w:hAnsi="Palatino Linotype" w:cs="Times New Roman"/>
          <w:i/>
          <w:lang w:val="es-MX" w:eastAsia="en-US"/>
        </w:rPr>
        <w:t xml:space="preserve">e) Lectura, discusión y en su caso, aprobación de los acuerdos; y </w:t>
      </w:r>
    </w:p>
    <w:p w14:paraId="683FFA23" w14:textId="77777777" w:rsidR="00D0199A" w:rsidRPr="00237CBD" w:rsidRDefault="00D0199A" w:rsidP="00237CBD">
      <w:pPr>
        <w:spacing w:after="160" w:line="360" w:lineRule="auto"/>
        <w:ind w:left="567" w:right="616"/>
        <w:jc w:val="both"/>
        <w:rPr>
          <w:rFonts w:ascii="Palatino Linotype" w:eastAsia="Calibri" w:hAnsi="Palatino Linotype" w:cs="Times New Roman"/>
          <w:i/>
          <w:lang w:val="es-MX" w:eastAsia="en-US"/>
        </w:rPr>
      </w:pPr>
      <w:r w:rsidRPr="00237CBD">
        <w:rPr>
          <w:rFonts w:ascii="Palatino Linotype" w:eastAsia="Calibri" w:hAnsi="Palatino Linotype" w:cs="Times New Roman"/>
          <w:i/>
          <w:lang w:val="es-MX" w:eastAsia="en-US"/>
        </w:rPr>
        <w:t xml:space="preserve">f) Asuntos generales. </w:t>
      </w:r>
    </w:p>
    <w:p w14:paraId="796BF20B" w14:textId="77777777" w:rsidR="00D0199A" w:rsidRPr="00237CBD" w:rsidRDefault="00D0199A" w:rsidP="00237CBD">
      <w:pPr>
        <w:spacing w:after="160" w:line="360" w:lineRule="auto"/>
        <w:ind w:left="567" w:right="616"/>
        <w:jc w:val="both"/>
        <w:rPr>
          <w:rFonts w:ascii="Palatino Linotype" w:eastAsia="Calibri" w:hAnsi="Palatino Linotype" w:cs="Times New Roman"/>
          <w:i/>
          <w:lang w:val="es-MX" w:eastAsia="en-US"/>
        </w:rPr>
      </w:pPr>
      <w:r w:rsidRPr="00237CBD">
        <w:rPr>
          <w:rFonts w:ascii="Palatino Linotype" w:eastAsia="Calibri" w:hAnsi="Palatino Linotype" w:cs="Times New Roman"/>
          <w:i/>
          <w:lang w:val="es-MX" w:eastAsia="en-US"/>
        </w:rPr>
        <w:t>Cuando asista público a las sesiones observará respeto y compostura, cuidando quien las presida que por ningún motivo tome parte en las deliberaciones del ayuntamiento, ni exprese manifestaciones que alteren el orden en el recinto.</w:t>
      </w:r>
    </w:p>
    <w:p w14:paraId="3D318E53" w14:textId="77777777" w:rsidR="00D0199A" w:rsidRPr="00237CBD" w:rsidRDefault="00D0199A" w:rsidP="00237CBD">
      <w:pPr>
        <w:spacing w:after="160" w:line="360" w:lineRule="auto"/>
        <w:ind w:left="567" w:right="616"/>
        <w:jc w:val="both"/>
        <w:rPr>
          <w:rFonts w:ascii="Palatino Linotype" w:eastAsia="Calibri" w:hAnsi="Palatino Linotype" w:cs="Times New Roman"/>
          <w:i/>
          <w:lang w:val="es-MX" w:eastAsia="en-US"/>
        </w:rPr>
      </w:pPr>
      <w:r w:rsidRPr="00237CBD">
        <w:rPr>
          <w:rFonts w:ascii="Palatino Linotype" w:eastAsia="Calibri" w:hAnsi="Palatino Linotype" w:cs="Times New Roman"/>
          <w:i/>
          <w:lang w:val="es-MX" w:eastAsia="en-US"/>
        </w:rPr>
        <w:t xml:space="preserve">Quien presida la sesión hará preservar el orden público, pudiendo ordenar al infractor abandonar el salón o en caso de reincidencia remitirlo a la autoridad competente para la sanción procedente. </w:t>
      </w:r>
    </w:p>
    <w:p w14:paraId="312DE995" w14:textId="77777777" w:rsidR="00D0199A" w:rsidRPr="00237CBD" w:rsidRDefault="00D0199A" w:rsidP="00237CBD">
      <w:pPr>
        <w:spacing w:after="160" w:line="360" w:lineRule="auto"/>
        <w:ind w:left="567" w:right="616"/>
        <w:jc w:val="both"/>
        <w:rPr>
          <w:rFonts w:ascii="Palatino Linotype" w:eastAsia="Calibri" w:hAnsi="Palatino Linotype" w:cs="Times New Roman"/>
          <w:i/>
          <w:lang w:val="es-MX" w:eastAsia="en-US"/>
        </w:rPr>
      </w:pPr>
      <w:r w:rsidRPr="00237CBD">
        <w:rPr>
          <w:rFonts w:ascii="Palatino Linotype" w:eastAsia="Calibri" w:hAnsi="Palatino Linotype" w:cs="Times New Roman"/>
          <w:b/>
          <w:i/>
          <w:lang w:val="es-MX" w:eastAsia="en-US"/>
        </w:rPr>
        <w:t>Artículo 29.-</w:t>
      </w:r>
      <w:r w:rsidRPr="00237CBD">
        <w:rPr>
          <w:rFonts w:ascii="Palatino Linotype" w:eastAsia="Calibri" w:hAnsi="Palatino Linotype" w:cs="Times New Roman"/>
          <w:i/>
          <w:lang w:val="es-MX" w:eastAsia="en-US"/>
        </w:rPr>
        <w:t xml:space="preserve"> Los ayuntamientos podrán sesionar con la asistencia de la mayoría de sus integrantes y sus acuerdos se tomarán por mayoría de votos de sus miembros presentes. Quien presida la sesión, tendrá voto de calidad. </w:t>
      </w:r>
    </w:p>
    <w:p w14:paraId="4966D464" w14:textId="77777777" w:rsidR="00D0199A" w:rsidRPr="00237CBD" w:rsidRDefault="00D0199A" w:rsidP="00237CBD">
      <w:pPr>
        <w:spacing w:after="160" w:line="360" w:lineRule="auto"/>
        <w:ind w:left="567" w:right="616"/>
        <w:jc w:val="both"/>
        <w:rPr>
          <w:rFonts w:ascii="Palatino Linotype" w:eastAsia="Calibri" w:hAnsi="Palatino Linotype" w:cs="Times New Roman"/>
          <w:i/>
          <w:lang w:val="es-MX" w:eastAsia="en-US"/>
        </w:rPr>
      </w:pPr>
      <w:r w:rsidRPr="00237CBD">
        <w:rPr>
          <w:rFonts w:ascii="Palatino Linotype" w:eastAsia="Calibri" w:hAnsi="Palatino Linotype" w:cs="Times New Roman"/>
          <w:i/>
          <w:lang w:val="es-MX" w:eastAsia="en-US"/>
        </w:rPr>
        <w:t>...</w:t>
      </w:r>
    </w:p>
    <w:p w14:paraId="08EEE350" w14:textId="77777777" w:rsidR="00D0199A" w:rsidRPr="00237CBD" w:rsidRDefault="00D0199A" w:rsidP="00237CBD">
      <w:pPr>
        <w:spacing w:after="160" w:line="360" w:lineRule="auto"/>
        <w:ind w:left="567" w:right="616"/>
        <w:jc w:val="both"/>
        <w:rPr>
          <w:rFonts w:ascii="Palatino Linotype" w:eastAsia="Calibri" w:hAnsi="Palatino Linotype" w:cs="Times New Roman"/>
          <w:i/>
          <w:lang w:val="es-ES" w:eastAsia="en-US"/>
        </w:rPr>
      </w:pPr>
      <w:r w:rsidRPr="00237CBD">
        <w:rPr>
          <w:rFonts w:ascii="Palatino Linotype" w:eastAsia="Calibri" w:hAnsi="Palatino Linotype" w:cs="Times New Roman"/>
          <w:b/>
          <w:i/>
          <w:lang w:val="es-ES" w:eastAsia="en-US"/>
        </w:rPr>
        <w:t>Artículo 30 Bis</w:t>
      </w:r>
      <w:r w:rsidRPr="00237CBD">
        <w:rPr>
          <w:rFonts w:ascii="Palatino Linotype" w:eastAsia="Calibri" w:hAnsi="Palatino Linotype" w:cs="Times New Roman"/>
          <w:i/>
          <w:lang w:val="es-ES" w:eastAsia="en-US"/>
        </w:rPr>
        <w:t xml:space="preserve">.- </w:t>
      </w:r>
      <w:r w:rsidRPr="00237CBD">
        <w:rPr>
          <w:rFonts w:ascii="Palatino Linotype" w:eastAsia="Calibri" w:hAnsi="Palatino Linotype" w:cs="Times New Roman"/>
          <w:b/>
          <w:i/>
          <w:lang w:val="es-ES" w:eastAsia="en-US"/>
        </w:rPr>
        <w:t>El Ayuntamiento, para atender y en su caso resolver los asuntos de su competencia, funcionará en Pleno y</w:t>
      </w:r>
      <w:r w:rsidRPr="00237CBD">
        <w:rPr>
          <w:rFonts w:ascii="Palatino Linotype" w:eastAsia="Calibri" w:hAnsi="Palatino Linotype" w:cs="Times New Roman"/>
          <w:i/>
          <w:lang w:val="es-ES" w:eastAsia="en-US"/>
        </w:rPr>
        <w:t xml:space="preserve"> mediante Comisiones.</w:t>
      </w:r>
    </w:p>
    <w:p w14:paraId="4F932584" w14:textId="77777777" w:rsidR="00D0199A" w:rsidRPr="00237CBD" w:rsidRDefault="00D0199A" w:rsidP="00237CBD">
      <w:pPr>
        <w:spacing w:after="160" w:line="360" w:lineRule="auto"/>
        <w:ind w:left="567" w:right="616"/>
        <w:jc w:val="both"/>
        <w:rPr>
          <w:rFonts w:ascii="Palatino Linotype" w:eastAsia="Calibri" w:hAnsi="Palatino Linotype" w:cs="Times New Roman"/>
          <w:i/>
          <w:lang w:val="es-ES" w:eastAsia="en-US"/>
        </w:rPr>
      </w:pPr>
      <w:r w:rsidRPr="00237CBD">
        <w:rPr>
          <w:rFonts w:ascii="Palatino Linotype" w:eastAsia="Calibri" w:hAnsi="Palatino Linotype" w:cs="Times New Roman"/>
          <w:i/>
          <w:lang w:val="es-ES" w:eastAsia="en-US"/>
        </w:rPr>
        <w:t>…</w:t>
      </w:r>
    </w:p>
    <w:p w14:paraId="5B130E4C" w14:textId="77777777" w:rsidR="00D0199A" w:rsidRPr="00237CBD" w:rsidRDefault="00D0199A" w:rsidP="00237CBD">
      <w:pPr>
        <w:spacing w:line="360" w:lineRule="auto"/>
        <w:ind w:left="567" w:right="616"/>
        <w:contextualSpacing/>
        <w:jc w:val="both"/>
        <w:rPr>
          <w:rFonts w:ascii="Palatino Linotype" w:eastAsia="Calibri" w:hAnsi="Palatino Linotype" w:cs="Times New Roman"/>
          <w:i/>
          <w:lang w:val="es-MX" w:eastAsia="en-US"/>
        </w:rPr>
      </w:pPr>
      <w:r w:rsidRPr="00237CBD">
        <w:rPr>
          <w:rFonts w:ascii="Palatino Linotype" w:eastAsia="Calibri" w:hAnsi="Palatino Linotype" w:cs="Times New Roman"/>
          <w:b/>
          <w:i/>
          <w:lang w:val="es-MX" w:eastAsia="en-US"/>
        </w:rPr>
        <w:t>Artículo 54.-</w:t>
      </w:r>
      <w:r w:rsidRPr="00237CBD">
        <w:rPr>
          <w:rFonts w:ascii="Palatino Linotype" w:eastAsia="Calibri" w:hAnsi="Palatino Linotype" w:cs="Times New Roman"/>
          <w:i/>
          <w:lang w:val="es-MX" w:eastAsia="en-US"/>
        </w:rPr>
        <w:t xml:space="preserve"> </w:t>
      </w:r>
      <w:r w:rsidRPr="00237CBD">
        <w:rPr>
          <w:rFonts w:ascii="Palatino Linotype" w:eastAsia="Calibri" w:hAnsi="Palatino Linotype" w:cs="Times New Roman"/>
          <w:b/>
          <w:i/>
          <w:lang w:val="es-MX" w:eastAsia="en-US"/>
        </w:rPr>
        <w:t>El Secretario del Ayuntamiento,</w:t>
      </w:r>
      <w:r w:rsidRPr="00237CBD">
        <w:rPr>
          <w:rFonts w:ascii="Palatino Linotype" w:eastAsia="Calibri" w:hAnsi="Palatino Linotype" w:cs="Times New Roman"/>
          <w:i/>
          <w:lang w:val="es-MX" w:eastAsia="en-US"/>
        </w:rPr>
        <w:t xml:space="preserve"> el que, sin ser miembro del mismo, deberá ser </w:t>
      </w:r>
      <w:r w:rsidRPr="00237CBD">
        <w:rPr>
          <w:rFonts w:ascii="Palatino Linotype" w:eastAsia="Calibri" w:hAnsi="Palatino Linotype" w:cs="Times New Roman"/>
          <w:b/>
          <w:i/>
          <w:lang w:val="es-MX" w:eastAsia="en-US"/>
        </w:rPr>
        <w:t>nombrado por el propio Ayuntamiento a propuesta del Presidente Municipal,</w:t>
      </w:r>
      <w:r w:rsidRPr="00237CBD">
        <w:rPr>
          <w:rFonts w:ascii="Palatino Linotype" w:eastAsia="Calibri" w:hAnsi="Palatino Linotype" w:cs="Times New Roman"/>
          <w:i/>
          <w:lang w:val="es-MX" w:eastAsia="en-US"/>
        </w:rPr>
        <w:t xml:space="preserve"> como lo marca el artículo 31 de la Ley Orgánica Municipal del Estado de México, </w:t>
      </w:r>
      <w:r w:rsidRPr="00237CBD">
        <w:rPr>
          <w:rFonts w:ascii="Palatino Linotype" w:eastAsia="Calibri" w:hAnsi="Palatino Linotype" w:cs="Times New Roman"/>
          <w:b/>
          <w:i/>
          <w:lang w:val="es-MX" w:eastAsia="en-US"/>
        </w:rPr>
        <w:t>teniendo las atribuciones siguientes:</w:t>
      </w:r>
      <w:r w:rsidRPr="00237CBD">
        <w:rPr>
          <w:rFonts w:ascii="Palatino Linotype" w:eastAsia="Calibri" w:hAnsi="Palatino Linotype" w:cs="Times New Roman"/>
          <w:i/>
          <w:lang w:val="es-MX" w:eastAsia="en-US"/>
        </w:rPr>
        <w:t xml:space="preserve"> </w:t>
      </w:r>
    </w:p>
    <w:p w14:paraId="05184F2E" w14:textId="77777777" w:rsidR="00D0199A" w:rsidRPr="00237CBD" w:rsidRDefault="00D0199A" w:rsidP="00237CBD">
      <w:pPr>
        <w:spacing w:line="360" w:lineRule="auto"/>
        <w:ind w:left="567" w:right="616"/>
        <w:contextualSpacing/>
        <w:jc w:val="both"/>
        <w:rPr>
          <w:rFonts w:ascii="Palatino Linotype" w:eastAsia="Calibri" w:hAnsi="Palatino Linotype" w:cs="Times New Roman"/>
          <w:b/>
          <w:i/>
          <w:lang w:val="es-MX" w:eastAsia="en-US"/>
        </w:rPr>
      </w:pPr>
      <w:r w:rsidRPr="00237CBD">
        <w:rPr>
          <w:rFonts w:ascii="Palatino Linotype" w:eastAsia="Calibri" w:hAnsi="Palatino Linotype" w:cs="Times New Roman"/>
          <w:b/>
          <w:i/>
          <w:lang w:val="es-MX" w:eastAsia="en-US"/>
        </w:rPr>
        <w:t xml:space="preserve">I. Asistir a las sesiones del Ayuntamiento y levantar las actas correspondientes; </w:t>
      </w:r>
    </w:p>
    <w:p w14:paraId="10A25BD3" w14:textId="77777777" w:rsidR="00D0199A" w:rsidRPr="00237CBD" w:rsidRDefault="00D0199A" w:rsidP="00237CBD">
      <w:pPr>
        <w:spacing w:line="360" w:lineRule="auto"/>
        <w:ind w:left="567" w:right="616"/>
        <w:contextualSpacing/>
        <w:jc w:val="both"/>
        <w:rPr>
          <w:rFonts w:ascii="Palatino Linotype" w:eastAsia="Calibri" w:hAnsi="Palatino Linotype" w:cs="Times New Roman"/>
          <w:i/>
          <w:u w:val="single"/>
          <w:lang w:val="es-MX" w:eastAsia="en-US"/>
        </w:rPr>
      </w:pPr>
      <w:r w:rsidRPr="00237CBD">
        <w:rPr>
          <w:rFonts w:ascii="Palatino Linotype" w:eastAsia="Calibri" w:hAnsi="Palatino Linotype" w:cs="Times New Roman"/>
          <w:i/>
          <w:lang w:val="es-MX" w:eastAsia="en-US"/>
        </w:rPr>
        <w:t xml:space="preserve">II. </w:t>
      </w:r>
      <w:r w:rsidRPr="00237CBD">
        <w:rPr>
          <w:rFonts w:ascii="Palatino Linotype" w:eastAsia="Calibri" w:hAnsi="Palatino Linotype" w:cs="Times New Roman"/>
          <w:b/>
          <w:i/>
          <w:lang w:val="es-MX" w:eastAsia="en-US"/>
        </w:rPr>
        <w:t>Emitir los citatorios para la celebración de las Sesiones de Cabildo, convocadas legalmente;</w:t>
      </w:r>
      <w:r w:rsidRPr="00237CBD">
        <w:rPr>
          <w:rFonts w:ascii="Palatino Linotype" w:eastAsia="Calibri" w:hAnsi="Palatino Linotype" w:cs="Times New Roman"/>
          <w:i/>
          <w:u w:val="single"/>
          <w:lang w:val="es-MX" w:eastAsia="en-US"/>
        </w:rPr>
        <w:t xml:space="preserve"> </w:t>
      </w:r>
    </w:p>
    <w:p w14:paraId="3FA96566" w14:textId="77777777" w:rsidR="00D0199A" w:rsidRPr="00237CBD" w:rsidRDefault="00D0199A" w:rsidP="00237CBD">
      <w:pPr>
        <w:spacing w:line="360" w:lineRule="auto"/>
        <w:ind w:left="567" w:right="616"/>
        <w:contextualSpacing/>
        <w:jc w:val="both"/>
        <w:rPr>
          <w:rFonts w:ascii="Palatino Linotype" w:eastAsia="Calibri" w:hAnsi="Palatino Linotype" w:cs="Times New Roman"/>
          <w:i/>
          <w:lang w:val="es-MX" w:eastAsia="en-US"/>
        </w:rPr>
      </w:pPr>
      <w:r w:rsidRPr="00237CBD">
        <w:rPr>
          <w:rFonts w:ascii="Palatino Linotype" w:eastAsia="Calibri" w:hAnsi="Palatino Linotype" w:cs="Times New Roman"/>
          <w:b/>
          <w:i/>
          <w:lang w:val="es-MX" w:eastAsia="en-US"/>
        </w:rPr>
        <w:t>III. Dar cuenta en la primera Sesión de cada mes,</w:t>
      </w:r>
      <w:r w:rsidRPr="00237CBD">
        <w:rPr>
          <w:rFonts w:ascii="Palatino Linotype" w:eastAsia="Calibri" w:hAnsi="Palatino Linotype" w:cs="Times New Roman"/>
          <w:i/>
          <w:lang w:val="es-MX" w:eastAsia="en-US"/>
        </w:rPr>
        <w:t xml:space="preserve"> del número y contenido de los expedientes pasados a comisión, con mención de los que hayan sido resueltos y de los pendientes; </w:t>
      </w:r>
    </w:p>
    <w:p w14:paraId="60A3D949" w14:textId="77777777" w:rsidR="00D0199A" w:rsidRPr="00237CBD" w:rsidRDefault="00D0199A" w:rsidP="00237CBD">
      <w:pPr>
        <w:spacing w:line="360" w:lineRule="auto"/>
        <w:ind w:left="567" w:right="616"/>
        <w:contextualSpacing/>
        <w:jc w:val="both"/>
        <w:rPr>
          <w:rFonts w:ascii="Palatino Linotype" w:eastAsia="Calibri" w:hAnsi="Palatino Linotype" w:cs="Times New Roman"/>
          <w:b/>
          <w:i/>
          <w:lang w:val="es-MX" w:eastAsia="en-US"/>
        </w:rPr>
      </w:pPr>
      <w:r w:rsidRPr="00237CBD">
        <w:rPr>
          <w:rFonts w:ascii="Palatino Linotype" w:eastAsia="Calibri" w:hAnsi="Palatino Linotype" w:cs="Times New Roman"/>
          <w:b/>
          <w:i/>
          <w:lang w:val="es-MX" w:eastAsia="en-US"/>
        </w:rPr>
        <w:t>IV. Llevar y conservar los libros de actas de Cabildo, obteniendo las firmas de los asistentes a las Sesiones;</w:t>
      </w:r>
    </w:p>
    <w:p w14:paraId="08D3C08E" w14:textId="23241052" w:rsidR="00D0199A" w:rsidRPr="00237CBD" w:rsidRDefault="00D0199A" w:rsidP="00237CBD">
      <w:pPr>
        <w:spacing w:line="360" w:lineRule="auto"/>
        <w:ind w:left="567" w:right="616"/>
        <w:contextualSpacing/>
        <w:jc w:val="both"/>
        <w:rPr>
          <w:rFonts w:ascii="Palatino Linotype" w:eastAsia="Calibri" w:hAnsi="Palatino Linotype" w:cs="Times New Roman"/>
          <w:b/>
          <w:i/>
          <w:u w:val="single"/>
          <w:lang w:val="es-MX" w:eastAsia="en-US"/>
        </w:rPr>
      </w:pPr>
      <w:r w:rsidRPr="00237CBD">
        <w:rPr>
          <w:rFonts w:ascii="Palatino Linotype" w:eastAsia="Calibri" w:hAnsi="Palatino Linotype" w:cs="Times New Roman"/>
          <w:b/>
          <w:i/>
          <w:u w:val="single"/>
          <w:lang w:val="es-MX" w:eastAsia="en-US"/>
        </w:rPr>
        <w:t>…</w:t>
      </w:r>
      <w:r w:rsidR="00BD4078" w:rsidRPr="00237CBD">
        <w:rPr>
          <w:rFonts w:ascii="Palatino Linotype" w:eastAsia="Calibri" w:hAnsi="Palatino Linotype" w:cs="Times New Roman"/>
          <w:b/>
          <w:i/>
          <w:u w:val="single"/>
          <w:lang w:val="es-MX" w:eastAsia="en-US"/>
        </w:rPr>
        <w:t>”</w:t>
      </w:r>
    </w:p>
    <w:p w14:paraId="0620D5AD" w14:textId="77777777" w:rsidR="00D0199A" w:rsidRPr="00237CBD" w:rsidRDefault="00D0199A" w:rsidP="00237CBD">
      <w:pPr>
        <w:spacing w:line="360" w:lineRule="auto"/>
        <w:ind w:right="34"/>
        <w:contextualSpacing/>
        <w:jc w:val="both"/>
        <w:rPr>
          <w:rFonts w:ascii="Palatino Linotype" w:eastAsia="Calibri" w:hAnsi="Palatino Linotype" w:cs="Times New Roman"/>
          <w:i/>
          <w:lang w:val="es-MX" w:eastAsia="en-US"/>
        </w:rPr>
      </w:pPr>
    </w:p>
    <w:p w14:paraId="34B20239" w14:textId="77777777" w:rsidR="00D0199A" w:rsidRPr="00237CBD" w:rsidRDefault="00D0199A" w:rsidP="00237CBD">
      <w:pPr>
        <w:numPr>
          <w:ilvl w:val="0"/>
          <w:numId w:val="1"/>
        </w:numPr>
        <w:spacing w:after="160" w:line="360" w:lineRule="auto"/>
        <w:ind w:left="0" w:right="49" w:firstLine="0"/>
        <w:contextualSpacing/>
        <w:jc w:val="both"/>
        <w:rPr>
          <w:rFonts w:ascii="Palatino Linotype" w:eastAsia="Calibri" w:hAnsi="Palatino Linotype" w:cs="Arial"/>
          <w:lang w:val="es-ES" w:eastAsia="en-US"/>
        </w:rPr>
      </w:pPr>
      <w:r w:rsidRPr="00237CBD">
        <w:rPr>
          <w:rFonts w:ascii="Palatino Linotype" w:eastAsia="Calibri" w:hAnsi="Palatino Linotype" w:cs="Arial"/>
          <w:lang w:val="es-ES" w:eastAsia="en-US"/>
        </w:rPr>
        <w:t xml:space="preserve">Por lo anterior expuesto resulta viable ordenar al </w:t>
      </w:r>
      <w:r w:rsidRPr="00237CBD">
        <w:rPr>
          <w:rFonts w:ascii="Palatino Linotype" w:eastAsia="Calibri" w:hAnsi="Palatino Linotype" w:cs="Arial"/>
          <w:b/>
          <w:lang w:val="es-ES" w:eastAsia="en-US"/>
        </w:rPr>
        <w:t>SUJETO OBLIGADO</w:t>
      </w:r>
      <w:r w:rsidRPr="00237CBD">
        <w:rPr>
          <w:rFonts w:ascii="Palatino Linotype" w:eastAsia="Calibri" w:hAnsi="Palatino Linotype" w:cs="Arial"/>
          <w:lang w:val="es-ES" w:eastAsia="en-US"/>
        </w:rPr>
        <w:t xml:space="preserve"> entregar la información solicitada en versión pública de ser el caso,  toda vez que derivado de las atribuciones para realizar sesiones ordinarias y extraordinarias de cabildo en las que se deliberan los asuntos relativos con la administración municipal.</w:t>
      </w:r>
    </w:p>
    <w:p w14:paraId="5C383B31" w14:textId="77777777" w:rsidR="00D0199A" w:rsidRPr="00237CBD" w:rsidRDefault="00D0199A" w:rsidP="00237CBD">
      <w:pPr>
        <w:spacing w:line="360" w:lineRule="auto"/>
        <w:ind w:right="34"/>
        <w:contextualSpacing/>
        <w:jc w:val="both"/>
        <w:rPr>
          <w:rFonts w:ascii="Palatino Linotype" w:eastAsia="MS Mincho" w:hAnsi="Palatino Linotype" w:cs="Times New Roman"/>
        </w:rPr>
      </w:pPr>
    </w:p>
    <w:p w14:paraId="7443A176" w14:textId="4EDC246E" w:rsidR="00D0199A" w:rsidRPr="00237CBD" w:rsidRDefault="00D0199A" w:rsidP="00237CBD">
      <w:pPr>
        <w:numPr>
          <w:ilvl w:val="0"/>
          <w:numId w:val="1"/>
        </w:numPr>
        <w:spacing w:after="160" w:line="360" w:lineRule="auto"/>
        <w:ind w:left="0" w:right="34" w:firstLine="0"/>
        <w:contextualSpacing/>
        <w:jc w:val="both"/>
        <w:rPr>
          <w:rFonts w:ascii="Palatino Linotype" w:eastAsia="MS Mincho" w:hAnsi="Palatino Linotype" w:cs="Arial"/>
        </w:rPr>
      </w:pPr>
      <w:r w:rsidRPr="00237CBD">
        <w:rPr>
          <w:rFonts w:ascii="Palatino Linotype" w:eastAsia="MS Mincho" w:hAnsi="Palatino Linotype" w:cs="Arial"/>
        </w:rPr>
        <w:t xml:space="preserve">Consecuentemente por cuanto hace a las videograbaciones solicitadas el </w:t>
      </w:r>
      <w:r w:rsidRPr="00237CBD">
        <w:rPr>
          <w:rFonts w:ascii="Palatino Linotype" w:eastAsia="MS Mincho" w:hAnsi="Palatino Linotype" w:cs="Arial"/>
          <w:b/>
        </w:rPr>
        <w:t xml:space="preserve">SUJETO OBLIGADO </w:t>
      </w:r>
      <w:r w:rsidRPr="00237CBD">
        <w:rPr>
          <w:rFonts w:ascii="Palatino Linotype" w:eastAsia="MS Mincho" w:hAnsi="Palatino Linotype" w:cs="Arial"/>
        </w:rPr>
        <w:t xml:space="preserve">deberá realizar entrega de  las mismas, de acuerdo a lo dispuesto por el artículo y 12 </w:t>
      </w:r>
      <w:r w:rsidRPr="00237CBD">
        <w:rPr>
          <w:rFonts w:ascii="Palatino Linotype" w:eastAsia="MS Mincho" w:hAnsi="Palatino Linotype" w:cs="Arial"/>
          <w:bCs/>
        </w:rPr>
        <w:t>de la Ley de Transparencia y Acceso a la Información Pública del Estado de México y Municipios</w:t>
      </w:r>
      <w:r w:rsidRPr="00237CBD">
        <w:rPr>
          <w:rFonts w:ascii="Palatino Linotype" w:eastAsia="MS Mincho" w:hAnsi="Palatino Linotype" w:cs="Arial"/>
        </w:rPr>
        <w:t>, de los cuales se desprende que es información pública la contenida en los documentos que los Sujetos Obligados generen, administren o se encuentre en su posesión en ejercicio de sus atribuciones.</w:t>
      </w:r>
    </w:p>
    <w:p w14:paraId="619623D3" w14:textId="77777777" w:rsidR="00D0199A" w:rsidRPr="00237CBD" w:rsidRDefault="00D0199A" w:rsidP="00237CBD">
      <w:pPr>
        <w:spacing w:line="360" w:lineRule="auto"/>
        <w:ind w:right="34"/>
        <w:contextualSpacing/>
        <w:jc w:val="both"/>
        <w:rPr>
          <w:rFonts w:ascii="Palatino Linotype" w:eastAsia="MS Mincho" w:hAnsi="Palatino Linotype" w:cs="Arial"/>
        </w:rPr>
      </w:pPr>
    </w:p>
    <w:p w14:paraId="57E94E83" w14:textId="77777777" w:rsidR="00D0199A" w:rsidRPr="00237CBD" w:rsidRDefault="00D0199A" w:rsidP="00237CBD">
      <w:pPr>
        <w:numPr>
          <w:ilvl w:val="0"/>
          <w:numId w:val="1"/>
        </w:numPr>
        <w:spacing w:after="160" w:line="360" w:lineRule="auto"/>
        <w:ind w:left="0" w:right="34" w:firstLine="0"/>
        <w:contextualSpacing/>
        <w:jc w:val="both"/>
        <w:rPr>
          <w:rFonts w:ascii="Palatino Linotype" w:eastAsia="MS Mincho" w:hAnsi="Palatino Linotype" w:cs="Arial"/>
        </w:rPr>
      </w:pPr>
      <w:r w:rsidRPr="00237CBD">
        <w:rPr>
          <w:rFonts w:ascii="Palatino Linotype" w:eastAsia="MS Mincho" w:hAnsi="Palatino Linotype" w:cs="Arial"/>
        </w:rPr>
        <w:t xml:space="preserve">Siendo aplicable, el criterio </w:t>
      </w:r>
      <w:r w:rsidRPr="00237CBD">
        <w:rPr>
          <w:rFonts w:ascii="Palatino Linotype" w:eastAsia="MS Mincho" w:hAnsi="Palatino Linotype" w:cs="Arial"/>
          <w:bC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237CBD">
        <w:rPr>
          <w:rFonts w:ascii="Palatino Linotype" w:eastAsia="MS Mincho" w:hAnsi="Palatino Linotype" w:cs="Arial"/>
        </w:rPr>
        <w:t>cuyo rubro y texto dispone:</w:t>
      </w:r>
    </w:p>
    <w:p w14:paraId="2C75D0E8" w14:textId="77777777" w:rsidR="00D0199A" w:rsidRPr="00237CBD" w:rsidRDefault="00D0199A" w:rsidP="00237CBD">
      <w:pPr>
        <w:spacing w:line="360" w:lineRule="auto"/>
        <w:contextualSpacing/>
        <w:rPr>
          <w:rFonts w:ascii="Palatino Linotype" w:eastAsia="MS Mincho" w:hAnsi="Palatino Linotype" w:cs="Arial"/>
        </w:rPr>
      </w:pPr>
    </w:p>
    <w:p w14:paraId="3EDC1B8A" w14:textId="77777777" w:rsidR="00D0199A" w:rsidRPr="00237CBD" w:rsidRDefault="00D0199A" w:rsidP="00237CBD">
      <w:pPr>
        <w:spacing w:line="360" w:lineRule="auto"/>
        <w:ind w:right="34"/>
        <w:contextualSpacing/>
        <w:jc w:val="both"/>
        <w:rPr>
          <w:rFonts w:ascii="Palatino Linotype" w:eastAsia="MS Mincho" w:hAnsi="Palatino Linotype" w:cs="Arial"/>
        </w:rPr>
      </w:pPr>
    </w:p>
    <w:p w14:paraId="1D194D02" w14:textId="77777777" w:rsidR="00D0199A" w:rsidRPr="00237CBD" w:rsidRDefault="00D0199A" w:rsidP="00237CBD">
      <w:pPr>
        <w:spacing w:line="360" w:lineRule="auto"/>
        <w:ind w:right="757"/>
        <w:jc w:val="center"/>
        <w:rPr>
          <w:rFonts w:ascii="Palatino Linotype" w:eastAsia="MS Mincho" w:hAnsi="Palatino Linotype" w:cs="Arial"/>
          <w:b/>
          <w:i/>
        </w:rPr>
      </w:pPr>
      <w:r w:rsidRPr="00237CBD">
        <w:rPr>
          <w:rFonts w:ascii="Palatino Linotype" w:eastAsia="MS Mincho" w:hAnsi="Palatino Linotype" w:cs="Arial"/>
          <w:b/>
          <w:i/>
        </w:rPr>
        <w:t>“CRITERIO 0002-11</w:t>
      </w:r>
    </w:p>
    <w:p w14:paraId="6EAC1154" w14:textId="77777777" w:rsidR="00D0199A" w:rsidRPr="00237CBD" w:rsidRDefault="00D0199A" w:rsidP="00237CBD">
      <w:pPr>
        <w:spacing w:line="360" w:lineRule="auto"/>
        <w:ind w:right="757"/>
        <w:jc w:val="center"/>
        <w:rPr>
          <w:rFonts w:ascii="Palatino Linotype" w:eastAsia="MS Mincho" w:hAnsi="Palatino Linotype" w:cs="Arial"/>
          <w:b/>
          <w:i/>
        </w:rPr>
      </w:pPr>
    </w:p>
    <w:p w14:paraId="5A21A7EB" w14:textId="77777777" w:rsidR="00D0199A" w:rsidRPr="00237CBD" w:rsidRDefault="00D0199A" w:rsidP="00237CBD">
      <w:pPr>
        <w:spacing w:line="360" w:lineRule="auto"/>
        <w:ind w:left="567" w:right="616"/>
        <w:jc w:val="both"/>
        <w:rPr>
          <w:rFonts w:ascii="Palatino Linotype" w:eastAsia="MS Mincho" w:hAnsi="Palatino Linotype" w:cs="Arial"/>
          <w:i/>
        </w:rPr>
      </w:pPr>
      <w:r w:rsidRPr="00237CBD">
        <w:rPr>
          <w:rFonts w:ascii="Palatino Linotype" w:eastAsia="MS Mincho" w:hAnsi="Palatino Linotype" w:cs="Arial"/>
          <w:b/>
          <w:i/>
        </w:rPr>
        <w:t xml:space="preserve">INFORMACIÓN PÚBLICA, CONCEPTO DE, EN MATERIA DE TRANSPARENCIA. INTERPRETACIÓN TEMÁTICA DE LOS ARTÍCULOS 2, FRACCIÓN </w:t>
      </w:r>
      <w:r w:rsidRPr="00237CBD">
        <w:rPr>
          <w:rFonts w:ascii="Palatino Linotype" w:eastAsia="MS Mincho" w:hAnsi="Palatino Linotype" w:cs="Arial"/>
          <w:b/>
          <w:bCs/>
          <w:i/>
        </w:rPr>
        <w:t xml:space="preserve">V, XV, Y XVI, </w:t>
      </w:r>
      <w:r w:rsidRPr="00237CBD">
        <w:rPr>
          <w:rFonts w:ascii="Palatino Linotype" w:eastAsia="MS Mincho" w:hAnsi="Palatino Linotype" w:cs="Arial"/>
          <w:b/>
          <w:i/>
        </w:rPr>
        <w:t>3, 4, 11 Y 41.</w:t>
      </w:r>
      <w:r w:rsidRPr="00237CBD">
        <w:rPr>
          <w:rFonts w:ascii="Palatino Linotype" w:eastAsia="MS Mincho" w:hAnsi="Palatino Linotype" w:cs="Arial"/>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833CB7F" w14:textId="77777777" w:rsidR="00D0199A" w:rsidRPr="00237CBD" w:rsidRDefault="00D0199A" w:rsidP="00237CBD">
      <w:pPr>
        <w:spacing w:line="360" w:lineRule="auto"/>
        <w:ind w:left="567" w:right="616"/>
        <w:jc w:val="both"/>
        <w:rPr>
          <w:rFonts w:ascii="Palatino Linotype" w:eastAsia="MS Mincho" w:hAnsi="Palatino Linotype" w:cs="Arial"/>
          <w:i/>
        </w:rPr>
      </w:pPr>
      <w:r w:rsidRPr="00237CBD">
        <w:rPr>
          <w:rFonts w:ascii="Palatino Linotype" w:eastAsia="MS Mincho" w:hAnsi="Palatino Linotype" w:cs="Arial"/>
          <w:i/>
        </w:rPr>
        <w:t>En consecuencia el acceso a la información se refiere a que se cumplan cualquiera de los siguientes tres supuestos:</w:t>
      </w:r>
    </w:p>
    <w:p w14:paraId="22CD92F8" w14:textId="6E6E6C7F" w:rsidR="00D0199A" w:rsidRPr="00237CBD" w:rsidRDefault="00D0199A" w:rsidP="00237CBD">
      <w:pPr>
        <w:spacing w:line="360" w:lineRule="auto"/>
        <w:ind w:left="567" w:right="616"/>
        <w:jc w:val="both"/>
        <w:rPr>
          <w:rFonts w:ascii="Palatino Linotype" w:eastAsia="MS Mincho" w:hAnsi="Palatino Linotype" w:cs="Arial"/>
          <w:b/>
          <w:i/>
        </w:rPr>
      </w:pPr>
      <w:r w:rsidRPr="00237CBD">
        <w:rPr>
          <w:rFonts w:ascii="Palatino Linotype" w:eastAsia="MS Mincho" w:hAnsi="Palatino Linotype" w:cs="Arial"/>
          <w:b/>
          <w:i/>
        </w:rPr>
        <w:t>1) Que se trate de información registrada en cualquier soporte documental, que en ejercicio de las atribuciones conferidas, sea generada por los Sujetos Obligados;</w:t>
      </w:r>
    </w:p>
    <w:p w14:paraId="438C0205" w14:textId="77777777" w:rsidR="00D0199A" w:rsidRPr="00237CBD" w:rsidRDefault="00D0199A" w:rsidP="00237CBD">
      <w:pPr>
        <w:spacing w:line="360" w:lineRule="auto"/>
        <w:ind w:left="567" w:right="616"/>
        <w:jc w:val="both"/>
        <w:rPr>
          <w:rFonts w:ascii="Palatino Linotype" w:eastAsia="MS Mincho" w:hAnsi="Palatino Linotype" w:cs="Arial"/>
          <w:i/>
        </w:rPr>
      </w:pPr>
      <w:r w:rsidRPr="00237CBD">
        <w:rPr>
          <w:rFonts w:ascii="Palatino Linotype" w:eastAsia="MS Mincho" w:hAnsi="Palatino Linotype" w:cs="Arial"/>
          <w:i/>
        </w:rPr>
        <w:t>2) Que se trate de información registrada en cualquier soporte documental, que en ejercicio de las atribuciones conferidas, sea administrada por los Sujetos Obligados, y</w:t>
      </w:r>
    </w:p>
    <w:p w14:paraId="6D36500E" w14:textId="77777777" w:rsidR="00D0199A" w:rsidRPr="00237CBD" w:rsidRDefault="00D0199A" w:rsidP="00237CBD">
      <w:pPr>
        <w:spacing w:line="360" w:lineRule="auto"/>
        <w:ind w:left="567" w:right="616"/>
        <w:jc w:val="both"/>
        <w:rPr>
          <w:rFonts w:ascii="Palatino Linotype" w:eastAsia="MS Mincho" w:hAnsi="Palatino Linotype" w:cs="Arial"/>
          <w:i/>
        </w:rPr>
      </w:pPr>
      <w:r w:rsidRPr="00237CBD">
        <w:rPr>
          <w:rFonts w:ascii="Palatino Linotype" w:eastAsia="MS Mincho" w:hAnsi="Palatino Linotype" w:cs="Arial"/>
          <w:i/>
        </w:rPr>
        <w:t xml:space="preserve">3) Que se trate de información registrada en cualquier soporte documental, que en ejercicio de las atribuciones conferidas, se encuentre en posesión de los Sujetos Obligados.” </w:t>
      </w:r>
    </w:p>
    <w:p w14:paraId="20516B67" w14:textId="77777777" w:rsidR="00DD035F" w:rsidRPr="00237CBD" w:rsidRDefault="00DD035F" w:rsidP="00237CBD">
      <w:pPr>
        <w:spacing w:after="160" w:line="360" w:lineRule="auto"/>
        <w:ind w:right="616"/>
        <w:contextualSpacing/>
        <w:jc w:val="both"/>
        <w:rPr>
          <w:rFonts w:ascii="Palatino Linotype" w:eastAsia="MS Mincho" w:hAnsi="Palatino Linotype" w:cs="Times New Roman"/>
          <w:lang w:val="es-ES"/>
        </w:rPr>
      </w:pPr>
    </w:p>
    <w:p w14:paraId="724C2728" w14:textId="77777777" w:rsidR="004D38F2" w:rsidRPr="00237CBD" w:rsidRDefault="004D38F2" w:rsidP="00237CBD">
      <w:pPr>
        <w:keepNext/>
        <w:keepLines/>
        <w:spacing w:before="40" w:line="360" w:lineRule="auto"/>
        <w:outlineLvl w:val="1"/>
        <w:rPr>
          <w:rFonts w:ascii="Palatino Linotype" w:eastAsiaTheme="majorEastAsia" w:hAnsi="Palatino Linotype" w:cs="Times New Roman"/>
          <w:b/>
          <w:lang w:val="es-MX" w:eastAsia="es-ES_tradnl"/>
        </w:rPr>
      </w:pPr>
      <w:bookmarkStart w:id="112" w:name="_Toc522635582"/>
      <w:bookmarkStart w:id="113" w:name="_Toc17991905"/>
      <w:bookmarkStart w:id="114" w:name="_Toc19813883"/>
      <w:r w:rsidRPr="00237CBD">
        <w:rPr>
          <w:rFonts w:ascii="Palatino Linotype" w:eastAsiaTheme="majorEastAsia" w:hAnsi="Palatino Linotype" w:cs="Times New Roman"/>
          <w:b/>
          <w:lang w:val="es-MX" w:eastAsia="es-ES_tradnl"/>
        </w:rPr>
        <w:t>QUINTO. De la versión pública.</w:t>
      </w:r>
      <w:bookmarkEnd w:id="112"/>
      <w:bookmarkEnd w:id="113"/>
      <w:bookmarkEnd w:id="114"/>
    </w:p>
    <w:p w14:paraId="6E871760" w14:textId="544C6769" w:rsidR="004D38F2" w:rsidRPr="00237CBD" w:rsidRDefault="004D38F2" w:rsidP="00237CBD">
      <w:pPr>
        <w:pStyle w:val="Prrafodelista"/>
        <w:widowControl w:val="0"/>
        <w:numPr>
          <w:ilvl w:val="0"/>
          <w:numId w:val="1"/>
        </w:numPr>
        <w:tabs>
          <w:tab w:val="left" w:pos="426"/>
          <w:tab w:val="left" w:pos="7938"/>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237CBD">
        <w:rPr>
          <w:rFonts w:ascii="Palatino Linotype" w:hAnsi="Palatino Linotype" w:cs="Arial"/>
        </w:rPr>
        <w:t xml:space="preserve">Por otro lado, debe destacarse que debido a la naturaleza de la información solicitada, podrían obrar eventualmente datos personales susceptibles de protegerse, y toda vez que éste Instituto de </w:t>
      </w:r>
      <w:r w:rsidRPr="00237CBD">
        <w:rPr>
          <w:rFonts w:ascii="Palatino Linotype" w:hAnsi="Palatino Linotype" w:cs="Arial"/>
          <w:color w:val="000000" w:themeColor="text1"/>
        </w:rPr>
        <w:t xml:space="preserve">Transparencia, Acceso a la Información Pública y Protección de Datos Personales del Estado de México tiene el deber de velar por la protección de los datos personales aun tratándose de servidores públicos, el </w:t>
      </w:r>
      <w:r w:rsidRPr="00237CBD">
        <w:rPr>
          <w:rFonts w:ascii="Palatino Linotype" w:hAnsi="Palatino Linotype" w:cs="Arial"/>
          <w:b/>
          <w:color w:val="000000" w:themeColor="text1"/>
        </w:rPr>
        <w:t>SUJETO OBLIGADO</w:t>
      </w:r>
      <w:r w:rsidRPr="00237CBD">
        <w:rPr>
          <w:rFonts w:ascii="Palatino Linotype" w:hAnsi="Palatino Linotype" w:cs="Arial"/>
          <w:color w:val="000000" w:themeColor="text1"/>
        </w:rPr>
        <w:t xml:space="preserve"> deberá analizar el contenido de los oficios a efecto de asegurarse que no se encuentren datos personales y, en su caso, deberá generar las </w:t>
      </w:r>
      <w:r w:rsidRPr="00237CBD">
        <w:rPr>
          <w:rFonts w:ascii="Palatino Linotype" w:hAnsi="Palatino Linotype" w:cs="Arial"/>
          <w:b/>
          <w:color w:val="000000" w:themeColor="text1"/>
          <w:u w:val="single"/>
        </w:rPr>
        <w:t>versiones públicas</w:t>
      </w:r>
      <w:r w:rsidRPr="00237CBD">
        <w:rPr>
          <w:rFonts w:ascii="Palatino Linotype" w:hAnsi="Palatino Linotype" w:cs="Arial"/>
          <w:color w:val="000000" w:themeColor="text1"/>
        </w:rPr>
        <w:t xml:space="preserve"> de los documentos por las consideraciones que se estimen pertinentes.</w:t>
      </w:r>
    </w:p>
    <w:p w14:paraId="4F98B9BB" w14:textId="77777777" w:rsidR="004D38F2" w:rsidRPr="00237CBD" w:rsidRDefault="004D38F2" w:rsidP="00237CBD">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237CBD">
        <w:rPr>
          <w:rFonts w:ascii="Palatino Linotype" w:hAnsi="Palatino Linotype" w:cs="Arial"/>
        </w:rPr>
        <w:t xml:space="preserve">Cabe señalar que la </w:t>
      </w:r>
      <w:r w:rsidRPr="00237CBD">
        <w:rPr>
          <w:rFonts w:ascii="Palatino Linotype" w:hAnsi="Palatino Linotype" w:cs="Arial"/>
          <w:color w:val="000000" w:themeColor="text1"/>
        </w:rPr>
        <w:t>clasificación total o parcial de la información requerida, mediante solicitud de acceso a la información pública, constituye una restricción al derecho humano de acceso a la información. Empero, como reiteradamente han dicho diversos órganos jurisdiccionales, ningún derecho es absoluto</w:t>
      </w:r>
      <w:r w:rsidRPr="00237CBD">
        <w:rPr>
          <w:rFonts w:ascii="Palatino Linotype" w:hAnsi="Palatino Linotype"/>
          <w:vertAlign w:val="superscript"/>
        </w:rPr>
        <w:footnoteReference w:id="11"/>
      </w:r>
      <w:r w:rsidRPr="00237CBD">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237CBD">
        <w:rPr>
          <w:rFonts w:ascii="Palatino Linotype" w:hAnsi="Palatino Linotype"/>
          <w:vertAlign w:val="superscript"/>
        </w:rPr>
        <w:footnoteReference w:id="12"/>
      </w:r>
      <w:r w:rsidRPr="00237CBD">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311A1E84" w14:textId="77777777" w:rsidR="004D38F2" w:rsidRPr="00237CBD" w:rsidRDefault="004D38F2" w:rsidP="00237CBD">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237CBD">
        <w:rPr>
          <w:rFonts w:ascii="Palatino Linotype" w:hAnsi="Palatino Linotype" w:cs="Arial"/>
        </w:rPr>
        <w:t xml:space="preserve">Así, el </w:t>
      </w:r>
      <w:r w:rsidRPr="00237CBD">
        <w:rPr>
          <w:rFonts w:ascii="Palatino Linotype" w:hAnsi="Palatino Linotype" w:cs="Arial"/>
          <w:color w:val="000000" w:themeColor="text1"/>
        </w:rPr>
        <w:t>grave problema que enfrentamos en general, es que los acuerdos de clasificación de la información que comúnmente emiten los Sujetos Obligados, siguen sin observar los requisitos en comento, tanto por la complejidad del procedimiento como por la falta de atención de los operadores jurídicos.</w:t>
      </w:r>
    </w:p>
    <w:p w14:paraId="521170CA" w14:textId="77777777" w:rsidR="004D38F2" w:rsidRPr="00237CBD" w:rsidRDefault="004D38F2" w:rsidP="00237CBD">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115" w:name="_Toc17991906"/>
      <w:bookmarkStart w:id="116" w:name="_Toc19813884"/>
      <w:r w:rsidRPr="00237CBD">
        <w:rPr>
          <w:rFonts w:ascii="Palatino Linotype" w:eastAsiaTheme="majorEastAsia" w:hAnsi="Palatino Linotype" w:cstheme="majorBidi"/>
          <w:b/>
          <w:color w:val="000000" w:themeColor="text1"/>
          <w:lang w:val="es-MX" w:eastAsia="en-US"/>
        </w:rPr>
        <w:t>I. Requisitos previos.</w:t>
      </w:r>
      <w:bookmarkEnd w:id="115"/>
      <w:bookmarkEnd w:id="116"/>
    </w:p>
    <w:p w14:paraId="0220D020" w14:textId="77777777" w:rsidR="004D38F2" w:rsidRPr="00237CBD" w:rsidRDefault="004D38F2" w:rsidP="00237CBD">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237CBD">
        <w:rPr>
          <w:rFonts w:ascii="Palatino Linotype" w:hAnsi="Palatino Linotype" w:cs="Arial"/>
        </w:rPr>
        <w:t xml:space="preserve">Los </w:t>
      </w:r>
      <w:r w:rsidRPr="00237CBD">
        <w:rPr>
          <w:rFonts w:ascii="Palatino Linotype" w:hAnsi="Palatino Linotype" w:cs="Arial"/>
          <w:color w:val="000000"/>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3FDD0DD4" w14:textId="77777777" w:rsidR="004D38F2" w:rsidRPr="00237CBD" w:rsidRDefault="004D38F2" w:rsidP="00237CBD">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237CBD">
        <w:rPr>
          <w:rFonts w:ascii="Palatino Linotype" w:hAnsi="Palatino Linotype" w:cs="Arial"/>
        </w:rPr>
        <w:t xml:space="preserve">Además, </w:t>
      </w:r>
      <w:r w:rsidRPr="00237CBD">
        <w:rPr>
          <w:rFonts w:ascii="Palatino Linotype" w:hAnsi="Palatino Linotype" w:cs="Arial"/>
          <w:color w:val="000000" w:themeColor="text1"/>
        </w:rPr>
        <w:t xml:space="preserve">se debe señalar el procedimiento, de los tres que establecen los artículos 132 y 106 de la Ley Estatal y General, </w:t>
      </w:r>
      <w:r w:rsidRPr="00237CBD">
        <w:rPr>
          <w:rFonts w:ascii="Palatino Linotype" w:hAnsi="Palatino Linotype" w:cs="Arial"/>
          <w:color w:val="000000"/>
        </w:rPr>
        <w:t>respectivamente</w:t>
      </w:r>
      <w:r w:rsidRPr="00237CBD">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vaya a generar una versión pública para cumplir con sus obligaciones.</w:t>
      </w:r>
    </w:p>
    <w:p w14:paraId="1E684C52" w14:textId="77777777" w:rsidR="004D38F2" w:rsidRPr="00237CBD" w:rsidRDefault="004D38F2" w:rsidP="00237CBD">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237CBD">
        <w:rPr>
          <w:rFonts w:ascii="Palatino Linotype" w:hAnsi="Palatino Linotype" w:cs="Arial"/>
        </w:rPr>
        <w:t xml:space="preserve">El </w:t>
      </w:r>
      <w:r w:rsidRPr="00237CBD">
        <w:rPr>
          <w:rFonts w:ascii="Palatino Linotype" w:hAnsi="Palatino Linotype" w:cs="Arial"/>
          <w:color w:val="000000" w:themeColor="text1"/>
        </w:rPr>
        <w:t xml:space="preserve">último de éstos requisitos previos consiste en que no se pueden emitir acuerdos de carácter general ni particular, según lo dispuesto en los artículos 134 y 108 de la Ley Estatal y de la Ley General, respectivamente, esto es, </w:t>
      </w:r>
      <w:r w:rsidRPr="00237CBD">
        <w:rPr>
          <w:rFonts w:ascii="Palatino Linotype" w:hAnsi="Palatino Linotype" w:cs="Arial"/>
          <w:b/>
          <w:color w:val="000000" w:themeColor="text1"/>
          <w:u w:val="single"/>
        </w:rPr>
        <w:t xml:space="preserve">no se puede hacer un acuerdo para clasificar de manera general todos los documentos de un expediente o área, </w:t>
      </w:r>
      <w:r w:rsidRPr="00237CBD">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2244A927" w14:textId="77777777" w:rsidR="004D38F2" w:rsidRPr="00237CBD" w:rsidRDefault="004D38F2" w:rsidP="00237CBD">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117" w:name="_Toc17991907"/>
      <w:bookmarkStart w:id="118" w:name="_Toc19813885"/>
      <w:r w:rsidRPr="00237CBD">
        <w:rPr>
          <w:rFonts w:ascii="Palatino Linotype" w:eastAsiaTheme="majorEastAsia" w:hAnsi="Palatino Linotype" w:cstheme="majorBidi"/>
          <w:b/>
          <w:color w:val="000000" w:themeColor="text1"/>
          <w:lang w:val="es-MX" w:eastAsia="en-US"/>
        </w:rPr>
        <w:t>II. Supuestos de clasificación.</w:t>
      </w:r>
      <w:bookmarkEnd w:id="117"/>
      <w:bookmarkEnd w:id="118"/>
    </w:p>
    <w:p w14:paraId="3F19FBF5" w14:textId="77777777" w:rsidR="004D38F2" w:rsidRPr="00237CBD" w:rsidRDefault="004D38F2" w:rsidP="00237CBD">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237CBD">
        <w:rPr>
          <w:rFonts w:ascii="Palatino Linotype" w:hAnsi="Palatino Linotype" w:cs="Arial"/>
        </w:rPr>
        <w:t xml:space="preserve">Las </w:t>
      </w:r>
      <w:r w:rsidRPr="00237CBD">
        <w:rPr>
          <w:rFonts w:ascii="Palatino Linotype" w:hAnsi="Palatino Linotype" w:cs="Arial"/>
          <w:color w:val="000000" w:themeColor="text1"/>
        </w:rPr>
        <w:t>disposiciones constitucionales y legales en la materia establecen los dos supuestos generales para clasificar la información: por reserva y por confidencialidad.</w:t>
      </w:r>
    </w:p>
    <w:p w14:paraId="62E3C815" w14:textId="77777777" w:rsidR="004D38F2" w:rsidRPr="00237CBD" w:rsidRDefault="004D38F2" w:rsidP="00237CBD">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237CBD">
        <w:rPr>
          <w:rFonts w:ascii="Palatino Linotype" w:hAnsi="Palatino Linotype" w:cs="Arial"/>
        </w:rPr>
        <w:t xml:space="preserve">Los </w:t>
      </w:r>
      <w:r w:rsidRPr="00237CBD">
        <w:rPr>
          <w:rFonts w:ascii="Palatino Linotype" w:hAnsi="Palatino Linotype" w:cs="Arial"/>
          <w:color w:val="000000" w:themeColor="text1"/>
        </w:rPr>
        <w:t>artículos 143 y 116 de la Ley Estatal y de la Ley General, respectivamente, señalan los supuestos para que la información pueda ser clasificada como confidencial:</w:t>
      </w:r>
    </w:p>
    <w:p w14:paraId="577FC4EA" w14:textId="77777777" w:rsidR="004D38F2" w:rsidRPr="00237CBD" w:rsidRDefault="004D38F2" w:rsidP="00237CBD">
      <w:pPr>
        <w:tabs>
          <w:tab w:val="left" w:pos="5670"/>
        </w:tabs>
        <w:spacing w:line="360" w:lineRule="auto"/>
        <w:ind w:left="851" w:right="709"/>
        <w:jc w:val="both"/>
        <w:rPr>
          <w:rFonts w:ascii="Palatino Linotype" w:hAnsi="Palatino Linotype"/>
          <w:i/>
        </w:rPr>
      </w:pPr>
      <w:r w:rsidRPr="00237CBD">
        <w:rPr>
          <w:rFonts w:ascii="Palatino Linotype" w:hAnsi="Palatino Linotype"/>
          <w:bCs/>
          <w:i/>
        </w:rPr>
        <w:t xml:space="preserve">“I. </w:t>
      </w:r>
      <w:r w:rsidRPr="00237CBD">
        <w:rPr>
          <w:rFonts w:ascii="Palatino Linotype" w:hAnsi="Palatino Linotype"/>
          <w:i/>
        </w:rPr>
        <w:t xml:space="preserve">Se refiera a la información privada y los datos personales concernientes a una persona física o jurídica colectiva identificada o identificable; </w:t>
      </w:r>
    </w:p>
    <w:p w14:paraId="5BB22570" w14:textId="77777777" w:rsidR="004D38F2" w:rsidRPr="00237CBD" w:rsidRDefault="004D38F2" w:rsidP="00237CBD">
      <w:pPr>
        <w:tabs>
          <w:tab w:val="left" w:pos="5670"/>
        </w:tabs>
        <w:spacing w:line="360" w:lineRule="auto"/>
        <w:ind w:left="851" w:right="709"/>
        <w:jc w:val="both"/>
        <w:rPr>
          <w:rFonts w:ascii="Palatino Linotype" w:hAnsi="Palatino Linotype"/>
          <w:i/>
        </w:rPr>
      </w:pPr>
      <w:r w:rsidRPr="00237CBD">
        <w:rPr>
          <w:rFonts w:ascii="Palatino Linotype" w:hAnsi="Palatino Linotype"/>
          <w:bCs/>
          <w:i/>
        </w:rPr>
        <w:t xml:space="preserve">II. </w:t>
      </w:r>
      <w:r w:rsidRPr="00237CBD">
        <w:rPr>
          <w:rFonts w:ascii="Palatino Linotype" w:hAnsi="Palatino Linotype"/>
          <w:i/>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5C53311F" w14:textId="77777777" w:rsidR="004D38F2" w:rsidRPr="00237CBD" w:rsidRDefault="004D38F2" w:rsidP="00237CBD">
      <w:pPr>
        <w:tabs>
          <w:tab w:val="left" w:pos="5670"/>
        </w:tabs>
        <w:spacing w:line="360" w:lineRule="auto"/>
        <w:ind w:left="851" w:right="709"/>
        <w:jc w:val="both"/>
        <w:rPr>
          <w:rFonts w:ascii="Palatino Linotype" w:hAnsi="Palatino Linotype"/>
          <w:i/>
        </w:rPr>
      </w:pPr>
      <w:r w:rsidRPr="00237CBD">
        <w:rPr>
          <w:rFonts w:ascii="Palatino Linotype" w:hAnsi="Palatino Linotype"/>
          <w:bCs/>
          <w:i/>
        </w:rPr>
        <w:t xml:space="preserve">III. </w:t>
      </w:r>
      <w:r w:rsidRPr="00237CBD">
        <w:rPr>
          <w:rFonts w:ascii="Palatino Linotype" w:hAnsi="Palatino Linotype"/>
          <w:i/>
        </w:rPr>
        <w:t xml:space="preserve">La que presenten los particulares a los sujetos obligados, de conformidad con lo dispuesto por las leyes o los tratados internacionales. </w:t>
      </w:r>
    </w:p>
    <w:p w14:paraId="7E9060A1" w14:textId="77777777" w:rsidR="004D38F2" w:rsidRPr="00237CBD" w:rsidRDefault="004D38F2" w:rsidP="00237CBD">
      <w:pPr>
        <w:tabs>
          <w:tab w:val="left" w:pos="5670"/>
        </w:tabs>
        <w:spacing w:line="360" w:lineRule="auto"/>
        <w:ind w:left="851" w:right="709"/>
        <w:jc w:val="both"/>
        <w:rPr>
          <w:rFonts w:ascii="Palatino Linotype" w:hAnsi="Palatino Linotype"/>
          <w:i/>
        </w:rPr>
      </w:pPr>
    </w:p>
    <w:p w14:paraId="03D7EFB0" w14:textId="77777777" w:rsidR="004D38F2" w:rsidRPr="00237CBD" w:rsidRDefault="004D38F2" w:rsidP="00237CBD">
      <w:pPr>
        <w:tabs>
          <w:tab w:val="left" w:pos="5670"/>
        </w:tabs>
        <w:spacing w:line="360" w:lineRule="auto"/>
        <w:ind w:left="851" w:right="709"/>
        <w:jc w:val="both"/>
        <w:rPr>
          <w:rFonts w:ascii="Palatino Linotype" w:hAnsi="Palatino Linotype"/>
          <w:i/>
        </w:rPr>
      </w:pPr>
      <w:r w:rsidRPr="00237CBD">
        <w:rPr>
          <w:rFonts w:ascii="Palatino Linotype" w:hAnsi="Palatino Linotype"/>
          <w:i/>
        </w:rPr>
        <w:t xml:space="preserve">La información confidencial no estará sujeta a temporalidad alguna y sólo podrán tener acceso a ella los titulares de la misma, sus representantes y los servidores públicos facultados para ello. </w:t>
      </w:r>
    </w:p>
    <w:p w14:paraId="038EDFAC" w14:textId="6350612B" w:rsidR="004D38F2" w:rsidRPr="00520176" w:rsidRDefault="004D38F2" w:rsidP="00520176">
      <w:pPr>
        <w:tabs>
          <w:tab w:val="left" w:pos="5670"/>
        </w:tabs>
        <w:spacing w:line="360" w:lineRule="auto"/>
        <w:ind w:left="851" w:right="709"/>
        <w:jc w:val="both"/>
        <w:rPr>
          <w:rFonts w:ascii="Palatino Linotype" w:eastAsia="Calibri" w:hAnsi="Palatino Linotype" w:cs="Times New Roman"/>
          <w:i/>
        </w:rPr>
      </w:pPr>
      <w:r w:rsidRPr="00237CBD">
        <w:rPr>
          <w:rFonts w:ascii="Palatino Linotype" w:hAnsi="Palatino Linotype"/>
          <w:i/>
        </w:rPr>
        <w:t>No se considerará confidencial la información que se encuentre en los registros públicos o en fuentes de acceso público, ni tampoco la que sea considerada por la presente ley como información pública.”</w:t>
      </w:r>
    </w:p>
    <w:p w14:paraId="1B276908" w14:textId="77777777" w:rsidR="004D38F2" w:rsidRPr="00237CBD" w:rsidRDefault="004D38F2" w:rsidP="00520176">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237CBD">
        <w:rPr>
          <w:rFonts w:ascii="Palatino Linotype" w:hAnsi="Palatino Linotype" w:cs="Arial"/>
        </w:rPr>
        <w:t xml:space="preserve">Mientras </w:t>
      </w:r>
      <w:r w:rsidRPr="00237CBD">
        <w:rPr>
          <w:rFonts w:ascii="Palatino Linotype" w:hAnsi="Palatino Linotype" w:cs="Arial"/>
          <w:color w:val="000000" w:themeColor="text1"/>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1F51D70" w14:textId="77777777" w:rsidR="004D38F2" w:rsidRPr="00237CBD" w:rsidRDefault="004D38F2" w:rsidP="00237CBD">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237CBD">
        <w:rPr>
          <w:rFonts w:ascii="Palatino Linotype" w:hAnsi="Palatino Linotype" w:cs="Arial"/>
        </w:rPr>
        <w:t xml:space="preserve">Entonces, como </w:t>
      </w:r>
      <w:r w:rsidRPr="00237CBD">
        <w:rPr>
          <w:rFonts w:ascii="Palatino Linotype" w:hAnsi="Palatino Linotype" w:cs="Arial"/>
          <w:color w:val="000000" w:themeColor="text1"/>
        </w:rPr>
        <w:t xml:space="preserve">consecuencia de lo anterior, el </w:t>
      </w:r>
      <w:r w:rsidRPr="00237CBD">
        <w:rPr>
          <w:rFonts w:ascii="Palatino Linotype" w:hAnsi="Palatino Linotype" w:cs="Arial"/>
          <w:b/>
          <w:color w:val="000000" w:themeColor="text1"/>
        </w:rPr>
        <w:t>SUJETO OBLIGADO</w:t>
      </w:r>
      <w:r w:rsidRPr="00237CBD">
        <w:rPr>
          <w:rFonts w:ascii="Palatino Linotype" w:hAnsi="Palatino Linotype" w:cs="Arial"/>
          <w:color w:val="000000" w:themeColor="text1"/>
        </w:rPr>
        <w:t xml:space="preserve"> debe identificar claramente el tipo de información y </w:t>
      </w:r>
      <w:r w:rsidRPr="00237CBD">
        <w:rPr>
          <w:rFonts w:ascii="Palatino Linotype" w:hAnsi="Palatino Linotype" w:cs="Arial"/>
          <w:b/>
          <w:u w:val="single"/>
        </w:rPr>
        <w:t>hacer un juicio de subsunción o encaje</w:t>
      </w:r>
      <w:r w:rsidRPr="00237CBD">
        <w:rPr>
          <w:rFonts w:ascii="Palatino Linotype" w:hAnsi="Palatino Linotype" w:cs="Arial"/>
          <w:color w:val="000000" w:themeColor="text1"/>
          <w:vertAlign w:val="superscript"/>
        </w:rPr>
        <w:footnoteReference w:id="13"/>
      </w:r>
      <w:r w:rsidRPr="00237CBD">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4377411B" w14:textId="77777777" w:rsidR="004D38F2" w:rsidRPr="00237CBD" w:rsidRDefault="004D38F2" w:rsidP="00237CBD">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119" w:name="_Toc17991908"/>
      <w:bookmarkStart w:id="120" w:name="_Toc19813886"/>
      <w:r w:rsidRPr="00237CBD">
        <w:rPr>
          <w:rFonts w:ascii="Palatino Linotype" w:eastAsiaTheme="majorEastAsia" w:hAnsi="Palatino Linotype" w:cstheme="majorBidi"/>
          <w:b/>
          <w:color w:val="000000" w:themeColor="text1"/>
          <w:lang w:val="es-MX" w:eastAsia="en-US"/>
        </w:rPr>
        <w:t>III. Formalidades para emitir el acuerdo de clasificación.</w:t>
      </w:r>
      <w:bookmarkEnd w:id="119"/>
      <w:bookmarkEnd w:id="120"/>
    </w:p>
    <w:p w14:paraId="51098678" w14:textId="77777777" w:rsidR="004D38F2" w:rsidRPr="00237CBD" w:rsidRDefault="004D38F2" w:rsidP="00237CBD">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237CBD">
        <w:rPr>
          <w:rFonts w:ascii="Palatino Linotype" w:hAnsi="Palatino Linotype" w:cs="Arial"/>
        </w:rPr>
        <w:t xml:space="preserve">El </w:t>
      </w:r>
      <w:r w:rsidRPr="00237CBD">
        <w:rPr>
          <w:rFonts w:ascii="Palatino Linotype" w:hAnsi="Palatino Linotype" w:cs="Arial"/>
          <w:color w:val="000000" w:themeColor="text1"/>
        </w:rPr>
        <w:t>Comité de Transparencia, de acuerdo con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Ergo, el Comité es el encargado de aprobar, modificar o revocar la clasificación.</w:t>
      </w:r>
    </w:p>
    <w:p w14:paraId="75788561" w14:textId="77777777" w:rsidR="004D38F2" w:rsidRPr="00237CBD" w:rsidRDefault="004D38F2" w:rsidP="00237CBD">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237CBD">
        <w:rPr>
          <w:rFonts w:ascii="Palatino Linotype" w:hAnsi="Palatino Linotype" w:cs="Arial"/>
        </w:rPr>
        <w:t xml:space="preserve">Evidentemente, </w:t>
      </w:r>
      <w:r w:rsidRPr="00237CBD">
        <w:rPr>
          <w:rFonts w:ascii="Palatino Linotype" w:hAnsi="Palatino Linotype" w:cs="Arial"/>
          <w:color w:val="000000" w:themeColor="text1"/>
        </w:rPr>
        <w:t xml:space="preserve">ésta decisión implica una restricción a un derecho humano, por lo tanto, puede generar un agravio a la particular y, en consecuencia, es necesario que </w:t>
      </w:r>
      <w:r w:rsidRPr="00237CBD">
        <w:rPr>
          <w:rFonts w:ascii="Palatino Linotype" w:hAnsi="Palatino Linotype" w:cs="Arial"/>
          <w:b/>
          <w:color w:val="000000" w:themeColor="text1"/>
          <w:u w:val="single"/>
        </w:rPr>
        <w:t>el acto reúna con los requisitos elementales</w:t>
      </w:r>
      <w:r w:rsidRPr="00237CBD">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2BA1C7A3" w14:textId="77777777" w:rsidR="004D38F2" w:rsidRPr="00237CBD" w:rsidRDefault="004D38F2" w:rsidP="00237CBD">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237CBD">
        <w:rPr>
          <w:rFonts w:ascii="Palatino Linotype" w:hAnsi="Palatino Linotype" w:cs="Arial"/>
          <w:color w:val="000000" w:themeColor="text1"/>
        </w:rPr>
        <w:t>Por consiguiente, 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7874732E" w14:textId="77777777" w:rsidR="004D38F2" w:rsidRPr="00237CBD" w:rsidRDefault="004D38F2" w:rsidP="00237CBD">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121" w:name="_Toc17991909"/>
      <w:bookmarkStart w:id="122" w:name="_Toc19813887"/>
      <w:r w:rsidRPr="00237CBD">
        <w:rPr>
          <w:rFonts w:ascii="Palatino Linotype" w:eastAsiaTheme="majorEastAsia" w:hAnsi="Palatino Linotype" w:cstheme="majorBidi"/>
          <w:b/>
          <w:color w:val="000000" w:themeColor="text1"/>
          <w:lang w:val="es-MX" w:eastAsia="en-US"/>
        </w:rPr>
        <w:t>IV. Requisitos de fondo del acuerdo de clasificación.</w:t>
      </w:r>
      <w:bookmarkEnd w:id="121"/>
      <w:bookmarkEnd w:id="122"/>
    </w:p>
    <w:p w14:paraId="2673AA0B" w14:textId="77777777" w:rsidR="004D38F2" w:rsidRPr="00237CBD" w:rsidRDefault="004D38F2" w:rsidP="00237CBD">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237CBD">
        <w:rPr>
          <w:rFonts w:ascii="Palatino Linotype" w:hAnsi="Palatino Linotype" w:cs="Arial"/>
          <w:color w:val="000000" w:themeColor="text1"/>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3E4F2510" w14:textId="77777777" w:rsidR="004D38F2" w:rsidRPr="00237CBD" w:rsidRDefault="004D38F2" w:rsidP="00237CBD">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237CBD">
        <w:rPr>
          <w:rFonts w:ascii="Palatino Linotype" w:hAnsi="Palatino Linotype" w:cs="Times New Roman"/>
          <w:lang w:eastAsia="es-ES_tradnl"/>
        </w:rPr>
        <w:t xml:space="preserve">De lo </w:t>
      </w:r>
      <w:r w:rsidRPr="00237CBD">
        <w:rPr>
          <w:rFonts w:ascii="Palatino Linotype" w:hAnsi="Palatino Linotype" w:cs="Arial"/>
          <w:color w:val="000000" w:themeColor="text1"/>
        </w:rPr>
        <w:t xml:space="preserve">anterior, se desprende que para una correcta </w:t>
      </w:r>
      <w:r w:rsidRPr="00237CBD">
        <w:rPr>
          <w:rFonts w:ascii="Palatino Linotype" w:hAnsi="Palatino Linotype" w:cs="Arial"/>
          <w:b/>
          <w:color w:val="000000" w:themeColor="text1"/>
        </w:rPr>
        <w:t>clasificación total o parcial</w:t>
      </w:r>
      <w:r w:rsidRPr="00237CBD">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D4DB212" w14:textId="77777777" w:rsidR="004D38F2" w:rsidRPr="00237CBD" w:rsidRDefault="004D38F2" w:rsidP="00237CBD">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237CBD">
        <w:rPr>
          <w:rFonts w:ascii="Palatino Linotype" w:hAnsi="Palatino Linotype" w:cs="Arial"/>
          <w:color w:val="000000" w:themeColor="text1"/>
        </w:rPr>
        <w:t xml:space="preserve">Han sido vastos los estudios doctrinarios relativos a éstos derechos fundamentales y al principio de legalidad en ellos contenidos; como ejemplo, el procesalista José Ovalle Fabela, en su obra “Garantías Constitucionales del Proceso”, refiere que </w:t>
      </w:r>
      <w:r w:rsidRPr="00237CBD">
        <w:rPr>
          <w:rFonts w:ascii="Palatino Linotype" w:hAnsi="Palatino Linotype" w:cs="Arial"/>
          <w:i/>
          <w:color w:val="000000" w:themeColor="text1"/>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237CBD">
        <w:rPr>
          <w:rFonts w:ascii="Palatino Linotype" w:hAnsi="Palatino Linotype" w:cs="Arial"/>
          <w:i/>
          <w:color w:val="000000" w:themeColor="text1"/>
          <w:vertAlign w:val="superscript"/>
        </w:rPr>
        <w:footnoteReference w:id="14"/>
      </w:r>
    </w:p>
    <w:p w14:paraId="28B565E2" w14:textId="77777777" w:rsidR="004D38F2" w:rsidRPr="00237CBD" w:rsidRDefault="004D38F2" w:rsidP="00237CBD">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237CBD">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14:paraId="521266FE" w14:textId="77777777" w:rsidR="004D38F2" w:rsidRPr="00237CBD" w:rsidRDefault="004D38F2" w:rsidP="00237CBD">
      <w:pPr>
        <w:spacing w:line="360" w:lineRule="auto"/>
        <w:ind w:left="851" w:right="567"/>
        <w:jc w:val="both"/>
        <w:rPr>
          <w:rFonts w:ascii="Palatino Linotype" w:hAnsi="Palatino Linotype"/>
          <w:i/>
        </w:rPr>
      </w:pPr>
      <w:r w:rsidRPr="00237CBD">
        <w:rPr>
          <w:rFonts w:ascii="Palatino Linotype" w:hAnsi="Palatino Linotype"/>
          <w:b/>
          <w:i/>
        </w:rPr>
        <w:t>“FUNDAMENTACIÓN Y MOTIVACIÓN.</w:t>
      </w:r>
      <w:r w:rsidRPr="00237CBD">
        <w:rPr>
          <w:rFonts w:ascii="Palatino Linotype" w:hAnsi="Palatino Linotype"/>
          <w:i/>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705FA96" w14:textId="77777777" w:rsidR="004D38F2" w:rsidRPr="00237CBD" w:rsidRDefault="004D38F2" w:rsidP="00237CBD">
      <w:pPr>
        <w:spacing w:line="360" w:lineRule="auto"/>
        <w:ind w:left="851" w:right="567"/>
        <w:jc w:val="both"/>
        <w:rPr>
          <w:rFonts w:ascii="Palatino Linotype" w:hAnsi="Palatino Linotype"/>
          <w:i/>
        </w:rPr>
      </w:pPr>
    </w:p>
    <w:p w14:paraId="2B6B1DF1" w14:textId="77777777" w:rsidR="004D38F2" w:rsidRPr="00237CBD" w:rsidRDefault="004D38F2" w:rsidP="00237CBD">
      <w:pPr>
        <w:spacing w:line="360" w:lineRule="auto"/>
        <w:ind w:left="851" w:right="567"/>
        <w:jc w:val="both"/>
        <w:rPr>
          <w:rFonts w:ascii="Palatino Linotype" w:hAnsi="Palatino Linotype"/>
          <w:i/>
        </w:rPr>
      </w:pPr>
      <w:r w:rsidRPr="00237CBD">
        <w:rPr>
          <w:rFonts w:ascii="Palatino Linotype" w:hAnsi="Palatino Linotype"/>
          <w:i/>
        </w:rPr>
        <w:t>SEGUNDO TRIBUNAL COLEGIADO DEL SEXTO CIRCUITO.</w:t>
      </w:r>
    </w:p>
    <w:p w14:paraId="47686B09" w14:textId="77777777" w:rsidR="004D38F2" w:rsidRPr="00237CBD" w:rsidRDefault="004D38F2" w:rsidP="00237CBD">
      <w:pPr>
        <w:spacing w:line="360" w:lineRule="auto"/>
        <w:ind w:left="851" w:right="567"/>
        <w:jc w:val="both"/>
        <w:rPr>
          <w:rFonts w:ascii="Palatino Linotype" w:hAnsi="Palatino Linotype"/>
          <w:i/>
        </w:rPr>
      </w:pPr>
      <w:r w:rsidRPr="00237CBD">
        <w:rPr>
          <w:rFonts w:ascii="Palatino Linotype" w:hAnsi="Palatino Linotype"/>
          <w:i/>
        </w:rPr>
        <w:t>Amparo directo 194/88. Bufete Industrial Construcciones, S.A. de C.V. 28 de junio de 1988. Unanimidad de votos. Ponente: Gustavo Calvillo Rangel. Secretario: Jorge Alberto González Álvarez.</w:t>
      </w:r>
    </w:p>
    <w:p w14:paraId="0BDF12DD" w14:textId="77777777" w:rsidR="004D38F2" w:rsidRPr="00237CBD" w:rsidRDefault="004D38F2" w:rsidP="00237CBD">
      <w:pPr>
        <w:spacing w:line="360" w:lineRule="auto"/>
        <w:ind w:left="851" w:right="567"/>
        <w:jc w:val="both"/>
        <w:rPr>
          <w:rFonts w:ascii="Palatino Linotype" w:hAnsi="Palatino Linotype"/>
          <w:i/>
        </w:rPr>
      </w:pPr>
      <w:r w:rsidRPr="00237CBD">
        <w:rPr>
          <w:rFonts w:ascii="Palatino Linotype" w:hAnsi="Palatino Linotype"/>
          <w:i/>
        </w:rPr>
        <w:t xml:space="preserve">Revisión fiscal 103/88. Instituto Mexicano del Seguro Social. 18 de octubre de 1988. Unanimidad de votos. Ponente: Arnoldo Nájera Virgen. Secretario: Alejandro </w:t>
      </w:r>
      <w:proofErr w:type="spellStart"/>
      <w:r w:rsidRPr="00237CBD">
        <w:rPr>
          <w:rFonts w:ascii="Palatino Linotype" w:hAnsi="Palatino Linotype"/>
          <w:i/>
        </w:rPr>
        <w:t>Esponda</w:t>
      </w:r>
      <w:proofErr w:type="spellEnd"/>
      <w:r w:rsidRPr="00237CBD">
        <w:rPr>
          <w:rFonts w:ascii="Palatino Linotype" w:hAnsi="Palatino Linotype"/>
          <w:i/>
        </w:rPr>
        <w:t xml:space="preserve"> Rincón.</w:t>
      </w:r>
    </w:p>
    <w:p w14:paraId="07E34C8E" w14:textId="77777777" w:rsidR="004D38F2" w:rsidRPr="00237CBD" w:rsidRDefault="004D38F2" w:rsidP="00237CBD">
      <w:pPr>
        <w:spacing w:line="360" w:lineRule="auto"/>
        <w:ind w:left="851" w:right="567"/>
        <w:jc w:val="both"/>
        <w:rPr>
          <w:rFonts w:ascii="Palatino Linotype" w:hAnsi="Palatino Linotype"/>
          <w:i/>
        </w:rPr>
      </w:pPr>
      <w:r w:rsidRPr="00237CBD">
        <w:rPr>
          <w:rFonts w:ascii="Palatino Linotype" w:hAnsi="Palatino Linotype"/>
          <w:i/>
        </w:rPr>
        <w:t xml:space="preserve">Amparo en revisión 333/88. </w:t>
      </w:r>
      <w:proofErr w:type="spellStart"/>
      <w:r w:rsidRPr="00237CBD">
        <w:rPr>
          <w:rFonts w:ascii="Palatino Linotype" w:hAnsi="Palatino Linotype"/>
          <w:i/>
        </w:rPr>
        <w:t>Adilia</w:t>
      </w:r>
      <w:proofErr w:type="spellEnd"/>
      <w:r w:rsidRPr="00237CBD">
        <w:rPr>
          <w:rFonts w:ascii="Palatino Linotype" w:hAnsi="Palatino Linotype"/>
          <w:i/>
        </w:rPr>
        <w:t xml:space="preserve"> Romero. 26 de octubre de 1988. Unanimidad de votos. Ponente: Arnoldo Nájera Virgen. Secretario: Enrique Crispín Campos Ramírez.</w:t>
      </w:r>
    </w:p>
    <w:p w14:paraId="35FC93C4" w14:textId="77777777" w:rsidR="004D38F2" w:rsidRPr="00237CBD" w:rsidRDefault="004D38F2" w:rsidP="00237CBD">
      <w:pPr>
        <w:spacing w:line="360" w:lineRule="auto"/>
        <w:ind w:left="851" w:right="567"/>
        <w:jc w:val="both"/>
        <w:rPr>
          <w:rFonts w:ascii="Palatino Linotype" w:hAnsi="Palatino Linotype"/>
          <w:i/>
        </w:rPr>
      </w:pPr>
      <w:r w:rsidRPr="00237CBD">
        <w:rPr>
          <w:rFonts w:ascii="Palatino Linotype" w:hAnsi="Palatino Linotype"/>
          <w:i/>
        </w:rPr>
        <w:t xml:space="preserve">Amparo en revisión 597/95. Emilio Maurer Bretón. 15 de noviembre de 1995. Unanimidad de votos. Ponente: Clementina Ramírez Moguel </w:t>
      </w:r>
      <w:proofErr w:type="spellStart"/>
      <w:r w:rsidRPr="00237CBD">
        <w:rPr>
          <w:rFonts w:ascii="Palatino Linotype" w:hAnsi="Palatino Linotype"/>
          <w:i/>
        </w:rPr>
        <w:t>Goyzueta</w:t>
      </w:r>
      <w:proofErr w:type="spellEnd"/>
      <w:r w:rsidRPr="00237CBD">
        <w:rPr>
          <w:rFonts w:ascii="Palatino Linotype" w:hAnsi="Palatino Linotype"/>
          <w:i/>
        </w:rPr>
        <w:t>. Secretario: Gonzalo Carrera Molina.</w:t>
      </w:r>
    </w:p>
    <w:p w14:paraId="35BD982D" w14:textId="77777777" w:rsidR="004D38F2" w:rsidRPr="00237CBD" w:rsidRDefault="004D38F2" w:rsidP="00237CBD">
      <w:pPr>
        <w:spacing w:line="360" w:lineRule="auto"/>
        <w:ind w:left="851" w:right="567"/>
        <w:jc w:val="both"/>
        <w:rPr>
          <w:rFonts w:ascii="Palatino Linotype" w:hAnsi="Palatino Linotype"/>
          <w:i/>
        </w:rPr>
      </w:pPr>
      <w:r w:rsidRPr="00237CBD">
        <w:rPr>
          <w:rFonts w:ascii="Palatino Linotype" w:hAnsi="Palatino Linotype"/>
          <w:i/>
        </w:rPr>
        <w:t xml:space="preserve">Amparo directo 7/96. Pedro Vicente López Miro. 21 de febrero de 1996. Unanimidad de votos. Ponente: María Eugenia Estela Martínez Cardiel. Secretario: Enrique </w:t>
      </w:r>
      <w:proofErr w:type="spellStart"/>
      <w:r w:rsidRPr="00237CBD">
        <w:rPr>
          <w:rFonts w:ascii="Palatino Linotype" w:hAnsi="Palatino Linotype"/>
          <w:i/>
        </w:rPr>
        <w:t>Baigts</w:t>
      </w:r>
      <w:proofErr w:type="spellEnd"/>
      <w:r w:rsidRPr="00237CBD">
        <w:rPr>
          <w:rFonts w:ascii="Palatino Linotype" w:hAnsi="Palatino Linotype"/>
          <w:i/>
        </w:rPr>
        <w:t xml:space="preserve"> Muñoz.</w:t>
      </w:r>
    </w:p>
    <w:p w14:paraId="4583C53F" w14:textId="77777777" w:rsidR="004D38F2" w:rsidRPr="00237CBD" w:rsidRDefault="004D38F2" w:rsidP="00237CBD">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237CBD">
        <w:rPr>
          <w:rFonts w:ascii="Palatino Linotype" w:hAnsi="Palatino Linotype" w:cs="Arial"/>
          <w:color w:val="000000" w:themeColor="text1"/>
        </w:rPr>
        <w:t>Así</w:t>
      </w:r>
      <w:r w:rsidRPr="00237CBD">
        <w:rPr>
          <w:rFonts w:ascii="Palatino Linotype" w:eastAsia="Calibri" w:hAnsi="Palatino Linotype" w:cs="Times New Roman"/>
        </w:rPr>
        <w:t xml:space="preserve">, </w:t>
      </w:r>
      <w:r w:rsidRPr="00237CBD">
        <w:rPr>
          <w:rFonts w:ascii="Palatino Linotype" w:hAnsi="Palatino Linotype" w:cs="Arial"/>
          <w:color w:val="000000" w:themeColor="text1"/>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B32E5FD" w14:textId="77777777" w:rsidR="004D38F2" w:rsidRPr="00237CBD" w:rsidRDefault="004D38F2" w:rsidP="00237CBD">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237CBD">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AAE0E87" w14:textId="77777777" w:rsidR="004D38F2" w:rsidRPr="00237CBD" w:rsidRDefault="004D38F2" w:rsidP="00237CBD">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237CBD">
        <w:rPr>
          <w:rFonts w:ascii="Palatino Linotype" w:hAnsi="Palatino Linotype" w:cs="Arial"/>
          <w:color w:val="000000" w:themeColor="text1"/>
        </w:rPr>
        <w:t>En ese sentido, el numeral trigésimo tercero fracción V de los Lineamientos Generales, precisa que para motivar la clasificación se deben acreditar las circunstancias de tiempo, modo y lugar.</w:t>
      </w:r>
    </w:p>
    <w:p w14:paraId="22700F03" w14:textId="77777777" w:rsidR="004D38F2" w:rsidRPr="00237CBD" w:rsidRDefault="004D38F2" w:rsidP="00237CBD">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237CBD">
        <w:rPr>
          <w:rFonts w:ascii="Palatino Linotype" w:hAnsi="Palatino Linotype" w:cs="Arial"/>
          <w:color w:val="000000" w:themeColor="text1"/>
        </w:rPr>
        <w:t>Ahora bien, para cada caso además de fundar y motivar, se</w:t>
      </w:r>
      <w:r w:rsidRPr="00237CBD">
        <w:rPr>
          <w:rFonts w:ascii="Palatino Linotype" w:hAnsi="Palatino Linotype" w:cs="Arial"/>
          <w:b/>
          <w:color w:val="000000" w:themeColor="text1"/>
          <w:u w:val="single"/>
        </w:rPr>
        <w:t xml:space="preserve"> debe identificar con claridad qué datos contenidos en las documentales son susceptibles de suprimirse</w:t>
      </w:r>
      <w:r w:rsidRPr="00237CBD">
        <w:rPr>
          <w:rFonts w:ascii="Palatino Linotype" w:hAnsi="Palatino Linotype" w:cs="Arial"/>
          <w:color w:val="000000" w:themeColor="text1"/>
        </w:rPr>
        <w:t>, por ejemplo, si una documental de naturaleza pública como lo es la nómina general, si bien el dato de sus remuneraciones es eminentemente público, no así todos los datos contenidos en dicho documento que son datos personales</w:t>
      </w:r>
      <w:r w:rsidRPr="00237CBD">
        <w:rPr>
          <w:rFonts w:ascii="Palatino Linotype" w:hAnsi="Palatino Linotype" w:cs="Arial"/>
          <w:color w:val="000000" w:themeColor="text1"/>
          <w:vertAlign w:val="superscript"/>
        </w:rPr>
        <w:footnoteReference w:id="15"/>
      </w:r>
      <w:r w:rsidRPr="00237CBD">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éstos son datos susceptibles de clasificarse como confidenciales mediante una versión pública que deje a la vista los datos que ofrezcan la información requerida.</w:t>
      </w:r>
    </w:p>
    <w:p w14:paraId="3FFCA1E2" w14:textId="77777777" w:rsidR="004D38F2" w:rsidRPr="00237CBD" w:rsidRDefault="004D38F2" w:rsidP="00237CBD">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237CBD">
        <w:rPr>
          <w:rFonts w:ascii="Palatino Linotype" w:hAnsi="Palatino Linotype" w:cs="Arial"/>
          <w:color w:val="000000" w:themeColor="text1"/>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49401696" w14:textId="62C0AD92" w:rsidR="004D38F2" w:rsidRPr="00520176" w:rsidRDefault="004D38F2" w:rsidP="00520176">
      <w:pPr>
        <w:keepNext/>
        <w:keepLines/>
        <w:tabs>
          <w:tab w:val="left" w:pos="7797"/>
          <w:tab w:val="left" w:pos="8222"/>
        </w:tabs>
        <w:spacing w:before="240" w:line="360" w:lineRule="auto"/>
        <w:outlineLvl w:val="0"/>
        <w:rPr>
          <w:rFonts w:ascii="Palatino Linotype" w:eastAsiaTheme="majorEastAsia" w:hAnsi="Palatino Linotype" w:cstheme="majorBidi"/>
          <w:b/>
          <w:color w:val="000000" w:themeColor="text1"/>
          <w:lang w:val="es-MX" w:eastAsia="en-US"/>
        </w:rPr>
      </w:pPr>
      <w:bookmarkStart w:id="123" w:name="_Toc17991910"/>
      <w:bookmarkStart w:id="124" w:name="_Toc19813888"/>
      <w:r w:rsidRPr="00237CBD">
        <w:rPr>
          <w:rFonts w:ascii="Palatino Linotype" w:eastAsiaTheme="majorEastAsia" w:hAnsi="Palatino Linotype" w:cstheme="majorBidi"/>
          <w:b/>
          <w:color w:val="000000" w:themeColor="text1"/>
          <w:lang w:val="es-MX" w:eastAsia="en-US"/>
        </w:rPr>
        <w:t>V. Condiciones especiales de la clasi</w:t>
      </w:r>
      <w:r w:rsidR="00202A27" w:rsidRPr="00237CBD">
        <w:rPr>
          <w:rFonts w:ascii="Palatino Linotype" w:eastAsiaTheme="majorEastAsia" w:hAnsi="Palatino Linotype" w:cstheme="majorBidi"/>
          <w:b/>
          <w:color w:val="000000" w:themeColor="text1"/>
          <w:lang w:val="es-MX" w:eastAsia="en-US"/>
        </w:rPr>
        <w:t xml:space="preserve">ficación de la información como </w:t>
      </w:r>
      <w:r w:rsidRPr="00237CBD">
        <w:rPr>
          <w:rFonts w:ascii="Palatino Linotype" w:eastAsiaTheme="majorEastAsia" w:hAnsi="Palatino Linotype" w:cstheme="majorBidi"/>
          <w:b/>
          <w:color w:val="000000" w:themeColor="text1"/>
          <w:lang w:val="es-MX" w:eastAsia="en-US"/>
        </w:rPr>
        <w:t>confidencial.</w:t>
      </w:r>
      <w:bookmarkEnd w:id="123"/>
      <w:bookmarkEnd w:id="124"/>
    </w:p>
    <w:p w14:paraId="3AAF49F1" w14:textId="77777777" w:rsidR="004D38F2" w:rsidRPr="00237CBD" w:rsidRDefault="004D38F2" w:rsidP="00237CBD">
      <w:pPr>
        <w:widowControl w:val="0"/>
        <w:numPr>
          <w:ilvl w:val="0"/>
          <w:numId w:val="1"/>
        </w:numPr>
        <w:tabs>
          <w:tab w:val="left" w:pos="426"/>
          <w:tab w:val="left" w:pos="7797"/>
          <w:tab w:val="left" w:pos="8222"/>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237CBD">
        <w:rPr>
          <w:rFonts w:ascii="Palatino Linotype" w:hAnsi="Palatino Linotype" w:cs="Arial"/>
          <w:color w:val="000000" w:themeColor="text1"/>
        </w:rPr>
        <w:t>Los artículos 148 y 120 de la Ley Estatal y de la Ley General, respectivamente, establecen que aun tratándose de datos personales, se podrán proporcionar, incluso sin solicitar el consentimiento de su titular, cuando dichos datos correspondan a los siguientes supuestos:</w:t>
      </w:r>
    </w:p>
    <w:p w14:paraId="71B46708" w14:textId="77777777" w:rsidR="004D38F2" w:rsidRPr="00237CBD" w:rsidRDefault="004D38F2" w:rsidP="00237CBD">
      <w:pPr>
        <w:spacing w:line="360" w:lineRule="auto"/>
        <w:ind w:left="851" w:right="567"/>
        <w:jc w:val="both"/>
        <w:rPr>
          <w:rFonts w:ascii="Palatino Linotype" w:hAnsi="Palatino Linotype"/>
          <w:bCs/>
          <w:i/>
        </w:rPr>
      </w:pPr>
      <w:r w:rsidRPr="00237CBD">
        <w:rPr>
          <w:rFonts w:ascii="Palatino Linotype" w:hAnsi="Palatino Linotype"/>
          <w:bCs/>
          <w:i/>
        </w:rPr>
        <w:t>“I.</w:t>
      </w:r>
      <w:r w:rsidRPr="00237CBD">
        <w:rPr>
          <w:rFonts w:ascii="Palatino Linotype" w:hAnsi="Palatino Linotype"/>
          <w:i/>
        </w:rPr>
        <w:t xml:space="preserve"> La información se encuentre en registros públicos o fuentes de acceso público;</w:t>
      </w:r>
    </w:p>
    <w:p w14:paraId="30E19EDC" w14:textId="77777777" w:rsidR="004D38F2" w:rsidRPr="00237CBD" w:rsidRDefault="004D38F2" w:rsidP="00237CBD">
      <w:pPr>
        <w:spacing w:line="360" w:lineRule="auto"/>
        <w:ind w:left="851" w:right="567"/>
        <w:jc w:val="both"/>
        <w:rPr>
          <w:rFonts w:ascii="Palatino Linotype" w:hAnsi="Palatino Linotype"/>
          <w:bCs/>
          <w:i/>
        </w:rPr>
      </w:pPr>
      <w:r w:rsidRPr="00237CBD">
        <w:rPr>
          <w:rFonts w:ascii="Palatino Linotype" w:hAnsi="Palatino Linotype"/>
          <w:bCs/>
          <w:i/>
        </w:rPr>
        <w:t xml:space="preserve">II. </w:t>
      </w:r>
      <w:r w:rsidRPr="00237CBD">
        <w:rPr>
          <w:rFonts w:ascii="Palatino Linotype" w:hAnsi="Palatino Linotype"/>
          <w:i/>
        </w:rPr>
        <w:t>Por Ley tenga el carácter de pública;</w:t>
      </w:r>
    </w:p>
    <w:p w14:paraId="5A9828A0" w14:textId="77777777" w:rsidR="004D38F2" w:rsidRPr="00237CBD" w:rsidRDefault="004D38F2" w:rsidP="00237CBD">
      <w:pPr>
        <w:spacing w:line="360" w:lineRule="auto"/>
        <w:ind w:left="851" w:right="567"/>
        <w:jc w:val="both"/>
        <w:rPr>
          <w:rFonts w:ascii="Palatino Linotype" w:hAnsi="Palatino Linotype"/>
          <w:i/>
        </w:rPr>
      </w:pPr>
      <w:r w:rsidRPr="00237CBD">
        <w:rPr>
          <w:rFonts w:ascii="Palatino Linotype" w:hAnsi="Palatino Linotype"/>
          <w:bCs/>
          <w:i/>
        </w:rPr>
        <w:t xml:space="preserve">III. </w:t>
      </w:r>
      <w:r w:rsidRPr="00237CBD">
        <w:rPr>
          <w:rFonts w:ascii="Palatino Linotype" w:hAnsi="Palatino Linotype"/>
          <w:i/>
        </w:rPr>
        <w:t xml:space="preserve">Exista una orden judicial; </w:t>
      </w:r>
    </w:p>
    <w:p w14:paraId="1A5B5FA3" w14:textId="77777777" w:rsidR="004D38F2" w:rsidRPr="00237CBD" w:rsidRDefault="004D38F2" w:rsidP="00237CBD">
      <w:pPr>
        <w:spacing w:line="360" w:lineRule="auto"/>
        <w:ind w:left="851" w:right="567"/>
        <w:jc w:val="both"/>
        <w:rPr>
          <w:rFonts w:ascii="Palatino Linotype" w:hAnsi="Palatino Linotype"/>
          <w:i/>
        </w:rPr>
      </w:pPr>
      <w:r w:rsidRPr="00237CBD">
        <w:rPr>
          <w:rFonts w:ascii="Palatino Linotype" w:hAnsi="Palatino Linotype"/>
          <w:bCs/>
          <w:i/>
        </w:rPr>
        <w:t xml:space="preserve">IV. </w:t>
      </w:r>
      <w:r w:rsidRPr="00237CBD">
        <w:rPr>
          <w:rFonts w:ascii="Palatino Linotype" w:hAnsi="Palatino Linotype"/>
          <w:i/>
        </w:rPr>
        <w:t xml:space="preserve">Por razones de seguridad pública, o para proteger los derechos de terceros, se requiera su publicación; o </w:t>
      </w:r>
    </w:p>
    <w:p w14:paraId="3E70BE11" w14:textId="77777777" w:rsidR="004D38F2" w:rsidRPr="00237CBD" w:rsidRDefault="004D38F2" w:rsidP="00237CBD">
      <w:pPr>
        <w:spacing w:line="360" w:lineRule="auto"/>
        <w:ind w:left="851" w:right="567"/>
        <w:jc w:val="both"/>
        <w:rPr>
          <w:rFonts w:ascii="Palatino Linotype" w:hAnsi="Palatino Linotype" w:cs="Times New Roman"/>
          <w:lang w:eastAsia="es-ES_tradnl"/>
        </w:rPr>
      </w:pPr>
      <w:r w:rsidRPr="00237CBD">
        <w:rPr>
          <w:rFonts w:ascii="Palatino Linotype" w:hAnsi="Palatino Linotype"/>
          <w:bCs/>
          <w:i/>
        </w:rPr>
        <w:t xml:space="preserve">V. </w:t>
      </w:r>
      <w:r w:rsidRPr="00237CBD">
        <w:rPr>
          <w:rFonts w:ascii="Palatino Linotype" w:hAnsi="Palatino Linotype"/>
          <w:i/>
        </w:rPr>
        <w:t>Cuando se transmita entre sujetos obligados y entre éstos y los sujetos de derecho internacional, en términos de los tratados y los acuerdos interinstitucionales, siempre y cuando la información se utilice para el ejercicio de facultades propias de los mismos”</w:t>
      </w:r>
    </w:p>
    <w:p w14:paraId="06386174" w14:textId="77777777" w:rsidR="004D38F2" w:rsidRPr="00237CBD" w:rsidRDefault="004D38F2" w:rsidP="00237CBD">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237CBD">
        <w:rPr>
          <w:rFonts w:ascii="Palatino Linotype" w:hAnsi="Palatino Linotype" w:cs="Arial"/>
          <w:color w:val="000000" w:themeColor="text1"/>
        </w:rPr>
        <w:t>Para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w:t>
      </w:r>
    </w:p>
    <w:p w14:paraId="3BFF595C" w14:textId="77777777" w:rsidR="004D38F2" w:rsidRPr="00237CBD" w:rsidRDefault="004D38F2" w:rsidP="00237CBD">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237CBD">
        <w:rPr>
          <w:rFonts w:ascii="Palatino Linotype" w:hAnsi="Palatino Linotype" w:cs="Arial"/>
          <w:color w:val="000000" w:themeColor="text1"/>
        </w:rPr>
        <w:t>Empero,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70E70A00" w14:textId="030D7EE2" w:rsidR="00E05973" w:rsidRPr="00237CBD" w:rsidRDefault="00E05973" w:rsidP="00237CBD">
      <w:pPr>
        <w:pStyle w:val="Ttulo1"/>
        <w:spacing w:line="360" w:lineRule="auto"/>
        <w:rPr>
          <w:b/>
          <w:color w:val="000000" w:themeColor="text1"/>
          <w:szCs w:val="24"/>
        </w:rPr>
      </w:pPr>
      <w:bookmarkStart w:id="125" w:name="_Toc486525259"/>
      <w:bookmarkStart w:id="126" w:name="_Toc520970063"/>
      <w:bookmarkStart w:id="127" w:name="_Toc527655143"/>
      <w:bookmarkStart w:id="128" w:name="_Toc17308813"/>
      <w:bookmarkStart w:id="129" w:name="_Toc19813889"/>
      <w:r w:rsidRPr="00237CBD">
        <w:rPr>
          <w:b/>
          <w:color w:val="000000" w:themeColor="text1"/>
          <w:szCs w:val="24"/>
        </w:rPr>
        <w:t>SEXTO. Vista a los órganos de control interno</w:t>
      </w:r>
      <w:bookmarkEnd w:id="125"/>
      <w:bookmarkEnd w:id="126"/>
      <w:bookmarkEnd w:id="127"/>
      <w:bookmarkEnd w:id="128"/>
      <w:r w:rsidRPr="00237CBD">
        <w:rPr>
          <w:b/>
          <w:color w:val="000000" w:themeColor="text1"/>
          <w:szCs w:val="24"/>
        </w:rPr>
        <w:t>.</w:t>
      </w:r>
      <w:bookmarkEnd w:id="129"/>
    </w:p>
    <w:p w14:paraId="6A778F8B" w14:textId="77777777" w:rsidR="00E05973" w:rsidRPr="00237CBD" w:rsidRDefault="00E05973" w:rsidP="00237CBD">
      <w:pPr>
        <w:spacing w:line="360" w:lineRule="auto"/>
        <w:rPr>
          <w:rFonts w:ascii="Palatino Linotype" w:hAnsi="Palatino Linotype"/>
          <w:lang w:val="es-MX" w:eastAsia="en-US"/>
        </w:rPr>
      </w:pPr>
    </w:p>
    <w:p w14:paraId="0BFA0C5E" w14:textId="77777777" w:rsidR="00E05973" w:rsidRPr="00237CBD" w:rsidRDefault="00E05973" w:rsidP="00237CBD">
      <w:pPr>
        <w:pStyle w:val="Prrafodelista"/>
        <w:numPr>
          <w:ilvl w:val="0"/>
          <w:numId w:val="1"/>
        </w:numPr>
        <w:spacing w:before="240" w:after="240" w:line="360" w:lineRule="auto"/>
        <w:ind w:left="0" w:firstLine="0"/>
        <w:jc w:val="both"/>
        <w:rPr>
          <w:rFonts w:ascii="Palatino Linotype" w:hAnsi="Palatino Linotype"/>
        </w:rPr>
      </w:pPr>
      <w:r w:rsidRPr="00237CBD">
        <w:rPr>
          <w:rFonts w:ascii="Palatino Linotype" w:hAnsi="Palatino Linotype"/>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237CBD">
        <w:rPr>
          <w:rFonts w:ascii="Palatino Linotype" w:hAnsi="Palatino Linotype"/>
          <w:b/>
        </w:rPr>
        <w:t>SUJETO OBLIGADO</w:t>
      </w:r>
      <w:r w:rsidRPr="00237CBD">
        <w:rPr>
          <w:rFonts w:ascii="Palatino Linotype" w:hAnsi="Palatino Linotype"/>
        </w:rPr>
        <w:t>.</w:t>
      </w:r>
    </w:p>
    <w:p w14:paraId="66971DC2" w14:textId="77777777" w:rsidR="00E05973" w:rsidRPr="00237CBD" w:rsidRDefault="00E05973" w:rsidP="00237CBD">
      <w:pPr>
        <w:pStyle w:val="Prrafodelista"/>
        <w:spacing w:before="240" w:after="240" w:line="360" w:lineRule="auto"/>
        <w:ind w:left="0"/>
        <w:jc w:val="both"/>
        <w:rPr>
          <w:rFonts w:ascii="Palatino Linotype" w:hAnsi="Palatino Linotype"/>
        </w:rPr>
      </w:pPr>
    </w:p>
    <w:p w14:paraId="296AD7E9" w14:textId="12B9379C" w:rsidR="00E05973" w:rsidRPr="00237CBD" w:rsidRDefault="00E05973" w:rsidP="00237CBD">
      <w:pPr>
        <w:pStyle w:val="Prrafodelista"/>
        <w:numPr>
          <w:ilvl w:val="0"/>
          <w:numId w:val="1"/>
        </w:numPr>
        <w:spacing w:before="240" w:after="240" w:line="360" w:lineRule="auto"/>
        <w:ind w:left="0" w:firstLine="0"/>
        <w:jc w:val="both"/>
        <w:rPr>
          <w:rFonts w:ascii="Palatino Linotype" w:hAnsi="Palatino Linotype"/>
        </w:rPr>
      </w:pPr>
      <w:r w:rsidRPr="00237CBD">
        <w:rPr>
          <w:rFonts w:ascii="Palatino Linotype" w:hAnsi="Palatino Linotype"/>
        </w:rPr>
        <w:t>Por ello, es conveniente señalar la fracción X, del artículo 36, de la Ley de Transparencia y Acceso a la Información Pública del Estado de México y Municipios, que establece:</w:t>
      </w:r>
    </w:p>
    <w:p w14:paraId="02E9CCAE" w14:textId="22694EE2" w:rsidR="00E05973" w:rsidRPr="00237CBD" w:rsidRDefault="00E05973" w:rsidP="00237CBD">
      <w:pPr>
        <w:spacing w:line="360" w:lineRule="auto"/>
        <w:ind w:left="567" w:right="567"/>
        <w:contextualSpacing/>
        <w:jc w:val="both"/>
        <w:rPr>
          <w:rFonts w:ascii="Palatino Linotype" w:hAnsi="Palatino Linotype"/>
          <w:i/>
        </w:rPr>
      </w:pPr>
      <w:r w:rsidRPr="00237CBD">
        <w:rPr>
          <w:rFonts w:ascii="Palatino Linotype" w:hAnsi="Palatino Linotype"/>
          <w:i/>
        </w:rPr>
        <w:t>“</w:t>
      </w:r>
      <w:r w:rsidRPr="00237CBD">
        <w:rPr>
          <w:rFonts w:ascii="Palatino Linotype" w:hAnsi="Palatino Linotype"/>
          <w:b/>
          <w:i/>
        </w:rPr>
        <w:t>Artículo 36.</w:t>
      </w:r>
      <w:r w:rsidRPr="00237CBD">
        <w:rPr>
          <w:rFonts w:ascii="Palatino Linotype" w:hAnsi="Palatino Linotype"/>
          <w:i/>
        </w:rPr>
        <w:t xml:space="preserve"> El Instituto tendrá, en el ámbito de su competencia, las siguientes atribuciones:</w:t>
      </w:r>
    </w:p>
    <w:p w14:paraId="5E5DEA2E" w14:textId="77777777" w:rsidR="00E05973" w:rsidRPr="00237CBD" w:rsidRDefault="00E05973" w:rsidP="00237CBD">
      <w:pPr>
        <w:spacing w:line="360" w:lineRule="auto"/>
        <w:ind w:left="567" w:right="567"/>
        <w:contextualSpacing/>
        <w:jc w:val="both"/>
        <w:rPr>
          <w:rFonts w:ascii="Palatino Linotype" w:hAnsi="Palatino Linotype"/>
          <w:i/>
        </w:rPr>
      </w:pPr>
      <w:r w:rsidRPr="00237CBD">
        <w:rPr>
          <w:rFonts w:ascii="Palatino Linotype" w:hAnsi="Palatino Linotype"/>
          <w:i/>
        </w:rPr>
        <w:t>(…)</w:t>
      </w:r>
    </w:p>
    <w:p w14:paraId="53EDBEAE" w14:textId="77777777" w:rsidR="00E05973" w:rsidRPr="00237CBD" w:rsidRDefault="00E05973" w:rsidP="00237CBD">
      <w:pPr>
        <w:spacing w:line="360" w:lineRule="auto"/>
        <w:ind w:left="567" w:right="567"/>
        <w:contextualSpacing/>
        <w:jc w:val="both"/>
        <w:rPr>
          <w:rFonts w:ascii="Palatino Linotype" w:hAnsi="Palatino Linotype"/>
          <w:i/>
        </w:rPr>
      </w:pPr>
      <w:r w:rsidRPr="00237CBD">
        <w:rPr>
          <w:rFonts w:ascii="Palatino Linotype" w:hAnsi="Palatino Linotype"/>
          <w:b/>
          <w:i/>
        </w:rPr>
        <w:t>X.</w:t>
      </w:r>
      <w:r w:rsidRPr="00237CBD">
        <w:rPr>
          <w:rFonts w:ascii="Palatino Linotype" w:hAnsi="Palatino Linotype"/>
          <w:i/>
        </w:rPr>
        <w:t xml:space="preserve"> Hacer del conocimiento del órgano de control interno o equivalente de cada Sujeto Obligado las infracciones a esta Ley; </w:t>
      </w:r>
    </w:p>
    <w:p w14:paraId="62B8ED21" w14:textId="42B52AF7" w:rsidR="00E05973" w:rsidRPr="00237CBD" w:rsidRDefault="00E05973" w:rsidP="00237CBD">
      <w:pPr>
        <w:spacing w:line="360" w:lineRule="auto"/>
        <w:ind w:left="567" w:right="567"/>
        <w:contextualSpacing/>
        <w:jc w:val="both"/>
        <w:rPr>
          <w:rFonts w:ascii="Palatino Linotype" w:hAnsi="Palatino Linotype"/>
          <w:i/>
        </w:rPr>
      </w:pPr>
      <w:r w:rsidRPr="00237CBD">
        <w:rPr>
          <w:rFonts w:ascii="Palatino Linotype" w:hAnsi="Palatino Linotype"/>
          <w:i/>
        </w:rPr>
        <w:t>(…)”</w:t>
      </w:r>
    </w:p>
    <w:p w14:paraId="6B6DF59C" w14:textId="5B6D3D44" w:rsidR="00E05973" w:rsidRPr="00237CBD" w:rsidRDefault="00E05973" w:rsidP="00237CBD">
      <w:pPr>
        <w:pStyle w:val="Prrafodelista"/>
        <w:numPr>
          <w:ilvl w:val="0"/>
          <w:numId w:val="1"/>
        </w:numPr>
        <w:spacing w:before="240" w:after="240" w:line="360" w:lineRule="auto"/>
        <w:ind w:left="0" w:firstLine="0"/>
        <w:jc w:val="both"/>
        <w:rPr>
          <w:rFonts w:ascii="Palatino Linotype" w:eastAsia="MS Mincho" w:hAnsi="Palatino Linotype" w:cs="Arial"/>
        </w:rPr>
      </w:pPr>
      <w:r w:rsidRPr="00237CBD">
        <w:rPr>
          <w:rFonts w:ascii="Palatino Linotype" w:hAnsi="Palatino Linotype"/>
        </w:rPr>
        <w:t xml:space="preserve">Asimismo, este Pleno hará del conocimiento del órgano de control de este Instituto de las infracciones en que el </w:t>
      </w:r>
      <w:r w:rsidRPr="00237CBD">
        <w:rPr>
          <w:rFonts w:ascii="Palatino Linotype" w:hAnsi="Palatino Linotype"/>
          <w:b/>
        </w:rPr>
        <w:t>SUJETO OBLIGADO</w:t>
      </w:r>
      <w:r w:rsidRPr="00237CBD">
        <w:rPr>
          <w:rFonts w:ascii="Palatino Linotype" w:hAnsi="Palatino Linotype"/>
        </w:rPr>
        <w:t xml:space="preserve"> incurrió, toda vez que la naturaleza de investigar y sancionar corresponde a un ente distinto a éste a través de un procedimiento diferente al recurso de revisión, lo cual se encuentra previsto </w:t>
      </w:r>
      <w:r w:rsidRPr="00237CBD">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74744DB7" w14:textId="77777777" w:rsidR="00E05973" w:rsidRPr="00237CBD" w:rsidRDefault="00E05973" w:rsidP="00237CBD">
      <w:pPr>
        <w:spacing w:line="360" w:lineRule="auto"/>
        <w:ind w:left="567" w:right="567"/>
        <w:jc w:val="both"/>
        <w:rPr>
          <w:rFonts w:ascii="Palatino Linotype" w:hAnsi="Palatino Linotype"/>
          <w:i/>
        </w:rPr>
      </w:pPr>
      <w:r w:rsidRPr="00237CBD">
        <w:rPr>
          <w:rFonts w:ascii="Palatino Linotype" w:hAnsi="Palatino Linotype"/>
          <w:b/>
          <w:i/>
        </w:rPr>
        <w:t>Artículo 190.</w:t>
      </w:r>
      <w:r w:rsidRPr="00237CBD">
        <w:rPr>
          <w:rFonts w:ascii="Palatino Linotype" w:hAnsi="Palatino Linotype"/>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2CD662FD" w14:textId="77777777" w:rsidR="00E05973" w:rsidRPr="00237CBD" w:rsidRDefault="00E05973" w:rsidP="00237CBD">
      <w:pPr>
        <w:spacing w:line="360" w:lineRule="auto"/>
        <w:ind w:left="567" w:right="567"/>
        <w:contextualSpacing/>
        <w:jc w:val="both"/>
        <w:rPr>
          <w:rFonts w:ascii="Palatino Linotype" w:hAnsi="Palatino Linotype"/>
          <w:i/>
        </w:rPr>
      </w:pPr>
    </w:p>
    <w:p w14:paraId="37A040FA" w14:textId="77777777" w:rsidR="00E05973" w:rsidRPr="00237CBD" w:rsidRDefault="00E05973" w:rsidP="00237CBD">
      <w:pPr>
        <w:spacing w:line="360" w:lineRule="auto"/>
        <w:ind w:left="567" w:right="567"/>
        <w:contextualSpacing/>
        <w:jc w:val="both"/>
        <w:rPr>
          <w:rFonts w:ascii="Palatino Linotype" w:hAnsi="Palatino Linotype"/>
          <w:i/>
        </w:rPr>
      </w:pPr>
      <w:r w:rsidRPr="00237CBD">
        <w:rPr>
          <w:rFonts w:ascii="Palatino Linotype" w:hAnsi="Palatino Linotype"/>
          <w:b/>
          <w:i/>
        </w:rPr>
        <w:t>Artículo 222.</w:t>
      </w:r>
      <w:r w:rsidRPr="00237CBD">
        <w:rPr>
          <w:rFonts w:ascii="Palatino Linotype" w:hAnsi="Palatino Linotype"/>
          <w:i/>
        </w:rPr>
        <w:t xml:space="preserve"> Son causas de responsabilidad administrativa de los servidores públicos de los sujetos obligados, por incumplimiento de las obligaciones establecidas en la materia de la presente Ley, las siguientes:</w:t>
      </w:r>
    </w:p>
    <w:p w14:paraId="19E99216" w14:textId="77777777" w:rsidR="00E05973" w:rsidRPr="00237CBD" w:rsidRDefault="00E05973" w:rsidP="00237CBD">
      <w:pPr>
        <w:spacing w:line="360" w:lineRule="auto"/>
        <w:ind w:left="567" w:right="567"/>
        <w:contextualSpacing/>
        <w:jc w:val="both"/>
        <w:rPr>
          <w:rFonts w:ascii="Palatino Linotype" w:hAnsi="Palatino Linotype"/>
          <w:i/>
        </w:rPr>
      </w:pPr>
      <w:r w:rsidRPr="00237CBD">
        <w:rPr>
          <w:rFonts w:ascii="Palatino Linotype" w:hAnsi="Palatino Linotype"/>
          <w:i/>
        </w:rPr>
        <w:t>…</w:t>
      </w:r>
    </w:p>
    <w:p w14:paraId="3096129C" w14:textId="77777777" w:rsidR="00E05973" w:rsidRPr="00237CBD" w:rsidRDefault="00E05973" w:rsidP="00237CBD">
      <w:pPr>
        <w:spacing w:line="360" w:lineRule="auto"/>
        <w:ind w:left="567" w:right="567"/>
        <w:contextualSpacing/>
        <w:jc w:val="both"/>
        <w:rPr>
          <w:rFonts w:ascii="Palatino Linotype" w:hAnsi="Palatino Linotype"/>
          <w:i/>
        </w:rPr>
      </w:pPr>
      <w:r w:rsidRPr="00237CBD">
        <w:rPr>
          <w:rFonts w:ascii="Palatino Linotype" w:hAnsi="Palatino Linotype"/>
          <w:i/>
        </w:rPr>
        <w:t>I. Cualquier acto u omisión que provoque la suspensión o deficiencia en la atención de las solicitudes de información;</w:t>
      </w:r>
    </w:p>
    <w:p w14:paraId="0854C27E" w14:textId="77777777" w:rsidR="00E05973" w:rsidRPr="00237CBD" w:rsidRDefault="00E05973" w:rsidP="00237CBD">
      <w:pPr>
        <w:spacing w:line="360" w:lineRule="auto"/>
        <w:ind w:left="567" w:right="567"/>
        <w:contextualSpacing/>
        <w:jc w:val="both"/>
        <w:rPr>
          <w:rFonts w:ascii="Palatino Linotype" w:hAnsi="Palatino Linotype"/>
          <w:i/>
        </w:rPr>
      </w:pPr>
    </w:p>
    <w:p w14:paraId="36B60AC1" w14:textId="77777777" w:rsidR="00E05973" w:rsidRPr="00237CBD" w:rsidRDefault="00E05973" w:rsidP="00237CBD">
      <w:pPr>
        <w:spacing w:line="360" w:lineRule="auto"/>
        <w:ind w:left="567" w:right="567"/>
        <w:contextualSpacing/>
        <w:jc w:val="both"/>
        <w:rPr>
          <w:rFonts w:ascii="Palatino Linotype" w:hAnsi="Palatino Linotype"/>
          <w:b/>
          <w:i/>
        </w:rPr>
      </w:pPr>
      <w:r w:rsidRPr="00237CBD">
        <w:rPr>
          <w:rFonts w:ascii="Palatino Linotype" w:hAnsi="Palatino Linotype"/>
          <w:b/>
          <w:i/>
        </w:rPr>
        <w:t>II. La falta de respuesta a las solicitudes de información en los plazos señalados en la normatividad aplicable;</w:t>
      </w:r>
    </w:p>
    <w:p w14:paraId="00C763B0" w14:textId="77777777" w:rsidR="00E05973" w:rsidRPr="00237CBD" w:rsidRDefault="00E05973" w:rsidP="00237CBD">
      <w:pPr>
        <w:spacing w:line="360" w:lineRule="auto"/>
        <w:ind w:left="567" w:right="567"/>
        <w:contextualSpacing/>
        <w:jc w:val="both"/>
        <w:rPr>
          <w:rFonts w:ascii="Palatino Linotype" w:hAnsi="Palatino Linotype"/>
          <w:i/>
        </w:rPr>
      </w:pPr>
      <w:r w:rsidRPr="00237CBD">
        <w:rPr>
          <w:rFonts w:ascii="Palatino Linotype" w:hAnsi="Palatino Linotype"/>
          <w:i/>
        </w:rPr>
        <w:t>…</w:t>
      </w:r>
    </w:p>
    <w:p w14:paraId="7C47F4AE" w14:textId="77777777" w:rsidR="00E05973" w:rsidRPr="00237CBD" w:rsidRDefault="00E05973" w:rsidP="00237CBD">
      <w:pPr>
        <w:autoSpaceDE w:val="0"/>
        <w:autoSpaceDN w:val="0"/>
        <w:adjustRightInd w:val="0"/>
        <w:spacing w:line="360" w:lineRule="auto"/>
        <w:ind w:left="567" w:right="567"/>
        <w:jc w:val="both"/>
        <w:rPr>
          <w:rFonts w:ascii="Palatino Linotype" w:hAnsi="Palatino Linotype" w:cs="Bookman Old Style"/>
          <w:i/>
          <w:lang w:val="es-MX"/>
        </w:rPr>
      </w:pPr>
      <w:r w:rsidRPr="00237CBD">
        <w:rPr>
          <w:rFonts w:ascii="Palatino Linotype" w:hAnsi="Palatino Linotype" w:cs="Bookman Old Style,Bold"/>
          <w:bCs/>
          <w:i/>
          <w:lang w:val="es-MX"/>
        </w:rPr>
        <w:t>XI.</w:t>
      </w:r>
      <w:r w:rsidRPr="00237CBD">
        <w:rPr>
          <w:rFonts w:ascii="Palatino Linotype" w:hAnsi="Palatino Linotype" w:cs="Bookman Old Style,Bold"/>
          <w:b/>
          <w:bCs/>
          <w:i/>
          <w:lang w:val="es-MX"/>
        </w:rPr>
        <w:t xml:space="preserve"> </w:t>
      </w:r>
      <w:r w:rsidRPr="00237CBD">
        <w:rPr>
          <w:rFonts w:ascii="Palatino Linotype" w:hAnsi="Palatino Linotype" w:cs="Bookman Old Style"/>
          <w:i/>
          <w:lang w:val="es-MX"/>
        </w:rPr>
        <w:t>No actualizar la información correspondiente a las obligaciones de transparencia en los plazos previstos en la presente Ley;</w:t>
      </w:r>
    </w:p>
    <w:p w14:paraId="6F82BBAF" w14:textId="77777777" w:rsidR="00E05973" w:rsidRPr="00237CBD" w:rsidRDefault="00E05973" w:rsidP="00237CBD">
      <w:pPr>
        <w:autoSpaceDE w:val="0"/>
        <w:autoSpaceDN w:val="0"/>
        <w:adjustRightInd w:val="0"/>
        <w:spacing w:line="360" w:lineRule="auto"/>
        <w:ind w:left="567" w:right="567"/>
        <w:jc w:val="both"/>
        <w:rPr>
          <w:rFonts w:ascii="Palatino Linotype" w:hAnsi="Palatino Linotype" w:cs="Bookman Old Style"/>
          <w:i/>
          <w:lang w:val="es-MX"/>
        </w:rPr>
      </w:pPr>
      <w:r w:rsidRPr="00237CBD">
        <w:rPr>
          <w:rFonts w:ascii="Palatino Linotype" w:hAnsi="Palatino Linotype" w:cs="Bookman Old Style,Bold"/>
          <w:bCs/>
          <w:i/>
          <w:lang w:val="es-MX"/>
        </w:rPr>
        <w:t>…</w:t>
      </w:r>
    </w:p>
    <w:p w14:paraId="0567135A" w14:textId="77777777" w:rsidR="00E05973" w:rsidRPr="00237CBD" w:rsidRDefault="00E05973" w:rsidP="00237CBD">
      <w:pPr>
        <w:autoSpaceDE w:val="0"/>
        <w:autoSpaceDN w:val="0"/>
        <w:adjustRightInd w:val="0"/>
        <w:spacing w:line="360" w:lineRule="auto"/>
        <w:ind w:left="567" w:right="567"/>
        <w:rPr>
          <w:rFonts w:ascii="Palatino Linotype" w:hAnsi="Palatino Linotype"/>
          <w:i/>
        </w:rPr>
      </w:pPr>
    </w:p>
    <w:p w14:paraId="5E5E1107" w14:textId="77777777" w:rsidR="00E05973" w:rsidRPr="00237CBD" w:rsidRDefault="00E05973" w:rsidP="00237CBD">
      <w:pPr>
        <w:spacing w:line="360" w:lineRule="auto"/>
        <w:ind w:left="567" w:right="567"/>
        <w:contextualSpacing/>
        <w:jc w:val="both"/>
        <w:rPr>
          <w:rFonts w:ascii="Palatino Linotype" w:hAnsi="Palatino Linotype"/>
          <w:i/>
        </w:rPr>
      </w:pPr>
      <w:r w:rsidRPr="00237CBD">
        <w:rPr>
          <w:rFonts w:ascii="Palatino Linotype" w:hAnsi="Palatino Linotype"/>
          <w:b/>
          <w:i/>
        </w:rPr>
        <w:t>Artículo 223.</w:t>
      </w:r>
      <w:r w:rsidRPr="00237CBD">
        <w:rPr>
          <w:rFonts w:ascii="Palatino Linotype" w:hAnsi="Palatino Linotype"/>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59C00F42" w14:textId="77777777" w:rsidR="00E05973" w:rsidRPr="00237CBD" w:rsidRDefault="00E05973" w:rsidP="00237CBD">
      <w:pPr>
        <w:spacing w:line="360" w:lineRule="auto"/>
        <w:ind w:left="567" w:right="567"/>
        <w:contextualSpacing/>
        <w:jc w:val="both"/>
        <w:rPr>
          <w:rFonts w:ascii="Palatino Linotype" w:hAnsi="Palatino Linotype"/>
          <w:i/>
        </w:rPr>
      </w:pPr>
    </w:p>
    <w:p w14:paraId="7430506E" w14:textId="77777777" w:rsidR="00363AB8" w:rsidRPr="00237CBD" w:rsidRDefault="00E05973" w:rsidP="00237CBD">
      <w:pPr>
        <w:pStyle w:val="Prrafodelista"/>
        <w:numPr>
          <w:ilvl w:val="0"/>
          <w:numId w:val="1"/>
        </w:numPr>
        <w:spacing w:line="360" w:lineRule="auto"/>
        <w:ind w:left="0" w:firstLine="0"/>
        <w:jc w:val="both"/>
        <w:rPr>
          <w:rFonts w:ascii="Palatino Linotype" w:hAnsi="Palatino Linotype"/>
          <w:lang w:val="es-ES"/>
        </w:rPr>
      </w:pPr>
      <w:r w:rsidRPr="00237CBD">
        <w:rPr>
          <w:rFonts w:ascii="Palatino Linotype" w:eastAsia="Calibri" w:hAnsi="Palatino Linotype" w:cs="Arial"/>
          <w:color w:val="000000"/>
          <w:lang w:val="es-ES" w:eastAsia="es-MX"/>
        </w:rPr>
        <w:t>Lo anterior en razón que si bien es cierto el Sujeto Obligado proporcionó  informe justificado, mediante el cual se pretendía</w:t>
      </w:r>
      <w:r w:rsidR="00363AB8" w:rsidRPr="00237CBD">
        <w:rPr>
          <w:rFonts w:ascii="Palatino Linotype" w:eastAsia="Calibri" w:hAnsi="Palatino Linotype" w:cs="Arial"/>
          <w:color w:val="000000"/>
          <w:lang w:val="es-ES" w:eastAsia="es-MX"/>
        </w:rPr>
        <w:t xml:space="preserve"> subsanar la falta de respuesta a la solicitud </w:t>
      </w:r>
      <w:r w:rsidR="00363AB8" w:rsidRPr="00237CBD">
        <w:rPr>
          <w:rFonts w:ascii="Palatino Linotype" w:hAnsi="Palatino Linotype"/>
          <w:b/>
          <w:bCs/>
          <w:color w:val="000000" w:themeColor="text1"/>
        </w:rPr>
        <w:t>00180/TEZOYUCA/IP/2019</w:t>
      </w:r>
      <w:r w:rsidRPr="00237CBD">
        <w:rPr>
          <w:rFonts w:ascii="Palatino Linotype" w:eastAsia="Calibri" w:hAnsi="Palatino Linotype" w:cs="Arial"/>
          <w:color w:val="000000"/>
          <w:lang w:val="es-ES" w:eastAsia="es-MX"/>
        </w:rPr>
        <w:t xml:space="preserve">, </w:t>
      </w:r>
      <w:r w:rsidR="00363AB8" w:rsidRPr="00237CBD">
        <w:rPr>
          <w:rFonts w:ascii="Palatino Linotype" w:eastAsia="Calibri" w:hAnsi="Palatino Linotype" w:cs="Arial"/>
          <w:color w:val="000000"/>
          <w:lang w:val="es-ES" w:eastAsia="es-MX"/>
        </w:rPr>
        <w:t xml:space="preserve">lo cierto es </w:t>
      </w:r>
      <w:r w:rsidRPr="00237CBD">
        <w:rPr>
          <w:rFonts w:ascii="Palatino Linotype" w:eastAsia="Calibri" w:hAnsi="Palatino Linotype" w:cs="Arial"/>
          <w:color w:val="000000"/>
          <w:lang w:val="es-ES" w:eastAsia="es-MX"/>
        </w:rPr>
        <w:t xml:space="preserve">que dentro de la información vertida se encuentra información susceptible de clasificarse como confidencial, misma que debió ser protegida, situación que no ocurrió. </w:t>
      </w:r>
    </w:p>
    <w:p w14:paraId="7C138D2D" w14:textId="77777777" w:rsidR="00202A27" w:rsidRPr="00237CBD" w:rsidRDefault="00202A27" w:rsidP="00237CBD">
      <w:pPr>
        <w:pStyle w:val="Prrafodelista"/>
        <w:spacing w:line="360" w:lineRule="auto"/>
        <w:ind w:left="0"/>
        <w:jc w:val="both"/>
        <w:rPr>
          <w:rFonts w:ascii="Palatino Linotype" w:hAnsi="Palatino Linotype"/>
          <w:lang w:val="es-ES"/>
        </w:rPr>
      </w:pPr>
    </w:p>
    <w:p w14:paraId="0A6E4210" w14:textId="77777777" w:rsidR="00916E7F" w:rsidRPr="00237CBD" w:rsidRDefault="00363AB8" w:rsidP="00237CBD">
      <w:pPr>
        <w:pStyle w:val="Prrafodelista"/>
        <w:numPr>
          <w:ilvl w:val="0"/>
          <w:numId w:val="1"/>
        </w:numPr>
        <w:spacing w:line="360" w:lineRule="auto"/>
        <w:ind w:left="0" w:firstLine="0"/>
        <w:jc w:val="both"/>
        <w:rPr>
          <w:rFonts w:ascii="Palatino Linotype" w:hAnsi="Palatino Linotype"/>
          <w:lang w:val="es-ES"/>
        </w:rPr>
      </w:pPr>
      <w:r w:rsidRPr="00237CBD">
        <w:rPr>
          <w:rFonts w:ascii="Palatino Linotype" w:eastAsia="Calibri" w:hAnsi="Palatino Linotype" w:cs="Arial"/>
          <w:color w:val="000000"/>
          <w:lang w:val="es-ES" w:eastAsia="es-MX"/>
        </w:rPr>
        <w:t xml:space="preserve">Así en </w:t>
      </w:r>
      <w:r w:rsidR="00E05973" w:rsidRPr="00237CBD">
        <w:rPr>
          <w:rFonts w:ascii="Palatino Linotype" w:eastAsia="Calibri" w:hAnsi="Palatino Linotype" w:cs="Arial"/>
          <w:color w:val="000000"/>
          <w:lang w:val="es-ES" w:eastAsia="es-MX"/>
        </w:rPr>
        <w:t>el archivo denominado</w:t>
      </w:r>
      <w:r w:rsidRPr="00237CBD">
        <w:rPr>
          <w:rFonts w:ascii="Palatino Linotype" w:eastAsia="Calibri" w:hAnsi="Palatino Linotype" w:cs="Arial"/>
          <w:color w:val="000000"/>
          <w:lang w:val="es-ES" w:eastAsia="es-MX"/>
        </w:rPr>
        <w:t xml:space="preserve"> </w:t>
      </w:r>
      <w:hyperlink r:id="rId63" w:history="1">
        <w:r w:rsidRPr="00237CBD">
          <w:rPr>
            <w:rStyle w:val="Hipervnculo"/>
            <w:rFonts w:ascii="Palatino Linotype" w:eastAsia="Calibri" w:hAnsi="Palatino Linotype" w:cs="Arial"/>
            <w:b/>
            <w:bCs/>
            <w:color w:val="000000" w:themeColor="text1"/>
            <w:u w:val="none"/>
            <w:lang w:eastAsia="es-MX"/>
          </w:rPr>
          <w:t>SOLICITUD 180 IMCUFIDET.zip</w:t>
        </w:r>
      </w:hyperlink>
      <w:r w:rsidR="00E05973" w:rsidRPr="00237CBD">
        <w:rPr>
          <w:rFonts w:ascii="Palatino Linotype" w:eastAsia="Calibri" w:hAnsi="Palatino Linotype" w:cs="Arial"/>
          <w:color w:val="000000"/>
          <w:lang w:val="es-ES" w:eastAsia="es-MX"/>
        </w:rPr>
        <w:t xml:space="preserve"> remitido en informe justificado se dejaron a la vista datos personales </w:t>
      </w:r>
      <w:r w:rsidRPr="00237CBD">
        <w:rPr>
          <w:rFonts w:ascii="Palatino Linotype" w:eastAsia="Calibri" w:hAnsi="Palatino Linotype" w:cs="Arial"/>
          <w:color w:val="000000"/>
          <w:lang w:val="es-ES" w:eastAsia="es-MX"/>
        </w:rPr>
        <w:t>como lo es el Registro Federal de Contribuyentes</w:t>
      </w:r>
      <w:r w:rsidR="00E05973" w:rsidRPr="00237CBD">
        <w:rPr>
          <w:rFonts w:ascii="Palatino Linotype" w:eastAsia="Calibri" w:hAnsi="Palatino Linotype" w:cs="Arial"/>
          <w:color w:val="000000"/>
          <w:lang w:val="es-ES" w:eastAsia="es-MX"/>
        </w:rPr>
        <w:t>.</w:t>
      </w:r>
      <w:r w:rsidR="00E05973" w:rsidRPr="00237CBD">
        <w:rPr>
          <w:rFonts w:ascii="Palatino Linotype" w:hAnsi="Palatino Linotype"/>
          <w:lang w:val="es-ES"/>
        </w:rPr>
        <w:t xml:space="preserve"> </w:t>
      </w:r>
      <w:r w:rsidR="00E05973" w:rsidRPr="00237CBD">
        <w:rPr>
          <w:rFonts w:ascii="Palatino Linotype" w:eastAsia="Calibri" w:hAnsi="Palatino Linotype" w:cs="Arial"/>
          <w:color w:val="000000"/>
          <w:lang w:val="es-ES" w:eastAsia="es-MX"/>
        </w:rPr>
        <w:t xml:space="preserve">Por lo que es menester dar vista al Órgano de Control Interno de este Instituto para que en ejercicio de sus atribuciones atienda las directivas marcadas en la propia Ley de la materia, con fundamento en el artículo 190 de la ley de la materia, el cual señala que  </w:t>
      </w:r>
      <w:r w:rsidR="00E05973" w:rsidRPr="00237CBD">
        <w:rPr>
          <w:rFonts w:ascii="Palatino Linotype" w:eastAsia="MS Mincho" w:hAnsi="Palatino Linotype" w:cs="Arial"/>
        </w:rPr>
        <w:t>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041F9DD7" w14:textId="77777777" w:rsidR="00916E7F" w:rsidRPr="00237CBD" w:rsidRDefault="00916E7F" w:rsidP="00237CBD">
      <w:pPr>
        <w:pStyle w:val="Prrafodelista"/>
        <w:spacing w:line="360" w:lineRule="auto"/>
        <w:rPr>
          <w:rFonts w:ascii="Palatino Linotype" w:hAnsi="Palatino Linotype" w:cs="Arial"/>
          <w:color w:val="000000" w:themeColor="text1"/>
        </w:rPr>
      </w:pPr>
    </w:p>
    <w:p w14:paraId="201F90DB" w14:textId="77777777" w:rsidR="00916E7F" w:rsidRPr="00237CBD" w:rsidRDefault="004D38F2" w:rsidP="00237CBD">
      <w:pPr>
        <w:pStyle w:val="Prrafodelista"/>
        <w:numPr>
          <w:ilvl w:val="0"/>
          <w:numId w:val="1"/>
        </w:numPr>
        <w:spacing w:line="360" w:lineRule="auto"/>
        <w:ind w:left="0" w:firstLine="0"/>
        <w:jc w:val="both"/>
        <w:rPr>
          <w:rFonts w:ascii="Palatino Linotype" w:hAnsi="Palatino Linotype"/>
          <w:lang w:val="es-ES"/>
        </w:rPr>
      </w:pPr>
      <w:r w:rsidRPr="00237CBD">
        <w:rPr>
          <w:rFonts w:ascii="Palatino Linotype" w:hAnsi="Palatino Linotype" w:cs="Arial"/>
          <w:color w:val="000000" w:themeColor="text1"/>
        </w:rPr>
        <w:t xml:space="preserve">Luego entonces, en términos del artículo 179 fracciones </w:t>
      </w:r>
      <w:r w:rsidR="00363AB8" w:rsidRPr="00237CBD">
        <w:rPr>
          <w:rFonts w:ascii="Palatino Linotype" w:hAnsi="Palatino Linotype" w:cs="Arial"/>
          <w:color w:val="000000" w:themeColor="text1"/>
        </w:rPr>
        <w:t>I</w:t>
      </w:r>
      <w:r w:rsidR="00D011A2" w:rsidRPr="00237CBD">
        <w:rPr>
          <w:rFonts w:ascii="Palatino Linotype" w:hAnsi="Palatino Linotype" w:cs="Arial"/>
          <w:color w:val="000000" w:themeColor="text1"/>
        </w:rPr>
        <w:t>,</w:t>
      </w:r>
      <w:r w:rsidRPr="00237CBD">
        <w:rPr>
          <w:rFonts w:ascii="Palatino Linotype" w:hAnsi="Palatino Linotype" w:cs="Arial"/>
          <w:color w:val="000000" w:themeColor="text1"/>
        </w:rPr>
        <w:t xml:space="preserve"> VI</w:t>
      </w:r>
      <w:r w:rsidR="00363AB8" w:rsidRPr="00237CBD">
        <w:rPr>
          <w:rFonts w:ascii="Palatino Linotype" w:hAnsi="Palatino Linotype" w:cs="Arial"/>
          <w:color w:val="000000" w:themeColor="text1"/>
        </w:rPr>
        <w:t>I</w:t>
      </w:r>
      <w:r w:rsidRPr="00237CBD">
        <w:rPr>
          <w:rFonts w:ascii="Palatino Linotype" w:hAnsi="Palatino Linotype" w:cs="Arial"/>
          <w:color w:val="000000" w:themeColor="text1"/>
        </w:rPr>
        <w:t xml:space="preserve"> y X</w:t>
      </w:r>
      <w:r w:rsidR="00363AB8" w:rsidRPr="00237CBD">
        <w:rPr>
          <w:rFonts w:ascii="Palatino Linotype" w:hAnsi="Palatino Linotype" w:cs="Arial"/>
          <w:color w:val="000000" w:themeColor="text1"/>
        </w:rPr>
        <w:t>I</w:t>
      </w:r>
      <w:r w:rsidRPr="00237CBD">
        <w:rPr>
          <w:rFonts w:ascii="Palatino Linotype" w:hAnsi="Palatino Linotype" w:cs="Arial"/>
          <w:color w:val="000000" w:themeColor="text1"/>
        </w:rPr>
        <w:t xml:space="preserve"> de la Ley de Transparencia y Acceso a la Información Pública del Estado de México y Municipios, </w:t>
      </w:r>
      <w:r w:rsidRPr="00237CBD">
        <w:rPr>
          <w:rFonts w:ascii="Palatino Linotype" w:eastAsia="MS Mincho" w:hAnsi="Palatino Linotype" w:cstheme="majorBidi"/>
        </w:rPr>
        <w:t xml:space="preserve">resultan </w:t>
      </w:r>
      <w:r w:rsidRPr="00237CBD">
        <w:rPr>
          <w:rFonts w:ascii="Palatino Linotype" w:eastAsia="Times New Roman" w:hAnsi="Palatino Linotype" w:cs="Arial"/>
        </w:rPr>
        <w:t>fundadas las</w:t>
      </w:r>
      <w:r w:rsidRPr="00237CBD">
        <w:rPr>
          <w:rFonts w:ascii="Palatino Linotype" w:eastAsia="Times New Roman" w:hAnsi="Palatino Linotype" w:cs="Arial"/>
          <w:b/>
        </w:rPr>
        <w:t xml:space="preserve"> </w:t>
      </w:r>
      <w:r w:rsidRPr="00237CBD">
        <w:rPr>
          <w:rFonts w:ascii="Palatino Linotype" w:eastAsia="Times New Roman" w:hAnsi="Palatino Linotype" w:cs="Arial"/>
          <w:lang w:val="es-ES"/>
        </w:rPr>
        <w:t xml:space="preserve">razones o motivos de inconformidad hechos valer por el </w:t>
      </w:r>
      <w:r w:rsidRPr="00237CBD">
        <w:rPr>
          <w:rFonts w:ascii="Palatino Linotype" w:eastAsia="Times New Roman" w:hAnsi="Palatino Linotype" w:cs="Arial"/>
          <w:b/>
          <w:lang w:val="es-ES"/>
        </w:rPr>
        <w:t>RECURRENTE</w:t>
      </w:r>
      <w:r w:rsidRPr="00237CBD">
        <w:rPr>
          <w:rFonts w:ascii="Palatino Linotype" w:eastAsia="Times New Roman" w:hAnsi="Palatino Linotype" w:cs="Arial"/>
          <w:lang w:val="es-ES"/>
        </w:rPr>
        <w:t xml:space="preserve"> </w:t>
      </w:r>
      <w:r w:rsidRPr="00237CBD">
        <w:rPr>
          <w:rFonts w:ascii="Palatino Linotype" w:eastAsia="Calibri" w:hAnsi="Palatino Linotype" w:cs="Arial"/>
          <w:lang w:val="es-ES"/>
        </w:rPr>
        <w:t>en los recursos de revisión en mérito</w:t>
      </w:r>
      <w:r w:rsidRPr="00237CBD">
        <w:rPr>
          <w:rFonts w:ascii="Palatino Linotype" w:eastAsia="Calibri" w:hAnsi="Palatino Linotype" w:cs="Times New Roman"/>
        </w:rPr>
        <w:t>.</w:t>
      </w:r>
    </w:p>
    <w:p w14:paraId="35A966B2" w14:textId="63FA81A9" w:rsidR="00916E7F" w:rsidRPr="00237CBD" w:rsidRDefault="00916E7F" w:rsidP="00237CBD">
      <w:pPr>
        <w:pStyle w:val="Prrafodelista"/>
        <w:spacing w:line="360" w:lineRule="auto"/>
        <w:rPr>
          <w:rFonts w:ascii="Palatino Linotype" w:hAnsi="Palatino Linotype"/>
          <w:color w:val="000000" w:themeColor="text1"/>
          <w:lang w:val="es-ES" w:eastAsia="es-MX"/>
        </w:rPr>
      </w:pPr>
    </w:p>
    <w:p w14:paraId="6CB9B305" w14:textId="3B6162C5" w:rsidR="004D38F2" w:rsidRPr="00237CBD" w:rsidRDefault="004D38F2" w:rsidP="00237CBD">
      <w:pPr>
        <w:pStyle w:val="Prrafodelista"/>
        <w:numPr>
          <w:ilvl w:val="0"/>
          <w:numId w:val="1"/>
        </w:numPr>
        <w:spacing w:line="360" w:lineRule="auto"/>
        <w:ind w:left="0" w:firstLine="0"/>
        <w:jc w:val="both"/>
        <w:rPr>
          <w:rFonts w:ascii="Palatino Linotype" w:hAnsi="Palatino Linotype"/>
          <w:lang w:val="es-ES"/>
        </w:rPr>
      </w:pPr>
      <w:r w:rsidRPr="00237CBD">
        <w:rPr>
          <w:rFonts w:ascii="Palatino Linotype" w:hAnsi="Palatino Linotype"/>
          <w:color w:val="000000" w:themeColor="text1"/>
          <w:lang w:val="es-ES" w:eastAsia="es-MX"/>
        </w:rPr>
        <w:t xml:space="preserve">Por lo anteriormente expuesto y fundado, este </w:t>
      </w:r>
      <w:r w:rsidRPr="00237CBD">
        <w:rPr>
          <w:rFonts w:ascii="Palatino Linotype" w:hAnsi="Palatino Linotype"/>
          <w:b/>
          <w:bCs/>
          <w:color w:val="000000" w:themeColor="text1"/>
          <w:lang w:val="es-ES" w:eastAsia="es-MX"/>
        </w:rPr>
        <w:t>ÓRGANO GARANTE</w:t>
      </w:r>
      <w:r w:rsidRPr="00237CBD">
        <w:rPr>
          <w:rFonts w:ascii="Palatino Linotype" w:hAnsi="Palatino Linotype"/>
          <w:color w:val="000000" w:themeColor="text1"/>
          <w:lang w:val="es-ES" w:eastAsia="es-MX"/>
        </w:rPr>
        <w:t xml:space="preserve"> emite los siguientes:</w:t>
      </w:r>
    </w:p>
    <w:p w14:paraId="315A56D5" w14:textId="77E49AA5" w:rsidR="00F756D2" w:rsidRPr="00237CBD" w:rsidRDefault="00F756D2" w:rsidP="00237CBD">
      <w:pPr>
        <w:pStyle w:val="Prrafodelista"/>
        <w:spacing w:line="360" w:lineRule="auto"/>
        <w:rPr>
          <w:rFonts w:ascii="Palatino Linotype" w:hAnsi="Palatino Linotype"/>
          <w:lang w:val="es-ES"/>
        </w:rPr>
      </w:pPr>
    </w:p>
    <w:p w14:paraId="4366AC22" w14:textId="180DA780" w:rsidR="00F756D2" w:rsidRPr="00237CBD" w:rsidRDefault="00520176" w:rsidP="00237CBD">
      <w:pPr>
        <w:spacing w:line="360" w:lineRule="auto"/>
        <w:jc w:val="both"/>
        <w:rPr>
          <w:rFonts w:ascii="Palatino Linotype" w:hAnsi="Palatino Linotype"/>
          <w:lang w:val="es-ES"/>
        </w:rPr>
      </w:pPr>
      <w:r w:rsidRPr="00237CBD">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14:anchorId="30E0683C" wp14:editId="0B4E86AC">
                <wp:simplePos x="0" y="0"/>
                <wp:positionH relativeFrom="margin">
                  <wp:align>right</wp:align>
                </wp:positionH>
                <wp:positionV relativeFrom="paragraph">
                  <wp:posOffset>29357</wp:posOffset>
                </wp:positionV>
                <wp:extent cx="5477608" cy="2998176"/>
                <wp:effectExtent l="38100" t="19050" r="66040" b="88265"/>
                <wp:wrapNone/>
                <wp:docPr id="7" name="Conector recto 7"/>
                <wp:cNvGraphicFramePr/>
                <a:graphic xmlns:a="http://schemas.openxmlformats.org/drawingml/2006/main">
                  <a:graphicData uri="http://schemas.microsoft.com/office/word/2010/wordprocessingShape">
                    <wps:wsp>
                      <wps:cNvCnPr/>
                      <wps:spPr>
                        <a:xfrm>
                          <a:off x="0" y="0"/>
                          <a:ext cx="5477608" cy="299817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185565" id="Conector recto 7" o:spid="_x0000_s1026" style="position:absolute;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0.1pt,2.3pt" to="811.4pt,2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" strokecolor="#4f81bd [3204]" strokeweight="2pt">
                <v:shadow on="t" color="black" opacity="24903f" origin=",.5" offset="0,.55556mm"/>
                <w10:wrap anchorx="margin"/>
              </v:line>
            </w:pict>
          </mc:Fallback>
        </mc:AlternateContent>
      </w:r>
    </w:p>
    <w:p w14:paraId="0A8998E1" w14:textId="77777777" w:rsidR="00F756D2" w:rsidRPr="00237CBD" w:rsidRDefault="00F756D2" w:rsidP="00237CBD">
      <w:pPr>
        <w:spacing w:line="360" w:lineRule="auto"/>
        <w:jc w:val="both"/>
        <w:rPr>
          <w:rFonts w:ascii="Palatino Linotype" w:hAnsi="Palatino Linotype"/>
          <w:lang w:val="es-ES"/>
        </w:rPr>
      </w:pPr>
    </w:p>
    <w:p w14:paraId="56A9C048" w14:textId="77777777" w:rsidR="00F756D2" w:rsidRPr="00237CBD" w:rsidRDefault="00F756D2" w:rsidP="00237CBD">
      <w:pPr>
        <w:spacing w:line="360" w:lineRule="auto"/>
        <w:jc w:val="both"/>
        <w:rPr>
          <w:rFonts w:ascii="Palatino Linotype" w:hAnsi="Palatino Linotype"/>
          <w:lang w:val="es-ES"/>
        </w:rPr>
      </w:pPr>
    </w:p>
    <w:p w14:paraId="49428005" w14:textId="77777777" w:rsidR="00F756D2" w:rsidRPr="00237CBD" w:rsidRDefault="00F756D2" w:rsidP="00237CBD">
      <w:pPr>
        <w:spacing w:line="360" w:lineRule="auto"/>
        <w:jc w:val="both"/>
        <w:rPr>
          <w:rFonts w:ascii="Palatino Linotype" w:hAnsi="Palatino Linotype"/>
          <w:lang w:val="es-ES"/>
        </w:rPr>
      </w:pPr>
    </w:p>
    <w:p w14:paraId="17360EF2" w14:textId="77777777" w:rsidR="00F756D2" w:rsidRPr="00237CBD" w:rsidRDefault="00F756D2" w:rsidP="00237CBD">
      <w:pPr>
        <w:spacing w:line="360" w:lineRule="auto"/>
        <w:jc w:val="both"/>
        <w:rPr>
          <w:rFonts w:ascii="Palatino Linotype" w:hAnsi="Palatino Linotype"/>
          <w:lang w:val="es-ES"/>
        </w:rPr>
      </w:pPr>
    </w:p>
    <w:p w14:paraId="0FE80633" w14:textId="77777777" w:rsidR="00F756D2" w:rsidRPr="00237CBD" w:rsidRDefault="00F756D2" w:rsidP="00237CBD">
      <w:pPr>
        <w:spacing w:line="360" w:lineRule="auto"/>
        <w:jc w:val="both"/>
        <w:rPr>
          <w:rFonts w:ascii="Palatino Linotype" w:hAnsi="Palatino Linotype"/>
          <w:lang w:val="es-ES"/>
        </w:rPr>
      </w:pPr>
    </w:p>
    <w:p w14:paraId="5342936A" w14:textId="77777777" w:rsidR="00F756D2" w:rsidRPr="00237CBD" w:rsidRDefault="00F756D2" w:rsidP="00237CBD">
      <w:pPr>
        <w:spacing w:line="360" w:lineRule="auto"/>
        <w:jc w:val="both"/>
        <w:rPr>
          <w:rFonts w:ascii="Palatino Linotype" w:hAnsi="Palatino Linotype"/>
          <w:lang w:val="es-ES"/>
        </w:rPr>
      </w:pPr>
    </w:p>
    <w:p w14:paraId="418C680E" w14:textId="77777777" w:rsidR="00F756D2" w:rsidRPr="00237CBD" w:rsidRDefault="00F756D2" w:rsidP="00237CBD">
      <w:pPr>
        <w:spacing w:line="360" w:lineRule="auto"/>
        <w:jc w:val="both"/>
        <w:rPr>
          <w:rFonts w:ascii="Palatino Linotype" w:hAnsi="Palatino Linotype"/>
          <w:lang w:val="es-ES"/>
        </w:rPr>
      </w:pPr>
    </w:p>
    <w:p w14:paraId="2DF00469" w14:textId="6BE5EBB6" w:rsidR="005C6142" w:rsidRPr="00237CBD" w:rsidRDefault="00B83E2E" w:rsidP="00237CBD">
      <w:pPr>
        <w:pStyle w:val="Ttulo1"/>
        <w:spacing w:line="360" w:lineRule="auto"/>
        <w:jc w:val="center"/>
        <w:rPr>
          <w:b/>
          <w:color w:val="000000" w:themeColor="text1"/>
          <w:szCs w:val="24"/>
        </w:rPr>
      </w:pPr>
      <w:bookmarkStart w:id="130" w:name="_Toc466371865"/>
      <w:bookmarkStart w:id="131" w:name="_Toc466377653"/>
      <w:bookmarkStart w:id="132" w:name="_Toc490733631"/>
      <w:bookmarkStart w:id="133" w:name="_Toc495490236"/>
      <w:bookmarkStart w:id="134" w:name="_Toc19813890"/>
      <w:bookmarkEnd w:id="101"/>
      <w:bookmarkEnd w:id="102"/>
      <w:bookmarkEnd w:id="103"/>
      <w:bookmarkEnd w:id="104"/>
      <w:r w:rsidRPr="00237CBD">
        <w:rPr>
          <w:b/>
          <w:color w:val="000000" w:themeColor="text1"/>
          <w:szCs w:val="24"/>
        </w:rPr>
        <w:t>R E S O L U T I V O S</w:t>
      </w:r>
      <w:bookmarkEnd w:id="130"/>
      <w:bookmarkEnd w:id="131"/>
      <w:bookmarkEnd w:id="132"/>
      <w:bookmarkEnd w:id="133"/>
      <w:bookmarkEnd w:id="134"/>
    </w:p>
    <w:p w14:paraId="6B99903A" w14:textId="77777777" w:rsidR="00202A27" w:rsidRPr="00237CBD" w:rsidRDefault="00202A27" w:rsidP="00237CBD">
      <w:pPr>
        <w:spacing w:line="360" w:lineRule="auto"/>
        <w:rPr>
          <w:rFonts w:ascii="Palatino Linotype" w:hAnsi="Palatino Linotype"/>
          <w:lang w:val="es-MX" w:eastAsia="en-US"/>
        </w:rPr>
      </w:pPr>
    </w:p>
    <w:p w14:paraId="116BE9F0" w14:textId="4F2B12D2" w:rsidR="00202A27" w:rsidRPr="00237CBD" w:rsidRDefault="00C6671B" w:rsidP="00237CBD">
      <w:pPr>
        <w:spacing w:line="360" w:lineRule="auto"/>
        <w:jc w:val="both"/>
        <w:rPr>
          <w:rFonts w:ascii="Palatino Linotype" w:eastAsia="Times New Roman" w:hAnsi="Palatino Linotype" w:cs="Times New Roman"/>
        </w:rPr>
      </w:pPr>
      <w:r w:rsidRPr="00237CBD">
        <w:rPr>
          <w:rFonts w:ascii="Palatino Linotype" w:eastAsia="Times New Roman" w:hAnsi="Palatino Linotype" w:cs="Arial"/>
          <w:b/>
        </w:rPr>
        <w:t>PRIMERO</w:t>
      </w:r>
      <w:r w:rsidR="00916E7F" w:rsidRPr="00237CBD">
        <w:rPr>
          <w:rFonts w:ascii="Palatino Linotype" w:eastAsia="Times New Roman" w:hAnsi="Palatino Linotype" w:cs="Arial"/>
          <w:lang w:val="es-ES"/>
        </w:rPr>
        <w:t xml:space="preserve">. </w:t>
      </w:r>
      <w:r w:rsidR="00202A27" w:rsidRPr="00237CBD">
        <w:rPr>
          <w:rFonts w:ascii="Palatino Linotype" w:eastAsia="Times New Roman" w:hAnsi="Palatino Linotype" w:cs="Arial"/>
          <w:b/>
        </w:rPr>
        <w:t xml:space="preserve">PRIMERO. </w:t>
      </w:r>
      <w:r w:rsidR="00202A27" w:rsidRPr="00237CBD">
        <w:rPr>
          <w:rFonts w:ascii="Palatino Linotype" w:eastAsia="Times New Roman" w:hAnsi="Palatino Linotype" w:cs="Arial"/>
        </w:rPr>
        <w:t>Resultan fundadas las</w:t>
      </w:r>
      <w:r w:rsidR="00202A27" w:rsidRPr="00237CBD">
        <w:rPr>
          <w:rFonts w:ascii="Palatino Linotype" w:eastAsia="Times New Roman" w:hAnsi="Palatino Linotype" w:cs="Arial"/>
          <w:b/>
        </w:rPr>
        <w:t xml:space="preserve"> </w:t>
      </w:r>
      <w:r w:rsidR="00202A27" w:rsidRPr="00237CBD">
        <w:rPr>
          <w:rFonts w:ascii="Palatino Linotype" w:eastAsia="Times New Roman" w:hAnsi="Palatino Linotype" w:cs="Arial"/>
          <w:lang w:val="es-ES"/>
        </w:rPr>
        <w:t xml:space="preserve">razones o motivos de inconformidad hechos valer </w:t>
      </w:r>
      <w:r w:rsidR="00916E7F" w:rsidRPr="00237CBD">
        <w:rPr>
          <w:rFonts w:ascii="Palatino Linotype" w:eastAsia="Calibri" w:hAnsi="Palatino Linotype" w:cs="Arial"/>
          <w:lang w:val="es-ES"/>
        </w:rPr>
        <w:t xml:space="preserve">en los recursos de revisión </w:t>
      </w:r>
      <w:r w:rsidR="00916E7F" w:rsidRPr="00237CBD">
        <w:rPr>
          <w:rFonts w:ascii="Palatino Linotype" w:hAnsi="Palatino Linotype"/>
          <w:b/>
        </w:rPr>
        <w:t xml:space="preserve">05443/INFOEM/IP/RR/2019, 05444/INFOEM/IP/RR/2019 05445/INFOEM/IP/RR/2019, 05446/INFOEM/IP/RR/2019 05447/INFOEM/IP/RR/2019, 05448/INFOEM/IP/RR/2019, 05449/INFOEM/IP/RR/2019, 05450/INFOEM/IP/RR/2019, 05451/INFOEM/IP/RR/2019, 05452/INFOEM/IP/RR/2019, 05453/INFOEM/IP/RR/2019, 05517/INFOEM/IP/RR/2019, 05518/INFOEM/IP/RR/2019, 05519/INFOEM/IP/RR/2019, 05520/INFOEM/IP/RR/2019  y 05671/INFOEM/IP/RR/2019 </w:t>
      </w:r>
      <w:r w:rsidR="00202A27" w:rsidRPr="00237CBD">
        <w:rPr>
          <w:rFonts w:ascii="Palatino Linotype" w:eastAsia="Times New Roman" w:hAnsi="Palatino Linotype" w:cs="Arial"/>
          <w:bCs/>
          <w:lang w:eastAsia="es-MX"/>
        </w:rPr>
        <w:t xml:space="preserve">en términos del </w:t>
      </w:r>
      <w:r w:rsidR="00202A27" w:rsidRPr="00237CBD">
        <w:rPr>
          <w:rFonts w:ascii="Palatino Linotype" w:eastAsia="Times New Roman" w:hAnsi="Palatino Linotype" w:cs="Arial"/>
          <w:b/>
          <w:bCs/>
          <w:lang w:eastAsia="es-MX"/>
        </w:rPr>
        <w:t xml:space="preserve">Considerando CUARTO y QUINTO </w:t>
      </w:r>
      <w:r w:rsidR="00202A27" w:rsidRPr="00237CBD">
        <w:rPr>
          <w:rFonts w:ascii="Palatino Linotype" w:eastAsia="Times New Roman" w:hAnsi="Palatino Linotype" w:cs="Arial"/>
          <w:bCs/>
          <w:lang w:eastAsia="es-MX"/>
        </w:rPr>
        <w:t>de la presente resolución.</w:t>
      </w:r>
    </w:p>
    <w:p w14:paraId="73FA471E" w14:textId="099EFDBA" w:rsidR="00202A27" w:rsidRPr="00237CBD" w:rsidRDefault="00202A27" w:rsidP="00237CBD">
      <w:pPr>
        <w:spacing w:before="240" w:after="240" w:line="360" w:lineRule="auto"/>
        <w:jc w:val="both"/>
        <w:rPr>
          <w:rFonts w:ascii="Palatino Linotype" w:eastAsia="Calibri" w:hAnsi="Palatino Linotype" w:cs="Arial"/>
          <w:b/>
          <w:lang w:val="es-ES"/>
        </w:rPr>
      </w:pPr>
      <w:r w:rsidRPr="00237CBD">
        <w:rPr>
          <w:rFonts w:ascii="Palatino Linotype" w:eastAsia="Times New Roman" w:hAnsi="Palatino Linotype" w:cs="Times New Roman"/>
          <w:b/>
        </w:rPr>
        <w:t>SEGUNDO.</w:t>
      </w:r>
      <w:r w:rsidRPr="00237CBD">
        <w:rPr>
          <w:rFonts w:ascii="Palatino Linotype" w:eastAsia="Times New Roman" w:hAnsi="Palatino Linotype" w:cs="Times New Roman"/>
          <w:b/>
          <w:color w:val="2E74B5"/>
        </w:rPr>
        <w:t xml:space="preserve"> </w:t>
      </w:r>
      <w:r w:rsidRPr="00237CBD">
        <w:rPr>
          <w:rFonts w:ascii="Palatino Linotype" w:eastAsia="Calibri" w:hAnsi="Palatino Linotype" w:cs="Arial"/>
          <w:lang w:val="es-ES"/>
        </w:rPr>
        <w:t>Se</w:t>
      </w:r>
      <w:r w:rsidRPr="00237CBD">
        <w:rPr>
          <w:rFonts w:ascii="Palatino Linotype" w:eastAsia="Calibri" w:hAnsi="Palatino Linotype" w:cs="Arial"/>
          <w:b/>
          <w:lang w:val="es-ES"/>
        </w:rPr>
        <w:t xml:space="preserve"> ORDENA </w:t>
      </w:r>
      <w:r w:rsidRPr="00237CBD">
        <w:rPr>
          <w:rFonts w:ascii="Palatino Linotype" w:eastAsia="Calibri" w:hAnsi="Palatino Linotype" w:cs="Arial"/>
          <w:lang w:val="es-ES"/>
        </w:rPr>
        <w:t>al</w:t>
      </w:r>
      <w:r w:rsidRPr="00237CBD">
        <w:rPr>
          <w:rFonts w:ascii="Palatino Linotype" w:eastAsia="Calibri" w:hAnsi="Palatino Linotype" w:cs="Arial"/>
          <w:b/>
          <w:lang w:val="es-ES"/>
        </w:rPr>
        <w:t xml:space="preserve"> </w:t>
      </w:r>
      <w:r w:rsidRPr="00237CBD">
        <w:rPr>
          <w:rFonts w:ascii="Palatino Linotype" w:eastAsia="Times New Roman" w:hAnsi="Palatino Linotype" w:cs="Times New Roman"/>
          <w:b/>
          <w:bCs/>
        </w:rPr>
        <w:t xml:space="preserve">Ayuntamiento de </w:t>
      </w:r>
      <w:proofErr w:type="spellStart"/>
      <w:r w:rsidR="00916E7F" w:rsidRPr="00237CBD">
        <w:rPr>
          <w:rFonts w:ascii="Palatino Linotype" w:eastAsia="Times New Roman" w:hAnsi="Palatino Linotype" w:cs="Times New Roman"/>
          <w:b/>
          <w:bCs/>
        </w:rPr>
        <w:t>Tezoyuca</w:t>
      </w:r>
      <w:proofErr w:type="spellEnd"/>
      <w:r w:rsidR="00916E7F" w:rsidRPr="00237CBD">
        <w:rPr>
          <w:rFonts w:ascii="Palatino Linotype" w:eastAsia="Times New Roman" w:hAnsi="Palatino Linotype" w:cs="Times New Roman"/>
          <w:b/>
          <w:bCs/>
        </w:rPr>
        <w:t xml:space="preserve"> </w:t>
      </w:r>
      <w:r w:rsidRPr="00237CBD">
        <w:rPr>
          <w:rFonts w:ascii="Palatino Linotype" w:eastAsia="Calibri" w:hAnsi="Palatino Linotype" w:cs="Arial"/>
          <w:lang w:val="es-ES"/>
        </w:rPr>
        <w:t xml:space="preserve">hacer entrega vía Sistema de Acceso a la Información Mexiquense </w:t>
      </w:r>
      <w:r w:rsidRPr="00237CBD">
        <w:rPr>
          <w:rFonts w:ascii="Palatino Linotype" w:eastAsia="Calibri" w:hAnsi="Palatino Linotype" w:cs="Arial"/>
          <w:b/>
          <w:lang w:val="es-ES"/>
        </w:rPr>
        <w:t>(SAIMEX)</w:t>
      </w:r>
      <w:r w:rsidRPr="00237CBD">
        <w:rPr>
          <w:rFonts w:ascii="Palatino Linotype" w:eastAsia="Calibri" w:hAnsi="Palatino Linotype" w:cs="Arial"/>
          <w:lang w:val="es-ES"/>
        </w:rPr>
        <w:t xml:space="preserve"> entregar vía Sistema de Acceso a la Información Mexiquense </w:t>
      </w:r>
      <w:r w:rsidRPr="00237CBD">
        <w:rPr>
          <w:rFonts w:ascii="Palatino Linotype" w:eastAsia="Calibri" w:hAnsi="Palatino Linotype" w:cs="Arial"/>
          <w:b/>
          <w:lang w:val="es-ES"/>
        </w:rPr>
        <w:t xml:space="preserve">(SAIMEX), </w:t>
      </w:r>
      <w:r w:rsidRPr="00237CBD">
        <w:rPr>
          <w:rFonts w:ascii="Palatino Linotype" w:eastAsia="Calibri" w:hAnsi="Palatino Linotype" w:cs="Arial"/>
          <w:lang w:val="es-ES"/>
        </w:rPr>
        <w:t>en versión pública,</w:t>
      </w:r>
      <w:r w:rsidR="004B0388" w:rsidRPr="00237CBD">
        <w:rPr>
          <w:rFonts w:ascii="Palatino Linotype" w:eastAsia="Calibri" w:hAnsi="Palatino Linotype" w:cs="Arial"/>
          <w:lang w:val="es-ES"/>
        </w:rPr>
        <w:t xml:space="preserve"> el documento donde conste</w:t>
      </w:r>
      <w:r w:rsidRPr="00237CBD">
        <w:rPr>
          <w:rFonts w:ascii="Palatino Linotype" w:eastAsia="Calibri" w:hAnsi="Palatino Linotype" w:cs="Arial"/>
          <w:lang w:val="es-ES"/>
        </w:rPr>
        <w:t xml:space="preserve"> la siguiente información:</w:t>
      </w:r>
    </w:p>
    <w:p w14:paraId="1319A2C4" w14:textId="1D62E1F3" w:rsidR="0079087E" w:rsidRPr="00520176" w:rsidRDefault="0079087E" w:rsidP="00237CBD">
      <w:pPr>
        <w:pStyle w:val="Prrafodelista"/>
        <w:numPr>
          <w:ilvl w:val="0"/>
          <w:numId w:val="49"/>
        </w:numPr>
        <w:spacing w:before="240" w:after="240" w:line="360" w:lineRule="auto"/>
        <w:jc w:val="both"/>
        <w:rPr>
          <w:rFonts w:ascii="Palatino Linotype" w:eastAsia="Calibri" w:hAnsi="Palatino Linotype" w:cs="Arial"/>
          <w:b/>
          <w:lang w:val="es-ES"/>
        </w:rPr>
      </w:pPr>
      <w:r w:rsidRPr="00237CBD">
        <w:rPr>
          <w:rFonts w:ascii="Palatino Linotype" w:eastAsia="Calibri" w:hAnsi="Palatino Linotype" w:cs="Arial"/>
          <w:b/>
          <w:lang w:val="es-MX"/>
        </w:rPr>
        <w:t>Remuneraciones (salario base, salario bruto, deducciones, salario neto), aguinaldo, prima vacacional, bonos, compensaciones o gratificaciones,  de los servidores públicos referidos en la solicitudes de información así como de los asesores del primero (01) de enero al treinta y uno (31)</w:t>
      </w:r>
      <w:r w:rsidR="00F756D2" w:rsidRPr="00237CBD">
        <w:rPr>
          <w:rFonts w:ascii="Palatino Linotype" w:eastAsia="Calibri" w:hAnsi="Palatino Linotype" w:cs="Arial"/>
          <w:b/>
          <w:lang w:val="es-MX"/>
        </w:rPr>
        <w:t xml:space="preserve"> de mayo de dos mil diecinueve;</w:t>
      </w:r>
    </w:p>
    <w:p w14:paraId="03915C60" w14:textId="57BC3E77" w:rsidR="004B0388" w:rsidRPr="00237CBD" w:rsidRDefault="004B0388" w:rsidP="00237CBD">
      <w:pPr>
        <w:pStyle w:val="Prrafodelista"/>
        <w:numPr>
          <w:ilvl w:val="0"/>
          <w:numId w:val="49"/>
        </w:numPr>
        <w:spacing w:before="240" w:after="240" w:line="360" w:lineRule="auto"/>
        <w:jc w:val="both"/>
        <w:rPr>
          <w:rFonts w:ascii="Palatino Linotype" w:eastAsia="Calibri" w:hAnsi="Palatino Linotype" w:cs="Arial"/>
          <w:b/>
          <w:lang w:val="es-ES"/>
        </w:rPr>
      </w:pPr>
      <w:r w:rsidRPr="00237CBD">
        <w:rPr>
          <w:rFonts w:ascii="Palatino Linotype" w:eastAsia="Calibri" w:hAnsi="Palatino Linotype" w:cs="Arial"/>
          <w:b/>
          <w:lang w:val="es-ES"/>
        </w:rPr>
        <w:t xml:space="preserve">La lista de raya del primero (01) de enero al treinta (30) </w:t>
      </w:r>
      <w:r w:rsidR="00F756D2" w:rsidRPr="00237CBD">
        <w:rPr>
          <w:rFonts w:ascii="Palatino Linotype" w:eastAsia="Calibri" w:hAnsi="Palatino Linotype" w:cs="Arial"/>
          <w:b/>
          <w:lang w:val="es-ES"/>
        </w:rPr>
        <w:t>de abril de dos mil diecinueve;</w:t>
      </w:r>
    </w:p>
    <w:p w14:paraId="5A10DD30" w14:textId="23CFCD8C" w:rsidR="004B0388" w:rsidRPr="00237CBD" w:rsidRDefault="004B0388" w:rsidP="00237CBD">
      <w:pPr>
        <w:pStyle w:val="Prrafodelista"/>
        <w:numPr>
          <w:ilvl w:val="0"/>
          <w:numId w:val="49"/>
        </w:numPr>
        <w:spacing w:before="240" w:after="240" w:line="360" w:lineRule="auto"/>
        <w:jc w:val="both"/>
        <w:rPr>
          <w:rFonts w:ascii="Palatino Linotype" w:eastAsia="Calibri" w:hAnsi="Palatino Linotype" w:cs="Arial"/>
          <w:b/>
          <w:lang w:val="es-ES"/>
        </w:rPr>
      </w:pPr>
      <w:r w:rsidRPr="00237CBD">
        <w:rPr>
          <w:rFonts w:ascii="Palatino Linotype" w:eastAsia="Calibri" w:hAnsi="Palatino Linotype" w:cs="Arial"/>
          <w:b/>
          <w:lang w:val="es-ES"/>
        </w:rPr>
        <w:t>Nombramiento, formato único de movimiento de personal, contrato</w:t>
      </w:r>
      <w:r w:rsidRPr="00237CBD">
        <w:rPr>
          <w:rFonts w:ascii="Palatino Linotype" w:eastAsia="MS Mincho" w:hAnsi="Palatino Linotype" w:cs="Arial"/>
          <w:b/>
        </w:rPr>
        <w:t xml:space="preserve"> o documento análogo de todos los servidores públicos, asesores o personal  de la administración municipal al veinticuatro (24</w:t>
      </w:r>
      <w:r w:rsidR="00F756D2" w:rsidRPr="00237CBD">
        <w:rPr>
          <w:rFonts w:ascii="Palatino Linotype" w:eastAsia="MS Mincho" w:hAnsi="Palatino Linotype" w:cs="Arial"/>
          <w:b/>
        </w:rPr>
        <w:t>) de mayo de dos mil diecinueve;</w:t>
      </w:r>
    </w:p>
    <w:p w14:paraId="63714828" w14:textId="2A34C809" w:rsidR="004B0388" w:rsidRPr="00237CBD" w:rsidRDefault="004B0388" w:rsidP="00237CBD">
      <w:pPr>
        <w:pStyle w:val="Prrafodelista"/>
        <w:numPr>
          <w:ilvl w:val="0"/>
          <w:numId w:val="49"/>
        </w:numPr>
        <w:spacing w:before="240" w:after="240" w:line="360" w:lineRule="auto"/>
        <w:jc w:val="both"/>
        <w:rPr>
          <w:rFonts w:ascii="Palatino Linotype" w:eastAsia="Calibri" w:hAnsi="Palatino Linotype" w:cs="Arial"/>
          <w:b/>
          <w:lang w:val="es-ES"/>
        </w:rPr>
      </w:pPr>
      <w:r w:rsidRPr="00237CBD">
        <w:rPr>
          <w:rFonts w:ascii="Palatino Linotype" w:hAnsi="Palatino Linotype" w:cs="Arial"/>
          <w:b/>
        </w:rPr>
        <w:t xml:space="preserve">Pólizas de egresos con su respectivo soporte documental generadas de  primero (01) </w:t>
      </w:r>
      <w:r w:rsidR="0079087E" w:rsidRPr="00237CBD">
        <w:rPr>
          <w:rFonts w:ascii="Palatino Linotype" w:hAnsi="Palatino Linotype" w:cs="Arial"/>
          <w:b/>
        </w:rPr>
        <w:t xml:space="preserve"> de enero al treinta y uno</w:t>
      </w:r>
      <w:r w:rsidRPr="00237CBD">
        <w:rPr>
          <w:rFonts w:ascii="Palatino Linotype" w:hAnsi="Palatino Linotype" w:cs="Arial"/>
          <w:b/>
        </w:rPr>
        <w:t xml:space="preserve"> (</w:t>
      </w:r>
      <w:r w:rsidR="0079087E" w:rsidRPr="00237CBD">
        <w:rPr>
          <w:rFonts w:ascii="Palatino Linotype" w:hAnsi="Palatino Linotype" w:cs="Arial"/>
          <w:b/>
        </w:rPr>
        <w:t>31</w:t>
      </w:r>
      <w:r w:rsidRPr="00237CBD">
        <w:rPr>
          <w:rFonts w:ascii="Palatino Linotype" w:hAnsi="Palatino Linotype" w:cs="Arial"/>
          <w:b/>
        </w:rPr>
        <w:t>)</w:t>
      </w:r>
      <w:r w:rsidR="0079087E" w:rsidRPr="00237CBD">
        <w:rPr>
          <w:rFonts w:ascii="Palatino Linotype" w:hAnsi="Palatino Linotype" w:cs="Arial"/>
          <w:b/>
        </w:rPr>
        <w:t xml:space="preserve"> de may</w:t>
      </w:r>
      <w:r w:rsidR="00F756D2" w:rsidRPr="00237CBD">
        <w:rPr>
          <w:rFonts w:ascii="Palatino Linotype" w:hAnsi="Palatino Linotype" w:cs="Arial"/>
          <w:b/>
        </w:rPr>
        <w:t>o de dos mil diecinueve;</w:t>
      </w:r>
    </w:p>
    <w:p w14:paraId="44A03432" w14:textId="5D439A16" w:rsidR="004B0388" w:rsidRPr="00237CBD" w:rsidRDefault="004B0388" w:rsidP="00237CBD">
      <w:pPr>
        <w:pStyle w:val="Prrafodelista"/>
        <w:numPr>
          <w:ilvl w:val="0"/>
          <w:numId w:val="49"/>
        </w:numPr>
        <w:spacing w:before="240" w:after="240" w:line="360" w:lineRule="auto"/>
        <w:jc w:val="both"/>
        <w:rPr>
          <w:rFonts w:ascii="Palatino Linotype" w:eastAsia="Calibri" w:hAnsi="Palatino Linotype" w:cs="Arial"/>
          <w:b/>
          <w:lang w:val="es-ES"/>
        </w:rPr>
      </w:pPr>
      <w:r w:rsidRPr="00237CBD">
        <w:rPr>
          <w:rFonts w:ascii="Palatino Linotype" w:eastAsia="MS Mincho" w:hAnsi="Palatino Linotype" w:cs="Times New Roman"/>
          <w:b/>
          <w:lang w:val="es-ES"/>
        </w:rPr>
        <w:t xml:space="preserve">Convenios realizados entre el </w:t>
      </w:r>
      <w:r w:rsidRPr="00237CBD">
        <w:rPr>
          <w:rFonts w:ascii="Palatino Linotype" w:eastAsia="MS Mincho" w:hAnsi="Palatino Linotype" w:cs="Arial"/>
          <w:b/>
        </w:rPr>
        <w:t xml:space="preserve">Sindicato Único de Trabajadores de los Poderes, Municipios e Instituciones Descentralizadas del Estado de México (S.U.T.E.Y M.) y el Ayuntamiento de </w:t>
      </w:r>
      <w:proofErr w:type="spellStart"/>
      <w:r w:rsidRPr="00237CBD">
        <w:rPr>
          <w:rFonts w:ascii="Palatino Linotype" w:eastAsia="MS Mincho" w:hAnsi="Palatino Linotype" w:cs="Arial"/>
          <w:b/>
        </w:rPr>
        <w:t>Tezoyuca</w:t>
      </w:r>
      <w:proofErr w:type="spellEnd"/>
      <w:r w:rsidRPr="00237CBD">
        <w:rPr>
          <w:rFonts w:ascii="Palatino Linotype" w:eastAsia="MS Mincho" w:hAnsi="Palatino Linotype" w:cs="Arial"/>
          <w:b/>
        </w:rPr>
        <w:t xml:space="preserve"> de los años dos mil d</w:t>
      </w:r>
      <w:r w:rsidR="00F756D2" w:rsidRPr="00237CBD">
        <w:rPr>
          <w:rFonts w:ascii="Palatino Linotype" w:eastAsia="MS Mincho" w:hAnsi="Palatino Linotype" w:cs="Arial"/>
          <w:b/>
        </w:rPr>
        <w:t>ieciocho y dos mil diecinueve;</w:t>
      </w:r>
    </w:p>
    <w:p w14:paraId="29F5CD2C" w14:textId="4C07EC5B" w:rsidR="004B0388" w:rsidRPr="00237CBD" w:rsidRDefault="00266678" w:rsidP="00237CBD">
      <w:pPr>
        <w:pStyle w:val="Prrafodelista"/>
        <w:numPr>
          <w:ilvl w:val="0"/>
          <w:numId w:val="49"/>
        </w:numPr>
        <w:spacing w:before="240" w:after="240" w:line="360" w:lineRule="auto"/>
        <w:jc w:val="both"/>
        <w:rPr>
          <w:rFonts w:ascii="Palatino Linotype" w:eastAsia="Calibri" w:hAnsi="Palatino Linotype" w:cs="Arial"/>
          <w:b/>
          <w:lang w:val="es-ES"/>
        </w:rPr>
      </w:pPr>
      <w:r w:rsidRPr="00237CBD">
        <w:rPr>
          <w:rFonts w:ascii="Palatino Linotype" w:eastAsia="Calibri" w:hAnsi="Palatino Linotype" w:cs="Arial"/>
          <w:b/>
          <w:bCs/>
        </w:rPr>
        <w:t>Presupuesto de egresos del ejerc</w:t>
      </w:r>
      <w:r w:rsidR="00F756D2" w:rsidRPr="00237CBD">
        <w:rPr>
          <w:rFonts w:ascii="Palatino Linotype" w:eastAsia="Calibri" w:hAnsi="Palatino Linotype" w:cs="Arial"/>
          <w:b/>
          <w:bCs/>
        </w:rPr>
        <w:t>icio fiscal dos mil diecinueve;</w:t>
      </w:r>
    </w:p>
    <w:p w14:paraId="696CAAD3" w14:textId="015744FB" w:rsidR="00266678" w:rsidRPr="00237CBD" w:rsidRDefault="00266678" w:rsidP="00237CBD">
      <w:pPr>
        <w:pStyle w:val="Prrafodelista"/>
        <w:numPr>
          <w:ilvl w:val="0"/>
          <w:numId w:val="49"/>
        </w:numPr>
        <w:spacing w:before="240" w:after="240" w:line="360" w:lineRule="auto"/>
        <w:jc w:val="both"/>
        <w:rPr>
          <w:rFonts w:ascii="Palatino Linotype" w:eastAsia="Calibri" w:hAnsi="Palatino Linotype" w:cs="Arial"/>
          <w:b/>
          <w:lang w:val="es-ES"/>
        </w:rPr>
      </w:pPr>
      <w:r w:rsidRPr="00237CBD">
        <w:rPr>
          <w:rFonts w:ascii="Palatino Linotype" w:eastAsia="Calibri" w:hAnsi="Palatino Linotype" w:cs="Arial"/>
          <w:b/>
          <w:lang w:val="es-ES"/>
        </w:rPr>
        <w:t xml:space="preserve">Directorio Actualizado </w:t>
      </w:r>
      <w:r w:rsidR="00F756D2" w:rsidRPr="00237CBD">
        <w:rPr>
          <w:rFonts w:ascii="Palatino Linotype" w:eastAsia="Calibri" w:hAnsi="Palatino Linotype" w:cs="Arial"/>
          <w:b/>
          <w:lang w:val="es-ES"/>
        </w:rPr>
        <w:t>de la Administración Municipal;</w:t>
      </w:r>
    </w:p>
    <w:p w14:paraId="6A5B7587" w14:textId="2B9DF237" w:rsidR="00266678" w:rsidRPr="00237CBD" w:rsidRDefault="00266678" w:rsidP="00237CBD">
      <w:pPr>
        <w:pStyle w:val="Prrafodelista"/>
        <w:numPr>
          <w:ilvl w:val="0"/>
          <w:numId w:val="49"/>
        </w:numPr>
        <w:spacing w:before="240" w:after="240" w:line="360" w:lineRule="auto"/>
        <w:jc w:val="both"/>
        <w:rPr>
          <w:rFonts w:ascii="Palatino Linotype" w:eastAsia="Calibri" w:hAnsi="Palatino Linotype" w:cs="Arial"/>
          <w:b/>
          <w:lang w:val="es-ES"/>
        </w:rPr>
      </w:pPr>
      <w:r w:rsidRPr="00237CBD">
        <w:rPr>
          <w:rFonts w:ascii="Palatino Linotype" w:eastAsia="Calibri" w:hAnsi="Palatino Linotype" w:cs="Arial"/>
          <w:b/>
          <w:lang w:val="es-ES"/>
        </w:rPr>
        <w:t>Las deudas con entes p</w:t>
      </w:r>
      <w:r w:rsidR="0079087E" w:rsidRPr="00237CBD">
        <w:rPr>
          <w:rFonts w:ascii="Palatino Linotype" w:eastAsia="Calibri" w:hAnsi="Palatino Linotype" w:cs="Arial"/>
          <w:b/>
          <w:lang w:val="es-ES"/>
        </w:rPr>
        <w:t xml:space="preserve">úblicos y privados de </w:t>
      </w:r>
      <w:r w:rsidRPr="00237CBD">
        <w:rPr>
          <w:rFonts w:ascii="Palatino Linotype" w:eastAsia="Calibri" w:hAnsi="Palatino Linotype" w:cs="Arial"/>
          <w:b/>
          <w:lang w:val="es-ES"/>
        </w:rPr>
        <w:t xml:space="preserve"> </w:t>
      </w:r>
      <w:r w:rsidR="0079087E" w:rsidRPr="00237CBD">
        <w:rPr>
          <w:rFonts w:ascii="Palatino Linotype" w:eastAsia="Calibri" w:hAnsi="Palatino Linotype" w:cs="Arial"/>
          <w:b/>
          <w:lang w:val="es-ES"/>
        </w:rPr>
        <w:t>enero, febrero, marzo, abr</w:t>
      </w:r>
      <w:r w:rsidR="00F756D2" w:rsidRPr="00237CBD">
        <w:rPr>
          <w:rFonts w:ascii="Palatino Linotype" w:eastAsia="Calibri" w:hAnsi="Palatino Linotype" w:cs="Arial"/>
          <w:b/>
          <w:lang w:val="es-ES"/>
        </w:rPr>
        <w:t>il y mayo de dos mil diecinueve;</w:t>
      </w:r>
    </w:p>
    <w:p w14:paraId="72ED926F" w14:textId="799831CB" w:rsidR="00266678" w:rsidRPr="00237CBD" w:rsidRDefault="00266678" w:rsidP="00237CBD">
      <w:pPr>
        <w:pStyle w:val="Prrafodelista"/>
        <w:numPr>
          <w:ilvl w:val="0"/>
          <w:numId w:val="49"/>
        </w:numPr>
        <w:spacing w:before="240" w:after="240" w:line="360" w:lineRule="auto"/>
        <w:jc w:val="both"/>
        <w:rPr>
          <w:rFonts w:ascii="Palatino Linotype" w:eastAsia="Calibri" w:hAnsi="Palatino Linotype" w:cs="Arial"/>
          <w:b/>
          <w:lang w:val="es-ES"/>
        </w:rPr>
      </w:pPr>
      <w:r w:rsidRPr="00237CBD">
        <w:rPr>
          <w:rFonts w:ascii="Palatino Linotype" w:eastAsia="Calibri" w:hAnsi="Palatino Linotype" w:cs="Arial"/>
          <w:b/>
          <w:lang w:val="es-ES"/>
        </w:rPr>
        <w:t>Inventario de bienes muebles de los meses de enero, febrero, marzo, abr</w:t>
      </w:r>
      <w:r w:rsidR="00F756D2" w:rsidRPr="00237CBD">
        <w:rPr>
          <w:rFonts w:ascii="Palatino Linotype" w:eastAsia="Calibri" w:hAnsi="Palatino Linotype" w:cs="Arial"/>
          <w:b/>
          <w:lang w:val="es-ES"/>
        </w:rPr>
        <w:t>il y mayo de dos mil diecinueve;</w:t>
      </w:r>
    </w:p>
    <w:p w14:paraId="4F53FCA6" w14:textId="4E3FC2B6" w:rsidR="00266678" w:rsidRPr="00237CBD" w:rsidRDefault="00266678" w:rsidP="00237CBD">
      <w:pPr>
        <w:pStyle w:val="Prrafodelista"/>
        <w:numPr>
          <w:ilvl w:val="0"/>
          <w:numId w:val="49"/>
        </w:numPr>
        <w:spacing w:before="240" w:after="240" w:line="360" w:lineRule="auto"/>
        <w:jc w:val="both"/>
        <w:rPr>
          <w:rFonts w:ascii="Palatino Linotype" w:eastAsia="Calibri" w:hAnsi="Palatino Linotype" w:cs="Arial"/>
          <w:b/>
          <w:lang w:val="es-ES"/>
        </w:rPr>
      </w:pPr>
      <w:r w:rsidRPr="00237CBD">
        <w:rPr>
          <w:rFonts w:ascii="Palatino Linotype" w:eastAsia="Calibri" w:hAnsi="Palatino Linotype" w:cs="Arial"/>
          <w:b/>
          <w:lang w:val="es-ES"/>
        </w:rPr>
        <w:t>Convenios celebrados con motivo de la terminaci</w:t>
      </w:r>
      <w:r w:rsidR="0079087E" w:rsidRPr="00237CBD">
        <w:rPr>
          <w:rFonts w:ascii="Palatino Linotype" w:eastAsia="Calibri" w:hAnsi="Palatino Linotype" w:cs="Arial"/>
          <w:b/>
          <w:lang w:val="es-ES"/>
        </w:rPr>
        <w:t xml:space="preserve">ón laboral entre servidores públicos y el Ayuntamiento de </w:t>
      </w:r>
      <w:proofErr w:type="spellStart"/>
      <w:r w:rsidR="0079087E" w:rsidRPr="00237CBD">
        <w:rPr>
          <w:rFonts w:ascii="Palatino Linotype" w:eastAsia="Calibri" w:hAnsi="Palatino Linotype" w:cs="Arial"/>
          <w:b/>
          <w:lang w:val="es-ES"/>
        </w:rPr>
        <w:t>Tezoyuca</w:t>
      </w:r>
      <w:proofErr w:type="spellEnd"/>
      <w:r w:rsidR="0079087E" w:rsidRPr="00237CBD">
        <w:rPr>
          <w:rFonts w:ascii="Palatino Linotype" w:eastAsia="Calibri" w:hAnsi="Palatino Linotype" w:cs="Arial"/>
          <w:b/>
          <w:lang w:val="es-ES"/>
        </w:rPr>
        <w:t xml:space="preserve"> del primero (01) de enero al treinta y uno (31) de diciembre de dos mil dieciocho y del primero (01) de enero al treinta y uno (31)</w:t>
      </w:r>
      <w:r w:rsidR="00F756D2" w:rsidRPr="00237CBD">
        <w:rPr>
          <w:rFonts w:ascii="Palatino Linotype" w:eastAsia="Calibri" w:hAnsi="Palatino Linotype" w:cs="Arial"/>
          <w:b/>
          <w:lang w:val="es-ES"/>
        </w:rPr>
        <w:t xml:space="preserve"> de mayo de dos mil diecinueve;</w:t>
      </w:r>
    </w:p>
    <w:p w14:paraId="47194000" w14:textId="77777777" w:rsidR="0079087E" w:rsidRPr="00237CBD" w:rsidRDefault="0079087E" w:rsidP="00237CBD">
      <w:pPr>
        <w:pStyle w:val="Prrafodelista"/>
        <w:spacing w:line="360" w:lineRule="auto"/>
        <w:rPr>
          <w:rFonts w:ascii="Palatino Linotype" w:eastAsia="Calibri" w:hAnsi="Palatino Linotype" w:cs="Arial"/>
          <w:b/>
          <w:lang w:val="es-ES"/>
        </w:rPr>
      </w:pPr>
    </w:p>
    <w:p w14:paraId="44FF12AA" w14:textId="30799D37" w:rsidR="0079087E" w:rsidRPr="00237CBD" w:rsidRDefault="0079087E" w:rsidP="00237CBD">
      <w:pPr>
        <w:pStyle w:val="Prrafodelista"/>
        <w:numPr>
          <w:ilvl w:val="0"/>
          <w:numId w:val="49"/>
        </w:numPr>
        <w:spacing w:before="240" w:after="240" w:line="360" w:lineRule="auto"/>
        <w:jc w:val="both"/>
        <w:rPr>
          <w:rFonts w:ascii="Palatino Linotype" w:eastAsia="Calibri" w:hAnsi="Palatino Linotype" w:cs="Arial"/>
          <w:b/>
          <w:lang w:val="es-ES"/>
        </w:rPr>
      </w:pPr>
      <w:r w:rsidRPr="00237CBD">
        <w:rPr>
          <w:rFonts w:ascii="Palatino Linotype" w:eastAsia="Calibri" w:hAnsi="Palatino Linotype" w:cs="Arial"/>
          <w:b/>
          <w:lang w:val="es-ES"/>
        </w:rPr>
        <w:t xml:space="preserve">Nombres, monto y área de adscripción de los servidores públicos que fueron liquidados con motivo de la terminación laboral del primero (01) de enero de dos mil diecinueve al treinta y uno (31) de </w:t>
      </w:r>
      <w:r w:rsidR="00F756D2" w:rsidRPr="00237CBD">
        <w:rPr>
          <w:rFonts w:ascii="Palatino Linotype" w:eastAsia="Calibri" w:hAnsi="Palatino Linotype" w:cs="Arial"/>
          <w:b/>
          <w:lang w:val="es-ES"/>
        </w:rPr>
        <w:t>diciembre de dos mil dieciocho;</w:t>
      </w:r>
    </w:p>
    <w:p w14:paraId="4D377348" w14:textId="0ECD2827" w:rsidR="00266678" w:rsidRPr="00237CBD" w:rsidRDefault="00266678" w:rsidP="00237CBD">
      <w:pPr>
        <w:pStyle w:val="Prrafodelista"/>
        <w:numPr>
          <w:ilvl w:val="0"/>
          <w:numId w:val="49"/>
        </w:numPr>
        <w:spacing w:before="240" w:after="240" w:line="360" w:lineRule="auto"/>
        <w:jc w:val="both"/>
        <w:rPr>
          <w:rFonts w:ascii="Palatino Linotype" w:eastAsia="Calibri" w:hAnsi="Palatino Linotype" w:cs="Arial"/>
          <w:b/>
          <w:lang w:val="es-ES"/>
        </w:rPr>
      </w:pPr>
      <w:r w:rsidRPr="00237CBD">
        <w:rPr>
          <w:rFonts w:ascii="Palatino Linotype" w:hAnsi="Palatino Linotype"/>
          <w:b/>
        </w:rPr>
        <w:t xml:space="preserve">Actas de entrega recepción generadas del primero (01) al veintidós (22) </w:t>
      </w:r>
      <w:r w:rsidR="00F756D2" w:rsidRPr="00237CBD">
        <w:rPr>
          <w:rFonts w:ascii="Palatino Linotype" w:hAnsi="Palatino Linotype"/>
          <w:b/>
        </w:rPr>
        <w:t>de enero de dos mil diecinueve; y</w:t>
      </w:r>
    </w:p>
    <w:p w14:paraId="23864EDC" w14:textId="2ED44629" w:rsidR="00266678" w:rsidRPr="00237CBD" w:rsidRDefault="00266678" w:rsidP="00237CBD">
      <w:pPr>
        <w:pStyle w:val="Prrafodelista"/>
        <w:numPr>
          <w:ilvl w:val="0"/>
          <w:numId w:val="49"/>
        </w:numPr>
        <w:spacing w:before="240" w:after="240" w:line="360" w:lineRule="auto"/>
        <w:jc w:val="both"/>
        <w:rPr>
          <w:rFonts w:ascii="Palatino Linotype" w:eastAsia="Calibri" w:hAnsi="Palatino Linotype" w:cs="Arial"/>
          <w:b/>
          <w:lang w:val="es-ES"/>
        </w:rPr>
      </w:pPr>
      <w:r w:rsidRPr="00237CBD">
        <w:rPr>
          <w:rFonts w:ascii="Palatino Linotype" w:eastAsia="Calibri" w:hAnsi="Palatino Linotype" w:cs="Arial"/>
          <w:b/>
          <w:lang w:val="es-ES"/>
        </w:rPr>
        <w:t xml:space="preserve">Actas Ordinarias y Extraordinarias  de las Sesiones de Cabildo celebradas del primero (01) al veintidós (22) de enero de dos mil diecinueve, acompañadas de las videograbaciones correspondientes. </w:t>
      </w:r>
    </w:p>
    <w:p w14:paraId="58A873D0" w14:textId="77777777" w:rsidR="00202A27" w:rsidRPr="00237CBD" w:rsidRDefault="00202A27" w:rsidP="00237CBD">
      <w:pPr>
        <w:spacing w:line="360" w:lineRule="auto"/>
        <w:jc w:val="both"/>
        <w:rPr>
          <w:rFonts w:ascii="Palatino Linotype" w:eastAsia="Calibri" w:hAnsi="Palatino Linotype" w:cs="Arial"/>
        </w:rPr>
      </w:pPr>
    </w:p>
    <w:p w14:paraId="516FE2CE" w14:textId="0F105F76" w:rsidR="00202A27" w:rsidRPr="00237CBD" w:rsidRDefault="00202A27" w:rsidP="00237CBD">
      <w:pPr>
        <w:spacing w:line="360" w:lineRule="auto"/>
        <w:jc w:val="both"/>
        <w:rPr>
          <w:rFonts w:ascii="Palatino Linotype" w:eastAsia="Calibri" w:hAnsi="Palatino Linotype" w:cs="Arial"/>
          <w:lang w:val="es-ES"/>
        </w:rPr>
      </w:pPr>
      <w:r w:rsidRPr="00237CBD">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F756D2" w:rsidRPr="00237CBD">
        <w:rPr>
          <w:rFonts w:ascii="Palatino Linotype" w:eastAsia="Times New Roman" w:hAnsi="Palatino Linotype" w:cs="Times New Roman"/>
          <w:b/>
        </w:rPr>
        <w:t>l RECURRENTE.</w:t>
      </w:r>
    </w:p>
    <w:p w14:paraId="4C5CD66C" w14:textId="77777777" w:rsidR="00202A27" w:rsidRPr="00237CBD" w:rsidRDefault="00202A27" w:rsidP="00237CBD">
      <w:pPr>
        <w:tabs>
          <w:tab w:val="left" w:pos="8080"/>
        </w:tabs>
        <w:spacing w:line="360" w:lineRule="auto"/>
        <w:ind w:right="49"/>
        <w:contextualSpacing/>
        <w:jc w:val="both"/>
        <w:rPr>
          <w:rFonts w:ascii="Palatino Linotype" w:eastAsia="Palatino Linotype" w:hAnsi="Palatino Linotype" w:cs="Palatino Linotype"/>
          <w:b/>
        </w:rPr>
      </w:pPr>
    </w:p>
    <w:p w14:paraId="209AC20E" w14:textId="77777777" w:rsidR="00202A27" w:rsidRPr="00237CBD" w:rsidRDefault="00202A27" w:rsidP="00237CBD">
      <w:pPr>
        <w:tabs>
          <w:tab w:val="left" w:pos="8080"/>
        </w:tabs>
        <w:spacing w:line="360" w:lineRule="auto"/>
        <w:ind w:right="49"/>
        <w:contextualSpacing/>
        <w:jc w:val="both"/>
        <w:rPr>
          <w:rFonts w:ascii="Palatino Linotype" w:eastAsia="Palatino Linotype" w:hAnsi="Palatino Linotype" w:cs="Palatino Linotype"/>
          <w:b/>
        </w:rPr>
      </w:pPr>
      <w:r w:rsidRPr="00237CBD">
        <w:rPr>
          <w:rFonts w:ascii="Palatino Linotype" w:eastAsia="Palatino Linotype" w:hAnsi="Palatino Linotype" w:cs="Palatino Linotype"/>
          <w:b/>
        </w:rPr>
        <w:t xml:space="preserve">TERCERO. Notifíquese </w:t>
      </w:r>
      <w:r w:rsidRPr="00237CBD">
        <w:rPr>
          <w:rFonts w:ascii="Palatino Linotype" w:eastAsia="Palatino Linotype" w:hAnsi="Palatino Linotype" w:cs="Palatino Linotype"/>
        </w:rPr>
        <w:t xml:space="preserve">al Titular de la Unidad de Transparencia del </w:t>
      </w:r>
      <w:r w:rsidRPr="00237CBD">
        <w:rPr>
          <w:rFonts w:ascii="Palatino Linotype" w:eastAsia="Palatino Linotype" w:hAnsi="Palatino Linotype" w:cs="Palatino Linotype"/>
          <w:b/>
        </w:rPr>
        <w:t>SUJETO OBLIGADO</w:t>
      </w:r>
      <w:r w:rsidRPr="00237CBD">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237CBD">
        <w:rPr>
          <w:rFonts w:ascii="Palatino Linotype" w:eastAsia="Times New Roman" w:hAnsi="Palatino Linotype" w:cs="Times New Roman"/>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6C135E3D" w14:textId="77777777" w:rsidR="00202A27" w:rsidRPr="00237CBD" w:rsidRDefault="00202A27" w:rsidP="00237CBD">
      <w:pPr>
        <w:shd w:val="clear" w:color="auto" w:fill="FFFFFF"/>
        <w:spacing w:line="360" w:lineRule="auto"/>
        <w:jc w:val="both"/>
        <w:rPr>
          <w:rFonts w:ascii="Palatino Linotype" w:eastAsia="Times New Roman" w:hAnsi="Palatino Linotype" w:cs="Arial"/>
          <w:b/>
        </w:rPr>
      </w:pPr>
    </w:p>
    <w:p w14:paraId="3E132B1E" w14:textId="0093A8A5" w:rsidR="00202A27" w:rsidRPr="00237CBD" w:rsidRDefault="00202A27" w:rsidP="00237CBD">
      <w:pPr>
        <w:shd w:val="clear" w:color="auto" w:fill="FFFFFF"/>
        <w:spacing w:line="360" w:lineRule="auto"/>
        <w:jc w:val="both"/>
        <w:rPr>
          <w:rFonts w:ascii="Palatino Linotype" w:eastAsia="Times New Roman" w:hAnsi="Palatino Linotype" w:cs="Times New Roman"/>
        </w:rPr>
      </w:pPr>
      <w:r w:rsidRPr="00237CBD">
        <w:rPr>
          <w:rFonts w:ascii="Palatino Linotype" w:eastAsia="Times New Roman" w:hAnsi="Palatino Linotype" w:cs="Arial"/>
          <w:b/>
        </w:rPr>
        <w:t xml:space="preserve">CUARTO. </w:t>
      </w:r>
      <w:r w:rsidRPr="00237CBD">
        <w:rPr>
          <w:rFonts w:ascii="Palatino Linotype" w:eastAsia="Times New Roman" w:hAnsi="Palatino Linotype" w:cs="Times New Roman"/>
          <w:b/>
          <w:bCs/>
          <w:color w:val="222222"/>
          <w:lang w:val="es-ES"/>
        </w:rPr>
        <w:t>Notifíquese a</w:t>
      </w:r>
      <w:r w:rsidRPr="00237CBD">
        <w:rPr>
          <w:rFonts w:ascii="Palatino Linotype" w:eastAsia="Times New Roman" w:hAnsi="Palatino Linotype" w:cs="Times New Roman"/>
          <w:b/>
        </w:rPr>
        <w:t xml:space="preserve"> </w:t>
      </w:r>
      <w:r w:rsidR="000A7C93" w:rsidRPr="000A7C93">
        <w:rPr>
          <w:rFonts w:ascii="Palatino Linotype" w:eastAsia="Times New Roman" w:hAnsi="Palatino Linotype" w:cs="Times New Roman"/>
          <w:b/>
          <w:highlight w:val="black"/>
        </w:rPr>
        <w:t>----------------</w:t>
      </w:r>
      <w:r w:rsidR="000A7C93">
        <w:rPr>
          <w:rFonts w:ascii="Palatino Linotype" w:eastAsia="Times New Roman" w:hAnsi="Palatino Linotype" w:cs="Times New Roman"/>
          <w:b/>
          <w:highlight w:val="black"/>
        </w:rPr>
        <w:t>--</w:t>
      </w:r>
      <w:r w:rsidR="000A7C93" w:rsidRPr="000A7C93">
        <w:rPr>
          <w:rFonts w:ascii="Palatino Linotype" w:eastAsia="Times New Roman" w:hAnsi="Palatino Linotype" w:cs="Times New Roman"/>
          <w:b/>
          <w:highlight w:val="black"/>
        </w:rPr>
        <w:t>-----------------</w:t>
      </w:r>
      <w:r w:rsidR="0079087E" w:rsidRPr="00237CBD">
        <w:rPr>
          <w:rFonts w:ascii="Palatino Linotype" w:eastAsia="Times New Roman" w:hAnsi="Palatino Linotype" w:cs="Times New Roman"/>
          <w:b/>
        </w:rPr>
        <w:t xml:space="preserve"> </w:t>
      </w:r>
      <w:r w:rsidRPr="00237CBD">
        <w:rPr>
          <w:rFonts w:ascii="Palatino Linotype" w:eastAsia="Times New Roman" w:hAnsi="Palatino Linotype" w:cs="Times New Roman"/>
        </w:rPr>
        <w:t>la presente resolución</w:t>
      </w:r>
      <w:r w:rsidR="00406AE4" w:rsidRPr="00237CBD">
        <w:rPr>
          <w:rFonts w:ascii="Palatino Linotype" w:eastAsia="Times New Roman" w:hAnsi="Palatino Linotype" w:cs="Times New Roman"/>
        </w:rPr>
        <w:t>.</w:t>
      </w:r>
    </w:p>
    <w:p w14:paraId="0069F98A" w14:textId="77777777" w:rsidR="00202A27" w:rsidRPr="00237CBD" w:rsidRDefault="00202A27" w:rsidP="00237CBD">
      <w:pPr>
        <w:shd w:val="clear" w:color="auto" w:fill="FFFFFF"/>
        <w:spacing w:line="360" w:lineRule="auto"/>
        <w:jc w:val="both"/>
        <w:rPr>
          <w:rFonts w:ascii="Palatino Linotype" w:eastAsia="Times New Roman" w:hAnsi="Palatino Linotype" w:cs="Times New Roman"/>
        </w:rPr>
      </w:pPr>
    </w:p>
    <w:p w14:paraId="7C96DC3A" w14:textId="24B64C23" w:rsidR="00202A27" w:rsidRPr="00237CBD" w:rsidRDefault="00202A27" w:rsidP="00237CBD">
      <w:pPr>
        <w:shd w:val="clear" w:color="auto" w:fill="FFFFFF"/>
        <w:spacing w:line="360" w:lineRule="auto"/>
        <w:jc w:val="both"/>
        <w:rPr>
          <w:rFonts w:ascii="Palatino Linotype" w:eastAsia="MS Mincho" w:hAnsi="Palatino Linotype" w:cs="Times New Roman"/>
          <w:lang w:val="es-ES"/>
        </w:rPr>
      </w:pPr>
      <w:r w:rsidRPr="00237CBD">
        <w:rPr>
          <w:rFonts w:ascii="Palatino Linotype" w:eastAsia="MS Mincho" w:hAnsi="Palatino Linotype" w:cs="Times New Roman"/>
          <w:b/>
          <w:lang w:val="es-MX"/>
        </w:rPr>
        <w:t>QUINTO.</w:t>
      </w:r>
      <w:r w:rsidRPr="00237CBD">
        <w:rPr>
          <w:rFonts w:ascii="Palatino Linotype" w:eastAsia="MS Mincho" w:hAnsi="Palatino Linotype" w:cs="Times New Roman"/>
          <w:lang w:val="es-MX"/>
        </w:rPr>
        <w:t xml:space="preserve"> </w:t>
      </w:r>
      <w:r w:rsidRPr="00237CBD">
        <w:rPr>
          <w:rFonts w:ascii="Palatino Linotype" w:eastAsia="MS Mincho" w:hAnsi="Palatino Linotype" w:cs="Times New Roman"/>
          <w:lang w:val="es-ES"/>
        </w:rPr>
        <w:t xml:space="preserve">Se hace del conocimiento de </w:t>
      </w:r>
      <w:r w:rsidR="000A7C93" w:rsidRPr="000A7C93">
        <w:rPr>
          <w:rFonts w:ascii="Palatino Linotype" w:eastAsia="Times New Roman" w:hAnsi="Palatino Linotype" w:cs="Times New Roman"/>
          <w:b/>
          <w:highlight w:val="black"/>
        </w:rPr>
        <w:t>-------------------------------------</w:t>
      </w:r>
      <w:r w:rsidR="00406AE4" w:rsidRPr="00237CBD">
        <w:rPr>
          <w:rFonts w:ascii="Palatino Linotype" w:eastAsia="Times New Roman" w:hAnsi="Palatino Linotype" w:cs="Times New Roman"/>
          <w:b/>
        </w:rPr>
        <w:t xml:space="preserve"> </w:t>
      </w:r>
      <w:r w:rsidRPr="00237CBD">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237CBD">
        <w:rPr>
          <w:rFonts w:ascii="Palatino Linotype" w:eastAsia="MS Mincho" w:hAnsi="Palatino Linotype" w:cs="Times New Roman"/>
          <w:bCs/>
          <w:lang w:val="es-ES"/>
        </w:rPr>
        <w:t>vía juicio de amparo</w:t>
      </w:r>
      <w:r w:rsidRPr="00237CBD">
        <w:rPr>
          <w:rFonts w:ascii="Palatino Linotype" w:eastAsia="MS Mincho" w:hAnsi="Palatino Linotype" w:cs="Times New Roman"/>
          <w:lang w:val="es-ES"/>
        </w:rPr>
        <w:t> en los términos de las leyes aplicables.</w:t>
      </w:r>
    </w:p>
    <w:p w14:paraId="428B86A5" w14:textId="77777777" w:rsidR="00202A27" w:rsidRPr="00237CBD" w:rsidRDefault="00202A27" w:rsidP="00237CBD">
      <w:pPr>
        <w:shd w:val="clear" w:color="auto" w:fill="FFFFFF"/>
        <w:spacing w:line="360" w:lineRule="auto"/>
        <w:jc w:val="both"/>
        <w:rPr>
          <w:rFonts w:ascii="Palatino Linotype" w:eastAsia="MS Mincho" w:hAnsi="Palatino Linotype" w:cs="Times New Roman"/>
          <w:lang w:val="es-ES"/>
        </w:rPr>
      </w:pPr>
    </w:p>
    <w:p w14:paraId="7DB94D9E" w14:textId="77777777" w:rsidR="00202A27" w:rsidRPr="00237CBD" w:rsidRDefault="00202A27" w:rsidP="00237CBD">
      <w:pPr>
        <w:spacing w:line="360" w:lineRule="auto"/>
        <w:jc w:val="both"/>
        <w:rPr>
          <w:rFonts w:ascii="Palatino Linotype" w:eastAsia="MS Mincho" w:hAnsi="Palatino Linotype" w:cs="Times New Roman"/>
        </w:rPr>
      </w:pPr>
      <w:r w:rsidRPr="00237CBD">
        <w:rPr>
          <w:rFonts w:ascii="Palatino Linotype" w:eastAsia="MS Mincho" w:hAnsi="Palatino Linotype" w:cs="Times New Roman"/>
          <w:b/>
        </w:rPr>
        <w:t xml:space="preserve">SEXTO. </w:t>
      </w:r>
      <w:r w:rsidRPr="00237CBD">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237CBD">
        <w:rPr>
          <w:rFonts w:ascii="Palatino Linotype" w:eastAsia="MS Mincho" w:hAnsi="Palatino Linotype" w:cs="Times New Roman"/>
          <w:b/>
        </w:rPr>
        <w:t>Considerando SEXTO</w:t>
      </w:r>
      <w:r w:rsidRPr="00237CBD">
        <w:rPr>
          <w:rFonts w:ascii="Palatino Linotype" w:eastAsia="MS Mincho" w:hAnsi="Palatino Linotype" w:cs="Times New Roman"/>
        </w:rPr>
        <w:t>.</w:t>
      </w:r>
    </w:p>
    <w:p w14:paraId="68BAA0EF" w14:textId="3CE32E87" w:rsidR="00C6671B" w:rsidRPr="00237CBD" w:rsidRDefault="00C6671B" w:rsidP="00237CBD">
      <w:pPr>
        <w:spacing w:before="240" w:after="240" w:line="360" w:lineRule="auto"/>
        <w:jc w:val="both"/>
        <w:rPr>
          <w:rFonts w:ascii="Palatino Linotype" w:eastAsia="MS Mincho" w:hAnsi="Palatino Linotype" w:cs="Arial"/>
          <w:color w:val="000000"/>
        </w:rPr>
      </w:pPr>
      <w:r w:rsidRPr="00237CBD">
        <w:rPr>
          <w:rFonts w:ascii="Palatino Linotype" w:eastAsia="MS Mincho" w:hAnsi="Palatino Linotype" w:cs="Times New Roman"/>
          <w:color w:val="000000"/>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w:t>
      </w:r>
      <w:r w:rsidR="00520176">
        <w:rPr>
          <w:rFonts w:ascii="Palatino Linotype" w:eastAsia="MS Mincho" w:hAnsi="Palatino Linotype" w:cs="Times New Roman"/>
          <w:color w:val="000000"/>
        </w:rPr>
        <w:t>NORIEGA; EN LA TRIGÉSIMA CUARTA</w:t>
      </w:r>
      <w:r w:rsidRPr="00237CBD">
        <w:rPr>
          <w:rFonts w:ascii="Palatino Linotype" w:eastAsia="MS Mincho" w:hAnsi="Palatino Linotype" w:cs="Times New Roman"/>
          <w:color w:val="000000"/>
        </w:rPr>
        <w:t xml:space="preserve"> SE</w:t>
      </w:r>
      <w:r w:rsidR="00520176">
        <w:rPr>
          <w:rFonts w:ascii="Palatino Linotype" w:eastAsia="MS Mincho" w:hAnsi="Palatino Linotype" w:cs="Times New Roman"/>
          <w:color w:val="000000"/>
        </w:rPr>
        <w:t>SIÓN ORDINARIA CELEBRADA EL DIECINUEVE (19) DE SEPTIEMBRE</w:t>
      </w:r>
      <w:r w:rsidRPr="00237CBD">
        <w:rPr>
          <w:rFonts w:ascii="Palatino Linotype" w:eastAsia="MS Mincho" w:hAnsi="Palatino Linotype" w:cs="Times New Roman"/>
          <w:color w:val="000000"/>
        </w:rPr>
        <w:t xml:space="preserve"> DE DOS MIL D</w:t>
      </w:r>
      <w:r w:rsidR="00520176">
        <w:rPr>
          <w:rFonts w:ascii="Palatino Linotype" w:eastAsia="MS Mincho" w:hAnsi="Palatino Linotype" w:cs="Times New Roman"/>
          <w:color w:val="000000"/>
        </w:rPr>
        <w:t>IECINUEVE</w:t>
      </w:r>
      <w:r w:rsidRPr="00237CBD">
        <w:rPr>
          <w:rFonts w:ascii="Palatino Linotype" w:eastAsia="MS Mincho" w:hAnsi="Palatino Linotype" w:cs="Times New Roman"/>
          <w:color w:val="000000"/>
        </w:rPr>
        <w:t>, ANTE EL SECRETARIO TÉCNICO DEL PLENO</w:t>
      </w:r>
      <w:r w:rsidR="00520176">
        <w:rPr>
          <w:rFonts w:ascii="Palatino Linotype" w:eastAsia="MS Mincho" w:hAnsi="Palatino Linotype" w:cs="Times New Roman"/>
          <w:color w:val="000000"/>
        </w:rPr>
        <w:t>,</w:t>
      </w:r>
      <w:r w:rsidRPr="00237CBD">
        <w:rPr>
          <w:rFonts w:ascii="Palatino Linotype" w:eastAsia="MS Mincho" w:hAnsi="Palatino Linotype" w:cs="Times New Roman"/>
          <w:color w:val="000000"/>
        </w:rPr>
        <w:t xml:space="preserve"> ALEXIS TAPIA RAMÍREZ.</w:t>
      </w:r>
      <w:r w:rsidRPr="00237CBD">
        <w:rPr>
          <w:rFonts w:ascii="Palatino Linotype" w:eastAsia="MS Mincho" w:hAnsi="Palatino Linotype" w:cs="Arial"/>
          <w:color w:val="000000"/>
        </w:rPr>
        <w:t xml:space="preserve"> </w:t>
      </w:r>
    </w:p>
    <w:tbl>
      <w:tblPr>
        <w:tblStyle w:val="Tablaconcuadrcula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87"/>
      </w:tblGrid>
      <w:tr w:rsidR="00C6671B" w:rsidRPr="00237CBD" w14:paraId="19D16C86" w14:textId="77777777" w:rsidTr="00C6671B">
        <w:trPr>
          <w:trHeight w:val="1807"/>
        </w:trPr>
        <w:tc>
          <w:tcPr>
            <w:tcW w:w="8779" w:type="dxa"/>
            <w:gridSpan w:val="2"/>
            <w:vAlign w:val="center"/>
          </w:tcPr>
          <w:p w14:paraId="5ABCF140" w14:textId="77777777" w:rsidR="00C6671B" w:rsidRDefault="00C6671B" w:rsidP="00237CBD">
            <w:pPr>
              <w:spacing w:line="360" w:lineRule="auto"/>
              <w:rPr>
                <w:rFonts w:ascii="Palatino Linotype" w:eastAsia="MS Mincho" w:hAnsi="Palatino Linotype" w:cs="Times New Roman"/>
                <w:b/>
                <w:color w:val="000000"/>
              </w:rPr>
            </w:pPr>
          </w:p>
          <w:p w14:paraId="727CC1F6" w14:textId="77777777" w:rsidR="00520176" w:rsidRDefault="00520176" w:rsidP="00237CBD">
            <w:pPr>
              <w:spacing w:line="360" w:lineRule="auto"/>
              <w:rPr>
                <w:rFonts w:ascii="Palatino Linotype" w:eastAsia="MS Mincho" w:hAnsi="Palatino Linotype" w:cs="Times New Roman"/>
                <w:b/>
                <w:color w:val="000000"/>
              </w:rPr>
            </w:pPr>
          </w:p>
          <w:p w14:paraId="372A012A" w14:textId="77777777" w:rsidR="00520176" w:rsidRDefault="00520176" w:rsidP="00237CBD">
            <w:pPr>
              <w:spacing w:line="360" w:lineRule="auto"/>
              <w:rPr>
                <w:rFonts w:ascii="Palatino Linotype" w:eastAsia="MS Mincho" w:hAnsi="Palatino Linotype" w:cs="Times New Roman"/>
                <w:b/>
                <w:color w:val="000000"/>
              </w:rPr>
            </w:pPr>
          </w:p>
          <w:p w14:paraId="617B7967" w14:textId="77777777" w:rsidR="00520176" w:rsidRPr="00237CBD" w:rsidRDefault="00520176" w:rsidP="00237CBD">
            <w:pPr>
              <w:spacing w:line="360" w:lineRule="auto"/>
              <w:rPr>
                <w:rFonts w:ascii="Palatino Linotype" w:eastAsia="MS Mincho" w:hAnsi="Palatino Linotype" w:cs="Times New Roman"/>
                <w:b/>
                <w:color w:val="000000"/>
              </w:rPr>
            </w:pPr>
          </w:p>
          <w:p w14:paraId="1D800AD4" w14:textId="77777777" w:rsidR="00C6671B" w:rsidRPr="00237CBD" w:rsidRDefault="00C6671B" w:rsidP="00237CBD">
            <w:pPr>
              <w:spacing w:line="360" w:lineRule="auto"/>
              <w:jc w:val="center"/>
              <w:rPr>
                <w:rFonts w:ascii="Palatino Linotype" w:eastAsia="MS Mincho" w:hAnsi="Palatino Linotype" w:cs="Times New Roman"/>
                <w:b/>
                <w:color w:val="000000"/>
              </w:rPr>
            </w:pPr>
            <w:r w:rsidRPr="00237CBD">
              <w:rPr>
                <w:rFonts w:ascii="Palatino Linotype" w:eastAsia="MS Mincho" w:hAnsi="Palatino Linotype" w:cs="Times New Roman"/>
                <w:b/>
                <w:color w:val="000000"/>
              </w:rPr>
              <w:t>Zulema Martínez Sánchez</w:t>
            </w:r>
          </w:p>
          <w:p w14:paraId="542C340A" w14:textId="77777777" w:rsidR="00C6671B" w:rsidRPr="00237CBD" w:rsidRDefault="00C6671B" w:rsidP="00237CBD">
            <w:pPr>
              <w:spacing w:line="360" w:lineRule="auto"/>
              <w:jc w:val="center"/>
              <w:rPr>
                <w:rFonts w:ascii="Palatino Linotype" w:eastAsia="MS Mincho" w:hAnsi="Palatino Linotype" w:cs="Times New Roman"/>
                <w:color w:val="000000"/>
              </w:rPr>
            </w:pPr>
            <w:r w:rsidRPr="00237CBD">
              <w:rPr>
                <w:rFonts w:ascii="Palatino Linotype" w:eastAsia="MS Mincho" w:hAnsi="Palatino Linotype" w:cs="Times New Roman"/>
                <w:color w:val="000000"/>
              </w:rPr>
              <w:t>Comisionada Presidenta</w:t>
            </w:r>
          </w:p>
          <w:p w14:paraId="3ED55958" w14:textId="77777777" w:rsidR="00C6671B" w:rsidRPr="00237CBD" w:rsidRDefault="00C6671B" w:rsidP="00237CBD">
            <w:pPr>
              <w:spacing w:line="360" w:lineRule="auto"/>
              <w:jc w:val="center"/>
              <w:rPr>
                <w:rFonts w:ascii="Palatino Linotype" w:eastAsia="MS Mincho" w:hAnsi="Palatino Linotype" w:cs="Times New Roman"/>
                <w:color w:val="000000"/>
              </w:rPr>
            </w:pPr>
            <w:r w:rsidRPr="00237CBD">
              <w:rPr>
                <w:rFonts w:ascii="Palatino Linotype" w:eastAsia="MS Mincho" w:hAnsi="Palatino Linotype" w:cs="Times New Roman"/>
                <w:color w:val="000000"/>
              </w:rPr>
              <w:t xml:space="preserve">(Rúbrica) </w:t>
            </w:r>
          </w:p>
        </w:tc>
      </w:tr>
      <w:tr w:rsidR="00C6671B" w:rsidRPr="00237CBD" w14:paraId="1FE7061E" w14:textId="77777777" w:rsidTr="00C6671B">
        <w:trPr>
          <w:trHeight w:val="2156"/>
        </w:trPr>
        <w:tc>
          <w:tcPr>
            <w:tcW w:w="4392" w:type="dxa"/>
            <w:vAlign w:val="center"/>
          </w:tcPr>
          <w:p w14:paraId="1D8022C0" w14:textId="77777777" w:rsidR="00C6671B" w:rsidRDefault="00C6671B" w:rsidP="00520176">
            <w:pPr>
              <w:spacing w:line="360" w:lineRule="auto"/>
              <w:rPr>
                <w:rFonts w:ascii="Palatino Linotype" w:eastAsia="MS Mincho" w:hAnsi="Palatino Linotype" w:cs="Times New Roman"/>
                <w:b/>
                <w:color w:val="000000"/>
              </w:rPr>
            </w:pPr>
          </w:p>
          <w:p w14:paraId="24992C30" w14:textId="77777777" w:rsidR="00520176" w:rsidRPr="00237CBD" w:rsidRDefault="00520176" w:rsidP="00520176">
            <w:pPr>
              <w:spacing w:line="360" w:lineRule="auto"/>
              <w:rPr>
                <w:rFonts w:ascii="Palatino Linotype" w:eastAsia="MS Mincho" w:hAnsi="Palatino Linotype" w:cs="Times New Roman"/>
                <w:b/>
                <w:color w:val="000000"/>
              </w:rPr>
            </w:pPr>
          </w:p>
          <w:p w14:paraId="57C1F338" w14:textId="77777777" w:rsidR="00C6671B" w:rsidRPr="00237CBD" w:rsidRDefault="00C6671B" w:rsidP="00237CBD">
            <w:pPr>
              <w:spacing w:line="360" w:lineRule="auto"/>
              <w:jc w:val="center"/>
              <w:rPr>
                <w:rFonts w:ascii="Palatino Linotype" w:eastAsia="MS Mincho" w:hAnsi="Palatino Linotype" w:cs="Times New Roman"/>
                <w:b/>
                <w:color w:val="000000"/>
              </w:rPr>
            </w:pPr>
            <w:r w:rsidRPr="00237CBD">
              <w:rPr>
                <w:rFonts w:ascii="Palatino Linotype" w:eastAsia="MS Mincho" w:hAnsi="Palatino Linotype" w:cs="Times New Roman"/>
                <w:b/>
                <w:color w:val="000000"/>
              </w:rPr>
              <w:t xml:space="preserve">Eva </w:t>
            </w:r>
            <w:proofErr w:type="spellStart"/>
            <w:r w:rsidRPr="00237CBD">
              <w:rPr>
                <w:rFonts w:ascii="Palatino Linotype" w:eastAsia="MS Mincho" w:hAnsi="Palatino Linotype" w:cs="Times New Roman"/>
                <w:b/>
                <w:color w:val="000000"/>
              </w:rPr>
              <w:t>Abaid</w:t>
            </w:r>
            <w:proofErr w:type="spellEnd"/>
            <w:r w:rsidRPr="00237CBD">
              <w:rPr>
                <w:rFonts w:ascii="Palatino Linotype" w:eastAsia="MS Mincho" w:hAnsi="Palatino Linotype" w:cs="Times New Roman"/>
                <w:b/>
                <w:color w:val="000000"/>
              </w:rPr>
              <w:t xml:space="preserve"> </w:t>
            </w:r>
            <w:proofErr w:type="spellStart"/>
            <w:r w:rsidRPr="00237CBD">
              <w:rPr>
                <w:rFonts w:ascii="Palatino Linotype" w:eastAsia="MS Mincho" w:hAnsi="Palatino Linotype" w:cs="Times New Roman"/>
                <w:b/>
                <w:color w:val="000000"/>
              </w:rPr>
              <w:t>Yapur</w:t>
            </w:r>
            <w:proofErr w:type="spellEnd"/>
          </w:p>
          <w:p w14:paraId="469C9285" w14:textId="77777777" w:rsidR="00C6671B" w:rsidRPr="00237CBD" w:rsidRDefault="00C6671B" w:rsidP="00237CBD">
            <w:pPr>
              <w:spacing w:line="360" w:lineRule="auto"/>
              <w:jc w:val="center"/>
              <w:rPr>
                <w:rFonts w:ascii="Palatino Linotype" w:eastAsia="MS Mincho" w:hAnsi="Palatino Linotype" w:cs="Times New Roman"/>
                <w:color w:val="000000"/>
              </w:rPr>
            </w:pPr>
            <w:r w:rsidRPr="00237CBD">
              <w:rPr>
                <w:rFonts w:ascii="Palatino Linotype" w:eastAsia="MS Mincho" w:hAnsi="Palatino Linotype" w:cs="Times New Roman"/>
                <w:color w:val="000000"/>
              </w:rPr>
              <w:t>Comisionada</w:t>
            </w:r>
          </w:p>
          <w:p w14:paraId="7FADD6B9" w14:textId="77777777" w:rsidR="00C6671B" w:rsidRPr="00237CBD" w:rsidRDefault="00C6671B" w:rsidP="00237CBD">
            <w:pPr>
              <w:spacing w:line="360" w:lineRule="auto"/>
              <w:jc w:val="center"/>
              <w:rPr>
                <w:rFonts w:ascii="Palatino Linotype" w:eastAsia="MS Mincho" w:hAnsi="Palatino Linotype" w:cs="Times New Roman"/>
                <w:color w:val="000000"/>
              </w:rPr>
            </w:pPr>
            <w:r w:rsidRPr="00237CBD">
              <w:rPr>
                <w:rFonts w:ascii="Palatino Linotype" w:eastAsia="MS Mincho" w:hAnsi="Palatino Linotype" w:cs="Times New Roman"/>
                <w:color w:val="000000"/>
              </w:rPr>
              <w:t>(Rúbrica)</w:t>
            </w:r>
          </w:p>
        </w:tc>
        <w:tc>
          <w:tcPr>
            <w:tcW w:w="4387" w:type="dxa"/>
            <w:vAlign w:val="center"/>
          </w:tcPr>
          <w:p w14:paraId="00EB92A0" w14:textId="77777777" w:rsidR="00C6671B" w:rsidRDefault="00C6671B" w:rsidP="00520176">
            <w:pPr>
              <w:spacing w:line="360" w:lineRule="auto"/>
              <w:rPr>
                <w:rFonts w:ascii="Palatino Linotype" w:eastAsia="MS Mincho" w:hAnsi="Palatino Linotype" w:cs="Times New Roman"/>
                <w:b/>
                <w:color w:val="000000"/>
              </w:rPr>
            </w:pPr>
          </w:p>
          <w:p w14:paraId="58ED59C1" w14:textId="77777777" w:rsidR="00520176" w:rsidRPr="00237CBD" w:rsidRDefault="00520176" w:rsidP="00520176">
            <w:pPr>
              <w:spacing w:line="360" w:lineRule="auto"/>
              <w:rPr>
                <w:rFonts w:ascii="Palatino Linotype" w:eastAsia="MS Mincho" w:hAnsi="Palatino Linotype" w:cs="Times New Roman"/>
                <w:b/>
                <w:color w:val="000000"/>
              </w:rPr>
            </w:pPr>
          </w:p>
          <w:p w14:paraId="6864B4C0" w14:textId="77777777" w:rsidR="00C6671B" w:rsidRPr="00237CBD" w:rsidRDefault="00C6671B" w:rsidP="00237CBD">
            <w:pPr>
              <w:spacing w:line="360" w:lineRule="auto"/>
              <w:jc w:val="center"/>
              <w:rPr>
                <w:rFonts w:ascii="Palatino Linotype" w:eastAsia="MS Mincho" w:hAnsi="Palatino Linotype" w:cs="Times New Roman"/>
                <w:b/>
                <w:color w:val="000000"/>
              </w:rPr>
            </w:pPr>
            <w:r w:rsidRPr="00237CBD">
              <w:rPr>
                <w:rFonts w:ascii="Palatino Linotype" w:eastAsia="MS Mincho" w:hAnsi="Palatino Linotype" w:cs="Times New Roman"/>
                <w:b/>
                <w:color w:val="000000"/>
              </w:rPr>
              <w:t>José Guadalupe Luna Hernández</w:t>
            </w:r>
          </w:p>
          <w:p w14:paraId="7A772588" w14:textId="77777777" w:rsidR="00C6671B" w:rsidRPr="00237CBD" w:rsidRDefault="00C6671B" w:rsidP="00237CBD">
            <w:pPr>
              <w:spacing w:line="360" w:lineRule="auto"/>
              <w:jc w:val="center"/>
              <w:rPr>
                <w:rFonts w:ascii="Palatino Linotype" w:eastAsia="MS Mincho" w:hAnsi="Palatino Linotype" w:cs="Times New Roman"/>
                <w:color w:val="000000"/>
              </w:rPr>
            </w:pPr>
            <w:r w:rsidRPr="00237CBD">
              <w:rPr>
                <w:rFonts w:ascii="Palatino Linotype" w:eastAsia="MS Mincho" w:hAnsi="Palatino Linotype" w:cs="Times New Roman"/>
                <w:color w:val="000000"/>
              </w:rPr>
              <w:t>Comisionado</w:t>
            </w:r>
          </w:p>
          <w:p w14:paraId="47E7BA68" w14:textId="77777777" w:rsidR="00C6671B" w:rsidRPr="00237CBD" w:rsidRDefault="00C6671B" w:rsidP="00237CBD">
            <w:pPr>
              <w:spacing w:line="360" w:lineRule="auto"/>
              <w:jc w:val="center"/>
              <w:rPr>
                <w:rFonts w:ascii="Palatino Linotype" w:eastAsia="MS Mincho" w:hAnsi="Palatino Linotype" w:cs="Times New Roman"/>
                <w:color w:val="000000"/>
              </w:rPr>
            </w:pPr>
            <w:r w:rsidRPr="00237CBD">
              <w:rPr>
                <w:rFonts w:ascii="Palatino Linotype" w:eastAsia="MS Mincho" w:hAnsi="Palatino Linotype" w:cs="Times New Roman"/>
                <w:color w:val="000000"/>
              </w:rPr>
              <w:t>(Rúbrica)</w:t>
            </w:r>
          </w:p>
        </w:tc>
      </w:tr>
      <w:tr w:rsidR="00C6671B" w:rsidRPr="00237CBD" w14:paraId="7D8E33FD" w14:textId="77777777" w:rsidTr="00C6671B">
        <w:trPr>
          <w:trHeight w:val="2244"/>
        </w:trPr>
        <w:tc>
          <w:tcPr>
            <w:tcW w:w="4392" w:type="dxa"/>
            <w:vAlign w:val="center"/>
          </w:tcPr>
          <w:p w14:paraId="7CE27AAC" w14:textId="77777777" w:rsidR="00C6671B" w:rsidRDefault="00C6671B" w:rsidP="00237CBD">
            <w:pPr>
              <w:spacing w:line="360" w:lineRule="auto"/>
              <w:rPr>
                <w:rFonts w:ascii="Palatino Linotype" w:eastAsia="MS Mincho" w:hAnsi="Palatino Linotype" w:cs="Times New Roman"/>
                <w:b/>
                <w:color w:val="000000"/>
              </w:rPr>
            </w:pPr>
          </w:p>
          <w:p w14:paraId="2340F692" w14:textId="77777777" w:rsidR="00520176" w:rsidRDefault="00520176" w:rsidP="00237CBD">
            <w:pPr>
              <w:spacing w:line="360" w:lineRule="auto"/>
              <w:rPr>
                <w:rFonts w:ascii="Palatino Linotype" w:eastAsia="MS Mincho" w:hAnsi="Palatino Linotype" w:cs="Times New Roman"/>
                <w:b/>
                <w:color w:val="000000"/>
              </w:rPr>
            </w:pPr>
          </w:p>
          <w:p w14:paraId="0E3FFD4F" w14:textId="77777777" w:rsidR="00520176" w:rsidRDefault="00520176" w:rsidP="00237CBD">
            <w:pPr>
              <w:spacing w:line="360" w:lineRule="auto"/>
              <w:rPr>
                <w:rFonts w:ascii="Palatino Linotype" w:eastAsia="MS Mincho" w:hAnsi="Palatino Linotype" w:cs="Times New Roman"/>
                <w:b/>
                <w:color w:val="000000"/>
              </w:rPr>
            </w:pPr>
          </w:p>
          <w:p w14:paraId="47E57100" w14:textId="77777777" w:rsidR="00520176" w:rsidRPr="00237CBD" w:rsidRDefault="00520176" w:rsidP="00237CBD">
            <w:pPr>
              <w:spacing w:line="360" w:lineRule="auto"/>
              <w:rPr>
                <w:rFonts w:ascii="Palatino Linotype" w:eastAsia="MS Mincho" w:hAnsi="Palatino Linotype" w:cs="Times New Roman"/>
                <w:b/>
                <w:color w:val="000000"/>
              </w:rPr>
            </w:pPr>
          </w:p>
          <w:p w14:paraId="17890728" w14:textId="77777777" w:rsidR="00C6671B" w:rsidRPr="00237CBD" w:rsidRDefault="00C6671B" w:rsidP="00237CBD">
            <w:pPr>
              <w:spacing w:line="360" w:lineRule="auto"/>
              <w:jc w:val="center"/>
              <w:rPr>
                <w:rFonts w:ascii="Palatino Linotype" w:eastAsia="MS Mincho" w:hAnsi="Palatino Linotype" w:cs="Times New Roman"/>
                <w:b/>
                <w:color w:val="000000"/>
              </w:rPr>
            </w:pPr>
            <w:r w:rsidRPr="00237CBD">
              <w:rPr>
                <w:rFonts w:ascii="Palatino Linotype" w:eastAsia="MS Mincho" w:hAnsi="Palatino Linotype" w:cs="Times New Roman"/>
                <w:b/>
                <w:color w:val="000000"/>
              </w:rPr>
              <w:t>Javier Martínez Cruz</w:t>
            </w:r>
          </w:p>
          <w:p w14:paraId="7EE447F1" w14:textId="77777777" w:rsidR="00C6671B" w:rsidRPr="00237CBD" w:rsidRDefault="00C6671B" w:rsidP="00237CBD">
            <w:pPr>
              <w:spacing w:line="360" w:lineRule="auto"/>
              <w:jc w:val="center"/>
              <w:rPr>
                <w:rFonts w:ascii="Palatino Linotype" w:eastAsia="MS Mincho" w:hAnsi="Palatino Linotype" w:cs="Times New Roman"/>
                <w:color w:val="000000"/>
              </w:rPr>
            </w:pPr>
            <w:r w:rsidRPr="00237CBD">
              <w:rPr>
                <w:rFonts w:ascii="Palatino Linotype" w:eastAsia="MS Mincho" w:hAnsi="Palatino Linotype" w:cs="Times New Roman"/>
                <w:color w:val="000000"/>
              </w:rPr>
              <w:t>Comisionado</w:t>
            </w:r>
          </w:p>
          <w:p w14:paraId="16A8F485" w14:textId="77777777" w:rsidR="00C6671B" w:rsidRPr="00237CBD" w:rsidRDefault="00C6671B" w:rsidP="00237CBD">
            <w:pPr>
              <w:spacing w:line="360" w:lineRule="auto"/>
              <w:jc w:val="center"/>
              <w:rPr>
                <w:rFonts w:ascii="Palatino Linotype" w:eastAsia="MS Mincho" w:hAnsi="Palatino Linotype" w:cs="Times New Roman"/>
                <w:color w:val="000000"/>
              </w:rPr>
            </w:pPr>
            <w:r w:rsidRPr="00237CBD">
              <w:rPr>
                <w:rFonts w:ascii="Palatino Linotype" w:eastAsia="MS Mincho" w:hAnsi="Palatino Linotype" w:cs="Times New Roman"/>
                <w:color w:val="000000"/>
              </w:rPr>
              <w:t>(Rúbrica)</w:t>
            </w:r>
          </w:p>
        </w:tc>
        <w:tc>
          <w:tcPr>
            <w:tcW w:w="4387" w:type="dxa"/>
            <w:vAlign w:val="center"/>
          </w:tcPr>
          <w:p w14:paraId="6AB9517B" w14:textId="77777777" w:rsidR="00C6671B" w:rsidRDefault="00C6671B" w:rsidP="00237CBD">
            <w:pPr>
              <w:spacing w:line="360" w:lineRule="auto"/>
              <w:rPr>
                <w:rFonts w:ascii="Palatino Linotype" w:eastAsia="MS Mincho" w:hAnsi="Palatino Linotype" w:cs="Times New Roman"/>
                <w:color w:val="000000"/>
              </w:rPr>
            </w:pPr>
          </w:p>
          <w:p w14:paraId="482CFAC5" w14:textId="77777777" w:rsidR="00520176" w:rsidRDefault="00520176" w:rsidP="00237CBD">
            <w:pPr>
              <w:spacing w:line="360" w:lineRule="auto"/>
              <w:rPr>
                <w:rFonts w:ascii="Palatino Linotype" w:eastAsia="MS Mincho" w:hAnsi="Palatino Linotype" w:cs="Times New Roman"/>
                <w:color w:val="000000"/>
              </w:rPr>
            </w:pPr>
          </w:p>
          <w:p w14:paraId="009D3561" w14:textId="77777777" w:rsidR="00520176" w:rsidRDefault="00520176" w:rsidP="00237CBD">
            <w:pPr>
              <w:spacing w:line="360" w:lineRule="auto"/>
              <w:rPr>
                <w:rFonts w:ascii="Palatino Linotype" w:eastAsia="MS Mincho" w:hAnsi="Palatino Linotype" w:cs="Times New Roman"/>
                <w:color w:val="000000"/>
              </w:rPr>
            </w:pPr>
          </w:p>
          <w:p w14:paraId="2A158D9A" w14:textId="77777777" w:rsidR="00520176" w:rsidRPr="00237CBD" w:rsidRDefault="00520176" w:rsidP="00237CBD">
            <w:pPr>
              <w:spacing w:line="360" w:lineRule="auto"/>
              <w:rPr>
                <w:rFonts w:ascii="Palatino Linotype" w:eastAsia="MS Mincho" w:hAnsi="Palatino Linotype" w:cs="Times New Roman"/>
                <w:color w:val="000000"/>
              </w:rPr>
            </w:pPr>
          </w:p>
          <w:p w14:paraId="6277BA3E" w14:textId="77777777" w:rsidR="00C6671B" w:rsidRPr="00237CBD" w:rsidRDefault="00C6671B" w:rsidP="00237CBD">
            <w:pPr>
              <w:spacing w:line="360" w:lineRule="auto"/>
              <w:jc w:val="center"/>
              <w:rPr>
                <w:rFonts w:ascii="Palatino Linotype" w:eastAsia="MS Mincho" w:hAnsi="Palatino Linotype" w:cs="Times New Roman"/>
                <w:b/>
                <w:color w:val="000000"/>
              </w:rPr>
            </w:pPr>
            <w:r w:rsidRPr="00237CBD">
              <w:rPr>
                <w:rFonts w:ascii="Palatino Linotype" w:eastAsia="MS Mincho" w:hAnsi="Palatino Linotype" w:cs="Times New Roman"/>
                <w:b/>
                <w:color w:val="000000"/>
              </w:rPr>
              <w:t xml:space="preserve">Luis Gustavo Parra Noriega </w:t>
            </w:r>
          </w:p>
          <w:p w14:paraId="2630BF35" w14:textId="77777777" w:rsidR="00C6671B" w:rsidRPr="00237CBD" w:rsidRDefault="00C6671B" w:rsidP="00237CBD">
            <w:pPr>
              <w:spacing w:line="360" w:lineRule="auto"/>
              <w:jc w:val="center"/>
              <w:rPr>
                <w:rFonts w:ascii="Palatino Linotype" w:eastAsia="MS Mincho" w:hAnsi="Palatino Linotype" w:cs="Times New Roman"/>
                <w:color w:val="000000"/>
              </w:rPr>
            </w:pPr>
            <w:r w:rsidRPr="00237CBD">
              <w:rPr>
                <w:rFonts w:ascii="Palatino Linotype" w:eastAsia="MS Mincho" w:hAnsi="Palatino Linotype" w:cs="Times New Roman"/>
                <w:color w:val="000000"/>
              </w:rPr>
              <w:t xml:space="preserve">Comisionado  </w:t>
            </w:r>
          </w:p>
          <w:p w14:paraId="37241033" w14:textId="77777777" w:rsidR="00C6671B" w:rsidRPr="00237CBD" w:rsidRDefault="00C6671B" w:rsidP="00237CBD">
            <w:pPr>
              <w:spacing w:line="360" w:lineRule="auto"/>
              <w:jc w:val="center"/>
              <w:rPr>
                <w:rFonts w:ascii="Palatino Linotype" w:eastAsia="MS Mincho" w:hAnsi="Palatino Linotype" w:cs="Times New Roman"/>
                <w:color w:val="000000"/>
              </w:rPr>
            </w:pPr>
            <w:r w:rsidRPr="00237CBD">
              <w:rPr>
                <w:rFonts w:ascii="Palatino Linotype" w:eastAsia="MS Mincho" w:hAnsi="Palatino Linotype" w:cs="Times New Roman"/>
                <w:color w:val="000000"/>
              </w:rPr>
              <w:t>(Rúbrica)</w:t>
            </w:r>
          </w:p>
        </w:tc>
      </w:tr>
      <w:tr w:rsidR="00C6671B" w:rsidRPr="00237CBD" w14:paraId="37882B71" w14:textId="77777777" w:rsidTr="00C6671B">
        <w:trPr>
          <w:trHeight w:val="1953"/>
        </w:trPr>
        <w:tc>
          <w:tcPr>
            <w:tcW w:w="8779" w:type="dxa"/>
            <w:gridSpan w:val="2"/>
            <w:vAlign w:val="center"/>
          </w:tcPr>
          <w:p w14:paraId="536D6B58" w14:textId="77777777" w:rsidR="00C6671B" w:rsidRPr="00237CBD" w:rsidRDefault="00C6671B" w:rsidP="00237CBD">
            <w:pPr>
              <w:spacing w:line="360" w:lineRule="auto"/>
              <w:jc w:val="center"/>
              <w:rPr>
                <w:rFonts w:ascii="Palatino Linotype" w:eastAsia="MS Mincho" w:hAnsi="Palatino Linotype" w:cs="Times New Roman"/>
                <w:b/>
                <w:color w:val="000000"/>
              </w:rPr>
            </w:pPr>
          </w:p>
          <w:p w14:paraId="27BBE151" w14:textId="77777777" w:rsidR="00C6671B" w:rsidRDefault="00C6671B" w:rsidP="00237CBD">
            <w:pPr>
              <w:spacing w:line="360" w:lineRule="auto"/>
              <w:rPr>
                <w:rFonts w:ascii="Palatino Linotype" w:eastAsia="MS Mincho" w:hAnsi="Palatino Linotype" w:cs="Times New Roman"/>
                <w:b/>
                <w:color w:val="000000"/>
              </w:rPr>
            </w:pPr>
          </w:p>
          <w:p w14:paraId="17E60BBD" w14:textId="77777777" w:rsidR="00520176" w:rsidRDefault="00520176" w:rsidP="00237CBD">
            <w:pPr>
              <w:spacing w:line="360" w:lineRule="auto"/>
              <w:rPr>
                <w:rFonts w:ascii="Palatino Linotype" w:eastAsia="MS Mincho" w:hAnsi="Palatino Linotype" w:cs="Times New Roman"/>
                <w:b/>
                <w:color w:val="000000"/>
              </w:rPr>
            </w:pPr>
          </w:p>
          <w:p w14:paraId="6F5D18E0" w14:textId="77777777" w:rsidR="00520176" w:rsidRDefault="00520176" w:rsidP="00237CBD">
            <w:pPr>
              <w:spacing w:line="360" w:lineRule="auto"/>
              <w:rPr>
                <w:rFonts w:ascii="Palatino Linotype" w:eastAsia="MS Mincho" w:hAnsi="Palatino Linotype" w:cs="Times New Roman"/>
                <w:b/>
                <w:color w:val="000000"/>
              </w:rPr>
            </w:pPr>
          </w:p>
          <w:p w14:paraId="61904F4F" w14:textId="77777777" w:rsidR="00520176" w:rsidRPr="00237CBD" w:rsidRDefault="00520176" w:rsidP="00237CBD">
            <w:pPr>
              <w:spacing w:line="360" w:lineRule="auto"/>
              <w:rPr>
                <w:rFonts w:ascii="Palatino Linotype" w:eastAsia="MS Mincho" w:hAnsi="Palatino Linotype" w:cs="Times New Roman"/>
                <w:b/>
                <w:color w:val="000000"/>
              </w:rPr>
            </w:pPr>
          </w:p>
          <w:p w14:paraId="6DBFABCD" w14:textId="77777777" w:rsidR="00C6671B" w:rsidRPr="00237CBD" w:rsidRDefault="00C6671B" w:rsidP="00237CBD">
            <w:pPr>
              <w:spacing w:line="360" w:lineRule="auto"/>
              <w:jc w:val="center"/>
              <w:rPr>
                <w:rFonts w:ascii="Palatino Linotype" w:eastAsia="MS Mincho" w:hAnsi="Palatino Linotype" w:cs="Times New Roman"/>
                <w:b/>
                <w:color w:val="000000"/>
              </w:rPr>
            </w:pPr>
            <w:r w:rsidRPr="00237CBD">
              <w:rPr>
                <w:rFonts w:ascii="Palatino Linotype" w:eastAsia="MS Mincho" w:hAnsi="Palatino Linotype" w:cs="Times New Roman"/>
                <w:b/>
                <w:color w:val="000000"/>
              </w:rPr>
              <w:t>Alexis Tapia Ramírez</w:t>
            </w:r>
          </w:p>
          <w:p w14:paraId="783F6A94" w14:textId="77777777" w:rsidR="00C6671B" w:rsidRDefault="00C6671B" w:rsidP="00237CBD">
            <w:pPr>
              <w:spacing w:line="360" w:lineRule="auto"/>
              <w:jc w:val="center"/>
              <w:rPr>
                <w:rFonts w:ascii="Palatino Linotype" w:eastAsia="MS Mincho" w:hAnsi="Palatino Linotype" w:cs="Times New Roman"/>
                <w:color w:val="000000"/>
              </w:rPr>
            </w:pPr>
            <w:r w:rsidRPr="00237CBD">
              <w:rPr>
                <w:rFonts w:ascii="Palatino Linotype" w:eastAsia="MS Mincho" w:hAnsi="Palatino Linotype" w:cs="Times New Roman"/>
                <w:color w:val="000000"/>
              </w:rPr>
              <w:t>Secretario Técnico del Pleno</w:t>
            </w:r>
          </w:p>
          <w:p w14:paraId="6D2ECD55" w14:textId="7FE777F2" w:rsidR="00520176" w:rsidRPr="00237CBD" w:rsidRDefault="00520176" w:rsidP="00237CBD">
            <w:pPr>
              <w:spacing w:line="360" w:lineRule="auto"/>
              <w:jc w:val="center"/>
              <w:rPr>
                <w:rFonts w:ascii="Palatino Linotype" w:eastAsia="MS Mincho" w:hAnsi="Palatino Linotype" w:cs="Times New Roman"/>
                <w:color w:val="000000"/>
              </w:rPr>
            </w:pPr>
            <w:r>
              <w:rPr>
                <w:rFonts w:ascii="Palatino Linotype" w:eastAsia="MS Mincho" w:hAnsi="Palatino Linotype" w:cs="Times New Roman"/>
                <w:color w:val="000000"/>
              </w:rPr>
              <w:t>(Rúbrica)</w:t>
            </w:r>
          </w:p>
        </w:tc>
      </w:tr>
    </w:tbl>
    <w:p w14:paraId="7DF767BD" w14:textId="77777777" w:rsidR="00C6671B" w:rsidRPr="00237CBD" w:rsidRDefault="00C6671B" w:rsidP="00237CBD">
      <w:pPr>
        <w:spacing w:before="240" w:after="240" w:line="360" w:lineRule="auto"/>
        <w:jc w:val="both"/>
        <w:rPr>
          <w:rFonts w:ascii="Palatino Linotype" w:eastAsia="Times New Roman" w:hAnsi="Palatino Linotype" w:cs="Arial"/>
          <w:color w:val="000000"/>
        </w:rPr>
      </w:pPr>
    </w:p>
    <w:p w14:paraId="1EC41396" w14:textId="111B97D3" w:rsidR="005C6142" w:rsidRPr="00520176" w:rsidRDefault="00C6671B" w:rsidP="00520176">
      <w:pPr>
        <w:spacing w:before="240" w:after="240" w:line="360" w:lineRule="auto"/>
        <w:jc w:val="both"/>
        <w:rPr>
          <w:rFonts w:ascii="Palatino Linotype" w:eastAsia="Calibri" w:hAnsi="Palatino Linotype" w:cs="Arial"/>
          <w:b/>
          <w:color w:val="000000"/>
        </w:rPr>
      </w:pPr>
      <w:r w:rsidRPr="00237CBD">
        <w:rPr>
          <w:rFonts w:ascii="Palatino Linotype" w:eastAsia="Times New Roman" w:hAnsi="Palatino Linotype" w:cs="Arial"/>
          <w:color w:val="000000"/>
        </w:rPr>
        <w:t>Esta hoja cor</w:t>
      </w:r>
      <w:r w:rsidR="00520176">
        <w:rPr>
          <w:rFonts w:ascii="Palatino Linotype" w:eastAsia="Times New Roman" w:hAnsi="Palatino Linotype" w:cs="Arial"/>
          <w:color w:val="000000"/>
        </w:rPr>
        <w:t>responde a la resolución de fecha diecinueve (19) de septiembre</w:t>
      </w:r>
      <w:r w:rsidRPr="00237CBD">
        <w:rPr>
          <w:rFonts w:ascii="Palatino Linotype" w:eastAsia="Times New Roman" w:hAnsi="Palatino Linotype" w:cs="Arial"/>
          <w:color w:val="000000"/>
        </w:rPr>
        <w:t xml:space="preserve"> de dos mil diecinueve, emitida en el recurso de revisión </w:t>
      </w:r>
      <w:r w:rsidR="00520176">
        <w:rPr>
          <w:rFonts w:ascii="Palatino Linotype" w:eastAsia="Times New Roman" w:hAnsi="Palatino Linotype" w:cs="Arial"/>
          <w:b/>
          <w:color w:val="000000"/>
        </w:rPr>
        <w:t>05443</w:t>
      </w:r>
      <w:r w:rsidRPr="00237CBD">
        <w:rPr>
          <w:rFonts w:ascii="Palatino Linotype" w:eastAsia="Times New Roman" w:hAnsi="Palatino Linotype" w:cs="Arial"/>
          <w:b/>
          <w:color w:val="000000"/>
        </w:rPr>
        <w:t>/INFOEM/IP/RR/2019 y acum</w:t>
      </w:r>
      <w:bookmarkStart w:id="135" w:name="_GoBack"/>
      <w:bookmarkEnd w:id="135"/>
      <w:r w:rsidRPr="00237CBD">
        <w:rPr>
          <w:rFonts w:ascii="Palatino Linotype" w:eastAsia="Times New Roman" w:hAnsi="Palatino Linotype" w:cs="Arial"/>
          <w:b/>
          <w:color w:val="000000"/>
        </w:rPr>
        <w:t>ulado</w:t>
      </w:r>
      <w:r w:rsidR="00520176">
        <w:rPr>
          <w:rFonts w:ascii="Palatino Linotype" w:eastAsia="Times New Roman" w:hAnsi="Palatino Linotype" w:cs="Arial"/>
          <w:b/>
          <w:color w:val="000000"/>
        </w:rPr>
        <w:t>s</w:t>
      </w:r>
      <w:r w:rsidRPr="00237CBD">
        <w:rPr>
          <w:rFonts w:ascii="Palatino Linotype" w:eastAsia="Times New Roman" w:hAnsi="Palatino Linotype" w:cs="Arial"/>
          <w:b/>
          <w:color w:val="000000"/>
        </w:rPr>
        <w:t xml:space="preserve">. </w:t>
      </w:r>
    </w:p>
    <w:sectPr w:rsidR="005C6142" w:rsidRPr="00520176" w:rsidSect="00237CBD">
      <w:headerReference w:type="default" r:id="rId64"/>
      <w:footerReference w:type="default" r:id="rId65"/>
      <w:headerReference w:type="first" r:id="rId66"/>
      <w:footerReference w:type="first" r:id="rId67"/>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050432" w14:textId="77777777" w:rsidR="009D1F7A" w:rsidRDefault="009D1F7A" w:rsidP="00587366">
      <w:r>
        <w:separator/>
      </w:r>
    </w:p>
  </w:endnote>
  <w:endnote w:type="continuationSeparator" w:id="0">
    <w:p w14:paraId="3314EEAD" w14:textId="77777777" w:rsidR="009D1F7A" w:rsidRDefault="009D1F7A"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237CBD" w:rsidRPr="00883450" w:rsidRDefault="00237CB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724C0">
              <w:rPr>
                <w:rFonts w:ascii="Palatino Linotype" w:hAnsi="Palatino Linotype"/>
                <w:b/>
                <w:bCs/>
                <w:noProof/>
                <w:sz w:val="22"/>
                <w:szCs w:val="20"/>
              </w:rPr>
              <w:t>141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724C0">
              <w:rPr>
                <w:rFonts w:ascii="Palatino Linotype" w:hAnsi="Palatino Linotype"/>
                <w:b/>
                <w:bCs/>
                <w:noProof/>
                <w:sz w:val="22"/>
                <w:szCs w:val="20"/>
              </w:rPr>
              <w:t>142</w:t>
            </w:r>
            <w:r w:rsidRPr="00883450">
              <w:rPr>
                <w:rFonts w:ascii="Palatino Linotype" w:hAnsi="Palatino Linotype"/>
                <w:b/>
                <w:bCs/>
                <w:sz w:val="22"/>
                <w:szCs w:val="20"/>
              </w:rPr>
              <w:fldChar w:fldCharType="end"/>
            </w:r>
          </w:p>
        </w:sdtContent>
      </w:sdt>
    </w:sdtContent>
  </w:sdt>
  <w:p w14:paraId="6243EC1B" w14:textId="77777777" w:rsidR="00237CBD" w:rsidRDefault="00237CB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237CBD" w:rsidRPr="00883450" w:rsidRDefault="00237CB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724C0" w:rsidRPr="002724C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724C0" w:rsidRPr="002724C0">
      <w:rPr>
        <w:rFonts w:ascii="Palatino Linotype" w:hAnsi="Palatino Linotype"/>
        <w:noProof/>
        <w:sz w:val="22"/>
        <w:szCs w:val="22"/>
        <w:lang w:val="es-ES"/>
      </w:rPr>
      <w:t>142</w:t>
    </w:r>
    <w:r w:rsidRPr="00883450">
      <w:rPr>
        <w:rFonts w:ascii="Palatino Linotype" w:hAnsi="Palatino Linotype"/>
        <w:sz w:val="22"/>
        <w:szCs w:val="22"/>
      </w:rPr>
      <w:fldChar w:fldCharType="end"/>
    </w:r>
  </w:p>
  <w:p w14:paraId="5F5C4865" w14:textId="77777777" w:rsidR="00237CBD" w:rsidRPr="00883450" w:rsidRDefault="00237CBD">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A0D9FA" w14:textId="77777777" w:rsidR="009D1F7A" w:rsidRDefault="009D1F7A" w:rsidP="00587366">
      <w:r>
        <w:separator/>
      </w:r>
    </w:p>
  </w:footnote>
  <w:footnote w:type="continuationSeparator" w:id="0">
    <w:p w14:paraId="0F1AE09E" w14:textId="77777777" w:rsidR="009D1F7A" w:rsidRDefault="009D1F7A" w:rsidP="00587366">
      <w:r>
        <w:continuationSeparator/>
      </w:r>
    </w:p>
  </w:footnote>
  <w:footnote w:id="1">
    <w:p w14:paraId="117027BB" w14:textId="77777777" w:rsidR="00237CBD" w:rsidRPr="00F75272" w:rsidRDefault="00237CBD" w:rsidP="00664106">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4888EC45" w14:textId="77777777" w:rsidR="00237CBD" w:rsidRPr="000C61AA" w:rsidRDefault="00237CBD" w:rsidP="007C3BA7">
      <w:pPr>
        <w:pStyle w:val="Textonotapie"/>
        <w:rPr>
          <w:rFonts w:ascii="Palatino Linotype" w:hAnsi="Palatino Linotype" w:cs="Arial"/>
          <w:sz w:val="18"/>
          <w:szCs w:val="18"/>
        </w:rPr>
      </w:pPr>
      <w:r w:rsidRPr="000C61AA">
        <w:rPr>
          <w:rStyle w:val="Refdenotaalpie"/>
          <w:rFonts w:ascii="Palatino Linotype" w:hAnsi="Palatino Linotype"/>
        </w:rPr>
        <w:footnoteRef/>
      </w:r>
      <w:r w:rsidRPr="000C61AA">
        <w:rPr>
          <w:rFonts w:ascii="Palatino Linotype" w:hAnsi="Palatino Linotype"/>
        </w:rPr>
        <w:t xml:space="preserve"> </w:t>
      </w:r>
      <w:r w:rsidRPr="000C61AA">
        <w:rPr>
          <w:rFonts w:ascii="Palatino Linotype" w:hAnsi="Palatino Linotype" w:cs="Arial"/>
          <w:sz w:val="18"/>
          <w:szCs w:val="18"/>
        </w:rPr>
        <w:t>Tratándose de negativa ficta no existe plazo para la interposición del recurso de revisión por tratarse de alguna afectación continua al Derecho de Acceso a la Información Pública. Criterio utilizado en la resolución 00043/INFOEM/IP/RR/2016.</w:t>
      </w:r>
    </w:p>
  </w:footnote>
  <w:footnote w:id="3">
    <w:p w14:paraId="02687164" w14:textId="77777777" w:rsidR="00237CBD" w:rsidRDefault="00237CBD" w:rsidP="00961CA5">
      <w:pPr>
        <w:pStyle w:val="Textonotapie"/>
        <w:ind w:left="142"/>
        <w:jc w:val="both"/>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 w:id="4">
    <w:p w14:paraId="358AE0C3" w14:textId="77777777" w:rsidR="00237CBD" w:rsidRPr="00EB1BEF" w:rsidRDefault="00237CBD" w:rsidP="00232909">
      <w:pPr>
        <w:pStyle w:val="Textonotapie"/>
        <w:rPr>
          <w:rFonts w:ascii="Palatino Linotype" w:hAnsi="Palatino Linotype"/>
          <w:sz w:val="16"/>
          <w:szCs w:val="16"/>
        </w:rPr>
      </w:pPr>
      <w:r w:rsidRPr="00EB1BEF">
        <w:rPr>
          <w:rStyle w:val="Refdenotaalpie"/>
          <w:rFonts w:ascii="Palatino Linotype" w:hAnsi="Palatino Linotype"/>
          <w:sz w:val="16"/>
          <w:szCs w:val="16"/>
        </w:rPr>
        <w:footnoteRef/>
      </w:r>
      <w:r w:rsidRPr="00EB1BEF">
        <w:rPr>
          <w:rFonts w:ascii="Palatino Linotype" w:hAnsi="Palatino Linotype"/>
          <w:sz w:val="16"/>
          <w:szCs w:val="16"/>
        </w:rPr>
        <w:t xml:space="preserve"> De conformidad con el artículo 1 de la Ley General de Contabilidad Gubernamental.</w:t>
      </w:r>
    </w:p>
  </w:footnote>
  <w:footnote w:id="5">
    <w:p w14:paraId="2BDD7261" w14:textId="77777777" w:rsidR="00237CBD" w:rsidRPr="00335D77" w:rsidRDefault="00237CBD" w:rsidP="00232909">
      <w:pPr>
        <w:pStyle w:val="Textonotapie"/>
        <w:jc w:val="both"/>
        <w:rPr>
          <w:rFonts w:ascii="Palatino Linotype" w:hAnsi="Palatino Linotype"/>
          <w:sz w:val="16"/>
          <w:szCs w:val="16"/>
        </w:rPr>
      </w:pPr>
      <w:r w:rsidRPr="00335D77">
        <w:rPr>
          <w:rStyle w:val="Refdenotaalpie"/>
          <w:rFonts w:ascii="Palatino Linotype" w:hAnsi="Palatino Linotype"/>
          <w:sz w:val="16"/>
          <w:szCs w:val="16"/>
        </w:rPr>
        <w:footnoteRef/>
      </w:r>
      <w:r w:rsidRPr="00335D77">
        <w:rPr>
          <w:rFonts w:ascii="Palatino Linotype" w:hAnsi="Palatino Linotype"/>
          <w:sz w:val="16"/>
          <w:szCs w:val="16"/>
        </w:rPr>
        <w:t xml:space="preserve"> </w:t>
      </w:r>
      <w:r>
        <w:rPr>
          <w:rFonts w:ascii="Palatino Linotype" w:hAnsi="Palatino Linotype"/>
          <w:sz w:val="16"/>
          <w:szCs w:val="16"/>
        </w:rPr>
        <w:t xml:space="preserve">El Manual Único </w:t>
      </w:r>
      <w:r w:rsidRPr="00335D77">
        <w:rPr>
          <w:rFonts w:ascii="Palatino Linotype" w:hAnsi="Palatino Linotype"/>
          <w:sz w:val="16"/>
          <w:szCs w:val="16"/>
          <w:lang w:val="es-ES"/>
        </w:rPr>
        <w:t>de Contabilidad Gubernamental para las Dependencias y Entidades Públicas del Gobierno y Municipios del Estado de México</w:t>
      </w:r>
      <w:r>
        <w:rPr>
          <w:rFonts w:ascii="Palatino Linotype" w:hAnsi="Palatino Linotype"/>
          <w:sz w:val="16"/>
          <w:szCs w:val="16"/>
          <w:lang w:val="es-ES"/>
        </w:rPr>
        <w:t xml:space="preserve"> enuncia cuáles y qué son</w:t>
      </w:r>
      <w:r w:rsidRPr="00335D77">
        <w:rPr>
          <w:rFonts w:ascii="Palatino Linotype" w:hAnsi="Palatino Linotype"/>
          <w:sz w:val="16"/>
          <w:szCs w:val="16"/>
          <w:lang w:val="es-ES"/>
        </w:rPr>
        <w:t xml:space="preserve"> </w:t>
      </w:r>
      <w:r>
        <w:rPr>
          <w:rFonts w:ascii="Palatino Linotype" w:hAnsi="Palatino Linotype"/>
          <w:sz w:val="16"/>
          <w:szCs w:val="16"/>
          <w:lang w:val="es-ES"/>
        </w:rPr>
        <w:t xml:space="preserve">los </w:t>
      </w:r>
      <w:r w:rsidRPr="00335D77">
        <w:rPr>
          <w:rFonts w:ascii="Palatino Linotype" w:hAnsi="Palatino Linotype"/>
          <w:sz w:val="16"/>
          <w:szCs w:val="16"/>
          <w:lang w:val="es-ES"/>
        </w:rPr>
        <w:t>Postulados Básicos de Contabilidad Gubernamental</w:t>
      </w:r>
      <w:r>
        <w:rPr>
          <w:rFonts w:ascii="Palatino Linotype" w:hAnsi="Palatino Linotype"/>
          <w:sz w:val="16"/>
          <w:szCs w:val="16"/>
          <w:lang w:val="es-ES"/>
        </w:rPr>
        <w:t>; indicando que</w:t>
      </w:r>
      <w:r w:rsidRPr="00335D77">
        <w:rPr>
          <w:rFonts w:ascii="Palatino Linotype" w:hAnsi="Palatino Linotype"/>
          <w:sz w:val="16"/>
          <w:szCs w:val="16"/>
          <w:lang w:val="es-ES"/>
        </w:rPr>
        <w:t xml:space="preserve"> son los elementos fundamentales que configuran el Sistema de Contabilidad Gubernamental (SCG), teniendo incidencia en la identificación, el análisis, la interpretación, la captación, el procesamiento y el reconocimiento de las transformaciones, transacciones y otros event</w:t>
      </w:r>
      <w:r>
        <w:rPr>
          <w:rFonts w:ascii="Palatino Linotype" w:hAnsi="Palatino Linotype"/>
          <w:sz w:val="16"/>
          <w:szCs w:val="16"/>
          <w:lang w:val="es-ES"/>
        </w:rPr>
        <w:t xml:space="preserve">os que afectan al ente público; asimismo, que </w:t>
      </w:r>
      <w:r w:rsidRPr="00335D77">
        <w:rPr>
          <w:rFonts w:ascii="Palatino Linotype" w:hAnsi="Palatino Linotype"/>
          <w:sz w:val="16"/>
          <w:szCs w:val="16"/>
          <w:lang w:val="es-ES"/>
        </w:rPr>
        <w:t>sustentan de manera técnica el registro de las operaciones, la elaboración y presentación de estados financieros; basados en su razonamiento, eficiencia demostrada, respaldo en legislación especializada y aplicación de la Ley General de Contabilidad Gubernamental (Ley de Contabilidad), con la finalidad de uniformar los métodos, procedimientos y prácticas contables.</w:t>
      </w:r>
    </w:p>
  </w:footnote>
  <w:footnote w:id="6">
    <w:p w14:paraId="6979CF66" w14:textId="77777777" w:rsidR="00237CBD" w:rsidRPr="00F24D09" w:rsidRDefault="00237CBD" w:rsidP="00232909">
      <w:pPr>
        <w:pStyle w:val="Textonotapie"/>
        <w:rPr>
          <w:rFonts w:ascii="Palatino Linotype" w:hAnsi="Palatino Linotype"/>
          <w:sz w:val="16"/>
          <w:szCs w:val="16"/>
        </w:rPr>
      </w:pPr>
      <w:r w:rsidRPr="00F24D09">
        <w:rPr>
          <w:rStyle w:val="Refdenotaalpie"/>
          <w:rFonts w:ascii="Palatino Linotype" w:hAnsi="Palatino Linotype"/>
          <w:sz w:val="16"/>
          <w:szCs w:val="16"/>
        </w:rPr>
        <w:footnoteRef/>
      </w:r>
      <w:r w:rsidRPr="00F24D09">
        <w:rPr>
          <w:rFonts w:ascii="Palatino Linotype" w:hAnsi="Palatino Linotype"/>
          <w:sz w:val="16"/>
          <w:szCs w:val="16"/>
        </w:rPr>
        <w:t xml:space="preserve"> Artículos 16 y 17 de la Ley General de Contabilidad Gubernamental.</w:t>
      </w:r>
    </w:p>
  </w:footnote>
  <w:footnote w:id="7">
    <w:p w14:paraId="011665EF" w14:textId="77777777" w:rsidR="00237CBD" w:rsidRPr="00581159" w:rsidRDefault="00237CBD" w:rsidP="00232909">
      <w:pPr>
        <w:pStyle w:val="Textonotapie"/>
        <w:rPr>
          <w:rFonts w:ascii="Palatino Linotype" w:hAnsi="Palatino Linotype"/>
          <w:sz w:val="16"/>
          <w:szCs w:val="16"/>
        </w:rPr>
      </w:pPr>
      <w:r w:rsidRPr="00581159">
        <w:rPr>
          <w:rStyle w:val="Refdenotaalpie"/>
          <w:rFonts w:ascii="Palatino Linotype" w:hAnsi="Palatino Linotype"/>
          <w:sz w:val="16"/>
          <w:szCs w:val="16"/>
        </w:rPr>
        <w:footnoteRef/>
      </w:r>
      <w:r w:rsidRPr="00581159">
        <w:rPr>
          <w:rFonts w:ascii="Palatino Linotype" w:hAnsi="Palatino Linotype"/>
          <w:sz w:val="16"/>
          <w:szCs w:val="16"/>
        </w:rPr>
        <w:t xml:space="preserve"> </w:t>
      </w:r>
      <w:r w:rsidRPr="00581159">
        <w:rPr>
          <w:rFonts w:ascii="Palatino Linotype" w:eastAsia="Times New Roman" w:hAnsi="Palatino Linotype" w:cs="Arial"/>
          <w:sz w:val="16"/>
          <w:szCs w:val="16"/>
          <w:lang w:eastAsia="es-MX"/>
        </w:rPr>
        <w:t>Emitido por el Instituto Nacional de Administración Pública, A.C.</w:t>
      </w:r>
    </w:p>
  </w:footnote>
  <w:footnote w:id="8">
    <w:p w14:paraId="53512830" w14:textId="77777777" w:rsidR="00237CBD" w:rsidRDefault="00237CBD" w:rsidP="00232909">
      <w:pPr>
        <w:pStyle w:val="Textonotapie"/>
        <w:jc w:val="both"/>
      </w:pPr>
      <w:r w:rsidRPr="00581159">
        <w:rPr>
          <w:rStyle w:val="Refdenotaalpie"/>
          <w:rFonts w:ascii="Palatino Linotype" w:hAnsi="Palatino Linotype"/>
          <w:sz w:val="16"/>
          <w:szCs w:val="16"/>
        </w:rPr>
        <w:footnoteRef/>
      </w:r>
      <w:r w:rsidRPr="00581159">
        <w:rPr>
          <w:rFonts w:ascii="Palatino Linotype" w:hAnsi="Palatino Linotype"/>
          <w:sz w:val="16"/>
          <w:szCs w:val="16"/>
        </w:rPr>
        <w:t xml:space="preserve"> </w:t>
      </w:r>
      <w:r w:rsidRPr="00581159">
        <w:rPr>
          <w:rFonts w:ascii="Palatino Linotype" w:eastAsia="Times New Roman" w:hAnsi="Palatino Linotype" w:cs="Arial"/>
          <w:sz w:val="16"/>
          <w:szCs w:val="16"/>
          <w:lang w:eastAsia="es-MX"/>
        </w:rPr>
        <w:t>Elaborado por el Grupo de Trabajo de Sistemas de Información Financiera, Contable y Presupuestal de la Comisión Permanente de Funcionarios Fiscales del Instituto para el Desarrollo Técnico de las Haciendas Públicas (INDETEC).</w:t>
      </w:r>
    </w:p>
  </w:footnote>
  <w:footnote w:id="9">
    <w:p w14:paraId="6B7F9346" w14:textId="77777777" w:rsidR="00237CBD" w:rsidRPr="008F0B29" w:rsidRDefault="00237CBD" w:rsidP="00232909">
      <w:pPr>
        <w:pStyle w:val="Textonotapie"/>
        <w:rPr>
          <w:rFonts w:ascii="Palatino Linotype" w:hAnsi="Palatino Linotype"/>
          <w:sz w:val="16"/>
          <w:szCs w:val="16"/>
        </w:rPr>
      </w:pPr>
      <w:r w:rsidRPr="008F0B29">
        <w:rPr>
          <w:rStyle w:val="Refdenotaalpie"/>
          <w:rFonts w:ascii="Palatino Linotype" w:hAnsi="Palatino Linotype"/>
          <w:sz w:val="16"/>
          <w:szCs w:val="16"/>
        </w:rPr>
        <w:footnoteRef/>
      </w:r>
      <w:r w:rsidRPr="008F0B29">
        <w:rPr>
          <w:rFonts w:ascii="Palatino Linotype" w:hAnsi="Palatino Linotype"/>
          <w:sz w:val="16"/>
          <w:szCs w:val="16"/>
        </w:rPr>
        <w:t xml:space="preserve"> Artículos 32, párrafo segundo y 48 de la Ley de Fiscalización Superior del Estado de México.</w:t>
      </w:r>
    </w:p>
  </w:footnote>
  <w:footnote w:id="10">
    <w:p w14:paraId="1841E7EE" w14:textId="77777777" w:rsidR="00237CBD" w:rsidRDefault="00237CBD" w:rsidP="00232909">
      <w:pPr>
        <w:pStyle w:val="Textonotapie"/>
        <w:jc w:val="both"/>
      </w:pPr>
      <w:r>
        <w:rPr>
          <w:rStyle w:val="Refdenotaalpie"/>
        </w:rPr>
        <w:footnoteRef/>
      </w:r>
      <w:r>
        <w:t xml:space="preserve"> Ley de Transparencia y Acceso a la Información del Estado de México y Municipios. Artículo 9. …</w:t>
      </w:r>
    </w:p>
    <w:p w14:paraId="336B66E9" w14:textId="77777777" w:rsidR="00237CBD" w:rsidRDefault="00237CBD" w:rsidP="00232909">
      <w:pPr>
        <w:pStyle w:val="Textonotapie"/>
        <w:jc w:val="both"/>
      </w:pPr>
      <w:r>
        <w:t>…</w:t>
      </w:r>
    </w:p>
    <w:p w14:paraId="3A57BD21" w14:textId="77777777" w:rsidR="00237CBD" w:rsidRDefault="00237CBD" w:rsidP="00232909">
      <w:pPr>
        <w:pStyle w:val="Textonotapie"/>
        <w:jc w:val="both"/>
      </w:pPr>
      <w:r>
        <w:t xml:space="preserve">VII. </w:t>
      </w:r>
      <w:r w:rsidRPr="00FB57CA">
        <w:rPr>
          <w:b/>
        </w:rPr>
        <w:t>Máxima Publicidad</w:t>
      </w:r>
      <w:r>
        <w:t>: Toda la información en posesión de los sujetos obligados será pública, completa, oportuna y accesible, sujeta a un claro régimen de excepciones que deberán estar definidas y ser además legítimas y estrictamente necesarias para una sociedad democrática.</w:t>
      </w:r>
    </w:p>
  </w:footnote>
  <w:footnote w:id="11">
    <w:p w14:paraId="23C37AF0" w14:textId="77777777" w:rsidR="00237CBD" w:rsidRPr="00034B44" w:rsidRDefault="00237CBD" w:rsidP="004D38F2">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Ningún derecho fundamental es absoluto y en esa medida todos admiten restricciones. Sin embargo, la regulación de dichas restricciones no puede ser arbitraria. Para que las medidas emitidas por el legislador ordinario con el propósito de restringir los derechos fundamentales sean válidas, deben satisfacer al menos los siguientes requisitos: a) ser admisibles dentro del ámbito constitucional, esto es, el legislador ordinario solo puede restringir o suspender el ejercicio de las garantizas individuales con objetivos que puedan enmarcarse dentro de las previsiones de la Carta Magna; b) ser necesarias para asegurar la obtención de los fines que fundamentan la restricción constitucional, es decir, no basta que la restricción sea en términos amplios útil para la obtención de esos objetivos, sino que debe ser la idónea para su realización,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persecución de un objetivo constitucional no puede hacerse a costa de una afectación innecesaria o desmedida a otros bienes y derechos constitucionalmente protegidos. Así́, el juzgador debe determinar en cada caso si la restricción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distinción legislativa se encuentra dentro de las opciones de tratamiento que pueden considerarse proporcionales. De igual manera, las restricciones deberán estar en consonancia con la ley, incluidas las normas internacionales de derechos humanos, y ser compatibles con la naturaleza de los derechos amparados por la Constitución, en aras de la consecución de los objetivos legítimos perseguidos, y ser estrictamente necesarias para promover el bienestar general en una sociedad democrática. </w:t>
      </w:r>
    </w:p>
    <w:p w14:paraId="1D500B0D" w14:textId="77777777" w:rsidR="00237CBD" w:rsidRPr="00034B44" w:rsidRDefault="00237CBD" w:rsidP="004D38F2">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Decima Época. Semanario Judicial de la Federación y su Gaceta. Libro V, Febrero de 2012, Pág. 533.  </w:t>
      </w:r>
    </w:p>
  </w:footnote>
  <w:footnote w:id="12">
    <w:p w14:paraId="22C4BE9A" w14:textId="77777777" w:rsidR="00237CBD" w:rsidRPr="00034B44" w:rsidRDefault="00237CBD" w:rsidP="004D38F2">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13">
    <w:p w14:paraId="70D0DB5B" w14:textId="77777777" w:rsidR="00237CBD" w:rsidRPr="00034B44" w:rsidRDefault="00237CBD" w:rsidP="004D38F2">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77C21DB" w14:textId="77777777" w:rsidR="00237CBD" w:rsidRPr="00034B44" w:rsidRDefault="00237CBD" w:rsidP="004D38F2">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02B8256" w14:textId="77777777" w:rsidR="00237CBD" w:rsidRPr="00034B44" w:rsidRDefault="00237CBD" w:rsidP="004D38F2">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14">
    <w:p w14:paraId="7033E46C" w14:textId="77777777" w:rsidR="00237CBD" w:rsidRPr="00034B44" w:rsidRDefault="00237CBD" w:rsidP="004D38F2">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Época.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5">
    <w:p w14:paraId="11CEF282" w14:textId="77777777" w:rsidR="00237CBD" w:rsidRPr="00034B44" w:rsidRDefault="00237CBD" w:rsidP="004D38F2">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4B3A0EA9" w14:textId="77777777" w:rsidR="00237CBD" w:rsidRPr="00034B44" w:rsidRDefault="00237CBD" w:rsidP="004D38F2">
      <w:pPr>
        <w:pStyle w:val="Textonotapie"/>
        <w:jc w:val="both"/>
        <w:rPr>
          <w:rFonts w:ascii="Palatino Linotype" w:hAnsi="Palatino Linotype"/>
          <w:sz w:val="18"/>
        </w:rPr>
      </w:pPr>
      <w:r w:rsidRPr="00034B44">
        <w:rPr>
          <w:rFonts w:ascii="Palatino Linotype" w:hAnsi="Palatino Linotype"/>
          <w:sz w:val="18"/>
        </w:rPr>
        <w:t xml:space="preserve"> (…)</w:t>
      </w:r>
    </w:p>
    <w:p w14:paraId="0D515465" w14:textId="77777777" w:rsidR="00237CBD" w:rsidRPr="00034B44" w:rsidRDefault="00237CBD" w:rsidP="004D38F2">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237CBD" w:rsidRDefault="00237CBD" w:rsidP="001C6012">
    <w:pPr>
      <w:pStyle w:val="Encabezado"/>
      <w:tabs>
        <w:tab w:val="clear" w:pos="4252"/>
        <w:tab w:val="clear" w:pos="8504"/>
        <w:tab w:val="left" w:pos="8460"/>
      </w:tabs>
    </w:pPr>
    <w:r>
      <w:tab/>
    </w:r>
  </w:p>
  <w:p w14:paraId="64F5F23E" w14:textId="390690E5" w:rsidR="00237CBD" w:rsidRDefault="00237CBD">
    <w:pPr>
      <w:pStyle w:val="Encabezado"/>
    </w:pPr>
  </w:p>
  <w:tbl>
    <w:tblPr>
      <w:tblStyle w:val="Tablaconcuadrcula"/>
      <w:tblW w:w="652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6"/>
      <w:gridCol w:w="3964"/>
    </w:tblGrid>
    <w:tr w:rsidR="00237CBD" w:rsidRPr="00674A46" w14:paraId="07F2896E" w14:textId="77777777" w:rsidTr="000C1C1E">
      <w:trPr>
        <w:trHeight w:val="138"/>
        <w:jc w:val="right"/>
      </w:trPr>
      <w:tc>
        <w:tcPr>
          <w:tcW w:w="2556" w:type="dxa"/>
          <w:vAlign w:val="center"/>
        </w:tcPr>
        <w:p w14:paraId="4A5B1974" w14:textId="267F0F42" w:rsidR="00237CBD" w:rsidRPr="00674A46" w:rsidRDefault="00237CBD" w:rsidP="000C1C1E">
          <w:pPr>
            <w:ind w:right="34"/>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964" w:type="dxa"/>
          <w:vAlign w:val="center"/>
        </w:tcPr>
        <w:p w14:paraId="3A05B4B6" w14:textId="07E82E2A" w:rsidR="00237CBD" w:rsidRPr="00674A46" w:rsidRDefault="00237CBD" w:rsidP="00E66073">
          <w:pPr>
            <w:pStyle w:val="Encabezado"/>
            <w:rPr>
              <w:rFonts w:ascii="Palatino Linotype" w:hAnsi="Palatino Linotype"/>
              <w:b/>
              <w:sz w:val="22"/>
              <w:szCs w:val="22"/>
            </w:rPr>
          </w:pPr>
          <w:r>
            <w:rPr>
              <w:rFonts w:ascii="Palatino Linotype" w:hAnsi="Palatino Linotype" w:cs="Arial"/>
              <w:b/>
              <w:bCs/>
              <w:sz w:val="22"/>
              <w:szCs w:val="22"/>
              <w:lang w:eastAsia="es-MX"/>
            </w:rPr>
            <w:t>05443/INFOEM/IP/RR/2019 y acumulados.</w:t>
          </w:r>
        </w:p>
      </w:tc>
    </w:tr>
    <w:tr w:rsidR="00237CBD" w:rsidRPr="00674A46" w14:paraId="1B5D8690" w14:textId="77777777" w:rsidTr="000C1C1E">
      <w:trPr>
        <w:trHeight w:val="233"/>
        <w:jc w:val="right"/>
      </w:trPr>
      <w:tc>
        <w:tcPr>
          <w:tcW w:w="2556" w:type="dxa"/>
          <w:vAlign w:val="center"/>
        </w:tcPr>
        <w:p w14:paraId="3903F2C6" w14:textId="0AB19AD8" w:rsidR="00237CBD" w:rsidRPr="00674A46" w:rsidRDefault="00237CBD" w:rsidP="000C1C1E">
          <w:pPr>
            <w:ind w:right="34"/>
            <w:rPr>
              <w:rFonts w:ascii="Palatino Linotype" w:hAnsi="Palatino Linotype"/>
              <w:b/>
              <w:sz w:val="22"/>
              <w:szCs w:val="22"/>
            </w:rPr>
          </w:pPr>
          <w:r w:rsidRPr="00674A46">
            <w:rPr>
              <w:rFonts w:ascii="Palatino Linotype" w:hAnsi="Palatino Linotype"/>
              <w:b/>
              <w:sz w:val="22"/>
              <w:szCs w:val="22"/>
            </w:rPr>
            <w:t>Sujeto Obligado:</w:t>
          </w:r>
        </w:p>
      </w:tc>
      <w:tc>
        <w:tcPr>
          <w:tcW w:w="3964" w:type="dxa"/>
          <w:vAlign w:val="center"/>
        </w:tcPr>
        <w:p w14:paraId="03C799A2" w14:textId="3A5F16C5" w:rsidR="00237CBD" w:rsidRPr="00B75F20" w:rsidRDefault="00237CBD" w:rsidP="006073E1">
          <w:pPr>
            <w:pStyle w:val="Encabezado"/>
            <w:rPr>
              <w:rFonts w:ascii="Palatino Linotype" w:hAnsi="Palatino Linotype"/>
              <w:b/>
              <w:sz w:val="22"/>
              <w:szCs w:val="22"/>
            </w:rPr>
          </w:pPr>
          <w:r>
            <w:rPr>
              <w:rFonts w:ascii="Palatino Linotype" w:hAnsi="Palatino Linotype"/>
              <w:b/>
              <w:bCs/>
              <w:color w:val="000000"/>
              <w:sz w:val="22"/>
              <w:szCs w:val="22"/>
            </w:rPr>
            <w:t xml:space="preserve">Ayuntamiento de </w:t>
          </w:r>
          <w:proofErr w:type="spellStart"/>
          <w:r>
            <w:rPr>
              <w:rFonts w:ascii="Palatino Linotype" w:hAnsi="Palatino Linotype"/>
              <w:b/>
              <w:bCs/>
              <w:color w:val="000000"/>
              <w:sz w:val="22"/>
              <w:szCs w:val="22"/>
            </w:rPr>
            <w:t>Tezoyuca</w:t>
          </w:r>
          <w:proofErr w:type="spellEnd"/>
          <w:r>
            <w:rPr>
              <w:rFonts w:ascii="Palatino Linotype" w:hAnsi="Palatino Linotype"/>
              <w:b/>
              <w:bCs/>
              <w:color w:val="000000"/>
              <w:sz w:val="22"/>
              <w:szCs w:val="22"/>
            </w:rPr>
            <w:t>.</w:t>
          </w:r>
        </w:p>
      </w:tc>
    </w:tr>
    <w:tr w:rsidR="00237CBD" w:rsidRPr="00674A46" w14:paraId="095EB01B" w14:textId="77777777" w:rsidTr="000C1C1E">
      <w:trPr>
        <w:trHeight w:val="321"/>
        <w:jc w:val="right"/>
      </w:trPr>
      <w:tc>
        <w:tcPr>
          <w:tcW w:w="2556" w:type="dxa"/>
          <w:vAlign w:val="center"/>
        </w:tcPr>
        <w:p w14:paraId="6E000A51" w14:textId="33AFA024" w:rsidR="00237CBD" w:rsidRPr="00674A46" w:rsidRDefault="00237CBD" w:rsidP="000C1C1E">
          <w:pPr>
            <w:ind w:right="34"/>
            <w:rPr>
              <w:rFonts w:ascii="Palatino Linotype" w:hAnsi="Palatino Linotype"/>
              <w:b/>
              <w:sz w:val="22"/>
              <w:szCs w:val="22"/>
            </w:rPr>
          </w:pPr>
          <w:r w:rsidRPr="00674A46">
            <w:rPr>
              <w:rFonts w:ascii="Palatino Linotype" w:hAnsi="Palatino Linotype"/>
              <w:b/>
              <w:sz w:val="22"/>
              <w:szCs w:val="22"/>
            </w:rPr>
            <w:t>Comisionado Ponente:</w:t>
          </w:r>
        </w:p>
      </w:tc>
      <w:tc>
        <w:tcPr>
          <w:tcW w:w="3964" w:type="dxa"/>
          <w:vAlign w:val="center"/>
        </w:tcPr>
        <w:p w14:paraId="07560085" w14:textId="1D387636" w:rsidR="00237CBD" w:rsidRPr="00674A46" w:rsidRDefault="00237CBD" w:rsidP="00352D74">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237CBD" w:rsidRDefault="00237CBD"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237CBD" w:rsidRDefault="00237CBD" w:rsidP="00472C41">
    <w:pPr>
      <w:pStyle w:val="Encabezado"/>
      <w:tabs>
        <w:tab w:val="clear" w:pos="4252"/>
        <w:tab w:val="clear" w:pos="8504"/>
        <w:tab w:val="left" w:pos="3103"/>
      </w:tabs>
    </w:pPr>
    <w:r>
      <w:tab/>
    </w:r>
  </w:p>
  <w:tbl>
    <w:tblPr>
      <w:tblStyle w:val="Tablaconcuadrcula"/>
      <w:tblW w:w="6242" w:type="dxa"/>
      <w:tblInd w:w="2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6"/>
      <w:gridCol w:w="3686"/>
    </w:tblGrid>
    <w:tr w:rsidR="00237CBD" w:rsidRPr="00674A46" w14:paraId="0A3256F2" w14:textId="77777777" w:rsidTr="007B32C0">
      <w:trPr>
        <w:trHeight w:val="138"/>
      </w:trPr>
      <w:tc>
        <w:tcPr>
          <w:tcW w:w="2556" w:type="dxa"/>
          <w:vAlign w:val="center"/>
        </w:tcPr>
        <w:p w14:paraId="3D80769D" w14:textId="0843A291" w:rsidR="00237CBD" w:rsidRPr="00674A46" w:rsidRDefault="00237CBD" w:rsidP="0095468B">
          <w:pPr>
            <w:rPr>
              <w:rFonts w:ascii="Palatino Linotype" w:hAnsi="Palatino Linotype"/>
              <w:b/>
              <w:sz w:val="22"/>
              <w:szCs w:val="22"/>
            </w:rPr>
          </w:pPr>
          <w:r>
            <w:rPr>
              <w:rFonts w:ascii="Palatino Linotype" w:hAnsi="Palatino Linotype"/>
              <w:b/>
              <w:sz w:val="22"/>
              <w:szCs w:val="22"/>
            </w:rPr>
            <w:t xml:space="preserve"> Recurso de Revisión:</w:t>
          </w:r>
        </w:p>
      </w:tc>
      <w:tc>
        <w:tcPr>
          <w:tcW w:w="3686" w:type="dxa"/>
          <w:vAlign w:val="center"/>
        </w:tcPr>
        <w:p w14:paraId="0453495E" w14:textId="4D7B27CA" w:rsidR="00237CBD" w:rsidRPr="000D1606" w:rsidRDefault="00237CBD" w:rsidP="000813F6">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05443/INFOEM/IP/RR/2019 y acumulados.</w:t>
          </w:r>
        </w:p>
      </w:tc>
    </w:tr>
    <w:tr w:rsidR="00237CBD" w:rsidRPr="00B75F20" w14:paraId="128C8B3C" w14:textId="77777777" w:rsidTr="007B32C0">
      <w:trPr>
        <w:trHeight w:val="233"/>
      </w:trPr>
      <w:tc>
        <w:tcPr>
          <w:tcW w:w="2556" w:type="dxa"/>
          <w:vAlign w:val="center"/>
        </w:tcPr>
        <w:p w14:paraId="483E3371" w14:textId="3089FF84" w:rsidR="00237CBD" w:rsidRPr="00674A46" w:rsidRDefault="00237CBD" w:rsidP="0095468B">
          <w:pPr>
            <w:rPr>
              <w:rFonts w:ascii="Palatino Linotype" w:hAnsi="Palatino Linotype"/>
              <w:b/>
              <w:sz w:val="22"/>
              <w:szCs w:val="22"/>
            </w:rPr>
          </w:pPr>
          <w:r>
            <w:rPr>
              <w:rFonts w:ascii="Palatino Linotype" w:hAnsi="Palatino Linotype"/>
              <w:b/>
              <w:sz w:val="22"/>
              <w:szCs w:val="22"/>
            </w:rPr>
            <w:t xml:space="preserve"> Recurrente: </w:t>
          </w:r>
        </w:p>
      </w:tc>
      <w:tc>
        <w:tcPr>
          <w:tcW w:w="3686" w:type="dxa"/>
        </w:tcPr>
        <w:p w14:paraId="1548525E" w14:textId="25ACE554" w:rsidR="00237CBD" w:rsidRPr="00B75F20" w:rsidRDefault="000A7C93" w:rsidP="00472C41">
          <w:pPr>
            <w:pStyle w:val="Encabezado"/>
            <w:rPr>
              <w:rFonts w:ascii="Palatino Linotype" w:hAnsi="Palatino Linotype"/>
              <w:b/>
              <w:sz w:val="22"/>
              <w:szCs w:val="22"/>
            </w:rPr>
          </w:pPr>
          <w:r w:rsidRPr="000A7C93">
            <w:rPr>
              <w:rFonts w:ascii="Palatino Linotype" w:hAnsi="Palatino Linotype"/>
              <w:b/>
              <w:sz w:val="22"/>
              <w:szCs w:val="22"/>
              <w:highlight w:val="black"/>
            </w:rPr>
            <w:t>-------------------------------------------</w:t>
          </w:r>
          <w:r w:rsidR="00237CBD">
            <w:rPr>
              <w:rFonts w:ascii="Palatino Linotype" w:hAnsi="Palatino Linotype"/>
              <w:b/>
              <w:sz w:val="22"/>
              <w:szCs w:val="22"/>
            </w:rPr>
            <w:t xml:space="preserve"> </w:t>
          </w:r>
        </w:p>
      </w:tc>
    </w:tr>
    <w:tr w:rsidR="00237CBD" w:rsidRPr="00674A46" w14:paraId="41BE0704" w14:textId="77777777" w:rsidTr="007B32C0">
      <w:trPr>
        <w:trHeight w:val="321"/>
      </w:trPr>
      <w:tc>
        <w:tcPr>
          <w:tcW w:w="2556" w:type="dxa"/>
          <w:vAlign w:val="center"/>
        </w:tcPr>
        <w:p w14:paraId="34C64148" w14:textId="77E39B44" w:rsidR="00237CBD" w:rsidRPr="00674A46" w:rsidRDefault="00237CBD" w:rsidP="0095468B">
          <w:pPr>
            <w:rPr>
              <w:rFonts w:ascii="Palatino Linotype" w:hAnsi="Palatino Linotype"/>
              <w:b/>
              <w:sz w:val="22"/>
              <w:szCs w:val="22"/>
            </w:rPr>
          </w:pPr>
          <w:r>
            <w:rPr>
              <w:rFonts w:ascii="Palatino Linotype" w:hAnsi="Palatino Linotype"/>
              <w:b/>
              <w:sz w:val="22"/>
              <w:szCs w:val="22"/>
            </w:rPr>
            <w:t xml:space="preserve"> Sujeto Obligado: </w:t>
          </w:r>
        </w:p>
      </w:tc>
      <w:tc>
        <w:tcPr>
          <w:tcW w:w="3686" w:type="dxa"/>
          <w:vAlign w:val="center"/>
        </w:tcPr>
        <w:p w14:paraId="34C341BF" w14:textId="72BE2554" w:rsidR="00237CBD" w:rsidRPr="00674A46" w:rsidRDefault="00237CBD" w:rsidP="00D336DB">
          <w:pPr>
            <w:pStyle w:val="Encabezado"/>
            <w:rPr>
              <w:rFonts w:ascii="Palatino Linotype" w:hAnsi="Palatino Linotype"/>
              <w:b/>
              <w:sz w:val="22"/>
              <w:szCs w:val="22"/>
            </w:rPr>
          </w:pPr>
          <w:r>
            <w:rPr>
              <w:rFonts w:ascii="Palatino Linotype" w:hAnsi="Palatino Linotype"/>
              <w:b/>
              <w:bCs/>
              <w:color w:val="000000"/>
              <w:sz w:val="22"/>
              <w:szCs w:val="22"/>
            </w:rPr>
            <w:t xml:space="preserve">Ayuntamiento de </w:t>
          </w:r>
          <w:proofErr w:type="spellStart"/>
          <w:r>
            <w:rPr>
              <w:rFonts w:ascii="Palatino Linotype" w:hAnsi="Palatino Linotype"/>
              <w:b/>
              <w:bCs/>
              <w:color w:val="000000"/>
              <w:sz w:val="22"/>
              <w:szCs w:val="22"/>
            </w:rPr>
            <w:t>Tezoyuca</w:t>
          </w:r>
          <w:proofErr w:type="spellEnd"/>
          <w:r>
            <w:rPr>
              <w:rFonts w:ascii="Palatino Linotype" w:hAnsi="Palatino Linotype"/>
              <w:b/>
              <w:bCs/>
              <w:color w:val="000000"/>
              <w:sz w:val="22"/>
              <w:szCs w:val="22"/>
            </w:rPr>
            <w:t xml:space="preserve"> </w:t>
          </w:r>
        </w:p>
      </w:tc>
    </w:tr>
    <w:tr w:rsidR="00237CBD" w:rsidRPr="00674A46" w14:paraId="0C8B6193" w14:textId="77777777" w:rsidTr="007B32C0">
      <w:trPr>
        <w:trHeight w:val="321"/>
      </w:trPr>
      <w:tc>
        <w:tcPr>
          <w:tcW w:w="2556" w:type="dxa"/>
          <w:vAlign w:val="center"/>
        </w:tcPr>
        <w:p w14:paraId="321FFAFF" w14:textId="6C6C7227" w:rsidR="00237CBD" w:rsidRPr="00674A46" w:rsidRDefault="00237CBD" w:rsidP="0095468B">
          <w:pPr>
            <w:rPr>
              <w:rFonts w:ascii="Palatino Linotype" w:hAnsi="Palatino Linotype"/>
              <w:b/>
              <w:sz w:val="22"/>
              <w:szCs w:val="22"/>
            </w:rPr>
          </w:pPr>
          <w:r>
            <w:rPr>
              <w:rFonts w:ascii="Palatino Linotype" w:hAnsi="Palatino Linotype"/>
              <w:b/>
              <w:sz w:val="22"/>
              <w:szCs w:val="22"/>
            </w:rPr>
            <w:t xml:space="preserve"> Comisionado Ponente: </w:t>
          </w:r>
        </w:p>
      </w:tc>
      <w:tc>
        <w:tcPr>
          <w:tcW w:w="3686" w:type="dxa"/>
          <w:vAlign w:val="center"/>
        </w:tcPr>
        <w:p w14:paraId="0FECDA9D" w14:textId="77777777" w:rsidR="00237CBD" w:rsidRPr="00674A46" w:rsidRDefault="00237CBD"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237CBD" w:rsidRDefault="00237CBD"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B6CF2"/>
    <w:multiLevelType w:val="hybridMultilevel"/>
    <w:tmpl w:val="9028BEE4"/>
    <w:lvl w:ilvl="0" w:tplc="B100FBE2">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3B263E"/>
    <w:multiLevelType w:val="hybridMultilevel"/>
    <w:tmpl w:val="9D4CDD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19542D4"/>
    <w:multiLevelType w:val="hybridMultilevel"/>
    <w:tmpl w:val="21F641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4414272"/>
    <w:multiLevelType w:val="hybridMultilevel"/>
    <w:tmpl w:val="F65CB7D4"/>
    <w:lvl w:ilvl="0" w:tplc="080A0001">
      <w:start w:val="1"/>
      <w:numFmt w:val="bullet"/>
      <w:lvlText w:val=""/>
      <w:lvlJc w:val="left"/>
      <w:pPr>
        <w:ind w:left="1298" w:hanging="360"/>
      </w:pPr>
      <w:rPr>
        <w:rFonts w:ascii="Symbol" w:hAnsi="Symbol" w:hint="default"/>
      </w:rPr>
    </w:lvl>
    <w:lvl w:ilvl="1" w:tplc="080A0003" w:tentative="1">
      <w:start w:val="1"/>
      <w:numFmt w:val="bullet"/>
      <w:lvlText w:val="o"/>
      <w:lvlJc w:val="left"/>
      <w:pPr>
        <w:ind w:left="2018" w:hanging="360"/>
      </w:pPr>
      <w:rPr>
        <w:rFonts w:ascii="Courier New" w:hAnsi="Courier New" w:cs="Courier New" w:hint="default"/>
      </w:rPr>
    </w:lvl>
    <w:lvl w:ilvl="2" w:tplc="080A0005" w:tentative="1">
      <w:start w:val="1"/>
      <w:numFmt w:val="bullet"/>
      <w:lvlText w:val=""/>
      <w:lvlJc w:val="left"/>
      <w:pPr>
        <w:ind w:left="2738" w:hanging="360"/>
      </w:pPr>
      <w:rPr>
        <w:rFonts w:ascii="Wingdings" w:hAnsi="Wingdings" w:hint="default"/>
      </w:rPr>
    </w:lvl>
    <w:lvl w:ilvl="3" w:tplc="080A0001" w:tentative="1">
      <w:start w:val="1"/>
      <w:numFmt w:val="bullet"/>
      <w:lvlText w:val=""/>
      <w:lvlJc w:val="left"/>
      <w:pPr>
        <w:ind w:left="3458" w:hanging="360"/>
      </w:pPr>
      <w:rPr>
        <w:rFonts w:ascii="Symbol" w:hAnsi="Symbol" w:hint="default"/>
      </w:rPr>
    </w:lvl>
    <w:lvl w:ilvl="4" w:tplc="080A0003" w:tentative="1">
      <w:start w:val="1"/>
      <w:numFmt w:val="bullet"/>
      <w:lvlText w:val="o"/>
      <w:lvlJc w:val="left"/>
      <w:pPr>
        <w:ind w:left="4178" w:hanging="360"/>
      </w:pPr>
      <w:rPr>
        <w:rFonts w:ascii="Courier New" w:hAnsi="Courier New" w:cs="Courier New" w:hint="default"/>
      </w:rPr>
    </w:lvl>
    <w:lvl w:ilvl="5" w:tplc="080A0005" w:tentative="1">
      <w:start w:val="1"/>
      <w:numFmt w:val="bullet"/>
      <w:lvlText w:val=""/>
      <w:lvlJc w:val="left"/>
      <w:pPr>
        <w:ind w:left="4898" w:hanging="360"/>
      </w:pPr>
      <w:rPr>
        <w:rFonts w:ascii="Wingdings" w:hAnsi="Wingdings" w:hint="default"/>
      </w:rPr>
    </w:lvl>
    <w:lvl w:ilvl="6" w:tplc="080A0001" w:tentative="1">
      <w:start w:val="1"/>
      <w:numFmt w:val="bullet"/>
      <w:lvlText w:val=""/>
      <w:lvlJc w:val="left"/>
      <w:pPr>
        <w:ind w:left="5618" w:hanging="360"/>
      </w:pPr>
      <w:rPr>
        <w:rFonts w:ascii="Symbol" w:hAnsi="Symbol" w:hint="default"/>
      </w:rPr>
    </w:lvl>
    <w:lvl w:ilvl="7" w:tplc="080A0003" w:tentative="1">
      <w:start w:val="1"/>
      <w:numFmt w:val="bullet"/>
      <w:lvlText w:val="o"/>
      <w:lvlJc w:val="left"/>
      <w:pPr>
        <w:ind w:left="6338" w:hanging="360"/>
      </w:pPr>
      <w:rPr>
        <w:rFonts w:ascii="Courier New" w:hAnsi="Courier New" w:cs="Courier New" w:hint="default"/>
      </w:rPr>
    </w:lvl>
    <w:lvl w:ilvl="8" w:tplc="080A0005" w:tentative="1">
      <w:start w:val="1"/>
      <w:numFmt w:val="bullet"/>
      <w:lvlText w:val=""/>
      <w:lvlJc w:val="left"/>
      <w:pPr>
        <w:ind w:left="7058" w:hanging="360"/>
      </w:pPr>
      <w:rPr>
        <w:rFonts w:ascii="Wingdings" w:hAnsi="Wingdings" w:hint="default"/>
      </w:rPr>
    </w:lvl>
  </w:abstractNum>
  <w:abstractNum w:abstractNumId="5">
    <w:nsid w:val="15AE64C5"/>
    <w:multiLevelType w:val="hybridMultilevel"/>
    <w:tmpl w:val="D856151E"/>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8CE4C82"/>
    <w:multiLevelType w:val="hybridMultilevel"/>
    <w:tmpl w:val="1A7EB71E"/>
    <w:lvl w:ilvl="0" w:tplc="A69082B6">
      <w:start w:val="1"/>
      <w:numFmt w:val="lowerLetter"/>
      <w:lvlText w:val="%1)"/>
      <w:lvlJc w:val="left"/>
      <w:pPr>
        <w:ind w:left="720" w:hanging="360"/>
      </w:pPr>
      <w:rPr>
        <w:rFonts w:eastAsiaTheme="majorEastAsia" w:cstheme="majorBid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D3B1576"/>
    <w:multiLevelType w:val="hybridMultilevel"/>
    <w:tmpl w:val="B1441B4C"/>
    <w:lvl w:ilvl="0" w:tplc="58063A80">
      <w:start w:val="1"/>
      <w:numFmt w:val="lowerLetter"/>
      <w:lvlText w:val="%1)"/>
      <w:lvlJc w:val="left"/>
      <w:pPr>
        <w:ind w:left="662" w:hanging="360"/>
      </w:pPr>
      <w:rPr>
        <w:rFonts w:hint="default"/>
        <w:b/>
        <w:i w:val="0"/>
      </w:rPr>
    </w:lvl>
    <w:lvl w:ilvl="1" w:tplc="080A0019" w:tentative="1">
      <w:start w:val="1"/>
      <w:numFmt w:val="lowerLetter"/>
      <w:lvlText w:val="%2."/>
      <w:lvlJc w:val="left"/>
      <w:pPr>
        <w:ind w:left="1382" w:hanging="360"/>
      </w:pPr>
    </w:lvl>
    <w:lvl w:ilvl="2" w:tplc="080A001B" w:tentative="1">
      <w:start w:val="1"/>
      <w:numFmt w:val="lowerRoman"/>
      <w:lvlText w:val="%3."/>
      <w:lvlJc w:val="right"/>
      <w:pPr>
        <w:ind w:left="2102" w:hanging="180"/>
      </w:pPr>
    </w:lvl>
    <w:lvl w:ilvl="3" w:tplc="080A000F" w:tentative="1">
      <w:start w:val="1"/>
      <w:numFmt w:val="decimal"/>
      <w:lvlText w:val="%4."/>
      <w:lvlJc w:val="left"/>
      <w:pPr>
        <w:ind w:left="2822" w:hanging="360"/>
      </w:pPr>
    </w:lvl>
    <w:lvl w:ilvl="4" w:tplc="080A0019" w:tentative="1">
      <w:start w:val="1"/>
      <w:numFmt w:val="lowerLetter"/>
      <w:lvlText w:val="%5."/>
      <w:lvlJc w:val="left"/>
      <w:pPr>
        <w:ind w:left="3542" w:hanging="360"/>
      </w:pPr>
    </w:lvl>
    <w:lvl w:ilvl="5" w:tplc="080A001B" w:tentative="1">
      <w:start w:val="1"/>
      <w:numFmt w:val="lowerRoman"/>
      <w:lvlText w:val="%6."/>
      <w:lvlJc w:val="right"/>
      <w:pPr>
        <w:ind w:left="4262" w:hanging="180"/>
      </w:pPr>
    </w:lvl>
    <w:lvl w:ilvl="6" w:tplc="080A000F" w:tentative="1">
      <w:start w:val="1"/>
      <w:numFmt w:val="decimal"/>
      <w:lvlText w:val="%7."/>
      <w:lvlJc w:val="left"/>
      <w:pPr>
        <w:ind w:left="4982" w:hanging="360"/>
      </w:pPr>
    </w:lvl>
    <w:lvl w:ilvl="7" w:tplc="080A0019" w:tentative="1">
      <w:start w:val="1"/>
      <w:numFmt w:val="lowerLetter"/>
      <w:lvlText w:val="%8."/>
      <w:lvlJc w:val="left"/>
      <w:pPr>
        <w:ind w:left="5702" w:hanging="360"/>
      </w:pPr>
    </w:lvl>
    <w:lvl w:ilvl="8" w:tplc="080A001B" w:tentative="1">
      <w:start w:val="1"/>
      <w:numFmt w:val="lowerRoman"/>
      <w:lvlText w:val="%9."/>
      <w:lvlJc w:val="right"/>
      <w:pPr>
        <w:ind w:left="6422" w:hanging="180"/>
      </w:pPr>
    </w:lvl>
  </w:abstractNum>
  <w:abstractNum w:abstractNumId="8">
    <w:nsid w:val="1E4036C3"/>
    <w:multiLevelType w:val="hybridMultilevel"/>
    <w:tmpl w:val="D4461206"/>
    <w:lvl w:ilvl="0" w:tplc="AA1EE77A">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nsid w:val="20F63E08"/>
    <w:multiLevelType w:val="hybridMultilevel"/>
    <w:tmpl w:val="18886A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39E19F6"/>
    <w:multiLevelType w:val="hybridMultilevel"/>
    <w:tmpl w:val="3EE8C816"/>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4F63935"/>
    <w:multiLevelType w:val="hybridMultilevel"/>
    <w:tmpl w:val="13C24562"/>
    <w:lvl w:ilvl="0" w:tplc="080A0017">
      <w:start w:val="1"/>
      <w:numFmt w:val="lowerLetter"/>
      <w:lvlText w:val="%1)"/>
      <w:lvlJc w:val="left"/>
      <w:pPr>
        <w:ind w:left="720" w:hanging="360"/>
      </w:pPr>
      <w:rPr>
        <w:rFonts w:hint="default"/>
      </w:rPr>
    </w:lvl>
    <w:lvl w:ilvl="1" w:tplc="2552273C">
      <w:start w:val="1"/>
      <w:numFmt w:val="upperRoman"/>
      <w:lvlText w:val="%2."/>
      <w:lvlJc w:val="left"/>
      <w:pPr>
        <w:ind w:left="1800" w:hanging="720"/>
      </w:pPr>
      <w:rPr>
        <w:rFonts w:hint="default"/>
      </w:rPr>
    </w:lvl>
    <w:lvl w:ilvl="2" w:tplc="57D89346">
      <w:start w:val="990"/>
      <w:numFmt w:val="decimal"/>
      <w:lvlText w:val="%3."/>
      <w:lvlJc w:val="left"/>
      <w:pPr>
        <w:ind w:left="2400" w:hanging="4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7470364"/>
    <w:multiLevelType w:val="hybridMultilevel"/>
    <w:tmpl w:val="312A9DA8"/>
    <w:lvl w:ilvl="0" w:tplc="E166A3E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27912435"/>
    <w:multiLevelType w:val="hybridMultilevel"/>
    <w:tmpl w:val="724C2840"/>
    <w:lvl w:ilvl="0" w:tplc="8884D7B8">
      <w:start w:val="1"/>
      <w:numFmt w:val="lowerLetter"/>
      <w:lvlText w:val="%1)"/>
      <w:lvlJc w:val="left"/>
      <w:pPr>
        <w:ind w:left="720" w:hanging="360"/>
      </w:pPr>
      <w:rPr>
        <w:rFonts w:ascii="Palatino Linotype" w:eastAsia="Calibri" w:hAnsi="Palatino Linotype"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D316392"/>
    <w:multiLevelType w:val="hybridMultilevel"/>
    <w:tmpl w:val="4A68F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DBF2747"/>
    <w:multiLevelType w:val="hybridMultilevel"/>
    <w:tmpl w:val="7C544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7">
    <w:nsid w:val="2FE80C9F"/>
    <w:multiLevelType w:val="hybridMultilevel"/>
    <w:tmpl w:val="D960CF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07C5457"/>
    <w:multiLevelType w:val="hybridMultilevel"/>
    <w:tmpl w:val="0262DCEA"/>
    <w:lvl w:ilvl="0" w:tplc="B6264EA6">
      <w:start w:val="1"/>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4317490"/>
    <w:multiLevelType w:val="hybridMultilevel"/>
    <w:tmpl w:val="BFF4718C"/>
    <w:lvl w:ilvl="0" w:tplc="92BE0B36">
      <w:start w:val="1"/>
      <w:numFmt w:val="decimal"/>
      <w:lvlText w:val="%1."/>
      <w:lvlJc w:val="left"/>
      <w:pPr>
        <w:ind w:left="433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266AF9D4">
      <w:start w:val="1"/>
      <w:numFmt w:val="lowerLetter"/>
      <w:lvlText w:val="%3)"/>
      <w:lvlJc w:val="left"/>
      <w:pPr>
        <w:ind w:left="2820" w:hanging="840"/>
      </w:pPr>
      <w:rPr>
        <w:rFonts w:hint="default"/>
      </w:rPr>
    </w:lvl>
    <w:lvl w:ilvl="3" w:tplc="080A000F">
      <w:start w:val="1"/>
      <w:numFmt w:val="decimal"/>
      <w:lvlText w:val="%4."/>
      <w:lvlJc w:val="left"/>
      <w:pPr>
        <w:ind w:left="2880" w:hanging="360"/>
      </w:pPr>
    </w:lvl>
    <w:lvl w:ilvl="4" w:tplc="67B88E1E">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8420960"/>
    <w:multiLevelType w:val="hybridMultilevel"/>
    <w:tmpl w:val="B9FEC08E"/>
    <w:lvl w:ilvl="0" w:tplc="1BFA9C82">
      <w:start w:val="1"/>
      <w:numFmt w:val="upperRoman"/>
      <w:lvlText w:val="%1."/>
      <w:lvlJc w:val="left"/>
      <w:pPr>
        <w:ind w:left="1080" w:hanging="72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C4B4BBA"/>
    <w:multiLevelType w:val="hybridMultilevel"/>
    <w:tmpl w:val="DA50DB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E2B272C"/>
    <w:multiLevelType w:val="hybridMultilevel"/>
    <w:tmpl w:val="BFF4718C"/>
    <w:lvl w:ilvl="0" w:tplc="92BE0B36">
      <w:start w:val="1"/>
      <w:numFmt w:val="decimal"/>
      <w:lvlText w:val="%1."/>
      <w:lvlJc w:val="left"/>
      <w:pPr>
        <w:ind w:left="433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266AF9D4">
      <w:start w:val="1"/>
      <w:numFmt w:val="lowerLetter"/>
      <w:lvlText w:val="%3)"/>
      <w:lvlJc w:val="left"/>
      <w:pPr>
        <w:ind w:left="2820" w:hanging="840"/>
      </w:pPr>
      <w:rPr>
        <w:rFonts w:hint="default"/>
      </w:rPr>
    </w:lvl>
    <w:lvl w:ilvl="3" w:tplc="080A000F">
      <w:start w:val="1"/>
      <w:numFmt w:val="decimal"/>
      <w:lvlText w:val="%4."/>
      <w:lvlJc w:val="left"/>
      <w:pPr>
        <w:ind w:left="2880" w:hanging="360"/>
      </w:pPr>
    </w:lvl>
    <w:lvl w:ilvl="4" w:tplc="67B88E1E">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E9E6DE7"/>
    <w:multiLevelType w:val="multilevel"/>
    <w:tmpl w:val="C73A9078"/>
    <w:lvl w:ilvl="0">
      <w:start w:val="5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3EE52038"/>
    <w:multiLevelType w:val="multilevel"/>
    <w:tmpl w:val="697C47C0"/>
    <w:lvl w:ilvl="0">
      <w:start w:val="13"/>
      <w:numFmt w:val="decimal"/>
      <w:lvlText w:val="%1."/>
      <w:lvlJc w:val="left"/>
      <w:pPr>
        <w:ind w:left="720" w:hanging="360"/>
      </w:pPr>
      <w:rPr>
        <w:rFonts w:ascii="Palatino Linotype" w:hAnsi="Palatino Linotype" w:hint="default"/>
        <w:b/>
        <w:i w:val="0"/>
        <w:sz w:val="24"/>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18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415E667D"/>
    <w:multiLevelType w:val="hybridMultilevel"/>
    <w:tmpl w:val="BBAC481C"/>
    <w:lvl w:ilvl="0" w:tplc="3C948B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786164C"/>
    <w:multiLevelType w:val="hybridMultilevel"/>
    <w:tmpl w:val="B1441B4C"/>
    <w:lvl w:ilvl="0" w:tplc="58063A80">
      <w:start w:val="1"/>
      <w:numFmt w:val="lowerLetter"/>
      <w:lvlText w:val="%1)"/>
      <w:lvlJc w:val="left"/>
      <w:pPr>
        <w:ind w:left="662" w:hanging="360"/>
      </w:pPr>
      <w:rPr>
        <w:rFonts w:hint="default"/>
        <w:b/>
        <w:i w:val="0"/>
      </w:rPr>
    </w:lvl>
    <w:lvl w:ilvl="1" w:tplc="080A0019" w:tentative="1">
      <w:start w:val="1"/>
      <w:numFmt w:val="lowerLetter"/>
      <w:lvlText w:val="%2."/>
      <w:lvlJc w:val="left"/>
      <w:pPr>
        <w:ind w:left="1382" w:hanging="360"/>
      </w:pPr>
    </w:lvl>
    <w:lvl w:ilvl="2" w:tplc="080A001B" w:tentative="1">
      <w:start w:val="1"/>
      <w:numFmt w:val="lowerRoman"/>
      <w:lvlText w:val="%3."/>
      <w:lvlJc w:val="right"/>
      <w:pPr>
        <w:ind w:left="2102" w:hanging="180"/>
      </w:pPr>
    </w:lvl>
    <w:lvl w:ilvl="3" w:tplc="080A000F" w:tentative="1">
      <w:start w:val="1"/>
      <w:numFmt w:val="decimal"/>
      <w:lvlText w:val="%4."/>
      <w:lvlJc w:val="left"/>
      <w:pPr>
        <w:ind w:left="2822" w:hanging="360"/>
      </w:pPr>
    </w:lvl>
    <w:lvl w:ilvl="4" w:tplc="080A0019" w:tentative="1">
      <w:start w:val="1"/>
      <w:numFmt w:val="lowerLetter"/>
      <w:lvlText w:val="%5."/>
      <w:lvlJc w:val="left"/>
      <w:pPr>
        <w:ind w:left="3542" w:hanging="360"/>
      </w:pPr>
    </w:lvl>
    <w:lvl w:ilvl="5" w:tplc="080A001B" w:tentative="1">
      <w:start w:val="1"/>
      <w:numFmt w:val="lowerRoman"/>
      <w:lvlText w:val="%6."/>
      <w:lvlJc w:val="right"/>
      <w:pPr>
        <w:ind w:left="4262" w:hanging="180"/>
      </w:pPr>
    </w:lvl>
    <w:lvl w:ilvl="6" w:tplc="080A000F" w:tentative="1">
      <w:start w:val="1"/>
      <w:numFmt w:val="decimal"/>
      <w:lvlText w:val="%7."/>
      <w:lvlJc w:val="left"/>
      <w:pPr>
        <w:ind w:left="4982" w:hanging="360"/>
      </w:pPr>
    </w:lvl>
    <w:lvl w:ilvl="7" w:tplc="080A0019" w:tentative="1">
      <w:start w:val="1"/>
      <w:numFmt w:val="lowerLetter"/>
      <w:lvlText w:val="%8."/>
      <w:lvlJc w:val="left"/>
      <w:pPr>
        <w:ind w:left="5702" w:hanging="360"/>
      </w:pPr>
    </w:lvl>
    <w:lvl w:ilvl="8" w:tplc="080A001B" w:tentative="1">
      <w:start w:val="1"/>
      <w:numFmt w:val="lowerRoman"/>
      <w:lvlText w:val="%9."/>
      <w:lvlJc w:val="right"/>
      <w:pPr>
        <w:ind w:left="6422" w:hanging="180"/>
      </w:pPr>
    </w:lvl>
  </w:abstractNum>
  <w:abstractNum w:abstractNumId="28">
    <w:nsid w:val="551B4474"/>
    <w:multiLevelType w:val="hybridMultilevel"/>
    <w:tmpl w:val="99E2004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94D2B58"/>
    <w:multiLevelType w:val="hybridMultilevel"/>
    <w:tmpl w:val="86A62F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ADD1377"/>
    <w:multiLevelType w:val="hybridMultilevel"/>
    <w:tmpl w:val="0262DCEA"/>
    <w:lvl w:ilvl="0" w:tplc="B6264EA6">
      <w:start w:val="1"/>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E06493A"/>
    <w:multiLevelType w:val="hybridMultilevel"/>
    <w:tmpl w:val="1446371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32">
    <w:nsid w:val="5E7A2F3F"/>
    <w:multiLevelType w:val="hybridMultilevel"/>
    <w:tmpl w:val="9DA2BD3C"/>
    <w:lvl w:ilvl="0" w:tplc="38906CDE">
      <w:start w:val="1"/>
      <w:numFmt w:val="lowerLetter"/>
      <w:lvlText w:val="%1)"/>
      <w:lvlJc w:val="left"/>
      <w:pPr>
        <w:ind w:left="928" w:hanging="360"/>
      </w:pPr>
      <w:rPr>
        <w:rFonts w:eastAsiaTheme="majorEastAsia" w:cstheme="majorBidi" w:hint="default"/>
        <w:b/>
        <w:color w:val="000000" w:themeColor="text1"/>
        <w:sz w:val="26"/>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33">
    <w:nsid w:val="5F580327"/>
    <w:multiLevelType w:val="multilevel"/>
    <w:tmpl w:val="C73A9078"/>
    <w:lvl w:ilvl="0">
      <w:start w:val="5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5FCB39B1"/>
    <w:multiLevelType w:val="hybridMultilevel"/>
    <w:tmpl w:val="018A5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nsid w:val="627A1FB0"/>
    <w:multiLevelType w:val="hybridMultilevel"/>
    <w:tmpl w:val="D750B2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2C60455"/>
    <w:multiLevelType w:val="hybridMultilevel"/>
    <w:tmpl w:val="562AFADC"/>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nsid w:val="645C778D"/>
    <w:multiLevelType w:val="hybridMultilevel"/>
    <w:tmpl w:val="88F46CDE"/>
    <w:lvl w:ilvl="0" w:tplc="36EEDAC6">
      <w:numFmt w:val="bullet"/>
      <w:lvlText w:val="-"/>
      <w:lvlJc w:val="left"/>
      <w:pPr>
        <w:ind w:left="720" w:hanging="360"/>
      </w:pPr>
      <w:rPr>
        <w:rFonts w:ascii="Palatino Linotype" w:eastAsiaTheme="minorEastAsia"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F875C07"/>
    <w:multiLevelType w:val="hybridMultilevel"/>
    <w:tmpl w:val="562AFADC"/>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nsid w:val="70F11379"/>
    <w:multiLevelType w:val="hybridMultilevel"/>
    <w:tmpl w:val="61E2A1F4"/>
    <w:lvl w:ilvl="0" w:tplc="6FF6BA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2A86097"/>
    <w:multiLevelType w:val="hybridMultilevel"/>
    <w:tmpl w:val="CBAE49D4"/>
    <w:lvl w:ilvl="0" w:tplc="05E8EB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70136A0"/>
    <w:multiLevelType w:val="hybridMultilevel"/>
    <w:tmpl w:val="BCB610A0"/>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B3161FA"/>
    <w:multiLevelType w:val="hybridMultilevel"/>
    <w:tmpl w:val="E5B25B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C4243FC"/>
    <w:multiLevelType w:val="hybridMultilevel"/>
    <w:tmpl w:val="CB30970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start w:val="1"/>
      <w:numFmt w:val="bullet"/>
      <w:lvlText w:val="o"/>
      <w:lvlJc w:val="left"/>
      <w:pPr>
        <w:ind w:left="3102" w:hanging="360"/>
      </w:pPr>
      <w:rPr>
        <w:rFonts w:ascii="Courier New" w:hAnsi="Courier New" w:cs="Courier New" w:hint="default"/>
      </w:rPr>
    </w:lvl>
    <w:lvl w:ilvl="2" w:tplc="080A0005">
      <w:start w:val="1"/>
      <w:numFmt w:val="bullet"/>
      <w:lvlText w:val=""/>
      <w:lvlJc w:val="left"/>
      <w:pPr>
        <w:ind w:left="3822" w:hanging="360"/>
      </w:pPr>
      <w:rPr>
        <w:rFonts w:ascii="Wingdings" w:hAnsi="Wingdings" w:hint="default"/>
      </w:rPr>
    </w:lvl>
    <w:lvl w:ilvl="3" w:tplc="080A0001">
      <w:start w:val="1"/>
      <w:numFmt w:val="bullet"/>
      <w:lvlText w:val=""/>
      <w:lvlJc w:val="left"/>
      <w:pPr>
        <w:ind w:left="4542" w:hanging="360"/>
      </w:pPr>
      <w:rPr>
        <w:rFonts w:ascii="Symbol" w:hAnsi="Symbol" w:hint="default"/>
      </w:rPr>
    </w:lvl>
    <w:lvl w:ilvl="4" w:tplc="080A0003">
      <w:start w:val="1"/>
      <w:numFmt w:val="bullet"/>
      <w:lvlText w:val="o"/>
      <w:lvlJc w:val="left"/>
      <w:pPr>
        <w:ind w:left="5262" w:hanging="360"/>
      </w:pPr>
      <w:rPr>
        <w:rFonts w:ascii="Courier New" w:hAnsi="Courier New" w:cs="Courier New" w:hint="default"/>
      </w:rPr>
    </w:lvl>
    <w:lvl w:ilvl="5" w:tplc="080A0005">
      <w:start w:val="1"/>
      <w:numFmt w:val="bullet"/>
      <w:lvlText w:val=""/>
      <w:lvlJc w:val="left"/>
      <w:pPr>
        <w:ind w:left="5982" w:hanging="360"/>
      </w:pPr>
      <w:rPr>
        <w:rFonts w:ascii="Wingdings" w:hAnsi="Wingdings" w:hint="default"/>
      </w:rPr>
    </w:lvl>
    <w:lvl w:ilvl="6" w:tplc="080A0001">
      <w:start w:val="1"/>
      <w:numFmt w:val="bullet"/>
      <w:lvlText w:val=""/>
      <w:lvlJc w:val="left"/>
      <w:pPr>
        <w:ind w:left="6702" w:hanging="360"/>
      </w:pPr>
      <w:rPr>
        <w:rFonts w:ascii="Symbol" w:hAnsi="Symbol" w:hint="default"/>
      </w:rPr>
    </w:lvl>
    <w:lvl w:ilvl="7" w:tplc="080A0003">
      <w:start w:val="1"/>
      <w:numFmt w:val="bullet"/>
      <w:lvlText w:val="o"/>
      <w:lvlJc w:val="left"/>
      <w:pPr>
        <w:ind w:left="7422" w:hanging="360"/>
      </w:pPr>
      <w:rPr>
        <w:rFonts w:ascii="Courier New" w:hAnsi="Courier New" w:cs="Courier New" w:hint="default"/>
      </w:rPr>
    </w:lvl>
    <w:lvl w:ilvl="8" w:tplc="080A0005">
      <w:start w:val="1"/>
      <w:numFmt w:val="bullet"/>
      <w:lvlText w:val=""/>
      <w:lvlJc w:val="left"/>
      <w:pPr>
        <w:ind w:left="8142" w:hanging="360"/>
      </w:pPr>
      <w:rPr>
        <w:rFonts w:ascii="Wingdings" w:hAnsi="Wingdings" w:hint="default"/>
      </w:rPr>
    </w:lvl>
  </w:abstractNum>
  <w:abstractNum w:abstractNumId="47">
    <w:nsid w:val="7E054843"/>
    <w:multiLevelType w:val="hybridMultilevel"/>
    <w:tmpl w:val="7C544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7F2D4351"/>
    <w:multiLevelType w:val="hybridMultilevel"/>
    <w:tmpl w:val="938E53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9"/>
  </w:num>
  <w:num w:numId="2">
    <w:abstractNumId w:val="30"/>
  </w:num>
  <w:num w:numId="3">
    <w:abstractNumId w:val="27"/>
  </w:num>
  <w:num w:numId="4">
    <w:abstractNumId w:val="7"/>
  </w:num>
  <w:num w:numId="5">
    <w:abstractNumId w:val="0"/>
  </w:num>
  <w:num w:numId="6">
    <w:abstractNumId w:val="31"/>
  </w:num>
  <w:num w:numId="7">
    <w:abstractNumId w:val="28"/>
  </w:num>
  <w:num w:numId="8">
    <w:abstractNumId w:val="13"/>
  </w:num>
  <w:num w:numId="9">
    <w:abstractNumId w:val="42"/>
  </w:num>
  <w:num w:numId="10">
    <w:abstractNumId w:val="14"/>
  </w:num>
  <w:num w:numId="11">
    <w:abstractNumId w:val="46"/>
  </w:num>
  <w:num w:numId="12">
    <w:abstractNumId w:val="16"/>
  </w:num>
  <w:num w:numId="13">
    <w:abstractNumId w:val="20"/>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41"/>
  </w:num>
  <w:num w:numId="17">
    <w:abstractNumId w:val="26"/>
  </w:num>
  <w:num w:numId="18">
    <w:abstractNumId w:val="40"/>
  </w:num>
  <w:num w:numId="19">
    <w:abstractNumId w:val="19"/>
  </w:num>
  <w:num w:numId="20">
    <w:abstractNumId w:val="47"/>
  </w:num>
  <w:num w:numId="21">
    <w:abstractNumId w:val="22"/>
  </w:num>
  <w:num w:numId="22">
    <w:abstractNumId w:val="9"/>
  </w:num>
  <w:num w:numId="23">
    <w:abstractNumId w:val="3"/>
  </w:num>
  <w:num w:numId="24">
    <w:abstractNumId w:val="36"/>
  </w:num>
  <w:num w:numId="25">
    <w:abstractNumId w:val="2"/>
  </w:num>
  <w:num w:numId="26">
    <w:abstractNumId w:val="48"/>
  </w:num>
  <w:num w:numId="27">
    <w:abstractNumId w:val="17"/>
  </w:num>
  <w:num w:numId="28">
    <w:abstractNumId w:val="38"/>
  </w:num>
  <w:num w:numId="29">
    <w:abstractNumId w:val="45"/>
  </w:num>
  <w:num w:numId="30">
    <w:abstractNumId w:val="34"/>
  </w:num>
  <w:num w:numId="31">
    <w:abstractNumId w:val="4"/>
  </w:num>
  <w:num w:numId="32">
    <w:abstractNumId w:val="18"/>
  </w:num>
  <w:num w:numId="33">
    <w:abstractNumId w:val="6"/>
  </w:num>
  <w:num w:numId="34">
    <w:abstractNumId w:val="32"/>
  </w:num>
  <w:num w:numId="35">
    <w:abstractNumId w:val="25"/>
  </w:num>
  <w:num w:numId="36">
    <w:abstractNumId w:val="33"/>
  </w:num>
  <w:num w:numId="37">
    <w:abstractNumId w:val="24"/>
  </w:num>
  <w:num w:numId="38">
    <w:abstractNumId w:val="15"/>
  </w:num>
  <w:num w:numId="39">
    <w:abstractNumId w:val="23"/>
  </w:num>
  <w:num w:numId="40">
    <w:abstractNumId w:val="11"/>
  </w:num>
  <w:num w:numId="41">
    <w:abstractNumId w:val="5"/>
  </w:num>
  <w:num w:numId="42">
    <w:abstractNumId w:val="37"/>
  </w:num>
  <w:num w:numId="43">
    <w:abstractNumId w:val="10"/>
  </w:num>
  <w:num w:numId="44">
    <w:abstractNumId w:val="44"/>
  </w:num>
  <w:num w:numId="45">
    <w:abstractNumId w:val="8"/>
  </w:num>
  <w:num w:numId="46">
    <w:abstractNumId w:val="43"/>
  </w:num>
  <w:num w:numId="47">
    <w:abstractNumId w:val="21"/>
  </w:num>
  <w:num w:numId="48">
    <w:abstractNumId w:val="1"/>
  </w:num>
  <w:num w:numId="49">
    <w:abstractNumId w:val="2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3EC"/>
    <w:rsid w:val="00003A05"/>
    <w:rsid w:val="0000407F"/>
    <w:rsid w:val="000058E3"/>
    <w:rsid w:val="000060C4"/>
    <w:rsid w:val="00006F9D"/>
    <w:rsid w:val="0000724D"/>
    <w:rsid w:val="000072D1"/>
    <w:rsid w:val="00007E8A"/>
    <w:rsid w:val="0001106B"/>
    <w:rsid w:val="00012472"/>
    <w:rsid w:val="00016144"/>
    <w:rsid w:val="00017040"/>
    <w:rsid w:val="000203D3"/>
    <w:rsid w:val="00020F0A"/>
    <w:rsid w:val="000211F8"/>
    <w:rsid w:val="00027EA9"/>
    <w:rsid w:val="00027EF7"/>
    <w:rsid w:val="0003063D"/>
    <w:rsid w:val="000313DA"/>
    <w:rsid w:val="00031F10"/>
    <w:rsid w:val="000321E2"/>
    <w:rsid w:val="00032493"/>
    <w:rsid w:val="00033F39"/>
    <w:rsid w:val="000353D8"/>
    <w:rsid w:val="00040774"/>
    <w:rsid w:val="0004193F"/>
    <w:rsid w:val="00042380"/>
    <w:rsid w:val="0004246E"/>
    <w:rsid w:val="00042AFA"/>
    <w:rsid w:val="00043987"/>
    <w:rsid w:val="0004686A"/>
    <w:rsid w:val="000468E2"/>
    <w:rsid w:val="000514BA"/>
    <w:rsid w:val="0005237C"/>
    <w:rsid w:val="000525AF"/>
    <w:rsid w:val="00052A3C"/>
    <w:rsid w:val="00054A03"/>
    <w:rsid w:val="00056A79"/>
    <w:rsid w:val="000572EE"/>
    <w:rsid w:val="00061344"/>
    <w:rsid w:val="00062379"/>
    <w:rsid w:val="000631D9"/>
    <w:rsid w:val="000647ED"/>
    <w:rsid w:val="00064A37"/>
    <w:rsid w:val="00064B95"/>
    <w:rsid w:val="000652F1"/>
    <w:rsid w:val="0006548A"/>
    <w:rsid w:val="0006608C"/>
    <w:rsid w:val="00067F29"/>
    <w:rsid w:val="000700A4"/>
    <w:rsid w:val="000737A2"/>
    <w:rsid w:val="0007471F"/>
    <w:rsid w:val="000775F3"/>
    <w:rsid w:val="000800AC"/>
    <w:rsid w:val="000813F6"/>
    <w:rsid w:val="00082D11"/>
    <w:rsid w:val="0008542A"/>
    <w:rsid w:val="00085BFA"/>
    <w:rsid w:val="0008694B"/>
    <w:rsid w:val="00090D6F"/>
    <w:rsid w:val="00090DBA"/>
    <w:rsid w:val="000920E5"/>
    <w:rsid w:val="00093E1E"/>
    <w:rsid w:val="00095A3E"/>
    <w:rsid w:val="0009781D"/>
    <w:rsid w:val="000A0913"/>
    <w:rsid w:val="000A319B"/>
    <w:rsid w:val="000A3932"/>
    <w:rsid w:val="000A3F90"/>
    <w:rsid w:val="000A4932"/>
    <w:rsid w:val="000A4E44"/>
    <w:rsid w:val="000A5B93"/>
    <w:rsid w:val="000A6903"/>
    <w:rsid w:val="000A77ED"/>
    <w:rsid w:val="000A7C93"/>
    <w:rsid w:val="000B0370"/>
    <w:rsid w:val="000B19FB"/>
    <w:rsid w:val="000B38FC"/>
    <w:rsid w:val="000B5D79"/>
    <w:rsid w:val="000C0061"/>
    <w:rsid w:val="000C0663"/>
    <w:rsid w:val="000C10B9"/>
    <w:rsid w:val="000C1C1E"/>
    <w:rsid w:val="000C23C2"/>
    <w:rsid w:val="000C2E5F"/>
    <w:rsid w:val="000C372B"/>
    <w:rsid w:val="000C3861"/>
    <w:rsid w:val="000C4A8E"/>
    <w:rsid w:val="000C5A04"/>
    <w:rsid w:val="000C5ABF"/>
    <w:rsid w:val="000C5AF7"/>
    <w:rsid w:val="000D0855"/>
    <w:rsid w:val="000D09C0"/>
    <w:rsid w:val="000D1606"/>
    <w:rsid w:val="000D1E0F"/>
    <w:rsid w:val="000D20DD"/>
    <w:rsid w:val="000D3275"/>
    <w:rsid w:val="000D5227"/>
    <w:rsid w:val="000D5A1D"/>
    <w:rsid w:val="000D61AC"/>
    <w:rsid w:val="000D7369"/>
    <w:rsid w:val="000D79A4"/>
    <w:rsid w:val="000D7A50"/>
    <w:rsid w:val="000E07DC"/>
    <w:rsid w:val="000E1E37"/>
    <w:rsid w:val="000E2665"/>
    <w:rsid w:val="000E58AD"/>
    <w:rsid w:val="000F0705"/>
    <w:rsid w:val="000F0CD8"/>
    <w:rsid w:val="000F2D8B"/>
    <w:rsid w:val="000F2EDD"/>
    <w:rsid w:val="00100DDD"/>
    <w:rsid w:val="00102447"/>
    <w:rsid w:val="00103888"/>
    <w:rsid w:val="00105CF9"/>
    <w:rsid w:val="00107499"/>
    <w:rsid w:val="00107557"/>
    <w:rsid w:val="00110A8E"/>
    <w:rsid w:val="0011167C"/>
    <w:rsid w:val="001125C5"/>
    <w:rsid w:val="00112B02"/>
    <w:rsid w:val="00112FBF"/>
    <w:rsid w:val="00114A21"/>
    <w:rsid w:val="00115F0F"/>
    <w:rsid w:val="0012006D"/>
    <w:rsid w:val="001212F2"/>
    <w:rsid w:val="00121D5D"/>
    <w:rsid w:val="00124658"/>
    <w:rsid w:val="001253D1"/>
    <w:rsid w:val="00126619"/>
    <w:rsid w:val="001316CA"/>
    <w:rsid w:val="001318D2"/>
    <w:rsid w:val="00132613"/>
    <w:rsid w:val="00132C06"/>
    <w:rsid w:val="001337C2"/>
    <w:rsid w:val="00133B79"/>
    <w:rsid w:val="00133CE5"/>
    <w:rsid w:val="00134946"/>
    <w:rsid w:val="00134B9C"/>
    <w:rsid w:val="001352E5"/>
    <w:rsid w:val="00137999"/>
    <w:rsid w:val="001407EE"/>
    <w:rsid w:val="00140D44"/>
    <w:rsid w:val="0014352A"/>
    <w:rsid w:val="001436BB"/>
    <w:rsid w:val="001459C8"/>
    <w:rsid w:val="00146EC3"/>
    <w:rsid w:val="00147864"/>
    <w:rsid w:val="0015165B"/>
    <w:rsid w:val="0015354C"/>
    <w:rsid w:val="00153833"/>
    <w:rsid w:val="0015466E"/>
    <w:rsid w:val="00154765"/>
    <w:rsid w:val="00154EF0"/>
    <w:rsid w:val="00155191"/>
    <w:rsid w:val="00155E24"/>
    <w:rsid w:val="00156A23"/>
    <w:rsid w:val="00157CD2"/>
    <w:rsid w:val="001631ED"/>
    <w:rsid w:val="001648EE"/>
    <w:rsid w:val="00164B65"/>
    <w:rsid w:val="0016518B"/>
    <w:rsid w:val="00166794"/>
    <w:rsid w:val="001734A2"/>
    <w:rsid w:val="00176CA6"/>
    <w:rsid w:val="001775DF"/>
    <w:rsid w:val="001831C5"/>
    <w:rsid w:val="00183907"/>
    <w:rsid w:val="00185071"/>
    <w:rsid w:val="00187763"/>
    <w:rsid w:val="00192E4B"/>
    <w:rsid w:val="00193AE9"/>
    <w:rsid w:val="00193C37"/>
    <w:rsid w:val="00195ADE"/>
    <w:rsid w:val="00196CF3"/>
    <w:rsid w:val="00197BA9"/>
    <w:rsid w:val="001A0571"/>
    <w:rsid w:val="001A12EE"/>
    <w:rsid w:val="001A138D"/>
    <w:rsid w:val="001A2857"/>
    <w:rsid w:val="001A2A89"/>
    <w:rsid w:val="001A44D1"/>
    <w:rsid w:val="001A5466"/>
    <w:rsid w:val="001A61E1"/>
    <w:rsid w:val="001A6A6D"/>
    <w:rsid w:val="001A6C1E"/>
    <w:rsid w:val="001B0F8D"/>
    <w:rsid w:val="001B1B20"/>
    <w:rsid w:val="001B3659"/>
    <w:rsid w:val="001B37CC"/>
    <w:rsid w:val="001B380C"/>
    <w:rsid w:val="001B53A0"/>
    <w:rsid w:val="001B5F70"/>
    <w:rsid w:val="001B7C0E"/>
    <w:rsid w:val="001C13B1"/>
    <w:rsid w:val="001C1C2A"/>
    <w:rsid w:val="001C1CDE"/>
    <w:rsid w:val="001C44C8"/>
    <w:rsid w:val="001C54A9"/>
    <w:rsid w:val="001C595F"/>
    <w:rsid w:val="001C6012"/>
    <w:rsid w:val="001C67B0"/>
    <w:rsid w:val="001C79FA"/>
    <w:rsid w:val="001D00FD"/>
    <w:rsid w:val="001D079B"/>
    <w:rsid w:val="001D07C9"/>
    <w:rsid w:val="001D088C"/>
    <w:rsid w:val="001D0E73"/>
    <w:rsid w:val="001D1324"/>
    <w:rsid w:val="001D1810"/>
    <w:rsid w:val="001D2FDE"/>
    <w:rsid w:val="001D3AB5"/>
    <w:rsid w:val="001D4D3A"/>
    <w:rsid w:val="001D5070"/>
    <w:rsid w:val="001D7E82"/>
    <w:rsid w:val="001E0AD2"/>
    <w:rsid w:val="001E2DA5"/>
    <w:rsid w:val="001E3000"/>
    <w:rsid w:val="001E380D"/>
    <w:rsid w:val="001E3F91"/>
    <w:rsid w:val="001E4773"/>
    <w:rsid w:val="001E55B7"/>
    <w:rsid w:val="001E6822"/>
    <w:rsid w:val="001E69B4"/>
    <w:rsid w:val="001E6EDF"/>
    <w:rsid w:val="001E74A5"/>
    <w:rsid w:val="001E7765"/>
    <w:rsid w:val="001E7871"/>
    <w:rsid w:val="001E7A48"/>
    <w:rsid w:val="001E7B9E"/>
    <w:rsid w:val="001F025B"/>
    <w:rsid w:val="001F1403"/>
    <w:rsid w:val="001F33E8"/>
    <w:rsid w:val="001F351E"/>
    <w:rsid w:val="001F40F9"/>
    <w:rsid w:val="001F7DE2"/>
    <w:rsid w:val="002007FF"/>
    <w:rsid w:val="00202A27"/>
    <w:rsid w:val="002031F3"/>
    <w:rsid w:val="00205FB6"/>
    <w:rsid w:val="00210FAC"/>
    <w:rsid w:val="00211229"/>
    <w:rsid w:val="00212ABC"/>
    <w:rsid w:val="00212C9C"/>
    <w:rsid w:val="00213108"/>
    <w:rsid w:val="0021453E"/>
    <w:rsid w:val="0021475E"/>
    <w:rsid w:val="00214ACD"/>
    <w:rsid w:val="002151A5"/>
    <w:rsid w:val="00217450"/>
    <w:rsid w:val="002179AC"/>
    <w:rsid w:val="00220ADB"/>
    <w:rsid w:val="00220C2D"/>
    <w:rsid w:val="002217BA"/>
    <w:rsid w:val="00221EB7"/>
    <w:rsid w:val="00222C1C"/>
    <w:rsid w:val="00222E92"/>
    <w:rsid w:val="00223441"/>
    <w:rsid w:val="00223507"/>
    <w:rsid w:val="0022533F"/>
    <w:rsid w:val="002269CC"/>
    <w:rsid w:val="0022734F"/>
    <w:rsid w:val="00230170"/>
    <w:rsid w:val="002305CF"/>
    <w:rsid w:val="002309A2"/>
    <w:rsid w:val="00232909"/>
    <w:rsid w:val="00232CC6"/>
    <w:rsid w:val="002342A9"/>
    <w:rsid w:val="002345FF"/>
    <w:rsid w:val="00235353"/>
    <w:rsid w:val="00236140"/>
    <w:rsid w:val="002363F1"/>
    <w:rsid w:val="00237611"/>
    <w:rsid w:val="00237CBD"/>
    <w:rsid w:val="00240396"/>
    <w:rsid w:val="0024139D"/>
    <w:rsid w:val="00242981"/>
    <w:rsid w:val="00244022"/>
    <w:rsid w:val="00244318"/>
    <w:rsid w:val="00244F8B"/>
    <w:rsid w:val="002458B8"/>
    <w:rsid w:val="00246E43"/>
    <w:rsid w:val="002522F4"/>
    <w:rsid w:val="00252A1F"/>
    <w:rsid w:val="00252B41"/>
    <w:rsid w:val="0025514B"/>
    <w:rsid w:val="0025524F"/>
    <w:rsid w:val="00255799"/>
    <w:rsid w:val="00255B21"/>
    <w:rsid w:val="0025607C"/>
    <w:rsid w:val="002564AC"/>
    <w:rsid w:val="00257314"/>
    <w:rsid w:val="00260C1D"/>
    <w:rsid w:val="00261001"/>
    <w:rsid w:val="0026150E"/>
    <w:rsid w:val="00262A7D"/>
    <w:rsid w:val="00264CF7"/>
    <w:rsid w:val="00264D02"/>
    <w:rsid w:val="0026500D"/>
    <w:rsid w:val="00265CD7"/>
    <w:rsid w:val="002665BD"/>
    <w:rsid w:val="00266678"/>
    <w:rsid w:val="00266E7D"/>
    <w:rsid w:val="00270F45"/>
    <w:rsid w:val="00271AE6"/>
    <w:rsid w:val="00271B06"/>
    <w:rsid w:val="002724C0"/>
    <w:rsid w:val="00273013"/>
    <w:rsid w:val="00273C37"/>
    <w:rsid w:val="0027430D"/>
    <w:rsid w:val="0027476B"/>
    <w:rsid w:val="002748F6"/>
    <w:rsid w:val="00275E8F"/>
    <w:rsid w:val="00277A35"/>
    <w:rsid w:val="00280994"/>
    <w:rsid w:val="00286AD1"/>
    <w:rsid w:val="002871EB"/>
    <w:rsid w:val="0029449D"/>
    <w:rsid w:val="002952D0"/>
    <w:rsid w:val="0029534C"/>
    <w:rsid w:val="002A35B6"/>
    <w:rsid w:val="002A3C1B"/>
    <w:rsid w:val="002A43F6"/>
    <w:rsid w:val="002B0014"/>
    <w:rsid w:val="002B085C"/>
    <w:rsid w:val="002B2A2E"/>
    <w:rsid w:val="002B2B22"/>
    <w:rsid w:val="002B2F59"/>
    <w:rsid w:val="002B378D"/>
    <w:rsid w:val="002B39AD"/>
    <w:rsid w:val="002B4D21"/>
    <w:rsid w:val="002B62AC"/>
    <w:rsid w:val="002B6755"/>
    <w:rsid w:val="002B7C77"/>
    <w:rsid w:val="002C0804"/>
    <w:rsid w:val="002C1100"/>
    <w:rsid w:val="002C2D44"/>
    <w:rsid w:val="002C4351"/>
    <w:rsid w:val="002C4715"/>
    <w:rsid w:val="002C4780"/>
    <w:rsid w:val="002C47ED"/>
    <w:rsid w:val="002C484A"/>
    <w:rsid w:val="002C4FB3"/>
    <w:rsid w:val="002C56FD"/>
    <w:rsid w:val="002C570D"/>
    <w:rsid w:val="002C6305"/>
    <w:rsid w:val="002C780A"/>
    <w:rsid w:val="002C7BE6"/>
    <w:rsid w:val="002D0CA7"/>
    <w:rsid w:val="002D107C"/>
    <w:rsid w:val="002D10C8"/>
    <w:rsid w:val="002D1A38"/>
    <w:rsid w:val="002D2E16"/>
    <w:rsid w:val="002D35F3"/>
    <w:rsid w:val="002D373C"/>
    <w:rsid w:val="002D53E9"/>
    <w:rsid w:val="002D699F"/>
    <w:rsid w:val="002E082E"/>
    <w:rsid w:val="002E118F"/>
    <w:rsid w:val="002E2080"/>
    <w:rsid w:val="002E2496"/>
    <w:rsid w:val="002E482C"/>
    <w:rsid w:val="002E6531"/>
    <w:rsid w:val="002E689B"/>
    <w:rsid w:val="002E74CE"/>
    <w:rsid w:val="002E7AD0"/>
    <w:rsid w:val="002F303C"/>
    <w:rsid w:val="002F3672"/>
    <w:rsid w:val="002F3B37"/>
    <w:rsid w:val="002F4D3F"/>
    <w:rsid w:val="002F4E71"/>
    <w:rsid w:val="002F6D19"/>
    <w:rsid w:val="002F72FA"/>
    <w:rsid w:val="003007E0"/>
    <w:rsid w:val="0030150B"/>
    <w:rsid w:val="00301B41"/>
    <w:rsid w:val="00301D47"/>
    <w:rsid w:val="003030B1"/>
    <w:rsid w:val="00303717"/>
    <w:rsid w:val="00303991"/>
    <w:rsid w:val="00304013"/>
    <w:rsid w:val="00304137"/>
    <w:rsid w:val="00305402"/>
    <w:rsid w:val="00305F6D"/>
    <w:rsid w:val="00306D03"/>
    <w:rsid w:val="00307227"/>
    <w:rsid w:val="003105D0"/>
    <w:rsid w:val="00310678"/>
    <w:rsid w:val="00310D66"/>
    <w:rsid w:val="003116A6"/>
    <w:rsid w:val="003134CE"/>
    <w:rsid w:val="00315973"/>
    <w:rsid w:val="00316065"/>
    <w:rsid w:val="00317883"/>
    <w:rsid w:val="00317EFF"/>
    <w:rsid w:val="0032053F"/>
    <w:rsid w:val="003219E3"/>
    <w:rsid w:val="00321AA3"/>
    <w:rsid w:val="0032365B"/>
    <w:rsid w:val="00323895"/>
    <w:rsid w:val="003250F6"/>
    <w:rsid w:val="00327323"/>
    <w:rsid w:val="00327D79"/>
    <w:rsid w:val="00331992"/>
    <w:rsid w:val="003323D3"/>
    <w:rsid w:val="00333BE8"/>
    <w:rsid w:val="0033595B"/>
    <w:rsid w:val="00335BFE"/>
    <w:rsid w:val="0033608B"/>
    <w:rsid w:val="00337229"/>
    <w:rsid w:val="003375CD"/>
    <w:rsid w:val="003407D0"/>
    <w:rsid w:val="00340FE1"/>
    <w:rsid w:val="00345B79"/>
    <w:rsid w:val="00345D0F"/>
    <w:rsid w:val="00346885"/>
    <w:rsid w:val="003472B3"/>
    <w:rsid w:val="00347878"/>
    <w:rsid w:val="00347DC2"/>
    <w:rsid w:val="0035104F"/>
    <w:rsid w:val="00352D74"/>
    <w:rsid w:val="00355AEE"/>
    <w:rsid w:val="00355D3B"/>
    <w:rsid w:val="0036073F"/>
    <w:rsid w:val="00363AB8"/>
    <w:rsid w:val="003643B3"/>
    <w:rsid w:val="00366022"/>
    <w:rsid w:val="00370BB1"/>
    <w:rsid w:val="003721B2"/>
    <w:rsid w:val="003752C5"/>
    <w:rsid w:val="00376F41"/>
    <w:rsid w:val="00383C88"/>
    <w:rsid w:val="00383E66"/>
    <w:rsid w:val="00387872"/>
    <w:rsid w:val="00387DC9"/>
    <w:rsid w:val="0039193E"/>
    <w:rsid w:val="00391ADA"/>
    <w:rsid w:val="00392CDB"/>
    <w:rsid w:val="003930AC"/>
    <w:rsid w:val="00393580"/>
    <w:rsid w:val="0039380F"/>
    <w:rsid w:val="00393B71"/>
    <w:rsid w:val="00394095"/>
    <w:rsid w:val="003940F6"/>
    <w:rsid w:val="00394EE2"/>
    <w:rsid w:val="00395D7E"/>
    <w:rsid w:val="00396545"/>
    <w:rsid w:val="00396F71"/>
    <w:rsid w:val="00397EA0"/>
    <w:rsid w:val="003A2029"/>
    <w:rsid w:val="003A423A"/>
    <w:rsid w:val="003A5466"/>
    <w:rsid w:val="003A6417"/>
    <w:rsid w:val="003A65FE"/>
    <w:rsid w:val="003A6A5A"/>
    <w:rsid w:val="003A7221"/>
    <w:rsid w:val="003A7EAD"/>
    <w:rsid w:val="003B1B16"/>
    <w:rsid w:val="003B1DC1"/>
    <w:rsid w:val="003B286C"/>
    <w:rsid w:val="003B55AD"/>
    <w:rsid w:val="003B70DC"/>
    <w:rsid w:val="003B747A"/>
    <w:rsid w:val="003B7EC4"/>
    <w:rsid w:val="003C111B"/>
    <w:rsid w:val="003C1A6C"/>
    <w:rsid w:val="003C2344"/>
    <w:rsid w:val="003C2387"/>
    <w:rsid w:val="003C3A02"/>
    <w:rsid w:val="003C5164"/>
    <w:rsid w:val="003C5BD9"/>
    <w:rsid w:val="003C5D4F"/>
    <w:rsid w:val="003C7282"/>
    <w:rsid w:val="003D00D5"/>
    <w:rsid w:val="003D181D"/>
    <w:rsid w:val="003D20C4"/>
    <w:rsid w:val="003D2719"/>
    <w:rsid w:val="003D27B2"/>
    <w:rsid w:val="003D2903"/>
    <w:rsid w:val="003D3073"/>
    <w:rsid w:val="003D46D0"/>
    <w:rsid w:val="003D48F5"/>
    <w:rsid w:val="003D5A38"/>
    <w:rsid w:val="003E03D3"/>
    <w:rsid w:val="003E2372"/>
    <w:rsid w:val="003E5785"/>
    <w:rsid w:val="003E6679"/>
    <w:rsid w:val="003E712E"/>
    <w:rsid w:val="003E7F93"/>
    <w:rsid w:val="003F140F"/>
    <w:rsid w:val="003F15DB"/>
    <w:rsid w:val="003F186F"/>
    <w:rsid w:val="003F1FD5"/>
    <w:rsid w:val="003F22F2"/>
    <w:rsid w:val="003F2702"/>
    <w:rsid w:val="003F301B"/>
    <w:rsid w:val="003F320C"/>
    <w:rsid w:val="003F33D8"/>
    <w:rsid w:val="003F36A4"/>
    <w:rsid w:val="003F6055"/>
    <w:rsid w:val="003F70CA"/>
    <w:rsid w:val="003F7B36"/>
    <w:rsid w:val="00400F25"/>
    <w:rsid w:val="0040278D"/>
    <w:rsid w:val="00404C67"/>
    <w:rsid w:val="00405EBA"/>
    <w:rsid w:val="0040633D"/>
    <w:rsid w:val="00406AE4"/>
    <w:rsid w:val="00406EE3"/>
    <w:rsid w:val="0041326F"/>
    <w:rsid w:val="00413CC5"/>
    <w:rsid w:val="00414607"/>
    <w:rsid w:val="00415990"/>
    <w:rsid w:val="00416727"/>
    <w:rsid w:val="00417A24"/>
    <w:rsid w:val="0042068A"/>
    <w:rsid w:val="004208F0"/>
    <w:rsid w:val="00421ACD"/>
    <w:rsid w:val="00423019"/>
    <w:rsid w:val="004239BC"/>
    <w:rsid w:val="0042490C"/>
    <w:rsid w:val="00425CAD"/>
    <w:rsid w:val="00426D7C"/>
    <w:rsid w:val="00427AE1"/>
    <w:rsid w:val="004300ED"/>
    <w:rsid w:val="00431687"/>
    <w:rsid w:val="00431CC9"/>
    <w:rsid w:val="00432762"/>
    <w:rsid w:val="00432B72"/>
    <w:rsid w:val="00433016"/>
    <w:rsid w:val="004342F1"/>
    <w:rsid w:val="004349C0"/>
    <w:rsid w:val="00435EBD"/>
    <w:rsid w:val="00437702"/>
    <w:rsid w:val="004401B5"/>
    <w:rsid w:val="0044176A"/>
    <w:rsid w:val="00441EB5"/>
    <w:rsid w:val="00442393"/>
    <w:rsid w:val="00442734"/>
    <w:rsid w:val="004436D7"/>
    <w:rsid w:val="00443DCB"/>
    <w:rsid w:val="00443DEB"/>
    <w:rsid w:val="0044478C"/>
    <w:rsid w:val="0044535B"/>
    <w:rsid w:val="00445FDA"/>
    <w:rsid w:val="00446CAD"/>
    <w:rsid w:val="00450A5F"/>
    <w:rsid w:val="00451514"/>
    <w:rsid w:val="00451B47"/>
    <w:rsid w:val="00451B87"/>
    <w:rsid w:val="00453BB4"/>
    <w:rsid w:val="00456348"/>
    <w:rsid w:val="00460749"/>
    <w:rsid w:val="004613B1"/>
    <w:rsid w:val="00461529"/>
    <w:rsid w:val="004635E2"/>
    <w:rsid w:val="00464A39"/>
    <w:rsid w:val="00464CB6"/>
    <w:rsid w:val="0046559B"/>
    <w:rsid w:val="0046566E"/>
    <w:rsid w:val="004672ED"/>
    <w:rsid w:val="0046744D"/>
    <w:rsid w:val="0047025A"/>
    <w:rsid w:val="00470D76"/>
    <w:rsid w:val="0047252A"/>
    <w:rsid w:val="00472C41"/>
    <w:rsid w:val="00473115"/>
    <w:rsid w:val="004764CB"/>
    <w:rsid w:val="00476730"/>
    <w:rsid w:val="00481A7B"/>
    <w:rsid w:val="00481B0D"/>
    <w:rsid w:val="0048386B"/>
    <w:rsid w:val="00483C14"/>
    <w:rsid w:val="00484D45"/>
    <w:rsid w:val="00485DB6"/>
    <w:rsid w:val="0048658E"/>
    <w:rsid w:val="00491C96"/>
    <w:rsid w:val="00492352"/>
    <w:rsid w:val="004923B6"/>
    <w:rsid w:val="00492E23"/>
    <w:rsid w:val="00494294"/>
    <w:rsid w:val="00495611"/>
    <w:rsid w:val="00496359"/>
    <w:rsid w:val="0049696C"/>
    <w:rsid w:val="0049799A"/>
    <w:rsid w:val="004A11F6"/>
    <w:rsid w:val="004A14BE"/>
    <w:rsid w:val="004A2BF5"/>
    <w:rsid w:val="004A3085"/>
    <w:rsid w:val="004A4BD5"/>
    <w:rsid w:val="004A4CFD"/>
    <w:rsid w:val="004A677C"/>
    <w:rsid w:val="004A695E"/>
    <w:rsid w:val="004B0388"/>
    <w:rsid w:val="004B176B"/>
    <w:rsid w:val="004B293C"/>
    <w:rsid w:val="004B3704"/>
    <w:rsid w:val="004B3AD5"/>
    <w:rsid w:val="004B3D59"/>
    <w:rsid w:val="004B5C6B"/>
    <w:rsid w:val="004B73EF"/>
    <w:rsid w:val="004B7F1C"/>
    <w:rsid w:val="004C20F2"/>
    <w:rsid w:val="004C251E"/>
    <w:rsid w:val="004C3F25"/>
    <w:rsid w:val="004C525E"/>
    <w:rsid w:val="004C6664"/>
    <w:rsid w:val="004C67E2"/>
    <w:rsid w:val="004C750D"/>
    <w:rsid w:val="004D0490"/>
    <w:rsid w:val="004D12F1"/>
    <w:rsid w:val="004D1805"/>
    <w:rsid w:val="004D257A"/>
    <w:rsid w:val="004D284E"/>
    <w:rsid w:val="004D38F2"/>
    <w:rsid w:val="004D52DD"/>
    <w:rsid w:val="004D67EB"/>
    <w:rsid w:val="004D68F8"/>
    <w:rsid w:val="004D6D19"/>
    <w:rsid w:val="004E11D8"/>
    <w:rsid w:val="004E258D"/>
    <w:rsid w:val="004E6421"/>
    <w:rsid w:val="004F0C96"/>
    <w:rsid w:val="004F44C7"/>
    <w:rsid w:val="004F489F"/>
    <w:rsid w:val="004F48A1"/>
    <w:rsid w:val="004F4958"/>
    <w:rsid w:val="004F4DBE"/>
    <w:rsid w:val="004F7606"/>
    <w:rsid w:val="004F766F"/>
    <w:rsid w:val="004F78B7"/>
    <w:rsid w:val="004F7944"/>
    <w:rsid w:val="00500930"/>
    <w:rsid w:val="0050309F"/>
    <w:rsid w:val="005041C2"/>
    <w:rsid w:val="00505CA0"/>
    <w:rsid w:val="0050690E"/>
    <w:rsid w:val="00506FB6"/>
    <w:rsid w:val="00507C08"/>
    <w:rsid w:val="00507D18"/>
    <w:rsid w:val="0051016E"/>
    <w:rsid w:val="005111D7"/>
    <w:rsid w:val="00511BC7"/>
    <w:rsid w:val="00512F22"/>
    <w:rsid w:val="005146AC"/>
    <w:rsid w:val="00515227"/>
    <w:rsid w:val="00515733"/>
    <w:rsid w:val="005167B1"/>
    <w:rsid w:val="00517D20"/>
    <w:rsid w:val="00520176"/>
    <w:rsid w:val="0052089E"/>
    <w:rsid w:val="005215EE"/>
    <w:rsid w:val="00521F15"/>
    <w:rsid w:val="005248B9"/>
    <w:rsid w:val="00524F8A"/>
    <w:rsid w:val="005251A9"/>
    <w:rsid w:val="00526446"/>
    <w:rsid w:val="00526BE2"/>
    <w:rsid w:val="00527495"/>
    <w:rsid w:val="00527E7A"/>
    <w:rsid w:val="0053544C"/>
    <w:rsid w:val="00537E2C"/>
    <w:rsid w:val="00542797"/>
    <w:rsid w:val="00542B3A"/>
    <w:rsid w:val="00544D6E"/>
    <w:rsid w:val="00544E24"/>
    <w:rsid w:val="00544EC9"/>
    <w:rsid w:val="005454A6"/>
    <w:rsid w:val="00546FBD"/>
    <w:rsid w:val="00551B13"/>
    <w:rsid w:val="0055202D"/>
    <w:rsid w:val="005520BF"/>
    <w:rsid w:val="00552421"/>
    <w:rsid w:val="00552B7E"/>
    <w:rsid w:val="0055322E"/>
    <w:rsid w:val="00554A5A"/>
    <w:rsid w:val="0055544F"/>
    <w:rsid w:val="00556B04"/>
    <w:rsid w:val="00561C53"/>
    <w:rsid w:val="0056257C"/>
    <w:rsid w:val="00562B0A"/>
    <w:rsid w:val="00562CCE"/>
    <w:rsid w:val="00563846"/>
    <w:rsid w:val="0056452D"/>
    <w:rsid w:val="005669D6"/>
    <w:rsid w:val="00567998"/>
    <w:rsid w:val="00570E92"/>
    <w:rsid w:val="00571A39"/>
    <w:rsid w:val="0057343F"/>
    <w:rsid w:val="00576D09"/>
    <w:rsid w:val="00576EE1"/>
    <w:rsid w:val="00577884"/>
    <w:rsid w:val="005805F5"/>
    <w:rsid w:val="00581C0F"/>
    <w:rsid w:val="00581DEE"/>
    <w:rsid w:val="00582919"/>
    <w:rsid w:val="00583732"/>
    <w:rsid w:val="005839BF"/>
    <w:rsid w:val="00584E53"/>
    <w:rsid w:val="005862F0"/>
    <w:rsid w:val="00587366"/>
    <w:rsid w:val="00590037"/>
    <w:rsid w:val="00593476"/>
    <w:rsid w:val="00595511"/>
    <w:rsid w:val="00595717"/>
    <w:rsid w:val="00596A7B"/>
    <w:rsid w:val="00596FA8"/>
    <w:rsid w:val="005979D4"/>
    <w:rsid w:val="005A0486"/>
    <w:rsid w:val="005A1927"/>
    <w:rsid w:val="005A228F"/>
    <w:rsid w:val="005A2A65"/>
    <w:rsid w:val="005A3513"/>
    <w:rsid w:val="005A3BD7"/>
    <w:rsid w:val="005A7498"/>
    <w:rsid w:val="005A75B7"/>
    <w:rsid w:val="005A786F"/>
    <w:rsid w:val="005B083B"/>
    <w:rsid w:val="005B169C"/>
    <w:rsid w:val="005B1B6A"/>
    <w:rsid w:val="005B3A49"/>
    <w:rsid w:val="005B6ADF"/>
    <w:rsid w:val="005B6EC8"/>
    <w:rsid w:val="005B76C1"/>
    <w:rsid w:val="005B773D"/>
    <w:rsid w:val="005B7C5D"/>
    <w:rsid w:val="005C0B20"/>
    <w:rsid w:val="005C1A74"/>
    <w:rsid w:val="005C3294"/>
    <w:rsid w:val="005C347F"/>
    <w:rsid w:val="005C4986"/>
    <w:rsid w:val="005C6075"/>
    <w:rsid w:val="005C6142"/>
    <w:rsid w:val="005C64E0"/>
    <w:rsid w:val="005C6F55"/>
    <w:rsid w:val="005D27DD"/>
    <w:rsid w:val="005D3493"/>
    <w:rsid w:val="005D4AD7"/>
    <w:rsid w:val="005D4C08"/>
    <w:rsid w:val="005D7D84"/>
    <w:rsid w:val="005E0D15"/>
    <w:rsid w:val="005E11D5"/>
    <w:rsid w:val="005E34D4"/>
    <w:rsid w:val="005E3AE2"/>
    <w:rsid w:val="005E3FDE"/>
    <w:rsid w:val="005E4393"/>
    <w:rsid w:val="005E50C3"/>
    <w:rsid w:val="005E55F2"/>
    <w:rsid w:val="005E570D"/>
    <w:rsid w:val="005E68FC"/>
    <w:rsid w:val="005F0137"/>
    <w:rsid w:val="005F1A24"/>
    <w:rsid w:val="005F487C"/>
    <w:rsid w:val="005F53A4"/>
    <w:rsid w:val="005F5924"/>
    <w:rsid w:val="005F5FE1"/>
    <w:rsid w:val="005F62B2"/>
    <w:rsid w:val="005F715E"/>
    <w:rsid w:val="006010DA"/>
    <w:rsid w:val="006017AB"/>
    <w:rsid w:val="00604AC3"/>
    <w:rsid w:val="00605865"/>
    <w:rsid w:val="0060623B"/>
    <w:rsid w:val="006073E1"/>
    <w:rsid w:val="00611BA6"/>
    <w:rsid w:val="00613191"/>
    <w:rsid w:val="00617813"/>
    <w:rsid w:val="006206CC"/>
    <w:rsid w:val="00620CFC"/>
    <w:rsid w:val="00622B06"/>
    <w:rsid w:val="00622BFD"/>
    <w:rsid w:val="00623028"/>
    <w:rsid w:val="00624649"/>
    <w:rsid w:val="006257CA"/>
    <w:rsid w:val="00627163"/>
    <w:rsid w:val="00632275"/>
    <w:rsid w:val="00634476"/>
    <w:rsid w:val="00642285"/>
    <w:rsid w:val="006431B1"/>
    <w:rsid w:val="0064393B"/>
    <w:rsid w:val="006440D4"/>
    <w:rsid w:val="00644375"/>
    <w:rsid w:val="00644A5C"/>
    <w:rsid w:val="00646A08"/>
    <w:rsid w:val="00650392"/>
    <w:rsid w:val="0065061D"/>
    <w:rsid w:val="00652460"/>
    <w:rsid w:val="0065715E"/>
    <w:rsid w:val="00657670"/>
    <w:rsid w:val="00657DE0"/>
    <w:rsid w:val="00657F4D"/>
    <w:rsid w:val="00662C69"/>
    <w:rsid w:val="006635BA"/>
    <w:rsid w:val="00664106"/>
    <w:rsid w:val="0066458B"/>
    <w:rsid w:val="0066610C"/>
    <w:rsid w:val="00670809"/>
    <w:rsid w:val="00671165"/>
    <w:rsid w:val="006718FB"/>
    <w:rsid w:val="00673695"/>
    <w:rsid w:val="00674701"/>
    <w:rsid w:val="00674A46"/>
    <w:rsid w:val="00674D2D"/>
    <w:rsid w:val="006752B0"/>
    <w:rsid w:val="00675431"/>
    <w:rsid w:val="00676959"/>
    <w:rsid w:val="00676C6B"/>
    <w:rsid w:val="006773FB"/>
    <w:rsid w:val="00677CA6"/>
    <w:rsid w:val="00680F25"/>
    <w:rsid w:val="006845A3"/>
    <w:rsid w:val="0068461F"/>
    <w:rsid w:val="0068594B"/>
    <w:rsid w:val="00686B04"/>
    <w:rsid w:val="006901FA"/>
    <w:rsid w:val="00690660"/>
    <w:rsid w:val="006909D8"/>
    <w:rsid w:val="006915D7"/>
    <w:rsid w:val="0069218D"/>
    <w:rsid w:val="00693427"/>
    <w:rsid w:val="00694E2B"/>
    <w:rsid w:val="006958A7"/>
    <w:rsid w:val="006964F5"/>
    <w:rsid w:val="00696EF8"/>
    <w:rsid w:val="00697331"/>
    <w:rsid w:val="00697BEA"/>
    <w:rsid w:val="006A1047"/>
    <w:rsid w:val="006A26C9"/>
    <w:rsid w:val="006A3D7A"/>
    <w:rsid w:val="006A3DFC"/>
    <w:rsid w:val="006A464E"/>
    <w:rsid w:val="006A4F64"/>
    <w:rsid w:val="006A6D2E"/>
    <w:rsid w:val="006B0198"/>
    <w:rsid w:val="006B12CA"/>
    <w:rsid w:val="006B12E8"/>
    <w:rsid w:val="006B1C19"/>
    <w:rsid w:val="006B1E4C"/>
    <w:rsid w:val="006B5A58"/>
    <w:rsid w:val="006B7A58"/>
    <w:rsid w:val="006C19FE"/>
    <w:rsid w:val="006C1A97"/>
    <w:rsid w:val="006C2FEE"/>
    <w:rsid w:val="006C50C2"/>
    <w:rsid w:val="006C563A"/>
    <w:rsid w:val="006D0DAE"/>
    <w:rsid w:val="006D26A5"/>
    <w:rsid w:val="006D27EF"/>
    <w:rsid w:val="006D2A07"/>
    <w:rsid w:val="006D2E5C"/>
    <w:rsid w:val="006D3024"/>
    <w:rsid w:val="006D3485"/>
    <w:rsid w:val="006D357C"/>
    <w:rsid w:val="006D42C5"/>
    <w:rsid w:val="006D52D1"/>
    <w:rsid w:val="006D6830"/>
    <w:rsid w:val="006D74C2"/>
    <w:rsid w:val="006E013D"/>
    <w:rsid w:val="006E1056"/>
    <w:rsid w:val="006E2236"/>
    <w:rsid w:val="006E3A2A"/>
    <w:rsid w:val="006E3C4C"/>
    <w:rsid w:val="006E4BD4"/>
    <w:rsid w:val="006E5950"/>
    <w:rsid w:val="006E5BBE"/>
    <w:rsid w:val="006E6105"/>
    <w:rsid w:val="006E67DF"/>
    <w:rsid w:val="006E6B65"/>
    <w:rsid w:val="006E7899"/>
    <w:rsid w:val="006E7CC5"/>
    <w:rsid w:val="006F0635"/>
    <w:rsid w:val="006F1AB0"/>
    <w:rsid w:val="006F1E31"/>
    <w:rsid w:val="006F2C12"/>
    <w:rsid w:val="006F2F92"/>
    <w:rsid w:val="006F3EC7"/>
    <w:rsid w:val="006F44C4"/>
    <w:rsid w:val="006F672F"/>
    <w:rsid w:val="006F6A74"/>
    <w:rsid w:val="006F7910"/>
    <w:rsid w:val="00700781"/>
    <w:rsid w:val="00702482"/>
    <w:rsid w:val="007050B1"/>
    <w:rsid w:val="00706C9E"/>
    <w:rsid w:val="00706EED"/>
    <w:rsid w:val="00707096"/>
    <w:rsid w:val="00707A12"/>
    <w:rsid w:val="00707C73"/>
    <w:rsid w:val="00712443"/>
    <w:rsid w:val="007136BC"/>
    <w:rsid w:val="00714576"/>
    <w:rsid w:val="007160D6"/>
    <w:rsid w:val="00721335"/>
    <w:rsid w:val="00721924"/>
    <w:rsid w:val="00721F66"/>
    <w:rsid w:val="00722B93"/>
    <w:rsid w:val="00731F1F"/>
    <w:rsid w:val="00732120"/>
    <w:rsid w:val="00733B38"/>
    <w:rsid w:val="007365AD"/>
    <w:rsid w:val="007366ED"/>
    <w:rsid w:val="00736FF1"/>
    <w:rsid w:val="00740025"/>
    <w:rsid w:val="00740857"/>
    <w:rsid w:val="007416F3"/>
    <w:rsid w:val="007423E9"/>
    <w:rsid w:val="00742486"/>
    <w:rsid w:val="0074433B"/>
    <w:rsid w:val="007473D2"/>
    <w:rsid w:val="007479C2"/>
    <w:rsid w:val="00750A80"/>
    <w:rsid w:val="0075151E"/>
    <w:rsid w:val="007523B4"/>
    <w:rsid w:val="0075265E"/>
    <w:rsid w:val="00752ACD"/>
    <w:rsid w:val="0075440D"/>
    <w:rsid w:val="00754EF8"/>
    <w:rsid w:val="0075650E"/>
    <w:rsid w:val="00757995"/>
    <w:rsid w:val="00757ABA"/>
    <w:rsid w:val="007608BA"/>
    <w:rsid w:val="00762AD6"/>
    <w:rsid w:val="007644E6"/>
    <w:rsid w:val="007646E7"/>
    <w:rsid w:val="00764A36"/>
    <w:rsid w:val="00766DD3"/>
    <w:rsid w:val="00770859"/>
    <w:rsid w:val="00772D8B"/>
    <w:rsid w:val="00774A5F"/>
    <w:rsid w:val="00774DFD"/>
    <w:rsid w:val="007753FA"/>
    <w:rsid w:val="0077544D"/>
    <w:rsid w:val="0078079A"/>
    <w:rsid w:val="00781153"/>
    <w:rsid w:val="007819BE"/>
    <w:rsid w:val="00782CC2"/>
    <w:rsid w:val="007835D7"/>
    <w:rsid w:val="00783960"/>
    <w:rsid w:val="007857A6"/>
    <w:rsid w:val="00786CA5"/>
    <w:rsid w:val="007875A5"/>
    <w:rsid w:val="0079087E"/>
    <w:rsid w:val="007914E4"/>
    <w:rsid w:val="00792574"/>
    <w:rsid w:val="007939E9"/>
    <w:rsid w:val="00793C80"/>
    <w:rsid w:val="00794AEF"/>
    <w:rsid w:val="007960B7"/>
    <w:rsid w:val="007A0692"/>
    <w:rsid w:val="007A082B"/>
    <w:rsid w:val="007A1303"/>
    <w:rsid w:val="007A1327"/>
    <w:rsid w:val="007A3A2E"/>
    <w:rsid w:val="007A65E0"/>
    <w:rsid w:val="007A70B9"/>
    <w:rsid w:val="007A7602"/>
    <w:rsid w:val="007B02B9"/>
    <w:rsid w:val="007B0585"/>
    <w:rsid w:val="007B23EC"/>
    <w:rsid w:val="007B26B2"/>
    <w:rsid w:val="007B2FA7"/>
    <w:rsid w:val="007B30F3"/>
    <w:rsid w:val="007B30F8"/>
    <w:rsid w:val="007B32C0"/>
    <w:rsid w:val="007B55E7"/>
    <w:rsid w:val="007B58D0"/>
    <w:rsid w:val="007B6725"/>
    <w:rsid w:val="007B6888"/>
    <w:rsid w:val="007B694D"/>
    <w:rsid w:val="007C0013"/>
    <w:rsid w:val="007C0565"/>
    <w:rsid w:val="007C37D2"/>
    <w:rsid w:val="007C3BA7"/>
    <w:rsid w:val="007D0C01"/>
    <w:rsid w:val="007D28B9"/>
    <w:rsid w:val="007D2B0E"/>
    <w:rsid w:val="007D3ED2"/>
    <w:rsid w:val="007D3FBD"/>
    <w:rsid w:val="007D4C2F"/>
    <w:rsid w:val="007D617C"/>
    <w:rsid w:val="007D74D6"/>
    <w:rsid w:val="007D7EF3"/>
    <w:rsid w:val="007E100A"/>
    <w:rsid w:val="007E2961"/>
    <w:rsid w:val="007E5125"/>
    <w:rsid w:val="007E56B7"/>
    <w:rsid w:val="007E5DB4"/>
    <w:rsid w:val="007E5DB8"/>
    <w:rsid w:val="007E614F"/>
    <w:rsid w:val="007E72E7"/>
    <w:rsid w:val="007E744C"/>
    <w:rsid w:val="007F0617"/>
    <w:rsid w:val="007F0711"/>
    <w:rsid w:val="007F2AF5"/>
    <w:rsid w:val="007F729E"/>
    <w:rsid w:val="00800DBD"/>
    <w:rsid w:val="00800E69"/>
    <w:rsid w:val="0080394C"/>
    <w:rsid w:val="008039C2"/>
    <w:rsid w:val="008046E4"/>
    <w:rsid w:val="00804B9B"/>
    <w:rsid w:val="0080603B"/>
    <w:rsid w:val="00807201"/>
    <w:rsid w:val="00810F94"/>
    <w:rsid w:val="0081220D"/>
    <w:rsid w:val="00812E74"/>
    <w:rsid w:val="00814427"/>
    <w:rsid w:val="008150A8"/>
    <w:rsid w:val="0081596C"/>
    <w:rsid w:val="008167F5"/>
    <w:rsid w:val="00817D8E"/>
    <w:rsid w:val="00817F66"/>
    <w:rsid w:val="008200A3"/>
    <w:rsid w:val="00820BF2"/>
    <w:rsid w:val="00824C4E"/>
    <w:rsid w:val="0083097C"/>
    <w:rsid w:val="00830D0B"/>
    <w:rsid w:val="00831155"/>
    <w:rsid w:val="008319E2"/>
    <w:rsid w:val="008320B5"/>
    <w:rsid w:val="00832ACC"/>
    <w:rsid w:val="00833D5D"/>
    <w:rsid w:val="00833E18"/>
    <w:rsid w:val="00833E4C"/>
    <w:rsid w:val="00835DC3"/>
    <w:rsid w:val="00836224"/>
    <w:rsid w:val="00837BE4"/>
    <w:rsid w:val="00837C11"/>
    <w:rsid w:val="00840559"/>
    <w:rsid w:val="00840EED"/>
    <w:rsid w:val="00842157"/>
    <w:rsid w:val="00843153"/>
    <w:rsid w:val="00843908"/>
    <w:rsid w:val="00845AFB"/>
    <w:rsid w:val="00845D12"/>
    <w:rsid w:val="0084611D"/>
    <w:rsid w:val="00846713"/>
    <w:rsid w:val="008473FA"/>
    <w:rsid w:val="008475EF"/>
    <w:rsid w:val="00847830"/>
    <w:rsid w:val="00847E15"/>
    <w:rsid w:val="00847F80"/>
    <w:rsid w:val="00850354"/>
    <w:rsid w:val="00850495"/>
    <w:rsid w:val="00851078"/>
    <w:rsid w:val="00851A81"/>
    <w:rsid w:val="00851F4C"/>
    <w:rsid w:val="008523BA"/>
    <w:rsid w:val="00852913"/>
    <w:rsid w:val="00852B26"/>
    <w:rsid w:val="00853260"/>
    <w:rsid w:val="00853C9C"/>
    <w:rsid w:val="0085480B"/>
    <w:rsid w:val="008560F4"/>
    <w:rsid w:val="0086035C"/>
    <w:rsid w:val="00861622"/>
    <w:rsid w:val="008662C0"/>
    <w:rsid w:val="00866705"/>
    <w:rsid w:val="008702BC"/>
    <w:rsid w:val="00870ACC"/>
    <w:rsid w:val="0087153F"/>
    <w:rsid w:val="008720FE"/>
    <w:rsid w:val="00872C2F"/>
    <w:rsid w:val="00872DF8"/>
    <w:rsid w:val="008731CF"/>
    <w:rsid w:val="0087459A"/>
    <w:rsid w:val="008749F7"/>
    <w:rsid w:val="00875167"/>
    <w:rsid w:val="00876EBA"/>
    <w:rsid w:val="00881572"/>
    <w:rsid w:val="00881B3F"/>
    <w:rsid w:val="0088293F"/>
    <w:rsid w:val="00883450"/>
    <w:rsid w:val="00883864"/>
    <w:rsid w:val="0088398C"/>
    <w:rsid w:val="008845D2"/>
    <w:rsid w:val="0088473C"/>
    <w:rsid w:val="00884E22"/>
    <w:rsid w:val="00885165"/>
    <w:rsid w:val="00885C6E"/>
    <w:rsid w:val="00886672"/>
    <w:rsid w:val="00887497"/>
    <w:rsid w:val="0089067B"/>
    <w:rsid w:val="00890DB7"/>
    <w:rsid w:val="0089412A"/>
    <w:rsid w:val="008964FA"/>
    <w:rsid w:val="0089669A"/>
    <w:rsid w:val="00896AD4"/>
    <w:rsid w:val="008A0522"/>
    <w:rsid w:val="008A147D"/>
    <w:rsid w:val="008A1809"/>
    <w:rsid w:val="008A21BC"/>
    <w:rsid w:val="008A3CBD"/>
    <w:rsid w:val="008A52F3"/>
    <w:rsid w:val="008A63DF"/>
    <w:rsid w:val="008A659D"/>
    <w:rsid w:val="008A7F67"/>
    <w:rsid w:val="008A7F7D"/>
    <w:rsid w:val="008B1804"/>
    <w:rsid w:val="008B1A5A"/>
    <w:rsid w:val="008B1D41"/>
    <w:rsid w:val="008B2A63"/>
    <w:rsid w:val="008B3170"/>
    <w:rsid w:val="008B382F"/>
    <w:rsid w:val="008B401E"/>
    <w:rsid w:val="008B4590"/>
    <w:rsid w:val="008B51DB"/>
    <w:rsid w:val="008B5C94"/>
    <w:rsid w:val="008B7CF1"/>
    <w:rsid w:val="008B7FFE"/>
    <w:rsid w:val="008C040B"/>
    <w:rsid w:val="008C0446"/>
    <w:rsid w:val="008C1702"/>
    <w:rsid w:val="008C1859"/>
    <w:rsid w:val="008C2B3C"/>
    <w:rsid w:val="008C2EBC"/>
    <w:rsid w:val="008C41A7"/>
    <w:rsid w:val="008C77D6"/>
    <w:rsid w:val="008D02A3"/>
    <w:rsid w:val="008D1075"/>
    <w:rsid w:val="008D2BCD"/>
    <w:rsid w:val="008D3AFB"/>
    <w:rsid w:val="008D406E"/>
    <w:rsid w:val="008D4934"/>
    <w:rsid w:val="008D4E99"/>
    <w:rsid w:val="008D4EF4"/>
    <w:rsid w:val="008D4F17"/>
    <w:rsid w:val="008D5066"/>
    <w:rsid w:val="008D565F"/>
    <w:rsid w:val="008D6697"/>
    <w:rsid w:val="008D728C"/>
    <w:rsid w:val="008E0439"/>
    <w:rsid w:val="008E0674"/>
    <w:rsid w:val="008E07AD"/>
    <w:rsid w:val="008E0AF7"/>
    <w:rsid w:val="008E11CC"/>
    <w:rsid w:val="008E3535"/>
    <w:rsid w:val="008E4B02"/>
    <w:rsid w:val="008E5423"/>
    <w:rsid w:val="008E5EF3"/>
    <w:rsid w:val="008E6191"/>
    <w:rsid w:val="008E7B81"/>
    <w:rsid w:val="008F0BA5"/>
    <w:rsid w:val="008F12E6"/>
    <w:rsid w:val="008F1558"/>
    <w:rsid w:val="008F3751"/>
    <w:rsid w:val="008F383A"/>
    <w:rsid w:val="008F5024"/>
    <w:rsid w:val="008F5927"/>
    <w:rsid w:val="008F7E1B"/>
    <w:rsid w:val="00901474"/>
    <w:rsid w:val="0090174A"/>
    <w:rsid w:val="00902FBD"/>
    <w:rsid w:val="009036B3"/>
    <w:rsid w:val="00904297"/>
    <w:rsid w:val="009071FE"/>
    <w:rsid w:val="00907761"/>
    <w:rsid w:val="00913AA4"/>
    <w:rsid w:val="00915778"/>
    <w:rsid w:val="009164DD"/>
    <w:rsid w:val="009168CC"/>
    <w:rsid w:val="00916E7F"/>
    <w:rsid w:val="009204D6"/>
    <w:rsid w:val="009210C9"/>
    <w:rsid w:val="00921E88"/>
    <w:rsid w:val="00924B24"/>
    <w:rsid w:val="00925C68"/>
    <w:rsid w:val="009278BD"/>
    <w:rsid w:val="009315B0"/>
    <w:rsid w:val="009316E9"/>
    <w:rsid w:val="00932C28"/>
    <w:rsid w:val="00934877"/>
    <w:rsid w:val="009365EA"/>
    <w:rsid w:val="00940E36"/>
    <w:rsid w:val="00945A61"/>
    <w:rsid w:val="00945D65"/>
    <w:rsid w:val="00947812"/>
    <w:rsid w:val="00950154"/>
    <w:rsid w:val="00950677"/>
    <w:rsid w:val="009515A7"/>
    <w:rsid w:val="009524FF"/>
    <w:rsid w:val="00952AD9"/>
    <w:rsid w:val="00953054"/>
    <w:rsid w:val="0095344E"/>
    <w:rsid w:val="00953DA2"/>
    <w:rsid w:val="0095468B"/>
    <w:rsid w:val="009556EE"/>
    <w:rsid w:val="009563A5"/>
    <w:rsid w:val="00956868"/>
    <w:rsid w:val="0095765F"/>
    <w:rsid w:val="00957EDB"/>
    <w:rsid w:val="009606E6"/>
    <w:rsid w:val="00961CA5"/>
    <w:rsid w:val="00961E39"/>
    <w:rsid w:val="00962F40"/>
    <w:rsid w:val="00963C76"/>
    <w:rsid w:val="00964298"/>
    <w:rsid w:val="0096527F"/>
    <w:rsid w:val="00967C35"/>
    <w:rsid w:val="00967DAE"/>
    <w:rsid w:val="00967FD3"/>
    <w:rsid w:val="00970F70"/>
    <w:rsid w:val="0097252B"/>
    <w:rsid w:val="00972668"/>
    <w:rsid w:val="009727B4"/>
    <w:rsid w:val="00972C36"/>
    <w:rsid w:val="00974D31"/>
    <w:rsid w:val="00982056"/>
    <w:rsid w:val="00982A3E"/>
    <w:rsid w:val="009830D3"/>
    <w:rsid w:val="00983108"/>
    <w:rsid w:val="00983B8F"/>
    <w:rsid w:val="009843F9"/>
    <w:rsid w:val="00984953"/>
    <w:rsid w:val="0098595E"/>
    <w:rsid w:val="00985F7C"/>
    <w:rsid w:val="00986073"/>
    <w:rsid w:val="00990EE2"/>
    <w:rsid w:val="009916D2"/>
    <w:rsid w:val="0099229C"/>
    <w:rsid w:val="00994C43"/>
    <w:rsid w:val="00995236"/>
    <w:rsid w:val="00995C9F"/>
    <w:rsid w:val="00996AA8"/>
    <w:rsid w:val="009974A6"/>
    <w:rsid w:val="0099752D"/>
    <w:rsid w:val="009A0461"/>
    <w:rsid w:val="009A05B6"/>
    <w:rsid w:val="009A11BF"/>
    <w:rsid w:val="009A2A08"/>
    <w:rsid w:val="009A42F1"/>
    <w:rsid w:val="009A4B79"/>
    <w:rsid w:val="009A50A8"/>
    <w:rsid w:val="009A5191"/>
    <w:rsid w:val="009A66D2"/>
    <w:rsid w:val="009B0F5C"/>
    <w:rsid w:val="009B11D6"/>
    <w:rsid w:val="009B2261"/>
    <w:rsid w:val="009B2EE9"/>
    <w:rsid w:val="009B39BF"/>
    <w:rsid w:val="009B4828"/>
    <w:rsid w:val="009B4864"/>
    <w:rsid w:val="009B5504"/>
    <w:rsid w:val="009B5506"/>
    <w:rsid w:val="009B649B"/>
    <w:rsid w:val="009B6E7F"/>
    <w:rsid w:val="009B6F16"/>
    <w:rsid w:val="009B76E3"/>
    <w:rsid w:val="009C0940"/>
    <w:rsid w:val="009C1D99"/>
    <w:rsid w:val="009C1F8B"/>
    <w:rsid w:val="009C2A06"/>
    <w:rsid w:val="009C534D"/>
    <w:rsid w:val="009C6786"/>
    <w:rsid w:val="009D08B2"/>
    <w:rsid w:val="009D120B"/>
    <w:rsid w:val="009D1F7A"/>
    <w:rsid w:val="009D2556"/>
    <w:rsid w:val="009D3240"/>
    <w:rsid w:val="009D3A6E"/>
    <w:rsid w:val="009D5BB9"/>
    <w:rsid w:val="009D61D9"/>
    <w:rsid w:val="009E0AB4"/>
    <w:rsid w:val="009E153D"/>
    <w:rsid w:val="009E188C"/>
    <w:rsid w:val="009E3847"/>
    <w:rsid w:val="009E4942"/>
    <w:rsid w:val="009E63E3"/>
    <w:rsid w:val="009F061D"/>
    <w:rsid w:val="009F0B67"/>
    <w:rsid w:val="009F307E"/>
    <w:rsid w:val="009F43A8"/>
    <w:rsid w:val="009F4718"/>
    <w:rsid w:val="009F50DE"/>
    <w:rsid w:val="009F7BB0"/>
    <w:rsid w:val="00A01C26"/>
    <w:rsid w:val="00A01E3F"/>
    <w:rsid w:val="00A036C5"/>
    <w:rsid w:val="00A03AD2"/>
    <w:rsid w:val="00A07D84"/>
    <w:rsid w:val="00A10336"/>
    <w:rsid w:val="00A10CE2"/>
    <w:rsid w:val="00A13385"/>
    <w:rsid w:val="00A13707"/>
    <w:rsid w:val="00A13811"/>
    <w:rsid w:val="00A13F4F"/>
    <w:rsid w:val="00A15196"/>
    <w:rsid w:val="00A154CD"/>
    <w:rsid w:val="00A20B1F"/>
    <w:rsid w:val="00A23081"/>
    <w:rsid w:val="00A235D0"/>
    <w:rsid w:val="00A27A7F"/>
    <w:rsid w:val="00A31C1B"/>
    <w:rsid w:val="00A3276A"/>
    <w:rsid w:val="00A34234"/>
    <w:rsid w:val="00A349D2"/>
    <w:rsid w:val="00A35492"/>
    <w:rsid w:val="00A36432"/>
    <w:rsid w:val="00A37B07"/>
    <w:rsid w:val="00A4022D"/>
    <w:rsid w:val="00A4044E"/>
    <w:rsid w:val="00A40EF1"/>
    <w:rsid w:val="00A41F16"/>
    <w:rsid w:val="00A42869"/>
    <w:rsid w:val="00A4379F"/>
    <w:rsid w:val="00A441F7"/>
    <w:rsid w:val="00A45039"/>
    <w:rsid w:val="00A45546"/>
    <w:rsid w:val="00A4585A"/>
    <w:rsid w:val="00A45AD5"/>
    <w:rsid w:val="00A45B12"/>
    <w:rsid w:val="00A462D5"/>
    <w:rsid w:val="00A46F7C"/>
    <w:rsid w:val="00A471A7"/>
    <w:rsid w:val="00A474A1"/>
    <w:rsid w:val="00A50B8A"/>
    <w:rsid w:val="00A514E7"/>
    <w:rsid w:val="00A51F40"/>
    <w:rsid w:val="00A55E91"/>
    <w:rsid w:val="00A56275"/>
    <w:rsid w:val="00A572BC"/>
    <w:rsid w:val="00A633C3"/>
    <w:rsid w:val="00A6599C"/>
    <w:rsid w:val="00A67428"/>
    <w:rsid w:val="00A679E3"/>
    <w:rsid w:val="00A67E39"/>
    <w:rsid w:val="00A70CF3"/>
    <w:rsid w:val="00A7155E"/>
    <w:rsid w:val="00A72243"/>
    <w:rsid w:val="00A727AD"/>
    <w:rsid w:val="00A72B2A"/>
    <w:rsid w:val="00A73B07"/>
    <w:rsid w:val="00A755EC"/>
    <w:rsid w:val="00A75C6B"/>
    <w:rsid w:val="00A76B0D"/>
    <w:rsid w:val="00A77442"/>
    <w:rsid w:val="00A80901"/>
    <w:rsid w:val="00A819B7"/>
    <w:rsid w:val="00A81AB5"/>
    <w:rsid w:val="00A81EAA"/>
    <w:rsid w:val="00A82724"/>
    <w:rsid w:val="00A82C5A"/>
    <w:rsid w:val="00A82DBB"/>
    <w:rsid w:val="00A8300D"/>
    <w:rsid w:val="00A8620F"/>
    <w:rsid w:val="00A86D39"/>
    <w:rsid w:val="00A8769A"/>
    <w:rsid w:val="00A90CFB"/>
    <w:rsid w:val="00A92EC0"/>
    <w:rsid w:val="00A92EED"/>
    <w:rsid w:val="00A9642E"/>
    <w:rsid w:val="00A9772B"/>
    <w:rsid w:val="00AA0660"/>
    <w:rsid w:val="00AA1801"/>
    <w:rsid w:val="00AA1AF1"/>
    <w:rsid w:val="00AA3279"/>
    <w:rsid w:val="00AA3875"/>
    <w:rsid w:val="00AA404A"/>
    <w:rsid w:val="00AA40DC"/>
    <w:rsid w:val="00AA6228"/>
    <w:rsid w:val="00AA69A4"/>
    <w:rsid w:val="00AA6D02"/>
    <w:rsid w:val="00AB26E1"/>
    <w:rsid w:val="00AB274F"/>
    <w:rsid w:val="00AB2D14"/>
    <w:rsid w:val="00AB4E49"/>
    <w:rsid w:val="00AB5F30"/>
    <w:rsid w:val="00AB6A62"/>
    <w:rsid w:val="00AB6BE3"/>
    <w:rsid w:val="00AB78A7"/>
    <w:rsid w:val="00AC0191"/>
    <w:rsid w:val="00AC0CAC"/>
    <w:rsid w:val="00AC37C3"/>
    <w:rsid w:val="00AC535B"/>
    <w:rsid w:val="00AC5F6A"/>
    <w:rsid w:val="00AD01F5"/>
    <w:rsid w:val="00AD0B3C"/>
    <w:rsid w:val="00AD1CC0"/>
    <w:rsid w:val="00AD22B5"/>
    <w:rsid w:val="00AD6AF4"/>
    <w:rsid w:val="00AD7314"/>
    <w:rsid w:val="00AD7590"/>
    <w:rsid w:val="00AD7FC2"/>
    <w:rsid w:val="00AE0514"/>
    <w:rsid w:val="00AE0D12"/>
    <w:rsid w:val="00AE258D"/>
    <w:rsid w:val="00AE72E8"/>
    <w:rsid w:val="00AF1F04"/>
    <w:rsid w:val="00AF3D59"/>
    <w:rsid w:val="00AF6794"/>
    <w:rsid w:val="00AF7056"/>
    <w:rsid w:val="00B0105D"/>
    <w:rsid w:val="00B016F7"/>
    <w:rsid w:val="00B0210A"/>
    <w:rsid w:val="00B055B9"/>
    <w:rsid w:val="00B0568A"/>
    <w:rsid w:val="00B13AD9"/>
    <w:rsid w:val="00B13D85"/>
    <w:rsid w:val="00B16296"/>
    <w:rsid w:val="00B166B9"/>
    <w:rsid w:val="00B1674D"/>
    <w:rsid w:val="00B16CCE"/>
    <w:rsid w:val="00B1786A"/>
    <w:rsid w:val="00B206D8"/>
    <w:rsid w:val="00B20FCA"/>
    <w:rsid w:val="00B2191E"/>
    <w:rsid w:val="00B23972"/>
    <w:rsid w:val="00B25BA8"/>
    <w:rsid w:val="00B278B6"/>
    <w:rsid w:val="00B312C7"/>
    <w:rsid w:val="00B316B9"/>
    <w:rsid w:val="00B32E58"/>
    <w:rsid w:val="00B335A2"/>
    <w:rsid w:val="00B337FF"/>
    <w:rsid w:val="00B34371"/>
    <w:rsid w:val="00B34D43"/>
    <w:rsid w:val="00B37104"/>
    <w:rsid w:val="00B37A5E"/>
    <w:rsid w:val="00B41B2E"/>
    <w:rsid w:val="00B42238"/>
    <w:rsid w:val="00B423CB"/>
    <w:rsid w:val="00B431B0"/>
    <w:rsid w:val="00B447D7"/>
    <w:rsid w:val="00B46AE9"/>
    <w:rsid w:val="00B47D0D"/>
    <w:rsid w:val="00B51257"/>
    <w:rsid w:val="00B52B7D"/>
    <w:rsid w:val="00B52E00"/>
    <w:rsid w:val="00B531D2"/>
    <w:rsid w:val="00B53CCA"/>
    <w:rsid w:val="00B54441"/>
    <w:rsid w:val="00B54A5F"/>
    <w:rsid w:val="00B5559A"/>
    <w:rsid w:val="00B560C2"/>
    <w:rsid w:val="00B56409"/>
    <w:rsid w:val="00B56F9B"/>
    <w:rsid w:val="00B60641"/>
    <w:rsid w:val="00B6633C"/>
    <w:rsid w:val="00B667C6"/>
    <w:rsid w:val="00B709AD"/>
    <w:rsid w:val="00B72B45"/>
    <w:rsid w:val="00B72D4E"/>
    <w:rsid w:val="00B73838"/>
    <w:rsid w:val="00B7421A"/>
    <w:rsid w:val="00B74827"/>
    <w:rsid w:val="00B75948"/>
    <w:rsid w:val="00B75F20"/>
    <w:rsid w:val="00B7661A"/>
    <w:rsid w:val="00B77233"/>
    <w:rsid w:val="00B81371"/>
    <w:rsid w:val="00B83E2E"/>
    <w:rsid w:val="00B85408"/>
    <w:rsid w:val="00B86635"/>
    <w:rsid w:val="00B866D9"/>
    <w:rsid w:val="00B87A31"/>
    <w:rsid w:val="00B902E7"/>
    <w:rsid w:val="00B922D9"/>
    <w:rsid w:val="00B923ED"/>
    <w:rsid w:val="00B926D6"/>
    <w:rsid w:val="00B966BF"/>
    <w:rsid w:val="00B974B4"/>
    <w:rsid w:val="00BA0985"/>
    <w:rsid w:val="00BA4107"/>
    <w:rsid w:val="00BA4F66"/>
    <w:rsid w:val="00BA512E"/>
    <w:rsid w:val="00BA5BAA"/>
    <w:rsid w:val="00BA7987"/>
    <w:rsid w:val="00BA7CFA"/>
    <w:rsid w:val="00BB1309"/>
    <w:rsid w:val="00BB17E0"/>
    <w:rsid w:val="00BB2592"/>
    <w:rsid w:val="00BB3156"/>
    <w:rsid w:val="00BB462D"/>
    <w:rsid w:val="00BB5627"/>
    <w:rsid w:val="00BB5CA9"/>
    <w:rsid w:val="00BB6662"/>
    <w:rsid w:val="00BC0CE4"/>
    <w:rsid w:val="00BC260A"/>
    <w:rsid w:val="00BC2F15"/>
    <w:rsid w:val="00BC30BF"/>
    <w:rsid w:val="00BC3150"/>
    <w:rsid w:val="00BC4126"/>
    <w:rsid w:val="00BC5FE0"/>
    <w:rsid w:val="00BC61B2"/>
    <w:rsid w:val="00BC7EB7"/>
    <w:rsid w:val="00BD01F3"/>
    <w:rsid w:val="00BD02D5"/>
    <w:rsid w:val="00BD1B67"/>
    <w:rsid w:val="00BD33B6"/>
    <w:rsid w:val="00BD3D7F"/>
    <w:rsid w:val="00BD4078"/>
    <w:rsid w:val="00BD4FBC"/>
    <w:rsid w:val="00BD5197"/>
    <w:rsid w:val="00BD6509"/>
    <w:rsid w:val="00BD6560"/>
    <w:rsid w:val="00BD692D"/>
    <w:rsid w:val="00BD74F6"/>
    <w:rsid w:val="00BE00FA"/>
    <w:rsid w:val="00BE0C95"/>
    <w:rsid w:val="00BE1299"/>
    <w:rsid w:val="00BE2752"/>
    <w:rsid w:val="00BE5006"/>
    <w:rsid w:val="00BE545A"/>
    <w:rsid w:val="00BE5E11"/>
    <w:rsid w:val="00BE644B"/>
    <w:rsid w:val="00BE6C95"/>
    <w:rsid w:val="00BE70CF"/>
    <w:rsid w:val="00BE74FA"/>
    <w:rsid w:val="00BF0A54"/>
    <w:rsid w:val="00BF0F1C"/>
    <w:rsid w:val="00BF116F"/>
    <w:rsid w:val="00BF1B7F"/>
    <w:rsid w:val="00BF3C7C"/>
    <w:rsid w:val="00BF6D83"/>
    <w:rsid w:val="00BF704D"/>
    <w:rsid w:val="00BF7824"/>
    <w:rsid w:val="00C002A2"/>
    <w:rsid w:val="00C02535"/>
    <w:rsid w:val="00C0462C"/>
    <w:rsid w:val="00C04666"/>
    <w:rsid w:val="00C047C5"/>
    <w:rsid w:val="00C04D22"/>
    <w:rsid w:val="00C056D3"/>
    <w:rsid w:val="00C06ECA"/>
    <w:rsid w:val="00C11573"/>
    <w:rsid w:val="00C14CDF"/>
    <w:rsid w:val="00C16762"/>
    <w:rsid w:val="00C1726E"/>
    <w:rsid w:val="00C17637"/>
    <w:rsid w:val="00C176A6"/>
    <w:rsid w:val="00C179FC"/>
    <w:rsid w:val="00C207BC"/>
    <w:rsid w:val="00C20A70"/>
    <w:rsid w:val="00C21321"/>
    <w:rsid w:val="00C2139F"/>
    <w:rsid w:val="00C21A6B"/>
    <w:rsid w:val="00C278D9"/>
    <w:rsid w:val="00C27ABF"/>
    <w:rsid w:val="00C27F66"/>
    <w:rsid w:val="00C30486"/>
    <w:rsid w:val="00C305DF"/>
    <w:rsid w:val="00C315FB"/>
    <w:rsid w:val="00C317BD"/>
    <w:rsid w:val="00C33279"/>
    <w:rsid w:val="00C3421B"/>
    <w:rsid w:val="00C34BA8"/>
    <w:rsid w:val="00C407AB"/>
    <w:rsid w:val="00C41015"/>
    <w:rsid w:val="00C42134"/>
    <w:rsid w:val="00C45BF0"/>
    <w:rsid w:val="00C47397"/>
    <w:rsid w:val="00C47468"/>
    <w:rsid w:val="00C51569"/>
    <w:rsid w:val="00C5235A"/>
    <w:rsid w:val="00C5573D"/>
    <w:rsid w:val="00C55AC9"/>
    <w:rsid w:val="00C6128D"/>
    <w:rsid w:val="00C61A25"/>
    <w:rsid w:val="00C6220B"/>
    <w:rsid w:val="00C6236D"/>
    <w:rsid w:val="00C63320"/>
    <w:rsid w:val="00C635F3"/>
    <w:rsid w:val="00C63CF2"/>
    <w:rsid w:val="00C640B7"/>
    <w:rsid w:val="00C648FC"/>
    <w:rsid w:val="00C64BCF"/>
    <w:rsid w:val="00C64C81"/>
    <w:rsid w:val="00C64FE7"/>
    <w:rsid w:val="00C6514C"/>
    <w:rsid w:val="00C663BE"/>
    <w:rsid w:val="00C6671B"/>
    <w:rsid w:val="00C71858"/>
    <w:rsid w:val="00C722C5"/>
    <w:rsid w:val="00C74781"/>
    <w:rsid w:val="00C7649D"/>
    <w:rsid w:val="00C76E42"/>
    <w:rsid w:val="00C77A62"/>
    <w:rsid w:val="00C77EC9"/>
    <w:rsid w:val="00C80034"/>
    <w:rsid w:val="00C83EA7"/>
    <w:rsid w:val="00C8443A"/>
    <w:rsid w:val="00C84559"/>
    <w:rsid w:val="00C848BA"/>
    <w:rsid w:val="00C859D6"/>
    <w:rsid w:val="00C862C4"/>
    <w:rsid w:val="00C86B34"/>
    <w:rsid w:val="00C90879"/>
    <w:rsid w:val="00C915C8"/>
    <w:rsid w:val="00C9373E"/>
    <w:rsid w:val="00C945A0"/>
    <w:rsid w:val="00C95593"/>
    <w:rsid w:val="00C95BE8"/>
    <w:rsid w:val="00C9604F"/>
    <w:rsid w:val="00C9715E"/>
    <w:rsid w:val="00CA2022"/>
    <w:rsid w:val="00CA21C9"/>
    <w:rsid w:val="00CA7AE7"/>
    <w:rsid w:val="00CB0EAB"/>
    <w:rsid w:val="00CB18D2"/>
    <w:rsid w:val="00CB2969"/>
    <w:rsid w:val="00CB3C69"/>
    <w:rsid w:val="00CB4CEC"/>
    <w:rsid w:val="00CB57BF"/>
    <w:rsid w:val="00CB6365"/>
    <w:rsid w:val="00CC0B5A"/>
    <w:rsid w:val="00CC2DE4"/>
    <w:rsid w:val="00CC360E"/>
    <w:rsid w:val="00CC3CBF"/>
    <w:rsid w:val="00CC43AD"/>
    <w:rsid w:val="00CC48D6"/>
    <w:rsid w:val="00CC5DEB"/>
    <w:rsid w:val="00CC62BA"/>
    <w:rsid w:val="00CC6378"/>
    <w:rsid w:val="00CD0E30"/>
    <w:rsid w:val="00CD369D"/>
    <w:rsid w:val="00CD4A18"/>
    <w:rsid w:val="00CD624E"/>
    <w:rsid w:val="00CD6866"/>
    <w:rsid w:val="00CD7218"/>
    <w:rsid w:val="00CD76D4"/>
    <w:rsid w:val="00CD7893"/>
    <w:rsid w:val="00CE03CC"/>
    <w:rsid w:val="00CE2277"/>
    <w:rsid w:val="00CE5CEE"/>
    <w:rsid w:val="00CE603F"/>
    <w:rsid w:val="00CE7E6A"/>
    <w:rsid w:val="00CF030B"/>
    <w:rsid w:val="00CF0FBA"/>
    <w:rsid w:val="00CF1B66"/>
    <w:rsid w:val="00CF4294"/>
    <w:rsid w:val="00CF67A5"/>
    <w:rsid w:val="00CF6EB2"/>
    <w:rsid w:val="00D011A2"/>
    <w:rsid w:val="00D0199A"/>
    <w:rsid w:val="00D038BF"/>
    <w:rsid w:val="00D063BD"/>
    <w:rsid w:val="00D06B38"/>
    <w:rsid w:val="00D0750E"/>
    <w:rsid w:val="00D1033C"/>
    <w:rsid w:val="00D10354"/>
    <w:rsid w:val="00D10D23"/>
    <w:rsid w:val="00D11804"/>
    <w:rsid w:val="00D12EE7"/>
    <w:rsid w:val="00D13221"/>
    <w:rsid w:val="00D1373C"/>
    <w:rsid w:val="00D13E7E"/>
    <w:rsid w:val="00D16FD4"/>
    <w:rsid w:val="00D25A9F"/>
    <w:rsid w:val="00D27279"/>
    <w:rsid w:val="00D2734A"/>
    <w:rsid w:val="00D27C11"/>
    <w:rsid w:val="00D306AB"/>
    <w:rsid w:val="00D31B93"/>
    <w:rsid w:val="00D336DB"/>
    <w:rsid w:val="00D3469A"/>
    <w:rsid w:val="00D34A5C"/>
    <w:rsid w:val="00D35986"/>
    <w:rsid w:val="00D3789A"/>
    <w:rsid w:val="00D378D8"/>
    <w:rsid w:val="00D407B7"/>
    <w:rsid w:val="00D408B6"/>
    <w:rsid w:val="00D409B3"/>
    <w:rsid w:val="00D418FB"/>
    <w:rsid w:val="00D41E2D"/>
    <w:rsid w:val="00D4287D"/>
    <w:rsid w:val="00D43B13"/>
    <w:rsid w:val="00D4793C"/>
    <w:rsid w:val="00D515DB"/>
    <w:rsid w:val="00D520C0"/>
    <w:rsid w:val="00D56D95"/>
    <w:rsid w:val="00D576BD"/>
    <w:rsid w:val="00D617B7"/>
    <w:rsid w:val="00D65068"/>
    <w:rsid w:val="00D65243"/>
    <w:rsid w:val="00D658A1"/>
    <w:rsid w:val="00D7176B"/>
    <w:rsid w:val="00D738F0"/>
    <w:rsid w:val="00D73FDD"/>
    <w:rsid w:val="00D74E08"/>
    <w:rsid w:val="00D801E8"/>
    <w:rsid w:val="00D81ACF"/>
    <w:rsid w:val="00D82CB3"/>
    <w:rsid w:val="00D82FC0"/>
    <w:rsid w:val="00D830F3"/>
    <w:rsid w:val="00D8322A"/>
    <w:rsid w:val="00D83C17"/>
    <w:rsid w:val="00D84FAF"/>
    <w:rsid w:val="00D84FD2"/>
    <w:rsid w:val="00D85885"/>
    <w:rsid w:val="00D8594A"/>
    <w:rsid w:val="00D87527"/>
    <w:rsid w:val="00D87652"/>
    <w:rsid w:val="00D90C23"/>
    <w:rsid w:val="00D91ED7"/>
    <w:rsid w:val="00D92D08"/>
    <w:rsid w:val="00D9372E"/>
    <w:rsid w:val="00D947F0"/>
    <w:rsid w:val="00D94EA1"/>
    <w:rsid w:val="00D963CC"/>
    <w:rsid w:val="00D96E06"/>
    <w:rsid w:val="00DA1FCD"/>
    <w:rsid w:val="00DA2F64"/>
    <w:rsid w:val="00DA3A4F"/>
    <w:rsid w:val="00DA42C0"/>
    <w:rsid w:val="00DA52A2"/>
    <w:rsid w:val="00DA5E27"/>
    <w:rsid w:val="00DA73EE"/>
    <w:rsid w:val="00DA7E2F"/>
    <w:rsid w:val="00DB0C0B"/>
    <w:rsid w:val="00DB1979"/>
    <w:rsid w:val="00DB20EA"/>
    <w:rsid w:val="00DB31E7"/>
    <w:rsid w:val="00DB3A66"/>
    <w:rsid w:val="00DB4A78"/>
    <w:rsid w:val="00DB4BEF"/>
    <w:rsid w:val="00DB4F86"/>
    <w:rsid w:val="00DB7125"/>
    <w:rsid w:val="00DB78B2"/>
    <w:rsid w:val="00DB7D9A"/>
    <w:rsid w:val="00DC076C"/>
    <w:rsid w:val="00DC1792"/>
    <w:rsid w:val="00DC230C"/>
    <w:rsid w:val="00DC301A"/>
    <w:rsid w:val="00DC5FF8"/>
    <w:rsid w:val="00DC6AEA"/>
    <w:rsid w:val="00DC7377"/>
    <w:rsid w:val="00DC7A4D"/>
    <w:rsid w:val="00DD035F"/>
    <w:rsid w:val="00DD3114"/>
    <w:rsid w:val="00DD3BE6"/>
    <w:rsid w:val="00DD4849"/>
    <w:rsid w:val="00DD56E3"/>
    <w:rsid w:val="00DD7CDB"/>
    <w:rsid w:val="00DE09AE"/>
    <w:rsid w:val="00DE0FC0"/>
    <w:rsid w:val="00DE2593"/>
    <w:rsid w:val="00DE3A31"/>
    <w:rsid w:val="00DE4715"/>
    <w:rsid w:val="00DE4A83"/>
    <w:rsid w:val="00DE5182"/>
    <w:rsid w:val="00DE55CA"/>
    <w:rsid w:val="00DF1C93"/>
    <w:rsid w:val="00DF1E5D"/>
    <w:rsid w:val="00DF26A0"/>
    <w:rsid w:val="00DF2ABA"/>
    <w:rsid w:val="00DF419C"/>
    <w:rsid w:val="00DF449A"/>
    <w:rsid w:val="00DF4FA8"/>
    <w:rsid w:val="00DF51C5"/>
    <w:rsid w:val="00DF651D"/>
    <w:rsid w:val="00DF70CC"/>
    <w:rsid w:val="00DF72C7"/>
    <w:rsid w:val="00DF7F9A"/>
    <w:rsid w:val="00E002EF"/>
    <w:rsid w:val="00E00C6B"/>
    <w:rsid w:val="00E03246"/>
    <w:rsid w:val="00E03508"/>
    <w:rsid w:val="00E03C0E"/>
    <w:rsid w:val="00E050D1"/>
    <w:rsid w:val="00E05973"/>
    <w:rsid w:val="00E05B93"/>
    <w:rsid w:val="00E06E09"/>
    <w:rsid w:val="00E073C2"/>
    <w:rsid w:val="00E07BCC"/>
    <w:rsid w:val="00E10A7C"/>
    <w:rsid w:val="00E1123F"/>
    <w:rsid w:val="00E12D1C"/>
    <w:rsid w:val="00E13A3C"/>
    <w:rsid w:val="00E16370"/>
    <w:rsid w:val="00E16412"/>
    <w:rsid w:val="00E165DD"/>
    <w:rsid w:val="00E16ADB"/>
    <w:rsid w:val="00E227C3"/>
    <w:rsid w:val="00E22843"/>
    <w:rsid w:val="00E22B15"/>
    <w:rsid w:val="00E264B4"/>
    <w:rsid w:val="00E26881"/>
    <w:rsid w:val="00E2713B"/>
    <w:rsid w:val="00E275C0"/>
    <w:rsid w:val="00E32DDF"/>
    <w:rsid w:val="00E33108"/>
    <w:rsid w:val="00E34501"/>
    <w:rsid w:val="00E34706"/>
    <w:rsid w:val="00E34838"/>
    <w:rsid w:val="00E36F0F"/>
    <w:rsid w:val="00E43ABE"/>
    <w:rsid w:val="00E445BD"/>
    <w:rsid w:val="00E4665E"/>
    <w:rsid w:val="00E47A5F"/>
    <w:rsid w:val="00E507A5"/>
    <w:rsid w:val="00E528D2"/>
    <w:rsid w:val="00E56B1A"/>
    <w:rsid w:val="00E56D69"/>
    <w:rsid w:val="00E601CE"/>
    <w:rsid w:val="00E60B07"/>
    <w:rsid w:val="00E62303"/>
    <w:rsid w:val="00E62441"/>
    <w:rsid w:val="00E62AFF"/>
    <w:rsid w:val="00E630A8"/>
    <w:rsid w:val="00E636B7"/>
    <w:rsid w:val="00E63879"/>
    <w:rsid w:val="00E65FEA"/>
    <w:rsid w:val="00E66073"/>
    <w:rsid w:val="00E67A06"/>
    <w:rsid w:val="00E72689"/>
    <w:rsid w:val="00E72FB1"/>
    <w:rsid w:val="00E730AA"/>
    <w:rsid w:val="00E731A1"/>
    <w:rsid w:val="00E748FD"/>
    <w:rsid w:val="00E75FE0"/>
    <w:rsid w:val="00E766E3"/>
    <w:rsid w:val="00E76F52"/>
    <w:rsid w:val="00E82B54"/>
    <w:rsid w:val="00E86C2A"/>
    <w:rsid w:val="00E90A76"/>
    <w:rsid w:val="00E91EBD"/>
    <w:rsid w:val="00E92290"/>
    <w:rsid w:val="00E92A90"/>
    <w:rsid w:val="00E937B5"/>
    <w:rsid w:val="00E9442F"/>
    <w:rsid w:val="00E969D2"/>
    <w:rsid w:val="00E96E28"/>
    <w:rsid w:val="00EA08EA"/>
    <w:rsid w:val="00EA0CA1"/>
    <w:rsid w:val="00EA206F"/>
    <w:rsid w:val="00EA28BC"/>
    <w:rsid w:val="00EA3249"/>
    <w:rsid w:val="00EA5118"/>
    <w:rsid w:val="00EA68B6"/>
    <w:rsid w:val="00EA694D"/>
    <w:rsid w:val="00EA7151"/>
    <w:rsid w:val="00EB045F"/>
    <w:rsid w:val="00EB0DF0"/>
    <w:rsid w:val="00EB1A2C"/>
    <w:rsid w:val="00EB1DFD"/>
    <w:rsid w:val="00EB40DC"/>
    <w:rsid w:val="00EB5EAD"/>
    <w:rsid w:val="00EB743F"/>
    <w:rsid w:val="00EC064C"/>
    <w:rsid w:val="00EC0AA7"/>
    <w:rsid w:val="00EC0B78"/>
    <w:rsid w:val="00EC0BFA"/>
    <w:rsid w:val="00EC115D"/>
    <w:rsid w:val="00EC1918"/>
    <w:rsid w:val="00EC3328"/>
    <w:rsid w:val="00EC3934"/>
    <w:rsid w:val="00EC5748"/>
    <w:rsid w:val="00EC7352"/>
    <w:rsid w:val="00EC78F0"/>
    <w:rsid w:val="00ED1D9B"/>
    <w:rsid w:val="00ED2270"/>
    <w:rsid w:val="00ED512E"/>
    <w:rsid w:val="00EE048D"/>
    <w:rsid w:val="00EE0ACB"/>
    <w:rsid w:val="00EE0D82"/>
    <w:rsid w:val="00EE107C"/>
    <w:rsid w:val="00EE1D06"/>
    <w:rsid w:val="00EE25F8"/>
    <w:rsid w:val="00EE280E"/>
    <w:rsid w:val="00EE32CB"/>
    <w:rsid w:val="00EE3E9C"/>
    <w:rsid w:val="00EE4C4C"/>
    <w:rsid w:val="00EE4D4C"/>
    <w:rsid w:val="00EE4FBE"/>
    <w:rsid w:val="00EF03FA"/>
    <w:rsid w:val="00EF1066"/>
    <w:rsid w:val="00EF1BD5"/>
    <w:rsid w:val="00EF29EE"/>
    <w:rsid w:val="00EF2E2B"/>
    <w:rsid w:val="00EF34D2"/>
    <w:rsid w:val="00EF4C26"/>
    <w:rsid w:val="00EF4F1D"/>
    <w:rsid w:val="00EF5693"/>
    <w:rsid w:val="00EF5DDE"/>
    <w:rsid w:val="00EF758E"/>
    <w:rsid w:val="00F0032B"/>
    <w:rsid w:val="00F0274F"/>
    <w:rsid w:val="00F02AE6"/>
    <w:rsid w:val="00F02E9D"/>
    <w:rsid w:val="00F0373D"/>
    <w:rsid w:val="00F04044"/>
    <w:rsid w:val="00F046C8"/>
    <w:rsid w:val="00F047AB"/>
    <w:rsid w:val="00F0503B"/>
    <w:rsid w:val="00F05DE1"/>
    <w:rsid w:val="00F07353"/>
    <w:rsid w:val="00F12147"/>
    <w:rsid w:val="00F13E45"/>
    <w:rsid w:val="00F142E2"/>
    <w:rsid w:val="00F147C6"/>
    <w:rsid w:val="00F20600"/>
    <w:rsid w:val="00F20FBA"/>
    <w:rsid w:val="00F211E9"/>
    <w:rsid w:val="00F21705"/>
    <w:rsid w:val="00F22527"/>
    <w:rsid w:val="00F25E84"/>
    <w:rsid w:val="00F2703D"/>
    <w:rsid w:val="00F2706D"/>
    <w:rsid w:val="00F305AC"/>
    <w:rsid w:val="00F31178"/>
    <w:rsid w:val="00F3400B"/>
    <w:rsid w:val="00F35C44"/>
    <w:rsid w:val="00F360B3"/>
    <w:rsid w:val="00F370B9"/>
    <w:rsid w:val="00F375DF"/>
    <w:rsid w:val="00F37E49"/>
    <w:rsid w:val="00F40C05"/>
    <w:rsid w:val="00F40E86"/>
    <w:rsid w:val="00F425B3"/>
    <w:rsid w:val="00F44C78"/>
    <w:rsid w:val="00F459E6"/>
    <w:rsid w:val="00F46002"/>
    <w:rsid w:val="00F460E9"/>
    <w:rsid w:val="00F5061D"/>
    <w:rsid w:val="00F53441"/>
    <w:rsid w:val="00F53C70"/>
    <w:rsid w:val="00F60C62"/>
    <w:rsid w:val="00F628D8"/>
    <w:rsid w:val="00F6398D"/>
    <w:rsid w:val="00F645AF"/>
    <w:rsid w:val="00F66BC9"/>
    <w:rsid w:val="00F67907"/>
    <w:rsid w:val="00F67946"/>
    <w:rsid w:val="00F7108A"/>
    <w:rsid w:val="00F72E9F"/>
    <w:rsid w:val="00F735C8"/>
    <w:rsid w:val="00F739E9"/>
    <w:rsid w:val="00F756D2"/>
    <w:rsid w:val="00F75AB0"/>
    <w:rsid w:val="00F762D0"/>
    <w:rsid w:val="00F77E59"/>
    <w:rsid w:val="00F805CC"/>
    <w:rsid w:val="00F81620"/>
    <w:rsid w:val="00F837AA"/>
    <w:rsid w:val="00F84240"/>
    <w:rsid w:val="00F85237"/>
    <w:rsid w:val="00F87CD2"/>
    <w:rsid w:val="00F87DAE"/>
    <w:rsid w:val="00F9000A"/>
    <w:rsid w:val="00F9002A"/>
    <w:rsid w:val="00F9089C"/>
    <w:rsid w:val="00F90CC8"/>
    <w:rsid w:val="00F93E20"/>
    <w:rsid w:val="00F946E7"/>
    <w:rsid w:val="00F94E43"/>
    <w:rsid w:val="00F95884"/>
    <w:rsid w:val="00F97AFE"/>
    <w:rsid w:val="00FA0128"/>
    <w:rsid w:val="00FA0CBC"/>
    <w:rsid w:val="00FA14C3"/>
    <w:rsid w:val="00FA14DD"/>
    <w:rsid w:val="00FA1786"/>
    <w:rsid w:val="00FA215F"/>
    <w:rsid w:val="00FA3191"/>
    <w:rsid w:val="00FA536E"/>
    <w:rsid w:val="00FA5AE3"/>
    <w:rsid w:val="00FA73DD"/>
    <w:rsid w:val="00FA7ADC"/>
    <w:rsid w:val="00FB0CF0"/>
    <w:rsid w:val="00FB1361"/>
    <w:rsid w:val="00FB13C2"/>
    <w:rsid w:val="00FB1ED1"/>
    <w:rsid w:val="00FB2976"/>
    <w:rsid w:val="00FB39E0"/>
    <w:rsid w:val="00FB63C6"/>
    <w:rsid w:val="00FB7164"/>
    <w:rsid w:val="00FB76C5"/>
    <w:rsid w:val="00FC2414"/>
    <w:rsid w:val="00FC2C4D"/>
    <w:rsid w:val="00FC2E8B"/>
    <w:rsid w:val="00FC327A"/>
    <w:rsid w:val="00FC3F81"/>
    <w:rsid w:val="00FC44A1"/>
    <w:rsid w:val="00FC48CA"/>
    <w:rsid w:val="00FC4DEB"/>
    <w:rsid w:val="00FC77FF"/>
    <w:rsid w:val="00FC7E40"/>
    <w:rsid w:val="00FD35C1"/>
    <w:rsid w:val="00FD4B65"/>
    <w:rsid w:val="00FD4CC7"/>
    <w:rsid w:val="00FD6729"/>
    <w:rsid w:val="00FD7FE3"/>
    <w:rsid w:val="00FE0533"/>
    <w:rsid w:val="00FE2025"/>
    <w:rsid w:val="00FE2D9D"/>
    <w:rsid w:val="00FE4790"/>
    <w:rsid w:val="00FE49A0"/>
    <w:rsid w:val="00FE49E3"/>
    <w:rsid w:val="00FE687A"/>
    <w:rsid w:val="00FE79C6"/>
    <w:rsid w:val="00FF0ACE"/>
    <w:rsid w:val="00FF0AD1"/>
    <w:rsid w:val="00FF25E7"/>
    <w:rsid w:val="00FF2F56"/>
    <w:rsid w:val="00FF3373"/>
    <w:rsid w:val="00FF4CD3"/>
    <w:rsid w:val="00FF529A"/>
    <w:rsid w:val="00FF5C9E"/>
    <w:rsid w:val="00FF6B4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4418CD"/>
  <w15:docId w15:val="{9CEA12DC-6487-4991-BBD9-885A3D122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28D8"/>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1F1403"/>
    <w:pPr>
      <w:tabs>
        <w:tab w:val="right" w:leader="dot" w:pos="8828"/>
      </w:tabs>
      <w:spacing w:after="100" w:line="480" w:lineRule="auto"/>
      <w:ind w:left="566"/>
    </w:pPr>
  </w:style>
  <w:style w:type="paragraph" w:styleId="TDC2">
    <w:name w:val="toc 2"/>
    <w:basedOn w:val="Normal"/>
    <w:next w:val="Normal"/>
    <w:autoRedefine/>
    <w:uiPriority w:val="39"/>
    <w:unhideWhenUsed/>
    <w:rsid w:val="00D038BF"/>
    <w:pPr>
      <w:tabs>
        <w:tab w:val="right" w:leader="dot" w:pos="9676"/>
      </w:tabs>
      <w:spacing w:after="100" w:line="480" w:lineRule="auto"/>
      <w:ind w:left="567" w:hanging="1"/>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styleId="Revisin">
    <w:name w:val="Revision"/>
    <w:hidden/>
    <w:uiPriority w:val="99"/>
    <w:semiHidden/>
    <w:rsid w:val="008A0522"/>
  </w:style>
  <w:style w:type="paragraph" w:customStyle="1" w:styleId="Texto">
    <w:name w:val="Texto"/>
    <w:basedOn w:val="Normal"/>
    <w:link w:val="TextoCar"/>
    <w:rsid w:val="006F672F"/>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6F672F"/>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6F672F"/>
    <w:rPr>
      <w:rFonts w:ascii="Courier New" w:eastAsia="Times New Roman" w:hAnsi="Courier New" w:cs="Courier New"/>
      <w:sz w:val="20"/>
      <w:szCs w:val="20"/>
      <w:lang w:val="es-ES"/>
    </w:rPr>
  </w:style>
  <w:style w:type="character" w:customStyle="1" w:styleId="TextoCar">
    <w:name w:val="Texto Car"/>
    <w:link w:val="Texto"/>
    <w:locked/>
    <w:rsid w:val="006F672F"/>
    <w:rPr>
      <w:rFonts w:ascii="Arial" w:eastAsia="Times New Roman" w:hAnsi="Arial" w:cs="Arial"/>
      <w:sz w:val="18"/>
      <w:szCs w:val="20"/>
      <w:lang w:val="es-ES"/>
    </w:rPr>
  </w:style>
  <w:style w:type="table" w:customStyle="1" w:styleId="Tablaconcuadrcula11">
    <w:name w:val="Tabla con cuadrícula11"/>
    <w:basedOn w:val="Tablanormal"/>
    <w:next w:val="Tablaconcuadrcula"/>
    <w:uiPriority w:val="59"/>
    <w:rsid w:val="00CE227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0F070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7D74D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967C3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967C3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39"/>
    <w:rsid w:val="00967C3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F0274F"/>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F0274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C6671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39"/>
    <w:rsid w:val="003F33D8"/>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39"/>
    <w:rsid w:val="00961CA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83409">
      <w:bodyDiv w:val="1"/>
      <w:marLeft w:val="0"/>
      <w:marRight w:val="0"/>
      <w:marTop w:val="0"/>
      <w:marBottom w:val="0"/>
      <w:divBdr>
        <w:top w:val="none" w:sz="0" w:space="0" w:color="auto"/>
        <w:left w:val="none" w:sz="0" w:space="0" w:color="auto"/>
        <w:bottom w:val="none" w:sz="0" w:space="0" w:color="auto"/>
        <w:right w:val="none" w:sz="0" w:space="0" w:color="auto"/>
      </w:divBdr>
    </w:div>
    <w:div w:id="32922374">
      <w:bodyDiv w:val="1"/>
      <w:marLeft w:val="0"/>
      <w:marRight w:val="0"/>
      <w:marTop w:val="0"/>
      <w:marBottom w:val="0"/>
      <w:divBdr>
        <w:top w:val="none" w:sz="0" w:space="0" w:color="auto"/>
        <w:left w:val="none" w:sz="0" w:space="0" w:color="auto"/>
        <w:bottom w:val="none" w:sz="0" w:space="0" w:color="auto"/>
        <w:right w:val="none" w:sz="0" w:space="0" w:color="auto"/>
      </w:divBdr>
    </w:div>
    <w:div w:id="38287554">
      <w:bodyDiv w:val="1"/>
      <w:marLeft w:val="0"/>
      <w:marRight w:val="0"/>
      <w:marTop w:val="0"/>
      <w:marBottom w:val="0"/>
      <w:divBdr>
        <w:top w:val="none" w:sz="0" w:space="0" w:color="auto"/>
        <w:left w:val="none" w:sz="0" w:space="0" w:color="auto"/>
        <w:bottom w:val="none" w:sz="0" w:space="0" w:color="auto"/>
        <w:right w:val="none" w:sz="0" w:space="0" w:color="auto"/>
      </w:divBdr>
    </w:div>
    <w:div w:id="46615807">
      <w:bodyDiv w:val="1"/>
      <w:marLeft w:val="0"/>
      <w:marRight w:val="0"/>
      <w:marTop w:val="0"/>
      <w:marBottom w:val="0"/>
      <w:divBdr>
        <w:top w:val="none" w:sz="0" w:space="0" w:color="auto"/>
        <w:left w:val="none" w:sz="0" w:space="0" w:color="auto"/>
        <w:bottom w:val="none" w:sz="0" w:space="0" w:color="auto"/>
        <w:right w:val="none" w:sz="0" w:space="0" w:color="auto"/>
      </w:divBdr>
    </w:div>
    <w:div w:id="48504307">
      <w:bodyDiv w:val="1"/>
      <w:marLeft w:val="0"/>
      <w:marRight w:val="0"/>
      <w:marTop w:val="0"/>
      <w:marBottom w:val="0"/>
      <w:divBdr>
        <w:top w:val="none" w:sz="0" w:space="0" w:color="auto"/>
        <w:left w:val="none" w:sz="0" w:space="0" w:color="auto"/>
        <w:bottom w:val="none" w:sz="0" w:space="0" w:color="auto"/>
        <w:right w:val="none" w:sz="0" w:space="0" w:color="auto"/>
      </w:divBdr>
    </w:div>
    <w:div w:id="66154740">
      <w:bodyDiv w:val="1"/>
      <w:marLeft w:val="0"/>
      <w:marRight w:val="0"/>
      <w:marTop w:val="0"/>
      <w:marBottom w:val="0"/>
      <w:divBdr>
        <w:top w:val="none" w:sz="0" w:space="0" w:color="auto"/>
        <w:left w:val="none" w:sz="0" w:space="0" w:color="auto"/>
        <w:bottom w:val="none" w:sz="0" w:space="0" w:color="auto"/>
        <w:right w:val="none" w:sz="0" w:space="0" w:color="auto"/>
      </w:divBdr>
    </w:div>
    <w:div w:id="104932359">
      <w:bodyDiv w:val="1"/>
      <w:marLeft w:val="0"/>
      <w:marRight w:val="0"/>
      <w:marTop w:val="0"/>
      <w:marBottom w:val="0"/>
      <w:divBdr>
        <w:top w:val="none" w:sz="0" w:space="0" w:color="auto"/>
        <w:left w:val="none" w:sz="0" w:space="0" w:color="auto"/>
        <w:bottom w:val="none" w:sz="0" w:space="0" w:color="auto"/>
        <w:right w:val="none" w:sz="0" w:space="0" w:color="auto"/>
      </w:divBdr>
    </w:div>
    <w:div w:id="119886052">
      <w:bodyDiv w:val="1"/>
      <w:marLeft w:val="0"/>
      <w:marRight w:val="0"/>
      <w:marTop w:val="0"/>
      <w:marBottom w:val="0"/>
      <w:divBdr>
        <w:top w:val="none" w:sz="0" w:space="0" w:color="auto"/>
        <w:left w:val="none" w:sz="0" w:space="0" w:color="auto"/>
        <w:bottom w:val="none" w:sz="0" w:space="0" w:color="auto"/>
        <w:right w:val="none" w:sz="0" w:space="0" w:color="auto"/>
      </w:divBdr>
    </w:div>
    <w:div w:id="120853224">
      <w:bodyDiv w:val="1"/>
      <w:marLeft w:val="0"/>
      <w:marRight w:val="0"/>
      <w:marTop w:val="0"/>
      <w:marBottom w:val="0"/>
      <w:divBdr>
        <w:top w:val="none" w:sz="0" w:space="0" w:color="auto"/>
        <w:left w:val="none" w:sz="0" w:space="0" w:color="auto"/>
        <w:bottom w:val="none" w:sz="0" w:space="0" w:color="auto"/>
        <w:right w:val="none" w:sz="0" w:space="0" w:color="auto"/>
      </w:divBdr>
    </w:div>
    <w:div w:id="140119863">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40408997">
      <w:bodyDiv w:val="1"/>
      <w:marLeft w:val="0"/>
      <w:marRight w:val="0"/>
      <w:marTop w:val="0"/>
      <w:marBottom w:val="0"/>
      <w:divBdr>
        <w:top w:val="none" w:sz="0" w:space="0" w:color="auto"/>
        <w:left w:val="none" w:sz="0" w:space="0" w:color="auto"/>
        <w:bottom w:val="none" w:sz="0" w:space="0" w:color="auto"/>
        <w:right w:val="none" w:sz="0" w:space="0" w:color="auto"/>
      </w:divBdr>
    </w:div>
    <w:div w:id="270941771">
      <w:bodyDiv w:val="1"/>
      <w:marLeft w:val="0"/>
      <w:marRight w:val="0"/>
      <w:marTop w:val="0"/>
      <w:marBottom w:val="0"/>
      <w:divBdr>
        <w:top w:val="none" w:sz="0" w:space="0" w:color="auto"/>
        <w:left w:val="none" w:sz="0" w:space="0" w:color="auto"/>
        <w:bottom w:val="none" w:sz="0" w:space="0" w:color="auto"/>
        <w:right w:val="none" w:sz="0" w:space="0" w:color="auto"/>
      </w:divBdr>
    </w:div>
    <w:div w:id="278730725">
      <w:bodyDiv w:val="1"/>
      <w:marLeft w:val="0"/>
      <w:marRight w:val="0"/>
      <w:marTop w:val="0"/>
      <w:marBottom w:val="0"/>
      <w:divBdr>
        <w:top w:val="none" w:sz="0" w:space="0" w:color="auto"/>
        <w:left w:val="none" w:sz="0" w:space="0" w:color="auto"/>
        <w:bottom w:val="none" w:sz="0" w:space="0" w:color="auto"/>
        <w:right w:val="none" w:sz="0" w:space="0" w:color="auto"/>
      </w:divBdr>
    </w:div>
    <w:div w:id="292566760">
      <w:bodyDiv w:val="1"/>
      <w:marLeft w:val="0"/>
      <w:marRight w:val="0"/>
      <w:marTop w:val="0"/>
      <w:marBottom w:val="0"/>
      <w:divBdr>
        <w:top w:val="none" w:sz="0" w:space="0" w:color="auto"/>
        <w:left w:val="none" w:sz="0" w:space="0" w:color="auto"/>
        <w:bottom w:val="none" w:sz="0" w:space="0" w:color="auto"/>
        <w:right w:val="none" w:sz="0" w:space="0" w:color="auto"/>
      </w:divBdr>
    </w:div>
    <w:div w:id="304890767">
      <w:bodyDiv w:val="1"/>
      <w:marLeft w:val="0"/>
      <w:marRight w:val="0"/>
      <w:marTop w:val="0"/>
      <w:marBottom w:val="0"/>
      <w:divBdr>
        <w:top w:val="none" w:sz="0" w:space="0" w:color="auto"/>
        <w:left w:val="none" w:sz="0" w:space="0" w:color="auto"/>
        <w:bottom w:val="none" w:sz="0" w:space="0" w:color="auto"/>
        <w:right w:val="none" w:sz="0" w:space="0" w:color="auto"/>
      </w:divBdr>
    </w:div>
    <w:div w:id="332268041">
      <w:bodyDiv w:val="1"/>
      <w:marLeft w:val="0"/>
      <w:marRight w:val="0"/>
      <w:marTop w:val="0"/>
      <w:marBottom w:val="0"/>
      <w:divBdr>
        <w:top w:val="none" w:sz="0" w:space="0" w:color="auto"/>
        <w:left w:val="none" w:sz="0" w:space="0" w:color="auto"/>
        <w:bottom w:val="none" w:sz="0" w:space="0" w:color="auto"/>
        <w:right w:val="none" w:sz="0" w:space="0" w:color="auto"/>
      </w:divBdr>
    </w:div>
    <w:div w:id="342900647">
      <w:bodyDiv w:val="1"/>
      <w:marLeft w:val="0"/>
      <w:marRight w:val="0"/>
      <w:marTop w:val="0"/>
      <w:marBottom w:val="0"/>
      <w:divBdr>
        <w:top w:val="none" w:sz="0" w:space="0" w:color="auto"/>
        <w:left w:val="none" w:sz="0" w:space="0" w:color="auto"/>
        <w:bottom w:val="none" w:sz="0" w:space="0" w:color="auto"/>
        <w:right w:val="none" w:sz="0" w:space="0" w:color="auto"/>
      </w:divBdr>
    </w:div>
    <w:div w:id="354841726">
      <w:bodyDiv w:val="1"/>
      <w:marLeft w:val="0"/>
      <w:marRight w:val="0"/>
      <w:marTop w:val="0"/>
      <w:marBottom w:val="0"/>
      <w:divBdr>
        <w:top w:val="none" w:sz="0" w:space="0" w:color="auto"/>
        <w:left w:val="none" w:sz="0" w:space="0" w:color="auto"/>
        <w:bottom w:val="none" w:sz="0" w:space="0" w:color="auto"/>
        <w:right w:val="none" w:sz="0" w:space="0" w:color="auto"/>
      </w:divBdr>
    </w:div>
    <w:div w:id="357436094">
      <w:bodyDiv w:val="1"/>
      <w:marLeft w:val="0"/>
      <w:marRight w:val="0"/>
      <w:marTop w:val="0"/>
      <w:marBottom w:val="0"/>
      <w:divBdr>
        <w:top w:val="none" w:sz="0" w:space="0" w:color="auto"/>
        <w:left w:val="none" w:sz="0" w:space="0" w:color="auto"/>
        <w:bottom w:val="none" w:sz="0" w:space="0" w:color="auto"/>
        <w:right w:val="none" w:sz="0" w:space="0" w:color="auto"/>
      </w:divBdr>
    </w:div>
    <w:div w:id="362485198">
      <w:bodyDiv w:val="1"/>
      <w:marLeft w:val="0"/>
      <w:marRight w:val="0"/>
      <w:marTop w:val="0"/>
      <w:marBottom w:val="0"/>
      <w:divBdr>
        <w:top w:val="none" w:sz="0" w:space="0" w:color="auto"/>
        <w:left w:val="none" w:sz="0" w:space="0" w:color="auto"/>
        <w:bottom w:val="none" w:sz="0" w:space="0" w:color="auto"/>
        <w:right w:val="none" w:sz="0" w:space="0" w:color="auto"/>
      </w:divBdr>
    </w:div>
    <w:div w:id="396048973">
      <w:bodyDiv w:val="1"/>
      <w:marLeft w:val="0"/>
      <w:marRight w:val="0"/>
      <w:marTop w:val="0"/>
      <w:marBottom w:val="0"/>
      <w:divBdr>
        <w:top w:val="none" w:sz="0" w:space="0" w:color="auto"/>
        <w:left w:val="none" w:sz="0" w:space="0" w:color="auto"/>
        <w:bottom w:val="none" w:sz="0" w:space="0" w:color="auto"/>
        <w:right w:val="none" w:sz="0" w:space="0" w:color="auto"/>
      </w:divBdr>
    </w:div>
    <w:div w:id="419721336">
      <w:bodyDiv w:val="1"/>
      <w:marLeft w:val="0"/>
      <w:marRight w:val="0"/>
      <w:marTop w:val="0"/>
      <w:marBottom w:val="0"/>
      <w:divBdr>
        <w:top w:val="none" w:sz="0" w:space="0" w:color="auto"/>
        <w:left w:val="none" w:sz="0" w:space="0" w:color="auto"/>
        <w:bottom w:val="none" w:sz="0" w:space="0" w:color="auto"/>
        <w:right w:val="none" w:sz="0" w:space="0" w:color="auto"/>
      </w:divBdr>
    </w:div>
    <w:div w:id="444815730">
      <w:bodyDiv w:val="1"/>
      <w:marLeft w:val="0"/>
      <w:marRight w:val="0"/>
      <w:marTop w:val="0"/>
      <w:marBottom w:val="0"/>
      <w:divBdr>
        <w:top w:val="none" w:sz="0" w:space="0" w:color="auto"/>
        <w:left w:val="none" w:sz="0" w:space="0" w:color="auto"/>
        <w:bottom w:val="none" w:sz="0" w:space="0" w:color="auto"/>
        <w:right w:val="none" w:sz="0" w:space="0" w:color="auto"/>
      </w:divBdr>
    </w:div>
    <w:div w:id="446895257">
      <w:bodyDiv w:val="1"/>
      <w:marLeft w:val="0"/>
      <w:marRight w:val="0"/>
      <w:marTop w:val="0"/>
      <w:marBottom w:val="0"/>
      <w:divBdr>
        <w:top w:val="none" w:sz="0" w:space="0" w:color="auto"/>
        <w:left w:val="none" w:sz="0" w:space="0" w:color="auto"/>
        <w:bottom w:val="none" w:sz="0" w:space="0" w:color="auto"/>
        <w:right w:val="none" w:sz="0" w:space="0" w:color="auto"/>
      </w:divBdr>
    </w:div>
    <w:div w:id="462161193">
      <w:bodyDiv w:val="1"/>
      <w:marLeft w:val="0"/>
      <w:marRight w:val="0"/>
      <w:marTop w:val="0"/>
      <w:marBottom w:val="0"/>
      <w:divBdr>
        <w:top w:val="none" w:sz="0" w:space="0" w:color="auto"/>
        <w:left w:val="none" w:sz="0" w:space="0" w:color="auto"/>
        <w:bottom w:val="none" w:sz="0" w:space="0" w:color="auto"/>
        <w:right w:val="none" w:sz="0" w:space="0" w:color="auto"/>
      </w:divBdr>
    </w:div>
    <w:div w:id="477845079">
      <w:bodyDiv w:val="1"/>
      <w:marLeft w:val="0"/>
      <w:marRight w:val="0"/>
      <w:marTop w:val="0"/>
      <w:marBottom w:val="0"/>
      <w:divBdr>
        <w:top w:val="none" w:sz="0" w:space="0" w:color="auto"/>
        <w:left w:val="none" w:sz="0" w:space="0" w:color="auto"/>
        <w:bottom w:val="none" w:sz="0" w:space="0" w:color="auto"/>
        <w:right w:val="none" w:sz="0" w:space="0" w:color="auto"/>
      </w:divBdr>
      <w:divsChild>
        <w:div w:id="333654423">
          <w:marLeft w:val="0"/>
          <w:marRight w:val="0"/>
          <w:marTop w:val="0"/>
          <w:marBottom w:val="0"/>
          <w:divBdr>
            <w:top w:val="none" w:sz="0" w:space="0" w:color="auto"/>
            <w:left w:val="none" w:sz="0" w:space="0" w:color="auto"/>
            <w:bottom w:val="none" w:sz="0" w:space="0" w:color="auto"/>
            <w:right w:val="none" w:sz="0" w:space="0" w:color="auto"/>
          </w:divBdr>
        </w:div>
      </w:divsChild>
    </w:div>
    <w:div w:id="504439549">
      <w:bodyDiv w:val="1"/>
      <w:marLeft w:val="0"/>
      <w:marRight w:val="0"/>
      <w:marTop w:val="0"/>
      <w:marBottom w:val="0"/>
      <w:divBdr>
        <w:top w:val="none" w:sz="0" w:space="0" w:color="auto"/>
        <w:left w:val="none" w:sz="0" w:space="0" w:color="auto"/>
        <w:bottom w:val="none" w:sz="0" w:space="0" w:color="auto"/>
        <w:right w:val="none" w:sz="0" w:space="0" w:color="auto"/>
      </w:divBdr>
    </w:div>
    <w:div w:id="515269536">
      <w:bodyDiv w:val="1"/>
      <w:marLeft w:val="0"/>
      <w:marRight w:val="0"/>
      <w:marTop w:val="0"/>
      <w:marBottom w:val="0"/>
      <w:divBdr>
        <w:top w:val="none" w:sz="0" w:space="0" w:color="auto"/>
        <w:left w:val="none" w:sz="0" w:space="0" w:color="auto"/>
        <w:bottom w:val="none" w:sz="0" w:space="0" w:color="auto"/>
        <w:right w:val="none" w:sz="0" w:space="0" w:color="auto"/>
      </w:divBdr>
    </w:div>
    <w:div w:id="516887906">
      <w:bodyDiv w:val="1"/>
      <w:marLeft w:val="0"/>
      <w:marRight w:val="0"/>
      <w:marTop w:val="0"/>
      <w:marBottom w:val="0"/>
      <w:divBdr>
        <w:top w:val="none" w:sz="0" w:space="0" w:color="auto"/>
        <w:left w:val="none" w:sz="0" w:space="0" w:color="auto"/>
        <w:bottom w:val="none" w:sz="0" w:space="0" w:color="auto"/>
        <w:right w:val="none" w:sz="0" w:space="0" w:color="auto"/>
      </w:divBdr>
    </w:div>
    <w:div w:id="52733275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73703655">
      <w:bodyDiv w:val="1"/>
      <w:marLeft w:val="0"/>
      <w:marRight w:val="0"/>
      <w:marTop w:val="0"/>
      <w:marBottom w:val="0"/>
      <w:divBdr>
        <w:top w:val="none" w:sz="0" w:space="0" w:color="auto"/>
        <w:left w:val="none" w:sz="0" w:space="0" w:color="auto"/>
        <w:bottom w:val="none" w:sz="0" w:space="0" w:color="auto"/>
        <w:right w:val="none" w:sz="0" w:space="0" w:color="auto"/>
      </w:divBdr>
    </w:div>
    <w:div w:id="642976400">
      <w:bodyDiv w:val="1"/>
      <w:marLeft w:val="0"/>
      <w:marRight w:val="0"/>
      <w:marTop w:val="0"/>
      <w:marBottom w:val="0"/>
      <w:divBdr>
        <w:top w:val="none" w:sz="0" w:space="0" w:color="auto"/>
        <w:left w:val="none" w:sz="0" w:space="0" w:color="auto"/>
        <w:bottom w:val="none" w:sz="0" w:space="0" w:color="auto"/>
        <w:right w:val="none" w:sz="0" w:space="0" w:color="auto"/>
      </w:divBdr>
    </w:div>
    <w:div w:id="650598379">
      <w:bodyDiv w:val="1"/>
      <w:marLeft w:val="0"/>
      <w:marRight w:val="0"/>
      <w:marTop w:val="0"/>
      <w:marBottom w:val="0"/>
      <w:divBdr>
        <w:top w:val="none" w:sz="0" w:space="0" w:color="auto"/>
        <w:left w:val="none" w:sz="0" w:space="0" w:color="auto"/>
        <w:bottom w:val="none" w:sz="0" w:space="0" w:color="auto"/>
        <w:right w:val="none" w:sz="0" w:space="0" w:color="auto"/>
      </w:divBdr>
    </w:div>
    <w:div w:id="693503042">
      <w:bodyDiv w:val="1"/>
      <w:marLeft w:val="0"/>
      <w:marRight w:val="0"/>
      <w:marTop w:val="0"/>
      <w:marBottom w:val="0"/>
      <w:divBdr>
        <w:top w:val="none" w:sz="0" w:space="0" w:color="auto"/>
        <w:left w:val="none" w:sz="0" w:space="0" w:color="auto"/>
        <w:bottom w:val="none" w:sz="0" w:space="0" w:color="auto"/>
        <w:right w:val="none" w:sz="0" w:space="0" w:color="auto"/>
      </w:divBdr>
    </w:div>
    <w:div w:id="700713403">
      <w:bodyDiv w:val="1"/>
      <w:marLeft w:val="0"/>
      <w:marRight w:val="0"/>
      <w:marTop w:val="0"/>
      <w:marBottom w:val="0"/>
      <w:divBdr>
        <w:top w:val="none" w:sz="0" w:space="0" w:color="auto"/>
        <w:left w:val="none" w:sz="0" w:space="0" w:color="auto"/>
        <w:bottom w:val="none" w:sz="0" w:space="0" w:color="auto"/>
        <w:right w:val="none" w:sz="0" w:space="0" w:color="auto"/>
      </w:divBdr>
    </w:div>
    <w:div w:id="714426373">
      <w:bodyDiv w:val="1"/>
      <w:marLeft w:val="0"/>
      <w:marRight w:val="0"/>
      <w:marTop w:val="0"/>
      <w:marBottom w:val="0"/>
      <w:divBdr>
        <w:top w:val="none" w:sz="0" w:space="0" w:color="auto"/>
        <w:left w:val="none" w:sz="0" w:space="0" w:color="auto"/>
        <w:bottom w:val="none" w:sz="0" w:space="0" w:color="auto"/>
        <w:right w:val="none" w:sz="0" w:space="0" w:color="auto"/>
      </w:divBdr>
    </w:div>
    <w:div w:id="729962205">
      <w:bodyDiv w:val="1"/>
      <w:marLeft w:val="0"/>
      <w:marRight w:val="0"/>
      <w:marTop w:val="0"/>
      <w:marBottom w:val="0"/>
      <w:divBdr>
        <w:top w:val="none" w:sz="0" w:space="0" w:color="auto"/>
        <w:left w:val="none" w:sz="0" w:space="0" w:color="auto"/>
        <w:bottom w:val="none" w:sz="0" w:space="0" w:color="auto"/>
        <w:right w:val="none" w:sz="0" w:space="0" w:color="auto"/>
      </w:divBdr>
    </w:div>
    <w:div w:id="767776966">
      <w:bodyDiv w:val="1"/>
      <w:marLeft w:val="0"/>
      <w:marRight w:val="0"/>
      <w:marTop w:val="0"/>
      <w:marBottom w:val="0"/>
      <w:divBdr>
        <w:top w:val="none" w:sz="0" w:space="0" w:color="auto"/>
        <w:left w:val="none" w:sz="0" w:space="0" w:color="auto"/>
        <w:bottom w:val="none" w:sz="0" w:space="0" w:color="auto"/>
        <w:right w:val="none" w:sz="0" w:space="0" w:color="auto"/>
      </w:divBdr>
    </w:div>
    <w:div w:id="803080162">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3954755">
      <w:bodyDiv w:val="1"/>
      <w:marLeft w:val="0"/>
      <w:marRight w:val="0"/>
      <w:marTop w:val="0"/>
      <w:marBottom w:val="0"/>
      <w:divBdr>
        <w:top w:val="none" w:sz="0" w:space="0" w:color="auto"/>
        <w:left w:val="none" w:sz="0" w:space="0" w:color="auto"/>
        <w:bottom w:val="none" w:sz="0" w:space="0" w:color="auto"/>
        <w:right w:val="none" w:sz="0" w:space="0" w:color="auto"/>
      </w:divBdr>
    </w:div>
    <w:div w:id="91043114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607503">
      <w:bodyDiv w:val="1"/>
      <w:marLeft w:val="0"/>
      <w:marRight w:val="0"/>
      <w:marTop w:val="0"/>
      <w:marBottom w:val="0"/>
      <w:divBdr>
        <w:top w:val="none" w:sz="0" w:space="0" w:color="auto"/>
        <w:left w:val="none" w:sz="0" w:space="0" w:color="auto"/>
        <w:bottom w:val="none" w:sz="0" w:space="0" w:color="auto"/>
        <w:right w:val="none" w:sz="0" w:space="0" w:color="auto"/>
      </w:divBdr>
    </w:div>
    <w:div w:id="994456296">
      <w:bodyDiv w:val="1"/>
      <w:marLeft w:val="0"/>
      <w:marRight w:val="0"/>
      <w:marTop w:val="0"/>
      <w:marBottom w:val="0"/>
      <w:divBdr>
        <w:top w:val="none" w:sz="0" w:space="0" w:color="auto"/>
        <w:left w:val="none" w:sz="0" w:space="0" w:color="auto"/>
        <w:bottom w:val="none" w:sz="0" w:space="0" w:color="auto"/>
        <w:right w:val="none" w:sz="0" w:space="0" w:color="auto"/>
      </w:divBdr>
    </w:div>
    <w:div w:id="1031806263">
      <w:bodyDiv w:val="1"/>
      <w:marLeft w:val="0"/>
      <w:marRight w:val="0"/>
      <w:marTop w:val="0"/>
      <w:marBottom w:val="0"/>
      <w:divBdr>
        <w:top w:val="none" w:sz="0" w:space="0" w:color="auto"/>
        <w:left w:val="none" w:sz="0" w:space="0" w:color="auto"/>
        <w:bottom w:val="none" w:sz="0" w:space="0" w:color="auto"/>
        <w:right w:val="none" w:sz="0" w:space="0" w:color="auto"/>
      </w:divBdr>
    </w:div>
    <w:div w:id="1046102265">
      <w:bodyDiv w:val="1"/>
      <w:marLeft w:val="0"/>
      <w:marRight w:val="0"/>
      <w:marTop w:val="0"/>
      <w:marBottom w:val="0"/>
      <w:divBdr>
        <w:top w:val="none" w:sz="0" w:space="0" w:color="auto"/>
        <w:left w:val="none" w:sz="0" w:space="0" w:color="auto"/>
        <w:bottom w:val="none" w:sz="0" w:space="0" w:color="auto"/>
        <w:right w:val="none" w:sz="0" w:space="0" w:color="auto"/>
      </w:divBdr>
    </w:div>
    <w:div w:id="1047607740">
      <w:bodyDiv w:val="1"/>
      <w:marLeft w:val="0"/>
      <w:marRight w:val="0"/>
      <w:marTop w:val="0"/>
      <w:marBottom w:val="0"/>
      <w:divBdr>
        <w:top w:val="none" w:sz="0" w:space="0" w:color="auto"/>
        <w:left w:val="none" w:sz="0" w:space="0" w:color="auto"/>
        <w:bottom w:val="none" w:sz="0" w:space="0" w:color="auto"/>
        <w:right w:val="none" w:sz="0" w:space="0" w:color="auto"/>
      </w:divBdr>
    </w:div>
    <w:div w:id="1048215232">
      <w:bodyDiv w:val="1"/>
      <w:marLeft w:val="0"/>
      <w:marRight w:val="0"/>
      <w:marTop w:val="0"/>
      <w:marBottom w:val="0"/>
      <w:divBdr>
        <w:top w:val="none" w:sz="0" w:space="0" w:color="auto"/>
        <w:left w:val="none" w:sz="0" w:space="0" w:color="auto"/>
        <w:bottom w:val="none" w:sz="0" w:space="0" w:color="auto"/>
        <w:right w:val="none" w:sz="0" w:space="0" w:color="auto"/>
      </w:divBdr>
    </w:div>
    <w:div w:id="1064912239">
      <w:bodyDiv w:val="1"/>
      <w:marLeft w:val="0"/>
      <w:marRight w:val="0"/>
      <w:marTop w:val="0"/>
      <w:marBottom w:val="0"/>
      <w:divBdr>
        <w:top w:val="none" w:sz="0" w:space="0" w:color="auto"/>
        <w:left w:val="none" w:sz="0" w:space="0" w:color="auto"/>
        <w:bottom w:val="none" w:sz="0" w:space="0" w:color="auto"/>
        <w:right w:val="none" w:sz="0" w:space="0" w:color="auto"/>
      </w:divBdr>
      <w:divsChild>
        <w:div w:id="2078942292">
          <w:marLeft w:val="0"/>
          <w:marRight w:val="0"/>
          <w:marTop w:val="0"/>
          <w:marBottom w:val="0"/>
          <w:divBdr>
            <w:top w:val="none" w:sz="0" w:space="0" w:color="auto"/>
            <w:left w:val="none" w:sz="0" w:space="0" w:color="auto"/>
            <w:bottom w:val="none" w:sz="0" w:space="0" w:color="auto"/>
            <w:right w:val="none" w:sz="0" w:space="0" w:color="auto"/>
          </w:divBdr>
        </w:div>
        <w:div w:id="1028797393">
          <w:marLeft w:val="0"/>
          <w:marRight w:val="0"/>
          <w:marTop w:val="0"/>
          <w:marBottom w:val="0"/>
          <w:divBdr>
            <w:top w:val="none" w:sz="0" w:space="0" w:color="auto"/>
            <w:left w:val="none" w:sz="0" w:space="0" w:color="auto"/>
            <w:bottom w:val="none" w:sz="0" w:space="0" w:color="auto"/>
            <w:right w:val="none" w:sz="0" w:space="0" w:color="auto"/>
          </w:divBdr>
        </w:div>
        <w:div w:id="1611351992">
          <w:marLeft w:val="0"/>
          <w:marRight w:val="0"/>
          <w:marTop w:val="0"/>
          <w:marBottom w:val="0"/>
          <w:divBdr>
            <w:top w:val="none" w:sz="0" w:space="0" w:color="auto"/>
            <w:left w:val="none" w:sz="0" w:space="0" w:color="auto"/>
            <w:bottom w:val="none" w:sz="0" w:space="0" w:color="auto"/>
            <w:right w:val="none" w:sz="0" w:space="0" w:color="auto"/>
          </w:divBdr>
        </w:div>
        <w:div w:id="123432662">
          <w:marLeft w:val="0"/>
          <w:marRight w:val="0"/>
          <w:marTop w:val="0"/>
          <w:marBottom w:val="0"/>
          <w:divBdr>
            <w:top w:val="none" w:sz="0" w:space="0" w:color="auto"/>
            <w:left w:val="none" w:sz="0" w:space="0" w:color="auto"/>
            <w:bottom w:val="none" w:sz="0" w:space="0" w:color="auto"/>
            <w:right w:val="none" w:sz="0" w:space="0" w:color="auto"/>
          </w:divBdr>
        </w:div>
        <w:div w:id="1086222332">
          <w:marLeft w:val="0"/>
          <w:marRight w:val="0"/>
          <w:marTop w:val="0"/>
          <w:marBottom w:val="0"/>
          <w:divBdr>
            <w:top w:val="none" w:sz="0" w:space="0" w:color="auto"/>
            <w:left w:val="none" w:sz="0" w:space="0" w:color="auto"/>
            <w:bottom w:val="none" w:sz="0" w:space="0" w:color="auto"/>
            <w:right w:val="none" w:sz="0" w:space="0" w:color="auto"/>
          </w:divBdr>
        </w:div>
        <w:div w:id="1090354166">
          <w:marLeft w:val="0"/>
          <w:marRight w:val="0"/>
          <w:marTop w:val="0"/>
          <w:marBottom w:val="0"/>
          <w:divBdr>
            <w:top w:val="none" w:sz="0" w:space="0" w:color="auto"/>
            <w:left w:val="none" w:sz="0" w:space="0" w:color="auto"/>
            <w:bottom w:val="none" w:sz="0" w:space="0" w:color="auto"/>
            <w:right w:val="none" w:sz="0" w:space="0" w:color="auto"/>
          </w:divBdr>
        </w:div>
        <w:div w:id="720402512">
          <w:marLeft w:val="0"/>
          <w:marRight w:val="0"/>
          <w:marTop w:val="0"/>
          <w:marBottom w:val="0"/>
          <w:divBdr>
            <w:top w:val="none" w:sz="0" w:space="0" w:color="auto"/>
            <w:left w:val="none" w:sz="0" w:space="0" w:color="auto"/>
            <w:bottom w:val="none" w:sz="0" w:space="0" w:color="auto"/>
            <w:right w:val="none" w:sz="0" w:space="0" w:color="auto"/>
          </w:divBdr>
        </w:div>
        <w:div w:id="803085120">
          <w:marLeft w:val="0"/>
          <w:marRight w:val="0"/>
          <w:marTop w:val="0"/>
          <w:marBottom w:val="0"/>
          <w:divBdr>
            <w:top w:val="none" w:sz="0" w:space="0" w:color="auto"/>
            <w:left w:val="none" w:sz="0" w:space="0" w:color="auto"/>
            <w:bottom w:val="none" w:sz="0" w:space="0" w:color="auto"/>
            <w:right w:val="none" w:sz="0" w:space="0" w:color="auto"/>
          </w:divBdr>
        </w:div>
        <w:div w:id="119494291">
          <w:marLeft w:val="0"/>
          <w:marRight w:val="0"/>
          <w:marTop w:val="0"/>
          <w:marBottom w:val="0"/>
          <w:divBdr>
            <w:top w:val="none" w:sz="0" w:space="0" w:color="auto"/>
            <w:left w:val="none" w:sz="0" w:space="0" w:color="auto"/>
            <w:bottom w:val="none" w:sz="0" w:space="0" w:color="auto"/>
            <w:right w:val="none" w:sz="0" w:space="0" w:color="auto"/>
          </w:divBdr>
        </w:div>
        <w:div w:id="1938781383">
          <w:marLeft w:val="0"/>
          <w:marRight w:val="0"/>
          <w:marTop w:val="0"/>
          <w:marBottom w:val="0"/>
          <w:divBdr>
            <w:top w:val="none" w:sz="0" w:space="0" w:color="auto"/>
            <w:left w:val="none" w:sz="0" w:space="0" w:color="auto"/>
            <w:bottom w:val="none" w:sz="0" w:space="0" w:color="auto"/>
            <w:right w:val="none" w:sz="0" w:space="0" w:color="auto"/>
          </w:divBdr>
        </w:div>
        <w:div w:id="284654981">
          <w:marLeft w:val="0"/>
          <w:marRight w:val="0"/>
          <w:marTop w:val="0"/>
          <w:marBottom w:val="0"/>
          <w:divBdr>
            <w:top w:val="none" w:sz="0" w:space="0" w:color="auto"/>
            <w:left w:val="none" w:sz="0" w:space="0" w:color="auto"/>
            <w:bottom w:val="none" w:sz="0" w:space="0" w:color="auto"/>
            <w:right w:val="none" w:sz="0" w:space="0" w:color="auto"/>
          </w:divBdr>
        </w:div>
        <w:div w:id="332150727">
          <w:marLeft w:val="0"/>
          <w:marRight w:val="0"/>
          <w:marTop w:val="0"/>
          <w:marBottom w:val="0"/>
          <w:divBdr>
            <w:top w:val="none" w:sz="0" w:space="0" w:color="auto"/>
            <w:left w:val="none" w:sz="0" w:space="0" w:color="auto"/>
            <w:bottom w:val="none" w:sz="0" w:space="0" w:color="auto"/>
            <w:right w:val="none" w:sz="0" w:space="0" w:color="auto"/>
          </w:divBdr>
        </w:div>
        <w:div w:id="1472598344">
          <w:marLeft w:val="0"/>
          <w:marRight w:val="0"/>
          <w:marTop w:val="0"/>
          <w:marBottom w:val="0"/>
          <w:divBdr>
            <w:top w:val="none" w:sz="0" w:space="0" w:color="auto"/>
            <w:left w:val="none" w:sz="0" w:space="0" w:color="auto"/>
            <w:bottom w:val="none" w:sz="0" w:space="0" w:color="auto"/>
            <w:right w:val="none" w:sz="0" w:space="0" w:color="auto"/>
          </w:divBdr>
        </w:div>
        <w:div w:id="1990816706">
          <w:marLeft w:val="0"/>
          <w:marRight w:val="0"/>
          <w:marTop w:val="0"/>
          <w:marBottom w:val="0"/>
          <w:divBdr>
            <w:top w:val="none" w:sz="0" w:space="0" w:color="auto"/>
            <w:left w:val="none" w:sz="0" w:space="0" w:color="auto"/>
            <w:bottom w:val="none" w:sz="0" w:space="0" w:color="auto"/>
            <w:right w:val="none" w:sz="0" w:space="0" w:color="auto"/>
          </w:divBdr>
        </w:div>
        <w:div w:id="89471441">
          <w:marLeft w:val="0"/>
          <w:marRight w:val="0"/>
          <w:marTop w:val="0"/>
          <w:marBottom w:val="0"/>
          <w:divBdr>
            <w:top w:val="none" w:sz="0" w:space="0" w:color="auto"/>
            <w:left w:val="none" w:sz="0" w:space="0" w:color="auto"/>
            <w:bottom w:val="none" w:sz="0" w:space="0" w:color="auto"/>
            <w:right w:val="none" w:sz="0" w:space="0" w:color="auto"/>
          </w:divBdr>
        </w:div>
        <w:div w:id="648247747">
          <w:marLeft w:val="0"/>
          <w:marRight w:val="0"/>
          <w:marTop w:val="0"/>
          <w:marBottom w:val="0"/>
          <w:divBdr>
            <w:top w:val="none" w:sz="0" w:space="0" w:color="auto"/>
            <w:left w:val="none" w:sz="0" w:space="0" w:color="auto"/>
            <w:bottom w:val="none" w:sz="0" w:space="0" w:color="auto"/>
            <w:right w:val="none" w:sz="0" w:space="0" w:color="auto"/>
          </w:divBdr>
        </w:div>
        <w:div w:id="1562908074">
          <w:marLeft w:val="0"/>
          <w:marRight w:val="0"/>
          <w:marTop w:val="0"/>
          <w:marBottom w:val="0"/>
          <w:divBdr>
            <w:top w:val="none" w:sz="0" w:space="0" w:color="auto"/>
            <w:left w:val="none" w:sz="0" w:space="0" w:color="auto"/>
            <w:bottom w:val="none" w:sz="0" w:space="0" w:color="auto"/>
            <w:right w:val="none" w:sz="0" w:space="0" w:color="auto"/>
          </w:divBdr>
        </w:div>
        <w:div w:id="404646213">
          <w:marLeft w:val="0"/>
          <w:marRight w:val="0"/>
          <w:marTop w:val="0"/>
          <w:marBottom w:val="0"/>
          <w:divBdr>
            <w:top w:val="none" w:sz="0" w:space="0" w:color="auto"/>
            <w:left w:val="none" w:sz="0" w:space="0" w:color="auto"/>
            <w:bottom w:val="none" w:sz="0" w:space="0" w:color="auto"/>
            <w:right w:val="none" w:sz="0" w:space="0" w:color="auto"/>
          </w:divBdr>
        </w:div>
        <w:div w:id="374354236">
          <w:marLeft w:val="0"/>
          <w:marRight w:val="0"/>
          <w:marTop w:val="0"/>
          <w:marBottom w:val="0"/>
          <w:divBdr>
            <w:top w:val="none" w:sz="0" w:space="0" w:color="auto"/>
            <w:left w:val="none" w:sz="0" w:space="0" w:color="auto"/>
            <w:bottom w:val="none" w:sz="0" w:space="0" w:color="auto"/>
            <w:right w:val="none" w:sz="0" w:space="0" w:color="auto"/>
          </w:divBdr>
        </w:div>
        <w:div w:id="1594586930">
          <w:marLeft w:val="0"/>
          <w:marRight w:val="0"/>
          <w:marTop w:val="0"/>
          <w:marBottom w:val="0"/>
          <w:divBdr>
            <w:top w:val="none" w:sz="0" w:space="0" w:color="auto"/>
            <w:left w:val="none" w:sz="0" w:space="0" w:color="auto"/>
            <w:bottom w:val="none" w:sz="0" w:space="0" w:color="auto"/>
            <w:right w:val="none" w:sz="0" w:space="0" w:color="auto"/>
          </w:divBdr>
        </w:div>
        <w:div w:id="1812165811">
          <w:marLeft w:val="0"/>
          <w:marRight w:val="0"/>
          <w:marTop w:val="0"/>
          <w:marBottom w:val="0"/>
          <w:divBdr>
            <w:top w:val="none" w:sz="0" w:space="0" w:color="auto"/>
            <w:left w:val="none" w:sz="0" w:space="0" w:color="auto"/>
            <w:bottom w:val="none" w:sz="0" w:space="0" w:color="auto"/>
            <w:right w:val="none" w:sz="0" w:space="0" w:color="auto"/>
          </w:divBdr>
        </w:div>
        <w:div w:id="502551981">
          <w:marLeft w:val="0"/>
          <w:marRight w:val="0"/>
          <w:marTop w:val="0"/>
          <w:marBottom w:val="0"/>
          <w:divBdr>
            <w:top w:val="none" w:sz="0" w:space="0" w:color="auto"/>
            <w:left w:val="none" w:sz="0" w:space="0" w:color="auto"/>
            <w:bottom w:val="none" w:sz="0" w:space="0" w:color="auto"/>
            <w:right w:val="none" w:sz="0" w:space="0" w:color="auto"/>
          </w:divBdr>
        </w:div>
        <w:div w:id="1826360705">
          <w:marLeft w:val="0"/>
          <w:marRight w:val="0"/>
          <w:marTop w:val="0"/>
          <w:marBottom w:val="0"/>
          <w:divBdr>
            <w:top w:val="none" w:sz="0" w:space="0" w:color="auto"/>
            <w:left w:val="none" w:sz="0" w:space="0" w:color="auto"/>
            <w:bottom w:val="none" w:sz="0" w:space="0" w:color="auto"/>
            <w:right w:val="none" w:sz="0" w:space="0" w:color="auto"/>
          </w:divBdr>
        </w:div>
        <w:div w:id="535387450">
          <w:marLeft w:val="0"/>
          <w:marRight w:val="0"/>
          <w:marTop w:val="0"/>
          <w:marBottom w:val="0"/>
          <w:divBdr>
            <w:top w:val="none" w:sz="0" w:space="0" w:color="auto"/>
            <w:left w:val="none" w:sz="0" w:space="0" w:color="auto"/>
            <w:bottom w:val="none" w:sz="0" w:space="0" w:color="auto"/>
            <w:right w:val="none" w:sz="0" w:space="0" w:color="auto"/>
          </w:divBdr>
        </w:div>
        <w:div w:id="263224670">
          <w:marLeft w:val="0"/>
          <w:marRight w:val="0"/>
          <w:marTop w:val="0"/>
          <w:marBottom w:val="0"/>
          <w:divBdr>
            <w:top w:val="none" w:sz="0" w:space="0" w:color="auto"/>
            <w:left w:val="none" w:sz="0" w:space="0" w:color="auto"/>
            <w:bottom w:val="none" w:sz="0" w:space="0" w:color="auto"/>
            <w:right w:val="none" w:sz="0" w:space="0" w:color="auto"/>
          </w:divBdr>
        </w:div>
        <w:div w:id="619996787">
          <w:marLeft w:val="0"/>
          <w:marRight w:val="0"/>
          <w:marTop w:val="0"/>
          <w:marBottom w:val="0"/>
          <w:divBdr>
            <w:top w:val="none" w:sz="0" w:space="0" w:color="auto"/>
            <w:left w:val="none" w:sz="0" w:space="0" w:color="auto"/>
            <w:bottom w:val="none" w:sz="0" w:space="0" w:color="auto"/>
            <w:right w:val="none" w:sz="0" w:space="0" w:color="auto"/>
          </w:divBdr>
        </w:div>
        <w:div w:id="1983922274">
          <w:marLeft w:val="0"/>
          <w:marRight w:val="0"/>
          <w:marTop w:val="0"/>
          <w:marBottom w:val="0"/>
          <w:divBdr>
            <w:top w:val="none" w:sz="0" w:space="0" w:color="auto"/>
            <w:left w:val="none" w:sz="0" w:space="0" w:color="auto"/>
            <w:bottom w:val="none" w:sz="0" w:space="0" w:color="auto"/>
            <w:right w:val="none" w:sz="0" w:space="0" w:color="auto"/>
          </w:divBdr>
        </w:div>
        <w:div w:id="105010357">
          <w:marLeft w:val="0"/>
          <w:marRight w:val="0"/>
          <w:marTop w:val="0"/>
          <w:marBottom w:val="0"/>
          <w:divBdr>
            <w:top w:val="none" w:sz="0" w:space="0" w:color="auto"/>
            <w:left w:val="none" w:sz="0" w:space="0" w:color="auto"/>
            <w:bottom w:val="none" w:sz="0" w:space="0" w:color="auto"/>
            <w:right w:val="none" w:sz="0" w:space="0" w:color="auto"/>
          </w:divBdr>
        </w:div>
        <w:div w:id="1421953062">
          <w:marLeft w:val="0"/>
          <w:marRight w:val="0"/>
          <w:marTop w:val="0"/>
          <w:marBottom w:val="0"/>
          <w:divBdr>
            <w:top w:val="none" w:sz="0" w:space="0" w:color="auto"/>
            <w:left w:val="none" w:sz="0" w:space="0" w:color="auto"/>
            <w:bottom w:val="none" w:sz="0" w:space="0" w:color="auto"/>
            <w:right w:val="none" w:sz="0" w:space="0" w:color="auto"/>
          </w:divBdr>
        </w:div>
        <w:div w:id="2122259363">
          <w:marLeft w:val="0"/>
          <w:marRight w:val="0"/>
          <w:marTop w:val="0"/>
          <w:marBottom w:val="0"/>
          <w:divBdr>
            <w:top w:val="none" w:sz="0" w:space="0" w:color="auto"/>
            <w:left w:val="none" w:sz="0" w:space="0" w:color="auto"/>
            <w:bottom w:val="none" w:sz="0" w:space="0" w:color="auto"/>
            <w:right w:val="none" w:sz="0" w:space="0" w:color="auto"/>
          </w:divBdr>
        </w:div>
        <w:div w:id="1519811505">
          <w:marLeft w:val="0"/>
          <w:marRight w:val="0"/>
          <w:marTop w:val="0"/>
          <w:marBottom w:val="0"/>
          <w:divBdr>
            <w:top w:val="none" w:sz="0" w:space="0" w:color="auto"/>
            <w:left w:val="none" w:sz="0" w:space="0" w:color="auto"/>
            <w:bottom w:val="none" w:sz="0" w:space="0" w:color="auto"/>
            <w:right w:val="none" w:sz="0" w:space="0" w:color="auto"/>
          </w:divBdr>
        </w:div>
        <w:div w:id="1457868031">
          <w:marLeft w:val="0"/>
          <w:marRight w:val="0"/>
          <w:marTop w:val="0"/>
          <w:marBottom w:val="0"/>
          <w:divBdr>
            <w:top w:val="none" w:sz="0" w:space="0" w:color="auto"/>
            <w:left w:val="none" w:sz="0" w:space="0" w:color="auto"/>
            <w:bottom w:val="none" w:sz="0" w:space="0" w:color="auto"/>
            <w:right w:val="none" w:sz="0" w:space="0" w:color="auto"/>
          </w:divBdr>
        </w:div>
        <w:div w:id="1684087433">
          <w:marLeft w:val="0"/>
          <w:marRight w:val="0"/>
          <w:marTop w:val="0"/>
          <w:marBottom w:val="0"/>
          <w:divBdr>
            <w:top w:val="none" w:sz="0" w:space="0" w:color="auto"/>
            <w:left w:val="none" w:sz="0" w:space="0" w:color="auto"/>
            <w:bottom w:val="none" w:sz="0" w:space="0" w:color="auto"/>
            <w:right w:val="none" w:sz="0" w:space="0" w:color="auto"/>
          </w:divBdr>
        </w:div>
        <w:div w:id="1858543852">
          <w:marLeft w:val="0"/>
          <w:marRight w:val="0"/>
          <w:marTop w:val="0"/>
          <w:marBottom w:val="0"/>
          <w:divBdr>
            <w:top w:val="none" w:sz="0" w:space="0" w:color="auto"/>
            <w:left w:val="none" w:sz="0" w:space="0" w:color="auto"/>
            <w:bottom w:val="none" w:sz="0" w:space="0" w:color="auto"/>
            <w:right w:val="none" w:sz="0" w:space="0" w:color="auto"/>
          </w:divBdr>
        </w:div>
        <w:div w:id="42950822">
          <w:marLeft w:val="0"/>
          <w:marRight w:val="0"/>
          <w:marTop w:val="0"/>
          <w:marBottom w:val="0"/>
          <w:divBdr>
            <w:top w:val="none" w:sz="0" w:space="0" w:color="auto"/>
            <w:left w:val="none" w:sz="0" w:space="0" w:color="auto"/>
            <w:bottom w:val="none" w:sz="0" w:space="0" w:color="auto"/>
            <w:right w:val="none" w:sz="0" w:space="0" w:color="auto"/>
          </w:divBdr>
        </w:div>
        <w:div w:id="1817260277">
          <w:marLeft w:val="0"/>
          <w:marRight w:val="0"/>
          <w:marTop w:val="0"/>
          <w:marBottom w:val="0"/>
          <w:divBdr>
            <w:top w:val="none" w:sz="0" w:space="0" w:color="auto"/>
            <w:left w:val="none" w:sz="0" w:space="0" w:color="auto"/>
            <w:bottom w:val="none" w:sz="0" w:space="0" w:color="auto"/>
            <w:right w:val="none" w:sz="0" w:space="0" w:color="auto"/>
          </w:divBdr>
        </w:div>
        <w:div w:id="1095252350">
          <w:marLeft w:val="0"/>
          <w:marRight w:val="0"/>
          <w:marTop w:val="0"/>
          <w:marBottom w:val="0"/>
          <w:divBdr>
            <w:top w:val="none" w:sz="0" w:space="0" w:color="auto"/>
            <w:left w:val="none" w:sz="0" w:space="0" w:color="auto"/>
            <w:bottom w:val="none" w:sz="0" w:space="0" w:color="auto"/>
            <w:right w:val="none" w:sz="0" w:space="0" w:color="auto"/>
          </w:divBdr>
        </w:div>
        <w:div w:id="593051764">
          <w:marLeft w:val="0"/>
          <w:marRight w:val="0"/>
          <w:marTop w:val="0"/>
          <w:marBottom w:val="0"/>
          <w:divBdr>
            <w:top w:val="none" w:sz="0" w:space="0" w:color="auto"/>
            <w:left w:val="none" w:sz="0" w:space="0" w:color="auto"/>
            <w:bottom w:val="none" w:sz="0" w:space="0" w:color="auto"/>
            <w:right w:val="none" w:sz="0" w:space="0" w:color="auto"/>
          </w:divBdr>
        </w:div>
        <w:div w:id="748965152">
          <w:marLeft w:val="0"/>
          <w:marRight w:val="0"/>
          <w:marTop w:val="0"/>
          <w:marBottom w:val="0"/>
          <w:divBdr>
            <w:top w:val="none" w:sz="0" w:space="0" w:color="auto"/>
            <w:left w:val="none" w:sz="0" w:space="0" w:color="auto"/>
            <w:bottom w:val="none" w:sz="0" w:space="0" w:color="auto"/>
            <w:right w:val="none" w:sz="0" w:space="0" w:color="auto"/>
          </w:divBdr>
        </w:div>
        <w:div w:id="1832257943">
          <w:marLeft w:val="0"/>
          <w:marRight w:val="0"/>
          <w:marTop w:val="0"/>
          <w:marBottom w:val="0"/>
          <w:divBdr>
            <w:top w:val="none" w:sz="0" w:space="0" w:color="auto"/>
            <w:left w:val="none" w:sz="0" w:space="0" w:color="auto"/>
            <w:bottom w:val="none" w:sz="0" w:space="0" w:color="auto"/>
            <w:right w:val="none" w:sz="0" w:space="0" w:color="auto"/>
          </w:divBdr>
        </w:div>
      </w:divsChild>
    </w:div>
    <w:div w:id="1116947007">
      <w:bodyDiv w:val="1"/>
      <w:marLeft w:val="0"/>
      <w:marRight w:val="0"/>
      <w:marTop w:val="0"/>
      <w:marBottom w:val="0"/>
      <w:divBdr>
        <w:top w:val="none" w:sz="0" w:space="0" w:color="auto"/>
        <w:left w:val="none" w:sz="0" w:space="0" w:color="auto"/>
        <w:bottom w:val="none" w:sz="0" w:space="0" w:color="auto"/>
        <w:right w:val="none" w:sz="0" w:space="0" w:color="auto"/>
      </w:divBdr>
    </w:div>
    <w:div w:id="1134323906">
      <w:bodyDiv w:val="1"/>
      <w:marLeft w:val="0"/>
      <w:marRight w:val="0"/>
      <w:marTop w:val="0"/>
      <w:marBottom w:val="0"/>
      <w:divBdr>
        <w:top w:val="none" w:sz="0" w:space="0" w:color="auto"/>
        <w:left w:val="none" w:sz="0" w:space="0" w:color="auto"/>
        <w:bottom w:val="none" w:sz="0" w:space="0" w:color="auto"/>
        <w:right w:val="none" w:sz="0" w:space="0" w:color="auto"/>
      </w:divBdr>
    </w:div>
    <w:div w:id="1147433413">
      <w:bodyDiv w:val="1"/>
      <w:marLeft w:val="0"/>
      <w:marRight w:val="0"/>
      <w:marTop w:val="0"/>
      <w:marBottom w:val="0"/>
      <w:divBdr>
        <w:top w:val="none" w:sz="0" w:space="0" w:color="auto"/>
        <w:left w:val="none" w:sz="0" w:space="0" w:color="auto"/>
        <w:bottom w:val="none" w:sz="0" w:space="0" w:color="auto"/>
        <w:right w:val="none" w:sz="0" w:space="0" w:color="auto"/>
      </w:divBdr>
    </w:div>
    <w:div w:id="1163088179">
      <w:bodyDiv w:val="1"/>
      <w:marLeft w:val="0"/>
      <w:marRight w:val="0"/>
      <w:marTop w:val="0"/>
      <w:marBottom w:val="0"/>
      <w:divBdr>
        <w:top w:val="none" w:sz="0" w:space="0" w:color="auto"/>
        <w:left w:val="none" w:sz="0" w:space="0" w:color="auto"/>
        <w:bottom w:val="none" w:sz="0" w:space="0" w:color="auto"/>
        <w:right w:val="none" w:sz="0" w:space="0" w:color="auto"/>
      </w:divBdr>
    </w:div>
    <w:div w:id="1182743035">
      <w:bodyDiv w:val="1"/>
      <w:marLeft w:val="0"/>
      <w:marRight w:val="0"/>
      <w:marTop w:val="0"/>
      <w:marBottom w:val="0"/>
      <w:divBdr>
        <w:top w:val="none" w:sz="0" w:space="0" w:color="auto"/>
        <w:left w:val="none" w:sz="0" w:space="0" w:color="auto"/>
        <w:bottom w:val="none" w:sz="0" w:space="0" w:color="auto"/>
        <w:right w:val="none" w:sz="0" w:space="0" w:color="auto"/>
      </w:divBdr>
    </w:div>
    <w:div w:id="1196046419">
      <w:bodyDiv w:val="1"/>
      <w:marLeft w:val="0"/>
      <w:marRight w:val="0"/>
      <w:marTop w:val="0"/>
      <w:marBottom w:val="0"/>
      <w:divBdr>
        <w:top w:val="none" w:sz="0" w:space="0" w:color="auto"/>
        <w:left w:val="none" w:sz="0" w:space="0" w:color="auto"/>
        <w:bottom w:val="none" w:sz="0" w:space="0" w:color="auto"/>
        <w:right w:val="none" w:sz="0" w:space="0" w:color="auto"/>
      </w:divBdr>
    </w:div>
    <w:div w:id="1213152381">
      <w:bodyDiv w:val="1"/>
      <w:marLeft w:val="0"/>
      <w:marRight w:val="0"/>
      <w:marTop w:val="0"/>
      <w:marBottom w:val="0"/>
      <w:divBdr>
        <w:top w:val="none" w:sz="0" w:space="0" w:color="auto"/>
        <w:left w:val="none" w:sz="0" w:space="0" w:color="auto"/>
        <w:bottom w:val="none" w:sz="0" w:space="0" w:color="auto"/>
        <w:right w:val="none" w:sz="0" w:space="0" w:color="auto"/>
      </w:divBdr>
    </w:div>
    <w:div w:id="1238591832">
      <w:bodyDiv w:val="1"/>
      <w:marLeft w:val="0"/>
      <w:marRight w:val="0"/>
      <w:marTop w:val="0"/>
      <w:marBottom w:val="0"/>
      <w:divBdr>
        <w:top w:val="none" w:sz="0" w:space="0" w:color="auto"/>
        <w:left w:val="none" w:sz="0" w:space="0" w:color="auto"/>
        <w:bottom w:val="none" w:sz="0" w:space="0" w:color="auto"/>
        <w:right w:val="none" w:sz="0" w:space="0" w:color="auto"/>
      </w:divBdr>
    </w:div>
    <w:div w:id="1273518492">
      <w:bodyDiv w:val="1"/>
      <w:marLeft w:val="0"/>
      <w:marRight w:val="0"/>
      <w:marTop w:val="0"/>
      <w:marBottom w:val="0"/>
      <w:divBdr>
        <w:top w:val="none" w:sz="0" w:space="0" w:color="auto"/>
        <w:left w:val="none" w:sz="0" w:space="0" w:color="auto"/>
        <w:bottom w:val="none" w:sz="0" w:space="0" w:color="auto"/>
        <w:right w:val="none" w:sz="0" w:space="0" w:color="auto"/>
      </w:divBdr>
    </w:div>
    <w:div w:id="1325162399">
      <w:bodyDiv w:val="1"/>
      <w:marLeft w:val="0"/>
      <w:marRight w:val="0"/>
      <w:marTop w:val="0"/>
      <w:marBottom w:val="0"/>
      <w:divBdr>
        <w:top w:val="none" w:sz="0" w:space="0" w:color="auto"/>
        <w:left w:val="none" w:sz="0" w:space="0" w:color="auto"/>
        <w:bottom w:val="none" w:sz="0" w:space="0" w:color="auto"/>
        <w:right w:val="none" w:sz="0" w:space="0" w:color="auto"/>
      </w:divBdr>
    </w:div>
    <w:div w:id="1341854363">
      <w:bodyDiv w:val="1"/>
      <w:marLeft w:val="0"/>
      <w:marRight w:val="0"/>
      <w:marTop w:val="0"/>
      <w:marBottom w:val="0"/>
      <w:divBdr>
        <w:top w:val="none" w:sz="0" w:space="0" w:color="auto"/>
        <w:left w:val="none" w:sz="0" w:space="0" w:color="auto"/>
        <w:bottom w:val="none" w:sz="0" w:space="0" w:color="auto"/>
        <w:right w:val="none" w:sz="0" w:space="0" w:color="auto"/>
      </w:divBdr>
    </w:div>
    <w:div w:id="1381436887">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5832401">
      <w:bodyDiv w:val="1"/>
      <w:marLeft w:val="0"/>
      <w:marRight w:val="0"/>
      <w:marTop w:val="0"/>
      <w:marBottom w:val="0"/>
      <w:divBdr>
        <w:top w:val="none" w:sz="0" w:space="0" w:color="auto"/>
        <w:left w:val="none" w:sz="0" w:space="0" w:color="auto"/>
        <w:bottom w:val="none" w:sz="0" w:space="0" w:color="auto"/>
        <w:right w:val="none" w:sz="0" w:space="0" w:color="auto"/>
      </w:divBdr>
    </w:div>
    <w:div w:id="1412848129">
      <w:bodyDiv w:val="1"/>
      <w:marLeft w:val="0"/>
      <w:marRight w:val="0"/>
      <w:marTop w:val="0"/>
      <w:marBottom w:val="0"/>
      <w:divBdr>
        <w:top w:val="none" w:sz="0" w:space="0" w:color="auto"/>
        <w:left w:val="none" w:sz="0" w:space="0" w:color="auto"/>
        <w:bottom w:val="none" w:sz="0" w:space="0" w:color="auto"/>
        <w:right w:val="none" w:sz="0" w:space="0" w:color="auto"/>
      </w:divBdr>
    </w:div>
    <w:div w:id="1456562138">
      <w:bodyDiv w:val="1"/>
      <w:marLeft w:val="0"/>
      <w:marRight w:val="0"/>
      <w:marTop w:val="0"/>
      <w:marBottom w:val="0"/>
      <w:divBdr>
        <w:top w:val="none" w:sz="0" w:space="0" w:color="auto"/>
        <w:left w:val="none" w:sz="0" w:space="0" w:color="auto"/>
        <w:bottom w:val="none" w:sz="0" w:space="0" w:color="auto"/>
        <w:right w:val="none" w:sz="0" w:space="0" w:color="auto"/>
      </w:divBdr>
    </w:div>
    <w:div w:id="1461344335">
      <w:bodyDiv w:val="1"/>
      <w:marLeft w:val="0"/>
      <w:marRight w:val="0"/>
      <w:marTop w:val="0"/>
      <w:marBottom w:val="0"/>
      <w:divBdr>
        <w:top w:val="none" w:sz="0" w:space="0" w:color="auto"/>
        <w:left w:val="none" w:sz="0" w:space="0" w:color="auto"/>
        <w:bottom w:val="none" w:sz="0" w:space="0" w:color="auto"/>
        <w:right w:val="none" w:sz="0" w:space="0" w:color="auto"/>
      </w:divBdr>
    </w:div>
    <w:div w:id="1583182156">
      <w:bodyDiv w:val="1"/>
      <w:marLeft w:val="0"/>
      <w:marRight w:val="0"/>
      <w:marTop w:val="0"/>
      <w:marBottom w:val="0"/>
      <w:divBdr>
        <w:top w:val="none" w:sz="0" w:space="0" w:color="auto"/>
        <w:left w:val="none" w:sz="0" w:space="0" w:color="auto"/>
        <w:bottom w:val="none" w:sz="0" w:space="0" w:color="auto"/>
        <w:right w:val="none" w:sz="0" w:space="0" w:color="auto"/>
      </w:divBdr>
    </w:div>
    <w:div w:id="160734442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61688498">
      <w:bodyDiv w:val="1"/>
      <w:marLeft w:val="0"/>
      <w:marRight w:val="0"/>
      <w:marTop w:val="0"/>
      <w:marBottom w:val="0"/>
      <w:divBdr>
        <w:top w:val="none" w:sz="0" w:space="0" w:color="auto"/>
        <w:left w:val="none" w:sz="0" w:space="0" w:color="auto"/>
        <w:bottom w:val="none" w:sz="0" w:space="0" w:color="auto"/>
        <w:right w:val="none" w:sz="0" w:space="0" w:color="auto"/>
      </w:divBdr>
    </w:div>
    <w:div w:id="1666128568">
      <w:bodyDiv w:val="1"/>
      <w:marLeft w:val="0"/>
      <w:marRight w:val="0"/>
      <w:marTop w:val="0"/>
      <w:marBottom w:val="0"/>
      <w:divBdr>
        <w:top w:val="none" w:sz="0" w:space="0" w:color="auto"/>
        <w:left w:val="none" w:sz="0" w:space="0" w:color="auto"/>
        <w:bottom w:val="none" w:sz="0" w:space="0" w:color="auto"/>
        <w:right w:val="none" w:sz="0" w:space="0" w:color="auto"/>
      </w:divBdr>
    </w:div>
    <w:div w:id="1687973989">
      <w:bodyDiv w:val="1"/>
      <w:marLeft w:val="0"/>
      <w:marRight w:val="0"/>
      <w:marTop w:val="0"/>
      <w:marBottom w:val="0"/>
      <w:divBdr>
        <w:top w:val="none" w:sz="0" w:space="0" w:color="auto"/>
        <w:left w:val="none" w:sz="0" w:space="0" w:color="auto"/>
        <w:bottom w:val="none" w:sz="0" w:space="0" w:color="auto"/>
        <w:right w:val="none" w:sz="0" w:space="0" w:color="auto"/>
      </w:divBdr>
    </w:div>
    <w:div w:id="1708213957">
      <w:bodyDiv w:val="1"/>
      <w:marLeft w:val="0"/>
      <w:marRight w:val="0"/>
      <w:marTop w:val="0"/>
      <w:marBottom w:val="0"/>
      <w:divBdr>
        <w:top w:val="none" w:sz="0" w:space="0" w:color="auto"/>
        <w:left w:val="none" w:sz="0" w:space="0" w:color="auto"/>
        <w:bottom w:val="none" w:sz="0" w:space="0" w:color="auto"/>
        <w:right w:val="none" w:sz="0" w:space="0" w:color="auto"/>
      </w:divBdr>
    </w:div>
    <w:div w:id="1726677244">
      <w:bodyDiv w:val="1"/>
      <w:marLeft w:val="0"/>
      <w:marRight w:val="0"/>
      <w:marTop w:val="0"/>
      <w:marBottom w:val="0"/>
      <w:divBdr>
        <w:top w:val="none" w:sz="0" w:space="0" w:color="auto"/>
        <w:left w:val="none" w:sz="0" w:space="0" w:color="auto"/>
        <w:bottom w:val="none" w:sz="0" w:space="0" w:color="auto"/>
        <w:right w:val="none" w:sz="0" w:space="0" w:color="auto"/>
      </w:divBdr>
    </w:div>
    <w:div w:id="1729262678">
      <w:bodyDiv w:val="1"/>
      <w:marLeft w:val="0"/>
      <w:marRight w:val="0"/>
      <w:marTop w:val="0"/>
      <w:marBottom w:val="0"/>
      <w:divBdr>
        <w:top w:val="none" w:sz="0" w:space="0" w:color="auto"/>
        <w:left w:val="none" w:sz="0" w:space="0" w:color="auto"/>
        <w:bottom w:val="none" w:sz="0" w:space="0" w:color="auto"/>
        <w:right w:val="none" w:sz="0" w:space="0" w:color="auto"/>
      </w:divBdr>
    </w:div>
    <w:div w:id="1743913174">
      <w:bodyDiv w:val="1"/>
      <w:marLeft w:val="0"/>
      <w:marRight w:val="0"/>
      <w:marTop w:val="0"/>
      <w:marBottom w:val="0"/>
      <w:divBdr>
        <w:top w:val="none" w:sz="0" w:space="0" w:color="auto"/>
        <w:left w:val="none" w:sz="0" w:space="0" w:color="auto"/>
        <w:bottom w:val="none" w:sz="0" w:space="0" w:color="auto"/>
        <w:right w:val="none" w:sz="0" w:space="0" w:color="auto"/>
      </w:divBdr>
    </w:div>
    <w:div w:id="1745688274">
      <w:bodyDiv w:val="1"/>
      <w:marLeft w:val="0"/>
      <w:marRight w:val="0"/>
      <w:marTop w:val="0"/>
      <w:marBottom w:val="0"/>
      <w:divBdr>
        <w:top w:val="none" w:sz="0" w:space="0" w:color="auto"/>
        <w:left w:val="none" w:sz="0" w:space="0" w:color="auto"/>
        <w:bottom w:val="none" w:sz="0" w:space="0" w:color="auto"/>
        <w:right w:val="none" w:sz="0" w:space="0" w:color="auto"/>
      </w:divBdr>
    </w:div>
    <w:div w:id="1756588118">
      <w:bodyDiv w:val="1"/>
      <w:marLeft w:val="0"/>
      <w:marRight w:val="0"/>
      <w:marTop w:val="0"/>
      <w:marBottom w:val="0"/>
      <w:divBdr>
        <w:top w:val="none" w:sz="0" w:space="0" w:color="auto"/>
        <w:left w:val="none" w:sz="0" w:space="0" w:color="auto"/>
        <w:bottom w:val="none" w:sz="0" w:space="0" w:color="auto"/>
        <w:right w:val="none" w:sz="0" w:space="0" w:color="auto"/>
      </w:divBdr>
    </w:div>
    <w:div w:id="1765223907">
      <w:bodyDiv w:val="1"/>
      <w:marLeft w:val="0"/>
      <w:marRight w:val="0"/>
      <w:marTop w:val="0"/>
      <w:marBottom w:val="0"/>
      <w:divBdr>
        <w:top w:val="none" w:sz="0" w:space="0" w:color="auto"/>
        <w:left w:val="none" w:sz="0" w:space="0" w:color="auto"/>
        <w:bottom w:val="none" w:sz="0" w:space="0" w:color="auto"/>
        <w:right w:val="none" w:sz="0" w:space="0" w:color="auto"/>
      </w:divBdr>
    </w:div>
    <w:div w:id="1799911123">
      <w:bodyDiv w:val="1"/>
      <w:marLeft w:val="0"/>
      <w:marRight w:val="0"/>
      <w:marTop w:val="0"/>
      <w:marBottom w:val="0"/>
      <w:divBdr>
        <w:top w:val="none" w:sz="0" w:space="0" w:color="auto"/>
        <w:left w:val="none" w:sz="0" w:space="0" w:color="auto"/>
        <w:bottom w:val="none" w:sz="0" w:space="0" w:color="auto"/>
        <w:right w:val="none" w:sz="0" w:space="0" w:color="auto"/>
      </w:divBdr>
      <w:divsChild>
        <w:div w:id="692077819">
          <w:marLeft w:val="0"/>
          <w:marRight w:val="0"/>
          <w:marTop w:val="0"/>
          <w:marBottom w:val="0"/>
          <w:divBdr>
            <w:top w:val="none" w:sz="0" w:space="0" w:color="auto"/>
            <w:left w:val="none" w:sz="0" w:space="0" w:color="auto"/>
            <w:bottom w:val="none" w:sz="0" w:space="0" w:color="auto"/>
            <w:right w:val="none" w:sz="0" w:space="0" w:color="auto"/>
          </w:divBdr>
        </w:div>
      </w:divsChild>
    </w:div>
    <w:div w:id="1803841246">
      <w:bodyDiv w:val="1"/>
      <w:marLeft w:val="0"/>
      <w:marRight w:val="0"/>
      <w:marTop w:val="0"/>
      <w:marBottom w:val="0"/>
      <w:divBdr>
        <w:top w:val="none" w:sz="0" w:space="0" w:color="auto"/>
        <w:left w:val="none" w:sz="0" w:space="0" w:color="auto"/>
        <w:bottom w:val="none" w:sz="0" w:space="0" w:color="auto"/>
        <w:right w:val="none" w:sz="0" w:space="0" w:color="auto"/>
      </w:divBdr>
    </w:div>
    <w:div w:id="1850899786">
      <w:bodyDiv w:val="1"/>
      <w:marLeft w:val="0"/>
      <w:marRight w:val="0"/>
      <w:marTop w:val="0"/>
      <w:marBottom w:val="0"/>
      <w:divBdr>
        <w:top w:val="none" w:sz="0" w:space="0" w:color="auto"/>
        <w:left w:val="none" w:sz="0" w:space="0" w:color="auto"/>
        <w:bottom w:val="none" w:sz="0" w:space="0" w:color="auto"/>
        <w:right w:val="none" w:sz="0" w:space="0" w:color="auto"/>
      </w:divBdr>
    </w:div>
    <w:div w:id="1855486915">
      <w:bodyDiv w:val="1"/>
      <w:marLeft w:val="0"/>
      <w:marRight w:val="0"/>
      <w:marTop w:val="0"/>
      <w:marBottom w:val="0"/>
      <w:divBdr>
        <w:top w:val="none" w:sz="0" w:space="0" w:color="auto"/>
        <w:left w:val="none" w:sz="0" w:space="0" w:color="auto"/>
        <w:bottom w:val="none" w:sz="0" w:space="0" w:color="auto"/>
        <w:right w:val="none" w:sz="0" w:space="0" w:color="auto"/>
      </w:divBdr>
    </w:div>
    <w:div w:id="1855537767">
      <w:bodyDiv w:val="1"/>
      <w:marLeft w:val="0"/>
      <w:marRight w:val="0"/>
      <w:marTop w:val="0"/>
      <w:marBottom w:val="0"/>
      <w:divBdr>
        <w:top w:val="none" w:sz="0" w:space="0" w:color="auto"/>
        <w:left w:val="none" w:sz="0" w:space="0" w:color="auto"/>
        <w:bottom w:val="none" w:sz="0" w:space="0" w:color="auto"/>
        <w:right w:val="none" w:sz="0" w:space="0" w:color="auto"/>
      </w:divBdr>
    </w:div>
    <w:div w:id="1906447995">
      <w:bodyDiv w:val="1"/>
      <w:marLeft w:val="0"/>
      <w:marRight w:val="0"/>
      <w:marTop w:val="0"/>
      <w:marBottom w:val="0"/>
      <w:divBdr>
        <w:top w:val="none" w:sz="0" w:space="0" w:color="auto"/>
        <w:left w:val="none" w:sz="0" w:space="0" w:color="auto"/>
        <w:bottom w:val="none" w:sz="0" w:space="0" w:color="auto"/>
        <w:right w:val="none" w:sz="0" w:space="0" w:color="auto"/>
      </w:divBdr>
    </w:div>
    <w:div w:id="1916355315">
      <w:bodyDiv w:val="1"/>
      <w:marLeft w:val="0"/>
      <w:marRight w:val="0"/>
      <w:marTop w:val="0"/>
      <w:marBottom w:val="0"/>
      <w:divBdr>
        <w:top w:val="none" w:sz="0" w:space="0" w:color="auto"/>
        <w:left w:val="none" w:sz="0" w:space="0" w:color="auto"/>
        <w:bottom w:val="none" w:sz="0" w:space="0" w:color="auto"/>
        <w:right w:val="none" w:sz="0" w:space="0" w:color="auto"/>
      </w:divBdr>
    </w:div>
    <w:div w:id="1923752672">
      <w:bodyDiv w:val="1"/>
      <w:marLeft w:val="0"/>
      <w:marRight w:val="0"/>
      <w:marTop w:val="0"/>
      <w:marBottom w:val="0"/>
      <w:divBdr>
        <w:top w:val="none" w:sz="0" w:space="0" w:color="auto"/>
        <w:left w:val="none" w:sz="0" w:space="0" w:color="auto"/>
        <w:bottom w:val="none" w:sz="0" w:space="0" w:color="auto"/>
        <w:right w:val="none" w:sz="0" w:space="0" w:color="auto"/>
      </w:divBdr>
    </w:div>
    <w:div w:id="1967850616">
      <w:bodyDiv w:val="1"/>
      <w:marLeft w:val="0"/>
      <w:marRight w:val="0"/>
      <w:marTop w:val="0"/>
      <w:marBottom w:val="0"/>
      <w:divBdr>
        <w:top w:val="none" w:sz="0" w:space="0" w:color="auto"/>
        <w:left w:val="none" w:sz="0" w:space="0" w:color="auto"/>
        <w:bottom w:val="none" w:sz="0" w:space="0" w:color="auto"/>
        <w:right w:val="none" w:sz="0" w:space="0" w:color="auto"/>
      </w:divBdr>
    </w:div>
    <w:div w:id="2012639508">
      <w:bodyDiv w:val="1"/>
      <w:marLeft w:val="0"/>
      <w:marRight w:val="0"/>
      <w:marTop w:val="0"/>
      <w:marBottom w:val="0"/>
      <w:divBdr>
        <w:top w:val="none" w:sz="0" w:space="0" w:color="auto"/>
        <w:left w:val="none" w:sz="0" w:space="0" w:color="auto"/>
        <w:bottom w:val="none" w:sz="0" w:space="0" w:color="auto"/>
        <w:right w:val="none" w:sz="0" w:space="0" w:color="auto"/>
      </w:divBdr>
    </w:div>
    <w:div w:id="2096129750">
      <w:bodyDiv w:val="1"/>
      <w:marLeft w:val="0"/>
      <w:marRight w:val="0"/>
      <w:marTop w:val="0"/>
      <w:marBottom w:val="0"/>
      <w:divBdr>
        <w:top w:val="none" w:sz="0" w:space="0" w:color="auto"/>
        <w:left w:val="none" w:sz="0" w:space="0" w:color="auto"/>
        <w:bottom w:val="none" w:sz="0" w:space="0" w:color="auto"/>
        <w:right w:val="none" w:sz="0" w:space="0" w:color="auto"/>
      </w:divBdr>
    </w:div>
    <w:div w:id="2126460495">
      <w:bodyDiv w:val="1"/>
      <w:marLeft w:val="0"/>
      <w:marRight w:val="0"/>
      <w:marTop w:val="0"/>
      <w:marBottom w:val="0"/>
      <w:divBdr>
        <w:top w:val="none" w:sz="0" w:space="0" w:color="auto"/>
        <w:left w:val="none" w:sz="0" w:space="0" w:color="auto"/>
        <w:bottom w:val="none" w:sz="0" w:space="0" w:color="auto"/>
        <w:right w:val="none" w:sz="0" w:space="0" w:color="auto"/>
      </w:divBdr>
    </w:div>
    <w:div w:id="2146850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abrirAcuse(260917);" TargetMode="External"/><Relationship Id="rId21" Type="http://schemas.openxmlformats.org/officeDocument/2006/relationships/hyperlink" Target="javascript:abrirAcuse(260917);" TargetMode="External"/><Relationship Id="rId42" Type="http://schemas.openxmlformats.org/officeDocument/2006/relationships/hyperlink" Target="javascript:abrirAcuse(260917);" TargetMode="External"/><Relationship Id="rId47" Type="http://schemas.openxmlformats.org/officeDocument/2006/relationships/hyperlink" Target="javascript:abrirAcuse(260917);" TargetMode="External"/><Relationship Id="rId63" Type="http://schemas.openxmlformats.org/officeDocument/2006/relationships/hyperlink" Target="https://www.saimex.org.mx/saimex/solicitud/downloadAttach/765541.page"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javascript:abrirAcuse(260917);" TargetMode="External"/><Relationship Id="rId29" Type="http://schemas.openxmlformats.org/officeDocument/2006/relationships/hyperlink" Target="javascript:abrirAcuse(260917);" TargetMode="External"/><Relationship Id="rId11" Type="http://schemas.openxmlformats.org/officeDocument/2006/relationships/hyperlink" Target="javascript:abrirAcuse(260917);" TargetMode="External"/><Relationship Id="rId24" Type="http://schemas.openxmlformats.org/officeDocument/2006/relationships/hyperlink" Target="javascript:abrirAcuse(260917);" TargetMode="External"/><Relationship Id="rId32" Type="http://schemas.openxmlformats.org/officeDocument/2006/relationships/hyperlink" Target="javascript:abrirAcuse(260917);" TargetMode="External"/><Relationship Id="rId37" Type="http://schemas.openxmlformats.org/officeDocument/2006/relationships/hyperlink" Target="javascript:abrirAcuse(260917);" TargetMode="External"/><Relationship Id="rId40" Type="http://schemas.openxmlformats.org/officeDocument/2006/relationships/hyperlink" Target="javascript:abrirAcuse(260917);" TargetMode="External"/><Relationship Id="rId45" Type="http://schemas.openxmlformats.org/officeDocument/2006/relationships/hyperlink" Target="javascript:abrirAcuse(260917);" TargetMode="External"/><Relationship Id="rId53" Type="http://schemas.openxmlformats.org/officeDocument/2006/relationships/hyperlink" Target="javascript:abrirAcuse(260917);" TargetMode="External"/><Relationship Id="rId58" Type="http://schemas.openxmlformats.org/officeDocument/2006/relationships/image" Target="media/image2.png"/><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4.png"/><Relationship Id="rId19" Type="http://schemas.openxmlformats.org/officeDocument/2006/relationships/hyperlink" Target="javascript:abrirAcuse(260917);" TargetMode="External"/><Relationship Id="rId14" Type="http://schemas.openxmlformats.org/officeDocument/2006/relationships/hyperlink" Target="javascript:abrirAcuse(260917);" TargetMode="External"/><Relationship Id="rId22" Type="http://schemas.openxmlformats.org/officeDocument/2006/relationships/hyperlink" Target="javascript:abrirAcuse(260917);" TargetMode="External"/><Relationship Id="rId27" Type="http://schemas.openxmlformats.org/officeDocument/2006/relationships/hyperlink" Target="javascript:abrirAcuse(260917);" TargetMode="External"/><Relationship Id="rId30" Type="http://schemas.openxmlformats.org/officeDocument/2006/relationships/hyperlink" Target="javascript:abrirAcuse(260917);" TargetMode="External"/><Relationship Id="rId35" Type="http://schemas.openxmlformats.org/officeDocument/2006/relationships/hyperlink" Target="javascript:abrirAcuse(260917);" TargetMode="External"/><Relationship Id="rId43" Type="http://schemas.openxmlformats.org/officeDocument/2006/relationships/hyperlink" Target="javascript:abrirAcuse(260917);" TargetMode="External"/><Relationship Id="rId48" Type="http://schemas.openxmlformats.org/officeDocument/2006/relationships/hyperlink" Target="javascript:abrirAcuse(260917);" TargetMode="External"/><Relationship Id="rId56" Type="http://schemas.openxmlformats.org/officeDocument/2006/relationships/hyperlink" Target="http://www.monografias.com/trabajos14/verific-servicios/verific-servicios.shtml" TargetMode="External"/><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hyperlink" Target="javascript:abrirAcuse(260917);" TargetMode="External"/><Relationship Id="rId51" Type="http://schemas.openxmlformats.org/officeDocument/2006/relationships/hyperlink" Target="javascript:abrirAcuse(260917);" TargetMode="External"/><Relationship Id="rId3" Type="http://schemas.openxmlformats.org/officeDocument/2006/relationships/styles" Target="styles.xml"/><Relationship Id="rId12" Type="http://schemas.openxmlformats.org/officeDocument/2006/relationships/hyperlink" Target="javascript:abrirAcuse(260917);" TargetMode="External"/><Relationship Id="rId17" Type="http://schemas.openxmlformats.org/officeDocument/2006/relationships/hyperlink" Target="javascript:abrirAcuse(260917);" TargetMode="External"/><Relationship Id="rId25" Type="http://schemas.openxmlformats.org/officeDocument/2006/relationships/hyperlink" Target="javascript:abrirAcuse(260917);" TargetMode="External"/><Relationship Id="rId33" Type="http://schemas.openxmlformats.org/officeDocument/2006/relationships/hyperlink" Target="javascript:abrirAcuse(260917);" TargetMode="External"/><Relationship Id="rId38" Type="http://schemas.openxmlformats.org/officeDocument/2006/relationships/hyperlink" Target="javascript:abrirAcuse(260917);" TargetMode="External"/><Relationship Id="rId46" Type="http://schemas.openxmlformats.org/officeDocument/2006/relationships/hyperlink" Target="javascript:abrirAcuse(260917);" TargetMode="External"/><Relationship Id="rId59" Type="http://schemas.openxmlformats.org/officeDocument/2006/relationships/hyperlink" Target="http://www.monografias.com/trabajos14/verific-servicios/verific-servicios.shtml" TargetMode="External"/><Relationship Id="rId67" Type="http://schemas.openxmlformats.org/officeDocument/2006/relationships/footer" Target="footer2.xml"/><Relationship Id="rId20" Type="http://schemas.openxmlformats.org/officeDocument/2006/relationships/hyperlink" Target="javascript:abrirAcuse(260917);" TargetMode="External"/><Relationship Id="rId41" Type="http://schemas.openxmlformats.org/officeDocument/2006/relationships/hyperlink" Target="javascript:abrirAcuse(260917);" TargetMode="External"/><Relationship Id="rId54" Type="http://schemas.openxmlformats.org/officeDocument/2006/relationships/hyperlink" Target="javascript:abrirAcuse(260917);" TargetMode="External"/><Relationship Id="rId62"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javascript:abrirAcuse(260917);" TargetMode="External"/><Relationship Id="rId23" Type="http://schemas.openxmlformats.org/officeDocument/2006/relationships/hyperlink" Target="javascript:abrirAcuse(260917);" TargetMode="External"/><Relationship Id="rId28" Type="http://schemas.openxmlformats.org/officeDocument/2006/relationships/hyperlink" Target="javascript:abrirAcuse(260917);" TargetMode="External"/><Relationship Id="rId36" Type="http://schemas.openxmlformats.org/officeDocument/2006/relationships/hyperlink" Target="javascript:abrirAcuse(260917);" TargetMode="External"/><Relationship Id="rId49" Type="http://schemas.openxmlformats.org/officeDocument/2006/relationships/hyperlink" Target="javascript:abrirAcuse(260917);" TargetMode="External"/><Relationship Id="rId57" Type="http://schemas.openxmlformats.org/officeDocument/2006/relationships/image" Target="media/image1.png"/><Relationship Id="rId10" Type="http://schemas.openxmlformats.org/officeDocument/2006/relationships/hyperlink" Target="javascript:abrirAcuse(260917);" TargetMode="External"/><Relationship Id="rId31" Type="http://schemas.openxmlformats.org/officeDocument/2006/relationships/hyperlink" Target="javascript:abrirAcuse(260917);" TargetMode="External"/><Relationship Id="rId44" Type="http://schemas.openxmlformats.org/officeDocument/2006/relationships/hyperlink" Target="javascript:abrirAcuse(260917);" TargetMode="External"/><Relationship Id="rId52" Type="http://schemas.openxmlformats.org/officeDocument/2006/relationships/hyperlink" Target="javascript:abrirAcuse(260917);" TargetMode="External"/><Relationship Id="rId60" Type="http://schemas.openxmlformats.org/officeDocument/2006/relationships/image" Target="media/image3.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javascript:abrirAcuse(260917);" TargetMode="External"/><Relationship Id="rId13" Type="http://schemas.openxmlformats.org/officeDocument/2006/relationships/hyperlink" Target="javascript:abrirAcuse(260917);" TargetMode="External"/><Relationship Id="rId18" Type="http://schemas.openxmlformats.org/officeDocument/2006/relationships/hyperlink" Target="javascript:abrirAcuse(260917);" TargetMode="External"/><Relationship Id="rId39" Type="http://schemas.openxmlformats.org/officeDocument/2006/relationships/hyperlink" Target="javascript:abrirAcuse(260917);" TargetMode="External"/><Relationship Id="rId34" Type="http://schemas.openxmlformats.org/officeDocument/2006/relationships/hyperlink" Target="javascript:abrirAcuse(260917);" TargetMode="External"/><Relationship Id="rId50" Type="http://schemas.openxmlformats.org/officeDocument/2006/relationships/hyperlink" Target="javascript:abrirAcuse(260917);" TargetMode="External"/><Relationship Id="rId55" Type="http://schemas.openxmlformats.org/officeDocument/2006/relationships/hyperlink" Target="javascript:abrirAcuse(260917);"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69785-5B05-4552-92E2-BE0AB1E7C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142</Pages>
  <Words>25226</Words>
  <Characters>138746</Characters>
  <Application>Microsoft Office Word</Application>
  <DocSecurity>0</DocSecurity>
  <Lines>1156</Lines>
  <Paragraphs>327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2019-09-12T18:28:00Z</cp:lastPrinted>
  <dcterms:created xsi:type="dcterms:W3CDTF">2019-09-20T00:31:00Z</dcterms:created>
  <dcterms:modified xsi:type="dcterms:W3CDTF">2019-11-25T17:47:00Z</dcterms:modified>
</cp:coreProperties>
</file>