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726B36" w:rsidRDefault="001B26AA" w:rsidP="004E1461">
      <w:pPr>
        <w:tabs>
          <w:tab w:val="left" w:pos="567"/>
        </w:tabs>
        <w:spacing w:line="360" w:lineRule="auto"/>
        <w:jc w:val="center"/>
        <w:rPr>
          <w:rFonts w:ascii="Palatino Linotype" w:eastAsia="Times New Roman" w:hAnsi="Palatino Linotype" w:cs="Times New Roman"/>
          <w:b/>
        </w:rPr>
      </w:pPr>
      <w:r w:rsidRPr="00726B36">
        <w:rPr>
          <w:rFonts w:ascii="Palatino Linotype" w:eastAsia="Times New Roman" w:hAnsi="Palatino Linotype" w:cs="Times New Roman"/>
          <w:b/>
        </w:rPr>
        <w:t>LÍNEAS ARGUMENTATIVAS</w:t>
      </w:r>
    </w:p>
    <w:p w14:paraId="7B893EAF" w14:textId="77777777" w:rsidR="0000092F" w:rsidRPr="00726B36" w:rsidRDefault="0000092F" w:rsidP="004E1461">
      <w:pPr>
        <w:tabs>
          <w:tab w:val="left" w:pos="567"/>
        </w:tabs>
        <w:spacing w:line="360" w:lineRule="auto"/>
        <w:jc w:val="center"/>
        <w:rPr>
          <w:rFonts w:ascii="Palatino Linotype" w:eastAsia="Times New Roman" w:hAnsi="Palatino Linotype" w:cs="Times New Roman"/>
          <w:b/>
        </w:rPr>
      </w:pPr>
    </w:p>
    <w:p w14:paraId="0611FF5C" w14:textId="77777777" w:rsidR="003710E5" w:rsidRPr="00726B36" w:rsidRDefault="003710E5" w:rsidP="003710E5">
      <w:pPr>
        <w:spacing w:line="360" w:lineRule="auto"/>
        <w:jc w:val="both"/>
        <w:rPr>
          <w:rFonts w:ascii="Palatino Linotype" w:hAnsi="Palatino Linotype"/>
          <w:b/>
        </w:rPr>
      </w:pPr>
    </w:p>
    <w:p w14:paraId="7B7E17E1" w14:textId="77777777" w:rsidR="003710E5" w:rsidRPr="00726B36" w:rsidRDefault="003710E5" w:rsidP="003710E5">
      <w:pPr>
        <w:spacing w:line="360" w:lineRule="auto"/>
        <w:jc w:val="both"/>
        <w:rPr>
          <w:rFonts w:ascii="Palatino Linotype" w:hAnsi="Palatino Linotype"/>
        </w:rPr>
      </w:pPr>
      <w:r w:rsidRPr="00726B36">
        <w:rPr>
          <w:rFonts w:ascii="Palatino Linotype" w:hAnsi="Palatino Linotype"/>
          <w:b/>
        </w:rPr>
        <w:t xml:space="preserve">INFORMACIÓN CONFIDENCIAL, CLASIFICACIÓN DE LA. </w:t>
      </w:r>
      <w:r w:rsidRPr="00726B36">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F66FA11" w14:textId="77777777" w:rsidR="003710E5" w:rsidRPr="00726B36" w:rsidRDefault="003710E5" w:rsidP="003710E5">
      <w:pPr>
        <w:tabs>
          <w:tab w:val="left" w:pos="567"/>
        </w:tabs>
        <w:spacing w:line="360" w:lineRule="auto"/>
        <w:rPr>
          <w:rFonts w:ascii="Palatino Linotype" w:eastAsia="Times New Roman" w:hAnsi="Palatino Linotype" w:cs="Times New Roman"/>
          <w:b/>
        </w:rPr>
      </w:pPr>
    </w:p>
    <w:p w14:paraId="1C94243C" w14:textId="77777777" w:rsidR="003710E5" w:rsidRPr="00726B36" w:rsidRDefault="003710E5" w:rsidP="003710E5">
      <w:pPr>
        <w:tabs>
          <w:tab w:val="left" w:pos="567"/>
        </w:tabs>
        <w:spacing w:line="360" w:lineRule="auto"/>
        <w:rPr>
          <w:rFonts w:ascii="Palatino Linotype" w:eastAsia="Times New Roman" w:hAnsi="Palatino Linotype" w:cs="Times New Roman"/>
          <w:b/>
        </w:rPr>
      </w:pPr>
    </w:p>
    <w:p w14:paraId="501D630E" w14:textId="77777777" w:rsidR="00265381" w:rsidRPr="00726B36" w:rsidRDefault="00265381" w:rsidP="00566997">
      <w:pPr>
        <w:tabs>
          <w:tab w:val="left" w:pos="567"/>
        </w:tabs>
        <w:spacing w:line="360" w:lineRule="auto"/>
        <w:rPr>
          <w:rFonts w:ascii="Palatino Linotype" w:eastAsia="Times New Roman" w:hAnsi="Palatino Linotype" w:cs="Times New Roman"/>
          <w:b/>
        </w:rPr>
      </w:pPr>
    </w:p>
    <w:p w14:paraId="480ED742" w14:textId="77777777" w:rsidR="00B36994" w:rsidRPr="00726B36" w:rsidRDefault="00B36994" w:rsidP="00566997">
      <w:pPr>
        <w:tabs>
          <w:tab w:val="left" w:pos="567"/>
        </w:tabs>
        <w:spacing w:line="360" w:lineRule="auto"/>
        <w:rPr>
          <w:rFonts w:ascii="Palatino Linotype" w:eastAsia="Times New Roman" w:hAnsi="Palatino Linotype" w:cs="Times New Roman"/>
          <w:b/>
        </w:rPr>
      </w:pPr>
    </w:p>
    <w:p w14:paraId="7C64CFBF" w14:textId="77777777" w:rsidR="00B36994" w:rsidRPr="00726B36" w:rsidRDefault="00B36994" w:rsidP="00566997">
      <w:pPr>
        <w:tabs>
          <w:tab w:val="left" w:pos="567"/>
        </w:tabs>
        <w:spacing w:line="360" w:lineRule="auto"/>
        <w:rPr>
          <w:rFonts w:ascii="Palatino Linotype" w:eastAsia="Times New Roman" w:hAnsi="Palatino Linotype" w:cs="Times New Roman"/>
          <w:b/>
        </w:rPr>
      </w:pPr>
    </w:p>
    <w:p w14:paraId="4282CB3F" w14:textId="77777777" w:rsidR="00B36994" w:rsidRPr="00726B36" w:rsidRDefault="00B36994" w:rsidP="00566997">
      <w:pPr>
        <w:tabs>
          <w:tab w:val="left" w:pos="567"/>
        </w:tabs>
        <w:spacing w:line="360" w:lineRule="auto"/>
        <w:rPr>
          <w:rFonts w:ascii="Palatino Linotype" w:eastAsia="Times New Roman" w:hAnsi="Palatino Linotype" w:cs="Times New Roman"/>
          <w:b/>
        </w:rPr>
      </w:pPr>
    </w:p>
    <w:p w14:paraId="2EBC0947" w14:textId="77777777" w:rsidR="00B36994" w:rsidRPr="00726B36" w:rsidRDefault="00B36994" w:rsidP="00566997">
      <w:pPr>
        <w:tabs>
          <w:tab w:val="left" w:pos="567"/>
        </w:tabs>
        <w:spacing w:line="360" w:lineRule="auto"/>
        <w:rPr>
          <w:rFonts w:ascii="Palatino Linotype" w:eastAsia="Times New Roman" w:hAnsi="Palatino Linotype" w:cs="Times New Roman"/>
          <w:b/>
        </w:rPr>
      </w:pPr>
    </w:p>
    <w:p w14:paraId="126DEEF3" w14:textId="77777777" w:rsidR="00265381" w:rsidRPr="00726B36" w:rsidRDefault="00265381" w:rsidP="00566997">
      <w:pPr>
        <w:tabs>
          <w:tab w:val="left" w:pos="567"/>
        </w:tabs>
        <w:spacing w:line="360" w:lineRule="auto"/>
        <w:rPr>
          <w:rFonts w:ascii="Palatino Linotype" w:eastAsia="Times New Roman" w:hAnsi="Palatino Linotype" w:cs="Times New Roman"/>
          <w:b/>
        </w:rPr>
      </w:pPr>
    </w:p>
    <w:p w14:paraId="1E74921B" w14:textId="77777777" w:rsidR="00265381" w:rsidRPr="00726B36" w:rsidRDefault="00265381" w:rsidP="00566997">
      <w:pPr>
        <w:tabs>
          <w:tab w:val="left" w:pos="567"/>
        </w:tabs>
        <w:spacing w:line="360" w:lineRule="auto"/>
        <w:rPr>
          <w:rFonts w:ascii="Palatino Linotype" w:eastAsia="Times New Roman" w:hAnsi="Palatino Linotype" w:cs="Times New Roman"/>
          <w:b/>
        </w:rPr>
      </w:pPr>
    </w:p>
    <w:p w14:paraId="6E148D1F" w14:textId="77777777" w:rsidR="00CF4287" w:rsidRPr="00726B36" w:rsidRDefault="00CF4287" w:rsidP="00566997">
      <w:pPr>
        <w:tabs>
          <w:tab w:val="left" w:pos="567"/>
        </w:tabs>
        <w:spacing w:line="360" w:lineRule="auto"/>
        <w:rPr>
          <w:rFonts w:ascii="Palatino Linotype" w:eastAsia="Times New Roman" w:hAnsi="Palatino Linotype" w:cs="Times New Roman"/>
          <w:b/>
        </w:rPr>
      </w:pPr>
    </w:p>
    <w:p w14:paraId="5863F2D0" w14:textId="77777777" w:rsidR="00265381" w:rsidRPr="00726B36"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rFonts w:ascii="Palatino Linotype" w:hAnsi="Palatino Linotype"/>
          <w:bCs/>
          <w:sz w:val="24"/>
          <w:szCs w:val="24"/>
        </w:rPr>
      </w:sdtEndPr>
      <w:sdtContent>
        <w:p w14:paraId="54D7BD84" w14:textId="0929F659" w:rsidR="008826F4" w:rsidRPr="00726B36" w:rsidRDefault="00C220D2" w:rsidP="00C220D2">
          <w:pPr>
            <w:pStyle w:val="TtulodeTDC"/>
            <w:jc w:val="center"/>
            <w:rPr>
              <w:rFonts w:asciiTheme="minorHAnsi" w:eastAsiaTheme="minorEastAsia" w:hAnsiTheme="minorHAnsi" w:cstheme="minorBidi"/>
              <w:b w:val="0"/>
              <w:color w:val="auto"/>
              <w:szCs w:val="24"/>
              <w:lang w:val="es-ES" w:eastAsia="es-ES"/>
            </w:rPr>
          </w:pPr>
          <w:r w:rsidRPr="00726B36">
            <w:rPr>
              <w:szCs w:val="24"/>
              <w:lang w:val="es-ES"/>
            </w:rPr>
            <w:t>ÍNDICE</w:t>
          </w:r>
        </w:p>
        <w:p w14:paraId="7FC82C74" w14:textId="77777777" w:rsidR="00837D4A" w:rsidRPr="00726B36" w:rsidRDefault="0011338C">
          <w:pPr>
            <w:pStyle w:val="TDC1"/>
            <w:rPr>
              <w:noProof/>
              <w:sz w:val="22"/>
              <w:szCs w:val="22"/>
              <w:lang w:val="es-MX" w:eastAsia="es-MX"/>
            </w:rPr>
          </w:pPr>
          <w:r w:rsidRPr="00726B36">
            <w:rPr>
              <w:rFonts w:ascii="Palatino Linotype" w:hAnsi="Palatino Linotype"/>
              <w:b/>
            </w:rPr>
            <w:fldChar w:fldCharType="begin"/>
          </w:r>
          <w:r w:rsidRPr="00726B36">
            <w:rPr>
              <w:rFonts w:ascii="Palatino Linotype" w:hAnsi="Palatino Linotype"/>
              <w:b/>
            </w:rPr>
            <w:instrText xml:space="preserve"> TOC \o "1-3" \h \z \u </w:instrText>
          </w:r>
          <w:r w:rsidRPr="00726B36">
            <w:rPr>
              <w:rFonts w:ascii="Palatino Linotype" w:hAnsi="Palatino Linotype"/>
              <w:b/>
            </w:rPr>
            <w:fldChar w:fldCharType="separate"/>
          </w:r>
          <w:hyperlink w:anchor="_Toc34221736" w:history="1">
            <w:r w:rsidR="00837D4A" w:rsidRPr="00726B36">
              <w:rPr>
                <w:rStyle w:val="Hipervnculo"/>
                <w:noProof/>
              </w:rPr>
              <w:t>ANTECEDENTES</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_Toc34221736 \h </w:instrText>
            </w:r>
            <w:r w:rsidR="00837D4A" w:rsidRPr="00726B36">
              <w:rPr>
                <w:noProof/>
                <w:webHidden/>
              </w:rPr>
            </w:r>
            <w:r w:rsidR="00837D4A" w:rsidRPr="00726B36">
              <w:rPr>
                <w:noProof/>
                <w:webHidden/>
              </w:rPr>
              <w:fldChar w:fldCharType="separate"/>
            </w:r>
            <w:r w:rsidR="00726B36">
              <w:rPr>
                <w:noProof/>
                <w:webHidden/>
              </w:rPr>
              <w:t>3</w:t>
            </w:r>
            <w:r w:rsidR="00837D4A" w:rsidRPr="00726B36">
              <w:rPr>
                <w:noProof/>
                <w:webHidden/>
              </w:rPr>
              <w:fldChar w:fldCharType="end"/>
            </w:r>
          </w:hyperlink>
        </w:p>
        <w:p w14:paraId="3D5E6550" w14:textId="77777777" w:rsidR="00837D4A" w:rsidRPr="00726B36" w:rsidRDefault="005C08CA">
          <w:pPr>
            <w:pStyle w:val="TDC2"/>
            <w:rPr>
              <w:noProof/>
              <w:sz w:val="22"/>
              <w:szCs w:val="22"/>
              <w:lang w:val="es-MX" w:eastAsia="es-MX"/>
            </w:rPr>
          </w:pPr>
          <w:hyperlink w:anchor="_Toc34221737" w:history="1">
            <w:r w:rsidR="00837D4A" w:rsidRPr="00726B36">
              <w:rPr>
                <w:rStyle w:val="Hipervnculo"/>
                <w:noProof/>
                <w:lang w:val="es-ES"/>
              </w:rPr>
              <w:t>a) Acto impugnado:</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_Toc34221737 \h </w:instrText>
            </w:r>
            <w:r w:rsidR="00837D4A" w:rsidRPr="00726B36">
              <w:rPr>
                <w:noProof/>
                <w:webHidden/>
              </w:rPr>
            </w:r>
            <w:r w:rsidR="00837D4A" w:rsidRPr="00726B36">
              <w:rPr>
                <w:noProof/>
                <w:webHidden/>
              </w:rPr>
              <w:fldChar w:fldCharType="separate"/>
            </w:r>
            <w:r w:rsidR="00726B36">
              <w:rPr>
                <w:noProof/>
                <w:webHidden/>
              </w:rPr>
              <w:t>4</w:t>
            </w:r>
            <w:r w:rsidR="00837D4A" w:rsidRPr="00726B36">
              <w:rPr>
                <w:noProof/>
                <w:webHidden/>
              </w:rPr>
              <w:fldChar w:fldCharType="end"/>
            </w:r>
          </w:hyperlink>
        </w:p>
        <w:p w14:paraId="69617B9C" w14:textId="77777777" w:rsidR="00837D4A" w:rsidRPr="00726B36" w:rsidRDefault="005C08CA">
          <w:pPr>
            <w:pStyle w:val="TDC2"/>
            <w:rPr>
              <w:noProof/>
              <w:sz w:val="22"/>
              <w:szCs w:val="22"/>
              <w:lang w:val="es-MX" w:eastAsia="es-MX"/>
            </w:rPr>
          </w:pPr>
          <w:hyperlink w:anchor="_Toc34221738" w:history="1">
            <w:r w:rsidR="00837D4A" w:rsidRPr="00726B36">
              <w:rPr>
                <w:rStyle w:val="Hipervnculo"/>
                <w:noProof/>
                <w:lang w:val="es-ES"/>
              </w:rPr>
              <w:t>b) Razones o Motivos de inconformidad:</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_Toc34221738 \h </w:instrText>
            </w:r>
            <w:r w:rsidR="00837D4A" w:rsidRPr="00726B36">
              <w:rPr>
                <w:noProof/>
                <w:webHidden/>
              </w:rPr>
            </w:r>
            <w:r w:rsidR="00837D4A" w:rsidRPr="00726B36">
              <w:rPr>
                <w:noProof/>
                <w:webHidden/>
              </w:rPr>
              <w:fldChar w:fldCharType="separate"/>
            </w:r>
            <w:r w:rsidR="00726B36">
              <w:rPr>
                <w:noProof/>
                <w:webHidden/>
              </w:rPr>
              <w:t>4</w:t>
            </w:r>
            <w:r w:rsidR="00837D4A" w:rsidRPr="00726B36">
              <w:rPr>
                <w:noProof/>
                <w:webHidden/>
              </w:rPr>
              <w:fldChar w:fldCharType="end"/>
            </w:r>
          </w:hyperlink>
        </w:p>
        <w:p w14:paraId="5BD00FCC" w14:textId="77777777" w:rsidR="00837D4A" w:rsidRPr="00726B36" w:rsidRDefault="005C08CA">
          <w:pPr>
            <w:pStyle w:val="TDC1"/>
            <w:rPr>
              <w:noProof/>
              <w:sz w:val="22"/>
              <w:szCs w:val="22"/>
              <w:lang w:val="es-MX" w:eastAsia="es-MX"/>
            </w:rPr>
          </w:pPr>
          <w:hyperlink w:anchor="_Toc34221739" w:history="1">
            <w:r w:rsidR="00837D4A" w:rsidRPr="00726B36">
              <w:rPr>
                <w:rStyle w:val="Hipervnculo"/>
                <w:noProof/>
              </w:rPr>
              <w:t>CONSIDERANDO</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_Toc34221739 \h </w:instrText>
            </w:r>
            <w:r w:rsidR="00837D4A" w:rsidRPr="00726B36">
              <w:rPr>
                <w:noProof/>
                <w:webHidden/>
              </w:rPr>
            </w:r>
            <w:r w:rsidR="00837D4A" w:rsidRPr="00726B36">
              <w:rPr>
                <w:noProof/>
                <w:webHidden/>
              </w:rPr>
              <w:fldChar w:fldCharType="separate"/>
            </w:r>
            <w:r w:rsidR="00726B36">
              <w:rPr>
                <w:noProof/>
                <w:webHidden/>
              </w:rPr>
              <w:t>5</w:t>
            </w:r>
            <w:r w:rsidR="00837D4A" w:rsidRPr="00726B36">
              <w:rPr>
                <w:noProof/>
                <w:webHidden/>
              </w:rPr>
              <w:fldChar w:fldCharType="end"/>
            </w:r>
          </w:hyperlink>
        </w:p>
        <w:p w14:paraId="57FAF62D" w14:textId="77777777" w:rsidR="00837D4A" w:rsidRPr="00726B36" w:rsidRDefault="005C08CA">
          <w:pPr>
            <w:pStyle w:val="TDC1"/>
            <w:rPr>
              <w:noProof/>
              <w:sz w:val="22"/>
              <w:szCs w:val="22"/>
              <w:lang w:val="es-MX" w:eastAsia="es-MX"/>
            </w:rPr>
          </w:pPr>
          <w:hyperlink w:anchor="_Toc34221740" w:history="1">
            <w:r w:rsidR="00837D4A" w:rsidRPr="00726B36">
              <w:rPr>
                <w:rStyle w:val="Hipervnculo"/>
                <w:noProof/>
              </w:rPr>
              <w:t>PRIMERO. De la competencia</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_Toc34221740 \h </w:instrText>
            </w:r>
            <w:r w:rsidR="00837D4A" w:rsidRPr="00726B36">
              <w:rPr>
                <w:noProof/>
                <w:webHidden/>
              </w:rPr>
            </w:r>
            <w:r w:rsidR="00837D4A" w:rsidRPr="00726B36">
              <w:rPr>
                <w:noProof/>
                <w:webHidden/>
              </w:rPr>
              <w:fldChar w:fldCharType="separate"/>
            </w:r>
            <w:r w:rsidR="00726B36">
              <w:rPr>
                <w:noProof/>
                <w:webHidden/>
              </w:rPr>
              <w:t>5</w:t>
            </w:r>
            <w:r w:rsidR="00837D4A" w:rsidRPr="00726B36">
              <w:rPr>
                <w:noProof/>
                <w:webHidden/>
              </w:rPr>
              <w:fldChar w:fldCharType="end"/>
            </w:r>
          </w:hyperlink>
        </w:p>
        <w:p w14:paraId="51C2F9DB" w14:textId="77777777" w:rsidR="00837D4A" w:rsidRPr="00726B36" w:rsidRDefault="005C08CA">
          <w:pPr>
            <w:pStyle w:val="TDC1"/>
            <w:rPr>
              <w:noProof/>
              <w:sz w:val="22"/>
              <w:szCs w:val="22"/>
              <w:lang w:val="es-MX" w:eastAsia="es-MX"/>
            </w:rPr>
          </w:pPr>
          <w:hyperlink w:anchor="_Toc34221741" w:history="1">
            <w:r w:rsidR="00837D4A" w:rsidRPr="00726B36">
              <w:rPr>
                <w:rStyle w:val="Hipervnculo"/>
                <w:noProof/>
              </w:rPr>
              <w:t>SEGUNDO. De la oportunidad y procedencia.</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_Toc34221741 \h </w:instrText>
            </w:r>
            <w:r w:rsidR="00837D4A" w:rsidRPr="00726B36">
              <w:rPr>
                <w:noProof/>
                <w:webHidden/>
              </w:rPr>
            </w:r>
            <w:r w:rsidR="00837D4A" w:rsidRPr="00726B36">
              <w:rPr>
                <w:noProof/>
                <w:webHidden/>
              </w:rPr>
              <w:fldChar w:fldCharType="separate"/>
            </w:r>
            <w:r w:rsidR="00726B36">
              <w:rPr>
                <w:noProof/>
                <w:webHidden/>
              </w:rPr>
              <w:t>6</w:t>
            </w:r>
            <w:r w:rsidR="00837D4A" w:rsidRPr="00726B36">
              <w:rPr>
                <w:noProof/>
                <w:webHidden/>
              </w:rPr>
              <w:fldChar w:fldCharType="end"/>
            </w:r>
          </w:hyperlink>
        </w:p>
        <w:p w14:paraId="3FF83AC6" w14:textId="77777777" w:rsidR="00837D4A" w:rsidRPr="00726B36" w:rsidRDefault="005C08CA">
          <w:pPr>
            <w:pStyle w:val="TDC2"/>
            <w:rPr>
              <w:noProof/>
              <w:sz w:val="22"/>
              <w:szCs w:val="22"/>
              <w:lang w:val="es-MX" w:eastAsia="es-MX"/>
            </w:rPr>
          </w:pPr>
          <w:hyperlink w:anchor="_Toc34221742" w:history="1">
            <w:r w:rsidR="00837D4A" w:rsidRPr="00726B36">
              <w:rPr>
                <w:rStyle w:val="Hipervnculo"/>
                <w:noProof/>
              </w:rPr>
              <w:t>TERCERO. Del planteamiento de la litis.</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_Toc34221742 \h </w:instrText>
            </w:r>
            <w:r w:rsidR="00837D4A" w:rsidRPr="00726B36">
              <w:rPr>
                <w:noProof/>
                <w:webHidden/>
              </w:rPr>
            </w:r>
            <w:r w:rsidR="00837D4A" w:rsidRPr="00726B36">
              <w:rPr>
                <w:noProof/>
                <w:webHidden/>
              </w:rPr>
              <w:fldChar w:fldCharType="separate"/>
            </w:r>
            <w:r w:rsidR="00726B36">
              <w:rPr>
                <w:noProof/>
                <w:webHidden/>
              </w:rPr>
              <w:t>8</w:t>
            </w:r>
            <w:r w:rsidR="00837D4A" w:rsidRPr="00726B36">
              <w:rPr>
                <w:noProof/>
                <w:webHidden/>
              </w:rPr>
              <w:fldChar w:fldCharType="end"/>
            </w:r>
          </w:hyperlink>
        </w:p>
        <w:p w14:paraId="30F38D34" w14:textId="77777777" w:rsidR="00837D4A" w:rsidRPr="00726B36" w:rsidRDefault="005C08CA">
          <w:pPr>
            <w:pStyle w:val="TDC2"/>
            <w:rPr>
              <w:noProof/>
              <w:sz w:val="22"/>
              <w:szCs w:val="22"/>
              <w:lang w:val="es-MX" w:eastAsia="es-MX"/>
            </w:rPr>
          </w:pPr>
          <w:hyperlink w:anchor="_Toc34221743" w:history="1">
            <w:r w:rsidR="00837D4A" w:rsidRPr="00726B36">
              <w:rPr>
                <w:rStyle w:val="Hipervnculo"/>
                <w:noProof/>
              </w:rPr>
              <w:t>CUARTO. Del estudio y resolución del asunto.</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_Toc34221743 \h </w:instrText>
            </w:r>
            <w:r w:rsidR="00837D4A" w:rsidRPr="00726B36">
              <w:rPr>
                <w:noProof/>
                <w:webHidden/>
              </w:rPr>
            </w:r>
            <w:r w:rsidR="00837D4A" w:rsidRPr="00726B36">
              <w:rPr>
                <w:noProof/>
                <w:webHidden/>
              </w:rPr>
              <w:fldChar w:fldCharType="separate"/>
            </w:r>
            <w:r w:rsidR="00726B36">
              <w:rPr>
                <w:noProof/>
                <w:webHidden/>
              </w:rPr>
              <w:t>10</w:t>
            </w:r>
            <w:r w:rsidR="00837D4A" w:rsidRPr="00726B36">
              <w:rPr>
                <w:noProof/>
                <w:webHidden/>
              </w:rPr>
              <w:fldChar w:fldCharType="end"/>
            </w:r>
          </w:hyperlink>
        </w:p>
        <w:p w14:paraId="0A7CE47A" w14:textId="77777777" w:rsidR="00837D4A" w:rsidRPr="00726B36" w:rsidRDefault="005C08CA">
          <w:pPr>
            <w:pStyle w:val="TDC2"/>
            <w:tabs>
              <w:tab w:val="left" w:pos="660"/>
            </w:tabs>
            <w:rPr>
              <w:noProof/>
              <w:sz w:val="22"/>
              <w:szCs w:val="22"/>
              <w:lang w:val="es-MX" w:eastAsia="es-MX"/>
            </w:rPr>
          </w:pPr>
          <w:hyperlink w:anchor="_Toc34221744" w:history="1">
            <w:r w:rsidR="00837D4A" w:rsidRPr="00726B36">
              <w:rPr>
                <w:rStyle w:val="Hipervnculo"/>
                <w:noProof/>
              </w:rPr>
              <w:t>I.</w:t>
            </w:r>
            <w:r w:rsidR="00837D4A" w:rsidRPr="00726B36">
              <w:rPr>
                <w:noProof/>
                <w:sz w:val="22"/>
                <w:szCs w:val="22"/>
                <w:lang w:val="es-MX" w:eastAsia="es-MX"/>
              </w:rPr>
              <w:tab/>
            </w:r>
            <w:r w:rsidR="00837D4A" w:rsidRPr="00726B36">
              <w:rPr>
                <w:rStyle w:val="Hipervnculo"/>
                <w:noProof/>
              </w:rPr>
              <w:t>De las deficiencias en la respuesta del Sujeto Obligado.</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_Toc34221744 \h </w:instrText>
            </w:r>
            <w:r w:rsidR="00837D4A" w:rsidRPr="00726B36">
              <w:rPr>
                <w:noProof/>
                <w:webHidden/>
              </w:rPr>
            </w:r>
            <w:r w:rsidR="00837D4A" w:rsidRPr="00726B36">
              <w:rPr>
                <w:noProof/>
                <w:webHidden/>
              </w:rPr>
              <w:fldChar w:fldCharType="separate"/>
            </w:r>
            <w:r w:rsidR="00726B36">
              <w:rPr>
                <w:noProof/>
                <w:webHidden/>
              </w:rPr>
              <w:t>10</w:t>
            </w:r>
            <w:r w:rsidR="00837D4A" w:rsidRPr="00726B36">
              <w:rPr>
                <w:noProof/>
                <w:webHidden/>
              </w:rPr>
              <w:fldChar w:fldCharType="end"/>
            </w:r>
          </w:hyperlink>
        </w:p>
        <w:p w14:paraId="7455D4F7" w14:textId="77777777" w:rsidR="00837D4A" w:rsidRPr="00726B36" w:rsidRDefault="005C08CA">
          <w:pPr>
            <w:pStyle w:val="TDC2"/>
            <w:rPr>
              <w:noProof/>
              <w:sz w:val="22"/>
              <w:szCs w:val="22"/>
              <w:lang w:val="es-MX" w:eastAsia="es-MX"/>
            </w:rPr>
          </w:pPr>
          <w:hyperlink w:anchor="_Toc34221745" w:history="1">
            <w:r w:rsidR="00837D4A" w:rsidRPr="00726B36">
              <w:rPr>
                <w:rStyle w:val="Hipervnculo"/>
                <w:noProof/>
              </w:rPr>
              <w:t>I.II. De la importancia de requerir a las áreas competentes.</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_Toc34221745 \h </w:instrText>
            </w:r>
            <w:r w:rsidR="00837D4A" w:rsidRPr="00726B36">
              <w:rPr>
                <w:noProof/>
                <w:webHidden/>
              </w:rPr>
            </w:r>
            <w:r w:rsidR="00837D4A" w:rsidRPr="00726B36">
              <w:rPr>
                <w:noProof/>
                <w:webHidden/>
              </w:rPr>
              <w:fldChar w:fldCharType="separate"/>
            </w:r>
            <w:r w:rsidR="00726B36">
              <w:rPr>
                <w:noProof/>
                <w:webHidden/>
              </w:rPr>
              <w:t>14</w:t>
            </w:r>
            <w:r w:rsidR="00837D4A" w:rsidRPr="00726B36">
              <w:rPr>
                <w:noProof/>
                <w:webHidden/>
              </w:rPr>
              <w:fldChar w:fldCharType="end"/>
            </w:r>
          </w:hyperlink>
        </w:p>
        <w:p w14:paraId="1BD7EDDC" w14:textId="77777777" w:rsidR="00837D4A" w:rsidRPr="00726B36" w:rsidRDefault="005C08CA">
          <w:pPr>
            <w:pStyle w:val="TDC1"/>
            <w:tabs>
              <w:tab w:val="left" w:pos="880"/>
            </w:tabs>
            <w:rPr>
              <w:noProof/>
              <w:sz w:val="22"/>
              <w:szCs w:val="22"/>
              <w:lang w:val="es-MX" w:eastAsia="es-MX"/>
            </w:rPr>
          </w:pPr>
          <w:hyperlink w:anchor="_Toc34221746" w:history="1">
            <w:r w:rsidR="00837D4A" w:rsidRPr="00726B36">
              <w:rPr>
                <w:rStyle w:val="Hipervnculo"/>
                <w:noProof/>
              </w:rPr>
              <w:t>II.</w:t>
            </w:r>
            <w:r w:rsidR="00837D4A" w:rsidRPr="00726B36">
              <w:rPr>
                <w:noProof/>
                <w:sz w:val="22"/>
                <w:szCs w:val="22"/>
                <w:lang w:val="es-MX" w:eastAsia="es-MX"/>
              </w:rPr>
              <w:tab/>
            </w:r>
            <w:r w:rsidR="00837D4A" w:rsidRPr="00726B36">
              <w:rPr>
                <w:rStyle w:val="Hipervnculo"/>
                <w:noProof/>
              </w:rPr>
              <w:t>De las atribuciones del SUJETO OBLIGADO.</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_Toc34221746 \h </w:instrText>
            </w:r>
            <w:r w:rsidR="00837D4A" w:rsidRPr="00726B36">
              <w:rPr>
                <w:noProof/>
                <w:webHidden/>
              </w:rPr>
            </w:r>
            <w:r w:rsidR="00837D4A" w:rsidRPr="00726B36">
              <w:rPr>
                <w:noProof/>
                <w:webHidden/>
              </w:rPr>
              <w:fldChar w:fldCharType="separate"/>
            </w:r>
            <w:r w:rsidR="00726B36">
              <w:rPr>
                <w:noProof/>
                <w:webHidden/>
              </w:rPr>
              <w:t>18</w:t>
            </w:r>
            <w:r w:rsidR="00837D4A" w:rsidRPr="00726B36">
              <w:rPr>
                <w:noProof/>
                <w:webHidden/>
              </w:rPr>
              <w:fldChar w:fldCharType="end"/>
            </w:r>
          </w:hyperlink>
        </w:p>
        <w:p w14:paraId="45CCDA94" w14:textId="77777777" w:rsidR="00837D4A" w:rsidRPr="00726B36" w:rsidRDefault="005C08CA">
          <w:pPr>
            <w:pStyle w:val="TDC2"/>
            <w:tabs>
              <w:tab w:val="left" w:pos="880"/>
            </w:tabs>
            <w:rPr>
              <w:noProof/>
              <w:sz w:val="22"/>
              <w:szCs w:val="22"/>
              <w:lang w:val="es-MX" w:eastAsia="es-MX"/>
            </w:rPr>
          </w:pPr>
          <w:hyperlink w:anchor="_Toc34221747" w:history="1">
            <w:r w:rsidR="00837D4A" w:rsidRPr="00726B36">
              <w:rPr>
                <w:rStyle w:val="Hipervnculo"/>
                <w:noProof/>
              </w:rPr>
              <w:t>III.</w:t>
            </w:r>
            <w:r w:rsidR="00837D4A" w:rsidRPr="00726B36">
              <w:rPr>
                <w:noProof/>
                <w:sz w:val="22"/>
                <w:szCs w:val="22"/>
                <w:lang w:val="es-MX" w:eastAsia="es-MX"/>
              </w:rPr>
              <w:tab/>
            </w:r>
            <w:r w:rsidR="00837D4A" w:rsidRPr="00726B36">
              <w:rPr>
                <w:rStyle w:val="Hipervnculo"/>
                <w:noProof/>
              </w:rPr>
              <w:t>De los archivos municipales.</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_Toc34221747 \h </w:instrText>
            </w:r>
            <w:r w:rsidR="00837D4A" w:rsidRPr="00726B36">
              <w:rPr>
                <w:noProof/>
                <w:webHidden/>
              </w:rPr>
            </w:r>
            <w:r w:rsidR="00837D4A" w:rsidRPr="00726B36">
              <w:rPr>
                <w:noProof/>
                <w:webHidden/>
              </w:rPr>
              <w:fldChar w:fldCharType="separate"/>
            </w:r>
            <w:r w:rsidR="00726B36">
              <w:rPr>
                <w:noProof/>
                <w:webHidden/>
              </w:rPr>
              <w:t>20</w:t>
            </w:r>
            <w:r w:rsidR="00837D4A" w:rsidRPr="00726B36">
              <w:rPr>
                <w:noProof/>
                <w:webHidden/>
              </w:rPr>
              <w:fldChar w:fldCharType="end"/>
            </w:r>
          </w:hyperlink>
        </w:p>
        <w:p w14:paraId="5EEA2872" w14:textId="77777777" w:rsidR="00837D4A" w:rsidRPr="00726B36" w:rsidRDefault="005C08CA">
          <w:pPr>
            <w:pStyle w:val="TDC1"/>
            <w:rPr>
              <w:noProof/>
              <w:sz w:val="22"/>
              <w:szCs w:val="22"/>
              <w:lang w:val="es-MX" w:eastAsia="es-MX"/>
            </w:rPr>
          </w:pPr>
          <w:hyperlink w:anchor="_Toc34221748" w:history="1">
            <w:r w:rsidR="00837D4A" w:rsidRPr="00726B36">
              <w:rPr>
                <w:rStyle w:val="Hipervnculo"/>
                <w:noProof/>
              </w:rPr>
              <w:t>QUINTO. De la versión pública.</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_Toc34221748 \h </w:instrText>
            </w:r>
            <w:r w:rsidR="00837D4A" w:rsidRPr="00726B36">
              <w:rPr>
                <w:noProof/>
                <w:webHidden/>
              </w:rPr>
            </w:r>
            <w:r w:rsidR="00837D4A" w:rsidRPr="00726B36">
              <w:rPr>
                <w:noProof/>
                <w:webHidden/>
              </w:rPr>
              <w:fldChar w:fldCharType="separate"/>
            </w:r>
            <w:r w:rsidR="00726B36">
              <w:rPr>
                <w:noProof/>
                <w:webHidden/>
              </w:rPr>
              <w:t>27</w:t>
            </w:r>
            <w:r w:rsidR="00837D4A" w:rsidRPr="00726B36">
              <w:rPr>
                <w:noProof/>
                <w:webHidden/>
              </w:rPr>
              <w:fldChar w:fldCharType="end"/>
            </w:r>
          </w:hyperlink>
        </w:p>
        <w:p w14:paraId="581E7E98" w14:textId="77777777" w:rsidR="00837D4A" w:rsidRPr="00726B36" w:rsidRDefault="005C08CA">
          <w:pPr>
            <w:pStyle w:val="TDC2"/>
            <w:tabs>
              <w:tab w:val="left" w:pos="880"/>
            </w:tabs>
            <w:rPr>
              <w:noProof/>
              <w:sz w:val="22"/>
              <w:szCs w:val="22"/>
              <w:lang w:val="es-MX" w:eastAsia="es-MX"/>
            </w:rPr>
          </w:pPr>
          <w:hyperlink w:anchor="_Toc34221749" w:history="1">
            <w:r w:rsidR="00837D4A" w:rsidRPr="00726B36">
              <w:rPr>
                <w:rStyle w:val="Hipervnculo"/>
                <w:noProof/>
              </w:rPr>
              <w:t>A.</w:t>
            </w:r>
            <w:r w:rsidR="00837D4A" w:rsidRPr="00726B36">
              <w:rPr>
                <w:noProof/>
                <w:sz w:val="22"/>
                <w:szCs w:val="22"/>
                <w:lang w:val="es-MX" w:eastAsia="es-MX"/>
              </w:rPr>
              <w:tab/>
            </w:r>
            <w:r w:rsidR="00837D4A" w:rsidRPr="00726B36">
              <w:rPr>
                <w:rStyle w:val="Hipervnculo"/>
                <w:noProof/>
              </w:rPr>
              <w:t>Requisitos de fondo del acuerdo de clasificación.</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_Toc34221749 \h </w:instrText>
            </w:r>
            <w:r w:rsidR="00837D4A" w:rsidRPr="00726B36">
              <w:rPr>
                <w:noProof/>
                <w:webHidden/>
              </w:rPr>
            </w:r>
            <w:r w:rsidR="00837D4A" w:rsidRPr="00726B36">
              <w:rPr>
                <w:noProof/>
                <w:webHidden/>
              </w:rPr>
              <w:fldChar w:fldCharType="separate"/>
            </w:r>
            <w:r w:rsidR="00726B36">
              <w:rPr>
                <w:noProof/>
                <w:webHidden/>
              </w:rPr>
              <w:t>30</w:t>
            </w:r>
            <w:r w:rsidR="00837D4A" w:rsidRPr="00726B36">
              <w:rPr>
                <w:noProof/>
                <w:webHidden/>
              </w:rPr>
              <w:fldChar w:fldCharType="end"/>
            </w:r>
          </w:hyperlink>
        </w:p>
        <w:p w14:paraId="24EB7D9D" w14:textId="77777777" w:rsidR="00837D4A" w:rsidRPr="00726B36" w:rsidRDefault="005C08CA">
          <w:pPr>
            <w:pStyle w:val="TDC1"/>
            <w:rPr>
              <w:noProof/>
              <w:sz w:val="22"/>
              <w:szCs w:val="22"/>
              <w:lang w:val="es-MX" w:eastAsia="es-MX"/>
            </w:rPr>
          </w:pPr>
          <w:hyperlink w:anchor="_Toc34221750" w:history="1">
            <w:r w:rsidR="00837D4A" w:rsidRPr="00726B36">
              <w:rPr>
                <w:rStyle w:val="Hipervnculo"/>
                <w:rFonts w:eastAsia="Calibri"/>
                <w:noProof/>
                <w:lang w:val="es-ES"/>
              </w:rPr>
              <w:t>R E S O L U T I V O S</w:t>
            </w:r>
            <w:r w:rsidR="00837D4A" w:rsidRPr="00726B36">
              <w:rPr>
                <w:noProof/>
                <w:webHidden/>
              </w:rPr>
              <w:tab/>
            </w:r>
            <w:r w:rsidR="00837D4A" w:rsidRPr="00726B36">
              <w:rPr>
                <w:noProof/>
                <w:webHidden/>
              </w:rPr>
              <w:fldChar w:fldCharType="begin"/>
            </w:r>
            <w:r w:rsidR="00837D4A" w:rsidRPr="00726B36">
              <w:rPr>
                <w:noProof/>
                <w:webHidden/>
              </w:rPr>
              <w:instrText xml:space="preserve"> PAGEREF _Toc34221750 \h </w:instrText>
            </w:r>
            <w:r w:rsidR="00837D4A" w:rsidRPr="00726B36">
              <w:rPr>
                <w:noProof/>
                <w:webHidden/>
              </w:rPr>
            </w:r>
            <w:r w:rsidR="00837D4A" w:rsidRPr="00726B36">
              <w:rPr>
                <w:noProof/>
                <w:webHidden/>
              </w:rPr>
              <w:fldChar w:fldCharType="separate"/>
            </w:r>
            <w:r w:rsidR="00726B36">
              <w:rPr>
                <w:noProof/>
                <w:webHidden/>
              </w:rPr>
              <w:t>36</w:t>
            </w:r>
            <w:r w:rsidR="00837D4A" w:rsidRPr="00726B36">
              <w:rPr>
                <w:noProof/>
                <w:webHidden/>
              </w:rPr>
              <w:fldChar w:fldCharType="end"/>
            </w:r>
          </w:hyperlink>
        </w:p>
        <w:p w14:paraId="28ADAC5A" w14:textId="0A0065B4" w:rsidR="00C220D2" w:rsidRPr="00726B36" w:rsidRDefault="0011338C" w:rsidP="00C220D2">
          <w:pPr>
            <w:spacing w:line="276" w:lineRule="auto"/>
            <w:rPr>
              <w:rFonts w:ascii="Palatino Linotype" w:hAnsi="Palatino Linotype"/>
              <w:b/>
              <w:bCs/>
              <w:lang w:val="es-ES"/>
            </w:rPr>
          </w:pPr>
          <w:r w:rsidRPr="00726B36">
            <w:rPr>
              <w:rFonts w:ascii="Palatino Linotype" w:hAnsi="Palatino Linotype"/>
              <w:b/>
              <w:bCs/>
              <w:lang w:val="es-ES"/>
            </w:rPr>
            <w:fldChar w:fldCharType="end"/>
          </w:r>
        </w:p>
        <w:p w14:paraId="1111E773" w14:textId="77777777" w:rsidR="00BD21DF" w:rsidRPr="00726B36" w:rsidRDefault="00BD21DF" w:rsidP="00C220D2">
          <w:pPr>
            <w:spacing w:line="276" w:lineRule="auto"/>
            <w:rPr>
              <w:rFonts w:ascii="Palatino Linotype" w:hAnsi="Palatino Linotype"/>
              <w:bCs/>
              <w:sz w:val="20"/>
              <w:szCs w:val="20"/>
              <w:lang w:val="es-ES"/>
            </w:rPr>
          </w:pPr>
        </w:p>
        <w:p w14:paraId="4378F928" w14:textId="7D614412" w:rsidR="00D76A17" w:rsidRPr="00726B36" w:rsidRDefault="00837D4A" w:rsidP="00837D4A">
          <w:pPr>
            <w:rPr>
              <w:rFonts w:ascii="Palatino Linotype" w:hAnsi="Palatino Linotype"/>
              <w:bCs/>
              <w:sz w:val="20"/>
              <w:szCs w:val="20"/>
              <w:lang w:val="es-ES"/>
            </w:rPr>
          </w:pPr>
          <w:r w:rsidRPr="00726B36">
            <w:rPr>
              <w:rFonts w:ascii="Palatino Linotype" w:hAnsi="Palatino Linotype"/>
              <w:bCs/>
              <w:sz w:val="20"/>
              <w:szCs w:val="20"/>
              <w:lang w:val="es-ES"/>
            </w:rPr>
            <w:br w:type="page"/>
          </w:r>
        </w:p>
      </w:sdtContent>
    </w:sdt>
    <w:p w14:paraId="7BA9DE57" w14:textId="4D62BF53" w:rsidR="00EB4847" w:rsidRPr="00726B36" w:rsidRDefault="001B26AA" w:rsidP="004E1461">
      <w:pPr>
        <w:tabs>
          <w:tab w:val="left" w:pos="567"/>
        </w:tabs>
        <w:spacing w:before="240" w:after="240" w:line="360" w:lineRule="auto"/>
        <w:jc w:val="both"/>
        <w:rPr>
          <w:rFonts w:ascii="Palatino Linotype" w:hAnsi="Palatino Linotype"/>
          <w:lang w:val="es-MX"/>
        </w:rPr>
      </w:pPr>
      <w:r w:rsidRPr="00726B36">
        <w:rPr>
          <w:rFonts w:ascii="Palatino Linotype" w:hAnsi="Palatino Linotype"/>
        </w:rPr>
        <w:lastRenderedPageBreak/>
        <w:t>R</w:t>
      </w:r>
      <w:proofErr w:type="spellStart"/>
      <w:r w:rsidR="00662C69" w:rsidRPr="00726B36">
        <w:rPr>
          <w:rFonts w:ascii="Palatino Linotype" w:hAnsi="Palatino Linotype"/>
          <w:lang w:val="es-MX"/>
        </w:rPr>
        <w:t>esolución</w:t>
      </w:r>
      <w:proofErr w:type="spellEnd"/>
      <w:r w:rsidR="00662C69" w:rsidRPr="00726B36">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726B36">
        <w:rPr>
          <w:rFonts w:ascii="Palatino Linotype" w:hAnsi="Palatino Linotype"/>
          <w:lang w:val="es-MX"/>
        </w:rPr>
        <w:t xml:space="preserve">fecha </w:t>
      </w:r>
      <w:r w:rsidR="00726B36" w:rsidRPr="00726B36">
        <w:rPr>
          <w:rFonts w:ascii="Palatino Linotype" w:hAnsi="Palatino Linotype"/>
          <w:lang w:val="es-MX"/>
        </w:rPr>
        <w:t>once</w:t>
      </w:r>
      <w:r w:rsidR="007E14CE" w:rsidRPr="00726B36">
        <w:rPr>
          <w:rFonts w:ascii="Palatino Linotype" w:hAnsi="Palatino Linotype"/>
          <w:lang w:val="es-MX"/>
        </w:rPr>
        <w:t xml:space="preserve"> (</w:t>
      </w:r>
      <w:r w:rsidR="00726B36" w:rsidRPr="00726B36">
        <w:rPr>
          <w:rFonts w:ascii="Palatino Linotype" w:hAnsi="Palatino Linotype"/>
          <w:lang w:val="es-MX"/>
        </w:rPr>
        <w:t>11</w:t>
      </w:r>
      <w:r w:rsidR="007E14CE" w:rsidRPr="00726B36">
        <w:rPr>
          <w:rFonts w:ascii="Palatino Linotype" w:hAnsi="Palatino Linotype"/>
          <w:lang w:val="es-MX"/>
        </w:rPr>
        <w:t xml:space="preserve">) </w:t>
      </w:r>
      <w:r w:rsidR="00D755D6" w:rsidRPr="00726B36">
        <w:rPr>
          <w:rFonts w:ascii="Palatino Linotype" w:hAnsi="Palatino Linotype"/>
          <w:lang w:val="es-MX"/>
        </w:rPr>
        <w:t xml:space="preserve">de </w:t>
      </w:r>
      <w:r w:rsidR="00287479" w:rsidRPr="00726B36">
        <w:rPr>
          <w:rFonts w:ascii="Palatino Linotype" w:hAnsi="Palatino Linotype"/>
          <w:lang w:val="es-MX"/>
        </w:rPr>
        <w:t>marzo</w:t>
      </w:r>
      <w:r w:rsidR="008A334C" w:rsidRPr="00726B36">
        <w:rPr>
          <w:rFonts w:ascii="Palatino Linotype" w:hAnsi="Palatino Linotype"/>
          <w:lang w:val="es-MX"/>
        </w:rPr>
        <w:t xml:space="preserve"> </w:t>
      </w:r>
      <w:r w:rsidR="00662C69" w:rsidRPr="00726B36">
        <w:rPr>
          <w:rFonts w:ascii="Palatino Linotype" w:hAnsi="Palatino Linotype"/>
          <w:lang w:val="es-MX"/>
        </w:rPr>
        <w:t xml:space="preserve">de dos mil </w:t>
      </w:r>
      <w:r w:rsidR="00B62C73" w:rsidRPr="00726B36">
        <w:rPr>
          <w:rFonts w:ascii="Palatino Linotype" w:hAnsi="Palatino Linotype"/>
          <w:lang w:val="es-MX"/>
        </w:rPr>
        <w:t>veinte</w:t>
      </w:r>
      <w:r w:rsidR="00662C69" w:rsidRPr="00726B36">
        <w:rPr>
          <w:rFonts w:ascii="Palatino Linotype" w:hAnsi="Palatino Linotype"/>
          <w:lang w:val="es-MX"/>
        </w:rPr>
        <w:t>.</w:t>
      </w:r>
    </w:p>
    <w:p w14:paraId="678D20AB" w14:textId="420B7F42" w:rsidR="009B359D" w:rsidRPr="00726B36" w:rsidRDefault="00924CEA" w:rsidP="008D6C8D">
      <w:pPr>
        <w:pStyle w:val="Encabezado"/>
        <w:spacing w:line="360" w:lineRule="auto"/>
        <w:jc w:val="both"/>
        <w:rPr>
          <w:rFonts w:ascii="Palatino Linotype" w:eastAsia="Times New Roman" w:hAnsi="Palatino Linotype" w:cs="Times New Roman"/>
          <w:b/>
        </w:rPr>
      </w:pPr>
      <w:r w:rsidRPr="00726B36">
        <w:rPr>
          <w:rFonts w:ascii="Palatino Linotype" w:eastAsia="Times New Roman" w:hAnsi="Palatino Linotype" w:cs="Times New Roman"/>
          <w:b/>
        </w:rPr>
        <w:t>VISTO</w:t>
      </w:r>
      <w:r w:rsidR="003122CE" w:rsidRPr="00726B36">
        <w:rPr>
          <w:rFonts w:ascii="Palatino Linotype" w:eastAsia="Times New Roman" w:hAnsi="Palatino Linotype" w:cs="Times New Roman"/>
        </w:rPr>
        <w:t xml:space="preserve"> </w:t>
      </w:r>
      <w:r w:rsidRPr="00726B36">
        <w:rPr>
          <w:rFonts w:ascii="Palatino Linotype" w:eastAsia="Times New Roman" w:hAnsi="Palatino Linotype" w:cs="Times New Roman"/>
        </w:rPr>
        <w:t>el expediente</w:t>
      </w:r>
      <w:r w:rsidR="003122CE" w:rsidRPr="00726B36">
        <w:rPr>
          <w:rFonts w:ascii="Palatino Linotype" w:eastAsia="Times New Roman" w:hAnsi="Palatino Linotype" w:cs="Times New Roman"/>
        </w:rPr>
        <w:t xml:space="preserve"> electrón</w:t>
      </w:r>
      <w:r w:rsidRPr="00726B36">
        <w:rPr>
          <w:rFonts w:ascii="Palatino Linotype" w:eastAsia="Times New Roman" w:hAnsi="Palatino Linotype" w:cs="Times New Roman"/>
        </w:rPr>
        <w:t>ico formado</w:t>
      </w:r>
      <w:r w:rsidR="00417E0F" w:rsidRPr="00726B36">
        <w:rPr>
          <w:rFonts w:ascii="Palatino Linotype" w:eastAsia="Times New Roman" w:hAnsi="Palatino Linotype" w:cs="Times New Roman"/>
        </w:rPr>
        <w:t xml:space="preserve"> con motivo del recurso de revisión número</w:t>
      </w:r>
      <w:r w:rsidRPr="00726B36">
        <w:rPr>
          <w:rFonts w:ascii="Palatino Linotype" w:eastAsia="Times New Roman" w:hAnsi="Palatino Linotype" w:cs="Times New Roman"/>
        </w:rPr>
        <w:t xml:space="preserve"> </w:t>
      </w:r>
      <w:r w:rsidR="00B22E21" w:rsidRPr="00726B36">
        <w:rPr>
          <w:rFonts w:ascii="Palatino Linotype" w:hAnsi="Palatino Linotype" w:cs="Arial"/>
          <w:b/>
          <w:bCs/>
          <w:lang w:eastAsia="es-MX"/>
        </w:rPr>
        <w:t>011513/INFOEM/IP/RR/2019</w:t>
      </w:r>
      <w:r w:rsidR="003122CE" w:rsidRPr="00726B36">
        <w:rPr>
          <w:rFonts w:ascii="Palatino Linotype" w:eastAsia="Times New Roman" w:hAnsi="Palatino Linotype" w:cs="Arial"/>
          <w:bCs/>
        </w:rPr>
        <w:t xml:space="preserve">, </w:t>
      </w:r>
      <w:r w:rsidR="00417E0F" w:rsidRPr="00726B36">
        <w:rPr>
          <w:rFonts w:ascii="Palatino Linotype" w:eastAsia="Times New Roman" w:hAnsi="Palatino Linotype" w:cs="Times New Roman"/>
        </w:rPr>
        <w:t>promovido</w:t>
      </w:r>
      <w:r w:rsidR="003122CE" w:rsidRPr="00726B36">
        <w:rPr>
          <w:rFonts w:ascii="Palatino Linotype" w:eastAsia="Times New Roman" w:hAnsi="Palatino Linotype" w:cs="Times New Roman"/>
        </w:rPr>
        <w:t xml:space="preserve"> por</w:t>
      </w:r>
      <w:r w:rsidR="008D6C8D" w:rsidRPr="00726B36">
        <w:rPr>
          <w:rFonts w:ascii="Palatino Linotype" w:eastAsia="Times New Roman" w:hAnsi="Palatino Linotype" w:cs="Times New Roman"/>
        </w:rPr>
        <w:t xml:space="preserve"> </w:t>
      </w:r>
      <w:r w:rsidR="00B510DF" w:rsidRPr="00726B36">
        <w:rPr>
          <w:rFonts w:ascii="Palatino Linotype" w:eastAsia="Times New Roman" w:hAnsi="Palatino Linotype" w:cs="Times New Roman"/>
        </w:rPr>
        <w:t>una persona</w:t>
      </w:r>
      <w:r w:rsidR="003122CE" w:rsidRPr="00726B36">
        <w:rPr>
          <w:rFonts w:ascii="Palatino Linotype" w:eastAsia="Times New Roman" w:hAnsi="Palatino Linotype" w:cs="Times New Roman"/>
          <w:b/>
        </w:rPr>
        <w:t xml:space="preserve"> </w:t>
      </w:r>
      <w:r w:rsidR="003122CE" w:rsidRPr="00726B36">
        <w:rPr>
          <w:rFonts w:ascii="Palatino Linotype" w:eastAsia="Times New Roman" w:hAnsi="Palatino Linotype" w:cs="Arial"/>
        </w:rPr>
        <w:t xml:space="preserve">en su calidad de </w:t>
      </w:r>
      <w:r w:rsidR="003122CE" w:rsidRPr="00726B36">
        <w:rPr>
          <w:rFonts w:ascii="Palatino Linotype" w:eastAsia="Times New Roman" w:hAnsi="Palatino Linotype" w:cs="Arial"/>
          <w:b/>
        </w:rPr>
        <w:t>RECURRENTE</w:t>
      </w:r>
      <w:r w:rsidR="003122CE" w:rsidRPr="00726B36">
        <w:rPr>
          <w:rFonts w:ascii="Palatino Linotype" w:eastAsia="Times New Roman" w:hAnsi="Palatino Linotype" w:cs="Arial"/>
        </w:rPr>
        <w:t>, en contra de la respuesta</w:t>
      </w:r>
      <w:r w:rsidRPr="00726B36">
        <w:rPr>
          <w:rFonts w:ascii="Palatino Linotype" w:eastAsia="Times New Roman" w:hAnsi="Palatino Linotype" w:cs="Arial"/>
        </w:rPr>
        <w:t xml:space="preserve"> </w:t>
      </w:r>
      <w:r w:rsidR="00EC2D3F" w:rsidRPr="00726B36">
        <w:rPr>
          <w:rFonts w:ascii="Palatino Linotype" w:eastAsia="Times New Roman" w:hAnsi="Palatino Linotype" w:cs="Arial"/>
        </w:rPr>
        <w:t xml:space="preserve">del </w:t>
      </w:r>
      <w:r w:rsidR="008B2D0B" w:rsidRPr="00726B36">
        <w:rPr>
          <w:rFonts w:ascii="Palatino Linotype" w:eastAsia="Times New Roman" w:hAnsi="Palatino Linotype" w:cs="Arial"/>
          <w:b/>
        </w:rPr>
        <w:t xml:space="preserve">Ayuntamiento de </w:t>
      </w:r>
      <w:r w:rsidR="00A147C5" w:rsidRPr="00726B36">
        <w:rPr>
          <w:rFonts w:ascii="Palatino Linotype" w:eastAsia="Times New Roman" w:hAnsi="Palatino Linotype" w:cs="Arial"/>
          <w:b/>
        </w:rPr>
        <w:t>Amecameca</w:t>
      </w:r>
      <w:r w:rsidR="003122CE" w:rsidRPr="00726B36">
        <w:rPr>
          <w:rFonts w:ascii="Palatino Linotype" w:eastAsia="Calibri" w:hAnsi="Palatino Linotype" w:cs="Arial"/>
          <w:lang w:val="es-ES"/>
        </w:rPr>
        <w:t xml:space="preserve">, </w:t>
      </w:r>
      <w:r w:rsidR="003122CE" w:rsidRPr="00726B36">
        <w:rPr>
          <w:rFonts w:ascii="Palatino Linotype" w:eastAsia="Times New Roman" w:hAnsi="Palatino Linotype" w:cs="Times New Roman"/>
        </w:rPr>
        <w:t>en lo sucesivo el</w:t>
      </w:r>
      <w:r w:rsidR="003122CE" w:rsidRPr="00726B36">
        <w:rPr>
          <w:rFonts w:ascii="Palatino Linotype" w:eastAsia="Times New Roman" w:hAnsi="Palatino Linotype" w:cs="Times New Roman"/>
          <w:b/>
        </w:rPr>
        <w:t xml:space="preserve"> SUJETO OBLIGADO, </w:t>
      </w:r>
      <w:r w:rsidR="003122CE" w:rsidRPr="00726B36">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726B36" w:rsidRDefault="00F34201" w:rsidP="004E1461">
      <w:pPr>
        <w:pStyle w:val="Ttulo1"/>
        <w:tabs>
          <w:tab w:val="left" w:pos="567"/>
        </w:tabs>
        <w:jc w:val="center"/>
        <w:rPr>
          <w:b w:val="0"/>
          <w:color w:val="auto"/>
        </w:rPr>
      </w:pPr>
      <w:bookmarkStart w:id="2" w:name="_Toc473812222"/>
      <w:bookmarkStart w:id="3" w:name="_Toc495430765"/>
      <w:bookmarkStart w:id="4" w:name="_Toc34221736"/>
      <w:r w:rsidRPr="00726B36">
        <w:rPr>
          <w:color w:val="auto"/>
        </w:rPr>
        <w:t>ANTECEDENTES</w:t>
      </w:r>
      <w:bookmarkEnd w:id="2"/>
      <w:bookmarkEnd w:id="3"/>
      <w:bookmarkEnd w:id="4"/>
    </w:p>
    <w:p w14:paraId="54EBC941" w14:textId="77777777" w:rsidR="00F34201" w:rsidRPr="00726B36" w:rsidRDefault="00F34201" w:rsidP="004E1461">
      <w:pPr>
        <w:tabs>
          <w:tab w:val="left" w:pos="567"/>
        </w:tabs>
        <w:rPr>
          <w:rFonts w:ascii="Palatino Linotype" w:hAnsi="Palatino Linotype"/>
          <w:lang w:val="es-MX" w:eastAsia="en-US"/>
        </w:rPr>
      </w:pPr>
    </w:p>
    <w:p w14:paraId="2A40A6CC" w14:textId="76D4638B" w:rsidR="007769EE" w:rsidRPr="00726B36" w:rsidRDefault="00F34201" w:rsidP="007769E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26B36">
        <w:rPr>
          <w:rFonts w:ascii="Palatino Linotype" w:eastAsia="Calibri" w:hAnsi="Palatino Linotype" w:cs="Arial"/>
          <w:color w:val="000000" w:themeColor="text1"/>
          <w:lang w:val="es-ES"/>
        </w:rPr>
        <w:t xml:space="preserve">El día </w:t>
      </w:r>
      <w:r w:rsidR="00EC1F2A" w:rsidRPr="00726B36">
        <w:rPr>
          <w:rFonts w:ascii="Palatino Linotype" w:eastAsia="Calibri" w:hAnsi="Palatino Linotype" w:cs="Arial"/>
          <w:color w:val="000000" w:themeColor="text1"/>
          <w:lang w:val="es-ES"/>
        </w:rPr>
        <w:t>veintiséis</w:t>
      </w:r>
      <w:r w:rsidR="00754B9F" w:rsidRPr="00726B36">
        <w:rPr>
          <w:rFonts w:ascii="Palatino Linotype" w:eastAsia="Calibri" w:hAnsi="Palatino Linotype" w:cs="Arial"/>
          <w:color w:val="000000" w:themeColor="text1"/>
          <w:lang w:val="es-ES"/>
        </w:rPr>
        <w:t xml:space="preserve"> </w:t>
      </w:r>
      <w:r w:rsidRPr="00726B36">
        <w:rPr>
          <w:rFonts w:ascii="Palatino Linotype" w:eastAsia="Calibri" w:hAnsi="Palatino Linotype" w:cs="Arial"/>
          <w:color w:val="000000" w:themeColor="text1"/>
          <w:lang w:val="es-ES"/>
        </w:rPr>
        <w:t>(</w:t>
      </w:r>
      <w:r w:rsidR="00EC1F2A" w:rsidRPr="00726B36">
        <w:rPr>
          <w:rFonts w:ascii="Palatino Linotype" w:eastAsia="Calibri" w:hAnsi="Palatino Linotype" w:cs="Arial"/>
          <w:color w:val="000000" w:themeColor="text1"/>
          <w:lang w:val="es-ES"/>
        </w:rPr>
        <w:t>26</w:t>
      </w:r>
      <w:r w:rsidRPr="00726B36">
        <w:rPr>
          <w:rFonts w:ascii="Palatino Linotype" w:eastAsia="Calibri" w:hAnsi="Palatino Linotype" w:cs="Arial"/>
          <w:color w:val="000000" w:themeColor="text1"/>
          <w:lang w:val="es-ES"/>
        </w:rPr>
        <w:t xml:space="preserve">) de </w:t>
      </w:r>
      <w:r w:rsidR="00D76A17" w:rsidRPr="00726B36">
        <w:rPr>
          <w:rFonts w:ascii="Palatino Linotype" w:eastAsia="Calibri" w:hAnsi="Palatino Linotype" w:cs="Arial"/>
          <w:color w:val="000000" w:themeColor="text1"/>
          <w:lang w:val="es-ES"/>
        </w:rPr>
        <w:t>noviembre</w:t>
      </w:r>
      <w:r w:rsidRPr="00726B36">
        <w:rPr>
          <w:rFonts w:ascii="Palatino Linotype" w:eastAsia="Calibri" w:hAnsi="Palatino Linotype" w:cs="Arial"/>
          <w:color w:val="000000" w:themeColor="text1"/>
          <w:lang w:val="es-ES"/>
        </w:rPr>
        <w:t xml:space="preserve"> de dos mil </w:t>
      </w:r>
      <w:r w:rsidR="00F523D6" w:rsidRPr="00726B36">
        <w:rPr>
          <w:rFonts w:ascii="Palatino Linotype" w:eastAsia="Calibri" w:hAnsi="Palatino Linotype" w:cs="Arial"/>
          <w:color w:val="000000" w:themeColor="text1"/>
          <w:lang w:val="es-ES"/>
        </w:rPr>
        <w:t>diecinueve</w:t>
      </w:r>
      <w:r w:rsidRPr="00726B36">
        <w:rPr>
          <w:rFonts w:ascii="Palatino Linotype" w:eastAsia="Calibri" w:hAnsi="Palatino Linotype" w:cs="Arial"/>
          <w:color w:val="000000" w:themeColor="text1"/>
          <w:lang w:val="es-ES"/>
        </w:rPr>
        <w:t>,</w:t>
      </w:r>
      <w:r w:rsidRPr="00726B36">
        <w:rPr>
          <w:rFonts w:ascii="Palatino Linotype" w:eastAsia="Calibri" w:hAnsi="Palatino Linotype" w:cs="Times New Roman"/>
          <w:color w:val="000000" w:themeColor="text1"/>
          <w:lang w:val="es-ES"/>
        </w:rPr>
        <w:t xml:space="preserve"> </w:t>
      </w:r>
      <w:r w:rsidR="00F523D6" w:rsidRPr="00726B36">
        <w:rPr>
          <w:rFonts w:ascii="Palatino Linotype" w:eastAsia="Calibri" w:hAnsi="Palatino Linotype" w:cs="Arial"/>
          <w:lang w:val="es-ES"/>
        </w:rPr>
        <w:t>se</w:t>
      </w:r>
      <w:r w:rsidR="002F768F" w:rsidRPr="00726B36">
        <w:rPr>
          <w:rFonts w:ascii="Palatino Linotype" w:eastAsia="Calibri" w:hAnsi="Palatino Linotype" w:cs="Arial"/>
          <w:b/>
          <w:lang w:val="es-ES"/>
        </w:rPr>
        <w:t xml:space="preserve"> </w:t>
      </w:r>
      <w:r w:rsidRPr="00726B36">
        <w:rPr>
          <w:rFonts w:ascii="Palatino Linotype" w:hAnsi="Palatino Linotype"/>
          <w:color w:val="000000" w:themeColor="text1"/>
        </w:rPr>
        <w:t>presentó</w:t>
      </w:r>
      <w:r w:rsidRPr="00726B36">
        <w:rPr>
          <w:rFonts w:ascii="Palatino Linotype" w:hAnsi="Palatino Linotype"/>
          <w:b/>
          <w:color w:val="000000" w:themeColor="text1"/>
        </w:rPr>
        <w:t xml:space="preserve"> </w:t>
      </w:r>
      <w:r w:rsidRPr="00726B36">
        <w:rPr>
          <w:rFonts w:ascii="Palatino Linotype" w:eastAsia="Calibri" w:hAnsi="Palatino Linotype" w:cs="Arial"/>
          <w:color w:val="000000" w:themeColor="text1"/>
        </w:rPr>
        <w:t xml:space="preserve">vía </w:t>
      </w:r>
      <w:r w:rsidRPr="00726B36">
        <w:rPr>
          <w:rFonts w:ascii="Palatino Linotype" w:eastAsia="Calibri" w:hAnsi="Palatino Linotype" w:cs="Arial"/>
          <w:color w:val="000000" w:themeColor="text1"/>
          <w:lang w:val="es-ES"/>
        </w:rPr>
        <w:t xml:space="preserve">Sistema de Acceso a la Información Mexiquense </w:t>
      </w:r>
      <w:r w:rsidRPr="00726B36">
        <w:rPr>
          <w:rFonts w:ascii="Palatino Linotype" w:eastAsia="Calibri" w:hAnsi="Palatino Linotype" w:cs="Arial"/>
          <w:b/>
          <w:color w:val="000000" w:themeColor="text1"/>
          <w:lang w:val="es-ES"/>
        </w:rPr>
        <w:t>(SAIMEX)</w:t>
      </w:r>
      <w:r w:rsidRPr="00726B36">
        <w:rPr>
          <w:rFonts w:ascii="Palatino Linotype" w:eastAsia="Calibri" w:hAnsi="Palatino Linotype" w:cs="Arial"/>
          <w:color w:val="000000" w:themeColor="text1"/>
          <w:lang w:val="es-ES"/>
        </w:rPr>
        <w:t>, la solicitud de información p</w:t>
      </w:r>
      <w:r w:rsidR="00924CEA" w:rsidRPr="00726B36">
        <w:rPr>
          <w:rFonts w:ascii="Palatino Linotype" w:eastAsia="Calibri" w:hAnsi="Palatino Linotype" w:cs="Arial"/>
          <w:color w:val="000000" w:themeColor="text1"/>
          <w:lang w:val="es-ES"/>
        </w:rPr>
        <w:t>ública registrada con el número</w:t>
      </w:r>
      <w:r w:rsidR="00305279" w:rsidRPr="00726B36">
        <w:rPr>
          <w:rFonts w:ascii="Palatino Linotype" w:hAnsi="Palatino Linotype"/>
          <w:b/>
          <w:bCs/>
          <w:color w:val="000000" w:themeColor="text1"/>
        </w:rPr>
        <w:t xml:space="preserve"> </w:t>
      </w:r>
      <w:r w:rsidR="007769EE" w:rsidRPr="00726B36">
        <w:rPr>
          <w:rFonts w:ascii="Palatino Linotype" w:eastAsia="Calibri" w:hAnsi="Palatino Linotype" w:cs="Arial"/>
          <w:b/>
          <w:color w:val="000000" w:themeColor="text1"/>
          <w:lang w:val="es-ES"/>
        </w:rPr>
        <w:t>00538/AMECAMEC/IP/2019</w:t>
      </w:r>
      <w:r w:rsidRPr="00726B36">
        <w:rPr>
          <w:rFonts w:ascii="Palatino Linotype" w:hAnsi="Palatino Linotype"/>
          <w:b/>
          <w:bCs/>
          <w:color w:val="000000" w:themeColor="text1"/>
        </w:rPr>
        <w:t>,</w:t>
      </w:r>
      <w:r w:rsidRPr="00726B36">
        <w:rPr>
          <w:rFonts w:ascii="Palatino Linotype" w:eastAsia="Calibri" w:hAnsi="Palatino Linotype" w:cs="Arial"/>
          <w:color w:val="000000" w:themeColor="text1"/>
          <w:lang w:val="es-ES"/>
        </w:rPr>
        <w:t xml:space="preserve"> mediante la cual </w:t>
      </w:r>
      <w:r w:rsidR="00097D8A" w:rsidRPr="00726B36">
        <w:rPr>
          <w:rFonts w:ascii="Palatino Linotype" w:eastAsia="Calibri" w:hAnsi="Palatino Linotype" w:cs="Arial"/>
          <w:color w:val="000000" w:themeColor="text1"/>
          <w:lang w:val="es-ES"/>
        </w:rPr>
        <w:t xml:space="preserve">se </w:t>
      </w:r>
      <w:r w:rsidR="00924CEA" w:rsidRPr="00726B36">
        <w:rPr>
          <w:rFonts w:ascii="Palatino Linotype" w:eastAsia="Calibri" w:hAnsi="Palatino Linotype" w:cs="Arial"/>
          <w:color w:val="000000" w:themeColor="text1"/>
          <w:lang w:val="es-ES"/>
        </w:rPr>
        <w:t>requirió</w:t>
      </w:r>
      <w:r w:rsidRPr="00726B36">
        <w:rPr>
          <w:rFonts w:ascii="Palatino Linotype" w:eastAsia="Calibri" w:hAnsi="Palatino Linotype" w:cs="Arial"/>
          <w:color w:val="000000" w:themeColor="text1"/>
          <w:lang w:val="es-ES"/>
        </w:rPr>
        <w:t>:</w:t>
      </w:r>
    </w:p>
    <w:p w14:paraId="4CFBD477" w14:textId="77777777" w:rsidR="007769EE" w:rsidRPr="00726B36" w:rsidRDefault="007769EE" w:rsidP="007769E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7412B491" w:rsidR="00800647" w:rsidRPr="00726B36" w:rsidRDefault="00252C4D" w:rsidP="00824AF6">
      <w:pPr>
        <w:spacing w:line="360" w:lineRule="auto"/>
        <w:ind w:left="567" w:right="567"/>
        <w:jc w:val="both"/>
        <w:rPr>
          <w:rFonts w:ascii="Palatino Linotype" w:eastAsia="Times New Roman" w:hAnsi="Palatino Linotype" w:cs="Times New Roman"/>
          <w:i/>
          <w:sz w:val="22"/>
          <w:szCs w:val="22"/>
          <w:lang w:val="es-MX" w:eastAsia="es-MX"/>
        </w:rPr>
      </w:pPr>
      <w:r w:rsidRPr="00726B36">
        <w:rPr>
          <w:rFonts w:ascii="Palatino Linotype" w:hAnsi="Palatino Linotype"/>
          <w:i/>
          <w:color w:val="000000"/>
          <w:sz w:val="22"/>
          <w:szCs w:val="22"/>
        </w:rPr>
        <w:t>“</w:t>
      </w:r>
      <w:r w:rsidR="007769EE" w:rsidRPr="00726B36">
        <w:rPr>
          <w:rFonts w:ascii="Palatino Linotype" w:hAnsi="Palatino Linotype"/>
          <w:i/>
          <w:color w:val="000000"/>
          <w:sz w:val="22"/>
          <w:szCs w:val="22"/>
        </w:rPr>
        <w:t>Solicito el informe de actividades de la administración pasada</w:t>
      </w:r>
      <w:r w:rsidR="00EC1F2A" w:rsidRPr="00726B36">
        <w:rPr>
          <w:rFonts w:ascii="Palatino Linotype" w:hAnsi="Palatino Linotype"/>
          <w:i/>
          <w:color w:val="000000"/>
          <w:sz w:val="22"/>
          <w:szCs w:val="22"/>
        </w:rPr>
        <w:t>.</w:t>
      </w:r>
      <w:r w:rsidRPr="00726B36">
        <w:rPr>
          <w:rFonts w:ascii="Palatino Linotype" w:hAnsi="Palatino Linotype"/>
          <w:i/>
          <w:color w:val="000000"/>
          <w:sz w:val="22"/>
          <w:szCs w:val="22"/>
        </w:rPr>
        <w:t>”</w:t>
      </w:r>
      <w:r w:rsidR="00F34201" w:rsidRPr="00726B36">
        <w:rPr>
          <w:rFonts w:ascii="Palatino Linotype" w:hAnsi="Palatino Linotype"/>
          <w:i/>
          <w:color w:val="000000"/>
          <w:sz w:val="22"/>
          <w:szCs w:val="22"/>
        </w:rPr>
        <w:t xml:space="preserve"> (Sic)</w:t>
      </w:r>
    </w:p>
    <w:p w14:paraId="734CA5E4" w14:textId="77777777" w:rsidR="00916840" w:rsidRPr="00726B36" w:rsidRDefault="00916840" w:rsidP="00B62C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85851FE" w14:textId="77777777" w:rsidR="00824AF6" w:rsidRPr="00726B36" w:rsidRDefault="00824AF6" w:rsidP="00824AF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26B36">
        <w:rPr>
          <w:rFonts w:ascii="Palatino Linotype" w:hAnsi="Palatino Linotype" w:cs="Arial"/>
          <w:color w:val="000000" w:themeColor="text1"/>
        </w:rPr>
        <w:t xml:space="preserve">Se hace constar que </w:t>
      </w:r>
      <w:r w:rsidRPr="00726B36">
        <w:rPr>
          <w:rFonts w:ascii="Palatino Linotype" w:eastAsia="Times New Roman" w:hAnsi="Palatino Linotype" w:cs="Arial"/>
          <w:color w:val="000000" w:themeColor="text1"/>
          <w:lang w:val="es-ES"/>
        </w:rPr>
        <w:t>se señaló como modalidad de entrega de la información</w:t>
      </w:r>
      <w:r w:rsidRPr="00726B36">
        <w:rPr>
          <w:rFonts w:ascii="Palatino Linotype" w:eastAsia="Times New Roman" w:hAnsi="Palatino Linotype" w:cs="Arial"/>
          <w:b/>
          <w:color w:val="000000" w:themeColor="text1"/>
          <w:lang w:val="es-ES"/>
        </w:rPr>
        <w:t>:</w:t>
      </w:r>
      <w:r w:rsidRPr="00726B36">
        <w:rPr>
          <w:rFonts w:ascii="Palatino Linotype" w:eastAsia="Times New Roman" w:hAnsi="Palatino Linotype" w:cs="Arial"/>
          <w:color w:val="000000" w:themeColor="text1"/>
          <w:lang w:val="es-ES"/>
        </w:rPr>
        <w:t xml:space="preserve"> a través </w:t>
      </w:r>
      <w:r w:rsidRPr="00726B36">
        <w:rPr>
          <w:rFonts w:ascii="Palatino Linotype" w:hAnsi="Palatino Linotype"/>
          <w:color w:val="000000" w:themeColor="text1"/>
        </w:rPr>
        <w:t xml:space="preserve">del </w:t>
      </w:r>
      <w:r w:rsidRPr="00726B36">
        <w:rPr>
          <w:rFonts w:ascii="Palatino Linotype" w:hAnsi="Palatino Linotype"/>
          <w:color w:val="000000" w:themeColor="text1"/>
          <w:shd w:val="clear" w:color="auto" w:fill="FFFFFF"/>
        </w:rPr>
        <w:t xml:space="preserve">Sistema de Acceso a la Información Mexiquense </w:t>
      </w:r>
      <w:r w:rsidRPr="00726B36">
        <w:rPr>
          <w:rFonts w:ascii="Palatino Linotype" w:hAnsi="Palatino Linotype"/>
          <w:b/>
          <w:bCs/>
          <w:color w:val="000000" w:themeColor="text1"/>
          <w:shd w:val="clear" w:color="auto" w:fill="FFFFFF"/>
        </w:rPr>
        <w:t>(SAIMEX).</w:t>
      </w:r>
    </w:p>
    <w:p w14:paraId="34C0047D" w14:textId="77777777" w:rsidR="00812549" w:rsidRPr="00726B36" w:rsidRDefault="00812549" w:rsidP="00A147C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AF3397D" w14:textId="12AB0C64" w:rsidR="00934315" w:rsidRPr="00726B36" w:rsidRDefault="00F34201" w:rsidP="00E83DCC">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726B36">
        <w:rPr>
          <w:rFonts w:ascii="Palatino Linotype" w:eastAsia="Times New Roman" w:hAnsi="Palatino Linotype" w:cs="Arial"/>
          <w:lang w:val="es-ES"/>
        </w:rPr>
        <w:t xml:space="preserve">El día </w:t>
      </w:r>
      <w:r w:rsidR="007769EE" w:rsidRPr="00726B36">
        <w:rPr>
          <w:rFonts w:ascii="Palatino Linotype" w:eastAsia="Times New Roman" w:hAnsi="Palatino Linotype" w:cs="Arial"/>
          <w:lang w:val="es-ES"/>
        </w:rPr>
        <w:t>treinta</w:t>
      </w:r>
      <w:r w:rsidR="00934315" w:rsidRPr="00726B36">
        <w:rPr>
          <w:rFonts w:ascii="Palatino Linotype" w:eastAsia="Times New Roman" w:hAnsi="Palatino Linotype" w:cs="Arial"/>
          <w:lang w:val="es-ES"/>
        </w:rPr>
        <w:t xml:space="preserve"> (</w:t>
      </w:r>
      <w:r w:rsidR="007769EE" w:rsidRPr="00726B36">
        <w:rPr>
          <w:rFonts w:ascii="Palatino Linotype" w:eastAsia="Times New Roman" w:hAnsi="Palatino Linotype" w:cs="Arial"/>
          <w:lang w:val="es-ES"/>
        </w:rPr>
        <w:t>30</w:t>
      </w:r>
      <w:r w:rsidR="00934315" w:rsidRPr="00726B36">
        <w:rPr>
          <w:rFonts w:ascii="Palatino Linotype" w:eastAsia="Times New Roman" w:hAnsi="Palatino Linotype" w:cs="Arial"/>
          <w:lang w:val="es-ES"/>
        </w:rPr>
        <w:t xml:space="preserve">) de </w:t>
      </w:r>
      <w:r w:rsidR="007769EE" w:rsidRPr="00726B36">
        <w:rPr>
          <w:rFonts w:ascii="Palatino Linotype" w:eastAsia="Times New Roman" w:hAnsi="Palatino Linotype" w:cs="Arial"/>
          <w:lang w:val="es-ES"/>
        </w:rPr>
        <w:t>nov</w:t>
      </w:r>
      <w:r w:rsidR="00934315" w:rsidRPr="00726B36">
        <w:rPr>
          <w:rFonts w:ascii="Palatino Linotype" w:eastAsia="Times New Roman" w:hAnsi="Palatino Linotype" w:cs="Arial"/>
          <w:lang w:val="es-ES"/>
        </w:rPr>
        <w:t xml:space="preserve">iembre de dos mil diecinueve el </w:t>
      </w:r>
      <w:r w:rsidR="00934315" w:rsidRPr="00726B36">
        <w:rPr>
          <w:rFonts w:ascii="Palatino Linotype" w:eastAsia="Times New Roman" w:hAnsi="Palatino Linotype" w:cs="Arial"/>
          <w:b/>
          <w:lang w:val="es-ES"/>
        </w:rPr>
        <w:t>SUJETO OBLIGADO</w:t>
      </w:r>
      <w:r w:rsidR="00934315" w:rsidRPr="00726B36">
        <w:rPr>
          <w:rFonts w:ascii="Palatino Linotype" w:eastAsia="Times New Roman" w:hAnsi="Palatino Linotype" w:cs="Arial"/>
          <w:lang w:val="es-ES"/>
        </w:rPr>
        <w:t xml:space="preserve"> respondió en los términos siguientes:</w:t>
      </w:r>
    </w:p>
    <w:p w14:paraId="39077E3D" w14:textId="77777777" w:rsidR="00934315" w:rsidRPr="00726B36" w:rsidRDefault="00934315" w:rsidP="00934315">
      <w:pPr>
        <w:pStyle w:val="Prrafodelista"/>
        <w:tabs>
          <w:tab w:val="left" w:pos="567"/>
        </w:tabs>
        <w:spacing w:line="360" w:lineRule="auto"/>
        <w:ind w:left="0"/>
        <w:jc w:val="both"/>
        <w:rPr>
          <w:rFonts w:ascii="Palatino Linotype" w:hAnsi="Palatino Linotype" w:cs="Arial"/>
          <w:color w:val="000000" w:themeColor="text1"/>
        </w:rPr>
      </w:pPr>
    </w:p>
    <w:p w14:paraId="1485C473" w14:textId="5F69890B" w:rsidR="00934315" w:rsidRPr="00726B36" w:rsidRDefault="00934315" w:rsidP="007769EE">
      <w:pPr>
        <w:pStyle w:val="Prrafodelista"/>
        <w:spacing w:line="360" w:lineRule="auto"/>
        <w:ind w:left="567" w:right="567"/>
        <w:jc w:val="both"/>
        <w:rPr>
          <w:rFonts w:ascii="Palatino Linotype" w:hAnsi="Palatino Linotype"/>
          <w:i/>
          <w:color w:val="000000"/>
          <w:sz w:val="22"/>
          <w:szCs w:val="22"/>
        </w:rPr>
      </w:pPr>
      <w:r w:rsidRPr="00726B36">
        <w:rPr>
          <w:rFonts w:ascii="Palatino Linotype" w:eastAsia="Times New Roman" w:hAnsi="Palatino Linotype" w:cs="Times New Roman"/>
          <w:i/>
          <w:sz w:val="22"/>
          <w:szCs w:val="22"/>
          <w:lang w:val="es-MX" w:eastAsia="es-MX"/>
        </w:rPr>
        <w:lastRenderedPageBreak/>
        <w:t>“</w:t>
      </w:r>
      <w:r w:rsidR="007769EE" w:rsidRPr="00726B36">
        <w:rPr>
          <w:rFonts w:ascii="Palatino Linotype" w:eastAsia="Times New Roman" w:hAnsi="Palatino Linotype" w:cs="Times New Roman"/>
          <w:i/>
          <w:sz w:val="22"/>
          <w:szCs w:val="22"/>
          <w:lang w:val="es-MX" w:eastAsia="es-MX"/>
        </w:rPr>
        <w:t xml:space="preserve">La siguiente </w:t>
      </w:r>
      <w:proofErr w:type="spellStart"/>
      <w:r w:rsidR="007769EE" w:rsidRPr="00726B36">
        <w:rPr>
          <w:rFonts w:ascii="Palatino Linotype" w:eastAsia="Times New Roman" w:hAnsi="Palatino Linotype" w:cs="Times New Roman"/>
          <w:i/>
          <w:sz w:val="22"/>
          <w:szCs w:val="22"/>
          <w:lang w:val="es-MX" w:eastAsia="es-MX"/>
        </w:rPr>
        <w:t>informacion</w:t>
      </w:r>
      <w:proofErr w:type="spellEnd"/>
      <w:r w:rsidR="007769EE" w:rsidRPr="00726B36">
        <w:rPr>
          <w:rFonts w:ascii="Palatino Linotype" w:eastAsia="Times New Roman" w:hAnsi="Palatino Linotype" w:cs="Times New Roman"/>
          <w:i/>
          <w:sz w:val="22"/>
          <w:szCs w:val="22"/>
          <w:lang w:val="es-MX" w:eastAsia="es-MX"/>
        </w:rPr>
        <w:t xml:space="preserve"> puede ser consultada en la siguiente </w:t>
      </w:r>
      <w:proofErr w:type="spellStart"/>
      <w:r w:rsidR="007769EE" w:rsidRPr="00726B36">
        <w:rPr>
          <w:rFonts w:ascii="Palatino Linotype" w:eastAsia="Times New Roman" w:hAnsi="Palatino Linotype" w:cs="Times New Roman"/>
          <w:i/>
          <w:sz w:val="22"/>
          <w:szCs w:val="22"/>
          <w:lang w:val="es-MX" w:eastAsia="es-MX"/>
        </w:rPr>
        <w:t>pagina</w:t>
      </w:r>
      <w:proofErr w:type="spellEnd"/>
      <w:r w:rsidR="007769EE" w:rsidRPr="00726B36">
        <w:rPr>
          <w:rFonts w:ascii="Palatino Linotype" w:eastAsia="Times New Roman" w:hAnsi="Palatino Linotype" w:cs="Times New Roman"/>
          <w:i/>
          <w:sz w:val="22"/>
          <w:szCs w:val="22"/>
          <w:lang w:val="es-MX" w:eastAsia="es-MX"/>
        </w:rPr>
        <w:t xml:space="preserve"> de </w:t>
      </w:r>
      <w:proofErr w:type="gramStart"/>
      <w:r w:rsidR="007769EE" w:rsidRPr="00726B36">
        <w:rPr>
          <w:rFonts w:ascii="Palatino Linotype" w:eastAsia="Times New Roman" w:hAnsi="Palatino Linotype" w:cs="Times New Roman"/>
          <w:i/>
          <w:sz w:val="22"/>
          <w:szCs w:val="22"/>
          <w:lang w:val="es-MX" w:eastAsia="es-MX"/>
        </w:rPr>
        <w:t>Internet :</w:t>
      </w:r>
      <w:proofErr w:type="gramEnd"/>
      <w:r w:rsidR="007769EE" w:rsidRPr="00726B36">
        <w:rPr>
          <w:rFonts w:ascii="Palatino Linotype" w:eastAsia="Times New Roman" w:hAnsi="Palatino Linotype" w:cs="Times New Roman"/>
          <w:i/>
          <w:sz w:val="22"/>
          <w:szCs w:val="22"/>
          <w:lang w:val="es-MX" w:eastAsia="es-MX"/>
        </w:rPr>
        <w:t xml:space="preserve"> https://www.ipomex.org.mx/ipo3/lgt/indice/AMECAMECA.web</w:t>
      </w:r>
      <w:r w:rsidRPr="00726B36">
        <w:rPr>
          <w:rFonts w:ascii="Palatino Linotype" w:hAnsi="Palatino Linotype"/>
          <w:i/>
          <w:color w:val="000000"/>
          <w:sz w:val="22"/>
          <w:szCs w:val="22"/>
        </w:rPr>
        <w:t>”(Sic)</w:t>
      </w:r>
    </w:p>
    <w:p w14:paraId="24428E1A" w14:textId="77777777" w:rsidR="00934315" w:rsidRPr="00726B36" w:rsidRDefault="00934315" w:rsidP="00934315">
      <w:pPr>
        <w:pStyle w:val="Prrafodelista"/>
        <w:rPr>
          <w:rFonts w:ascii="Palatino Linotype" w:hAnsi="Palatino Linotype" w:cs="Arial"/>
          <w:color w:val="000000" w:themeColor="text1"/>
        </w:rPr>
      </w:pPr>
    </w:p>
    <w:p w14:paraId="507E86AF" w14:textId="7027BF97" w:rsidR="00F34201" w:rsidRPr="00726B36" w:rsidRDefault="00BE4842" w:rsidP="00E83DCC">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726B36">
        <w:rPr>
          <w:rFonts w:ascii="Palatino Linotype" w:eastAsia="Times New Roman" w:hAnsi="Palatino Linotype" w:cs="Arial"/>
          <w:lang w:val="es-ES"/>
        </w:rPr>
        <w:t>El día dieciocho (18) de diciembre de dos mil diecinueve</w:t>
      </w:r>
      <w:r w:rsidR="00F34201" w:rsidRPr="00726B36">
        <w:rPr>
          <w:rFonts w:ascii="Palatino Linotype" w:eastAsia="Times New Roman" w:hAnsi="Palatino Linotype" w:cs="Arial"/>
          <w:lang w:val="es-ES"/>
        </w:rPr>
        <w:t xml:space="preserve">, </w:t>
      </w:r>
      <w:r w:rsidR="00797148" w:rsidRPr="00726B36">
        <w:rPr>
          <w:rFonts w:ascii="Palatino Linotype" w:hAnsi="Palatino Linotype"/>
          <w:color w:val="000000"/>
        </w:rPr>
        <w:t>se</w:t>
      </w:r>
      <w:r w:rsidR="00C15336" w:rsidRPr="00726B36">
        <w:rPr>
          <w:rFonts w:ascii="Palatino Linotype" w:hAnsi="Palatino Linotype"/>
          <w:color w:val="000000"/>
        </w:rPr>
        <w:t xml:space="preserve"> </w:t>
      </w:r>
      <w:r w:rsidR="00F34201" w:rsidRPr="00726B36">
        <w:rPr>
          <w:rFonts w:ascii="Palatino Linotype" w:eastAsia="Times New Roman" w:hAnsi="Palatino Linotype" w:cs="Arial"/>
          <w:lang w:val="es-ES"/>
        </w:rPr>
        <w:t>interpuso el recurso de revisión, en contra de la respuesta, señalando como:</w:t>
      </w:r>
    </w:p>
    <w:p w14:paraId="5D195D9E" w14:textId="77777777" w:rsidR="00C15336" w:rsidRPr="00726B36" w:rsidRDefault="00C15336" w:rsidP="004E1461">
      <w:pPr>
        <w:pStyle w:val="Prrafodelista"/>
        <w:tabs>
          <w:tab w:val="left" w:pos="567"/>
        </w:tabs>
        <w:spacing w:line="360" w:lineRule="auto"/>
        <w:ind w:left="0"/>
        <w:jc w:val="both"/>
        <w:rPr>
          <w:rFonts w:ascii="Palatino Linotype" w:hAnsi="Palatino Linotype"/>
        </w:rPr>
      </w:pPr>
    </w:p>
    <w:p w14:paraId="59970600" w14:textId="0632D5BF" w:rsidR="00F34201" w:rsidRPr="00726B36" w:rsidRDefault="006711DB" w:rsidP="00CA3A67">
      <w:pPr>
        <w:spacing w:line="360" w:lineRule="auto"/>
        <w:ind w:left="567" w:right="567"/>
        <w:jc w:val="both"/>
        <w:rPr>
          <w:rFonts w:ascii="Palatino Linotype" w:hAnsi="Palatino Linotype"/>
          <w:i/>
          <w:color w:val="000000"/>
          <w:sz w:val="22"/>
          <w:szCs w:val="22"/>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34221737"/>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726B36">
        <w:rPr>
          <w:rStyle w:val="Ttulo2Car"/>
          <w:color w:val="auto"/>
          <w:sz w:val="22"/>
          <w:szCs w:val="22"/>
          <w:lang w:val="es-ES"/>
        </w:rPr>
        <w:t xml:space="preserve">a) </w:t>
      </w:r>
      <w:r w:rsidR="00F34201" w:rsidRPr="00726B36">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726B36">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726B36">
        <w:rPr>
          <w:rFonts w:ascii="Palatino Linotype" w:hAnsi="Palatino Linotype"/>
          <w:i/>
          <w:sz w:val="22"/>
          <w:szCs w:val="22"/>
        </w:rPr>
        <w:t>“</w:t>
      </w:r>
      <w:r w:rsidR="00EF64A9" w:rsidRPr="00726B36">
        <w:rPr>
          <w:rFonts w:ascii="Palatino Linotype" w:hAnsi="Palatino Linotype"/>
          <w:i/>
          <w:color w:val="000000"/>
          <w:sz w:val="22"/>
          <w:szCs w:val="22"/>
        </w:rPr>
        <w:t>NO ATENDIERON COMO INDICA LA LEY DE TRANSPARENCIA</w:t>
      </w:r>
      <w:r w:rsidR="00EC1F2A" w:rsidRPr="00726B36">
        <w:rPr>
          <w:rFonts w:ascii="Palatino Linotype" w:eastAsia="Times New Roman" w:hAnsi="Palatino Linotype" w:cs="Times New Roman"/>
          <w:i/>
          <w:sz w:val="22"/>
          <w:szCs w:val="22"/>
          <w:lang w:val="es-MX" w:eastAsia="es-MX"/>
        </w:rPr>
        <w:t xml:space="preserve"> </w:t>
      </w:r>
      <w:r w:rsidR="00451EB6" w:rsidRPr="00726B36">
        <w:rPr>
          <w:rFonts w:ascii="Palatino Linotype" w:eastAsia="Times New Roman" w:hAnsi="Palatino Linotype" w:cs="Times New Roman"/>
          <w:i/>
          <w:sz w:val="22"/>
          <w:szCs w:val="22"/>
          <w:lang w:val="es-MX" w:eastAsia="es-MX"/>
        </w:rPr>
        <w:t>"</w:t>
      </w:r>
      <w:r w:rsidR="00451EB6" w:rsidRPr="00726B36">
        <w:rPr>
          <w:rFonts w:ascii="Palatino Linotype" w:eastAsia="Calibri" w:hAnsi="Palatino Linotype" w:cs="Arial"/>
          <w:i/>
          <w:sz w:val="22"/>
          <w:szCs w:val="22"/>
          <w:lang w:val="es-ES"/>
        </w:rPr>
        <w:t xml:space="preserve"> </w:t>
      </w:r>
      <w:r w:rsidR="00AC6585" w:rsidRPr="00726B36">
        <w:rPr>
          <w:rFonts w:ascii="Palatino Linotype" w:eastAsia="Calibri" w:hAnsi="Palatino Linotype" w:cs="Arial"/>
          <w:i/>
          <w:sz w:val="22"/>
          <w:szCs w:val="22"/>
          <w:lang w:val="es-ES"/>
        </w:rPr>
        <w:t>(Sic)</w:t>
      </w:r>
    </w:p>
    <w:p w14:paraId="49011773" w14:textId="77777777" w:rsidR="009F65DD" w:rsidRPr="00726B36" w:rsidRDefault="009F65DD" w:rsidP="0003272B">
      <w:pPr>
        <w:spacing w:line="360" w:lineRule="auto"/>
        <w:ind w:right="567"/>
        <w:jc w:val="both"/>
        <w:rPr>
          <w:rFonts w:ascii="Palatino Linotype" w:eastAsia="Times New Roman" w:hAnsi="Palatino Linotype" w:cs="Times New Roman"/>
          <w:sz w:val="22"/>
          <w:szCs w:val="22"/>
          <w:lang w:val="es-MX" w:eastAsia="es-MX"/>
        </w:rPr>
      </w:pPr>
    </w:p>
    <w:p w14:paraId="5DF021EB" w14:textId="59E74D3A" w:rsidR="00B33884" w:rsidRPr="00726B36" w:rsidRDefault="006711DB" w:rsidP="00CA3A67">
      <w:pPr>
        <w:spacing w:line="360" w:lineRule="auto"/>
        <w:ind w:left="567" w:right="567"/>
        <w:jc w:val="both"/>
        <w:rPr>
          <w:rFonts w:ascii="Palatino Linotype" w:hAnsi="Palatino Linotype"/>
          <w:i/>
          <w:color w:val="000000"/>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4221738"/>
      <w:r w:rsidRPr="00726B36">
        <w:rPr>
          <w:rStyle w:val="Ttulo2Car"/>
          <w:color w:val="auto"/>
          <w:sz w:val="22"/>
          <w:szCs w:val="22"/>
          <w:lang w:val="es-ES"/>
        </w:rPr>
        <w:t xml:space="preserve">b) </w:t>
      </w:r>
      <w:r w:rsidR="00F34201" w:rsidRPr="00726B36">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726B36">
        <w:rPr>
          <w:rFonts w:ascii="Palatino Linotype" w:hAnsi="Palatino Linotype"/>
          <w:sz w:val="22"/>
          <w:szCs w:val="22"/>
        </w:rPr>
        <w:t xml:space="preserve"> </w:t>
      </w:r>
      <w:r w:rsidR="009340AD" w:rsidRPr="00726B36">
        <w:rPr>
          <w:rFonts w:ascii="Palatino Linotype" w:hAnsi="Palatino Linotype"/>
          <w:i/>
          <w:sz w:val="22"/>
          <w:szCs w:val="22"/>
        </w:rPr>
        <w:t>“</w:t>
      </w:r>
      <w:r w:rsidR="00EF64A9" w:rsidRPr="00726B36">
        <w:rPr>
          <w:rFonts w:ascii="Palatino Linotype" w:hAnsi="Palatino Linotype"/>
          <w:i/>
          <w:color w:val="000000"/>
          <w:sz w:val="22"/>
          <w:szCs w:val="22"/>
        </w:rPr>
        <w:t>NO ENTREGARON INFORMACIÓN</w:t>
      </w:r>
      <w:r w:rsidR="00F34201" w:rsidRPr="00726B36">
        <w:rPr>
          <w:rFonts w:ascii="Palatino Linotype" w:hAnsi="Palatino Linotype"/>
          <w:i/>
          <w:color w:val="000000"/>
          <w:sz w:val="22"/>
          <w:szCs w:val="22"/>
        </w:rPr>
        <w:t>” (Sic)</w:t>
      </w:r>
    </w:p>
    <w:p w14:paraId="25C492CC" w14:textId="77777777" w:rsidR="00367727" w:rsidRPr="00726B36" w:rsidRDefault="00367727" w:rsidP="00367727">
      <w:pPr>
        <w:spacing w:line="360" w:lineRule="auto"/>
        <w:ind w:right="567"/>
        <w:jc w:val="both"/>
        <w:rPr>
          <w:rFonts w:ascii="Palatino Linotype" w:eastAsia="Times New Roman" w:hAnsi="Palatino Linotype" w:cs="Times New Roman"/>
          <w:sz w:val="22"/>
          <w:szCs w:val="22"/>
          <w:lang w:val="es-MX" w:eastAsia="es-MX"/>
        </w:rPr>
      </w:pPr>
    </w:p>
    <w:p w14:paraId="6EAD69D3" w14:textId="0EC2B52E" w:rsidR="00F34201" w:rsidRPr="00726B36" w:rsidRDefault="00F34201" w:rsidP="00367727">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726B36">
        <w:rPr>
          <w:rFonts w:ascii="Palatino Linotype" w:eastAsia="Times New Roman" w:hAnsi="Palatino Linotype" w:cs="Arial"/>
          <w:lang w:val="es-ES"/>
        </w:rPr>
        <w:t xml:space="preserve">Se registró el recurso de revisión bajo el número de expediente </w:t>
      </w:r>
      <w:r w:rsidRPr="00726B36">
        <w:rPr>
          <w:rFonts w:ascii="Palatino Linotype" w:hAnsi="Palatino Linotype" w:cs="Arial"/>
          <w:bCs/>
        </w:rPr>
        <w:t xml:space="preserve">al rubro indicado, así mismo con fundamento en lo dispuesto por el </w:t>
      </w:r>
      <w:r w:rsidRPr="00726B36">
        <w:rPr>
          <w:rFonts w:ascii="Palatino Linotype" w:eastAsia="Calibri" w:hAnsi="Palatino Linotype" w:cs="Arial"/>
          <w:lang w:val="es-ES"/>
        </w:rPr>
        <w:t xml:space="preserve">artículo 185 fracción I de la </w:t>
      </w:r>
      <w:r w:rsidRPr="00726B36">
        <w:rPr>
          <w:rFonts w:ascii="Palatino Linotype" w:eastAsia="Calibri" w:hAnsi="Palatino Linotype" w:cs="Arial"/>
          <w:b/>
          <w:lang w:val="es-ES"/>
        </w:rPr>
        <w:t xml:space="preserve">Ley de Transparencia y Acceso a la Información Pública del Estado de México y Municipios </w:t>
      </w:r>
      <w:r w:rsidRPr="00726B36">
        <w:rPr>
          <w:rFonts w:ascii="Palatino Linotype" w:eastAsia="Times New Roman" w:hAnsi="Palatino Linotype" w:cs="Arial"/>
          <w:lang w:val="es-ES"/>
        </w:rPr>
        <w:t xml:space="preserve">se turnó al </w:t>
      </w:r>
      <w:r w:rsidRPr="00726B36">
        <w:rPr>
          <w:rFonts w:ascii="Palatino Linotype" w:eastAsia="Times New Roman" w:hAnsi="Palatino Linotype" w:cs="Arial"/>
          <w:b/>
          <w:lang w:val="es-ES"/>
        </w:rPr>
        <w:t xml:space="preserve">Comisionado José Guadalupe Luna Hernández, </w:t>
      </w:r>
      <w:r w:rsidRPr="00726B36">
        <w:rPr>
          <w:rFonts w:ascii="Palatino Linotype" w:eastAsia="Times New Roman" w:hAnsi="Palatino Linotype" w:cs="Arial"/>
          <w:lang w:val="es-ES"/>
        </w:rPr>
        <w:t xml:space="preserve">con el objeto de </w:t>
      </w:r>
      <w:r w:rsidRPr="00726B36">
        <w:rPr>
          <w:rFonts w:ascii="Palatino Linotype" w:eastAsia="Times New Roman" w:hAnsi="Palatino Linotype" w:cs="Arial"/>
          <w:lang w:val="es-MX"/>
        </w:rPr>
        <w:t>su análisis.</w:t>
      </w:r>
    </w:p>
    <w:p w14:paraId="74DCA59D" w14:textId="77777777" w:rsidR="0052081F" w:rsidRPr="00726B36" w:rsidRDefault="0052081F" w:rsidP="0052081F">
      <w:pPr>
        <w:pStyle w:val="Prrafodelista"/>
        <w:tabs>
          <w:tab w:val="left" w:pos="426"/>
          <w:tab w:val="left" w:pos="567"/>
        </w:tabs>
        <w:spacing w:line="360" w:lineRule="auto"/>
        <w:ind w:left="0"/>
        <w:jc w:val="both"/>
        <w:rPr>
          <w:rFonts w:ascii="Palatino Linotype" w:hAnsi="Palatino Linotype"/>
          <w:color w:val="000000"/>
        </w:rPr>
      </w:pPr>
    </w:p>
    <w:p w14:paraId="7850FD4F" w14:textId="482884ED" w:rsidR="00DB710F" w:rsidRPr="00726B36" w:rsidRDefault="00F34201" w:rsidP="009340AD">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726B3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B6C4F" w:rsidRPr="00726B36">
        <w:rPr>
          <w:rFonts w:ascii="Palatino Linotype" w:eastAsia="Calibri" w:hAnsi="Palatino Linotype" w:cs="Arial"/>
          <w:lang w:val="es-ES"/>
        </w:rPr>
        <w:t>nueve</w:t>
      </w:r>
      <w:r w:rsidR="0003272B" w:rsidRPr="00726B36">
        <w:rPr>
          <w:rFonts w:ascii="Palatino Linotype" w:eastAsia="Calibri" w:hAnsi="Palatino Linotype" w:cs="Arial"/>
          <w:lang w:val="es-ES"/>
        </w:rPr>
        <w:t xml:space="preserve"> </w:t>
      </w:r>
      <w:r w:rsidRPr="00726B36">
        <w:rPr>
          <w:rFonts w:ascii="Palatino Linotype" w:eastAsia="Calibri" w:hAnsi="Palatino Linotype" w:cs="Arial"/>
          <w:lang w:val="es-ES"/>
        </w:rPr>
        <w:t>(</w:t>
      </w:r>
      <w:r w:rsidR="002B6C4F" w:rsidRPr="00726B36">
        <w:rPr>
          <w:rFonts w:ascii="Palatino Linotype" w:eastAsia="Calibri" w:hAnsi="Palatino Linotype" w:cs="Arial"/>
          <w:lang w:val="es-ES"/>
        </w:rPr>
        <w:t>09</w:t>
      </w:r>
      <w:r w:rsidRPr="00726B36">
        <w:rPr>
          <w:rFonts w:ascii="Palatino Linotype" w:eastAsia="Calibri" w:hAnsi="Palatino Linotype" w:cs="Arial"/>
          <w:lang w:val="es-ES"/>
        </w:rPr>
        <w:t xml:space="preserve">) de </w:t>
      </w:r>
      <w:r w:rsidR="002B6C4F" w:rsidRPr="00726B36">
        <w:rPr>
          <w:rFonts w:ascii="Palatino Linotype" w:eastAsia="Calibri" w:hAnsi="Palatino Linotype" w:cs="Arial"/>
          <w:lang w:val="es-ES"/>
        </w:rPr>
        <w:t>enero</w:t>
      </w:r>
      <w:r w:rsidR="001D64F6" w:rsidRPr="00726B36">
        <w:rPr>
          <w:rFonts w:ascii="Palatino Linotype" w:eastAsia="Calibri" w:hAnsi="Palatino Linotype" w:cs="Arial"/>
          <w:lang w:val="es-ES"/>
        </w:rPr>
        <w:t xml:space="preserve"> de dos mil </w:t>
      </w:r>
      <w:r w:rsidR="002B6C4F" w:rsidRPr="00726B36">
        <w:rPr>
          <w:rFonts w:ascii="Palatino Linotype" w:eastAsia="Calibri" w:hAnsi="Palatino Linotype" w:cs="Arial"/>
          <w:lang w:val="es-ES"/>
        </w:rPr>
        <w:t>veinte</w:t>
      </w:r>
      <w:r w:rsidRPr="00726B36">
        <w:rPr>
          <w:rFonts w:ascii="Palatino Linotype" w:eastAsia="Calibri" w:hAnsi="Palatino Linotype" w:cs="Arial"/>
          <w:lang w:val="es-ES"/>
        </w:rPr>
        <w:t xml:space="preserve">, puso a disposición de las partes el expediente electrónico </w:t>
      </w:r>
      <w:r w:rsidRPr="00726B36">
        <w:rPr>
          <w:rFonts w:ascii="Palatino Linotype" w:eastAsia="Calibri" w:hAnsi="Palatino Linotype" w:cs="Arial"/>
        </w:rPr>
        <w:t xml:space="preserve">vía </w:t>
      </w:r>
      <w:r w:rsidRPr="00726B36">
        <w:rPr>
          <w:rFonts w:ascii="Palatino Linotype" w:eastAsia="Calibri" w:hAnsi="Palatino Linotype" w:cs="Arial"/>
          <w:lang w:val="es-ES"/>
        </w:rPr>
        <w:t xml:space="preserve">Sistema de Acceso a la Información Mexiquense </w:t>
      </w:r>
      <w:r w:rsidRPr="00726B36">
        <w:rPr>
          <w:rFonts w:ascii="Palatino Linotype" w:eastAsia="Calibri" w:hAnsi="Palatino Linotype" w:cs="Arial"/>
          <w:b/>
          <w:lang w:val="es-ES"/>
        </w:rPr>
        <w:t xml:space="preserve">(SAIMEX) </w:t>
      </w:r>
      <w:r w:rsidRPr="00726B36">
        <w:rPr>
          <w:rFonts w:ascii="Palatino Linotype" w:eastAsia="Calibri" w:hAnsi="Palatino Linotype" w:cs="Arial"/>
          <w:lang w:val="es-ES"/>
        </w:rPr>
        <w:t xml:space="preserve">a efecto de que en un plazo máximo de siete días manifestaran lo que a derecho convinieran, </w:t>
      </w:r>
      <w:r w:rsidRPr="00726B36">
        <w:rPr>
          <w:rFonts w:ascii="Palatino Linotype" w:eastAsia="Calibri" w:hAnsi="Palatino Linotype" w:cs="Arial"/>
          <w:lang w:val="es-ES"/>
        </w:rPr>
        <w:lastRenderedPageBreak/>
        <w:t>ofrecieran pruebas y alegatos según corresponda al caso concreto</w:t>
      </w:r>
      <w:r w:rsidR="00E83DCC" w:rsidRPr="00726B36">
        <w:rPr>
          <w:rFonts w:ascii="Palatino Linotype" w:eastAsia="Calibri" w:hAnsi="Palatino Linotype" w:cs="Arial"/>
          <w:lang w:val="es-ES"/>
        </w:rPr>
        <w:t xml:space="preserve">, </w:t>
      </w:r>
      <w:r w:rsidR="009340AD" w:rsidRPr="00726B36">
        <w:rPr>
          <w:rFonts w:ascii="Palatino Linotype" w:eastAsia="Calibri" w:hAnsi="Palatino Linotype" w:cs="Arial"/>
          <w:color w:val="000000" w:themeColor="text1"/>
          <w:lang w:val="es-ES"/>
        </w:rPr>
        <w:t xml:space="preserve">de esta forma para que el </w:t>
      </w:r>
      <w:r w:rsidR="009340AD" w:rsidRPr="00726B36">
        <w:rPr>
          <w:rFonts w:ascii="Palatino Linotype" w:eastAsia="Calibri" w:hAnsi="Palatino Linotype" w:cs="Arial"/>
          <w:b/>
          <w:color w:val="000000" w:themeColor="text1"/>
          <w:lang w:val="es-ES"/>
        </w:rPr>
        <w:t>SUJETO OBLIGADO</w:t>
      </w:r>
      <w:r w:rsidR="009340AD" w:rsidRPr="00726B36">
        <w:rPr>
          <w:rFonts w:ascii="Palatino Linotype" w:eastAsia="Calibri" w:hAnsi="Palatino Linotype" w:cs="Arial"/>
          <w:color w:val="000000" w:themeColor="text1"/>
          <w:lang w:val="es-ES"/>
        </w:rPr>
        <w:t xml:space="preserve"> presentará el Informe Justificado procedente.</w:t>
      </w:r>
    </w:p>
    <w:p w14:paraId="06EF425B" w14:textId="77777777" w:rsidR="00A91302" w:rsidRPr="00726B36" w:rsidRDefault="00A91302" w:rsidP="00A91302">
      <w:pPr>
        <w:pStyle w:val="Prrafodelista"/>
        <w:rPr>
          <w:rFonts w:ascii="Palatino Linotype" w:hAnsi="Palatino Linotype"/>
          <w:b/>
          <w:color w:val="000000" w:themeColor="text1"/>
        </w:rPr>
      </w:pPr>
    </w:p>
    <w:p w14:paraId="2ABE5C36" w14:textId="468EB652" w:rsidR="00CA3A67" w:rsidRPr="00726B36" w:rsidRDefault="009340AD" w:rsidP="00CA3A6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themeColor="text1"/>
        </w:rPr>
      </w:pPr>
      <w:r w:rsidRPr="00726B36">
        <w:rPr>
          <w:rFonts w:ascii="Palatino Linotype" w:eastAsia="Calibri" w:hAnsi="Palatino Linotype" w:cs="Arial"/>
          <w:color w:val="000000" w:themeColor="text1"/>
          <w:lang w:val="es-ES"/>
        </w:rPr>
        <w:t xml:space="preserve">El </w:t>
      </w:r>
      <w:r w:rsidR="000D6610" w:rsidRPr="00726B36">
        <w:rPr>
          <w:rFonts w:ascii="Palatino Linotype" w:eastAsia="Calibri" w:hAnsi="Palatino Linotype" w:cs="Arial"/>
          <w:b/>
          <w:color w:val="000000" w:themeColor="text1"/>
          <w:lang w:val="es-ES"/>
        </w:rPr>
        <w:t xml:space="preserve">SUJETO OBLIGADO no </w:t>
      </w:r>
      <w:r w:rsidRPr="00726B36">
        <w:rPr>
          <w:rFonts w:ascii="Palatino Linotype" w:eastAsia="Calibri" w:hAnsi="Palatino Linotype" w:cs="Arial"/>
          <w:color w:val="000000" w:themeColor="text1"/>
          <w:lang w:val="es-ES"/>
        </w:rPr>
        <w:t>rindió su informe justificado para manifestar lo que a su derecho le asistiera y conviniera</w:t>
      </w:r>
      <w:r w:rsidR="00653395" w:rsidRPr="00726B36">
        <w:rPr>
          <w:rFonts w:ascii="Palatino Linotype" w:hAnsi="Palatino Linotype"/>
          <w:color w:val="000000" w:themeColor="text1"/>
        </w:rPr>
        <w:t>.</w:t>
      </w:r>
    </w:p>
    <w:p w14:paraId="34E8DC38" w14:textId="77777777" w:rsidR="000B0A74" w:rsidRPr="00726B36" w:rsidRDefault="000B0A74" w:rsidP="000D6610">
      <w:pPr>
        <w:pStyle w:val="Prrafodelista"/>
        <w:rPr>
          <w:rFonts w:ascii="Palatino Linotype" w:hAnsi="Palatino Linotype"/>
          <w:b/>
          <w:color w:val="000000" w:themeColor="text1"/>
        </w:rPr>
      </w:pPr>
    </w:p>
    <w:p w14:paraId="7CDD1A91" w14:textId="00479BF6" w:rsidR="000B0A74" w:rsidRPr="00726B36" w:rsidRDefault="000B0A74" w:rsidP="000B0A74">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726B36">
        <w:rPr>
          <w:rFonts w:ascii="Palatino Linotype" w:hAnsi="Palatino Linotype"/>
        </w:rPr>
        <w:t xml:space="preserve">El día </w:t>
      </w:r>
      <w:r w:rsidR="002B6C4F" w:rsidRPr="00726B36">
        <w:rPr>
          <w:rFonts w:ascii="Palatino Linotype" w:hAnsi="Palatino Linotype"/>
        </w:rPr>
        <w:t>tres</w:t>
      </w:r>
      <w:r w:rsidRPr="00726B36">
        <w:rPr>
          <w:rFonts w:ascii="Palatino Linotype" w:hAnsi="Palatino Linotype"/>
        </w:rPr>
        <w:t xml:space="preserve"> (</w:t>
      </w:r>
      <w:r w:rsidR="002B6C4F" w:rsidRPr="00726B36">
        <w:rPr>
          <w:rFonts w:ascii="Palatino Linotype" w:hAnsi="Palatino Linotype"/>
        </w:rPr>
        <w:t>03</w:t>
      </w:r>
      <w:r w:rsidRPr="00726B36">
        <w:rPr>
          <w:rFonts w:ascii="Palatino Linotype" w:hAnsi="Palatino Linotype"/>
        </w:rPr>
        <w:t xml:space="preserve">) de </w:t>
      </w:r>
      <w:r w:rsidR="002B6C4F" w:rsidRPr="00726B36">
        <w:rPr>
          <w:rFonts w:ascii="Palatino Linotype" w:hAnsi="Palatino Linotype"/>
        </w:rPr>
        <w:t>marzo</w:t>
      </w:r>
      <w:r w:rsidRPr="00726B36">
        <w:rPr>
          <w:rFonts w:ascii="Palatino Linotype" w:hAnsi="Palatino Linotype"/>
        </w:rPr>
        <w:t xml:space="preserve"> </w:t>
      </w:r>
      <w:r w:rsidRPr="00726B36">
        <w:rPr>
          <w:rFonts w:ascii="Palatino Linotype" w:eastAsia="Calibri" w:hAnsi="Palatino Linotype" w:cs="Arial"/>
          <w:lang w:val="es-ES"/>
        </w:rPr>
        <w:t xml:space="preserve">de dos mil veinte, </w:t>
      </w:r>
      <w:r w:rsidRPr="00726B36">
        <w:rPr>
          <w:rFonts w:ascii="Palatino Linotype" w:hAnsi="Palatino Linotype"/>
        </w:rPr>
        <w:t xml:space="preserve">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w:t>
      </w:r>
      <w:r w:rsidRPr="00726B36">
        <w:rPr>
          <w:rFonts w:ascii="Palatino Linotype" w:hAnsi="Palatino Linotype"/>
          <w:color w:val="000000" w:themeColor="text1"/>
        </w:rPr>
        <w:t>estudio.</w:t>
      </w:r>
    </w:p>
    <w:p w14:paraId="514758EC" w14:textId="77777777" w:rsidR="00653395" w:rsidRPr="00726B36" w:rsidRDefault="00653395" w:rsidP="00653395">
      <w:pPr>
        <w:pStyle w:val="Prrafodelista"/>
        <w:tabs>
          <w:tab w:val="left" w:pos="426"/>
        </w:tabs>
        <w:spacing w:line="360" w:lineRule="auto"/>
        <w:ind w:left="0"/>
        <w:jc w:val="both"/>
        <w:rPr>
          <w:rFonts w:ascii="Palatino Linotype" w:hAnsi="Palatino Linotype"/>
          <w:b/>
          <w:color w:val="000000" w:themeColor="text1"/>
        </w:rPr>
      </w:pPr>
    </w:p>
    <w:p w14:paraId="253DDCAB" w14:textId="50600615" w:rsidR="00653395" w:rsidRPr="00726B36" w:rsidRDefault="00653395" w:rsidP="00653395">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726B36">
        <w:rPr>
          <w:rFonts w:ascii="Palatino Linotype" w:hAnsi="Palatino Linotype"/>
        </w:rPr>
        <w:t>Comisionado Ponente decretó el cierre de instrucción</w:t>
      </w:r>
      <w:r w:rsidRPr="00726B36">
        <w:rPr>
          <w:rFonts w:ascii="Palatino Linotype" w:hAnsi="Palatino Linotype" w:cs="Arial"/>
        </w:rPr>
        <w:t xml:space="preserve"> </w:t>
      </w:r>
      <w:r w:rsidRPr="00726B36">
        <w:rPr>
          <w:rFonts w:ascii="Palatino Linotype" w:hAnsi="Palatino Linotype"/>
        </w:rPr>
        <w:t xml:space="preserve">mediante acuerdo de fecha </w:t>
      </w:r>
      <w:r w:rsidR="002B6C4F" w:rsidRPr="00726B36">
        <w:rPr>
          <w:rFonts w:ascii="Palatino Linotype" w:hAnsi="Palatino Linotype"/>
        </w:rPr>
        <w:t xml:space="preserve">tres (03) de marzo </w:t>
      </w:r>
      <w:r w:rsidR="002B6C4F" w:rsidRPr="00726B36">
        <w:rPr>
          <w:rFonts w:ascii="Palatino Linotype" w:eastAsia="Calibri" w:hAnsi="Palatino Linotype" w:cs="Arial"/>
          <w:lang w:val="es-ES"/>
        </w:rPr>
        <w:t>de dos mil veinte</w:t>
      </w:r>
      <w:r w:rsidRPr="00726B36">
        <w:rPr>
          <w:rFonts w:ascii="Palatino Linotype" w:hAnsi="Palatino Linotype"/>
        </w:rPr>
        <w:t xml:space="preserve">, </w:t>
      </w:r>
      <w:r w:rsidRPr="00726B36">
        <w:rPr>
          <w:rFonts w:ascii="Palatino Linotype" w:hAnsi="Palatino Linotype" w:cs="Arial"/>
        </w:rPr>
        <w:t>por lo que ordenó turnar el expediente a resolución.</w:t>
      </w:r>
    </w:p>
    <w:p w14:paraId="1851CF62" w14:textId="77777777" w:rsidR="003A7153" w:rsidRPr="00726B36" w:rsidRDefault="003A7153" w:rsidP="000B0A74">
      <w:pPr>
        <w:pStyle w:val="Prrafodelista"/>
        <w:tabs>
          <w:tab w:val="left" w:pos="426"/>
        </w:tabs>
        <w:spacing w:line="360" w:lineRule="auto"/>
        <w:ind w:left="0"/>
        <w:jc w:val="both"/>
        <w:rPr>
          <w:rFonts w:ascii="Palatino Linotype" w:hAnsi="Palatino Linotype"/>
          <w:b/>
          <w:color w:val="000000" w:themeColor="text1"/>
        </w:rPr>
      </w:pPr>
    </w:p>
    <w:p w14:paraId="216E385F" w14:textId="1291F9EE" w:rsidR="00962E79" w:rsidRPr="00726B36" w:rsidRDefault="00962E79" w:rsidP="00367727">
      <w:pPr>
        <w:pStyle w:val="Ttulo1"/>
        <w:tabs>
          <w:tab w:val="left" w:pos="567"/>
        </w:tabs>
        <w:spacing w:before="0"/>
        <w:jc w:val="center"/>
        <w:rPr>
          <w:b w:val="0"/>
          <w:szCs w:val="24"/>
        </w:rPr>
      </w:pPr>
      <w:bookmarkStart w:id="56" w:name="_Toc495430768"/>
      <w:bookmarkStart w:id="57" w:name="_Toc34221739"/>
      <w:r w:rsidRPr="00726B36">
        <w:rPr>
          <w:szCs w:val="24"/>
        </w:rPr>
        <w:t>CONSIDERANDO</w:t>
      </w:r>
      <w:bookmarkEnd w:id="56"/>
      <w:bookmarkEnd w:id="57"/>
    </w:p>
    <w:p w14:paraId="1C754B23" w14:textId="77777777" w:rsidR="00962E79" w:rsidRPr="00726B36" w:rsidRDefault="00962E79" w:rsidP="004E1461">
      <w:pPr>
        <w:pStyle w:val="Ttulo1"/>
        <w:tabs>
          <w:tab w:val="left" w:pos="567"/>
        </w:tabs>
        <w:rPr>
          <w:b w:val="0"/>
          <w:bCs/>
          <w:spacing w:val="60"/>
        </w:rPr>
      </w:pPr>
      <w:bookmarkStart w:id="58" w:name="_Toc473812224"/>
      <w:bookmarkStart w:id="59" w:name="_Toc495430769"/>
      <w:bookmarkStart w:id="60" w:name="_Toc34221740"/>
      <w:r w:rsidRPr="00726B36">
        <w:t>PRIMERO. De la competencia</w:t>
      </w:r>
      <w:bookmarkEnd w:id="58"/>
      <w:bookmarkEnd w:id="59"/>
      <w:bookmarkEnd w:id="60"/>
    </w:p>
    <w:p w14:paraId="16CFE82F" w14:textId="77777777" w:rsidR="00225668" w:rsidRPr="00726B36" w:rsidRDefault="00225668" w:rsidP="00225668">
      <w:pPr>
        <w:pStyle w:val="Prrafodelista"/>
        <w:tabs>
          <w:tab w:val="left" w:pos="567"/>
        </w:tabs>
        <w:spacing w:line="360" w:lineRule="auto"/>
        <w:ind w:left="0"/>
        <w:jc w:val="both"/>
        <w:rPr>
          <w:rFonts w:ascii="Palatino Linotype" w:hAnsi="Palatino Linotype"/>
          <w:color w:val="000000"/>
        </w:rPr>
      </w:pPr>
    </w:p>
    <w:p w14:paraId="1BEB79EF" w14:textId="77777777" w:rsidR="00C73488" w:rsidRPr="00726B36" w:rsidRDefault="00C73488" w:rsidP="00C7348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726B3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26B36">
        <w:rPr>
          <w:rFonts w:ascii="Palatino Linotype" w:eastAsia="Calibri" w:hAnsi="Palatino Linotype" w:cs="Times New Roman"/>
          <w:b/>
          <w:lang w:val="es-ES"/>
        </w:rPr>
        <w:t>Constitución Política de los Estados Unidos Mexicanos</w:t>
      </w:r>
      <w:r w:rsidRPr="00726B36">
        <w:rPr>
          <w:rFonts w:ascii="Palatino Linotype" w:eastAsia="Calibri" w:hAnsi="Palatino Linotype" w:cs="Times New Roman"/>
          <w:lang w:val="es-ES"/>
        </w:rPr>
        <w:t xml:space="preserve">; 5, párrafos </w:t>
      </w:r>
      <w:r w:rsidRPr="00726B36">
        <w:rPr>
          <w:rFonts w:ascii="Palatino Linotype" w:eastAsia="Calibri" w:hAnsi="Palatino Linotype" w:cs="Times New Roman"/>
          <w:color w:val="000000" w:themeColor="text1"/>
          <w:lang w:val="es-ES"/>
        </w:rPr>
        <w:t xml:space="preserve">vigésimo segundo, vigésimo tercero y vigésimo cuarto </w:t>
      </w:r>
      <w:r w:rsidRPr="00726B36">
        <w:rPr>
          <w:rFonts w:ascii="Palatino Linotype" w:eastAsia="Calibri" w:hAnsi="Palatino Linotype" w:cs="Times New Roman"/>
          <w:lang w:val="es-ES"/>
        </w:rPr>
        <w:t xml:space="preserve">fracciones IV y V de la </w:t>
      </w:r>
      <w:r w:rsidRPr="00726B36">
        <w:rPr>
          <w:rFonts w:ascii="Palatino Linotype" w:eastAsia="Calibri" w:hAnsi="Palatino Linotype" w:cs="Times New Roman"/>
          <w:b/>
          <w:lang w:val="es-ES"/>
        </w:rPr>
        <w:t>Constitución Política del Estado Libre y Soberano de México</w:t>
      </w:r>
      <w:r w:rsidRPr="00726B36">
        <w:rPr>
          <w:rFonts w:ascii="Palatino Linotype" w:eastAsia="Calibri" w:hAnsi="Palatino Linotype" w:cs="Times New Roman"/>
          <w:lang w:val="es-ES"/>
        </w:rPr>
        <w:t xml:space="preserve">; artículos 1, 2 </w:t>
      </w:r>
      <w:r w:rsidRPr="00726B36">
        <w:rPr>
          <w:rFonts w:ascii="Palatino Linotype" w:eastAsia="Calibri" w:hAnsi="Palatino Linotype" w:cs="Times New Roman"/>
          <w:lang w:val="es-ES"/>
        </w:rPr>
        <w:lastRenderedPageBreak/>
        <w:t xml:space="preserve">fracción II, 13, 29, 36 fracciones I y II, 176, 178, 179, 181 párrafo tercero y 185 </w:t>
      </w:r>
      <w:r w:rsidRPr="00726B36">
        <w:rPr>
          <w:rFonts w:ascii="Palatino Linotype" w:eastAsia="Calibri" w:hAnsi="Palatino Linotype" w:cs="Arial"/>
          <w:lang w:val="es-ES"/>
        </w:rPr>
        <w:t xml:space="preserve">de la </w:t>
      </w:r>
      <w:r w:rsidRPr="00726B36">
        <w:rPr>
          <w:rFonts w:ascii="Palatino Linotype" w:eastAsia="Calibri" w:hAnsi="Palatino Linotype" w:cs="Arial"/>
          <w:b/>
          <w:lang w:val="es-ES"/>
        </w:rPr>
        <w:t>Ley de Transparencia y Acceso a la Información Pública del Estado de México y Municipios</w:t>
      </w:r>
      <w:r w:rsidRPr="00726B36">
        <w:rPr>
          <w:rFonts w:ascii="Palatino Linotype" w:eastAsia="Calibri" w:hAnsi="Palatino Linotype" w:cs="Arial"/>
          <w:lang w:val="es-ES"/>
        </w:rPr>
        <w:t xml:space="preserve">; y 10, 7, 9 fracciones I y XXIV, y 11 del </w:t>
      </w:r>
      <w:r w:rsidRPr="00726B3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26B36">
        <w:rPr>
          <w:rFonts w:ascii="Palatino Linotype" w:hAnsi="Palatino Linotype"/>
        </w:rPr>
        <w:t>.</w:t>
      </w:r>
    </w:p>
    <w:p w14:paraId="522CEB67" w14:textId="77777777" w:rsidR="002E4871" w:rsidRPr="00726B36"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726B36" w:rsidRDefault="00F34201" w:rsidP="00CF0074">
      <w:pPr>
        <w:pStyle w:val="Ttulo1"/>
        <w:tabs>
          <w:tab w:val="left" w:pos="567"/>
        </w:tabs>
        <w:spacing w:before="0"/>
      </w:pPr>
      <w:bookmarkStart w:id="61" w:name="_Toc471845444"/>
      <w:bookmarkStart w:id="62" w:name="_Toc473812225"/>
      <w:bookmarkStart w:id="63" w:name="_Toc495430770"/>
      <w:bookmarkStart w:id="64" w:name="_Toc34221741"/>
      <w:r w:rsidRPr="00726B36">
        <w:t>SEGUNDO. De la oportunidad y proced</w:t>
      </w:r>
      <w:r w:rsidR="00903242" w:rsidRPr="00726B36">
        <w:t>encia</w:t>
      </w:r>
      <w:r w:rsidRPr="00726B36">
        <w:t>.</w:t>
      </w:r>
      <w:bookmarkEnd w:id="61"/>
      <w:bookmarkEnd w:id="62"/>
      <w:bookmarkEnd w:id="63"/>
      <w:bookmarkEnd w:id="64"/>
    </w:p>
    <w:p w14:paraId="13AE5089" w14:textId="330677E7" w:rsidR="008B7E78" w:rsidRPr="00726B36" w:rsidRDefault="008B7E78" w:rsidP="008B7E78">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bookmarkStart w:id="66" w:name="_Toc458528990"/>
      <w:bookmarkStart w:id="67" w:name="_Toc473812227"/>
      <w:r w:rsidRPr="00726B36">
        <w:rPr>
          <w:rFonts w:ascii="Palatino Linotype" w:eastAsia="Calibri" w:hAnsi="Palatino Linotype" w:cs="Arial"/>
        </w:rPr>
        <w:t>El medio de impugnación fue presentado a través del Sistema de Acceso a la Información Mexiquense (SAIMEX)</w:t>
      </w:r>
      <w:r w:rsidRPr="00726B36">
        <w:rPr>
          <w:rFonts w:ascii="Palatino Linotype" w:eastAsia="Calibri" w:hAnsi="Palatino Linotype" w:cs="Arial"/>
          <w:b/>
        </w:rPr>
        <w:t>,</w:t>
      </w:r>
      <w:r w:rsidRPr="00726B36">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726B36">
        <w:rPr>
          <w:rFonts w:ascii="Palatino Linotype" w:eastAsia="Calibri" w:hAnsi="Palatino Linotype" w:cs="Arial"/>
          <w:b/>
        </w:rPr>
        <w:t>SUJETO OBLIGADO</w:t>
      </w:r>
      <w:r w:rsidRPr="00726B36">
        <w:rPr>
          <w:rFonts w:ascii="Palatino Linotype" w:eastAsia="Calibri" w:hAnsi="Palatino Linotype" w:cs="Arial"/>
        </w:rPr>
        <w:t xml:space="preserve"> entregó respuesta el </w:t>
      </w:r>
      <w:bookmarkStart w:id="68" w:name="_Toc468394898"/>
      <w:r w:rsidRPr="00726B36">
        <w:rPr>
          <w:rFonts w:ascii="Palatino Linotype" w:eastAsia="Calibri" w:hAnsi="Palatino Linotype" w:cs="Arial"/>
        </w:rPr>
        <w:t xml:space="preserve">día </w:t>
      </w:r>
      <w:r w:rsidR="00F036EA" w:rsidRPr="00726B36">
        <w:rPr>
          <w:rFonts w:ascii="Palatino Linotype" w:eastAsia="Calibri" w:hAnsi="Palatino Linotype" w:cs="Arial"/>
          <w:lang w:val="es-AR"/>
        </w:rPr>
        <w:t>treinta</w:t>
      </w:r>
      <w:r w:rsidR="00E61673" w:rsidRPr="00726B36">
        <w:rPr>
          <w:rFonts w:ascii="Palatino Linotype" w:eastAsia="Calibri" w:hAnsi="Palatino Linotype" w:cs="Arial"/>
          <w:lang w:val="es-AR"/>
        </w:rPr>
        <w:t xml:space="preserve"> </w:t>
      </w:r>
      <w:r w:rsidRPr="00726B36">
        <w:rPr>
          <w:rFonts w:ascii="Palatino Linotype" w:eastAsia="Calibri" w:hAnsi="Palatino Linotype" w:cs="Arial"/>
          <w:lang w:val="es-AR"/>
        </w:rPr>
        <w:t>(</w:t>
      </w:r>
      <w:r w:rsidR="00F036EA" w:rsidRPr="00726B36">
        <w:rPr>
          <w:rFonts w:ascii="Palatino Linotype" w:eastAsia="Calibri" w:hAnsi="Palatino Linotype" w:cs="Arial"/>
          <w:lang w:val="es-AR"/>
        </w:rPr>
        <w:t>30</w:t>
      </w:r>
      <w:r w:rsidRPr="00726B36">
        <w:rPr>
          <w:rFonts w:ascii="Palatino Linotype" w:hAnsi="Palatino Linotype"/>
          <w:i/>
        </w:rPr>
        <w:t xml:space="preserve">) </w:t>
      </w:r>
      <w:r w:rsidRPr="00726B36">
        <w:rPr>
          <w:rFonts w:ascii="Palatino Linotype" w:hAnsi="Palatino Linotype"/>
        </w:rPr>
        <w:t xml:space="preserve">de </w:t>
      </w:r>
      <w:r w:rsidR="003E6C92" w:rsidRPr="00726B36">
        <w:rPr>
          <w:rFonts w:ascii="Palatino Linotype" w:hAnsi="Palatino Linotype"/>
        </w:rPr>
        <w:t>nov</w:t>
      </w:r>
      <w:r w:rsidR="009A63E5" w:rsidRPr="00726B36">
        <w:rPr>
          <w:rFonts w:ascii="Palatino Linotype" w:hAnsi="Palatino Linotype"/>
        </w:rPr>
        <w:t>iembre</w:t>
      </w:r>
      <w:r w:rsidRPr="00726B36">
        <w:rPr>
          <w:rFonts w:ascii="Palatino Linotype" w:hAnsi="Palatino Linotype"/>
        </w:rPr>
        <w:t xml:space="preserve"> de dos mil diecinueve</w:t>
      </w:r>
      <w:r w:rsidRPr="00726B36">
        <w:rPr>
          <w:rFonts w:ascii="Palatino Linotype" w:eastAsia="Calibri" w:hAnsi="Palatino Linotype" w:cs="Arial"/>
        </w:rPr>
        <w:t xml:space="preserve">, </w:t>
      </w:r>
      <w:r w:rsidRPr="00726B36">
        <w:rPr>
          <w:rFonts w:ascii="Palatino Linotype" w:hAnsi="Palatino Linotype" w:cs="Arial"/>
        </w:rPr>
        <w:t xml:space="preserve">de tal forma que el plazo para interponer el recurso de revisión transcurrió del día </w:t>
      </w:r>
      <w:r w:rsidR="003E6C92" w:rsidRPr="00726B36">
        <w:rPr>
          <w:rFonts w:ascii="Palatino Linotype" w:eastAsia="Calibri" w:hAnsi="Palatino Linotype" w:cs="Arial"/>
        </w:rPr>
        <w:t>dos</w:t>
      </w:r>
      <w:r w:rsidRPr="00726B36">
        <w:rPr>
          <w:rFonts w:ascii="Palatino Linotype" w:eastAsia="Calibri" w:hAnsi="Palatino Linotype" w:cs="Arial"/>
        </w:rPr>
        <w:t xml:space="preserve"> (</w:t>
      </w:r>
      <w:r w:rsidR="003E6C92" w:rsidRPr="00726B36">
        <w:rPr>
          <w:rFonts w:ascii="Palatino Linotype" w:eastAsia="Calibri" w:hAnsi="Palatino Linotype" w:cs="Arial"/>
        </w:rPr>
        <w:t>02</w:t>
      </w:r>
      <w:r w:rsidRPr="00726B36">
        <w:rPr>
          <w:rFonts w:ascii="Palatino Linotype" w:eastAsia="Calibri" w:hAnsi="Palatino Linotype" w:cs="Arial"/>
        </w:rPr>
        <w:t>)</w:t>
      </w:r>
      <w:r w:rsidRPr="00726B36">
        <w:rPr>
          <w:rFonts w:ascii="Palatino Linotype" w:hAnsi="Palatino Linotype" w:cs="Arial"/>
        </w:rPr>
        <w:t xml:space="preserve"> </w:t>
      </w:r>
      <w:r w:rsidRPr="00726B36">
        <w:rPr>
          <w:rFonts w:ascii="Palatino Linotype" w:hAnsi="Palatino Linotype"/>
        </w:rPr>
        <w:t xml:space="preserve">de </w:t>
      </w:r>
      <w:r w:rsidR="009A63E5" w:rsidRPr="00726B36">
        <w:rPr>
          <w:rFonts w:ascii="Palatino Linotype" w:hAnsi="Palatino Linotype"/>
        </w:rPr>
        <w:t>diciembre</w:t>
      </w:r>
      <w:r w:rsidRPr="00726B36">
        <w:rPr>
          <w:rFonts w:ascii="Palatino Linotype" w:hAnsi="Palatino Linotype"/>
        </w:rPr>
        <w:t xml:space="preserve"> </w:t>
      </w:r>
      <w:r w:rsidRPr="00726B36">
        <w:rPr>
          <w:rFonts w:ascii="Palatino Linotype" w:hAnsi="Palatino Linotype" w:cs="Arial"/>
        </w:rPr>
        <w:t xml:space="preserve">al </w:t>
      </w:r>
      <w:r w:rsidR="00E61673" w:rsidRPr="00726B36">
        <w:rPr>
          <w:rFonts w:ascii="Palatino Linotype" w:hAnsi="Palatino Linotype" w:cs="Arial"/>
        </w:rPr>
        <w:t>veint</w:t>
      </w:r>
      <w:r w:rsidR="003E6C92" w:rsidRPr="00726B36">
        <w:rPr>
          <w:rFonts w:ascii="Palatino Linotype" w:hAnsi="Palatino Linotype" w:cs="Arial"/>
        </w:rPr>
        <w:t xml:space="preserve">e </w:t>
      </w:r>
      <w:r w:rsidRPr="00726B36">
        <w:rPr>
          <w:rFonts w:ascii="Palatino Linotype" w:hAnsi="Palatino Linotype" w:cs="Arial"/>
        </w:rPr>
        <w:t>(</w:t>
      </w:r>
      <w:r w:rsidR="00E61673" w:rsidRPr="00726B36">
        <w:rPr>
          <w:rFonts w:ascii="Palatino Linotype" w:hAnsi="Palatino Linotype" w:cs="Arial"/>
        </w:rPr>
        <w:t>2</w:t>
      </w:r>
      <w:r w:rsidR="003E6C92" w:rsidRPr="00726B36">
        <w:rPr>
          <w:rFonts w:ascii="Palatino Linotype" w:hAnsi="Palatino Linotype" w:cs="Arial"/>
        </w:rPr>
        <w:t>0</w:t>
      </w:r>
      <w:r w:rsidRPr="00726B36">
        <w:rPr>
          <w:rFonts w:ascii="Palatino Linotype" w:hAnsi="Palatino Linotype" w:cs="Arial"/>
        </w:rPr>
        <w:t xml:space="preserve">) de </w:t>
      </w:r>
      <w:r w:rsidR="003E6C92" w:rsidRPr="00726B36">
        <w:rPr>
          <w:rFonts w:ascii="Palatino Linotype" w:hAnsi="Palatino Linotype"/>
        </w:rPr>
        <w:t>diciembre</w:t>
      </w:r>
      <w:r w:rsidR="003E6C92" w:rsidRPr="00726B36">
        <w:rPr>
          <w:rFonts w:ascii="Palatino Linotype" w:hAnsi="Palatino Linotype" w:cs="Arial"/>
        </w:rPr>
        <w:t xml:space="preserve"> </w:t>
      </w:r>
      <w:r w:rsidRPr="00726B36">
        <w:rPr>
          <w:rFonts w:ascii="Palatino Linotype" w:hAnsi="Palatino Linotype" w:cs="Arial"/>
        </w:rPr>
        <w:t xml:space="preserve">de dos mil </w:t>
      </w:r>
      <w:r w:rsidR="009A63E5" w:rsidRPr="00726B36">
        <w:rPr>
          <w:rFonts w:ascii="Palatino Linotype" w:hAnsi="Palatino Linotype" w:cs="Arial"/>
        </w:rPr>
        <w:t>veinte</w:t>
      </w:r>
      <w:r w:rsidR="0089297F" w:rsidRPr="00726B36">
        <w:rPr>
          <w:rFonts w:ascii="Palatino Linotype" w:hAnsi="Palatino Linotype" w:cs="Arial"/>
        </w:rPr>
        <w:t xml:space="preserve">, por </w:t>
      </w:r>
      <w:r w:rsidRPr="00726B36">
        <w:rPr>
          <w:rFonts w:ascii="Palatino Linotype" w:hAnsi="Palatino Linotype" w:cs="Arial"/>
        </w:rPr>
        <w:t>lo que si presentó su inconformidad el día dieci</w:t>
      </w:r>
      <w:r w:rsidR="00E61673" w:rsidRPr="00726B36">
        <w:rPr>
          <w:rFonts w:ascii="Palatino Linotype" w:hAnsi="Palatino Linotype" w:cs="Arial"/>
        </w:rPr>
        <w:t xml:space="preserve">ocho </w:t>
      </w:r>
      <w:r w:rsidRPr="00726B36">
        <w:rPr>
          <w:rFonts w:ascii="Palatino Linotype" w:eastAsia="Calibri" w:hAnsi="Palatino Linotype" w:cs="Arial"/>
          <w:lang w:val="es-AR"/>
        </w:rPr>
        <w:t>(1</w:t>
      </w:r>
      <w:r w:rsidR="00E61673" w:rsidRPr="00726B36">
        <w:rPr>
          <w:rFonts w:ascii="Palatino Linotype" w:eastAsia="Calibri" w:hAnsi="Palatino Linotype" w:cs="Arial"/>
          <w:lang w:val="es-AR"/>
        </w:rPr>
        <w:t>8</w:t>
      </w:r>
      <w:r w:rsidRPr="00726B36">
        <w:rPr>
          <w:rFonts w:ascii="Palatino Linotype" w:hAnsi="Palatino Linotype"/>
          <w:i/>
        </w:rPr>
        <w:t xml:space="preserve">) </w:t>
      </w:r>
      <w:r w:rsidRPr="00726B36">
        <w:rPr>
          <w:rFonts w:ascii="Palatino Linotype" w:hAnsi="Palatino Linotype"/>
        </w:rPr>
        <w:t xml:space="preserve">de </w:t>
      </w:r>
      <w:r w:rsidR="00E61673" w:rsidRPr="00726B36">
        <w:rPr>
          <w:rFonts w:ascii="Palatino Linotype" w:hAnsi="Palatino Linotype"/>
        </w:rPr>
        <w:t>dic</w:t>
      </w:r>
      <w:r w:rsidRPr="00726B36">
        <w:rPr>
          <w:rFonts w:ascii="Palatino Linotype" w:hAnsi="Palatino Linotype"/>
        </w:rPr>
        <w:t>iembre de dos mil diecinueve</w:t>
      </w:r>
      <w:bookmarkEnd w:id="65"/>
      <w:bookmarkEnd w:id="68"/>
      <w:r w:rsidRPr="00726B36">
        <w:rPr>
          <w:rFonts w:ascii="Palatino Linotype" w:hAnsi="Palatino Linotype" w:cs="Arial"/>
        </w:rPr>
        <w:t xml:space="preserve">, </w:t>
      </w:r>
      <w:r w:rsidRPr="00726B36">
        <w:rPr>
          <w:rFonts w:ascii="Palatino Linotype" w:hAnsi="Palatino Linotype" w:cs="Arial"/>
          <w:color w:val="000000" w:themeColor="text1"/>
        </w:rPr>
        <w:t xml:space="preserve">éste se encuentra dentro de los márgenes temporales previstos en el artículo 178 de la </w:t>
      </w:r>
      <w:r w:rsidRPr="00726B36">
        <w:rPr>
          <w:rFonts w:ascii="Palatino Linotype" w:hAnsi="Palatino Linotype" w:cs="Arial"/>
          <w:b/>
          <w:color w:val="000000" w:themeColor="text1"/>
        </w:rPr>
        <w:t>Ley de Transparencia y Acceso a la Información Pública del Estado de México y Municipios.</w:t>
      </w:r>
    </w:p>
    <w:p w14:paraId="21546061" w14:textId="77777777" w:rsidR="008B7E78" w:rsidRPr="00726B36" w:rsidRDefault="008B7E78" w:rsidP="008B7E78">
      <w:pPr>
        <w:pStyle w:val="Prrafodelista"/>
        <w:tabs>
          <w:tab w:val="left" w:pos="567"/>
        </w:tabs>
        <w:spacing w:before="240" w:after="240" w:line="360" w:lineRule="auto"/>
        <w:ind w:left="0"/>
        <w:jc w:val="both"/>
        <w:rPr>
          <w:rFonts w:ascii="Palatino Linotype" w:hAnsi="Palatino Linotype" w:cs="Arial"/>
        </w:rPr>
      </w:pPr>
    </w:p>
    <w:p w14:paraId="11E8E7C1" w14:textId="77777777" w:rsidR="00E61673" w:rsidRPr="00726B36"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26B36">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w:t>
      </w:r>
      <w:r w:rsidRPr="00726B36">
        <w:rPr>
          <w:rFonts w:ascii="Palatino Linotype" w:hAnsi="Palatino Linotype" w:cs="Arial"/>
          <w:lang w:val="es-ES"/>
        </w:rPr>
        <w:lastRenderedPageBreak/>
        <w:t xml:space="preserve">identidad, sin embargo, es importante señalar también que </w:t>
      </w:r>
      <w:r w:rsidRPr="00726B36">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26B36">
        <w:rPr>
          <w:rFonts w:ascii="Palatino Linotype" w:hAnsi="Palatino Linotype" w:cs="Arial"/>
          <w:lang w:val="es-ES_tradnl"/>
        </w:rPr>
        <w:t>artículo</w:t>
      </w:r>
      <w:r w:rsidRPr="00726B36">
        <w:rPr>
          <w:rFonts w:ascii="Palatino Linotype" w:hAnsi="Palatino Linotype" w:cs="Arial"/>
        </w:rPr>
        <w:t xml:space="preserve"> 180 del mismo ordenamiento.</w:t>
      </w:r>
    </w:p>
    <w:p w14:paraId="2F0F83D9" w14:textId="77777777" w:rsidR="00E61673" w:rsidRPr="00726B36" w:rsidRDefault="00E61673" w:rsidP="00E61673">
      <w:pPr>
        <w:pStyle w:val="Prrafodelista"/>
        <w:tabs>
          <w:tab w:val="left" w:pos="567"/>
        </w:tabs>
        <w:spacing w:line="360" w:lineRule="auto"/>
        <w:ind w:left="0"/>
        <w:jc w:val="both"/>
        <w:rPr>
          <w:rFonts w:ascii="Palatino Linotype" w:hAnsi="Palatino Linotype"/>
          <w:b/>
        </w:rPr>
      </w:pPr>
    </w:p>
    <w:p w14:paraId="0141E02C" w14:textId="77777777" w:rsidR="00E61673" w:rsidRPr="00726B36"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26B36">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7419E46" w14:textId="77777777" w:rsidR="00E61673" w:rsidRPr="00726B36" w:rsidRDefault="00E61673" w:rsidP="00E6167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0B61B64E" w14:textId="77777777" w:rsidR="00E61673" w:rsidRPr="00726B36"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26B36">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726B36">
        <w:rPr>
          <w:rFonts w:ascii="Palatino Linotype" w:hAnsi="Palatino Linotype" w:cs="Arial"/>
          <w:lang w:val="es-ES"/>
        </w:rPr>
        <w:lastRenderedPageBreak/>
        <w:t>pueda ser anónima o no contener un nombre que identifique al solicitante o que permita tener certeza sobre su identidad.</w:t>
      </w:r>
    </w:p>
    <w:p w14:paraId="3E9B893B" w14:textId="77777777" w:rsidR="00E61673" w:rsidRPr="00726B36" w:rsidRDefault="00E61673" w:rsidP="00E6167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FEC6D6E" w14:textId="77777777" w:rsidR="00E61673" w:rsidRPr="00726B36"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26B36">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C2EFC5C" w14:textId="77777777" w:rsidR="00E61673" w:rsidRPr="00726B36" w:rsidRDefault="00E61673" w:rsidP="00E6167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19448BD" w14:textId="77777777" w:rsidR="00E61673" w:rsidRPr="00726B36"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26B36">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726B36">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10991253" w14:textId="77777777" w:rsidR="00E61673" w:rsidRPr="00726B36" w:rsidRDefault="00E61673" w:rsidP="00E61673">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2E751C13" w14:textId="77777777" w:rsidR="0089297F" w:rsidRPr="00726B36" w:rsidRDefault="0089297F" w:rsidP="0089297F">
      <w:pPr>
        <w:pStyle w:val="Ttulo2"/>
        <w:spacing w:before="0"/>
        <w:rPr>
          <w:b w:val="0"/>
          <w:szCs w:val="24"/>
        </w:rPr>
      </w:pPr>
      <w:bookmarkStart w:id="69" w:name="_Toc473812226"/>
      <w:bookmarkStart w:id="70" w:name="_Toc482887019"/>
      <w:bookmarkStart w:id="71" w:name="_Toc17311660"/>
      <w:bookmarkStart w:id="72" w:name="_Toc27658082"/>
      <w:bookmarkStart w:id="73" w:name="_Toc34221742"/>
      <w:r w:rsidRPr="00726B36">
        <w:rPr>
          <w:szCs w:val="24"/>
        </w:rPr>
        <w:t xml:space="preserve">TERCERO. Del planteamiento de la </w:t>
      </w:r>
      <w:proofErr w:type="spellStart"/>
      <w:r w:rsidRPr="00726B36">
        <w:rPr>
          <w:szCs w:val="24"/>
        </w:rPr>
        <w:t>litis</w:t>
      </w:r>
      <w:proofErr w:type="spellEnd"/>
      <w:r w:rsidRPr="00726B36">
        <w:rPr>
          <w:szCs w:val="24"/>
        </w:rPr>
        <w:t>.</w:t>
      </w:r>
      <w:bookmarkEnd w:id="69"/>
      <w:bookmarkEnd w:id="70"/>
      <w:bookmarkEnd w:id="71"/>
      <w:bookmarkEnd w:id="72"/>
      <w:bookmarkEnd w:id="73"/>
    </w:p>
    <w:p w14:paraId="5DC2DDEA" w14:textId="618175BF" w:rsidR="0089297F" w:rsidRPr="00726B36" w:rsidRDefault="0089297F" w:rsidP="0089297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726B36">
        <w:rPr>
          <w:rFonts w:ascii="Palatino Linotype" w:hAnsi="Palatino Linotype"/>
          <w:color w:val="000000" w:themeColor="text1"/>
        </w:rPr>
        <w:t xml:space="preserve">En términos generales </w:t>
      </w:r>
      <w:r w:rsidRPr="00726B36">
        <w:rPr>
          <w:rFonts w:ascii="Palatino Linotype" w:hAnsi="Palatino Linotype" w:cs="Arial"/>
          <w:color w:val="000000" w:themeColor="text1"/>
        </w:rPr>
        <w:t xml:space="preserve">el particular </w:t>
      </w:r>
      <w:r w:rsidRPr="00726B36">
        <w:rPr>
          <w:rFonts w:ascii="Palatino Linotype" w:hAnsi="Palatino Linotype"/>
          <w:color w:val="000000" w:themeColor="text1"/>
        </w:rPr>
        <w:t xml:space="preserve">se inconformó porque en la respuesta el </w:t>
      </w:r>
      <w:r w:rsidRPr="00726B36">
        <w:rPr>
          <w:rFonts w:ascii="Palatino Linotype" w:hAnsi="Palatino Linotype"/>
          <w:b/>
          <w:color w:val="000000" w:themeColor="text1"/>
        </w:rPr>
        <w:t>SUJETO OBLIGADO</w:t>
      </w:r>
      <w:r w:rsidRPr="00726B36">
        <w:rPr>
          <w:rFonts w:ascii="Palatino Linotype" w:hAnsi="Palatino Linotype"/>
          <w:color w:val="000000" w:themeColor="text1"/>
        </w:rPr>
        <w:t xml:space="preserve"> </w:t>
      </w:r>
      <w:bookmarkStart w:id="74" w:name="_Toc505797115"/>
      <w:r w:rsidR="00A35DB9" w:rsidRPr="00726B36">
        <w:rPr>
          <w:rFonts w:ascii="Palatino Linotype" w:hAnsi="Palatino Linotype"/>
          <w:color w:val="000000" w:themeColor="text1"/>
        </w:rPr>
        <w:t>NO</w:t>
      </w:r>
      <w:r w:rsidRPr="00726B36">
        <w:rPr>
          <w:rFonts w:ascii="Palatino Linotype" w:hAnsi="Palatino Linotype"/>
          <w:color w:val="000000" w:themeColor="text1"/>
        </w:rPr>
        <w:t xml:space="preserve"> entrega de la información</w:t>
      </w:r>
      <w:r w:rsidR="00A35DB9" w:rsidRPr="00726B36">
        <w:rPr>
          <w:rFonts w:ascii="Palatino Linotype" w:hAnsi="Palatino Linotype"/>
          <w:color w:val="000000" w:themeColor="text1"/>
        </w:rPr>
        <w:t xml:space="preserve"> solicitada</w:t>
      </w:r>
      <w:r w:rsidRPr="00726B36">
        <w:rPr>
          <w:rFonts w:ascii="Palatino Linotype" w:hAnsi="Palatino Linotype"/>
          <w:color w:val="000000" w:themeColor="text1"/>
        </w:rPr>
        <w:t xml:space="preserve">, </w:t>
      </w:r>
      <w:r w:rsidRPr="00726B36">
        <w:rPr>
          <w:rFonts w:ascii="Palatino Linotype" w:hAnsi="Palatino Linotype" w:cs="Arial"/>
        </w:rPr>
        <w:t xml:space="preserve">de este modo, se actualiza la causal de procedencia del recurso de revisión establecida en el artículo 179, fracción I de la </w:t>
      </w:r>
      <w:r w:rsidRPr="00726B36">
        <w:rPr>
          <w:rFonts w:ascii="Palatino Linotype" w:hAnsi="Palatino Linotype" w:cs="Arial"/>
          <w:b/>
        </w:rPr>
        <w:t>Ley de Transparencia y Acceso a la Información Pública del Estado de México y Municipios.</w:t>
      </w:r>
    </w:p>
    <w:p w14:paraId="3E4D0D63" w14:textId="77777777" w:rsidR="00A35DB9" w:rsidRPr="00726B36" w:rsidRDefault="00A35DB9" w:rsidP="00A35DB9">
      <w:pPr>
        <w:pStyle w:val="Prrafodelista"/>
        <w:tabs>
          <w:tab w:val="left" w:pos="567"/>
        </w:tabs>
        <w:spacing w:before="240" w:after="240" w:line="360" w:lineRule="auto"/>
        <w:ind w:left="0"/>
        <w:jc w:val="both"/>
        <w:rPr>
          <w:rFonts w:ascii="Palatino Linotype" w:hAnsi="Palatino Linotype"/>
        </w:rPr>
      </w:pPr>
    </w:p>
    <w:bookmarkEnd w:id="74"/>
    <w:p w14:paraId="51306B45" w14:textId="77777777" w:rsidR="00A35DB9" w:rsidRPr="00726B36" w:rsidRDefault="00A35DB9" w:rsidP="00A35DB9">
      <w:pPr>
        <w:pStyle w:val="Prrafodelista"/>
        <w:numPr>
          <w:ilvl w:val="0"/>
          <w:numId w:val="1"/>
        </w:numPr>
        <w:spacing w:before="240" w:after="240" w:line="360" w:lineRule="auto"/>
        <w:ind w:left="0" w:right="49" w:firstLine="0"/>
        <w:jc w:val="both"/>
        <w:rPr>
          <w:rFonts w:ascii="Palatino Linotype" w:hAnsi="Palatino Linotype"/>
        </w:rPr>
      </w:pPr>
      <w:r w:rsidRPr="00726B36">
        <w:rPr>
          <w:rFonts w:ascii="Palatino Linotype" w:eastAsia="Calibri" w:hAnsi="Palatino Linotype" w:cs="Arial"/>
        </w:rPr>
        <w:lastRenderedPageBreak/>
        <w:t xml:space="preserve">Cabe señalar </w:t>
      </w:r>
      <w:r w:rsidRPr="00726B36">
        <w:rPr>
          <w:rFonts w:ascii="Palatino Linotype" w:hAnsi="Palatino Linotype" w:cs="Arial"/>
        </w:rPr>
        <w:t xml:space="preserve">que </w:t>
      </w:r>
      <w:r w:rsidRPr="00726B36">
        <w:rPr>
          <w:rFonts w:ascii="Palatino Linotype" w:eastAsia="Times New Roman" w:hAnsi="Palatino Linotype" w:cs="Arial"/>
          <w:lang w:val="es-ES"/>
        </w:rPr>
        <w:t>e</w:t>
      </w:r>
      <w:r w:rsidRPr="00726B36">
        <w:rPr>
          <w:rFonts w:ascii="Palatino Linotype" w:eastAsia="Calibri" w:hAnsi="Palatino Linotype" w:cs="Arial"/>
          <w:lang w:val="es-ES"/>
        </w:rPr>
        <w:t xml:space="preserve">l </w:t>
      </w:r>
      <w:r w:rsidRPr="00726B36">
        <w:rPr>
          <w:rFonts w:ascii="Palatino Linotype" w:hAnsi="Palatino Linotype" w:cs="Arial"/>
          <w:b/>
        </w:rPr>
        <w:t>SUJETO OBLIGADO</w:t>
      </w:r>
      <w:r w:rsidRPr="00726B36">
        <w:rPr>
          <w:rFonts w:ascii="Palatino Linotype" w:hAnsi="Palatino Linotype" w:cs="Arial"/>
        </w:rPr>
        <w:t xml:space="preserve"> no rindió su Informe justificado </w:t>
      </w:r>
      <w:r w:rsidRPr="00726B36">
        <w:rPr>
          <w:rFonts w:ascii="Palatino Linotype" w:hAnsi="Palatino Linotype"/>
        </w:rPr>
        <w:t xml:space="preserve">para manifestar lo que a Derecho le asistiera y conviniera, </w:t>
      </w:r>
      <w:r w:rsidRPr="00726B36">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726B36">
        <w:rPr>
          <w:rFonts w:ascii="Palatino Linotype" w:eastAsia="Times New Roman" w:hAnsi="Palatino Linotype" w:cs="Arial"/>
          <w:b/>
          <w:lang w:val="es-ES" w:eastAsia="es-MX"/>
        </w:rPr>
        <w:t>SUJETO OBLIGADO</w:t>
      </w:r>
      <w:r w:rsidRPr="00726B36">
        <w:rPr>
          <w:rFonts w:ascii="Palatino Linotype" w:eastAsia="Times New Roman" w:hAnsi="Palatino Linotype" w:cs="Arial"/>
          <w:lang w:val="es-ES" w:eastAsia="es-MX"/>
        </w:rPr>
        <w:t xml:space="preserve"> por su omisión, lo que sin embargo </w:t>
      </w:r>
      <w:r w:rsidRPr="00726B36">
        <w:rPr>
          <w:rFonts w:ascii="Palatino Linotype" w:eastAsia="Times New Roman" w:hAnsi="Palatino Linotype" w:cs="Arial"/>
          <w:u w:val="single"/>
          <w:lang w:val="es-ES" w:eastAsia="es-MX"/>
        </w:rPr>
        <w:t>no impide que esta Autoridad conozca y resuelva el presente recurso</w:t>
      </w:r>
      <w:r w:rsidRPr="00726B36">
        <w:rPr>
          <w:rFonts w:ascii="Palatino Linotype" w:eastAsia="Times New Roman" w:hAnsi="Palatino Linotype" w:cs="Arial"/>
          <w:lang w:val="es-ES" w:eastAsia="es-MX"/>
        </w:rPr>
        <w:t>, si consideramos lo que al respecto ha señalado la autoridad jurisdiccional al emitir el siguiente criterio:</w:t>
      </w:r>
    </w:p>
    <w:p w14:paraId="49900C3C" w14:textId="77777777" w:rsidR="00A35DB9" w:rsidRPr="00726B36" w:rsidRDefault="00A35DB9" w:rsidP="00A35DB9">
      <w:pPr>
        <w:pStyle w:val="Prrafodelista"/>
        <w:spacing w:before="240" w:after="240" w:line="360" w:lineRule="auto"/>
        <w:ind w:left="0" w:right="49"/>
        <w:jc w:val="both"/>
        <w:rPr>
          <w:rFonts w:ascii="Palatino Linotype" w:hAnsi="Palatino Linotype"/>
        </w:rPr>
      </w:pPr>
    </w:p>
    <w:p w14:paraId="36322F4A" w14:textId="77777777" w:rsidR="00A35DB9" w:rsidRPr="00726B36" w:rsidRDefault="00A35DB9" w:rsidP="00A35DB9">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726B36">
        <w:rPr>
          <w:rFonts w:ascii="Palatino Linotype" w:eastAsia="Times New Roman" w:hAnsi="Palatino Linotype" w:cs="Arial"/>
          <w:b/>
          <w:i/>
          <w:iCs/>
          <w:sz w:val="22"/>
          <w:szCs w:val="22"/>
          <w:lang w:val="es-ES" w:eastAsia="es-MX"/>
        </w:rPr>
        <w:t>QUEJA, RECURSO DE. LA OMISION DE RENDIR EL INFORME RESPECTIVO NO IMPIDE QUE SE RESUELVA.</w:t>
      </w:r>
      <w:r w:rsidRPr="00726B36">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3529315" w14:textId="79C097ED" w:rsidR="0089297F" w:rsidRPr="00726B36" w:rsidRDefault="0089297F" w:rsidP="00A35DB9">
      <w:pPr>
        <w:pStyle w:val="Prrafodelista"/>
        <w:spacing w:line="360" w:lineRule="auto"/>
        <w:ind w:left="0"/>
        <w:jc w:val="both"/>
        <w:rPr>
          <w:rFonts w:ascii="Palatino Linotype" w:hAnsi="Palatino Linotype"/>
          <w:b/>
          <w:color w:val="000000" w:themeColor="text1"/>
        </w:rPr>
      </w:pPr>
    </w:p>
    <w:p w14:paraId="51E158D5" w14:textId="41D6A73F" w:rsidR="0089297F" w:rsidRPr="00726B36" w:rsidRDefault="0089297F" w:rsidP="0089297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726B36">
        <w:rPr>
          <w:rFonts w:ascii="Palatino Linotype" w:eastAsia="Times New Roman" w:hAnsi="Palatino Linotype" w:cs="Arial"/>
          <w:color w:val="000000" w:themeColor="text1"/>
        </w:rPr>
        <w:lastRenderedPageBreak/>
        <w:t xml:space="preserve">En dichas condiciones, la </w:t>
      </w:r>
      <w:proofErr w:type="spellStart"/>
      <w:r w:rsidRPr="00726B36">
        <w:rPr>
          <w:rFonts w:ascii="Palatino Linotype" w:eastAsia="Times New Roman" w:hAnsi="Palatino Linotype" w:cs="Arial"/>
          <w:i/>
          <w:color w:val="000000" w:themeColor="text1"/>
        </w:rPr>
        <w:t>litis</w:t>
      </w:r>
      <w:proofErr w:type="spellEnd"/>
      <w:r w:rsidRPr="00726B36">
        <w:rPr>
          <w:rFonts w:ascii="Palatino Linotype" w:eastAsia="Times New Roman" w:hAnsi="Palatino Linotype" w:cs="Arial"/>
          <w:color w:val="000000" w:themeColor="text1"/>
        </w:rPr>
        <w:t xml:space="preserve"> a resolver en este recurso se circunscribe a determinar si es procedente ordenar que se entregue información y si resultan fundadas las razones o motivos de inconformidad.</w:t>
      </w:r>
    </w:p>
    <w:p w14:paraId="4D19B2CD" w14:textId="77777777" w:rsidR="0089297F" w:rsidRPr="00726B36" w:rsidRDefault="0089297F" w:rsidP="0089297F">
      <w:pPr>
        <w:pStyle w:val="Prrafodelista"/>
        <w:spacing w:line="360" w:lineRule="auto"/>
        <w:ind w:left="0"/>
        <w:jc w:val="both"/>
        <w:rPr>
          <w:rFonts w:ascii="Palatino Linotype" w:hAnsi="Palatino Linotype"/>
          <w:b/>
          <w:color w:val="000000" w:themeColor="text1"/>
        </w:rPr>
      </w:pPr>
    </w:p>
    <w:p w14:paraId="6DED50FD" w14:textId="77777777" w:rsidR="0089297F" w:rsidRPr="00726B36" w:rsidRDefault="0089297F" w:rsidP="0089297F">
      <w:pPr>
        <w:pStyle w:val="Ttulo2"/>
      </w:pPr>
      <w:bookmarkStart w:id="75" w:name="_Toc503429775"/>
      <w:bookmarkStart w:id="76" w:name="_Toc505889807"/>
      <w:bookmarkStart w:id="77" w:name="_Toc508908146"/>
      <w:bookmarkStart w:id="78" w:name="_Toc17311661"/>
      <w:bookmarkStart w:id="79" w:name="_Toc27658083"/>
      <w:bookmarkStart w:id="80" w:name="_Toc34221743"/>
      <w:bookmarkStart w:id="81" w:name="_Toc482887020"/>
      <w:r w:rsidRPr="00726B36">
        <w:t>CUARTO. Del estudio y resolución del asunto.</w:t>
      </w:r>
      <w:bookmarkEnd w:id="75"/>
      <w:bookmarkEnd w:id="76"/>
      <w:bookmarkEnd w:id="77"/>
      <w:bookmarkEnd w:id="78"/>
      <w:bookmarkEnd w:id="79"/>
      <w:bookmarkEnd w:id="80"/>
    </w:p>
    <w:p w14:paraId="6B6C46EE" w14:textId="728B1DFA" w:rsidR="00A35DB9" w:rsidRPr="00726B36" w:rsidRDefault="002F5D52" w:rsidP="00D71070">
      <w:pPr>
        <w:pStyle w:val="Ttulo2"/>
        <w:numPr>
          <w:ilvl w:val="2"/>
          <w:numId w:val="1"/>
        </w:numPr>
        <w:ind w:left="0" w:firstLine="0"/>
        <w:rPr>
          <w:szCs w:val="24"/>
        </w:rPr>
      </w:pPr>
      <w:bookmarkStart w:id="82" w:name="_Toc493852319"/>
      <w:bookmarkStart w:id="83" w:name="_Toc516157309"/>
      <w:bookmarkStart w:id="84" w:name="_Toc34221744"/>
      <w:bookmarkEnd w:id="81"/>
      <w:r w:rsidRPr="00726B36">
        <w:rPr>
          <w:szCs w:val="24"/>
        </w:rPr>
        <w:t>De las deficiencias en la respuesta del Sujeto Obligado.</w:t>
      </w:r>
      <w:bookmarkEnd w:id="82"/>
      <w:bookmarkEnd w:id="83"/>
      <w:bookmarkEnd w:id="84"/>
    </w:p>
    <w:p w14:paraId="7998B600" w14:textId="77777777" w:rsidR="00D71070" w:rsidRPr="00726B36" w:rsidRDefault="00D71070" w:rsidP="00DE7F4E">
      <w:pPr>
        <w:pStyle w:val="Prrafodelista"/>
        <w:ind w:left="0"/>
        <w:rPr>
          <w:lang w:val="es-MX" w:eastAsia="en-US"/>
        </w:rPr>
      </w:pPr>
    </w:p>
    <w:p w14:paraId="3E3CA48D" w14:textId="73A202B7" w:rsidR="00DE7F4E" w:rsidRPr="00726B36" w:rsidRDefault="00D71070" w:rsidP="00DE7F4E">
      <w:pPr>
        <w:pStyle w:val="Prrafodelista"/>
        <w:numPr>
          <w:ilvl w:val="0"/>
          <w:numId w:val="1"/>
        </w:numPr>
        <w:shd w:val="clear" w:color="auto" w:fill="FFFFFF"/>
        <w:tabs>
          <w:tab w:val="left" w:pos="567"/>
        </w:tabs>
        <w:spacing w:line="360" w:lineRule="auto"/>
        <w:ind w:left="0" w:firstLine="0"/>
        <w:jc w:val="both"/>
        <w:rPr>
          <w:rFonts w:ascii="Palatino Linotype" w:hAnsi="Palatino Linotype" w:cs="Arial"/>
          <w:b/>
          <w:color w:val="000000" w:themeColor="text1"/>
        </w:rPr>
      </w:pPr>
      <w:r w:rsidRPr="00726B36">
        <w:rPr>
          <w:rFonts w:ascii="Palatino Linotype" w:hAnsi="Palatino Linotype" w:cs="Arial"/>
        </w:rPr>
        <w:t xml:space="preserve">Es menester reiterar que </w:t>
      </w:r>
      <w:r w:rsidRPr="00726B36">
        <w:rPr>
          <w:rFonts w:ascii="Palatino Linotype" w:hAnsi="Palatino Linotype"/>
          <w:color w:val="000000"/>
        </w:rPr>
        <w:t xml:space="preserve">en la solicitud de información </w:t>
      </w:r>
      <w:r w:rsidRPr="00726B36">
        <w:rPr>
          <w:rFonts w:ascii="Palatino Linotype" w:hAnsi="Palatino Linotype"/>
          <w:bCs/>
          <w:color w:val="000000" w:themeColor="text1"/>
        </w:rPr>
        <w:t>s</w:t>
      </w:r>
      <w:r w:rsidRPr="00726B36">
        <w:rPr>
          <w:rFonts w:ascii="Palatino Linotype" w:hAnsi="Palatino Linotype" w:cs="Arial"/>
        </w:rPr>
        <w:t xml:space="preserve">e requirió información sobre el </w:t>
      </w:r>
      <w:r w:rsidRPr="00726B36">
        <w:rPr>
          <w:rFonts w:ascii="Palatino Linotype" w:hAnsi="Palatino Linotype"/>
          <w:color w:val="000000"/>
        </w:rPr>
        <w:t>informe de actividades de la administración pasada, sin</w:t>
      </w:r>
      <w:r w:rsidR="00DE7F4E" w:rsidRPr="00726B36">
        <w:rPr>
          <w:rFonts w:ascii="Palatino Linotype" w:hAnsi="Palatino Linotype"/>
          <w:color w:val="000000"/>
        </w:rPr>
        <w:t xml:space="preserve"> embargo </w:t>
      </w:r>
      <w:r w:rsidR="00DE7F4E" w:rsidRPr="00726B36">
        <w:rPr>
          <w:rFonts w:ascii="Palatino Linotype" w:hAnsi="Palatino Linotype" w:cs="Arial"/>
        </w:rPr>
        <w:t xml:space="preserve">como resultado de observar la solicitud de información, el </w:t>
      </w:r>
      <w:r w:rsidR="00DE7F4E" w:rsidRPr="00726B36">
        <w:rPr>
          <w:rFonts w:ascii="Palatino Linotype" w:hAnsi="Palatino Linotype"/>
        </w:rPr>
        <w:t xml:space="preserve">Pleno de este Instituto como garante del derecho de acceso a la información pública en términos de lo dispuesto por los artículos 13 y 181, penúltimo párrafo de la </w:t>
      </w:r>
      <w:r w:rsidR="00DE7F4E" w:rsidRPr="00726B36">
        <w:rPr>
          <w:rFonts w:ascii="Palatino Linotype" w:hAnsi="Palatino Linotype"/>
          <w:b/>
        </w:rPr>
        <w:t>Ley de Transparencia y Acceso a la Información Pública del Estado de México y Municipios</w:t>
      </w:r>
      <w:r w:rsidR="00DE7F4E" w:rsidRPr="00726B36">
        <w:rPr>
          <w:rFonts w:ascii="Palatino Linotype" w:hAnsi="Palatino Linotype"/>
        </w:rPr>
        <w:t>, aplica la suplencia de la queja en favor del hoy recurrente, a fin de considerar que su solicitud se centra en obtener información sobre el informe del estado que guardaba la administración pública municipal 2016-2018 y de las labores realizadas durante el ejercicio de sus funciones.</w:t>
      </w:r>
    </w:p>
    <w:p w14:paraId="0D17DACE" w14:textId="77777777" w:rsidR="00D71070" w:rsidRPr="00726B36" w:rsidRDefault="00D71070" w:rsidP="00D71070">
      <w:pPr>
        <w:pStyle w:val="Prrafodelista"/>
        <w:shd w:val="clear" w:color="auto" w:fill="FFFFFF"/>
        <w:tabs>
          <w:tab w:val="left" w:pos="567"/>
        </w:tabs>
        <w:spacing w:line="360" w:lineRule="auto"/>
        <w:ind w:left="0"/>
        <w:jc w:val="both"/>
        <w:rPr>
          <w:rFonts w:ascii="Palatino Linotype" w:hAnsi="Palatino Linotype" w:cs="Arial"/>
          <w:b/>
          <w:color w:val="000000" w:themeColor="text1"/>
        </w:rPr>
      </w:pPr>
    </w:p>
    <w:p w14:paraId="7CB18A5E" w14:textId="0E64AC1E" w:rsidR="00B84989" w:rsidRPr="00726B36" w:rsidRDefault="00B84989" w:rsidP="00B84989">
      <w:pPr>
        <w:pStyle w:val="Prrafodelista"/>
        <w:numPr>
          <w:ilvl w:val="0"/>
          <w:numId w:val="1"/>
        </w:numPr>
        <w:spacing w:before="240" w:after="240" w:line="360" w:lineRule="auto"/>
        <w:ind w:left="0" w:firstLine="0"/>
        <w:jc w:val="both"/>
        <w:rPr>
          <w:rFonts w:ascii="Palatino Linotype" w:hAnsi="Palatino Linotype"/>
        </w:rPr>
      </w:pPr>
      <w:r w:rsidRPr="00726B36">
        <w:rPr>
          <w:rFonts w:ascii="Palatino Linotype" w:hAnsi="Palatino Linotype"/>
        </w:rPr>
        <w:t xml:space="preserve">Ante dicha solicitud el </w:t>
      </w:r>
      <w:r w:rsidRPr="00726B36">
        <w:rPr>
          <w:rFonts w:ascii="Palatino Linotype" w:hAnsi="Palatino Linotype"/>
          <w:b/>
        </w:rPr>
        <w:t>SUJETO OBLIGADO</w:t>
      </w:r>
      <w:r w:rsidRPr="00726B36">
        <w:rPr>
          <w:rFonts w:ascii="Palatino Linotype" w:hAnsi="Palatino Linotype"/>
        </w:rPr>
        <w:t xml:space="preserve"> señaló la página web de Información Pública de Oficio Mexiquense </w:t>
      </w:r>
      <w:hyperlink r:id="rId8" w:history="1">
        <w:r w:rsidRPr="00726B36">
          <w:rPr>
            <w:rStyle w:val="Hipervnculo"/>
            <w:rFonts w:ascii="Palatino Linotype" w:hAnsi="Palatino Linotype"/>
          </w:rPr>
          <w:t>https://www.ipomex.org.mx/ipo3/lgt/indice/AMECAMECA.web</w:t>
        </w:r>
      </w:hyperlink>
      <w:r w:rsidRPr="00726B36">
        <w:rPr>
          <w:rFonts w:ascii="Palatino Linotype" w:hAnsi="Palatino Linotype"/>
          <w:color w:val="000000"/>
        </w:rPr>
        <w:t xml:space="preserve"> para consultar la información requerida, sin embargo al seleccionar la </w:t>
      </w:r>
      <w:r w:rsidRPr="00726B36">
        <w:rPr>
          <w:rFonts w:ascii="Palatino Linotype" w:hAnsi="Palatino Linotype"/>
        </w:rPr>
        <w:t xml:space="preserve">liga electrónica proporcionada, se puede apreciar que </w:t>
      </w:r>
      <w:r w:rsidR="00742039" w:rsidRPr="00726B36">
        <w:rPr>
          <w:rFonts w:ascii="Palatino Linotype" w:hAnsi="Palatino Linotype"/>
        </w:rPr>
        <w:t>existen 147 rubros diversos y al seleccionar cada uno se advierte información diversa a la requerida.</w:t>
      </w:r>
    </w:p>
    <w:p w14:paraId="421645B0" w14:textId="77777777" w:rsidR="00B84989" w:rsidRPr="00726B36" w:rsidRDefault="00B84989" w:rsidP="00B84989">
      <w:pPr>
        <w:pStyle w:val="Prrafodelista"/>
        <w:rPr>
          <w:rFonts w:ascii="Palatino Linotype" w:hAnsi="Palatino Linotype" w:cs="Arial"/>
          <w:lang w:val="es-MX"/>
        </w:rPr>
      </w:pPr>
    </w:p>
    <w:p w14:paraId="195077CC" w14:textId="77777777" w:rsidR="00B84989" w:rsidRPr="00726B36" w:rsidRDefault="00B84989" w:rsidP="00B84989">
      <w:pPr>
        <w:pStyle w:val="Prrafodelista"/>
        <w:rPr>
          <w:rFonts w:ascii="Palatino Linotype" w:hAnsi="Palatino Linotype" w:cs="Arial"/>
          <w:lang w:val="es-MX"/>
        </w:rPr>
      </w:pPr>
    </w:p>
    <w:p w14:paraId="148B52DF" w14:textId="415F5280" w:rsidR="00D71070" w:rsidRPr="00726B36" w:rsidRDefault="00742039" w:rsidP="00D71070">
      <w:pPr>
        <w:pStyle w:val="Prrafodelista"/>
        <w:numPr>
          <w:ilvl w:val="0"/>
          <w:numId w:val="1"/>
        </w:numPr>
        <w:spacing w:before="240" w:after="240" w:line="360" w:lineRule="auto"/>
        <w:ind w:left="0" w:firstLine="0"/>
        <w:jc w:val="both"/>
        <w:rPr>
          <w:rFonts w:ascii="Palatino Linotype" w:hAnsi="Palatino Linotype"/>
        </w:rPr>
      </w:pPr>
      <w:r w:rsidRPr="00726B36">
        <w:rPr>
          <w:rFonts w:ascii="Palatino Linotype" w:hAnsi="Palatino Linotype" w:cs="Arial"/>
          <w:lang w:val="es-MX"/>
        </w:rPr>
        <w:t xml:space="preserve">Por lo que cabe señalar que el Derecho de Acceso a la Información </w:t>
      </w:r>
      <w:r w:rsidR="00D71070" w:rsidRPr="00726B36">
        <w:rPr>
          <w:rFonts w:ascii="Palatino Linotype" w:hAnsi="Palatino Linotype" w:cs="Arial"/>
          <w:lang w:val="es-MX"/>
        </w:rPr>
        <w:t xml:space="preserve">se colma una vez que se hace entrega del </w:t>
      </w:r>
      <w:r w:rsidR="00D71070" w:rsidRPr="00726B36">
        <w:rPr>
          <w:rFonts w:ascii="Palatino Linotype" w:hAnsi="Palatino Linotype" w:cs="Arial"/>
          <w:b/>
          <w:u w:val="single"/>
          <w:lang w:val="es-MX"/>
        </w:rPr>
        <w:t>soporte documental</w:t>
      </w:r>
      <w:r w:rsidR="00D71070" w:rsidRPr="00726B36">
        <w:rPr>
          <w:rFonts w:ascii="Palatino Linotype" w:hAnsi="Palatino Linotype" w:cs="Arial"/>
          <w:lang w:val="es-MX"/>
        </w:rPr>
        <w:t xml:space="preserve"> que el </w:t>
      </w:r>
      <w:r w:rsidR="00D71070" w:rsidRPr="00726B36">
        <w:rPr>
          <w:rFonts w:ascii="Palatino Linotype" w:hAnsi="Palatino Linotype" w:cs="Arial"/>
          <w:b/>
          <w:lang w:val="es-MX"/>
        </w:rPr>
        <w:t>SUJETO OBLIGADO</w:t>
      </w:r>
      <w:r w:rsidR="00D71070" w:rsidRPr="00726B36">
        <w:rPr>
          <w:rFonts w:ascii="Palatino Linotype" w:hAnsi="Palatino Linotype" w:cs="Arial"/>
          <w:lang w:val="es-MX"/>
        </w:rPr>
        <w:t xml:space="preserve"> posee, genera o administra en el ejercicio de sus atribuciones, es decir, una solicitud de acceso a la información pública </w:t>
      </w:r>
      <w:r w:rsidR="00D71070" w:rsidRPr="00726B36">
        <w:rPr>
          <w:rFonts w:ascii="Palatino Linotype" w:hAnsi="Palatino Linotype" w:cs="Arial"/>
          <w:b/>
          <w:u w:val="single"/>
          <w:lang w:val="es-MX"/>
        </w:rPr>
        <w:t>no se colma con hacer referencia a un sitio electrónico</w:t>
      </w:r>
      <w:r w:rsidR="00D71070" w:rsidRPr="00726B36">
        <w:rPr>
          <w:rFonts w:ascii="Palatino Linotype" w:hAnsi="Palatino Linotype" w:cs="Arial"/>
          <w:lang w:val="es-MX"/>
        </w:rPr>
        <w:t xml:space="preserve">, para respetar adecuadamente el derecho se necesita que el </w:t>
      </w:r>
      <w:r w:rsidR="00D71070" w:rsidRPr="00726B36">
        <w:rPr>
          <w:rFonts w:ascii="Palatino Linotype" w:hAnsi="Palatino Linotype" w:cs="Arial"/>
          <w:b/>
          <w:lang w:val="es-MX"/>
        </w:rPr>
        <w:t>SUJETO OBLIGADO</w:t>
      </w:r>
      <w:r w:rsidR="00D71070" w:rsidRPr="00726B36">
        <w:rPr>
          <w:rFonts w:ascii="Palatino Linotype" w:hAnsi="Palatino Linotype" w:cs="Arial"/>
          <w:lang w:val="es-MX"/>
        </w:rPr>
        <w:t xml:space="preserve"> haga entrega de la información requerida </w:t>
      </w:r>
      <w:r w:rsidR="00D71070" w:rsidRPr="00726B36">
        <w:rPr>
          <w:rFonts w:ascii="Palatino Linotype" w:hAnsi="Palatino Linotype" w:cs="Arial"/>
          <w:u w:val="single"/>
          <w:lang w:val="es-MX"/>
        </w:rPr>
        <w:t>o explique el procedimiento preciso que debe realizar la persona para acceder a la información en cuestión</w:t>
      </w:r>
      <w:r w:rsidR="00D71070" w:rsidRPr="00726B36">
        <w:rPr>
          <w:rFonts w:ascii="Palatino Linotype" w:hAnsi="Palatino Linotype" w:cs="Arial"/>
          <w:lang w:val="es-MX"/>
        </w:rPr>
        <w:t>.</w:t>
      </w:r>
    </w:p>
    <w:p w14:paraId="3FF704A9" w14:textId="77777777" w:rsidR="00D71070" w:rsidRPr="00726B36" w:rsidRDefault="00D71070" w:rsidP="00D71070">
      <w:pPr>
        <w:pStyle w:val="Prrafodelista"/>
        <w:spacing w:before="240" w:after="360"/>
        <w:ind w:left="0"/>
        <w:jc w:val="both"/>
        <w:rPr>
          <w:rFonts w:cs="Arial"/>
          <w:lang w:val="es-MX"/>
        </w:rPr>
      </w:pPr>
    </w:p>
    <w:p w14:paraId="027AA476" w14:textId="77777777" w:rsidR="00D71070" w:rsidRPr="00726B36" w:rsidRDefault="00D71070" w:rsidP="00D71070">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726B36">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726B36">
        <w:rPr>
          <w:rFonts w:ascii="Palatino Linotype" w:hAnsi="Palatino Linotype"/>
          <w:color w:val="000000" w:themeColor="text1"/>
        </w:rPr>
        <w:t>Villanueva</w:t>
      </w:r>
      <w:proofErr w:type="spellEnd"/>
      <w:r w:rsidRPr="00726B36">
        <w:rPr>
          <w:rFonts w:ascii="Palatino Linotype" w:hAnsi="Palatino Linotype"/>
          <w:color w:val="000000" w:themeColor="text1"/>
        </w:rPr>
        <w:t xml:space="preserve"> que dice: “</w:t>
      </w:r>
      <w:r w:rsidRPr="00726B36">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726B36">
        <w:rPr>
          <w:rStyle w:val="Refdenotaalpie"/>
          <w:rFonts w:ascii="Palatino Linotype" w:hAnsi="Palatino Linotype"/>
          <w:i/>
          <w:iCs/>
          <w:color w:val="000000" w:themeColor="text1"/>
        </w:rPr>
        <w:footnoteReference w:id="1"/>
      </w:r>
      <w:r w:rsidRPr="00726B36">
        <w:rPr>
          <w:rFonts w:ascii="Palatino Linotype" w:hAnsi="Palatino Linotype"/>
          <w:i/>
          <w:iCs/>
          <w:color w:val="000000" w:themeColor="text1"/>
        </w:rPr>
        <w:t>.</w:t>
      </w:r>
    </w:p>
    <w:p w14:paraId="3603E6E9" w14:textId="77777777" w:rsidR="00D71070" w:rsidRPr="00726B36" w:rsidRDefault="00D71070" w:rsidP="00D71070">
      <w:pPr>
        <w:pStyle w:val="Prrafodelista"/>
        <w:tabs>
          <w:tab w:val="left" w:pos="0"/>
        </w:tabs>
        <w:spacing w:line="360" w:lineRule="auto"/>
        <w:ind w:left="0"/>
        <w:jc w:val="both"/>
        <w:rPr>
          <w:rFonts w:ascii="Palatino Linotype" w:eastAsia="Times New Roman" w:hAnsi="Palatino Linotype" w:cs="Arial"/>
          <w:color w:val="000000" w:themeColor="text1"/>
        </w:rPr>
      </w:pPr>
    </w:p>
    <w:p w14:paraId="4EBE3A49" w14:textId="77777777" w:rsidR="00D71070" w:rsidRPr="00726B36" w:rsidRDefault="00D71070" w:rsidP="00D71070">
      <w:pPr>
        <w:pStyle w:val="Prrafodelista"/>
        <w:numPr>
          <w:ilvl w:val="0"/>
          <w:numId w:val="1"/>
        </w:numPr>
        <w:spacing w:before="240" w:after="360" w:line="360" w:lineRule="auto"/>
        <w:ind w:left="0" w:firstLine="0"/>
        <w:jc w:val="both"/>
        <w:rPr>
          <w:rFonts w:ascii="Palatino Linotype" w:hAnsi="Palatino Linotype" w:cs="Arial"/>
          <w:lang w:val="es-MX"/>
        </w:rPr>
      </w:pPr>
      <w:r w:rsidRPr="00726B36">
        <w:rPr>
          <w:rFonts w:ascii="Palatino Linotype" w:hAnsi="Palatino Linotype"/>
          <w:color w:val="000000" w:themeColor="text1"/>
        </w:rPr>
        <w:t>En esa virtud, -se reitera-el</w:t>
      </w:r>
      <w:r w:rsidRPr="00726B36">
        <w:rPr>
          <w:rStyle w:val="apple-converted-space"/>
          <w:rFonts w:ascii="Palatino Linotype" w:hAnsi="Palatino Linotype"/>
          <w:color w:val="000000" w:themeColor="text1"/>
        </w:rPr>
        <w:t xml:space="preserve"> </w:t>
      </w:r>
      <w:r w:rsidRPr="00726B36">
        <w:rPr>
          <w:rFonts w:ascii="Palatino Linotype" w:hAnsi="Palatino Linotype"/>
          <w:b/>
          <w:bCs/>
          <w:color w:val="000000" w:themeColor="text1"/>
        </w:rPr>
        <w:t>SUJETO OBLIGADO</w:t>
      </w:r>
      <w:r w:rsidRPr="00726B36">
        <w:rPr>
          <w:rStyle w:val="apple-converted-space"/>
          <w:rFonts w:ascii="Palatino Linotype" w:hAnsi="Palatino Linotype"/>
          <w:color w:val="000000" w:themeColor="text1"/>
        </w:rPr>
        <w:t xml:space="preserve"> </w:t>
      </w:r>
      <w:r w:rsidRPr="00726B36">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72CED17E" w14:textId="77777777" w:rsidR="00D71070" w:rsidRPr="00726B36" w:rsidRDefault="00D71070" w:rsidP="00D71070">
      <w:pPr>
        <w:pStyle w:val="Prrafodelista"/>
        <w:spacing w:before="240" w:after="360"/>
        <w:ind w:left="0"/>
        <w:jc w:val="both"/>
        <w:rPr>
          <w:rFonts w:ascii="Palatino Linotype" w:hAnsi="Palatino Linotype" w:cs="Arial"/>
          <w:lang w:val="es-MX"/>
        </w:rPr>
      </w:pPr>
    </w:p>
    <w:p w14:paraId="0347B9DA" w14:textId="77777777" w:rsidR="00D71070" w:rsidRPr="00726B36" w:rsidRDefault="00D71070" w:rsidP="00D71070">
      <w:pPr>
        <w:pStyle w:val="Prrafodelista"/>
        <w:numPr>
          <w:ilvl w:val="0"/>
          <w:numId w:val="1"/>
        </w:numPr>
        <w:spacing w:line="360" w:lineRule="auto"/>
        <w:ind w:left="0" w:right="49" w:firstLine="0"/>
        <w:jc w:val="both"/>
        <w:rPr>
          <w:rFonts w:ascii="Palatino Linotype" w:eastAsia="Calibri" w:hAnsi="Palatino Linotype" w:cs="Arial"/>
          <w:lang w:val="es-ES"/>
        </w:rPr>
      </w:pPr>
      <w:r w:rsidRPr="00726B36">
        <w:rPr>
          <w:rFonts w:ascii="Palatino Linotype" w:hAnsi="Palatino Linotype"/>
          <w:color w:val="000000" w:themeColor="text1"/>
        </w:rPr>
        <w:lastRenderedPageBreak/>
        <w:t xml:space="preserve">Robustece lo anterior expuesto el primer párrafo del artículo 160 de la </w:t>
      </w:r>
      <w:r w:rsidRPr="00726B36">
        <w:rPr>
          <w:rFonts w:ascii="Palatino Linotype" w:hAnsi="Palatino Linotype"/>
          <w:b/>
        </w:rPr>
        <w:t xml:space="preserve">Ley de Transparencia y Acceso a la Información Pública del Estado de México y Municipios, </w:t>
      </w:r>
      <w:r w:rsidRPr="00726B36">
        <w:rPr>
          <w:rFonts w:ascii="Palatino Linotype" w:hAnsi="Palatino Linotype" w:cs="Tahoma"/>
        </w:rPr>
        <w:t>que a la letra dispone:</w:t>
      </w:r>
    </w:p>
    <w:p w14:paraId="71B18309" w14:textId="77777777" w:rsidR="00D71070" w:rsidRPr="00726B36" w:rsidRDefault="00D71070" w:rsidP="00D71070">
      <w:pPr>
        <w:pStyle w:val="Prrafodelista"/>
        <w:spacing w:before="240" w:after="360"/>
        <w:ind w:left="0"/>
        <w:jc w:val="both"/>
        <w:rPr>
          <w:rFonts w:ascii="Palatino Linotype" w:hAnsi="Palatino Linotype" w:cs="Arial"/>
          <w:lang w:val="es-MX"/>
        </w:rPr>
      </w:pPr>
    </w:p>
    <w:p w14:paraId="41FCDBDE" w14:textId="77777777" w:rsidR="00D71070" w:rsidRPr="00726B36" w:rsidRDefault="00D71070" w:rsidP="00D71070">
      <w:pPr>
        <w:pStyle w:val="Prrafodelista"/>
        <w:spacing w:before="240" w:after="360" w:line="360" w:lineRule="auto"/>
        <w:ind w:left="567" w:right="567"/>
        <w:jc w:val="both"/>
        <w:rPr>
          <w:rFonts w:ascii="Palatino Linotype" w:hAnsi="Palatino Linotype" w:cs="Arial"/>
          <w:i/>
          <w:sz w:val="22"/>
          <w:szCs w:val="22"/>
          <w:lang w:val="es-MX"/>
        </w:rPr>
      </w:pPr>
      <w:r w:rsidRPr="00726B36">
        <w:rPr>
          <w:rFonts w:ascii="Palatino Linotype" w:hAnsi="Palatino Linotype"/>
          <w:b/>
          <w:i/>
          <w:sz w:val="22"/>
          <w:szCs w:val="22"/>
        </w:rPr>
        <w:t>Artículo 160.</w:t>
      </w:r>
      <w:r w:rsidRPr="00726B36">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C8BBE46" w14:textId="77777777" w:rsidR="00D71070" w:rsidRPr="00726B36" w:rsidRDefault="00D71070" w:rsidP="00D71070">
      <w:pPr>
        <w:pStyle w:val="Prrafodelista"/>
        <w:spacing w:before="240" w:after="360"/>
        <w:ind w:left="0"/>
        <w:jc w:val="both"/>
        <w:rPr>
          <w:rFonts w:ascii="Palatino Linotype" w:hAnsi="Palatino Linotype" w:cs="Arial"/>
          <w:lang w:val="es-MX"/>
        </w:rPr>
      </w:pPr>
    </w:p>
    <w:p w14:paraId="380F491D" w14:textId="77777777" w:rsidR="00D71070" w:rsidRPr="00726B36" w:rsidRDefault="00D71070" w:rsidP="00D7107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26B36">
        <w:rPr>
          <w:rFonts w:ascii="Palatino Linotype" w:hAnsi="Palatino Linotype" w:cs="Arial"/>
          <w:lang w:val="es-MX"/>
        </w:rPr>
        <w:t xml:space="preserve">Así mismo cabe resaltar que si bien es cierto que el artículo 161 de la </w:t>
      </w:r>
      <w:r w:rsidRPr="00726B36">
        <w:rPr>
          <w:rFonts w:ascii="Palatino Linotype" w:hAnsi="Palatino Linotype"/>
          <w:b/>
        </w:rPr>
        <w:t>Ley de Transparencia y Acceso a la Información Pública del Estado de México y Municipios</w:t>
      </w:r>
      <w:r w:rsidRPr="00726B36">
        <w:rPr>
          <w:rFonts w:ascii="Palatino Linotype" w:hAnsi="Palatino Linotype"/>
        </w:rPr>
        <w:t xml:space="preserve"> señala que “</w:t>
      </w:r>
      <w:r w:rsidRPr="00726B36">
        <w:rPr>
          <w:rFonts w:ascii="Palatino Linotype" w:hAnsi="Palatino Linotype"/>
          <w:i/>
        </w:rPr>
        <w:t>cuando la información requerida por el solicitante ya esté disponible al público en medios impresos, tales como libros, compendios, trípticos, registros públicos</w:t>
      </w:r>
      <w:r w:rsidRPr="00726B36">
        <w:rPr>
          <w:rFonts w:ascii="Palatino Linotype" w:hAnsi="Palatino Linotype"/>
          <w:i/>
          <w:u w:val="single"/>
        </w:rPr>
        <w:t>, en formatos electrónicos disponibles en Internet</w:t>
      </w:r>
      <w:r w:rsidRPr="00726B36">
        <w:rPr>
          <w:rFonts w:ascii="Palatino Linotype" w:hAnsi="Palatino Linotype"/>
          <w:i/>
        </w:rPr>
        <w:t xml:space="preserve"> o en cualquier otro medio, se le hará saber por el medio requerido por el solicitante la fuente, el lugar y la forma en que puede consultar, reproducir o adquirir dicha información </w:t>
      </w:r>
      <w:r w:rsidRPr="00726B36">
        <w:rPr>
          <w:rFonts w:ascii="Palatino Linotype" w:hAnsi="Palatino Linotype"/>
          <w:b/>
          <w:i/>
          <w:u w:val="single"/>
        </w:rPr>
        <w:t>en un plazo no mayor a cinco días</w:t>
      </w:r>
      <w:r w:rsidRPr="00726B36">
        <w:rPr>
          <w:rFonts w:ascii="Palatino Linotype" w:hAnsi="Palatino Linotype"/>
          <w:i/>
        </w:rPr>
        <w:t xml:space="preserve"> hábiles”</w:t>
      </w:r>
      <w:r w:rsidRPr="00726B36">
        <w:rPr>
          <w:rFonts w:ascii="Palatino Linotype" w:hAnsi="Palatino Linotype"/>
        </w:rPr>
        <w:t xml:space="preserve"> </w:t>
      </w:r>
      <w:r w:rsidRPr="00726B36">
        <w:rPr>
          <w:rFonts w:ascii="Palatino Linotype" w:hAnsi="Palatino Linotype"/>
          <w:b/>
          <w:u w:val="single"/>
        </w:rPr>
        <w:t>también lo es</w:t>
      </w:r>
      <w:r w:rsidRPr="00726B36">
        <w:rPr>
          <w:rFonts w:ascii="Palatino Linotype" w:hAnsi="Palatino Linotype"/>
        </w:rPr>
        <w:t xml:space="preserve"> que de la misma forma dispone que “</w:t>
      </w:r>
      <w:r w:rsidRPr="00726B36">
        <w:rPr>
          <w:rFonts w:ascii="Palatino Linotype" w:hAnsi="Palatino Linotype"/>
          <w:b/>
          <w:i/>
          <w:u w:val="single"/>
        </w:rPr>
        <w:t>la fuente deberá ser precisa y concreta y no debe implicar que el solicitante realice una búsqueda en toda la información que se encuentre disponible</w:t>
      </w:r>
      <w:r w:rsidRPr="00726B36">
        <w:rPr>
          <w:rFonts w:ascii="Palatino Linotype" w:hAnsi="Palatino Linotype"/>
        </w:rPr>
        <w:t xml:space="preserve">” situación que no ocurrió en el presente asunto, </w:t>
      </w:r>
      <w:r w:rsidRPr="00726B36">
        <w:rPr>
          <w:rFonts w:ascii="Palatino Linotype" w:eastAsia="MS Mincho" w:hAnsi="Palatino Linotype" w:cs="Times New Roman"/>
        </w:rPr>
        <w:t>lo que implica la transgresión al derecho de acceso a la información.</w:t>
      </w:r>
    </w:p>
    <w:p w14:paraId="00ECDB2F" w14:textId="77777777" w:rsidR="00742039" w:rsidRPr="00726B36" w:rsidRDefault="00742039" w:rsidP="00742039">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D74B487" w14:textId="77777777" w:rsidR="00D71070" w:rsidRPr="00726B36" w:rsidRDefault="00D71070" w:rsidP="00D71070">
      <w:pPr>
        <w:pStyle w:val="Prrafodelista"/>
        <w:numPr>
          <w:ilvl w:val="0"/>
          <w:numId w:val="1"/>
        </w:numPr>
        <w:spacing w:line="360" w:lineRule="auto"/>
        <w:ind w:left="0" w:firstLine="0"/>
        <w:jc w:val="both"/>
        <w:rPr>
          <w:rFonts w:ascii="Palatino Linotype" w:hAnsi="Palatino Linotype"/>
          <w:lang w:eastAsia="es-MX"/>
        </w:rPr>
      </w:pPr>
      <w:r w:rsidRPr="00726B36">
        <w:rPr>
          <w:rFonts w:ascii="Palatino Linotype" w:eastAsia="MS Mincho" w:hAnsi="Palatino Linotype" w:cs="Times New Roman"/>
        </w:rPr>
        <w:t>En atención a lo anterior expuesto es pertinente señalar que el párrafo primero del artículo 11 de la</w:t>
      </w:r>
      <w:r w:rsidRPr="00726B36">
        <w:rPr>
          <w:rFonts w:ascii="Palatino Linotype" w:hAnsi="Palatino Linotype"/>
        </w:rPr>
        <w:t xml:space="preserve"> </w:t>
      </w:r>
      <w:r w:rsidRPr="00726B36">
        <w:rPr>
          <w:rFonts w:ascii="Palatino Linotype" w:hAnsi="Palatino Linotype"/>
          <w:b/>
        </w:rPr>
        <w:t>Ley de Transparencia y Acceso a la Información Pública del Estado de México y Municipios</w:t>
      </w:r>
      <w:r w:rsidRPr="00726B36">
        <w:rPr>
          <w:rFonts w:ascii="Palatino Linotype" w:hAnsi="Palatino Linotype"/>
        </w:rPr>
        <w:t xml:space="preserve"> , misma que dispone las formas en que </w:t>
      </w:r>
      <w:r w:rsidRPr="00726B36">
        <w:rPr>
          <w:rFonts w:ascii="Palatino Linotype" w:hAnsi="Palatino Linotype"/>
        </w:rPr>
        <w:lastRenderedPageBreak/>
        <w:t xml:space="preserve">se habrá de generar, publicar y hacer entrega de la información al señalar que </w:t>
      </w:r>
      <w:r w:rsidRPr="00726B36">
        <w:rPr>
          <w:rFonts w:ascii="Palatino Linotype" w:eastAsia="Calibri" w:hAnsi="Palatino Linotype" w:cs="Arial"/>
          <w:lang w:val="es-ES"/>
        </w:rPr>
        <w:t>“</w:t>
      </w:r>
      <w:r w:rsidRPr="00726B36">
        <w:rPr>
          <w:rFonts w:ascii="Palatino Linotype" w:hAnsi="Palatino Linotype"/>
          <w:i/>
        </w:rPr>
        <w:t xml:space="preserve">En la generación, publicación y </w:t>
      </w:r>
      <w:r w:rsidRPr="00726B36">
        <w:rPr>
          <w:rFonts w:ascii="Palatino Linotype" w:hAnsi="Palatino Linotype"/>
          <w:b/>
          <w:i/>
          <w:u w:val="single"/>
        </w:rPr>
        <w:t>entrega de información</w:t>
      </w:r>
      <w:r w:rsidRPr="00726B36">
        <w:rPr>
          <w:rFonts w:ascii="Palatino Linotype" w:hAnsi="Palatino Linotype"/>
          <w:i/>
        </w:rPr>
        <w:t xml:space="preserve"> se deberá garantizar que ésta sea accesible, actualizada, </w:t>
      </w:r>
      <w:r w:rsidRPr="00726B36">
        <w:rPr>
          <w:rFonts w:ascii="Palatino Linotype" w:hAnsi="Palatino Linotype"/>
          <w:b/>
          <w:i/>
          <w:u w:val="single"/>
        </w:rPr>
        <w:t>completa</w:t>
      </w:r>
      <w:r w:rsidRPr="00726B36">
        <w:rPr>
          <w:rFonts w:ascii="Palatino Linotype" w:hAnsi="Palatino Linotype"/>
          <w:i/>
        </w:rPr>
        <w:t xml:space="preserve">, congruente, confiable, verificable, veraz, </w:t>
      </w:r>
      <w:r w:rsidRPr="00726B36">
        <w:rPr>
          <w:rFonts w:ascii="Palatino Linotype" w:hAnsi="Palatino Linotype"/>
          <w:b/>
          <w:i/>
          <w:u w:val="single"/>
        </w:rPr>
        <w:t>integral</w:t>
      </w:r>
      <w:r w:rsidRPr="00726B36">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13E7476" w14:textId="77777777" w:rsidR="00D71070" w:rsidRPr="00726B36" w:rsidRDefault="00D71070" w:rsidP="00D71070">
      <w:pPr>
        <w:pStyle w:val="Prrafodelista"/>
        <w:spacing w:before="240" w:line="360" w:lineRule="auto"/>
        <w:ind w:left="0" w:right="49"/>
        <w:jc w:val="both"/>
        <w:rPr>
          <w:rFonts w:ascii="Palatino Linotype" w:eastAsia="Calibri" w:hAnsi="Palatino Linotype" w:cs="Arial"/>
          <w:lang w:val="es-ES"/>
        </w:rPr>
      </w:pPr>
    </w:p>
    <w:p w14:paraId="1406AF68" w14:textId="77777777" w:rsidR="00D71070" w:rsidRPr="00726B36" w:rsidRDefault="00D71070" w:rsidP="00D71070">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726B36">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726B36">
        <w:rPr>
          <w:rFonts w:ascii="Palatino Linotype" w:hAnsi="Palatino Linotype"/>
        </w:rPr>
        <w:t>confiable, accesible, verificable, veraz, integral</w:t>
      </w:r>
      <w:r w:rsidRPr="00726B36">
        <w:rPr>
          <w:rFonts w:ascii="Palatino Linotype" w:eastAsia="MS Mincho" w:hAnsi="Palatino Linotype" w:cs="Times New Roman"/>
        </w:rPr>
        <w:t xml:space="preserve"> y congruente con lo requerido, de lo contrario se contravendría el artículo 11 de la Ley de Transparencia Local.</w:t>
      </w:r>
    </w:p>
    <w:p w14:paraId="5F83E8C5" w14:textId="77777777" w:rsidR="00D71070" w:rsidRPr="00726B36" w:rsidRDefault="00D71070" w:rsidP="00D71070">
      <w:pPr>
        <w:pStyle w:val="Prrafodelista"/>
        <w:spacing w:before="240" w:after="240" w:line="360" w:lineRule="auto"/>
        <w:ind w:left="0" w:right="49"/>
        <w:jc w:val="both"/>
        <w:rPr>
          <w:rFonts w:ascii="Palatino Linotype" w:eastAsia="Calibri" w:hAnsi="Palatino Linotype" w:cs="Arial"/>
          <w:u w:val="single"/>
          <w:lang w:val="es-ES"/>
        </w:rPr>
      </w:pPr>
    </w:p>
    <w:p w14:paraId="6285AC0D" w14:textId="77777777" w:rsidR="00D71070" w:rsidRPr="00726B36" w:rsidRDefault="00D71070" w:rsidP="00D71070">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726B36">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726B36">
        <w:rPr>
          <w:rFonts w:ascii="Palatino Linotype" w:hAnsi="Palatino Linotype"/>
          <w:b/>
          <w:u w:val="single"/>
          <w:lang w:eastAsia="es-MX"/>
        </w:rPr>
        <w:t>las respuestas imprecisas</w:t>
      </w:r>
      <w:r w:rsidRPr="00726B36">
        <w:rPr>
          <w:rFonts w:ascii="Palatino Linotype" w:hAnsi="Palatino Linotype"/>
          <w:lang w:eastAsia="es-MX"/>
        </w:rPr>
        <w:t xml:space="preserve">, incompletas, o que no corresponden a lo solicitado </w:t>
      </w:r>
      <w:r w:rsidRPr="00726B36">
        <w:rPr>
          <w:rFonts w:ascii="Palatino Linotype" w:hAnsi="Palatino Linotype"/>
          <w:b/>
          <w:u w:val="single"/>
          <w:lang w:eastAsia="es-MX"/>
        </w:rPr>
        <w:t>generan una afectación inicial susceptible de ser reparada mediante el recurso de revisión</w:t>
      </w:r>
      <w:r w:rsidRPr="00726B36">
        <w:rPr>
          <w:rFonts w:ascii="Palatino Linotype" w:hAnsi="Palatino Linotype"/>
          <w:lang w:eastAsia="es-MX"/>
        </w:rPr>
        <w:t>.</w:t>
      </w:r>
    </w:p>
    <w:p w14:paraId="3D264A6F" w14:textId="77777777" w:rsidR="00D71070" w:rsidRPr="00726B36" w:rsidRDefault="00D71070" w:rsidP="00D71070">
      <w:pPr>
        <w:pStyle w:val="Prrafodelista"/>
        <w:spacing w:before="240" w:after="240" w:line="360" w:lineRule="auto"/>
        <w:ind w:left="0" w:right="49"/>
        <w:jc w:val="both"/>
        <w:rPr>
          <w:rFonts w:ascii="Palatino Linotype" w:eastAsia="Calibri" w:hAnsi="Palatino Linotype" w:cs="Arial"/>
          <w:u w:val="single"/>
          <w:lang w:val="es-ES"/>
        </w:rPr>
      </w:pPr>
    </w:p>
    <w:p w14:paraId="01026AC1" w14:textId="77777777" w:rsidR="00D71070" w:rsidRPr="00726B36" w:rsidRDefault="00D71070" w:rsidP="00D71070">
      <w:pPr>
        <w:pStyle w:val="Prrafodelista"/>
        <w:numPr>
          <w:ilvl w:val="0"/>
          <w:numId w:val="1"/>
        </w:numPr>
        <w:spacing w:before="240" w:after="240" w:line="360" w:lineRule="auto"/>
        <w:ind w:left="0" w:firstLine="0"/>
        <w:jc w:val="both"/>
        <w:rPr>
          <w:rFonts w:ascii="Palatino Linotype" w:hAnsi="Palatino Linotype"/>
        </w:rPr>
      </w:pPr>
      <w:r w:rsidRPr="00726B36">
        <w:rPr>
          <w:rFonts w:ascii="Palatino Linotype" w:hAnsi="Palatino Linotype"/>
        </w:rPr>
        <w:t xml:space="preserve">De esta forma, es de precisar que se obvia el análisis de la competencia por parte del </w:t>
      </w:r>
      <w:r w:rsidRPr="00726B36">
        <w:rPr>
          <w:rFonts w:ascii="Palatino Linotype" w:hAnsi="Palatino Linotype"/>
          <w:b/>
        </w:rPr>
        <w:t>SUJETO OBLIGADO</w:t>
      </w:r>
      <w:r w:rsidRPr="00726B36">
        <w:rPr>
          <w:rFonts w:ascii="Palatino Linotype" w:hAnsi="Palatino Linotype"/>
        </w:rPr>
        <w:t>, para generar, administrar o poseer la información solicitada, dado que éste ha asumido la misma, en razón de que en su respuesta señala que no está obligado a procesar la información.</w:t>
      </w:r>
    </w:p>
    <w:p w14:paraId="54C62D34" w14:textId="77777777" w:rsidR="00D71070" w:rsidRPr="00726B36" w:rsidRDefault="00D71070" w:rsidP="00D71070">
      <w:pPr>
        <w:pStyle w:val="Prrafodelista"/>
        <w:spacing w:before="240" w:after="240" w:line="360" w:lineRule="auto"/>
        <w:ind w:left="0"/>
        <w:jc w:val="both"/>
        <w:rPr>
          <w:rFonts w:ascii="Palatino Linotype" w:hAnsi="Palatino Linotype"/>
        </w:rPr>
      </w:pPr>
    </w:p>
    <w:p w14:paraId="51C0FB7B" w14:textId="77777777" w:rsidR="00D71070" w:rsidRPr="00726B36" w:rsidRDefault="00D71070" w:rsidP="00D71070">
      <w:pPr>
        <w:pStyle w:val="Prrafodelista"/>
        <w:numPr>
          <w:ilvl w:val="0"/>
          <w:numId w:val="1"/>
        </w:numPr>
        <w:spacing w:before="240" w:after="240" w:line="360" w:lineRule="auto"/>
        <w:ind w:left="0" w:firstLine="0"/>
        <w:jc w:val="both"/>
        <w:rPr>
          <w:rFonts w:ascii="Palatino Linotype" w:hAnsi="Palatino Linotype"/>
        </w:rPr>
      </w:pPr>
      <w:r w:rsidRPr="00726B36">
        <w:rPr>
          <w:rFonts w:ascii="Palatino Linotype" w:hAnsi="Palatino Linotype"/>
        </w:rPr>
        <w:lastRenderedPageBreak/>
        <w:t xml:space="preserve">En efecto, el hecho de que </w:t>
      </w:r>
      <w:r w:rsidRPr="00726B36">
        <w:rPr>
          <w:rFonts w:ascii="Palatino Linotype" w:hAnsi="Palatino Linotype"/>
          <w:b/>
        </w:rPr>
        <w:t>EL SUJETO OBLIGADO</w:t>
      </w:r>
      <w:r w:rsidRPr="00726B36">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37C8FF2" w14:textId="77777777" w:rsidR="00D71070" w:rsidRPr="00726B36" w:rsidRDefault="00D71070" w:rsidP="00D71070">
      <w:pPr>
        <w:pStyle w:val="Prrafodelista"/>
        <w:spacing w:before="240" w:after="240" w:line="360" w:lineRule="auto"/>
        <w:ind w:left="0"/>
        <w:jc w:val="both"/>
        <w:rPr>
          <w:rFonts w:ascii="Palatino Linotype" w:hAnsi="Palatino Linotype"/>
        </w:rPr>
      </w:pPr>
    </w:p>
    <w:p w14:paraId="0CAB3732" w14:textId="77777777" w:rsidR="00D71070" w:rsidRPr="00726B36" w:rsidRDefault="00D71070" w:rsidP="00D71070">
      <w:pPr>
        <w:pStyle w:val="Prrafodelista"/>
        <w:numPr>
          <w:ilvl w:val="0"/>
          <w:numId w:val="1"/>
        </w:numPr>
        <w:spacing w:before="240" w:after="240" w:line="360" w:lineRule="auto"/>
        <w:ind w:left="0" w:firstLine="0"/>
        <w:jc w:val="both"/>
        <w:rPr>
          <w:rFonts w:ascii="Palatino Linotype" w:hAnsi="Palatino Linotype"/>
        </w:rPr>
      </w:pPr>
      <w:r w:rsidRPr="00726B36">
        <w:rPr>
          <w:rFonts w:ascii="Palatino Linotype" w:hAnsi="Palatino Linotype"/>
        </w:rPr>
        <w:t xml:space="preserve">De hecho, el estudio de la naturaleza jurídica de la información pública solicitada, tiene por objeto determinar si ésta la genera, posee o administra el </w:t>
      </w:r>
      <w:r w:rsidRPr="00726B36">
        <w:rPr>
          <w:rFonts w:ascii="Palatino Linotype" w:hAnsi="Palatino Linotype"/>
          <w:b/>
        </w:rPr>
        <w:t>SUJETO OBLIGADO</w:t>
      </w:r>
      <w:r w:rsidRPr="00726B36">
        <w:rPr>
          <w:rFonts w:ascii="Palatino Linotype" w:hAnsi="Palatino Linotype"/>
        </w:rPr>
        <w:t>; sin embargo, en aquellos casos en que éste la asume; en virtud de que da respuesta que si obra en su poder un inventario, pero esta no ha sido auditada; por consiguiente, a nada práctico nos conduciría su estudio, ya que se insiste, dicha información, fue asumida por el mismo; por lo que, la genera, posee y administra, en ejercicio de sus funciones de derecho público, motivo por el cual, se actualiza el supuesto jurídico, previsto en el artículo 12 de la Ley de la materia, anteriormente referido.</w:t>
      </w:r>
    </w:p>
    <w:p w14:paraId="01E05F7E" w14:textId="77777777" w:rsidR="00263BA4" w:rsidRPr="00726B36" w:rsidRDefault="00263BA4" w:rsidP="00263BA4">
      <w:pPr>
        <w:rPr>
          <w:rFonts w:ascii="Palatino Linotype" w:hAnsi="Palatino Linotype" w:cs="Arial"/>
          <w:color w:val="000000" w:themeColor="text1"/>
        </w:rPr>
      </w:pPr>
    </w:p>
    <w:p w14:paraId="1634C1E2" w14:textId="77777777" w:rsidR="00FA0C25" w:rsidRPr="00726B36" w:rsidRDefault="00FA0C25" w:rsidP="00FA0C25">
      <w:pPr>
        <w:pStyle w:val="Ttulo2"/>
        <w:rPr>
          <w:b w:val="0"/>
          <w:color w:val="000000"/>
          <w:szCs w:val="24"/>
        </w:rPr>
      </w:pPr>
      <w:bookmarkStart w:id="85" w:name="_Toc516157311"/>
      <w:bookmarkStart w:id="86" w:name="_Toc34221745"/>
      <w:r w:rsidRPr="00726B36">
        <w:rPr>
          <w:szCs w:val="24"/>
        </w:rPr>
        <w:t>I.II. De la importancia de requerir a las áreas competentes.</w:t>
      </w:r>
      <w:bookmarkEnd w:id="85"/>
      <w:bookmarkEnd w:id="86"/>
    </w:p>
    <w:p w14:paraId="2CF71189" w14:textId="77777777" w:rsidR="0089297F" w:rsidRPr="00726B36" w:rsidRDefault="0089297F" w:rsidP="00FA0C25">
      <w:pPr>
        <w:pStyle w:val="Prrafodelista"/>
        <w:spacing w:before="240" w:after="240" w:line="360" w:lineRule="auto"/>
        <w:ind w:left="0" w:right="49"/>
        <w:jc w:val="both"/>
        <w:rPr>
          <w:rFonts w:ascii="Palatino Linotype" w:eastAsia="Calibri" w:hAnsi="Palatino Linotype" w:cs="Arial"/>
          <w:u w:val="single"/>
          <w:lang w:val="es-ES"/>
        </w:rPr>
      </w:pPr>
    </w:p>
    <w:p w14:paraId="3F648EB5" w14:textId="1E5A0548" w:rsidR="00E54A5E" w:rsidRPr="00726B36" w:rsidRDefault="00E54A5E" w:rsidP="00E54A5E">
      <w:pPr>
        <w:pStyle w:val="Prrafodelista"/>
        <w:numPr>
          <w:ilvl w:val="0"/>
          <w:numId w:val="1"/>
        </w:numPr>
        <w:spacing w:line="360" w:lineRule="auto"/>
        <w:ind w:left="0" w:firstLine="0"/>
        <w:jc w:val="both"/>
        <w:rPr>
          <w:rFonts w:ascii="Palatino Linotype" w:hAnsi="Palatino Linotype"/>
        </w:rPr>
      </w:pPr>
      <w:r w:rsidRPr="00726B36">
        <w:rPr>
          <w:rFonts w:ascii="Palatino Linotype" w:hAnsi="Palatino Linotype"/>
        </w:rPr>
        <w:t>Además se observa que</w:t>
      </w:r>
      <w:r w:rsidRPr="00726B36">
        <w:rPr>
          <w:rFonts w:ascii="Palatino Linotype" w:hAnsi="Palatino Linotype" w:cs="Arial"/>
          <w:color w:val="000000"/>
        </w:rPr>
        <w:t xml:space="preserve"> no se registró en el Sistema de Acceso a la Información Mexiquense (SAIMEX) que</w:t>
      </w:r>
      <w:r w:rsidRPr="00726B36">
        <w:rPr>
          <w:rFonts w:ascii="Palatino Linotype" w:hAnsi="Palatino Linotype"/>
        </w:rPr>
        <w:t xml:space="preserve"> el Titular de la Unidad de Transparencia, haya realizado el requerimiento de la información a </w:t>
      </w:r>
      <w:r w:rsidRPr="00726B36">
        <w:rPr>
          <w:rFonts w:ascii="Palatino Linotype" w:hAnsi="Palatino Linotype"/>
          <w:u w:val="single"/>
        </w:rPr>
        <w:t>todas</w:t>
      </w:r>
      <w:r w:rsidRPr="00726B36">
        <w:rPr>
          <w:rFonts w:ascii="Palatino Linotype" w:hAnsi="Palatino Linotype"/>
        </w:rPr>
        <w:t xml:space="preserve"> las áreas que de acuerdo a sus facultades pudieran tener la información solicitada, como a continuación se ilustra:</w:t>
      </w:r>
    </w:p>
    <w:p w14:paraId="0FC38D93" w14:textId="74B547E0" w:rsidR="00E54A5E" w:rsidRPr="00726B36" w:rsidRDefault="00E54A5E" w:rsidP="00E54A5E">
      <w:pPr>
        <w:pStyle w:val="Prrafodelista"/>
        <w:spacing w:line="360" w:lineRule="auto"/>
        <w:ind w:left="567"/>
        <w:jc w:val="both"/>
        <w:rPr>
          <w:noProof/>
          <w:lang w:val="es-MX" w:eastAsia="es-MX"/>
        </w:rPr>
      </w:pPr>
    </w:p>
    <w:p w14:paraId="69934D11" w14:textId="1C326E34" w:rsidR="002F5D52" w:rsidRPr="00726B36" w:rsidRDefault="00665C1C" w:rsidP="00E54A5E">
      <w:pPr>
        <w:pStyle w:val="Prrafodelista"/>
        <w:spacing w:line="360" w:lineRule="auto"/>
        <w:ind w:left="567"/>
        <w:jc w:val="both"/>
        <w:rPr>
          <w:rFonts w:ascii="Palatino Linotype" w:hAnsi="Palatino Linotype"/>
        </w:rPr>
      </w:pPr>
      <w:r w:rsidRPr="00726B36">
        <w:rPr>
          <w:noProof/>
          <w:lang w:val="es-MX" w:eastAsia="es-MX"/>
        </w:rPr>
        <w:lastRenderedPageBreak/>
        <w:drawing>
          <wp:inline distT="0" distB="0" distL="0" distR="0" wp14:anchorId="55BA72A4" wp14:editId="3D629E00">
            <wp:extent cx="4724400" cy="2952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867" t="6371" r="30709" b="47512"/>
                    <a:stretch/>
                  </pic:blipFill>
                  <pic:spPr bwMode="auto">
                    <a:xfrm>
                      <a:off x="0" y="0"/>
                      <a:ext cx="4724400" cy="2952750"/>
                    </a:xfrm>
                    <a:prstGeom prst="rect">
                      <a:avLst/>
                    </a:prstGeom>
                    <a:ln>
                      <a:noFill/>
                    </a:ln>
                    <a:extLst>
                      <a:ext uri="{53640926-AAD7-44D8-BBD7-CCE9431645EC}">
                        <a14:shadowObscured xmlns:a14="http://schemas.microsoft.com/office/drawing/2010/main"/>
                      </a:ext>
                    </a:extLst>
                  </pic:spPr>
                </pic:pic>
              </a:graphicData>
            </a:graphic>
          </wp:inline>
        </w:drawing>
      </w:r>
    </w:p>
    <w:p w14:paraId="5C1AEF62" w14:textId="77777777" w:rsidR="00E54A5E" w:rsidRPr="00726B36" w:rsidRDefault="00E54A5E" w:rsidP="00E54A5E">
      <w:pPr>
        <w:spacing w:line="360" w:lineRule="auto"/>
        <w:jc w:val="both"/>
        <w:rPr>
          <w:rFonts w:ascii="Palatino Linotype" w:hAnsi="Palatino Linotype"/>
        </w:rPr>
      </w:pPr>
    </w:p>
    <w:p w14:paraId="105E582C" w14:textId="77777777" w:rsidR="00E54A5E" w:rsidRPr="00726B36" w:rsidRDefault="00E54A5E" w:rsidP="00E54A5E">
      <w:pPr>
        <w:pStyle w:val="Prrafodelista"/>
        <w:numPr>
          <w:ilvl w:val="0"/>
          <w:numId w:val="1"/>
        </w:numPr>
        <w:spacing w:line="360" w:lineRule="auto"/>
        <w:ind w:left="0" w:firstLine="0"/>
        <w:jc w:val="both"/>
        <w:rPr>
          <w:rFonts w:ascii="Palatino Linotype" w:hAnsi="Palatino Linotype"/>
        </w:rPr>
      </w:pPr>
      <w:r w:rsidRPr="00726B36">
        <w:rPr>
          <w:rFonts w:ascii="Palatino Linotype" w:hAnsi="Palatino Linotype" w:cs="Arial"/>
          <w:lang w:val="es-MX"/>
        </w:rPr>
        <w:t xml:space="preserve">No se omite mencionar que </w:t>
      </w:r>
      <w:r w:rsidRPr="00726B36">
        <w:rPr>
          <w:rFonts w:ascii="Palatino Linotype" w:hAnsi="Palatino Linotype" w:cs="Arial"/>
          <w:color w:val="000000"/>
        </w:rPr>
        <w:t xml:space="preserve">para tener certeza de que efectivamente se hizo el esfuerzo de buscar en los archivos de cada una de las áreas </w:t>
      </w:r>
      <w:r w:rsidRPr="00726B36">
        <w:rPr>
          <w:rFonts w:ascii="Palatino Linotype" w:hAnsi="Palatino Linotype" w:cs="Arial"/>
          <w:color w:val="000000"/>
          <w:u w:val="single"/>
        </w:rPr>
        <w:t>competentes</w:t>
      </w:r>
      <w:r w:rsidRPr="00726B36">
        <w:rPr>
          <w:rFonts w:ascii="Palatino Linotype" w:hAnsi="Palatino Linotype" w:cs="Arial"/>
          <w:color w:val="000000"/>
        </w:rPr>
        <w:t xml:space="preserve"> era necesario requerirse la información a cada una de ellas, sin embargo ello no se realizó y se hace constar que el </w:t>
      </w:r>
      <w:r w:rsidRPr="00726B36">
        <w:rPr>
          <w:rFonts w:ascii="Palatino Linotype" w:hAnsi="Palatino Linotype" w:cs="Arial"/>
          <w:b/>
          <w:color w:val="000000"/>
        </w:rPr>
        <w:t xml:space="preserve">SUJETO OBLIGADO </w:t>
      </w:r>
      <w:r w:rsidRPr="00726B36">
        <w:rPr>
          <w:rFonts w:ascii="Palatino Linotype" w:hAnsi="Palatino Linotype" w:cs="Arial"/>
          <w:color w:val="000000"/>
        </w:rPr>
        <w:t>al responder sin requerir a las demás áreas competentes, a todas luces hace nugatorio el Derecho de Acceso a la Información Pública.</w:t>
      </w:r>
    </w:p>
    <w:p w14:paraId="0E695419" w14:textId="77777777" w:rsidR="00E54A5E" w:rsidRPr="00726B36" w:rsidRDefault="00E54A5E" w:rsidP="00E54A5E">
      <w:pPr>
        <w:pStyle w:val="Prrafodelista"/>
        <w:spacing w:line="360" w:lineRule="auto"/>
        <w:ind w:left="0"/>
        <w:jc w:val="both"/>
        <w:rPr>
          <w:rFonts w:ascii="Palatino Linotype" w:hAnsi="Palatino Linotype"/>
        </w:rPr>
      </w:pPr>
    </w:p>
    <w:p w14:paraId="79CBFAD3" w14:textId="77777777" w:rsidR="00E54A5E" w:rsidRPr="00726B36" w:rsidRDefault="00E54A5E" w:rsidP="00E54A5E">
      <w:pPr>
        <w:pStyle w:val="Prrafodelista"/>
        <w:numPr>
          <w:ilvl w:val="0"/>
          <w:numId w:val="1"/>
        </w:numPr>
        <w:spacing w:line="360" w:lineRule="auto"/>
        <w:ind w:left="0" w:firstLine="0"/>
        <w:jc w:val="both"/>
        <w:rPr>
          <w:rFonts w:ascii="Palatino Linotype" w:hAnsi="Palatino Linotype"/>
        </w:rPr>
      </w:pPr>
      <w:r w:rsidRPr="00726B36">
        <w:rPr>
          <w:rFonts w:ascii="Palatino Linotype" w:hAnsi="Palatino Linotype" w:cs="Arial"/>
        </w:rPr>
        <w:t xml:space="preserve">Es decir el </w:t>
      </w:r>
      <w:r w:rsidRPr="00726B36">
        <w:rPr>
          <w:rFonts w:ascii="Palatino Linotype" w:hAnsi="Palatino Linotype" w:cs="Arial"/>
          <w:b/>
        </w:rPr>
        <w:t>SUJETO OBLIGADO</w:t>
      </w:r>
      <w:r w:rsidRPr="00726B36">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726B36">
        <w:rPr>
          <w:rFonts w:ascii="Palatino Linotype" w:hAnsi="Palatino Linotype"/>
          <w:b/>
          <w:color w:val="000000" w:themeColor="text1"/>
        </w:rPr>
        <w:t>Ley de Transparencia y Acceso a la Información Pública del Estado de México y Municipios que a la letra dispone:</w:t>
      </w:r>
    </w:p>
    <w:p w14:paraId="21627640" w14:textId="77777777" w:rsidR="00E54A5E" w:rsidRPr="00726B36" w:rsidRDefault="00E54A5E" w:rsidP="00E54A5E">
      <w:pPr>
        <w:pStyle w:val="Prrafodelista"/>
        <w:spacing w:before="240" w:after="240" w:line="360" w:lineRule="auto"/>
        <w:ind w:left="0" w:right="49"/>
        <w:jc w:val="both"/>
        <w:rPr>
          <w:rFonts w:ascii="Palatino Linotype" w:hAnsi="Palatino Linotype" w:cs="Arial"/>
          <w:szCs w:val="23"/>
        </w:rPr>
      </w:pPr>
    </w:p>
    <w:p w14:paraId="595F49FE" w14:textId="77777777" w:rsidR="00E54A5E" w:rsidRPr="00726B36" w:rsidRDefault="00E54A5E" w:rsidP="00E54A5E">
      <w:pPr>
        <w:pStyle w:val="Prrafodelista"/>
        <w:spacing w:before="240" w:after="240" w:line="360" w:lineRule="auto"/>
        <w:ind w:left="567" w:right="616"/>
        <w:jc w:val="both"/>
        <w:rPr>
          <w:rFonts w:ascii="Palatino Linotype" w:hAnsi="Palatino Linotype"/>
          <w:i/>
          <w:sz w:val="22"/>
          <w:szCs w:val="22"/>
        </w:rPr>
      </w:pPr>
      <w:r w:rsidRPr="00726B36">
        <w:rPr>
          <w:rFonts w:ascii="Palatino Linotype" w:hAnsi="Palatino Linotype"/>
          <w:b/>
          <w:i/>
          <w:sz w:val="22"/>
          <w:szCs w:val="22"/>
        </w:rPr>
        <w:t>Artículo 169.</w:t>
      </w:r>
      <w:r w:rsidRPr="00726B36">
        <w:rPr>
          <w:rFonts w:ascii="Palatino Linotype" w:hAnsi="Palatino Linotype"/>
          <w:i/>
          <w:sz w:val="22"/>
          <w:szCs w:val="22"/>
        </w:rPr>
        <w:t xml:space="preserve"> Cuando la información no se encuentre en los archivos del sujeto obligado, el Comité de Transparencia:</w:t>
      </w:r>
    </w:p>
    <w:p w14:paraId="37A67FD3" w14:textId="77777777" w:rsidR="00E54A5E" w:rsidRPr="00726B36" w:rsidRDefault="00E54A5E" w:rsidP="00E54A5E">
      <w:pPr>
        <w:pStyle w:val="Prrafodelista"/>
        <w:numPr>
          <w:ilvl w:val="0"/>
          <w:numId w:val="24"/>
        </w:numPr>
        <w:spacing w:before="240" w:after="240" w:line="360" w:lineRule="auto"/>
        <w:ind w:left="567" w:right="616" w:firstLine="0"/>
        <w:jc w:val="both"/>
        <w:rPr>
          <w:rFonts w:ascii="Palatino Linotype" w:hAnsi="Palatino Linotype"/>
          <w:b/>
          <w:i/>
          <w:sz w:val="22"/>
          <w:szCs w:val="22"/>
          <w:u w:val="single"/>
        </w:rPr>
      </w:pPr>
      <w:r w:rsidRPr="00726B36">
        <w:rPr>
          <w:rFonts w:ascii="Palatino Linotype" w:hAnsi="Palatino Linotype"/>
          <w:b/>
          <w:i/>
          <w:sz w:val="22"/>
          <w:szCs w:val="22"/>
          <w:u w:val="single"/>
        </w:rPr>
        <w:t xml:space="preserve"> Analizará el caso y tomará las medidas necesarias para localizar la información;</w:t>
      </w:r>
    </w:p>
    <w:p w14:paraId="0982805F" w14:textId="77777777" w:rsidR="00E54A5E" w:rsidRPr="00726B36" w:rsidRDefault="00E54A5E" w:rsidP="00E54A5E">
      <w:pPr>
        <w:pStyle w:val="Prrafodelista"/>
        <w:spacing w:before="240" w:after="240" w:line="360" w:lineRule="auto"/>
        <w:ind w:left="567" w:right="616"/>
        <w:jc w:val="both"/>
        <w:rPr>
          <w:rFonts w:ascii="Palatino Linotype" w:hAnsi="Palatino Linotype" w:cs="Arial"/>
          <w:i/>
          <w:sz w:val="22"/>
          <w:szCs w:val="22"/>
        </w:rPr>
      </w:pPr>
      <w:r w:rsidRPr="00726B36">
        <w:rPr>
          <w:rFonts w:ascii="Palatino Linotype" w:hAnsi="Palatino Linotype"/>
          <w:i/>
          <w:sz w:val="22"/>
          <w:szCs w:val="22"/>
        </w:rPr>
        <w:t>(…)</w:t>
      </w:r>
    </w:p>
    <w:p w14:paraId="6E837142" w14:textId="77777777" w:rsidR="00E54A5E" w:rsidRPr="00726B36" w:rsidRDefault="00E54A5E" w:rsidP="00E54A5E">
      <w:pPr>
        <w:pStyle w:val="Prrafodelista"/>
        <w:spacing w:before="240" w:after="240" w:line="360" w:lineRule="auto"/>
        <w:ind w:left="0" w:right="49"/>
        <w:jc w:val="both"/>
        <w:rPr>
          <w:rFonts w:ascii="Palatino Linotype" w:hAnsi="Palatino Linotype" w:cs="Arial"/>
          <w:szCs w:val="23"/>
        </w:rPr>
      </w:pPr>
    </w:p>
    <w:p w14:paraId="439CEC62" w14:textId="77777777" w:rsidR="00E54A5E" w:rsidRPr="00726B36" w:rsidRDefault="00E54A5E" w:rsidP="00E54A5E">
      <w:pPr>
        <w:pStyle w:val="Prrafodelista"/>
        <w:numPr>
          <w:ilvl w:val="0"/>
          <w:numId w:val="1"/>
        </w:numPr>
        <w:spacing w:before="240" w:after="240" w:line="360" w:lineRule="auto"/>
        <w:ind w:left="0" w:right="49" w:firstLine="0"/>
        <w:jc w:val="both"/>
        <w:rPr>
          <w:rFonts w:ascii="Palatino Linotype" w:hAnsi="Palatino Linotype" w:cs="Arial"/>
        </w:rPr>
      </w:pPr>
      <w:r w:rsidRPr="00726B36">
        <w:rPr>
          <w:rFonts w:ascii="Palatino Linotype" w:hAnsi="Palatino Linotype" w:cs="Arial"/>
        </w:rPr>
        <w:t xml:space="preserve">En otras palabras, </w:t>
      </w:r>
      <w:r w:rsidRPr="00726B36">
        <w:rPr>
          <w:rFonts w:ascii="Palatino Linotype" w:eastAsia="Times New Roman" w:hAnsi="Palatino Linotype" w:cs="Arial"/>
          <w:color w:val="000000" w:themeColor="text1"/>
        </w:rPr>
        <w:t xml:space="preserve">el </w:t>
      </w:r>
      <w:r w:rsidRPr="00726B36">
        <w:rPr>
          <w:rFonts w:ascii="Palatino Linotype" w:eastAsia="Times New Roman" w:hAnsi="Palatino Linotype" w:cs="Arial"/>
          <w:b/>
          <w:color w:val="000000" w:themeColor="text1"/>
        </w:rPr>
        <w:t xml:space="preserve">SUJETO OBLIGADO </w:t>
      </w:r>
      <w:r w:rsidRPr="00726B36">
        <w:rPr>
          <w:rFonts w:ascii="Palatino Linotype" w:eastAsia="Times New Roman" w:hAnsi="Palatino Linotype" w:cs="Arial"/>
          <w:color w:val="000000" w:themeColor="text1"/>
        </w:rPr>
        <w:t xml:space="preserve">está incumpliendo con la normatividad vigente toda vez que, </w:t>
      </w:r>
      <w:r w:rsidRPr="00726B36">
        <w:rPr>
          <w:rFonts w:ascii="Palatino Linotype" w:eastAsia="Calibri" w:hAnsi="Palatino Linotype" w:cs="Arial"/>
          <w:color w:val="000000" w:themeColor="text1"/>
          <w:lang w:val="es-ES"/>
        </w:rPr>
        <w:t xml:space="preserve">el artículo 53 de la </w:t>
      </w:r>
      <w:r w:rsidRPr="00726B36">
        <w:rPr>
          <w:rFonts w:ascii="Palatino Linotype" w:hAnsi="Palatino Linotype"/>
          <w:b/>
          <w:color w:val="000000" w:themeColor="text1"/>
        </w:rPr>
        <w:t xml:space="preserve">Ley de Transparencia y Acceso a la Información Pública del Estado de México y Municipios </w:t>
      </w:r>
      <w:r w:rsidRPr="00726B36">
        <w:rPr>
          <w:rFonts w:ascii="Palatino Linotype" w:hAnsi="Palatino Linotype"/>
          <w:color w:val="000000" w:themeColor="text1"/>
        </w:rPr>
        <w:t xml:space="preserve">señala esencialmente que las Unidades de Transparencia deberán garantizar el Derecho de Acceso a la Información mediante un procedimiento interno </w:t>
      </w:r>
      <w:r w:rsidRPr="00726B36">
        <w:rPr>
          <w:rFonts w:ascii="Palatino Linotype" w:hAnsi="Palatino Linotype"/>
        </w:rPr>
        <w:t>que asegure la mayor eficiencia en la gestión de las solicitudes de acceso a la información</w:t>
      </w:r>
      <w:r w:rsidRPr="00726B36">
        <w:rPr>
          <w:rFonts w:ascii="Palatino Linotype" w:hAnsi="Palatino Linotype"/>
          <w:color w:val="000000" w:themeColor="text1"/>
        </w:rPr>
        <w:t xml:space="preserve"> como lo es </w:t>
      </w:r>
      <w:r w:rsidRPr="00726B36">
        <w:rPr>
          <w:rFonts w:ascii="Palatino Linotype" w:hAnsi="Palatino Linotype"/>
        </w:rPr>
        <w:t xml:space="preserve">recibir, </w:t>
      </w:r>
      <w:r w:rsidRPr="00726B36">
        <w:rPr>
          <w:rFonts w:ascii="Palatino Linotype" w:hAnsi="Palatino Linotype"/>
          <w:b/>
          <w:u w:val="single"/>
        </w:rPr>
        <w:t xml:space="preserve">tramitar </w:t>
      </w:r>
      <w:r w:rsidRPr="00726B36">
        <w:rPr>
          <w:rFonts w:ascii="Palatino Linotype" w:hAnsi="Palatino Linotype"/>
        </w:rPr>
        <w:t>y dar respuesta a las solicitudes de acceso a la información</w:t>
      </w:r>
      <w:r w:rsidRPr="00726B36">
        <w:rPr>
          <w:rFonts w:ascii="Palatino Linotype" w:hAnsi="Palatino Linotype"/>
          <w:color w:val="000000" w:themeColor="text1"/>
        </w:rPr>
        <w:t>.</w:t>
      </w:r>
    </w:p>
    <w:p w14:paraId="76254BBB" w14:textId="77777777" w:rsidR="00E54A5E" w:rsidRPr="00726B36" w:rsidRDefault="00E54A5E" w:rsidP="00E54A5E">
      <w:pPr>
        <w:pStyle w:val="Prrafodelista"/>
        <w:spacing w:before="240" w:after="240" w:line="360" w:lineRule="auto"/>
        <w:ind w:left="0" w:right="49"/>
        <w:jc w:val="both"/>
        <w:rPr>
          <w:rFonts w:ascii="Palatino Linotype" w:hAnsi="Palatino Linotype" w:cs="Arial"/>
        </w:rPr>
      </w:pPr>
    </w:p>
    <w:p w14:paraId="0FD746DD" w14:textId="77777777" w:rsidR="00E54A5E" w:rsidRPr="00726B36" w:rsidRDefault="00E54A5E" w:rsidP="00E54A5E">
      <w:pPr>
        <w:pStyle w:val="Prrafodelista"/>
        <w:numPr>
          <w:ilvl w:val="0"/>
          <w:numId w:val="1"/>
        </w:numPr>
        <w:spacing w:before="240" w:after="240" w:line="360" w:lineRule="auto"/>
        <w:ind w:left="0" w:right="49" w:firstLine="0"/>
        <w:jc w:val="both"/>
        <w:rPr>
          <w:rFonts w:ascii="Palatino Linotype" w:hAnsi="Palatino Linotype" w:cs="Arial"/>
        </w:rPr>
      </w:pPr>
      <w:r w:rsidRPr="00726B36">
        <w:rPr>
          <w:rFonts w:ascii="Palatino Linotype" w:hAnsi="Palatino Linotype" w:cs="Arial"/>
        </w:rPr>
        <w:t xml:space="preserve">Robustece lo anteriormente expuesto el artículo 162 de la </w:t>
      </w:r>
      <w:r w:rsidRPr="00726B36">
        <w:rPr>
          <w:rFonts w:ascii="Palatino Linotype" w:hAnsi="Palatino Linotype"/>
          <w:b/>
          <w:color w:val="000000" w:themeColor="text1"/>
        </w:rPr>
        <w:t xml:space="preserve">Ley de Transparencia y Acceso a la Información Pública del Estado de México y Municipios, </w:t>
      </w:r>
      <w:r w:rsidRPr="00726B36">
        <w:rPr>
          <w:rFonts w:ascii="Palatino Linotype" w:hAnsi="Palatino Linotype"/>
          <w:color w:val="000000" w:themeColor="text1"/>
        </w:rPr>
        <w:t>que a la letra dispone:</w:t>
      </w:r>
    </w:p>
    <w:p w14:paraId="50C63E90" w14:textId="77777777" w:rsidR="00E54A5E" w:rsidRPr="00726B36" w:rsidRDefault="00E54A5E" w:rsidP="00E54A5E">
      <w:pPr>
        <w:pStyle w:val="Prrafodelista"/>
        <w:spacing w:before="240" w:after="240" w:line="360" w:lineRule="auto"/>
        <w:ind w:left="0" w:right="49"/>
        <w:jc w:val="both"/>
        <w:rPr>
          <w:rFonts w:ascii="Palatino Linotype" w:hAnsi="Palatino Linotype" w:cs="Arial"/>
        </w:rPr>
      </w:pPr>
    </w:p>
    <w:p w14:paraId="605AEF94" w14:textId="77777777" w:rsidR="00E54A5E" w:rsidRPr="00726B36" w:rsidRDefault="00E54A5E" w:rsidP="00E54A5E">
      <w:pPr>
        <w:pStyle w:val="Prrafodelista"/>
        <w:spacing w:before="240" w:after="240" w:line="360" w:lineRule="auto"/>
        <w:ind w:left="567" w:right="616"/>
        <w:jc w:val="both"/>
        <w:rPr>
          <w:rFonts w:ascii="Palatino Linotype" w:hAnsi="Palatino Linotype"/>
          <w:i/>
          <w:sz w:val="22"/>
          <w:szCs w:val="22"/>
        </w:rPr>
      </w:pPr>
      <w:r w:rsidRPr="00726B36">
        <w:rPr>
          <w:rFonts w:ascii="Palatino Linotype" w:hAnsi="Palatino Linotype"/>
          <w:b/>
          <w:i/>
          <w:sz w:val="22"/>
          <w:szCs w:val="22"/>
        </w:rPr>
        <w:t>Artículo 162.</w:t>
      </w:r>
      <w:r w:rsidRPr="00726B36">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BA5F5BB" w14:textId="77777777" w:rsidR="00E54A5E" w:rsidRPr="00726B36" w:rsidRDefault="00E54A5E" w:rsidP="00E54A5E">
      <w:pPr>
        <w:pStyle w:val="Prrafodelista"/>
        <w:spacing w:before="240" w:after="240" w:line="360" w:lineRule="auto"/>
        <w:ind w:left="0" w:right="49"/>
        <w:jc w:val="both"/>
        <w:rPr>
          <w:rFonts w:ascii="Palatino Linotype" w:hAnsi="Palatino Linotype" w:cs="Arial"/>
        </w:rPr>
      </w:pPr>
    </w:p>
    <w:p w14:paraId="48D0CF2A" w14:textId="7CA5D04B" w:rsidR="00E54A5E" w:rsidRPr="00726B36" w:rsidRDefault="00E54A5E" w:rsidP="00E54A5E">
      <w:pPr>
        <w:pStyle w:val="Prrafodelista"/>
        <w:numPr>
          <w:ilvl w:val="0"/>
          <w:numId w:val="1"/>
        </w:numPr>
        <w:spacing w:before="240" w:after="240" w:line="360" w:lineRule="auto"/>
        <w:ind w:left="0" w:right="49" w:firstLine="0"/>
        <w:jc w:val="both"/>
        <w:rPr>
          <w:rFonts w:ascii="Palatino Linotype" w:hAnsi="Palatino Linotype" w:cs="Arial"/>
        </w:rPr>
      </w:pPr>
      <w:r w:rsidRPr="00726B36">
        <w:rPr>
          <w:rFonts w:ascii="Palatino Linotype" w:hAnsi="Palatino Linotype" w:cs="Arial"/>
        </w:rPr>
        <w:lastRenderedPageBreak/>
        <w:t xml:space="preserve">Por lo que el </w:t>
      </w:r>
      <w:r w:rsidRPr="00726B36">
        <w:rPr>
          <w:rFonts w:ascii="Palatino Linotype" w:hAnsi="Palatino Linotype" w:cs="Arial"/>
          <w:b/>
        </w:rPr>
        <w:t xml:space="preserve">SUJETO OBLIGADO, </w:t>
      </w:r>
      <w:r w:rsidRPr="00726B36">
        <w:rPr>
          <w:rFonts w:ascii="Palatino Linotype" w:hAnsi="Palatino Linotype" w:cs="Arial"/>
        </w:rPr>
        <w:t xml:space="preserve">a través de su Unidad de Transparencia, debió requerir a todas y cada una de las áreas competentes así como a los </w:t>
      </w:r>
      <w:r w:rsidRPr="00726B36">
        <w:rPr>
          <w:rFonts w:ascii="Palatino Linotype" w:hAnsi="Palatino Linotype" w:cs="Arial"/>
          <w:b/>
          <w:u w:val="single"/>
        </w:rPr>
        <w:t>servidores públicos habilitados</w:t>
      </w:r>
      <w:r w:rsidRPr="00726B36">
        <w:rPr>
          <w:rFonts w:ascii="Palatino Linotype" w:hAnsi="Palatino Linotype" w:cs="Arial"/>
        </w:rPr>
        <w:t xml:space="preserve"> en donde pudiera obrar la información solicitada.</w:t>
      </w:r>
    </w:p>
    <w:p w14:paraId="0DA85BFF" w14:textId="77777777" w:rsidR="00E54A5E" w:rsidRPr="00726B36" w:rsidRDefault="00E54A5E" w:rsidP="00E54A5E">
      <w:pPr>
        <w:pStyle w:val="Prrafodelista"/>
        <w:spacing w:before="240" w:after="240" w:line="360" w:lineRule="auto"/>
        <w:ind w:left="0" w:right="49"/>
        <w:jc w:val="both"/>
        <w:rPr>
          <w:rFonts w:ascii="Palatino Linotype" w:hAnsi="Palatino Linotype" w:cs="Arial"/>
        </w:rPr>
      </w:pPr>
    </w:p>
    <w:p w14:paraId="0EDE0208" w14:textId="77777777" w:rsidR="00E54A5E" w:rsidRPr="00726B36" w:rsidRDefault="00E54A5E" w:rsidP="00E54A5E">
      <w:pPr>
        <w:pStyle w:val="Prrafodelista"/>
        <w:numPr>
          <w:ilvl w:val="0"/>
          <w:numId w:val="1"/>
        </w:numPr>
        <w:spacing w:before="240" w:after="240" w:line="360" w:lineRule="auto"/>
        <w:ind w:left="0" w:right="49" w:firstLine="0"/>
        <w:jc w:val="both"/>
        <w:rPr>
          <w:rFonts w:ascii="Palatino Linotype" w:hAnsi="Palatino Linotype" w:cs="Arial"/>
        </w:rPr>
      </w:pPr>
      <w:r w:rsidRPr="00726B36">
        <w:rPr>
          <w:rFonts w:ascii="Palatino Linotype" w:hAnsi="Palatino Linotype" w:cs="Arial"/>
        </w:rPr>
        <w:t>Entendiéndose como Servidor Público Habilitado a</w:t>
      </w:r>
      <w:r w:rsidRPr="00726B36">
        <w:t xml:space="preserve"> la “</w:t>
      </w:r>
      <w:r w:rsidRPr="00726B36">
        <w:rPr>
          <w:rFonts w:ascii="Palatino Linotype" w:hAnsi="Palatino Linotype"/>
          <w:i/>
        </w:rPr>
        <w:t xml:space="preserve">Persona encargada dentro de las diversas unidades administrativas o áreas del sujeto obligado, de </w:t>
      </w:r>
      <w:r w:rsidRPr="00726B36">
        <w:rPr>
          <w:rFonts w:ascii="Palatino Linotype" w:hAnsi="Palatino Linotype"/>
          <w:b/>
          <w:i/>
          <w:u w:val="single"/>
        </w:rPr>
        <w:t xml:space="preserve">apoyar, gestionar y entregar la información </w:t>
      </w:r>
      <w:r w:rsidRPr="00726B36">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726B36">
        <w:t xml:space="preserve">” </w:t>
      </w:r>
      <w:r w:rsidRPr="00726B36">
        <w:rPr>
          <w:rFonts w:ascii="Palatino Linotype" w:hAnsi="Palatino Linotype"/>
        </w:rPr>
        <w:t>de conformidad con  el artículo 3 fracción XXXIX de la</w:t>
      </w:r>
      <w:r w:rsidRPr="00726B36">
        <w:rPr>
          <w:rFonts w:ascii="Palatino Linotype" w:hAnsi="Palatino Linotype"/>
          <w:i/>
        </w:rPr>
        <w:t xml:space="preserve"> </w:t>
      </w:r>
      <w:r w:rsidRPr="00726B36">
        <w:rPr>
          <w:rFonts w:ascii="Palatino Linotype" w:hAnsi="Palatino Linotype"/>
          <w:b/>
          <w:color w:val="000000" w:themeColor="text1"/>
        </w:rPr>
        <w:t>Ley de Transparencia y Acceso a la Información Pública del Estado de México y Municipios.</w:t>
      </w:r>
    </w:p>
    <w:p w14:paraId="7600AFD0" w14:textId="77777777" w:rsidR="00E54A5E" w:rsidRPr="00726B36" w:rsidRDefault="00E54A5E" w:rsidP="00E54A5E">
      <w:pPr>
        <w:pStyle w:val="Prrafodelista"/>
        <w:spacing w:before="240" w:after="240" w:line="360" w:lineRule="auto"/>
        <w:ind w:left="0" w:right="49"/>
        <w:jc w:val="both"/>
        <w:rPr>
          <w:rFonts w:ascii="Palatino Linotype" w:hAnsi="Palatino Linotype" w:cs="Arial"/>
        </w:rPr>
      </w:pPr>
    </w:p>
    <w:p w14:paraId="021FA488" w14:textId="18D7C1BD" w:rsidR="00E54A5E" w:rsidRPr="00726B36" w:rsidRDefault="00E54A5E" w:rsidP="00E54A5E">
      <w:pPr>
        <w:pStyle w:val="Prrafodelista"/>
        <w:numPr>
          <w:ilvl w:val="0"/>
          <w:numId w:val="1"/>
        </w:numPr>
        <w:tabs>
          <w:tab w:val="left" w:pos="567"/>
        </w:tabs>
        <w:spacing w:line="360" w:lineRule="auto"/>
        <w:ind w:left="0" w:firstLine="0"/>
        <w:jc w:val="both"/>
        <w:rPr>
          <w:rFonts w:ascii="Palatino Linotype" w:hAnsi="Palatino Linotype"/>
          <w:lang w:eastAsia="es-MX"/>
        </w:rPr>
      </w:pPr>
      <w:r w:rsidRPr="00726B36">
        <w:rPr>
          <w:rFonts w:ascii="Palatino Linotype" w:hAnsi="Palatino Linotype"/>
          <w:lang w:eastAsia="es-MX"/>
        </w:rPr>
        <w:t xml:space="preserve">Por ello al no requerirse a todas las áreas competentes y por consecuencia no hacer entrega del soporte documental lo que está haciendo el </w:t>
      </w:r>
      <w:r w:rsidRPr="00726B36">
        <w:rPr>
          <w:rFonts w:ascii="Palatino Linotype" w:hAnsi="Palatino Linotype"/>
          <w:b/>
          <w:lang w:eastAsia="es-MX"/>
        </w:rPr>
        <w:t>SUJETO OBLIGADO</w:t>
      </w:r>
      <w:r w:rsidRPr="00726B36">
        <w:rPr>
          <w:rFonts w:ascii="Palatino Linotype" w:hAnsi="Palatino Linotype"/>
          <w:lang w:eastAsia="es-MX"/>
        </w:rPr>
        <w:t xml:space="preserve"> es actuar de manera deficiente, por lo que se concluye que es obligación de todas las autoridades, promover, respetar y garantizar los derechos humanos, entre ellos el de acceso a la información pública, por lo que la falta de respuesta, </w:t>
      </w:r>
      <w:r w:rsidRPr="00726B36">
        <w:rPr>
          <w:rFonts w:ascii="Palatino Linotype" w:hAnsi="Palatino Linotype"/>
          <w:b/>
          <w:u w:val="single"/>
          <w:lang w:eastAsia="es-MX"/>
        </w:rPr>
        <w:t>las respuestas imprecisas</w:t>
      </w:r>
      <w:r w:rsidRPr="00726B36">
        <w:rPr>
          <w:rFonts w:ascii="Palatino Linotype" w:hAnsi="Palatino Linotype"/>
          <w:lang w:eastAsia="es-MX"/>
        </w:rPr>
        <w:t xml:space="preserve">, </w:t>
      </w:r>
      <w:r w:rsidRPr="00726B36">
        <w:rPr>
          <w:rFonts w:ascii="Palatino Linotype" w:hAnsi="Palatino Linotype"/>
          <w:b/>
          <w:u w:val="single"/>
          <w:lang w:eastAsia="es-MX"/>
        </w:rPr>
        <w:t>incompletas</w:t>
      </w:r>
      <w:r w:rsidRPr="00726B36">
        <w:rPr>
          <w:rFonts w:ascii="Palatino Linotype" w:hAnsi="Palatino Linotype"/>
          <w:lang w:eastAsia="es-MX"/>
        </w:rPr>
        <w:t xml:space="preserve">, o que no corresponden a lo solicitado </w:t>
      </w:r>
      <w:r w:rsidRPr="00726B36">
        <w:rPr>
          <w:rFonts w:ascii="Palatino Linotype" w:hAnsi="Palatino Linotype"/>
          <w:b/>
          <w:u w:val="single"/>
          <w:lang w:eastAsia="es-MX"/>
        </w:rPr>
        <w:t>generan una afectación inicial susceptible de ser reparada mediante el recurso de revisión</w:t>
      </w:r>
      <w:r w:rsidRPr="00726B36">
        <w:rPr>
          <w:rFonts w:ascii="Palatino Linotype" w:hAnsi="Palatino Linotype"/>
          <w:lang w:eastAsia="es-MX"/>
        </w:rPr>
        <w:t>.</w:t>
      </w:r>
    </w:p>
    <w:p w14:paraId="4282094C" w14:textId="77777777" w:rsidR="00E54A5E" w:rsidRPr="00726B36" w:rsidRDefault="00E54A5E" w:rsidP="00E54A5E">
      <w:pPr>
        <w:pStyle w:val="Prrafodelista"/>
        <w:tabs>
          <w:tab w:val="left" w:pos="567"/>
        </w:tabs>
        <w:spacing w:line="360" w:lineRule="auto"/>
        <w:ind w:left="0"/>
        <w:jc w:val="both"/>
        <w:rPr>
          <w:rFonts w:ascii="Palatino Linotype" w:hAnsi="Palatino Linotype"/>
          <w:lang w:eastAsia="es-MX"/>
        </w:rPr>
      </w:pPr>
    </w:p>
    <w:p w14:paraId="11AB774A" w14:textId="64D48A43" w:rsidR="00E54A5E" w:rsidRPr="00726B36" w:rsidRDefault="00E54A5E" w:rsidP="00E54A5E">
      <w:pPr>
        <w:pStyle w:val="Prrafodelista"/>
        <w:numPr>
          <w:ilvl w:val="0"/>
          <w:numId w:val="1"/>
        </w:numPr>
        <w:tabs>
          <w:tab w:val="left" w:pos="567"/>
        </w:tabs>
        <w:spacing w:line="360" w:lineRule="auto"/>
        <w:ind w:left="0" w:firstLine="0"/>
        <w:jc w:val="both"/>
        <w:rPr>
          <w:rFonts w:ascii="Palatino Linotype" w:hAnsi="Palatino Linotype"/>
          <w:lang w:eastAsia="es-MX"/>
        </w:rPr>
      </w:pPr>
      <w:r w:rsidRPr="00726B36">
        <w:rPr>
          <w:rFonts w:ascii="Palatino Linotype" w:hAnsi="Palatino Linotype"/>
          <w:lang w:eastAsia="es-MX"/>
        </w:rPr>
        <w:t xml:space="preserve">Por lo que el </w:t>
      </w:r>
      <w:r w:rsidRPr="00726B36">
        <w:rPr>
          <w:rFonts w:ascii="Palatino Linotype" w:hAnsi="Palatino Linotype"/>
          <w:b/>
          <w:lang w:eastAsia="es-MX"/>
        </w:rPr>
        <w:t>SUJETO OBLIGADO</w:t>
      </w:r>
      <w:r w:rsidRPr="00726B36">
        <w:rPr>
          <w:rFonts w:ascii="Palatino Linotype" w:hAnsi="Palatino Linotype"/>
          <w:lang w:eastAsia="es-MX"/>
        </w:rPr>
        <w:t xml:space="preserve"> para otorgar certeza jurídica a la ciudadanía de que hizo un esfuerzo de buscar en sus archivos debió requerir a todas las áreas para reforzar sus argumentos mediante pruebas documentales, máxime </w:t>
      </w:r>
      <w:r w:rsidRPr="00726B36">
        <w:rPr>
          <w:rFonts w:ascii="Palatino Linotype" w:hAnsi="Palatino Linotype"/>
          <w:lang w:eastAsia="es-MX"/>
        </w:rPr>
        <w:lastRenderedPageBreak/>
        <w:t>porque todos los Sujetos Obligados deben documentar todo acto que derive de sus funciones.</w:t>
      </w:r>
    </w:p>
    <w:p w14:paraId="68F6CCA0" w14:textId="77777777" w:rsidR="00FA0C25" w:rsidRPr="00726B36" w:rsidRDefault="00FA0C25" w:rsidP="00FA0C25">
      <w:pPr>
        <w:pStyle w:val="Prrafodelista"/>
        <w:ind w:left="0"/>
        <w:rPr>
          <w:rFonts w:ascii="Palatino Linotype" w:hAnsi="Palatino Linotype"/>
          <w:lang w:eastAsia="es-MX"/>
        </w:rPr>
      </w:pPr>
    </w:p>
    <w:p w14:paraId="35190B62" w14:textId="12C69B42" w:rsidR="00FA0C25" w:rsidRPr="00726B36" w:rsidRDefault="00FA0C25" w:rsidP="00775A63">
      <w:pPr>
        <w:pStyle w:val="Ttulo1"/>
        <w:numPr>
          <w:ilvl w:val="0"/>
          <w:numId w:val="24"/>
        </w:numPr>
      </w:pPr>
      <w:bookmarkStart w:id="87" w:name="_Toc504587595"/>
      <w:bookmarkStart w:id="88" w:name="_Toc516157312"/>
      <w:bookmarkStart w:id="89" w:name="_Toc34221746"/>
      <w:r w:rsidRPr="00726B36">
        <w:t>De las atribuciones del SUJETO OBLIGADO.</w:t>
      </w:r>
      <w:bookmarkEnd w:id="87"/>
      <w:bookmarkEnd w:id="88"/>
      <w:bookmarkEnd w:id="89"/>
    </w:p>
    <w:p w14:paraId="18C2F432" w14:textId="45FE2BD8" w:rsidR="0089297F" w:rsidRPr="00726B36" w:rsidRDefault="00EE5384" w:rsidP="00742039">
      <w:pPr>
        <w:pStyle w:val="Prrafodelista"/>
        <w:numPr>
          <w:ilvl w:val="0"/>
          <w:numId w:val="1"/>
        </w:numPr>
        <w:spacing w:before="240" w:after="240" w:line="360" w:lineRule="auto"/>
        <w:ind w:left="0" w:firstLine="0"/>
        <w:jc w:val="both"/>
        <w:rPr>
          <w:rFonts w:ascii="Palatino Linotype" w:hAnsi="Palatino Linotype"/>
        </w:rPr>
      </w:pPr>
      <w:r w:rsidRPr="00726B36">
        <w:rPr>
          <w:rFonts w:ascii="Palatino Linotype" w:hAnsi="Palatino Linotype"/>
        </w:rPr>
        <w:t xml:space="preserve">En cuanto a los informes de actividades solicitados, cabe citar a la </w:t>
      </w:r>
      <w:r w:rsidRPr="00726B36">
        <w:rPr>
          <w:rFonts w:ascii="Palatino Linotype" w:hAnsi="Palatino Linotype"/>
          <w:b/>
        </w:rPr>
        <w:t>Constitución Política del Estado libre y Soberano de México</w:t>
      </w:r>
      <w:r w:rsidRPr="00726B36">
        <w:rPr>
          <w:rFonts w:ascii="Palatino Linotype" w:hAnsi="Palatino Linotype"/>
        </w:rPr>
        <w:t xml:space="preserve"> que en su artículo 128 dispone entre otras atribuciones del Presidente Municipal rendir al ayuntamiento en sesión solemne de cabildo un informe por escrito y en medio electrónico del estado que guarda la administración pública municipal y de las labores realizadas:</w:t>
      </w:r>
    </w:p>
    <w:p w14:paraId="2B661F29" w14:textId="77777777" w:rsidR="00742039" w:rsidRPr="00726B36" w:rsidRDefault="00742039" w:rsidP="00742039">
      <w:pPr>
        <w:spacing w:line="360" w:lineRule="auto"/>
        <w:ind w:left="567" w:right="567"/>
        <w:jc w:val="both"/>
        <w:rPr>
          <w:rFonts w:ascii="Palatino Linotype" w:hAnsi="Palatino Linotype"/>
          <w:i/>
          <w:sz w:val="22"/>
          <w:szCs w:val="22"/>
        </w:rPr>
      </w:pPr>
      <w:r w:rsidRPr="00726B36">
        <w:rPr>
          <w:rFonts w:ascii="Palatino Linotype" w:hAnsi="Palatino Linotype"/>
          <w:i/>
          <w:sz w:val="22"/>
          <w:szCs w:val="22"/>
        </w:rPr>
        <w:t xml:space="preserve">Artículo 128.- Son atribuciones de los presidentes municipales: </w:t>
      </w:r>
    </w:p>
    <w:p w14:paraId="07C6317A" w14:textId="77777777" w:rsidR="00742039" w:rsidRPr="00726B36" w:rsidRDefault="00742039" w:rsidP="00742039">
      <w:pPr>
        <w:spacing w:line="360" w:lineRule="auto"/>
        <w:ind w:left="567" w:right="567"/>
        <w:jc w:val="both"/>
        <w:rPr>
          <w:rFonts w:ascii="Palatino Linotype" w:hAnsi="Palatino Linotype"/>
          <w:i/>
          <w:sz w:val="22"/>
          <w:szCs w:val="22"/>
        </w:rPr>
      </w:pPr>
      <w:r w:rsidRPr="00726B36">
        <w:rPr>
          <w:rFonts w:ascii="Palatino Linotype" w:hAnsi="Palatino Linotype"/>
          <w:i/>
          <w:sz w:val="22"/>
          <w:szCs w:val="22"/>
        </w:rPr>
        <w:t>…</w:t>
      </w:r>
    </w:p>
    <w:p w14:paraId="5964D708" w14:textId="77777777" w:rsidR="00742039" w:rsidRPr="00726B36" w:rsidRDefault="00742039" w:rsidP="00742039">
      <w:pPr>
        <w:spacing w:line="360" w:lineRule="auto"/>
        <w:ind w:left="567" w:right="567"/>
        <w:jc w:val="both"/>
        <w:rPr>
          <w:rFonts w:ascii="Palatino Linotype" w:hAnsi="Palatino Linotype"/>
          <w:i/>
          <w:sz w:val="22"/>
          <w:szCs w:val="22"/>
        </w:rPr>
      </w:pPr>
      <w:r w:rsidRPr="00726B36">
        <w:rPr>
          <w:rFonts w:ascii="Palatino Linotype" w:hAnsi="Palatino Linotype"/>
          <w:i/>
          <w:sz w:val="22"/>
          <w:szCs w:val="22"/>
        </w:rPr>
        <w:t>VI. Rendir al ayuntamiento en sesión solemne de cabildo, dentro de los primeros cinco días hábiles del mes de diciembre de cada año, un informe por escrito y en medio electrónico del estado que guarda la administración pública municipal y de las labores realizadas durante el ejercicio;</w:t>
      </w:r>
      <w:bookmarkStart w:id="90" w:name="_GoBack"/>
      <w:bookmarkEnd w:id="90"/>
    </w:p>
    <w:p w14:paraId="0C9A3336" w14:textId="77777777" w:rsidR="00742039" w:rsidRPr="00726B36" w:rsidRDefault="00742039" w:rsidP="00742039">
      <w:pPr>
        <w:spacing w:line="360" w:lineRule="auto"/>
        <w:ind w:left="567" w:right="567"/>
        <w:jc w:val="both"/>
        <w:rPr>
          <w:rFonts w:ascii="Palatino Linotype" w:hAnsi="Palatino Linotype"/>
          <w:i/>
          <w:sz w:val="22"/>
          <w:szCs w:val="22"/>
        </w:rPr>
      </w:pPr>
    </w:p>
    <w:p w14:paraId="45BD1350" w14:textId="5794F413" w:rsidR="00EE5384" w:rsidRPr="00726B36" w:rsidRDefault="00EE5384" w:rsidP="00EE5384">
      <w:pPr>
        <w:pStyle w:val="Prrafodelista"/>
        <w:numPr>
          <w:ilvl w:val="0"/>
          <w:numId w:val="1"/>
        </w:numPr>
        <w:spacing w:before="240" w:after="240" w:line="360" w:lineRule="auto"/>
        <w:ind w:left="0" w:firstLine="0"/>
        <w:jc w:val="both"/>
        <w:rPr>
          <w:rFonts w:ascii="Palatino Linotype" w:hAnsi="Palatino Linotype"/>
        </w:rPr>
      </w:pPr>
      <w:r w:rsidRPr="00726B36">
        <w:rPr>
          <w:rFonts w:ascii="Palatino Linotype" w:hAnsi="Palatino Linotype"/>
        </w:rPr>
        <w:t>Así mismo de conformidad con la Ley Orgánica Municipal del Estado de México establece las mismas atribuciones del Presidente Municipal entre las cuales se encuentra entregar al Ayuntamiento dentro de los primeros cinco días hábiles del mes de diciembre de cada año un informe del estado que guarda la administración pública municipal y de las labores realizadas durante el ejercicio:</w:t>
      </w:r>
    </w:p>
    <w:p w14:paraId="42E4E67B" w14:textId="77777777" w:rsidR="00EE5384" w:rsidRPr="00726B36" w:rsidRDefault="00EE5384" w:rsidP="00742039">
      <w:pPr>
        <w:spacing w:line="360" w:lineRule="auto"/>
        <w:ind w:left="567" w:right="567"/>
        <w:jc w:val="both"/>
        <w:rPr>
          <w:rFonts w:ascii="Palatino Linotype" w:hAnsi="Palatino Linotype"/>
          <w:i/>
          <w:sz w:val="22"/>
          <w:szCs w:val="22"/>
        </w:rPr>
      </w:pPr>
    </w:p>
    <w:p w14:paraId="3BB26442" w14:textId="77777777" w:rsidR="00EE5384" w:rsidRPr="00726B36" w:rsidRDefault="00EE5384" w:rsidP="00742039">
      <w:pPr>
        <w:spacing w:line="360" w:lineRule="auto"/>
        <w:ind w:left="567" w:right="567"/>
        <w:jc w:val="both"/>
        <w:rPr>
          <w:rFonts w:ascii="Palatino Linotype" w:hAnsi="Palatino Linotype"/>
          <w:i/>
          <w:sz w:val="22"/>
          <w:szCs w:val="22"/>
        </w:rPr>
      </w:pPr>
    </w:p>
    <w:p w14:paraId="12AB6846" w14:textId="77777777" w:rsidR="00742039" w:rsidRPr="00726B36" w:rsidRDefault="00742039" w:rsidP="00742039">
      <w:pPr>
        <w:spacing w:line="360" w:lineRule="auto"/>
        <w:ind w:left="567" w:right="567"/>
        <w:jc w:val="both"/>
        <w:rPr>
          <w:rFonts w:ascii="Palatino Linotype" w:hAnsi="Palatino Linotype"/>
          <w:i/>
          <w:sz w:val="22"/>
          <w:szCs w:val="22"/>
        </w:rPr>
      </w:pPr>
      <w:r w:rsidRPr="00726B36">
        <w:rPr>
          <w:rFonts w:ascii="Palatino Linotype" w:hAnsi="Palatino Linotype"/>
          <w:i/>
          <w:sz w:val="22"/>
          <w:szCs w:val="22"/>
        </w:rPr>
        <w:lastRenderedPageBreak/>
        <w:t>Ley Orgánica Municipal del Estado de México</w:t>
      </w:r>
    </w:p>
    <w:p w14:paraId="54CC0E1C" w14:textId="77777777" w:rsidR="00742039" w:rsidRPr="00726B36" w:rsidRDefault="00742039" w:rsidP="00742039">
      <w:pPr>
        <w:spacing w:line="360" w:lineRule="auto"/>
        <w:ind w:left="567" w:right="567"/>
        <w:jc w:val="both"/>
        <w:rPr>
          <w:rFonts w:ascii="Palatino Linotype" w:hAnsi="Palatino Linotype"/>
          <w:i/>
          <w:sz w:val="22"/>
          <w:szCs w:val="22"/>
        </w:rPr>
      </w:pPr>
      <w:r w:rsidRPr="00726B36">
        <w:rPr>
          <w:rFonts w:ascii="Palatino Linotype" w:hAnsi="Palatino Linotype"/>
          <w:i/>
          <w:sz w:val="22"/>
          <w:szCs w:val="22"/>
        </w:rPr>
        <w:t>Artículo 48.- El presidente municipal tiene las siguientes atribuciones:</w:t>
      </w:r>
    </w:p>
    <w:p w14:paraId="3346295B" w14:textId="77777777" w:rsidR="00742039" w:rsidRPr="00726B36" w:rsidRDefault="00742039" w:rsidP="00742039">
      <w:pPr>
        <w:spacing w:line="360" w:lineRule="auto"/>
        <w:ind w:left="567" w:right="567"/>
        <w:jc w:val="both"/>
        <w:rPr>
          <w:rFonts w:ascii="Palatino Linotype" w:hAnsi="Palatino Linotype"/>
          <w:i/>
          <w:sz w:val="22"/>
          <w:szCs w:val="22"/>
        </w:rPr>
      </w:pPr>
      <w:r w:rsidRPr="00726B36">
        <w:rPr>
          <w:rFonts w:ascii="Palatino Linotype" w:hAnsi="Palatino Linotype"/>
          <w:i/>
          <w:sz w:val="22"/>
          <w:szCs w:val="22"/>
        </w:rPr>
        <w:t>XV.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w:t>
      </w:r>
    </w:p>
    <w:p w14:paraId="25AD5217" w14:textId="77777777" w:rsidR="00742039" w:rsidRPr="00726B36" w:rsidRDefault="00742039" w:rsidP="00742039">
      <w:pPr>
        <w:spacing w:line="360" w:lineRule="auto"/>
        <w:ind w:left="567" w:right="567"/>
        <w:jc w:val="both"/>
        <w:rPr>
          <w:rFonts w:ascii="Palatino Linotype" w:hAnsi="Palatino Linotype"/>
          <w:i/>
          <w:sz w:val="22"/>
          <w:szCs w:val="22"/>
        </w:rPr>
      </w:pPr>
    </w:p>
    <w:p w14:paraId="2A9D8241" w14:textId="7BE31BDE" w:rsidR="00DD26CB" w:rsidRPr="00726B36" w:rsidRDefault="00DD26CB" w:rsidP="00B03E98">
      <w:pPr>
        <w:pStyle w:val="Prrafodelista"/>
        <w:numPr>
          <w:ilvl w:val="0"/>
          <w:numId w:val="1"/>
        </w:numPr>
        <w:spacing w:line="360" w:lineRule="auto"/>
        <w:ind w:left="0" w:firstLine="0"/>
        <w:jc w:val="both"/>
        <w:rPr>
          <w:rFonts w:ascii="Palatino Linotype" w:eastAsia="Calibri" w:hAnsi="Palatino Linotype" w:cs="Tahoma"/>
          <w:bCs/>
          <w:lang w:eastAsia="en-US"/>
        </w:rPr>
      </w:pPr>
      <w:r w:rsidRPr="00726B36">
        <w:rPr>
          <w:rFonts w:ascii="Palatino Linotype" w:eastAsia="Calibri" w:hAnsi="Palatino Linotype" w:cs="Tahoma"/>
          <w:bCs/>
          <w:lang w:eastAsia="en-US"/>
        </w:rPr>
        <w:t xml:space="preserve">Como apoyo a lo anterior cabe citar </w:t>
      </w:r>
      <w:r w:rsidR="00EC46A6" w:rsidRPr="00726B36">
        <w:rPr>
          <w:rFonts w:ascii="Palatino Linotype" w:eastAsia="Calibri" w:hAnsi="Palatino Linotype" w:cs="Tahoma"/>
          <w:bCs/>
          <w:lang w:eastAsia="en-US"/>
        </w:rPr>
        <w:t xml:space="preserve">la </w:t>
      </w:r>
      <w:r w:rsidRPr="00726B36">
        <w:rPr>
          <w:rFonts w:ascii="Palatino Linotype" w:eastAsia="Calibri" w:hAnsi="Palatino Linotype" w:cs="Tahoma"/>
          <w:b/>
          <w:bCs/>
          <w:lang w:eastAsia="en-US"/>
        </w:rPr>
        <w:t>GUÍA TÉCNICA 3 ADMINISTRACIÓN PÚBLICA MUNICIPAL</w:t>
      </w:r>
      <w:r w:rsidR="00BD252E" w:rsidRPr="00726B36">
        <w:rPr>
          <w:rStyle w:val="Refdenotaalpie"/>
          <w:rFonts w:ascii="Palatino Linotype" w:eastAsia="Calibri" w:hAnsi="Palatino Linotype" w:cs="Tahoma"/>
          <w:b/>
          <w:bCs/>
          <w:lang w:eastAsia="en-US"/>
        </w:rPr>
        <w:footnoteReference w:id="2"/>
      </w:r>
      <w:r w:rsidR="00BD252E" w:rsidRPr="00726B36">
        <w:rPr>
          <w:rFonts w:ascii="Palatino Linotype" w:eastAsia="Calibri" w:hAnsi="Palatino Linotype" w:cs="Tahoma"/>
          <w:bCs/>
          <w:lang w:eastAsia="en-US"/>
        </w:rPr>
        <w:t xml:space="preserve"> elaborada por el Órgano Administrativo Desconcentrado de la Secretaría de Gobernación , Instituto Nacional para el Federalismo y el Desarrollo Municipal (INAFED):</w:t>
      </w:r>
    </w:p>
    <w:p w14:paraId="760C09EE" w14:textId="77777777" w:rsidR="00DD26CB" w:rsidRPr="00726B36" w:rsidRDefault="00DD26CB" w:rsidP="00DD26CB">
      <w:pPr>
        <w:pStyle w:val="Prrafodelista"/>
        <w:spacing w:line="360" w:lineRule="auto"/>
        <w:ind w:left="0"/>
        <w:jc w:val="both"/>
        <w:rPr>
          <w:rFonts w:ascii="Palatino Linotype" w:eastAsia="Calibri" w:hAnsi="Palatino Linotype" w:cs="Tahoma"/>
          <w:bCs/>
          <w:lang w:eastAsia="en-US"/>
        </w:rPr>
      </w:pPr>
    </w:p>
    <w:p w14:paraId="4C5174EE" w14:textId="77777777" w:rsidR="00BD252E" w:rsidRPr="00726B36" w:rsidRDefault="00BD252E" w:rsidP="00EC46A6">
      <w:pPr>
        <w:pStyle w:val="Prrafodelista"/>
        <w:spacing w:line="360" w:lineRule="auto"/>
        <w:ind w:left="567" w:right="567"/>
        <w:jc w:val="both"/>
        <w:rPr>
          <w:rFonts w:ascii="Palatino Linotype" w:hAnsi="Palatino Linotype"/>
          <w:b/>
          <w:i/>
          <w:sz w:val="22"/>
          <w:szCs w:val="22"/>
        </w:rPr>
      </w:pPr>
      <w:r w:rsidRPr="00726B36">
        <w:rPr>
          <w:rFonts w:ascii="Palatino Linotype" w:hAnsi="Palatino Linotype"/>
          <w:b/>
          <w:i/>
          <w:sz w:val="22"/>
          <w:szCs w:val="22"/>
        </w:rPr>
        <w:t xml:space="preserve">4. FUNCIONES DE LOS MIEMBROS DEL AYUNTAMIENTO </w:t>
      </w:r>
    </w:p>
    <w:p w14:paraId="4BC2AE4E" w14:textId="77777777" w:rsidR="00BD252E" w:rsidRPr="00726B36" w:rsidRDefault="00BD252E" w:rsidP="00EC46A6">
      <w:pPr>
        <w:pStyle w:val="Prrafodelista"/>
        <w:spacing w:line="360" w:lineRule="auto"/>
        <w:ind w:left="567" w:right="567"/>
        <w:jc w:val="both"/>
        <w:rPr>
          <w:rFonts w:ascii="Palatino Linotype" w:hAnsi="Palatino Linotype"/>
          <w:b/>
          <w:i/>
          <w:sz w:val="22"/>
          <w:szCs w:val="22"/>
        </w:rPr>
      </w:pPr>
      <w:r w:rsidRPr="00726B36">
        <w:rPr>
          <w:rFonts w:ascii="Palatino Linotype" w:hAnsi="Palatino Linotype"/>
          <w:b/>
          <w:i/>
          <w:sz w:val="22"/>
          <w:szCs w:val="22"/>
        </w:rPr>
        <w:t xml:space="preserve">4.1 El Presidente Municipal </w:t>
      </w:r>
    </w:p>
    <w:p w14:paraId="52B10337" w14:textId="06A5CA5E" w:rsidR="00BD252E" w:rsidRPr="00726B36" w:rsidRDefault="00BD252E" w:rsidP="00EC46A6">
      <w:pPr>
        <w:pStyle w:val="Prrafodelista"/>
        <w:spacing w:line="360" w:lineRule="auto"/>
        <w:ind w:left="567" w:right="567"/>
        <w:jc w:val="both"/>
        <w:rPr>
          <w:rFonts w:ascii="Palatino Linotype" w:hAnsi="Palatino Linotype"/>
          <w:i/>
          <w:sz w:val="22"/>
          <w:szCs w:val="22"/>
        </w:rPr>
      </w:pPr>
      <w:r w:rsidRPr="00726B36">
        <w:rPr>
          <w:rFonts w:ascii="Palatino Linotype" w:hAnsi="Palatino Linotype"/>
          <w:i/>
          <w:sz w:val="22"/>
          <w:szCs w:val="22"/>
        </w:rPr>
        <w:t>Es el encargado de llevar a la práctica las decisiones tomadas por el ayuntamiento y el responsable del buen funcionamiento de la administración pública municipal. Sus principales funciones son:</w:t>
      </w:r>
    </w:p>
    <w:p w14:paraId="47A627CB" w14:textId="372EC00E" w:rsidR="00BD252E" w:rsidRPr="00726B36" w:rsidRDefault="00BD252E" w:rsidP="00EC46A6">
      <w:pPr>
        <w:pStyle w:val="Prrafodelista"/>
        <w:spacing w:line="360" w:lineRule="auto"/>
        <w:ind w:left="567" w:right="567"/>
        <w:jc w:val="both"/>
        <w:rPr>
          <w:rFonts w:ascii="Palatino Linotype" w:hAnsi="Palatino Linotype"/>
          <w:i/>
          <w:sz w:val="22"/>
          <w:szCs w:val="22"/>
        </w:rPr>
      </w:pPr>
      <w:r w:rsidRPr="00726B36">
        <w:rPr>
          <w:rFonts w:ascii="Palatino Linotype" w:hAnsi="Palatino Linotype"/>
          <w:i/>
          <w:sz w:val="22"/>
          <w:szCs w:val="22"/>
        </w:rPr>
        <w:t>…</w:t>
      </w:r>
    </w:p>
    <w:p w14:paraId="087F0B08" w14:textId="2650CD6D" w:rsidR="00DD26CB" w:rsidRPr="00726B36" w:rsidRDefault="00DD26CB" w:rsidP="00EC46A6">
      <w:pPr>
        <w:pStyle w:val="Prrafodelista"/>
        <w:spacing w:line="360" w:lineRule="auto"/>
        <w:ind w:left="567" w:right="567"/>
        <w:jc w:val="both"/>
        <w:rPr>
          <w:rFonts w:ascii="Palatino Linotype" w:hAnsi="Palatino Linotype"/>
          <w:b/>
          <w:i/>
          <w:sz w:val="22"/>
          <w:szCs w:val="22"/>
          <w:u w:val="single"/>
        </w:rPr>
      </w:pPr>
      <w:r w:rsidRPr="00726B36">
        <w:rPr>
          <w:rFonts w:ascii="Palatino Linotype" w:hAnsi="Palatino Linotype"/>
          <w:b/>
          <w:i/>
          <w:sz w:val="22"/>
          <w:szCs w:val="22"/>
          <w:u w:val="single"/>
        </w:rPr>
        <w:t>Informar anualmente a la población de la situación que guarda la administración municipal, detallando las actividades realizadas por las dependencias municipales y el manejo y destino de los fondos públicos.</w:t>
      </w:r>
    </w:p>
    <w:p w14:paraId="04E59183" w14:textId="77777777" w:rsidR="00DD26CB" w:rsidRPr="00726B36" w:rsidRDefault="00DD26CB" w:rsidP="00DD26CB">
      <w:pPr>
        <w:pStyle w:val="Prrafodelista"/>
        <w:spacing w:line="360" w:lineRule="auto"/>
        <w:ind w:left="0"/>
        <w:jc w:val="both"/>
        <w:rPr>
          <w:rFonts w:ascii="Palatino Linotype" w:eastAsia="Calibri" w:hAnsi="Palatino Linotype" w:cs="Tahoma"/>
          <w:bCs/>
          <w:lang w:eastAsia="en-US"/>
        </w:rPr>
      </w:pPr>
    </w:p>
    <w:p w14:paraId="0D344597" w14:textId="4AA38D74" w:rsidR="00B03E98" w:rsidRPr="00726B36" w:rsidRDefault="00B36427" w:rsidP="00B03E98">
      <w:pPr>
        <w:pStyle w:val="Prrafodelista"/>
        <w:numPr>
          <w:ilvl w:val="0"/>
          <w:numId w:val="1"/>
        </w:numPr>
        <w:spacing w:line="360" w:lineRule="auto"/>
        <w:ind w:left="0" w:firstLine="0"/>
        <w:jc w:val="both"/>
        <w:rPr>
          <w:rFonts w:ascii="Palatino Linotype" w:eastAsia="Calibri" w:hAnsi="Palatino Linotype" w:cs="Tahoma"/>
          <w:bCs/>
          <w:lang w:eastAsia="en-US"/>
        </w:rPr>
      </w:pPr>
      <w:r w:rsidRPr="00726B36">
        <w:rPr>
          <w:rFonts w:ascii="Palatino Linotype" w:eastAsia="Calibri" w:hAnsi="Palatino Linotype" w:cs="Tahoma"/>
          <w:bCs/>
          <w:lang w:eastAsia="en-US"/>
        </w:rPr>
        <w:lastRenderedPageBreak/>
        <w:t>Además</w:t>
      </w:r>
      <w:r w:rsidR="00B03E98" w:rsidRPr="00726B36">
        <w:rPr>
          <w:rFonts w:ascii="Palatino Linotype" w:eastAsia="Calibri" w:hAnsi="Palatino Linotype" w:cs="Tahoma"/>
          <w:bCs/>
          <w:lang w:eastAsia="en-US"/>
        </w:rPr>
        <w:t xml:space="preserve">, al tratarse de informes que por disposición legal el Ayuntamiento debe generar, éstos son públicos, ya que se encuentra dentro de las obligaciones de transparencia común, de conformidad con la fracción XXXIII del artículo 92 de la </w:t>
      </w:r>
      <w:r w:rsidR="00B03E98" w:rsidRPr="00726B36">
        <w:rPr>
          <w:rFonts w:ascii="Palatino Linotype" w:eastAsia="Calibri" w:hAnsi="Palatino Linotype" w:cs="Tahoma"/>
          <w:b/>
          <w:bCs/>
          <w:lang w:eastAsia="en-US"/>
        </w:rPr>
        <w:t>Ley de Transparencia y Acceso a la Información Pública del Estado de México y Municipios</w:t>
      </w:r>
      <w:r w:rsidR="00B03E98" w:rsidRPr="00726B36">
        <w:rPr>
          <w:rFonts w:ascii="Palatino Linotype" w:eastAsia="Calibri" w:hAnsi="Palatino Linotype" w:cs="Tahoma"/>
          <w:bCs/>
          <w:lang w:eastAsia="en-US"/>
        </w:rPr>
        <w:t>, que establece lo siguiente:</w:t>
      </w:r>
    </w:p>
    <w:p w14:paraId="0A64F190" w14:textId="77777777" w:rsidR="00B03E98" w:rsidRPr="00726B36" w:rsidRDefault="00B03E98" w:rsidP="00742039">
      <w:pPr>
        <w:spacing w:line="360" w:lineRule="auto"/>
        <w:ind w:left="567" w:right="567"/>
        <w:jc w:val="both"/>
        <w:rPr>
          <w:rFonts w:ascii="Palatino Linotype" w:hAnsi="Palatino Linotype"/>
          <w:sz w:val="22"/>
          <w:szCs w:val="22"/>
        </w:rPr>
      </w:pPr>
    </w:p>
    <w:p w14:paraId="05330185" w14:textId="77777777" w:rsidR="00742039" w:rsidRPr="00726B36" w:rsidRDefault="00742039" w:rsidP="00742039">
      <w:pPr>
        <w:spacing w:line="360" w:lineRule="auto"/>
        <w:ind w:left="567" w:right="567"/>
        <w:jc w:val="both"/>
        <w:rPr>
          <w:rFonts w:ascii="Palatino Linotype" w:hAnsi="Palatino Linotype"/>
          <w:i/>
          <w:sz w:val="22"/>
          <w:szCs w:val="22"/>
        </w:rPr>
      </w:pPr>
      <w:r w:rsidRPr="00726B36">
        <w:rPr>
          <w:rFonts w:ascii="Palatino Linotype" w:hAnsi="Palatino Linotype"/>
          <w:i/>
          <w:sz w:val="22"/>
          <w:szCs w:val="22"/>
        </w:rPr>
        <w:t>Ley de Transparencia y Acceso a la Información Pública del Estado de México y Municipios</w:t>
      </w:r>
    </w:p>
    <w:p w14:paraId="253E5A3C" w14:textId="77777777" w:rsidR="00EE5384" w:rsidRPr="00726B36" w:rsidRDefault="00EE5384" w:rsidP="00742039">
      <w:pPr>
        <w:spacing w:line="360" w:lineRule="auto"/>
        <w:ind w:left="567" w:right="567"/>
        <w:jc w:val="both"/>
        <w:rPr>
          <w:rFonts w:ascii="Palatino Linotype" w:hAnsi="Palatino Linotype"/>
          <w:sz w:val="22"/>
          <w:szCs w:val="22"/>
        </w:rPr>
      </w:pPr>
    </w:p>
    <w:p w14:paraId="10CDF188" w14:textId="77777777" w:rsidR="00742039" w:rsidRPr="00726B36" w:rsidRDefault="00742039" w:rsidP="00742039">
      <w:pPr>
        <w:spacing w:line="360" w:lineRule="auto"/>
        <w:ind w:left="567" w:right="567"/>
        <w:jc w:val="both"/>
        <w:rPr>
          <w:rFonts w:ascii="Palatino Linotype" w:hAnsi="Palatino Linotype"/>
          <w:i/>
          <w:sz w:val="22"/>
          <w:szCs w:val="22"/>
        </w:rPr>
      </w:pPr>
      <w:r w:rsidRPr="00726B36">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180494" w14:textId="77777777" w:rsidR="00B03E98" w:rsidRPr="00726B36" w:rsidRDefault="00B03E98" w:rsidP="00742039">
      <w:pPr>
        <w:spacing w:line="360" w:lineRule="auto"/>
        <w:ind w:left="567" w:right="567"/>
        <w:jc w:val="both"/>
        <w:rPr>
          <w:rFonts w:ascii="Palatino Linotype" w:hAnsi="Palatino Linotype"/>
          <w:sz w:val="22"/>
          <w:szCs w:val="22"/>
        </w:rPr>
      </w:pPr>
    </w:p>
    <w:p w14:paraId="47B7BA4F" w14:textId="77777777" w:rsidR="00742039" w:rsidRPr="00726B36" w:rsidRDefault="00742039" w:rsidP="00742039">
      <w:pPr>
        <w:spacing w:line="360" w:lineRule="auto"/>
        <w:ind w:left="567" w:right="567"/>
        <w:jc w:val="both"/>
        <w:rPr>
          <w:rFonts w:ascii="Palatino Linotype" w:hAnsi="Palatino Linotype"/>
          <w:i/>
          <w:sz w:val="22"/>
          <w:szCs w:val="22"/>
        </w:rPr>
      </w:pPr>
      <w:r w:rsidRPr="00726B36">
        <w:rPr>
          <w:rFonts w:ascii="Palatino Linotype" w:hAnsi="Palatino Linotype"/>
          <w:b/>
          <w:i/>
          <w:sz w:val="22"/>
          <w:szCs w:val="22"/>
          <w:u w:val="single"/>
        </w:rPr>
        <w:t>XXXIII. Los informes que por disposición legal generen los sujetos obligados</w:t>
      </w:r>
      <w:r w:rsidRPr="00726B36">
        <w:rPr>
          <w:rFonts w:ascii="Palatino Linotype" w:hAnsi="Palatino Linotype"/>
          <w:i/>
          <w:sz w:val="22"/>
          <w:szCs w:val="22"/>
        </w:rPr>
        <w:t>;</w:t>
      </w:r>
    </w:p>
    <w:p w14:paraId="7AA16318" w14:textId="77777777" w:rsidR="00B36427" w:rsidRPr="00726B36" w:rsidRDefault="00B36427" w:rsidP="00742039">
      <w:pPr>
        <w:spacing w:line="360" w:lineRule="auto"/>
        <w:ind w:left="567" w:right="567"/>
        <w:jc w:val="both"/>
        <w:rPr>
          <w:rFonts w:ascii="Palatino Linotype" w:hAnsi="Palatino Linotype"/>
          <w:sz w:val="22"/>
          <w:szCs w:val="22"/>
        </w:rPr>
      </w:pPr>
    </w:p>
    <w:p w14:paraId="76075B82" w14:textId="1907EE8B" w:rsidR="00B36427" w:rsidRPr="00726B36" w:rsidRDefault="00B36427" w:rsidP="00775A63">
      <w:pPr>
        <w:pStyle w:val="Ttulo2"/>
        <w:numPr>
          <w:ilvl w:val="0"/>
          <w:numId w:val="24"/>
        </w:numPr>
      </w:pPr>
      <w:bookmarkStart w:id="91" w:name="_Toc34221747"/>
      <w:r w:rsidRPr="00726B36">
        <w:t>De los archivos municipales.</w:t>
      </w:r>
      <w:bookmarkEnd w:id="91"/>
    </w:p>
    <w:p w14:paraId="72E1B630" w14:textId="7A60D530" w:rsidR="00B36427" w:rsidRPr="00726B36" w:rsidRDefault="00B36427" w:rsidP="00665C1C">
      <w:pPr>
        <w:pStyle w:val="Prrafodelista"/>
        <w:numPr>
          <w:ilvl w:val="0"/>
          <w:numId w:val="1"/>
        </w:numPr>
        <w:spacing w:before="240" w:after="240" w:line="360" w:lineRule="auto"/>
        <w:ind w:left="0" w:firstLine="0"/>
        <w:jc w:val="both"/>
        <w:rPr>
          <w:rFonts w:ascii="Palatino Linotype" w:eastAsia="MS Mincho" w:hAnsi="Palatino Linotype" w:cs="Times New Roman"/>
        </w:rPr>
      </w:pPr>
      <w:r w:rsidRPr="00726B36">
        <w:rPr>
          <w:rFonts w:ascii="Palatino Linotype" w:eastAsia="MS Mincho" w:hAnsi="Palatino Linotype" w:cs="Times New Roman"/>
        </w:rPr>
        <w:t>No se soslaya que la solicitud de información se centra en obtener los informes de actividades generados durante la administración pública pasada, lo cual no es óbice para entregarlos atendiendo a lo siguiente:</w:t>
      </w:r>
    </w:p>
    <w:p w14:paraId="6E545765" w14:textId="77777777" w:rsidR="00B36427" w:rsidRPr="00726B36" w:rsidRDefault="00B36427" w:rsidP="00B36427">
      <w:pPr>
        <w:pStyle w:val="j"/>
        <w:numPr>
          <w:ilvl w:val="0"/>
          <w:numId w:val="1"/>
        </w:numPr>
        <w:shd w:val="clear" w:color="auto" w:fill="FFFFFF"/>
        <w:spacing w:line="360" w:lineRule="auto"/>
        <w:ind w:left="0" w:firstLine="0"/>
        <w:contextualSpacing/>
        <w:jc w:val="both"/>
        <w:textAlignment w:val="baseline"/>
        <w:rPr>
          <w:rFonts w:ascii="Palatino Linotype" w:hAnsi="Palatino Linotype"/>
          <w:color w:val="000000" w:themeColor="text1"/>
          <w:szCs w:val="20"/>
        </w:rPr>
      </w:pPr>
      <w:r w:rsidRPr="00726B36">
        <w:rPr>
          <w:rFonts w:ascii="Palatino Linotype" w:hAnsi="Palatino Linotype"/>
          <w:lang w:eastAsia="en-US"/>
        </w:rPr>
        <w:t xml:space="preserve">Ante ello resulta necesario </w:t>
      </w:r>
      <w:r w:rsidRPr="00726B36">
        <w:rPr>
          <w:rFonts w:ascii="Palatino Linotype" w:hAnsi="Palatino Linotype"/>
          <w:lang w:val="es-ES"/>
        </w:rPr>
        <w:t xml:space="preserve">señalar que en la Ley de Documentos Administrativos e Históricos del Estado de México se establecen los </w:t>
      </w:r>
      <w:r w:rsidRPr="00726B36">
        <w:rPr>
          <w:rFonts w:ascii="Palatino Linotype" w:hAnsi="Palatino Linotype"/>
          <w:b/>
          <w:lang w:val="es-ES"/>
        </w:rPr>
        <w:t xml:space="preserve">sistemas de control y apoyo técnico para la clasificación, catalogación, conservación, </w:t>
      </w:r>
      <w:r w:rsidRPr="00726B36">
        <w:rPr>
          <w:rFonts w:ascii="Palatino Linotype" w:hAnsi="Palatino Linotype"/>
          <w:b/>
          <w:lang w:val="es-ES"/>
        </w:rPr>
        <w:lastRenderedPageBreak/>
        <w:t>reproducción, resguardo y depuración de los documentos con valor histórico</w:t>
      </w:r>
      <w:r w:rsidRPr="00726B36">
        <w:rPr>
          <w:rFonts w:ascii="Palatino Linotype" w:hAnsi="Palatino Linotype"/>
          <w:lang w:val="es-ES"/>
        </w:rPr>
        <w:t xml:space="preserve">, tan es así que en el artículo 8 de la Ley en cito, establece que los documentos de contenido administrativo de importancia, serán conservados hasta por 20 años, y el mismo artículo señala </w:t>
      </w:r>
      <w:r w:rsidRPr="00726B36">
        <w:rPr>
          <w:rFonts w:ascii="Palatino Linotype" w:hAnsi="Palatino Linotype"/>
          <w:i/>
          <w:lang w:val="es-ES"/>
        </w:rPr>
        <w:t>que ningún documento podrá ser destruido, a menos que, por escrito, lo determine la instancia facultada para ese efecto, en términos de la presente ley.</w:t>
      </w:r>
    </w:p>
    <w:p w14:paraId="34A9B49B" w14:textId="77777777" w:rsidR="00B36427" w:rsidRPr="00726B36" w:rsidRDefault="00B36427" w:rsidP="00B36427">
      <w:pPr>
        <w:pStyle w:val="j"/>
        <w:shd w:val="clear" w:color="auto" w:fill="FFFFFF"/>
        <w:spacing w:line="360" w:lineRule="auto"/>
        <w:contextualSpacing/>
        <w:jc w:val="both"/>
        <w:textAlignment w:val="baseline"/>
        <w:rPr>
          <w:rFonts w:ascii="Palatino Linotype" w:hAnsi="Palatino Linotype"/>
          <w:color w:val="000000" w:themeColor="text1"/>
          <w:szCs w:val="20"/>
        </w:rPr>
      </w:pPr>
    </w:p>
    <w:p w14:paraId="6D825BF9" w14:textId="77777777" w:rsidR="00B36427" w:rsidRPr="00726B36" w:rsidRDefault="00B36427" w:rsidP="00B36427">
      <w:pPr>
        <w:pStyle w:val="j"/>
        <w:numPr>
          <w:ilvl w:val="0"/>
          <w:numId w:val="1"/>
        </w:numPr>
        <w:shd w:val="clear" w:color="auto" w:fill="FFFFFF"/>
        <w:spacing w:line="360" w:lineRule="auto"/>
        <w:ind w:left="0" w:firstLine="0"/>
        <w:contextualSpacing/>
        <w:jc w:val="both"/>
        <w:textAlignment w:val="baseline"/>
        <w:rPr>
          <w:rFonts w:ascii="Palatino Linotype" w:hAnsi="Palatino Linotype"/>
          <w:color w:val="000000" w:themeColor="text1"/>
          <w:szCs w:val="20"/>
        </w:rPr>
      </w:pPr>
      <w:r w:rsidRPr="00726B36">
        <w:rPr>
          <w:rFonts w:ascii="Palatino Linotype" w:hAnsi="Palatino Linotype"/>
        </w:rPr>
        <w:t xml:space="preserve">Siendo importante señalar que, conforme lo establecido por el artículo 6 de los </w:t>
      </w:r>
      <w:r w:rsidRPr="00726B36">
        <w:rPr>
          <w:rFonts w:ascii="Palatino Linotype" w:hAnsi="Palatino Linotype"/>
          <w:b/>
        </w:rPr>
        <w:t>Lineamientos por los que se establecen las Políticas y Criterios para realizar la Selección de los Documentos y Expedientes de Trámite Concluido existentes en los Archivos de las Unidades Administrativas de los Poderes del Estado y de los Municipios</w:t>
      </w:r>
      <w:r w:rsidRPr="00726B36">
        <w:rPr>
          <w:rStyle w:val="Refdenotaalpie"/>
          <w:rFonts w:ascii="Palatino Linotype" w:hAnsi="Palatino Linotype"/>
        </w:rPr>
        <w:footnoteReference w:id="3"/>
      </w:r>
      <w:r w:rsidRPr="00726B36">
        <w:rPr>
          <w:rFonts w:ascii="Palatino Linotype" w:hAnsi="Palatino Linotype"/>
        </w:rPr>
        <w:t>, las unidades administrativas implementarán las acciones necesarias para administrar y conservar los documentos de archivo, generados o recibidos en el ejercicio de sus funciones, a fin de asegurar su integridad y la disponibilidad de la información en ellos contenida.</w:t>
      </w:r>
    </w:p>
    <w:p w14:paraId="3D0F4C1B" w14:textId="77777777" w:rsidR="00B36427" w:rsidRPr="00726B36" w:rsidRDefault="00B36427" w:rsidP="00B36427">
      <w:pPr>
        <w:pStyle w:val="j"/>
        <w:shd w:val="clear" w:color="auto" w:fill="FFFFFF"/>
        <w:spacing w:line="360" w:lineRule="auto"/>
        <w:contextualSpacing/>
        <w:jc w:val="both"/>
        <w:textAlignment w:val="baseline"/>
        <w:rPr>
          <w:rFonts w:ascii="Palatino Linotype" w:hAnsi="Palatino Linotype"/>
          <w:color w:val="000000" w:themeColor="text1"/>
          <w:szCs w:val="20"/>
        </w:rPr>
      </w:pPr>
    </w:p>
    <w:p w14:paraId="0EE769F9" w14:textId="77777777" w:rsidR="00B36427" w:rsidRPr="00726B36" w:rsidRDefault="00B36427" w:rsidP="00B36427">
      <w:pPr>
        <w:pStyle w:val="j"/>
        <w:numPr>
          <w:ilvl w:val="0"/>
          <w:numId w:val="1"/>
        </w:numPr>
        <w:shd w:val="clear" w:color="auto" w:fill="FFFFFF"/>
        <w:spacing w:before="0" w:after="0" w:line="360" w:lineRule="auto"/>
        <w:ind w:left="0" w:firstLine="0"/>
        <w:jc w:val="both"/>
        <w:textAlignment w:val="baseline"/>
        <w:rPr>
          <w:rFonts w:ascii="Palatino Linotype" w:hAnsi="Palatino Linotype"/>
          <w:color w:val="000000" w:themeColor="text1"/>
          <w:szCs w:val="20"/>
        </w:rPr>
      </w:pPr>
      <w:r w:rsidRPr="00726B36">
        <w:rPr>
          <w:rFonts w:ascii="Palatino Linotype" w:hAnsi="Palatino Linotype" w:cs="Arial"/>
        </w:rPr>
        <w:t xml:space="preserve">En esa tesitura, la Ley de Transparencia y Acceso a la Información Pública del Estado de México y Municipios y los </w:t>
      </w:r>
      <w:r w:rsidRPr="00726B36">
        <w:rPr>
          <w:rFonts w:ascii="Palatino Linotype" w:hAnsi="Palatino Linotype" w:cs="Arial"/>
          <w:b/>
        </w:rPr>
        <w:t>Lineamientos para la Administración de Documentos en el Estado de México</w:t>
      </w:r>
      <w:r w:rsidRPr="00726B36">
        <w:rPr>
          <w:rStyle w:val="Refdenotaalpie"/>
          <w:rFonts w:ascii="Palatino Linotype" w:hAnsi="Palatino Linotype" w:cs="Arial"/>
        </w:rPr>
        <w:footnoteReference w:id="4"/>
      </w:r>
      <w:r w:rsidRPr="00726B36">
        <w:rPr>
          <w:rFonts w:ascii="Palatino Linotype" w:hAnsi="Palatino Linotype" w:cs="Arial"/>
        </w:rPr>
        <w:t xml:space="preserve">, en sus artículo 3, fracción XI, y 4, fracciones </w:t>
      </w:r>
      <w:r w:rsidRPr="00726B36">
        <w:rPr>
          <w:rFonts w:ascii="Palatino Linotype" w:hAnsi="Palatino Linotype" w:cs="Arial"/>
        </w:rPr>
        <w:lastRenderedPageBreak/>
        <w:t>XXXII, XXXIII, XXXVI, XXXVII y LXXIV, respectivamente, establecen de manera literal lo siguiente:</w:t>
      </w:r>
    </w:p>
    <w:p w14:paraId="5ED937D8" w14:textId="77777777" w:rsidR="00B36427" w:rsidRPr="00726B36" w:rsidRDefault="00B36427" w:rsidP="00B36427">
      <w:pPr>
        <w:spacing w:before="240" w:after="240" w:line="360" w:lineRule="auto"/>
        <w:ind w:left="567" w:right="567"/>
        <w:jc w:val="both"/>
        <w:rPr>
          <w:rFonts w:ascii="Palatino Linotype" w:hAnsi="Palatino Linotype" w:cs="Arial"/>
          <w:b/>
          <w:i/>
          <w:sz w:val="22"/>
          <w:szCs w:val="20"/>
        </w:rPr>
      </w:pPr>
      <w:r w:rsidRPr="00726B36">
        <w:rPr>
          <w:rFonts w:ascii="Palatino Linotype" w:hAnsi="Palatino Linotype" w:cs="Arial"/>
          <w:b/>
          <w:i/>
          <w:sz w:val="22"/>
          <w:szCs w:val="20"/>
        </w:rPr>
        <w:t>Ley de Transparencia y Acceso a la Información Pública del Estado de México y Municipios</w:t>
      </w:r>
    </w:p>
    <w:p w14:paraId="4E4030C2" w14:textId="77777777" w:rsidR="00B36427" w:rsidRPr="00726B36" w:rsidRDefault="00B36427" w:rsidP="00B36427">
      <w:pPr>
        <w:spacing w:before="240" w:after="240" w:line="360" w:lineRule="auto"/>
        <w:ind w:left="567" w:right="567"/>
        <w:jc w:val="both"/>
        <w:rPr>
          <w:rFonts w:ascii="Palatino Linotype" w:hAnsi="Palatino Linotype" w:cs="Arial"/>
          <w:i/>
          <w:sz w:val="22"/>
          <w:szCs w:val="20"/>
        </w:rPr>
      </w:pPr>
      <w:r w:rsidRPr="00726B36">
        <w:rPr>
          <w:rFonts w:ascii="Palatino Linotype" w:hAnsi="Palatino Linotype" w:cs="Arial"/>
          <w:b/>
          <w:i/>
          <w:sz w:val="22"/>
          <w:szCs w:val="20"/>
        </w:rPr>
        <w:t>Artículo 3.</w:t>
      </w:r>
      <w:r w:rsidRPr="00726B36">
        <w:rPr>
          <w:rFonts w:ascii="Palatino Linotype" w:hAnsi="Palatino Linotype" w:cs="Arial"/>
          <w:i/>
          <w:sz w:val="22"/>
          <w:szCs w:val="20"/>
        </w:rPr>
        <w:t xml:space="preserve"> Para los efectos de la presente Ley se entenderá por:</w:t>
      </w:r>
    </w:p>
    <w:p w14:paraId="0F9B73C5" w14:textId="77777777" w:rsidR="00B36427" w:rsidRPr="00726B36" w:rsidRDefault="00B36427" w:rsidP="00B36427">
      <w:pPr>
        <w:spacing w:before="240" w:after="240" w:line="360" w:lineRule="auto"/>
        <w:ind w:left="567" w:right="567"/>
        <w:jc w:val="both"/>
        <w:rPr>
          <w:rFonts w:ascii="Palatino Linotype" w:hAnsi="Palatino Linotype" w:cs="Arial"/>
          <w:i/>
          <w:sz w:val="22"/>
          <w:szCs w:val="20"/>
        </w:rPr>
      </w:pPr>
      <w:r w:rsidRPr="00726B36">
        <w:rPr>
          <w:rFonts w:ascii="Palatino Linotype" w:hAnsi="Palatino Linotype" w:cs="Arial"/>
          <w:i/>
          <w:sz w:val="22"/>
          <w:szCs w:val="20"/>
        </w:rPr>
        <w:t>…</w:t>
      </w:r>
    </w:p>
    <w:p w14:paraId="59B5189E" w14:textId="77777777" w:rsidR="00B36427" w:rsidRPr="00726B36" w:rsidRDefault="00B36427" w:rsidP="00B36427">
      <w:pPr>
        <w:spacing w:before="240" w:after="240" w:line="360" w:lineRule="auto"/>
        <w:ind w:left="567" w:right="567"/>
        <w:jc w:val="both"/>
        <w:rPr>
          <w:rFonts w:ascii="Palatino Linotype" w:hAnsi="Palatino Linotype" w:cs="Arial"/>
          <w:i/>
          <w:sz w:val="22"/>
          <w:szCs w:val="22"/>
        </w:rPr>
      </w:pPr>
      <w:r w:rsidRPr="00726B36">
        <w:rPr>
          <w:rFonts w:ascii="Palatino Linotype" w:hAnsi="Palatino Linotype" w:cs="Arial"/>
          <w:b/>
          <w:i/>
          <w:sz w:val="22"/>
          <w:szCs w:val="20"/>
        </w:rPr>
        <w:t>XI.</w:t>
      </w:r>
      <w:r w:rsidRPr="00726B36">
        <w:rPr>
          <w:rFonts w:ascii="Palatino Linotype" w:hAnsi="Palatino Linotype" w:cs="Arial"/>
          <w:i/>
          <w:sz w:val="22"/>
          <w:szCs w:val="20"/>
        </w:rPr>
        <w:t xml:space="preserve"> </w:t>
      </w:r>
      <w:r w:rsidRPr="00726B36">
        <w:rPr>
          <w:rFonts w:ascii="Palatino Linotype" w:hAnsi="Palatino Linotype" w:cs="Arial"/>
          <w:b/>
          <w:i/>
          <w:sz w:val="22"/>
          <w:szCs w:val="20"/>
        </w:rPr>
        <w:t>Documento:</w:t>
      </w:r>
      <w:r w:rsidRPr="00726B36">
        <w:rPr>
          <w:rFonts w:ascii="Palatino Linotype" w:hAnsi="Palatino Linotype" w:cs="Arial"/>
          <w:i/>
          <w:sz w:val="22"/>
          <w:szCs w:val="20"/>
        </w:rPr>
        <w:t xml:space="preserve"> Los expedientes, reportes, estudios, actas, resoluciones, oficios, correspondencia, acuerdos, directivas, directrices, circulares, contratos, convenios, instructivos, notas, memorandos, estadísticas o bien, cualquier otro registro que </w:t>
      </w:r>
      <w:r w:rsidRPr="00726B36">
        <w:rPr>
          <w:rFonts w:ascii="Palatino Linotype" w:hAnsi="Palatino Linotype" w:cs="Arial"/>
          <w:i/>
          <w:sz w:val="22"/>
          <w:szCs w:val="22"/>
        </w:rPr>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37E4D41" w14:textId="77777777" w:rsidR="00B36427" w:rsidRPr="00726B36" w:rsidRDefault="00B36427" w:rsidP="00B36427">
      <w:pPr>
        <w:spacing w:before="240" w:after="240" w:line="276" w:lineRule="auto"/>
        <w:ind w:left="567" w:right="567"/>
        <w:jc w:val="both"/>
        <w:rPr>
          <w:rFonts w:ascii="Palatino Linotype" w:hAnsi="Palatino Linotype" w:cs="Arial"/>
          <w:i/>
          <w:sz w:val="22"/>
          <w:szCs w:val="22"/>
        </w:rPr>
      </w:pPr>
      <w:r w:rsidRPr="00726B36">
        <w:rPr>
          <w:rFonts w:ascii="Palatino Linotype" w:hAnsi="Palatino Linotype" w:cs="Arial"/>
          <w:b/>
          <w:i/>
          <w:sz w:val="22"/>
          <w:szCs w:val="20"/>
        </w:rPr>
        <w:t>…</w:t>
      </w:r>
    </w:p>
    <w:p w14:paraId="6F6660A5" w14:textId="77777777" w:rsidR="00B36427" w:rsidRPr="00726B36" w:rsidRDefault="00B36427" w:rsidP="00B36427">
      <w:pPr>
        <w:spacing w:before="240" w:after="240" w:line="360" w:lineRule="auto"/>
        <w:ind w:left="567" w:right="567"/>
        <w:jc w:val="both"/>
        <w:rPr>
          <w:rFonts w:ascii="Palatino Linotype" w:hAnsi="Palatino Linotype" w:cs="Arial"/>
          <w:i/>
          <w:sz w:val="22"/>
          <w:szCs w:val="22"/>
        </w:rPr>
      </w:pPr>
      <w:r w:rsidRPr="00726B36">
        <w:rPr>
          <w:rFonts w:ascii="Palatino Linotype" w:hAnsi="Palatino Linotype" w:cs="Arial"/>
          <w:i/>
          <w:sz w:val="22"/>
          <w:szCs w:val="22"/>
        </w:rPr>
        <w:t>Artículo 4. Para los efectos de interpretación y aplicación de los Lineamientos se entenderá por:</w:t>
      </w:r>
    </w:p>
    <w:p w14:paraId="45969653" w14:textId="77777777" w:rsidR="00B36427" w:rsidRPr="00726B36" w:rsidRDefault="00B36427" w:rsidP="00B36427">
      <w:pPr>
        <w:spacing w:before="240" w:after="240" w:line="360" w:lineRule="auto"/>
        <w:ind w:left="567" w:right="567"/>
        <w:jc w:val="both"/>
        <w:rPr>
          <w:rFonts w:ascii="Palatino Linotype" w:hAnsi="Palatino Linotype" w:cs="Arial"/>
          <w:i/>
          <w:sz w:val="22"/>
          <w:szCs w:val="22"/>
        </w:rPr>
      </w:pPr>
      <w:r w:rsidRPr="00726B36">
        <w:rPr>
          <w:rFonts w:ascii="Palatino Linotype" w:hAnsi="Palatino Linotype" w:cs="Arial"/>
          <w:i/>
          <w:sz w:val="22"/>
          <w:szCs w:val="22"/>
        </w:rPr>
        <w:t>…</w:t>
      </w:r>
    </w:p>
    <w:p w14:paraId="3D11B5B6" w14:textId="77777777" w:rsidR="00B36427" w:rsidRPr="00726B36" w:rsidRDefault="00B36427" w:rsidP="00B36427">
      <w:pPr>
        <w:spacing w:before="240" w:after="240" w:line="360" w:lineRule="auto"/>
        <w:ind w:left="567" w:right="567"/>
        <w:jc w:val="both"/>
        <w:rPr>
          <w:rFonts w:ascii="Palatino Linotype" w:hAnsi="Palatino Linotype"/>
          <w:i/>
          <w:sz w:val="22"/>
          <w:szCs w:val="22"/>
        </w:rPr>
      </w:pPr>
      <w:r w:rsidRPr="00726B36">
        <w:rPr>
          <w:rFonts w:ascii="Palatino Linotype" w:hAnsi="Palatino Linotype"/>
          <w:i/>
          <w:sz w:val="22"/>
          <w:szCs w:val="22"/>
        </w:rPr>
        <w:t xml:space="preserve">VI. Archivo de Trámite: Conjunto 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w:t>
      </w:r>
      <w:r w:rsidRPr="00726B36">
        <w:rPr>
          <w:rFonts w:ascii="Palatino Linotype" w:hAnsi="Palatino Linotype"/>
          <w:i/>
          <w:sz w:val="22"/>
          <w:szCs w:val="22"/>
        </w:rPr>
        <w:lastRenderedPageBreak/>
        <w:t xml:space="preserve">uso cotidiano y necesario para el ejercicio de las atribuciones de una Unidad Administrativa. </w:t>
      </w:r>
    </w:p>
    <w:p w14:paraId="6B74CC80" w14:textId="77777777" w:rsidR="00B36427" w:rsidRPr="00726B36" w:rsidRDefault="00B36427" w:rsidP="00B36427">
      <w:pPr>
        <w:spacing w:before="240" w:after="240" w:line="360" w:lineRule="auto"/>
        <w:ind w:left="567" w:right="567"/>
        <w:jc w:val="both"/>
        <w:rPr>
          <w:rFonts w:ascii="Palatino Linotype" w:hAnsi="Palatino Linotype"/>
          <w:i/>
          <w:sz w:val="22"/>
          <w:szCs w:val="22"/>
        </w:rPr>
      </w:pPr>
      <w:r w:rsidRPr="00726B36">
        <w:rPr>
          <w:rFonts w:ascii="Palatino Linotype" w:hAnsi="Palatino Linotype"/>
          <w:i/>
          <w:sz w:val="22"/>
          <w:szCs w:val="22"/>
        </w:rPr>
        <w:t xml:space="preserve">VII. Archivo de Concentración: Conjunto organizado de expedientes de trámite concluido y cuya consulta es esporádica, los cuales han sido transferidos por un Archivo de Trámite para su conservación </w:t>
      </w:r>
      <w:proofErr w:type="spellStart"/>
      <w:r w:rsidRPr="00726B36">
        <w:rPr>
          <w:rFonts w:ascii="Palatino Linotype" w:hAnsi="Palatino Linotype"/>
          <w:i/>
          <w:sz w:val="22"/>
          <w:szCs w:val="22"/>
        </w:rPr>
        <w:t>precaucional</w:t>
      </w:r>
      <w:proofErr w:type="spellEnd"/>
      <w:r w:rsidRPr="00726B36">
        <w:rPr>
          <w:rFonts w:ascii="Palatino Linotype" w:hAnsi="Palatino Linotype"/>
          <w:i/>
          <w:sz w:val="22"/>
          <w:szCs w:val="22"/>
        </w:rPr>
        <w:t xml:space="preserve"> mientras concluye su utilidad administrativa, contable, legal o fiscal. Unidad responsable de la gestión de documentos cuya consulta es ocasional por parte de las Unidades Administrativas, y que permanecen en él hasta su destino final.</w:t>
      </w:r>
    </w:p>
    <w:p w14:paraId="7AD62BFA" w14:textId="77777777" w:rsidR="00B36427" w:rsidRPr="00726B36" w:rsidRDefault="00B36427" w:rsidP="00B36427">
      <w:pPr>
        <w:spacing w:before="240" w:after="240" w:line="360" w:lineRule="auto"/>
        <w:ind w:left="567" w:right="567"/>
        <w:jc w:val="both"/>
        <w:rPr>
          <w:rFonts w:ascii="Palatino Linotype" w:hAnsi="Palatino Linotype" w:cs="Arial"/>
          <w:i/>
          <w:sz w:val="22"/>
          <w:szCs w:val="22"/>
        </w:rPr>
      </w:pPr>
      <w:r w:rsidRPr="00726B36">
        <w:rPr>
          <w:rFonts w:ascii="Palatino Linotype" w:hAnsi="Palatino Linotype"/>
          <w:i/>
          <w:sz w:val="22"/>
          <w:szCs w:val="22"/>
        </w:rPr>
        <w:t>VIII. Archivo Histórico: Conjunto organizado de expedientes conservados en forma permanente por el valor científico-cultural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w:t>
      </w:r>
    </w:p>
    <w:p w14:paraId="0562222A" w14:textId="77777777" w:rsidR="00B36427" w:rsidRPr="00726B36" w:rsidRDefault="00B36427" w:rsidP="00B36427">
      <w:pPr>
        <w:spacing w:before="240" w:after="240" w:line="360" w:lineRule="auto"/>
        <w:ind w:left="567" w:right="567"/>
        <w:jc w:val="both"/>
        <w:rPr>
          <w:rFonts w:ascii="Palatino Linotype" w:hAnsi="Palatino Linotype"/>
          <w:i/>
          <w:sz w:val="22"/>
          <w:szCs w:val="22"/>
        </w:rPr>
      </w:pPr>
      <w:r w:rsidRPr="00726B36">
        <w:rPr>
          <w:rFonts w:ascii="Palatino Linotype" w:hAnsi="Palatino Linotype"/>
          <w:i/>
          <w:sz w:val="22"/>
          <w:szCs w:val="22"/>
        </w:rPr>
        <w:t xml:space="preserve">XXXII. Documento: Soporte material que registra un hecho o acto, con información textual, en lenguaje natural o convencional o cualquier otra expresión </w:t>
      </w:r>
      <w:proofErr w:type="spellStart"/>
      <w:r w:rsidRPr="00726B36">
        <w:rPr>
          <w:rFonts w:ascii="Palatino Linotype" w:hAnsi="Palatino Linotype"/>
          <w:i/>
          <w:sz w:val="22"/>
          <w:szCs w:val="22"/>
        </w:rPr>
        <w:t>grafica</w:t>
      </w:r>
      <w:proofErr w:type="spellEnd"/>
      <w:r w:rsidRPr="00726B36">
        <w:rPr>
          <w:rFonts w:ascii="Palatino Linotype" w:hAnsi="Palatino Linotype"/>
          <w:i/>
          <w:sz w:val="22"/>
          <w:szCs w:val="22"/>
        </w:rPr>
        <w:t xml:space="preserve">, sonora, en imagen o electrónica, producido o recibido por instituciones o personas físicas o jurídico colectivas, públicas o privadas, en el ejercicio de sus funciones o actividades, para el cumplimiento de sus fine y conservado como prueba e información. </w:t>
      </w:r>
    </w:p>
    <w:p w14:paraId="20C560FA" w14:textId="77777777" w:rsidR="00B36427" w:rsidRPr="00726B36" w:rsidRDefault="00B36427" w:rsidP="00B36427">
      <w:pPr>
        <w:spacing w:before="240" w:after="240" w:line="360" w:lineRule="auto"/>
        <w:ind w:left="567" w:right="567"/>
        <w:jc w:val="both"/>
        <w:rPr>
          <w:rFonts w:ascii="Palatino Linotype" w:hAnsi="Palatino Linotype"/>
          <w:i/>
          <w:sz w:val="22"/>
          <w:szCs w:val="22"/>
        </w:rPr>
      </w:pPr>
      <w:r w:rsidRPr="00726B36">
        <w:rPr>
          <w:rFonts w:ascii="Palatino Linotype" w:hAnsi="Palatino Linotype"/>
          <w:i/>
          <w:sz w:val="22"/>
          <w:szCs w:val="22"/>
        </w:rPr>
        <w:t xml:space="preserve">XXXIII. Documento de Archivo: Soporte que registra un acto administrativo, jurídico, fiscal o contable, creado, recibido, manejado y usado en el ejercicio de las facultades y actividades de los </w:t>
      </w:r>
      <w:proofErr w:type="spellStart"/>
      <w:r w:rsidRPr="00726B36">
        <w:rPr>
          <w:rFonts w:ascii="Palatino Linotype" w:hAnsi="Palatino Linotype"/>
          <w:i/>
          <w:sz w:val="22"/>
          <w:szCs w:val="22"/>
        </w:rPr>
        <w:t>ujetos</w:t>
      </w:r>
      <w:proofErr w:type="spellEnd"/>
      <w:r w:rsidRPr="00726B36">
        <w:rPr>
          <w:rFonts w:ascii="Palatino Linotype" w:hAnsi="Palatino Linotype"/>
          <w:i/>
          <w:sz w:val="22"/>
          <w:szCs w:val="22"/>
        </w:rPr>
        <w:t xml:space="preserve"> Obligados, independientemente soporte en el que se encuentre.</w:t>
      </w:r>
    </w:p>
    <w:p w14:paraId="4F2627BE" w14:textId="77777777" w:rsidR="00B36427" w:rsidRPr="00726B36" w:rsidRDefault="00B36427" w:rsidP="00B36427">
      <w:pPr>
        <w:spacing w:before="240" w:after="240" w:line="360" w:lineRule="auto"/>
        <w:ind w:left="567" w:right="567"/>
        <w:jc w:val="both"/>
        <w:rPr>
          <w:rFonts w:ascii="Palatino Linotype" w:hAnsi="Palatino Linotype"/>
          <w:i/>
          <w:sz w:val="22"/>
          <w:szCs w:val="22"/>
        </w:rPr>
      </w:pPr>
      <w:r w:rsidRPr="00726B36">
        <w:rPr>
          <w:rFonts w:ascii="Palatino Linotype" w:hAnsi="Palatino Linotype"/>
          <w:i/>
          <w:sz w:val="22"/>
          <w:szCs w:val="22"/>
        </w:rPr>
        <w:lastRenderedPageBreak/>
        <w:t>XXXVI. Expediente: Unidad documental constituida por uno o varios documentos de Archivo, ordenados y relacionados con un mismo asunto, actividad o trámite o por ser resultado de un mismo proceso de gestión y de acumulación de los documentos que los constituyen.</w:t>
      </w:r>
    </w:p>
    <w:p w14:paraId="05CF8476" w14:textId="77777777" w:rsidR="00B36427" w:rsidRPr="00726B36" w:rsidRDefault="00B36427" w:rsidP="00B36427">
      <w:pPr>
        <w:spacing w:before="240" w:after="240" w:line="360" w:lineRule="auto"/>
        <w:ind w:left="567" w:right="567"/>
        <w:jc w:val="both"/>
        <w:rPr>
          <w:rFonts w:ascii="Palatino Linotype" w:hAnsi="Palatino Linotype"/>
          <w:i/>
          <w:sz w:val="22"/>
          <w:szCs w:val="22"/>
        </w:rPr>
      </w:pPr>
      <w:r w:rsidRPr="00726B36">
        <w:rPr>
          <w:rFonts w:ascii="Palatino Linotype" w:hAnsi="Palatino Linotype"/>
          <w:i/>
          <w:sz w:val="22"/>
          <w:szCs w:val="22"/>
        </w:rPr>
        <w:t xml:space="preserve">XXXVII. Fondos documentales: Conjunto de documentos de archivo generados o acumulados por una institución o una persona física o </w:t>
      </w:r>
      <w:proofErr w:type="gramStart"/>
      <w:r w:rsidRPr="00726B36">
        <w:rPr>
          <w:rFonts w:ascii="Palatino Linotype" w:hAnsi="Palatino Linotype"/>
          <w:i/>
          <w:sz w:val="22"/>
          <w:szCs w:val="22"/>
        </w:rPr>
        <w:t>jurídico</w:t>
      </w:r>
      <w:proofErr w:type="gramEnd"/>
      <w:r w:rsidRPr="00726B36">
        <w:rPr>
          <w:rFonts w:ascii="Palatino Linotype" w:hAnsi="Palatino Linotype"/>
          <w:i/>
          <w:sz w:val="22"/>
          <w:szCs w:val="22"/>
        </w:rPr>
        <w:t xml:space="preserve"> colectiva, como resultado natural de su función o actividad y conservados en el Archivo de la propia institución o de otra diferente a ella.</w:t>
      </w:r>
    </w:p>
    <w:p w14:paraId="05194D95" w14:textId="77777777" w:rsidR="00B36427" w:rsidRPr="00726B36" w:rsidRDefault="00B36427" w:rsidP="00B36427">
      <w:pPr>
        <w:spacing w:before="240" w:after="240" w:line="360" w:lineRule="auto"/>
        <w:ind w:left="567" w:right="567"/>
        <w:jc w:val="both"/>
        <w:rPr>
          <w:rFonts w:ascii="Palatino Linotype" w:hAnsi="Palatino Linotype"/>
          <w:i/>
          <w:sz w:val="22"/>
          <w:szCs w:val="22"/>
        </w:rPr>
      </w:pPr>
      <w:r w:rsidRPr="00726B36">
        <w:rPr>
          <w:rFonts w:ascii="Palatino Linotype" w:hAnsi="Palatino Linotype"/>
          <w:i/>
          <w:sz w:val="22"/>
          <w:szCs w:val="22"/>
        </w:rPr>
        <w:t>LXXIV. Vigencia Documental: Periodo durante el cual un documento de archivo mantiene sus valores administrativos, legales, fiscales o contables, de conformidad con las disposiciones jurídicas vigentes y aplicables.</w:t>
      </w:r>
    </w:p>
    <w:p w14:paraId="36C1EEC6" w14:textId="77777777" w:rsidR="00B36427" w:rsidRPr="00726B36" w:rsidRDefault="00B36427" w:rsidP="00B36427">
      <w:pPr>
        <w:spacing w:before="240" w:after="240" w:line="276" w:lineRule="auto"/>
        <w:ind w:left="567" w:right="567"/>
        <w:jc w:val="both"/>
        <w:rPr>
          <w:rFonts w:ascii="Palatino Linotype" w:hAnsi="Palatino Linotype" w:cs="Arial"/>
          <w:i/>
          <w:sz w:val="22"/>
          <w:szCs w:val="20"/>
        </w:rPr>
      </w:pPr>
    </w:p>
    <w:p w14:paraId="48F1EAC3" w14:textId="77777777" w:rsidR="00B36427" w:rsidRPr="00726B36" w:rsidRDefault="00B36427" w:rsidP="00B3642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26B36">
        <w:rPr>
          <w:rFonts w:ascii="Palatino Linotype" w:eastAsia="Times New Roman" w:hAnsi="Palatino Linotype" w:cs="Arial"/>
          <w:color w:val="000000"/>
        </w:rPr>
        <w:t xml:space="preserve">Ahora bien, es necesario señalar las siguientes definiciones de acuerdo a los </w:t>
      </w:r>
      <w:r w:rsidRPr="00726B36">
        <w:rPr>
          <w:rFonts w:ascii="Palatino Linotype" w:eastAsia="Times New Roman" w:hAnsi="Palatino Linotype" w:cs="Arial"/>
          <w:b/>
          <w:color w:val="000000"/>
        </w:rPr>
        <w:t>Lineamientos para la Organización y Conservación de Archivos</w:t>
      </w:r>
      <w:r w:rsidRPr="00726B36">
        <w:rPr>
          <w:rFonts w:ascii="Palatino Linotype" w:eastAsia="Times New Roman" w:hAnsi="Palatino Linotype" w:cs="Arial"/>
          <w:color w:val="000000"/>
        </w:rPr>
        <w:t xml:space="preserve"> emitidos por el Instituto Nacional de Acceso a la Información  (INAI), los cuales tienen por objeto </w:t>
      </w:r>
      <w:r w:rsidRPr="00726B36">
        <w:rPr>
          <w:rFonts w:ascii="Palatino Linotype" w:hAnsi="Palatino Linotype" w:cs="CIDFont+F3"/>
          <w:i/>
          <w:sz w:val="22"/>
          <w:szCs w:val="18"/>
          <w:lang w:val="es-MX"/>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726B36">
        <w:rPr>
          <w:rStyle w:val="Refdenotaalpie"/>
          <w:rFonts w:ascii="Palatino Linotype" w:hAnsi="Palatino Linotype" w:cs="CIDFont+F3"/>
          <w:i/>
          <w:sz w:val="22"/>
          <w:szCs w:val="18"/>
          <w:lang w:val="es-MX"/>
        </w:rPr>
        <w:footnoteReference w:id="5"/>
      </w:r>
    </w:p>
    <w:p w14:paraId="03C80399" w14:textId="77777777" w:rsidR="00B36427" w:rsidRPr="00726B36" w:rsidRDefault="00B36427" w:rsidP="00B36427">
      <w:pPr>
        <w:pStyle w:val="Prrafodelista"/>
        <w:spacing w:line="360" w:lineRule="auto"/>
        <w:ind w:left="0" w:right="49"/>
        <w:jc w:val="both"/>
        <w:rPr>
          <w:rFonts w:ascii="Palatino Linotype" w:eastAsia="Times New Roman" w:hAnsi="Palatino Linotype" w:cs="Arial"/>
          <w:color w:val="000000"/>
        </w:rPr>
      </w:pPr>
    </w:p>
    <w:p w14:paraId="2B3EC65F" w14:textId="77777777" w:rsidR="00B36427" w:rsidRPr="00726B36" w:rsidRDefault="00B36427" w:rsidP="00B36427">
      <w:pPr>
        <w:pStyle w:val="Prrafodelista"/>
        <w:spacing w:line="360" w:lineRule="auto"/>
        <w:ind w:left="567" w:right="567"/>
        <w:jc w:val="both"/>
        <w:rPr>
          <w:rFonts w:ascii="Palatino Linotype" w:hAnsi="Palatino Linotype" w:cs="Arial"/>
          <w:b/>
          <w:bCs/>
          <w:i/>
          <w:color w:val="2F2F2F"/>
          <w:sz w:val="22"/>
          <w:szCs w:val="18"/>
          <w:shd w:val="clear" w:color="auto" w:fill="FFFFFF"/>
        </w:rPr>
      </w:pPr>
      <w:r w:rsidRPr="00726B36">
        <w:rPr>
          <w:rFonts w:ascii="Palatino Linotype" w:hAnsi="Palatino Linotype" w:cs="Arial"/>
          <w:b/>
          <w:bCs/>
          <w:i/>
          <w:color w:val="2F2F2F"/>
          <w:sz w:val="22"/>
          <w:szCs w:val="18"/>
          <w:shd w:val="clear" w:color="auto" w:fill="FFFFFF"/>
        </w:rPr>
        <w:t>Cuarto. …</w:t>
      </w:r>
    </w:p>
    <w:p w14:paraId="224CF06C" w14:textId="77777777" w:rsidR="00B36427" w:rsidRPr="00726B36" w:rsidRDefault="00B36427" w:rsidP="00B36427">
      <w:pPr>
        <w:pStyle w:val="Prrafodelista"/>
        <w:spacing w:line="360" w:lineRule="auto"/>
        <w:ind w:left="567" w:right="567"/>
        <w:jc w:val="both"/>
        <w:rPr>
          <w:rFonts w:ascii="Palatino Linotype" w:hAnsi="Palatino Linotype" w:cs="Arial"/>
          <w:b/>
          <w:bCs/>
          <w:i/>
          <w:color w:val="2F2F2F"/>
          <w:sz w:val="22"/>
          <w:szCs w:val="18"/>
          <w:shd w:val="clear" w:color="auto" w:fill="FFFFFF"/>
        </w:rPr>
      </w:pPr>
      <w:r w:rsidRPr="00726B36">
        <w:rPr>
          <w:rFonts w:ascii="Palatino Linotype" w:hAnsi="Palatino Linotype" w:cs="Arial"/>
          <w:b/>
          <w:bCs/>
          <w:i/>
          <w:color w:val="2F2F2F"/>
          <w:sz w:val="22"/>
          <w:szCs w:val="18"/>
          <w:shd w:val="clear" w:color="auto" w:fill="FFFFFF"/>
        </w:rPr>
        <w:t>…</w:t>
      </w:r>
    </w:p>
    <w:p w14:paraId="7CB024C4" w14:textId="77777777" w:rsidR="00B36427" w:rsidRPr="00726B36" w:rsidRDefault="00B36427" w:rsidP="00B36427">
      <w:pPr>
        <w:pStyle w:val="Prrafodelista"/>
        <w:spacing w:line="360" w:lineRule="auto"/>
        <w:ind w:left="567" w:right="567"/>
        <w:jc w:val="both"/>
        <w:rPr>
          <w:rFonts w:ascii="Palatino Linotype" w:hAnsi="Palatino Linotype" w:cs="Arial"/>
          <w:i/>
          <w:color w:val="2F2F2F"/>
          <w:sz w:val="22"/>
          <w:szCs w:val="18"/>
          <w:shd w:val="clear" w:color="auto" w:fill="FFFFFF"/>
        </w:rPr>
      </w:pPr>
      <w:r w:rsidRPr="00726B36">
        <w:rPr>
          <w:rFonts w:ascii="Palatino Linotype" w:hAnsi="Palatino Linotype" w:cs="Arial"/>
          <w:b/>
          <w:bCs/>
          <w:i/>
          <w:color w:val="2F2F2F"/>
          <w:sz w:val="22"/>
          <w:szCs w:val="18"/>
          <w:shd w:val="clear" w:color="auto" w:fill="FFFFFF"/>
        </w:rPr>
        <w:t>II. Archivo:</w:t>
      </w:r>
      <w:r w:rsidRPr="00726B36">
        <w:rPr>
          <w:rFonts w:ascii="Palatino Linotype" w:hAnsi="Palatino Linotype" w:cs="Arial"/>
          <w:i/>
          <w:color w:val="2F2F2F"/>
          <w:sz w:val="22"/>
          <w:szCs w:val="18"/>
          <w:shd w:val="clear" w:color="auto" w:fill="FFFFFF"/>
        </w:rPr>
        <w:t xml:space="preserve"> El conjunto orgánico de documentos en cualquier soporte, que son producidos o recibidos por los sujetos obligados o los particulares en el ejercicio de sus atribuciones o en el desarrollo de sus actividades;</w:t>
      </w:r>
    </w:p>
    <w:p w14:paraId="0C7F62A0" w14:textId="77777777" w:rsidR="00B36427" w:rsidRPr="00726B36" w:rsidRDefault="00B36427" w:rsidP="00B36427">
      <w:pPr>
        <w:pStyle w:val="Prrafodelista"/>
        <w:spacing w:line="360" w:lineRule="auto"/>
        <w:ind w:left="567" w:right="567"/>
        <w:jc w:val="both"/>
        <w:rPr>
          <w:rFonts w:ascii="Palatino Linotype" w:hAnsi="Palatino Linotype" w:cs="Arial"/>
          <w:i/>
          <w:color w:val="2F2F2F"/>
          <w:sz w:val="22"/>
          <w:szCs w:val="18"/>
          <w:shd w:val="clear" w:color="auto" w:fill="FFFFFF"/>
        </w:rPr>
      </w:pPr>
    </w:p>
    <w:p w14:paraId="0DF74B80" w14:textId="77777777" w:rsidR="00B36427" w:rsidRPr="00726B36" w:rsidRDefault="00B36427" w:rsidP="00B36427">
      <w:pPr>
        <w:pStyle w:val="Prrafodelista"/>
        <w:spacing w:line="360" w:lineRule="auto"/>
        <w:ind w:left="567" w:right="567"/>
        <w:jc w:val="both"/>
        <w:rPr>
          <w:rFonts w:ascii="Palatino Linotype" w:hAnsi="Palatino Linotype" w:cs="Arial"/>
          <w:i/>
          <w:color w:val="2F2F2F"/>
          <w:sz w:val="22"/>
          <w:szCs w:val="18"/>
          <w:shd w:val="clear" w:color="auto" w:fill="FFFFFF"/>
        </w:rPr>
      </w:pPr>
      <w:r w:rsidRPr="00726B36">
        <w:rPr>
          <w:rFonts w:ascii="Palatino Linotype" w:hAnsi="Palatino Linotype" w:cs="Arial"/>
          <w:b/>
          <w:bCs/>
          <w:i/>
          <w:color w:val="2F2F2F"/>
          <w:sz w:val="22"/>
          <w:szCs w:val="18"/>
          <w:shd w:val="clear" w:color="auto" w:fill="FFFFFF"/>
        </w:rPr>
        <w:t xml:space="preserve">III. Archivo de concentración: </w:t>
      </w:r>
      <w:r w:rsidRPr="00726B36">
        <w:rPr>
          <w:rFonts w:ascii="Palatino Linotype" w:hAnsi="Palatino Linotype" w:cs="Arial"/>
          <w:i/>
          <w:color w:val="2F2F2F"/>
          <w:sz w:val="22"/>
          <w:szCs w:val="18"/>
          <w:shd w:val="clear" w:color="auto" w:fill="FFFFFF"/>
        </w:rPr>
        <w:t>La unidad responsable de la administración de documentos cuya consulta es esporádica y que permanecen en ella hasta su transferencia secundaria o baja documental;</w:t>
      </w:r>
    </w:p>
    <w:p w14:paraId="631829E4" w14:textId="77777777" w:rsidR="00B36427" w:rsidRPr="00726B36" w:rsidRDefault="00B36427" w:rsidP="00B36427">
      <w:pPr>
        <w:pStyle w:val="Prrafodelista"/>
        <w:spacing w:line="360" w:lineRule="auto"/>
        <w:ind w:left="567" w:right="567"/>
        <w:jc w:val="both"/>
        <w:rPr>
          <w:rFonts w:ascii="Palatino Linotype" w:hAnsi="Palatino Linotype" w:cs="Arial"/>
          <w:b/>
          <w:bCs/>
          <w:i/>
          <w:color w:val="2F2F2F"/>
          <w:sz w:val="22"/>
          <w:szCs w:val="18"/>
          <w:shd w:val="clear" w:color="auto" w:fill="FFFFFF"/>
        </w:rPr>
      </w:pPr>
      <w:r w:rsidRPr="00726B36">
        <w:rPr>
          <w:rFonts w:ascii="Palatino Linotype" w:hAnsi="Palatino Linotype" w:cs="Arial"/>
          <w:b/>
          <w:bCs/>
          <w:i/>
          <w:color w:val="2F2F2F"/>
          <w:sz w:val="22"/>
          <w:szCs w:val="18"/>
          <w:shd w:val="clear" w:color="auto" w:fill="FFFFFF"/>
        </w:rPr>
        <w:t>…</w:t>
      </w:r>
    </w:p>
    <w:p w14:paraId="310BF91B" w14:textId="77777777" w:rsidR="00B36427" w:rsidRPr="00726B36" w:rsidRDefault="00B36427" w:rsidP="00B36427">
      <w:pPr>
        <w:pStyle w:val="Prrafodelista"/>
        <w:spacing w:line="360" w:lineRule="auto"/>
        <w:ind w:left="567" w:right="567"/>
        <w:jc w:val="both"/>
        <w:rPr>
          <w:rFonts w:ascii="Palatino Linotype" w:hAnsi="Palatino Linotype" w:cs="Arial"/>
          <w:i/>
          <w:color w:val="2F2F2F"/>
          <w:sz w:val="22"/>
          <w:szCs w:val="18"/>
          <w:shd w:val="clear" w:color="auto" w:fill="FFFFFF"/>
        </w:rPr>
      </w:pPr>
      <w:r w:rsidRPr="00726B36">
        <w:rPr>
          <w:rFonts w:ascii="Palatino Linotype" w:hAnsi="Palatino Linotype" w:cs="Arial"/>
          <w:b/>
          <w:bCs/>
          <w:i/>
          <w:color w:val="2F2F2F"/>
          <w:sz w:val="22"/>
          <w:szCs w:val="18"/>
          <w:shd w:val="clear" w:color="auto" w:fill="FFFFFF"/>
        </w:rPr>
        <w:t xml:space="preserve">V. Archivo de trámite: </w:t>
      </w:r>
      <w:r w:rsidRPr="00726B36">
        <w:rPr>
          <w:rFonts w:ascii="Palatino Linotype" w:hAnsi="Palatino Linotype" w:cs="Arial"/>
          <w:i/>
          <w:color w:val="2F2F2F"/>
          <w:sz w:val="22"/>
          <w:szCs w:val="18"/>
          <w:shd w:val="clear" w:color="auto" w:fill="FFFFFF"/>
        </w:rPr>
        <w:t>La unidad responsable de la administración de documentos de uso cotidiano y necesario para el ejercicio de las atribuciones de una unidad administrativa, los cuales permanecen en ella hasta su transferencia primaria;</w:t>
      </w:r>
    </w:p>
    <w:p w14:paraId="33603C27" w14:textId="77777777" w:rsidR="00B36427" w:rsidRPr="00726B36" w:rsidRDefault="00B36427" w:rsidP="00B36427">
      <w:pPr>
        <w:pStyle w:val="Prrafodelista"/>
        <w:spacing w:line="360" w:lineRule="auto"/>
        <w:ind w:left="567" w:right="567"/>
        <w:jc w:val="both"/>
        <w:rPr>
          <w:rFonts w:ascii="Palatino Linotype" w:hAnsi="Palatino Linotype" w:cs="Arial"/>
          <w:b/>
          <w:bCs/>
          <w:i/>
          <w:color w:val="2F2F2F"/>
          <w:sz w:val="22"/>
          <w:szCs w:val="18"/>
          <w:shd w:val="clear" w:color="auto" w:fill="FFFFFF"/>
        </w:rPr>
      </w:pPr>
      <w:r w:rsidRPr="00726B36">
        <w:rPr>
          <w:rFonts w:ascii="Palatino Linotype" w:hAnsi="Palatino Linotype" w:cs="Arial"/>
          <w:b/>
          <w:bCs/>
          <w:i/>
          <w:color w:val="2F2F2F"/>
          <w:sz w:val="22"/>
          <w:szCs w:val="18"/>
          <w:shd w:val="clear" w:color="auto" w:fill="FFFFFF"/>
        </w:rPr>
        <w:t>…</w:t>
      </w:r>
    </w:p>
    <w:p w14:paraId="0DF0789E" w14:textId="77777777" w:rsidR="00B36427" w:rsidRPr="00726B36" w:rsidRDefault="00B36427" w:rsidP="00B36427">
      <w:pPr>
        <w:pStyle w:val="Prrafodelista"/>
        <w:spacing w:line="360" w:lineRule="auto"/>
        <w:ind w:left="567" w:right="567"/>
        <w:jc w:val="both"/>
        <w:rPr>
          <w:rFonts w:ascii="Palatino Linotype" w:hAnsi="Palatino Linotype" w:cs="Arial"/>
          <w:i/>
          <w:color w:val="2F2F2F"/>
          <w:sz w:val="22"/>
          <w:szCs w:val="18"/>
          <w:shd w:val="clear" w:color="auto" w:fill="FFFFFF"/>
        </w:rPr>
      </w:pPr>
      <w:r w:rsidRPr="00726B36">
        <w:rPr>
          <w:rFonts w:ascii="Palatino Linotype" w:hAnsi="Palatino Linotype" w:cs="Arial"/>
          <w:b/>
          <w:bCs/>
          <w:i/>
          <w:color w:val="2F2F2F"/>
          <w:sz w:val="22"/>
          <w:szCs w:val="18"/>
          <w:shd w:val="clear" w:color="auto" w:fill="FFFFFF"/>
        </w:rPr>
        <w:t>X. Ciclo vital del documento:</w:t>
      </w:r>
      <w:r w:rsidRPr="00726B36">
        <w:rPr>
          <w:rFonts w:ascii="Palatino Linotype" w:hAnsi="Palatino Linotype" w:cs="Arial"/>
          <w:i/>
          <w:color w:val="2F2F2F"/>
          <w:sz w:val="22"/>
          <w:szCs w:val="18"/>
          <w:shd w:val="clear" w:color="auto" w:fill="FFFFFF"/>
        </w:rPr>
        <w:t xml:space="preserve"> Las etapas de los documentos desde su producción o recepción hasta su baja o transferencia a un archivo histórico;</w:t>
      </w:r>
    </w:p>
    <w:p w14:paraId="5D4FEDB5" w14:textId="77777777" w:rsidR="00B36427" w:rsidRPr="00726B36" w:rsidRDefault="00B36427" w:rsidP="00B36427">
      <w:pPr>
        <w:pStyle w:val="Prrafodelista"/>
        <w:spacing w:line="360" w:lineRule="auto"/>
        <w:ind w:left="567" w:right="567"/>
        <w:jc w:val="both"/>
        <w:rPr>
          <w:rFonts w:ascii="Palatino Linotype" w:hAnsi="Palatino Linotype" w:cs="Arial"/>
          <w:i/>
          <w:color w:val="2F2F2F"/>
          <w:sz w:val="22"/>
          <w:szCs w:val="18"/>
          <w:shd w:val="clear" w:color="auto" w:fill="FFFFFF"/>
        </w:rPr>
      </w:pPr>
      <w:r w:rsidRPr="00726B36">
        <w:rPr>
          <w:rFonts w:ascii="Palatino Linotype" w:hAnsi="Palatino Linotype" w:cs="Arial"/>
          <w:b/>
          <w:bCs/>
          <w:i/>
          <w:color w:val="2F2F2F"/>
          <w:sz w:val="22"/>
          <w:szCs w:val="18"/>
          <w:shd w:val="clear" w:color="auto" w:fill="FFFFFF"/>
        </w:rPr>
        <w:t>…</w:t>
      </w:r>
    </w:p>
    <w:p w14:paraId="5E5F2E51" w14:textId="77777777" w:rsidR="00B36427" w:rsidRPr="00726B36" w:rsidRDefault="00B36427" w:rsidP="00B36427">
      <w:pPr>
        <w:pStyle w:val="Prrafodelista"/>
        <w:spacing w:line="360" w:lineRule="auto"/>
        <w:ind w:left="567" w:right="567"/>
        <w:jc w:val="both"/>
        <w:rPr>
          <w:rFonts w:ascii="Palatino Linotype" w:hAnsi="Palatino Linotype" w:cs="Arial"/>
          <w:i/>
          <w:color w:val="2F2F2F"/>
          <w:sz w:val="22"/>
          <w:szCs w:val="18"/>
          <w:shd w:val="clear" w:color="auto" w:fill="FFFFFF"/>
        </w:rPr>
      </w:pPr>
      <w:r w:rsidRPr="00726B36">
        <w:rPr>
          <w:rFonts w:ascii="Palatino Linotype" w:hAnsi="Palatino Linotype" w:cs="Arial"/>
          <w:b/>
          <w:bCs/>
          <w:i/>
          <w:color w:val="2F2F2F"/>
          <w:sz w:val="22"/>
          <w:szCs w:val="18"/>
          <w:shd w:val="clear" w:color="auto" w:fill="FFFFFF"/>
        </w:rPr>
        <w:t>XLVIII. Transferencia documental:</w:t>
      </w:r>
      <w:r w:rsidRPr="00726B36">
        <w:rPr>
          <w:rFonts w:ascii="Palatino Linotype" w:hAnsi="Palatino Linotype" w:cs="Arial"/>
          <w:i/>
          <w:color w:val="2F2F2F"/>
          <w:sz w:val="22"/>
          <w:szCs w:val="18"/>
          <w:shd w:val="clear" w:color="auto" w:fill="FFFFFF"/>
        </w:rPr>
        <w:t xml:space="preserve">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0480B30B" w14:textId="77777777" w:rsidR="00B36427" w:rsidRPr="00726B36" w:rsidRDefault="00B36427" w:rsidP="00B36427">
      <w:pPr>
        <w:spacing w:line="360" w:lineRule="auto"/>
        <w:ind w:right="567"/>
        <w:jc w:val="both"/>
        <w:rPr>
          <w:rFonts w:ascii="Palatino Linotype" w:hAnsi="Palatino Linotype" w:cs="Arial"/>
          <w:i/>
          <w:color w:val="2F2F2F"/>
          <w:sz w:val="22"/>
          <w:szCs w:val="18"/>
          <w:shd w:val="clear" w:color="auto" w:fill="FFFFFF"/>
        </w:rPr>
      </w:pPr>
    </w:p>
    <w:p w14:paraId="586169C3" w14:textId="77777777" w:rsidR="00B36427" w:rsidRPr="00726B36" w:rsidRDefault="00B36427" w:rsidP="00B3642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26B36">
        <w:rPr>
          <w:rFonts w:ascii="Palatino Linotype" w:eastAsia="Times New Roman" w:hAnsi="Palatino Linotype" w:cs="Arial"/>
          <w:color w:val="000000"/>
        </w:rPr>
        <w:lastRenderedPageBreak/>
        <w:t xml:space="preserve">De lo anterior, se entiende que los documentos cuentan con un ciclo vital, dicho de otra manera, son etapas a las que son sometidos desde su producción o recepción hasta su baja o transferencia a un archivo histórico, la primer etapa es el Archivo de Trámite, ahí se depositan todos los archivos de uso cotidiano y que son 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o baja documental. En ese sentido, el artículo 24 de </w:t>
      </w:r>
      <w:r w:rsidRPr="00726B36">
        <w:rPr>
          <w:rFonts w:ascii="Palatino Linotype" w:eastAsia="Times New Roman" w:hAnsi="Palatino Linotype"/>
          <w:lang w:val="es-MX" w:eastAsia="es-MX"/>
        </w:rPr>
        <w:t>los Lineamientos por los que se establecen las Políticas y Criterios para realizar la Selección de los Documentos y Expedientes de Trámite Concluido existentes en los Archivos de las Unidades Administrativas de los Poderes del Estado y de los Municipios</w:t>
      </w:r>
      <w:r w:rsidRPr="00726B36">
        <w:rPr>
          <w:rStyle w:val="Refdenotaalpie"/>
          <w:rFonts w:ascii="Palatino Linotype" w:eastAsia="Times New Roman" w:hAnsi="Palatino Linotype"/>
          <w:lang w:val="es-MX" w:eastAsia="es-MX"/>
        </w:rPr>
        <w:footnoteReference w:id="6"/>
      </w:r>
      <w:r w:rsidRPr="00726B36">
        <w:rPr>
          <w:rFonts w:ascii="Palatino Linotype" w:eastAsia="Times New Roman" w:hAnsi="Palatino Linotype"/>
          <w:lang w:val="es-MX" w:eastAsia="es-MX"/>
        </w:rPr>
        <w:t>,</w:t>
      </w:r>
    </w:p>
    <w:p w14:paraId="2C234398" w14:textId="77777777" w:rsidR="00B36427" w:rsidRPr="00726B36" w:rsidRDefault="00B36427" w:rsidP="00B36427">
      <w:pPr>
        <w:pStyle w:val="Prrafodelista"/>
        <w:spacing w:line="360" w:lineRule="auto"/>
        <w:ind w:left="0" w:right="49"/>
        <w:jc w:val="both"/>
        <w:rPr>
          <w:rFonts w:ascii="Palatino Linotype" w:eastAsia="Times New Roman" w:hAnsi="Palatino Linotype" w:cs="Arial"/>
          <w:color w:val="000000"/>
        </w:rPr>
      </w:pPr>
    </w:p>
    <w:p w14:paraId="5FE4EB51" w14:textId="77777777" w:rsidR="00B36427" w:rsidRPr="00726B36" w:rsidRDefault="00B36427" w:rsidP="00B36427">
      <w:pPr>
        <w:spacing w:after="360" w:line="360" w:lineRule="auto"/>
        <w:ind w:left="567"/>
        <w:jc w:val="both"/>
        <w:rPr>
          <w:rFonts w:ascii="Palatino Linotype" w:eastAsia="Times New Roman" w:hAnsi="Palatino Linotype"/>
          <w:sz w:val="22"/>
          <w:szCs w:val="22"/>
          <w:lang w:val="es-MX" w:eastAsia="es-MX"/>
        </w:rPr>
      </w:pPr>
      <w:r w:rsidRPr="00726B36">
        <w:rPr>
          <w:rFonts w:ascii="Palatino Linotype" w:eastAsia="Times New Roman" w:hAnsi="Palatino Linotype"/>
          <w:b/>
          <w:bCs/>
          <w:i/>
          <w:iCs/>
          <w:sz w:val="22"/>
          <w:szCs w:val="22"/>
          <w:lang w:val="es-MX" w:eastAsia="es-MX"/>
        </w:rPr>
        <w:t>Artículo 24.-</w:t>
      </w:r>
      <w:r w:rsidRPr="00726B36">
        <w:rPr>
          <w:rFonts w:ascii="Palatino Linotype" w:eastAsia="Times New Roman" w:hAnsi="Palatino Linotype"/>
          <w:i/>
          <w:iCs/>
          <w:sz w:val="22"/>
          <w:szCs w:val="22"/>
          <w:lang w:val="es-MX" w:eastAsia="es-MX"/>
        </w:rPr>
        <w:t xml:space="preserve"> Las unidades administrativas al realizar la transferencia de los expedientes de trámite concluido, señalaran en el “Inventario” los plazos de conservación </w:t>
      </w:r>
      <w:proofErr w:type="spellStart"/>
      <w:r w:rsidRPr="00726B36">
        <w:rPr>
          <w:rFonts w:ascii="Palatino Linotype" w:eastAsia="Times New Roman" w:hAnsi="Palatino Linotype"/>
          <w:i/>
          <w:iCs/>
          <w:sz w:val="22"/>
          <w:szCs w:val="22"/>
          <w:lang w:val="es-MX" w:eastAsia="es-MX"/>
        </w:rPr>
        <w:t>precaucional</w:t>
      </w:r>
      <w:proofErr w:type="spellEnd"/>
      <w:r w:rsidRPr="00726B36">
        <w:rPr>
          <w:rFonts w:ascii="Palatino Linotype" w:eastAsia="Times New Roman" w:hAnsi="Palatino Linotype"/>
          <w:i/>
          <w:iCs/>
          <w:sz w:val="22"/>
          <w:szCs w:val="22"/>
          <w:lang w:val="es-MX" w:eastAsia="es-MX"/>
        </w:rPr>
        <w:t xml:space="preserve"> de éstos en el Archivo de Concentración. Para determinar el plazo de conservación </w:t>
      </w:r>
      <w:proofErr w:type="spellStart"/>
      <w:r w:rsidRPr="00726B36">
        <w:rPr>
          <w:rFonts w:ascii="Palatino Linotype" w:eastAsia="Times New Roman" w:hAnsi="Palatino Linotype"/>
          <w:i/>
          <w:iCs/>
          <w:sz w:val="22"/>
          <w:szCs w:val="22"/>
          <w:lang w:val="es-MX" w:eastAsia="es-MX"/>
        </w:rPr>
        <w:t>precaucional</w:t>
      </w:r>
      <w:proofErr w:type="spellEnd"/>
      <w:r w:rsidRPr="00726B36">
        <w:rPr>
          <w:rFonts w:ascii="Palatino Linotype" w:eastAsia="Times New Roman" w:hAnsi="Palatino Linotype"/>
          <w:i/>
          <w:iCs/>
          <w:sz w:val="22"/>
          <w:szCs w:val="22"/>
          <w:lang w:val="es-MX" w:eastAsia="es-MX"/>
        </w:rPr>
        <w:t xml:space="preserve"> deberán considerar el marco legal o administrativo bajo el cual se produjeron o recibieron los documentos y los siguientes períodos:</w:t>
      </w:r>
    </w:p>
    <w:p w14:paraId="6C247F1B" w14:textId="77777777" w:rsidR="00B36427" w:rsidRPr="00726B36" w:rsidRDefault="00B36427" w:rsidP="00B36427">
      <w:pPr>
        <w:spacing w:line="360" w:lineRule="auto"/>
        <w:ind w:left="567"/>
        <w:jc w:val="both"/>
        <w:rPr>
          <w:rFonts w:ascii="Palatino Linotype" w:eastAsia="Times New Roman" w:hAnsi="Palatino Linotype"/>
          <w:bCs/>
          <w:i/>
          <w:iCs/>
          <w:sz w:val="22"/>
          <w:szCs w:val="22"/>
          <w:u w:val="single"/>
          <w:lang w:val="es-MX" w:eastAsia="es-MX"/>
        </w:rPr>
      </w:pPr>
      <w:r w:rsidRPr="00726B36">
        <w:rPr>
          <w:rFonts w:ascii="Palatino Linotype" w:eastAsia="Times New Roman" w:hAnsi="Palatino Linotype"/>
          <w:b/>
          <w:bCs/>
          <w:i/>
          <w:iCs/>
          <w:sz w:val="22"/>
          <w:szCs w:val="22"/>
          <w:lang w:val="es-MX" w:eastAsia="es-MX"/>
        </w:rPr>
        <w:t xml:space="preserve">I. </w:t>
      </w:r>
      <w:r w:rsidRPr="00726B36">
        <w:rPr>
          <w:rFonts w:ascii="Palatino Linotype" w:eastAsia="Times New Roman" w:hAnsi="Palatino Linotype"/>
          <w:bCs/>
          <w:i/>
          <w:iCs/>
          <w:sz w:val="22"/>
          <w:szCs w:val="22"/>
          <w:u w:val="single"/>
          <w:lang w:val="es-MX" w:eastAsia="es-MX"/>
        </w:rPr>
        <w:t>6 años para expedientes con información administrativa;</w:t>
      </w:r>
    </w:p>
    <w:p w14:paraId="4F2D123D" w14:textId="77777777" w:rsidR="00B36427" w:rsidRPr="00726B36" w:rsidRDefault="00B36427" w:rsidP="00B36427">
      <w:pPr>
        <w:spacing w:line="360" w:lineRule="auto"/>
        <w:ind w:left="567"/>
        <w:jc w:val="both"/>
        <w:rPr>
          <w:rFonts w:ascii="Palatino Linotype" w:eastAsia="Times New Roman" w:hAnsi="Palatino Linotype"/>
          <w:sz w:val="22"/>
          <w:szCs w:val="22"/>
          <w:lang w:val="es-MX" w:eastAsia="es-MX"/>
        </w:rPr>
      </w:pPr>
      <w:r w:rsidRPr="00726B36">
        <w:rPr>
          <w:rFonts w:ascii="Palatino Linotype" w:eastAsia="Times New Roman" w:hAnsi="Palatino Linotype"/>
          <w:bCs/>
          <w:i/>
          <w:iCs/>
          <w:sz w:val="22"/>
          <w:szCs w:val="22"/>
          <w:lang w:val="es-MX" w:eastAsia="es-MX"/>
        </w:rPr>
        <w:t>…</w:t>
      </w:r>
    </w:p>
    <w:p w14:paraId="0F218980" w14:textId="77777777" w:rsidR="00B36427" w:rsidRPr="00726B36" w:rsidRDefault="00B36427" w:rsidP="00B36427">
      <w:pPr>
        <w:pStyle w:val="Prrafodelista"/>
        <w:spacing w:line="360" w:lineRule="auto"/>
        <w:ind w:left="0" w:right="49"/>
        <w:jc w:val="both"/>
        <w:rPr>
          <w:rFonts w:ascii="Palatino Linotype" w:hAnsi="Palatino Linotype" w:cs="Arial"/>
        </w:rPr>
      </w:pPr>
    </w:p>
    <w:p w14:paraId="14A4B717" w14:textId="77777777" w:rsidR="00B36427" w:rsidRPr="00726B36" w:rsidRDefault="00B36427" w:rsidP="00B36427">
      <w:pPr>
        <w:pStyle w:val="Prrafodelista"/>
        <w:numPr>
          <w:ilvl w:val="0"/>
          <w:numId w:val="1"/>
        </w:numPr>
        <w:spacing w:line="360" w:lineRule="auto"/>
        <w:ind w:left="0" w:right="49" w:firstLine="0"/>
        <w:jc w:val="both"/>
        <w:rPr>
          <w:rFonts w:ascii="Palatino Linotype" w:hAnsi="Palatino Linotype" w:cs="Arial"/>
        </w:rPr>
      </w:pPr>
      <w:r w:rsidRPr="00726B36">
        <w:rPr>
          <w:rFonts w:ascii="Palatino Linotype" w:hAnsi="Palatino Linotype" w:cs="Arial"/>
        </w:rPr>
        <w:lastRenderedPageBreak/>
        <w:t xml:space="preserve">Los archivos permanecerán en Archivo de Trámite hasta que sean transferidos al Archivo de Concentración, en donde su plazo de conservación </w:t>
      </w:r>
      <w:proofErr w:type="spellStart"/>
      <w:r w:rsidRPr="00726B36">
        <w:rPr>
          <w:rFonts w:ascii="Palatino Linotype" w:hAnsi="Palatino Linotype" w:cs="Arial"/>
        </w:rPr>
        <w:t>precaucional</w:t>
      </w:r>
      <w:proofErr w:type="spellEnd"/>
      <w:r w:rsidRPr="00726B36">
        <w:rPr>
          <w:rFonts w:ascii="Palatino Linotype" w:hAnsi="Palatino Linotype" w:cs="Arial"/>
        </w:rPr>
        <w:t xml:space="preserve"> de acuerdo a los lineamientos en cito, </w:t>
      </w:r>
      <w:r w:rsidRPr="00726B36">
        <w:rPr>
          <w:rFonts w:ascii="Palatino Linotype" w:hAnsi="Palatino Linotype" w:cs="Arial"/>
          <w:b/>
          <w:u w:val="single"/>
        </w:rPr>
        <w:t>será de 6 años</w:t>
      </w:r>
      <w:r w:rsidRPr="00726B36">
        <w:rPr>
          <w:rFonts w:ascii="Palatino Linotype" w:hAnsi="Palatino Linotype" w:cs="Arial"/>
        </w:rPr>
        <w:t xml:space="preserve"> para los expedientes con información administrativa, sin embargo, el artículo 8 de la Ley de Documentos Administrativos e Históricos del Estado de México establece que </w:t>
      </w:r>
      <w:r w:rsidRPr="00726B36">
        <w:rPr>
          <w:rFonts w:ascii="Palatino Linotype" w:hAnsi="Palatino Linotype" w:cs="Arial"/>
          <w:b/>
        </w:rPr>
        <w:t>los documentos de contenido administrativo de importancia</w:t>
      </w:r>
      <w:r w:rsidRPr="00726B36">
        <w:rPr>
          <w:rFonts w:ascii="Palatino Linotype" w:hAnsi="Palatino Linotype" w:cs="Arial"/>
        </w:rPr>
        <w:t xml:space="preserve">, </w:t>
      </w:r>
      <w:r w:rsidRPr="00726B36">
        <w:rPr>
          <w:rFonts w:ascii="Palatino Linotype" w:hAnsi="Palatino Linotype" w:cs="Arial"/>
          <w:b/>
        </w:rPr>
        <w:t>serán conservados por 20 años</w:t>
      </w:r>
      <w:r w:rsidRPr="00726B36">
        <w:rPr>
          <w:rFonts w:ascii="Palatino Linotype" w:hAnsi="Palatino Linotype" w:cs="Arial"/>
        </w:rPr>
        <w:t xml:space="preserve">. </w:t>
      </w:r>
    </w:p>
    <w:p w14:paraId="0E109AB1" w14:textId="77777777" w:rsidR="00B36427" w:rsidRPr="00726B36" w:rsidRDefault="00B36427" w:rsidP="00B36427">
      <w:pPr>
        <w:pStyle w:val="Prrafodelista"/>
        <w:spacing w:line="360" w:lineRule="auto"/>
        <w:ind w:left="0" w:right="49"/>
        <w:jc w:val="both"/>
        <w:rPr>
          <w:rFonts w:ascii="Palatino Linotype" w:hAnsi="Palatino Linotype" w:cs="Arial"/>
          <w:b/>
          <w:i/>
          <w:sz w:val="22"/>
          <w:szCs w:val="22"/>
          <w:lang w:val="es-ES"/>
        </w:rPr>
      </w:pPr>
    </w:p>
    <w:p w14:paraId="2E0B27A8" w14:textId="77777777" w:rsidR="00B36427" w:rsidRPr="00726B36" w:rsidRDefault="00B36427" w:rsidP="00B36427">
      <w:pPr>
        <w:pStyle w:val="Prrafodelista"/>
        <w:spacing w:line="360" w:lineRule="auto"/>
        <w:ind w:left="567" w:right="567"/>
        <w:jc w:val="both"/>
        <w:rPr>
          <w:rFonts w:ascii="Palatino Linotype" w:eastAsia="Times New Roman" w:hAnsi="Palatino Linotype" w:cs="Arial"/>
          <w:color w:val="000000"/>
        </w:rPr>
      </w:pPr>
      <w:r w:rsidRPr="00726B36">
        <w:rPr>
          <w:rFonts w:ascii="Palatino Linotype" w:hAnsi="Palatino Linotype" w:cs="Arial"/>
          <w:b/>
          <w:i/>
          <w:sz w:val="22"/>
          <w:szCs w:val="22"/>
          <w:lang w:val="es-ES"/>
        </w:rPr>
        <w:t>Artículo 8.-</w:t>
      </w:r>
      <w:r w:rsidRPr="00726B36">
        <w:rPr>
          <w:rFonts w:ascii="Palatino Linotype" w:hAnsi="Palatino Linotype" w:cs="Arial"/>
          <w:i/>
          <w:sz w:val="22"/>
          <w:szCs w:val="22"/>
          <w:lang w:val="es-ES"/>
        </w:rPr>
        <w:t xml:space="preserve"> Los documentos de </w:t>
      </w:r>
      <w:r w:rsidRPr="00726B36">
        <w:rPr>
          <w:rFonts w:ascii="Palatino Linotype" w:hAnsi="Palatino Linotype" w:cs="Arial"/>
          <w:b/>
          <w:i/>
          <w:sz w:val="22"/>
          <w:szCs w:val="22"/>
          <w:lang w:val="es-ES"/>
        </w:rPr>
        <w:t>contenido administrativo de importancia,</w:t>
      </w:r>
      <w:r w:rsidRPr="00726B36">
        <w:rPr>
          <w:rFonts w:ascii="Palatino Linotype" w:hAnsi="Palatino Linotype" w:cs="Arial"/>
          <w:i/>
          <w:sz w:val="22"/>
          <w:szCs w:val="22"/>
          <w:lang w:val="es-ES"/>
        </w:rPr>
        <w:t xml:space="preserve"> </w:t>
      </w:r>
      <w:r w:rsidRPr="00726B36">
        <w:rPr>
          <w:rFonts w:ascii="Palatino Linotype" w:hAnsi="Palatino Linotype" w:cs="Arial"/>
          <w:b/>
          <w:i/>
          <w:sz w:val="22"/>
          <w:szCs w:val="22"/>
          <w:lang w:val="es-ES"/>
        </w:rPr>
        <w:t>serán conservados por 20 año</w:t>
      </w:r>
      <w:r w:rsidRPr="00726B36">
        <w:rPr>
          <w:rFonts w:ascii="Palatino Linotype" w:hAnsi="Palatino Linotype" w:cs="Arial"/>
          <w:i/>
          <w:sz w:val="22"/>
          <w:szCs w:val="22"/>
          <w:lang w:val="es-ES"/>
        </w:rPr>
        <w:t xml:space="preserve">s, y si el documento se vincula con las funciones de 2 </w:t>
      </w:r>
      <w:proofErr w:type="spellStart"/>
      <w:r w:rsidRPr="00726B36">
        <w:rPr>
          <w:rFonts w:ascii="Palatino Linotype" w:hAnsi="Palatino Linotype" w:cs="Arial"/>
          <w:i/>
          <w:sz w:val="22"/>
          <w:szCs w:val="22"/>
          <w:lang w:val="es-ES"/>
        </w:rPr>
        <w:t>ó</w:t>
      </w:r>
      <w:proofErr w:type="spellEnd"/>
      <w:r w:rsidRPr="00726B36">
        <w:rPr>
          <w:rFonts w:ascii="Palatino Linotype" w:hAnsi="Palatino Linotype" w:cs="Arial"/>
          <w:i/>
          <w:sz w:val="22"/>
          <w:szCs w:val="22"/>
          <w:lang w:val="es-ES"/>
        </w:rPr>
        <w:t xml:space="preserve"> más sujetos públicos, deberá transmitirse la información correspondiente, para el efecto, del proceso o vaciado en otros documentos.</w:t>
      </w:r>
    </w:p>
    <w:p w14:paraId="6FDF8DEB" w14:textId="77777777" w:rsidR="00B36427" w:rsidRPr="00726B36" w:rsidRDefault="00B36427" w:rsidP="00B36427">
      <w:pPr>
        <w:pStyle w:val="Prrafodelista"/>
        <w:spacing w:before="240" w:after="240" w:line="360" w:lineRule="auto"/>
        <w:ind w:left="0"/>
        <w:jc w:val="both"/>
        <w:rPr>
          <w:rFonts w:ascii="Palatino Linotype" w:eastAsia="MS Mincho" w:hAnsi="Palatino Linotype" w:cs="Times New Roman"/>
        </w:rPr>
      </w:pPr>
    </w:p>
    <w:p w14:paraId="33416FBF" w14:textId="00306747" w:rsidR="00206CBA" w:rsidRPr="00726B36" w:rsidRDefault="0089297F" w:rsidP="00665C1C">
      <w:pPr>
        <w:pStyle w:val="Prrafodelista"/>
        <w:numPr>
          <w:ilvl w:val="0"/>
          <w:numId w:val="1"/>
        </w:numPr>
        <w:spacing w:before="240" w:after="240" w:line="360" w:lineRule="auto"/>
        <w:ind w:left="0" w:firstLine="0"/>
        <w:jc w:val="both"/>
        <w:rPr>
          <w:rFonts w:ascii="Palatino Linotype" w:eastAsia="MS Mincho" w:hAnsi="Palatino Linotype" w:cs="Times New Roman"/>
        </w:rPr>
      </w:pPr>
      <w:r w:rsidRPr="00726B36">
        <w:rPr>
          <w:rFonts w:ascii="Palatino Linotype" w:eastAsia="MS Gothic" w:hAnsi="Palatino Linotype" w:cs="Times New Roman"/>
          <w:szCs w:val="26"/>
        </w:rPr>
        <w:t xml:space="preserve">Luego entonces, es dable </w:t>
      </w:r>
      <w:r w:rsidRPr="00726B36">
        <w:rPr>
          <w:rFonts w:ascii="Palatino Linotype" w:eastAsia="MS Gothic" w:hAnsi="Palatino Linotype" w:cs="Times New Roman"/>
          <w:b/>
          <w:szCs w:val="26"/>
        </w:rPr>
        <w:t>ordenar</w:t>
      </w:r>
      <w:r w:rsidRPr="00726B36">
        <w:rPr>
          <w:rFonts w:ascii="Palatino Linotype" w:eastAsia="MS Gothic" w:hAnsi="Palatino Linotype" w:cs="Times New Roman"/>
          <w:szCs w:val="26"/>
        </w:rPr>
        <w:t xml:space="preserve"> al </w:t>
      </w:r>
      <w:r w:rsidRPr="00726B36">
        <w:rPr>
          <w:rFonts w:ascii="Palatino Linotype" w:eastAsia="MS Gothic" w:hAnsi="Palatino Linotype" w:cs="Times New Roman"/>
          <w:b/>
          <w:szCs w:val="26"/>
        </w:rPr>
        <w:t>SUJETO OBLIGADO</w:t>
      </w:r>
      <w:r w:rsidRPr="00726B36">
        <w:rPr>
          <w:rFonts w:ascii="Palatino Linotype" w:eastAsia="MS Gothic" w:hAnsi="Palatino Linotype" w:cs="Times New Roman"/>
          <w:szCs w:val="26"/>
        </w:rPr>
        <w:t xml:space="preserve"> realice una búsqueda exhaustiva y razonable en sus archivos, a efecto de entregar al </w:t>
      </w:r>
      <w:r w:rsidRPr="00726B36">
        <w:rPr>
          <w:rFonts w:ascii="Palatino Linotype" w:eastAsia="MS Gothic" w:hAnsi="Palatino Linotype" w:cs="Times New Roman"/>
          <w:b/>
          <w:szCs w:val="26"/>
        </w:rPr>
        <w:t>RECURRENTE</w:t>
      </w:r>
      <w:r w:rsidRPr="00726B36">
        <w:rPr>
          <w:rFonts w:ascii="Palatino Linotype" w:eastAsia="MS Gothic" w:hAnsi="Palatino Linotype" w:cs="Times New Roman"/>
          <w:szCs w:val="26"/>
        </w:rPr>
        <w:t xml:space="preserve">, de ser necesario en versión pública, </w:t>
      </w:r>
      <w:r w:rsidR="001F2FB7" w:rsidRPr="00726B36">
        <w:rPr>
          <w:rFonts w:ascii="Palatino Linotype" w:hAnsi="Palatino Linotype"/>
          <w:b/>
          <w:u w:val="single"/>
          <w:lang w:eastAsia="es-MX"/>
        </w:rPr>
        <w:t>tod</w:t>
      </w:r>
      <w:r w:rsidR="00206CBA" w:rsidRPr="00726B36">
        <w:rPr>
          <w:rFonts w:ascii="Palatino Linotype" w:hAnsi="Palatino Linotype"/>
          <w:b/>
          <w:u w:val="single"/>
          <w:lang w:eastAsia="es-MX"/>
        </w:rPr>
        <w:t>o</w:t>
      </w:r>
      <w:r w:rsidR="001F2FB7" w:rsidRPr="00726B36">
        <w:rPr>
          <w:rFonts w:ascii="Palatino Linotype" w:hAnsi="Palatino Linotype"/>
          <w:b/>
          <w:u w:val="single"/>
          <w:lang w:eastAsia="es-MX"/>
        </w:rPr>
        <w:t>s</w:t>
      </w:r>
      <w:r w:rsidR="001F2FB7" w:rsidRPr="00726B36">
        <w:rPr>
          <w:rFonts w:ascii="Palatino Linotype" w:hAnsi="Palatino Linotype"/>
          <w:lang w:eastAsia="es-MX"/>
        </w:rPr>
        <w:t xml:space="preserve"> l</w:t>
      </w:r>
      <w:r w:rsidR="00206CBA" w:rsidRPr="00726B36">
        <w:rPr>
          <w:rFonts w:ascii="Palatino Linotype" w:hAnsi="Palatino Linotype"/>
          <w:lang w:eastAsia="es-MX"/>
        </w:rPr>
        <w:t>os informes generados que den cuenta de las labores realizadas durante la administración pública municipal 2016-2018.</w:t>
      </w:r>
    </w:p>
    <w:p w14:paraId="7FDA6187" w14:textId="77777777" w:rsidR="00F12D70" w:rsidRPr="00726B36" w:rsidRDefault="00F12D70" w:rsidP="00F12D70">
      <w:pPr>
        <w:pStyle w:val="Ttulo1"/>
        <w:rPr>
          <w:b w:val="0"/>
          <w:szCs w:val="24"/>
        </w:rPr>
      </w:pPr>
      <w:bookmarkStart w:id="92" w:name="_Toc490060411"/>
      <w:bookmarkStart w:id="93" w:name="_Toc492468080"/>
      <w:bookmarkStart w:id="94" w:name="_Toc2878595"/>
      <w:bookmarkStart w:id="95" w:name="_Toc5359174"/>
      <w:bookmarkStart w:id="96" w:name="_Toc24033310"/>
      <w:bookmarkStart w:id="97" w:name="_Toc34221748"/>
      <w:r w:rsidRPr="00726B36">
        <w:rPr>
          <w:szCs w:val="24"/>
        </w:rPr>
        <w:t>QUINTO. De la versión pública.</w:t>
      </w:r>
      <w:bookmarkEnd w:id="92"/>
      <w:bookmarkEnd w:id="93"/>
      <w:bookmarkEnd w:id="94"/>
      <w:bookmarkEnd w:id="95"/>
      <w:bookmarkEnd w:id="96"/>
      <w:bookmarkEnd w:id="97"/>
    </w:p>
    <w:p w14:paraId="77DC7FE3" w14:textId="77777777" w:rsidR="00F12D70" w:rsidRPr="00726B36" w:rsidRDefault="00F12D70" w:rsidP="00F12D70">
      <w:pPr>
        <w:spacing w:after="240"/>
        <w:rPr>
          <w:rFonts w:ascii="Palatino Linotype" w:hAnsi="Palatino Linotype"/>
          <w:color w:val="000000" w:themeColor="text1"/>
          <w:lang w:val="es-MX" w:eastAsia="en-US"/>
        </w:rPr>
      </w:pPr>
    </w:p>
    <w:p w14:paraId="61230D71" w14:textId="722A223C" w:rsidR="00F12D70" w:rsidRPr="00726B36" w:rsidRDefault="00F12D70" w:rsidP="00F12D7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726B36">
        <w:rPr>
          <w:rFonts w:ascii="Palatino Linotype" w:hAnsi="Palatino Linotype" w:cs="Arial"/>
          <w:color w:val="000000" w:themeColor="text1"/>
        </w:rPr>
        <w:t xml:space="preserve">Debe destacarse que debido a la naturaleza de </w:t>
      </w:r>
      <w:r w:rsidRPr="00726B36">
        <w:rPr>
          <w:rFonts w:ascii="Palatino Linotype" w:hAnsi="Palatino Linotype"/>
          <w:color w:val="000000" w:themeColor="text1"/>
        </w:rPr>
        <w:t>la información que se ordena entregar</w:t>
      </w:r>
      <w:r w:rsidRPr="00726B36">
        <w:rPr>
          <w:rFonts w:ascii="Palatino Linotype" w:hAnsi="Palatino Linotype" w:cs="Arial"/>
          <w:color w:val="000000" w:themeColor="text1"/>
        </w:rPr>
        <w:t xml:space="preserve"> como son </w:t>
      </w:r>
      <w:r w:rsidR="00B83247" w:rsidRPr="00726B36">
        <w:rPr>
          <w:rFonts w:ascii="Palatino Linotype" w:hAnsi="Palatino Linotype" w:cs="Arial"/>
          <w:color w:val="000000" w:themeColor="text1"/>
        </w:rPr>
        <w:t>los informes de actividades</w:t>
      </w:r>
      <w:r w:rsidRPr="00726B36">
        <w:rPr>
          <w:rFonts w:ascii="Palatino Linotype" w:hAnsi="Palatino Linotype"/>
          <w:color w:val="000000" w:themeColor="text1"/>
        </w:rPr>
        <w:t xml:space="preserve">, </w:t>
      </w:r>
      <w:r w:rsidRPr="00726B36">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w:t>
      </w:r>
      <w:r w:rsidRPr="00726B36">
        <w:rPr>
          <w:rFonts w:ascii="Palatino Linotype" w:hAnsi="Palatino Linotype" w:cs="Arial"/>
          <w:color w:val="000000" w:themeColor="text1"/>
        </w:rPr>
        <w:lastRenderedPageBreak/>
        <w:t xml:space="preserve">tiene el deber de velar por la protección de los datos personales, por lo tanto </w:t>
      </w:r>
      <w:r w:rsidRPr="00726B36">
        <w:rPr>
          <w:rFonts w:ascii="Palatino Linotype" w:eastAsia="Times New Roman" w:hAnsi="Palatino Linotype" w:cs="Times New Roman"/>
          <w:color w:val="000000" w:themeColor="text1"/>
          <w:lang w:val="es-ES"/>
        </w:rPr>
        <w:t>la información solicitada se deberá entregar en su caso en versión pública.</w:t>
      </w:r>
    </w:p>
    <w:p w14:paraId="18C78A22" w14:textId="77777777" w:rsidR="00F12D70" w:rsidRPr="00726B36" w:rsidRDefault="00F12D70" w:rsidP="00F12D70">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A0B0B46" w14:textId="77777777" w:rsidR="00F12D70" w:rsidRPr="00726B36" w:rsidRDefault="00F12D70" w:rsidP="00F12D70">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726B36">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726B36">
        <w:rPr>
          <w:rFonts w:ascii="Palatino Linotype" w:eastAsia="Times New Roman" w:hAnsi="Palatino Linotype" w:cs="Arial"/>
          <w:b/>
          <w:color w:val="000000" w:themeColor="text1"/>
        </w:rPr>
        <w:t xml:space="preserve">SUJETOS OBLIGADOS </w:t>
      </w:r>
      <w:r w:rsidRPr="00726B36">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54BC5CDD" w14:textId="77777777" w:rsidR="00F12D70" w:rsidRPr="00726B36" w:rsidRDefault="00F12D70" w:rsidP="00F12D70">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59435B5B" w14:textId="77777777" w:rsidR="00F12D70" w:rsidRPr="00726B36"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726B36">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0814A06F" w14:textId="77777777" w:rsidR="00F12D70" w:rsidRPr="00726B36" w:rsidRDefault="00F12D70" w:rsidP="00F12D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26B36">
        <w:rPr>
          <w:rFonts w:ascii="Palatino Linotype" w:hAnsi="Palatino Linotype" w:cs="Bookman Old Style"/>
          <w:bCs/>
          <w:color w:val="000000" w:themeColor="text1"/>
        </w:rPr>
        <w:t xml:space="preserve">I. </w:t>
      </w:r>
      <w:r w:rsidRPr="00726B36">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726B36">
        <w:rPr>
          <w:rFonts w:ascii="Palatino Linotype" w:hAnsi="Palatino Linotype" w:cs="Bookman Old Style"/>
          <w:color w:val="000000" w:themeColor="text1"/>
        </w:rPr>
        <w:t>jurídico</w:t>
      </w:r>
      <w:proofErr w:type="gramEnd"/>
      <w:r w:rsidRPr="00726B36">
        <w:rPr>
          <w:rFonts w:ascii="Palatino Linotype" w:hAnsi="Palatino Linotype" w:cs="Bookman Old Style"/>
          <w:color w:val="000000" w:themeColor="text1"/>
        </w:rPr>
        <w:t xml:space="preserve"> colectiva identificada o identificable; </w:t>
      </w:r>
    </w:p>
    <w:p w14:paraId="1A5B64CB" w14:textId="77777777" w:rsidR="00F12D70" w:rsidRPr="00726B36" w:rsidRDefault="00F12D70" w:rsidP="00F12D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26B36">
        <w:rPr>
          <w:rFonts w:ascii="Palatino Linotype" w:hAnsi="Palatino Linotype" w:cs="Bookman Old Style"/>
          <w:bCs/>
          <w:color w:val="000000" w:themeColor="text1"/>
        </w:rPr>
        <w:t xml:space="preserve">II. </w:t>
      </w:r>
      <w:r w:rsidRPr="00726B36">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F368880" w14:textId="77777777" w:rsidR="00F12D70" w:rsidRPr="00726B36" w:rsidRDefault="00F12D70" w:rsidP="00F12D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26B36">
        <w:rPr>
          <w:rFonts w:ascii="Palatino Linotype" w:hAnsi="Palatino Linotype" w:cs="Bookman Old Style"/>
          <w:bCs/>
          <w:color w:val="000000" w:themeColor="text1"/>
        </w:rPr>
        <w:t xml:space="preserve">III. </w:t>
      </w:r>
      <w:r w:rsidRPr="00726B36">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2A1F7EA7" w14:textId="77777777" w:rsidR="00F12D70" w:rsidRPr="00726B36" w:rsidRDefault="00F12D70" w:rsidP="00F12D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26B36">
        <w:rPr>
          <w:rFonts w:ascii="Palatino Linotype" w:hAnsi="Palatino Linotype" w:cs="Bookman Old Style"/>
          <w:color w:val="000000" w:themeColor="text1"/>
        </w:rPr>
        <w:t xml:space="preserve">La información confidencial no estará sujeta a temporalidad alguna y </w:t>
      </w:r>
      <w:r w:rsidRPr="00726B36">
        <w:rPr>
          <w:rFonts w:ascii="Palatino Linotype" w:hAnsi="Palatino Linotype" w:cs="Bookman Old Style"/>
          <w:color w:val="000000" w:themeColor="text1"/>
        </w:rPr>
        <w:lastRenderedPageBreak/>
        <w:t xml:space="preserve">sólo podrán tener acceso a ella los titulares de la misma, sus representantes y los servidores públicos facultados para ello. </w:t>
      </w:r>
    </w:p>
    <w:p w14:paraId="154A9294" w14:textId="77777777" w:rsidR="00F12D70" w:rsidRPr="00726B36" w:rsidRDefault="00F12D70" w:rsidP="00F12D70">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726B36">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68E5FD4C" w14:textId="77777777" w:rsidR="00F12D70" w:rsidRPr="00726B36" w:rsidRDefault="00F12D70" w:rsidP="00F12D70">
      <w:pPr>
        <w:pStyle w:val="Prrafodelista"/>
        <w:spacing w:line="360" w:lineRule="auto"/>
        <w:ind w:left="0"/>
        <w:jc w:val="both"/>
        <w:rPr>
          <w:rFonts w:ascii="Palatino Linotype" w:hAnsi="Palatino Linotype" w:cs="Arial"/>
          <w:color w:val="000000" w:themeColor="text1"/>
        </w:rPr>
      </w:pPr>
    </w:p>
    <w:p w14:paraId="5A333C07" w14:textId="77777777" w:rsidR="00F12D70" w:rsidRPr="00726B36"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726B3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A92B633" w14:textId="77777777" w:rsidR="00F12D70" w:rsidRPr="00726B36" w:rsidRDefault="00F12D70" w:rsidP="00F12D70">
      <w:pPr>
        <w:pStyle w:val="Prrafodelista"/>
        <w:spacing w:after="160" w:line="360" w:lineRule="auto"/>
        <w:ind w:left="0"/>
        <w:jc w:val="both"/>
        <w:rPr>
          <w:rFonts w:ascii="Palatino Linotype" w:hAnsi="Palatino Linotype" w:cs="Arial"/>
          <w:color w:val="000000" w:themeColor="text1"/>
        </w:rPr>
      </w:pPr>
    </w:p>
    <w:p w14:paraId="6964C4AD" w14:textId="77777777" w:rsidR="00F12D70" w:rsidRPr="00726B36"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726B36">
        <w:rPr>
          <w:rFonts w:ascii="Palatino Linotype" w:hAnsi="Palatino Linotype" w:cs="Arial"/>
          <w:color w:val="000000" w:themeColor="text1"/>
        </w:rPr>
        <w:t xml:space="preserve">Como consecuencia de lo anterior, el </w:t>
      </w:r>
      <w:r w:rsidRPr="00726B36">
        <w:rPr>
          <w:rFonts w:ascii="Palatino Linotype" w:hAnsi="Palatino Linotype" w:cs="Arial"/>
          <w:b/>
          <w:color w:val="000000" w:themeColor="text1"/>
        </w:rPr>
        <w:t>SUJETO OBLIGADO</w:t>
      </w:r>
      <w:r w:rsidRPr="00726B36">
        <w:rPr>
          <w:rFonts w:ascii="Palatino Linotype" w:hAnsi="Palatino Linotype" w:cs="Arial"/>
          <w:color w:val="000000" w:themeColor="text1"/>
        </w:rPr>
        <w:t xml:space="preserve"> debe identificar claramente el tipo de información y hacer un juicio de subsunción o encaje</w:t>
      </w:r>
      <w:r w:rsidRPr="00726B36">
        <w:rPr>
          <w:rStyle w:val="Refdenotaalpie"/>
          <w:rFonts w:ascii="Palatino Linotype" w:hAnsi="Palatino Linotype" w:cs="Arial"/>
          <w:color w:val="000000" w:themeColor="text1"/>
        </w:rPr>
        <w:footnoteReference w:id="7"/>
      </w:r>
      <w:r w:rsidRPr="00726B36">
        <w:rPr>
          <w:rFonts w:ascii="Palatino Linotype" w:hAnsi="Palatino Linotype" w:cs="Arial"/>
          <w:color w:val="000000" w:themeColor="text1"/>
        </w:rPr>
        <w:t xml:space="preserve"> para </w:t>
      </w:r>
      <w:r w:rsidRPr="00726B36">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59DA0E51" w14:textId="77777777" w:rsidR="00F12D70" w:rsidRPr="00726B36" w:rsidRDefault="00F12D70" w:rsidP="00F12D70">
      <w:pPr>
        <w:pStyle w:val="Prrafodelista"/>
        <w:spacing w:line="360" w:lineRule="auto"/>
        <w:ind w:left="0"/>
        <w:jc w:val="both"/>
        <w:rPr>
          <w:rFonts w:ascii="Palatino Linotype" w:hAnsi="Palatino Linotype" w:cs="Arial"/>
          <w:color w:val="000000" w:themeColor="text1"/>
        </w:rPr>
      </w:pPr>
    </w:p>
    <w:p w14:paraId="1D6421BA" w14:textId="77777777" w:rsidR="00F12D70" w:rsidRPr="00726B36" w:rsidRDefault="00F12D70" w:rsidP="00F12D70">
      <w:pPr>
        <w:pStyle w:val="Prrafodelista"/>
        <w:numPr>
          <w:ilvl w:val="0"/>
          <w:numId w:val="1"/>
        </w:numPr>
        <w:spacing w:line="360" w:lineRule="auto"/>
        <w:ind w:left="0" w:firstLine="0"/>
        <w:jc w:val="both"/>
        <w:rPr>
          <w:rFonts w:ascii="Palatino Linotype" w:hAnsi="Palatino Linotype" w:cs="Arial"/>
          <w:color w:val="000000" w:themeColor="text1"/>
        </w:rPr>
      </w:pPr>
      <w:r w:rsidRPr="00726B36">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56EB06B" w14:textId="77777777" w:rsidR="00F12D70" w:rsidRPr="00726B36" w:rsidRDefault="00F12D70" w:rsidP="00F12D70">
      <w:pPr>
        <w:pStyle w:val="Prrafodelista"/>
        <w:spacing w:line="360" w:lineRule="auto"/>
        <w:ind w:left="0"/>
        <w:jc w:val="both"/>
        <w:rPr>
          <w:rFonts w:ascii="Palatino Linotype" w:eastAsia="Times New Roman" w:hAnsi="Palatino Linotype"/>
          <w:color w:val="000000" w:themeColor="text1"/>
          <w:lang w:eastAsia="es-ES_tradnl"/>
        </w:rPr>
      </w:pPr>
    </w:p>
    <w:p w14:paraId="2272B62A" w14:textId="77777777" w:rsidR="00F12D70" w:rsidRPr="00726B36" w:rsidRDefault="00F12D70" w:rsidP="00F12D70">
      <w:pPr>
        <w:pStyle w:val="Ttulo2"/>
        <w:numPr>
          <w:ilvl w:val="0"/>
          <w:numId w:val="7"/>
        </w:numPr>
        <w:pBdr>
          <w:top w:val="nil"/>
          <w:left w:val="nil"/>
          <w:bottom w:val="nil"/>
          <w:right w:val="nil"/>
          <w:between w:val="nil"/>
          <w:bar w:val="nil"/>
        </w:pBdr>
        <w:spacing w:before="0" w:line="240" w:lineRule="auto"/>
        <w:ind w:left="0" w:firstLine="0"/>
        <w:rPr>
          <w:b w:val="0"/>
          <w:szCs w:val="24"/>
        </w:rPr>
      </w:pPr>
      <w:bookmarkStart w:id="98" w:name="_Toc485631705"/>
      <w:bookmarkStart w:id="99" w:name="_Toc485733666"/>
      <w:bookmarkStart w:id="100" w:name="_Toc487139037"/>
      <w:bookmarkStart w:id="101" w:name="_Toc490060412"/>
      <w:bookmarkStart w:id="102" w:name="_Toc492468081"/>
      <w:bookmarkStart w:id="103" w:name="_Toc2878596"/>
      <w:bookmarkStart w:id="104" w:name="_Toc5359175"/>
      <w:bookmarkStart w:id="105" w:name="_Toc24033311"/>
      <w:bookmarkStart w:id="106" w:name="_Toc34221749"/>
      <w:r w:rsidRPr="00726B36">
        <w:rPr>
          <w:szCs w:val="24"/>
        </w:rPr>
        <w:t>Requisitos de fondo del acuerdo de clasificación.</w:t>
      </w:r>
      <w:bookmarkEnd w:id="98"/>
      <w:bookmarkEnd w:id="99"/>
      <w:bookmarkEnd w:id="100"/>
      <w:bookmarkEnd w:id="101"/>
      <w:bookmarkEnd w:id="102"/>
      <w:bookmarkEnd w:id="103"/>
      <w:bookmarkEnd w:id="104"/>
      <w:bookmarkEnd w:id="105"/>
      <w:bookmarkEnd w:id="106"/>
    </w:p>
    <w:p w14:paraId="25C33310" w14:textId="77777777" w:rsidR="00F12D70" w:rsidRPr="00726B36" w:rsidRDefault="00F12D70" w:rsidP="00F12D70">
      <w:pPr>
        <w:pStyle w:val="Prrafodelista"/>
        <w:spacing w:line="360" w:lineRule="auto"/>
        <w:ind w:left="0"/>
        <w:jc w:val="both"/>
        <w:rPr>
          <w:rFonts w:ascii="Palatino Linotype" w:hAnsi="Palatino Linotype" w:cs="Arial"/>
          <w:color w:val="000000" w:themeColor="text1"/>
        </w:rPr>
      </w:pPr>
    </w:p>
    <w:p w14:paraId="4C8AC36E" w14:textId="77777777" w:rsidR="00F12D70" w:rsidRPr="00726B36" w:rsidRDefault="00F12D70" w:rsidP="00F12D70">
      <w:pPr>
        <w:pStyle w:val="Prrafodelista"/>
        <w:numPr>
          <w:ilvl w:val="0"/>
          <w:numId w:val="1"/>
        </w:numPr>
        <w:spacing w:line="360" w:lineRule="auto"/>
        <w:ind w:left="0" w:firstLine="0"/>
        <w:jc w:val="both"/>
        <w:rPr>
          <w:rFonts w:ascii="Palatino Linotype" w:hAnsi="Palatino Linotype" w:cs="Arial"/>
          <w:color w:val="000000" w:themeColor="text1"/>
        </w:rPr>
      </w:pPr>
      <w:r w:rsidRPr="00726B36">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2782BE8" w14:textId="77777777" w:rsidR="00F12D70" w:rsidRPr="00726B36" w:rsidRDefault="00F12D70" w:rsidP="00F12D70">
      <w:pPr>
        <w:pStyle w:val="Prrafodelista"/>
        <w:spacing w:after="160" w:line="360" w:lineRule="auto"/>
        <w:ind w:left="0"/>
        <w:jc w:val="both"/>
        <w:rPr>
          <w:rFonts w:ascii="Palatino Linotype" w:hAnsi="Palatino Linotype" w:cs="Arial"/>
          <w:color w:val="000000" w:themeColor="text1"/>
        </w:rPr>
      </w:pPr>
    </w:p>
    <w:p w14:paraId="573907B2" w14:textId="77777777" w:rsidR="00F12D70" w:rsidRPr="00726B36"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726B36">
        <w:rPr>
          <w:rFonts w:ascii="Palatino Linotype" w:hAnsi="Palatino Linotype"/>
          <w:color w:val="000000" w:themeColor="text1"/>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726B36">
        <w:rPr>
          <w:rFonts w:ascii="Palatino Linotype" w:hAnsi="Palatino Linotype"/>
          <w:color w:val="000000" w:themeColor="text1"/>
        </w:rPr>
        <w:lastRenderedPageBreak/>
        <w:t>expresar los fundamentos legales que le dieron origen y las razones por las que se deben aplicar al caso concreto.</w:t>
      </w:r>
    </w:p>
    <w:p w14:paraId="41E91C25" w14:textId="77777777" w:rsidR="00F12D70" w:rsidRPr="00726B36" w:rsidRDefault="00F12D70" w:rsidP="00F12D70">
      <w:pPr>
        <w:pStyle w:val="Prrafodelista"/>
        <w:spacing w:after="160" w:line="360" w:lineRule="auto"/>
        <w:ind w:left="0"/>
        <w:jc w:val="both"/>
        <w:rPr>
          <w:rFonts w:ascii="Palatino Linotype" w:hAnsi="Palatino Linotype" w:cs="Arial"/>
          <w:color w:val="000000" w:themeColor="text1"/>
        </w:rPr>
      </w:pPr>
    </w:p>
    <w:p w14:paraId="26E9982D" w14:textId="77777777" w:rsidR="00F12D70" w:rsidRPr="00726B36"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726B36">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26B36">
        <w:rPr>
          <w:rStyle w:val="Refdenotaalpie"/>
          <w:rFonts w:ascii="Palatino Linotype" w:eastAsia="Times New Roman" w:hAnsi="Palatino Linotype" w:cs="Arial"/>
          <w:color w:val="000000" w:themeColor="text1"/>
          <w:lang w:eastAsia="es-MX"/>
        </w:rPr>
        <w:footnoteReference w:id="8"/>
      </w:r>
    </w:p>
    <w:p w14:paraId="6A7FBCEE" w14:textId="77777777" w:rsidR="00F12D70" w:rsidRPr="00726B36" w:rsidRDefault="00F12D70" w:rsidP="00F12D70">
      <w:pPr>
        <w:pStyle w:val="Prrafodelista"/>
        <w:spacing w:after="160" w:line="360" w:lineRule="auto"/>
        <w:ind w:left="0"/>
        <w:jc w:val="both"/>
        <w:rPr>
          <w:rFonts w:ascii="Palatino Linotype" w:hAnsi="Palatino Linotype" w:cs="Arial"/>
          <w:color w:val="000000" w:themeColor="text1"/>
        </w:rPr>
      </w:pPr>
    </w:p>
    <w:p w14:paraId="417FD459" w14:textId="77777777" w:rsidR="00F12D70" w:rsidRPr="00726B36" w:rsidRDefault="00F12D70" w:rsidP="00F12D70">
      <w:pPr>
        <w:pStyle w:val="Prrafodelista"/>
        <w:numPr>
          <w:ilvl w:val="0"/>
          <w:numId w:val="1"/>
        </w:numPr>
        <w:spacing w:line="360" w:lineRule="auto"/>
        <w:ind w:left="0" w:firstLine="0"/>
        <w:jc w:val="both"/>
        <w:rPr>
          <w:rFonts w:ascii="Palatino Linotype" w:hAnsi="Palatino Linotype" w:cs="Arial"/>
          <w:color w:val="000000" w:themeColor="text1"/>
        </w:rPr>
      </w:pPr>
      <w:r w:rsidRPr="00726B36">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600224A9" w14:textId="77777777" w:rsidR="00F12D70" w:rsidRPr="00726B36" w:rsidRDefault="00F12D70" w:rsidP="00F12D70">
      <w:pPr>
        <w:spacing w:line="360" w:lineRule="auto"/>
        <w:ind w:right="618"/>
        <w:contextualSpacing/>
        <w:jc w:val="both"/>
        <w:rPr>
          <w:rFonts w:ascii="Palatino Linotype" w:hAnsi="Palatino Linotype" w:cs="Arial"/>
          <w:color w:val="000000" w:themeColor="text1"/>
        </w:rPr>
      </w:pPr>
    </w:p>
    <w:p w14:paraId="4D45486D" w14:textId="77777777" w:rsidR="00F12D70" w:rsidRPr="00726B36"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726B36">
        <w:rPr>
          <w:rFonts w:ascii="Palatino Linotype" w:hAnsi="Palatino Linotype" w:cs="Arial"/>
          <w:b/>
          <w:i/>
          <w:color w:val="000000" w:themeColor="text1"/>
          <w:sz w:val="22"/>
          <w:szCs w:val="22"/>
        </w:rPr>
        <w:t>FUNDAMENTACIÓN Y MOTIVACIÓN.</w:t>
      </w:r>
      <w:r w:rsidRPr="00726B36">
        <w:rPr>
          <w:rFonts w:ascii="Palatino Linotype" w:hAnsi="Palatino Linotype" w:cs="Arial"/>
          <w:i/>
          <w:color w:val="000000" w:themeColor="text1"/>
          <w:sz w:val="22"/>
          <w:szCs w:val="22"/>
        </w:rPr>
        <w:t xml:space="preserve"> La </w:t>
      </w:r>
      <w:r w:rsidRPr="00726B36">
        <w:rPr>
          <w:rFonts w:ascii="Palatino Linotype" w:hAnsi="Palatino Linotype" w:cs="Arial"/>
          <w:i/>
          <w:color w:val="000000" w:themeColor="text1"/>
          <w:sz w:val="22"/>
          <w:szCs w:val="22"/>
          <w:u w:val="single"/>
        </w:rPr>
        <w:t xml:space="preserve">debida fundamentación y motivación legal, deben entenderse, por lo primero, la cita del precepto legal aplicable al caso, y por </w:t>
      </w:r>
      <w:r w:rsidRPr="00726B36">
        <w:rPr>
          <w:rFonts w:ascii="Palatino Linotype" w:hAnsi="Palatino Linotype" w:cs="Arial"/>
          <w:i/>
          <w:color w:val="000000" w:themeColor="text1"/>
          <w:sz w:val="22"/>
          <w:szCs w:val="22"/>
          <w:u w:val="single"/>
        </w:rPr>
        <w:lastRenderedPageBreak/>
        <w:t>lo segundo, las razones, motivos o circunstancias especiales que llevaron a la autoridad a concluir que el caso particular encuadra en el supuesto previsto por la norma legal invocada como fundamento</w:t>
      </w:r>
      <w:r w:rsidRPr="00726B36">
        <w:rPr>
          <w:rFonts w:ascii="Palatino Linotype" w:hAnsi="Palatino Linotype" w:cs="Arial"/>
          <w:i/>
          <w:color w:val="000000" w:themeColor="text1"/>
          <w:sz w:val="22"/>
          <w:szCs w:val="22"/>
        </w:rPr>
        <w:t>.</w:t>
      </w:r>
    </w:p>
    <w:p w14:paraId="75F8600D" w14:textId="77777777" w:rsidR="00F12D70" w:rsidRPr="00726B36"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726B36">
        <w:rPr>
          <w:rFonts w:ascii="Palatino Linotype" w:hAnsi="Palatino Linotype" w:cs="Arial"/>
          <w:i/>
          <w:color w:val="000000" w:themeColor="text1"/>
          <w:sz w:val="22"/>
          <w:szCs w:val="22"/>
        </w:rPr>
        <w:t>SEGUNDO TRIBUNAL COLEGIADO DEL SEXTO CIRCUITO.</w:t>
      </w:r>
    </w:p>
    <w:p w14:paraId="5489C67C" w14:textId="77777777" w:rsidR="00F12D70" w:rsidRPr="00726B36"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726B36">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44907550" w14:textId="77777777" w:rsidR="00F12D70" w:rsidRPr="00726B36"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726B36">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726B36">
        <w:rPr>
          <w:rFonts w:ascii="Palatino Linotype" w:hAnsi="Palatino Linotype" w:cs="Arial"/>
          <w:i/>
          <w:color w:val="000000" w:themeColor="text1"/>
          <w:sz w:val="22"/>
          <w:szCs w:val="22"/>
        </w:rPr>
        <w:t>Esponda</w:t>
      </w:r>
      <w:proofErr w:type="spellEnd"/>
      <w:r w:rsidRPr="00726B36">
        <w:rPr>
          <w:rFonts w:ascii="Palatino Linotype" w:hAnsi="Palatino Linotype" w:cs="Arial"/>
          <w:i/>
          <w:color w:val="000000" w:themeColor="text1"/>
          <w:sz w:val="22"/>
          <w:szCs w:val="22"/>
        </w:rPr>
        <w:t xml:space="preserve"> Rincón.</w:t>
      </w:r>
    </w:p>
    <w:p w14:paraId="74F157F9" w14:textId="77777777" w:rsidR="00F12D70" w:rsidRPr="00726B36"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726B36">
        <w:rPr>
          <w:rFonts w:ascii="Palatino Linotype" w:hAnsi="Palatino Linotype" w:cs="Arial"/>
          <w:i/>
          <w:color w:val="000000" w:themeColor="text1"/>
          <w:sz w:val="22"/>
          <w:szCs w:val="22"/>
        </w:rPr>
        <w:t xml:space="preserve">Amparo en revisión 333/88. </w:t>
      </w:r>
      <w:proofErr w:type="spellStart"/>
      <w:r w:rsidRPr="00726B36">
        <w:rPr>
          <w:rFonts w:ascii="Palatino Linotype" w:hAnsi="Palatino Linotype" w:cs="Arial"/>
          <w:i/>
          <w:color w:val="000000" w:themeColor="text1"/>
          <w:sz w:val="22"/>
          <w:szCs w:val="22"/>
        </w:rPr>
        <w:t>Adilia</w:t>
      </w:r>
      <w:proofErr w:type="spellEnd"/>
      <w:r w:rsidRPr="00726B36">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69C8EA75" w14:textId="77777777" w:rsidR="00F12D70" w:rsidRPr="00726B36"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726B36">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726B36">
        <w:rPr>
          <w:rFonts w:ascii="Palatino Linotype" w:hAnsi="Palatino Linotype" w:cs="Arial"/>
          <w:i/>
          <w:color w:val="000000" w:themeColor="text1"/>
          <w:sz w:val="22"/>
          <w:szCs w:val="22"/>
        </w:rPr>
        <w:t>Goyzueta</w:t>
      </w:r>
      <w:proofErr w:type="spellEnd"/>
      <w:r w:rsidRPr="00726B36">
        <w:rPr>
          <w:rFonts w:ascii="Palatino Linotype" w:hAnsi="Palatino Linotype" w:cs="Arial"/>
          <w:i/>
          <w:color w:val="000000" w:themeColor="text1"/>
          <w:sz w:val="22"/>
          <w:szCs w:val="22"/>
        </w:rPr>
        <w:t>. Secretario: Gonzalo Carrera Molina.</w:t>
      </w:r>
    </w:p>
    <w:p w14:paraId="5BD78636" w14:textId="77777777" w:rsidR="00F12D70" w:rsidRPr="00726B36"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726B36">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726B36">
        <w:rPr>
          <w:rFonts w:ascii="Palatino Linotype" w:hAnsi="Palatino Linotype" w:cs="Arial"/>
          <w:i/>
          <w:color w:val="000000" w:themeColor="text1"/>
          <w:sz w:val="22"/>
          <w:szCs w:val="22"/>
        </w:rPr>
        <w:t>Baigts</w:t>
      </w:r>
      <w:proofErr w:type="spellEnd"/>
      <w:r w:rsidRPr="00726B36">
        <w:rPr>
          <w:rFonts w:ascii="Palatino Linotype" w:hAnsi="Palatino Linotype" w:cs="Arial"/>
          <w:i/>
          <w:color w:val="000000" w:themeColor="text1"/>
          <w:sz w:val="22"/>
          <w:szCs w:val="22"/>
        </w:rPr>
        <w:t xml:space="preserve"> Muñoz.</w:t>
      </w:r>
      <w:r w:rsidRPr="00726B36">
        <w:rPr>
          <w:rStyle w:val="Refdenotaalpie"/>
          <w:rFonts w:ascii="Palatino Linotype" w:hAnsi="Palatino Linotype" w:cs="Arial"/>
          <w:i/>
          <w:color w:val="000000" w:themeColor="text1"/>
          <w:sz w:val="22"/>
          <w:szCs w:val="22"/>
        </w:rPr>
        <w:footnoteReference w:id="9"/>
      </w:r>
    </w:p>
    <w:p w14:paraId="76449B2F" w14:textId="77777777" w:rsidR="00F12D70" w:rsidRPr="00726B36" w:rsidRDefault="00F12D70" w:rsidP="00F12D70">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4102448C" w14:textId="77777777" w:rsidR="00F12D70" w:rsidRPr="00726B36" w:rsidRDefault="00F12D70" w:rsidP="00F12D7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26B36">
        <w:rPr>
          <w:rFonts w:ascii="Palatino Linotype" w:eastAsia="Times New Roman" w:hAnsi="Palatino Linotype" w:cs="Arial"/>
          <w:color w:val="000000" w:themeColor="text1"/>
          <w:lang w:eastAsia="es-MX"/>
        </w:rPr>
        <w:t xml:space="preserve">Así, en un acto de autoridad se cumple con la debida fundamentación cuando se cita el precepto legal aplicable al caso concreto y la debida motivación </w:t>
      </w:r>
      <w:r w:rsidRPr="00726B36">
        <w:rPr>
          <w:rFonts w:ascii="Palatino Linotype" w:eastAsia="Times New Roman" w:hAnsi="Palatino Linotype" w:cs="Arial"/>
          <w:color w:val="000000" w:themeColor="text1"/>
          <w:lang w:eastAsia="es-MX"/>
        </w:rPr>
        <w:lastRenderedPageBreak/>
        <w:t>cuando se expresan las razones, motivos o circunstancias que tomó en cuenta la autoridad para adecuar el hecho a los fundamentos de derecho.</w:t>
      </w:r>
    </w:p>
    <w:p w14:paraId="0F0C8D0C" w14:textId="77777777" w:rsidR="00F12D70" w:rsidRPr="00726B36" w:rsidRDefault="00F12D70" w:rsidP="00F12D7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F8BC532" w14:textId="77777777" w:rsidR="00F12D70" w:rsidRPr="00726B36" w:rsidRDefault="00F12D70" w:rsidP="00F12D7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26B36">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0190613" w14:textId="77777777" w:rsidR="00F12D70" w:rsidRPr="00726B36" w:rsidRDefault="00F12D70" w:rsidP="00F12D7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3B0AEAEF" w14:textId="77777777" w:rsidR="00F12D70" w:rsidRPr="00726B36" w:rsidRDefault="00F12D70" w:rsidP="00F12D7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26B36">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2CE3991C" w14:textId="77777777" w:rsidR="00F12D70" w:rsidRPr="00726B36" w:rsidRDefault="00F12D70" w:rsidP="00F12D70">
      <w:pPr>
        <w:pStyle w:val="Prrafodelista"/>
        <w:spacing w:line="360" w:lineRule="auto"/>
        <w:ind w:left="0"/>
        <w:jc w:val="both"/>
        <w:rPr>
          <w:rFonts w:ascii="Palatino Linotype" w:hAnsi="Palatino Linotype"/>
          <w:color w:val="000000" w:themeColor="text1"/>
        </w:rPr>
      </w:pPr>
    </w:p>
    <w:p w14:paraId="3275892F" w14:textId="77777777" w:rsidR="00F12D70" w:rsidRPr="00726B36"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726B36">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621CAAE3" w14:textId="77777777" w:rsidR="00F12D70" w:rsidRPr="00726B36" w:rsidRDefault="00F12D70" w:rsidP="00F12D70">
      <w:pPr>
        <w:spacing w:line="360" w:lineRule="auto"/>
        <w:jc w:val="both"/>
        <w:rPr>
          <w:rFonts w:ascii="Palatino Linotype" w:hAnsi="Palatino Linotype"/>
          <w:color w:val="000000" w:themeColor="text1"/>
        </w:rPr>
      </w:pPr>
    </w:p>
    <w:p w14:paraId="00D4A601" w14:textId="77777777" w:rsidR="00F12D70" w:rsidRPr="00726B36"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726B36">
        <w:rPr>
          <w:rFonts w:ascii="Palatino Linotype" w:eastAsia="Calibri" w:hAnsi="Palatino Linotype" w:cs="Arial"/>
          <w:color w:val="000000" w:themeColor="text1"/>
          <w:lang w:val="es-ES" w:eastAsia="es-MX"/>
        </w:rPr>
        <w:t xml:space="preserve">Es de señalar, que por lo que hace a las versiones públicas, el </w:t>
      </w:r>
      <w:r w:rsidRPr="00726B36">
        <w:rPr>
          <w:rFonts w:ascii="Palatino Linotype" w:eastAsia="Calibri" w:hAnsi="Palatino Linotype" w:cs="Arial"/>
          <w:b/>
          <w:color w:val="000000" w:themeColor="text1"/>
          <w:lang w:val="es-ES" w:eastAsia="es-MX"/>
        </w:rPr>
        <w:t>SUJETO OBLIGADO</w:t>
      </w:r>
      <w:r w:rsidRPr="00726B36">
        <w:rPr>
          <w:rFonts w:ascii="Palatino Linotype" w:eastAsia="Calibri" w:hAnsi="Palatino Linotype" w:cs="Arial"/>
          <w:color w:val="000000" w:themeColor="text1"/>
          <w:lang w:val="es-ES" w:eastAsia="es-MX"/>
        </w:rPr>
        <w:t xml:space="preserve"> debe cumplir con las formalidades exigidas en la Ley, por lo que </w:t>
      </w:r>
      <w:r w:rsidRPr="00726B36">
        <w:rPr>
          <w:rFonts w:ascii="Palatino Linotype" w:eastAsia="Times New Roman" w:hAnsi="Palatino Linotype" w:cs="Arial"/>
          <w:color w:val="000000" w:themeColor="text1"/>
          <w:lang w:eastAsia="es-MX"/>
        </w:rPr>
        <w:t xml:space="preserve">para tal efecto emitirá el </w:t>
      </w:r>
      <w:r w:rsidRPr="00726B36">
        <w:rPr>
          <w:rFonts w:ascii="Palatino Linotype" w:eastAsia="Calibri" w:hAnsi="Palatino Linotype" w:cs="Arial"/>
          <w:color w:val="000000" w:themeColor="text1"/>
          <w:lang w:val="es-ES" w:eastAsia="es-MX"/>
        </w:rPr>
        <w:t xml:space="preserve">Acuerdo del Comité de Transparencia en términos de los </w:t>
      </w:r>
      <w:r w:rsidRPr="00726B36">
        <w:rPr>
          <w:rFonts w:ascii="Palatino Linotype" w:eastAsia="Calibri" w:hAnsi="Palatino Linotype" w:cs="Arial"/>
          <w:color w:val="000000" w:themeColor="text1"/>
          <w:lang w:val="es-ES" w:eastAsia="es-MX"/>
        </w:rPr>
        <w:lastRenderedPageBreak/>
        <w:t>artículos 49 fracción</w:t>
      </w:r>
      <w:r w:rsidRPr="00726B36">
        <w:rPr>
          <w:rFonts w:ascii="Palatino Linotype" w:eastAsia="Calibri" w:hAnsi="Palatino Linotype" w:cs="Arial"/>
          <w:bCs/>
          <w:color w:val="000000" w:themeColor="text1"/>
        </w:rPr>
        <w:t xml:space="preserve"> VIII,</w:t>
      </w:r>
      <w:r w:rsidRPr="00726B36">
        <w:rPr>
          <w:rFonts w:ascii="Palatino Linotype" w:eastAsia="Calibri" w:hAnsi="Palatino Linotype" w:cs="Arial"/>
          <w:color w:val="000000" w:themeColor="text1"/>
          <w:lang w:val="es-ES" w:eastAsia="es-MX"/>
        </w:rPr>
        <w:t xml:space="preserve"> 122</w:t>
      </w:r>
      <w:r w:rsidRPr="00726B36">
        <w:rPr>
          <w:rFonts w:ascii="Palatino Linotype" w:hAnsi="Palatino Linotype" w:cs="Times New Roman"/>
          <w:color w:val="000000" w:themeColor="text1"/>
          <w:vertAlign w:val="superscript"/>
          <w:lang w:val="es-ES" w:eastAsia="es-MX"/>
        </w:rPr>
        <w:footnoteReference w:id="10"/>
      </w:r>
      <w:r w:rsidRPr="00726B36">
        <w:rPr>
          <w:rFonts w:ascii="Palatino Linotype" w:eastAsia="Calibri" w:hAnsi="Palatino Linotype" w:cs="Arial"/>
          <w:color w:val="000000" w:themeColor="text1"/>
          <w:lang w:val="es-ES" w:eastAsia="es-MX"/>
        </w:rPr>
        <w:t>, 135</w:t>
      </w:r>
      <w:r w:rsidRPr="00726B36">
        <w:rPr>
          <w:rFonts w:ascii="Palatino Linotype" w:hAnsi="Palatino Linotype" w:cs="Times New Roman"/>
          <w:color w:val="000000" w:themeColor="text1"/>
          <w:vertAlign w:val="superscript"/>
          <w:lang w:val="es-ES" w:eastAsia="es-MX"/>
        </w:rPr>
        <w:footnoteReference w:id="11"/>
      </w:r>
      <w:r w:rsidRPr="00726B36">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78F1182D" w14:textId="77777777" w:rsidR="00F12D70" w:rsidRPr="00726B36" w:rsidRDefault="00F12D70" w:rsidP="00F12D70">
      <w:pPr>
        <w:pStyle w:val="Prrafodelista"/>
        <w:spacing w:line="360" w:lineRule="auto"/>
        <w:ind w:left="0"/>
        <w:jc w:val="both"/>
        <w:rPr>
          <w:rFonts w:ascii="Palatino Linotype" w:hAnsi="Palatino Linotype"/>
          <w:color w:val="000000" w:themeColor="text1"/>
        </w:rPr>
      </w:pPr>
    </w:p>
    <w:p w14:paraId="54396FCF" w14:textId="77777777" w:rsidR="00F12D70" w:rsidRPr="00726B36"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726B36">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726B36">
        <w:rPr>
          <w:rFonts w:ascii="Palatino Linotype" w:eastAsia="Calibri" w:hAnsi="Palatino Linotype" w:cs="Arial"/>
          <w:b/>
          <w:color w:val="000000" w:themeColor="text1"/>
          <w:lang w:val="es-ES" w:eastAsia="es-CO"/>
        </w:rPr>
        <w:t>SUJETO OBLIGADO</w:t>
      </w:r>
      <w:r w:rsidRPr="00726B36">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A832826" w14:textId="77777777" w:rsidR="00F12D70" w:rsidRPr="00726B36" w:rsidRDefault="00F12D70" w:rsidP="00F12D70">
      <w:pPr>
        <w:pStyle w:val="Prrafodelista"/>
        <w:spacing w:line="360" w:lineRule="auto"/>
        <w:ind w:left="0"/>
        <w:jc w:val="both"/>
        <w:rPr>
          <w:rFonts w:ascii="Palatino Linotype" w:hAnsi="Palatino Linotype"/>
          <w:color w:val="000000" w:themeColor="text1"/>
        </w:rPr>
      </w:pPr>
    </w:p>
    <w:p w14:paraId="54A80C60" w14:textId="77777777" w:rsidR="00F12D70" w:rsidRPr="00726B36"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726B36">
        <w:rPr>
          <w:rFonts w:ascii="Palatino Linotype" w:eastAsia="Times New Roman" w:hAnsi="Palatino Linotype" w:cs="Arial"/>
          <w:color w:val="000000" w:themeColor="text1"/>
          <w:lang w:eastAsia="es-MX"/>
        </w:rPr>
        <w:lastRenderedPageBreak/>
        <w:t xml:space="preserve">Siendo así que, </w:t>
      </w:r>
      <w:r w:rsidRPr="00726B36">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726B36">
        <w:rPr>
          <w:rFonts w:ascii="Palatino Linotype" w:hAnsi="Palatino Linotype"/>
          <w:b/>
          <w:color w:val="000000" w:themeColor="text1"/>
        </w:rPr>
        <w:t>SUJETO OBLIGADO</w:t>
      </w:r>
      <w:r w:rsidRPr="00726B36">
        <w:rPr>
          <w:rFonts w:ascii="Palatino Linotype" w:hAnsi="Palatino Linotype"/>
          <w:color w:val="000000" w:themeColor="text1"/>
        </w:rPr>
        <w:t xml:space="preserve">. Dicho acuerdo deberá de contener los </w:t>
      </w:r>
      <w:r w:rsidRPr="00726B36">
        <w:rPr>
          <w:rFonts w:ascii="Palatino Linotype" w:hAnsi="Palatino Linotype"/>
          <w:b/>
          <w:color w:val="000000" w:themeColor="text1"/>
        </w:rPr>
        <w:t>razonamientos lógicos</w:t>
      </w:r>
      <w:r w:rsidRPr="00726B36">
        <w:rPr>
          <w:rFonts w:ascii="Palatino Linotype" w:hAnsi="Palatino Linotype"/>
          <w:color w:val="000000" w:themeColor="text1"/>
        </w:rPr>
        <w:t xml:space="preserve"> mediante los cuales se </w:t>
      </w:r>
      <w:r w:rsidRPr="00726B36">
        <w:rPr>
          <w:rFonts w:ascii="Palatino Linotype" w:hAnsi="Palatino Linotype"/>
          <w:b/>
          <w:color w:val="000000" w:themeColor="text1"/>
        </w:rPr>
        <w:t xml:space="preserve">demuestre </w:t>
      </w:r>
      <w:r w:rsidRPr="00726B36">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4DEF9F28" w14:textId="77777777" w:rsidR="00F12D70" w:rsidRPr="00726B36" w:rsidRDefault="00F12D70" w:rsidP="00F12D70">
      <w:pPr>
        <w:pStyle w:val="Prrafodelista"/>
        <w:spacing w:line="360" w:lineRule="auto"/>
        <w:ind w:left="0"/>
        <w:jc w:val="both"/>
        <w:rPr>
          <w:rFonts w:ascii="Palatino Linotype" w:hAnsi="Palatino Linotype"/>
          <w:color w:val="000000" w:themeColor="text1"/>
        </w:rPr>
      </w:pPr>
    </w:p>
    <w:p w14:paraId="7CB9AB07" w14:textId="77777777" w:rsidR="00F12D70" w:rsidRPr="00726B36"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726B36">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9E32227" w14:textId="77777777" w:rsidR="00F12D70" w:rsidRPr="00726B36" w:rsidRDefault="00F12D70" w:rsidP="00F12D70">
      <w:pPr>
        <w:pStyle w:val="Prrafodelista"/>
        <w:spacing w:line="360" w:lineRule="auto"/>
        <w:ind w:left="0"/>
        <w:jc w:val="both"/>
        <w:rPr>
          <w:rFonts w:ascii="Palatino Linotype" w:hAnsi="Palatino Linotype"/>
          <w:color w:val="000000" w:themeColor="text1"/>
        </w:rPr>
      </w:pPr>
    </w:p>
    <w:p w14:paraId="19A220B1" w14:textId="77777777" w:rsidR="00F12D70" w:rsidRPr="00726B36"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726B36">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BCCD6C7" w14:textId="77777777" w:rsidR="00F12D70" w:rsidRPr="00726B36" w:rsidRDefault="00F12D70" w:rsidP="00F12D70">
      <w:pPr>
        <w:pStyle w:val="Prrafodelista"/>
        <w:spacing w:line="360" w:lineRule="auto"/>
        <w:ind w:left="0"/>
        <w:jc w:val="both"/>
        <w:rPr>
          <w:rFonts w:ascii="Palatino Linotype" w:hAnsi="Palatino Linotype"/>
          <w:color w:val="000000" w:themeColor="text1"/>
        </w:rPr>
      </w:pPr>
    </w:p>
    <w:p w14:paraId="7C587E22" w14:textId="77777777" w:rsidR="00F12D70" w:rsidRPr="00726B36"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726B36">
        <w:rPr>
          <w:rFonts w:ascii="Palatino Linotype" w:eastAsia="Times New Roman" w:hAnsi="Palatino Linotype" w:cs="Arial"/>
          <w:color w:val="000000" w:themeColor="text1"/>
          <w:lang w:val="es-ES"/>
        </w:rPr>
        <w:lastRenderedPageBreak/>
        <w:t>Es decir un documento público testado que no se acompañe del respectivo acuerdo de clasificación no es una versión pública sino un documento alterado.</w:t>
      </w:r>
    </w:p>
    <w:p w14:paraId="49E76B90" w14:textId="77777777" w:rsidR="001F2FB7" w:rsidRPr="00726B36" w:rsidRDefault="001F2FB7" w:rsidP="001F2FB7">
      <w:pPr>
        <w:pStyle w:val="Prrafodelista"/>
        <w:spacing w:line="360" w:lineRule="auto"/>
        <w:ind w:left="0"/>
        <w:jc w:val="both"/>
        <w:rPr>
          <w:rFonts w:ascii="Palatino Linotype" w:hAnsi="Palatino Linotype"/>
          <w:color w:val="000000" w:themeColor="text1"/>
        </w:rPr>
      </w:pPr>
    </w:p>
    <w:p w14:paraId="1A66E613" w14:textId="77777777" w:rsidR="00F12D70" w:rsidRPr="00726B36" w:rsidRDefault="00F12D70" w:rsidP="00F12D70">
      <w:pPr>
        <w:pStyle w:val="Prrafodelista"/>
        <w:numPr>
          <w:ilvl w:val="0"/>
          <w:numId w:val="1"/>
        </w:numPr>
        <w:spacing w:before="240" w:after="240" w:line="360" w:lineRule="auto"/>
        <w:ind w:left="0" w:right="49" w:firstLine="0"/>
        <w:jc w:val="both"/>
        <w:rPr>
          <w:rFonts w:ascii="Palatino Linotype" w:hAnsi="Palatino Linotype"/>
        </w:rPr>
      </w:pPr>
      <w:r w:rsidRPr="00726B36">
        <w:rPr>
          <w:rFonts w:ascii="Palatino Linotype" w:eastAsia="Times New Roman" w:hAnsi="Palatino Linotype" w:cs="Arial"/>
          <w:color w:val="222222"/>
          <w:lang w:eastAsia="es-MX"/>
        </w:rPr>
        <w:t xml:space="preserve">Por lo anteriormente expuesto y fundado, este </w:t>
      </w:r>
      <w:r w:rsidRPr="00726B36">
        <w:rPr>
          <w:rFonts w:ascii="Palatino Linotype" w:eastAsia="Times New Roman" w:hAnsi="Palatino Linotype" w:cs="Arial"/>
          <w:b/>
          <w:bCs/>
          <w:color w:val="222222"/>
          <w:lang w:eastAsia="es-MX"/>
        </w:rPr>
        <w:t>ÓRGANO GARANTE</w:t>
      </w:r>
      <w:r w:rsidRPr="00726B36">
        <w:rPr>
          <w:rFonts w:ascii="Palatino Linotype" w:eastAsia="Times New Roman" w:hAnsi="Palatino Linotype" w:cs="Arial"/>
          <w:color w:val="222222"/>
          <w:lang w:eastAsia="es-MX"/>
        </w:rPr>
        <w:t xml:space="preserve"> emite los siguientes:</w:t>
      </w:r>
    </w:p>
    <w:p w14:paraId="789518A7" w14:textId="77777777" w:rsidR="00F12D70" w:rsidRPr="00726B36" w:rsidRDefault="00F12D70" w:rsidP="00F12D70">
      <w:pPr>
        <w:pStyle w:val="Ttulo1"/>
        <w:spacing w:line="360" w:lineRule="auto"/>
        <w:ind w:left="2912"/>
        <w:rPr>
          <w:rFonts w:eastAsia="Calibri"/>
          <w:b w:val="0"/>
          <w:color w:val="auto"/>
          <w:szCs w:val="24"/>
          <w:lang w:val="es-ES" w:eastAsia="es-ES"/>
        </w:rPr>
      </w:pPr>
      <w:bookmarkStart w:id="107" w:name="_Toc475014715"/>
      <w:bookmarkStart w:id="108" w:name="_Toc475381194"/>
      <w:bookmarkStart w:id="109" w:name="_Toc490155969"/>
      <w:bookmarkStart w:id="110" w:name="_Toc490734332"/>
      <w:bookmarkStart w:id="111" w:name="_Toc491854740"/>
      <w:bookmarkStart w:id="112" w:name="_Toc494991893"/>
      <w:bookmarkStart w:id="113" w:name="_Toc513664628"/>
      <w:bookmarkStart w:id="114" w:name="_Toc24033312"/>
      <w:bookmarkStart w:id="115" w:name="_Toc34221750"/>
      <w:r w:rsidRPr="00726B36">
        <w:rPr>
          <w:rFonts w:eastAsia="Calibri"/>
          <w:color w:val="auto"/>
          <w:szCs w:val="24"/>
          <w:lang w:val="es-ES" w:eastAsia="es-ES"/>
        </w:rPr>
        <w:t>R E S O L U T I V O S</w:t>
      </w:r>
      <w:bookmarkEnd w:id="107"/>
      <w:bookmarkEnd w:id="108"/>
      <w:bookmarkEnd w:id="109"/>
      <w:bookmarkEnd w:id="110"/>
      <w:bookmarkEnd w:id="111"/>
      <w:bookmarkEnd w:id="112"/>
      <w:bookmarkEnd w:id="113"/>
      <w:bookmarkEnd w:id="114"/>
      <w:bookmarkEnd w:id="115"/>
    </w:p>
    <w:p w14:paraId="0ADFAFE3" w14:textId="77777777" w:rsidR="00F12D70" w:rsidRPr="00726B36" w:rsidRDefault="00F12D70" w:rsidP="00F12D70">
      <w:pPr>
        <w:spacing w:line="360" w:lineRule="auto"/>
        <w:rPr>
          <w:rFonts w:ascii="Palatino Linotype" w:hAnsi="Palatino Linotype"/>
          <w:lang w:val="es-ES"/>
        </w:rPr>
      </w:pPr>
    </w:p>
    <w:p w14:paraId="426B5CA0" w14:textId="738A0611" w:rsidR="00F12D70" w:rsidRPr="00726B36" w:rsidRDefault="00F12D70" w:rsidP="00F12D70">
      <w:pPr>
        <w:spacing w:line="360" w:lineRule="auto"/>
        <w:jc w:val="both"/>
        <w:rPr>
          <w:rFonts w:ascii="Palatino Linotype" w:hAnsi="Palatino Linotype" w:cs="Arial"/>
          <w:bCs/>
          <w:lang w:eastAsia="es-MX"/>
        </w:rPr>
      </w:pPr>
      <w:r w:rsidRPr="00726B36">
        <w:rPr>
          <w:rFonts w:ascii="Palatino Linotype" w:eastAsia="Times New Roman" w:hAnsi="Palatino Linotype" w:cs="Arial"/>
          <w:b/>
        </w:rPr>
        <w:t xml:space="preserve">PRIMERO. </w:t>
      </w:r>
      <w:r w:rsidRPr="00726B36">
        <w:rPr>
          <w:rFonts w:ascii="Palatino Linotype" w:eastAsia="Times New Roman" w:hAnsi="Palatino Linotype" w:cs="Arial"/>
        </w:rPr>
        <w:t>Resultan fundadas las</w:t>
      </w:r>
      <w:r w:rsidRPr="00726B36">
        <w:rPr>
          <w:rFonts w:ascii="Palatino Linotype" w:eastAsia="Times New Roman" w:hAnsi="Palatino Linotype" w:cs="Arial"/>
          <w:b/>
        </w:rPr>
        <w:t xml:space="preserve"> </w:t>
      </w:r>
      <w:r w:rsidRPr="00726B36">
        <w:rPr>
          <w:rFonts w:ascii="Palatino Linotype" w:eastAsia="Times New Roman" w:hAnsi="Palatino Linotype" w:cs="Arial"/>
          <w:lang w:val="es-ES"/>
        </w:rPr>
        <w:t xml:space="preserve">razones o motivos de inconformidad hechos valer </w:t>
      </w:r>
      <w:r w:rsidRPr="00726B36">
        <w:rPr>
          <w:rFonts w:ascii="Palatino Linotype" w:eastAsia="Calibri" w:hAnsi="Palatino Linotype" w:cs="Arial"/>
          <w:lang w:val="es-ES"/>
        </w:rPr>
        <w:t xml:space="preserve">en el recurso de revisión </w:t>
      </w:r>
      <w:r w:rsidR="00B22E21" w:rsidRPr="00726B36">
        <w:rPr>
          <w:rFonts w:ascii="Palatino Linotype" w:hAnsi="Palatino Linotype"/>
          <w:b/>
          <w:bCs/>
          <w:sz w:val="22"/>
          <w:szCs w:val="22"/>
        </w:rPr>
        <w:t>011513/INFOEM/IP/RR/2019</w:t>
      </w:r>
      <w:r w:rsidRPr="00726B36">
        <w:rPr>
          <w:rFonts w:ascii="Palatino Linotype" w:hAnsi="Palatino Linotype" w:cs="Arial"/>
          <w:b/>
          <w:bCs/>
          <w:lang w:eastAsia="es-MX"/>
        </w:rPr>
        <w:t xml:space="preserve"> </w:t>
      </w:r>
      <w:r w:rsidRPr="00726B36">
        <w:rPr>
          <w:rFonts w:ascii="Palatino Linotype" w:hAnsi="Palatino Linotype" w:cs="Arial"/>
          <w:bCs/>
          <w:lang w:eastAsia="es-MX"/>
        </w:rPr>
        <w:t xml:space="preserve">en términos de los </w:t>
      </w:r>
      <w:r w:rsidRPr="00726B36">
        <w:rPr>
          <w:rFonts w:ascii="Palatino Linotype" w:hAnsi="Palatino Linotype" w:cs="Arial"/>
          <w:b/>
          <w:bCs/>
          <w:lang w:eastAsia="es-MX"/>
        </w:rPr>
        <w:t xml:space="preserve">Considerandos CUARTO y QUINTO </w:t>
      </w:r>
      <w:r w:rsidRPr="00726B36">
        <w:rPr>
          <w:rFonts w:ascii="Palatino Linotype" w:hAnsi="Palatino Linotype" w:cs="Arial"/>
          <w:bCs/>
          <w:lang w:eastAsia="es-MX"/>
        </w:rPr>
        <w:t>de la presente resolución.</w:t>
      </w:r>
    </w:p>
    <w:p w14:paraId="2BCD32B4" w14:textId="3EEDF6E9" w:rsidR="00F12D70" w:rsidRPr="00726B36" w:rsidRDefault="00F12D70" w:rsidP="00F12D70">
      <w:pPr>
        <w:spacing w:before="240" w:after="240" w:line="360" w:lineRule="auto"/>
        <w:jc w:val="both"/>
        <w:rPr>
          <w:rFonts w:ascii="Palatino Linotype" w:eastAsia="Calibri" w:hAnsi="Palatino Linotype" w:cs="Arial"/>
          <w:lang w:val="es-ES"/>
        </w:rPr>
      </w:pPr>
      <w:r w:rsidRPr="00726B36">
        <w:rPr>
          <w:rFonts w:ascii="Palatino Linotype" w:hAnsi="Palatino Linotype"/>
          <w:b/>
        </w:rPr>
        <w:t>SEGUNDO.</w:t>
      </w:r>
      <w:r w:rsidRPr="00726B36">
        <w:rPr>
          <w:rStyle w:val="Ttulo2Car"/>
          <w:b w:val="0"/>
        </w:rPr>
        <w:t xml:space="preserve"> </w:t>
      </w:r>
      <w:r w:rsidRPr="00726B36">
        <w:rPr>
          <w:rFonts w:ascii="Palatino Linotype" w:eastAsia="Calibri" w:hAnsi="Palatino Linotype" w:cs="Arial"/>
          <w:lang w:val="es-ES"/>
        </w:rPr>
        <w:t>Se</w:t>
      </w:r>
      <w:r w:rsidRPr="00726B36">
        <w:rPr>
          <w:rFonts w:ascii="Palatino Linotype" w:eastAsia="Calibri" w:hAnsi="Palatino Linotype" w:cs="Arial"/>
          <w:b/>
          <w:lang w:val="es-ES"/>
        </w:rPr>
        <w:t xml:space="preserve"> REVOCA </w:t>
      </w:r>
      <w:r w:rsidRPr="00726B36">
        <w:rPr>
          <w:rFonts w:ascii="Palatino Linotype" w:eastAsia="Calibri" w:hAnsi="Palatino Linotype" w:cs="Arial"/>
          <w:lang w:val="es-ES"/>
        </w:rPr>
        <w:t xml:space="preserve">la respuesta emitida por el </w:t>
      </w:r>
      <w:r w:rsidRPr="00726B36">
        <w:rPr>
          <w:rFonts w:ascii="Palatino Linotype" w:eastAsia="Calibri" w:hAnsi="Palatino Linotype" w:cs="Arial"/>
          <w:b/>
          <w:lang w:val="es-ES"/>
        </w:rPr>
        <w:t xml:space="preserve">Ayuntamiento de </w:t>
      </w:r>
      <w:r w:rsidR="00A147C5" w:rsidRPr="00726B36">
        <w:rPr>
          <w:rFonts w:ascii="Palatino Linotype" w:eastAsia="Calibri" w:hAnsi="Palatino Linotype" w:cs="Arial"/>
          <w:b/>
          <w:lang w:val="es-ES"/>
        </w:rPr>
        <w:t>Amecameca</w:t>
      </w:r>
      <w:r w:rsidRPr="00726B36">
        <w:rPr>
          <w:rFonts w:ascii="Palatino Linotype" w:hAnsi="Palatino Linotype"/>
          <w:b/>
          <w:bCs/>
        </w:rPr>
        <w:t xml:space="preserve"> </w:t>
      </w:r>
      <w:r w:rsidRPr="00726B36">
        <w:rPr>
          <w:rFonts w:ascii="Palatino Linotype" w:hAnsi="Palatino Linotype"/>
          <w:bCs/>
        </w:rPr>
        <w:t>y se</w:t>
      </w:r>
      <w:r w:rsidRPr="00726B36">
        <w:rPr>
          <w:rFonts w:ascii="Palatino Linotype" w:hAnsi="Palatino Linotype"/>
          <w:b/>
          <w:bCs/>
        </w:rPr>
        <w:t xml:space="preserve"> ORDENA</w:t>
      </w:r>
      <w:r w:rsidRPr="00726B36">
        <w:rPr>
          <w:rFonts w:ascii="Palatino Linotype" w:eastAsia="Times New Roman" w:hAnsi="Palatino Linotype" w:cs="Arial"/>
          <w:lang w:val="es-ES"/>
        </w:rPr>
        <w:t xml:space="preserve"> </w:t>
      </w:r>
      <w:r w:rsidRPr="00726B36">
        <w:rPr>
          <w:rFonts w:ascii="Palatino Linotype" w:eastAsia="Calibri" w:hAnsi="Palatino Linotype" w:cs="Arial"/>
          <w:lang w:val="es-ES"/>
        </w:rPr>
        <w:t xml:space="preserve">entregar vía Sistema de Acceso a la Información Mexiquense </w:t>
      </w:r>
      <w:r w:rsidRPr="00726B36">
        <w:rPr>
          <w:rFonts w:ascii="Palatino Linotype" w:eastAsia="Calibri" w:hAnsi="Palatino Linotype" w:cs="Arial"/>
          <w:b/>
          <w:lang w:val="es-ES"/>
        </w:rPr>
        <w:t xml:space="preserve">(SAIMEX), </w:t>
      </w:r>
      <w:r w:rsidRPr="00726B36">
        <w:rPr>
          <w:rFonts w:ascii="Palatino Linotype" w:eastAsia="Calibri" w:hAnsi="Palatino Linotype" w:cs="Arial"/>
          <w:lang w:val="es-ES"/>
        </w:rPr>
        <w:t>en su caso en versión pública, la siguiente información:</w:t>
      </w:r>
    </w:p>
    <w:p w14:paraId="32993416" w14:textId="452ACAE4" w:rsidR="00206CBA" w:rsidRPr="00726B36" w:rsidRDefault="00206CBA" w:rsidP="00206CBA">
      <w:pPr>
        <w:pStyle w:val="Prrafodelista"/>
        <w:numPr>
          <w:ilvl w:val="1"/>
          <w:numId w:val="24"/>
        </w:numPr>
        <w:spacing w:line="360" w:lineRule="auto"/>
        <w:ind w:left="567" w:right="567" w:firstLine="0"/>
        <w:jc w:val="both"/>
        <w:rPr>
          <w:rFonts w:ascii="Palatino Linotype" w:eastAsia="Calibri" w:hAnsi="Palatino Linotype" w:cs="Arial"/>
          <w:b/>
          <w:color w:val="000000" w:themeColor="text1"/>
          <w:lang w:val="es-ES"/>
        </w:rPr>
      </w:pPr>
      <w:r w:rsidRPr="00726B36">
        <w:rPr>
          <w:rFonts w:ascii="Palatino Linotype" w:hAnsi="Palatino Linotype"/>
          <w:b/>
          <w:lang w:eastAsia="es-MX"/>
        </w:rPr>
        <w:t>Todos los informes generados que den cuenta de las labores realizadas durante la administración pública municipal 2016-2018.</w:t>
      </w:r>
    </w:p>
    <w:p w14:paraId="2D856E70" w14:textId="77777777" w:rsidR="00206CBA" w:rsidRPr="00726B36" w:rsidRDefault="00206CBA" w:rsidP="00206CBA">
      <w:pPr>
        <w:pStyle w:val="Prrafodelista"/>
        <w:spacing w:line="360" w:lineRule="auto"/>
        <w:ind w:left="567" w:right="567"/>
        <w:jc w:val="both"/>
        <w:rPr>
          <w:rFonts w:ascii="Palatino Linotype" w:eastAsia="Calibri" w:hAnsi="Palatino Linotype" w:cs="Arial"/>
          <w:color w:val="000000" w:themeColor="text1"/>
          <w:lang w:val="es-ES"/>
        </w:rPr>
      </w:pPr>
    </w:p>
    <w:p w14:paraId="0FF9FF8A" w14:textId="77777777" w:rsidR="00F12D70" w:rsidRPr="00726B36" w:rsidRDefault="00F12D70" w:rsidP="00F12D70">
      <w:pPr>
        <w:spacing w:line="360" w:lineRule="auto"/>
        <w:jc w:val="both"/>
        <w:rPr>
          <w:rFonts w:ascii="Palatino Linotype" w:hAnsi="Palatino Linotype"/>
          <w:szCs w:val="22"/>
        </w:rPr>
      </w:pPr>
      <w:r w:rsidRPr="00726B3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726B36">
        <w:rPr>
          <w:rFonts w:ascii="Palatino Linotype" w:hAnsi="Palatino Linotype"/>
          <w:b/>
          <w:szCs w:val="22"/>
        </w:rPr>
        <w:t xml:space="preserve"> </w:t>
      </w:r>
      <w:r w:rsidRPr="00726B36">
        <w:rPr>
          <w:rFonts w:ascii="Palatino Linotype" w:hAnsi="Palatino Linotype"/>
          <w:szCs w:val="22"/>
        </w:rPr>
        <w:t>la parte recurrente.</w:t>
      </w:r>
    </w:p>
    <w:p w14:paraId="15B65DE7" w14:textId="77777777" w:rsidR="00206CBA" w:rsidRPr="00726B36" w:rsidRDefault="00206CBA" w:rsidP="00F12D70">
      <w:pPr>
        <w:spacing w:line="360" w:lineRule="auto"/>
        <w:jc w:val="both"/>
        <w:rPr>
          <w:rFonts w:ascii="Palatino Linotype" w:hAnsi="Palatino Linotype"/>
          <w:szCs w:val="22"/>
        </w:rPr>
      </w:pPr>
    </w:p>
    <w:p w14:paraId="47874E3C" w14:textId="77777777" w:rsidR="00F12D70" w:rsidRPr="00726B36" w:rsidRDefault="00F12D70" w:rsidP="00F12D70">
      <w:pPr>
        <w:tabs>
          <w:tab w:val="left" w:pos="8080"/>
        </w:tabs>
        <w:spacing w:line="360" w:lineRule="auto"/>
        <w:ind w:right="49"/>
        <w:contextualSpacing/>
        <w:jc w:val="both"/>
        <w:rPr>
          <w:rFonts w:ascii="Palatino Linotype" w:eastAsia="Palatino Linotype" w:hAnsi="Palatino Linotype" w:cs="Palatino Linotype"/>
          <w:b/>
        </w:rPr>
      </w:pPr>
      <w:r w:rsidRPr="00726B36">
        <w:rPr>
          <w:rFonts w:ascii="Palatino Linotype" w:eastAsia="Palatino Linotype" w:hAnsi="Palatino Linotype" w:cs="Palatino Linotype"/>
          <w:b/>
        </w:rPr>
        <w:t xml:space="preserve">TERCERO. Notifíquese </w:t>
      </w:r>
      <w:r w:rsidRPr="00726B36">
        <w:rPr>
          <w:rFonts w:ascii="Palatino Linotype" w:eastAsia="Palatino Linotype" w:hAnsi="Palatino Linotype" w:cs="Palatino Linotype"/>
        </w:rPr>
        <w:t xml:space="preserve">al Titular de la Unidad de Transparencia del </w:t>
      </w:r>
      <w:r w:rsidRPr="00726B36">
        <w:rPr>
          <w:rFonts w:ascii="Palatino Linotype" w:eastAsia="Palatino Linotype" w:hAnsi="Palatino Linotype" w:cs="Palatino Linotype"/>
          <w:b/>
        </w:rPr>
        <w:t>SUJETO OBLIGADO</w:t>
      </w:r>
      <w:r w:rsidRPr="00726B3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26B3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CD11C07" w14:textId="77777777" w:rsidR="00F12D70" w:rsidRPr="00726B36" w:rsidRDefault="00F12D70" w:rsidP="00F12D70">
      <w:pPr>
        <w:shd w:val="clear" w:color="auto" w:fill="FFFFFF"/>
        <w:spacing w:line="360" w:lineRule="auto"/>
        <w:jc w:val="both"/>
        <w:rPr>
          <w:rFonts w:ascii="Palatino Linotype" w:eastAsia="Times New Roman" w:hAnsi="Palatino Linotype" w:cs="Arial"/>
          <w:b/>
        </w:rPr>
      </w:pPr>
    </w:p>
    <w:p w14:paraId="6D2D1647" w14:textId="77777777" w:rsidR="00F12D70" w:rsidRPr="00726B36" w:rsidRDefault="00F12D70" w:rsidP="00F12D70">
      <w:pPr>
        <w:spacing w:line="360" w:lineRule="auto"/>
        <w:jc w:val="both"/>
        <w:rPr>
          <w:rFonts w:ascii="Palatino Linotype" w:hAnsi="Palatino Linotype"/>
          <w:b/>
          <w:bCs/>
          <w:color w:val="000000" w:themeColor="text1"/>
        </w:rPr>
      </w:pPr>
      <w:r w:rsidRPr="00726B36">
        <w:rPr>
          <w:rFonts w:ascii="Palatino Linotype" w:eastAsia="Times New Roman" w:hAnsi="Palatino Linotype" w:cs="Arial"/>
          <w:b/>
        </w:rPr>
        <w:t xml:space="preserve">CUARTO. </w:t>
      </w:r>
      <w:r w:rsidRPr="00726B36">
        <w:rPr>
          <w:rFonts w:ascii="Palatino Linotype" w:eastAsia="Times New Roman" w:hAnsi="Palatino Linotype" w:cs="Times New Roman"/>
          <w:b/>
          <w:bCs/>
          <w:color w:val="222222"/>
          <w:lang w:val="es-ES"/>
        </w:rPr>
        <w:t>Notifíquese a</w:t>
      </w:r>
      <w:r w:rsidRPr="00726B36">
        <w:rPr>
          <w:rFonts w:ascii="Palatino Linotype" w:hAnsi="Palatino Linotype"/>
        </w:rPr>
        <w:t xml:space="preserve"> </w:t>
      </w:r>
      <w:r w:rsidRPr="00726B36">
        <w:rPr>
          <w:rFonts w:ascii="Palatino Linotype" w:eastAsia="Calibri" w:hAnsi="Palatino Linotype" w:cs="Arial"/>
        </w:rPr>
        <w:t>la parte recurrente</w:t>
      </w:r>
      <w:r w:rsidRPr="00726B36">
        <w:rPr>
          <w:rFonts w:ascii="Palatino Linotype" w:hAnsi="Palatino Linotype"/>
        </w:rPr>
        <w:t xml:space="preserve"> la presente resolución.</w:t>
      </w:r>
    </w:p>
    <w:p w14:paraId="75BC848C" w14:textId="77777777" w:rsidR="00F12D70" w:rsidRPr="00726B36" w:rsidRDefault="00F12D70" w:rsidP="00F12D70">
      <w:pPr>
        <w:shd w:val="clear" w:color="auto" w:fill="FFFFFF"/>
        <w:spacing w:line="360" w:lineRule="auto"/>
        <w:jc w:val="both"/>
        <w:rPr>
          <w:rFonts w:ascii="Palatino Linotype" w:hAnsi="Palatino Linotype"/>
        </w:rPr>
      </w:pPr>
    </w:p>
    <w:p w14:paraId="1F1A0BF2" w14:textId="454905C0" w:rsidR="00F12D70" w:rsidRPr="00726B36" w:rsidRDefault="00F12D70" w:rsidP="00F12D70">
      <w:pPr>
        <w:shd w:val="clear" w:color="auto" w:fill="FFFFFF"/>
        <w:spacing w:line="360" w:lineRule="auto"/>
        <w:jc w:val="both"/>
        <w:rPr>
          <w:rFonts w:ascii="Palatino Linotype" w:eastAsia="MS Mincho" w:hAnsi="Palatino Linotype" w:cs="Times New Roman"/>
          <w:lang w:val="es-ES"/>
        </w:rPr>
      </w:pPr>
      <w:r w:rsidRPr="00726B36">
        <w:rPr>
          <w:rFonts w:ascii="Palatino Linotype" w:eastAsia="MS Mincho" w:hAnsi="Palatino Linotype" w:cs="Times New Roman"/>
          <w:b/>
          <w:lang w:val="es-MX"/>
        </w:rPr>
        <w:t>QUINTO.</w:t>
      </w:r>
      <w:r w:rsidRPr="00726B36">
        <w:rPr>
          <w:rFonts w:ascii="Palatino Linotype" w:eastAsia="MS Mincho" w:hAnsi="Palatino Linotype" w:cs="Times New Roman"/>
          <w:lang w:val="es-MX"/>
        </w:rPr>
        <w:t xml:space="preserve"> </w:t>
      </w:r>
      <w:r w:rsidRPr="00726B36">
        <w:rPr>
          <w:rFonts w:ascii="Palatino Linotype" w:eastAsia="MS Mincho" w:hAnsi="Palatino Linotype" w:cs="Times New Roman"/>
          <w:lang w:val="es-ES"/>
        </w:rPr>
        <w:t xml:space="preserve">Se hace del conocimiento de </w:t>
      </w:r>
      <w:r w:rsidRPr="00726B36">
        <w:rPr>
          <w:rFonts w:ascii="Palatino Linotype" w:eastAsia="Calibri" w:hAnsi="Palatino Linotype" w:cs="Arial"/>
        </w:rPr>
        <w:t>la parte recurrente</w:t>
      </w:r>
      <w:r w:rsidRPr="00726B36">
        <w:rPr>
          <w:rFonts w:ascii="Palatino Linotype" w:hAnsi="Palatino Linotype"/>
        </w:rPr>
        <w:t xml:space="preserve"> </w:t>
      </w:r>
      <w:r w:rsidRPr="00726B3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726B36">
        <w:rPr>
          <w:rFonts w:ascii="Palatino Linotype" w:eastAsia="MS Mincho" w:hAnsi="Palatino Linotype" w:cs="Times New Roman"/>
          <w:bCs/>
          <w:lang w:val="es-ES"/>
        </w:rPr>
        <w:t>vía juicio de amparo</w:t>
      </w:r>
      <w:r w:rsidRPr="00726B36">
        <w:rPr>
          <w:rFonts w:ascii="Palatino Linotype" w:eastAsia="MS Mincho" w:hAnsi="Palatino Linotype" w:cs="Times New Roman"/>
          <w:lang w:val="es-ES"/>
        </w:rPr>
        <w:t xml:space="preserve"> en los términos de las leyes aplicables.</w:t>
      </w:r>
    </w:p>
    <w:p w14:paraId="1D6E717E" w14:textId="77777777" w:rsidR="00F12D70" w:rsidRDefault="00F12D70" w:rsidP="00F12D70">
      <w:pPr>
        <w:shd w:val="clear" w:color="auto" w:fill="FFFFFF"/>
        <w:spacing w:line="360" w:lineRule="auto"/>
        <w:jc w:val="both"/>
        <w:rPr>
          <w:rFonts w:ascii="Palatino Linotype" w:eastAsia="MS Mincho" w:hAnsi="Palatino Linotype" w:cs="Times New Roman"/>
          <w:lang w:val="es-ES"/>
        </w:rPr>
      </w:pPr>
    </w:p>
    <w:p w14:paraId="7226D6F3" w14:textId="77777777" w:rsidR="00726B36" w:rsidRPr="00726B36" w:rsidRDefault="00726B36" w:rsidP="00726B36">
      <w:pPr>
        <w:pStyle w:val="Prrafodelista"/>
        <w:spacing w:line="360" w:lineRule="auto"/>
        <w:ind w:left="0"/>
        <w:jc w:val="both"/>
        <w:rPr>
          <w:rFonts w:ascii="Palatino Linotype" w:hAnsi="Palatino Linotype" w:cs="Arial"/>
          <w:color w:val="000000" w:themeColor="text1"/>
        </w:rPr>
      </w:pPr>
      <w:r w:rsidRPr="00726B36">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NOVENA SESIÓN ORDINARIA CELEBRADA EL  ONCE (11) DE MARZO </w:t>
      </w:r>
      <w:r w:rsidRPr="00726B36">
        <w:rPr>
          <w:rFonts w:ascii="Palatino Linotype" w:hAnsi="Palatino Linotype"/>
          <w:color w:val="000000" w:themeColor="text1"/>
        </w:rPr>
        <w:lastRenderedPageBreak/>
        <w:t>DOS MIL VEINTE, ANTE EL SECRETARIO TÉCNICO DEL PLENO ALEXIS TAPIA RAMÍREZ.</w:t>
      </w:r>
      <w:r w:rsidRPr="00726B36">
        <w:rPr>
          <w:rFonts w:ascii="Palatino Linotype" w:hAnsi="Palatino Linotype" w:cs="Arial"/>
          <w:color w:val="000000" w:themeColor="text1"/>
        </w:rPr>
        <w:t xml:space="preserve"> </w:t>
      </w:r>
    </w:p>
    <w:p w14:paraId="5711124D" w14:textId="77777777" w:rsidR="00726B36" w:rsidRDefault="00726B36" w:rsidP="00726B36">
      <w:pPr>
        <w:shd w:val="clear" w:color="auto" w:fill="FFFFFF"/>
        <w:spacing w:line="360" w:lineRule="auto"/>
        <w:jc w:val="both"/>
        <w:rPr>
          <w:rFonts w:ascii="Palatino Linotype" w:eastAsia="MS Mincho" w:hAnsi="Palatino Linotype" w:cs="Times New Roman"/>
          <w:lang w:val="es-ES"/>
        </w:rPr>
      </w:pPr>
    </w:p>
    <w:tbl>
      <w:tblPr>
        <w:tblStyle w:val="Tablaconcuadrcula1"/>
        <w:tblW w:w="90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804"/>
      </w:tblGrid>
      <w:tr w:rsidR="00726B36" w:rsidRPr="008823CD" w14:paraId="0FF96B57" w14:textId="77777777" w:rsidTr="00726B36">
        <w:trPr>
          <w:trHeight w:val="2005"/>
        </w:trPr>
        <w:tc>
          <w:tcPr>
            <w:tcW w:w="9042" w:type="dxa"/>
            <w:gridSpan w:val="2"/>
            <w:vAlign w:val="center"/>
          </w:tcPr>
          <w:p w14:paraId="308DCBE0" w14:textId="77777777" w:rsidR="00726B36" w:rsidRPr="008823CD" w:rsidRDefault="00726B36"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14:paraId="4AD3232C" w14:textId="77777777" w:rsidR="00726B36" w:rsidRPr="008823CD" w:rsidRDefault="00726B36" w:rsidP="00490C6F">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14:paraId="20F91DD0" w14:textId="77777777" w:rsidR="00726B36" w:rsidRPr="008823CD" w:rsidRDefault="00726B36" w:rsidP="00490C6F">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726B36" w:rsidRPr="008823CD" w14:paraId="2966894B" w14:textId="77777777" w:rsidTr="00726B36">
        <w:trPr>
          <w:trHeight w:val="2392"/>
        </w:trPr>
        <w:tc>
          <w:tcPr>
            <w:tcW w:w="4238" w:type="dxa"/>
            <w:vAlign w:val="center"/>
          </w:tcPr>
          <w:p w14:paraId="6E97939D" w14:textId="77777777" w:rsidR="00726B36" w:rsidRPr="008823CD" w:rsidRDefault="00726B36" w:rsidP="00490C6F">
            <w:pPr>
              <w:jc w:val="center"/>
              <w:rPr>
                <w:rFonts w:ascii="Palatino Linotype" w:hAnsi="Palatino Linotype" w:cs="Times New Roman"/>
                <w:b/>
                <w:color w:val="000000" w:themeColor="text1"/>
              </w:rPr>
            </w:pPr>
          </w:p>
          <w:p w14:paraId="4806D1EA" w14:textId="77777777" w:rsidR="00726B36" w:rsidRPr="008823CD" w:rsidRDefault="00726B36" w:rsidP="00490C6F">
            <w:pPr>
              <w:jc w:val="center"/>
              <w:rPr>
                <w:rFonts w:ascii="Palatino Linotype" w:hAnsi="Palatino Linotype" w:cs="Times New Roman"/>
                <w:b/>
                <w:color w:val="000000" w:themeColor="text1"/>
              </w:rPr>
            </w:pPr>
          </w:p>
          <w:p w14:paraId="48AFDCCB" w14:textId="77777777" w:rsidR="00726B36" w:rsidRPr="008823CD" w:rsidRDefault="00726B36"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14:paraId="1DB628F9" w14:textId="77777777" w:rsidR="00726B36" w:rsidRPr="008823CD" w:rsidRDefault="00726B3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14:paraId="704E8809" w14:textId="77777777" w:rsidR="00726B36" w:rsidRPr="008823CD" w:rsidRDefault="00726B3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03" w:type="dxa"/>
            <w:vAlign w:val="center"/>
          </w:tcPr>
          <w:p w14:paraId="0FC5A839" w14:textId="77777777" w:rsidR="00726B36" w:rsidRDefault="00726B36" w:rsidP="00490C6F">
            <w:pPr>
              <w:jc w:val="center"/>
              <w:rPr>
                <w:rFonts w:ascii="Palatino Linotype" w:hAnsi="Palatino Linotype" w:cs="Times New Roman"/>
                <w:b/>
                <w:color w:val="000000" w:themeColor="text1"/>
              </w:rPr>
            </w:pPr>
          </w:p>
          <w:p w14:paraId="2CD35C5D" w14:textId="77777777" w:rsidR="00726B36" w:rsidRDefault="00726B36" w:rsidP="00490C6F">
            <w:pPr>
              <w:jc w:val="center"/>
              <w:rPr>
                <w:rFonts w:ascii="Palatino Linotype" w:hAnsi="Palatino Linotype" w:cs="Times New Roman"/>
                <w:b/>
                <w:color w:val="000000" w:themeColor="text1"/>
              </w:rPr>
            </w:pPr>
          </w:p>
          <w:p w14:paraId="438B2477" w14:textId="77777777" w:rsidR="00726B36" w:rsidRPr="008823CD" w:rsidRDefault="00726B36"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14:paraId="4C02CA69" w14:textId="77777777" w:rsidR="00726B36" w:rsidRPr="008823CD" w:rsidRDefault="00726B3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221C0E8A" w14:textId="77777777" w:rsidR="00726B36" w:rsidRPr="008823CD" w:rsidRDefault="00726B3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726B36" w:rsidRPr="008823CD" w14:paraId="2706108D" w14:textId="77777777" w:rsidTr="00726B36">
        <w:trPr>
          <w:trHeight w:val="2490"/>
        </w:trPr>
        <w:tc>
          <w:tcPr>
            <w:tcW w:w="4238" w:type="dxa"/>
            <w:vAlign w:val="center"/>
          </w:tcPr>
          <w:p w14:paraId="228D6181" w14:textId="77777777" w:rsidR="00726B36" w:rsidRDefault="00726B36" w:rsidP="00490C6F">
            <w:pPr>
              <w:jc w:val="center"/>
              <w:rPr>
                <w:rFonts w:ascii="Palatino Linotype" w:hAnsi="Palatino Linotype" w:cs="Times New Roman"/>
                <w:b/>
                <w:color w:val="000000" w:themeColor="text1"/>
              </w:rPr>
            </w:pPr>
          </w:p>
          <w:p w14:paraId="24E24424" w14:textId="77777777" w:rsidR="00726B36" w:rsidRPr="008823CD" w:rsidRDefault="00726B36"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14:paraId="175CEE59" w14:textId="77777777" w:rsidR="00726B36" w:rsidRPr="008823CD" w:rsidRDefault="00726B3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63309AEE" w14:textId="77777777" w:rsidR="00726B36" w:rsidRPr="008823CD" w:rsidRDefault="00726B3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03" w:type="dxa"/>
            <w:vAlign w:val="center"/>
          </w:tcPr>
          <w:p w14:paraId="5F7FDC0B" w14:textId="77777777" w:rsidR="00726B36" w:rsidRPr="008823CD" w:rsidRDefault="00726B36" w:rsidP="00490C6F">
            <w:pPr>
              <w:jc w:val="center"/>
              <w:rPr>
                <w:rFonts w:ascii="Palatino Linotype" w:hAnsi="Palatino Linotype" w:cs="Times New Roman"/>
                <w:b/>
                <w:color w:val="000000" w:themeColor="text1"/>
              </w:rPr>
            </w:pPr>
          </w:p>
          <w:p w14:paraId="47297B45" w14:textId="77777777" w:rsidR="00726B36" w:rsidRPr="008823CD" w:rsidRDefault="00726B36" w:rsidP="00490C6F">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14:paraId="1D6AE7C6" w14:textId="77777777" w:rsidR="00726B36" w:rsidRPr="008823CD" w:rsidRDefault="00726B3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294A6B60" w14:textId="77777777" w:rsidR="00726B36" w:rsidRPr="008823CD" w:rsidRDefault="00726B3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726B36" w:rsidRPr="008823CD" w14:paraId="08EF961B" w14:textId="77777777" w:rsidTr="00726B36">
        <w:trPr>
          <w:trHeight w:val="2167"/>
        </w:trPr>
        <w:tc>
          <w:tcPr>
            <w:tcW w:w="9042" w:type="dxa"/>
            <w:gridSpan w:val="2"/>
            <w:vAlign w:val="center"/>
          </w:tcPr>
          <w:p w14:paraId="2EB5C06C" w14:textId="77777777" w:rsidR="00726B36" w:rsidRDefault="00726B36" w:rsidP="00490C6F">
            <w:pPr>
              <w:pStyle w:val="Prrafodelista"/>
              <w:ind w:left="0"/>
              <w:jc w:val="both"/>
              <w:rPr>
                <w:rFonts w:ascii="Palatino Linotype" w:hAnsi="Palatino Linotype"/>
                <w:color w:val="000000" w:themeColor="text1"/>
              </w:rPr>
            </w:pPr>
          </w:p>
          <w:p w14:paraId="5F5D0FF6" w14:textId="77777777" w:rsidR="00726B36" w:rsidRPr="008823CD" w:rsidRDefault="00726B36"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14:paraId="103A3620" w14:textId="77777777" w:rsidR="00726B36" w:rsidRPr="008823CD" w:rsidRDefault="00726B3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14:paraId="243B105D" w14:textId="77777777" w:rsidR="00726B36" w:rsidRPr="008823CD" w:rsidRDefault="00726B3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14:paraId="4CB92076" w14:textId="1F027637" w:rsidR="00726B36" w:rsidRPr="00726B36" w:rsidRDefault="00726B36" w:rsidP="00726B36">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11513</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bookmarkEnd w:id="0"/>
      <w:bookmarkEnd w:id="1"/>
      <w:bookmarkEnd w:id="66"/>
      <w:bookmarkEnd w:id="67"/>
    </w:p>
    <w:sectPr w:rsidR="00726B36" w:rsidRPr="00726B36" w:rsidSect="00F801D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08DCA" w14:textId="77777777" w:rsidR="00650536" w:rsidRDefault="00650536" w:rsidP="00587366">
      <w:r>
        <w:separator/>
      </w:r>
    </w:p>
    <w:p w14:paraId="781C53F3" w14:textId="77777777" w:rsidR="00650536" w:rsidRDefault="00650536"/>
  </w:endnote>
  <w:endnote w:type="continuationSeparator" w:id="0">
    <w:p w14:paraId="731152EF" w14:textId="77777777" w:rsidR="00650536" w:rsidRDefault="00650536" w:rsidP="00587366">
      <w:r>
        <w:continuationSeparator/>
      </w:r>
    </w:p>
    <w:p w14:paraId="7AA78119" w14:textId="77777777" w:rsidR="00650536" w:rsidRDefault="00650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3">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B36427" w:rsidRDefault="00B36427"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C08CA">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C08CA">
              <w:rPr>
                <w:rFonts w:ascii="Palatino Linotype" w:hAnsi="Palatino Linotype"/>
                <w:b/>
                <w:bCs/>
                <w:noProof/>
                <w:sz w:val="22"/>
                <w:szCs w:val="20"/>
              </w:rPr>
              <w:t>38</w:t>
            </w:r>
            <w:r w:rsidRPr="00883450">
              <w:rPr>
                <w:rFonts w:ascii="Palatino Linotype" w:hAnsi="Palatino Linotype"/>
                <w:b/>
                <w:bCs/>
                <w:sz w:val="22"/>
                <w:szCs w:val="20"/>
              </w:rPr>
              <w:fldChar w:fldCharType="end"/>
            </w:r>
          </w:p>
          <w:p w14:paraId="187818B4" w14:textId="42E0FFCB" w:rsidR="00B36427" w:rsidRDefault="005C08CA" w:rsidP="00985DA6">
            <w:pPr>
              <w:pStyle w:val="Piedepgina"/>
              <w:rPr>
                <w:rFonts w:ascii="Palatino Linotype" w:hAnsi="Palatino Linotype"/>
                <w:sz w:val="28"/>
              </w:rPr>
            </w:pPr>
          </w:p>
        </w:sdtContent>
      </w:sdt>
    </w:sdtContent>
  </w:sdt>
  <w:p w14:paraId="1AED78E8" w14:textId="77777777" w:rsidR="00B36427" w:rsidRDefault="00B364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36427" w:rsidRPr="00883450" w:rsidRDefault="00B3642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C08CA" w:rsidRPr="005C08C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C08CA" w:rsidRPr="005C08CA">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77777777" w:rsidR="00B36427" w:rsidRPr="00883450" w:rsidRDefault="00B36427">
    <w:pPr>
      <w:pStyle w:val="Piedepgina"/>
      <w:rPr>
        <w:rFonts w:ascii="Palatino Linotype" w:hAnsi="Palatino Linotype"/>
        <w:sz w:val="22"/>
        <w:szCs w:val="22"/>
      </w:rPr>
    </w:pPr>
  </w:p>
  <w:p w14:paraId="2E09EA83" w14:textId="77777777" w:rsidR="00B36427" w:rsidRDefault="00B364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878C0" w14:textId="77777777" w:rsidR="00650536" w:rsidRDefault="00650536" w:rsidP="00587366">
      <w:r>
        <w:separator/>
      </w:r>
    </w:p>
    <w:p w14:paraId="773D1BA3" w14:textId="77777777" w:rsidR="00650536" w:rsidRDefault="00650536"/>
  </w:footnote>
  <w:footnote w:type="continuationSeparator" w:id="0">
    <w:p w14:paraId="6700644A" w14:textId="77777777" w:rsidR="00650536" w:rsidRDefault="00650536" w:rsidP="00587366">
      <w:r>
        <w:continuationSeparator/>
      </w:r>
    </w:p>
    <w:p w14:paraId="15144DDE" w14:textId="77777777" w:rsidR="00650536" w:rsidRDefault="00650536"/>
  </w:footnote>
  <w:footnote w:id="1">
    <w:p w14:paraId="1F712B71" w14:textId="77777777" w:rsidR="00B36427" w:rsidRPr="001D5FB5" w:rsidRDefault="00B36427" w:rsidP="00D71070">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2">
    <w:p w14:paraId="763E0D2E" w14:textId="7CD734DA" w:rsidR="00BD252E" w:rsidRDefault="00BD252E">
      <w:pPr>
        <w:pStyle w:val="Textonotapie"/>
      </w:pPr>
      <w:r>
        <w:rPr>
          <w:rStyle w:val="Refdenotaalpie"/>
        </w:rPr>
        <w:footnoteRef/>
      </w:r>
      <w:r>
        <w:t xml:space="preserve"> </w:t>
      </w:r>
      <w:r w:rsidR="00A44F9F">
        <w:t xml:space="preserve">Consultable en la página electrónica </w:t>
      </w:r>
      <w:hyperlink r:id="rId1" w:history="1">
        <w:r w:rsidR="00A44F9F">
          <w:rPr>
            <w:rStyle w:val="Hipervnculo"/>
          </w:rPr>
          <w:t>http://www.inafed.gob.mx/work/models/inafed/Resource/335/1/images/guia03_administracion_publica.pdf</w:t>
        </w:r>
      </w:hyperlink>
      <w:r w:rsidR="00A44F9F">
        <w:t>.</w:t>
      </w:r>
    </w:p>
  </w:footnote>
  <w:footnote w:id="3">
    <w:p w14:paraId="17441723" w14:textId="77777777" w:rsidR="00B36427" w:rsidRPr="002E1201" w:rsidRDefault="00B36427" w:rsidP="00B36427">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w:t>
      </w:r>
      <w:r>
        <w:rPr>
          <w:rFonts w:ascii="Palatino Linotype" w:hAnsi="Palatino Linotype"/>
          <w:sz w:val="18"/>
          <w:szCs w:val="18"/>
        </w:rPr>
        <w:t>s</w:t>
      </w:r>
      <w:r w:rsidRPr="002E1201">
        <w:rPr>
          <w:rFonts w:ascii="Palatino Linotype" w:hAnsi="Palatino Linotype"/>
          <w:sz w:val="18"/>
          <w:szCs w:val="18"/>
        </w:rPr>
        <w:t xml:space="preserv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4">
    <w:p w14:paraId="2A38537C" w14:textId="77777777" w:rsidR="00B36427" w:rsidRDefault="00B36427" w:rsidP="00B36427">
      <w:pPr>
        <w:pStyle w:val="Textonotapie"/>
      </w:pPr>
      <w:r>
        <w:rPr>
          <w:rStyle w:val="Refdenotaalpie"/>
        </w:rPr>
        <w:footnoteRef/>
      </w:r>
      <w:r>
        <w:t xml:space="preserve"> Consultable en: </w:t>
      </w:r>
      <w:r w:rsidRPr="00D52AC4">
        <w:t>http://edomex.gob.mx/sites/edomex.gob.mx/files/files/LINEAMIENTOS_ADMINISTRACION_DOCUMENTOS_2015.pdf</w:t>
      </w:r>
    </w:p>
  </w:footnote>
  <w:footnote w:id="5">
    <w:p w14:paraId="4DE7979C" w14:textId="77777777" w:rsidR="00B36427" w:rsidRPr="00B36427" w:rsidRDefault="00B36427" w:rsidP="00B36427">
      <w:pPr>
        <w:pStyle w:val="Textonotapie"/>
        <w:jc w:val="both"/>
        <w:rPr>
          <w:rFonts w:cs="Arial"/>
          <w:color w:val="2F2F2F"/>
          <w:shd w:val="clear" w:color="auto" w:fill="FFFFFF"/>
        </w:rPr>
      </w:pPr>
      <w:r w:rsidRPr="00B36427">
        <w:rPr>
          <w:rStyle w:val="Refdenotaalpie"/>
        </w:rPr>
        <w:footnoteRef/>
      </w:r>
      <w:r w:rsidRPr="00B36427">
        <w:t>L</w:t>
      </w:r>
      <w:r w:rsidRPr="00B36427">
        <w:rPr>
          <w:rFonts w:eastAsia="Times New Roman" w:cs="Arial"/>
          <w:color w:val="000000"/>
        </w:rPr>
        <w:t xml:space="preserve">ineamientos para la Organización y Conservación de Archivos. Numeral Primero. </w:t>
      </w:r>
      <w:r w:rsidRPr="00B36427">
        <w:rPr>
          <w:rFonts w:cs="Arial"/>
          <w:b/>
          <w:bCs/>
          <w:color w:val="2F2F2F"/>
          <w:shd w:val="clear" w:color="auto" w:fill="FFFFFF"/>
        </w:rPr>
        <w:t>Primero.</w:t>
      </w:r>
      <w:r w:rsidRPr="00B36427">
        <w:rPr>
          <w:rFonts w:cs="Arial"/>
          <w:color w:val="2F2F2F"/>
          <w:shd w:val="clear" w:color="auto" w:fill="FFFFFF"/>
        </w:rPr>
        <w:t> 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p>
    <w:p w14:paraId="48B01429" w14:textId="77777777" w:rsidR="00B36427" w:rsidRPr="00B36427" w:rsidRDefault="00B36427" w:rsidP="00B36427">
      <w:pPr>
        <w:pStyle w:val="Textonotapie"/>
        <w:jc w:val="both"/>
        <w:rPr>
          <w:rFonts w:eastAsia="Times New Roman" w:cs="Arial"/>
          <w:color w:val="000000"/>
        </w:rPr>
      </w:pPr>
      <w:r w:rsidRPr="00B36427">
        <w:rPr>
          <w:rFonts w:eastAsia="Times New Roman" w:cs="Arial"/>
          <w:color w:val="000000"/>
        </w:rPr>
        <w:t xml:space="preserve">Disponible en </w:t>
      </w:r>
      <w:hyperlink r:id="rId2" w:history="1">
        <w:r w:rsidRPr="00B36427">
          <w:rPr>
            <w:rStyle w:val="Hipervnculo"/>
            <w:rFonts w:eastAsia="Times New Roman" w:cs="Arial"/>
          </w:rPr>
          <w:t>http://www.dof.gob.mx/nota_detalle.php?codigo=5436056&amp;fecha=04/05/2016</w:t>
        </w:r>
      </w:hyperlink>
    </w:p>
    <w:p w14:paraId="26025697" w14:textId="77777777" w:rsidR="00B36427" w:rsidRPr="00B36427" w:rsidRDefault="00B36427" w:rsidP="00B36427">
      <w:pPr>
        <w:pStyle w:val="Textonotapie"/>
      </w:pPr>
    </w:p>
  </w:footnote>
  <w:footnote w:id="6">
    <w:p w14:paraId="42C0B5B3" w14:textId="77777777" w:rsidR="00B36427" w:rsidRPr="002E1201" w:rsidRDefault="00B36427" w:rsidP="00B36427">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7">
    <w:p w14:paraId="18B731E1" w14:textId="77777777" w:rsidR="00B36427" w:rsidRPr="009020DD" w:rsidRDefault="00B36427" w:rsidP="00F12D70">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01318C" w14:textId="77777777" w:rsidR="00B36427" w:rsidRPr="009020DD" w:rsidRDefault="00B36427" w:rsidP="00F12D70">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3D6932A" w14:textId="77777777" w:rsidR="00B36427" w:rsidRPr="009020DD" w:rsidRDefault="00B36427" w:rsidP="00F12D70">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8">
    <w:p w14:paraId="29D87ACA" w14:textId="77777777" w:rsidR="00B36427" w:rsidRPr="007F43A5" w:rsidRDefault="00B36427" w:rsidP="00F12D7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9">
    <w:p w14:paraId="70EB6AA0" w14:textId="77777777" w:rsidR="00B36427" w:rsidRPr="0037004E" w:rsidRDefault="00B36427" w:rsidP="00F12D7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26674C3" w14:textId="77777777" w:rsidR="00B36427" w:rsidRDefault="00B36427" w:rsidP="00F12D70">
      <w:pPr>
        <w:pStyle w:val="Textonotapie"/>
      </w:pPr>
    </w:p>
  </w:footnote>
  <w:footnote w:id="10">
    <w:p w14:paraId="7F9A2165" w14:textId="77777777" w:rsidR="00B36427" w:rsidRDefault="00B36427" w:rsidP="00F12D70">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5700279C" w14:textId="77777777" w:rsidR="00B36427" w:rsidRDefault="00B36427" w:rsidP="00F12D70">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3BFC78B1" w14:textId="77777777" w:rsidR="00B36427" w:rsidRDefault="00B36427" w:rsidP="00F12D70">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FAF0327" w14:textId="77777777" w:rsidR="00B36427" w:rsidRDefault="00B36427" w:rsidP="00F12D70">
      <w:pPr>
        <w:autoSpaceDE w:val="0"/>
        <w:autoSpaceDN w:val="0"/>
        <w:adjustRightInd w:val="0"/>
        <w:jc w:val="both"/>
      </w:pPr>
    </w:p>
  </w:footnote>
  <w:footnote w:id="11">
    <w:p w14:paraId="5818DBBD" w14:textId="77777777" w:rsidR="00B36427" w:rsidRDefault="00B36427" w:rsidP="00F12D70">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B36427" w:rsidRDefault="00B36427">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36427" w:rsidRPr="00E84957" w14:paraId="07F2896E" w14:textId="77777777" w:rsidTr="003116A6">
      <w:trPr>
        <w:trHeight w:val="138"/>
        <w:jc w:val="right"/>
      </w:trPr>
      <w:tc>
        <w:tcPr>
          <w:tcW w:w="2552" w:type="dxa"/>
          <w:vAlign w:val="center"/>
        </w:tcPr>
        <w:p w14:paraId="4A5B1974" w14:textId="77777777" w:rsidR="00B36427" w:rsidRPr="00E84957" w:rsidRDefault="00B36427"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C6DB29F" w:rsidR="00B36427" w:rsidRPr="002D0ECC" w:rsidRDefault="00B36427" w:rsidP="00B22E21">
          <w:pPr>
            <w:pStyle w:val="Encabezado"/>
            <w:jc w:val="right"/>
            <w:rPr>
              <w:rFonts w:ascii="Palatino Linotype" w:hAnsi="Palatino Linotype"/>
              <w:b/>
              <w:sz w:val="20"/>
              <w:szCs w:val="20"/>
            </w:rPr>
          </w:pPr>
          <w:r>
            <w:rPr>
              <w:rFonts w:ascii="Palatino Linotype" w:hAnsi="Palatino Linotype" w:cs="Arial"/>
              <w:b/>
              <w:bCs/>
              <w:sz w:val="20"/>
              <w:szCs w:val="20"/>
              <w:lang w:eastAsia="es-MX"/>
            </w:rPr>
            <w:t>011513/INFOEM/IP/RR/2019</w:t>
          </w:r>
        </w:p>
      </w:tc>
    </w:tr>
    <w:tr w:rsidR="00B36427" w:rsidRPr="00E84957" w14:paraId="095EB01B" w14:textId="77777777" w:rsidTr="003116A6">
      <w:trPr>
        <w:trHeight w:val="321"/>
        <w:jc w:val="right"/>
      </w:trPr>
      <w:tc>
        <w:tcPr>
          <w:tcW w:w="2552" w:type="dxa"/>
          <w:vAlign w:val="center"/>
        </w:tcPr>
        <w:p w14:paraId="6E000A51" w14:textId="4DA3E277" w:rsidR="00B36427" w:rsidRPr="00E84957" w:rsidRDefault="00B36427"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6056EE88" w:rsidR="00B36427" w:rsidRPr="000166B3" w:rsidRDefault="00B36427" w:rsidP="00287479">
          <w:pPr>
            <w:pStyle w:val="Encabezado"/>
            <w:jc w:val="right"/>
            <w:rPr>
              <w:rFonts w:ascii="Palatino Linotype" w:hAnsi="Palatino Linotype"/>
              <w:b/>
              <w:sz w:val="18"/>
              <w:szCs w:val="18"/>
            </w:rPr>
          </w:pPr>
          <w:r>
            <w:rPr>
              <w:rFonts w:ascii="Palatino Linotype" w:hAnsi="Palatino Linotype"/>
              <w:b/>
              <w:bCs/>
              <w:color w:val="000000"/>
              <w:sz w:val="18"/>
              <w:szCs w:val="18"/>
            </w:rPr>
            <w:t>Ayuntamiento de Amecameca</w:t>
          </w:r>
        </w:p>
      </w:tc>
    </w:tr>
    <w:tr w:rsidR="00B36427" w:rsidRPr="00E84957" w14:paraId="14F3CE0D" w14:textId="77777777" w:rsidTr="003116A6">
      <w:trPr>
        <w:trHeight w:val="321"/>
        <w:jc w:val="right"/>
      </w:trPr>
      <w:tc>
        <w:tcPr>
          <w:tcW w:w="2552" w:type="dxa"/>
          <w:vAlign w:val="center"/>
        </w:tcPr>
        <w:p w14:paraId="12248485" w14:textId="081B3348" w:rsidR="00B36427" w:rsidRPr="00E84957" w:rsidRDefault="00B36427"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B36427" w:rsidRPr="002D0ECC" w:rsidRDefault="00B36427"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B36427" w:rsidRDefault="00B36427" w:rsidP="00587366">
    <w:pPr>
      <w:pStyle w:val="Encabezado"/>
    </w:pPr>
  </w:p>
  <w:p w14:paraId="01FCACBC" w14:textId="77777777" w:rsidR="00B36427" w:rsidRDefault="00B364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B36427" w:rsidRDefault="00B36427"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B36427" w:rsidRPr="00182113" w14:paraId="665387B4" w14:textId="77777777" w:rsidTr="000B5D79">
      <w:trPr>
        <w:trHeight w:val="138"/>
      </w:trPr>
      <w:tc>
        <w:tcPr>
          <w:tcW w:w="2532" w:type="dxa"/>
          <w:vAlign w:val="center"/>
        </w:tcPr>
        <w:p w14:paraId="01509DD6" w14:textId="77777777" w:rsidR="00B36427" w:rsidRPr="00182113" w:rsidRDefault="00B36427"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B36427" w:rsidRPr="00182113" w:rsidRDefault="00B36427" w:rsidP="000B5D79">
          <w:pPr>
            <w:pStyle w:val="Encabezado"/>
            <w:jc w:val="center"/>
            <w:rPr>
              <w:rFonts w:ascii="Palatino Linotype" w:hAnsi="Palatino Linotype"/>
              <w:b/>
              <w:sz w:val="22"/>
              <w:szCs w:val="22"/>
            </w:rPr>
          </w:pPr>
        </w:p>
      </w:tc>
      <w:tc>
        <w:tcPr>
          <w:tcW w:w="3261" w:type="dxa"/>
          <w:vAlign w:val="center"/>
        </w:tcPr>
        <w:p w14:paraId="4FAE21CD" w14:textId="281C8350" w:rsidR="00B36427" w:rsidRPr="00182113" w:rsidRDefault="00B36427" w:rsidP="00B22E21">
          <w:pPr>
            <w:pStyle w:val="Encabezado"/>
            <w:rPr>
              <w:rFonts w:ascii="Palatino Linotype" w:hAnsi="Palatino Linotype"/>
              <w:b/>
              <w:sz w:val="22"/>
              <w:szCs w:val="22"/>
            </w:rPr>
          </w:pPr>
          <w:r>
            <w:rPr>
              <w:rFonts w:ascii="Palatino Linotype" w:hAnsi="Palatino Linotype" w:cs="Arial"/>
              <w:b/>
              <w:bCs/>
              <w:sz w:val="20"/>
              <w:szCs w:val="20"/>
              <w:lang w:eastAsia="es-MX"/>
            </w:rPr>
            <w:t>011513/INFOEM/IP/RR/2019</w:t>
          </w:r>
        </w:p>
      </w:tc>
    </w:tr>
    <w:tr w:rsidR="00B36427" w:rsidRPr="00182113" w14:paraId="78C9F2F4" w14:textId="77777777" w:rsidTr="000B5D79">
      <w:trPr>
        <w:trHeight w:val="227"/>
      </w:trPr>
      <w:tc>
        <w:tcPr>
          <w:tcW w:w="2532" w:type="dxa"/>
          <w:vAlign w:val="center"/>
        </w:tcPr>
        <w:p w14:paraId="2D89FED3" w14:textId="77777777" w:rsidR="00B36427" w:rsidRPr="00182113" w:rsidRDefault="00B36427"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B36427" w:rsidRPr="00182113" w:rsidRDefault="00B36427" w:rsidP="000B5D79">
          <w:pPr>
            <w:pStyle w:val="Encabezado"/>
            <w:jc w:val="center"/>
            <w:rPr>
              <w:rFonts w:ascii="Palatino Linotype" w:hAnsi="Palatino Linotype"/>
              <w:b/>
              <w:sz w:val="22"/>
              <w:szCs w:val="22"/>
            </w:rPr>
          </w:pPr>
        </w:p>
      </w:tc>
      <w:tc>
        <w:tcPr>
          <w:tcW w:w="3261" w:type="dxa"/>
          <w:vAlign w:val="center"/>
        </w:tcPr>
        <w:p w14:paraId="36D086A3" w14:textId="70A0ED38" w:rsidR="00B36427" w:rsidRPr="00F801DD" w:rsidRDefault="005C08CA" w:rsidP="00B62C73">
          <w:pPr>
            <w:pStyle w:val="Encabezado"/>
            <w:rPr>
              <w:rFonts w:ascii="Palatino Linotype" w:hAnsi="Palatino Linotype"/>
              <w:b/>
              <w:sz w:val="20"/>
              <w:szCs w:val="20"/>
            </w:rPr>
          </w:pPr>
          <w:r w:rsidRPr="005C08CA">
            <w:rPr>
              <w:rFonts w:ascii="Palatino Linotype" w:hAnsi="Palatino Linotype"/>
              <w:b/>
              <w:sz w:val="20"/>
              <w:szCs w:val="20"/>
              <w:highlight w:val="black"/>
            </w:rPr>
            <w:t>------------------------------------</w:t>
          </w:r>
        </w:p>
      </w:tc>
    </w:tr>
    <w:tr w:rsidR="00B36427" w:rsidRPr="00182113" w14:paraId="1A862673" w14:textId="77777777" w:rsidTr="000B5D79">
      <w:trPr>
        <w:trHeight w:val="232"/>
      </w:trPr>
      <w:tc>
        <w:tcPr>
          <w:tcW w:w="2532" w:type="dxa"/>
          <w:vAlign w:val="center"/>
        </w:tcPr>
        <w:p w14:paraId="767A6F60" w14:textId="77777777" w:rsidR="00B36427" w:rsidRPr="00182113" w:rsidRDefault="00B36427"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B36427" w:rsidRPr="00182113" w:rsidRDefault="00B36427" w:rsidP="000B5D79">
          <w:pPr>
            <w:pStyle w:val="Encabezado"/>
            <w:jc w:val="center"/>
            <w:rPr>
              <w:rFonts w:ascii="Palatino Linotype" w:hAnsi="Palatino Linotype"/>
              <w:b/>
              <w:sz w:val="22"/>
              <w:szCs w:val="22"/>
            </w:rPr>
          </w:pPr>
        </w:p>
      </w:tc>
      <w:tc>
        <w:tcPr>
          <w:tcW w:w="3261" w:type="dxa"/>
          <w:vAlign w:val="center"/>
        </w:tcPr>
        <w:p w14:paraId="47830454" w14:textId="77777777" w:rsidR="00B36427" w:rsidRDefault="00B36427" w:rsidP="008B2D0B">
          <w:pPr>
            <w:pStyle w:val="Encabezado"/>
            <w:rPr>
              <w:rFonts w:ascii="Palatino Linotype" w:hAnsi="Palatino Linotype"/>
              <w:b/>
              <w:bCs/>
              <w:color w:val="000000"/>
              <w:sz w:val="18"/>
              <w:szCs w:val="18"/>
            </w:rPr>
          </w:pPr>
          <w:r>
            <w:rPr>
              <w:rFonts w:ascii="Palatino Linotype" w:hAnsi="Palatino Linotype"/>
              <w:b/>
              <w:bCs/>
              <w:color w:val="000000"/>
              <w:sz w:val="18"/>
              <w:szCs w:val="18"/>
            </w:rPr>
            <w:t xml:space="preserve">Ayuntamiento de </w:t>
          </w:r>
        </w:p>
        <w:p w14:paraId="3FC8EF03" w14:textId="2E3DB7E3" w:rsidR="00B36427" w:rsidRPr="000166B3" w:rsidRDefault="00B36427" w:rsidP="008B2D0B">
          <w:pPr>
            <w:pStyle w:val="Encabezado"/>
            <w:rPr>
              <w:rFonts w:ascii="Palatino Linotype" w:hAnsi="Palatino Linotype"/>
              <w:b/>
              <w:sz w:val="18"/>
              <w:szCs w:val="18"/>
            </w:rPr>
          </w:pPr>
          <w:r>
            <w:rPr>
              <w:rFonts w:ascii="Palatino Linotype" w:hAnsi="Palatino Linotype"/>
              <w:b/>
              <w:bCs/>
              <w:color w:val="000000"/>
              <w:sz w:val="18"/>
              <w:szCs w:val="18"/>
            </w:rPr>
            <w:t>Amecameca</w:t>
          </w:r>
        </w:p>
      </w:tc>
    </w:tr>
    <w:tr w:rsidR="00B36427" w:rsidRPr="00182113" w14:paraId="4416531B" w14:textId="77777777" w:rsidTr="000B5D79">
      <w:trPr>
        <w:trHeight w:val="320"/>
      </w:trPr>
      <w:tc>
        <w:tcPr>
          <w:tcW w:w="2532" w:type="dxa"/>
          <w:vAlign w:val="center"/>
        </w:tcPr>
        <w:p w14:paraId="277DD3E2" w14:textId="7989BCC5" w:rsidR="00B36427" w:rsidRPr="00182113" w:rsidRDefault="00B36427"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B36427" w:rsidRPr="00182113" w:rsidRDefault="00B36427" w:rsidP="000B5D79">
          <w:pPr>
            <w:pStyle w:val="Encabezado"/>
            <w:jc w:val="center"/>
            <w:rPr>
              <w:rFonts w:ascii="Palatino Linotype" w:hAnsi="Palatino Linotype"/>
              <w:b/>
              <w:sz w:val="22"/>
              <w:szCs w:val="22"/>
            </w:rPr>
          </w:pPr>
        </w:p>
      </w:tc>
      <w:tc>
        <w:tcPr>
          <w:tcW w:w="3261" w:type="dxa"/>
          <w:vAlign w:val="center"/>
        </w:tcPr>
        <w:p w14:paraId="3BD70CE4" w14:textId="61A13249" w:rsidR="00B36427" w:rsidRPr="00182113" w:rsidRDefault="00B36427"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B36427" w:rsidRDefault="00B36427">
    <w:pPr>
      <w:pStyle w:val="Encabezado"/>
    </w:pPr>
  </w:p>
  <w:p w14:paraId="2C496126" w14:textId="77777777" w:rsidR="00B36427" w:rsidRDefault="00B364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3E01EF"/>
    <w:multiLevelType w:val="hybridMultilevel"/>
    <w:tmpl w:val="9EE409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731172"/>
    <w:multiLevelType w:val="hybridMultilevel"/>
    <w:tmpl w:val="03927AC0"/>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7294218"/>
    <w:multiLevelType w:val="hybridMultilevel"/>
    <w:tmpl w:val="A6D82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B5691"/>
    <w:multiLevelType w:val="hybridMultilevel"/>
    <w:tmpl w:val="7C6A7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4B452C"/>
    <w:multiLevelType w:val="hybridMultilevel"/>
    <w:tmpl w:val="3AE25F2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3D064B"/>
    <w:multiLevelType w:val="hybridMultilevel"/>
    <w:tmpl w:val="3A3A40CE"/>
    <w:lvl w:ilvl="0" w:tplc="080A000D">
      <w:start w:val="1"/>
      <w:numFmt w:val="bullet"/>
      <w:lvlText w:val=""/>
      <w:lvlJc w:val="left"/>
      <w:pPr>
        <w:ind w:left="749" w:hanging="360"/>
      </w:pPr>
      <w:rPr>
        <w:rFonts w:ascii="Wingdings" w:hAnsi="Wingdings"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8" w15:restartNumberingAfterBreak="0">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19" w15:restartNumberingAfterBreak="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7D7EA4"/>
    <w:multiLevelType w:val="hybridMultilevel"/>
    <w:tmpl w:val="E0F0D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4"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28" w15:restartNumberingAfterBreak="0">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9"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C14D95"/>
    <w:multiLevelType w:val="hybridMultilevel"/>
    <w:tmpl w:val="39AA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7202FA"/>
    <w:multiLevelType w:val="hybridMultilevel"/>
    <w:tmpl w:val="5FD030D4"/>
    <w:lvl w:ilvl="0" w:tplc="A238A5EC">
      <w:start w:val="1"/>
      <w:numFmt w:val="decimal"/>
      <w:lvlText w:val="%1."/>
      <w:lvlJc w:val="left"/>
      <w:pPr>
        <w:ind w:left="360" w:hanging="360"/>
      </w:pPr>
      <w:rPr>
        <w:rFonts w:eastAsia="Times New Roman"/>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685FCC"/>
    <w:multiLevelType w:val="hybridMultilevel"/>
    <w:tmpl w:val="B7A842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A61AAB"/>
    <w:multiLevelType w:val="hybridMultilevel"/>
    <w:tmpl w:val="B352E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52896"/>
    <w:multiLevelType w:val="hybridMultilevel"/>
    <w:tmpl w:val="8EC6B5B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E226038"/>
    <w:multiLevelType w:val="hybridMultilevel"/>
    <w:tmpl w:val="0CB6E83C"/>
    <w:lvl w:ilvl="0" w:tplc="FE2EDEC0">
      <w:start w:val="1"/>
      <w:numFmt w:val="decimal"/>
      <w:lvlText w:val="%1."/>
      <w:lvlJc w:val="left"/>
      <w:pPr>
        <w:ind w:left="1495" w:hanging="360"/>
      </w:pPr>
      <w:rPr>
        <w:rFonts w:ascii="Palatino Linotype"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E9C22CB"/>
    <w:multiLevelType w:val="hybridMultilevel"/>
    <w:tmpl w:val="DB18E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70136A0"/>
    <w:multiLevelType w:val="hybridMultilevel"/>
    <w:tmpl w:val="7A5EFCF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19"/>
  </w:num>
  <w:num w:numId="3">
    <w:abstractNumId w:val="10"/>
  </w:num>
  <w:num w:numId="4">
    <w:abstractNumId w:val="11"/>
  </w:num>
  <w:num w:numId="5">
    <w:abstractNumId w:val="28"/>
  </w:num>
  <w:num w:numId="6">
    <w:abstractNumId w:val="22"/>
  </w:num>
  <w:num w:numId="7">
    <w:abstractNumId w:val="39"/>
  </w:num>
  <w:num w:numId="8">
    <w:abstractNumId w:val="48"/>
  </w:num>
  <w:num w:numId="9">
    <w:abstractNumId w:val="33"/>
  </w:num>
  <w:num w:numId="10">
    <w:abstractNumId w:val="1"/>
  </w:num>
  <w:num w:numId="11">
    <w:abstractNumId w:val="37"/>
  </w:num>
  <w:num w:numId="12">
    <w:abstractNumId w:val="31"/>
  </w:num>
  <w:num w:numId="13">
    <w:abstractNumId w:val="5"/>
  </w:num>
  <w:num w:numId="14">
    <w:abstractNumId w:val="26"/>
  </w:num>
  <w:num w:numId="15">
    <w:abstractNumId w:val="25"/>
  </w:num>
  <w:num w:numId="16">
    <w:abstractNumId w:val="18"/>
  </w:num>
  <w:num w:numId="17">
    <w:abstractNumId w:val="27"/>
  </w:num>
  <w:num w:numId="18">
    <w:abstractNumId w:val="41"/>
  </w:num>
  <w:num w:numId="19">
    <w:abstractNumId w:val="29"/>
  </w:num>
  <w:num w:numId="20">
    <w:abstractNumId w:val="13"/>
  </w:num>
  <w:num w:numId="21">
    <w:abstractNumId w:val="34"/>
  </w:num>
  <w:num w:numId="22">
    <w:abstractNumId w:val="49"/>
  </w:num>
  <w:num w:numId="23">
    <w:abstractNumId w:val="0"/>
  </w:num>
  <w:num w:numId="24">
    <w:abstractNumId w:val="23"/>
  </w:num>
  <w:num w:numId="25">
    <w:abstractNumId w:val="12"/>
  </w:num>
  <w:num w:numId="26">
    <w:abstractNumId w:val="24"/>
  </w:num>
  <w:num w:numId="27">
    <w:abstractNumId w:val="4"/>
  </w:num>
  <w:num w:numId="28">
    <w:abstractNumId w:val="17"/>
  </w:num>
  <w:num w:numId="29">
    <w:abstractNumId w:val="43"/>
  </w:num>
  <w:num w:numId="30">
    <w:abstractNumId w:val="36"/>
  </w:num>
  <w:num w:numId="31">
    <w:abstractNumId w:val="46"/>
  </w:num>
  <w:num w:numId="32">
    <w:abstractNumId w:val="45"/>
  </w:num>
  <w:num w:numId="33">
    <w:abstractNumId w:val="30"/>
  </w:num>
  <w:num w:numId="34">
    <w:abstractNumId w:val="14"/>
  </w:num>
  <w:num w:numId="35">
    <w:abstractNumId w:val="38"/>
  </w:num>
  <w:num w:numId="36">
    <w:abstractNumId w:val="8"/>
  </w:num>
  <w:num w:numId="37">
    <w:abstractNumId w:val="15"/>
  </w:num>
  <w:num w:numId="38">
    <w:abstractNumId w:val="3"/>
  </w:num>
  <w:num w:numId="39">
    <w:abstractNumId w:val="9"/>
  </w:num>
  <w:num w:numId="40">
    <w:abstractNumId w:val="7"/>
  </w:num>
  <w:num w:numId="41">
    <w:abstractNumId w:val="16"/>
  </w:num>
  <w:num w:numId="42">
    <w:abstractNumId w:val="44"/>
  </w:num>
  <w:num w:numId="43">
    <w:abstractNumId w:val="20"/>
  </w:num>
  <w:num w:numId="44">
    <w:abstractNumId w:val="40"/>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5"/>
  </w:num>
  <w:num w:numId="48">
    <w:abstractNumId w:val="2"/>
  </w:num>
  <w:num w:numId="49">
    <w:abstractNumId w:val="6"/>
  </w:num>
  <w:num w:numId="5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6B3"/>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08BD"/>
    <w:rsid w:val="00031C89"/>
    <w:rsid w:val="00032493"/>
    <w:rsid w:val="0003272B"/>
    <w:rsid w:val="00032B32"/>
    <w:rsid w:val="00034035"/>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954"/>
    <w:rsid w:val="00054A7C"/>
    <w:rsid w:val="00055B29"/>
    <w:rsid w:val="00055E43"/>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9AE"/>
    <w:rsid w:val="00094CAC"/>
    <w:rsid w:val="000957B1"/>
    <w:rsid w:val="0009723C"/>
    <w:rsid w:val="00097D8A"/>
    <w:rsid w:val="000A09F5"/>
    <w:rsid w:val="000A0D7B"/>
    <w:rsid w:val="000A13A2"/>
    <w:rsid w:val="000A149C"/>
    <w:rsid w:val="000A1909"/>
    <w:rsid w:val="000A379E"/>
    <w:rsid w:val="000A4178"/>
    <w:rsid w:val="000A5102"/>
    <w:rsid w:val="000A69FC"/>
    <w:rsid w:val="000A6A59"/>
    <w:rsid w:val="000A6F35"/>
    <w:rsid w:val="000A736A"/>
    <w:rsid w:val="000A748D"/>
    <w:rsid w:val="000A77ED"/>
    <w:rsid w:val="000B0A74"/>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A"/>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D661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A01"/>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1666"/>
    <w:rsid w:val="001B26AA"/>
    <w:rsid w:val="001B53A0"/>
    <w:rsid w:val="001B57F2"/>
    <w:rsid w:val="001B5F70"/>
    <w:rsid w:val="001B66E3"/>
    <w:rsid w:val="001B6C18"/>
    <w:rsid w:val="001B71E0"/>
    <w:rsid w:val="001B7FFA"/>
    <w:rsid w:val="001C06F3"/>
    <w:rsid w:val="001C0C2E"/>
    <w:rsid w:val="001C13B1"/>
    <w:rsid w:val="001C16B6"/>
    <w:rsid w:val="001C1C2A"/>
    <w:rsid w:val="001C1FFF"/>
    <w:rsid w:val="001C572C"/>
    <w:rsid w:val="001C5D12"/>
    <w:rsid w:val="001C63CE"/>
    <w:rsid w:val="001C67B0"/>
    <w:rsid w:val="001C79FA"/>
    <w:rsid w:val="001D2662"/>
    <w:rsid w:val="001D3EEA"/>
    <w:rsid w:val="001D3FDD"/>
    <w:rsid w:val="001D53FF"/>
    <w:rsid w:val="001D64F6"/>
    <w:rsid w:val="001E0EE9"/>
    <w:rsid w:val="001E18B8"/>
    <w:rsid w:val="001E2813"/>
    <w:rsid w:val="001E53EB"/>
    <w:rsid w:val="001E69E2"/>
    <w:rsid w:val="001E7B9E"/>
    <w:rsid w:val="001E7EE1"/>
    <w:rsid w:val="001F0B43"/>
    <w:rsid w:val="001F1ABA"/>
    <w:rsid w:val="001F2F13"/>
    <w:rsid w:val="001F2FB7"/>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CBA"/>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53D"/>
    <w:rsid w:val="0021700D"/>
    <w:rsid w:val="002179AC"/>
    <w:rsid w:val="00217BF5"/>
    <w:rsid w:val="002210A4"/>
    <w:rsid w:val="002217BA"/>
    <w:rsid w:val="00222D9F"/>
    <w:rsid w:val="0022359C"/>
    <w:rsid w:val="00225357"/>
    <w:rsid w:val="0022540B"/>
    <w:rsid w:val="00225668"/>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3BA4"/>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87479"/>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6C4F"/>
    <w:rsid w:val="002B7DDA"/>
    <w:rsid w:val="002C125D"/>
    <w:rsid w:val="002C30ED"/>
    <w:rsid w:val="002C38C9"/>
    <w:rsid w:val="002C42B6"/>
    <w:rsid w:val="002C47ED"/>
    <w:rsid w:val="002C5045"/>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44A1"/>
    <w:rsid w:val="002F5BD8"/>
    <w:rsid w:val="002F5D52"/>
    <w:rsid w:val="002F6123"/>
    <w:rsid w:val="002F62A4"/>
    <w:rsid w:val="002F6F9C"/>
    <w:rsid w:val="002F768F"/>
    <w:rsid w:val="002F7E3E"/>
    <w:rsid w:val="00300E89"/>
    <w:rsid w:val="00300FA7"/>
    <w:rsid w:val="0030150B"/>
    <w:rsid w:val="0030255D"/>
    <w:rsid w:val="00302998"/>
    <w:rsid w:val="0030302B"/>
    <w:rsid w:val="00303717"/>
    <w:rsid w:val="003038EE"/>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0B02"/>
    <w:rsid w:val="00361EC5"/>
    <w:rsid w:val="00362D40"/>
    <w:rsid w:val="00362D92"/>
    <w:rsid w:val="00362F9C"/>
    <w:rsid w:val="00362FE6"/>
    <w:rsid w:val="00363F05"/>
    <w:rsid w:val="003645D3"/>
    <w:rsid w:val="00364627"/>
    <w:rsid w:val="00365E82"/>
    <w:rsid w:val="00367727"/>
    <w:rsid w:val="00370D40"/>
    <w:rsid w:val="003710E5"/>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A73"/>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1AF5"/>
    <w:rsid w:val="003A23D8"/>
    <w:rsid w:val="003A2508"/>
    <w:rsid w:val="003A320E"/>
    <w:rsid w:val="003A3A7C"/>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6C92"/>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85D"/>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42"/>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BDB"/>
    <w:rsid w:val="005237A4"/>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513D"/>
    <w:rsid w:val="00540029"/>
    <w:rsid w:val="00540F3C"/>
    <w:rsid w:val="005419B4"/>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12F"/>
    <w:rsid w:val="005B4711"/>
    <w:rsid w:val="005B499E"/>
    <w:rsid w:val="005B4F63"/>
    <w:rsid w:val="005B5C5D"/>
    <w:rsid w:val="005B7C5D"/>
    <w:rsid w:val="005C02E9"/>
    <w:rsid w:val="005C08CA"/>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B79"/>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5999"/>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536"/>
    <w:rsid w:val="006508C1"/>
    <w:rsid w:val="00651B1B"/>
    <w:rsid w:val="0065212B"/>
    <w:rsid w:val="00653395"/>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5C1C"/>
    <w:rsid w:val="00667011"/>
    <w:rsid w:val="0066771D"/>
    <w:rsid w:val="006711DB"/>
    <w:rsid w:val="0067245D"/>
    <w:rsid w:val="006736B2"/>
    <w:rsid w:val="006751CA"/>
    <w:rsid w:val="00675AC5"/>
    <w:rsid w:val="00676BD4"/>
    <w:rsid w:val="006770E9"/>
    <w:rsid w:val="00677556"/>
    <w:rsid w:val="006776F3"/>
    <w:rsid w:val="006779C9"/>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C38"/>
    <w:rsid w:val="006A1EE9"/>
    <w:rsid w:val="006A1FD4"/>
    <w:rsid w:val="006A2B11"/>
    <w:rsid w:val="006A3A04"/>
    <w:rsid w:val="006A430D"/>
    <w:rsid w:val="006A4D91"/>
    <w:rsid w:val="006A5558"/>
    <w:rsid w:val="006A56DE"/>
    <w:rsid w:val="006A6278"/>
    <w:rsid w:val="006A628C"/>
    <w:rsid w:val="006A660F"/>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161E"/>
    <w:rsid w:val="006D223D"/>
    <w:rsid w:val="006D27EF"/>
    <w:rsid w:val="006D2F6E"/>
    <w:rsid w:val="006D346A"/>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2FD"/>
    <w:rsid w:val="006F648B"/>
    <w:rsid w:val="006F6E1A"/>
    <w:rsid w:val="006F6FE0"/>
    <w:rsid w:val="006F7AF2"/>
    <w:rsid w:val="00700173"/>
    <w:rsid w:val="0070164E"/>
    <w:rsid w:val="00701F2C"/>
    <w:rsid w:val="007025D1"/>
    <w:rsid w:val="00702F7F"/>
    <w:rsid w:val="00703B76"/>
    <w:rsid w:val="0070401B"/>
    <w:rsid w:val="0070525F"/>
    <w:rsid w:val="00705544"/>
    <w:rsid w:val="00706175"/>
    <w:rsid w:val="00707096"/>
    <w:rsid w:val="007072DB"/>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0E9A"/>
    <w:rsid w:val="00721767"/>
    <w:rsid w:val="00721F66"/>
    <w:rsid w:val="00722530"/>
    <w:rsid w:val="00722D39"/>
    <w:rsid w:val="00723247"/>
    <w:rsid w:val="007237BF"/>
    <w:rsid w:val="00724054"/>
    <w:rsid w:val="0072483C"/>
    <w:rsid w:val="00725463"/>
    <w:rsid w:val="00726B36"/>
    <w:rsid w:val="007301D7"/>
    <w:rsid w:val="0073088D"/>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1F2"/>
    <w:rsid w:val="00741C5B"/>
    <w:rsid w:val="00742039"/>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45FB"/>
    <w:rsid w:val="00754B9F"/>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030"/>
    <w:rsid w:val="00770454"/>
    <w:rsid w:val="00770B33"/>
    <w:rsid w:val="00771243"/>
    <w:rsid w:val="00771337"/>
    <w:rsid w:val="00771FED"/>
    <w:rsid w:val="00772095"/>
    <w:rsid w:val="0077283C"/>
    <w:rsid w:val="00774459"/>
    <w:rsid w:val="00774DFD"/>
    <w:rsid w:val="00775353"/>
    <w:rsid w:val="00775A63"/>
    <w:rsid w:val="007760C8"/>
    <w:rsid w:val="007769EE"/>
    <w:rsid w:val="00776C3A"/>
    <w:rsid w:val="007805E0"/>
    <w:rsid w:val="0078099A"/>
    <w:rsid w:val="00780DDE"/>
    <w:rsid w:val="00780F1D"/>
    <w:rsid w:val="0078136D"/>
    <w:rsid w:val="00783320"/>
    <w:rsid w:val="007839E7"/>
    <w:rsid w:val="00784F9C"/>
    <w:rsid w:val="00785D94"/>
    <w:rsid w:val="00785E0C"/>
    <w:rsid w:val="00785F01"/>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6F4"/>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D4A"/>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0CB5"/>
    <w:rsid w:val="008615F9"/>
    <w:rsid w:val="00862B5A"/>
    <w:rsid w:val="00862DB1"/>
    <w:rsid w:val="008637BA"/>
    <w:rsid w:val="00863CD7"/>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87E37"/>
    <w:rsid w:val="00891563"/>
    <w:rsid w:val="00892281"/>
    <w:rsid w:val="00892282"/>
    <w:rsid w:val="0089297F"/>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D0B"/>
    <w:rsid w:val="008B2F14"/>
    <w:rsid w:val="008B3358"/>
    <w:rsid w:val="008B3B06"/>
    <w:rsid w:val="008B533D"/>
    <w:rsid w:val="008B6281"/>
    <w:rsid w:val="008B6DE0"/>
    <w:rsid w:val="008B7E78"/>
    <w:rsid w:val="008C093E"/>
    <w:rsid w:val="008C2B3C"/>
    <w:rsid w:val="008C41A7"/>
    <w:rsid w:val="008C46F3"/>
    <w:rsid w:val="008C48EB"/>
    <w:rsid w:val="008C52BE"/>
    <w:rsid w:val="008C57F7"/>
    <w:rsid w:val="008C61EB"/>
    <w:rsid w:val="008C67D3"/>
    <w:rsid w:val="008C6F4D"/>
    <w:rsid w:val="008C7E6B"/>
    <w:rsid w:val="008D02A3"/>
    <w:rsid w:val="008D10FA"/>
    <w:rsid w:val="008D1384"/>
    <w:rsid w:val="008D1DB9"/>
    <w:rsid w:val="008D3591"/>
    <w:rsid w:val="008D3CB5"/>
    <w:rsid w:val="008D6C8D"/>
    <w:rsid w:val="008D6ED2"/>
    <w:rsid w:val="008D6F99"/>
    <w:rsid w:val="008D7A78"/>
    <w:rsid w:val="008D7C45"/>
    <w:rsid w:val="008E022F"/>
    <w:rsid w:val="008E06F3"/>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315"/>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3CF"/>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3E5"/>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C7E15"/>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7C5"/>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5DB9"/>
    <w:rsid w:val="00A36D9A"/>
    <w:rsid w:val="00A37925"/>
    <w:rsid w:val="00A40ACB"/>
    <w:rsid w:val="00A41E4A"/>
    <w:rsid w:val="00A42506"/>
    <w:rsid w:val="00A42BC6"/>
    <w:rsid w:val="00A4327F"/>
    <w:rsid w:val="00A43392"/>
    <w:rsid w:val="00A442C4"/>
    <w:rsid w:val="00A443C1"/>
    <w:rsid w:val="00A44F9F"/>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302"/>
    <w:rsid w:val="00A91D16"/>
    <w:rsid w:val="00A92889"/>
    <w:rsid w:val="00A92D7D"/>
    <w:rsid w:val="00A941F5"/>
    <w:rsid w:val="00A94982"/>
    <w:rsid w:val="00A94D69"/>
    <w:rsid w:val="00A9576E"/>
    <w:rsid w:val="00A957F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24D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3E98"/>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2E21"/>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427"/>
    <w:rsid w:val="00B36994"/>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0DF"/>
    <w:rsid w:val="00B5126B"/>
    <w:rsid w:val="00B51FEE"/>
    <w:rsid w:val="00B53D1A"/>
    <w:rsid w:val="00B549E4"/>
    <w:rsid w:val="00B54A5F"/>
    <w:rsid w:val="00B54D52"/>
    <w:rsid w:val="00B570AB"/>
    <w:rsid w:val="00B606B7"/>
    <w:rsid w:val="00B60E95"/>
    <w:rsid w:val="00B62B87"/>
    <w:rsid w:val="00B62C73"/>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247"/>
    <w:rsid w:val="00B8335E"/>
    <w:rsid w:val="00B83900"/>
    <w:rsid w:val="00B84989"/>
    <w:rsid w:val="00B84FED"/>
    <w:rsid w:val="00B85208"/>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76C"/>
    <w:rsid w:val="00BA3F66"/>
    <w:rsid w:val="00BA4A54"/>
    <w:rsid w:val="00BA56A8"/>
    <w:rsid w:val="00BA61BB"/>
    <w:rsid w:val="00BA62CB"/>
    <w:rsid w:val="00BA75C1"/>
    <w:rsid w:val="00BB17BF"/>
    <w:rsid w:val="00BB2B24"/>
    <w:rsid w:val="00BB2C60"/>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21DF"/>
    <w:rsid w:val="00BD252E"/>
    <w:rsid w:val="00BD3BA2"/>
    <w:rsid w:val="00BD3FFB"/>
    <w:rsid w:val="00BD5ACF"/>
    <w:rsid w:val="00BD5FC4"/>
    <w:rsid w:val="00BE00FA"/>
    <w:rsid w:val="00BE0B1A"/>
    <w:rsid w:val="00BE0C95"/>
    <w:rsid w:val="00BE1152"/>
    <w:rsid w:val="00BE15C4"/>
    <w:rsid w:val="00BE203D"/>
    <w:rsid w:val="00BE26B9"/>
    <w:rsid w:val="00BE38BC"/>
    <w:rsid w:val="00BE430D"/>
    <w:rsid w:val="00BE4842"/>
    <w:rsid w:val="00BE5B14"/>
    <w:rsid w:val="00BE5F02"/>
    <w:rsid w:val="00BE63DC"/>
    <w:rsid w:val="00BE7363"/>
    <w:rsid w:val="00BF01CB"/>
    <w:rsid w:val="00BF0848"/>
    <w:rsid w:val="00BF2640"/>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16BC7"/>
    <w:rsid w:val="00C201C1"/>
    <w:rsid w:val="00C20722"/>
    <w:rsid w:val="00C21141"/>
    <w:rsid w:val="00C2139F"/>
    <w:rsid w:val="00C2181B"/>
    <w:rsid w:val="00C220D2"/>
    <w:rsid w:val="00C22F9F"/>
    <w:rsid w:val="00C23941"/>
    <w:rsid w:val="00C24339"/>
    <w:rsid w:val="00C24682"/>
    <w:rsid w:val="00C25090"/>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6D1C"/>
    <w:rsid w:val="00C67920"/>
    <w:rsid w:val="00C7024C"/>
    <w:rsid w:val="00C7173D"/>
    <w:rsid w:val="00C71E96"/>
    <w:rsid w:val="00C733E9"/>
    <w:rsid w:val="00C73488"/>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6864"/>
    <w:rsid w:val="00C978B2"/>
    <w:rsid w:val="00CA063C"/>
    <w:rsid w:val="00CA06D5"/>
    <w:rsid w:val="00CA18ED"/>
    <w:rsid w:val="00CA1D49"/>
    <w:rsid w:val="00CA2180"/>
    <w:rsid w:val="00CA2A54"/>
    <w:rsid w:val="00CA2D3F"/>
    <w:rsid w:val="00CA3A67"/>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6F03"/>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459"/>
    <w:rsid w:val="00CE57DE"/>
    <w:rsid w:val="00CE630A"/>
    <w:rsid w:val="00CE7E6A"/>
    <w:rsid w:val="00CF0074"/>
    <w:rsid w:val="00CF1291"/>
    <w:rsid w:val="00CF1ADD"/>
    <w:rsid w:val="00CF1F77"/>
    <w:rsid w:val="00CF26CB"/>
    <w:rsid w:val="00CF377E"/>
    <w:rsid w:val="00CF3B06"/>
    <w:rsid w:val="00CF4287"/>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210"/>
    <w:rsid w:val="00D6497C"/>
    <w:rsid w:val="00D64B5C"/>
    <w:rsid w:val="00D65068"/>
    <w:rsid w:val="00D67455"/>
    <w:rsid w:val="00D71070"/>
    <w:rsid w:val="00D7234D"/>
    <w:rsid w:val="00D732AE"/>
    <w:rsid w:val="00D74208"/>
    <w:rsid w:val="00D74CC9"/>
    <w:rsid w:val="00D751F4"/>
    <w:rsid w:val="00D755D6"/>
    <w:rsid w:val="00D7574D"/>
    <w:rsid w:val="00D75A42"/>
    <w:rsid w:val="00D76A17"/>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87F4E"/>
    <w:rsid w:val="00D90DC4"/>
    <w:rsid w:val="00D9132D"/>
    <w:rsid w:val="00D91522"/>
    <w:rsid w:val="00D9298F"/>
    <w:rsid w:val="00D92AAF"/>
    <w:rsid w:val="00D9376C"/>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5E11"/>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26CB"/>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E7F4E"/>
    <w:rsid w:val="00DF1D76"/>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13E"/>
    <w:rsid w:val="00E0682B"/>
    <w:rsid w:val="00E12D1C"/>
    <w:rsid w:val="00E1380C"/>
    <w:rsid w:val="00E15453"/>
    <w:rsid w:val="00E15875"/>
    <w:rsid w:val="00E15B5E"/>
    <w:rsid w:val="00E1688C"/>
    <w:rsid w:val="00E16A8F"/>
    <w:rsid w:val="00E16EE5"/>
    <w:rsid w:val="00E21517"/>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A5E"/>
    <w:rsid w:val="00E54EAD"/>
    <w:rsid w:val="00E563A0"/>
    <w:rsid w:val="00E5713E"/>
    <w:rsid w:val="00E573EE"/>
    <w:rsid w:val="00E609BA"/>
    <w:rsid w:val="00E6120E"/>
    <w:rsid w:val="00E61673"/>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2FD"/>
    <w:rsid w:val="00E7543C"/>
    <w:rsid w:val="00E76C6B"/>
    <w:rsid w:val="00E76CD1"/>
    <w:rsid w:val="00E76F52"/>
    <w:rsid w:val="00E76FF6"/>
    <w:rsid w:val="00E77A73"/>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1F2A"/>
    <w:rsid w:val="00EC2B2B"/>
    <w:rsid w:val="00EC2D3F"/>
    <w:rsid w:val="00EC336C"/>
    <w:rsid w:val="00EC3605"/>
    <w:rsid w:val="00EC3934"/>
    <w:rsid w:val="00EC393C"/>
    <w:rsid w:val="00EC3A5F"/>
    <w:rsid w:val="00EC45D5"/>
    <w:rsid w:val="00EC46A6"/>
    <w:rsid w:val="00EC4C3A"/>
    <w:rsid w:val="00EC5429"/>
    <w:rsid w:val="00EC55D0"/>
    <w:rsid w:val="00EC5946"/>
    <w:rsid w:val="00EC5B7B"/>
    <w:rsid w:val="00EC6B26"/>
    <w:rsid w:val="00EC6B99"/>
    <w:rsid w:val="00EC7352"/>
    <w:rsid w:val="00ED03B7"/>
    <w:rsid w:val="00ED188B"/>
    <w:rsid w:val="00ED1E03"/>
    <w:rsid w:val="00ED24E7"/>
    <w:rsid w:val="00ED25C2"/>
    <w:rsid w:val="00ED27E8"/>
    <w:rsid w:val="00ED3F83"/>
    <w:rsid w:val="00ED49B6"/>
    <w:rsid w:val="00ED4A9E"/>
    <w:rsid w:val="00EE107C"/>
    <w:rsid w:val="00EE272C"/>
    <w:rsid w:val="00EE36EB"/>
    <w:rsid w:val="00EE38DA"/>
    <w:rsid w:val="00EE3A1F"/>
    <w:rsid w:val="00EE3E9C"/>
    <w:rsid w:val="00EE42CA"/>
    <w:rsid w:val="00EE4760"/>
    <w:rsid w:val="00EE4F6A"/>
    <w:rsid w:val="00EE5384"/>
    <w:rsid w:val="00EE5A21"/>
    <w:rsid w:val="00EE6E2F"/>
    <w:rsid w:val="00EE7F91"/>
    <w:rsid w:val="00EF026E"/>
    <w:rsid w:val="00EF13C1"/>
    <w:rsid w:val="00EF151B"/>
    <w:rsid w:val="00EF18EF"/>
    <w:rsid w:val="00EF1BA3"/>
    <w:rsid w:val="00EF285F"/>
    <w:rsid w:val="00EF58D4"/>
    <w:rsid w:val="00EF5E91"/>
    <w:rsid w:val="00EF64A9"/>
    <w:rsid w:val="00EF6658"/>
    <w:rsid w:val="00EF740B"/>
    <w:rsid w:val="00EF74B6"/>
    <w:rsid w:val="00EF7758"/>
    <w:rsid w:val="00F00988"/>
    <w:rsid w:val="00F01C37"/>
    <w:rsid w:val="00F01EEC"/>
    <w:rsid w:val="00F03378"/>
    <w:rsid w:val="00F036EA"/>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340"/>
    <w:rsid w:val="00F11BDE"/>
    <w:rsid w:val="00F12D70"/>
    <w:rsid w:val="00F147C6"/>
    <w:rsid w:val="00F16C21"/>
    <w:rsid w:val="00F17884"/>
    <w:rsid w:val="00F20251"/>
    <w:rsid w:val="00F2045B"/>
    <w:rsid w:val="00F214E5"/>
    <w:rsid w:val="00F21DBF"/>
    <w:rsid w:val="00F21F44"/>
    <w:rsid w:val="00F22806"/>
    <w:rsid w:val="00F22F84"/>
    <w:rsid w:val="00F23C7C"/>
    <w:rsid w:val="00F2474A"/>
    <w:rsid w:val="00F24BC3"/>
    <w:rsid w:val="00F25266"/>
    <w:rsid w:val="00F261C5"/>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C57"/>
    <w:rsid w:val="00F42D31"/>
    <w:rsid w:val="00F42FB3"/>
    <w:rsid w:val="00F452A0"/>
    <w:rsid w:val="00F458B2"/>
    <w:rsid w:val="00F468DB"/>
    <w:rsid w:val="00F469F5"/>
    <w:rsid w:val="00F46E03"/>
    <w:rsid w:val="00F474F9"/>
    <w:rsid w:val="00F51118"/>
    <w:rsid w:val="00F51D89"/>
    <w:rsid w:val="00F521F7"/>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702"/>
    <w:rsid w:val="00F93C43"/>
    <w:rsid w:val="00F93EBF"/>
    <w:rsid w:val="00F95826"/>
    <w:rsid w:val="00F959DA"/>
    <w:rsid w:val="00F95DB8"/>
    <w:rsid w:val="00F97457"/>
    <w:rsid w:val="00F97ABA"/>
    <w:rsid w:val="00FA03E6"/>
    <w:rsid w:val="00FA053B"/>
    <w:rsid w:val="00FA0C25"/>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1A4"/>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676BD4"/>
    <w:pPr>
      <w:tabs>
        <w:tab w:val="right" w:leader="dot" w:pos="8779"/>
      </w:tabs>
      <w:spacing w:after="100"/>
      <w:ind w:left="480" w:hanging="196"/>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gmail-msolistparagraph">
    <w:name w:val="gmail-msolistparagraph"/>
    <w:basedOn w:val="Normal"/>
    <w:rsid w:val="00785F0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776">
      <w:bodyDiv w:val="1"/>
      <w:marLeft w:val="0"/>
      <w:marRight w:val="0"/>
      <w:marTop w:val="0"/>
      <w:marBottom w:val="0"/>
      <w:divBdr>
        <w:top w:val="none" w:sz="0" w:space="0" w:color="auto"/>
        <w:left w:val="none" w:sz="0" w:space="0" w:color="auto"/>
        <w:bottom w:val="none" w:sz="0" w:space="0" w:color="auto"/>
        <w:right w:val="none" w:sz="0" w:space="0" w:color="auto"/>
      </w:divBdr>
    </w:div>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377097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3113824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8032147">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3842628">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1273249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2922007">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9379778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3444704">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623016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5779045">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AMECAMECA.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of.gob.mx/nota_detalle.php?codigo=5436056&amp;fecha=04/05/2016" TargetMode="External"/><Relationship Id="rId1" Type="http://schemas.openxmlformats.org/officeDocument/2006/relationships/hyperlink" Target="http://www.inafed.gob.mx/work/models/inafed/Resource/335/1/images/guia03_administracion_public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D5CC0-F4D8-4EFE-A30C-A2C49B07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7665</Words>
  <Characters>42161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2020-03-13T21:04:00Z</cp:lastPrinted>
  <dcterms:created xsi:type="dcterms:W3CDTF">2020-03-06T03:27:00Z</dcterms:created>
  <dcterms:modified xsi:type="dcterms:W3CDTF">2020-05-11T19:49:00Z</dcterms:modified>
</cp:coreProperties>
</file>