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CF55C0" w:rsidRDefault="008C15B3" w:rsidP="008C15B3">
      <w:pPr>
        <w:spacing w:before="240" w:after="240" w:line="360" w:lineRule="auto"/>
        <w:jc w:val="center"/>
        <w:rPr>
          <w:rFonts w:ascii="Palatino Linotype" w:hAnsi="Palatino Linotype"/>
          <w:b/>
          <w:sz w:val="24"/>
        </w:rPr>
      </w:pPr>
      <w:bookmarkStart w:id="0" w:name="_GoBack"/>
      <w:bookmarkEnd w:id="0"/>
      <w:r w:rsidRPr="00CF55C0">
        <w:rPr>
          <w:rFonts w:ascii="Palatino Linotype" w:hAnsi="Palatino Linotype"/>
          <w:b/>
          <w:sz w:val="24"/>
        </w:rPr>
        <w:t>LÍNEAS ARGUMENTATIVAS</w:t>
      </w:r>
    </w:p>
    <w:p w:rsidR="009E06B0" w:rsidRPr="00CF55C0" w:rsidRDefault="009E06B0" w:rsidP="009E06B0">
      <w:pPr>
        <w:tabs>
          <w:tab w:val="left" w:pos="0"/>
        </w:tabs>
        <w:spacing w:line="360" w:lineRule="auto"/>
        <w:jc w:val="both"/>
        <w:rPr>
          <w:rFonts w:ascii="Palatino Linotype" w:eastAsia="Calibri" w:hAnsi="Palatino Linotype" w:cs="Times New Roman"/>
          <w:sz w:val="24"/>
        </w:rPr>
      </w:pPr>
      <w:r w:rsidRPr="00CF55C0">
        <w:rPr>
          <w:rFonts w:ascii="Palatino Linotype" w:eastAsia="Calibri" w:hAnsi="Palatino Linotype" w:cs="Times New Roman"/>
          <w:b/>
          <w:sz w:val="24"/>
        </w:rPr>
        <w:t>DE LA GARANTÍA DE PROPORCIONAR LA INFORMACIÓN PÚBLICA GUBERNAMENTAL.</w:t>
      </w:r>
      <w:r w:rsidRPr="00CF55C0">
        <w:rPr>
          <w:rFonts w:ascii="Palatino Linotype" w:eastAsia="Calibri" w:hAnsi="Palatino Linotype" w:cs="Times New Roman"/>
          <w:sz w:val="24"/>
        </w:rPr>
        <w:t xml:space="preserve"> Los sujetos obligados tienen el deber de entregar la información solicitada en los términos en los que esta fue generada, poseída o administrada.</w:t>
      </w:r>
    </w:p>
    <w:p w:rsidR="009E06B0" w:rsidRPr="00CF55C0" w:rsidRDefault="009E06B0" w:rsidP="009E06B0">
      <w:pPr>
        <w:spacing w:line="360" w:lineRule="auto"/>
        <w:jc w:val="both"/>
        <w:rPr>
          <w:rFonts w:ascii="Palatino Linotype" w:eastAsia="MS Mincho" w:hAnsi="Palatino Linotype" w:cs="Arial"/>
          <w:b/>
          <w:noProof/>
          <w:color w:val="000000" w:themeColor="text1"/>
          <w:sz w:val="14"/>
        </w:rPr>
      </w:pPr>
    </w:p>
    <w:p w:rsidR="0019029F" w:rsidRPr="00CF55C0" w:rsidRDefault="0019029F" w:rsidP="0019029F">
      <w:pPr>
        <w:spacing w:line="360" w:lineRule="auto"/>
        <w:jc w:val="both"/>
        <w:rPr>
          <w:rFonts w:ascii="Palatino Linotype" w:eastAsia="Times New Roman" w:hAnsi="Palatino Linotype"/>
          <w:sz w:val="24"/>
        </w:rPr>
      </w:pPr>
      <w:r w:rsidRPr="00CF55C0">
        <w:rPr>
          <w:rFonts w:ascii="Palatino Linotype" w:eastAsia="Calibri" w:hAnsi="Palatino Linotype" w:cs="Times New Roman"/>
          <w:b/>
          <w:sz w:val="24"/>
        </w:rPr>
        <w:t xml:space="preserve">RESPUESTAS IMPRECISAS O INCOMPLETAS, DEBER DE REPARACIÓN. </w:t>
      </w:r>
      <w:r w:rsidRPr="00CF55C0">
        <w:rPr>
          <w:rFonts w:ascii="Palatino Linotype" w:eastAsia="Calibri" w:hAnsi="Palatino Linotype" w:cs="Times New Roman"/>
          <w:sz w:val="24"/>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C75B8F" w:rsidRPr="00CF55C0" w:rsidRDefault="00C75B8F">
      <w:pPr>
        <w:spacing w:after="160" w:line="259" w:lineRule="auto"/>
        <w:rPr>
          <w:rFonts w:ascii="Palatino Linotype" w:hAnsi="Palatino Linotype"/>
          <w:b/>
        </w:rPr>
      </w:pPr>
      <w:r w:rsidRPr="00CF55C0">
        <w:rPr>
          <w:rFonts w:ascii="Palatino Linotype" w:hAnsi="Palatino Linotype"/>
          <w:b/>
        </w:rPr>
        <w:br w:type="page"/>
      </w:r>
    </w:p>
    <w:p w:rsidR="00A55BA0" w:rsidRPr="00CF55C0" w:rsidRDefault="008C54C1" w:rsidP="00A55BA0">
      <w:pPr>
        <w:spacing w:before="240" w:after="240" w:line="360" w:lineRule="auto"/>
        <w:jc w:val="center"/>
        <w:rPr>
          <w:rFonts w:ascii="Palatino Linotype" w:hAnsi="Palatino Linotype"/>
        </w:rPr>
      </w:pPr>
      <w:r w:rsidRPr="00CF55C0">
        <w:rPr>
          <w:rFonts w:ascii="Palatino Linotype" w:hAnsi="Palatino Linotype"/>
          <w:b/>
        </w:rPr>
        <w:lastRenderedPageBreak/>
        <w:t>ÍNDICE</w:t>
      </w:r>
      <w:r w:rsidR="00A55BA0" w:rsidRPr="00CF55C0">
        <w:rPr>
          <w:rFonts w:ascii="Palatino Linotype" w:hAnsi="Palatino Linotype"/>
        </w:rPr>
        <w:t>.</w:t>
      </w:r>
    </w:p>
    <w:sdt>
      <w:sdtPr>
        <w:rPr>
          <w:rFonts w:asciiTheme="minorHAnsi" w:eastAsiaTheme="minorEastAsia" w:hAnsiTheme="minorHAnsi" w:cstheme="minorBidi"/>
          <w:b w:val="0"/>
          <w:noProof/>
          <w:szCs w:val="24"/>
          <w:lang w:val="es-ES" w:eastAsia="es-ES"/>
        </w:rPr>
        <w:id w:val="1703668029"/>
        <w:docPartObj>
          <w:docPartGallery w:val="Table of Contents"/>
          <w:docPartUnique/>
        </w:docPartObj>
      </w:sdtPr>
      <w:sdtEndPr>
        <w:rPr>
          <w:rFonts w:ascii="Palatino Linotype" w:eastAsiaTheme="minorHAnsi" w:hAnsi="Palatino Linotype"/>
          <w:b/>
          <w:szCs w:val="22"/>
          <w:lang w:eastAsia="en-US"/>
        </w:rPr>
      </w:sdtEndPr>
      <w:sdtContent>
        <w:p w:rsidR="00A55BA0" w:rsidRPr="00CF55C0" w:rsidRDefault="00A55BA0" w:rsidP="00A55BA0">
          <w:pPr>
            <w:pStyle w:val="TtulodeTDC"/>
            <w:spacing w:line="480" w:lineRule="auto"/>
          </w:pPr>
        </w:p>
        <w:p w:rsidR="00961151" w:rsidRPr="00CF55C0" w:rsidRDefault="00A55BA0" w:rsidP="00961151">
          <w:pPr>
            <w:pStyle w:val="TDC1"/>
            <w:jc w:val="both"/>
            <w:rPr>
              <w:rFonts w:eastAsiaTheme="minorEastAsia"/>
              <w:sz w:val="24"/>
              <w:szCs w:val="24"/>
              <w:lang w:val="es-MX" w:eastAsia="es-MX"/>
            </w:rPr>
          </w:pPr>
          <w:r w:rsidRPr="00CF55C0">
            <w:rPr>
              <w:sz w:val="24"/>
              <w:szCs w:val="24"/>
            </w:rPr>
            <w:fldChar w:fldCharType="begin"/>
          </w:r>
          <w:r w:rsidRPr="00CF55C0">
            <w:rPr>
              <w:sz w:val="24"/>
              <w:szCs w:val="24"/>
            </w:rPr>
            <w:instrText xml:space="preserve"> TOC \o "1-3" \h \z \u </w:instrText>
          </w:r>
          <w:r w:rsidRPr="00CF55C0">
            <w:rPr>
              <w:sz w:val="24"/>
              <w:szCs w:val="24"/>
            </w:rPr>
            <w:fldChar w:fldCharType="separate"/>
          </w:r>
          <w:hyperlink w:anchor="_Toc34842603" w:history="1">
            <w:r w:rsidR="00961151" w:rsidRPr="00CF55C0">
              <w:rPr>
                <w:rStyle w:val="Hipervnculo"/>
                <w:sz w:val="24"/>
                <w:szCs w:val="24"/>
              </w:rPr>
              <w:t>ANTECEDENTES</w:t>
            </w:r>
            <w:r w:rsidR="00961151" w:rsidRPr="00CF55C0">
              <w:rPr>
                <w:webHidden/>
                <w:sz w:val="24"/>
                <w:szCs w:val="24"/>
              </w:rPr>
              <w:tab/>
            </w:r>
            <w:r w:rsidR="00961151" w:rsidRPr="00CF55C0">
              <w:rPr>
                <w:webHidden/>
                <w:sz w:val="24"/>
                <w:szCs w:val="24"/>
              </w:rPr>
              <w:fldChar w:fldCharType="begin"/>
            </w:r>
            <w:r w:rsidR="00961151" w:rsidRPr="00CF55C0">
              <w:rPr>
                <w:webHidden/>
                <w:sz w:val="24"/>
                <w:szCs w:val="24"/>
              </w:rPr>
              <w:instrText xml:space="preserve"> PAGEREF _Toc34842603 \h </w:instrText>
            </w:r>
            <w:r w:rsidR="00961151" w:rsidRPr="00CF55C0">
              <w:rPr>
                <w:webHidden/>
                <w:sz w:val="24"/>
                <w:szCs w:val="24"/>
              </w:rPr>
            </w:r>
            <w:r w:rsidR="00961151" w:rsidRPr="00CF55C0">
              <w:rPr>
                <w:webHidden/>
                <w:sz w:val="24"/>
                <w:szCs w:val="24"/>
              </w:rPr>
              <w:fldChar w:fldCharType="separate"/>
            </w:r>
            <w:r w:rsidR="00E71562" w:rsidRPr="00CF55C0">
              <w:rPr>
                <w:webHidden/>
                <w:sz w:val="24"/>
                <w:szCs w:val="24"/>
              </w:rPr>
              <w:t>3</w:t>
            </w:r>
            <w:r w:rsidR="00961151" w:rsidRPr="00CF55C0">
              <w:rPr>
                <w:webHidden/>
                <w:sz w:val="24"/>
                <w:szCs w:val="24"/>
              </w:rPr>
              <w:fldChar w:fldCharType="end"/>
            </w:r>
          </w:hyperlink>
        </w:p>
        <w:p w:rsidR="00961151" w:rsidRPr="00CF55C0" w:rsidRDefault="00DD5FFE" w:rsidP="00961151">
          <w:pPr>
            <w:pStyle w:val="TDC1"/>
            <w:jc w:val="both"/>
            <w:rPr>
              <w:rFonts w:eastAsiaTheme="minorEastAsia"/>
              <w:sz w:val="24"/>
              <w:szCs w:val="24"/>
              <w:lang w:val="es-MX" w:eastAsia="es-MX"/>
            </w:rPr>
          </w:pPr>
          <w:hyperlink w:anchor="_Toc34842604" w:history="1">
            <w:r w:rsidR="00961151" w:rsidRPr="00CF55C0">
              <w:rPr>
                <w:rStyle w:val="Hipervnculo"/>
                <w:sz w:val="24"/>
                <w:szCs w:val="24"/>
              </w:rPr>
              <w:t>CONSIDERANDO</w:t>
            </w:r>
            <w:r w:rsidR="00961151" w:rsidRPr="00CF55C0">
              <w:rPr>
                <w:webHidden/>
                <w:sz w:val="24"/>
                <w:szCs w:val="24"/>
              </w:rPr>
              <w:tab/>
            </w:r>
            <w:r w:rsidR="00961151" w:rsidRPr="00CF55C0">
              <w:rPr>
                <w:webHidden/>
                <w:sz w:val="24"/>
                <w:szCs w:val="24"/>
              </w:rPr>
              <w:fldChar w:fldCharType="begin"/>
            </w:r>
            <w:r w:rsidR="00961151" w:rsidRPr="00CF55C0">
              <w:rPr>
                <w:webHidden/>
                <w:sz w:val="24"/>
                <w:szCs w:val="24"/>
              </w:rPr>
              <w:instrText xml:space="preserve"> PAGEREF _Toc34842604 \h </w:instrText>
            </w:r>
            <w:r w:rsidR="00961151" w:rsidRPr="00CF55C0">
              <w:rPr>
                <w:webHidden/>
                <w:sz w:val="24"/>
                <w:szCs w:val="24"/>
              </w:rPr>
            </w:r>
            <w:r w:rsidR="00961151" w:rsidRPr="00CF55C0">
              <w:rPr>
                <w:webHidden/>
                <w:sz w:val="24"/>
                <w:szCs w:val="24"/>
              </w:rPr>
              <w:fldChar w:fldCharType="separate"/>
            </w:r>
            <w:r w:rsidR="00E71562" w:rsidRPr="00CF55C0">
              <w:rPr>
                <w:webHidden/>
                <w:sz w:val="24"/>
                <w:szCs w:val="24"/>
              </w:rPr>
              <w:t>12</w:t>
            </w:r>
            <w:r w:rsidR="00961151" w:rsidRPr="00CF55C0">
              <w:rPr>
                <w:webHidden/>
                <w:sz w:val="24"/>
                <w:szCs w:val="24"/>
              </w:rPr>
              <w:fldChar w:fldCharType="end"/>
            </w:r>
          </w:hyperlink>
        </w:p>
        <w:p w:rsidR="00961151" w:rsidRPr="00CF55C0" w:rsidRDefault="00DD5FFE" w:rsidP="00961151">
          <w:pPr>
            <w:pStyle w:val="TDC2"/>
            <w:jc w:val="both"/>
            <w:rPr>
              <w:rFonts w:ascii="Palatino Linotype" w:eastAsiaTheme="minorEastAsia" w:hAnsi="Palatino Linotype"/>
              <w:b/>
              <w:noProof/>
              <w:sz w:val="24"/>
              <w:szCs w:val="24"/>
              <w:lang w:eastAsia="es-MX"/>
            </w:rPr>
          </w:pPr>
          <w:hyperlink w:anchor="_Toc34842605" w:history="1">
            <w:r w:rsidR="00961151" w:rsidRPr="00CF55C0">
              <w:rPr>
                <w:rStyle w:val="Hipervnculo"/>
                <w:rFonts w:ascii="Palatino Linotype" w:hAnsi="Palatino Linotype"/>
                <w:b/>
                <w:noProof/>
                <w:sz w:val="24"/>
                <w:szCs w:val="24"/>
              </w:rPr>
              <w:t>PRIMERO. De la competencia</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_Toc34842605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12</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2"/>
            <w:jc w:val="both"/>
            <w:rPr>
              <w:rFonts w:ascii="Palatino Linotype" w:eastAsiaTheme="minorEastAsia" w:hAnsi="Palatino Linotype"/>
              <w:b/>
              <w:noProof/>
              <w:sz w:val="24"/>
              <w:szCs w:val="24"/>
              <w:lang w:eastAsia="es-MX"/>
            </w:rPr>
          </w:pPr>
          <w:hyperlink w:anchor="_Toc34842606" w:history="1">
            <w:r w:rsidR="00961151" w:rsidRPr="00CF55C0">
              <w:rPr>
                <w:rStyle w:val="Hipervnculo"/>
                <w:rFonts w:ascii="Palatino Linotype" w:hAnsi="Palatino Linotype"/>
                <w:b/>
                <w:noProof/>
                <w:sz w:val="24"/>
                <w:szCs w:val="24"/>
              </w:rPr>
              <w:t>SEGUNDO. De la oportunidad y procedencia.</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_Toc34842606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12</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2"/>
            <w:jc w:val="both"/>
            <w:rPr>
              <w:rFonts w:ascii="Palatino Linotype" w:eastAsiaTheme="minorEastAsia" w:hAnsi="Palatino Linotype"/>
              <w:b/>
              <w:noProof/>
              <w:sz w:val="24"/>
              <w:szCs w:val="24"/>
              <w:lang w:eastAsia="es-MX"/>
            </w:rPr>
          </w:pPr>
          <w:hyperlink w:anchor="_Toc34842607" w:history="1">
            <w:r w:rsidR="00961151" w:rsidRPr="00CF55C0">
              <w:rPr>
                <w:rStyle w:val="Hipervnculo"/>
                <w:rFonts w:ascii="Palatino Linotype" w:eastAsia="Calibri" w:hAnsi="Palatino Linotype" w:cs="Times New Roman"/>
                <w:b/>
                <w:bCs/>
                <w:noProof/>
                <w:sz w:val="24"/>
                <w:szCs w:val="24"/>
                <w:lang w:val="es-ES"/>
              </w:rPr>
              <w:t xml:space="preserve">TERCERO. Del planteamiento de la </w:t>
            </w:r>
            <w:r w:rsidR="00961151" w:rsidRPr="00CF55C0">
              <w:rPr>
                <w:rStyle w:val="Hipervnculo"/>
                <w:rFonts w:ascii="Palatino Linotype" w:eastAsia="Calibri" w:hAnsi="Palatino Linotype" w:cs="Times New Roman"/>
                <w:b/>
                <w:bCs/>
                <w:i/>
                <w:noProof/>
                <w:sz w:val="24"/>
                <w:szCs w:val="24"/>
                <w:lang w:val="es-ES"/>
              </w:rPr>
              <w:t>Litis</w:t>
            </w:r>
            <w:r w:rsidR="00961151" w:rsidRPr="00CF55C0">
              <w:rPr>
                <w:rStyle w:val="Hipervnculo"/>
                <w:rFonts w:ascii="Palatino Linotype" w:eastAsia="Calibri" w:hAnsi="Palatino Linotype" w:cs="Times New Roman"/>
                <w:b/>
                <w:bCs/>
                <w:noProof/>
                <w:sz w:val="24"/>
                <w:szCs w:val="24"/>
                <w:lang w:val="es-ES"/>
              </w:rPr>
              <w:t>.</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_Toc34842607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16</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2"/>
            <w:jc w:val="both"/>
            <w:rPr>
              <w:rFonts w:ascii="Palatino Linotype" w:eastAsiaTheme="minorEastAsia" w:hAnsi="Palatino Linotype"/>
              <w:b/>
              <w:noProof/>
              <w:sz w:val="24"/>
              <w:szCs w:val="24"/>
              <w:lang w:eastAsia="es-MX"/>
            </w:rPr>
          </w:pPr>
          <w:hyperlink w:anchor="_Toc34842608" w:history="1">
            <w:r w:rsidR="00961151" w:rsidRPr="00CF55C0">
              <w:rPr>
                <w:rStyle w:val="Hipervnculo"/>
                <w:rFonts w:ascii="Palatino Linotype" w:eastAsia="MS Gothic" w:hAnsi="Palatino Linotype" w:cs="Times New Roman"/>
                <w:b/>
                <w:noProof/>
                <w:sz w:val="24"/>
                <w:szCs w:val="24"/>
              </w:rPr>
              <w:t>CUARTO. Del estudio y resolución del asunto</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_Toc34842608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18</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3"/>
            <w:tabs>
              <w:tab w:val="right" w:leader="dot" w:pos="8212"/>
            </w:tabs>
            <w:jc w:val="both"/>
            <w:rPr>
              <w:rFonts w:ascii="Palatino Linotype" w:eastAsiaTheme="minorEastAsia" w:hAnsi="Palatino Linotype"/>
              <w:b/>
              <w:noProof/>
              <w:sz w:val="24"/>
              <w:szCs w:val="24"/>
              <w:lang w:eastAsia="es-MX"/>
            </w:rPr>
          </w:pPr>
          <w:hyperlink w:anchor="_Toc34842609" w:history="1">
            <w:r w:rsidR="00961151" w:rsidRPr="00CF55C0">
              <w:rPr>
                <w:rStyle w:val="Hipervnculo"/>
                <w:rFonts w:ascii="Palatino Linotype" w:eastAsia="MS Gothic" w:hAnsi="Palatino Linotype" w:cs="Times New Roman"/>
                <w:b/>
                <w:noProof/>
                <w:sz w:val="24"/>
                <w:szCs w:val="24"/>
              </w:rPr>
              <w:t>I. Del deber de las autoridades de promover, respetar, proteger y garantizar el derecho de acceso a la información pública.</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_Toc34842609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18</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3"/>
            <w:tabs>
              <w:tab w:val="right" w:leader="dot" w:pos="8212"/>
            </w:tabs>
            <w:jc w:val="both"/>
            <w:rPr>
              <w:rFonts w:ascii="Palatino Linotype" w:eastAsiaTheme="minorEastAsia" w:hAnsi="Palatino Linotype"/>
              <w:b/>
              <w:noProof/>
              <w:sz w:val="24"/>
              <w:szCs w:val="24"/>
              <w:lang w:eastAsia="es-MX"/>
            </w:rPr>
          </w:pPr>
          <w:hyperlink w:anchor="_Toc34842610" w:history="1">
            <w:r w:rsidR="00961151" w:rsidRPr="00CF55C0">
              <w:rPr>
                <w:rStyle w:val="Hipervnculo"/>
                <w:rFonts w:ascii="Palatino Linotype" w:eastAsia="Times New Roman" w:hAnsi="Palatino Linotype"/>
                <w:b/>
                <w:noProof/>
                <w:sz w:val="24"/>
                <w:szCs w:val="24"/>
              </w:rPr>
              <w:t>II. Del derecho de acceso a la información pública.</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_Toc34842610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20</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3"/>
            <w:tabs>
              <w:tab w:val="right" w:leader="dot" w:pos="8212"/>
            </w:tabs>
            <w:jc w:val="both"/>
            <w:rPr>
              <w:rFonts w:ascii="Palatino Linotype" w:eastAsiaTheme="minorEastAsia" w:hAnsi="Palatino Linotype"/>
              <w:b/>
              <w:noProof/>
              <w:sz w:val="24"/>
              <w:szCs w:val="24"/>
              <w:lang w:eastAsia="es-MX"/>
            </w:rPr>
          </w:pPr>
          <w:hyperlink w:anchor="_Toc34842611" w:history="1">
            <w:r w:rsidR="00961151" w:rsidRPr="00CF55C0">
              <w:rPr>
                <w:rStyle w:val="Hipervnculo"/>
                <w:rFonts w:ascii="Palatino Linotype" w:eastAsia="MS Gothic" w:hAnsi="Palatino Linotype" w:cs="Times New Roman"/>
                <w:b/>
                <w:noProof/>
                <w:sz w:val="24"/>
                <w:szCs w:val="24"/>
              </w:rPr>
              <w:t>III. De las respuestas emitidas por el SUJETO OBLIGADO.</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_Toc34842611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26</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3"/>
            <w:tabs>
              <w:tab w:val="right" w:leader="dot" w:pos="8212"/>
            </w:tabs>
            <w:jc w:val="both"/>
            <w:rPr>
              <w:rFonts w:ascii="Palatino Linotype" w:eastAsiaTheme="minorEastAsia" w:hAnsi="Palatino Linotype"/>
              <w:b/>
              <w:noProof/>
              <w:sz w:val="24"/>
              <w:szCs w:val="24"/>
              <w:lang w:eastAsia="es-MX"/>
            </w:rPr>
          </w:pPr>
          <w:hyperlink w:anchor="_Toc34842612" w:history="1">
            <w:r w:rsidR="00961151" w:rsidRPr="00CF55C0">
              <w:rPr>
                <w:rStyle w:val="Hipervnculo"/>
                <w:rFonts w:ascii="Palatino Linotype" w:eastAsia="MS Gothic" w:hAnsi="Palatino Linotype" w:cs="Times New Roman"/>
                <w:b/>
                <w:noProof/>
                <w:sz w:val="24"/>
                <w:szCs w:val="24"/>
              </w:rPr>
              <w:t>IV. De la competencia del SUJETO OBLIGADO para poseer, generar o administrar la información solicitada.</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_Toc34842612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36</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2"/>
            <w:jc w:val="both"/>
            <w:rPr>
              <w:rFonts w:ascii="Palatino Linotype" w:eastAsiaTheme="minorEastAsia" w:hAnsi="Palatino Linotype"/>
              <w:b/>
              <w:noProof/>
              <w:sz w:val="24"/>
              <w:szCs w:val="24"/>
              <w:lang w:eastAsia="es-MX"/>
            </w:rPr>
          </w:pPr>
          <w:hyperlink w:anchor="_Toc34842613" w:history="1">
            <w:r w:rsidR="00961151" w:rsidRPr="00CF55C0">
              <w:rPr>
                <w:rStyle w:val="Hipervnculo"/>
                <w:rFonts w:ascii="Palatino Linotype" w:hAnsi="Palatino Linotype" w:cs="Arial"/>
                <w:b/>
                <w:noProof/>
                <w:sz w:val="24"/>
                <w:szCs w:val="24"/>
              </w:rPr>
              <w:t>QUINTO. De la Versión Pública.</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_Toc34842613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50</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3"/>
            <w:tabs>
              <w:tab w:val="right" w:leader="dot" w:pos="8212"/>
            </w:tabs>
            <w:jc w:val="both"/>
            <w:rPr>
              <w:rFonts w:ascii="Palatino Linotype" w:eastAsiaTheme="minorEastAsia" w:hAnsi="Palatino Linotype"/>
              <w:b/>
              <w:noProof/>
              <w:sz w:val="24"/>
              <w:szCs w:val="24"/>
              <w:lang w:eastAsia="es-MX"/>
            </w:rPr>
          </w:pPr>
          <w:hyperlink w:anchor="_Toc34842614" w:history="1">
            <w:r w:rsidR="00961151" w:rsidRPr="00CF55C0">
              <w:rPr>
                <w:rStyle w:val="Hipervnculo"/>
                <w:rFonts w:ascii="Palatino Linotype" w:hAnsi="Palatino Linotype" w:cs="Arial"/>
                <w:b/>
                <w:noProof/>
                <w:sz w:val="24"/>
                <w:szCs w:val="24"/>
              </w:rPr>
              <w:t>I. Requisitos previos.</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_Toc34842614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52</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3"/>
            <w:tabs>
              <w:tab w:val="right" w:leader="dot" w:pos="8212"/>
            </w:tabs>
            <w:jc w:val="both"/>
            <w:rPr>
              <w:rFonts w:ascii="Palatino Linotype" w:eastAsiaTheme="minorEastAsia" w:hAnsi="Palatino Linotype"/>
              <w:b/>
              <w:noProof/>
              <w:sz w:val="24"/>
              <w:szCs w:val="24"/>
              <w:lang w:eastAsia="es-MX"/>
            </w:rPr>
          </w:pPr>
          <w:hyperlink w:anchor="_Toc34842615" w:history="1">
            <w:r w:rsidR="00961151" w:rsidRPr="00CF55C0">
              <w:rPr>
                <w:rStyle w:val="Hipervnculo"/>
                <w:rFonts w:ascii="Palatino Linotype" w:hAnsi="Palatino Linotype" w:cs="Arial"/>
                <w:b/>
                <w:noProof/>
                <w:sz w:val="24"/>
                <w:szCs w:val="24"/>
              </w:rPr>
              <w:t>II. Supuestos de clasificación.</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_Toc34842615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53</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3"/>
            <w:tabs>
              <w:tab w:val="right" w:leader="dot" w:pos="8212"/>
            </w:tabs>
            <w:jc w:val="both"/>
            <w:rPr>
              <w:rFonts w:ascii="Palatino Linotype" w:eastAsiaTheme="minorEastAsia" w:hAnsi="Palatino Linotype"/>
              <w:b/>
              <w:noProof/>
              <w:sz w:val="24"/>
              <w:szCs w:val="24"/>
              <w:lang w:eastAsia="es-MX"/>
            </w:rPr>
          </w:pPr>
          <w:hyperlink w:anchor="_Toc34842616" w:history="1">
            <w:r w:rsidR="00961151" w:rsidRPr="00CF55C0">
              <w:rPr>
                <w:rStyle w:val="Hipervnculo"/>
                <w:rFonts w:ascii="Palatino Linotype" w:hAnsi="Palatino Linotype" w:cs="Arial"/>
                <w:b/>
                <w:noProof/>
                <w:sz w:val="24"/>
                <w:szCs w:val="24"/>
              </w:rPr>
              <w:t>III. La intervención del Comité de Transparencia.</w:t>
            </w:r>
            <w:r w:rsidR="00961151" w:rsidRPr="00CF55C0">
              <w:rPr>
                <w:rFonts w:ascii="Palatino Linotype" w:hAnsi="Palatino Linotype"/>
                <w:b/>
                <w:noProof/>
                <w:webHidden/>
                <w:sz w:val="24"/>
                <w:szCs w:val="24"/>
              </w:rPr>
              <w:tab/>
            </w:r>
            <w:r w:rsidR="00961151" w:rsidRPr="00CF55C0">
              <w:rPr>
                <w:rFonts w:ascii="Palatino Linotype" w:hAnsi="Palatino Linotype"/>
                <w:b/>
                <w:noProof/>
                <w:webHidden/>
                <w:sz w:val="24"/>
                <w:szCs w:val="24"/>
              </w:rPr>
              <w:fldChar w:fldCharType="begin"/>
            </w:r>
            <w:r w:rsidR="00961151" w:rsidRPr="00CF55C0">
              <w:rPr>
                <w:rFonts w:ascii="Palatino Linotype" w:hAnsi="Palatino Linotype"/>
                <w:b/>
                <w:noProof/>
                <w:webHidden/>
                <w:sz w:val="24"/>
                <w:szCs w:val="24"/>
              </w:rPr>
              <w:instrText xml:space="preserve"> PAGEREF _Toc34842616 \h </w:instrText>
            </w:r>
            <w:r w:rsidR="00961151" w:rsidRPr="00CF55C0">
              <w:rPr>
                <w:rFonts w:ascii="Palatino Linotype" w:hAnsi="Palatino Linotype"/>
                <w:b/>
                <w:noProof/>
                <w:webHidden/>
                <w:sz w:val="24"/>
                <w:szCs w:val="24"/>
              </w:rPr>
            </w:r>
            <w:r w:rsidR="00961151" w:rsidRPr="00CF55C0">
              <w:rPr>
                <w:rFonts w:ascii="Palatino Linotype" w:hAnsi="Palatino Linotype"/>
                <w:b/>
                <w:noProof/>
                <w:webHidden/>
                <w:sz w:val="24"/>
                <w:szCs w:val="24"/>
              </w:rPr>
              <w:fldChar w:fldCharType="separate"/>
            </w:r>
            <w:r w:rsidR="00E71562" w:rsidRPr="00CF55C0">
              <w:rPr>
                <w:rFonts w:ascii="Palatino Linotype" w:hAnsi="Palatino Linotype"/>
                <w:b/>
                <w:noProof/>
                <w:webHidden/>
                <w:sz w:val="24"/>
                <w:szCs w:val="24"/>
              </w:rPr>
              <w:t>57</w:t>
            </w:r>
            <w:r w:rsidR="00961151" w:rsidRPr="00CF55C0">
              <w:rPr>
                <w:rFonts w:ascii="Palatino Linotype" w:hAnsi="Palatino Linotype"/>
                <w:b/>
                <w:noProof/>
                <w:webHidden/>
                <w:sz w:val="24"/>
                <w:szCs w:val="24"/>
              </w:rPr>
              <w:fldChar w:fldCharType="end"/>
            </w:r>
          </w:hyperlink>
        </w:p>
        <w:p w:rsidR="00961151" w:rsidRPr="00CF55C0" w:rsidRDefault="00DD5FFE" w:rsidP="00961151">
          <w:pPr>
            <w:pStyle w:val="TDC1"/>
            <w:jc w:val="both"/>
            <w:rPr>
              <w:rFonts w:eastAsiaTheme="minorEastAsia"/>
              <w:sz w:val="24"/>
              <w:szCs w:val="24"/>
              <w:lang w:val="es-MX" w:eastAsia="es-MX"/>
            </w:rPr>
          </w:pPr>
          <w:hyperlink w:anchor="_Toc34842617" w:history="1">
            <w:r w:rsidR="00961151" w:rsidRPr="00CF55C0">
              <w:rPr>
                <w:rStyle w:val="Hipervnculo"/>
                <w:sz w:val="24"/>
                <w:szCs w:val="24"/>
              </w:rPr>
              <w:t>R E S O L U T I V O S</w:t>
            </w:r>
            <w:r w:rsidR="00961151" w:rsidRPr="00CF55C0">
              <w:rPr>
                <w:webHidden/>
                <w:sz w:val="24"/>
                <w:szCs w:val="24"/>
              </w:rPr>
              <w:tab/>
            </w:r>
            <w:r w:rsidR="00961151" w:rsidRPr="00CF55C0">
              <w:rPr>
                <w:webHidden/>
                <w:sz w:val="24"/>
                <w:szCs w:val="24"/>
              </w:rPr>
              <w:fldChar w:fldCharType="begin"/>
            </w:r>
            <w:r w:rsidR="00961151" w:rsidRPr="00CF55C0">
              <w:rPr>
                <w:webHidden/>
                <w:sz w:val="24"/>
                <w:szCs w:val="24"/>
              </w:rPr>
              <w:instrText xml:space="preserve"> PAGEREF _Toc34842617 \h </w:instrText>
            </w:r>
            <w:r w:rsidR="00961151" w:rsidRPr="00CF55C0">
              <w:rPr>
                <w:webHidden/>
                <w:sz w:val="24"/>
                <w:szCs w:val="24"/>
              </w:rPr>
            </w:r>
            <w:r w:rsidR="00961151" w:rsidRPr="00CF55C0">
              <w:rPr>
                <w:webHidden/>
                <w:sz w:val="24"/>
                <w:szCs w:val="24"/>
              </w:rPr>
              <w:fldChar w:fldCharType="separate"/>
            </w:r>
            <w:r w:rsidR="00E71562" w:rsidRPr="00CF55C0">
              <w:rPr>
                <w:webHidden/>
                <w:sz w:val="24"/>
                <w:szCs w:val="24"/>
              </w:rPr>
              <w:t>64</w:t>
            </w:r>
            <w:r w:rsidR="00961151" w:rsidRPr="00CF55C0">
              <w:rPr>
                <w:webHidden/>
                <w:sz w:val="24"/>
                <w:szCs w:val="24"/>
              </w:rPr>
              <w:fldChar w:fldCharType="end"/>
            </w:r>
          </w:hyperlink>
        </w:p>
        <w:p w:rsidR="00A55BA0" w:rsidRPr="00CF55C0" w:rsidRDefault="00A55BA0" w:rsidP="00961151">
          <w:pPr>
            <w:pStyle w:val="TDC1"/>
            <w:jc w:val="both"/>
          </w:pPr>
          <w:r w:rsidRPr="00CF55C0">
            <w:rPr>
              <w:sz w:val="24"/>
              <w:szCs w:val="24"/>
            </w:rPr>
            <w:fldChar w:fldCharType="end"/>
          </w:r>
        </w:p>
      </w:sdtContent>
    </w:sdt>
    <w:p w:rsidR="006E5EF0" w:rsidRPr="00CF55C0" w:rsidRDefault="006E5EF0">
      <w:pPr>
        <w:spacing w:after="160" w:line="259" w:lineRule="auto"/>
        <w:rPr>
          <w:rFonts w:ascii="Palatino Linotype" w:hAnsi="Palatino Linotype"/>
        </w:rPr>
      </w:pPr>
      <w:r w:rsidRPr="00CF55C0">
        <w:rPr>
          <w:rFonts w:ascii="Palatino Linotype" w:hAnsi="Palatino Linotype"/>
        </w:rPr>
        <w:br w:type="page"/>
      </w:r>
    </w:p>
    <w:p w:rsidR="00A55BA0" w:rsidRPr="00CF55C0" w:rsidRDefault="00A55BA0" w:rsidP="00A55BA0">
      <w:pPr>
        <w:spacing w:before="240" w:after="240" w:line="360" w:lineRule="auto"/>
        <w:jc w:val="both"/>
        <w:rPr>
          <w:rFonts w:ascii="Palatino Linotype" w:hAnsi="Palatino Linotype"/>
          <w:sz w:val="24"/>
        </w:rPr>
      </w:pPr>
      <w:r w:rsidRPr="00CF55C0">
        <w:rPr>
          <w:rFonts w:ascii="Palatino Linotype" w:hAnsi="Palatino Linotype"/>
          <w:sz w:val="24"/>
        </w:rPr>
        <w:lastRenderedPageBreak/>
        <w:t xml:space="preserve">Resolución del Pleno del Instituto de Transparencia, Acceso a la Información Pública y Protección de Datos Personales del Estado de México y Municipios, con domicilio en Metepec, Estado de México; de </w:t>
      </w:r>
      <w:r w:rsidR="0019029F" w:rsidRPr="00CF55C0">
        <w:rPr>
          <w:rFonts w:ascii="Palatino Linotype" w:hAnsi="Palatino Linotype"/>
          <w:sz w:val="24"/>
        </w:rPr>
        <w:t>diecinueve</w:t>
      </w:r>
      <w:r w:rsidR="00ED56BC" w:rsidRPr="00CF55C0">
        <w:rPr>
          <w:rFonts w:ascii="Palatino Linotype" w:hAnsi="Palatino Linotype"/>
          <w:sz w:val="24"/>
        </w:rPr>
        <w:t xml:space="preserve"> (</w:t>
      </w:r>
      <w:r w:rsidR="009E06B0" w:rsidRPr="00CF55C0">
        <w:rPr>
          <w:rFonts w:ascii="Palatino Linotype" w:hAnsi="Palatino Linotype"/>
          <w:sz w:val="24"/>
        </w:rPr>
        <w:t>1</w:t>
      </w:r>
      <w:r w:rsidR="0019029F" w:rsidRPr="00CF55C0">
        <w:rPr>
          <w:rFonts w:ascii="Palatino Linotype" w:hAnsi="Palatino Linotype"/>
          <w:sz w:val="24"/>
        </w:rPr>
        <w:t>9</w:t>
      </w:r>
      <w:r w:rsidR="00ED56BC" w:rsidRPr="00CF55C0">
        <w:rPr>
          <w:rFonts w:ascii="Palatino Linotype" w:hAnsi="Palatino Linotype"/>
          <w:sz w:val="24"/>
        </w:rPr>
        <w:t xml:space="preserve">) de </w:t>
      </w:r>
      <w:r w:rsidR="009E06B0" w:rsidRPr="00CF55C0">
        <w:rPr>
          <w:rFonts w:ascii="Palatino Linotype" w:hAnsi="Palatino Linotype"/>
          <w:sz w:val="24"/>
        </w:rPr>
        <w:t>marzo</w:t>
      </w:r>
      <w:r w:rsidR="00ED56BC" w:rsidRPr="00CF55C0">
        <w:rPr>
          <w:rFonts w:ascii="Palatino Linotype" w:hAnsi="Palatino Linotype"/>
          <w:sz w:val="24"/>
        </w:rPr>
        <w:t xml:space="preserve"> </w:t>
      </w:r>
      <w:r w:rsidRPr="00CF55C0">
        <w:rPr>
          <w:rFonts w:ascii="Palatino Linotype" w:hAnsi="Palatino Linotype"/>
          <w:sz w:val="24"/>
        </w:rPr>
        <w:t xml:space="preserve">de dos mil </w:t>
      </w:r>
      <w:r w:rsidR="001A17E5" w:rsidRPr="00CF55C0">
        <w:rPr>
          <w:rFonts w:ascii="Palatino Linotype" w:hAnsi="Palatino Linotype"/>
          <w:sz w:val="24"/>
        </w:rPr>
        <w:t>veinte</w:t>
      </w:r>
      <w:r w:rsidR="00CF55C0">
        <w:rPr>
          <w:rFonts w:ascii="Palatino Linotype" w:hAnsi="Palatino Linotype"/>
          <w:sz w:val="24"/>
        </w:rPr>
        <w:t>.</w:t>
      </w:r>
    </w:p>
    <w:p w:rsidR="00A55BA0" w:rsidRPr="00CF55C0" w:rsidRDefault="00A55BA0" w:rsidP="00A55BA0">
      <w:pPr>
        <w:spacing w:before="240" w:after="360" w:line="360" w:lineRule="auto"/>
        <w:jc w:val="both"/>
        <w:rPr>
          <w:rFonts w:ascii="Palatino Linotype" w:hAnsi="Palatino Linotype"/>
          <w:sz w:val="24"/>
        </w:rPr>
      </w:pPr>
      <w:r w:rsidRPr="00CF55C0">
        <w:rPr>
          <w:rFonts w:ascii="Palatino Linotype" w:hAnsi="Palatino Linotype"/>
          <w:b/>
          <w:sz w:val="24"/>
        </w:rPr>
        <w:t>VISTO</w:t>
      </w:r>
      <w:r w:rsidR="0019029F" w:rsidRPr="00CF55C0">
        <w:rPr>
          <w:rFonts w:ascii="Palatino Linotype" w:hAnsi="Palatino Linotype"/>
          <w:b/>
          <w:sz w:val="24"/>
        </w:rPr>
        <w:t>S</w:t>
      </w:r>
      <w:r w:rsidRPr="00CF55C0">
        <w:rPr>
          <w:rFonts w:ascii="Palatino Linotype" w:hAnsi="Palatino Linotype"/>
          <w:sz w:val="24"/>
        </w:rPr>
        <w:t xml:space="preserve"> l</w:t>
      </w:r>
      <w:r w:rsidR="0019029F" w:rsidRPr="00CF55C0">
        <w:rPr>
          <w:rFonts w:ascii="Palatino Linotype" w:hAnsi="Palatino Linotype"/>
          <w:sz w:val="24"/>
        </w:rPr>
        <w:t>os</w:t>
      </w:r>
      <w:r w:rsidRPr="00CF55C0">
        <w:rPr>
          <w:rFonts w:ascii="Palatino Linotype" w:hAnsi="Palatino Linotype"/>
          <w:sz w:val="24"/>
        </w:rPr>
        <w:t xml:space="preserve"> expediente</w:t>
      </w:r>
      <w:r w:rsidR="0019029F" w:rsidRPr="00CF55C0">
        <w:rPr>
          <w:rFonts w:ascii="Palatino Linotype" w:hAnsi="Palatino Linotype"/>
          <w:sz w:val="24"/>
        </w:rPr>
        <w:t>s</w:t>
      </w:r>
      <w:r w:rsidRPr="00CF55C0">
        <w:rPr>
          <w:rFonts w:ascii="Palatino Linotype" w:hAnsi="Palatino Linotype"/>
          <w:sz w:val="24"/>
        </w:rPr>
        <w:t xml:space="preserve"> electrónico</w:t>
      </w:r>
      <w:r w:rsidR="0019029F" w:rsidRPr="00CF55C0">
        <w:rPr>
          <w:rFonts w:ascii="Palatino Linotype" w:hAnsi="Palatino Linotype"/>
          <w:sz w:val="24"/>
        </w:rPr>
        <w:t>s</w:t>
      </w:r>
      <w:r w:rsidRPr="00CF55C0">
        <w:rPr>
          <w:rFonts w:ascii="Palatino Linotype" w:hAnsi="Palatino Linotype"/>
          <w:sz w:val="24"/>
        </w:rPr>
        <w:t xml:space="preserve"> formado</w:t>
      </w:r>
      <w:r w:rsidR="0019029F" w:rsidRPr="00CF55C0">
        <w:rPr>
          <w:rFonts w:ascii="Palatino Linotype" w:hAnsi="Palatino Linotype"/>
          <w:sz w:val="24"/>
        </w:rPr>
        <w:t>s</w:t>
      </w:r>
      <w:r w:rsidRPr="00CF55C0">
        <w:rPr>
          <w:rFonts w:ascii="Palatino Linotype" w:hAnsi="Palatino Linotype"/>
          <w:sz w:val="24"/>
        </w:rPr>
        <w:t xml:space="preserve"> con motivo de</w:t>
      </w:r>
      <w:r w:rsidR="0019029F" w:rsidRPr="00CF55C0">
        <w:rPr>
          <w:rFonts w:ascii="Palatino Linotype" w:hAnsi="Palatino Linotype"/>
          <w:sz w:val="24"/>
        </w:rPr>
        <w:t xml:space="preserve"> </w:t>
      </w:r>
      <w:r w:rsidRPr="00CF55C0">
        <w:rPr>
          <w:rFonts w:ascii="Palatino Linotype" w:hAnsi="Palatino Linotype"/>
          <w:sz w:val="24"/>
        </w:rPr>
        <w:t>l</w:t>
      </w:r>
      <w:r w:rsidR="0019029F" w:rsidRPr="00CF55C0">
        <w:rPr>
          <w:rFonts w:ascii="Palatino Linotype" w:hAnsi="Palatino Linotype"/>
          <w:sz w:val="24"/>
        </w:rPr>
        <w:t>os</w:t>
      </w:r>
      <w:r w:rsidRPr="00CF55C0">
        <w:rPr>
          <w:rFonts w:ascii="Palatino Linotype" w:hAnsi="Palatino Linotype"/>
          <w:sz w:val="24"/>
        </w:rPr>
        <w:t xml:space="preserve"> recurso</w:t>
      </w:r>
      <w:r w:rsidR="0019029F" w:rsidRPr="00CF55C0">
        <w:rPr>
          <w:rFonts w:ascii="Palatino Linotype" w:hAnsi="Palatino Linotype"/>
          <w:sz w:val="24"/>
        </w:rPr>
        <w:t>s</w:t>
      </w:r>
      <w:r w:rsidRPr="00CF55C0">
        <w:rPr>
          <w:rFonts w:ascii="Palatino Linotype" w:hAnsi="Palatino Linotype"/>
          <w:sz w:val="24"/>
        </w:rPr>
        <w:t xml:space="preserve"> de revisión </w:t>
      </w:r>
      <w:r w:rsidR="0019029F" w:rsidRPr="00CF55C0">
        <w:rPr>
          <w:rFonts w:ascii="Palatino Linotype" w:hAnsi="Palatino Linotype" w:cs="Arial"/>
          <w:b/>
          <w:bCs/>
          <w:sz w:val="24"/>
        </w:rPr>
        <w:t>13238</w:t>
      </w:r>
      <w:r w:rsidRPr="00CF55C0">
        <w:rPr>
          <w:rFonts w:ascii="Palatino Linotype" w:hAnsi="Palatino Linotype" w:cs="Arial"/>
          <w:b/>
          <w:bCs/>
          <w:sz w:val="24"/>
        </w:rPr>
        <w:t>/INFOEM/IP/RR/</w:t>
      </w:r>
      <w:r w:rsidR="00E51B74" w:rsidRPr="00CF55C0">
        <w:rPr>
          <w:rFonts w:ascii="Palatino Linotype" w:hAnsi="Palatino Linotype" w:cs="Arial"/>
          <w:b/>
          <w:bCs/>
          <w:sz w:val="24"/>
        </w:rPr>
        <w:t>2019</w:t>
      </w:r>
      <w:r w:rsidR="0019029F" w:rsidRPr="00CF55C0">
        <w:rPr>
          <w:rFonts w:ascii="Palatino Linotype" w:hAnsi="Palatino Linotype" w:cs="Arial"/>
          <w:b/>
          <w:bCs/>
          <w:sz w:val="24"/>
        </w:rPr>
        <w:t xml:space="preserve"> </w:t>
      </w:r>
      <w:r w:rsidR="0019029F" w:rsidRPr="00CF55C0">
        <w:rPr>
          <w:rFonts w:ascii="Palatino Linotype" w:hAnsi="Palatino Linotype" w:cs="Arial"/>
          <w:bCs/>
          <w:sz w:val="24"/>
        </w:rPr>
        <w:t xml:space="preserve">y </w:t>
      </w:r>
      <w:r w:rsidR="00C60D5B" w:rsidRPr="00CF55C0">
        <w:rPr>
          <w:rFonts w:ascii="Palatino Linotype" w:hAnsi="Palatino Linotype" w:cs="Arial"/>
          <w:b/>
          <w:bCs/>
          <w:sz w:val="24"/>
        </w:rPr>
        <w:t>13249</w:t>
      </w:r>
      <w:r w:rsidR="0019029F" w:rsidRPr="00CF55C0">
        <w:rPr>
          <w:rFonts w:ascii="Palatino Linotype" w:hAnsi="Palatino Linotype" w:cs="Arial"/>
          <w:b/>
          <w:bCs/>
          <w:sz w:val="24"/>
        </w:rPr>
        <w:t>/INFOEM/IP/RR/2019</w:t>
      </w:r>
      <w:r w:rsidRPr="00CF55C0">
        <w:rPr>
          <w:rFonts w:ascii="Palatino Linotype" w:hAnsi="Palatino Linotype" w:cs="Arial"/>
          <w:b/>
          <w:bCs/>
          <w:sz w:val="24"/>
        </w:rPr>
        <w:t xml:space="preserve"> </w:t>
      </w:r>
      <w:r w:rsidR="00ED56BC" w:rsidRPr="00CF55C0">
        <w:rPr>
          <w:rFonts w:ascii="Palatino Linotype" w:hAnsi="Palatino Linotype"/>
          <w:sz w:val="24"/>
        </w:rPr>
        <w:t>promovido</w:t>
      </w:r>
      <w:r w:rsidR="0019029F" w:rsidRPr="00CF55C0">
        <w:rPr>
          <w:rFonts w:ascii="Palatino Linotype" w:hAnsi="Palatino Linotype"/>
          <w:sz w:val="24"/>
        </w:rPr>
        <w:t>s</w:t>
      </w:r>
      <w:r w:rsidR="00ED56BC" w:rsidRPr="00CF55C0">
        <w:rPr>
          <w:rFonts w:ascii="Palatino Linotype" w:hAnsi="Palatino Linotype"/>
          <w:sz w:val="24"/>
        </w:rPr>
        <w:t xml:space="preserve"> por </w:t>
      </w:r>
      <w:r w:rsidR="0019029F" w:rsidRPr="00CF55C0">
        <w:rPr>
          <w:rFonts w:ascii="Palatino Linotype" w:hAnsi="Palatino Linotype"/>
          <w:b/>
          <w:sz w:val="24"/>
          <w:lang w:val="es-ES_tradnl"/>
        </w:rPr>
        <w:t>una persona usuaria del Sistema de Acceso a la Información Mexiquense (</w:t>
      </w:r>
      <w:r w:rsidR="0019029F" w:rsidRPr="00CF55C0">
        <w:rPr>
          <w:rFonts w:ascii="Palatino Linotype" w:hAnsi="Palatino Linotype"/>
          <w:b/>
          <w:i/>
          <w:sz w:val="24"/>
          <w:lang w:val="es-ES_tradnl"/>
        </w:rPr>
        <w:t>SAIMEX</w:t>
      </w:r>
      <w:r w:rsidR="0019029F" w:rsidRPr="00CF55C0">
        <w:rPr>
          <w:rFonts w:ascii="Palatino Linotype" w:hAnsi="Palatino Linotype"/>
          <w:b/>
          <w:sz w:val="24"/>
          <w:lang w:val="es-ES_tradnl"/>
        </w:rPr>
        <w:t>), quien no proporcionó ningún nombre, seudónimo o carácter para poder ser identificado, por lo que en lo sucesivo será identificado en su calidad de RECURRENTE</w:t>
      </w:r>
      <w:r w:rsidRPr="00CF55C0">
        <w:rPr>
          <w:rFonts w:ascii="Palatino Linotype" w:hAnsi="Palatino Linotype" w:cs="Arial"/>
          <w:sz w:val="24"/>
        </w:rPr>
        <w:t xml:space="preserve">, en contra de </w:t>
      </w:r>
      <w:r w:rsidR="0019029F" w:rsidRPr="00CF55C0">
        <w:rPr>
          <w:rFonts w:ascii="Palatino Linotype" w:hAnsi="Palatino Linotype" w:cs="Arial"/>
          <w:sz w:val="24"/>
        </w:rPr>
        <w:t xml:space="preserve">las </w:t>
      </w:r>
      <w:r w:rsidRPr="00CF55C0">
        <w:rPr>
          <w:rFonts w:ascii="Palatino Linotype" w:hAnsi="Palatino Linotype" w:cs="Arial"/>
          <w:sz w:val="24"/>
        </w:rPr>
        <w:t>respuesta</w:t>
      </w:r>
      <w:r w:rsidR="0019029F" w:rsidRPr="00CF55C0">
        <w:rPr>
          <w:rFonts w:ascii="Palatino Linotype" w:hAnsi="Palatino Linotype" w:cs="Arial"/>
          <w:sz w:val="24"/>
        </w:rPr>
        <w:t>s emitidas por el</w:t>
      </w:r>
      <w:r w:rsidRPr="00CF55C0">
        <w:rPr>
          <w:rFonts w:ascii="Palatino Linotype" w:hAnsi="Palatino Linotype" w:cs="Arial"/>
          <w:sz w:val="24"/>
        </w:rPr>
        <w:t xml:space="preserve"> </w:t>
      </w:r>
      <w:r w:rsidR="004C7A84" w:rsidRPr="00CF55C0">
        <w:rPr>
          <w:rFonts w:ascii="Palatino Linotype" w:hAnsi="Palatino Linotype" w:cs="Arial"/>
          <w:b/>
          <w:sz w:val="24"/>
        </w:rPr>
        <w:t xml:space="preserve">Ayuntamiento de </w:t>
      </w:r>
      <w:r w:rsidR="0019029F" w:rsidRPr="00CF55C0">
        <w:rPr>
          <w:rFonts w:ascii="Palatino Linotype" w:hAnsi="Palatino Linotype" w:cs="Arial"/>
          <w:b/>
          <w:sz w:val="24"/>
        </w:rPr>
        <w:t>Villa Victoria</w:t>
      </w:r>
      <w:r w:rsidR="00841EDF" w:rsidRPr="00CF55C0">
        <w:rPr>
          <w:rFonts w:ascii="Palatino Linotype" w:hAnsi="Palatino Linotype" w:cs="Arial"/>
          <w:b/>
          <w:sz w:val="24"/>
        </w:rPr>
        <w:t xml:space="preserve">, </w:t>
      </w:r>
      <w:r w:rsidRPr="00CF55C0">
        <w:rPr>
          <w:rFonts w:ascii="Palatino Linotype" w:hAnsi="Palatino Linotype"/>
          <w:sz w:val="24"/>
        </w:rPr>
        <w:t>en lo sucesivo el</w:t>
      </w:r>
      <w:r w:rsidRPr="00CF55C0">
        <w:rPr>
          <w:rFonts w:ascii="Palatino Linotype" w:hAnsi="Palatino Linotype"/>
          <w:b/>
          <w:sz w:val="24"/>
        </w:rPr>
        <w:t xml:space="preserve"> SUJETO OBLIGADO, </w:t>
      </w:r>
      <w:r w:rsidRPr="00CF55C0">
        <w:rPr>
          <w:rFonts w:ascii="Palatino Linotype" w:hAnsi="Palatino Linotype"/>
          <w:sz w:val="24"/>
        </w:rPr>
        <w:t xml:space="preserve">se procede a dictar la presente resolución, con base en los siguientes: </w:t>
      </w:r>
    </w:p>
    <w:p w:rsidR="00A55BA0" w:rsidRPr="00CF55C0" w:rsidRDefault="00A55BA0" w:rsidP="00A55BA0">
      <w:pPr>
        <w:pStyle w:val="Ttulo1"/>
        <w:jc w:val="center"/>
        <w:rPr>
          <w:b w:val="0"/>
        </w:rPr>
      </w:pPr>
      <w:bookmarkStart w:id="1" w:name="_Toc34842603"/>
      <w:r w:rsidRPr="00CF55C0">
        <w:t>ANTECEDENTES</w:t>
      </w:r>
      <w:bookmarkEnd w:id="1"/>
    </w:p>
    <w:p w:rsidR="006E5EF0" w:rsidRPr="00CF55C0" w:rsidRDefault="006E5EF0" w:rsidP="006E5EF0">
      <w:pPr>
        <w:pStyle w:val="Prrafodelista"/>
        <w:spacing w:before="240" w:after="240" w:line="360" w:lineRule="auto"/>
        <w:ind w:left="0"/>
        <w:jc w:val="both"/>
        <w:rPr>
          <w:rFonts w:ascii="Palatino Linotype" w:eastAsia="Calibri" w:hAnsi="Palatino Linotype" w:cs="Arial"/>
          <w:lang w:val="es-ES"/>
        </w:rPr>
      </w:pPr>
    </w:p>
    <w:p w:rsidR="00A55BA0" w:rsidRPr="00CF55C0" w:rsidRDefault="006E5EF0" w:rsidP="005D791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sz w:val="24"/>
          <w:lang w:val="es-ES"/>
        </w:rPr>
      </w:pPr>
      <w:r w:rsidRPr="00CF55C0">
        <w:rPr>
          <w:rFonts w:ascii="Palatino Linotype" w:eastAsia="Calibri" w:hAnsi="Palatino Linotype" w:cs="Arial"/>
          <w:sz w:val="24"/>
          <w:lang w:val="es-ES"/>
        </w:rPr>
        <w:t>E</w:t>
      </w:r>
      <w:r w:rsidR="00A55BA0" w:rsidRPr="00CF55C0">
        <w:rPr>
          <w:rFonts w:ascii="Palatino Linotype" w:eastAsia="Calibri" w:hAnsi="Palatino Linotype" w:cs="Arial"/>
          <w:sz w:val="24"/>
          <w:lang w:val="es-ES"/>
        </w:rPr>
        <w:t xml:space="preserve">l </w:t>
      </w:r>
      <w:r w:rsidR="0019029F" w:rsidRPr="00CF55C0">
        <w:rPr>
          <w:rFonts w:ascii="Palatino Linotype" w:eastAsia="Calibri" w:hAnsi="Palatino Linotype" w:cs="Arial"/>
          <w:sz w:val="24"/>
          <w:lang w:val="es-ES"/>
        </w:rPr>
        <w:t>veintiséis</w:t>
      </w:r>
      <w:r w:rsidR="00A55BA0" w:rsidRPr="00CF55C0">
        <w:rPr>
          <w:rFonts w:ascii="Palatino Linotype" w:eastAsia="Calibri" w:hAnsi="Palatino Linotype" w:cs="Arial"/>
          <w:sz w:val="24"/>
          <w:lang w:val="es-ES"/>
        </w:rPr>
        <w:t xml:space="preserve"> (</w:t>
      </w:r>
      <w:r w:rsidR="003C4827" w:rsidRPr="00CF55C0">
        <w:rPr>
          <w:rFonts w:ascii="Palatino Linotype" w:eastAsia="Calibri" w:hAnsi="Palatino Linotype" w:cs="Arial"/>
          <w:sz w:val="24"/>
          <w:lang w:val="es-ES"/>
        </w:rPr>
        <w:t>2</w:t>
      </w:r>
      <w:r w:rsidR="0019029F" w:rsidRPr="00CF55C0">
        <w:rPr>
          <w:rFonts w:ascii="Palatino Linotype" w:eastAsia="Calibri" w:hAnsi="Palatino Linotype" w:cs="Arial"/>
          <w:sz w:val="24"/>
          <w:lang w:val="es-ES"/>
        </w:rPr>
        <w:t>6</w:t>
      </w:r>
      <w:r w:rsidR="00A55BA0" w:rsidRPr="00CF55C0">
        <w:rPr>
          <w:rFonts w:ascii="Palatino Linotype" w:eastAsia="Calibri" w:hAnsi="Palatino Linotype" w:cs="Arial"/>
          <w:sz w:val="24"/>
          <w:lang w:val="es-ES"/>
        </w:rPr>
        <w:t xml:space="preserve">) de </w:t>
      </w:r>
      <w:r w:rsidR="0019029F" w:rsidRPr="00CF55C0">
        <w:rPr>
          <w:rFonts w:ascii="Palatino Linotype" w:eastAsia="Calibri" w:hAnsi="Palatino Linotype" w:cs="Arial"/>
          <w:sz w:val="24"/>
          <w:lang w:val="es-ES"/>
        </w:rPr>
        <w:t>noviembre</w:t>
      </w:r>
      <w:r w:rsidR="0030660D" w:rsidRPr="00CF55C0">
        <w:rPr>
          <w:rFonts w:ascii="Palatino Linotype" w:eastAsia="Calibri" w:hAnsi="Palatino Linotype" w:cs="Arial"/>
          <w:sz w:val="24"/>
          <w:lang w:val="es-ES"/>
        </w:rPr>
        <w:t xml:space="preserve"> d</w:t>
      </w:r>
      <w:r w:rsidR="00A55BA0" w:rsidRPr="00CF55C0">
        <w:rPr>
          <w:rFonts w:ascii="Palatino Linotype" w:eastAsia="Calibri" w:hAnsi="Palatino Linotype" w:cs="Arial"/>
          <w:sz w:val="24"/>
          <w:lang w:val="es-ES"/>
        </w:rPr>
        <w:t>e</w:t>
      </w:r>
      <w:r w:rsidR="00DA0F00" w:rsidRPr="00CF55C0">
        <w:rPr>
          <w:rFonts w:ascii="Palatino Linotype" w:eastAsia="Calibri" w:hAnsi="Palatino Linotype" w:cs="Arial"/>
          <w:sz w:val="24"/>
          <w:lang w:val="es-ES"/>
        </w:rPr>
        <w:t>l</w:t>
      </w:r>
      <w:r w:rsidR="00A55BA0" w:rsidRPr="00CF55C0">
        <w:rPr>
          <w:rFonts w:ascii="Palatino Linotype" w:eastAsia="Calibri" w:hAnsi="Palatino Linotype" w:cs="Arial"/>
          <w:sz w:val="24"/>
          <w:lang w:val="es-ES"/>
        </w:rPr>
        <w:t xml:space="preserve"> dos mil </w:t>
      </w:r>
      <w:r w:rsidR="005D791C" w:rsidRPr="00CF55C0">
        <w:rPr>
          <w:rFonts w:ascii="Palatino Linotype" w:eastAsia="Calibri" w:hAnsi="Palatino Linotype" w:cs="Arial"/>
          <w:sz w:val="24"/>
          <w:lang w:val="es-ES"/>
        </w:rPr>
        <w:t>diecinueve</w:t>
      </w:r>
      <w:r w:rsidR="00A55BA0" w:rsidRPr="00CF55C0">
        <w:rPr>
          <w:rFonts w:ascii="Palatino Linotype" w:eastAsia="Calibri" w:hAnsi="Palatino Linotype" w:cs="Arial"/>
          <w:sz w:val="24"/>
          <w:lang w:val="es-ES"/>
        </w:rPr>
        <w:t>,</w:t>
      </w:r>
      <w:r w:rsidR="00A55BA0" w:rsidRPr="00CF55C0">
        <w:rPr>
          <w:rFonts w:ascii="Palatino Linotype" w:eastAsia="Calibri" w:hAnsi="Palatino Linotype" w:cs="Times New Roman"/>
          <w:sz w:val="24"/>
          <w:lang w:val="es-ES"/>
        </w:rPr>
        <w:t xml:space="preserve"> </w:t>
      </w:r>
      <w:r w:rsidR="003C4827" w:rsidRPr="00CF55C0">
        <w:rPr>
          <w:rFonts w:ascii="Palatino Linotype" w:eastAsia="Calibri" w:hAnsi="Palatino Linotype" w:cs="Times New Roman"/>
          <w:sz w:val="24"/>
          <w:lang w:val="es-ES"/>
        </w:rPr>
        <w:t>se</w:t>
      </w:r>
      <w:r w:rsidR="003C4827" w:rsidRPr="00CF55C0">
        <w:rPr>
          <w:rFonts w:ascii="Palatino Linotype" w:eastAsia="Calibri" w:hAnsi="Palatino Linotype" w:cs="Times New Roman"/>
          <w:b/>
          <w:sz w:val="24"/>
          <w:lang w:val="es-ES_tradnl"/>
        </w:rPr>
        <w:t xml:space="preserve"> </w:t>
      </w:r>
      <w:r w:rsidR="008564C0" w:rsidRPr="00CF55C0">
        <w:rPr>
          <w:rFonts w:ascii="Palatino Linotype" w:eastAsia="Calibri" w:hAnsi="Palatino Linotype" w:cs="Times New Roman"/>
          <w:sz w:val="24"/>
          <w:lang w:val="es-ES_tradnl"/>
        </w:rPr>
        <w:t>presentaron</w:t>
      </w:r>
      <w:r w:rsidR="003C4827" w:rsidRPr="00CF55C0">
        <w:rPr>
          <w:rFonts w:ascii="Palatino Linotype" w:eastAsia="Calibri" w:hAnsi="Palatino Linotype" w:cs="Times New Roman"/>
          <w:sz w:val="24"/>
          <w:lang w:val="es-ES_tradnl"/>
        </w:rPr>
        <w:t xml:space="preserve"> </w:t>
      </w:r>
      <w:r w:rsidR="003C4827" w:rsidRPr="00CF55C0">
        <w:rPr>
          <w:rFonts w:ascii="Palatino Linotype" w:eastAsia="Calibri" w:hAnsi="Palatino Linotype" w:cs="Times New Roman"/>
          <w:sz w:val="24"/>
          <w:lang w:val="es-ES"/>
        </w:rPr>
        <w:t xml:space="preserve">ante el </w:t>
      </w:r>
      <w:r w:rsidR="003C4827" w:rsidRPr="00CF55C0">
        <w:rPr>
          <w:rFonts w:ascii="Palatino Linotype" w:eastAsia="Calibri" w:hAnsi="Palatino Linotype" w:cs="Times New Roman"/>
          <w:b/>
          <w:sz w:val="24"/>
          <w:lang w:val="es-ES"/>
        </w:rPr>
        <w:t>SUJETO OBLIGADO,</w:t>
      </w:r>
      <w:r w:rsidR="003C4827" w:rsidRPr="00CF55C0">
        <w:rPr>
          <w:rFonts w:ascii="Palatino Linotype" w:eastAsia="Calibri" w:hAnsi="Palatino Linotype" w:cs="Times New Roman"/>
          <w:sz w:val="24"/>
          <w:lang w:val="es-ES_tradnl"/>
        </w:rPr>
        <w:t xml:space="preserve"> </w:t>
      </w:r>
      <w:r w:rsidR="0019029F" w:rsidRPr="00CF55C0">
        <w:rPr>
          <w:rFonts w:ascii="Palatino Linotype" w:eastAsia="Calibri" w:hAnsi="Palatino Linotype" w:cs="Times New Roman"/>
          <w:sz w:val="24"/>
          <w:lang w:val="es-ES_tradnl"/>
        </w:rPr>
        <w:t>vía</w:t>
      </w:r>
      <w:r w:rsidR="003C4827" w:rsidRPr="00CF55C0">
        <w:rPr>
          <w:rFonts w:ascii="Palatino Linotype" w:eastAsia="Calibri" w:hAnsi="Palatino Linotype" w:cs="Times New Roman"/>
          <w:sz w:val="24"/>
          <w:lang w:val="es-ES_tradnl"/>
        </w:rPr>
        <w:t xml:space="preserve"> </w:t>
      </w:r>
      <w:r w:rsidR="003C4827" w:rsidRPr="00CF55C0">
        <w:rPr>
          <w:rFonts w:ascii="Palatino Linotype" w:eastAsia="Calibri" w:hAnsi="Palatino Linotype" w:cs="Times New Roman"/>
          <w:sz w:val="24"/>
          <w:lang w:val="es-ES"/>
        </w:rPr>
        <w:t>Sistema de Acceso a la Información Mexiquense (</w:t>
      </w:r>
      <w:r w:rsidR="003C4827" w:rsidRPr="00CF55C0">
        <w:rPr>
          <w:rFonts w:ascii="Palatino Linotype" w:eastAsia="Calibri" w:hAnsi="Palatino Linotype" w:cs="Times New Roman"/>
          <w:b/>
          <w:i/>
          <w:sz w:val="24"/>
          <w:lang w:val="es-ES"/>
        </w:rPr>
        <w:t>SAIMEX</w:t>
      </w:r>
      <w:r w:rsidR="003C4827" w:rsidRPr="00CF55C0">
        <w:rPr>
          <w:rFonts w:ascii="Palatino Linotype" w:eastAsia="Calibri" w:hAnsi="Palatino Linotype" w:cs="Times New Roman"/>
          <w:sz w:val="24"/>
          <w:lang w:val="es-ES"/>
        </w:rPr>
        <w:t>), la</w:t>
      </w:r>
      <w:r w:rsidR="008564C0" w:rsidRPr="00CF55C0">
        <w:rPr>
          <w:rFonts w:ascii="Palatino Linotype" w:eastAsia="Calibri" w:hAnsi="Palatino Linotype" w:cs="Times New Roman"/>
          <w:sz w:val="24"/>
          <w:lang w:val="es-ES"/>
        </w:rPr>
        <w:t>s</w:t>
      </w:r>
      <w:r w:rsidR="003C4827" w:rsidRPr="00CF55C0">
        <w:rPr>
          <w:rFonts w:ascii="Palatino Linotype" w:eastAsia="Calibri" w:hAnsi="Palatino Linotype" w:cs="Times New Roman"/>
          <w:sz w:val="24"/>
          <w:lang w:val="es-ES"/>
        </w:rPr>
        <w:t xml:space="preserve"> solicitud</w:t>
      </w:r>
      <w:r w:rsidR="008564C0" w:rsidRPr="00CF55C0">
        <w:rPr>
          <w:rFonts w:ascii="Palatino Linotype" w:eastAsia="Calibri" w:hAnsi="Palatino Linotype" w:cs="Times New Roman"/>
          <w:sz w:val="24"/>
          <w:lang w:val="es-ES"/>
        </w:rPr>
        <w:t>es</w:t>
      </w:r>
      <w:r w:rsidR="003C4827" w:rsidRPr="00CF55C0">
        <w:rPr>
          <w:rFonts w:ascii="Palatino Linotype" w:eastAsia="Calibri" w:hAnsi="Palatino Linotype" w:cs="Times New Roman"/>
          <w:sz w:val="24"/>
          <w:lang w:val="es-ES"/>
        </w:rPr>
        <w:t xml:space="preserve"> de información pública registrada</w:t>
      </w:r>
      <w:r w:rsidR="008564C0" w:rsidRPr="00CF55C0">
        <w:rPr>
          <w:rFonts w:ascii="Palatino Linotype" w:eastAsia="Calibri" w:hAnsi="Palatino Linotype" w:cs="Times New Roman"/>
          <w:sz w:val="24"/>
          <w:lang w:val="es-ES"/>
        </w:rPr>
        <w:t>s</w:t>
      </w:r>
      <w:r w:rsidR="003C4827" w:rsidRPr="00CF55C0">
        <w:rPr>
          <w:rFonts w:ascii="Palatino Linotype" w:eastAsia="Calibri" w:hAnsi="Palatino Linotype" w:cs="Times New Roman"/>
          <w:sz w:val="24"/>
          <w:lang w:val="es-ES"/>
        </w:rPr>
        <w:t xml:space="preserve"> con </w:t>
      </w:r>
      <w:r w:rsidR="008564C0" w:rsidRPr="00CF55C0">
        <w:rPr>
          <w:rFonts w:ascii="Palatino Linotype" w:eastAsia="Calibri" w:hAnsi="Palatino Linotype" w:cs="Times New Roman"/>
          <w:sz w:val="24"/>
          <w:lang w:val="es-ES"/>
        </w:rPr>
        <w:t>los</w:t>
      </w:r>
      <w:r w:rsidR="003C4827" w:rsidRPr="00CF55C0">
        <w:rPr>
          <w:rFonts w:ascii="Palatino Linotype" w:eastAsia="Calibri" w:hAnsi="Palatino Linotype" w:cs="Times New Roman"/>
          <w:sz w:val="24"/>
          <w:lang w:val="es-ES"/>
        </w:rPr>
        <w:t xml:space="preserve"> número</w:t>
      </w:r>
      <w:r w:rsidR="008564C0" w:rsidRPr="00CF55C0">
        <w:rPr>
          <w:rFonts w:ascii="Palatino Linotype" w:eastAsia="Calibri" w:hAnsi="Palatino Linotype" w:cs="Times New Roman"/>
          <w:sz w:val="24"/>
          <w:lang w:val="es-ES"/>
        </w:rPr>
        <w:t>s</w:t>
      </w:r>
      <w:r w:rsidR="003C4827" w:rsidRPr="00CF55C0">
        <w:rPr>
          <w:rFonts w:ascii="Palatino Linotype" w:eastAsia="Calibri" w:hAnsi="Palatino Linotype" w:cs="Times New Roman"/>
          <w:sz w:val="24"/>
          <w:lang w:val="es-ES"/>
        </w:rPr>
        <w:t xml:space="preserve"> </w:t>
      </w:r>
      <w:r w:rsidR="008564C0" w:rsidRPr="00CF55C0">
        <w:rPr>
          <w:rFonts w:ascii="Palatino Linotype" w:eastAsia="Calibri" w:hAnsi="Palatino Linotype" w:cs="Times New Roman"/>
          <w:b/>
          <w:sz w:val="24"/>
          <w:lang w:val="es-ES"/>
        </w:rPr>
        <w:t>00472</w:t>
      </w:r>
      <w:r w:rsidR="009E06B0" w:rsidRPr="00CF55C0">
        <w:rPr>
          <w:rFonts w:ascii="Palatino Linotype" w:eastAsia="Calibri" w:hAnsi="Palatino Linotype" w:cs="Times New Roman"/>
          <w:b/>
          <w:sz w:val="24"/>
          <w:lang w:val="es-ES"/>
        </w:rPr>
        <w:t>/</w:t>
      </w:r>
      <w:r w:rsidR="008564C0" w:rsidRPr="00CF55C0">
        <w:rPr>
          <w:rFonts w:ascii="Palatino Linotype" w:eastAsia="Calibri" w:hAnsi="Palatino Linotype" w:cs="Times New Roman"/>
          <w:b/>
          <w:sz w:val="24"/>
          <w:lang w:val="es-ES"/>
        </w:rPr>
        <w:t>VIVICTOR</w:t>
      </w:r>
      <w:r w:rsidR="009E06B0" w:rsidRPr="00CF55C0">
        <w:rPr>
          <w:rFonts w:ascii="Palatino Linotype" w:eastAsia="Calibri" w:hAnsi="Palatino Linotype" w:cs="Times New Roman"/>
          <w:b/>
          <w:sz w:val="24"/>
          <w:lang w:val="es-ES"/>
        </w:rPr>
        <w:t>/IP/2019</w:t>
      </w:r>
      <w:r w:rsidR="008564C0" w:rsidRPr="00CF55C0">
        <w:rPr>
          <w:rFonts w:ascii="Palatino Linotype" w:eastAsia="Calibri" w:hAnsi="Palatino Linotype" w:cs="Times New Roman"/>
          <w:b/>
          <w:sz w:val="24"/>
          <w:lang w:val="es-ES"/>
        </w:rPr>
        <w:t xml:space="preserve"> </w:t>
      </w:r>
      <w:r w:rsidR="008564C0" w:rsidRPr="00CF55C0">
        <w:rPr>
          <w:rFonts w:ascii="Palatino Linotype" w:eastAsia="Calibri" w:hAnsi="Palatino Linotype" w:cs="Times New Roman"/>
          <w:sz w:val="24"/>
          <w:lang w:val="es-ES"/>
        </w:rPr>
        <w:t xml:space="preserve">y </w:t>
      </w:r>
      <w:r w:rsidR="008564C0" w:rsidRPr="00CF55C0">
        <w:rPr>
          <w:rFonts w:ascii="Palatino Linotype" w:eastAsia="Calibri" w:hAnsi="Palatino Linotype" w:cs="Times New Roman"/>
          <w:b/>
          <w:sz w:val="24"/>
          <w:lang w:val="es-ES"/>
        </w:rPr>
        <w:t>00473/VIVICTOR/IP/2019</w:t>
      </w:r>
      <w:r w:rsidR="003C4827" w:rsidRPr="00CF55C0">
        <w:rPr>
          <w:rFonts w:ascii="Palatino Linotype" w:eastAsia="Calibri" w:hAnsi="Palatino Linotype" w:cs="Times New Roman"/>
          <w:sz w:val="24"/>
          <w:lang w:val="es-ES"/>
        </w:rPr>
        <w:t>, mediante la</w:t>
      </w:r>
      <w:r w:rsidR="008564C0" w:rsidRPr="00CF55C0">
        <w:rPr>
          <w:rFonts w:ascii="Palatino Linotype" w:eastAsia="Calibri" w:hAnsi="Palatino Linotype" w:cs="Times New Roman"/>
          <w:sz w:val="24"/>
          <w:lang w:val="es-ES"/>
        </w:rPr>
        <w:t>s</w:t>
      </w:r>
      <w:r w:rsidR="003C4827" w:rsidRPr="00CF55C0">
        <w:rPr>
          <w:rFonts w:ascii="Palatino Linotype" w:eastAsia="Calibri" w:hAnsi="Palatino Linotype" w:cs="Times New Roman"/>
          <w:sz w:val="24"/>
          <w:lang w:val="es-ES"/>
        </w:rPr>
        <w:t xml:space="preserve"> cual</w:t>
      </w:r>
      <w:r w:rsidR="008564C0" w:rsidRPr="00CF55C0">
        <w:rPr>
          <w:rFonts w:ascii="Palatino Linotype" w:eastAsia="Calibri" w:hAnsi="Palatino Linotype" w:cs="Times New Roman"/>
          <w:sz w:val="24"/>
          <w:lang w:val="es-ES"/>
        </w:rPr>
        <w:t>es se</w:t>
      </w:r>
      <w:r w:rsidR="003C4827" w:rsidRPr="00CF55C0">
        <w:rPr>
          <w:rFonts w:ascii="Palatino Linotype" w:eastAsia="Calibri" w:hAnsi="Palatino Linotype" w:cs="Times New Roman"/>
          <w:sz w:val="24"/>
          <w:lang w:val="es-ES"/>
        </w:rPr>
        <w:t xml:space="preserve"> requirió lo siguiente:</w:t>
      </w:r>
    </w:p>
    <w:p w:rsidR="008564C0" w:rsidRPr="00CF55C0" w:rsidRDefault="008564C0" w:rsidP="008564C0">
      <w:pPr>
        <w:pStyle w:val="Prrafodelista"/>
        <w:tabs>
          <w:tab w:val="left" w:pos="426"/>
        </w:tabs>
        <w:spacing w:before="240" w:after="240" w:line="360" w:lineRule="auto"/>
        <w:ind w:left="0"/>
        <w:jc w:val="both"/>
        <w:rPr>
          <w:rFonts w:ascii="Palatino Linotype" w:eastAsia="Calibri" w:hAnsi="Palatino Linotype" w:cs="Times New Roman"/>
          <w:sz w:val="24"/>
          <w:lang w:val="es-ES"/>
        </w:rPr>
      </w:pPr>
    </w:p>
    <w:p w:rsidR="008564C0" w:rsidRPr="00CF55C0" w:rsidRDefault="008564C0" w:rsidP="008564C0">
      <w:pPr>
        <w:spacing w:before="240" w:after="240" w:line="360" w:lineRule="auto"/>
        <w:ind w:left="426"/>
        <w:contextualSpacing/>
        <w:jc w:val="both"/>
        <w:rPr>
          <w:rFonts w:ascii="Palatino Linotype" w:eastAsia="Calibri" w:hAnsi="Palatino Linotype" w:cs="Arial"/>
          <w:b/>
          <w:szCs w:val="24"/>
          <w:lang w:val="es-ES" w:eastAsia="es-ES"/>
        </w:rPr>
      </w:pPr>
      <w:r w:rsidRPr="00CF55C0">
        <w:rPr>
          <w:rFonts w:ascii="Palatino Linotype" w:eastAsia="Calibri" w:hAnsi="Palatino Linotype" w:cs="Arial"/>
          <w:b/>
          <w:szCs w:val="24"/>
          <w:lang w:val="es-ES" w:eastAsia="es-ES"/>
        </w:rPr>
        <w:t>Solicitud 00472/VIVICTOR/IP/2019:</w:t>
      </w:r>
    </w:p>
    <w:p w:rsidR="008564C0" w:rsidRPr="00CF55C0" w:rsidRDefault="008564C0" w:rsidP="008564C0">
      <w:pPr>
        <w:spacing w:before="240" w:after="240" w:line="360" w:lineRule="auto"/>
        <w:ind w:left="426"/>
        <w:contextualSpacing/>
        <w:jc w:val="both"/>
        <w:rPr>
          <w:rFonts w:ascii="Palatino Linotype" w:eastAsia="Calibri" w:hAnsi="Palatino Linotype" w:cs="Arial"/>
          <w:szCs w:val="24"/>
          <w:lang w:val="es-ES" w:eastAsia="es-ES"/>
        </w:rPr>
      </w:pPr>
      <w:r w:rsidRPr="00CF55C0">
        <w:rPr>
          <w:rFonts w:ascii="Palatino Linotype" w:eastAsia="Calibri" w:hAnsi="Palatino Linotype" w:cs="Arial"/>
          <w:i/>
          <w:szCs w:val="24"/>
          <w:lang w:eastAsia="es-ES"/>
        </w:rPr>
        <w:lastRenderedPageBreak/>
        <w:t>“Solicito los contratos por prestación de servicios que celebro el ayuntamiento en febrero de 2019.”</w:t>
      </w:r>
      <w:r w:rsidRPr="00CF55C0">
        <w:rPr>
          <w:rFonts w:ascii="Palatino Linotype" w:eastAsia="Calibri" w:hAnsi="Palatino Linotype" w:cs="Arial"/>
          <w:szCs w:val="24"/>
          <w:lang w:eastAsia="es-ES"/>
        </w:rPr>
        <w:t xml:space="preserve"> (Sic).</w:t>
      </w:r>
    </w:p>
    <w:p w:rsidR="008564C0" w:rsidRPr="00CF55C0" w:rsidRDefault="008564C0" w:rsidP="008564C0">
      <w:pPr>
        <w:spacing w:before="240" w:after="240" w:line="360" w:lineRule="auto"/>
        <w:ind w:left="426"/>
        <w:contextualSpacing/>
        <w:jc w:val="both"/>
        <w:rPr>
          <w:rFonts w:ascii="Palatino Linotype" w:eastAsia="Calibri" w:hAnsi="Palatino Linotype" w:cs="Arial"/>
          <w:szCs w:val="24"/>
          <w:lang w:val="es-ES" w:eastAsia="es-ES"/>
        </w:rPr>
      </w:pPr>
    </w:p>
    <w:p w:rsidR="008564C0" w:rsidRPr="00CF55C0" w:rsidRDefault="008564C0" w:rsidP="008564C0">
      <w:pPr>
        <w:spacing w:before="240" w:after="240" w:line="360" w:lineRule="auto"/>
        <w:ind w:left="426"/>
        <w:contextualSpacing/>
        <w:jc w:val="both"/>
        <w:rPr>
          <w:rFonts w:ascii="Palatino Linotype" w:eastAsia="Calibri" w:hAnsi="Palatino Linotype" w:cs="Arial"/>
          <w:b/>
          <w:szCs w:val="24"/>
          <w:lang w:val="es-ES" w:eastAsia="es-ES"/>
        </w:rPr>
      </w:pPr>
      <w:r w:rsidRPr="00CF55C0">
        <w:rPr>
          <w:rFonts w:ascii="Palatino Linotype" w:eastAsia="Calibri" w:hAnsi="Palatino Linotype" w:cs="Arial"/>
          <w:b/>
          <w:szCs w:val="24"/>
          <w:lang w:val="es-ES" w:eastAsia="es-ES"/>
        </w:rPr>
        <w:t>Solicitud 00473/VIVICTOR/IP/2019:</w:t>
      </w:r>
    </w:p>
    <w:p w:rsidR="008564C0" w:rsidRPr="00CF55C0" w:rsidRDefault="008564C0" w:rsidP="008564C0">
      <w:pPr>
        <w:spacing w:before="240" w:after="240" w:line="360" w:lineRule="auto"/>
        <w:ind w:left="426"/>
        <w:contextualSpacing/>
        <w:jc w:val="both"/>
        <w:rPr>
          <w:rFonts w:ascii="Palatino Linotype" w:eastAsia="Calibri" w:hAnsi="Palatino Linotype" w:cs="Arial"/>
          <w:szCs w:val="24"/>
          <w:lang w:val="es-ES" w:eastAsia="es-ES"/>
        </w:rPr>
      </w:pPr>
      <w:r w:rsidRPr="00CF55C0">
        <w:rPr>
          <w:rFonts w:ascii="Palatino Linotype" w:eastAsia="Calibri" w:hAnsi="Palatino Linotype" w:cs="Arial"/>
          <w:i/>
          <w:szCs w:val="24"/>
          <w:lang w:eastAsia="es-ES"/>
        </w:rPr>
        <w:t>“Solicito los contratos por prestación de servicios que celebro el ayuntamiento en febrero de 2018.”</w:t>
      </w:r>
      <w:r w:rsidRPr="00CF55C0">
        <w:rPr>
          <w:rFonts w:ascii="Palatino Linotype" w:eastAsia="Calibri" w:hAnsi="Palatino Linotype" w:cs="Arial"/>
          <w:szCs w:val="24"/>
          <w:lang w:eastAsia="es-ES"/>
        </w:rPr>
        <w:t xml:space="preserve"> (Sic).</w:t>
      </w:r>
    </w:p>
    <w:p w:rsidR="008564C0" w:rsidRPr="00CF55C0" w:rsidRDefault="008564C0" w:rsidP="008564C0">
      <w:pPr>
        <w:pStyle w:val="Prrafodelista"/>
        <w:tabs>
          <w:tab w:val="left" w:pos="426"/>
        </w:tabs>
        <w:spacing w:before="240" w:after="240" w:line="360" w:lineRule="auto"/>
        <w:ind w:left="0"/>
        <w:jc w:val="both"/>
        <w:rPr>
          <w:rFonts w:ascii="Palatino Linotype" w:eastAsia="Calibri" w:hAnsi="Palatino Linotype" w:cs="Arial"/>
          <w:sz w:val="24"/>
          <w:lang w:val="es-ES"/>
        </w:rPr>
      </w:pPr>
    </w:p>
    <w:p w:rsidR="00763406" w:rsidRPr="00CF55C0"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rPr>
      </w:pPr>
      <w:r w:rsidRPr="00CF55C0">
        <w:rPr>
          <w:rFonts w:ascii="Palatino Linotype" w:eastAsia="Times New Roman" w:hAnsi="Palatino Linotype" w:cs="Arial"/>
          <w:sz w:val="24"/>
          <w:lang w:val="es-ES"/>
        </w:rPr>
        <w:t>Señaló como modalidad de entrega de la información</w:t>
      </w:r>
      <w:r w:rsidR="008564C0" w:rsidRPr="00CF55C0">
        <w:rPr>
          <w:rFonts w:ascii="Palatino Linotype" w:eastAsia="Times New Roman" w:hAnsi="Palatino Linotype" w:cs="Arial"/>
          <w:sz w:val="24"/>
          <w:lang w:val="es-ES"/>
        </w:rPr>
        <w:t xml:space="preserve"> para ambas solicitudes</w:t>
      </w:r>
      <w:r w:rsidRPr="00CF55C0">
        <w:rPr>
          <w:rFonts w:ascii="Palatino Linotype" w:eastAsia="Times New Roman" w:hAnsi="Palatino Linotype" w:cs="Arial"/>
          <w:b/>
          <w:sz w:val="24"/>
          <w:lang w:val="es-ES"/>
        </w:rPr>
        <w:t>:</w:t>
      </w:r>
      <w:r w:rsidRPr="00CF55C0">
        <w:rPr>
          <w:rFonts w:ascii="Palatino Linotype" w:eastAsia="Times New Roman" w:hAnsi="Palatino Linotype" w:cs="Arial"/>
          <w:sz w:val="24"/>
          <w:lang w:val="es-ES"/>
        </w:rPr>
        <w:t xml:space="preserve"> </w:t>
      </w:r>
      <w:r w:rsidR="005D791C" w:rsidRPr="00CF55C0">
        <w:rPr>
          <w:rFonts w:ascii="Palatino Linotype" w:eastAsia="Times New Roman" w:hAnsi="Palatino Linotype" w:cs="Arial"/>
          <w:sz w:val="24"/>
          <w:lang w:val="es-ES"/>
        </w:rPr>
        <w:t>“</w:t>
      </w:r>
      <w:r w:rsidR="009E06B0" w:rsidRPr="00CF55C0">
        <w:rPr>
          <w:rFonts w:ascii="Palatino Linotype" w:eastAsia="Times New Roman" w:hAnsi="Palatino Linotype" w:cs="Arial"/>
          <w:b/>
          <w:i/>
          <w:sz w:val="24"/>
          <w:lang w:val="es-ES"/>
        </w:rPr>
        <w:t xml:space="preserve">A través de </w:t>
      </w:r>
      <w:r w:rsidR="008564C0" w:rsidRPr="00CF55C0">
        <w:rPr>
          <w:rFonts w:ascii="Palatino Linotype" w:eastAsia="Times New Roman" w:hAnsi="Palatino Linotype" w:cs="Arial"/>
          <w:b/>
          <w:i/>
          <w:sz w:val="24"/>
          <w:lang w:val="es-ES"/>
        </w:rPr>
        <w:t>SAIMEX</w:t>
      </w:r>
      <w:r w:rsidR="005D791C" w:rsidRPr="00CF55C0">
        <w:rPr>
          <w:rFonts w:ascii="Palatino Linotype" w:eastAsia="Times New Roman" w:hAnsi="Palatino Linotype" w:cs="Arial"/>
          <w:sz w:val="24"/>
          <w:lang w:val="es-ES"/>
        </w:rPr>
        <w:t>”</w:t>
      </w:r>
      <w:r w:rsidR="003C4827" w:rsidRPr="00CF55C0">
        <w:rPr>
          <w:rFonts w:ascii="Palatino Linotype" w:eastAsia="Times New Roman" w:hAnsi="Palatino Linotype" w:cs="Arial"/>
          <w:sz w:val="24"/>
          <w:lang w:val="es-ES"/>
        </w:rPr>
        <w:t>.</w:t>
      </w:r>
    </w:p>
    <w:p w:rsidR="00AB1286" w:rsidRPr="00CF55C0" w:rsidRDefault="00AB1286" w:rsidP="00AB1286">
      <w:pPr>
        <w:pStyle w:val="Prrafodelista"/>
        <w:tabs>
          <w:tab w:val="left" w:pos="142"/>
          <w:tab w:val="left" w:pos="284"/>
        </w:tabs>
        <w:spacing w:before="240" w:after="240" w:line="360" w:lineRule="auto"/>
        <w:ind w:left="0"/>
        <w:rPr>
          <w:rFonts w:ascii="Palatino Linotype" w:hAnsi="Palatino Linotype" w:cs="Arial"/>
        </w:rPr>
      </w:pPr>
    </w:p>
    <w:p w:rsidR="00D369A5" w:rsidRPr="00CF55C0" w:rsidRDefault="00E0696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rPr>
      </w:pPr>
      <w:r w:rsidRPr="00CF55C0">
        <w:rPr>
          <w:rFonts w:ascii="Palatino Linotype" w:hAnsi="Palatino Linotype" w:cs="Arial"/>
          <w:sz w:val="24"/>
        </w:rPr>
        <w:t>E</w:t>
      </w:r>
      <w:r w:rsidR="00D369A5" w:rsidRPr="00CF55C0">
        <w:rPr>
          <w:rFonts w:ascii="Palatino Linotype" w:hAnsi="Palatino Linotype" w:cs="Arial"/>
          <w:sz w:val="24"/>
        </w:rPr>
        <w:t>l</w:t>
      </w:r>
      <w:r w:rsidR="008564C0" w:rsidRPr="00CF55C0">
        <w:rPr>
          <w:rFonts w:ascii="Palatino Linotype" w:hAnsi="Palatino Linotype" w:cs="Arial"/>
          <w:sz w:val="24"/>
        </w:rPr>
        <w:t xml:space="preserve"> diecisiete (17) de diciembre del dos mil diecinueve, el </w:t>
      </w:r>
      <w:r w:rsidR="0060674E" w:rsidRPr="00CF55C0">
        <w:rPr>
          <w:rFonts w:ascii="Palatino Linotype" w:hAnsi="Palatino Linotype" w:cs="Arial"/>
          <w:b/>
          <w:sz w:val="24"/>
        </w:rPr>
        <w:t>SUJETO OBLIGADO</w:t>
      </w:r>
      <w:r w:rsidR="008564C0" w:rsidRPr="00CF55C0">
        <w:rPr>
          <w:rFonts w:ascii="Palatino Linotype" w:hAnsi="Palatino Linotype" w:cs="Arial"/>
          <w:b/>
          <w:sz w:val="24"/>
        </w:rPr>
        <w:t xml:space="preserve"> </w:t>
      </w:r>
      <w:r w:rsidR="008564C0" w:rsidRPr="00CF55C0">
        <w:rPr>
          <w:rFonts w:ascii="Palatino Linotype" w:hAnsi="Palatino Linotype" w:cs="Arial"/>
          <w:sz w:val="24"/>
        </w:rPr>
        <w:t>proporcionó sus respuestas en razón de lo siguiente:</w:t>
      </w:r>
    </w:p>
    <w:p w:rsidR="00D369A5" w:rsidRPr="00CF55C0" w:rsidRDefault="00D369A5" w:rsidP="00763406">
      <w:pPr>
        <w:pStyle w:val="Prrafodelista"/>
        <w:tabs>
          <w:tab w:val="left" w:pos="142"/>
          <w:tab w:val="left" w:pos="284"/>
        </w:tabs>
        <w:spacing w:before="240" w:after="240" w:line="360" w:lineRule="auto"/>
        <w:ind w:left="0"/>
        <w:jc w:val="both"/>
        <w:rPr>
          <w:rFonts w:ascii="Palatino Linotype" w:hAnsi="Palatino Linotype" w:cs="Arial"/>
          <w:sz w:val="24"/>
        </w:rPr>
      </w:pP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b/>
          <w:szCs w:val="24"/>
          <w:lang w:val="es-ES" w:eastAsia="es-ES"/>
        </w:rPr>
      </w:pPr>
      <w:r w:rsidRPr="00CF55C0">
        <w:rPr>
          <w:rFonts w:ascii="Palatino Linotype" w:eastAsia="Times New Roman" w:hAnsi="Palatino Linotype" w:cs="Arial"/>
          <w:b/>
          <w:szCs w:val="24"/>
          <w:lang w:val="es-ES" w:eastAsia="es-ES"/>
        </w:rPr>
        <w:t>Para la solicitud de información 00472/VIVICTOR/IP/2019:</w:t>
      </w: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rsidR="008564C0" w:rsidRPr="00CF55C0" w:rsidRDefault="008564C0" w:rsidP="008564C0">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CF55C0">
        <w:rPr>
          <w:rFonts w:ascii="Palatino Linotype" w:eastAsia="Times New Roman" w:hAnsi="Palatino Linotype" w:cs="Arial"/>
          <w:i/>
          <w:szCs w:val="24"/>
          <w:lang w:val="es-ES" w:eastAsia="es-ES"/>
        </w:rPr>
        <w:t>“Villa Victoria, México a 17 de Diciembre de 2019</w:t>
      </w:r>
    </w:p>
    <w:p w:rsidR="008564C0" w:rsidRPr="00CF55C0" w:rsidRDefault="008564C0" w:rsidP="008564C0">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CF55C0">
        <w:rPr>
          <w:rFonts w:ascii="Palatino Linotype" w:eastAsia="Times New Roman" w:hAnsi="Palatino Linotype" w:cs="Arial"/>
          <w:i/>
          <w:szCs w:val="24"/>
          <w:lang w:val="es-ES" w:eastAsia="es-ES"/>
        </w:rPr>
        <w:t>Nombre del solicitante:</w:t>
      </w:r>
    </w:p>
    <w:p w:rsidR="008564C0" w:rsidRPr="00CF55C0" w:rsidRDefault="008564C0" w:rsidP="008564C0">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CF55C0">
        <w:rPr>
          <w:rFonts w:ascii="Palatino Linotype" w:eastAsia="Times New Roman" w:hAnsi="Palatino Linotype" w:cs="Arial"/>
          <w:i/>
          <w:szCs w:val="24"/>
          <w:lang w:val="es-ES" w:eastAsia="es-ES"/>
        </w:rPr>
        <w:t>Folio de la solicitud: 00472/VIVICTOR/IP/2019</w:t>
      </w: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i/>
          <w:szCs w:val="24"/>
          <w:lang w:val="es-ES" w:eastAsia="es-ES"/>
        </w:rPr>
      </w:pPr>
      <w:r w:rsidRPr="00CF55C0">
        <w:rPr>
          <w:rFonts w:ascii="Palatino Linotype" w:eastAsia="Times New Roman" w:hAnsi="Palatino Linotype" w:cs="Arial"/>
          <w:i/>
          <w:szCs w:val="24"/>
          <w:lang w:val="es-ES" w:eastAsia="es-ES"/>
        </w:rPr>
        <w:t xml:space="preserve">En relación a la solicitud de información ingresada a través del Sistema de Acceso a la Información Mexiquense (SAIMEX), registrada con el número de solicitud 00472/VIVICTOR/IP/2019, que requiere lo siguiente: Solicito los contratos por prestación de servicios que celebro el ayuntamiento en febrero de 2019.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CF55C0">
        <w:rPr>
          <w:rFonts w:ascii="Palatino Linotype" w:eastAsia="Times New Roman" w:hAnsi="Palatino Linotype" w:cs="Arial"/>
          <w:i/>
          <w:szCs w:val="24"/>
          <w:lang w:val="es-ES" w:eastAsia="es-ES"/>
        </w:rPr>
        <w:lastRenderedPageBreak/>
        <w:t>conforme al interés del solicitante; no estarán obligados a generarla, resumirla, efectuar cálculos o practicar investigaciones. Por lo anterior se hace de su conocimiento, que no existen presupuestadas ni erogadas remuneraciones para el personal de carácter transitorio en la modalidad de pago por prestación de servicios o algún otro concepto similar. Dicha información podrá ser constatada en la página oficial del Municipio de Villa Victoria, misma que podrá consultarse en el link siguiente: http://villavictoria.edomex.gob.mx/sites/villavictoria.edomex.gob.mx/files/files/Transparencia/Cumplimiento%20a%20la%20CONAC/Ayuntamiento%202019/1%20trimestre%202019/5_-%20%20CALENDARIO%20DE%20EGRESOS-%20anuales.pdf Sin otro particular, con el presente escrito se tiene por atendida la solicitud de información.</w:t>
      </w: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i/>
          <w:szCs w:val="24"/>
          <w:lang w:val="es-ES" w:eastAsia="es-ES"/>
        </w:rPr>
      </w:pPr>
      <w:r w:rsidRPr="00CF55C0">
        <w:rPr>
          <w:rFonts w:ascii="Palatino Linotype" w:eastAsia="Times New Roman" w:hAnsi="Palatino Linotype" w:cs="Arial"/>
          <w:i/>
          <w:szCs w:val="24"/>
          <w:lang w:val="es-ES" w:eastAsia="es-ES"/>
        </w:rPr>
        <w:t>ATENTAMENTE</w:t>
      </w: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szCs w:val="24"/>
          <w:lang w:val="es-ES" w:eastAsia="es-ES"/>
        </w:rPr>
      </w:pPr>
      <w:r w:rsidRPr="00CF55C0">
        <w:rPr>
          <w:rFonts w:ascii="Palatino Linotype" w:eastAsia="Times New Roman" w:hAnsi="Palatino Linotype" w:cs="Arial"/>
          <w:i/>
          <w:szCs w:val="24"/>
          <w:lang w:val="es-ES" w:eastAsia="es-ES"/>
        </w:rPr>
        <w:t xml:space="preserve">Lic. </w:t>
      </w:r>
      <w:proofErr w:type="spellStart"/>
      <w:r w:rsidRPr="00CF55C0">
        <w:rPr>
          <w:rFonts w:ascii="Palatino Linotype" w:eastAsia="Times New Roman" w:hAnsi="Palatino Linotype" w:cs="Arial"/>
          <w:i/>
          <w:szCs w:val="24"/>
          <w:lang w:val="es-ES" w:eastAsia="es-ES"/>
        </w:rPr>
        <w:t>Talia</w:t>
      </w:r>
      <w:proofErr w:type="spellEnd"/>
      <w:r w:rsidRPr="00CF55C0">
        <w:rPr>
          <w:rFonts w:ascii="Palatino Linotype" w:eastAsia="Times New Roman" w:hAnsi="Palatino Linotype" w:cs="Arial"/>
          <w:i/>
          <w:szCs w:val="24"/>
          <w:lang w:val="es-ES" w:eastAsia="es-ES"/>
        </w:rPr>
        <w:t xml:space="preserve"> </w:t>
      </w:r>
      <w:proofErr w:type="spellStart"/>
      <w:r w:rsidRPr="00CF55C0">
        <w:rPr>
          <w:rFonts w:ascii="Palatino Linotype" w:eastAsia="Times New Roman" w:hAnsi="Palatino Linotype" w:cs="Arial"/>
          <w:i/>
          <w:szCs w:val="24"/>
          <w:lang w:val="es-ES" w:eastAsia="es-ES"/>
        </w:rPr>
        <w:t>Nohemi</w:t>
      </w:r>
      <w:proofErr w:type="spellEnd"/>
      <w:r w:rsidRPr="00CF55C0">
        <w:rPr>
          <w:rFonts w:ascii="Palatino Linotype" w:eastAsia="Times New Roman" w:hAnsi="Palatino Linotype" w:cs="Arial"/>
          <w:i/>
          <w:szCs w:val="24"/>
          <w:lang w:val="es-ES" w:eastAsia="es-ES"/>
        </w:rPr>
        <w:t xml:space="preserve"> Pérez </w:t>
      </w:r>
      <w:proofErr w:type="spellStart"/>
      <w:r w:rsidRPr="00CF55C0">
        <w:rPr>
          <w:rFonts w:ascii="Palatino Linotype" w:eastAsia="Times New Roman" w:hAnsi="Palatino Linotype" w:cs="Arial"/>
          <w:i/>
          <w:szCs w:val="24"/>
          <w:lang w:val="es-ES" w:eastAsia="es-ES"/>
        </w:rPr>
        <w:t>Noya</w:t>
      </w:r>
      <w:proofErr w:type="spellEnd"/>
      <w:r w:rsidRPr="00CF55C0">
        <w:rPr>
          <w:rFonts w:ascii="Palatino Linotype" w:eastAsia="Times New Roman" w:hAnsi="Palatino Linotype" w:cs="Arial"/>
          <w:i/>
          <w:szCs w:val="24"/>
          <w:lang w:val="es-ES" w:eastAsia="es-ES"/>
        </w:rPr>
        <w:t>”</w:t>
      </w:r>
      <w:r w:rsidRPr="00CF55C0">
        <w:rPr>
          <w:rFonts w:ascii="Palatino Linotype" w:eastAsia="Times New Roman" w:hAnsi="Palatino Linotype" w:cs="Arial"/>
          <w:szCs w:val="24"/>
          <w:lang w:val="es-ES" w:eastAsia="es-ES"/>
        </w:rPr>
        <w:t xml:space="preserve"> (Sic.)</w:t>
      </w: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szCs w:val="24"/>
          <w:lang w:val="es-ES" w:eastAsia="es-ES"/>
        </w:rPr>
      </w:pP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b/>
          <w:szCs w:val="24"/>
          <w:lang w:val="es-ES" w:eastAsia="es-ES"/>
        </w:rPr>
      </w:pPr>
      <w:r w:rsidRPr="00CF55C0">
        <w:rPr>
          <w:rFonts w:ascii="Palatino Linotype" w:eastAsia="Times New Roman" w:hAnsi="Palatino Linotype" w:cs="Arial"/>
          <w:b/>
          <w:szCs w:val="24"/>
          <w:lang w:val="es-ES" w:eastAsia="es-ES"/>
        </w:rPr>
        <w:t>Para la solicitud de información 00473/VIVICTOR/IP/2019:</w:t>
      </w: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rsidR="008564C0" w:rsidRPr="00CF55C0" w:rsidRDefault="008564C0" w:rsidP="008564C0">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CF55C0">
        <w:rPr>
          <w:rFonts w:ascii="Palatino Linotype" w:eastAsia="Times New Roman" w:hAnsi="Palatino Linotype" w:cs="Arial"/>
          <w:i/>
          <w:szCs w:val="24"/>
          <w:lang w:val="es-ES" w:eastAsia="es-ES"/>
        </w:rPr>
        <w:t>“Villa Victoria, México a 17 de Diciembre de 2019</w:t>
      </w:r>
    </w:p>
    <w:p w:rsidR="008564C0" w:rsidRPr="00CF55C0" w:rsidRDefault="008564C0" w:rsidP="008564C0">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CF55C0">
        <w:rPr>
          <w:rFonts w:ascii="Palatino Linotype" w:eastAsia="Times New Roman" w:hAnsi="Palatino Linotype" w:cs="Arial"/>
          <w:i/>
          <w:szCs w:val="24"/>
          <w:lang w:val="es-ES" w:eastAsia="es-ES"/>
        </w:rPr>
        <w:t>Nombre del solicitante:</w:t>
      </w:r>
    </w:p>
    <w:p w:rsidR="008564C0" w:rsidRPr="00CF55C0" w:rsidRDefault="008564C0" w:rsidP="008564C0">
      <w:pPr>
        <w:tabs>
          <w:tab w:val="left" w:pos="0"/>
        </w:tabs>
        <w:spacing w:line="276" w:lineRule="auto"/>
        <w:ind w:left="567" w:right="567"/>
        <w:contextualSpacing/>
        <w:jc w:val="right"/>
        <w:rPr>
          <w:rFonts w:ascii="Palatino Linotype" w:eastAsia="Times New Roman" w:hAnsi="Palatino Linotype" w:cs="Arial"/>
          <w:i/>
          <w:szCs w:val="24"/>
          <w:lang w:val="es-ES" w:eastAsia="es-ES"/>
        </w:rPr>
      </w:pPr>
      <w:r w:rsidRPr="00CF55C0">
        <w:rPr>
          <w:rFonts w:ascii="Palatino Linotype" w:eastAsia="Times New Roman" w:hAnsi="Palatino Linotype" w:cs="Arial"/>
          <w:i/>
          <w:szCs w:val="24"/>
          <w:lang w:val="es-ES" w:eastAsia="es-ES"/>
        </w:rPr>
        <w:t>Folio de la solicitud: 00473/VIVICTOR/IP/2019</w:t>
      </w: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i/>
          <w:szCs w:val="24"/>
          <w:lang w:val="es-ES" w:eastAsia="es-ES"/>
        </w:rPr>
      </w:pPr>
      <w:r w:rsidRPr="00CF55C0">
        <w:rPr>
          <w:rFonts w:ascii="Palatino Linotype" w:eastAsia="Times New Roman" w:hAnsi="Palatino Linotype" w:cs="Arial"/>
          <w:i/>
          <w:szCs w:val="24"/>
          <w:lang w:val="es-ES" w:eastAsia="es-ES"/>
        </w:rPr>
        <w:t xml:space="preserve">En relación a la solicitud de información ingresada a través del Sistema de Acceso a la Información Mexiquense (SAIMEX), registrada con el número de solicitud 00473/VIVICTOR/IP/2019, que requiere lo siguiente: Solicito los contratos por prestación de servicios que celebro el ayuntamiento en febrero de 2018.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no existen presupuestadas ni erogadas remuneraciones para el </w:t>
      </w:r>
      <w:r w:rsidRPr="00CF55C0">
        <w:rPr>
          <w:rFonts w:ascii="Palatino Linotype" w:eastAsia="Times New Roman" w:hAnsi="Palatino Linotype" w:cs="Arial"/>
          <w:i/>
          <w:szCs w:val="24"/>
          <w:lang w:val="es-ES" w:eastAsia="es-ES"/>
        </w:rPr>
        <w:lastRenderedPageBreak/>
        <w:t>personal de carácter transitorio en la modalidad de pago por prestación de servicios o algún otro concepto similar. Dicha información podrá ser constatada en la página oficial del Municipio de Villa Victoria, misma que podrá consultarse en el link siguiente: http://villavictoria.edomex.gob.mx/sites/villavictoria.edomex.gob.mx/files/files/Transparencia/Cumplimiento%20a%20la%20CONAC/Ayuntamiento%202018/1%20trimestre%202018/5-%20CALENDARIO%20DE%20EGRESOS-%20anuales.pdf Sin otro particular, con el presente escrito se tiene por atendida la solicitud de información.</w:t>
      </w: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i/>
          <w:szCs w:val="24"/>
          <w:lang w:val="es-ES" w:eastAsia="es-ES"/>
        </w:rPr>
      </w:pP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i/>
          <w:szCs w:val="24"/>
          <w:lang w:val="es-ES" w:eastAsia="es-ES"/>
        </w:rPr>
      </w:pPr>
      <w:r w:rsidRPr="00CF55C0">
        <w:rPr>
          <w:rFonts w:ascii="Palatino Linotype" w:eastAsia="Times New Roman" w:hAnsi="Palatino Linotype" w:cs="Arial"/>
          <w:i/>
          <w:szCs w:val="24"/>
          <w:lang w:val="es-ES" w:eastAsia="es-ES"/>
        </w:rPr>
        <w:t>ATENTAMENTE</w:t>
      </w:r>
    </w:p>
    <w:p w:rsidR="008564C0" w:rsidRPr="00CF55C0" w:rsidRDefault="008564C0" w:rsidP="008564C0">
      <w:pPr>
        <w:tabs>
          <w:tab w:val="left" w:pos="0"/>
        </w:tabs>
        <w:spacing w:line="276" w:lineRule="auto"/>
        <w:ind w:left="567" w:right="567"/>
        <w:contextualSpacing/>
        <w:jc w:val="both"/>
        <w:rPr>
          <w:rFonts w:ascii="Palatino Linotype" w:eastAsia="Times New Roman" w:hAnsi="Palatino Linotype" w:cs="Arial"/>
          <w:szCs w:val="24"/>
          <w:lang w:val="es-ES" w:eastAsia="es-ES"/>
        </w:rPr>
      </w:pPr>
      <w:r w:rsidRPr="00CF55C0">
        <w:rPr>
          <w:rFonts w:ascii="Palatino Linotype" w:eastAsia="Times New Roman" w:hAnsi="Palatino Linotype" w:cs="Arial"/>
          <w:i/>
          <w:szCs w:val="24"/>
          <w:lang w:val="es-ES" w:eastAsia="es-ES"/>
        </w:rPr>
        <w:t xml:space="preserve">Lic. </w:t>
      </w:r>
      <w:proofErr w:type="spellStart"/>
      <w:r w:rsidRPr="00CF55C0">
        <w:rPr>
          <w:rFonts w:ascii="Palatino Linotype" w:eastAsia="Times New Roman" w:hAnsi="Palatino Linotype" w:cs="Arial"/>
          <w:i/>
          <w:szCs w:val="24"/>
          <w:lang w:val="es-ES" w:eastAsia="es-ES"/>
        </w:rPr>
        <w:t>Talia</w:t>
      </w:r>
      <w:proofErr w:type="spellEnd"/>
      <w:r w:rsidRPr="00CF55C0">
        <w:rPr>
          <w:rFonts w:ascii="Palatino Linotype" w:eastAsia="Times New Roman" w:hAnsi="Palatino Linotype" w:cs="Arial"/>
          <w:i/>
          <w:szCs w:val="24"/>
          <w:lang w:val="es-ES" w:eastAsia="es-ES"/>
        </w:rPr>
        <w:t xml:space="preserve"> </w:t>
      </w:r>
      <w:proofErr w:type="spellStart"/>
      <w:r w:rsidRPr="00CF55C0">
        <w:rPr>
          <w:rFonts w:ascii="Palatino Linotype" w:eastAsia="Times New Roman" w:hAnsi="Palatino Linotype" w:cs="Arial"/>
          <w:i/>
          <w:szCs w:val="24"/>
          <w:lang w:val="es-ES" w:eastAsia="es-ES"/>
        </w:rPr>
        <w:t>Nohemi</w:t>
      </w:r>
      <w:proofErr w:type="spellEnd"/>
      <w:r w:rsidRPr="00CF55C0">
        <w:rPr>
          <w:rFonts w:ascii="Palatino Linotype" w:eastAsia="Times New Roman" w:hAnsi="Palatino Linotype" w:cs="Arial"/>
          <w:i/>
          <w:szCs w:val="24"/>
          <w:lang w:val="es-ES" w:eastAsia="es-ES"/>
        </w:rPr>
        <w:t xml:space="preserve"> Pérez </w:t>
      </w:r>
      <w:proofErr w:type="spellStart"/>
      <w:r w:rsidRPr="00CF55C0">
        <w:rPr>
          <w:rFonts w:ascii="Palatino Linotype" w:eastAsia="Times New Roman" w:hAnsi="Palatino Linotype" w:cs="Arial"/>
          <w:i/>
          <w:szCs w:val="24"/>
          <w:lang w:val="es-ES" w:eastAsia="es-ES"/>
        </w:rPr>
        <w:t>Noya</w:t>
      </w:r>
      <w:proofErr w:type="spellEnd"/>
      <w:r w:rsidRPr="00CF55C0">
        <w:rPr>
          <w:rFonts w:ascii="Palatino Linotype" w:eastAsia="Times New Roman" w:hAnsi="Palatino Linotype" w:cs="Arial"/>
          <w:i/>
          <w:szCs w:val="24"/>
          <w:lang w:val="es-ES" w:eastAsia="es-ES"/>
        </w:rPr>
        <w:t>”</w:t>
      </w:r>
      <w:r w:rsidRPr="00CF55C0">
        <w:rPr>
          <w:rFonts w:ascii="Palatino Linotype" w:eastAsia="Times New Roman" w:hAnsi="Palatino Linotype" w:cs="Arial"/>
          <w:szCs w:val="24"/>
          <w:lang w:val="es-ES" w:eastAsia="es-ES"/>
        </w:rPr>
        <w:t xml:space="preserve"> (Sic.)</w:t>
      </w:r>
    </w:p>
    <w:p w:rsidR="008564C0" w:rsidRPr="00CF55C0" w:rsidRDefault="008564C0" w:rsidP="00763406">
      <w:pPr>
        <w:pStyle w:val="Prrafodelista"/>
        <w:tabs>
          <w:tab w:val="left" w:pos="142"/>
          <w:tab w:val="left" w:pos="284"/>
        </w:tabs>
        <w:spacing w:before="240" w:after="240" w:line="360" w:lineRule="auto"/>
        <w:ind w:left="0"/>
        <w:jc w:val="both"/>
        <w:rPr>
          <w:rFonts w:ascii="Palatino Linotype" w:hAnsi="Palatino Linotype" w:cs="Arial"/>
          <w:sz w:val="24"/>
        </w:rPr>
      </w:pPr>
    </w:p>
    <w:p w:rsidR="008564C0" w:rsidRPr="00CF55C0" w:rsidRDefault="008564C0"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sz w:val="24"/>
        </w:rPr>
      </w:pPr>
      <w:r w:rsidRPr="00CF55C0">
        <w:rPr>
          <w:rFonts w:ascii="Palatino Linotype" w:hAnsi="Palatino Linotype" w:cs="Arial"/>
          <w:sz w:val="24"/>
        </w:rPr>
        <w:t xml:space="preserve">Asimismo, </w:t>
      </w:r>
      <w:r w:rsidRPr="00CF55C0">
        <w:rPr>
          <w:rFonts w:ascii="Palatino Linotype" w:hAnsi="Palatino Linotype" w:cs="Arial"/>
          <w:sz w:val="24"/>
          <w:lang w:val="es-ES"/>
        </w:rPr>
        <w:t xml:space="preserve">el </w:t>
      </w:r>
      <w:r w:rsidRPr="00CF55C0">
        <w:rPr>
          <w:rFonts w:ascii="Palatino Linotype" w:hAnsi="Palatino Linotype" w:cs="Arial"/>
          <w:b/>
          <w:sz w:val="24"/>
          <w:lang w:val="es-ES"/>
        </w:rPr>
        <w:t>SUJETO OBLIGADO</w:t>
      </w:r>
      <w:r w:rsidRPr="00CF55C0">
        <w:rPr>
          <w:rFonts w:ascii="Palatino Linotype" w:hAnsi="Palatino Linotype" w:cs="Arial"/>
          <w:sz w:val="24"/>
          <w:lang w:val="es-ES"/>
        </w:rPr>
        <w:t xml:space="preserve"> adjuntó a sus contestaciones los archivos electrónicos que se describen a continuación:</w:t>
      </w:r>
    </w:p>
    <w:p w:rsidR="008564C0" w:rsidRPr="00CF55C0" w:rsidRDefault="008564C0" w:rsidP="008564C0">
      <w:pPr>
        <w:pStyle w:val="Prrafodelista"/>
        <w:tabs>
          <w:tab w:val="left" w:pos="142"/>
          <w:tab w:val="left" w:pos="284"/>
        </w:tabs>
        <w:spacing w:before="240" w:after="240" w:line="360" w:lineRule="auto"/>
        <w:ind w:left="0"/>
        <w:jc w:val="both"/>
        <w:rPr>
          <w:rFonts w:ascii="Palatino Linotype" w:hAnsi="Palatino Linotype" w:cs="Arial"/>
          <w:sz w:val="24"/>
        </w:rPr>
      </w:pPr>
    </w:p>
    <w:p w:rsidR="008564C0" w:rsidRPr="00CF55C0" w:rsidRDefault="008564C0" w:rsidP="008564C0">
      <w:pPr>
        <w:tabs>
          <w:tab w:val="left" w:pos="0"/>
          <w:tab w:val="left" w:pos="426"/>
          <w:tab w:val="left" w:pos="993"/>
        </w:tabs>
        <w:spacing w:line="360" w:lineRule="auto"/>
        <w:ind w:left="567"/>
        <w:contextualSpacing/>
        <w:jc w:val="both"/>
        <w:rPr>
          <w:rFonts w:ascii="Palatino Linotype" w:eastAsia="MS Mincho" w:hAnsi="Palatino Linotype" w:cs="Arial"/>
          <w:b/>
          <w:lang w:val="es-ES_tradnl" w:eastAsia="es-ES"/>
        </w:rPr>
      </w:pPr>
      <w:r w:rsidRPr="00CF55C0">
        <w:rPr>
          <w:rFonts w:ascii="Palatino Linotype" w:eastAsia="MS Mincho" w:hAnsi="Palatino Linotype" w:cs="Arial"/>
          <w:b/>
          <w:lang w:val="es-ES_tradnl" w:eastAsia="es-ES"/>
        </w:rPr>
        <w:t>Documento adjunto a la respuesta de la solicitud de información 00472/VIVICTOR/IP/2019:</w:t>
      </w:r>
    </w:p>
    <w:p w:rsidR="008564C0" w:rsidRPr="00CF55C0" w:rsidRDefault="008564C0" w:rsidP="008564C0">
      <w:pPr>
        <w:numPr>
          <w:ilvl w:val="1"/>
          <w:numId w:val="2"/>
        </w:numPr>
        <w:tabs>
          <w:tab w:val="left" w:pos="0"/>
          <w:tab w:val="left" w:pos="426"/>
          <w:tab w:val="left" w:pos="993"/>
        </w:tabs>
        <w:spacing w:line="360" w:lineRule="auto"/>
        <w:ind w:left="567" w:firstLine="0"/>
        <w:contextualSpacing/>
        <w:jc w:val="both"/>
        <w:rPr>
          <w:rFonts w:ascii="Palatino Linotype" w:eastAsia="MS Mincho" w:hAnsi="Palatino Linotype" w:cs="Arial"/>
          <w:i/>
          <w:lang w:val="es-ES_tradnl" w:eastAsia="es-ES"/>
        </w:rPr>
      </w:pPr>
      <w:r w:rsidRPr="00CF55C0">
        <w:rPr>
          <w:rFonts w:ascii="Palatino Linotype" w:eastAsia="Times New Roman" w:hAnsi="Palatino Linotype" w:cs="Arial"/>
          <w:b/>
          <w:i/>
          <w:lang w:val="es-ES"/>
        </w:rPr>
        <w:t>“RESPUESTA UTAI-00472.pdf”</w:t>
      </w:r>
      <w:r w:rsidRPr="00CF55C0">
        <w:rPr>
          <w:rFonts w:ascii="Palatino Linotype" w:eastAsia="Times New Roman" w:hAnsi="Palatino Linotype" w:cs="Arial"/>
          <w:lang w:val="es-ES"/>
        </w:rPr>
        <w:t xml:space="preserve">: Documento constante de una foja emitido por la Unidad de Transparencia y Acceso a la Información Pública del </w:t>
      </w:r>
      <w:r w:rsidRPr="00CF55C0">
        <w:rPr>
          <w:rFonts w:ascii="Palatino Linotype" w:eastAsia="Times New Roman" w:hAnsi="Palatino Linotype" w:cs="Arial"/>
          <w:b/>
          <w:lang w:val="es-ES"/>
        </w:rPr>
        <w:t>SUJETO OBLIGADO</w:t>
      </w:r>
      <w:r w:rsidRPr="00CF55C0">
        <w:rPr>
          <w:rFonts w:ascii="Palatino Linotype" w:eastAsia="Times New Roman" w:hAnsi="Palatino Linotype" w:cs="Arial"/>
          <w:lang w:val="es-ES"/>
        </w:rPr>
        <w:t xml:space="preserve">, mediante el cual, por un lado manifiesta al particular que no existen remuneraciones para el personal de carácter transitorio, presupuestadas ni generadas, en la modalidad de pago por prestación de servicios; y, por otro, ofrece una </w:t>
      </w:r>
      <w:r w:rsidRPr="00CF55C0">
        <w:rPr>
          <w:rFonts w:ascii="Palatino Linotype" w:eastAsia="Times New Roman" w:hAnsi="Palatino Linotype" w:cs="Arial"/>
          <w:i/>
          <w:lang w:val="es-ES"/>
        </w:rPr>
        <w:t>liga</w:t>
      </w:r>
      <w:r w:rsidRPr="00CF55C0">
        <w:rPr>
          <w:rFonts w:ascii="Palatino Linotype" w:eastAsia="Times New Roman" w:hAnsi="Palatino Linotype" w:cs="Arial"/>
          <w:lang w:val="es-ES"/>
        </w:rPr>
        <w:t xml:space="preserve"> de internet para consultar el Calendario de Presupuesto de Egresos del Ejercicio Fiscal dos mil diecinueve del Ayuntamiento de Villa Victoria.</w:t>
      </w:r>
    </w:p>
    <w:p w:rsidR="008564C0" w:rsidRPr="00CF55C0" w:rsidRDefault="008564C0" w:rsidP="008564C0">
      <w:pPr>
        <w:tabs>
          <w:tab w:val="left" w:pos="0"/>
          <w:tab w:val="left" w:pos="426"/>
          <w:tab w:val="left" w:pos="993"/>
        </w:tabs>
        <w:spacing w:line="360" w:lineRule="auto"/>
        <w:ind w:left="567"/>
        <w:contextualSpacing/>
        <w:jc w:val="both"/>
        <w:rPr>
          <w:rFonts w:ascii="Palatino Linotype" w:eastAsia="MS Mincho" w:hAnsi="Palatino Linotype" w:cs="Arial"/>
          <w:lang w:val="es-ES_tradnl" w:eastAsia="es-ES"/>
        </w:rPr>
      </w:pPr>
    </w:p>
    <w:p w:rsidR="008564C0" w:rsidRPr="00CF55C0" w:rsidRDefault="008564C0" w:rsidP="008564C0">
      <w:pPr>
        <w:tabs>
          <w:tab w:val="left" w:pos="0"/>
          <w:tab w:val="left" w:pos="426"/>
          <w:tab w:val="left" w:pos="993"/>
        </w:tabs>
        <w:spacing w:line="360" w:lineRule="auto"/>
        <w:ind w:left="567"/>
        <w:contextualSpacing/>
        <w:jc w:val="both"/>
        <w:rPr>
          <w:rFonts w:ascii="Palatino Linotype" w:eastAsia="MS Mincho" w:hAnsi="Palatino Linotype" w:cs="Arial"/>
          <w:b/>
          <w:lang w:val="es-ES_tradnl" w:eastAsia="es-ES"/>
        </w:rPr>
      </w:pPr>
      <w:r w:rsidRPr="00CF55C0">
        <w:rPr>
          <w:rFonts w:ascii="Palatino Linotype" w:eastAsia="MS Mincho" w:hAnsi="Palatino Linotype" w:cs="Arial"/>
          <w:b/>
          <w:lang w:val="es-ES_tradnl" w:eastAsia="es-ES"/>
        </w:rPr>
        <w:lastRenderedPageBreak/>
        <w:t>Documentos adjuntos a la respuesta de la solicitud de información 00473/VIVICTOR/IP/2019:</w:t>
      </w:r>
    </w:p>
    <w:p w:rsidR="008564C0" w:rsidRPr="00CF55C0" w:rsidRDefault="008564C0" w:rsidP="008564C0">
      <w:pPr>
        <w:numPr>
          <w:ilvl w:val="0"/>
          <w:numId w:val="27"/>
        </w:numPr>
        <w:tabs>
          <w:tab w:val="left" w:pos="0"/>
          <w:tab w:val="left" w:pos="426"/>
          <w:tab w:val="left" w:pos="993"/>
        </w:tabs>
        <w:spacing w:line="360" w:lineRule="auto"/>
        <w:ind w:left="567" w:firstLine="0"/>
        <w:contextualSpacing/>
        <w:jc w:val="both"/>
        <w:rPr>
          <w:rFonts w:ascii="Palatino Linotype" w:eastAsia="MS Mincho" w:hAnsi="Palatino Linotype" w:cs="Arial"/>
          <w:i/>
          <w:lang w:val="es-ES_tradnl" w:eastAsia="es-ES"/>
        </w:rPr>
      </w:pPr>
      <w:r w:rsidRPr="00CF55C0">
        <w:rPr>
          <w:rFonts w:ascii="Palatino Linotype" w:eastAsia="Times New Roman" w:hAnsi="Palatino Linotype" w:cs="Arial"/>
          <w:b/>
          <w:i/>
          <w:lang w:val="es-ES"/>
        </w:rPr>
        <w:t>“RESPUESTA UTAI-00473.pdf”</w:t>
      </w:r>
      <w:r w:rsidRPr="00CF55C0">
        <w:rPr>
          <w:rFonts w:ascii="Palatino Linotype" w:eastAsia="Times New Roman" w:hAnsi="Palatino Linotype" w:cs="Arial"/>
          <w:lang w:val="es-ES"/>
        </w:rPr>
        <w:t xml:space="preserve">: Documento constante de una foja emitido por la Unidad de Transparencia y Acceso a la Información Pública del </w:t>
      </w:r>
      <w:r w:rsidRPr="00CF55C0">
        <w:rPr>
          <w:rFonts w:ascii="Palatino Linotype" w:eastAsia="Times New Roman" w:hAnsi="Palatino Linotype" w:cs="Arial"/>
          <w:b/>
          <w:lang w:val="es-ES"/>
        </w:rPr>
        <w:t>SUJETO OBLIGADO</w:t>
      </w:r>
      <w:r w:rsidRPr="00CF55C0">
        <w:rPr>
          <w:rFonts w:ascii="Palatino Linotype" w:eastAsia="Times New Roman" w:hAnsi="Palatino Linotype" w:cs="Arial"/>
          <w:lang w:val="es-ES"/>
        </w:rPr>
        <w:t xml:space="preserve">, mediante el cual, por un lado manifiesta al particular que no existen remuneraciones para el personal de carácter transitorio, presupuestadas ni generadas, en la modalidad de pago por prestación de servicios; y, por otro, ofrece una </w:t>
      </w:r>
      <w:r w:rsidRPr="00CF55C0">
        <w:rPr>
          <w:rFonts w:ascii="Palatino Linotype" w:eastAsia="Times New Roman" w:hAnsi="Palatino Linotype" w:cs="Arial"/>
          <w:i/>
          <w:lang w:val="es-ES"/>
        </w:rPr>
        <w:t>liga</w:t>
      </w:r>
      <w:r w:rsidRPr="00CF55C0">
        <w:rPr>
          <w:rFonts w:ascii="Palatino Linotype" w:eastAsia="Times New Roman" w:hAnsi="Palatino Linotype" w:cs="Arial"/>
          <w:lang w:val="es-ES"/>
        </w:rPr>
        <w:t xml:space="preserve"> de internet para consultar el Calendario de Presupuesto de Egresos del Ejercicio Fiscal dos mil dieciocho del Ayuntamiento de Villa Victoria.</w:t>
      </w:r>
    </w:p>
    <w:p w:rsidR="008564C0" w:rsidRPr="00CF55C0" w:rsidRDefault="008564C0" w:rsidP="008564C0">
      <w:pPr>
        <w:pStyle w:val="Prrafodelista"/>
        <w:tabs>
          <w:tab w:val="left" w:pos="142"/>
          <w:tab w:val="left" w:pos="284"/>
        </w:tabs>
        <w:spacing w:before="240" w:after="240" w:line="360" w:lineRule="auto"/>
        <w:ind w:left="0"/>
        <w:jc w:val="both"/>
        <w:rPr>
          <w:rFonts w:ascii="Palatino Linotype" w:hAnsi="Palatino Linotype" w:cs="Arial"/>
          <w:sz w:val="24"/>
        </w:rPr>
      </w:pPr>
    </w:p>
    <w:p w:rsidR="00A55BA0" w:rsidRPr="00CF55C0" w:rsidRDefault="008564C0"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rPr>
      </w:pPr>
      <w:bookmarkStart w:id="2" w:name="_Toc462307683"/>
      <w:bookmarkStart w:id="3" w:name="_Toc472427085"/>
      <w:bookmarkStart w:id="4" w:name="_Toc472500652"/>
      <w:r w:rsidRPr="00CF55C0">
        <w:rPr>
          <w:rFonts w:ascii="Palatino Linotype" w:eastAsia="Calibri" w:hAnsi="Palatino Linotype" w:cs="Arial"/>
          <w:sz w:val="24"/>
          <w:lang w:val="es-AR"/>
        </w:rPr>
        <w:t xml:space="preserve">El </w:t>
      </w:r>
      <w:r w:rsidR="00CF6392" w:rsidRPr="00CF55C0">
        <w:rPr>
          <w:rFonts w:ascii="Palatino Linotype" w:eastAsia="Calibri" w:hAnsi="Palatino Linotype" w:cs="Arial"/>
          <w:sz w:val="24"/>
          <w:lang w:val="es-ES"/>
        </w:rPr>
        <w:t>veinte</w:t>
      </w:r>
      <w:r w:rsidRPr="00CF55C0">
        <w:rPr>
          <w:rFonts w:ascii="Palatino Linotype" w:eastAsia="Calibri" w:hAnsi="Palatino Linotype" w:cs="Arial"/>
          <w:sz w:val="24"/>
          <w:lang w:val="es-ES"/>
        </w:rPr>
        <w:t xml:space="preserve"> (</w:t>
      </w:r>
      <w:r w:rsidR="00CF6392" w:rsidRPr="00CF55C0">
        <w:rPr>
          <w:rFonts w:ascii="Palatino Linotype" w:eastAsia="Calibri" w:hAnsi="Palatino Linotype" w:cs="Arial"/>
          <w:sz w:val="24"/>
          <w:lang w:val="es-ES"/>
        </w:rPr>
        <w:t>20</w:t>
      </w:r>
      <w:r w:rsidRPr="00CF55C0">
        <w:rPr>
          <w:rFonts w:ascii="Palatino Linotype" w:eastAsia="Calibri" w:hAnsi="Palatino Linotype" w:cs="Arial"/>
          <w:sz w:val="24"/>
          <w:lang w:val="es-ES"/>
        </w:rPr>
        <w:t xml:space="preserve">) de diciembre de dos mil diecinueve, el particular interpuso los recursos de revisión </w:t>
      </w:r>
      <w:r w:rsidR="00CF6392" w:rsidRPr="00CF55C0">
        <w:rPr>
          <w:rFonts w:ascii="Palatino Linotype" w:eastAsia="Calibri" w:hAnsi="Palatino Linotype" w:cs="Arial"/>
          <w:b/>
          <w:sz w:val="24"/>
          <w:lang w:val="es-ES"/>
        </w:rPr>
        <w:t>13238</w:t>
      </w:r>
      <w:r w:rsidRPr="00CF55C0">
        <w:rPr>
          <w:rFonts w:ascii="Palatino Linotype" w:eastAsia="Calibri" w:hAnsi="Palatino Linotype" w:cs="Arial"/>
          <w:b/>
          <w:sz w:val="24"/>
          <w:lang w:val="es-ES"/>
        </w:rPr>
        <w:t>/INFOEM/IP/RR/2019</w:t>
      </w:r>
      <w:r w:rsidRPr="00CF55C0">
        <w:rPr>
          <w:rFonts w:ascii="Palatino Linotype" w:eastAsia="Calibri" w:hAnsi="Palatino Linotype" w:cs="Arial"/>
          <w:sz w:val="24"/>
          <w:lang w:val="es-ES"/>
        </w:rPr>
        <w:t xml:space="preserve"> y </w:t>
      </w:r>
      <w:r w:rsidR="00CF6392" w:rsidRPr="00CF55C0">
        <w:rPr>
          <w:rFonts w:ascii="Palatino Linotype" w:eastAsia="Calibri" w:hAnsi="Palatino Linotype" w:cs="Arial"/>
          <w:b/>
          <w:sz w:val="24"/>
          <w:lang w:val="es-ES"/>
        </w:rPr>
        <w:t>13249</w:t>
      </w:r>
      <w:r w:rsidRPr="00CF55C0">
        <w:rPr>
          <w:rFonts w:ascii="Palatino Linotype" w:eastAsia="Calibri" w:hAnsi="Palatino Linotype" w:cs="Arial"/>
          <w:b/>
          <w:sz w:val="24"/>
          <w:lang w:val="es-ES"/>
        </w:rPr>
        <w:t>/INFOEM/IP/RR/2019</w:t>
      </w:r>
      <w:r w:rsidRPr="00CF55C0">
        <w:rPr>
          <w:rFonts w:ascii="Palatino Linotype" w:eastAsia="Calibri" w:hAnsi="Palatino Linotype" w:cs="Arial"/>
          <w:sz w:val="24"/>
          <w:lang w:val="es-ES"/>
        </w:rPr>
        <w:t xml:space="preserve">, en contra de las respuestas del </w:t>
      </w:r>
      <w:r w:rsidRPr="00CF55C0">
        <w:rPr>
          <w:rFonts w:ascii="Palatino Linotype" w:eastAsia="Calibri" w:hAnsi="Palatino Linotype" w:cs="Arial"/>
          <w:b/>
          <w:bCs/>
          <w:sz w:val="24"/>
          <w:lang w:val="es-ES"/>
        </w:rPr>
        <w:t>SUJETO OBLIGADO</w:t>
      </w:r>
      <w:r w:rsidRPr="00CF55C0">
        <w:rPr>
          <w:rFonts w:ascii="Palatino Linotype" w:eastAsia="Calibri" w:hAnsi="Palatino Linotype" w:cs="Arial"/>
          <w:sz w:val="24"/>
          <w:lang w:val="es-ES"/>
        </w:rPr>
        <w:t>, mediante los que señaló</w:t>
      </w:r>
      <w:r w:rsidR="00CF6392" w:rsidRPr="00CF55C0">
        <w:rPr>
          <w:rFonts w:ascii="Palatino Linotype" w:eastAsia="Calibri" w:hAnsi="Palatino Linotype" w:cs="Arial"/>
          <w:sz w:val="24"/>
          <w:lang w:val="es-ES"/>
        </w:rPr>
        <w:t>, para ambas impugnaciones,</w:t>
      </w:r>
      <w:r w:rsidRPr="00CF55C0">
        <w:rPr>
          <w:rFonts w:ascii="Palatino Linotype" w:eastAsia="Calibri" w:hAnsi="Palatino Linotype" w:cs="Arial"/>
          <w:sz w:val="24"/>
          <w:lang w:val="es-ES"/>
        </w:rPr>
        <w:t xml:space="preserve"> lo siguiente:</w:t>
      </w:r>
    </w:p>
    <w:p w:rsidR="005D791C" w:rsidRPr="00CF55C0" w:rsidRDefault="005D791C" w:rsidP="005D791C">
      <w:pPr>
        <w:pStyle w:val="Prrafodelista"/>
        <w:tabs>
          <w:tab w:val="left" w:pos="142"/>
          <w:tab w:val="left" w:pos="284"/>
        </w:tabs>
        <w:spacing w:before="240" w:after="240" w:line="360" w:lineRule="auto"/>
        <w:ind w:left="0"/>
        <w:jc w:val="both"/>
        <w:rPr>
          <w:rFonts w:ascii="Palatino Linotype" w:hAnsi="Palatino Linotype" w:cs="Arial"/>
        </w:rPr>
      </w:pPr>
    </w:p>
    <w:bookmarkEnd w:id="2"/>
    <w:bookmarkEnd w:id="3"/>
    <w:bookmarkEnd w:id="4"/>
    <w:p w:rsidR="006E5EF0" w:rsidRPr="00CF55C0" w:rsidRDefault="006E5EF0" w:rsidP="005D791C">
      <w:pPr>
        <w:pStyle w:val="Prrafodelista"/>
        <w:tabs>
          <w:tab w:val="left" w:pos="142"/>
          <w:tab w:val="left" w:pos="284"/>
        </w:tabs>
        <w:spacing w:line="360" w:lineRule="auto"/>
        <w:ind w:left="567" w:right="567"/>
        <w:jc w:val="both"/>
        <w:rPr>
          <w:rFonts w:ascii="Palatino Linotype" w:hAnsi="Palatino Linotype" w:cs="Arial"/>
          <w:sz w:val="24"/>
          <w:szCs w:val="24"/>
        </w:rPr>
      </w:pPr>
      <w:r w:rsidRPr="00CF55C0">
        <w:rPr>
          <w:rFonts w:ascii="Palatino Linotype" w:hAnsi="Palatino Linotype" w:cs="Arial"/>
          <w:b/>
          <w:sz w:val="24"/>
          <w:szCs w:val="24"/>
        </w:rPr>
        <w:t>Acto impugnado:</w:t>
      </w:r>
      <w:r w:rsidRPr="00CF55C0">
        <w:rPr>
          <w:rFonts w:ascii="Palatino Linotype" w:hAnsi="Palatino Linotype" w:cs="Arial"/>
          <w:sz w:val="24"/>
          <w:szCs w:val="24"/>
        </w:rPr>
        <w:t xml:space="preserve"> “</w:t>
      </w:r>
      <w:r w:rsidR="00CF6392" w:rsidRPr="00CF55C0">
        <w:rPr>
          <w:rFonts w:ascii="Palatino Linotype" w:hAnsi="Palatino Linotype" w:cs="Arial"/>
          <w:i/>
          <w:sz w:val="24"/>
          <w:szCs w:val="24"/>
        </w:rPr>
        <w:t>El municipio no me entrega la información y me remite a un link que no contiene la información que quiero.</w:t>
      </w:r>
      <w:r w:rsidRPr="00CF55C0">
        <w:rPr>
          <w:rFonts w:ascii="Palatino Linotype" w:hAnsi="Palatino Linotype" w:cs="Arial"/>
          <w:i/>
          <w:sz w:val="24"/>
          <w:szCs w:val="24"/>
        </w:rPr>
        <w:t>”</w:t>
      </w:r>
      <w:r w:rsidR="005D791C" w:rsidRPr="00CF55C0">
        <w:rPr>
          <w:rFonts w:ascii="Palatino Linotype" w:hAnsi="Palatino Linotype" w:cs="Arial"/>
          <w:sz w:val="24"/>
          <w:szCs w:val="24"/>
        </w:rPr>
        <w:t xml:space="preserve"> </w:t>
      </w:r>
      <w:r w:rsidRPr="00CF55C0">
        <w:rPr>
          <w:rFonts w:ascii="Palatino Linotype" w:hAnsi="Palatino Linotype" w:cs="Arial"/>
          <w:sz w:val="24"/>
          <w:szCs w:val="24"/>
        </w:rPr>
        <w:t>(Sic).</w:t>
      </w:r>
    </w:p>
    <w:p w:rsidR="006E5EF0" w:rsidRPr="00CF55C0" w:rsidRDefault="006E5EF0" w:rsidP="005D791C">
      <w:pPr>
        <w:pStyle w:val="Prrafodelista"/>
        <w:tabs>
          <w:tab w:val="left" w:pos="142"/>
          <w:tab w:val="left" w:pos="284"/>
        </w:tabs>
        <w:spacing w:line="360" w:lineRule="auto"/>
        <w:ind w:left="567" w:right="567"/>
        <w:jc w:val="both"/>
        <w:rPr>
          <w:rFonts w:ascii="Palatino Linotype" w:hAnsi="Palatino Linotype" w:cs="Arial"/>
          <w:b/>
        </w:rPr>
      </w:pPr>
    </w:p>
    <w:p w:rsidR="006E5EF0" w:rsidRPr="00CF55C0" w:rsidRDefault="006E5EF0" w:rsidP="005D791C">
      <w:pPr>
        <w:pStyle w:val="Prrafodelista"/>
        <w:tabs>
          <w:tab w:val="left" w:pos="142"/>
          <w:tab w:val="left" w:pos="284"/>
        </w:tabs>
        <w:spacing w:line="360" w:lineRule="auto"/>
        <w:ind w:left="567" w:right="567"/>
        <w:jc w:val="both"/>
        <w:rPr>
          <w:rFonts w:ascii="Palatino Linotype" w:hAnsi="Palatino Linotype" w:cs="Arial"/>
          <w:sz w:val="24"/>
          <w:szCs w:val="24"/>
        </w:rPr>
      </w:pPr>
      <w:r w:rsidRPr="00CF55C0">
        <w:rPr>
          <w:rFonts w:ascii="Palatino Linotype" w:hAnsi="Palatino Linotype" w:cs="Arial"/>
          <w:b/>
          <w:sz w:val="24"/>
          <w:szCs w:val="24"/>
        </w:rPr>
        <w:t>Razones o motivos de inconformidad:</w:t>
      </w:r>
      <w:r w:rsidRPr="00CF55C0">
        <w:rPr>
          <w:rFonts w:ascii="Palatino Linotype" w:hAnsi="Palatino Linotype" w:cs="Arial"/>
          <w:sz w:val="24"/>
          <w:szCs w:val="24"/>
        </w:rPr>
        <w:t xml:space="preserve"> </w:t>
      </w:r>
      <w:r w:rsidRPr="00CF55C0">
        <w:rPr>
          <w:rFonts w:ascii="Palatino Linotype" w:hAnsi="Palatino Linotype" w:cs="Arial"/>
          <w:i/>
          <w:sz w:val="24"/>
          <w:szCs w:val="24"/>
        </w:rPr>
        <w:t>“</w:t>
      </w:r>
      <w:r w:rsidR="00CF6392" w:rsidRPr="00CF55C0">
        <w:rPr>
          <w:rFonts w:ascii="Palatino Linotype" w:hAnsi="Palatino Linotype" w:cs="Arial"/>
          <w:i/>
          <w:sz w:val="24"/>
          <w:szCs w:val="24"/>
        </w:rPr>
        <w:t>El municipio me limita mi derecho de acceso a la información pública.</w:t>
      </w:r>
      <w:r w:rsidRPr="00CF55C0">
        <w:rPr>
          <w:rFonts w:ascii="Palatino Linotype" w:hAnsi="Palatino Linotype" w:cs="Arial"/>
          <w:i/>
          <w:sz w:val="24"/>
          <w:szCs w:val="24"/>
        </w:rPr>
        <w:t>”</w:t>
      </w:r>
      <w:r w:rsidRPr="00CF55C0">
        <w:rPr>
          <w:rFonts w:ascii="Palatino Linotype" w:hAnsi="Palatino Linotype" w:cs="Arial"/>
          <w:sz w:val="24"/>
          <w:szCs w:val="24"/>
        </w:rPr>
        <w:t xml:space="preserve"> (Sic).</w:t>
      </w:r>
    </w:p>
    <w:p w:rsidR="006E5EF0" w:rsidRPr="00CF55C0" w:rsidRDefault="006E5EF0" w:rsidP="00763406">
      <w:pPr>
        <w:pStyle w:val="Prrafodelista"/>
        <w:tabs>
          <w:tab w:val="left" w:pos="142"/>
          <w:tab w:val="left" w:pos="284"/>
        </w:tabs>
        <w:spacing w:line="360" w:lineRule="auto"/>
        <w:ind w:left="0" w:right="567"/>
        <w:jc w:val="both"/>
        <w:rPr>
          <w:rFonts w:ascii="Palatino Linotype" w:hAnsi="Palatino Linotype" w:cs="Arial"/>
        </w:rPr>
      </w:pPr>
    </w:p>
    <w:p w:rsidR="00A55BA0" w:rsidRPr="00CF55C0" w:rsidRDefault="00CF6392"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sz w:val="24"/>
        </w:rPr>
      </w:pPr>
      <w:r w:rsidRPr="00CF55C0">
        <w:rPr>
          <w:rFonts w:ascii="Palatino Linotype" w:eastAsia="Times New Roman" w:hAnsi="Palatino Linotype" w:cs="Arial"/>
          <w:sz w:val="24"/>
          <w:lang w:val="es-ES"/>
        </w:rPr>
        <w:lastRenderedPageBreak/>
        <w:t xml:space="preserve">Asimismo, </w:t>
      </w:r>
      <w:r w:rsidRPr="00CF55C0">
        <w:rPr>
          <w:rFonts w:ascii="Palatino Linotype" w:eastAsia="Times New Roman" w:hAnsi="Palatino Linotype" w:cs="Arial"/>
          <w:bCs/>
          <w:sz w:val="24"/>
          <w:szCs w:val="24"/>
          <w:lang w:val="es-ES_tradnl" w:eastAsia="es-ES"/>
        </w:rPr>
        <w:t xml:space="preserve">con fundamento en lo dispuesto por el </w:t>
      </w:r>
      <w:r w:rsidRPr="00CF55C0">
        <w:rPr>
          <w:rFonts w:ascii="Palatino Linotype" w:eastAsia="Times New Roman" w:hAnsi="Palatino Linotype" w:cs="Arial"/>
          <w:sz w:val="24"/>
          <w:szCs w:val="24"/>
          <w:lang w:val="es-ES_tradnl" w:eastAsia="es-ES"/>
        </w:rPr>
        <w:t xml:space="preserve">artículo 185 fracción I de la </w:t>
      </w:r>
      <w:r w:rsidRPr="00CF55C0">
        <w:rPr>
          <w:rFonts w:ascii="Palatino Linotype" w:eastAsia="Times New Roman" w:hAnsi="Palatino Linotype" w:cs="Arial"/>
          <w:b/>
          <w:sz w:val="24"/>
          <w:szCs w:val="24"/>
          <w:lang w:val="es-ES_tradnl" w:eastAsia="es-ES"/>
        </w:rPr>
        <w:t>Ley de Transparencia y Acceso a la Información Pública del Estado de México y Municipios,</w:t>
      </w:r>
      <w:r w:rsidRPr="00CF55C0">
        <w:rPr>
          <w:rFonts w:ascii="Palatino Linotype" w:eastAsia="Times New Roman" w:hAnsi="Palatino Linotype" w:cs="Arial"/>
          <w:sz w:val="24"/>
          <w:szCs w:val="24"/>
          <w:lang w:val="es-ES_tradnl" w:eastAsia="es-ES"/>
        </w:rPr>
        <w:t xml:space="preserve"> el recurso de revisión con número </w:t>
      </w:r>
      <w:r w:rsidRPr="00CF55C0">
        <w:rPr>
          <w:rFonts w:ascii="Palatino Linotype" w:eastAsia="Times New Roman" w:hAnsi="Palatino Linotype" w:cs="Arial"/>
          <w:b/>
          <w:sz w:val="24"/>
          <w:szCs w:val="24"/>
          <w:lang w:val="es-ES_tradnl" w:eastAsia="es-ES"/>
        </w:rPr>
        <w:t xml:space="preserve">13238/INFOEM/IP/RR/2019, </w:t>
      </w:r>
      <w:r w:rsidRPr="00CF55C0">
        <w:rPr>
          <w:rFonts w:ascii="Palatino Linotype" w:eastAsia="Times New Roman" w:hAnsi="Palatino Linotype" w:cs="Arial"/>
          <w:sz w:val="24"/>
          <w:szCs w:val="24"/>
          <w:lang w:val="es-ES_tradnl" w:eastAsia="es-ES"/>
        </w:rPr>
        <w:t>fue turnado</w:t>
      </w:r>
      <w:r w:rsidRPr="00CF55C0">
        <w:rPr>
          <w:rFonts w:ascii="Palatino Linotype" w:eastAsia="Times New Roman" w:hAnsi="Palatino Linotype" w:cs="Arial"/>
          <w:b/>
          <w:sz w:val="24"/>
          <w:szCs w:val="24"/>
          <w:lang w:val="es-ES_tradnl" w:eastAsia="es-ES"/>
        </w:rPr>
        <w:t xml:space="preserve"> </w:t>
      </w:r>
      <w:r w:rsidRPr="00CF55C0">
        <w:rPr>
          <w:rFonts w:ascii="Palatino Linotype" w:eastAsia="Times New Roman" w:hAnsi="Palatino Linotype" w:cs="Arial"/>
          <w:sz w:val="24"/>
          <w:szCs w:val="24"/>
          <w:lang w:val="es-ES_tradnl" w:eastAsia="es-ES"/>
        </w:rPr>
        <w:t xml:space="preserve">al </w:t>
      </w:r>
      <w:r w:rsidRPr="00CF55C0">
        <w:rPr>
          <w:rFonts w:ascii="Palatino Linotype" w:eastAsia="Times New Roman" w:hAnsi="Palatino Linotype" w:cs="Arial"/>
          <w:b/>
          <w:sz w:val="24"/>
          <w:szCs w:val="24"/>
          <w:lang w:val="es-ES_tradnl" w:eastAsia="es-ES"/>
        </w:rPr>
        <w:t xml:space="preserve">Comisionado José Guadalupe Luna Hernández </w:t>
      </w:r>
      <w:r w:rsidRPr="00CF55C0">
        <w:rPr>
          <w:rFonts w:ascii="Palatino Linotype" w:eastAsia="Times New Roman" w:hAnsi="Palatino Linotype" w:cs="Arial"/>
          <w:sz w:val="24"/>
          <w:szCs w:val="24"/>
          <w:lang w:val="es-ES_tradnl" w:eastAsia="es-ES"/>
        </w:rPr>
        <w:t>con el objeto de su análisis; posteriormente, el Pleno de este Órgano Autónomo, en la</w:t>
      </w:r>
      <w:r w:rsidRPr="00CF55C0">
        <w:rPr>
          <w:rFonts w:ascii="Palatino Linotype" w:eastAsia="Times New Roman" w:hAnsi="Palatino Linotype" w:cs="Arial"/>
          <w:b/>
          <w:sz w:val="24"/>
          <w:szCs w:val="24"/>
          <w:lang w:val="es-ES_tradnl" w:eastAsia="es-ES"/>
        </w:rPr>
        <w:t xml:space="preserve"> Tercera Sesión Ordinaria, </w:t>
      </w:r>
      <w:r w:rsidRPr="00CF55C0">
        <w:rPr>
          <w:rFonts w:ascii="Palatino Linotype" w:eastAsia="Times New Roman" w:hAnsi="Palatino Linotype" w:cs="Arial"/>
          <w:sz w:val="24"/>
          <w:szCs w:val="24"/>
          <w:lang w:val="es-ES_tradnl" w:eastAsia="es-ES"/>
        </w:rPr>
        <w:t>celebrada el veintinueve</w:t>
      </w:r>
      <w:r w:rsidRPr="00CF55C0">
        <w:rPr>
          <w:rFonts w:ascii="Palatino Linotype" w:eastAsia="Times New Roman" w:hAnsi="Palatino Linotype" w:cs="Arial"/>
          <w:b/>
          <w:sz w:val="24"/>
          <w:szCs w:val="24"/>
          <w:lang w:val="es-ES_tradnl" w:eastAsia="es-ES"/>
        </w:rPr>
        <w:t xml:space="preserve"> </w:t>
      </w:r>
      <w:r w:rsidRPr="00CF55C0">
        <w:rPr>
          <w:rFonts w:ascii="Palatino Linotype" w:eastAsia="Times New Roman" w:hAnsi="Palatino Linotype" w:cs="Arial"/>
          <w:sz w:val="24"/>
          <w:szCs w:val="24"/>
          <w:lang w:val="es-ES_tradnl" w:eastAsia="es-ES"/>
        </w:rPr>
        <w:t>(29) de enero de</w:t>
      </w:r>
      <w:r w:rsidRPr="00CF55C0">
        <w:rPr>
          <w:rFonts w:ascii="Palatino Linotype" w:eastAsia="Times New Roman" w:hAnsi="Palatino Linotype" w:cs="Arial"/>
          <w:b/>
          <w:sz w:val="24"/>
          <w:szCs w:val="24"/>
          <w:lang w:val="es-ES_tradnl" w:eastAsia="es-ES"/>
        </w:rPr>
        <w:t xml:space="preserve"> </w:t>
      </w:r>
      <w:r w:rsidRPr="00CF55C0">
        <w:rPr>
          <w:rFonts w:ascii="Palatino Linotype" w:eastAsia="Times New Roman" w:hAnsi="Palatino Linotype" w:cs="Arial"/>
          <w:sz w:val="24"/>
          <w:szCs w:val="24"/>
          <w:lang w:val="es-ES_tradnl" w:eastAsia="es-ES"/>
        </w:rPr>
        <w:t xml:space="preserve">dos mil diecinueve, ordenó la acumulación del recurso de revisión </w:t>
      </w:r>
      <w:r w:rsidRPr="00CF55C0">
        <w:rPr>
          <w:rFonts w:ascii="Palatino Linotype" w:eastAsia="Times New Roman" w:hAnsi="Palatino Linotype" w:cs="Arial"/>
          <w:b/>
          <w:bCs/>
          <w:sz w:val="24"/>
          <w:szCs w:val="24"/>
          <w:lang w:val="es-ES_tradnl" w:eastAsia="es-ES"/>
        </w:rPr>
        <w:t xml:space="preserve">13249/INFOEM/IP/RR/2019, </w:t>
      </w:r>
      <w:r w:rsidRPr="00CF55C0">
        <w:rPr>
          <w:rFonts w:ascii="Palatino Linotype" w:eastAsia="Times New Roman" w:hAnsi="Palatino Linotype" w:cs="Arial"/>
          <w:bCs/>
          <w:sz w:val="24"/>
          <w:szCs w:val="24"/>
          <w:lang w:val="es-ES_tradnl" w:eastAsia="es-ES"/>
        </w:rPr>
        <w:t xml:space="preserve">originalmente turnado al </w:t>
      </w:r>
      <w:r w:rsidRPr="00CF55C0">
        <w:rPr>
          <w:rFonts w:ascii="Palatino Linotype" w:eastAsia="Times New Roman" w:hAnsi="Palatino Linotype" w:cs="Arial"/>
          <w:b/>
          <w:bCs/>
          <w:sz w:val="24"/>
          <w:szCs w:val="24"/>
          <w:lang w:val="es-ES_tradnl" w:eastAsia="es-ES"/>
        </w:rPr>
        <w:t>Comisionado</w:t>
      </w:r>
      <w:r w:rsidRPr="00CF55C0">
        <w:rPr>
          <w:rFonts w:ascii="Palatino Linotype" w:eastAsia="Times New Roman" w:hAnsi="Palatino Linotype" w:cs="Arial"/>
          <w:bCs/>
          <w:sz w:val="24"/>
          <w:szCs w:val="24"/>
          <w:lang w:val="es-ES_tradnl" w:eastAsia="es-ES"/>
        </w:rPr>
        <w:t xml:space="preserve"> </w:t>
      </w:r>
      <w:r w:rsidRPr="00CF55C0">
        <w:rPr>
          <w:rFonts w:ascii="Palatino Linotype" w:eastAsia="Times New Roman" w:hAnsi="Palatino Linotype" w:cs="Arial"/>
          <w:b/>
          <w:bCs/>
          <w:sz w:val="24"/>
          <w:szCs w:val="24"/>
          <w:lang w:val="es-ES_tradnl" w:eastAsia="es-ES"/>
        </w:rPr>
        <w:t>Javier Martínez Cruz,</w:t>
      </w:r>
      <w:r w:rsidRPr="00CF55C0">
        <w:rPr>
          <w:rFonts w:ascii="Palatino Linotype" w:eastAsia="Times New Roman" w:hAnsi="Palatino Linotype" w:cs="Arial"/>
          <w:b/>
          <w:sz w:val="24"/>
          <w:szCs w:val="24"/>
          <w:lang w:val="es-ES_tradnl" w:eastAsia="es-ES"/>
        </w:rPr>
        <w:t xml:space="preserve"> </w:t>
      </w:r>
      <w:r w:rsidRPr="00CF55C0">
        <w:rPr>
          <w:rFonts w:ascii="Palatino Linotype" w:eastAsia="Times New Roman" w:hAnsi="Palatino Linotype" w:cs="Arial"/>
          <w:sz w:val="24"/>
          <w:szCs w:val="24"/>
          <w:lang w:val="es-ES_tradnl" w:eastAsia="es-ES"/>
        </w:rPr>
        <w:t xml:space="preserve">a efecto de que esta Ponencia formulara y presentara el proyecto de resolución correspondiente, de conformidad con el numeral ONCE incisos b) y c) de los </w:t>
      </w:r>
      <w:r w:rsidRPr="00CF55C0">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CF55C0">
        <w:rPr>
          <w:rFonts w:ascii="Palatino Linotype" w:eastAsia="Times New Roman" w:hAnsi="Palatino Linotype" w:cs="Arial"/>
          <w:i/>
          <w:sz w:val="24"/>
          <w:szCs w:val="24"/>
          <w:vertAlign w:val="superscript"/>
          <w:lang w:val="es-ES_tradnl" w:eastAsia="es-ES"/>
        </w:rPr>
        <w:footnoteReference w:id="1"/>
      </w:r>
      <w:r w:rsidRPr="00CF55C0">
        <w:rPr>
          <w:rFonts w:ascii="Palatino Linotype" w:eastAsia="Times New Roman" w:hAnsi="Palatino Linotype" w:cs="Arial"/>
          <w:sz w:val="24"/>
          <w:szCs w:val="24"/>
          <w:lang w:val="es-ES_tradnl" w:eastAsia="es-ES"/>
        </w:rPr>
        <w:t>, que señala:</w:t>
      </w:r>
    </w:p>
    <w:p w:rsidR="00CF6392" w:rsidRPr="00CF55C0" w:rsidRDefault="00CF6392" w:rsidP="00CF6392">
      <w:pPr>
        <w:pStyle w:val="Prrafodelista"/>
        <w:tabs>
          <w:tab w:val="left" w:pos="142"/>
          <w:tab w:val="left" w:pos="284"/>
        </w:tabs>
        <w:spacing w:before="240" w:after="240" w:line="360" w:lineRule="auto"/>
        <w:ind w:left="0"/>
        <w:jc w:val="both"/>
        <w:rPr>
          <w:rFonts w:ascii="Palatino Linotype" w:hAnsi="Palatino Linotype"/>
          <w:color w:val="000000"/>
          <w:sz w:val="24"/>
        </w:rPr>
      </w:pPr>
    </w:p>
    <w:p w:rsidR="00CF6392" w:rsidRPr="00CF55C0" w:rsidRDefault="00CF6392" w:rsidP="00CF6392">
      <w:pPr>
        <w:autoSpaceDE w:val="0"/>
        <w:autoSpaceDN w:val="0"/>
        <w:adjustRightInd w:val="0"/>
        <w:spacing w:before="240" w:after="240" w:line="276" w:lineRule="auto"/>
        <w:ind w:left="567" w:right="567"/>
        <w:contextualSpacing/>
        <w:jc w:val="both"/>
        <w:rPr>
          <w:rFonts w:ascii="Palatino Linotype" w:eastAsia="Times New Roman" w:hAnsi="Palatino Linotype" w:cs="Arial"/>
          <w:i/>
        </w:rPr>
      </w:pPr>
      <w:r w:rsidRPr="00CF55C0">
        <w:rPr>
          <w:rFonts w:ascii="Palatino Linotype" w:eastAsia="Times New Roman" w:hAnsi="Palatino Linotype" w:cs="Arial"/>
          <w:b/>
          <w:i/>
        </w:rPr>
        <w:t>“ONCE.</w:t>
      </w:r>
      <w:r w:rsidRPr="00CF55C0">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CF6392" w:rsidRPr="00CF55C0" w:rsidRDefault="00CF6392" w:rsidP="00CF6392">
      <w:pPr>
        <w:autoSpaceDE w:val="0"/>
        <w:autoSpaceDN w:val="0"/>
        <w:adjustRightInd w:val="0"/>
        <w:spacing w:before="240" w:after="240" w:line="276" w:lineRule="auto"/>
        <w:ind w:left="567" w:right="567"/>
        <w:contextualSpacing/>
        <w:jc w:val="both"/>
        <w:rPr>
          <w:rFonts w:ascii="Palatino Linotype" w:eastAsia="Times New Roman" w:hAnsi="Palatino Linotype" w:cs="Arial"/>
          <w:i/>
        </w:rPr>
      </w:pPr>
      <w:r w:rsidRPr="00CF55C0">
        <w:rPr>
          <w:rFonts w:ascii="Palatino Linotype" w:eastAsia="Times New Roman" w:hAnsi="Palatino Linotype" w:cs="Arial"/>
          <w:i/>
        </w:rPr>
        <w:t>(…)</w:t>
      </w:r>
    </w:p>
    <w:p w:rsidR="00CF6392" w:rsidRPr="00CF55C0" w:rsidRDefault="00CF6392" w:rsidP="00CF6392">
      <w:pPr>
        <w:spacing w:before="240" w:after="240" w:line="276" w:lineRule="auto"/>
        <w:ind w:left="567" w:right="567"/>
        <w:jc w:val="both"/>
        <w:rPr>
          <w:rFonts w:ascii="Palatino Linotype" w:eastAsia="Times New Roman" w:hAnsi="Palatino Linotype" w:cs="Times New Roman"/>
          <w:i/>
          <w:color w:val="000000"/>
        </w:rPr>
      </w:pPr>
      <w:r w:rsidRPr="00CF55C0">
        <w:rPr>
          <w:rFonts w:ascii="Palatino Linotype" w:eastAsia="Times New Roman" w:hAnsi="Palatino Linotype" w:cs="Times New Roman"/>
          <w:b/>
          <w:i/>
          <w:color w:val="000000"/>
        </w:rPr>
        <w:t>b)</w:t>
      </w:r>
      <w:r w:rsidRPr="00CF55C0">
        <w:rPr>
          <w:rFonts w:ascii="Palatino Linotype" w:eastAsia="Times New Roman" w:hAnsi="Palatino Linotype" w:cs="Times New Roman"/>
          <w:i/>
          <w:color w:val="000000"/>
        </w:rPr>
        <w:t xml:space="preserve"> Las partes o los actos impugnados sean iguales</w:t>
      </w:r>
    </w:p>
    <w:p w:rsidR="00CF6392" w:rsidRPr="00CF55C0" w:rsidRDefault="00CF6392" w:rsidP="00CF6392">
      <w:pPr>
        <w:autoSpaceDE w:val="0"/>
        <w:autoSpaceDN w:val="0"/>
        <w:adjustRightInd w:val="0"/>
        <w:spacing w:before="240" w:after="240" w:line="276" w:lineRule="auto"/>
        <w:ind w:left="567" w:right="567"/>
        <w:contextualSpacing/>
        <w:jc w:val="both"/>
        <w:rPr>
          <w:rFonts w:ascii="Palatino Linotype" w:eastAsia="Times New Roman" w:hAnsi="Palatino Linotype" w:cs="Arial"/>
          <w:i/>
        </w:rPr>
      </w:pPr>
      <w:r w:rsidRPr="00CF55C0">
        <w:rPr>
          <w:rFonts w:ascii="Palatino Linotype" w:eastAsia="Times New Roman" w:hAnsi="Palatino Linotype" w:cs="Arial"/>
          <w:b/>
          <w:i/>
        </w:rPr>
        <w:t>c)</w:t>
      </w:r>
      <w:r w:rsidRPr="00CF55C0">
        <w:rPr>
          <w:rFonts w:ascii="Palatino Linotype" w:eastAsia="Times New Roman" w:hAnsi="Palatino Linotype" w:cs="Arial"/>
          <w:i/>
        </w:rPr>
        <w:t xml:space="preserve"> Cuando se trate del mismo solicitante, el mismo SUJETO OBLIGADO, aunque se trate de solicitudes diversas;</w:t>
      </w:r>
    </w:p>
    <w:p w:rsidR="00CF6392" w:rsidRPr="00CF55C0" w:rsidRDefault="00CF6392" w:rsidP="00CF6392">
      <w:pPr>
        <w:autoSpaceDE w:val="0"/>
        <w:autoSpaceDN w:val="0"/>
        <w:adjustRightInd w:val="0"/>
        <w:spacing w:before="240" w:after="240" w:line="276" w:lineRule="auto"/>
        <w:ind w:left="567" w:right="567"/>
        <w:contextualSpacing/>
        <w:jc w:val="both"/>
        <w:rPr>
          <w:rFonts w:ascii="Palatino Linotype" w:eastAsia="Times New Roman" w:hAnsi="Palatino Linotype" w:cs="Arial"/>
          <w:sz w:val="24"/>
          <w:lang w:val="es-ES_tradnl" w:eastAsia="es-ES"/>
        </w:rPr>
      </w:pPr>
      <w:r w:rsidRPr="00CF55C0">
        <w:rPr>
          <w:rFonts w:ascii="Palatino Linotype" w:eastAsia="Times New Roman" w:hAnsi="Palatino Linotype" w:cs="Arial"/>
          <w:i/>
        </w:rPr>
        <w:t>(…)”</w:t>
      </w:r>
    </w:p>
    <w:p w:rsidR="00CF6392" w:rsidRPr="00CF55C0" w:rsidRDefault="00CF6392" w:rsidP="00CF6392">
      <w:pPr>
        <w:pStyle w:val="Prrafodelista"/>
        <w:tabs>
          <w:tab w:val="left" w:pos="142"/>
          <w:tab w:val="left" w:pos="284"/>
        </w:tabs>
        <w:spacing w:before="240" w:after="240" w:line="360" w:lineRule="auto"/>
        <w:ind w:left="0"/>
        <w:jc w:val="both"/>
        <w:rPr>
          <w:rFonts w:ascii="Palatino Linotype" w:hAnsi="Palatino Linotype"/>
          <w:color w:val="000000"/>
          <w:sz w:val="24"/>
        </w:rPr>
      </w:pPr>
    </w:p>
    <w:p w:rsidR="00CF6392" w:rsidRPr="00CF55C0" w:rsidRDefault="00CF6392"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sz w:val="24"/>
        </w:rPr>
      </w:pPr>
      <w:r w:rsidRPr="00CF55C0">
        <w:rPr>
          <w:rFonts w:ascii="Palatino Linotype" w:eastAsia="Times New Roman" w:hAnsi="Palatino Linotype" w:cs="Arial"/>
          <w:sz w:val="24"/>
          <w:szCs w:val="24"/>
          <w:lang w:val="es-ES_tradnl" w:eastAsia="es-ES"/>
        </w:rPr>
        <w:t>En 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55BA0" w:rsidRPr="00CF55C0" w:rsidRDefault="00A55BA0" w:rsidP="00763406">
      <w:pPr>
        <w:pStyle w:val="Prrafodelista"/>
        <w:tabs>
          <w:tab w:val="left" w:pos="142"/>
          <w:tab w:val="left" w:pos="284"/>
        </w:tabs>
        <w:ind w:left="0"/>
        <w:rPr>
          <w:rFonts w:ascii="Palatino Linotype" w:hAnsi="Palatino Linotype"/>
          <w:color w:val="000000"/>
          <w:sz w:val="24"/>
        </w:rPr>
      </w:pPr>
    </w:p>
    <w:p w:rsidR="00CF6392" w:rsidRPr="00CF55C0" w:rsidRDefault="00CF6392" w:rsidP="00CF6392">
      <w:pPr>
        <w:spacing w:before="240" w:after="240" w:line="276" w:lineRule="auto"/>
        <w:ind w:left="567" w:right="616"/>
        <w:contextualSpacing/>
        <w:jc w:val="center"/>
        <w:rPr>
          <w:rFonts w:ascii="Palatino Linotype" w:hAnsi="Palatino Linotype"/>
          <w:b/>
          <w:i/>
        </w:rPr>
      </w:pPr>
      <w:r w:rsidRPr="00CF55C0">
        <w:rPr>
          <w:rFonts w:ascii="Palatino Linotype" w:hAnsi="Palatino Linotype"/>
          <w:b/>
          <w:i/>
        </w:rPr>
        <w:t>Código de Procedimientos Administrativos del Estado de México.</w:t>
      </w:r>
    </w:p>
    <w:p w:rsidR="00CF6392" w:rsidRPr="00CF55C0" w:rsidRDefault="00CF6392" w:rsidP="00CF6392">
      <w:pPr>
        <w:spacing w:before="240" w:after="240" w:line="276" w:lineRule="auto"/>
        <w:ind w:left="567" w:right="616"/>
        <w:contextualSpacing/>
        <w:jc w:val="center"/>
        <w:rPr>
          <w:rFonts w:ascii="Palatino Linotype" w:hAnsi="Palatino Linotype"/>
          <w:b/>
          <w:i/>
        </w:rPr>
      </w:pPr>
    </w:p>
    <w:p w:rsidR="00CF6392" w:rsidRPr="00CF55C0" w:rsidRDefault="00CF6392" w:rsidP="00CF6392">
      <w:pPr>
        <w:spacing w:before="240" w:after="240" w:line="276" w:lineRule="auto"/>
        <w:ind w:left="567" w:right="616"/>
        <w:contextualSpacing/>
        <w:jc w:val="both"/>
        <w:rPr>
          <w:rFonts w:ascii="Palatino Linotype" w:hAnsi="Palatino Linotype"/>
          <w:i/>
        </w:rPr>
      </w:pPr>
      <w:r w:rsidRPr="00CF55C0">
        <w:rPr>
          <w:rFonts w:ascii="Palatino Linotype" w:hAnsi="Palatino Linotype"/>
          <w:b/>
          <w:i/>
        </w:rPr>
        <w:t>“Artículo 18.-</w:t>
      </w:r>
      <w:r w:rsidRPr="00CF55C0">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CF6392" w:rsidRPr="00CF55C0" w:rsidRDefault="00CF6392" w:rsidP="00CF6392">
      <w:pPr>
        <w:spacing w:before="240" w:after="240" w:line="276" w:lineRule="auto"/>
        <w:ind w:left="567" w:right="616"/>
        <w:contextualSpacing/>
        <w:jc w:val="both"/>
        <w:rPr>
          <w:rFonts w:ascii="Palatino Linotype" w:hAnsi="Palatino Linotype"/>
          <w:i/>
        </w:rPr>
      </w:pPr>
    </w:p>
    <w:p w:rsidR="00CF6392" w:rsidRPr="00CF55C0" w:rsidRDefault="00CF6392" w:rsidP="00CF6392">
      <w:pPr>
        <w:spacing w:before="240" w:after="240" w:line="276" w:lineRule="auto"/>
        <w:ind w:left="567" w:right="616"/>
        <w:contextualSpacing/>
        <w:jc w:val="center"/>
        <w:rPr>
          <w:rFonts w:ascii="Palatino Linotype" w:hAnsi="Palatino Linotype"/>
          <w:b/>
          <w:i/>
        </w:rPr>
      </w:pPr>
      <w:r w:rsidRPr="00CF55C0">
        <w:rPr>
          <w:rFonts w:ascii="Palatino Linotype" w:hAnsi="Palatino Linotype"/>
          <w:b/>
          <w:i/>
        </w:rPr>
        <w:t>Ley de Transparencia y Acceso a la Información Pública del Estado de México y Municipios</w:t>
      </w:r>
    </w:p>
    <w:p w:rsidR="00CF6392" w:rsidRPr="00CF55C0" w:rsidRDefault="00CF6392" w:rsidP="00CF6392">
      <w:pPr>
        <w:spacing w:before="240" w:after="240" w:line="276" w:lineRule="auto"/>
        <w:ind w:left="567" w:right="616"/>
        <w:contextualSpacing/>
        <w:jc w:val="center"/>
        <w:rPr>
          <w:rFonts w:ascii="Palatino Linotype" w:hAnsi="Palatino Linotype"/>
          <w:b/>
          <w:i/>
        </w:rPr>
      </w:pPr>
    </w:p>
    <w:p w:rsidR="00CF6392" w:rsidRPr="00CF55C0" w:rsidRDefault="00CF6392" w:rsidP="00CF6392">
      <w:pPr>
        <w:tabs>
          <w:tab w:val="left" w:pos="0"/>
          <w:tab w:val="left" w:pos="426"/>
        </w:tabs>
        <w:spacing w:line="276" w:lineRule="auto"/>
        <w:ind w:left="567" w:right="616"/>
        <w:contextualSpacing/>
        <w:jc w:val="both"/>
        <w:rPr>
          <w:rFonts w:ascii="Palatino Linotype" w:eastAsia="Calibri" w:hAnsi="Palatino Linotype" w:cs="Arial"/>
          <w:sz w:val="24"/>
          <w:szCs w:val="24"/>
          <w:lang w:val="es-ES" w:eastAsia="es-ES"/>
        </w:rPr>
      </w:pPr>
      <w:r w:rsidRPr="00CF55C0">
        <w:rPr>
          <w:rFonts w:ascii="Palatino Linotype" w:hAnsi="Palatino Linotype"/>
          <w:b/>
          <w:i/>
        </w:rPr>
        <w:t>“Artículo 195.</w:t>
      </w:r>
      <w:r w:rsidRPr="00CF55C0">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CF6392" w:rsidRPr="00CF55C0" w:rsidRDefault="00CF6392" w:rsidP="00763406">
      <w:pPr>
        <w:pStyle w:val="Prrafodelista"/>
        <w:tabs>
          <w:tab w:val="left" w:pos="142"/>
          <w:tab w:val="left" w:pos="284"/>
        </w:tabs>
        <w:ind w:left="0"/>
        <w:rPr>
          <w:rFonts w:ascii="Palatino Linotype" w:hAnsi="Palatino Linotype"/>
          <w:color w:val="000000"/>
          <w:sz w:val="24"/>
        </w:rPr>
      </w:pPr>
    </w:p>
    <w:p w:rsidR="00A55BA0" w:rsidRPr="00CF55C0" w:rsidRDefault="00CF6392"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4"/>
        </w:rPr>
      </w:pPr>
      <w:r w:rsidRPr="00CF55C0">
        <w:rPr>
          <w:rFonts w:ascii="Palatino Linotype" w:eastAsia="Calibri" w:hAnsi="Palatino Linotype" w:cs="Arial"/>
          <w:sz w:val="24"/>
          <w:lang w:val="es-ES"/>
        </w:rPr>
        <w:t xml:space="preserve">Los </w:t>
      </w:r>
      <w:r w:rsidRPr="00CF55C0">
        <w:rPr>
          <w:rFonts w:ascii="Palatino Linotype" w:eastAsia="Calibri" w:hAnsi="Palatino Linotype" w:cs="Arial"/>
          <w:sz w:val="24"/>
          <w:szCs w:val="24"/>
          <w:lang w:val="es-ES" w:eastAsia="es-ES"/>
        </w:rPr>
        <w:t xml:space="preserve">Comisionados Ponentes, con fundamento en lo dispuesto por el artículo 185 fracción II de la ley de la materia, a través de los acuerdos de admisión de trece (13) de enero de dos mil veinte, pusieron a disposición de las partes los </w:t>
      </w:r>
      <w:r w:rsidRPr="00CF55C0">
        <w:rPr>
          <w:rFonts w:ascii="Palatino Linotype" w:eastAsia="Calibri" w:hAnsi="Palatino Linotype" w:cs="Arial"/>
          <w:sz w:val="24"/>
          <w:szCs w:val="24"/>
          <w:lang w:val="es-ES" w:eastAsia="es-ES"/>
        </w:rPr>
        <w:lastRenderedPageBreak/>
        <w:t xml:space="preserve">expedientes electrónicos </w:t>
      </w:r>
      <w:r w:rsidRPr="00CF55C0">
        <w:rPr>
          <w:rFonts w:ascii="Palatino Linotype" w:eastAsia="Calibri" w:hAnsi="Palatino Linotype" w:cs="Arial"/>
          <w:sz w:val="24"/>
          <w:szCs w:val="24"/>
          <w:lang w:val="es-ES_tradnl" w:eastAsia="es-ES"/>
        </w:rPr>
        <w:t xml:space="preserve">vía </w:t>
      </w:r>
      <w:r w:rsidRPr="00CF55C0">
        <w:rPr>
          <w:rFonts w:ascii="Palatino Linotype" w:eastAsia="Calibri" w:hAnsi="Palatino Linotype" w:cs="Arial"/>
          <w:sz w:val="24"/>
          <w:szCs w:val="24"/>
          <w:lang w:val="es-ES" w:eastAsia="es-ES"/>
        </w:rPr>
        <w:t xml:space="preserve">Sistema de Acceso a la Información Mexiquense </w:t>
      </w:r>
      <w:r w:rsidRPr="00CF55C0">
        <w:rPr>
          <w:rFonts w:ascii="Palatino Linotype" w:eastAsia="Calibri" w:hAnsi="Palatino Linotype" w:cs="Arial"/>
          <w:b/>
          <w:sz w:val="24"/>
          <w:szCs w:val="24"/>
          <w:lang w:val="es-ES" w:eastAsia="es-ES"/>
        </w:rPr>
        <w:t>(</w:t>
      </w:r>
      <w:r w:rsidRPr="00CF55C0">
        <w:rPr>
          <w:rFonts w:ascii="Palatino Linotype" w:eastAsia="Calibri" w:hAnsi="Palatino Linotype" w:cs="Arial"/>
          <w:b/>
          <w:i/>
          <w:sz w:val="24"/>
          <w:szCs w:val="24"/>
          <w:lang w:val="es-ES" w:eastAsia="es-ES"/>
        </w:rPr>
        <w:t>SAIMEX</w:t>
      </w:r>
      <w:r w:rsidRPr="00CF55C0">
        <w:rPr>
          <w:rFonts w:ascii="Palatino Linotype" w:eastAsia="Calibri" w:hAnsi="Palatino Linotype" w:cs="Arial"/>
          <w:b/>
          <w:sz w:val="24"/>
          <w:szCs w:val="24"/>
          <w:lang w:val="es-ES" w:eastAsia="es-ES"/>
        </w:rPr>
        <w:t xml:space="preserve">) </w:t>
      </w:r>
      <w:r w:rsidRPr="00CF55C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 los casos concretos, de esta forma para que el </w:t>
      </w:r>
      <w:r w:rsidRPr="00CF55C0">
        <w:rPr>
          <w:rFonts w:ascii="Palatino Linotype" w:eastAsia="Calibri" w:hAnsi="Palatino Linotype" w:cs="Arial"/>
          <w:b/>
          <w:sz w:val="24"/>
          <w:szCs w:val="24"/>
          <w:lang w:val="es-ES" w:eastAsia="es-ES"/>
        </w:rPr>
        <w:t>SUJETO OBLIGADO</w:t>
      </w:r>
      <w:r w:rsidRPr="00CF55C0">
        <w:rPr>
          <w:rFonts w:ascii="Palatino Linotype" w:eastAsia="Calibri" w:hAnsi="Palatino Linotype" w:cs="Arial"/>
          <w:sz w:val="24"/>
          <w:szCs w:val="24"/>
          <w:lang w:val="es-ES" w:eastAsia="es-ES"/>
        </w:rPr>
        <w:t xml:space="preserve"> presentara los Informes Justificados procedentes.</w:t>
      </w:r>
    </w:p>
    <w:p w:rsidR="0077177C" w:rsidRPr="00CF55C0" w:rsidRDefault="0077177C" w:rsidP="0077177C">
      <w:pPr>
        <w:pStyle w:val="Prrafodelista"/>
        <w:tabs>
          <w:tab w:val="left" w:pos="142"/>
          <w:tab w:val="left" w:pos="284"/>
        </w:tabs>
        <w:spacing w:before="240" w:after="240" w:line="360" w:lineRule="auto"/>
        <w:ind w:left="0"/>
        <w:jc w:val="both"/>
        <w:rPr>
          <w:rFonts w:ascii="Palatino Linotype" w:hAnsi="Palatino Linotype"/>
          <w:i/>
          <w:color w:val="000000"/>
          <w:sz w:val="24"/>
        </w:rPr>
      </w:pPr>
    </w:p>
    <w:p w:rsidR="00A66C2E" w:rsidRPr="00CF55C0" w:rsidRDefault="00A66C2E" w:rsidP="00E9768E">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CF55C0">
        <w:rPr>
          <w:rFonts w:ascii="Palatino Linotype" w:eastAsia="Calibri" w:hAnsi="Palatino Linotype" w:cs="Arial"/>
          <w:sz w:val="24"/>
          <w:lang w:val="es-ES"/>
        </w:rPr>
        <w:t xml:space="preserve">De </w:t>
      </w:r>
      <w:r w:rsidRPr="00CF55C0">
        <w:rPr>
          <w:rFonts w:ascii="Palatino Linotype" w:hAnsi="Palatino Linotype"/>
          <w:color w:val="000000"/>
          <w:sz w:val="24"/>
        </w:rPr>
        <w:t xml:space="preserve">las constancias que obran en el expediente electrónico del </w:t>
      </w:r>
      <w:r w:rsidRPr="00CF55C0">
        <w:rPr>
          <w:rFonts w:ascii="Palatino Linotype" w:hAnsi="Palatino Linotype"/>
          <w:b/>
          <w:i/>
          <w:color w:val="000000"/>
          <w:sz w:val="24"/>
        </w:rPr>
        <w:t>SAIMEX</w:t>
      </w:r>
      <w:r w:rsidR="00304B59" w:rsidRPr="00CF55C0">
        <w:rPr>
          <w:rFonts w:ascii="Palatino Linotype" w:hAnsi="Palatino Linotype"/>
          <w:color w:val="000000"/>
          <w:sz w:val="24"/>
        </w:rPr>
        <w:t xml:space="preserve">, se aprecia que el </w:t>
      </w:r>
      <w:r w:rsidR="00CF6392" w:rsidRPr="00CF55C0">
        <w:rPr>
          <w:rFonts w:ascii="Palatino Linotype" w:hAnsi="Palatino Linotype"/>
          <w:color w:val="000000"/>
          <w:sz w:val="24"/>
        </w:rPr>
        <w:t>veintitrés</w:t>
      </w:r>
      <w:r w:rsidR="00304B59" w:rsidRPr="00CF55C0">
        <w:rPr>
          <w:rFonts w:ascii="Palatino Linotype" w:hAnsi="Palatino Linotype"/>
          <w:color w:val="000000"/>
          <w:sz w:val="24"/>
        </w:rPr>
        <w:t xml:space="preserve"> (</w:t>
      </w:r>
      <w:r w:rsidR="00CF6392" w:rsidRPr="00CF55C0">
        <w:rPr>
          <w:rFonts w:ascii="Palatino Linotype" w:hAnsi="Palatino Linotype"/>
          <w:color w:val="000000"/>
          <w:sz w:val="24"/>
        </w:rPr>
        <w:t>23</w:t>
      </w:r>
      <w:r w:rsidR="00304B59" w:rsidRPr="00CF55C0">
        <w:rPr>
          <w:rFonts w:ascii="Palatino Linotype" w:hAnsi="Palatino Linotype"/>
          <w:color w:val="000000"/>
          <w:sz w:val="24"/>
        </w:rPr>
        <w:t xml:space="preserve">) de </w:t>
      </w:r>
      <w:r w:rsidR="00A74C7D" w:rsidRPr="00CF55C0">
        <w:rPr>
          <w:rFonts w:ascii="Palatino Linotype" w:hAnsi="Palatino Linotype"/>
          <w:color w:val="000000"/>
          <w:sz w:val="24"/>
        </w:rPr>
        <w:t>enero</w:t>
      </w:r>
      <w:r w:rsidR="00304B59" w:rsidRPr="00CF55C0">
        <w:rPr>
          <w:rFonts w:ascii="Palatino Linotype" w:hAnsi="Palatino Linotype"/>
          <w:color w:val="000000"/>
          <w:sz w:val="24"/>
        </w:rPr>
        <w:t xml:space="preserve"> de dos mil </w:t>
      </w:r>
      <w:r w:rsidR="00A74C7D" w:rsidRPr="00CF55C0">
        <w:rPr>
          <w:rFonts w:ascii="Palatino Linotype" w:hAnsi="Palatino Linotype"/>
          <w:color w:val="000000"/>
          <w:sz w:val="24"/>
        </w:rPr>
        <w:t>veinte</w:t>
      </w:r>
      <w:r w:rsidR="00304B59" w:rsidRPr="00CF55C0">
        <w:rPr>
          <w:rFonts w:ascii="Palatino Linotype" w:hAnsi="Palatino Linotype"/>
          <w:color w:val="000000"/>
          <w:sz w:val="24"/>
        </w:rPr>
        <w:t xml:space="preserve">, el </w:t>
      </w:r>
      <w:r w:rsidR="00304B59" w:rsidRPr="00CF55C0">
        <w:rPr>
          <w:rFonts w:ascii="Palatino Linotype" w:hAnsi="Palatino Linotype"/>
          <w:b/>
          <w:color w:val="000000"/>
          <w:sz w:val="24"/>
        </w:rPr>
        <w:t>SUJETO OBLIGADO</w:t>
      </w:r>
      <w:r w:rsidR="00304B59" w:rsidRPr="00CF55C0">
        <w:rPr>
          <w:rFonts w:ascii="Palatino Linotype" w:hAnsi="Palatino Linotype"/>
          <w:color w:val="000000"/>
          <w:sz w:val="24"/>
        </w:rPr>
        <w:t xml:space="preserve"> subió al apartado de </w:t>
      </w:r>
      <w:r w:rsidR="00304B59" w:rsidRPr="00CF55C0">
        <w:rPr>
          <w:rFonts w:ascii="Palatino Linotype" w:hAnsi="Palatino Linotype"/>
          <w:i/>
          <w:color w:val="000000"/>
          <w:sz w:val="24"/>
        </w:rPr>
        <w:t>Manifestaciones</w:t>
      </w:r>
      <w:r w:rsidR="00304B59" w:rsidRPr="00CF55C0">
        <w:rPr>
          <w:rFonts w:ascii="Palatino Linotype" w:hAnsi="Palatino Linotype"/>
          <w:color w:val="000000"/>
          <w:sz w:val="24"/>
        </w:rPr>
        <w:t xml:space="preserve"> </w:t>
      </w:r>
      <w:r w:rsidR="00CF6392" w:rsidRPr="00CF55C0">
        <w:rPr>
          <w:rFonts w:ascii="Palatino Linotype" w:hAnsi="Palatino Linotype"/>
          <w:color w:val="000000"/>
          <w:sz w:val="24"/>
        </w:rPr>
        <w:t>los</w:t>
      </w:r>
      <w:r w:rsidR="00304B59" w:rsidRPr="00CF55C0">
        <w:rPr>
          <w:rFonts w:ascii="Palatino Linotype" w:hAnsi="Palatino Linotype"/>
          <w:color w:val="000000"/>
          <w:sz w:val="24"/>
        </w:rPr>
        <w:t xml:space="preserve"> archivo</w:t>
      </w:r>
      <w:r w:rsidR="00CF6392" w:rsidRPr="00CF55C0">
        <w:rPr>
          <w:rFonts w:ascii="Palatino Linotype" w:hAnsi="Palatino Linotype"/>
          <w:color w:val="000000"/>
          <w:sz w:val="24"/>
        </w:rPr>
        <w:t>s</w:t>
      </w:r>
      <w:r w:rsidR="00304B59" w:rsidRPr="00CF55C0">
        <w:rPr>
          <w:rFonts w:ascii="Palatino Linotype" w:hAnsi="Palatino Linotype"/>
          <w:color w:val="000000"/>
          <w:sz w:val="24"/>
        </w:rPr>
        <w:t xml:space="preserve"> electrónico</w:t>
      </w:r>
      <w:r w:rsidR="00CF6392" w:rsidRPr="00CF55C0">
        <w:rPr>
          <w:rFonts w:ascii="Palatino Linotype" w:hAnsi="Palatino Linotype"/>
          <w:color w:val="000000"/>
          <w:sz w:val="24"/>
        </w:rPr>
        <w:t>s</w:t>
      </w:r>
      <w:r w:rsidR="00304B59" w:rsidRPr="00CF55C0">
        <w:rPr>
          <w:rFonts w:ascii="Palatino Linotype" w:hAnsi="Palatino Linotype"/>
          <w:color w:val="000000"/>
          <w:sz w:val="24"/>
        </w:rPr>
        <w:t xml:space="preserve"> que se describe</w:t>
      </w:r>
      <w:r w:rsidR="00CF6392" w:rsidRPr="00CF55C0">
        <w:rPr>
          <w:rFonts w:ascii="Palatino Linotype" w:hAnsi="Palatino Linotype"/>
          <w:color w:val="000000"/>
          <w:sz w:val="24"/>
        </w:rPr>
        <w:t>n</w:t>
      </w:r>
      <w:r w:rsidR="00304B59" w:rsidRPr="00CF55C0">
        <w:rPr>
          <w:rFonts w:ascii="Palatino Linotype" w:hAnsi="Palatino Linotype"/>
          <w:color w:val="000000"/>
          <w:sz w:val="24"/>
        </w:rPr>
        <w:t xml:space="preserve"> a continuación:</w:t>
      </w:r>
    </w:p>
    <w:p w:rsidR="00304B59" w:rsidRPr="00CF55C0" w:rsidRDefault="00304B59" w:rsidP="00304B59">
      <w:pPr>
        <w:pStyle w:val="Prrafodelista"/>
        <w:tabs>
          <w:tab w:val="left" w:pos="142"/>
          <w:tab w:val="left" w:pos="851"/>
        </w:tabs>
        <w:spacing w:before="240" w:after="240" w:line="360" w:lineRule="auto"/>
        <w:ind w:left="567"/>
        <w:jc w:val="both"/>
        <w:rPr>
          <w:rFonts w:ascii="Palatino Linotype" w:hAnsi="Palatino Linotype"/>
          <w:color w:val="000000"/>
        </w:rPr>
      </w:pPr>
    </w:p>
    <w:p w:rsidR="00CF6392" w:rsidRPr="00CF55C0" w:rsidRDefault="00CF6392" w:rsidP="00304B59">
      <w:pPr>
        <w:pStyle w:val="Prrafodelista"/>
        <w:tabs>
          <w:tab w:val="left" w:pos="142"/>
          <w:tab w:val="left" w:pos="851"/>
        </w:tabs>
        <w:spacing w:before="240" w:after="240" w:line="360" w:lineRule="auto"/>
        <w:ind w:left="567"/>
        <w:jc w:val="both"/>
        <w:rPr>
          <w:rFonts w:ascii="Palatino Linotype" w:hAnsi="Palatino Linotype"/>
          <w:b/>
          <w:color w:val="000000"/>
        </w:rPr>
      </w:pPr>
      <w:r w:rsidRPr="00CF55C0">
        <w:rPr>
          <w:rFonts w:ascii="Palatino Linotype" w:hAnsi="Palatino Linotype"/>
          <w:b/>
          <w:color w:val="000000"/>
        </w:rPr>
        <w:t>Para el recurso de revisión 13238/INFOEM/IP/RR/2019:</w:t>
      </w:r>
    </w:p>
    <w:p w:rsidR="00304B59" w:rsidRPr="00CF55C0" w:rsidRDefault="00304B59" w:rsidP="00304B59">
      <w:pPr>
        <w:pStyle w:val="Prrafodelista"/>
        <w:numPr>
          <w:ilvl w:val="1"/>
          <w:numId w:val="2"/>
        </w:numPr>
        <w:tabs>
          <w:tab w:val="left" w:pos="142"/>
          <w:tab w:val="left" w:pos="851"/>
        </w:tabs>
        <w:spacing w:before="240" w:after="240" w:line="360" w:lineRule="auto"/>
        <w:ind w:left="567" w:firstLine="0"/>
        <w:jc w:val="both"/>
        <w:rPr>
          <w:rFonts w:ascii="Palatino Linotype" w:hAnsi="Palatino Linotype"/>
          <w:color w:val="000000"/>
        </w:rPr>
      </w:pPr>
      <w:r w:rsidRPr="00CF55C0">
        <w:rPr>
          <w:rFonts w:ascii="Palatino Linotype" w:hAnsi="Palatino Linotype"/>
          <w:b/>
          <w:i/>
          <w:color w:val="000000"/>
        </w:rPr>
        <w:t>“</w:t>
      </w:r>
      <w:r w:rsidR="00CF6392" w:rsidRPr="00CF55C0">
        <w:rPr>
          <w:rFonts w:ascii="Palatino Linotype" w:hAnsi="Palatino Linotype"/>
          <w:b/>
          <w:i/>
          <w:color w:val="000000"/>
        </w:rPr>
        <w:t>Informe 13238</w:t>
      </w:r>
      <w:r w:rsidRPr="00CF55C0">
        <w:rPr>
          <w:rFonts w:ascii="Palatino Linotype" w:hAnsi="Palatino Linotype"/>
          <w:b/>
          <w:i/>
          <w:color w:val="000000"/>
        </w:rPr>
        <w:t>.pdf”</w:t>
      </w:r>
      <w:r w:rsidRPr="00CF55C0">
        <w:rPr>
          <w:rFonts w:ascii="Palatino Linotype" w:hAnsi="Palatino Linotype"/>
          <w:color w:val="000000"/>
        </w:rPr>
        <w:t xml:space="preserve">: </w:t>
      </w:r>
      <w:r w:rsidR="00A74C7D" w:rsidRPr="00CF55C0">
        <w:rPr>
          <w:rFonts w:ascii="Palatino Linotype" w:hAnsi="Palatino Linotype"/>
          <w:color w:val="000000"/>
        </w:rPr>
        <w:t>Documento constante de</w:t>
      </w:r>
      <w:r w:rsidR="00CF6392" w:rsidRPr="00CF55C0">
        <w:rPr>
          <w:rFonts w:ascii="Palatino Linotype" w:hAnsi="Palatino Linotype"/>
          <w:color w:val="000000"/>
        </w:rPr>
        <w:t xml:space="preserve"> tres fojas que muestra el oficio de veintitrés (23) de enero de dos mil veinte, signado por la Titular de la Unidad de Transparencia y Acceso a la Información Pública del Ayuntamiento de Villa Victoria, dirigido al Mtro. José Guadalupe Luna Hernández, Comisionado de este Órgano Garante, por medio del cual</w:t>
      </w:r>
      <w:r w:rsidR="002A780E" w:rsidRPr="00CF55C0">
        <w:rPr>
          <w:rFonts w:ascii="Palatino Linotype" w:hAnsi="Palatino Linotype"/>
          <w:color w:val="000000"/>
        </w:rPr>
        <w:t>, esencialmente,</w:t>
      </w:r>
      <w:r w:rsidR="00CF6392" w:rsidRPr="00CF55C0">
        <w:rPr>
          <w:rFonts w:ascii="Palatino Linotype" w:hAnsi="Palatino Linotype"/>
          <w:color w:val="000000"/>
        </w:rPr>
        <w:t xml:space="preserve"> ratifica la respuesta proporcionada a la solicitud de información </w:t>
      </w:r>
      <w:r w:rsidR="002A780E" w:rsidRPr="00CF55C0">
        <w:rPr>
          <w:rFonts w:ascii="Palatino Linotype" w:hAnsi="Palatino Linotype"/>
          <w:b/>
          <w:color w:val="000000"/>
        </w:rPr>
        <w:t>00473/VIVICTOR/IP/2019.</w:t>
      </w:r>
    </w:p>
    <w:p w:rsidR="00CF6392" w:rsidRPr="00CF55C0" w:rsidRDefault="00CF6392" w:rsidP="00CF6392">
      <w:pPr>
        <w:pStyle w:val="Prrafodelista"/>
        <w:tabs>
          <w:tab w:val="left" w:pos="142"/>
          <w:tab w:val="left" w:pos="851"/>
        </w:tabs>
        <w:spacing w:before="240" w:after="240" w:line="360" w:lineRule="auto"/>
        <w:ind w:left="567"/>
        <w:jc w:val="both"/>
        <w:rPr>
          <w:rFonts w:ascii="Palatino Linotype" w:hAnsi="Palatino Linotype"/>
          <w:color w:val="000000"/>
        </w:rPr>
      </w:pPr>
    </w:p>
    <w:p w:rsidR="00CF6392" w:rsidRPr="00CF55C0" w:rsidRDefault="00CF6392" w:rsidP="00CF6392">
      <w:pPr>
        <w:pStyle w:val="Prrafodelista"/>
        <w:tabs>
          <w:tab w:val="left" w:pos="142"/>
          <w:tab w:val="left" w:pos="851"/>
        </w:tabs>
        <w:spacing w:before="240" w:after="240" w:line="360" w:lineRule="auto"/>
        <w:ind w:left="567"/>
        <w:jc w:val="both"/>
        <w:rPr>
          <w:rFonts w:ascii="Palatino Linotype" w:hAnsi="Palatino Linotype"/>
          <w:b/>
          <w:color w:val="000000"/>
        </w:rPr>
      </w:pPr>
      <w:r w:rsidRPr="00CF55C0">
        <w:rPr>
          <w:rFonts w:ascii="Palatino Linotype" w:hAnsi="Palatino Linotype"/>
          <w:b/>
          <w:color w:val="000000"/>
        </w:rPr>
        <w:t>Para el recurso de revisión 13249/INFOEM/IP/RR/2019</w:t>
      </w:r>
    </w:p>
    <w:p w:rsidR="00CF6392" w:rsidRPr="00CF55C0" w:rsidRDefault="00CF6392" w:rsidP="00CF6392">
      <w:pPr>
        <w:pStyle w:val="Prrafodelista"/>
        <w:numPr>
          <w:ilvl w:val="1"/>
          <w:numId w:val="2"/>
        </w:numPr>
        <w:tabs>
          <w:tab w:val="left" w:pos="142"/>
          <w:tab w:val="left" w:pos="851"/>
        </w:tabs>
        <w:spacing w:before="240" w:after="240" w:line="360" w:lineRule="auto"/>
        <w:ind w:left="567" w:firstLine="0"/>
        <w:jc w:val="both"/>
        <w:rPr>
          <w:rFonts w:ascii="Palatino Linotype" w:hAnsi="Palatino Linotype"/>
          <w:color w:val="000000"/>
        </w:rPr>
      </w:pPr>
      <w:r w:rsidRPr="00CF55C0">
        <w:rPr>
          <w:rFonts w:ascii="Palatino Linotype" w:hAnsi="Palatino Linotype"/>
          <w:b/>
          <w:i/>
          <w:color w:val="000000"/>
        </w:rPr>
        <w:t>“Informe 13249.pdf”</w:t>
      </w:r>
      <w:r w:rsidRPr="00CF55C0">
        <w:rPr>
          <w:rFonts w:ascii="Palatino Linotype" w:hAnsi="Palatino Linotype"/>
          <w:color w:val="000000"/>
        </w:rPr>
        <w:t xml:space="preserve">: </w:t>
      </w:r>
      <w:r w:rsidR="002A780E" w:rsidRPr="00CF55C0">
        <w:rPr>
          <w:rFonts w:ascii="Palatino Linotype" w:hAnsi="Palatino Linotype"/>
          <w:color w:val="000000"/>
        </w:rPr>
        <w:t xml:space="preserve">Documento constante de tres fojas que muestra el oficio de veintitrés (23) de enero de dos mil veinte, signado por la Titular de la Unidad de Transparencia y Acceso a la Información Pública del Ayuntamiento de Villa Victoria, dirigido al Mtro. Javier Martínez Cruz, Comisionado de este Órgano </w:t>
      </w:r>
      <w:r w:rsidR="002A780E" w:rsidRPr="00CF55C0">
        <w:rPr>
          <w:rFonts w:ascii="Palatino Linotype" w:hAnsi="Palatino Linotype"/>
          <w:color w:val="000000"/>
        </w:rPr>
        <w:lastRenderedPageBreak/>
        <w:t xml:space="preserve">Garante, por medio del cual, esencialmente, ratifica la respuesta proporcionada a la solicitud de información </w:t>
      </w:r>
      <w:r w:rsidR="002A780E" w:rsidRPr="00CF55C0">
        <w:rPr>
          <w:rFonts w:ascii="Palatino Linotype" w:hAnsi="Palatino Linotype"/>
          <w:b/>
          <w:color w:val="000000"/>
        </w:rPr>
        <w:t>00472/VIVICTOR/IP/2019.</w:t>
      </w:r>
    </w:p>
    <w:p w:rsidR="00A66C2E" w:rsidRPr="00CF55C0" w:rsidRDefault="00A66C2E" w:rsidP="00A66C2E">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0A4F5D" w:rsidRPr="00CF55C0" w:rsidRDefault="002A780E" w:rsidP="006F01DB">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sz w:val="24"/>
          <w:szCs w:val="24"/>
          <w:lang w:val="es-ES"/>
        </w:rPr>
      </w:pPr>
      <w:r w:rsidRPr="00CF55C0">
        <w:rPr>
          <w:rFonts w:ascii="Palatino Linotype" w:eastAsia="Calibri" w:hAnsi="Palatino Linotype" w:cs="Arial"/>
          <w:sz w:val="24"/>
          <w:szCs w:val="24"/>
          <w:lang w:val="es-ES"/>
        </w:rPr>
        <w:t xml:space="preserve">Por lo anterior, al no aportar información novedosa que aunara a lo inicialmente requerido, la Ponencia </w:t>
      </w:r>
      <w:proofErr w:type="spellStart"/>
      <w:r w:rsidRPr="00CF55C0">
        <w:rPr>
          <w:rFonts w:ascii="Palatino Linotype" w:eastAsia="Calibri" w:hAnsi="Palatino Linotype" w:cs="Arial"/>
          <w:sz w:val="24"/>
          <w:szCs w:val="24"/>
          <w:lang w:val="es-ES"/>
        </w:rPr>
        <w:t>Resolutora</w:t>
      </w:r>
      <w:proofErr w:type="spellEnd"/>
      <w:r w:rsidRPr="00CF55C0">
        <w:rPr>
          <w:rFonts w:ascii="Palatino Linotype" w:eastAsia="Calibri" w:hAnsi="Palatino Linotype" w:cs="Arial"/>
          <w:sz w:val="24"/>
          <w:szCs w:val="24"/>
          <w:lang w:val="es-ES"/>
        </w:rPr>
        <w:t xml:space="preserve"> determinó no poner los archivos a la vista del hoy </w:t>
      </w:r>
      <w:r w:rsidRPr="00CF55C0">
        <w:rPr>
          <w:rFonts w:ascii="Palatino Linotype" w:eastAsia="Calibri" w:hAnsi="Palatino Linotype" w:cs="Arial"/>
          <w:b/>
          <w:sz w:val="24"/>
          <w:szCs w:val="24"/>
          <w:lang w:val="es-ES"/>
        </w:rPr>
        <w:t>RECURRENTE</w:t>
      </w:r>
      <w:r w:rsidRPr="00CF55C0">
        <w:rPr>
          <w:rFonts w:ascii="Palatino Linotype" w:eastAsia="Calibri" w:hAnsi="Palatino Linotype" w:cs="Arial"/>
          <w:sz w:val="24"/>
          <w:szCs w:val="24"/>
          <w:lang w:val="es-ES"/>
        </w:rPr>
        <w:t>; no obstante, se hace del conocimiento del particular que, con la finalidad de que no exista ninguna opacidad durante la sustanciación del presente asunto, los documentos que conforman los informes justificados le serán puestos a la vista acompañados de la presente resolución.</w:t>
      </w:r>
    </w:p>
    <w:p w:rsidR="000A4F5D" w:rsidRPr="00CF55C0" w:rsidRDefault="000A4F5D" w:rsidP="000A4F5D">
      <w:pPr>
        <w:pStyle w:val="Prrafodelista"/>
        <w:tabs>
          <w:tab w:val="left" w:pos="142"/>
          <w:tab w:val="left" w:pos="284"/>
        </w:tabs>
        <w:spacing w:before="240" w:after="240" w:line="360" w:lineRule="auto"/>
        <w:ind w:left="0"/>
        <w:jc w:val="both"/>
        <w:rPr>
          <w:rFonts w:ascii="Palatino Linotype" w:eastAsia="Calibri" w:hAnsi="Palatino Linotype" w:cs="Arial"/>
          <w:sz w:val="24"/>
          <w:szCs w:val="24"/>
          <w:lang w:val="es-ES"/>
        </w:rPr>
      </w:pPr>
    </w:p>
    <w:p w:rsidR="003A0806" w:rsidRPr="00CF55C0" w:rsidRDefault="00D72066" w:rsidP="00C60D5B">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sz w:val="24"/>
          <w:szCs w:val="24"/>
          <w:lang w:val="es-ES_tradnl"/>
        </w:rPr>
      </w:pPr>
      <w:r w:rsidRPr="00CF55C0">
        <w:rPr>
          <w:rFonts w:ascii="Palatino Linotype" w:eastAsia="Calibri" w:hAnsi="Palatino Linotype" w:cs="Arial"/>
          <w:sz w:val="24"/>
          <w:szCs w:val="24"/>
          <w:lang w:val="es-ES"/>
        </w:rPr>
        <w:t xml:space="preserve">El </w:t>
      </w:r>
      <w:r w:rsidR="002A780E" w:rsidRPr="00CF55C0">
        <w:rPr>
          <w:rFonts w:ascii="Palatino Linotype" w:eastAsia="Calibri" w:hAnsi="Palatino Linotype" w:cs="Arial"/>
          <w:sz w:val="24"/>
          <w:szCs w:val="24"/>
          <w:lang w:val="es-ES"/>
        </w:rPr>
        <w:t>once</w:t>
      </w:r>
      <w:r w:rsidR="00A45C19" w:rsidRPr="00CF55C0">
        <w:rPr>
          <w:rFonts w:ascii="Palatino Linotype" w:eastAsia="Calibri" w:hAnsi="Palatino Linotype" w:cs="Arial"/>
          <w:sz w:val="24"/>
          <w:szCs w:val="24"/>
          <w:lang w:val="es-ES"/>
        </w:rPr>
        <w:t xml:space="preserve"> </w:t>
      </w:r>
      <w:r w:rsidRPr="00CF55C0">
        <w:rPr>
          <w:rFonts w:ascii="Palatino Linotype" w:eastAsia="Calibri" w:hAnsi="Palatino Linotype" w:cs="Arial"/>
          <w:sz w:val="24"/>
          <w:szCs w:val="24"/>
        </w:rPr>
        <w:t>(</w:t>
      </w:r>
      <w:r w:rsidR="002A780E" w:rsidRPr="00CF55C0">
        <w:rPr>
          <w:rFonts w:ascii="Palatino Linotype" w:eastAsia="Calibri" w:hAnsi="Palatino Linotype" w:cs="Arial"/>
          <w:sz w:val="24"/>
          <w:szCs w:val="24"/>
        </w:rPr>
        <w:t>11</w:t>
      </w:r>
      <w:r w:rsidRPr="00CF55C0">
        <w:rPr>
          <w:rFonts w:ascii="Palatino Linotype" w:eastAsia="Calibri" w:hAnsi="Palatino Linotype" w:cs="Arial"/>
          <w:sz w:val="24"/>
          <w:szCs w:val="24"/>
        </w:rPr>
        <w:t xml:space="preserve">) de </w:t>
      </w:r>
      <w:r w:rsidR="002A780E" w:rsidRPr="00CF55C0">
        <w:rPr>
          <w:rFonts w:ascii="Palatino Linotype" w:eastAsia="Calibri" w:hAnsi="Palatino Linotype" w:cs="Arial"/>
          <w:sz w:val="24"/>
          <w:szCs w:val="24"/>
        </w:rPr>
        <w:t>marzo</w:t>
      </w:r>
      <w:r w:rsidRPr="00CF55C0">
        <w:rPr>
          <w:rFonts w:ascii="Palatino Linotype" w:eastAsia="Calibri" w:hAnsi="Palatino Linotype" w:cs="Arial"/>
          <w:sz w:val="24"/>
          <w:szCs w:val="24"/>
        </w:rPr>
        <w:t xml:space="preserve"> de dos mil </w:t>
      </w:r>
      <w:r w:rsidR="000A4F5D" w:rsidRPr="00CF55C0">
        <w:rPr>
          <w:rFonts w:ascii="Palatino Linotype" w:eastAsia="Calibri" w:hAnsi="Palatino Linotype" w:cs="Arial"/>
          <w:sz w:val="24"/>
          <w:szCs w:val="24"/>
        </w:rPr>
        <w:t>veinte</w:t>
      </w:r>
      <w:r w:rsidRPr="00CF55C0">
        <w:rPr>
          <w:rFonts w:ascii="Palatino Linotype" w:eastAsia="Calibri" w:hAnsi="Palatino Linotype" w:cs="Arial"/>
          <w:sz w:val="24"/>
          <w:szCs w:val="24"/>
        </w:rPr>
        <w:t xml:space="preserve">, </w:t>
      </w:r>
      <w:r w:rsidRPr="00CF55C0">
        <w:rPr>
          <w:rFonts w:ascii="Palatino Linotype" w:eastAsia="Calibri" w:hAnsi="Palatino Linotype" w:cs="Arial"/>
          <w:sz w:val="24"/>
          <w:szCs w:val="24"/>
          <w:lang w:val="es-ES"/>
        </w:rPr>
        <w:t xml:space="preserve">con fundamento en el artículo 181 tercer párrafo de la </w:t>
      </w:r>
      <w:r w:rsidRPr="00CF55C0">
        <w:rPr>
          <w:rFonts w:ascii="Palatino Linotype" w:eastAsia="Calibri" w:hAnsi="Palatino Linotype" w:cs="Arial"/>
          <w:bCs/>
          <w:sz w:val="24"/>
          <w:szCs w:val="24"/>
          <w:lang w:val="es-ES"/>
        </w:rPr>
        <w:t>Ley de Transparencia y Acceso a la Información Pública del Estado de México y Municipios</w:t>
      </w:r>
      <w:r w:rsidRPr="00CF55C0">
        <w:rPr>
          <w:rFonts w:ascii="Palatino Linotype" w:eastAsia="Calibri" w:hAnsi="Palatino Linotype" w:cs="Arial"/>
          <w:b/>
          <w:bCs/>
          <w:sz w:val="24"/>
          <w:szCs w:val="24"/>
          <w:lang w:val="es-ES"/>
        </w:rPr>
        <w:t>,</w:t>
      </w:r>
      <w:r w:rsidRPr="00CF55C0">
        <w:rPr>
          <w:rFonts w:ascii="Palatino Linotype" w:eastAsia="Calibri" w:hAnsi="Palatino Linotype" w:cs="Arial"/>
          <w:bCs/>
          <w:sz w:val="24"/>
          <w:szCs w:val="24"/>
          <w:lang w:val="es-ES"/>
        </w:rPr>
        <w:t xml:space="preserve"> </w:t>
      </w:r>
      <w:r w:rsidRPr="00CF55C0">
        <w:rPr>
          <w:rFonts w:ascii="Palatino Linotype" w:eastAsia="Calibri" w:hAnsi="Palatino Linotype" w:cs="Arial"/>
          <w:sz w:val="24"/>
          <w:szCs w:val="24"/>
          <w:lang w:val="es-ES"/>
        </w:rPr>
        <w:t>se notificó que el plazo de treinta (30) días para resolver el recurso de revisión, sería ampliado por un periodo de quince (15) días hábiles adicionales</w:t>
      </w:r>
      <w:r w:rsidR="002A780E" w:rsidRPr="00CF55C0">
        <w:rPr>
          <w:rFonts w:ascii="Palatino Linotype" w:eastAsia="Calibri" w:hAnsi="Palatino Linotype" w:cs="Arial"/>
          <w:sz w:val="24"/>
          <w:szCs w:val="24"/>
          <w:lang w:val="es-ES_tradnl"/>
        </w:rPr>
        <w:t>; y, en misma fecha</w:t>
      </w:r>
      <w:r w:rsidRPr="00CF55C0">
        <w:rPr>
          <w:rFonts w:ascii="Palatino Linotype" w:eastAsia="Calibri" w:hAnsi="Palatino Linotype" w:cs="Arial"/>
          <w:sz w:val="24"/>
          <w:szCs w:val="24"/>
          <w:lang w:val="es-ES_tradnl"/>
        </w:rPr>
        <w:t>, el Comisionado Ponente decretó el cierre del periodo de instrucción, por lo que ordenó turnar el expediente para su resolución, misma que ahora se pronuncia, y ------------</w:t>
      </w:r>
      <w:r w:rsidR="008F03E6" w:rsidRPr="00CF55C0">
        <w:rPr>
          <w:rFonts w:ascii="Palatino Linotype" w:eastAsia="Calibri" w:hAnsi="Palatino Linotype" w:cs="Arial"/>
          <w:sz w:val="24"/>
          <w:szCs w:val="24"/>
          <w:lang w:val="es-ES_tradnl"/>
        </w:rPr>
        <w:t>--</w:t>
      </w:r>
    </w:p>
    <w:p w:rsidR="003A0806" w:rsidRPr="00CF55C0" w:rsidRDefault="003A0806">
      <w:pPr>
        <w:spacing w:after="160" w:line="259" w:lineRule="auto"/>
        <w:rPr>
          <w:rFonts w:ascii="Palatino Linotype" w:eastAsia="Calibri" w:hAnsi="Palatino Linotype" w:cs="Arial"/>
          <w:sz w:val="24"/>
          <w:szCs w:val="24"/>
          <w:lang w:val="es-ES_tradnl"/>
        </w:rPr>
      </w:pPr>
      <w:r w:rsidRPr="00CF55C0">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posOffset>-1833</wp:posOffset>
                </wp:positionH>
                <wp:positionV relativeFrom="paragraph">
                  <wp:posOffset>11860</wp:posOffset>
                </wp:positionV>
                <wp:extent cx="5184475" cy="1742428"/>
                <wp:effectExtent l="0" t="0" r="35560" b="29845"/>
                <wp:wrapNone/>
                <wp:docPr id="1" name="Conector recto 1"/>
                <wp:cNvGraphicFramePr/>
                <a:graphic xmlns:a="http://schemas.openxmlformats.org/drawingml/2006/main">
                  <a:graphicData uri="http://schemas.microsoft.com/office/word/2010/wordprocessingShape">
                    <wps:wsp>
                      <wps:cNvCnPr/>
                      <wps:spPr>
                        <a:xfrm flipV="1">
                          <a:off x="0" y="0"/>
                          <a:ext cx="5184475" cy="17424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79719"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95pt" to="408.1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" strokecolor="black [3200]" strokeweight=".5pt">
                <v:stroke joinstyle="miter"/>
                <w10:wrap anchorx="margin"/>
              </v:line>
            </w:pict>
          </mc:Fallback>
        </mc:AlternateContent>
      </w:r>
      <w:r w:rsidRPr="00CF55C0">
        <w:rPr>
          <w:rFonts w:ascii="Palatino Linotype" w:eastAsia="Calibri" w:hAnsi="Palatino Linotype" w:cs="Arial"/>
          <w:sz w:val="24"/>
          <w:szCs w:val="24"/>
          <w:lang w:val="es-ES_tradnl"/>
        </w:rPr>
        <w:br w:type="page"/>
      </w:r>
    </w:p>
    <w:p w:rsidR="00A55BA0" w:rsidRPr="00CF55C0" w:rsidRDefault="00A55BA0" w:rsidP="00763406">
      <w:pPr>
        <w:pStyle w:val="Ttulo1"/>
        <w:tabs>
          <w:tab w:val="left" w:pos="142"/>
          <w:tab w:val="left" w:pos="284"/>
        </w:tabs>
        <w:jc w:val="center"/>
        <w:rPr>
          <w:sz w:val="24"/>
          <w:szCs w:val="24"/>
        </w:rPr>
      </w:pPr>
      <w:bookmarkStart w:id="5" w:name="_Toc34842604"/>
      <w:r w:rsidRPr="00CF55C0">
        <w:rPr>
          <w:sz w:val="24"/>
          <w:szCs w:val="24"/>
        </w:rPr>
        <w:lastRenderedPageBreak/>
        <w:t>CONSIDERANDO</w:t>
      </w:r>
      <w:bookmarkEnd w:id="5"/>
    </w:p>
    <w:p w:rsidR="00A55BA0" w:rsidRPr="00CF55C0" w:rsidRDefault="00A55BA0" w:rsidP="00763406">
      <w:pPr>
        <w:tabs>
          <w:tab w:val="left" w:pos="142"/>
          <w:tab w:val="left" w:pos="284"/>
        </w:tabs>
        <w:rPr>
          <w:sz w:val="24"/>
          <w:szCs w:val="24"/>
        </w:rPr>
      </w:pPr>
    </w:p>
    <w:p w:rsidR="00A55BA0" w:rsidRPr="00CF55C0" w:rsidRDefault="00A55BA0" w:rsidP="00763406">
      <w:pPr>
        <w:pStyle w:val="Ttulo2"/>
        <w:tabs>
          <w:tab w:val="left" w:pos="142"/>
          <w:tab w:val="left" w:pos="284"/>
        </w:tabs>
        <w:rPr>
          <w:rFonts w:ascii="Palatino Linotype" w:hAnsi="Palatino Linotype"/>
          <w:b/>
          <w:color w:val="auto"/>
          <w:sz w:val="24"/>
          <w:szCs w:val="24"/>
        </w:rPr>
      </w:pPr>
      <w:bookmarkStart w:id="6" w:name="_Toc34842605"/>
      <w:r w:rsidRPr="00CF55C0">
        <w:rPr>
          <w:rFonts w:ascii="Palatino Linotype" w:hAnsi="Palatino Linotype"/>
          <w:b/>
          <w:color w:val="auto"/>
          <w:sz w:val="24"/>
          <w:szCs w:val="24"/>
        </w:rPr>
        <w:t>PRIMERO. De la competencia</w:t>
      </w:r>
      <w:bookmarkEnd w:id="6"/>
    </w:p>
    <w:p w:rsidR="00A55BA0" w:rsidRPr="00CF55C0" w:rsidRDefault="00A55BA0" w:rsidP="00763406">
      <w:pPr>
        <w:tabs>
          <w:tab w:val="left" w:pos="142"/>
          <w:tab w:val="left" w:pos="284"/>
        </w:tabs>
        <w:rPr>
          <w:sz w:val="24"/>
          <w:szCs w:val="24"/>
        </w:rPr>
      </w:pPr>
    </w:p>
    <w:p w:rsidR="00A55BA0" w:rsidRPr="00CF55C0" w:rsidRDefault="00A55BA0" w:rsidP="00A45C19">
      <w:pPr>
        <w:pStyle w:val="Prrafodelista"/>
        <w:numPr>
          <w:ilvl w:val="0"/>
          <w:numId w:val="2"/>
        </w:numPr>
        <w:tabs>
          <w:tab w:val="left" w:pos="142"/>
          <w:tab w:val="left" w:pos="426"/>
        </w:tabs>
        <w:spacing w:before="240" w:after="240" w:line="360" w:lineRule="auto"/>
        <w:ind w:left="0" w:firstLine="0"/>
        <w:jc w:val="both"/>
        <w:rPr>
          <w:rFonts w:ascii="Palatino Linotype" w:hAnsi="Palatino Linotype"/>
          <w:sz w:val="24"/>
          <w:szCs w:val="24"/>
        </w:rPr>
      </w:pPr>
      <w:r w:rsidRPr="00CF55C0">
        <w:rPr>
          <w:rFonts w:ascii="Palatino Linotype" w:eastAsia="Calibri" w:hAnsi="Palatino Linotype" w:cs="Times New Roman"/>
          <w:sz w:val="24"/>
          <w:szCs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F55C0">
        <w:rPr>
          <w:rFonts w:ascii="Palatino Linotype" w:eastAsia="Calibri" w:hAnsi="Palatino Linotype" w:cs="Times New Roman"/>
          <w:b/>
          <w:sz w:val="24"/>
          <w:szCs w:val="24"/>
          <w:lang w:val="es-ES"/>
        </w:rPr>
        <w:t>Constitución Política de los Estados Unidos Mexicanos</w:t>
      </w:r>
      <w:r w:rsidRPr="00CF55C0">
        <w:rPr>
          <w:rFonts w:ascii="Palatino Linotype" w:eastAsia="Calibri" w:hAnsi="Palatino Linotype" w:cs="Times New Roman"/>
          <w:sz w:val="24"/>
          <w:szCs w:val="24"/>
          <w:lang w:val="es-ES"/>
        </w:rPr>
        <w:t xml:space="preserve">; 5, párrafos </w:t>
      </w:r>
      <w:r w:rsidRPr="00CF55C0">
        <w:rPr>
          <w:rFonts w:ascii="Palatino Linotype" w:hAnsi="Palatino Linotype" w:cs="Arial"/>
          <w:bCs/>
          <w:color w:val="222222"/>
          <w:sz w:val="24"/>
          <w:szCs w:val="24"/>
          <w:lang w:val="es-ES"/>
        </w:rPr>
        <w:t>vigésimo segundo</w:t>
      </w:r>
      <w:r w:rsidR="00E9019B" w:rsidRPr="00CF55C0">
        <w:rPr>
          <w:rFonts w:ascii="Palatino Linotype" w:hAnsi="Palatino Linotype" w:cs="Arial"/>
          <w:bCs/>
          <w:color w:val="222222"/>
          <w:sz w:val="24"/>
          <w:szCs w:val="24"/>
          <w:lang w:val="es-ES"/>
        </w:rPr>
        <w:t>, vigésimo tercero y vigésimo cuarto,</w:t>
      </w:r>
      <w:r w:rsidRPr="00CF55C0">
        <w:rPr>
          <w:rFonts w:ascii="Palatino Linotype" w:hAnsi="Palatino Linotype" w:cs="Arial"/>
          <w:bCs/>
          <w:color w:val="222222"/>
          <w:sz w:val="24"/>
          <w:szCs w:val="24"/>
          <w:lang w:val="es-ES"/>
        </w:rPr>
        <w:t xml:space="preserve"> </w:t>
      </w:r>
      <w:r w:rsidRPr="00CF55C0">
        <w:rPr>
          <w:rFonts w:ascii="Palatino Linotype" w:eastAsia="Calibri" w:hAnsi="Palatino Linotype" w:cs="Times New Roman"/>
          <w:sz w:val="24"/>
          <w:szCs w:val="24"/>
          <w:lang w:val="es-ES"/>
        </w:rPr>
        <w:t>fracciones IV y V</w:t>
      </w:r>
      <w:r w:rsidR="00E9019B" w:rsidRPr="00CF55C0">
        <w:rPr>
          <w:rFonts w:ascii="Palatino Linotype" w:eastAsia="Calibri" w:hAnsi="Palatino Linotype" w:cs="Times New Roman"/>
          <w:sz w:val="24"/>
          <w:szCs w:val="24"/>
          <w:lang w:val="es-ES"/>
        </w:rPr>
        <w:t>,</w:t>
      </w:r>
      <w:r w:rsidRPr="00CF55C0">
        <w:rPr>
          <w:rFonts w:ascii="Palatino Linotype" w:eastAsia="Calibri" w:hAnsi="Palatino Linotype" w:cs="Times New Roman"/>
          <w:sz w:val="24"/>
          <w:szCs w:val="24"/>
          <w:lang w:val="es-ES"/>
        </w:rPr>
        <w:t xml:space="preserve"> de la </w:t>
      </w:r>
      <w:r w:rsidRPr="00CF55C0">
        <w:rPr>
          <w:rFonts w:ascii="Palatino Linotype" w:eastAsia="Calibri" w:hAnsi="Palatino Linotype" w:cs="Times New Roman"/>
          <w:b/>
          <w:sz w:val="24"/>
          <w:szCs w:val="24"/>
          <w:lang w:val="es-ES"/>
        </w:rPr>
        <w:t>Constitución Política del Estado Libre y Soberano de México</w:t>
      </w:r>
      <w:r w:rsidRPr="00CF55C0">
        <w:rPr>
          <w:rFonts w:ascii="Palatino Linotype" w:eastAsia="Calibri" w:hAnsi="Palatino Linotype" w:cs="Times New Roman"/>
          <w:sz w:val="24"/>
          <w:szCs w:val="24"/>
          <w:lang w:val="es-ES"/>
        </w:rPr>
        <w:t xml:space="preserve">; artículos 1, 2 fracción II, 13, 29, 36 fracciones I y II, 176, 178, 179, 181 párrafo tercero y 185 </w:t>
      </w:r>
      <w:r w:rsidRPr="00CF55C0">
        <w:rPr>
          <w:rFonts w:ascii="Palatino Linotype" w:eastAsia="Calibri" w:hAnsi="Palatino Linotype" w:cs="Arial"/>
          <w:sz w:val="24"/>
          <w:szCs w:val="24"/>
          <w:lang w:val="es-ES"/>
        </w:rPr>
        <w:t xml:space="preserve">de la </w:t>
      </w:r>
      <w:r w:rsidRPr="00CF55C0">
        <w:rPr>
          <w:rFonts w:ascii="Palatino Linotype" w:eastAsia="Calibri" w:hAnsi="Palatino Linotype" w:cs="Arial"/>
          <w:b/>
          <w:sz w:val="24"/>
          <w:szCs w:val="24"/>
          <w:lang w:val="es-ES"/>
        </w:rPr>
        <w:t>Ley de Transparencia y Acceso a la Información Pública del Estado de México y Municipios</w:t>
      </w:r>
      <w:r w:rsidRPr="00CF55C0">
        <w:rPr>
          <w:rFonts w:ascii="Palatino Linotype" w:eastAsia="Calibri" w:hAnsi="Palatino Linotype" w:cs="Arial"/>
          <w:sz w:val="24"/>
          <w:szCs w:val="24"/>
          <w:lang w:val="es-ES"/>
        </w:rPr>
        <w:t xml:space="preserve">; y 7, 9 fracciones I y XXIV, y 11 del </w:t>
      </w:r>
      <w:r w:rsidRPr="00CF55C0">
        <w:rPr>
          <w:rFonts w:ascii="Palatino Linotype" w:eastAsia="Calibri" w:hAnsi="Palatino Linotype" w:cs="Arial"/>
          <w:b/>
          <w:sz w:val="24"/>
          <w:szCs w:val="24"/>
          <w:lang w:val="es-ES"/>
        </w:rPr>
        <w:t>Reglamento Interior del Instituto de Transparencia, Acceso a la Información Pública y Protección de Datos Personales del Estado de México y Municipios</w:t>
      </w:r>
      <w:r w:rsidRPr="00CF55C0">
        <w:rPr>
          <w:rFonts w:ascii="Palatino Linotype" w:hAnsi="Palatino Linotype"/>
          <w:sz w:val="24"/>
          <w:szCs w:val="24"/>
        </w:rPr>
        <w:t>.</w:t>
      </w:r>
    </w:p>
    <w:p w:rsidR="00F2176A" w:rsidRPr="00CF55C0" w:rsidRDefault="00F2176A" w:rsidP="00AC4547">
      <w:pPr>
        <w:pStyle w:val="Prrafodelista"/>
        <w:tabs>
          <w:tab w:val="left" w:pos="142"/>
          <w:tab w:val="left" w:pos="284"/>
        </w:tabs>
        <w:spacing w:before="240" w:after="240" w:line="360" w:lineRule="auto"/>
        <w:ind w:left="0"/>
        <w:jc w:val="both"/>
        <w:rPr>
          <w:rFonts w:ascii="Palatino Linotype" w:hAnsi="Palatino Linotype"/>
          <w:sz w:val="24"/>
          <w:szCs w:val="24"/>
        </w:rPr>
      </w:pPr>
    </w:p>
    <w:p w:rsidR="00A55BA0" w:rsidRPr="00CF55C0" w:rsidRDefault="00A55BA0" w:rsidP="00763406">
      <w:pPr>
        <w:pStyle w:val="Ttulo2"/>
        <w:tabs>
          <w:tab w:val="left" w:pos="142"/>
          <w:tab w:val="left" w:pos="284"/>
        </w:tabs>
        <w:rPr>
          <w:rFonts w:ascii="Palatino Linotype" w:hAnsi="Palatino Linotype"/>
          <w:b/>
          <w:color w:val="auto"/>
          <w:sz w:val="24"/>
          <w:szCs w:val="24"/>
        </w:rPr>
      </w:pPr>
      <w:bookmarkStart w:id="7" w:name="_Toc34842606"/>
      <w:r w:rsidRPr="00CF55C0">
        <w:rPr>
          <w:rFonts w:ascii="Palatino Linotype" w:hAnsi="Palatino Linotype"/>
          <w:b/>
          <w:color w:val="auto"/>
          <w:sz w:val="24"/>
          <w:szCs w:val="24"/>
        </w:rPr>
        <w:t>SEGUNDO. De la oportunidad y procedencia.</w:t>
      </w:r>
      <w:bookmarkEnd w:id="7"/>
    </w:p>
    <w:p w:rsidR="00AC4547" w:rsidRPr="00CF55C0" w:rsidRDefault="00AC4547" w:rsidP="00AC454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sz w:val="24"/>
          <w:szCs w:val="24"/>
        </w:rPr>
      </w:pPr>
    </w:p>
    <w:p w:rsidR="00F43C60" w:rsidRPr="00CF55C0" w:rsidRDefault="003A0806" w:rsidP="003A080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CF55C0">
        <w:rPr>
          <w:rFonts w:ascii="Palatino Linotype" w:eastAsia="Calibri" w:hAnsi="Palatino Linotype" w:cs="Arial"/>
          <w:sz w:val="24"/>
          <w:szCs w:val="24"/>
          <w:lang w:val="es-ES"/>
        </w:rPr>
        <w:t xml:space="preserve">Los </w:t>
      </w:r>
      <w:r w:rsidRPr="00CF55C0">
        <w:rPr>
          <w:rFonts w:ascii="Palatino Linotype" w:eastAsia="Calibri" w:hAnsi="Palatino Linotype" w:cs="Arial"/>
          <w:sz w:val="24"/>
          <w:szCs w:val="24"/>
          <w:lang w:val="es-ES_tradnl"/>
        </w:rPr>
        <w:t xml:space="preserve">medios de impugnación fueron presentados a través del </w:t>
      </w:r>
      <w:r w:rsidRPr="00CF55C0">
        <w:rPr>
          <w:rFonts w:ascii="Palatino Linotype" w:eastAsia="Calibri" w:hAnsi="Palatino Linotype" w:cs="Arial"/>
          <w:b/>
          <w:i/>
          <w:sz w:val="24"/>
          <w:szCs w:val="24"/>
          <w:lang w:val="es-ES_tradnl"/>
        </w:rPr>
        <w:t>SAIMEX</w:t>
      </w:r>
      <w:r w:rsidRPr="00CF55C0">
        <w:rPr>
          <w:rFonts w:ascii="Palatino Linotype" w:eastAsia="Calibri" w:hAnsi="Palatino Linotype" w:cs="Arial"/>
          <w:b/>
          <w:sz w:val="24"/>
          <w:szCs w:val="24"/>
          <w:lang w:val="es-ES_tradnl"/>
        </w:rPr>
        <w:t>,</w:t>
      </w:r>
      <w:r w:rsidRPr="00CF55C0">
        <w:rPr>
          <w:rFonts w:ascii="Palatino Linotype" w:eastAsia="Calibri" w:hAnsi="Palatino Linotype" w:cs="Arial"/>
          <w:sz w:val="24"/>
          <w:szCs w:val="24"/>
          <w:lang w:val="es-ES_tradnl"/>
        </w:rPr>
        <w:t xml:space="preserve"> en el formato previamente aprobado para tal efecto y dentro del plazo legal de quince días hábiles otorgados; siendo así que para ambas solicitudes de información, el </w:t>
      </w:r>
      <w:r w:rsidRPr="00CF55C0">
        <w:rPr>
          <w:rFonts w:ascii="Palatino Linotype" w:eastAsia="Calibri" w:hAnsi="Palatino Linotype" w:cs="Arial"/>
          <w:b/>
          <w:sz w:val="24"/>
          <w:szCs w:val="24"/>
          <w:lang w:val="es-ES_tradnl"/>
        </w:rPr>
        <w:t>SUJETO OBLIGADO</w:t>
      </w:r>
      <w:r w:rsidRPr="00CF55C0">
        <w:rPr>
          <w:rFonts w:ascii="Palatino Linotype" w:eastAsia="Calibri" w:hAnsi="Palatino Linotype" w:cs="Arial"/>
          <w:sz w:val="24"/>
          <w:szCs w:val="24"/>
          <w:lang w:val="es-ES_tradnl"/>
        </w:rPr>
        <w:t xml:space="preserve"> entregó respuesta el diecisiete (17) de diciembre de dos mil </w:t>
      </w:r>
      <w:r w:rsidRPr="00CF55C0">
        <w:rPr>
          <w:rFonts w:ascii="Palatino Linotype" w:eastAsia="Calibri" w:hAnsi="Palatino Linotype" w:cs="Arial"/>
          <w:sz w:val="24"/>
          <w:szCs w:val="24"/>
          <w:lang w:val="es-ES"/>
        </w:rPr>
        <w:t>diecinueve</w:t>
      </w:r>
      <w:r w:rsidRPr="00CF55C0">
        <w:rPr>
          <w:rFonts w:ascii="Palatino Linotype" w:eastAsia="Calibri" w:hAnsi="Palatino Linotype" w:cs="Arial"/>
          <w:sz w:val="24"/>
          <w:szCs w:val="24"/>
          <w:lang w:val="es-ES_tradnl"/>
        </w:rPr>
        <w:t xml:space="preserve">, de tal forma que el plazo para interponer los </w:t>
      </w:r>
      <w:r w:rsidRPr="00CF55C0">
        <w:rPr>
          <w:rFonts w:ascii="Palatino Linotype" w:eastAsia="Calibri" w:hAnsi="Palatino Linotype" w:cs="Arial"/>
          <w:sz w:val="24"/>
          <w:szCs w:val="24"/>
          <w:lang w:val="es-ES_tradnl"/>
        </w:rPr>
        <w:lastRenderedPageBreak/>
        <w:t>recursos de revisión transcurrió del dieciocho (18) de diciembre de dos mil diecinueve al veintitrés (23) de enero de dos mil veinte sin contemplar en el cómputo los sábados, domingos e inhábiles, en términos del artículo 3 fracción X de la Ley de Transparencia y Acceso a la Información Pública del Estado de México y Municipios.</w:t>
      </w:r>
    </w:p>
    <w:p w:rsidR="003A0806" w:rsidRPr="00CF55C0" w:rsidRDefault="003A0806" w:rsidP="003A0806">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3A0806" w:rsidRPr="00CF55C0" w:rsidRDefault="007A2577" w:rsidP="003A080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CF55C0">
        <w:rPr>
          <w:rFonts w:ascii="Palatino Linotype" w:eastAsia="Times New Roman" w:hAnsi="Palatino Linotype" w:cs="Arial"/>
          <w:color w:val="000000" w:themeColor="text1"/>
          <w:sz w:val="24"/>
          <w:szCs w:val="24"/>
          <w:lang w:val="es-ES" w:eastAsia="es-MX"/>
        </w:rPr>
        <w:t xml:space="preserve">Luego </w:t>
      </w:r>
      <w:r w:rsidRPr="00CF55C0">
        <w:rPr>
          <w:rFonts w:ascii="Palatino Linotype" w:eastAsia="Times New Roman" w:hAnsi="Palatino Linotype" w:cs="Arial"/>
          <w:color w:val="000000" w:themeColor="text1"/>
          <w:sz w:val="24"/>
          <w:szCs w:val="24"/>
          <w:lang w:eastAsia="es-MX"/>
        </w:rPr>
        <w:t>entonces, si ambos recursos de revisión fueron interpuestos el veinte (20) de diciembre de dos mil diecinueve, éstos se encuentran dentro de los márgenes temporales previstos en el artículo 178 de la Ley de Transparencia y Acceso a la Información Pública del Estado de México y Municipios</w:t>
      </w:r>
      <w:r w:rsidRPr="00CF55C0">
        <w:rPr>
          <w:rFonts w:ascii="Palatino Linotype" w:eastAsia="Times New Roman" w:hAnsi="Palatino Linotype" w:cs="Arial"/>
          <w:b/>
          <w:color w:val="000000" w:themeColor="text1"/>
          <w:sz w:val="24"/>
          <w:szCs w:val="24"/>
          <w:lang w:eastAsia="es-MX"/>
        </w:rPr>
        <w:t xml:space="preserve"> </w:t>
      </w:r>
      <w:r w:rsidRPr="00CF55C0">
        <w:rPr>
          <w:rFonts w:ascii="Palatino Linotype" w:eastAsia="Times New Roman" w:hAnsi="Palatino Linotype" w:cs="Arial"/>
          <w:color w:val="000000" w:themeColor="text1"/>
          <w:sz w:val="24"/>
          <w:szCs w:val="24"/>
          <w:lang w:eastAsia="es-MX"/>
        </w:rPr>
        <w:t>vigente.</w:t>
      </w:r>
    </w:p>
    <w:p w:rsidR="003A0806" w:rsidRPr="00CF55C0" w:rsidRDefault="003A0806" w:rsidP="007A257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F43C60" w:rsidRPr="00CF55C0" w:rsidRDefault="00F43C6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CF55C0">
        <w:rPr>
          <w:rFonts w:ascii="Palatino Linotype" w:eastAsia="Times New Roman" w:hAnsi="Palatino Linotype" w:cs="Arial"/>
          <w:color w:val="000000" w:themeColor="text1"/>
          <w:sz w:val="24"/>
          <w:szCs w:val="24"/>
          <w:lang w:val="es-ES" w:eastAsia="es-MX"/>
        </w:rPr>
        <w:t>Por otro lado, de la revisión a</w:t>
      </w:r>
      <w:r w:rsidR="007A2577" w:rsidRPr="00CF55C0">
        <w:rPr>
          <w:rFonts w:ascii="Palatino Linotype" w:eastAsia="Times New Roman" w:hAnsi="Palatino Linotype" w:cs="Arial"/>
          <w:color w:val="000000" w:themeColor="text1"/>
          <w:sz w:val="24"/>
          <w:szCs w:val="24"/>
          <w:lang w:val="es-ES" w:eastAsia="es-MX"/>
        </w:rPr>
        <w:t xml:space="preserve"> </w:t>
      </w:r>
      <w:r w:rsidRPr="00CF55C0">
        <w:rPr>
          <w:rFonts w:ascii="Palatino Linotype" w:eastAsia="Times New Roman" w:hAnsi="Palatino Linotype" w:cs="Arial"/>
          <w:color w:val="000000" w:themeColor="text1"/>
          <w:sz w:val="24"/>
          <w:szCs w:val="24"/>
          <w:lang w:val="es-ES" w:eastAsia="es-MX"/>
        </w:rPr>
        <w:t>l</w:t>
      </w:r>
      <w:r w:rsidR="007A2577" w:rsidRPr="00CF55C0">
        <w:rPr>
          <w:rFonts w:ascii="Palatino Linotype" w:eastAsia="Times New Roman" w:hAnsi="Palatino Linotype" w:cs="Arial"/>
          <w:color w:val="000000" w:themeColor="text1"/>
          <w:sz w:val="24"/>
          <w:szCs w:val="24"/>
          <w:lang w:val="es-ES" w:eastAsia="es-MX"/>
        </w:rPr>
        <w:t>os</w:t>
      </w:r>
      <w:r w:rsidRPr="00CF55C0">
        <w:rPr>
          <w:rFonts w:ascii="Palatino Linotype" w:eastAsia="Times New Roman" w:hAnsi="Palatino Linotype" w:cs="Arial"/>
          <w:color w:val="000000" w:themeColor="text1"/>
          <w:sz w:val="24"/>
          <w:szCs w:val="24"/>
          <w:lang w:val="es-ES" w:eastAsia="es-MX"/>
        </w:rPr>
        <w:t xml:space="preserve"> expediente</w:t>
      </w:r>
      <w:r w:rsidR="007A2577" w:rsidRPr="00CF55C0">
        <w:rPr>
          <w:rFonts w:ascii="Palatino Linotype" w:eastAsia="Times New Roman" w:hAnsi="Palatino Linotype" w:cs="Arial"/>
          <w:color w:val="000000" w:themeColor="text1"/>
          <w:sz w:val="24"/>
          <w:szCs w:val="24"/>
          <w:lang w:val="es-ES" w:eastAsia="es-MX"/>
        </w:rPr>
        <w:t>s</w:t>
      </w:r>
      <w:r w:rsidRPr="00CF55C0">
        <w:rPr>
          <w:rFonts w:ascii="Palatino Linotype" w:eastAsia="Times New Roman" w:hAnsi="Palatino Linotype" w:cs="Arial"/>
          <w:color w:val="000000" w:themeColor="text1"/>
          <w:sz w:val="24"/>
          <w:szCs w:val="24"/>
          <w:lang w:val="es-ES" w:eastAsia="es-MX"/>
        </w:rPr>
        <w:t xml:space="preserve"> electrónico</w:t>
      </w:r>
      <w:r w:rsidR="007A2577" w:rsidRPr="00CF55C0">
        <w:rPr>
          <w:rFonts w:ascii="Palatino Linotype" w:eastAsia="Times New Roman" w:hAnsi="Palatino Linotype" w:cs="Arial"/>
          <w:color w:val="000000" w:themeColor="text1"/>
          <w:sz w:val="24"/>
          <w:szCs w:val="24"/>
          <w:lang w:val="es-ES" w:eastAsia="es-MX"/>
        </w:rPr>
        <w:t>s</w:t>
      </w:r>
      <w:r w:rsidRPr="00CF55C0">
        <w:rPr>
          <w:rFonts w:ascii="Palatino Linotype" w:eastAsia="Times New Roman" w:hAnsi="Palatino Linotype" w:cs="Arial"/>
          <w:color w:val="000000" w:themeColor="text1"/>
          <w:sz w:val="24"/>
          <w:szCs w:val="24"/>
          <w:lang w:val="es-ES" w:eastAsia="es-MX"/>
        </w:rPr>
        <w:t xml:space="preserve"> del </w:t>
      </w:r>
      <w:r w:rsidRPr="00CF55C0">
        <w:rPr>
          <w:rFonts w:ascii="Palatino Linotype" w:eastAsia="Times New Roman" w:hAnsi="Palatino Linotype" w:cs="Arial"/>
          <w:b/>
          <w:i/>
          <w:color w:val="000000" w:themeColor="text1"/>
          <w:sz w:val="24"/>
          <w:szCs w:val="24"/>
          <w:lang w:val="es-ES" w:eastAsia="es-MX"/>
        </w:rPr>
        <w:t>SAIMEX</w:t>
      </w:r>
      <w:r w:rsidRPr="00CF55C0">
        <w:rPr>
          <w:rFonts w:ascii="Palatino Linotype" w:eastAsia="Times New Roman" w:hAnsi="Palatino Linotype" w:cs="Arial"/>
          <w:color w:val="000000" w:themeColor="text1"/>
          <w:sz w:val="24"/>
          <w:szCs w:val="24"/>
          <w:lang w:val="es-ES" w:eastAsia="es-MX"/>
        </w:rPr>
        <w:t xml:space="preserve"> se desprende que la parte </w:t>
      </w:r>
      <w:r w:rsidRPr="00CF55C0">
        <w:rPr>
          <w:rFonts w:ascii="Palatino Linotype" w:eastAsia="Times New Roman" w:hAnsi="Palatino Linotype" w:cs="Arial"/>
          <w:b/>
          <w:color w:val="000000" w:themeColor="text1"/>
          <w:sz w:val="24"/>
          <w:szCs w:val="24"/>
          <w:lang w:val="es-ES" w:eastAsia="es-MX"/>
        </w:rPr>
        <w:t>SOLICITANTE</w:t>
      </w:r>
      <w:r w:rsidRPr="00CF55C0">
        <w:rPr>
          <w:rFonts w:ascii="Palatino Linotype" w:eastAsia="Times New Roman" w:hAnsi="Palatino Linotype" w:cs="Arial"/>
          <w:color w:val="000000" w:themeColor="text1"/>
          <w:sz w:val="24"/>
          <w:szCs w:val="24"/>
          <w:lang w:val="es-ES" w:eastAsia="es-MX"/>
        </w:rPr>
        <w:t>, en ejercicio de su derecho de acceso a la información pública, tanto en la</w:t>
      </w:r>
      <w:r w:rsidR="007A2577" w:rsidRPr="00CF55C0">
        <w:rPr>
          <w:rFonts w:ascii="Palatino Linotype" w:eastAsia="Times New Roman" w:hAnsi="Palatino Linotype" w:cs="Arial"/>
          <w:color w:val="000000" w:themeColor="text1"/>
          <w:sz w:val="24"/>
          <w:szCs w:val="24"/>
          <w:lang w:val="es-ES" w:eastAsia="es-MX"/>
        </w:rPr>
        <w:t>s</w:t>
      </w:r>
      <w:r w:rsidRPr="00CF55C0">
        <w:rPr>
          <w:rFonts w:ascii="Palatino Linotype" w:eastAsia="Times New Roman" w:hAnsi="Palatino Linotype" w:cs="Arial"/>
          <w:color w:val="000000" w:themeColor="text1"/>
          <w:sz w:val="24"/>
          <w:szCs w:val="24"/>
          <w:lang w:val="es-ES" w:eastAsia="es-MX"/>
        </w:rPr>
        <w:t xml:space="preserve"> solicitud</w:t>
      </w:r>
      <w:r w:rsidR="007A2577" w:rsidRPr="00CF55C0">
        <w:rPr>
          <w:rFonts w:ascii="Palatino Linotype" w:eastAsia="Times New Roman" w:hAnsi="Palatino Linotype" w:cs="Arial"/>
          <w:color w:val="000000" w:themeColor="text1"/>
          <w:sz w:val="24"/>
          <w:szCs w:val="24"/>
          <w:lang w:val="es-ES" w:eastAsia="es-MX"/>
        </w:rPr>
        <w:t>es</w:t>
      </w:r>
      <w:r w:rsidRPr="00CF55C0">
        <w:rPr>
          <w:rFonts w:ascii="Palatino Linotype" w:eastAsia="Times New Roman" w:hAnsi="Palatino Linotype" w:cs="Arial"/>
          <w:color w:val="000000" w:themeColor="text1"/>
          <w:sz w:val="24"/>
          <w:szCs w:val="24"/>
          <w:lang w:val="es-ES" w:eastAsia="es-MX"/>
        </w:rPr>
        <w:t xml:space="preserve"> de información como en l</w:t>
      </w:r>
      <w:r w:rsidR="007A2577" w:rsidRPr="00CF55C0">
        <w:rPr>
          <w:rFonts w:ascii="Palatino Linotype" w:eastAsia="Times New Roman" w:hAnsi="Palatino Linotype" w:cs="Arial"/>
          <w:color w:val="000000" w:themeColor="text1"/>
          <w:sz w:val="24"/>
          <w:szCs w:val="24"/>
          <w:lang w:val="es-ES" w:eastAsia="es-MX"/>
        </w:rPr>
        <w:t>os</w:t>
      </w:r>
      <w:r w:rsidRPr="00CF55C0">
        <w:rPr>
          <w:rFonts w:ascii="Palatino Linotype" w:eastAsia="Times New Roman" w:hAnsi="Palatino Linotype" w:cs="Arial"/>
          <w:color w:val="000000" w:themeColor="text1"/>
          <w:sz w:val="24"/>
          <w:szCs w:val="24"/>
          <w:lang w:val="es-ES" w:eastAsia="es-MX"/>
        </w:rPr>
        <w:t xml:space="preserve"> recurso</w:t>
      </w:r>
      <w:r w:rsidR="007A2577" w:rsidRPr="00CF55C0">
        <w:rPr>
          <w:rFonts w:ascii="Palatino Linotype" w:eastAsia="Times New Roman" w:hAnsi="Palatino Linotype" w:cs="Arial"/>
          <w:color w:val="000000" w:themeColor="text1"/>
          <w:sz w:val="24"/>
          <w:szCs w:val="24"/>
          <w:lang w:val="es-ES" w:eastAsia="es-MX"/>
        </w:rPr>
        <w:t>s</w:t>
      </w:r>
      <w:r w:rsidRPr="00CF55C0">
        <w:rPr>
          <w:rFonts w:ascii="Palatino Linotype" w:eastAsia="Times New Roman" w:hAnsi="Palatino Linotype" w:cs="Arial"/>
          <w:color w:val="000000" w:themeColor="text1"/>
          <w:sz w:val="24"/>
          <w:szCs w:val="24"/>
          <w:lang w:val="es-ES" w:eastAsia="es-MX"/>
        </w:rPr>
        <w:t xml:space="preserve"> de revisión </w:t>
      </w:r>
      <w:r w:rsidRPr="00CF55C0">
        <w:rPr>
          <w:rFonts w:ascii="Palatino Linotype" w:eastAsia="Times New Roman" w:hAnsi="Palatino Linotype" w:cs="Arial"/>
          <w:b/>
          <w:color w:val="000000" w:themeColor="text1"/>
          <w:sz w:val="24"/>
          <w:szCs w:val="24"/>
          <w:lang w:val="es-ES" w:eastAsia="es-MX"/>
        </w:rPr>
        <w:t xml:space="preserve">no proporcionó su nombre completo para que sea </w:t>
      </w:r>
      <w:r w:rsidRPr="00CF55C0">
        <w:rPr>
          <w:rFonts w:ascii="Palatino Linotype" w:eastAsia="Times New Roman" w:hAnsi="Palatino Linotype" w:cs="Arial"/>
          <w:b/>
          <w:color w:val="000000" w:themeColor="text1"/>
          <w:sz w:val="24"/>
          <w:szCs w:val="24"/>
          <w:u w:val="single"/>
          <w:lang w:val="es-ES" w:eastAsia="es-MX"/>
        </w:rPr>
        <w:t>identificado</w:t>
      </w:r>
      <w:r w:rsidRPr="00CF55C0">
        <w:rPr>
          <w:rFonts w:ascii="Palatino Linotype" w:eastAsia="Times New Roman" w:hAnsi="Palatino Linotype" w:cs="Arial"/>
          <w:b/>
          <w:color w:val="000000" w:themeColor="text1"/>
          <w:sz w:val="24"/>
          <w:szCs w:val="24"/>
          <w:lang w:val="es-ES" w:eastAsia="es-MX"/>
        </w:rPr>
        <w:t>, ni se tiene la certeza sobre su identidad</w:t>
      </w:r>
      <w:r w:rsidRPr="00CF55C0">
        <w:rPr>
          <w:rFonts w:ascii="Palatino Linotype" w:eastAsia="Times New Roman" w:hAnsi="Palatino Linotype" w:cs="Arial"/>
          <w:color w:val="000000" w:themeColor="text1"/>
          <w:sz w:val="24"/>
          <w:szCs w:val="24"/>
          <w:lang w:val="es-ES" w:eastAsia="es-MX"/>
        </w:rPr>
        <w:t xml:space="preserve">, sin embargo, es importante señalar también que </w:t>
      </w:r>
      <w:r w:rsidRPr="00CF55C0">
        <w:rPr>
          <w:rFonts w:ascii="Palatino Linotype" w:eastAsia="Times New Roman" w:hAnsi="Palatino Linotype" w:cs="Arial"/>
          <w:color w:val="000000" w:themeColor="text1"/>
          <w:sz w:val="24"/>
          <w:szCs w:val="24"/>
          <w:lang w:val="es-ES_tradnl" w:eastAsia="es-MX"/>
        </w:rPr>
        <w:t xml:space="preserve">el nombre de los </w:t>
      </w:r>
      <w:r w:rsidR="007A2577" w:rsidRPr="00CF55C0">
        <w:rPr>
          <w:rFonts w:ascii="Palatino Linotype" w:eastAsia="Times New Roman" w:hAnsi="Palatino Linotype" w:cs="Arial"/>
          <w:color w:val="000000" w:themeColor="text1"/>
          <w:sz w:val="24"/>
          <w:szCs w:val="24"/>
          <w:lang w:val="es-ES_tradnl" w:eastAsia="es-MX"/>
        </w:rPr>
        <w:t xml:space="preserve">Solicitantes </w:t>
      </w:r>
      <w:r w:rsidRPr="00CF55C0">
        <w:rPr>
          <w:rFonts w:ascii="Palatino Linotype" w:eastAsia="Times New Roman" w:hAnsi="Palatino Linotype" w:cs="Arial"/>
          <w:color w:val="000000" w:themeColor="text1"/>
          <w:sz w:val="24"/>
          <w:szCs w:val="24"/>
          <w:lang w:val="es-ES_tradnl" w:eastAsia="es-MX"/>
        </w:rPr>
        <w:t xml:space="preserve">y </w:t>
      </w:r>
      <w:r w:rsidR="007A2577" w:rsidRPr="00CF55C0">
        <w:rPr>
          <w:rFonts w:ascii="Palatino Linotype" w:eastAsia="Times New Roman" w:hAnsi="Palatino Linotype" w:cs="Arial"/>
          <w:color w:val="000000" w:themeColor="text1"/>
          <w:sz w:val="24"/>
          <w:szCs w:val="24"/>
          <w:lang w:val="es-ES_tradnl" w:eastAsia="es-MX"/>
        </w:rPr>
        <w:t xml:space="preserve">Recurrentes </w:t>
      </w:r>
      <w:r w:rsidRPr="00CF55C0">
        <w:rPr>
          <w:rFonts w:ascii="Palatino Linotype" w:eastAsia="Times New Roman" w:hAnsi="Palatino Linotype" w:cs="Arial"/>
          <w:color w:val="000000" w:themeColor="text1"/>
          <w:sz w:val="24"/>
          <w:szCs w:val="24"/>
          <w:lang w:val="es-ES_tradnl" w:eastAsia="es-MX"/>
        </w:rPr>
        <w:t>no es requisito indispensable para la tramitación del acto procesal específico en materia de acceso a la información, ello en estricto apego al numeral 155 párrafo tercero de la Ley de la materia, en concatenación con el 180 del mismo ordenamiento.</w:t>
      </w:r>
    </w:p>
    <w:p w:rsidR="00F43C60" w:rsidRPr="00CF55C0" w:rsidRDefault="00F43C60" w:rsidP="00F43C60">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F43C60" w:rsidRPr="00CF55C0" w:rsidRDefault="00F43C6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CF55C0">
        <w:rPr>
          <w:rFonts w:ascii="Palatino Linotype" w:eastAsia="Times New Roman" w:hAnsi="Palatino Linotype" w:cs="Arial"/>
          <w:color w:val="000000" w:themeColor="text1"/>
          <w:sz w:val="24"/>
          <w:szCs w:val="24"/>
          <w:lang w:val="es-ES" w:eastAsia="es-MX"/>
        </w:rPr>
        <w:lastRenderedPageBreak/>
        <w:t xml:space="preserve">Esto es así, ya que de conformidad con los artículos 6, apartado A, fracciones III y IV de la </w:t>
      </w:r>
      <w:r w:rsidRPr="00CF55C0">
        <w:rPr>
          <w:rFonts w:ascii="Palatino Linotype" w:eastAsia="Times New Roman" w:hAnsi="Palatino Linotype" w:cs="Arial"/>
          <w:b/>
          <w:color w:val="000000" w:themeColor="text1"/>
          <w:sz w:val="24"/>
          <w:szCs w:val="24"/>
          <w:lang w:val="es-ES" w:eastAsia="es-MX"/>
        </w:rPr>
        <w:t>Constitución Política de los Estados Unidos Mexicanos</w:t>
      </w:r>
      <w:r w:rsidRPr="00CF55C0">
        <w:rPr>
          <w:rFonts w:ascii="Palatino Linotype" w:eastAsia="Times New Roman" w:hAnsi="Palatino Linotype" w:cs="Arial"/>
          <w:color w:val="000000" w:themeColor="text1"/>
          <w:sz w:val="24"/>
          <w:szCs w:val="24"/>
          <w:lang w:val="es-ES" w:eastAsia="es-MX"/>
        </w:rPr>
        <w:t xml:space="preserve">; 5, párrafos vigésimo segundo, vigésimo tercero y vigésimo cuarto, fracciones III, IV y V, de la </w:t>
      </w:r>
      <w:r w:rsidRPr="00CF55C0">
        <w:rPr>
          <w:rFonts w:ascii="Palatino Linotype" w:eastAsia="Times New Roman" w:hAnsi="Palatino Linotype" w:cs="Arial"/>
          <w:b/>
          <w:color w:val="000000" w:themeColor="text1"/>
          <w:sz w:val="24"/>
          <w:szCs w:val="24"/>
          <w:lang w:val="es-ES" w:eastAsia="es-MX"/>
        </w:rPr>
        <w:t>Constitución Política del Estado Libre y Soberano de México</w:t>
      </w:r>
      <w:r w:rsidRPr="00CF55C0">
        <w:rPr>
          <w:rFonts w:ascii="Palatino Linotype" w:eastAsia="Times New Roman" w:hAnsi="Palatino Linotype" w:cs="Arial"/>
          <w:color w:val="000000" w:themeColor="text1"/>
          <w:sz w:val="24"/>
          <w:szCs w:val="24"/>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43C60" w:rsidRPr="00CF55C0" w:rsidRDefault="00F43C60" w:rsidP="00F43C60">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F43C60" w:rsidRPr="00CF55C0" w:rsidRDefault="00F43C6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CF55C0">
        <w:rPr>
          <w:rFonts w:ascii="Palatino Linotype" w:eastAsia="Times New Roman" w:hAnsi="Palatino Linotype" w:cs="Arial"/>
          <w:color w:val="000000" w:themeColor="text1"/>
          <w:sz w:val="24"/>
          <w:szCs w:val="24"/>
          <w:lang w:val="es-ES" w:eastAsia="es-MX"/>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w:t>
      </w:r>
      <w:r w:rsidR="007A2577" w:rsidRPr="00CF55C0">
        <w:rPr>
          <w:rFonts w:ascii="Palatino Linotype" w:eastAsia="Times New Roman" w:hAnsi="Palatino Linotype" w:cs="Arial"/>
          <w:color w:val="000000" w:themeColor="text1"/>
          <w:sz w:val="24"/>
          <w:szCs w:val="24"/>
          <w:lang w:val="es-ES" w:eastAsia="es-MX"/>
        </w:rPr>
        <w:t xml:space="preserve">Solicitante </w:t>
      </w:r>
      <w:r w:rsidRPr="00CF55C0">
        <w:rPr>
          <w:rFonts w:ascii="Palatino Linotype" w:eastAsia="Times New Roman" w:hAnsi="Palatino Linotype" w:cs="Arial"/>
          <w:color w:val="000000" w:themeColor="text1"/>
          <w:sz w:val="24"/>
          <w:szCs w:val="24"/>
          <w:lang w:val="es-ES" w:eastAsia="es-MX"/>
        </w:rPr>
        <w:t>o que permita tener certeza sobre su identidad.</w:t>
      </w:r>
    </w:p>
    <w:p w:rsidR="007A2577" w:rsidRPr="00CF55C0" w:rsidRDefault="007A2577" w:rsidP="007A257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7A2577" w:rsidRPr="00CF55C0" w:rsidRDefault="007A2577"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CF55C0">
        <w:rPr>
          <w:rFonts w:ascii="Palatino Linotype" w:eastAsia="Times New Roman" w:hAnsi="Palatino Linotype" w:cs="Arial"/>
          <w:color w:val="000000" w:themeColor="text1"/>
          <w:sz w:val="24"/>
          <w:szCs w:val="24"/>
          <w:lang w:val="es-ES" w:eastAsia="es-MX"/>
        </w:rPr>
        <w:t xml:space="preserve">Asimismo, </w:t>
      </w:r>
      <w:r w:rsidRPr="00CF55C0">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7A2577" w:rsidRPr="00CF55C0" w:rsidRDefault="007A2577" w:rsidP="007A257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7A2577" w:rsidRPr="00CF55C0" w:rsidRDefault="007A2577"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CF55C0">
        <w:rPr>
          <w:rFonts w:ascii="Palatino Linotype" w:eastAsia="Times New Roman" w:hAnsi="Palatino Linotype" w:cs="Arial"/>
          <w:color w:val="000000" w:themeColor="text1"/>
          <w:sz w:val="24"/>
          <w:szCs w:val="24"/>
          <w:lang w:val="es-ES" w:eastAsia="es-MX"/>
        </w:rPr>
        <w:t xml:space="preserve">De </w:t>
      </w:r>
      <w:r w:rsidRPr="00CF55C0">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F43C60" w:rsidRPr="00CF55C0" w:rsidRDefault="00F43C60" w:rsidP="00F43C60">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F43C60" w:rsidRPr="00CF55C0" w:rsidRDefault="00F43C6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CF55C0">
        <w:rPr>
          <w:rFonts w:ascii="Palatino Linotype" w:eastAsia="Times New Roman" w:hAnsi="Palatino Linotype" w:cs="Arial"/>
          <w:color w:val="000000" w:themeColor="text1"/>
          <w:sz w:val="24"/>
          <w:szCs w:val="24"/>
          <w:lang w:val="es-ES" w:eastAsia="es-MX"/>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43C60" w:rsidRPr="00CF55C0" w:rsidRDefault="00F43C60" w:rsidP="00F43C60">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F43C60" w:rsidRPr="00CF55C0" w:rsidRDefault="00F43C6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CF55C0">
        <w:rPr>
          <w:rFonts w:ascii="Palatino Linotype" w:eastAsia="Times New Roman" w:hAnsi="Palatino Linotype" w:cs="Arial"/>
          <w:color w:val="000000" w:themeColor="text1"/>
          <w:sz w:val="24"/>
          <w:szCs w:val="24"/>
          <w:lang w:val="es-ES" w:eastAsia="es-MX"/>
        </w:rPr>
        <w:t xml:space="preserve">Por lo que el nombre del </w:t>
      </w:r>
      <w:r w:rsidRPr="00CF55C0">
        <w:rPr>
          <w:rFonts w:ascii="Palatino Linotype" w:eastAsia="Times New Roman" w:hAnsi="Palatino Linotype" w:cs="Arial"/>
          <w:b/>
          <w:color w:val="000000" w:themeColor="text1"/>
          <w:sz w:val="24"/>
          <w:szCs w:val="24"/>
          <w:lang w:val="es-ES" w:eastAsia="es-MX"/>
        </w:rPr>
        <w:t>SOLICITANTE</w:t>
      </w:r>
      <w:r w:rsidRPr="00CF55C0">
        <w:rPr>
          <w:rFonts w:ascii="Palatino Linotype" w:eastAsia="Times New Roman" w:hAnsi="Palatino Linotype" w:cs="Arial"/>
          <w:color w:val="000000" w:themeColor="text1"/>
          <w:sz w:val="24"/>
          <w:szCs w:val="24"/>
          <w:lang w:val="es-ES" w:eastAsia="es-MX"/>
        </w:rPr>
        <w:t xml:space="preserve"> y subsecuente </w:t>
      </w:r>
      <w:r w:rsidRPr="00CF55C0">
        <w:rPr>
          <w:rFonts w:ascii="Palatino Linotype" w:eastAsia="Times New Roman" w:hAnsi="Palatino Linotype" w:cs="Arial"/>
          <w:b/>
          <w:color w:val="000000" w:themeColor="text1"/>
          <w:sz w:val="24"/>
          <w:szCs w:val="24"/>
          <w:lang w:val="es-ES" w:eastAsia="es-MX"/>
        </w:rPr>
        <w:t>RECURRENTE</w:t>
      </w:r>
      <w:r w:rsidRPr="00CF55C0">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CF55C0">
        <w:rPr>
          <w:rFonts w:ascii="Palatino Linotype" w:eastAsia="Times New Roman" w:hAnsi="Palatino Linotype" w:cs="Arial"/>
          <w:color w:val="000000" w:themeColor="text1"/>
          <w:sz w:val="24"/>
          <w:szCs w:val="24"/>
          <w:lang w:val="es-ES" w:eastAsia="es-MX"/>
        </w:rPr>
        <w:t>Resolutor</w:t>
      </w:r>
      <w:proofErr w:type="spellEnd"/>
      <w:r w:rsidRPr="00CF55C0">
        <w:rPr>
          <w:rFonts w:ascii="Palatino Linotype" w:eastAsia="Times New Roman" w:hAnsi="Palatino Linotype" w:cs="Arial"/>
          <w:color w:val="000000" w:themeColor="text1"/>
          <w:sz w:val="24"/>
          <w:szCs w:val="24"/>
          <w:lang w:val="es-ES" w:eastAsia="es-MX"/>
        </w:rPr>
        <w:t>.</w:t>
      </w:r>
    </w:p>
    <w:p w:rsidR="00E9019B" w:rsidRPr="00CF55C0" w:rsidRDefault="00E9019B" w:rsidP="00E9019B">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8F03E6" w:rsidRPr="00CF55C0" w:rsidRDefault="00A45C19" w:rsidP="008910A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CF55C0">
        <w:rPr>
          <w:rFonts w:ascii="Palatino Linotype" w:eastAsia="Calibri" w:hAnsi="Palatino Linotype" w:cs="Arial"/>
          <w:sz w:val="24"/>
          <w:szCs w:val="24"/>
          <w:lang w:val="es-ES_tradnl"/>
        </w:rPr>
        <w:t>B</w:t>
      </w:r>
      <w:r w:rsidR="008F03E6" w:rsidRPr="00CF55C0">
        <w:rPr>
          <w:rFonts w:ascii="Palatino Linotype" w:eastAsia="Calibri" w:hAnsi="Palatino Linotype" w:cs="Arial"/>
          <w:sz w:val="24"/>
          <w:szCs w:val="24"/>
          <w:lang w:val="es-ES_tradnl"/>
        </w:rPr>
        <w:t>ajo ese orden de ideas,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00D89" w:rsidRPr="00CF55C0" w:rsidRDefault="00F00D89" w:rsidP="00E40A30">
      <w:pPr>
        <w:pStyle w:val="Prrafodelista"/>
        <w:tabs>
          <w:tab w:val="left" w:pos="142"/>
          <w:tab w:val="left" w:pos="284"/>
        </w:tabs>
        <w:spacing w:before="240" w:after="240" w:line="360" w:lineRule="auto"/>
        <w:ind w:left="0"/>
        <w:jc w:val="both"/>
        <w:rPr>
          <w:rFonts w:ascii="Palatino Linotype" w:hAnsi="Palatino Linotype"/>
          <w:sz w:val="24"/>
          <w:szCs w:val="24"/>
        </w:rPr>
      </w:pPr>
    </w:p>
    <w:p w:rsidR="00E40A30" w:rsidRPr="00CF55C0" w:rsidRDefault="0054193B" w:rsidP="00093440">
      <w:pPr>
        <w:pStyle w:val="Ttulo2"/>
        <w:rPr>
          <w:rFonts w:ascii="Palatino Linotype" w:eastAsia="Calibri" w:hAnsi="Palatino Linotype" w:cs="Times New Roman"/>
          <w:b/>
          <w:bCs/>
          <w:color w:val="auto"/>
          <w:sz w:val="24"/>
          <w:szCs w:val="24"/>
          <w:lang w:val="es-ES"/>
        </w:rPr>
      </w:pPr>
      <w:bookmarkStart w:id="8" w:name="_Toc34842607"/>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CF55C0">
        <w:rPr>
          <w:rFonts w:ascii="Palatino Linotype" w:eastAsia="Calibri" w:hAnsi="Palatino Linotype" w:cs="Times New Roman"/>
          <w:b/>
          <w:bCs/>
          <w:color w:val="auto"/>
          <w:sz w:val="24"/>
          <w:szCs w:val="24"/>
          <w:lang w:val="es-ES"/>
        </w:rPr>
        <w:lastRenderedPageBreak/>
        <w:t>TERCERO</w:t>
      </w:r>
      <w:r w:rsidR="00B549FD" w:rsidRPr="00CF55C0">
        <w:rPr>
          <w:rFonts w:ascii="Palatino Linotype" w:eastAsia="Calibri" w:hAnsi="Palatino Linotype" w:cs="Times New Roman"/>
          <w:b/>
          <w:bCs/>
          <w:color w:val="auto"/>
          <w:sz w:val="24"/>
          <w:szCs w:val="24"/>
          <w:lang w:val="es-ES"/>
        </w:rPr>
        <w:t xml:space="preserve">. </w:t>
      </w:r>
      <w:r w:rsidR="00A55BA0" w:rsidRPr="00CF55C0">
        <w:rPr>
          <w:rFonts w:ascii="Palatino Linotype" w:eastAsia="Calibri" w:hAnsi="Palatino Linotype" w:cs="Times New Roman"/>
          <w:b/>
          <w:bCs/>
          <w:color w:val="auto"/>
          <w:sz w:val="24"/>
          <w:szCs w:val="24"/>
          <w:lang w:val="es-ES"/>
        </w:rPr>
        <w:t xml:space="preserve">Del planteamiento de la </w:t>
      </w:r>
      <w:r w:rsidR="00E40A30" w:rsidRPr="00CF55C0">
        <w:rPr>
          <w:rFonts w:ascii="Palatino Linotype" w:eastAsia="Calibri" w:hAnsi="Palatino Linotype" w:cs="Times New Roman"/>
          <w:b/>
          <w:bCs/>
          <w:i/>
          <w:color w:val="auto"/>
          <w:sz w:val="24"/>
          <w:szCs w:val="24"/>
          <w:lang w:val="es-ES"/>
        </w:rPr>
        <w:t>L</w:t>
      </w:r>
      <w:r w:rsidR="00A55BA0" w:rsidRPr="00CF55C0">
        <w:rPr>
          <w:rFonts w:ascii="Palatino Linotype" w:eastAsia="Calibri" w:hAnsi="Palatino Linotype" w:cs="Times New Roman"/>
          <w:b/>
          <w:bCs/>
          <w:i/>
          <w:color w:val="auto"/>
          <w:sz w:val="24"/>
          <w:szCs w:val="24"/>
          <w:lang w:val="es-ES"/>
        </w:rPr>
        <w:t>itis</w:t>
      </w:r>
      <w:r w:rsidR="00A55BA0" w:rsidRPr="00CF55C0">
        <w:rPr>
          <w:rFonts w:ascii="Palatino Linotype" w:eastAsia="Calibri" w:hAnsi="Palatino Linotype" w:cs="Times New Roman"/>
          <w:b/>
          <w:bCs/>
          <w:color w:val="auto"/>
          <w:sz w:val="24"/>
          <w:szCs w:val="24"/>
          <w:lang w:val="es-ES"/>
        </w:rPr>
        <w:t>.</w:t>
      </w:r>
      <w:bookmarkEnd w:id="8"/>
    </w:p>
    <w:bookmarkEnd w:id="9"/>
    <w:bookmarkEnd w:id="10"/>
    <w:bookmarkEnd w:id="11"/>
    <w:bookmarkEnd w:id="12"/>
    <w:bookmarkEnd w:id="13"/>
    <w:bookmarkEnd w:id="14"/>
    <w:bookmarkEnd w:id="15"/>
    <w:p w:rsidR="00093440" w:rsidRPr="00CF55C0" w:rsidRDefault="00093440" w:rsidP="00093440">
      <w:pPr>
        <w:pStyle w:val="Prrafodelista"/>
        <w:tabs>
          <w:tab w:val="left" w:pos="142"/>
          <w:tab w:val="left" w:pos="284"/>
        </w:tabs>
        <w:spacing w:before="240" w:after="240" w:line="360" w:lineRule="auto"/>
        <w:ind w:left="0"/>
        <w:jc w:val="both"/>
        <w:rPr>
          <w:rFonts w:ascii="Palatino Linotype" w:hAnsi="Palatino Linotype"/>
          <w:sz w:val="24"/>
          <w:szCs w:val="24"/>
        </w:rPr>
      </w:pPr>
    </w:p>
    <w:p w:rsidR="00A55BA0" w:rsidRPr="00CF55C0" w:rsidRDefault="00093440" w:rsidP="008F03E6">
      <w:pPr>
        <w:pStyle w:val="Prrafodelista"/>
        <w:numPr>
          <w:ilvl w:val="0"/>
          <w:numId w:val="2"/>
        </w:numPr>
        <w:tabs>
          <w:tab w:val="left" w:pos="142"/>
          <w:tab w:val="left" w:pos="426"/>
        </w:tabs>
        <w:spacing w:before="240" w:after="240" w:line="360" w:lineRule="auto"/>
        <w:ind w:left="0" w:firstLine="0"/>
        <w:jc w:val="both"/>
        <w:rPr>
          <w:rFonts w:ascii="Palatino Linotype" w:hAnsi="Palatino Linotype"/>
          <w:sz w:val="24"/>
          <w:szCs w:val="24"/>
        </w:rPr>
      </w:pPr>
      <w:r w:rsidRPr="00CF55C0">
        <w:rPr>
          <w:rFonts w:ascii="Palatino Linotype" w:hAnsi="Palatino Linotype" w:cs="Arial"/>
          <w:sz w:val="24"/>
          <w:szCs w:val="24"/>
        </w:rPr>
        <w:t>E</w:t>
      </w:r>
      <w:r w:rsidR="00A55BA0" w:rsidRPr="00CF55C0">
        <w:rPr>
          <w:rFonts w:ascii="Palatino Linotype" w:hAnsi="Palatino Linotype" w:cs="Arial"/>
          <w:sz w:val="24"/>
          <w:szCs w:val="24"/>
        </w:rPr>
        <w:t xml:space="preserve">l Recurso Revisión tiene como finalidad reparar cualquier posible afectación al derecho de acceso a la información pública en términos del Título Octavo de la </w:t>
      </w:r>
      <w:r w:rsidR="00A55BA0" w:rsidRPr="00CF55C0">
        <w:rPr>
          <w:rFonts w:ascii="Palatino Linotype" w:eastAsia="Calibri" w:hAnsi="Palatino Linotype" w:cs="Arial"/>
          <w:b/>
          <w:sz w:val="24"/>
          <w:szCs w:val="24"/>
          <w:lang w:val="es-ES"/>
        </w:rPr>
        <w:t>Ley de Transparencia y Acceso a la Información Pública del Estado de México y Municipios</w:t>
      </w:r>
      <w:r w:rsidR="00A55BA0" w:rsidRPr="00CF55C0">
        <w:rPr>
          <w:rFonts w:ascii="Palatino Linotype" w:hAnsi="Palatino Linotype" w:cs="Arial"/>
          <w:sz w:val="24"/>
          <w:szCs w:val="24"/>
        </w:rPr>
        <w:t xml:space="preserve"> y</w:t>
      </w:r>
      <w:r w:rsidR="00BC544B" w:rsidRPr="00CF55C0">
        <w:rPr>
          <w:rFonts w:ascii="Palatino Linotype" w:hAnsi="Palatino Linotype" w:cs="Arial"/>
          <w:sz w:val="24"/>
          <w:szCs w:val="24"/>
        </w:rPr>
        <w:t>,</w:t>
      </w:r>
      <w:r w:rsidR="00A55BA0" w:rsidRPr="00CF55C0">
        <w:rPr>
          <w:rFonts w:ascii="Palatino Linotype" w:hAnsi="Palatino Linotype" w:cs="Arial"/>
          <w:sz w:val="24"/>
          <w:szCs w:val="24"/>
        </w:rPr>
        <w:t xml:space="preserve"> determinar la confirmación; revocación o modificación; </w:t>
      </w:r>
      <w:proofErr w:type="spellStart"/>
      <w:r w:rsidR="00A55BA0" w:rsidRPr="00CF55C0">
        <w:rPr>
          <w:rFonts w:ascii="Palatino Linotype" w:hAnsi="Palatino Linotype" w:cs="Arial"/>
          <w:sz w:val="24"/>
          <w:szCs w:val="24"/>
        </w:rPr>
        <w:t>desechamiento</w:t>
      </w:r>
      <w:proofErr w:type="spellEnd"/>
      <w:r w:rsidR="00A55BA0" w:rsidRPr="00CF55C0">
        <w:rPr>
          <w:rFonts w:ascii="Palatino Linotype" w:hAnsi="Palatino Linotype" w:cs="Arial"/>
          <w:sz w:val="24"/>
          <w:szCs w:val="24"/>
        </w:rPr>
        <w:t xml:space="preserve"> o sobreseimiento; y en su caso ordenar la entrega de la información, respecto a las respuestas o falta de ellas de los Sujetos Obligados. </w:t>
      </w:r>
    </w:p>
    <w:p w:rsidR="00A55BA0" w:rsidRPr="00CF55C0" w:rsidRDefault="00A55BA0" w:rsidP="00763406">
      <w:pPr>
        <w:pStyle w:val="Prrafodelista"/>
        <w:tabs>
          <w:tab w:val="left" w:pos="142"/>
          <w:tab w:val="left" w:pos="284"/>
        </w:tabs>
        <w:spacing w:before="240" w:after="240" w:line="360" w:lineRule="auto"/>
        <w:ind w:left="0"/>
        <w:jc w:val="both"/>
        <w:rPr>
          <w:rFonts w:ascii="Palatino Linotype" w:hAnsi="Palatino Linotype"/>
          <w:sz w:val="24"/>
          <w:szCs w:val="24"/>
        </w:rPr>
      </w:pPr>
    </w:p>
    <w:p w:rsidR="002572AE" w:rsidRPr="00CF55C0" w:rsidRDefault="0009344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4"/>
          <w:szCs w:val="24"/>
        </w:rPr>
      </w:pPr>
      <w:bookmarkStart w:id="16" w:name="_Toc454968928"/>
      <w:bookmarkStart w:id="17" w:name="_Toc455743517"/>
      <w:bookmarkStart w:id="18" w:name="_Toc458016386"/>
      <w:bookmarkStart w:id="19" w:name="_Toc461555893"/>
      <w:bookmarkStart w:id="20" w:name="_Toc462307690"/>
      <w:bookmarkStart w:id="21" w:name="_Toc475005143"/>
      <w:r w:rsidRPr="00CF55C0">
        <w:rPr>
          <w:rFonts w:ascii="Palatino Linotype" w:hAnsi="Palatino Linotype" w:cs="Arial"/>
          <w:sz w:val="24"/>
          <w:szCs w:val="24"/>
        </w:rPr>
        <w:t xml:space="preserve">Dicho lo anterior, </w:t>
      </w:r>
      <w:r w:rsidR="004521B4" w:rsidRPr="00CF55C0">
        <w:rPr>
          <w:rFonts w:ascii="Palatino Linotype" w:hAnsi="Palatino Linotype" w:cs="Arial"/>
          <w:sz w:val="24"/>
          <w:szCs w:val="24"/>
        </w:rPr>
        <w:t>el</w:t>
      </w:r>
      <w:r w:rsidR="007A2577" w:rsidRPr="00CF55C0">
        <w:rPr>
          <w:rFonts w:ascii="Palatino Linotype" w:hAnsi="Palatino Linotype" w:cs="Arial"/>
          <w:sz w:val="24"/>
          <w:szCs w:val="24"/>
        </w:rPr>
        <w:t xml:space="preserve"> particular</w:t>
      </w:r>
      <w:r w:rsidR="00E40A30" w:rsidRPr="00CF55C0">
        <w:rPr>
          <w:rFonts w:ascii="Palatino Linotype" w:hAnsi="Palatino Linotype" w:cs="Arial"/>
          <w:sz w:val="24"/>
          <w:szCs w:val="24"/>
        </w:rPr>
        <w:t xml:space="preserve"> mediante la</w:t>
      </w:r>
      <w:r w:rsidR="007A2577" w:rsidRPr="00CF55C0">
        <w:rPr>
          <w:rFonts w:ascii="Palatino Linotype" w:hAnsi="Palatino Linotype" w:cs="Arial"/>
          <w:sz w:val="24"/>
          <w:szCs w:val="24"/>
        </w:rPr>
        <w:t>s</w:t>
      </w:r>
      <w:r w:rsidR="00E40A30" w:rsidRPr="00CF55C0">
        <w:rPr>
          <w:rFonts w:ascii="Palatino Linotype" w:hAnsi="Palatino Linotype" w:cs="Arial"/>
          <w:sz w:val="24"/>
          <w:szCs w:val="24"/>
        </w:rPr>
        <w:t xml:space="preserve"> solicitud</w:t>
      </w:r>
      <w:r w:rsidR="007A2577" w:rsidRPr="00CF55C0">
        <w:rPr>
          <w:rFonts w:ascii="Palatino Linotype" w:hAnsi="Palatino Linotype" w:cs="Arial"/>
          <w:sz w:val="24"/>
          <w:szCs w:val="24"/>
        </w:rPr>
        <w:t>es</w:t>
      </w:r>
      <w:r w:rsidR="00E40A30" w:rsidRPr="00CF55C0">
        <w:rPr>
          <w:rFonts w:ascii="Palatino Linotype" w:hAnsi="Palatino Linotype" w:cs="Arial"/>
          <w:sz w:val="24"/>
          <w:szCs w:val="24"/>
        </w:rPr>
        <w:t xml:space="preserve"> de información </w:t>
      </w:r>
      <w:r w:rsidR="007A2577" w:rsidRPr="00CF55C0">
        <w:rPr>
          <w:rFonts w:ascii="Palatino Linotype" w:hAnsi="Palatino Linotype" w:cs="Arial"/>
          <w:b/>
          <w:sz w:val="24"/>
          <w:szCs w:val="24"/>
        </w:rPr>
        <w:t>00472</w:t>
      </w:r>
      <w:r w:rsidR="00E40A30" w:rsidRPr="00CF55C0">
        <w:rPr>
          <w:rFonts w:ascii="Palatino Linotype" w:hAnsi="Palatino Linotype" w:cs="Arial"/>
          <w:b/>
          <w:sz w:val="24"/>
          <w:szCs w:val="24"/>
        </w:rPr>
        <w:t>/</w:t>
      </w:r>
      <w:r w:rsidR="007A2577" w:rsidRPr="00CF55C0">
        <w:rPr>
          <w:rFonts w:ascii="Palatino Linotype" w:hAnsi="Palatino Linotype" w:cs="Arial"/>
          <w:b/>
          <w:sz w:val="24"/>
          <w:szCs w:val="24"/>
        </w:rPr>
        <w:t>VIVICTOR</w:t>
      </w:r>
      <w:r w:rsidR="00F43C60" w:rsidRPr="00CF55C0">
        <w:rPr>
          <w:rFonts w:ascii="Palatino Linotype" w:hAnsi="Palatino Linotype" w:cs="Arial"/>
          <w:b/>
          <w:sz w:val="24"/>
          <w:szCs w:val="24"/>
        </w:rPr>
        <w:t>/IP/</w:t>
      </w:r>
      <w:r w:rsidR="001B537C" w:rsidRPr="00CF55C0">
        <w:rPr>
          <w:rFonts w:ascii="Palatino Linotype" w:hAnsi="Palatino Linotype" w:cs="Arial"/>
          <w:b/>
          <w:sz w:val="24"/>
          <w:szCs w:val="24"/>
        </w:rPr>
        <w:t>2019</w:t>
      </w:r>
      <w:r w:rsidR="007A2577" w:rsidRPr="00CF55C0">
        <w:rPr>
          <w:rFonts w:ascii="Palatino Linotype" w:hAnsi="Palatino Linotype" w:cs="Arial"/>
          <w:b/>
          <w:sz w:val="24"/>
          <w:szCs w:val="24"/>
        </w:rPr>
        <w:t xml:space="preserve"> </w:t>
      </w:r>
      <w:r w:rsidR="007A2577" w:rsidRPr="00CF55C0">
        <w:rPr>
          <w:rFonts w:ascii="Palatino Linotype" w:hAnsi="Palatino Linotype" w:cs="Arial"/>
          <w:sz w:val="24"/>
          <w:szCs w:val="24"/>
        </w:rPr>
        <w:t xml:space="preserve">y </w:t>
      </w:r>
      <w:r w:rsidR="007A2577" w:rsidRPr="00CF55C0">
        <w:rPr>
          <w:rFonts w:ascii="Palatino Linotype" w:hAnsi="Palatino Linotype" w:cs="Arial"/>
          <w:b/>
          <w:sz w:val="24"/>
          <w:szCs w:val="24"/>
        </w:rPr>
        <w:t>00473/VIVICTOR/IP/2019</w:t>
      </w:r>
      <w:r w:rsidRPr="00CF55C0">
        <w:rPr>
          <w:rFonts w:ascii="Palatino Linotype" w:hAnsi="Palatino Linotype" w:cs="Arial"/>
          <w:b/>
          <w:sz w:val="24"/>
          <w:szCs w:val="24"/>
        </w:rPr>
        <w:t>,</w:t>
      </w:r>
      <w:r w:rsidRPr="00CF55C0">
        <w:rPr>
          <w:rFonts w:ascii="Palatino Linotype" w:hAnsi="Palatino Linotype" w:cs="Arial"/>
          <w:sz w:val="24"/>
          <w:szCs w:val="24"/>
        </w:rPr>
        <w:t xml:space="preserve"> requirió</w:t>
      </w:r>
      <w:r w:rsidR="004521B4" w:rsidRPr="00CF55C0">
        <w:rPr>
          <w:rFonts w:ascii="Palatino Linotype" w:hAnsi="Palatino Linotype" w:cs="Arial"/>
          <w:sz w:val="24"/>
          <w:szCs w:val="24"/>
        </w:rPr>
        <w:t xml:space="preserve"> </w:t>
      </w:r>
      <w:r w:rsidRPr="00CF55C0">
        <w:rPr>
          <w:rFonts w:ascii="Palatino Linotype" w:hAnsi="Palatino Linotype" w:cs="Arial"/>
          <w:sz w:val="24"/>
          <w:szCs w:val="24"/>
        </w:rPr>
        <w:t xml:space="preserve">al </w:t>
      </w:r>
      <w:r w:rsidR="008877D5" w:rsidRPr="00CF55C0">
        <w:rPr>
          <w:rFonts w:ascii="Palatino Linotype" w:hAnsi="Palatino Linotype" w:cs="Arial"/>
          <w:sz w:val="24"/>
          <w:szCs w:val="24"/>
        </w:rPr>
        <w:t xml:space="preserve">Ayuntamiento de </w:t>
      </w:r>
      <w:r w:rsidR="007A2577" w:rsidRPr="00CF55C0">
        <w:rPr>
          <w:rFonts w:ascii="Palatino Linotype" w:hAnsi="Palatino Linotype" w:cs="Arial"/>
          <w:sz w:val="24"/>
          <w:szCs w:val="24"/>
        </w:rPr>
        <w:t>Villa Victoria</w:t>
      </w:r>
      <w:r w:rsidR="008877D5" w:rsidRPr="00CF55C0">
        <w:rPr>
          <w:rFonts w:ascii="Palatino Linotype" w:hAnsi="Palatino Linotype" w:cs="Arial"/>
          <w:sz w:val="24"/>
          <w:szCs w:val="24"/>
        </w:rPr>
        <w:t>, la siguiente información:</w:t>
      </w:r>
    </w:p>
    <w:p w:rsidR="008877D5" w:rsidRPr="00CF55C0" w:rsidRDefault="008877D5" w:rsidP="006E6357">
      <w:pPr>
        <w:pStyle w:val="Prrafodelista"/>
        <w:tabs>
          <w:tab w:val="left" w:pos="142"/>
          <w:tab w:val="left" w:pos="5084"/>
        </w:tabs>
        <w:spacing w:before="240" w:after="240" w:line="360" w:lineRule="auto"/>
        <w:ind w:left="0"/>
        <w:jc w:val="both"/>
        <w:rPr>
          <w:rFonts w:ascii="Palatino Linotype" w:hAnsi="Palatino Linotype"/>
          <w:sz w:val="24"/>
          <w:szCs w:val="24"/>
        </w:rPr>
      </w:pPr>
    </w:p>
    <w:p w:rsidR="00E9768E" w:rsidRPr="00CF55C0" w:rsidRDefault="007A2577" w:rsidP="00F43C60">
      <w:pPr>
        <w:pStyle w:val="Prrafodelista"/>
        <w:numPr>
          <w:ilvl w:val="1"/>
          <w:numId w:val="2"/>
        </w:numPr>
        <w:tabs>
          <w:tab w:val="left" w:pos="142"/>
          <w:tab w:val="left" w:pos="851"/>
        </w:tabs>
        <w:spacing w:before="240" w:after="240" w:line="360" w:lineRule="auto"/>
        <w:ind w:left="567" w:right="567" w:firstLine="0"/>
        <w:jc w:val="both"/>
        <w:rPr>
          <w:rFonts w:ascii="Palatino Linotype" w:hAnsi="Palatino Linotype"/>
          <w:sz w:val="24"/>
          <w:szCs w:val="24"/>
        </w:rPr>
      </w:pPr>
      <w:r w:rsidRPr="00CF55C0">
        <w:rPr>
          <w:rFonts w:ascii="Palatino Linotype" w:hAnsi="Palatino Linotype"/>
          <w:sz w:val="24"/>
          <w:szCs w:val="24"/>
        </w:rPr>
        <w:t xml:space="preserve">Contratos por prestación de servicios que celebró el Ayuntamiento durante el mes de febrero del dos mil dieciocho y dos mil </w:t>
      </w:r>
      <w:proofErr w:type="spellStart"/>
      <w:r w:rsidRPr="00CF55C0">
        <w:rPr>
          <w:rFonts w:ascii="Palatino Linotype" w:hAnsi="Palatino Linotype"/>
          <w:sz w:val="24"/>
          <w:szCs w:val="24"/>
        </w:rPr>
        <w:t>dicinueve</w:t>
      </w:r>
      <w:proofErr w:type="spellEnd"/>
      <w:r w:rsidRPr="00CF55C0">
        <w:rPr>
          <w:rFonts w:ascii="Palatino Linotype" w:hAnsi="Palatino Linotype"/>
          <w:sz w:val="24"/>
          <w:szCs w:val="24"/>
        </w:rPr>
        <w:t>.</w:t>
      </w:r>
    </w:p>
    <w:p w:rsidR="00082316" w:rsidRPr="00CF55C0" w:rsidRDefault="00082316" w:rsidP="00082316">
      <w:pPr>
        <w:pStyle w:val="Prrafodelista"/>
        <w:tabs>
          <w:tab w:val="left" w:pos="142"/>
          <w:tab w:val="left" w:pos="851"/>
        </w:tabs>
        <w:spacing w:before="240" w:after="240" w:line="360" w:lineRule="auto"/>
        <w:ind w:left="567" w:right="567"/>
        <w:jc w:val="both"/>
        <w:rPr>
          <w:rFonts w:ascii="Palatino Linotype" w:hAnsi="Palatino Linotype"/>
          <w:sz w:val="24"/>
          <w:szCs w:val="24"/>
        </w:rPr>
      </w:pPr>
    </w:p>
    <w:p w:rsidR="00093440" w:rsidRPr="00CF55C0" w:rsidRDefault="007A2577"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CF55C0">
        <w:rPr>
          <w:rFonts w:ascii="Palatino Linotype" w:eastAsia="Times New Roman" w:hAnsi="Palatino Linotype" w:cs="Arial"/>
          <w:color w:val="222222"/>
          <w:sz w:val="24"/>
          <w:szCs w:val="24"/>
          <w:lang w:val="es-ES" w:eastAsia="es-MX"/>
        </w:rPr>
        <w:t xml:space="preserve">Para ambas solicitudes, el </w:t>
      </w:r>
      <w:r w:rsidR="00093440" w:rsidRPr="00CF55C0">
        <w:rPr>
          <w:rFonts w:ascii="Palatino Linotype" w:eastAsia="Times New Roman" w:hAnsi="Palatino Linotype" w:cs="Arial"/>
          <w:b/>
          <w:color w:val="222222"/>
          <w:sz w:val="24"/>
          <w:szCs w:val="24"/>
          <w:lang w:val="es-ES" w:eastAsia="es-MX"/>
        </w:rPr>
        <w:t>SUJETO OBLIGADO</w:t>
      </w:r>
      <w:r w:rsidR="00093440" w:rsidRPr="00CF55C0">
        <w:rPr>
          <w:rFonts w:ascii="Palatino Linotype" w:eastAsia="Times New Roman" w:hAnsi="Palatino Linotype" w:cs="Arial"/>
          <w:color w:val="222222"/>
          <w:sz w:val="24"/>
          <w:szCs w:val="24"/>
          <w:lang w:val="es-ES" w:eastAsia="es-MX"/>
        </w:rPr>
        <w:t xml:space="preserve"> </w:t>
      </w:r>
      <w:r w:rsidR="00983AB2" w:rsidRPr="00CF55C0">
        <w:rPr>
          <w:rFonts w:ascii="Palatino Linotype" w:eastAsia="Times New Roman" w:hAnsi="Palatino Linotype" w:cs="Arial"/>
          <w:color w:val="222222"/>
          <w:sz w:val="24"/>
          <w:szCs w:val="24"/>
          <w:lang w:val="es-ES" w:eastAsia="es-MX"/>
        </w:rPr>
        <w:t>respondió que no existían remuneraciones para el personal transitorio en la modalidad de pago por prestación de servicios o algún otro concepto similar.</w:t>
      </w:r>
    </w:p>
    <w:p w:rsidR="00BE67EA" w:rsidRPr="00CF55C0" w:rsidRDefault="00BE67EA" w:rsidP="00BE67EA">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983AB2" w:rsidRPr="00CF55C0" w:rsidRDefault="00983AB2"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CF55C0">
        <w:rPr>
          <w:rFonts w:ascii="Palatino Linotype" w:eastAsia="Times New Roman" w:hAnsi="Palatino Linotype" w:cs="Arial"/>
          <w:color w:val="222222"/>
          <w:sz w:val="24"/>
          <w:szCs w:val="24"/>
          <w:lang w:val="es-ES" w:eastAsia="es-MX"/>
        </w:rPr>
        <w:t xml:space="preserve">Derivado de lo anterior, el ahora </w:t>
      </w:r>
      <w:r w:rsidRPr="00CF55C0">
        <w:rPr>
          <w:rFonts w:ascii="Palatino Linotype" w:eastAsia="Times New Roman" w:hAnsi="Palatino Linotype" w:cs="Arial"/>
          <w:b/>
          <w:color w:val="222222"/>
          <w:sz w:val="24"/>
          <w:szCs w:val="24"/>
          <w:lang w:val="es-ES" w:eastAsia="es-MX"/>
        </w:rPr>
        <w:t>RECURRENTE</w:t>
      </w:r>
      <w:r w:rsidRPr="00CF55C0">
        <w:rPr>
          <w:rFonts w:ascii="Palatino Linotype" w:eastAsia="Times New Roman" w:hAnsi="Palatino Linotype" w:cs="Arial"/>
          <w:color w:val="222222"/>
          <w:sz w:val="24"/>
          <w:szCs w:val="24"/>
          <w:lang w:val="es-ES" w:eastAsia="es-MX"/>
        </w:rPr>
        <w:t xml:space="preserve"> impugnó las respuestas y señalando por agravios los siguientes:</w:t>
      </w:r>
    </w:p>
    <w:p w:rsidR="00983AB2" w:rsidRPr="00CF55C0" w:rsidRDefault="00983AB2" w:rsidP="00983AB2">
      <w:pPr>
        <w:pStyle w:val="Prrafodelista"/>
        <w:numPr>
          <w:ilvl w:val="1"/>
          <w:numId w:val="2"/>
        </w:numPr>
        <w:tabs>
          <w:tab w:val="left" w:pos="142"/>
          <w:tab w:val="left" w:pos="284"/>
          <w:tab w:val="left" w:pos="993"/>
        </w:tabs>
        <w:spacing w:before="240" w:after="240" w:line="360" w:lineRule="auto"/>
        <w:ind w:left="567" w:firstLine="0"/>
        <w:jc w:val="both"/>
        <w:rPr>
          <w:rFonts w:ascii="Palatino Linotype" w:hAnsi="Palatino Linotype"/>
          <w:sz w:val="24"/>
          <w:szCs w:val="24"/>
        </w:rPr>
      </w:pPr>
      <w:r w:rsidRPr="00CF55C0">
        <w:rPr>
          <w:rFonts w:ascii="Palatino Linotype" w:eastAsia="Times New Roman" w:hAnsi="Palatino Linotype" w:cs="Arial"/>
          <w:color w:val="222222"/>
          <w:sz w:val="24"/>
          <w:szCs w:val="24"/>
          <w:lang w:val="es-ES" w:eastAsia="es-MX"/>
        </w:rPr>
        <w:lastRenderedPageBreak/>
        <w:t>Que no se le había entregado la información;</w:t>
      </w:r>
    </w:p>
    <w:p w:rsidR="00983AB2" w:rsidRPr="00CF55C0" w:rsidRDefault="00983AB2" w:rsidP="00983AB2">
      <w:pPr>
        <w:pStyle w:val="Prrafodelista"/>
        <w:numPr>
          <w:ilvl w:val="1"/>
          <w:numId w:val="2"/>
        </w:numPr>
        <w:tabs>
          <w:tab w:val="left" w:pos="142"/>
          <w:tab w:val="left" w:pos="284"/>
          <w:tab w:val="left" w:pos="993"/>
        </w:tabs>
        <w:spacing w:before="240" w:after="240" w:line="360" w:lineRule="auto"/>
        <w:ind w:left="567" w:firstLine="0"/>
        <w:jc w:val="both"/>
        <w:rPr>
          <w:rFonts w:ascii="Palatino Linotype" w:hAnsi="Palatino Linotype"/>
          <w:sz w:val="24"/>
          <w:szCs w:val="24"/>
        </w:rPr>
      </w:pPr>
      <w:r w:rsidRPr="00CF55C0">
        <w:rPr>
          <w:rFonts w:ascii="Palatino Linotype" w:hAnsi="Palatino Linotype"/>
          <w:sz w:val="24"/>
          <w:szCs w:val="24"/>
        </w:rPr>
        <w:t xml:space="preserve">Que el </w:t>
      </w:r>
      <w:r w:rsidRPr="00CF55C0">
        <w:rPr>
          <w:rFonts w:ascii="Palatino Linotype" w:hAnsi="Palatino Linotype"/>
          <w:i/>
          <w:sz w:val="24"/>
          <w:szCs w:val="24"/>
        </w:rPr>
        <w:t>link</w:t>
      </w:r>
      <w:r w:rsidRPr="00CF55C0">
        <w:rPr>
          <w:rFonts w:ascii="Palatino Linotype" w:hAnsi="Palatino Linotype"/>
          <w:sz w:val="24"/>
          <w:szCs w:val="24"/>
        </w:rPr>
        <w:t xml:space="preserve"> entregado en respuesta remitía a un sitio que no contiene la información que solicitó; y</w:t>
      </w:r>
    </w:p>
    <w:p w:rsidR="00093440" w:rsidRPr="00CF55C0" w:rsidRDefault="00983AB2" w:rsidP="00983AB2">
      <w:pPr>
        <w:pStyle w:val="Prrafodelista"/>
        <w:numPr>
          <w:ilvl w:val="1"/>
          <w:numId w:val="2"/>
        </w:numPr>
        <w:tabs>
          <w:tab w:val="left" w:pos="142"/>
          <w:tab w:val="left" w:pos="284"/>
          <w:tab w:val="left" w:pos="993"/>
        </w:tabs>
        <w:spacing w:before="240" w:after="240" w:line="360" w:lineRule="auto"/>
        <w:ind w:left="567" w:firstLine="0"/>
        <w:jc w:val="both"/>
        <w:rPr>
          <w:rFonts w:ascii="Palatino Linotype" w:hAnsi="Palatino Linotype"/>
          <w:sz w:val="24"/>
          <w:szCs w:val="24"/>
        </w:rPr>
      </w:pPr>
      <w:r w:rsidRPr="00CF55C0">
        <w:rPr>
          <w:rFonts w:ascii="Palatino Linotype" w:eastAsia="Times New Roman" w:hAnsi="Palatino Linotype" w:cs="Arial"/>
          <w:color w:val="222222"/>
          <w:sz w:val="24"/>
          <w:szCs w:val="24"/>
          <w:lang w:val="es-ES" w:eastAsia="es-MX"/>
        </w:rPr>
        <w:t xml:space="preserve">Que el </w:t>
      </w:r>
      <w:r w:rsidRPr="00CF55C0">
        <w:rPr>
          <w:rFonts w:ascii="Palatino Linotype" w:eastAsia="Times New Roman" w:hAnsi="Palatino Linotype" w:cs="Arial"/>
          <w:b/>
          <w:color w:val="222222"/>
          <w:sz w:val="24"/>
          <w:szCs w:val="24"/>
          <w:lang w:val="es-ES" w:eastAsia="es-MX"/>
        </w:rPr>
        <w:t xml:space="preserve">SUJETO OBLIGADO </w:t>
      </w:r>
      <w:r w:rsidRPr="00CF55C0">
        <w:rPr>
          <w:rFonts w:ascii="Palatino Linotype" w:eastAsia="Times New Roman" w:hAnsi="Palatino Linotype" w:cs="Arial"/>
          <w:color w:val="222222"/>
          <w:sz w:val="24"/>
          <w:szCs w:val="24"/>
          <w:lang w:val="es-ES" w:eastAsia="es-MX"/>
        </w:rPr>
        <w:t>había limitado su derecho de acceso a la información.</w:t>
      </w:r>
    </w:p>
    <w:p w:rsidR="00093440" w:rsidRPr="00CF55C0" w:rsidRDefault="00093440" w:rsidP="002C4B4C">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2572AE" w:rsidRPr="00CF55C0" w:rsidRDefault="00BE67EA" w:rsidP="002C4B4C">
      <w:pPr>
        <w:pStyle w:val="Prrafodelista"/>
        <w:numPr>
          <w:ilvl w:val="0"/>
          <w:numId w:val="2"/>
        </w:numPr>
        <w:tabs>
          <w:tab w:val="left" w:pos="142"/>
          <w:tab w:val="left" w:pos="284"/>
          <w:tab w:val="left" w:pos="426"/>
        </w:tabs>
        <w:spacing w:before="240" w:after="240" w:line="360" w:lineRule="auto"/>
        <w:ind w:left="0" w:firstLine="0"/>
        <w:jc w:val="both"/>
        <w:rPr>
          <w:sz w:val="24"/>
          <w:szCs w:val="24"/>
        </w:rPr>
      </w:pPr>
      <w:r w:rsidRPr="00CF55C0">
        <w:rPr>
          <w:rFonts w:ascii="Palatino Linotype" w:eastAsia="Times New Roman" w:hAnsi="Palatino Linotype" w:cs="Arial"/>
          <w:color w:val="222222"/>
          <w:sz w:val="24"/>
          <w:szCs w:val="24"/>
          <w:lang w:val="es-ES" w:eastAsia="es-MX"/>
        </w:rPr>
        <w:t xml:space="preserve">Por lo anterior, </w:t>
      </w:r>
      <w:r w:rsidR="00D01EF7" w:rsidRPr="00CF55C0">
        <w:rPr>
          <w:rFonts w:ascii="Palatino Linotype" w:eastAsia="Times New Roman" w:hAnsi="Palatino Linotype" w:cs="Arial"/>
          <w:color w:val="222222"/>
          <w:sz w:val="24"/>
          <w:szCs w:val="24"/>
          <w:lang w:val="es-ES" w:eastAsia="es-MX"/>
        </w:rPr>
        <w:t xml:space="preserve">el presente asunto se circunscribirá en determinar si </w:t>
      </w:r>
      <w:r w:rsidR="0052144D" w:rsidRPr="00CF55C0">
        <w:rPr>
          <w:rFonts w:ascii="Palatino Linotype" w:hAnsi="Palatino Linotype" w:cs="Bookman Old Style"/>
          <w:sz w:val="24"/>
          <w:szCs w:val="24"/>
        </w:rPr>
        <w:t>se actualiza</w:t>
      </w:r>
      <w:r w:rsidR="00D01EF7" w:rsidRPr="00CF55C0">
        <w:rPr>
          <w:rFonts w:ascii="Palatino Linotype" w:hAnsi="Palatino Linotype" w:cs="Bookman Old Style"/>
          <w:sz w:val="24"/>
          <w:szCs w:val="24"/>
        </w:rPr>
        <w:t>n</w:t>
      </w:r>
      <w:r w:rsidR="0052144D" w:rsidRPr="00CF55C0">
        <w:rPr>
          <w:rFonts w:ascii="Palatino Linotype" w:hAnsi="Palatino Linotype" w:cs="Bookman Old Style"/>
          <w:sz w:val="24"/>
          <w:szCs w:val="24"/>
        </w:rPr>
        <w:t xml:space="preserve"> la</w:t>
      </w:r>
      <w:r w:rsidR="00D01EF7" w:rsidRPr="00CF55C0">
        <w:rPr>
          <w:rFonts w:ascii="Palatino Linotype" w:hAnsi="Palatino Linotype" w:cs="Bookman Old Style"/>
          <w:sz w:val="24"/>
          <w:szCs w:val="24"/>
        </w:rPr>
        <w:t>s</w:t>
      </w:r>
      <w:r w:rsidR="0052144D" w:rsidRPr="00CF55C0">
        <w:rPr>
          <w:rFonts w:ascii="Palatino Linotype" w:hAnsi="Palatino Linotype" w:cs="Bookman Old Style"/>
          <w:sz w:val="24"/>
          <w:szCs w:val="24"/>
        </w:rPr>
        <w:t xml:space="preserve"> causal</w:t>
      </w:r>
      <w:r w:rsidR="00D01EF7" w:rsidRPr="00CF55C0">
        <w:rPr>
          <w:rFonts w:ascii="Palatino Linotype" w:hAnsi="Palatino Linotype" w:cs="Bookman Old Style"/>
          <w:sz w:val="24"/>
          <w:szCs w:val="24"/>
        </w:rPr>
        <w:t>es</w:t>
      </w:r>
      <w:r w:rsidR="0052144D" w:rsidRPr="00CF55C0">
        <w:rPr>
          <w:rFonts w:ascii="Palatino Linotype" w:hAnsi="Palatino Linotype" w:cs="Bookman Old Style"/>
          <w:sz w:val="24"/>
          <w:szCs w:val="24"/>
        </w:rPr>
        <w:t xml:space="preserve"> de procedencia del recurso de revisión establecida</w:t>
      </w:r>
      <w:r w:rsidR="00D01EF7" w:rsidRPr="00CF55C0">
        <w:rPr>
          <w:rFonts w:ascii="Palatino Linotype" w:hAnsi="Palatino Linotype" w:cs="Bookman Old Style"/>
          <w:sz w:val="24"/>
          <w:szCs w:val="24"/>
        </w:rPr>
        <w:t>s en el artículo 179 fracciones</w:t>
      </w:r>
      <w:r w:rsidR="0052144D" w:rsidRPr="00CF55C0">
        <w:rPr>
          <w:rFonts w:ascii="Palatino Linotype" w:hAnsi="Palatino Linotype" w:cs="Bookman Old Style"/>
          <w:sz w:val="24"/>
          <w:szCs w:val="24"/>
        </w:rPr>
        <w:t xml:space="preserve"> </w:t>
      </w:r>
      <w:r w:rsidR="00D01EF7" w:rsidRPr="00CF55C0">
        <w:rPr>
          <w:rFonts w:ascii="Palatino Linotype" w:hAnsi="Palatino Linotype" w:cs="Bookman Old Style"/>
          <w:sz w:val="24"/>
          <w:szCs w:val="24"/>
        </w:rPr>
        <w:t>I, VI y X</w:t>
      </w:r>
      <w:r w:rsidR="0052144D" w:rsidRPr="00CF55C0">
        <w:rPr>
          <w:rFonts w:ascii="Palatino Linotype" w:hAnsi="Palatino Linotype" w:cs="Bookman Old Style"/>
          <w:sz w:val="24"/>
          <w:szCs w:val="24"/>
        </w:rPr>
        <w:t xml:space="preserve">II de la Ley de Transparencia y Acceso a la Información Pública del </w:t>
      </w:r>
      <w:r w:rsidR="002C4B4C" w:rsidRPr="00CF55C0">
        <w:rPr>
          <w:rFonts w:ascii="Palatino Linotype" w:hAnsi="Palatino Linotype" w:cs="Bookman Old Style"/>
          <w:sz w:val="24"/>
          <w:szCs w:val="24"/>
        </w:rPr>
        <w:t>Estado de México y Municipios, la</w:t>
      </w:r>
      <w:r w:rsidR="00D01EF7" w:rsidRPr="00CF55C0">
        <w:rPr>
          <w:rFonts w:ascii="Palatino Linotype" w:hAnsi="Palatino Linotype" w:cs="Bookman Old Style"/>
          <w:sz w:val="24"/>
          <w:szCs w:val="24"/>
        </w:rPr>
        <w:t>s</w:t>
      </w:r>
      <w:r w:rsidR="0052144D" w:rsidRPr="00CF55C0">
        <w:rPr>
          <w:rFonts w:ascii="Palatino Linotype" w:hAnsi="Palatino Linotype" w:cs="Bookman Old Style"/>
          <w:sz w:val="24"/>
          <w:szCs w:val="24"/>
        </w:rPr>
        <w:t xml:space="preserve"> cual</w:t>
      </w:r>
      <w:r w:rsidR="00D01EF7" w:rsidRPr="00CF55C0">
        <w:rPr>
          <w:rFonts w:ascii="Palatino Linotype" w:hAnsi="Palatino Linotype" w:cs="Bookman Old Style"/>
          <w:sz w:val="24"/>
          <w:szCs w:val="24"/>
        </w:rPr>
        <w:t>es</w:t>
      </w:r>
      <w:r w:rsidR="0052144D" w:rsidRPr="00CF55C0">
        <w:rPr>
          <w:rFonts w:ascii="Palatino Linotype" w:hAnsi="Palatino Linotype" w:cs="Bookman Old Style"/>
          <w:sz w:val="24"/>
          <w:szCs w:val="24"/>
        </w:rPr>
        <w:t xml:space="preserve"> </w:t>
      </w:r>
      <w:r w:rsidR="00D01EF7" w:rsidRPr="00CF55C0">
        <w:rPr>
          <w:rFonts w:ascii="Palatino Linotype" w:hAnsi="Palatino Linotype" w:cs="Bookman Old Style"/>
          <w:sz w:val="24"/>
          <w:szCs w:val="24"/>
        </w:rPr>
        <w:t>señalan</w:t>
      </w:r>
      <w:r w:rsidR="0052144D" w:rsidRPr="00CF55C0">
        <w:rPr>
          <w:rFonts w:ascii="Palatino Linotype" w:hAnsi="Palatino Linotype" w:cs="Bookman Old Style"/>
          <w:sz w:val="24"/>
          <w:szCs w:val="24"/>
        </w:rPr>
        <w:t xml:space="preserve"> lo siguiente:</w:t>
      </w:r>
    </w:p>
    <w:p w:rsidR="0052144D" w:rsidRPr="00CF55C0" w:rsidRDefault="0052144D" w:rsidP="0052144D">
      <w:pPr>
        <w:pStyle w:val="Sinespaciado"/>
        <w:ind w:left="851" w:right="567"/>
        <w:jc w:val="both"/>
        <w:rPr>
          <w:rFonts w:ascii="Palatino Linotype" w:hAnsi="Palatino Linotype"/>
          <w:i/>
          <w:sz w:val="22"/>
        </w:rPr>
      </w:pPr>
      <w:r w:rsidRPr="00CF55C0">
        <w:rPr>
          <w:rFonts w:ascii="Palatino Linotype" w:hAnsi="Palatino Linotype"/>
          <w:i/>
          <w:sz w:val="22"/>
        </w:rPr>
        <w:t>“</w:t>
      </w:r>
      <w:r w:rsidRPr="00CF55C0">
        <w:rPr>
          <w:rFonts w:ascii="Palatino Linotype" w:hAnsi="Palatino Linotype"/>
          <w:b/>
          <w:i/>
          <w:sz w:val="22"/>
        </w:rPr>
        <w:t>Artículo 179.</w:t>
      </w:r>
      <w:r w:rsidRPr="00CF55C0">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52144D" w:rsidRPr="00CF55C0" w:rsidRDefault="0052144D" w:rsidP="0052144D">
      <w:pPr>
        <w:pStyle w:val="Sinespaciado"/>
        <w:ind w:left="851" w:right="567"/>
        <w:jc w:val="both"/>
        <w:rPr>
          <w:rFonts w:ascii="Palatino Linotype" w:hAnsi="Palatino Linotype"/>
          <w:i/>
          <w:sz w:val="22"/>
        </w:rPr>
      </w:pPr>
      <w:r w:rsidRPr="00CF55C0">
        <w:rPr>
          <w:rFonts w:ascii="Palatino Linotype" w:hAnsi="Palatino Linotype"/>
          <w:i/>
          <w:sz w:val="22"/>
        </w:rPr>
        <w:t>(…)</w:t>
      </w:r>
    </w:p>
    <w:p w:rsidR="0052144D" w:rsidRPr="00CF55C0" w:rsidRDefault="00D01EF7" w:rsidP="0052144D">
      <w:pPr>
        <w:pStyle w:val="Sinespaciado"/>
        <w:ind w:left="851" w:right="567"/>
        <w:jc w:val="both"/>
        <w:rPr>
          <w:rFonts w:ascii="Palatino Linotype" w:hAnsi="Palatino Linotype"/>
          <w:i/>
          <w:sz w:val="22"/>
        </w:rPr>
      </w:pPr>
      <w:r w:rsidRPr="00CF55C0">
        <w:rPr>
          <w:rFonts w:ascii="Palatino Linotype" w:hAnsi="Palatino Linotype"/>
          <w:b/>
          <w:i/>
          <w:sz w:val="22"/>
        </w:rPr>
        <w:t xml:space="preserve">I. </w:t>
      </w:r>
      <w:r w:rsidRPr="00CF55C0">
        <w:rPr>
          <w:rFonts w:ascii="Palatino Linotype" w:hAnsi="Palatino Linotype"/>
          <w:i/>
          <w:sz w:val="22"/>
        </w:rPr>
        <w:t>La negativa a la información solicitada;</w:t>
      </w:r>
    </w:p>
    <w:p w:rsidR="00D01EF7" w:rsidRPr="00CF55C0" w:rsidRDefault="00D01EF7" w:rsidP="0052144D">
      <w:pPr>
        <w:pStyle w:val="Sinespaciado"/>
        <w:ind w:left="851" w:right="567"/>
        <w:jc w:val="both"/>
        <w:rPr>
          <w:rFonts w:ascii="Palatino Linotype" w:hAnsi="Palatino Linotype"/>
          <w:i/>
          <w:sz w:val="22"/>
        </w:rPr>
      </w:pPr>
      <w:r w:rsidRPr="00CF55C0">
        <w:rPr>
          <w:rFonts w:ascii="Palatino Linotype" w:hAnsi="Palatino Linotype"/>
          <w:i/>
          <w:sz w:val="22"/>
        </w:rPr>
        <w:t>(…)</w:t>
      </w:r>
    </w:p>
    <w:p w:rsidR="00D01EF7" w:rsidRPr="00CF55C0" w:rsidRDefault="00D01EF7" w:rsidP="0052144D">
      <w:pPr>
        <w:pStyle w:val="Sinespaciado"/>
        <w:ind w:left="851" w:right="567"/>
        <w:jc w:val="both"/>
        <w:rPr>
          <w:rFonts w:ascii="Palatino Linotype" w:hAnsi="Palatino Linotype"/>
          <w:i/>
          <w:sz w:val="22"/>
        </w:rPr>
      </w:pPr>
      <w:r w:rsidRPr="00CF55C0">
        <w:rPr>
          <w:rFonts w:ascii="Palatino Linotype" w:hAnsi="Palatino Linotype"/>
          <w:b/>
          <w:i/>
          <w:sz w:val="22"/>
        </w:rPr>
        <w:t>VII.</w:t>
      </w:r>
      <w:r w:rsidRPr="00CF55C0">
        <w:rPr>
          <w:rFonts w:ascii="Palatino Linotype" w:hAnsi="Palatino Linotype"/>
          <w:i/>
          <w:sz w:val="22"/>
        </w:rPr>
        <w:t xml:space="preserve"> La entrega de información que no corresponde con lo solicitado;</w:t>
      </w:r>
    </w:p>
    <w:p w:rsidR="00D01EF7" w:rsidRPr="00CF55C0" w:rsidRDefault="00D01EF7" w:rsidP="0052144D">
      <w:pPr>
        <w:pStyle w:val="Sinespaciado"/>
        <w:ind w:left="851" w:right="567"/>
        <w:jc w:val="both"/>
        <w:rPr>
          <w:rFonts w:ascii="Palatino Linotype" w:hAnsi="Palatino Linotype"/>
          <w:i/>
          <w:sz w:val="22"/>
        </w:rPr>
      </w:pPr>
      <w:r w:rsidRPr="00CF55C0">
        <w:rPr>
          <w:rFonts w:ascii="Palatino Linotype" w:hAnsi="Palatino Linotype"/>
          <w:i/>
          <w:sz w:val="22"/>
        </w:rPr>
        <w:t>(…)</w:t>
      </w:r>
    </w:p>
    <w:p w:rsidR="00D01EF7" w:rsidRPr="00CF55C0" w:rsidRDefault="00D01EF7" w:rsidP="0052144D">
      <w:pPr>
        <w:pStyle w:val="Sinespaciado"/>
        <w:ind w:left="851" w:right="567"/>
        <w:jc w:val="both"/>
        <w:rPr>
          <w:rFonts w:ascii="Palatino Linotype" w:hAnsi="Palatino Linotype"/>
          <w:i/>
          <w:sz w:val="22"/>
        </w:rPr>
      </w:pPr>
      <w:r w:rsidRPr="00CF55C0">
        <w:rPr>
          <w:rFonts w:ascii="Palatino Linotype" w:hAnsi="Palatino Linotype"/>
          <w:b/>
          <w:i/>
          <w:sz w:val="22"/>
        </w:rPr>
        <w:t>XII.</w:t>
      </w:r>
      <w:r w:rsidRPr="00CF55C0">
        <w:rPr>
          <w:rFonts w:ascii="Palatino Linotype" w:hAnsi="Palatino Linotype"/>
          <w:i/>
          <w:sz w:val="22"/>
        </w:rPr>
        <w:t xml:space="preserve"> La falta, deficiencia o insuficiencia de la fundamentación y/o motivación en la respuesta; y</w:t>
      </w:r>
    </w:p>
    <w:p w:rsidR="0052144D" w:rsidRPr="00CF55C0" w:rsidRDefault="00D01EF7" w:rsidP="0052144D">
      <w:pPr>
        <w:pStyle w:val="Sinespaciado"/>
        <w:ind w:left="851" w:right="567"/>
        <w:jc w:val="both"/>
        <w:rPr>
          <w:rFonts w:ascii="Palatino Linotype" w:hAnsi="Palatino Linotype" w:cs="Arial"/>
          <w:i/>
          <w:sz w:val="22"/>
        </w:rPr>
      </w:pPr>
      <w:r w:rsidRPr="00CF55C0">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margin">
                  <wp:posOffset>-1833</wp:posOffset>
                </wp:positionH>
                <wp:positionV relativeFrom="paragraph">
                  <wp:posOffset>10304</wp:posOffset>
                </wp:positionV>
                <wp:extent cx="5193102" cy="1922696"/>
                <wp:effectExtent l="0" t="0" r="26670" b="20955"/>
                <wp:wrapNone/>
                <wp:docPr id="6" name="Conector recto 6"/>
                <wp:cNvGraphicFramePr/>
                <a:graphic xmlns:a="http://schemas.openxmlformats.org/drawingml/2006/main">
                  <a:graphicData uri="http://schemas.microsoft.com/office/word/2010/wordprocessingShape">
                    <wps:wsp>
                      <wps:cNvCnPr/>
                      <wps:spPr>
                        <a:xfrm flipV="1">
                          <a:off x="0" y="0"/>
                          <a:ext cx="5193102" cy="19226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7DA31" id="Conector recto 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08.75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" strokecolor="black [3200]" strokeweight=".5pt">
                <v:stroke joinstyle="miter"/>
                <w10:wrap anchorx="margin"/>
              </v:line>
            </w:pict>
          </mc:Fallback>
        </mc:AlternateContent>
      </w:r>
      <w:r w:rsidR="0052144D" w:rsidRPr="00CF55C0">
        <w:rPr>
          <w:rFonts w:ascii="Palatino Linotype" w:hAnsi="Palatino Linotype"/>
          <w:i/>
          <w:sz w:val="22"/>
        </w:rPr>
        <w:t>(…)”</w:t>
      </w:r>
    </w:p>
    <w:p w:rsidR="00D01EF7" w:rsidRPr="00CF55C0" w:rsidRDefault="00D01EF7">
      <w:pPr>
        <w:spacing w:after="160" w:line="259" w:lineRule="auto"/>
        <w:rPr>
          <w:rFonts w:ascii="Palatino Linotype" w:hAnsi="Palatino Linotype"/>
        </w:rPr>
      </w:pPr>
      <w:r w:rsidRPr="00CF55C0">
        <w:rPr>
          <w:rFonts w:ascii="Palatino Linotype" w:hAnsi="Palatino Linotype"/>
        </w:rPr>
        <w:br w:type="page"/>
      </w:r>
    </w:p>
    <w:p w:rsidR="00973046" w:rsidRPr="00CF55C0" w:rsidRDefault="00973046" w:rsidP="00763406">
      <w:pPr>
        <w:keepNext/>
        <w:keepLines/>
        <w:tabs>
          <w:tab w:val="left" w:pos="142"/>
          <w:tab w:val="left" w:pos="284"/>
        </w:tabs>
        <w:spacing w:before="40"/>
        <w:outlineLvl w:val="1"/>
        <w:rPr>
          <w:rFonts w:ascii="Palatino Linotype" w:eastAsia="MS Gothic" w:hAnsi="Palatino Linotype" w:cs="Times New Roman"/>
          <w:b/>
          <w:sz w:val="24"/>
          <w:szCs w:val="26"/>
        </w:rPr>
      </w:pPr>
      <w:bookmarkStart w:id="22" w:name="_Toc34842608"/>
      <w:bookmarkStart w:id="23" w:name="_Toc499659080"/>
      <w:r w:rsidRPr="00CF55C0">
        <w:rPr>
          <w:rFonts w:ascii="Palatino Linotype" w:eastAsia="MS Gothic" w:hAnsi="Palatino Linotype" w:cs="Times New Roman"/>
          <w:b/>
          <w:sz w:val="24"/>
          <w:szCs w:val="26"/>
        </w:rPr>
        <w:lastRenderedPageBreak/>
        <w:t>CUARTO</w:t>
      </w:r>
      <w:r w:rsidR="001E4669" w:rsidRPr="00CF55C0">
        <w:rPr>
          <w:rFonts w:ascii="Palatino Linotype" w:eastAsia="MS Gothic" w:hAnsi="Palatino Linotype" w:cs="Times New Roman"/>
          <w:b/>
          <w:sz w:val="24"/>
          <w:szCs w:val="26"/>
        </w:rPr>
        <w:t xml:space="preserve">. </w:t>
      </w:r>
      <w:r w:rsidR="00390C2D" w:rsidRPr="00CF55C0">
        <w:rPr>
          <w:rFonts w:ascii="Palatino Linotype" w:eastAsia="MS Gothic" w:hAnsi="Palatino Linotype" w:cs="Times New Roman"/>
          <w:b/>
          <w:sz w:val="24"/>
          <w:szCs w:val="26"/>
        </w:rPr>
        <w:t>Del estudio y resolución del asunto</w:t>
      </w:r>
      <w:bookmarkEnd w:id="22"/>
    </w:p>
    <w:p w:rsidR="00973046" w:rsidRPr="00CF55C0" w:rsidRDefault="00973046" w:rsidP="00973046">
      <w:pPr>
        <w:rPr>
          <w:rFonts w:ascii="Palatino Linotype" w:eastAsia="MS Gothic" w:hAnsi="Palatino Linotype" w:cs="Times New Roman"/>
          <w:b/>
          <w:sz w:val="24"/>
          <w:szCs w:val="26"/>
        </w:rPr>
      </w:pPr>
    </w:p>
    <w:p w:rsidR="00390C2D" w:rsidRPr="00CF55C0"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sz w:val="24"/>
          <w:szCs w:val="26"/>
        </w:rPr>
      </w:pPr>
      <w:bookmarkStart w:id="24" w:name="_Toc498528948"/>
      <w:bookmarkStart w:id="25" w:name="_Toc34842609"/>
      <w:r w:rsidRPr="00CF55C0">
        <w:rPr>
          <w:rFonts w:ascii="Palatino Linotype" w:eastAsia="MS Gothic" w:hAnsi="Palatino Linotype" w:cs="Times New Roman"/>
          <w:b/>
          <w:sz w:val="24"/>
          <w:szCs w:val="26"/>
        </w:rPr>
        <w:t xml:space="preserve">I. </w:t>
      </w:r>
      <w:r w:rsidR="00390C2D" w:rsidRPr="00CF55C0">
        <w:rPr>
          <w:rFonts w:ascii="Palatino Linotype" w:eastAsia="MS Gothic" w:hAnsi="Palatino Linotype" w:cs="Times New Roman"/>
          <w:b/>
          <w:sz w:val="24"/>
          <w:szCs w:val="26"/>
        </w:rPr>
        <w:t>Del deber de las autoridades de promover, respetar, proteger y garantizar el derecho de acceso a la información pública.</w:t>
      </w:r>
      <w:bookmarkEnd w:id="24"/>
      <w:bookmarkEnd w:id="25"/>
      <w:r w:rsidR="00390C2D" w:rsidRPr="00CF55C0">
        <w:rPr>
          <w:rFonts w:ascii="Palatino Linotype" w:eastAsia="MS Gothic" w:hAnsi="Palatino Linotype" w:cs="Times New Roman"/>
          <w:b/>
          <w:sz w:val="24"/>
          <w:szCs w:val="26"/>
        </w:rPr>
        <w:t xml:space="preserve"> </w:t>
      </w:r>
    </w:p>
    <w:p w:rsidR="008877D5" w:rsidRPr="00CF55C0" w:rsidRDefault="008877D5" w:rsidP="008877D5">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24"/>
        </w:rPr>
      </w:pPr>
    </w:p>
    <w:p w:rsidR="00D01EF7" w:rsidRPr="00CF55C0" w:rsidRDefault="00D01EF7"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rPr>
      </w:pPr>
      <w:r w:rsidRPr="00CF55C0">
        <w:rPr>
          <w:rFonts w:ascii="Palatino Linotype" w:eastAsia="MS Mincho" w:hAnsi="Palatino Linotype" w:cs="Times New Roman"/>
          <w:color w:val="000000"/>
          <w:sz w:val="24"/>
        </w:rPr>
        <w:t xml:space="preserve">Derivado </w:t>
      </w:r>
      <w:r w:rsidRPr="00CF55C0">
        <w:rPr>
          <w:rFonts w:ascii="Palatino Linotype" w:eastAsia="MS Mincho" w:hAnsi="Palatino Linotype" w:cs="Times New Roman"/>
          <w:color w:val="000000"/>
          <w:sz w:val="24"/>
          <w:lang w:val="es-ES_tradnl"/>
        </w:rPr>
        <w:t xml:space="preserve">del planteamiento de la </w:t>
      </w:r>
      <w:r w:rsidRPr="00CF55C0">
        <w:rPr>
          <w:rFonts w:ascii="Palatino Linotype" w:eastAsia="MS Mincho" w:hAnsi="Palatino Linotype" w:cs="Times New Roman"/>
          <w:i/>
          <w:color w:val="000000"/>
          <w:sz w:val="24"/>
          <w:lang w:val="es-ES_tradnl"/>
        </w:rPr>
        <w:t>Litis</w:t>
      </w:r>
      <w:r w:rsidRPr="00CF55C0">
        <w:rPr>
          <w:rFonts w:ascii="Palatino Linotype" w:eastAsia="MS Mincho" w:hAnsi="Palatino Linotype" w:cs="Times New Roman"/>
          <w:color w:val="000000"/>
          <w:sz w:val="24"/>
          <w:lang w:val="es-ES_tradnl"/>
        </w:rPr>
        <w:t xml:space="preserve">, se procede a analizar </w:t>
      </w:r>
      <w:r w:rsidRPr="00CF55C0">
        <w:rPr>
          <w:rFonts w:ascii="Palatino Linotype" w:eastAsia="MS Mincho" w:hAnsi="Palatino Linotype" w:cs="Times New Roman"/>
          <w:color w:val="000000"/>
          <w:sz w:val="24"/>
        </w:rPr>
        <w:t xml:space="preserve">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CF55C0">
        <w:rPr>
          <w:rFonts w:ascii="Palatino Linotype" w:eastAsia="MS Mincho" w:hAnsi="Palatino Linotype" w:cs="Times New Roman"/>
          <w:color w:val="000000"/>
          <w:sz w:val="24"/>
          <w:lang w:val="es-ES_tradnl"/>
        </w:rPr>
        <w:t>Ley de Transparencia y Acceso a la Información Pública del Estado de México y Municipios.</w:t>
      </w:r>
    </w:p>
    <w:p w:rsidR="00D01EF7" w:rsidRPr="00CF55C0" w:rsidRDefault="00D01EF7" w:rsidP="00D01EF7">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24"/>
        </w:rPr>
      </w:pPr>
    </w:p>
    <w:p w:rsidR="00390C2D" w:rsidRPr="00CF55C0" w:rsidRDefault="008877D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rPr>
      </w:pPr>
      <w:r w:rsidRPr="00CF55C0">
        <w:rPr>
          <w:rFonts w:ascii="Palatino Linotype" w:hAnsi="Palatino Linotype"/>
          <w:sz w:val="24"/>
        </w:rPr>
        <w:t>E</w:t>
      </w:r>
      <w:r w:rsidR="00390C2D" w:rsidRPr="00CF55C0">
        <w:rPr>
          <w:rFonts w:ascii="Palatino Linotype" w:hAnsi="Palatino Linotype"/>
          <w:sz w:val="24"/>
        </w:rPr>
        <w:t xml:space="preserve">s menester precisar que este </w:t>
      </w:r>
      <w:r w:rsidR="00390C2D" w:rsidRPr="00CF55C0">
        <w:rPr>
          <w:rFonts w:ascii="Palatino Linotype" w:eastAsia="MS Mincho" w:hAnsi="Palatino Linotype" w:cs="Times New Roman"/>
          <w:color w:val="000000"/>
          <w:sz w:val="24"/>
        </w:rPr>
        <w:t xml:space="preserve">Órgano Garante parte de que </w:t>
      </w:r>
      <w:r w:rsidR="00390C2D" w:rsidRPr="00CF55C0">
        <w:rPr>
          <w:rFonts w:ascii="Palatino Linotype" w:eastAsia="Times New Roman"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CF55C0">
        <w:rPr>
          <w:rFonts w:ascii="Palatino Linotype" w:eastAsia="Times New Roman" w:hAnsi="Palatino Linotype" w:cs="Arial"/>
          <w:color w:val="000000"/>
          <w:sz w:val="24"/>
          <w:lang w:eastAsia="es-MX"/>
        </w:rPr>
        <w:t>,</w:t>
      </w:r>
      <w:r w:rsidR="00390C2D" w:rsidRPr="00CF55C0">
        <w:rPr>
          <w:rFonts w:ascii="Palatino Linotype" w:eastAsia="Times New Roman" w:hAnsi="Palatino Linotype" w:cs="Arial"/>
          <w:color w:val="000000"/>
          <w:sz w:val="24"/>
          <w:lang w:eastAsia="es-MX"/>
        </w:rPr>
        <w:t xml:space="preserve"> el</w:t>
      </w:r>
      <w:r w:rsidR="00390C2D" w:rsidRPr="00CF55C0">
        <w:rPr>
          <w:rFonts w:ascii="Palatino Linotype" w:eastAsia="Times New Roman" w:hAnsi="Palatino Linotype" w:cs="Arial"/>
          <w:color w:val="000000"/>
          <w:sz w:val="24"/>
        </w:rPr>
        <w:t xml:space="preserve"> </w:t>
      </w:r>
      <w:r w:rsidR="00390C2D" w:rsidRPr="00CF55C0">
        <w:rPr>
          <w:rFonts w:ascii="Palatino Linotype" w:eastAsia="Times New Roman" w:hAnsi="Palatino Linotype" w:cs="Arial"/>
          <w:b/>
          <w:color w:val="000000"/>
          <w:sz w:val="24"/>
        </w:rPr>
        <w:t>SUJETO OBLIGADO</w:t>
      </w:r>
      <w:r w:rsidR="00390C2D" w:rsidRPr="00CF55C0">
        <w:rPr>
          <w:rFonts w:ascii="Palatino Linotype" w:eastAsia="Times New Roman" w:hAnsi="Palatino Linotype" w:cs="Arial"/>
          <w:color w:val="000000"/>
          <w:sz w:val="24"/>
        </w:rPr>
        <w:t xml:space="preserve"> debe ser cuidadoso del debido cumplimiento de las obligaciones constitucionales que se le imponen</w:t>
      </w:r>
      <w:r w:rsidR="002C4B4C" w:rsidRPr="00CF55C0">
        <w:rPr>
          <w:rFonts w:ascii="Palatino Linotype" w:eastAsia="Times New Roman" w:hAnsi="Palatino Linotype" w:cs="Arial"/>
          <w:color w:val="000000"/>
          <w:sz w:val="24"/>
        </w:rPr>
        <w:t>,</w:t>
      </w:r>
      <w:r w:rsidR="00390C2D" w:rsidRPr="00CF55C0">
        <w:rPr>
          <w:rFonts w:ascii="Palatino Linotype" w:eastAsia="Times New Roman" w:hAnsi="Palatino Linotype" w:cs="Arial"/>
          <w:color w:val="000000"/>
          <w:sz w:val="24"/>
        </w:rPr>
        <w:t xml:space="preserve"> en consecuencia a todas las autoridades, en el ámbito de su competencia, según lo dispone el tercer párrafo del artículo primero de la </w:t>
      </w:r>
      <w:r w:rsidR="00390C2D" w:rsidRPr="00CF55C0">
        <w:rPr>
          <w:rFonts w:ascii="Palatino Linotype" w:eastAsia="Times New Roman" w:hAnsi="Palatino Linotype" w:cs="Arial"/>
          <w:b/>
          <w:color w:val="000000"/>
          <w:sz w:val="24"/>
        </w:rPr>
        <w:t xml:space="preserve">Constitución Política de los Estados Unidos Mexicanos </w:t>
      </w:r>
      <w:r w:rsidR="00390C2D" w:rsidRPr="00CF55C0">
        <w:rPr>
          <w:rFonts w:ascii="Palatino Linotype" w:eastAsia="Times New Roman" w:hAnsi="Palatino Linotype" w:cs="Arial"/>
          <w:color w:val="000000"/>
          <w:sz w:val="24"/>
        </w:rPr>
        <w:t xml:space="preserve">al señalar la obligación de “promover, </w:t>
      </w:r>
      <w:r w:rsidR="00390C2D" w:rsidRPr="00CF55C0">
        <w:rPr>
          <w:rFonts w:ascii="Palatino Linotype" w:eastAsia="Times New Roman" w:hAnsi="Palatino Linotype" w:cs="Arial"/>
          <w:b/>
          <w:color w:val="000000"/>
          <w:sz w:val="24"/>
        </w:rPr>
        <w:t>respetar</w:t>
      </w:r>
      <w:r w:rsidR="00390C2D" w:rsidRPr="00CF55C0">
        <w:rPr>
          <w:rFonts w:ascii="Palatino Linotype" w:eastAsia="Times New Roman" w:hAnsi="Palatino Linotype" w:cs="Arial"/>
          <w:color w:val="000000"/>
          <w:sz w:val="24"/>
        </w:rPr>
        <w:t xml:space="preserve">, proteger y </w:t>
      </w:r>
      <w:r w:rsidR="00390C2D" w:rsidRPr="00CF55C0">
        <w:rPr>
          <w:rFonts w:ascii="Palatino Linotype" w:eastAsia="Times New Roman" w:hAnsi="Palatino Linotype" w:cs="Arial"/>
          <w:b/>
          <w:color w:val="000000"/>
          <w:sz w:val="24"/>
          <w:u w:val="single"/>
        </w:rPr>
        <w:t>garantizar</w:t>
      </w:r>
      <w:r w:rsidR="00390C2D" w:rsidRPr="00CF55C0">
        <w:rPr>
          <w:rFonts w:ascii="Palatino Linotype" w:eastAsia="Times New Roman" w:hAnsi="Palatino Linotype" w:cs="Arial"/>
          <w:color w:val="000000"/>
          <w:sz w:val="24"/>
        </w:rPr>
        <w:t xml:space="preserve"> los derechos humanos”, entre los cuales se encuentra dicho derecho. </w:t>
      </w:r>
    </w:p>
    <w:p w:rsidR="00390C2D" w:rsidRPr="00CF55C0" w:rsidRDefault="00390C2D" w:rsidP="002C4B4C">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sz w:val="24"/>
        </w:rPr>
      </w:pPr>
    </w:p>
    <w:p w:rsidR="00390C2D" w:rsidRPr="00CF55C0"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t xml:space="preserve">Definiendo el Derecho de Acceso a la Información Pública como: </w:t>
      </w:r>
      <w:r w:rsidRPr="00CF55C0">
        <w:rPr>
          <w:rFonts w:ascii="Palatino Linotype" w:hAnsi="Palatino Linotype"/>
          <w:i/>
          <w:color w:val="000000"/>
          <w:sz w:val="24"/>
        </w:rPr>
        <w:t>La igualdad de oportunidades para recibir, buscar e impartir información</w:t>
      </w:r>
      <w:r w:rsidRPr="00CF55C0">
        <w:rPr>
          <w:rStyle w:val="Refdenotaalpie"/>
          <w:rFonts w:ascii="Palatino Linotype" w:hAnsi="Palatino Linotype"/>
          <w:i/>
          <w:color w:val="000000"/>
          <w:sz w:val="24"/>
        </w:rPr>
        <w:footnoteReference w:id="2"/>
      </w:r>
      <w:r w:rsidRPr="00CF55C0">
        <w:rPr>
          <w:rFonts w:ascii="Palatino Linotype" w:hAnsi="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F55C0">
        <w:rPr>
          <w:rStyle w:val="Refdenotaalpie"/>
          <w:rFonts w:ascii="Palatino Linotype" w:hAnsi="Palatino Linotype"/>
          <w:i/>
          <w:color w:val="000000"/>
          <w:sz w:val="24"/>
        </w:rPr>
        <w:footnoteReference w:id="3"/>
      </w:r>
      <w:r w:rsidRPr="00CF55C0">
        <w:rPr>
          <w:rFonts w:ascii="Palatino Linotype" w:hAnsi="Palatino Linotype"/>
          <w:color w:val="000000"/>
          <w:sz w:val="24"/>
        </w:rPr>
        <w:t>que se constituye como una herramienta fundamental para ejercer</w:t>
      </w:r>
      <w:r w:rsidRPr="00CF55C0">
        <w:rPr>
          <w:rFonts w:ascii="Palatino Linotype" w:hAnsi="Palatino Linotype"/>
          <w:i/>
          <w:color w:val="000000"/>
          <w:sz w:val="24"/>
        </w:rPr>
        <w:t xml:space="preserve"> el control democrático de las gestiones estatales, de forma tal que puedan cuestionar, indagar y considerar si se está dando un adecuado cumplimiento a las funciones públicas,</w:t>
      </w:r>
      <w:r w:rsidRPr="00CF55C0">
        <w:rPr>
          <w:rStyle w:val="Refdenotaalpie"/>
          <w:rFonts w:ascii="Palatino Linotype" w:hAnsi="Palatino Linotype"/>
          <w:i/>
          <w:color w:val="000000"/>
          <w:sz w:val="24"/>
        </w:rPr>
        <w:footnoteReference w:id="4"/>
      </w:r>
      <w:r w:rsidRPr="00CF55C0">
        <w:rPr>
          <w:rFonts w:ascii="Palatino Linotype" w:hAnsi="Palatino Linotype"/>
          <w:color w:val="000000"/>
          <w:sz w:val="24"/>
        </w:rPr>
        <w:t>fomentando</w:t>
      </w:r>
      <w:r w:rsidRPr="00CF55C0">
        <w:rPr>
          <w:rFonts w:ascii="Palatino Linotype" w:hAnsi="Palatino Linotype"/>
          <w:i/>
          <w:color w:val="000000"/>
          <w:sz w:val="24"/>
        </w:rPr>
        <w:t xml:space="preserve"> la transparencia de las actividades estatales y </w:t>
      </w:r>
      <w:r w:rsidRPr="00CF55C0">
        <w:rPr>
          <w:rFonts w:ascii="Palatino Linotype" w:hAnsi="Palatino Linotype"/>
          <w:color w:val="000000"/>
          <w:sz w:val="24"/>
        </w:rPr>
        <w:t>promoviendo</w:t>
      </w:r>
      <w:r w:rsidRPr="00CF55C0">
        <w:rPr>
          <w:rFonts w:ascii="Palatino Linotype" w:hAnsi="Palatino Linotype"/>
          <w:i/>
          <w:color w:val="000000"/>
          <w:sz w:val="24"/>
        </w:rPr>
        <w:t xml:space="preserve"> la responsabilidad de los funcionarios sobre su gestión pública,</w:t>
      </w:r>
      <w:r w:rsidRPr="00CF55C0">
        <w:rPr>
          <w:rStyle w:val="Refdenotaalpie"/>
          <w:rFonts w:ascii="Palatino Linotype" w:hAnsi="Palatino Linotype"/>
          <w:i/>
          <w:color w:val="000000"/>
          <w:sz w:val="24"/>
        </w:rPr>
        <w:footnoteReference w:id="5"/>
      </w:r>
      <w:r w:rsidRPr="00CF55C0">
        <w:rPr>
          <w:rFonts w:ascii="Palatino Linotype" w:hAnsi="Palatino Linotype"/>
          <w:color w:val="000000"/>
          <w:sz w:val="24"/>
        </w:rPr>
        <w:t>que permite</w:t>
      </w:r>
      <w:r w:rsidRPr="00CF55C0">
        <w:rPr>
          <w:rFonts w:ascii="Palatino Linotype" w:hAnsi="Palatino Linotype"/>
          <w:i/>
          <w:color w:val="000000"/>
          <w:sz w:val="24"/>
        </w:rPr>
        <w:t xml:space="preserve"> saber qué están haciendo los gobiernos por sus pueblos, sin lo cual la verdad languidecería y la participación en el gobierno permanecería fragmentada.</w:t>
      </w:r>
    </w:p>
    <w:p w:rsidR="00390C2D" w:rsidRPr="00CF55C0" w:rsidRDefault="00390C2D" w:rsidP="002C4B4C">
      <w:pPr>
        <w:pStyle w:val="Prrafodelista"/>
        <w:tabs>
          <w:tab w:val="left" w:pos="142"/>
          <w:tab w:val="left" w:pos="284"/>
          <w:tab w:val="left" w:pos="426"/>
        </w:tabs>
        <w:ind w:left="0"/>
        <w:rPr>
          <w:rFonts w:ascii="Palatino Linotype" w:eastAsia="Times New Roman" w:hAnsi="Palatino Linotype"/>
          <w:sz w:val="24"/>
        </w:rPr>
      </w:pPr>
    </w:p>
    <w:p w:rsidR="00390C2D" w:rsidRPr="00CF55C0"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t>Por lo anterior, se deduce que el derecho de acceso a la información pública es un derecho humano constitucionalmente reconocido</w:t>
      </w:r>
      <w:r w:rsidR="00C73AB8" w:rsidRPr="00CF55C0">
        <w:rPr>
          <w:rFonts w:ascii="Palatino Linotype" w:eastAsia="Times New Roman" w:hAnsi="Palatino Linotype"/>
          <w:sz w:val="24"/>
        </w:rPr>
        <w:t xml:space="preserve"> y</w:t>
      </w:r>
      <w:r w:rsidR="002C4B4C" w:rsidRPr="00CF55C0">
        <w:rPr>
          <w:rFonts w:ascii="Palatino Linotype" w:eastAsia="Times New Roman" w:hAnsi="Palatino Linotype"/>
          <w:sz w:val="24"/>
        </w:rPr>
        <w:t>,</w:t>
      </w:r>
      <w:r w:rsidR="00C73AB8" w:rsidRPr="00CF55C0">
        <w:rPr>
          <w:rFonts w:ascii="Palatino Linotype" w:eastAsia="Times New Roman" w:hAnsi="Palatino Linotype"/>
          <w:sz w:val="24"/>
        </w:rPr>
        <w:t xml:space="preserve"> a</w:t>
      </w:r>
      <w:r w:rsidRPr="00CF55C0">
        <w:rPr>
          <w:rFonts w:ascii="Palatino Linotype" w:eastAsia="Times New Roman" w:hAnsi="Palatino Linotype"/>
          <w:sz w:val="24"/>
        </w:rPr>
        <w:t xml:space="preserve"> consecuencia</w:t>
      </w:r>
      <w:r w:rsidR="00C73AB8" w:rsidRPr="00CF55C0">
        <w:rPr>
          <w:rFonts w:ascii="Palatino Linotype" w:eastAsia="Times New Roman" w:hAnsi="Palatino Linotype"/>
          <w:sz w:val="24"/>
        </w:rPr>
        <w:t xml:space="preserve"> de ello,</w:t>
      </w:r>
      <w:r w:rsidRPr="00CF55C0">
        <w:rPr>
          <w:rFonts w:ascii="Palatino Linotype" w:eastAsia="Times New Roman" w:hAnsi="Palatino Linotype"/>
          <w:sz w:val="24"/>
        </w:rPr>
        <w:t xml:space="preserve"> todas las autoridades en el ámbito de sus competencias, funciones y atribuciones tienen la obligación de respetarlo, protegerlo y garantizarlo</w:t>
      </w:r>
      <w:r w:rsidR="000E2E37" w:rsidRPr="00CF55C0">
        <w:rPr>
          <w:rFonts w:ascii="Palatino Linotype" w:eastAsia="Times New Roman" w:hAnsi="Palatino Linotype"/>
          <w:sz w:val="24"/>
        </w:rPr>
        <w:t>.</w:t>
      </w:r>
    </w:p>
    <w:p w:rsidR="00390C2D" w:rsidRPr="00CF55C0" w:rsidRDefault="00390C2D" w:rsidP="002C4B4C">
      <w:pPr>
        <w:pStyle w:val="Prrafodelista"/>
        <w:tabs>
          <w:tab w:val="left" w:pos="142"/>
          <w:tab w:val="left" w:pos="284"/>
          <w:tab w:val="left" w:pos="426"/>
        </w:tabs>
        <w:ind w:left="0"/>
        <w:rPr>
          <w:rFonts w:ascii="Palatino Linotype" w:eastAsia="Times New Roman" w:hAnsi="Palatino Linotype"/>
          <w:sz w:val="24"/>
        </w:rPr>
      </w:pPr>
    </w:p>
    <w:p w:rsidR="00390C2D" w:rsidRPr="00CF55C0" w:rsidRDefault="00390C2D" w:rsidP="00E541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4"/>
        </w:rPr>
      </w:pPr>
      <w:r w:rsidRPr="00CF55C0">
        <w:rPr>
          <w:rFonts w:ascii="Palatino Linotype" w:eastAsia="Times New Roman" w:hAnsi="Palatino Linotype"/>
          <w:sz w:val="24"/>
        </w:rPr>
        <w:lastRenderedPageBreak/>
        <w:t>En el caso co</w:t>
      </w:r>
      <w:r w:rsidR="00C73AB8" w:rsidRPr="00CF55C0">
        <w:rPr>
          <w:rFonts w:ascii="Palatino Linotype" w:eastAsia="Times New Roman" w:hAnsi="Palatino Linotype"/>
          <w:sz w:val="24"/>
        </w:rPr>
        <w:t xml:space="preserve">ncreto que nos ocupa, </w:t>
      </w:r>
      <w:r w:rsidR="00762DE6" w:rsidRPr="00CF55C0">
        <w:rPr>
          <w:rFonts w:ascii="Palatino Linotype" w:eastAsia="Times New Roman" w:hAnsi="Palatino Linotype"/>
          <w:sz w:val="24"/>
        </w:rPr>
        <w:t>el</w:t>
      </w:r>
      <w:r w:rsidRPr="00CF55C0">
        <w:rPr>
          <w:rFonts w:ascii="Palatino Linotype" w:eastAsia="Times New Roman" w:hAnsi="Palatino Linotype"/>
          <w:sz w:val="24"/>
        </w:rPr>
        <w:t xml:space="preserve"> particular</w:t>
      </w:r>
      <w:r w:rsidR="002F5CDE" w:rsidRPr="00CF55C0">
        <w:rPr>
          <w:rFonts w:ascii="Palatino Linotype" w:eastAsia="Times New Roman" w:hAnsi="Palatino Linotype"/>
          <w:sz w:val="24"/>
        </w:rPr>
        <w:t xml:space="preserve"> solicitó</w:t>
      </w:r>
      <w:r w:rsidR="000E2E37" w:rsidRPr="00CF55C0">
        <w:rPr>
          <w:rFonts w:ascii="Palatino Linotype" w:eastAsia="Times New Roman" w:hAnsi="Palatino Linotype"/>
          <w:sz w:val="24"/>
        </w:rPr>
        <w:t xml:space="preserve"> </w:t>
      </w:r>
      <w:r w:rsidR="009E737D" w:rsidRPr="00CF55C0">
        <w:rPr>
          <w:rFonts w:ascii="Palatino Linotype" w:eastAsia="Times New Roman" w:hAnsi="Palatino Linotype"/>
          <w:sz w:val="24"/>
        </w:rPr>
        <w:t>los contratos por prestación de servicios profesionales suscritos en el mes de febrero del dos mil dieciocho y dos mil diecinueve</w:t>
      </w:r>
      <w:r w:rsidR="00762DE6" w:rsidRPr="00CF55C0">
        <w:rPr>
          <w:rFonts w:ascii="Palatino Linotype" w:hAnsi="Palatino Linotype" w:cs="Arial"/>
          <w:sz w:val="24"/>
          <w:szCs w:val="23"/>
        </w:rPr>
        <w:t xml:space="preserve">; </w:t>
      </w:r>
      <w:r w:rsidR="0040727D" w:rsidRPr="00CF55C0">
        <w:rPr>
          <w:rFonts w:ascii="Palatino Linotype" w:eastAsia="Times New Roman" w:hAnsi="Palatino Linotype"/>
          <w:sz w:val="24"/>
        </w:rPr>
        <w:t>requerimiento</w:t>
      </w:r>
      <w:r w:rsidR="009E737D" w:rsidRPr="00CF55C0">
        <w:rPr>
          <w:rFonts w:ascii="Palatino Linotype" w:eastAsia="Times New Roman" w:hAnsi="Palatino Linotype"/>
          <w:sz w:val="24"/>
        </w:rPr>
        <w:t xml:space="preserve"> que de acuerdo con los agravios plasmados en los recursos de revisión promovidos por el particular</w:t>
      </w:r>
      <w:r w:rsidRPr="00CF55C0">
        <w:rPr>
          <w:rFonts w:ascii="Palatino Linotype" w:eastAsia="Times New Roman" w:hAnsi="Palatino Linotype"/>
          <w:sz w:val="24"/>
        </w:rPr>
        <w:t>, no fue</w:t>
      </w:r>
      <w:r w:rsidR="009E737D" w:rsidRPr="00CF55C0">
        <w:rPr>
          <w:rFonts w:ascii="Palatino Linotype" w:eastAsia="Times New Roman" w:hAnsi="Palatino Linotype"/>
          <w:sz w:val="24"/>
        </w:rPr>
        <w:t>ron</w:t>
      </w:r>
      <w:r w:rsidRPr="00CF55C0">
        <w:rPr>
          <w:rFonts w:ascii="Palatino Linotype" w:eastAsia="Times New Roman" w:hAnsi="Palatino Linotype"/>
          <w:sz w:val="24"/>
        </w:rPr>
        <w:t xml:space="preserve"> </w:t>
      </w:r>
      <w:r w:rsidR="009E737D" w:rsidRPr="00CF55C0">
        <w:rPr>
          <w:rFonts w:ascii="Palatino Linotype" w:eastAsia="Times New Roman" w:hAnsi="Palatino Linotype"/>
          <w:sz w:val="24"/>
        </w:rPr>
        <w:t xml:space="preserve">adecuadamente atendidos por el </w:t>
      </w:r>
      <w:r w:rsidR="009E737D" w:rsidRPr="00CF55C0">
        <w:rPr>
          <w:rFonts w:ascii="Palatino Linotype" w:eastAsia="Times New Roman" w:hAnsi="Palatino Linotype"/>
          <w:b/>
          <w:sz w:val="24"/>
        </w:rPr>
        <w:t>SUJETO OBLIGADO</w:t>
      </w:r>
      <w:r w:rsidR="009E737D" w:rsidRPr="00CF55C0">
        <w:rPr>
          <w:rFonts w:ascii="Palatino Linotype" w:eastAsia="Times New Roman" w:hAnsi="Palatino Linotype"/>
          <w:sz w:val="24"/>
        </w:rPr>
        <w:t>.</w:t>
      </w:r>
    </w:p>
    <w:p w:rsidR="000E2E37" w:rsidRPr="00CF55C0" w:rsidRDefault="000E2E37" w:rsidP="002C4B4C">
      <w:pPr>
        <w:pStyle w:val="Prrafodelista"/>
        <w:tabs>
          <w:tab w:val="left" w:pos="142"/>
          <w:tab w:val="left" w:pos="284"/>
          <w:tab w:val="left" w:pos="426"/>
        </w:tabs>
        <w:ind w:left="0"/>
        <w:rPr>
          <w:rFonts w:ascii="Palatino Linotype" w:hAnsi="Palatino Linotype"/>
          <w:i/>
          <w:sz w:val="24"/>
        </w:rPr>
      </w:pPr>
    </w:p>
    <w:p w:rsidR="00390C2D" w:rsidRPr="00CF55C0" w:rsidRDefault="009E737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hAnsi="Palatino Linotype" w:cs="Arial"/>
          <w:sz w:val="24"/>
          <w:szCs w:val="23"/>
        </w:rPr>
        <w:t>Dicho lo anterior, es esencial referir que</w:t>
      </w:r>
      <w:r w:rsidR="00390C2D" w:rsidRPr="00CF55C0">
        <w:rPr>
          <w:rFonts w:ascii="Palatino Linotype" w:hAnsi="Palatino Linotype" w:cs="Arial"/>
          <w:sz w:val="24"/>
          <w:szCs w:val="23"/>
        </w:rPr>
        <w:t xml:space="preserve"> el artículo primero Constitucional</w:t>
      </w:r>
      <w:r w:rsidR="00A53F8B" w:rsidRPr="00CF55C0">
        <w:rPr>
          <w:rFonts w:ascii="Palatino Linotype" w:hAnsi="Palatino Linotype" w:cs="Arial"/>
          <w:sz w:val="24"/>
          <w:szCs w:val="23"/>
        </w:rPr>
        <w:t>,</w:t>
      </w:r>
      <w:r w:rsidR="00390C2D" w:rsidRPr="00CF55C0">
        <w:rPr>
          <w:rFonts w:ascii="Palatino Linotype" w:hAnsi="Palatino Linotype" w:cs="Arial"/>
          <w:sz w:val="24"/>
          <w:szCs w:val="23"/>
        </w:rPr>
        <w:t xml:space="preserve"> dispone que como consecuencia de la obligación que tienen las autoridades de promover, respetar, proteger y garantizar el derecho humano; el Estado deberá </w:t>
      </w:r>
      <w:r w:rsidR="00390C2D" w:rsidRPr="00CF55C0">
        <w:rPr>
          <w:rFonts w:ascii="Palatino Linotype" w:hAnsi="Palatino Linotype" w:cs="Arial"/>
          <w:sz w:val="24"/>
          <w:szCs w:val="23"/>
          <w:u w:val="single"/>
        </w:rPr>
        <w:t>prevenir, investigar, sancionar y reparar las violaciones a los derechos humanos</w:t>
      </w:r>
      <w:r w:rsidR="006228CD" w:rsidRPr="00CF55C0">
        <w:rPr>
          <w:rFonts w:ascii="Palatino Linotype" w:hAnsi="Palatino Linotype" w:cs="Arial"/>
          <w:sz w:val="24"/>
          <w:szCs w:val="23"/>
        </w:rPr>
        <w:t>.</w:t>
      </w:r>
    </w:p>
    <w:p w:rsidR="00390C2D" w:rsidRPr="00CF55C0" w:rsidRDefault="00390C2D" w:rsidP="002C4B4C">
      <w:pPr>
        <w:pStyle w:val="Prrafodelista"/>
        <w:tabs>
          <w:tab w:val="left" w:pos="142"/>
          <w:tab w:val="left" w:pos="284"/>
          <w:tab w:val="left" w:pos="426"/>
        </w:tabs>
        <w:ind w:left="0"/>
        <w:rPr>
          <w:rFonts w:ascii="Palatino Linotype" w:eastAsia="Times New Roman" w:hAnsi="Palatino Linotype"/>
        </w:rPr>
      </w:pPr>
    </w:p>
    <w:p w:rsidR="00390C2D" w:rsidRPr="00CF55C0"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t xml:space="preserve">Es así que la </w:t>
      </w:r>
      <w:r w:rsidRPr="00CF55C0">
        <w:rPr>
          <w:rFonts w:ascii="Palatino Linotype" w:eastAsia="Times New Roman" w:hAnsi="Palatino Linotype"/>
          <w:b/>
          <w:sz w:val="24"/>
        </w:rPr>
        <w:t xml:space="preserve">Ley de Transparencia y Acceso a la Información Pública del Estado de México y Municipios, </w:t>
      </w:r>
      <w:r w:rsidRPr="00CF55C0">
        <w:rPr>
          <w:rFonts w:ascii="Palatino Linotype" w:eastAsia="Times New Roman" w:hAnsi="Palatino Linotype"/>
          <w:sz w:val="24"/>
        </w:rPr>
        <w:t>cuyo objeto es establecer principios, bases generales y procedimientos para tutelar y garantizar la transparencia y el derecho humano de acceso a la información pública en posesión de los sujetos obligados; en su artículo 176</w:t>
      </w:r>
      <w:r w:rsidRPr="00CF55C0">
        <w:rPr>
          <w:rFonts w:ascii="Palatino Linotype" w:eastAsia="Times New Roman" w:hAnsi="Palatino Linotype"/>
          <w:b/>
          <w:sz w:val="24"/>
        </w:rPr>
        <w:t xml:space="preserve"> </w:t>
      </w:r>
      <w:r w:rsidRPr="00CF55C0">
        <w:rPr>
          <w:rFonts w:ascii="Palatino Linotype" w:eastAsia="Times New Roman" w:hAnsi="Palatino Linotype"/>
          <w:sz w:val="24"/>
        </w:rPr>
        <w:t xml:space="preserve">establece que </w:t>
      </w:r>
      <w:r w:rsidRPr="00CF55C0">
        <w:rPr>
          <w:rFonts w:ascii="Palatino Linotype" w:eastAsia="Times New Roman" w:hAnsi="Palatino Linotype"/>
          <w:i/>
          <w:sz w:val="24"/>
        </w:rPr>
        <w:t xml:space="preserve">el </w:t>
      </w:r>
      <w:r w:rsidRPr="00CF55C0">
        <w:rPr>
          <w:rFonts w:ascii="Palatino Linotype" w:eastAsia="Times New Roman" w:hAnsi="Palatino Linotype"/>
          <w:i/>
          <w:sz w:val="24"/>
          <w:u w:val="single"/>
        </w:rPr>
        <w:t>recurso de revisión</w:t>
      </w:r>
      <w:r w:rsidRPr="00CF55C0">
        <w:rPr>
          <w:rFonts w:ascii="Palatino Linotype" w:eastAsia="Times New Roman" w:hAnsi="Palatino Linotype"/>
          <w:i/>
          <w:sz w:val="24"/>
        </w:rPr>
        <w:t xml:space="preserve"> es la garantía secundaria mediante la cual se pretende reparar cualquier posible afectación al derecho de acceso a la información pública</w:t>
      </w:r>
      <w:r w:rsidRPr="00CF55C0">
        <w:rPr>
          <w:rFonts w:ascii="Palatino Linotype" w:eastAsia="Times New Roman" w:hAnsi="Palatino Linotype"/>
          <w:sz w:val="24"/>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E57D88">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sz w:val="24"/>
        </w:rPr>
      </w:pPr>
      <w:bookmarkStart w:id="26" w:name="_Toc34842610"/>
      <w:r w:rsidRPr="00CF55C0">
        <w:rPr>
          <w:rFonts w:ascii="Palatino Linotype" w:eastAsia="Times New Roman" w:hAnsi="Palatino Linotype"/>
          <w:b/>
          <w:sz w:val="24"/>
        </w:rPr>
        <w:t>II. Del derecho de acceso a la información pública.</w:t>
      </w:r>
      <w:bookmarkEnd w:id="26"/>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lastRenderedPageBreak/>
        <w:t xml:space="preserve">A </w:t>
      </w:r>
      <w:r w:rsidRPr="00CF55C0">
        <w:rPr>
          <w:rFonts w:ascii="Palatino Linotype" w:eastAsia="Times New Roman" w:hAnsi="Palatino Linotype"/>
          <w:sz w:val="24"/>
          <w:lang w:val="es-ES_tradnl"/>
        </w:rPr>
        <w:t xml:space="preserve">efecto de entender los alcances de la información pública se considera importante citar el criterio </w:t>
      </w:r>
      <w:r w:rsidRPr="00CF55C0">
        <w:rPr>
          <w:rFonts w:ascii="Palatino Linotype" w:eastAsia="Times New Roman" w:hAnsi="Palatino Linotype"/>
          <w:bCs/>
          <w:sz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F55C0">
        <w:rPr>
          <w:rFonts w:ascii="Palatino Linotype" w:eastAsia="Times New Roman" w:hAnsi="Palatino Linotype"/>
          <w:sz w:val="24"/>
          <w:lang w:val="es-ES_tradnl"/>
        </w:rPr>
        <w:t>cuyo rubro y texto dispone:</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6B30E5">
      <w:pPr>
        <w:autoSpaceDE w:val="0"/>
        <w:autoSpaceDN w:val="0"/>
        <w:adjustRightInd w:val="0"/>
        <w:spacing w:line="276" w:lineRule="auto"/>
        <w:ind w:left="567" w:right="567"/>
        <w:jc w:val="both"/>
        <w:rPr>
          <w:rFonts w:ascii="Palatino Linotype" w:hAnsi="Palatino Linotype" w:cs="Arial"/>
          <w:b/>
          <w:i/>
          <w:lang w:eastAsia="es-MX"/>
        </w:rPr>
      </w:pPr>
      <w:r w:rsidRPr="00CF55C0">
        <w:rPr>
          <w:rFonts w:ascii="Palatino Linotype" w:hAnsi="Palatino Linotype" w:cs="Arial"/>
          <w:b/>
          <w:i/>
          <w:lang w:eastAsia="es-MX"/>
        </w:rPr>
        <w:t>“CRITERIO 0002-11</w:t>
      </w:r>
    </w:p>
    <w:p w:rsidR="006B30E5" w:rsidRPr="00CF55C0" w:rsidRDefault="006B30E5" w:rsidP="006B30E5">
      <w:pPr>
        <w:autoSpaceDE w:val="0"/>
        <w:autoSpaceDN w:val="0"/>
        <w:adjustRightInd w:val="0"/>
        <w:spacing w:line="276" w:lineRule="auto"/>
        <w:ind w:left="567" w:right="567"/>
        <w:jc w:val="both"/>
        <w:rPr>
          <w:rFonts w:ascii="Palatino Linotype" w:hAnsi="Palatino Linotype" w:cs="Arial"/>
          <w:i/>
          <w:lang w:eastAsia="es-MX"/>
        </w:rPr>
      </w:pPr>
      <w:r w:rsidRPr="00CF55C0">
        <w:rPr>
          <w:rFonts w:ascii="Palatino Linotype" w:hAnsi="Palatino Linotype" w:cs="Arial"/>
          <w:b/>
          <w:i/>
          <w:lang w:eastAsia="es-MX"/>
        </w:rPr>
        <w:t xml:space="preserve">INFORMACIÓN PÚBLICA, CONCEPTO DE, EN MATERIA DE TRANSPARENCIA. INTERPRETACIÓN TEMÁTICA DE LOS ARTÍCULOS 2, FRACCIÓN </w:t>
      </w:r>
      <w:r w:rsidRPr="00CF55C0">
        <w:rPr>
          <w:rFonts w:ascii="Palatino Linotype" w:hAnsi="Palatino Linotype" w:cs="Arial"/>
          <w:b/>
          <w:bCs/>
          <w:i/>
          <w:lang w:eastAsia="es-MX"/>
        </w:rPr>
        <w:t xml:space="preserve">V, XV, Y XVI, </w:t>
      </w:r>
      <w:r w:rsidRPr="00CF55C0">
        <w:rPr>
          <w:rFonts w:ascii="Palatino Linotype" w:hAnsi="Palatino Linotype" w:cs="Arial"/>
          <w:b/>
          <w:i/>
          <w:lang w:eastAsia="es-MX"/>
        </w:rPr>
        <w:t>3, 4,11 Y 41.</w:t>
      </w:r>
      <w:r w:rsidRPr="00CF55C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B30E5" w:rsidRPr="00CF55C0" w:rsidRDefault="006B30E5" w:rsidP="006B30E5">
      <w:pPr>
        <w:autoSpaceDE w:val="0"/>
        <w:autoSpaceDN w:val="0"/>
        <w:adjustRightInd w:val="0"/>
        <w:spacing w:line="276" w:lineRule="auto"/>
        <w:ind w:left="567" w:right="567"/>
        <w:jc w:val="both"/>
        <w:rPr>
          <w:rFonts w:ascii="Palatino Linotype" w:hAnsi="Palatino Linotype" w:cs="Arial"/>
          <w:i/>
          <w:lang w:eastAsia="es-MX"/>
        </w:rPr>
      </w:pPr>
      <w:r w:rsidRPr="00CF55C0">
        <w:rPr>
          <w:rFonts w:ascii="Palatino Linotype" w:hAnsi="Palatino Linotype" w:cs="Arial"/>
          <w:i/>
          <w:lang w:eastAsia="es-MX"/>
        </w:rPr>
        <w:t>En consecuencia el acceso a la información se refiere a que se cumplan cualquiera de los siguientes tres supuestos:</w:t>
      </w:r>
    </w:p>
    <w:p w:rsidR="006B30E5" w:rsidRPr="00CF55C0" w:rsidRDefault="006B30E5" w:rsidP="006B30E5">
      <w:pPr>
        <w:autoSpaceDE w:val="0"/>
        <w:autoSpaceDN w:val="0"/>
        <w:adjustRightInd w:val="0"/>
        <w:spacing w:line="276" w:lineRule="auto"/>
        <w:ind w:left="567" w:right="567"/>
        <w:jc w:val="both"/>
        <w:rPr>
          <w:rFonts w:ascii="Palatino Linotype" w:hAnsi="Palatino Linotype" w:cs="Arial"/>
          <w:i/>
          <w:lang w:eastAsia="es-MX"/>
        </w:rPr>
      </w:pPr>
      <w:r w:rsidRPr="00CF55C0">
        <w:rPr>
          <w:rFonts w:ascii="Palatino Linotype" w:hAnsi="Palatino Linotype" w:cs="Arial"/>
          <w:i/>
          <w:lang w:eastAsia="es-MX"/>
        </w:rPr>
        <w:t>Que se trate de información registrada en cualquier soporte documental, que en ejercicio de las atribuciones conferidas, sea generada por los Sujetos Obligados;</w:t>
      </w:r>
    </w:p>
    <w:p w:rsidR="006B30E5" w:rsidRPr="00CF55C0" w:rsidRDefault="006B30E5" w:rsidP="006B30E5">
      <w:pPr>
        <w:autoSpaceDE w:val="0"/>
        <w:autoSpaceDN w:val="0"/>
        <w:adjustRightInd w:val="0"/>
        <w:spacing w:line="276" w:lineRule="auto"/>
        <w:ind w:left="567" w:right="567"/>
        <w:jc w:val="both"/>
        <w:rPr>
          <w:rFonts w:ascii="Palatino Linotype" w:hAnsi="Palatino Linotype" w:cs="Arial"/>
          <w:i/>
          <w:lang w:eastAsia="es-MX"/>
        </w:rPr>
      </w:pPr>
      <w:r w:rsidRPr="00CF55C0">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6B30E5" w:rsidRPr="00CF55C0" w:rsidRDefault="006B30E5" w:rsidP="006B30E5">
      <w:pPr>
        <w:autoSpaceDE w:val="0"/>
        <w:autoSpaceDN w:val="0"/>
        <w:adjustRightInd w:val="0"/>
        <w:spacing w:line="276" w:lineRule="auto"/>
        <w:ind w:left="567" w:right="567"/>
        <w:jc w:val="both"/>
        <w:rPr>
          <w:rFonts w:ascii="Palatino Linotype" w:hAnsi="Palatino Linotype"/>
        </w:rPr>
      </w:pPr>
      <w:r w:rsidRPr="00CF55C0">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lastRenderedPageBreak/>
        <w:t xml:space="preserve">El </w:t>
      </w:r>
      <w:r w:rsidRPr="00CF55C0">
        <w:rPr>
          <w:rFonts w:ascii="Palatino Linotype" w:eastAsia="Times New Roman" w:hAnsi="Palatino Linotype"/>
          <w:sz w:val="24"/>
          <w:lang w:val="es-ES"/>
        </w:rPr>
        <w:t>derecho de acceso a la información encuentra su materia elemental en los documentos, y la Ley de Transparencia local nos brinda el siguiente concepto, para darnos un mejor panorama:</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6B30E5">
      <w:pPr>
        <w:autoSpaceDE w:val="0"/>
        <w:autoSpaceDN w:val="0"/>
        <w:adjustRightInd w:val="0"/>
        <w:spacing w:line="276" w:lineRule="auto"/>
        <w:ind w:left="567" w:right="567"/>
        <w:jc w:val="both"/>
        <w:rPr>
          <w:rFonts w:ascii="Palatino Linotype" w:hAnsi="Palatino Linotype"/>
          <w:i/>
          <w:sz w:val="28"/>
          <w:lang w:val="es-ES"/>
        </w:rPr>
      </w:pPr>
      <w:r w:rsidRPr="00CF55C0">
        <w:rPr>
          <w:rFonts w:ascii="Palatino Linotype" w:hAnsi="Palatino Linotype" w:cs="Bookman Old Style,Bold"/>
          <w:b/>
          <w:bCs/>
          <w:i/>
          <w:szCs w:val="20"/>
        </w:rPr>
        <w:t xml:space="preserve">XI. Documento: </w:t>
      </w:r>
      <w:r w:rsidRPr="00CF55C0">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CF55C0">
        <w:rPr>
          <w:rFonts w:ascii="Palatino Linotype" w:hAnsi="Palatino Linotype" w:cs="Bookman Old Style"/>
          <w:b/>
          <w:i/>
          <w:szCs w:val="20"/>
        </w:rPr>
        <w:t>cualquier otro registro</w:t>
      </w:r>
      <w:r w:rsidRPr="00CF55C0">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t xml:space="preserve">Es </w:t>
      </w:r>
      <w:r w:rsidRPr="00CF55C0">
        <w:rPr>
          <w:rFonts w:ascii="Palatino Linotype" w:eastAsia="Times New Roman" w:hAnsi="Palatino Linotype"/>
          <w:sz w:val="24"/>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t xml:space="preserve">El </w:t>
      </w:r>
      <w:r w:rsidRPr="00CF55C0">
        <w:rPr>
          <w:rFonts w:ascii="Palatino Linotype" w:eastAsia="Times New Roman" w:hAnsi="Palatino Linotype"/>
          <w:sz w:val="24"/>
          <w:lang w:val="es-ES_tradnl"/>
        </w:rPr>
        <w:t xml:space="preserve">acceso a la información es un derecho humano constitucional y convencionalmente reconocido y para tal efecto </w:t>
      </w:r>
      <w:r w:rsidRPr="00CF55C0">
        <w:rPr>
          <w:rFonts w:ascii="Palatino Linotype" w:eastAsia="Times New Roman" w:hAnsi="Palatino Linotype"/>
          <w:sz w:val="24"/>
          <w:lang w:val="es-ES"/>
        </w:rPr>
        <w:t xml:space="preserve">el párrafo tercero del artículo primero de la Constitución Política de los Estados Unidos Mexicanos establece el deber de todas las autoridades, </w:t>
      </w:r>
      <w:r w:rsidRPr="00CF55C0">
        <w:rPr>
          <w:rFonts w:ascii="Palatino Linotype" w:eastAsia="Times New Roman" w:hAnsi="Palatino Linotype"/>
          <w:i/>
          <w:sz w:val="24"/>
          <w:lang w:val="es-ES"/>
        </w:rPr>
        <w:t xml:space="preserve">en el ámbito de sus atribuciones, de promover, respetar, proteger y </w:t>
      </w:r>
      <w:r w:rsidRPr="00CF55C0">
        <w:rPr>
          <w:rFonts w:ascii="Palatino Linotype" w:eastAsia="Times New Roman" w:hAnsi="Palatino Linotype"/>
          <w:b/>
          <w:i/>
          <w:sz w:val="24"/>
          <w:lang w:val="es-ES"/>
        </w:rPr>
        <w:t>garantizar</w:t>
      </w:r>
      <w:r w:rsidRPr="00CF55C0">
        <w:rPr>
          <w:rFonts w:ascii="Palatino Linotype" w:eastAsia="Times New Roman" w:hAnsi="Palatino Linotype"/>
          <w:i/>
          <w:sz w:val="24"/>
          <w:lang w:val="es-ES"/>
        </w:rPr>
        <w:t xml:space="preserve"> los derechos humanos. </w:t>
      </w:r>
      <w:r w:rsidRPr="00CF55C0">
        <w:rPr>
          <w:rFonts w:ascii="Palatino Linotype" w:eastAsia="Times New Roman" w:hAnsi="Palatino Linotype"/>
          <w:sz w:val="24"/>
          <w:lang w:val="es-ES"/>
        </w:rPr>
        <w:t>En cuanto al derecho de acceso a la información, la Ley de Transparencia y Acceso a la Información Pública del Estado de México y Municipios prevé establece que</w:t>
      </w:r>
      <w:r w:rsidRPr="00CF55C0">
        <w:rPr>
          <w:rFonts w:ascii="Palatino Linotype" w:eastAsia="Times New Roman" w:hAnsi="Palatino Linotype"/>
          <w:b/>
          <w:i/>
          <w:sz w:val="24"/>
          <w:lang w:val="es-ES"/>
        </w:rPr>
        <w:t xml:space="preserve"> e</w:t>
      </w:r>
      <w:r w:rsidRPr="00CF55C0">
        <w:rPr>
          <w:rFonts w:ascii="Palatino Linotype" w:eastAsia="Times New Roman" w:hAnsi="Palatino Linotype"/>
          <w:i/>
          <w:sz w:val="24"/>
          <w:lang w:val="es-ES_tradnl"/>
        </w:rPr>
        <w:t xml:space="preserve">l procedimiento de acceso a la información es la garantía primaria del derecho en cuestión y se rige por </w:t>
      </w:r>
      <w:r w:rsidRPr="00CF55C0">
        <w:rPr>
          <w:rFonts w:ascii="Palatino Linotype" w:eastAsia="Times New Roman" w:hAnsi="Palatino Linotype"/>
          <w:i/>
          <w:sz w:val="24"/>
          <w:lang w:val="es-ES_tradnl"/>
        </w:rPr>
        <w:lastRenderedPageBreak/>
        <w:t>los principios de simplicidad, rapidez y gratuidad del procedimiento, auxilio y orientación a los particulares</w:t>
      </w:r>
      <w:r w:rsidRPr="00CF55C0">
        <w:rPr>
          <w:rFonts w:ascii="Palatino Linotype" w:eastAsia="Times New Roman" w:hAnsi="Palatino Linotype"/>
          <w:i/>
          <w:sz w:val="24"/>
          <w:vertAlign w:val="superscript"/>
          <w:lang w:val="es-ES_tradnl"/>
        </w:rPr>
        <w:footnoteReference w:id="6"/>
      </w:r>
      <w:r w:rsidRPr="00CF55C0">
        <w:rPr>
          <w:rFonts w:ascii="Palatino Linotype" w:eastAsia="Times New Roman" w:hAnsi="Palatino Linotype"/>
          <w:i/>
          <w:sz w:val="24"/>
          <w:lang w:val="es-ES_tradnl"/>
        </w:rPr>
        <w:t xml:space="preserve">, </w:t>
      </w:r>
      <w:r w:rsidRPr="00CF55C0">
        <w:rPr>
          <w:rFonts w:ascii="Palatino Linotype" w:eastAsia="Times New Roman" w:hAnsi="Palatino Linotype"/>
          <w:sz w:val="24"/>
          <w:lang w:val="es-ES_tradnl"/>
        </w:rPr>
        <w:t>asimismo establece</w:t>
      </w:r>
      <w:r w:rsidRPr="00CF55C0">
        <w:rPr>
          <w:rFonts w:ascii="Palatino Linotype" w:eastAsia="Times New Roman" w:hAnsi="Palatino Linotype"/>
          <w:i/>
          <w:sz w:val="24"/>
          <w:lang w:val="es-ES_tradnl"/>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t xml:space="preserve">El </w:t>
      </w:r>
      <w:r w:rsidRPr="00CF55C0">
        <w:rPr>
          <w:rFonts w:ascii="Palatino Linotype" w:eastAsia="Times New Roman" w:hAnsi="Palatino Linotype"/>
          <w:sz w:val="24"/>
          <w:lang w:val="es-ES_tradn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F55C0">
        <w:rPr>
          <w:rFonts w:ascii="Palatino Linotype" w:eastAsia="Times New Roman" w:hAnsi="Palatino Linotype"/>
          <w:b/>
          <w:sz w:val="24"/>
          <w:lang w:val="es-ES_tradnl"/>
        </w:rPr>
        <w:t>los Sujetos Obligados deberán documentar todo acto que se derive del ejercicio de sus facultades, competencias o funciones,</w:t>
      </w:r>
      <w:r w:rsidRPr="00CF55C0">
        <w:rPr>
          <w:rFonts w:ascii="Palatino Linotype" w:eastAsia="Times New Roman" w:hAnsi="Palatino Linotype"/>
          <w:sz w:val="24"/>
          <w:lang w:val="es-ES_tradnl"/>
        </w:rPr>
        <w:t xml:space="preserve"> considerando desde su origen la eventual publicidad y reutilización de la información que generen, posean o administren.</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t xml:space="preserve">Además, </w:t>
      </w:r>
      <w:r w:rsidRPr="00CF55C0">
        <w:rPr>
          <w:rFonts w:ascii="Palatino Linotype" w:eastAsia="Times New Roman" w:hAnsi="Palatino Linotype"/>
          <w:sz w:val="24"/>
          <w:lang w:val="es-ES_tradnl"/>
        </w:rPr>
        <w:t xml:space="preserve">debemos tomar en cuenta </w:t>
      </w:r>
      <w:r w:rsidR="00E57D88" w:rsidRPr="00CF55C0">
        <w:rPr>
          <w:rFonts w:ascii="Palatino Linotype" w:eastAsia="Times New Roman" w:hAnsi="Palatino Linotype"/>
          <w:sz w:val="24"/>
          <w:lang w:val="es-ES_tradnl"/>
        </w:rPr>
        <w:t>el contenido del</w:t>
      </w:r>
      <w:r w:rsidRPr="00CF55C0">
        <w:rPr>
          <w:rFonts w:ascii="Palatino Linotype" w:eastAsia="Times New Roman" w:hAnsi="Palatino Linotype"/>
          <w:sz w:val="24"/>
          <w:lang w:val="es-ES_tradnl"/>
        </w:rPr>
        <w:t xml:space="preserve"> artículo 4 de la Ley de Transparencia y Acceso a la Información Pública del Estado de México y Municipios, </w:t>
      </w:r>
      <w:r w:rsidR="00E57D88" w:rsidRPr="00CF55C0">
        <w:rPr>
          <w:rFonts w:ascii="Palatino Linotype" w:eastAsia="Times New Roman" w:hAnsi="Palatino Linotype"/>
          <w:sz w:val="24"/>
          <w:lang w:val="es-ES_tradnl"/>
        </w:rPr>
        <w:t>el</w:t>
      </w:r>
      <w:r w:rsidRPr="00CF55C0">
        <w:rPr>
          <w:rFonts w:ascii="Palatino Linotype" w:eastAsia="Times New Roman" w:hAnsi="Palatino Linotype"/>
          <w:sz w:val="24"/>
          <w:lang w:val="es-ES_tradnl"/>
        </w:rPr>
        <w:t xml:space="preserve"> cual establece lo siguiente:</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6B30E5">
      <w:pPr>
        <w:autoSpaceDE w:val="0"/>
        <w:autoSpaceDN w:val="0"/>
        <w:adjustRightInd w:val="0"/>
        <w:spacing w:line="276" w:lineRule="auto"/>
        <w:ind w:left="567" w:right="567"/>
        <w:jc w:val="both"/>
        <w:rPr>
          <w:rFonts w:ascii="Palatino Linotype" w:hAnsi="Palatino Linotype" w:cs="Bookman Old Style"/>
          <w:i/>
          <w:szCs w:val="20"/>
        </w:rPr>
      </w:pPr>
      <w:r w:rsidRPr="00CF55C0">
        <w:rPr>
          <w:rFonts w:ascii="Palatino Linotype" w:hAnsi="Palatino Linotype" w:cs="Bookman Old Style,Bold"/>
          <w:b/>
          <w:bCs/>
          <w:i/>
          <w:szCs w:val="20"/>
        </w:rPr>
        <w:lastRenderedPageBreak/>
        <w:t xml:space="preserve">“Artículo 4. </w:t>
      </w:r>
      <w:r w:rsidRPr="00CF55C0">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rsidR="006B30E5" w:rsidRPr="00CF55C0" w:rsidRDefault="006B30E5" w:rsidP="006B30E5">
      <w:pPr>
        <w:autoSpaceDE w:val="0"/>
        <w:autoSpaceDN w:val="0"/>
        <w:adjustRightInd w:val="0"/>
        <w:spacing w:line="276" w:lineRule="auto"/>
        <w:ind w:left="567" w:right="567"/>
        <w:jc w:val="both"/>
        <w:rPr>
          <w:rFonts w:ascii="Palatino Linotype" w:hAnsi="Palatino Linotype" w:cs="Bookman Old Style"/>
          <w:i/>
          <w:szCs w:val="20"/>
        </w:rPr>
      </w:pPr>
    </w:p>
    <w:p w:rsidR="006B30E5" w:rsidRPr="00CF55C0" w:rsidRDefault="006B30E5" w:rsidP="006B30E5">
      <w:pPr>
        <w:autoSpaceDE w:val="0"/>
        <w:autoSpaceDN w:val="0"/>
        <w:adjustRightInd w:val="0"/>
        <w:spacing w:line="276" w:lineRule="auto"/>
        <w:ind w:left="567" w:right="567"/>
        <w:jc w:val="both"/>
        <w:rPr>
          <w:rFonts w:ascii="Palatino Linotype" w:hAnsi="Palatino Linotype" w:cs="Bookman Old Style"/>
          <w:i/>
          <w:szCs w:val="20"/>
        </w:rPr>
      </w:pPr>
      <w:r w:rsidRPr="00CF55C0">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B30E5" w:rsidRPr="00CF55C0" w:rsidRDefault="006B30E5" w:rsidP="006B30E5">
      <w:pPr>
        <w:autoSpaceDE w:val="0"/>
        <w:autoSpaceDN w:val="0"/>
        <w:adjustRightInd w:val="0"/>
        <w:spacing w:line="276" w:lineRule="auto"/>
        <w:ind w:left="567" w:right="567"/>
        <w:jc w:val="both"/>
        <w:rPr>
          <w:rFonts w:ascii="Palatino Linotype" w:hAnsi="Palatino Linotype" w:cs="Bookman Old Style"/>
          <w:i/>
          <w:szCs w:val="20"/>
        </w:rPr>
      </w:pPr>
    </w:p>
    <w:p w:rsidR="006B30E5" w:rsidRPr="00CF55C0" w:rsidRDefault="006B30E5" w:rsidP="006B30E5">
      <w:pPr>
        <w:autoSpaceDE w:val="0"/>
        <w:autoSpaceDN w:val="0"/>
        <w:adjustRightInd w:val="0"/>
        <w:spacing w:line="276" w:lineRule="auto"/>
        <w:ind w:left="567" w:right="567"/>
        <w:jc w:val="both"/>
        <w:rPr>
          <w:rFonts w:ascii="Palatino Linotype" w:hAnsi="Palatino Linotype" w:cs="Bookman Old Style"/>
          <w:i/>
          <w:szCs w:val="20"/>
        </w:rPr>
      </w:pPr>
      <w:r w:rsidRPr="00CF55C0">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rsidR="006B30E5" w:rsidRPr="00CF55C0" w:rsidRDefault="006B30E5" w:rsidP="006B30E5">
      <w:pPr>
        <w:autoSpaceDE w:val="0"/>
        <w:autoSpaceDN w:val="0"/>
        <w:adjustRightInd w:val="0"/>
        <w:spacing w:line="276" w:lineRule="auto"/>
        <w:ind w:right="567"/>
        <w:jc w:val="both"/>
        <w:rPr>
          <w:rFonts w:ascii="Palatino Linotype" w:eastAsia="Times New Roman" w:hAnsi="Palatino Linotype" w:cs="Arial"/>
          <w:i/>
          <w:color w:val="000000"/>
          <w:sz w:val="28"/>
        </w:rPr>
      </w:pPr>
    </w:p>
    <w:p w:rsidR="006B30E5" w:rsidRPr="00CF55C0"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t xml:space="preserve">Es </w:t>
      </w:r>
      <w:r w:rsidRPr="00CF55C0">
        <w:rPr>
          <w:rFonts w:ascii="Palatino Linotype" w:eastAsia="Times New Roman" w:hAnsi="Palatino Linotype"/>
          <w:sz w:val="24"/>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F55C0">
        <w:rPr>
          <w:rFonts w:ascii="Palatino Linotype" w:eastAsia="Times New Roman" w:hAnsi="Palatino Linotype"/>
          <w:sz w:val="24"/>
          <w:vertAlign w:val="superscript"/>
          <w:lang w:val="es-ES"/>
        </w:rPr>
        <w:footnoteReference w:id="7"/>
      </w:r>
      <w:r w:rsidRPr="00CF55C0">
        <w:rPr>
          <w:rFonts w:ascii="Palatino Linotype" w:eastAsia="Times New Roman" w:hAnsi="Palatino Linotype"/>
          <w:sz w:val="24"/>
          <w:lang w:val="es-ES"/>
        </w:rPr>
        <w:t xml:space="preserve"> y máxima publicidad, sobre éste último se debe poner mayor énfasis, puesto que establece que toda la </w:t>
      </w:r>
      <w:r w:rsidRPr="00CF55C0">
        <w:rPr>
          <w:rFonts w:ascii="Palatino Linotype" w:eastAsia="Times New Roman" w:hAnsi="Palatino Linotype"/>
          <w:sz w:val="24"/>
          <w:lang w:val="es-ES"/>
        </w:rPr>
        <w:lastRenderedPageBreak/>
        <w:t>información en posesión de los Sujetos Obligados será pública, completa, oportuna y accesible, lo que permite que la ciudadanía tenga un amplio acceso sobre lo que es el actuar de las autoridades.</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rPr>
        <w:t xml:space="preserve">Robustece </w:t>
      </w:r>
      <w:r w:rsidRPr="00CF55C0">
        <w:rPr>
          <w:rFonts w:ascii="Palatino Linotype" w:eastAsia="Times New Roman" w:hAnsi="Palatino Linotype"/>
          <w:sz w:val="24"/>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lang w:val="es-ES"/>
        </w:rPr>
      </w:pPr>
    </w:p>
    <w:p w:rsidR="006B30E5" w:rsidRPr="00CF55C0" w:rsidRDefault="006B30E5" w:rsidP="006B30E5">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CF55C0">
        <w:rPr>
          <w:rFonts w:ascii="Palatino Linotype" w:hAnsi="Palatino Linotype"/>
          <w:b/>
          <w:i/>
        </w:rPr>
        <w:t>ACCESO A LA INFORMACIÓN. IMPLICACIÓN DEL PRINCIPIO DE MÁXIMA PUBLICIDAD EN EL DERECHO FUNDAMENTAL RELATIVO.</w:t>
      </w:r>
      <w:r w:rsidRPr="00CF55C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w:t>
      </w:r>
      <w:r w:rsidRPr="00CF55C0">
        <w:rPr>
          <w:rFonts w:ascii="Palatino Linotype" w:hAnsi="Palatino Linotype"/>
          <w:i/>
        </w:rPr>
        <w:lastRenderedPageBreak/>
        <w:t>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6B30E5" w:rsidRPr="00CF55C0" w:rsidRDefault="006B30E5" w:rsidP="006B30E5">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CF55C0" w:rsidRDefault="006B30E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CF55C0">
        <w:rPr>
          <w:rFonts w:ascii="Palatino Linotype" w:eastAsia="Times New Roman" w:hAnsi="Palatino Linotype"/>
          <w:sz w:val="24"/>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390C2D" w:rsidRPr="00CF55C0" w:rsidRDefault="00390C2D" w:rsidP="00763406">
      <w:pPr>
        <w:pStyle w:val="Prrafodelista"/>
        <w:tabs>
          <w:tab w:val="left" w:pos="142"/>
          <w:tab w:val="left" w:pos="284"/>
        </w:tabs>
        <w:spacing w:before="240" w:after="240" w:line="360" w:lineRule="auto"/>
        <w:ind w:left="0"/>
        <w:jc w:val="both"/>
        <w:rPr>
          <w:rFonts w:ascii="Palatino Linotype" w:eastAsia="Times New Roman" w:hAnsi="Palatino Linotype"/>
        </w:rPr>
      </w:pPr>
    </w:p>
    <w:p w:rsidR="00390C2D" w:rsidRPr="00CF55C0" w:rsidRDefault="00973046" w:rsidP="00973046">
      <w:pPr>
        <w:pStyle w:val="Prrafodelista"/>
        <w:keepNext/>
        <w:keepLines/>
        <w:tabs>
          <w:tab w:val="left" w:pos="142"/>
          <w:tab w:val="left" w:pos="284"/>
        </w:tabs>
        <w:spacing w:before="40"/>
        <w:ind w:left="0"/>
        <w:jc w:val="both"/>
        <w:outlineLvl w:val="2"/>
        <w:rPr>
          <w:rFonts w:ascii="Palatino Linotype" w:eastAsia="MS Gothic" w:hAnsi="Palatino Linotype" w:cs="Times New Roman"/>
          <w:b/>
          <w:sz w:val="24"/>
          <w:szCs w:val="26"/>
        </w:rPr>
      </w:pPr>
      <w:bookmarkStart w:id="27" w:name="_Toc34842611"/>
      <w:r w:rsidRPr="00CF55C0">
        <w:rPr>
          <w:rFonts w:ascii="Palatino Linotype" w:eastAsia="MS Gothic" w:hAnsi="Palatino Linotype" w:cs="Times New Roman"/>
          <w:b/>
          <w:sz w:val="24"/>
          <w:szCs w:val="26"/>
        </w:rPr>
        <w:t>I</w:t>
      </w:r>
      <w:r w:rsidR="006B30E5" w:rsidRPr="00CF55C0">
        <w:rPr>
          <w:rFonts w:ascii="Palatino Linotype" w:eastAsia="MS Gothic" w:hAnsi="Palatino Linotype" w:cs="Times New Roman"/>
          <w:b/>
          <w:sz w:val="24"/>
          <w:szCs w:val="26"/>
        </w:rPr>
        <w:t>I</w:t>
      </w:r>
      <w:r w:rsidR="006E5EF0" w:rsidRPr="00CF55C0">
        <w:rPr>
          <w:rFonts w:ascii="Palatino Linotype" w:eastAsia="MS Gothic" w:hAnsi="Palatino Linotype" w:cs="Times New Roman"/>
          <w:b/>
          <w:sz w:val="24"/>
          <w:szCs w:val="26"/>
        </w:rPr>
        <w:t xml:space="preserve">I. </w:t>
      </w:r>
      <w:r w:rsidR="00390C2D" w:rsidRPr="00CF55C0">
        <w:rPr>
          <w:rFonts w:ascii="Palatino Linotype" w:eastAsia="MS Gothic" w:hAnsi="Palatino Linotype" w:cs="Times New Roman"/>
          <w:b/>
          <w:sz w:val="24"/>
          <w:szCs w:val="26"/>
        </w:rPr>
        <w:t xml:space="preserve">De </w:t>
      </w:r>
      <w:r w:rsidR="004E1B56" w:rsidRPr="00CF55C0">
        <w:rPr>
          <w:rFonts w:ascii="Palatino Linotype" w:eastAsia="MS Gothic" w:hAnsi="Palatino Linotype" w:cs="Times New Roman"/>
          <w:b/>
          <w:sz w:val="24"/>
          <w:szCs w:val="26"/>
        </w:rPr>
        <w:t>las respuestas emitidas por el SUJETO OBLIGADO.</w:t>
      </w:r>
      <w:bookmarkEnd w:id="27"/>
    </w:p>
    <w:p w:rsidR="00390C2D" w:rsidRPr="00CF55C0" w:rsidRDefault="00390C2D" w:rsidP="00763406">
      <w:pPr>
        <w:pStyle w:val="Prrafodelista"/>
        <w:tabs>
          <w:tab w:val="left" w:pos="142"/>
          <w:tab w:val="left" w:pos="284"/>
        </w:tabs>
        <w:ind w:left="0"/>
        <w:rPr>
          <w:rFonts w:ascii="Palatino Linotype" w:eastAsia="MS Mincho" w:hAnsi="Palatino Linotype" w:cs="Arial"/>
        </w:rPr>
      </w:pPr>
    </w:p>
    <w:p w:rsidR="00390C2D" w:rsidRPr="00CF55C0" w:rsidRDefault="00F56F46"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Times New Roman"/>
          <w:sz w:val="24"/>
        </w:rPr>
      </w:pPr>
      <w:r w:rsidRPr="00CF55C0">
        <w:rPr>
          <w:rFonts w:ascii="Palatino Linotype" w:eastAsia="Calibri" w:hAnsi="Palatino Linotype" w:cs="Times New Roman"/>
          <w:sz w:val="24"/>
        </w:rPr>
        <w:t>Como ha sido reiterado en el presente escrito de resolución,</w:t>
      </w:r>
      <w:r w:rsidR="00390C2D" w:rsidRPr="00CF55C0">
        <w:rPr>
          <w:rFonts w:ascii="Palatino Linotype" w:eastAsia="Calibri" w:hAnsi="Palatino Linotype" w:cs="Times New Roman"/>
          <w:sz w:val="24"/>
        </w:rPr>
        <w:t xml:space="preserve"> el Sistema de Acceso a la In</w:t>
      </w:r>
      <w:r w:rsidR="00130074" w:rsidRPr="00CF55C0">
        <w:rPr>
          <w:rFonts w:ascii="Palatino Linotype" w:eastAsia="Calibri" w:hAnsi="Palatino Linotype" w:cs="Times New Roman"/>
          <w:sz w:val="24"/>
        </w:rPr>
        <w:t>formación Mexiquense (</w:t>
      </w:r>
      <w:r w:rsidR="00130074" w:rsidRPr="00CF55C0">
        <w:rPr>
          <w:rFonts w:ascii="Palatino Linotype" w:eastAsia="Calibri" w:hAnsi="Palatino Linotype" w:cs="Times New Roman"/>
          <w:b/>
          <w:i/>
          <w:sz w:val="24"/>
        </w:rPr>
        <w:t>SAIMEX</w:t>
      </w:r>
      <w:r w:rsidRPr="00CF55C0">
        <w:rPr>
          <w:rFonts w:ascii="Palatino Linotype" w:eastAsia="Calibri" w:hAnsi="Palatino Linotype" w:cs="Times New Roman"/>
          <w:sz w:val="24"/>
        </w:rPr>
        <w:t xml:space="preserve">) registró </w:t>
      </w:r>
      <w:r w:rsidR="00390C2D" w:rsidRPr="00CF55C0">
        <w:rPr>
          <w:rFonts w:ascii="Palatino Linotype" w:eastAsia="Calibri" w:hAnsi="Palatino Linotype" w:cs="Times New Roman"/>
          <w:sz w:val="24"/>
        </w:rPr>
        <w:t>la</w:t>
      </w:r>
      <w:r w:rsidR="004E1B56" w:rsidRPr="00CF55C0">
        <w:rPr>
          <w:rFonts w:ascii="Palatino Linotype" w:eastAsia="Calibri" w:hAnsi="Palatino Linotype" w:cs="Times New Roman"/>
          <w:sz w:val="24"/>
        </w:rPr>
        <w:t>s</w:t>
      </w:r>
      <w:r w:rsidR="00390C2D" w:rsidRPr="00CF55C0">
        <w:rPr>
          <w:rFonts w:ascii="Palatino Linotype" w:eastAsia="Calibri" w:hAnsi="Palatino Linotype" w:cs="Times New Roman"/>
          <w:sz w:val="24"/>
        </w:rPr>
        <w:t xml:space="preserve"> solicitud</w:t>
      </w:r>
      <w:r w:rsidR="004E1B56" w:rsidRPr="00CF55C0">
        <w:rPr>
          <w:rFonts w:ascii="Palatino Linotype" w:eastAsia="Calibri" w:hAnsi="Palatino Linotype" w:cs="Times New Roman"/>
          <w:sz w:val="24"/>
        </w:rPr>
        <w:t>es</w:t>
      </w:r>
      <w:r w:rsidR="00390C2D" w:rsidRPr="00CF55C0">
        <w:rPr>
          <w:rFonts w:ascii="Palatino Linotype" w:eastAsia="Calibri" w:hAnsi="Palatino Linotype" w:cs="Times New Roman"/>
          <w:sz w:val="24"/>
        </w:rPr>
        <w:t xml:space="preserve"> de información </w:t>
      </w:r>
      <w:r w:rsidR="004E1B56" w:rsidRPr="00CF55C0">
        <w:rPr>
          <w:rFonts w:ascii="Palatino Linotype" w:eastAsia="Calibri" w:hAnsi="Palatino Linotype" w:cs="Times New Roman"/>
          <w:b/>
          <w:sz w:val="24"/>
        </w:rPr>
        <w:t>00472</w:t>
      </w:r>
      <w:r w:rsidR="009E06B0" w:rsidRPr="00CF55C0">
        <w:rPr>
          <w:rFonts w:ascii="Palatino Linotype" w:eastAsia="Calibri" w:hAnsi="Palatino Linotype" w:cs="Times New Roman"/>
          <w:b/>
          <w:sz w:val="24"/>
        </w:rPr>
        <w:t>/</w:t>
      </w:r>
      <w:r w:rsidR="004E1B56" w:rsidRPr="00CF55C0">
        <w:rPr>
          <w:rFonts w:ascii="Palatino Linotype" w:eastAsia="Calibri" w:hAnsi="Palatino Linotype" w:cs="Times New Roman"/>
          <w:b/>
          <w:sz w:val="24"/>
        </w:rPr>
        <w:t>VIVICTOR</w:t>
      </w:r>
      <w:r w:rsidR="009E06B0" w:rsidRPr="00CF55C0">
        <w:rPr>
          <w:rFonts w:ascii="Palatino Linotype" w:eastAsia="Calibri" w:hAnsi="Palatino Linotype" w:cs="Times New Roman"/>
          <w:b/>
          <w:sz w:val="24"/>
        </w:rPr>
        <w:t>/IP/2019</w:t>
      </w:r>
      <w:r w:rsidR="00390C2D" w:rsidRPr="00CF55C0">
        <w:rPr>
          <w:rFonts w:ascii="Palatino Linotype" w:eastAsia="Calibri" w:hAnsi="Palatino Linotype" w:cs="Times New Roman"/>
          <w:b/>
          <w:sz w:val="24"/>
        </w:rPr>
        <w:t xml:space="preserve"> </w:t>
      </w:r>
      <w:r w:rsidR="004E1B56" w:rsidRPr="00CF55C0">
        <w:rPr>
          <w:rFonts w:ascii="Palatino Linotype" w:eastAsia="Calibri" w:hAnsi="Palatino Linotype" w:cs="Times New Roman"/>
          <w:sz w:val="24"/>
        </w:rPr>
        <w:t xml:space="preserve">y </w:t>
      </w:r>
      <w:r w:rsidR="004E1B56" w:rsidRPr="00CF55C0">
        <w:rPr>
          <w:rFonts w:ascii="Palatino Linotype" w:eastAsia="Calibri" w:hAnsi="Palatino Linotype" w:cs="Times New Roman"/>
          <w:b/>
          <w:sz w:val="24"/>
        </w:rPr>
        <w:t>00473/VIVICTOR/IP/2019</w:t>
      </w:r>
      <w:r w:rsidR="004E1B56" w:rsidRPr="00CF55C0">
        <w:rPr>
          <w:rFonts w:ascii="Palatino Linotype" w:eastAsia="Calibri" w:hAnsi="Palatino Linotype" w:cs="Times New Roman"/>
          <w:sz w:val="24"/>
        </w:rPr>
        <w:t xml:space="preserve"> </w:t>
      </w:r>
      <w:r w:rsidR="00390C2D" w:rsidRPr="00CF55C0">
        <w:rPr>
          <w:rFonts w:ascii="Palatino Linotype" w:eastAsia="Calibri" w:hAnsi="Palatino Linotype" w:cs="Times New Roman"/>
          <w:sz w:val="24"/>
        </w:rPr>
        <w:t>mediante la</w:t>
      </w:r>
      <w:r w:rsidR="004E1B56" w:rsidRPr="00CF55C0">
        <w:rPr>
          <w:rFonts w:ascii="Palatino Linotype" w:eastAsia="Calibri" w:hAnsi="Palatino Linotype" w:cs="Times New Roman"/>
          <w:sz w:val="24"/>
        </w:rPr>
        <w:t>s</w:t>
      </w:r>
      <w:r w:rsidR="00390C2D" w:rsidRPr="00CF55C0">
        <w:rPr>
          <w:rFonts w:ascii="Palatino Linotype" w:eastAsia="Calibri" w:hAnsi="Palatino Linotype" w:cs="Times New Roman"/>
          <w:sz w:val="24"/>
        </w:rPr>
        <w:t xml:space="preserve"> cual</w:t>
      </w:r>
      <w:r w:rsidR="004E1B56" w:rsidRPr="00CF55C0">
        <w:rPr>
          <w:rFonts w:ascii="Palatino Linotype" w:eastAsia="Calibri" w:hAnsi="Palatino Linotype" w:cs="Times New Roman"/>
          <w:sz w:val="24"/>
        </w:rPr>
        <w:t>es</w:t>
      </w:r>
      <w:r w:rsidR="00DD33EF" w:rsidRPr="00CF55C0">
        <w:rPr>
          <w:rFonts w:ascii="Palatino Linotype" w:eastAsia="Calibri" w:hAnsi="Palatino Linotype" w:cs="Times New Roman"/>
          <w:sz w:val="24"/>
        </w:rPr>
        <w:t>,</w:t>
      </w:r>
      <w:r w:rsidR="00390C2D" w:rsidRPr="00CF55C0">
        <w:rPr>
          <w:rFonts w:ascii="Palatino Linotype" w:eastAsia="Calibri" w:hAnsi="Palatino Linotype" w:cs="Times New Roman"/>
          <w:sz w:val="24"/>
        </w:rPr>
        <w:t xml:space="preserve"> </w:t>
      </w:r>
      <w:r w:rsidR="00762DE6" w:rsidRPr="00CF55C0">
        <w:rPr>
          <w:rFonts w:ascii="Palatino Linotype" w:eastAsia="Calibri" w:hAnsi="Palatino Linotype" w:cs="Times New Roman"/>
          <w:sz w:val="24"/>
        </w:rPr>
        <w:t>el</w:t>
      </w:r>
      <w:r w:rsidR="00DD33EF" w:rsidRPr="00CF55C0">
        <w:rPr>
          <w:rFonts w:ascii="Palatino Linotype" w:eastAsia="Calibri" w:hAnsi="Palatino Linotype" w:cs="Times New Roman"/>
          <w:sz w:val="24"/>
        </w:rPr>
        <w:t xml:space="preserve"> entonces</w:t>
      </w:r>
      <w:r w:rsidR="00390C2D" w:rsidRPr="00CF55C0">
        <w:rPr>
          <w:rFonts w:ascii="Palatino Linotype" w:eastAsia="Calibri" w:hAnsi="Palatino Linotype" w:cs="Times New Roman"/>
          <w:sz w:val="24"/>
        </w:rPr>
        <w:t xml:space="preserve"> </w:t>
      </w:r>
      <w:r w:rsidRPr="00CF55C0">
        <w:rPr>
          <w:rFonts w:ascii="Palatino Linotype" w:eastAsia="Calibri" w:hAnsi="Palatino Linotype" w:cs="Times New Roman"/>
          <w:b/>
          <w:sz w:val="24"/>
        </w:rPr>
        <w:t>SOLICITANTE</w:t>
      </w:r>
      <w:r w:rsidRPr="00CF55C0">
        <w:rPr>
          <w:rFonts w:ascii="Palatino Linotype" w:eastAsia="Calibri" w:hAnsi="Palatino Linotype" w:cs="Times New Roman"/>
          <w:sz w:val="24"/>
        </w:rPr>
        <w:t xml:space="preserve"> </w:t>
      </w:r>
      <w:r w:rsidR="00390C2D" w:rsidRPr="00CF55C0">
        <w:rPr>
          <w:rFonts w:ascii="Palatino Linotype" w:eastAsia="Calibri" w:hAnsi="Palatino Linotype" w:cs="Times New Roman"/>
          <w:sz w:val="24"/>
        </w:rPr>
        <w:t xml:space="preserve">requirió del </w:t>
      </w:r>
      <w:r w:rsidR="0049442C" w:rsidRPr="00CF55C0">
        <w:rPr>
          <w:rFonts w:ascii="Palatino Linotype" w:hAnsi="Palatino Linotype" w:cs="Arial"/>
          <w:sz w:val="24"/>
          <w:szCs w:val="23"/>
        </w:rPr>
        <w:t xml:space="preserve">Ayuntamiento de </w:t>
      </w:r>
      <w:r w:rsidR="004E1B56" w:rsidRPr="00CF55C0">
        <w:rPr>
          <w:rFonts w:ascii="Palatino Linotype" w:hAnsi="Palatino Linotype" w:cs="Arial"/>
          <w:sz w:val="24"/>
          <w:szCs w:val="23"/>
        </w:rPr>
        <w:t>Villa Victoria</w:t>
      </w:r>
      <w:r w:rsidR="00390C2D" w:rsidRPr="00CF55C0">
        <w:rPr>
          <w:rFonts w:ascii="Palatino Linotype" w:eastAsia="Calibri" w:hAnsi="Palatino Linotype" w:cs="Times New Roman"/>
          <w:sz w:val="24"/>
        </w:rPr>
        <w:t xml:space="preserve"> lo siguiente: </w:t>
      </w:r>
    </w:p>
    <w:p w:rsidR="0049442C" w:rsidRPr="00CF55C0" w:rsidRDefault="0049442C" w:rsidP="0049442C">
      <w:pPr>
        <w:pStyle w:val="Prrafodelista"/>
        <w:tabs>
          <w:tab w:val="left" w:pos="142"/>
          <w:tab w:val="left" w:pos="284"/>
          <w:tab w:val="left" w:pos="426"/>
        </w:tabs>
        <w:spacing w:before="240" w:after="240" w:line="360" w:lineRule="auto"/>
        <w:ind w:left="0"/>
        <w:jc w:val="both"/>
        <w:rPr>
          <w:rFonts w:ascii="Palatino Linotype" w:eastAsia="Calibri" w:hAnsi="Palatino Linotype" w:cs="Times New Roman"/>
        </w:rPr>
      </w:pPr>
    </w:p>
    <w:p w:rsidR="006831D4" w:rsidRPr="00CF55C0" w:rsidRDefault="004E1B56" w:rsidP="00134A06">
      <w:pPr>
        <w:pStyle w:val="Prrafodelista"/>
        <w:numPr>
          <w:ilvl w:val="1"/>
          <w:numId w:val="2"/>
        </w:numPr>
        <w:tabs>
          <w:tab w:val="left" w:pos="142"/>
          <w:tab w:val="left" w:pos="851"/>
        </w:tabs>
        <w:spacing w:before="240" w:after="240" w:line="360" w:lineRule="auto"/>
        <w:ind w:left="567" w:right="567" w:firstLine="0"/>
        <w:jc w:val="both"/>
        <w:rPr>
          <w:rFonts w:ascii="Palatino Linotype" w:eastAsia="Calibri" w:hAnsi="Palatino Linotype" w:cs="Times New Roman"/>
        </w:rPr>
      </w:pPr>
      <w:r w:rsidRPr="00CF55C0">
        <w:rPr>
          <w:rFonts w:ascii="Palatino Linotype" w:eastAsia="Calibri" w:hAnsi="Palatino Linotype" w:cs="Times New Roman"/>
        </w:rPr>
        <w:t xml:space="preserve">Contratos por prestación de servicios que celebró el </w:t>
      </w:r>
      <w:r w:rsidRPr="00CF55C0">
        <w:rPr>
          <w:rFonts w:ascii="Palatino Linotype" w:eastAsia="Calibri" w:hAnsi="Palatino Linotype" w:cs="Times New Roman"/>
          <w:b/>
        </w:rPr>
        <w:t>SUJETO OBLIGADO</w:t>
      </w:r>
      <w:r w:rsidRPr="00CF55C0">
        <w:rPr>
          <w:rFonts w:ascii="Palatino Linotype" w:eastAsia="Calibri" w:hAnsi="Palatino Linotype" w:cs="Times New Roman"/>
        </w:rPr>
        <w:t xml:space="preserve"> durante febrero del dos mil dieciocho y dos mil diecinueve.</w:t>
      </w:r>
    </w:p>
    <w:p w:rsidR="00134A06" w:rsidRPr="00CF55C0" w:rsidRDefault="00134A06" w:rsidP="00134A06">
      <w:pPr>
        <w:pStyle w:val="Prrafodelista"/>
        <w:tabs>
          <w:tab w:val="left" w:pos="142"/>
          <w:tab w:val="left" w:pos="851"/>
        </w:tabs>
        <w:spacing w:before="240" w:after="240" w:line="360" w:lineRule="auto"/>
        <w:ind w:left="567" w:right="567"/>
        <w:jc w:val="both"/>
        <w:rPr>
          <w:rFonts w:ascii="Palatino Linotype" w:eastAsia="Calibri" w:hAnsi="Palatino Linotype" w:cs="Times New Roman"/>
        </w:rPr>
      </w:pPr>
    </w:p>
    <w:p w:rsidR="00557FCA" w:rsidRPr="00CF55C0" w:rsidRDefault="005C10FF" w:rsidP="00F56F4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rPr>
      </w:pPr>
      <w:r w:rsidRPr="00CF55C0">
        <w:rPr>
          <w:rFonts w:ascii="Palatino Linotype" w:hAnsi="Palatino Linotype"/>
          <w:sz w:val="24"/>
        </w:rPr>
        <w:t xml:space="preserve">El </w:t>
      </w:r>
      <w:r w:rsidRPr="00CF55C0">
        <w:rPr>
          <w:rFonts w:ascii="Palatino Linotype" w:hAnsi="Palatino Linotype"/>
          <w:b/>
          <w:sz w:val="24"/>
        </w:rPr>
        <w:t>SUJETO OBLIGADO</w:t>
      </w:r>
      <w:r w:rsidR="004E1B56" w:rsidRPr="00CF55C0">
        <w:rPr>
          <w:rFonts w:ascii="Palatino Linotype" w:hAnsi="Palatino Linotype"/>
          <w:sz w:val="24"/>
        </w:rPr>
        <w:t xml:space="preserve">, a modo de respuesta, entregó </w:t>
      </w:r>
      <w:r w:rsidR="00A10A8B" w:rsidRPr="00CF55C0">
        <w:rPr>
          <w:rFonts w:ascii="Palatino Linotype" w:hAnsi="Palatino Linotype"/>
          <w:sz w:val="24"/>
        </w:rPr>
        <w:t xml:space="preserve">un documento para cada solicitud de información que carece de fecha de emisión, número de </w:t>
      </w:r>
      <w:r w:rsidR="00A10A8B" w:rsidRPr="00CF55C0">
        <w:rPr>
          <w:rFonts w:ascii="Palatino Linotype" w:hAnsi="Palatino Linotype"/>
          <w:sz w:val="24"/>
        </w:rPr>
        <w:lastRenderedPageBreak/>
        <w:t>folio u oficio, o nombre de quién emitió el instrumento, apreciándose únicamente el membretado de la Unidad de Transparencia y Acceso a la Información Pública del Ayuntamiento de Villa Victoria, como muestran las imágenes que a continuación se anexan a modo ilustrativo:</w:t>
      </w:r>
    </w:p>
    <w:p w:rsidR="005C10FF" w:rsidRPr="00CF55C0" w:rsidRDefault="005C10FF" w:rsidP="005C10FF">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24"/>
        </w:rPr>
      </w:pPr>
    </w:p>
    <w:p w:rsidR="00A10A8B" w:rsidRPr="00CF55C0" w:rsidRDefault="00A10A8B" w:rsidP="00A10A8B">
      <w:pPr>
        <w:pStyle w:val="Prrafodelista"/>
        <w:tabs>
          <w:tab w:val="left" w:pos="142"/>
          <w:tab w:val="left" w:pos="284"/>
          <w:tab w:val="left" w:pos="426"/>
        </w:tabs>
        <w:spacing w:before="240" w:after="240" w:line="360" w:lineRule="auto"/>
        <w:ind w:left="0"/>
        <w:jc w:val="center"/>
        <w:rPr>
          <w:rFonts w:ascii="Palatino Linotype" w:eastAsia="MS Mincho" w:hAnsi="Palatino Linotype" w:cs="Times New Roman"/>
          <w:color w:val="000000"/>
          <w:sz w:val="24"/>
        </w:rPr>
      </w:pPr>
      <w:r w:rsidRPr="00CF55C0">
        <w:rPr>
          <w:rFonts w:ascii="Palatino Linotype" w:eastAsia="MS Mincho" w:hAnsi="Palatino Linotype" w:cs="Times New Roman"/>
          <w:noProof/>
          <w:color w:val="000000"/>
          <w:sz w:val="24"/>
          <w:lang w:eastAsia="es-MX"/>
        </w:rPr>
        <w:drawing>
          <wp:inline distT="0" distB="0" distL="0" distR="0">
            <wp:extent cx="4442688" cy="4897822"/>
            <wp:effectExtent l="57150" t="57150" r="110490" b="1123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0311" cy="490622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323F2" w:rsidRPr="00CF55C0" w:rsidRDefault="003323F2" w:rsidP="00A10A8B">
      <w:pPr>
        <w:pStyle w:val="Prrafodelista"/>
        <w:tabs>
          <w:tab w:val="left" w:pos="142"/>
          <w:tab w:val="left" w:pos="284"/>
          <w:tab w:val="left" w:pos="426"/>
        </w:tabs>
        <w:spacing w:before="240" w:after="240" w:line="360" w:lineRule="auto"/>
        <w:ind w:left="0"/>
        <w:jc w:val="center"/>
        <w:rPr>
          <w:rFonts w:ascii="Palatino Linotype" w:eastAsia="MS Mincho" w:hAnsi="Palatino Linotype" w:cs="Times New Roman"/>
          <w:color w:val="000000"/>
          <w:sz w:val="24"/>
        </w:rPr>
      </w:pPr>
      <w:r w:rsidRPr="00CF55C0">
        <w:rPr>
          <w:rFonts w:ascii="Palatino Linotype" w:eastAsia="MS Mincho" w:hAnsi="Palatino Linotype" w:cs="Times New Roman"/>
          <w:noProof/>
          <w:color w:val="000000"/>
          <w:sz w:val="24"/>
          <w:lang w:eastAsia="es-MX"/>
        </w:rPr>
        <w:lastRenderedPageBreak/>
        <w:drawing>
          <wp:inline distT="0" distB="0" distL="0" distR="0">
            <wp:extent cx="4451314" cy="5172168"/>
            <wp:effectExtent l="57150" t="57150" r="121285" b="1047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421" cy="517926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10A8B" w:rsidRPr="00CF55C0" w:rsidRDefault="00A10A8B" w:rsidP="005C10FF">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24"/>
        </w:rPr>
      </w:pPr>
    </w:p>
    <w:p w:rsidR="002B1F46" w:rsidRPr="00CF55C0" w:rsidRDefault="001935FE"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Del análisis al contenido del documento anterior, se aprecia que el </w:t>
      </w:r>
      <w:r w:rsidRPr="00CF55C0">
        <w:rPr>
          <w:rFonts w:ascii="Palatino Linotype" w:hAnsi="Palatino Linotype"/>
          <w:b/>
          <w:sz w:val="24"/>
        </w:rPr>
        <w:t>SUJETO OBLIGADO</w:t>
      </w:r>
      <w:r w:rsidRPr="00CF55C0">
        <w:rPr>
          <w:rFonts w:ascii="Palatino Linotype" w:hAnsi="Palatino Linotype"/>
          <w:sz w:val="24"/>
        </w:rPr>
        <w:t xml:space="preserve"> </w:t>
      </w:r>
      <w:r w:rsidR="00A47496" w:rsidRPr="00CF55C0">
        <w:rPr>
          <w:rFonts w:ascii="Palatino Linotype" w:hAnsi="Palatino Linotype"/>
          <w:sz w:val="24"/>
        </w:rPr>
        <w:t xml:space="preserve">hizo del conocimiento del particular que no existían, presupuestadas o erogadas, </w:t>
      </w:r>
      <w:r w:rsidR="00A47496" w:rsidRPr="00CF55C0">
        <w:rPr>
          <w:rFonts w:ascii="Palatino Linotype" w:hAnsi="Palatino Linotype"/>
          <w:b/>
          <w:sz w:val="24"/>
        </w:rPr>
        <w:t xml:space="preserve">remuneraciones para el personal de carácter transitorio en la modalidad de </w:t>
      </w:r>
      <w:r w:rsidR="00A47496" w:rsidRPr="00CF55C0">
        <w:rPr>
          <w:rFonts w:ascii="Palatino Linotype" w:hAnsi="Palatino Linotype"/>
          <w:b/>
          <w:i/>
          <w:sz w:val="24"/>
        </w:rPr>
        <w:t>pago por prestación de servicios</w:t>
      </w:r>
      <w:r w:rsidR="00A47496" w:rsidRPr="00CF55C0">
        <w:rPr>
          <w:rFonts w:ascii="Palatino Linotype" w:hAnsi="Palatino Linotype"/>
          <w:b/>
          <w:sz w:val="24"/>
        </w:rPr>
        <w:t xml:space="preserve"> o similar</w:t>
      </w:r>
      <w:r w:rsidR="00A47496" w:rsidRPr="00CF55C0">
        <w:rPr>
          <w:rFonts w:ascii="Palatino Linotype" w:hAnsi="Palatino Linotype"/>
          <w:sz w:val="24"/>
        </w:rPr>
        <w:t xml:space="preserve"> y, con la finalidad de justificar su respuesta compartió al entonces </w:t>
      </w:r>
      <w:r w:rsidR="00A47496" w:rsidRPr="00CF55C0">
        <w:rPr>
          <w:rFonts w:ascii="Palatino Linotype" w:hAnsi="Palatino Linotype"/>
          <w:b/>
          <w:sz w:val="24"/>
        </w:rPr>
        <w:lastRenderedPageBreak/>
        <w:t>SOLICITANTE</w:t>
      </w:r>
      <w:r w:rsidR="00A47496" w:rsidRPr="00CF55C0">
        <w:rPr>
          <w:rFonts w:ascii="Palatino Linotype" w:hAnsi="Palatino Linotype"/>
          <w:sz w:val="24"/>
        </w:rPr>
        <w:t xml:space="preserve"> dos </w:t>
      </w:r>
      <w:r w:rsidR="00A47496" w:rsidRPr="00CF55C0">
        <w:rPr>
          <w:rFonts w:ascii="Palatino Linotype" w:hAnsi="Palatino Linotype"/>
          <w:i/>
          <w:sz w:val="24"/>
        </w:rPr>
        <w:t>links</w:t>
      </w:r>
      <w:r w:rsidR="00A47496" w:rsidRPr="00CF55C0">
        <w:rPr>
          <w:rFonts w:ascii="Palatino Linotype" w:hAnsi="Palatino Linotype"/>
          <w:sz w:val="24"/>
        </w:rPr>
        <w:t xml:space="preserve"> de internet</w:t>
      </w:r>
      <w:r w:rsidR="00A47496" w:rsidRPr="00CF55C0">
        <w:rPr>
          <w:rStyle w:val="Refdenotaalpie"/>
          <w:rFonts w:ascii="Palatino Linotype" w:hAnsi="Palatino Linotype"/>
          <w:sz w:val="24"/>
        </w:rPr>
        <w:footnoteReference w:id="8"/>
      </w:r>
      <w:r w:rsidR="00A47496" w:rsidRPr="00CF55C0">
        <w:rPr>
          <w:rFonts w:ascii="Palatino Linotype" w:hAnsi="Palatino Linotype"/>
          <w:sz w:val="24"/>
        </w:rPr>
        <w:t xml:space="preserve"> </w:t>
      </w:r>
      <w:r w:rsidR="00442054" w:rsidRPr="00CF55C0">
        <w:rPr>
          <w:rFonts w:ascii="Palatino Linotype" w:hAnsi="Palatino Linotype"/>
          <w:sz w:val="24"/>
        </w:rPr>
        <w:t>que dirigen a la consulta del Calendario del Presupuesto de Egresos de los Ejercicios Fiscales dos mil dieciocho y dos mil diecinueve respectivamente.</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442054"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Expuesto lo anterior, se aprecia que el </w:t>
      </w:r>
      <w:r w:rsidRPr="00CF55C0">
        <w:rPr>
          <w:rFonts w:ascii="Palatino Linotype" w:hAnsi="Palatino Linotype"/>
          <w:b/>
          <w:sz w:val="24"/>
        </w:rPr>
        <w:t>SUJETO OBLIGADO</w:t>
      </w:r>
      <w:r w:rsidRPr="00CF55C0">
        <w:rPr>
          <w:rFonts w:ascii="Palatino Linotype" w:hAnsi="Palatino Linotype"/>
          <w:sz w:val="24"/>
        </w:rPr>
        <w:t xml:space="preserve"> no atendió adecuadamente las solicitudes de acceso a la información pública promovidas por el hoy </w:t>
      </w:r>
      <w:r w:rsidRPr="00CF55C0">
        <w:rPr>
          <w:rFonts w:ascii="Palatino Linotype" w:hAnsi="Palatino Linotype"/>
          <w:b/>
          <w:sz w:val="24"/>
        </w:rPr>
        <w:t>RECURRENTE</w:t>
      </w:r>
      <w:r w:rsidRPr="00CF55C0">
        <w:rPr>
          <w:rFonts w:ascii="Palatino Linotype" w:hAnsi="Palatino Linotype"/>
          <w:sz w:val="24"/>
        </w:rPr>
        <w:t xml:space="preserve">, toda vez que la Unidad de Transparencia realizó una interpretación errónea y deficiente de la información solicitada, sin ignorar que no se aprecia en ninguno de los expedientes electrónicos del </w:t>
      </w:r>
      <w:r w:rsidRPr="00CF55C0">
        <w:rPr>
          <w:rFonts w:ascii="Palatino Linotype" w:hAnsi="Palatino Linotype"/>
          <w:b/>
          <w:i/>
          <w:sz w:val="24"/>
        </w:rPr>
        <w:t>SAIMEX</w:t>
      </w:r>
      <w:r w:rsidRPr="00CF55C0">
        <w:rPr>
          <w:rFonts w:ascii="Palatino Linotype" w:hAnsi="Palatino Linotype"/>
          <w:sz w:val="24"/>
        </w:rPr>
        <w:t xml:space="preserve"> que el área administrativa en comento haya turnado los requerimientos a las demás Direcciones o Departamentos del Ayuntamiento de Villa Victoria que tuvieran competencia para poseer, generar o administrar la información.</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442054"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En ese sentido, es imperativo </w:t>
      </w:r>
      <w:r w:rsidRPr="00CF55C0">
        <w:rPr>
          <w:rFonts w:ascii="Palatino Linotype" w:hAnsi="Palatino Linotype"/>
          <w:sz w:val="24"/>
          <w:lang w:val="es-ES_tradnl"/>
        </w:rPr>
        <w:t>puntualizar que el particular se dolió ante este Órgano Garante al referir que el Ayuntamiento de Villa Victoria había limitado su derecho de acceso a la información pública, el cual se encuentra definido en el artículo 4 de la Ley de Transparencia y Acceso a la Información Pública del Estado de México y Municipios de la siguiente manera:</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442054" w:rsidRPr="00CF55C0" w:rsidRDefault="00442054" w:rsidP="00442054">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lastRenderedPageBreak/>
        <w:t>“</w:t>
      </w:r>
      <w:r w:rsidRPr="00CF55C0">
        <w:rPr>
          <w:rFonts w:ascii="Palatino Linotype" w:hAnsi="Palatino Linotype"/>
          <w:b/>
          <w:i/>
        </w:rPr>
        <w:t>Artículo 4.</w:t>
      </w:r>
      <w:r w:rsidRPr="00CF55C0">
        <w:rPr>
          <w:rFonts w:ascii="Palatino Linotype" w:hAnsi="Palatino Linotype"/>
          <w:i/>
        </w:rPr>
        <w:t xml:space="preserve"> </w:t>
      </w:r>
      <w:r w:rsidRPr="00CF55C0">
        <w:rPr>
          <w:rFonts w:ascii="Palatino Linotype" w:hAnsi="Palatino Linotype"/>
          <w:b/>
          <w:i/>
        </w:rPr>
        <w:t>El derecho humano de acceso a la información pública es la prerrogativa de las personas para buscar, difundir, investigar, recabar, recibir y solicitar información pública</w:t>
      </w:r>
      <w:r w:rsidRPr="00CF55C0">
        <w:rPr>
          <w:rFonts w:ascii="Palatino Linotype" w:hAnsi="Palatino Linotype"/>
          <w:i/>
        </w:rPr>
        <w:t xml:space="preserve">, sin necesidad de acreditar personalidad ni interés jurídico. </w:t>
      </w:r>
    </w:p>
    <w:p w:rsidR="00442054" w:rsidRPr="00CF55C0" w:rsidRDefault="00442054" w:rsidP="00442054">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Toda la información generada, obtenida, adquirida, transformada, administrada o en posesión de los sujetos obligados es pública y accesible de manera permanente a cualquier persona</w:t>
      </w:r>
      <w:r w:rsidRPr="00CF55C0">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w:t>
      </w:r>
      <w:r w:rsidRPr="00CF55C0">
        <w:rPr>
          <w:rFonts w:ascii="Palatino Linotype" w:hAnsi="Palatino Linotype"/>
          <w:b/>
          <w:i/>
        </w:rPr>
        <w:t>privilegiando el principio de máxima publicidad de la información</w:t>
      </w:r>
      <w:r w:rsidRPr="00CF55C0">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 </w:t>
      </w:r>
    </w:p>
    <w:p w:rsidR="00442054" w:rsidRPr="00CF55C0" w:rsidRDefault="00442054" w:rsidP="00442054">
      <w:pPr>
        <w:pStyle w:val="Prrafodelista"/>
        <w:tabs>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b/>
          <w:i/>
        </w:rPr>
        <w:t>Los sujetos obligados deben poner en práctica, políticas y programas de acceso a la información que se apeguen a criterios de publicidad, veracidad, oportunidad, precisión y suficiencia en beneficio de los solicitantes</w:t>
      </w:r>
      <w:r w:rsidRPr="00CF55C0">
        <w:rPr>
          <w:rFonts w:ascii="Palatino Linotype" w:hAnsi="Palatino Linotype"/>
          <w:i/>
        </w:rPr>
        <w:t>.”</w:t>
      </w:r>
    </w:p>
    <w:p w:rsidR="00442054" w:rsidRPr="00CF55C0" w:rsidRDefault="00442054"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442054"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Así </w:t>
      </w:r>
      <w:r w:rsidRPr="00CF55C0">
        <w:rPr>
          <w:rFonts w:ascii="Palatino Linotype" w:hAnsi="Palatino Linotype"/>
          <w:sz w:val="24"/>
          <w:lang w:val="es-ES_tradnl"/>
        </w:rPr>
        <w:t>las cosas, el derecho de acceso a la información pública impone a los entes públicos la obligación de solventar políticas y programas que permitan a la ciudadanía acceder a los documentos que éstos generen, posean y administren en ejercicio de sus facultades, competencias y funciones, siempre adhiriendo su actuar bajo criterios de publicidad, veracidad, oportunidad, precisión y suficiencia.</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84265A"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En concordancia con lo anterior, </w:t>
      </w:r>
      <w:r w:rsidRPr="00CF55C0">
        <w:rPr>
          <w:rFonts w:ascii="Palatino Linotype" w:hAnsi="Palatino Linotype"/>
          <w:sz w:val="24"/>
          <w:lang w:val="es-ES_tradnl"/>
        </w:rPr>
        <w:t>los artículos 50 y 162 de la Ley de Transparencia y Acceso a la Información Pública del Estado de México y Municipios, disponen lo siguiente:</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84265A" w:rsidRPr="00CF55C0" w:rsidRDefault="0084265A" w:rsidP="0084265A">
      <w:pPr>
        <w:pStyle w:val="Prrafodelista"/>
        <w:tabs>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lastRenderedPageBreak/>
        <w:t>“</w:t>
      </w:r>
      <w:r w:rsidRPr="00CF55C0">
        <w:rPr>
          <w:rFonts w:ascii="Palatino Linotype" w:hAnsi="Palatino Linotype"/>
          <w:b/>
          <w:i/>
        </w:rPr>
        <w:t>Artículo 50.</w:t>
      </w:r>
      <w:r w:rsidRPr="00CF55C0">
        <w:rPr>
          <w:rFonts w:ascii="Palatino Linotype" w:hAnsi="Palatino Linotype"/>
          <w:i/>
        </w:rPr>
        <w:t xml:space="preserve"> Los sujetos obligados contarán con un área responsable para la atención de las solicitudes de información, a la que se le denominará Unidad de Transparencia.”</w:t>
      </w:r>
    </w:p>
    <w:p w:rsidR="0084265A" w:rsidRPr="00CF55C0" w:rsidRDefault="0084265A" w:rsidP="0084265A">
      <w:pPr>
        <w:pStyle w:val="Prrafodelista"/>
        <w:tabs>
          <w:tab w:val="left" w:pos="426"/>
        </w:tabs>
        <w:spacing w:before="240" w:after="240" w:line="276" w:lineRule="auto"/>
        <w:ind w:left="567" w:right="567"/>
        <w:jc w:val="both"/>
        <w:rPr>
          <w:rFonts w:ascii="Palatino Linotype" w:hAnsi="Palatino Linotype"/>
          <w:i/>
        </w:rPr>
      </w:pPr>
    </w:p>
    <w:p w:rsidR="0084265A" w:rsidRPr="00CF55C0" w:rsidRDefault="0084265A" w:rsidP="0084265A">
      <w:pPr>
        <w:pStyle w:val="Prrafodelista"/>
        <w:tabs>
          <w:tab w:val="left" w:pos="426"/>
        </w:tabs>
        <w:spacing w:before="240" w:after="240" w:line="276" w:lineRule="auto"/>
        <w:ind w:left="567" w:right="567"/>
        <w:jc w:val="both"/>
        <w:rPr>
          <w:rFonts w:ascii="Palatino Linotype" w:hAnsi="Palatino Linotype" w:cs="Arial"/>
          <w:i/>
          <w:sz w:val="20"/>
        </w:rPr>
      </w:pPr>
      <w:r w:rsidRPr="00CF55C0">
        <w:rPr>
          <w:rFonts w:ascii="Palatino Linotype" w:hAnsi="Palatino Linotype"/>
          <w:i/>
        </w:rPr>
        <w:t>“</w:t>
      </w:r>
      <w:r w:rsidRPr="00CF55C0">
        <w:rPr>
          <w:rFonts w:ascii="Palatino Linotype" w:hAnsi="Palatino Linotype"/>
          <w:b/>
          <w:i/>
        </w:rPr>
        <w:t>Artículo 162.</w:t>
      </w:r>
      <w:r w:rsidRPr="00CF55C0">
        <w:rPr>
          <w:rFonts w:ascii="Palatino Linotype" w:hAnsi="Palatino Linotype"/>
          <w:i/>
        </w:rPr>
        <w:t xml:space="preserve"> </w:t>
      </w:r>
      <w:r w:rsidRPr="00CF55C0">
        <w:rPr>
          <w:rFonts w:ascii="Palatino Linotype" w:hAnsi="Palatino Linotype"/>
          <w:b/>
          <w:i/>
        </w:rPr>
        <w:t>Las unidades de transparencia deberán garantizar que las solicitudes se turnen a todas las Áreas competentes</w:t>
      </w:r>
      <w:r w:rsidRPr="00CF55C0">
        <w:rPr>
          <w:rFonts w:ascii="Palatino Linotype" w:hAnsi="Palatino Linotype"/>
          <w:i/>
        </w:rPr>
        <w:t xml:space="preserve"> que cuenten con la información o deban tenerla de acuerdo a sus facultades, competencias y funciones, </w:t>
      </w:r>
      <w:r w:rsidRPr="00CF55C0">
        <w:rPr>
          <w:rFonts w:ascii="Palatino Linotype" w:hAnsi="Palatino Linotype"/>
          <w:b/>
          <w:i/>
        </w:rPr>
        <w:t>con el objeto de que realicen una búsqueda exhaustiva y razonable de la información solicitada</w:t>
      </w:r>
      <w:r w:rsidRPr="00CF55C0">
        <w:rPr>
          <w:rFonts w:ascii="Palatino Linotype" w:hAnsi="Palatino Linotype"/>
          <w:i/>
        </w:rPr>
        <w:t>.”</w:t>
      </w:r>
    </w:p>
    <w:p w:rsidR="0084265A" w:rsidRPr="00CF55C0" w:rsidRDefault="0084265A"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84265A"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De tal manera que </w:t>
      </w:r>
      <w:r w:rsidRPr="00CF55C0">
        <w:rPr>
          <w:rFonts w:ascii="Palatino Linotype" w:hAnsi="Palatino Linotype"/>
          <w:sz w:val="24"/>
          <w:lang w:val="es-ES_tradnl"/>
        </w:rPr>
        <w:t xml:space="preserve">la Unidad de Transparencia será el área administrativa del </w:t>
      </w:r>
      <w:r w:rsidRPr="00CF55C0">
        <w:rPr>
          <w:rFonts w:ascii="Palatino Linotype" w:hAnsi="Palatino Linotype"/>
          <w:b/>
          <w:sz w:val="24"/>
          <w:lang w:val="es-ES_tradnl"/>
        </w:rPr>
        <w:t>SUJETO OBLIGADO</w:t>
      </w:r>
      <w:r w:rsidRPr="00CF55C0">
        <w:rPr>
          <w:rFonts w:ascii="Palatino Linotype" w:hAnsi="Palatino Linotype"/>
          <w:sz w:val="24"/>
          <w:lang w:val="es-ES_tradnl"/>
        </w:rPr>
        <w:t xml:space="preserve"> encargada de recibir las solicitudes de acceso a la información, y ésta, a su vez, tendrá la obligación de turnarlas a las áreas administrativas que por su naturaleza sean competentes para poseer, generar o administrar la información requerida.</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84265A"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Una </w:t>
      </w:r>
      <w:r w:rsidRPr="00CF55C0">
        <w:rPr>
          <w:rFonts w:ascii="Palatino Linotype" w:hAnsi="Palatino Linotype"/>
          <w:sz w:val="24"/>
          <w:lang w:val="es-ES_tradnl"/>
        </w:rPr>
        <w:t>vez que las solicitudes sean turnadas a las áreas administrativas competentes, éstas deberán realizar una búsqueda exhaustiva y razonable de la información requerida y así entregarla al particular a través de la Unidad de Transparencia.</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84265A"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En </w:t>
      </w:r>
      <w:r w:rsidRPr="00CF55C0">
        <w:rPr>
          <w:rFonts w:ascii="Palatino Linotype" w:hAnsi="Palatino Linotype"/>
          <w:sz w:val="24"/>
          <w:lang w:val="es-ES_tradnl"/>
        </w:rPr>
        <w:t xml:space="preserve">el presente asunto, no se aprecia que la Unidad de Transparencia haya turnado las solicitudes de información </w:t>
      </w:r>
      <w:r w:rsidRPr="00CF55C0">
        <w:rPr>
          <w:rFonts w:ascii="Palatino Linotype" w:hAnsi="Palatino Linotype"/>
          <w:b/>
          <w:sz w:val="24"/>
          <w:lang w:val="es-ES_tradnl"/>
        </w:rPr>
        <w:t>00472/VIVICTOR/IP/2019</w:t>
      </w:r>
      <w:r w:rsidRPr="00CF55C0">
        <w:rPr>
          <w:rFonts w:ascii="Palatino Linotype" w:hAnsi="Palatino Linotype"/>
          <w:sz w:val="24"/>
          <w:lang w:val="es-ES_tradnl"/>
        </w:rPr>
        <w:t xml:space="preserve"> y </w:t>
      </w:r>
      <w:r w:rsidRPr="00CF55C0">
        <w:rPr>
          <w:rFonts w:ascii="Palatino Linotype" w:hAnsi="Palatino Linotype"/>
          <w:b/>
          <w:sz w:val="24"/>
          <w:lang w:val="es-ES_tradnl"/>
        </w:rPr>
        <w:t>00473/VIVICTOR/IP/2019</w:t>
      </w:r>
      <w:r w:rsidRPr="00CF55C0">
        <w:rPr>
          <w:rFonts w:ascii="Palatino Linotype" w:hAnsi="Palatino Linotype"/>
          <w:sz w:val="24"/>
          <w:lang w:val="es-ES_tradnl"/>
        </w:rPr>
        <w:t xml:space="preserve"> a ningún área administrativa del </w:t>
      </w:r>
      <w:r w:rsidRPr="00CF55C0">
        <w:rPr>
          <w:rFonts w:ascii="Palatino Linotype" w:hAnsi="Palatino Linotype"/>
          <w:b/>
          <w:sz w:val="24"/>
          <w:lang w:val="es-ES_tradnl"/>
        </w:rPr>
        <w:t>SUJETO OBLIGADO</w:t>
      </w:r>
      <w:r w:rsidRPr="00CF55C0">
        <w:rPr>
          <w:rFonts w:ascii="Palatino Linotype" w:hAnsi="Palatino Linotype"/>
          <w:sz w:val="24"/>
          <w:lang w:val="es-ES_tradnl"/>
        </w:rPr>
        <w:t xml:space="preserve">, toda vez que dentro del </w:t>
      </w:r>
      <w:r w:rsidRPr="00CF55C0">
        <w:rPr>
          <w:rFonts w:ascii="Palatino Linotype" w:hAnsi="Palatino Linotype"/>
          <w:b/>
          <w:i/>
          <w:sz w:val="24"/>
          <w:lang w:val="es-ES_tradnl"/>
        </w:rPr>
        <w:t>SAIMEX</w:t>
      </w:r>
      <w:r w:rsidRPr="00CF55C0">
        <w:rPr>
          <w:rFonts w:ascii="Palatino Linotype" w:hAnsi="Palatino Linotype"/>
          <w:sz w:val="24"/>
          <w:lang w:val="es-ES_tradnl"/>
        </w:rPr>
        <w:t xml:space="preserve"> se muestra como primera actuación del expediente digital, la solicitud de información y, como segunda actuación, la respuesta; cuando previo a ésta debería obrar el </w:t>
      </w:r>
      <w:r w:rsidRPr="00CF55C0">
        <w:rPr>
          <w:rFonts w:ascii="Palatino Linotype" w:hAnsi="Palatino Linotype"/>
          <w:b/>
          <w:sz w:val="24"/>
          <w:lang w:val="es-ES_tradnl"/>
        </w:rPr>
        <w:t>turno</w:t>
      </w:r>
      <w:r w:rsidRPr="00CF55C0">
        <w:rPr>
          <w:rFonts w:ascii="Palatino Linotype" w:hAnsi="Palatino Linotype"/>
          <w:sz w:val="24"/>
          <w:lang w:val="es-ES_tradnl"/>
        </w:rPr>
        <w:t xml:space="preserve"> o </w:t>
      </w:r>
      <w:r w:rsidRPr="00CF55C0">
        <w:rPr>
          <w:rFonts w:ascii="Palatino Linotype" w:hAnsi="Palatino Linotype"/>
          <w:b/>
          <w:sz w:val="24"/>
          <w:lang w:val="es-ES_tradnl"/>
        </w:rPr>
        <w:lastRenderedPageBreak/>
        <w:t>requerimiento</w:t>
      </w:r>
      <w:r w:rsidRPr="00CF55C0">
        <w:rPr>
          <w:rFonts w:ascii="Palatino Linotype" w:hAnsi="Palatino Linotype"/>
          <w:sz w:val="24"/>
          <w:lang w:val="es-ES_tradnl"/>
        </w:rPr>
        <w:t xml:space="preserve"> emitido por la Unidad de Transparencia a las áreas administrativas que por la naturaleza de sus atribuciones pudieran ser competentes para poseer, generar o administrar la información requerida. Se anexa captura de pantalla de las actuaciones que contienen el expediente del recurso de revisión como mera referencia:</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84265A" w:rsidRPr="00CF55C0" w:rsidRDefault="0084265A" w:rsidP="0084265A">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sz w:val="24"/>
          <w:szCs w:val="26"/>
        </w:rPr>
      </w:pPr>
      <w:r w:rsidRPr="00CF55C0">
        <w:rPr>
          <w:rFonts w:ascii="Palatino Linotype" w:eastAsia="MS Gothic" w:hAnsi="Palatino Linotype" w:cs="Times New Roman"/>
          <w:b/>
          <w:noProof/>
          <w:sz w:val="24"/>
          <w:szCs w:val="26"/>
          <w:lang w:eastAsia="es-MX"/>
        </w:rPr>
        <w:drawing>
          <wp:inline distT="0" distB="0" distL="0" distR="0">
            <wp:extent cx="4434061" cy="1685903"/>
            <wp:effectExtent l="57150" t="57150" r="119380" b="1054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428" cy="169250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4265A" w:rsidRPr="00CF55C0" w:rsidRDefault="0084265A" w:rsidP="0084265A">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sz w:val="24"/>
          <w:szCs w:val="26"/>
        </w:rPr>
      </w:pPr>
      <w:r w:rsidRPr="00CF55C0">
        <w:rPr>
          <w:rFonts w:ascii="Palatino Linotype" w:eastAsia="MS Gothic" w:hAnsi="Palatino Linotype" w:cs="Times New Roman"/>
          <w:noProof/>
          <w:sz w:val="24"/>
          <w:szCs w:val="26"/>
          <w:lang w:eastAsia="es-MX"/>
        </w:rPr>
        <w:drawing>
          <wp:inline distT="0" distB="0" distL="0" distR="0">
            <wp:extent cx="4459941" cy="1702798"/>
            <wp:effectExtent l="57150" t="57150" r="112395" b="1073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0731" cy="171073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4265A" w:rsidRPr="00CF55C0" w:rsidRDefault="0084265A"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84265A"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Como se acredita </w:t>
      </w:r>
      <w:r w:rsidRPr="00CF55C0">
        <w:rPr>
          <w:rFonts w:ascii="Palatino Linotype" w:hAnsi="Palatino Linotype"/>
          <w:sz w:val="24"/>
          <w:lang w:val="es-ES_tradnl"/>
        </w:rPr>
        <w:t xml:space="preserve">con lo anterior, no hubo requerimiento alguno a cualquiera de los servidores públicos habilitados de las áreas administrativas que conforman al Ayuntamiento de Villa Victoria, en consecuencia, no fue emitida respuesta alguna generada por cualquiera de ellos, a quienes les </w:t>
      </w:r>
      <w:r w:rsidRPr="00CF55C0">
        <w:rPr>
          <w:rFonts w:ascii="Palatino Linotype" w:hAnsi="Palatino Linotype"/>
          <w:sz w:val="24"/>
          <w:lang w:val="es-ES_tradnl"/>
        </w:rPr>
        <w:lastRenderedPageBreak/>
        <w:t xml:space="preserve">compete buscar la información en sus archivos y proporcionarla al Titular de la Unidad para que éste, a su vez, la ponga a disposición del particular en el </w:t>
      </w:r>
      <w:r w:rsidRPr="00CF55C0">
        <w:rPr>
          <w:rFonts w:ascii="Palatino Linotype" w:hAnsi="Palatino Linotype"/>
          <w:b/>
          <w:i/>
          <w:sz w:val="24"/>
          <w:lang w:val="es-ES_tradnl"/>
        </w:rPr>
        <w:t>SAIMEX</w:t>
      </w:r>
      <w:r w:rsidRPr="00CF55C0">
        <w:rPr>
          <w:rFonts w:ascii="Palatino Linotype" w:hAnsi="Palatino Linotype"/>
          <w:sz w:val="24"/>
          <w:lang w:val="es-ES_tradnl"/>
        </w:rPr>
        <w:t xml:space="preserve">, cosa que evidentemente en el presente asunto no ocurrió, ya que de primera mano el Titular de la Unidad de Transparencia respondió al particular, omitiendo en todo momento requerir la información a las diferentes áreas que integran al </w:t>
      </w:r>
      <w:r w:rsidRPr="00CF55C0">
        <w:rPr>
          <w:rFonts w:ascii="Palatino Linotype" w:hAnsi="Palatino Linotype"/>
          <w:b/>
          <w:sz w:val="24"/>
          <w:lang w:val="es-ES_tradnl"/>
        </w:rPr>
        <w:t>SUJETO OBLIGADO</w:t>
      </w:r>
      <w:r w:rsidRPr="00CF55C0">
        <w:rPr>
          <w:rFonts w:ascii="Palatino Linotype" w:hAnsi="Palatino Linotype"/>
          <w:sz w:val="24"/>
          <w:lang w:val="es-ES_tradnl"/>
        </w:rPr>
        <w:t xml:space="preserve"> por lo que no se practicó la más elemental búsqueda de la información con la finalidad de respetar el derecho del hoy </w:t>
      </w:r>
      <w:r w:rsidRPr="00CF55C0">
        <w:rPr>
          <w:rFonts w:ascii="Palatino Linotype" w:hAnsi="Palatino Linotype"/>
          <w:b/>
          <w:sz w:val="24"/>
          <w:lang w:val="es-ES_tradnl"/>
        </w:rPr>
        <w:t>RECURRENTE</w:t>
      </w:r>
      <w:r w:rsidRPr="00CF55C0">
        <w:rPr>
          <w:rFonts w:ascii="Palatino Linotype" w:hAnsi="Palatino Linotype"/>
          <w:sz w:val="24"/>
          <w:lang w:val="es-ES_tradnl"/>
        </w:rPr>
        <w:t xml:space="preserve"> de acceder a la información pública, </w:t>
      </w:r>
      <w:r w:rsidR="00554578" w:rsidRPr="00CF55C0">
        <w:rPr>
          <w:rFonts w:ascii="Palatino Linotype" w:hAnsi="Palatino Linotype"/>
          <w:b/>
          <w:sz w:val="24"/>
          <w:lang w:val="es-ES_tradnl"/>
        </w:rPr>
        <w:t>limitando</w:t>
      </w:r>
      <w:r w:rsidRPr="00CF55C0">
        <w:rPr>
          <w:rFonts w:ascii="Palatino Linotype" w:hAnsi="Palatino Linotype"/>
          <w:b/>
          <w:sz w:val="24"/>
          <w:lang w:val="es-ES_tradnl"/>
        </w:rPr>
        <w:t xml:space="preserve"> evidentemente el derecho de acceso a la información pública </w:t>
      </w:r>
      <w:r w:rsidR="00554578" w:rsidRPr="00CF55C0">
        <w:rPr>
          <w:rFonts w:ascii="Palatino Linotype" w:hAnsi="Palatino Linotype"/>
          <w:b/>
          <w:sz w:val="24"/>
          <w:lang w:val="es-ES_tradnl"/>
        </w:rPr>
        <w:t>del particular al ignorar lo dispuesto por</w:t>
      </w:r>
      <w:r w:rsidRPr="00CF55C0">
        <w:rPr>
          <w:rFonts w:ascii="Palatino Linotype" w:hAnsi="Palatino Linotype"/>
          <w:b/>
          <w:sz w:val="24"/>
          <w:lang w:val="es-ES_tradnl"/>
        </w:rPr>
        <w:t xml:space="preserve"> los artículos 51 y 53 de la Ley de la materia</w:t>
      </w:r>
      <w:r w:rsidRPr="00CF55C0">
        <w:rPr>
          <w:rFonts w:ascii="Palatino Linotype" w:hAnsi="Palatino Linotype"/>
          <w:sz w:val="24"/>
          <w:lang w:val="es-ES_tradnl"/>
        </w:rPr>
        <w:t xml:space="preserve"> que señalan:</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554578" w:rsidRPr="00CF55C0" w:rsidRDefault="00554578" w:rsidP="00554578">
      <w:pPr>
        <w:pStyle w:val="Prrafodelista"/>
        <w:tabs>
          <w:tab w:val="left" w:pos="426"/>
        </w:tabs>
        <w:spacing w:before="240" w:after="240" w:line="276" w:lineRule="auto"/>
        <w:ind w:left="567" w:right="567"/>
        <w:rPr>
          <w:rFonts w:ascii="Palatino Linotype" w:hAnsi="Palatino Linotype"/>
          <w:i/>
        </w:rPr>
      </w:pPr>
      <w:r w:rsidRPr="00CF55C0">
        <w:rPr>
          <w:rFonts w:ascii="Palatino Linotype" w:hAnsi="Palatino Linotype"/>
          <w:i/>
        </w:rPr>
        <w:t>“</w:t>
      </w:r>
      <w:r w:rsidRPr="00CF55C0">
        <w:rPr>
          <w:rFonts w:ascii="Palatino Linotype" w:hAnsi="Palatino Linotype"/>
          <w:b/>
          <w:i/>
        </w:rPr>
        <w:t>Artículo 51.</w:t>
      </w:r>
      <w:r w:rsidRPr="00CF55C0">
        <w:rPr>
          <w:rFonts w:ascii="Palatino Linotype" w:hAnsi="Palatino Linotype"/>
          <w:i/>
        </w:rPr>
        <w:t xml:space="preserve"> Los sujetos obligados designarán a un responsable para atender la Unidad de Transparencia, quien fungirá como enlace entre éstos y los solicitantes. </w:t>
      </w:r>
      <w:r w:rsidRPr="00CF55C0">
        <w:rPr>
          <w:rFonts w:ascii="Palatino Linotype" w:hAnsi="Palatino Linotype"/>
          <w:b/>
          <w:i/>
          <w:u w:val="single"/>
        </w:rPr>
        <w:t>Dicha Unidad será la encargada de tramitar internamente la solicitud de información</w:t>
      </w:r>
      <w:r w:rsidRPr="00CF55C0">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554578" w:rsidRPr="00CF55C0" w:rsidRDefault="00554578" w:rsidP="00554578">
      <w:pPr>
        <w:pStyle w:val="Prrafodelista"/>
        <w:tabs>
          <w:tab w:val="left" w:pos="426"/>
        </w:tabs>
        <w:spacing w:before="240" w:after="240" w:line="276" w:lineRule="auto"/>
        <w:ind w:left="567" w:right="567"/>
        <w:rPr>
          <w:rFonts w:ascii="Palatino Linotype" w:hAnsi="Palatino Linotype"/>
          <w:i/>
        </w:rPr>
      </w:pPr>
      <w:r w:rsidRPr="00CF55C0">
        <w:rPr>
          <w:rFonts w:ascii="Palatino Linotype" w:hAnsi="Palatino Linotype"/>
          <w:i/>
        </w:rPr>
        <w:t>(…)”</w:t>
      </w:r>
    </w:p>
    <w:p w:rsidR="00554578" w:rsidRPr="00CF55C0" w:rsidRDefault="00554578" w:rsidP="00554578">
      <w:pPr>
        <w:pStyle w:val="Prrafodelista"/>
        <w:tabs>
          <w:tab w:val="left" w:pos="426"/>
        </w:tabs>
        <w:spacing w:before="240" w:after="240" w:line="276" w:lineRule="auto"/>
        <w:ind w:left="567" w:right="567"/>
        <w:jc w:val="both"/>
        <w:rPr>
          <w:rFonts w:ascii="Palatino Linotype" w:hAnsi="Palatino Linotype"/>
          <w:i/>
        </w:rPr>
      </w:pPr>
    </w:p>
    <w:p w:rsidR="00554578" w:rsidRPr="00CF55C0" w:rsidRDefault="00554578" w:rsidP="00554578">
      <w:pPr>
        <w:pStyle w:val="Prrafodelista"/>
        <w:tabs>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r w:rsidRPr="00CF55C0">
        <w:rPr>
          <w:rFonts w:ascii="Palatino Linotype" w:hAnsi="Palatino Linotype"/>
          <w:b/>
          <w:i/>
        </w:rPr>
        <w:t>Artículo 53.</w:t>
      </w:r>
      <w:r w:rsidRPr="00CF55C0">
        <w:rPr>
          <w:rFonts w:ascii="Palatino Linotype" w:hAnsi="Palatino Linotype"/>
          <w:i/>
        </w:rPr>
        <w:t xml:space="preserve"> Las Unidades de Transparencia tendrán las siguientes funciones: </w:t>
      </w:r>
    </w:p>
    <w:p w:rsidR="00554578" w:rsidRPr="00CF55C0" w:rsidRDefault="00554578" w:rsidP="00554578">
      <w:pPr>
        <w:pStyle w:val="Prrafodelista"/>
        <w:tabs>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554578" w:rsidRPr="00CF55C0" w:rsidRDefault="00554578" w:rsidP="00554578">
      <w:pPr>
        <w:pStyle w:val="Prrafodelista"/>
        <w:tabs>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II. Recibir, tramitar y dar respuesta a las solicitudes de acceso a la información</w:t>
      </w:r>
      <w:r w:rsidRPr="00CF55C0">
        <w:rPr>
          <w:rFonts w:ascii="Palatino Linotype" w:hAnsi="Palatino Linotype"/>
          <w:i/>
        </w:rPr>
        <w:t xml:space="preserve">; </w:t>
      </w:r>
    </w:p>
    <w:p w:rsidR="00554578" w:rsidRPr="00CF55C0" w:rsidRDefault="00554578" w:rsidP="00554578">
      <w:pPr>
        <w:pStyle w:val="Prrafodelista"/>
        <w:tabs>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III. Auxiliar a los particulares en la elaboración de solicitudes de acceso a la información</w:t>
      </w:r>
      <w:r w:rsidRPr="00CF55C0">
        <w:rPr>
          <w:rFonts w:ascii="Palatino Linotype" w:hAnsi="Palatino Linotype"/>
          <w:i/>
        </w:rPr>
        <w:t xml:space="preserve"> y, en su caso, </w:t>
      </w:r>
      <w:r w:rsidRPr="00CF55C0">
        <w:rPr>
          <w:rFonts w:ascii="Palatino Linotype" w:hAnsi="Palatino Linotype"/>
          <w:b/>
          <w:i/>
        </w:rPr>
        <w:t>orientarlos</w:t>
      </w:r>
      <w:r w:rsidRPr="00CF55C0">
        <w:rPr>
          <w:rFonts w:ascii="Palatino Linotype" w:hAnsi="Palatino Linotype"/>
          <w:i/>
        </w:rPr>
        <w:t xml:space="preserve"> sobre los sujetos obligados competentes conforme a la normatividad aplicable; </w:t>
      </w:r>
    </w:p>
    <w:p w:rsidR="00554578" w:rsidRPr="00CF55C0" w:rsidRDefault="00554578" w:rsidP="00554578">
      <w:pPr>
        <w:pStyle w:val="Prrafodelista"/>
        <w:tabs>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lastRenderedPageBreak/>
        <w:t xml:space="preserve">IV. Realizar, con efectividad, los trámites internos necesarios para la atención de las solicitudes </w:t>
      </w:r>
      <w:r w:rsidRPr="00CF55C0">
        <w:rPr>
          <w:rFonts w:ascii="Palatino Linotype" w:hAnsi="Palatino Linotype"/>
          <w:i/>
        </w:rPr>
        <w:t xml:space="preserve">de acceso a la información; </w:t>
      </w:r>
    </w:p>
    <w:p w:rsidR="00554578" w:rsidRPr="00CF55C0" w:rsidRDefault="00554578" w:rsidP="00554578">
      <w:pPr>
        <w:pStyle w:val="Prrafodelista"/>
        <w:tabs>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V.</w:t>
      </w:r>
      <w:r w:rsidRPr="00CF55C0">
        <w:rPr>
          <w:rFonts w:ascii="Palatino Linotype" w:hAnsi="Palatino Linotype"/>
          <w:i/>
        </w:rPr>
        <w:t xml:space="preserve"> Entregar, en su caso, a los particulares la información solicitada;</w:t>
      </w:r>
    </w:p>
    <w:p w:rsidR="00554578" w:rsidRPr="00CF55C0" w:rsidRDefault="00554578" w:rsidP="00554578">
      <w:pPr>
        <w:pStyle w:val="Prrafodelista"/>
        <w:tabs>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554578" w:rsidRPr="00CF55C0" w:rsidRDefault="00554578"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554578"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No </w:t>
      </w:r>
      <w:r w:rsidRPr="00CF55C0">
        <w:rPr>
          <w:rFonts w:ascii="Palatino Linotype" w:hAnsi="Palatino Linotype"/>
          <w:sz w:val="24"/>
          <w:lang w:val="es-ES_tradnl"/>
        </w:rPr>
        <w:t>es ocioso señalar que 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554578"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Además de tramitar internamente las solicitudes de información, los Titulares de las Unidades de Transparencia </w:t>
      </w:r>
      <w:r w:rsidRPr="00CF55C0">
        <w:rPr>
          <w:rFonts w:ascii="Palatino Linotype" w:hAnsi="Palatino Linotype"/>
          <w:sz w:val="24"/>
          <w:lang w:val="es-ES_tradnl"/>
        </w:rPr>
        <w:t xml:space="preserve">tienen la responsabilidad de verificar, en cada caso, que la misma no sea confidencial o reservada; una vez hecho esto, en caso de no encuadrar en ninguna de las dos hipótesis mencionadas con anterioridad, deben poner la información a disposición del </w:t>
      </w:r>
      <w:r w:rsidRPr="00CF55C0">
        <w:rPr>
          <w:rFonts w:ascii="Palatino Linotype" w:hAnsi="Palatino Linotype"/>
          <w:sz w:val="24"/>
          <w:lang w:val="es-ES_tradnl"/>
        </w:rPr>
        <w:lastRenderedPageBreak/>
        <w:t>particular o, en su caso, convocar a reunión del Comité de Transparencia para la realización del acuerdo que avale la versión pública del documento.</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554578"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En conclusión, como </w:t>
      </w:r>
      <w:r w:rsidRPr="00CF55C0">
        <w:rPr>
          <w:rFonts w:ascii="Palatino Linotype" w:hAnsi="Palatino Linotype"/>
          <w:sz w:val="24"/>
          <w:lang w:val="es-ES_tradnl"/>
        </w:rPr>
        <w:t xml:space="preserve">se puede apreciar en el presente asunto, el Titular de la Unidad de Transparencia no tramitó la solicitud de información, ergo no fueron efectivas sus gestiones, toda vez que omitió realizarlas y, por supuesto, no fomentó la transparencia sino lo contrario, bloqueó el acceso a la misma toda vez que no requirió documentación alguna al interior del </w:t>
      </w:r>
      <w:r w:rsidRPr="00CF55C0">
        <w:rPr>
          <w:rFonts w:ascii="Palatino Linotype" w:hAnsi="Palatino Linotype"/>
          <w:b/>
          <w:sz w:val="24"/>
          <w:lang w:val="es-ES_tradnl"/>
        </w:rPr>
        <w:t>SUJETO OBLIGADO</w:t>
      </w:r>
      <w:r w:rsidRPr="00CF55C0">
        <w:rPr>
          <w:rFonts w:ascii="Palatino Linotype" w:hAnsi="Palatino Linotype"/>
          <w:sz w:val="24"/>
          <w:lang w:val="es-ES_tradnl"/>
        </w:rPr>
        <w:t xml:space="preserve">, lo que propició que no se realizara la menor búsqueda posible de la información para localizarla y entregarla al particular. En lugar de ello </w:t>
      </w:r>
      <w:r w:rsidRPr="00CF55C0">
        <w:rPr>
          <w:rFonts w:ascii="Palatino Linotype" w:hAnsi="Palatino Linotype"/>
          <w:b/>
          <w:sz w:val="24"/>
          <w:lang w:val="es-ES_tradnl"/>
        </w:rPr>
        <w:t>generó una respuesta basada en una interpretación artificial que se aparta del sentido común y usual de los conceptos</w:t>
      </w:r>
      <w:r w:rsidRPr="00CF55C0">
        <w:rPr>
          <w:rFonts w:ascii="Palatino Linotype" w:hAnsi="Palatino Linotype"/>
          <w:sz w:val="24"/>
          <w:lang w:val="es-ES_tradnl"/>
        </w:rPr>
        <w:t xml:space="preserve">. Con acciones como esas se afecta evidentemente el derecho de acceso a la información pública de las personas y el </w:t>
      </w:r>
      <w:r w:rsidRPr="00CF55C0">
        <w:rPr>
          <w:rFonts w:ascii="Palatino Linotype" w:hAnsi="Palatino Linotype"/>
          <w:b/>
          <w:sz w:val="24"/>
          <w:lang w:val="es-ES_tradnl"/>
        </w:rPr>
        <w:t>SUJETO OBLIGADO</w:t>
      </w:r>
      <w:r w:rsidRPr="00CF55C0">
        <w:rPr>
          <w:rFonts w:ascii="Palatino Linotype" w:hAnsi="Palatino Linotype"/>
          <w:sz w:val="24"/>
          <w:lang w:val="es-ES_tradnl"/>
        </w:rPr>
        <w:t xml:space="preserve"> incumple con su obligación constitucional de garantizarlo y ello constituye una afectación al derecho que deberá de ser investigada por la Contraloría Interna de este Órgano Garante para determinar si lo anterior constituye una responsabilidad susceptible de ser sancionada.</w:t>
      </w:r>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47496" w:rsidRPr="00CF55C0" w:rsidRDefault="00554578" w:rsidP="00A474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hAnsi="Palatino Linotype"/>
          <w:sz w:val="24"/>
        </w:rPr>
        <w:t xml:space="preserve">Consecuencia </w:t>
      </w:r>
      <w:r w:rsidRPr="00CF55C0">
        <w:rPr>
          <w:rFonts w:ascii="Palatino Linotype" w:hAnsi="Palatino Linotype"/>
          <w:sz w:val="24"/>
          <w:lang w:val="es-ES_tradnl"/>
        </w:rPr>
        <w:t xml:space="preserve">de lo anterior, se concluye que la respuesta del </w:t>
      </w:r>
      <w:r w:rsidRPr="00CF55C0">
        <w:rPr>
          <w:rFonts w:ascii="Palatino Linotype" w:hAnsi="Palatino Linotype"/>
          <w:b/>
          <w:sz w:val="24"/>
          <w:lang w:val="es-ES_tradnl"/>
        </w:rPr>
        <w:t>SUJETO OBLIGADO</w:t>
      </w:r>
      <w:r w:rsidRPr="00CF55C0">
        <w:rPr>
          <w:rFonts w:ascii="Palatino Linotype" w:hAnsi="Palatino Linotype"/>
          <w:sz w:val="24"/>
          <w:lang w:val="es-ES_tradnl"/>
        </w:rPr>
        <w:t xml:space="preserve"> no atendió los principios de congruencia y exhaustividad que deben recubrir las respuestas que los Sujetos Obligados entreguen en atención a las solicitudes de información como lo refiere el Criterio 02/17 del Instituto </w:t>
      </w:r>
      <w:r w:rsidRPr="00CF55C0">
        <w:rPr>
          <w:rFonts w:ascii="Palatino Linotype" w:hAnsi="Palatino Linotype"/>
          <w:sz w:val="24"/>
          <w:lang w:val="es-ES_tradnl"/>
        </w:rPr>
        <w:lastRenderedPageBreak/>
        <w:t>Nacional de Transparencia, Acceso a la Información y Protección de Datos Personales, mismo que se transcribe a continuación:</w:t>
      </w:r>
    </w:p>
    <w:p w:rsidR="00554578" w:rsidRPr="00CF55C0" w:rsidRDefault="00554578" w:rsidP="005545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C70A21" w:rsidRPr="00CF55C0" w:rsidRDefault="00C70A21" w:rsidP="00C70A21">
      <w:pPr>
        <w:spacing w:line="276" w:lineRule="auto"/>
        <w:ind w:left="567" w:right="567"/>
        <w:jc w:val="both"/>
        <w:rPr>
          <w:rFonts w:ascii="Palatino Linotype" w:eastAsia="Calibri" w:hAnsi="Palatino Linotype" w:cs="Tahoma"/>
          <w:bCs/>
          <w:i/>
        </w:rPr>
      </w:pPr>
      <w:r w:rsidRPr="00CF55C0">
        <w:rPr>
          <w:rFonts w:ascii="Palatino Linotype" w:eastAsia="Calibri" w:hAnsi="Palatino Linotype" w:cs="Tahoma"/>
          <w:b/>
          <w:bCs/>
          <w:i/>
        </w:rPr>
        <w:t>Congruencia y exhaustividad. Sus alcances para garantizar el derecho de acceso a la información. “</w:t>
      </w:r>
      <w:r w:rsidRPr="00CF55C0">
        <w:rPr>
          <w:rFonts w:ascii="Palatino Linotype" w:eastAsia="Calibri" w:hAnsi="Palatino Linotype" w:cs="Tahoma"/>
          <w:bCs/>
          <w:i/>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C70A21" w:rsidRPr="00CF55C0" w:rsidRDefault="00C70A21" w:rsidP="005545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C70A21" w:rsidRPr="00CF55C0" w:rsidRDefault="00C70A21" w:rsidP="00961151">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sz w:val="24"/>
          <w:szCs w:val="26"/>
        </w:rPr>
      </w:pPr>
      <w:bookmarkStart w:id="28" w:name="_Toc34842612"/>
      <w:r w:rsidRPr="00CF55C0">
        <w:rPr>
          <w:rFonts w:ascii="Palatino Linotype" w:eastAsia="MS Gothic" w:hAnsi="Palatino Linotype" w:cs="Times New Roman"/>
          <w:b/>
          <w:sz w:val="24"/>
          <w:szCs w:val="26"/>
        </w:rPr>
        <w:t>IV. De la competencia del SUJETO OBLIGADO para poseer, generar o administrar la información solicitada.</w:t>
      </w:r>
      <w:bookmarkEnd w:id="28"/>
    </w:p>
    <w:p w:rsidR="00A47496" w:rsidRPr="00CF55C0" w:rsidRDefault="00A47496" w:rsidP="00A4749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2B1F46" w:rsidRPr="00CF55C0" w:rsidRDefault="009674D6"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t xml:space="preserve">Por otro lado, es esencial señalar que </w:t>
      </w:r>
      <w:r w:rsidRPr="00CF55C0">
        <w:rPr>
          <w:rFonts w:ascii="Palatino Linotype" w:eastAsia="MS Gothic" w:hAnsi="Palatino Linotype" w:cs="Times New Roman"/>
          <w:b/>
          <w:sz w:val="24"/>
          <w:szCs w:val="26"/>
        </w:rPr>
        <w:t>el particular solicitó</w:t>
      </w:r>
      <w:r w:rsidRPr="00CF55C0">
        <w:rPr>
          <w:rFonts w:ascii="Palatino Linotype" w:eastAsia="MS Gothic" w:hAnsi="Palatino Linotype" w:cs="Times New Roman"/>
          <w:sz w:val="24"/>
          <w:szCs w:val="26"/>
        </w:rPr>
        <w:t>, textualmente,</w:t>
      </w:r>
      <w:r w:rsidR="00C70A21" w:rsidRPr="00CF55C0">
        <w:rPr>
          <w:rFonts w:ascii="Palatino Linotype" w:eastAsia="MS Gothic" w:hAnsi="Palatino Linotype" w:cs="Times New Roman"/>
          <w:sz w:val="24"/>
          <w:szCs w:val="26"/>
        </w:rPr>
        <w:t xml:space="preserve"> </w:t>
      </w:r>
      <w:r w:rsidR="00C70A21" w:rsidRPr="00CF55C0">
        <w:rPr>
          <w:rFonts w:ascii="Palatino Linotype" w:eastAsia="MS Gothic" w:hAnsi="Palatino Linotype" w:cs="Times New Roman"/>
          <w:b/>
          <w:sz w:val="24"/>
          <w:szCs w:val="26"/>
        </w:rPr>
        <w:t>los contratos por prestación de servicios que celebró el Ayuntamiento de Villa Victoria durante el mes de febrero del dos mil dieciocho y dos mil diecinueve</w:t>
      </w:r>
      <w:r w:rsidR="00C70A21" w:rsidRPr="00CF55C0">
        <w:rPr>
          <w:rFonts w:ascii="Palatino Linotype" w:eastAsia="MS Gothic" w:hAnsi="Palatino Linotype" w:cs="Times New Roman"/>
          <w:sz w:val="24"/>
          <w:szCs w:val="26"/>
        </w:rPr>
        <w:t xml:space="preserve">, no así las remuneraciones para el personal transitorio del </w:t>
      </w:r>
      <w:r w:rsidR="00C70A21" w:rsidRPr="00CF55C0">
        <w:rPr>
          <w:rFonts w:ascii="Palatino Linotype" w:eastAsia="MS Gothic" w:hAnsi="Palatino Linotype" w:cs="Times New Roman"/>
          <w:b/>
          <w:sz w:val="24"/>
          <w:szCs w:val="26"/>
        </w:rPr>
        <w:t>SUJETO OBLIGADO</w:t>
      </w:r>
      <w:r w:rsidR="00C70A21" w:rsidRPr="00CF55C0">
        <w:rPr>
          <w:rFonts w:ascii="Palatino Linotype" w:eastAsia="MS Gothic" w:hAnsi="Palatino Linotype" w:cs="Times New Roman"/>
          <w:sz w:val="24"/>
          <w:szCs w:val="26"/>
        </w:rPr>
        <w:t xml:space="preserve"> bajo la modalidad de </w:t>
      </w:r>
      <w:r w:rsidR="00C70A21" w:rsidRPr="00CF55C0">
        <w:rPr>
          <w:rFonts w:ascii="Palatino Linotype" w:eastAsia="MS Gothic" w:hAnsi="Palatino Linotype" w:cs="Times New Roman"/>
          <w:i/>
          <w:sz w:val="24"/>
          <w:szCs w:val="26"/>
        </w:rPr>
        <w:t>pago por prestación de servicios</w:t>
      </w:r>
      <w:r w:rsidR="00FC22C8" w:rsidRPr="00CF55C0">
        <w:rPr>
          <w:rFonts w:ascii="Palatino Linotype" w:eastAsia="MS Gothic" w:hAnsi="Palatino Linotype" w:cs="Times New Roman"/>
          <w:sz w:val="24"/>
          <w:szCs w:val="26"/>
        </w:rPr>
        <w:t xml:space="preserve"> o similar, como fuera precariamente interpretado por la Unidad de Transparencia.</w:t>
      </w:r>
    </w:p>
    <w:p w:rsidR="002B1F46" w:rsidRPr="00CF55C0" w:rsidRDefault="002B1F46"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FC22C8" w:rsidRPr="00CF55C0" w:rsidRDefault="00FC22C8"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lastRenderedPageBreak/>
        <w:t>En tal virtud, conviene traer a estudio lo dispuesto por los artículos 1 y 4 de la Ley de Contratación Pública del Estado de México y Municipios, los cuales son de la literalidad siguiente:</w:t>
      </w:r>
    </w:p>
    <w:p w:rsidR="00FC22C8" w:rsidRPr="00CF55C0" w:rsidRDefault="00FC22C8" w:rsidP="00FC22C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r w:rsidRPr="00CF55C0">
        <w:rPr>
          <w:rFonts w:ascii="Palatino Linotype" w:hAnsi="Palatino Linotype"/>
          <w:b/>
          <w:i/>
        </w:rPr>
        <w:t>Artículo 1.- Esta Ley tiene por objeto regular los actos relativos a la</w:t>
      </w:r>
      <w:r w:rsidRPr="00CF55C0">
        <w:rPr>
          <w:rFonts w:ascii="Palatino Linotype" w:hAnsi="Palatino Linotype"/>
          <w:i/>
        </w:rPr>
        <w:t xml:space="preserve"> planeación, programación, </w:t>
      </w:r>
      <w:proofErr w:type="spellStart"/>
      <w:r w:rsidRPr="00CF55C0">
        <w:rPr>
          <w:rFonts w:ascii="Palatino Linotype" w:hAnsi="Palatino Linotype"/>
          <w:i/>
        </w:rPr>
        <w:t>presupuestación</w:t>
      </w:r>
      <w:proofErr w:type="spellEnd"/>
      <w:r w:rsidRPr="00CF55C0">
        <w:rPr>
          <w:rFonts w:ascii="Palatino Linotype" w:hAnsi="Palatino Linotype"/>
          <w:i/>
        </w:rPr>
        <w:t>, ejecución y control de la adquisición, enajenación y arrendamiento de bienes, y la co</w:t>
      </w:r>
      <w:r w:rsidRPr="00CF55C0">
        <w:rPr>
          <w:rFonts w:ascii="Palatino Linotype" w:hAnsi="Palatino Linotype"/>
          <w:b/>
          <w:i/>
        </w:rPr>
        <w:t xml:space="preserve">ntratación de servicios de cualquier naturaleza, que realicen: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w:t>
      </w:r>
      <w:r w:rsidRPr="00CF55C0">
        <w:rPr>
          <w:rFonts w:ascii="Palatino Linotype" w:hAnsi="Palatino Linotype"/>
          <w:i/>
        </w:rPr>
        <w:t xml:space="preserve"> Las secretarías y las unidades administrativas del Poder Ejecutivo del Estado.</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II.</w:t>
      </w:r>
      <w:r w:rsidRPr="00CF55C0">
        <w:rPr>
          <w:rFonts w:ascii="Palatino Linotype" w:hAnsi="Palatino Linotype"/>
          <w:i/>
        </w:rPr>
        <w:t xml:space="preserve"> La Procuraduría General de Justicia.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III. Los ayuntamientos de los municipios del Estado.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IV.</w:t>
      </w:r>
      <w:r w:rsidRPr="00CF55C0">
        <w:rPr>
          <w:rFonts w:ascii="Palatino Linotype" w:hAnsi="Palatino Linotype"/>
          <w:i/>
        </w:rPr>
        <w:t xml:space="preserve"> Los organismos auxiliares y fideicomisos públicos, de carácter estatal o municipal.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V.</w:t>
      </w:r>
      <w:r w:rsidRPr="00CF55C0">
        <w:rPr>
          <w:rFonts w:ascii="Palatino Linotype" w:hAnsi="Palatino Linotype"/>
          <w:i/>
        </w:rPr>
        <w:t xml:space="preserve"> Los tribunales administrativos.</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r w:rsidRPr="00CF55C0">
        <w:rPr>
          <w:rFonts w:ascii="Palatino Linotype" w:hAnsi="Palatino Linotype"/>
          <w:b/>
          <w:i/>
        </w:rPr>
        <w:t>Artículo 4.-</w:t>
      </w:r>
      <w:r w:rsidRPr="00CF55C0">
        <w:rPr>
          <w:rFonts w:ascii="Palatino Linotype" w:hAnsi="Palatino Linotype"/>
          <w:i/>
        </w:rPr>
        <w:t xml:space="preserve"> Para los efectos de esta Ley, </w:t>
      </w:r>
      <w:r w:rsidRPr="00CF55C0">
        <w:rPr>
          <w:rFonts w:ascii="Palatino Linotype" w:hAnsi="Palatino Linotype"/>
          <w:b/>
          <w:i/>
        </w:rPr>
        <w:t>en las adquisiciones, enajenaciones, arrendamientos y servicios, quedan comprendidos:</w:t>
      </w:r>
      <w:r w:rsidRPr="00CF55C0">
        <w:rPr>
          <w:rFonts w:ascii="Palatino Linotype" w:hAnsi="Palatino Linotype"/>
          <w:i/>
        </w:rPr>
        <w:t xml:space="preserve">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w:t>
      </w:r>
      <w:r w:rsidRPr="00CF55C0">
        <w:rPr>
          <w:rFonts w:ascii="Palatino Linotype" w:hAnsi="Palatino Linotype"/>
          <w:i/>
        </w:rPr>
        <w:t xml:space="preserve"> La adquisición de bienes muebles.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II.</w:t>
      </w:r>
      <w:r w:rsidRPr="00CF55C0">
        <w:rPr>
          <w:rFonts w:ascii="Palatino Linotype" w:hAnsi="Palatino Linotype"/>
          <w:i/>
        </w:rPr>
        <w:t xml:space="preserve"> La adquisición de bienes inmuebles, a través de compraventa.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III.</w:t>
      </w:r>
      <w:r w:rsidRPr="00CF55C0">
        <w:rPr>
          <w:rFonts w:ascii="Palatino Linotype" w:hAnsi="Palatino Linotype"/>
          <w:i/>
        </w:rPr>
        <w:t xml:space="preserve"> La enajenación de bienes muebles e inmuebles.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IV.</w:t>
      </w:r>
      <w:r w:rsidRPr="00CF55C0">
        <w:rPr>
          <w:rFonts w:ascii="Palatino Linotype" w:hAnsi="Palatino Linotype"/>
          <w:i/>
        </w:rPr>
        <w:t xml:space="preserve"> El arrendamiento de bienes muebles e inmuebles.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V. La contratación de los servicios, relacionados con bienes muebles que se encuentran incorporados o adheridos a bienes inmuebles, cuya instalación o mantenimiento no implique modificación al bien inmueble.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VI. La contratación de los servicios de reconstrucción y mantenimiento de bienes muebles.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VII. La contratación de los servicios de maquila, seguros y transportación, así como de los de limpieza y vigilancia de bienes inmuebles.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VIII. La prestación de servicios profesionales, la contratación de consultorías, asesorías y estudios e investigaciones, excepto la </w:t>
      </w:r>
      <w:r w:rsidRPr="00CF55C0">
        <w:rPr>
          <w:rFonts w:ascii="Palatino Linotype" w:hAnsi="Palatino Linotype"/>
          <w:b/>
          <w:i/>
        </w:rPr>
        <w:lastRenderedPageBreak/>
        <w:t xml:space="preserve">contratación de servicios personales de personas físicas bajo el régimen de honorarios. </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En general, otros actos que impliquen la contratación de servicios de cualquier naturaleza.</w:t>
      </w:r>
    </w:p>
    <w:p w:rsidR="00FC22C8" w:rsidRPr="00CF55C0" w:rsidRDefault="00FC22C8" w:rsidP="00FC22C8">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b/>
          <w:i/>
          <w:sz w:val="24"/>
          <w:szCs w:val="26"/>
        </w:rPr>
      </w:pPr>
      <w:r w:rsidRPr="00CF55C0">
        <w:rPr>
          <w:rFonts w:ascii="Palatino Linotype" w:hAnsi="Palatino Linotype"/>
          <w:i/>
        </w:rPr>
        <w:t>(…)”</w:t>
      </w:r>
    </w:p>
    <w:p w:rsidR="00FC22C8" w:rsidRPr="00CF55C0" w:rsidRDefault="00FC22C8" w:rsidP="00FC22C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FC22C8" w:rsidRPr="00CF55C0" w:rsidRDefault="0008428C"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 w:val="24"/>
          <w:szCs w:val="26"/>
        </w:rPr>
      </w:pPr>
      <w:r w:rsidRPr="00CF55C0">
        <w:rPr>
          <w:rFonts w:ascii="Palatino Linotype" w:eastAsia="MS Gothic" w:hAnsi="Palatino Linotype" w:cs="Times New Roman"/>
          <w:sz w:val="24"/>
          <w:szCs w:val="26"/>
        </w:rPr>
        <w:t xml:space="preserve">De lo anterior se aprecia entonces que los ayuntamientos, como el </w:t>
      </w:r>
      <w:r w:rsidRPr="00CF55C0">
        <w:rPr>
          <w:rFonts w:ascii="Palatino Linotype" w:eastAsia="MS Gothic" w:hAnsi="Palatino Linotype" w:cs="Times New Roman"/>
          <w:b/>
          <w:sz w:val="24"/>
          <w:szCs w:val="26"/>
        </w:rPr>
        <w:t>SUJETO OBLIGADO</w:t>
      </w:r>
      <w:r w:rsidRPr="00CF55C0">
        <w:rPr>
          <w:rFonts w:ascii="Palatino Linotype" w:eastAsia="MS Gothic" w:hAnsi="Palatino Linotype" w:cs="Times New Roman"/>
          <w:sz w:val="24"/>
          <w:szCs w:val="26"/>
        </w:rPr>
        <w:t xml:space="preserve">, deberán adecuar toda actividad relacionada con la planeación, programación, </w:t>
      </w:r>
      <w:proofErr w:type="spellStart"/>
      <w:r w:rsidRPr="00CF55C0">
        <w:rPr>
          <w:rFonts w:ascii="Palatino Linotype" w:eastAsia="MS Gothic" w:hAnsi="Palatino Linotype" w:cs="Times New Roman"/>
          <w:sz w:val="24"/>
          <w:szCs w:val="26"/>
        </w:rPr>
        <w:t>presupuestación</w:t>
      </w:r>
      <w:proofErr w:type="spellEnd"/>
      <w:r w:rsidRPr="00CF55C0">
        <w:rPr>
          <w:rFonts w:ascii="Palatino Linotype" w:eastAsia="MS Gothic" w:hAnsi="Palatino Linotype" w:cs="Times New Roman"/>
          <w:sz w:val="24"/>
          <w:szCs w:val="26"/>
        </w:rPr>
        <w:t>, ejecución y control de la contratación de servicios de cualquier naturaleza con base en lo dispuesto por la Ley de Contratación Pública del Estado de México y Municipios.</w:t>
      </w:r>
    </w:p>
    <w:p w:rsidR="00FC22C8" w:rsidRPr="00CF55C0" w:rsidRDefault="00FC22C8" w:rsidP="00FC22C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4"/>
          <w:szCs w:val="26"/>
        </w:rPr>
      </w:pPr>
    </w:p>
    <w:p w:rsidR="00FC22C8" w:rsidRPr="00CF55C0" w:rsidRDefault="0008428C"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 w:val="24"/>
          <w:szCs w:val="26"/>
        </w:rPr>
      </w:pPr>
      <w:r w:rsidRPr="00CF55C0">
        <w:rPr>
          <w:rFonts w:ascii="Palatino Linotype" w:eastAsia="MS Gothic" w:hAnsi="Palatino Linotype" w:cs="Times New Roman"/>
          <w:sz w:val="24"/>
          <w:szCs w:val="26"/>
        </w:rPr>
        <w:t xml:space="preserve">Asimismo, la Ley en estudio </w:t>
      </w:r>
      <w:r w:rsidR="006C20E1" w:rsidRPr="00CF55C0">
        <w:rPr>
          <w:rFonts w:ascii="Palatino Linotype" w:eastAsia="MS Gothic" w:hAnsi="Palatino Linotype" w:cs="Times New Roman"/>
          <w:sz w:val="24"/>
          <w:szCs w:val="26"/>
        </w:rPr>
        <w:t>reconoce</w:t>
      </w:r>
      <w:r w:rsidRPr="00CF55C0">
        <w:rPr>
          <w:rFonts w:ascii="Palatino Linotype" w:eastAsia="MS Gothic" w:hAnsi="Palatino Linotype" w:cs="Times New Roman"/>
          <w:sz w:val="24"/>
          <w:szCs w:val="26"/>
        </w:rPr>
        <w:t xml:space="preserve"> a la contratación de servicios por parte de los entes públicos en los siguientes campos semánticos:</w:t>
      </w:r>
    </w:p>
    <w:p w:rsidR="0008428C" w:rsidRPr="00CF55C0" w:rsidRDefault="0008428C" w:rsidP="0008428C">
      <w:pPr>
        <w:pStyle w:val="Prrafodelista"/>
        <w:numPr>
          <w:ilvl w:val="1"/>
          <w:numId w:val="2"/>
        </w:numPr>
        <w:tabs>
          <w:tab w:val="left" w:pos="142"/>
          <w:tab w:val="left" w:pos="284"/>
          <w:tab w:val="left" w:pos="426"/>
          <w:tab w:val="left" w:pos="993"/>
        </w:tabs>
        <w:spacing w:before="240" w:after="240" w:line="360" w:lineRule="auto"/>
        <w:ind w:left="567" w:firstLine="0"/>
        <w:jc w:val="both"/>
        <w:rPr>
          <w:rFonts w:ascii="Palatino Linotype" w:eastAsia="MS Gothic" w:hAnsi="Palatino Linotype" w:cs="Times New Roman"/>
          <w:sz w:val="24"/>
          <w:szCs w:val="26"/>
        </w:rPr>
      </w:pPr>
      <w:r w:rsidRPr="00CF55C0">
        <w:rPr>
          <w:rFonts w:ascii="Palatino Linotype" w:eastAsia="MS Gothic" w:hAnsi="Palatino Linotype" w:cs="Times New Roman"/>
          <w:sz w:val="24"/>
          <w:szCs w:val="26"/>
        </w:rPr>
        <w:t>Los relacionados con bienes muebles incorporados o adheridos a bienes inmuebles, cuya instalación o mantenimiento no implique la modificación de éstos últimos.</w:t>
      </w:r>
    </w:p>
    <w:p w:rsidR="0008428C" w:rsidRPr="00CF55C0" w:rsidRDefault="0008428C" w:rsidP="0008428C">
      <w:pPr>
        <w:pStyle w:val="Prrafodelista"/>
        <w:numPr>
          <w:ilvl w:val="1"/>
          <w:numId w:val="2"/>
        </w:numPr>
        <w:tabs>
          <w:tab w:val="left" w:pos="142"/>
          <w:tab w:val="left" w:pos="284"/>
          <w:tab w:val="left" w:pos="426"/>
          <w:tab w:val="left" w:pos="993"/>
        </w:tabs>
        <w:spacing w:before="240" w:after="240" w:line="360" w:lineRule="auto"/>
        <w:ind w:left="567" w:firstLine="0"/>
        <w:jc w:val="both"/>
        <w:rPr>
          <w:rFonts w:ascii="Palatino Linotype" w:eastAsia="MS Gothic" w:hAnsi="Palatino Linotype" w:cs="Times New Roman"/>
          <w:sz w:val="24"/>
          <w:szCs w:val="26"/>
        </w:rPr>
      </w:pPr>
      <w:r w:rsidRPr="00CF55C0">
        <w:rPr>
          <w:rFonts w:ascii="Palatino Linotype" w:eastAsia="MS Gothic" w:hAnsi="Palatino Linotype" w:cs="Times New Roman"/>
          <w:sz w:val="24"/>
          <w:szCs w:val="26"/>
        </w:rPr>
        <w:t>Servicios de reconstrucción y mantenimiento de bienes muebles.</w:t>
      </w:r>
    </w:p>
    <w:p w:rsidR="0008428C" w:rsidRPr="00CF55C0" w:rsidRDefault="0008428C" w:rsidP="0008428C">
      <w:pPr>
        <w:pStyle w:val="Prrafodelista"/>
        <w:numPr>
          <w:ilvl w:val="1"/>
          <w:numId w:val="2"/>
        </w:numPr>
        <w:tabs>
          <w:tab w:val="left" w:pos="142"/>
          <w:tab w:val="left" w:pos="284"/>
          <w:tab w:val="left" w:pos="426"/>
          <w:tab w:val="left" w:pos="993"/>
        </w:tabs>
        <w:spacing w:before="240" w:after="240" w:line="360" w:lineRule="auto"/>
        <w:ind w:left="567" w:firstLine="0"/>
        <w:jc w:val="both"/>
        <w:rPr>
          <w:rFonts w:ascii="Palatino Linotype" w:eastAsia="MS Gothic" w:hAnsi="Palatino Linotype" w:cs="Times New Roman"/>
          <w:sz w:val="24"/>
          <w:szCs w:val="26"/>
        </w:rPr>
      </w:pPr>
      <w:r w:rsidRPr="00CF55C0">
        <w:rPr>
          <w:rFonts w:ascii="Palatino Linotype" w:eastAsia="MS Gothic" w:hAnsi="Palatino Linotype" w:cs="Times New Roman"/>
          <w:sz w:val="24"/>
          <w:szCs w:val="26"/>
        </w:rPr>
        <w:t>Servicios de maquila, seguros y transportación, así como limpieza y vigilancia de bienes inmuebles.</w:t>
      </w:r>
    </w:p>
    <w:p w:rsidR="0008428C" w:rsidRPr="00CF55C0" w:rsidRDefault="0008428C" w:rsidP="0008428C">
      <w:pPr>
        <w:pStyle w:val="Prrafodelista"/>
        <w:numPr>
          <w:ilvl w:val="1"/>
          <w:numId w:val="2"/>
        </w:numPr>
        <w:tabs>
          <w:tab w:val="left" w:pos="142"/>
          <w:tab w:val="left" w:pos="284"/>
          <w:tab w:val="left" w:pos="426"/>
          <w:tab w:val="left" w:pos="993"/>
        </w:tabs>
        <w:spacing w:before="240" w:after="240" w:line="360" w:lineRule="auto"/>
        <w:ind w:left="567" w:firstLine="0"/>
        <w:jc w:val="both"/>
        <w:rPr>
          <w:rFonts w:ascii="Palatino Linotype" w:eastAsia="MS Gothic" w:hAnsi="Palatino Linotype" w:cs="Times New Roman"/>
          <w:sz w:val="24"/>
          <w:szCs w:val="26"/>
        </w:rPr>
      </w:pPr>
      <w:r w:rsidRPr="00CF55C0">
        <w:rPr>
          <w:rFonts w:ascii="Palatino Linotype" w:eastAsia="MS Gothic" w:hAnsi="Palatino Linotype" w:cs="Times New Roman"/>
          <w:sz w:val="24"/>
          <w:szCs w:val="26"/>
        </w:rPr>
        <w:t>Prestación de servicios profesionales, contratación de consultorías, asesorías y estudios e investigaciones.</w:t>
      </w:r>
    </w:p>
    <w:p w:rsidR="0008428C" w:rsidRPr="00CF55C0" w:rsidRDefault="0008428C" w:rsidP="0008428C">
      <w:pPr>
        <w:pStyle w:val="Prrafodelista"/>
        <w:numPr>
          <w:ilvl w:val="1"/>
          <w:numId w:val="2"/>
        </w:numPr>
        <w:tabs>
          <w:tab w:val="left" w:pos="142"/>
          <w:tab w:val="left" w:pos="284"/>
          <w:tab w:val="left" w:pos="426"/>
          <w:tab w:val="left" w:pos="993"/>
        </w:tabs>
        <w:spacing w:before="240" w:after="240" w:line="360" w:lineRule="auto"/>
        <w:ind w:left="567" w:firstLine="0"/>
        <w:jc w:val="both"/>
        <w:rPr>
          <w:rFonts w:ascii="Palatino Linotype" w:eastAsia="MS Gothic" w:hAnsi="Palatino Linotype" w:cs="Times New Roman"/>
          <w:sz w:val="24"/>
          <w:szCs w:val="26"/>
        </w:rPr>
      </w:pPr>
      <w:r w:rsidRPr="00CF55C0">
        <w:rPr>
          <w:rFonts w:ascii="Palatino Linotype" w:eastAsia="MS Gothic" w:hAnsi="Palatino Linotype" w:cs="Times New Roman"/>
          <w:sz w:val="24"/>
          <w:szCs w:val="26"/>
        </w:rPr>
        <w:t xml:space="preserve">En general, </w:t>
      </w:r>
      <w:r w:rsidR="006C20E1" w:rsidRPr="00CF55C0">
        <w:rPr>
          <w:rFonts w:ascii="Palatino Linotype" w:eastAsia="MS Gothic" w:hAnsi="Palatino Linotype" w:cs="Times New Roman"/>
          <w:sz w:val="24"/>
          <w:szCs w:val="26"/>
        </w:rPr>
        <w:t>los</w:t>
      </w:r>
      <w:r w:rsidRPr="00CF55C0">
        <w:rPr>
          <w:rFonts w:ascii="Palatino Linotype" w:eastAsia="MS Gothic" w:hAnsi="Palatino Linotype" w:cs="Times New Roman"/>
          <w:sz w:val="24"/>
          <w:szCs w:val="26"/>
        </w:rPr>
        <w:t xml:space="preserve"> acto</w:t>
      </w:r>
      <w:r w:rsidR="006C20E1" w:rsidRPr="00CF55C0">
        <w:rPr>
          <w:rFonts w:ascii="Palatino Linotype" w:eastAsia="MS Gothic" w:hAnsi="Palatino Linotype" w:cs="Times New Roman"/>
          <w:sz w:val="24"/>
          <w:szCs w:val="26"/>
        </w:rPr>
        <w:t>s</w:t>
      </w:r>
      <w:r w:rsidRPr="00CF55C0">
        <w:rPr>
          <w:rFonts w:ascii="Palatino Linotype" w:eastAsia="MS Gothic" w:hAnsi="Palatino Linotype" w:cs="Times New Roman"/>
          <w:sz w:val="24"/>
          <w:szCs w:val="26"/>
        </w:rPr>
        <w:t xml:space="preserve"> que implique</w:t>
      </w:r>
      <w:r w:rsidR="006C20E1" w:rsidRPr="00CF55C0">
        <w:rPr>
          <w:rFonts w:ascii="Palatino Linotype" w:eastAsia="MS Gothic" w:hAnsi="Palatino Linotype" w:cs="Times New Roman"/>
          <w:sz w:val="24"/>
          <w:szCs w:val="26"/>
        </w:rPr>
        <w:t>n</w:t>
      </w:r>
      <w:r w:rsidRPr="00CF55C0">
        <w:rPr>
          <w:rFonts w:ascii="Palatino Linotype" w:eastAsia="MS Gothic" w:hAnsi="Palatino Linotype" w:cs="Times New Roman"/>
          <w:sz w:val="24"/>
          <w:szCs w:val="26"/>
        </w:rPr>
        <w:t xml:space="preserve"> la contratación de servicios</w:t>
      </w:r>
      <w:r w:rsidR="006C20E1" w:rsidRPr="00CF55C0">
        <w:rPr>
          <w:rFonts w:ascii="Palatino Linotype" w:eastAsia="MS Gothic" w:hAnsi="Palatino Linotype" w:cs="Times New Roman"/>
          <w:sz w:val="24"/>
          <w:szCs w:val="26"/>
        </w:rPr>
        <w:t xml:space="preserve"> de cualquier naturaleza.</w:t>
      </w:r>
    </w:p>
    <w:p w:rsidR="00FC22C8" w:rsidRPr="00CF55C0" w:rsidRDefault="00FC22C8" w:rsidP="00FC22C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4"/>
          <w:szCs w:val="26"/>
        </w:rPr>
      </w:pPr>
    </w:p>
    <w:p w:rsidR="00FC22C8" w:rsidRPr="00CF55C0" w:rsidRDefault="006C20E1"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 w:val="24"/>
          <w:szCs w:val="26"/>
        </w:rPr>
      </w:pPr>
      <w:r w:rsidRPr="00CF55C0">
        <w:rPr>
          <w:rFonts w:ascii="Palatino Linotype" w:eastAsia="MS Gothic" w:hAnsi="Palatino Linotype" w:cs="Times New Roman"/>
          <w:sz w:val="24"/>
          <w:szCs w:val="26"/>
        </w:rPr>
        <w:lastRenderedPageBreak/>
        <w:t>Por otro lado, el numeral 27 de la Ley de Contratación Pública del Estado de México y Municipios, señala las modalidades de adquisición y contratación de servicios que podrán usar los entes públicos, a saber:</w:t>
      </w:r>
    </w:p>
    <w:p w:rsidR="00FC22C8" w:rsidRPr="00CF55C0" w:rsidRDefault="00FC22C8" w:rsidP="00FC22C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4"/>
          <w:szCs w:val="26"/>
        </w:rPr>
      </w:pPr>
    </w:p>
    <w:p w:rsidR="006C20E1" w:rsidRPr="00CF55C0" w:rsidRDefault="006C20E1" w:rsidP="006C20E1">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r w:rsidRPr="00CF55C0">
        <w:rPr>
          <w:rFonts w:ascii="Palatino Linotype" w:hAnsi="Palatino Linotype"/>
          <w:b/>
          <w:i/>
        </w:rPr>
        <w:t>Artículo 26.- Las adquisiciones</w:t>
      </w:r>
      <w:r w:rsidRPr="00CF55C0">
        <w:rPr>
          <w:rFonts w:ascii="Palatino Linotype" w:hAnsi="Palatino Linotype"/>
          <w:i/>
        </w:rPr>
        <w:t xml:space="preserve">, arrendamientos </w:t>
      </w:r>
      <w:r w:rsidRPr="00CF55C0">
        <w:rPr>
          <w:rFonts w:ascii="Palatino Linotype" w:hAnsi="Palatino Linotype"/>
          <w:b/>
          <w:i/>
        </w:rPr>
        <w:t>y servicios se adjudicarán a través de licitaciones públicas</w:t>
      </w:r>
      <w:r w:rsidRPr="00CF55C0">
        <w:rPr>
          <w:rFonts w:ascii="Palatino Linotype" w:hAnsi="Palatino Linotype"/>
          <w:i/>
        </w:rPr>
        <w:t>, mediante convocatoria pública.”</w:t>
      </w:r>
    </w:p>
    <w:p w:rsidR="006C20E1" w:rsidRPr="00CF55C0" w:rsidRDefault="006C20E1" w:rsidP="006C20E1">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6C20E1" w:rsidRPr="00CF55C0" w:rsidRDefault="006C20E1" w:rsidP="006C20E1">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i/>
        </w:rPr>
        <w:t>“</w:t>
      </w:r>
      <w:r w:rsidRPr="00CF55C0">
        <w:rPr>
          <w:rFonts w:ascii="Palatino Linotype" w:hAnsi="Palatino Linotype"/>
          <w:b/>
          <w:i/>
        </w:rPr>
        <w:t>Artículo 27.-</w:t>
      </w:r>
      <w:r w:rsidRPr="00CF55C0">
        <w:rPr>
          <w:rFonts w:ascii="Palatino Linotype" w:hAnsi="Palatino Linotype"/>
          <w:i/>
        </w:rPr>
        <w:t xml:space="preserve"> La Secretaría, las entidades, los tribunales administrativos y </w:t>
      </w:r>
      <w:r w:rsidRPr="00CF55C0">
        <w:rPr>
          <w:rFonts w:ascii="Palatino Linotype" w:hAnsi="Palatino Linotype"/>
          <w:b/>
          <w:i/>
        </w:rPr>
        <w:t>los ayuntamientos podrán adjudicar</w:t>
      </w:r>
      <w:r w:rsidRPr="00CF55C0">
        <w:rPr>
          <w:rFonts w:ascii="Palatino Linotype" w:hAnsi="Palatino Linotype"/>
          <w:i/>
        </w:rPr>
        <w:t xml:space="preserve"> </w:t>
      </w:r>
      <w:r w:rsidRPr="00CF55C0">
        <w:rPr>
          <w:rFonts w:ascii="Palatino Linotype" w:hAnsi="Palatino Linotype"/>
          <w:b/>
          <w:i/>
        </w:rPr>
        <w:t>adquisiciones</w:t>
      </w:r>
      <w:r w:rsidRPr="00CF55C0">
        <w:rPr>
          <w:rFonts w:ascii="Palatino Linotype" w:hAnsi="Palatino Linotype"/>
          <w:i/>
        </w:rPr>
        <w:t xml:space="preserve">, arrendamientos </w:t>
      </w:r>
      <w:r w:rsidRPr="00CF55C0">
        <w:rPr>
          <w:rFonts w:ascii="Palatino Linotype" w:hAnsi="Palatino Linotype"/>
          <w:b/>
          <w:i/>
        </w:rPr>
        <w:t xml:space="preserve">y servicios, mediante las excepciones al procedimiento de licitación que a continuación se señalan: </w:t>
      </w:r>
    </w:p>
    <w:p w:rsidR="006C20E1" w:rsidRPr="00CF55C0" w:rsidRDefault="006C20E1" w:rsidP="006C20E1">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I. Invitación restringida. </w:t>
      </w:r>
    </w:p>
    <w:p w:rsidR="006C20E1" w:rsidRPr="00CF55C0" w:rsidRDefault="006C20E1" w:rsidP="006C20E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sz w:val="24"/>
          <w:szCs w:val="26"/>
        </w:rPr>
      </w:pPr>
      <w:r w:rsidRPr="00CF55C0">
        <w:rPr>
          <w:rFonts w:ascii="Palatino Linotype" w:hAnsi="Palatino Linotype"/>
          <w:b/>
          <w:i/>
        </w:rPr>
        <w:t>II. Adjudicación directa.</w:t>
      </w:r>
      <w:r w:rsidRPr="00CF55C0">
        <w:rPr>
          <w:rFonts w:ascii="Palatino Linotype" w:hAnsi="Palatino Linotype"/>
          <w:i/>
        </w:rPr>
        <w:t>”</w:t>
      </w:r>
    </w:p>
    <w:p w:rsidR="006C20E1" w:rsidRPr="00CF55C0" w:rsidRDefault="006C20E1" w:rsidP="00FC22C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4"/>
          <w:szCs w:val="26"/>
        </w:rPr>
      </w:pPr>
    </w:p>
    <w:p w:rsidR="00FC22C8" w:rsidRPr="00CF55C0" w:rsidRDefault="006C20E1"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 w:val="24"/>
          <w:szCs w:val="26"/>
        </w:rPr>
      </w:pPr>
      <w:r w:rsidRPr="00CF55C0">
        <w:rPr>
          <w:rFonts w:ascii="Palatino Linotype" w:eastAsia="MS Gothic" w:hAnsi="Palatino Linotype" w:cs="Times New Roman"/>
          <w:sz w:val="24"/>
          <w:szCs w:val="26"/>
        </w:rPr>
        <w:t xml:space="preserve">En ese entendido, la </w:t>
      </w:r>
      <w:r w:rsidRPr="00CF55C0">
        <w:rPr>
          <w:rFonts w:ascii="Palatino Linotype" w:eastAsia="MS Gothic" w:hAnsi="Palatino Linotype" w:cs="Times New Roman"/>
          <w:i/>
          <w:sz w:val="24"/>
          <w:szCs w:val="26"/>
        </w:rPr>
        <w:t>licitación pública</w:t>
      </w:r>
      <w:r w:rsidRPr="00CF55C0">
        <w:rPr>
          <w:rFonts w:ascii="Palatino Linotype" w:eastAsia="MS Gothic" w:hAnsi="Palatino Linotype" w:cs="Times New Roman"/>
          <w:sz w:val="24"/>
          <w:szCs w:val="26"/>
        </w:rPr>
        <w:t xml:space="preserve"> será la modalidad para adjudicar adquisiciones, arrendamientos y </w:t>
      </w:r>
      <w:r w:rsidRPr="00CF55C0">
        <w:rPr>
          <w:rFonts w:ascii="Palatino Linotype" w:eastAsia="MS Gothic" w:hAnsi="Palatino Linotype" w:cs="Times New Roman"/>
          <w:b/>
          <w:sz w:val="24"/>
          <w:szCs w:val="26"/>
        </w:rPr>
        <w:t>servicios</w:t>
      </w:r>
      <w:r w:rsidRPr="00CF55C0">
        <w:rPr>
          <w:rFonts w:ascii="Palatino Linotype" w:eastAsia="MS Gothic" w:hAnsi="Palatino Linotype" w:cs="Times New Roman"/>
          <w:sz w:val="24"/>
          <w:szCs w:val="26"/>
        </w:rPr>
        <w:t xml:space="preserve"> imperante para los entes públicos, empero, también podrán adjudicar bienes o servicios mediante </w:t>
      </w:r>
      <w:r w:rsidRPr="00CF55C0">
        <w:rPr>
          <w:rFonts w:ascii="Palatino Linotype" w:eastAsia="MS Gothic" w:hAnsi="Palatino Linotype" w:cs="Times New Roman"/>
          <w:i/>
          <w:sz w:val="24"/>
          <w:szCs w:val="26"/>
        </w:rPr>
        <w:t>invitación restringida</w:t>
      </w:r>
      <w:r w:rsidRPr="00CF55C0">
        <w:rPr>
          <w:rFonts w:ascii="Palatino Linotype" w:eastAsia="MS Gothic" w:hAnsi="Palatino Linotype" w:cs="Times New Roman"/>
          <w:sz w:val="24"/>
          <w:szCs w:val="26"/>
        </w:rPr>
        <w:t xml:space="preserve"> o </w:t>
      </w:r>
      <w:r w:rsidRPr="00CF55C0">
        <w:rPr>
          <w:rFonts w:ascii="Palatino Linotype" w:eastAsia="MS Gothic" w:hAnsi="Palatino Linotype" w:cs="Times New Roman"/>
          <w:i/>
          <w:sz w:val="24"/>
          <w:szCs w:val="26"/>
        </w:rPr>
        <w:t>adjudicación directa</w:t>
      </w:r>
      <w:r w:rsidRPr="00CF55C0">
        <w:rPr>
          <w:rFonts w:ascii="Palatino Linotype" w:eastAsia="MS Gothic" w:hAnsi="Palatino Linotype" w:cs="Times New Roman"/>
          <w:sz w:val="24"/>
          <w:szCs w:val="26"/>
        </w:rPr>
        <w:t>. No obstante, cualquiera de las modalidades de adjudicación busca un mismo objetivo: la suscripción de un cont</w:t>
      </w:r>
      <w:r w:rsidR="00A74943" w:rsidRPr="00CF55C0">
        <w:rPr>
          <w:rFonts w:ascii="Palatino Linotype" w:eastAsia="MS Gothic" w:hAnsi="Palatino Linotype" w:cs="Times New Roman"/>
          <w:sz w:val="24"/>
          <w:szCs w:val="26"/>
        </w:rPr>
        <w:t>rato.</w:t>
      </w:r>
    </w:p>
    <w:p w:rsidR="00FC22C8" w:rsidRPr="00CF55C0" w:rsidRDefault="00FC22C8" w:rsidP="00FC22C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4"/>
          <w:szCs w:val="26"/>
        </w:rPr>
      </w:pPr>
    </w:p>
    <w:p w:rsidR="002B1F46" w:rsidRPr="00CF55C0" w:rsidRDefault="00A9441A"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t xml:space="preserve">En ese sentido, </w:t>
      </w:r>
      <w:r w:rsidR="00A74943" w:rsidRPr="00CF55C0">
        <w:rPr>
          <w:rFonts w:ascii="Palatino Linotype" w:eastAsia="MS Gothic" w:hAnsi="Palatino Linotype" w:cs="Times New Roman"/>
          <w:sz w:val="24"/>
          <w:szCs w:val="26"/>
        </w:rPr>
        <w:t xml:space="preserve">es esencial manifestar que </w:t>
      </w:r>
      <w:r w:rsidRPr="00CF55C0">
        <w:rPr>
          <w:rFonts w:ascii="Palatino Linotype" w:eastAsia="MS Gothic" w:hAnsi="Palatino Linotype" w:cs="Times New Roman"/>
          <w:sz w:val="24"/>
          <w:szCs w:val="26"/>
          <w:lang w:val="es-ES_tradnl"/>
        </w:rPr>
        <w:t xml:space="preserve">la naturaleza de la información </w:t>
      </w:r>
      <w:r w:rsidR="00A74943" w:rsidRPr="00CF55C0">
        <w:rPr>
          <w:rFonts w:ascii="Palatino Linotype" w:eastAsia="MS Gothic" w:hAnsi="Palatino Linotype" w:cs="Times New Roman"/>
          <w:sz w:val="24"/>
          <w:szCs w:val="26"/>
          <w:lang w:val="es-ES_tradnl"/>
        </w:rPr>
        <w:t>requerida</w:t>
      </w:r>
      <w:r w:rsidRPr="00CF55C0">
        <w:rPr>
          <w:rFonts w:ascii="Palatino Linotype" w:eastAsia="MS Gothic" w:hAnsi="Palatino Linotype" w:cs="Times New Roman"/>
          <w:sz w:val="24"/>
          <w:szCs w:val="26"/>
          <w:lang w:val="es-ES_tradnl"/>
        </w:rPr>
        <w:t xml:space="preserve"> </w:t>
      </w:r>
      <w:r w:rsidR="00A74943" w:rsidRPr="00CF55C0">
        <w:rPr>
          <w:rFonts w:ascii="Palatino Linotype" w:eastAsia="MS Gothic" w:hAnsi="Palatino Linotype" w:cs="Times New Roman"/>
          <w:sz w:val="24"/>
          <w:szCs w:val="26"/>
          <w:lang w:val="es-ES_tradnl"/>
        </w:rPr>
        <w:t xml:space="preserve">mediante las solicitudes </w:t>
      </w:r>
      <w:r w:rsidR="00A74943" w:rsidRPr="00CF55C0">
        <w:rPr>
          <w:rFonts w:ascii="Palatino Linotype" w:eastAsia="MS Gothic" w:hAnsi="Palatino Linotype" w:cs="Times New Roman"/>
          <w:b/>
          <w:sz w:val="24"/>
          <w:szCs w:val="26"/>
          <w:lang w:val="es-ES_tradnl"/>
        </w:rPr>
        <w:t xml:space="preserve">00472/VIVICTOR/IP/2019 </w:t>
      </w:r>
      <w:r w:rsidR="00A74943" w:rsidRPr="00CF55C0">
        <w:rPr>
          <w:rFonts w:ascii="Palatino Linotype" w:eastAsia="MS Gothic" w:hAnsi="Palatino Linotype" w:cs="Times New Roman"/>
          <w:sz w:val="24"/>
          <w:szCs w:val="26"/>
          <w:lang w:val="es-ES_tradnl"/>
        </w:rPr>
        <w:t xml:space="preserve">y </w:t>
      </w:r>
      <w:r w:rsidR="00A74943" w:rsidRPr="00CF55C0">
        <w:rPr>
          <w:rFonts w:ascii="Palatino Linotype" w:eastAsia="MS Gothic" w:hAnsi="Palatino Linotype" w:cs="Times New Roman"/>
          <w:b/>
          <w:sz w:val="24"/>
          <w:szCs w:val="26"/>
          <w:lang w:val="es-ES_tradnl"/>
        </w:rPr>
        <w:t xml:space="preserve">00473/VIVICTOR/IP/2019 </w:t>
      </w:r>
      <w:r w:rsidR="00A74943" w:rsidRPr="00CF55C0">
        <w:rPr>
          <w:rFonts w:ascii="Palatino Linotype" w:eastAsia="MS Gothic" w:hAnsi="Palatino Linotype" w:cs="Times New Roman"/>
          <w:sz w:val="24"/>
          <w:szCs w:val="26"/>
          <w:lang w:val="es-ES_tradnl"/>
        </w:rPr>
        <w:t>se trata meramente de</w:t>
      </w:r>
      <w:r w:rsidRPr="00CF55C0">
        <w:rPr>
          <w:rFonts w:ascii="Palatino Linotype" w:eastAsia="MS Gothic" w:hAnsi="Palatino Linotype" w:cs="Times New Roman"/>
          <w:sz w:val="24"/>
          <w:szCs w:val="26"/>
          <w:lang w:val="es-ES_tradnl"/>
        </w:rPr>
        <w:t xml:space="preserve"> </w:t>
      </w:r>
      <w:r w:rsidRPr="00CF55C0">
        <w:rPr>
          <w:rFonts w:ascii="Palatino Linotype" w:eastAsia="MS Gothic" w:hAnsi="Palatino Linotype" w:cs="Times New Roman"/>
          <w:b/>
          <w:sz w:val="24"/>
          <w:szCs w:val="26"/>
          <w:lang w:val="es-ES_tradnl"/>
        </w:rPr>
        <w:t>información pública de oficio</w:t>
      </w:r>
      <w:r w:rsidRPr="00CF55C0">
        <w:rPr>
          <w:rFonts w:ascii="Palatino Linotype" w:eastAsia="MS Gothic" w:hAnsi="Palatino Linotype" w:cs="Times New Roman"/>
          <w:sz w:val="24"/>
          <w:szCs w:val="26"/>
          <w:lang w:val="es-ES_tradnl"/>
        </w:rPr>
        <w:t xml:space="preserve"> que el </w:t>
      </w:r>
      <w:r w:rsidRPr="00CF55C0">
        <w:rPr>
          <w:rFonts w:ascii="Palatino Linotype" w:eastAsia="MS Gothic" w:hAnsi="Palatino Linotype" w:cs="Times New Roman"/>
          <w:b/>
          <w:sz w:val="24"/>
          <w:szCs w:val="26"/>
          <w:lang w:val="es-ES_tradnl"/>
        </w:rPr>
        <w:t>SUJETO OBLIGADO</w:t>
      </w:r>
      <w:r w:rsidRPr="00CF55C0">
        <w:rPr>
          <w:rFonts w:ascii="Palatino Linotype" w:eastAsia="MS Gothic" w:hAnsi="Palatino Linotype" w:cs="Times New Roman"/>
          <w:sz w:val="24"/>
          <w:szCs w:val="26"/>
          <w:lang w:val="es-ES_tradnl"/>
        </w:rPr>
        <w:t xml:space="preserve"> está impuesto a poner a disposición de los particulares, de conformidad con la fracción XXXII del artículo 92 de la Ley de Transparencia y Acceso a la Información Pública del Estado de México y </w:t>
      </w:r>
      <w:r w:rsidRPr="00CF55C0">
        <w:rPr>
          <w:rFonts w:ascii="Palatino Linotype" w:eastAsia="MS Gothic" w:hAnsi="Palatino Linotype" w:cs="Times New Roman"/>
          <w:sz w:val="24"/>
          <w:szCs w:val="26"/>
          <w:lang w:val="es-ES_tradnl"/>
        </w:rPr>
        <w:lastRenderedPageBreak/>
        <w:t>Municipios, así como la fracción XXVII del numeral 70 de su homóloga Ley General, las cuales refieren lo siguiente:</w:t>
      </w:r>
    </w:p>
    <w:p w:rsidR="002B1F46" w:rsidRPr="00CF55C0" w:rsidRDefault="002B1F46"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9441A" w:rsidRPr="00CF55C0" w:rsidRDefault="00A9441A" w:rsidP="00A9441A">
      <w:pPr>
        <w:pStyle w:val="Prrafodelista"/>
        <w:tabs>
          <w:tab w:val="left" w:pos="142"/>
          <w:tab w:val="left" w:pos="284"/>
          <w:tab w:val="left" w:pos="426"/>
        </w:tabs>
        <w:spacing w:before="240" w:after="240" w:line="276" w:lineRule="auto"/>
        <w:ind w:left="567" w:right="567"/>
        <w:jc w:val="center"/>
        <w:rPr>
          <w:rFonts w:ascii="Palatino Linotype" w:eastAsia="MS Gothic" w:hAnsi="Palatino Linotype" w:cs="Times New Roman"/>
          <w:b/>
          <w:i/>
          <w:szCs w:val="26"/>
        </w:rPr>
      </w:pPr>
      <w:r w:rsidRPr="00CF55C0">
        <w:rPr>
          <w:rFonts w:ascii="Palatino Linotype" w:hAnsi="Palatino Linotype"/>
          <w:b/>
          <w:i/>
        </w:rPr>
        <w:t>LEY DE TRANSPARENCIA Y ACCESO A LA INFORMACIÓN PÚBLICA DEL ESTADO DE MÉXICO Y MUNICIPIOS</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r w:rsidRPr="00CF55C0">
        <w:rPr>
          <w:rFonts w:ascii="Palatino Linotype" w:hAnsi="Palatino Linotype"/>
          <w:b/>
          <w:i/>
        </w:rPr>
        <w:t>Artículo 92.</w:t>
      </w:r>
      <w:r w:rsidRPr="00CF55C0">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XXIX.</w:t>
      </w:r>
      <w:r w:rsidRPr="00CF55C0">
        <w:rPr>
          <w:rFonts w:ascii="Palatino Linotype" w:hAnsi="Palatino Linotype"/>
          <w:i/>
        </w:rPr>
        <w:t xml:space="preserve"> </w:t>
      </w:r>
      <w:r w:rsidRPr="00CF55C0">
        <w:rPr>
          <w:rFonts w:ascii="Palatino Linotype" w:hAnsi="Palatino Linotype"/>
          <w:b/>
          <w:i/>
        </w:rPr>
        <w:t>La información sobre los procesos y resultados sobre procedimientos de adjudicación directa, invitación restringida y licitación de cualquier naturaleza</w:t>
      </w:r>
      <w:r w:rsidRPr="00CF55C0">
        <w:rPr>
          <w:rFonts w:ascii="Palatino Linotype" w:hAnsi="Palatino Linotype"/>
          <w:i/>
        </w:rPr>
        <w:t xml:space="preserve">, </w:t>
      </w:r>
      <w:r w:rsidRPr="00CF55C0">
        <w:rPr>
          <w:rFonts w:ascii="Palatino Linotype" w:hAnsi="Palatino Linotype"/>
          <w:b/>
          <w:i/>
        </w:rPr>
        <w:t>incluyendo la versión pública</w:t>
      </w:r>
      <w:r w:rsidRPr="00CF55C0">
        <w:rPr>
          <w:rFonts w:ascii="Palatino Linotype" w:hAnsi="Palatino Linotype"/>
          <w:i/>
        </w:rPr>
        <w:t xml:space="preserve"> del expediente respectivo y </w:t>
      </w:r>
      <w:r w:rsidRPr="00CF55C0">
        <w:rPr>
          <w:rFonts w:ascii="Palatino Linotype" w:hAnsi="Palatino Linotype"/>
          <w:b/>
          <w:i/>
        </w:rPr>
        <w:t>de los contratos celebrados</w:t>
      </w:r>
      <w:r w:rsidRPr="00CF55C0">
        <w:rPr>
          <w:rFonts w:ascii="Palatino Linotype" w:hAnsi="Palatino Linotype"/>
          <w:i/>
        </w:rPr>
        <w:t>, que deberán contener, por los menos, lo siguiente:</w:t>
      </w:r>
    </w:p>
    <w:p w:rsidR="00A9441A" w:rsidRPr="00CF55C0" w:rsidRDefault="00A9441A" w:rsidP="00A9441A">
      <w:pPr>
        <w:pStyle w:val="Prrafodelista"/>
        <w:tabs>
          <w:tab w:val="left" w:pos="142"/>
          <w:tab w:val="left" w:pos="284"/>
          <w:tab w:val="left" w:pos="851"/>
        </w:tabs>
        <w:spacing w:before="240" w:after="240" w:line="276" w:lineRule="auto"/>
        <w:ind w:left="709" w:right="567"/>
        <w:jc w:val="both"/>
        <w:rPr>
          <w:rFonts w:ascii="Palatino Linotype" w:hAnsi="Palatino Linotype"/>
          <w:b/>
          <w:i/>
        </w:rPr>
      </w:pPr>
      <w:r w:rsidRPr="00CF55C0">
        <w:rPr>
          <w:rFonts w:ascii="Palatino Linotype" w:hAnsi="Palatino Linotype"/>
          <w:b/>
          <w:i/>
        </w:rPr>
        <w:t>a) De licitaciones públicas o procedimientos de invitación restringida:</w:t>
      </w:r>
    </w:p>
    <w:p w:rsidR="00A9441A" w:rsidRPr="00CF55C0" w:rsidRDefault="00A74943" w:rsidP="00A9441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CF55C0">
        <w:rPr>
          <w:rFonts w:ascii="Palatino Linotype" w:hAnsi="Palatino Linotype"/>
          <w:i/>
        </w:rPr>
        <w:t>(…)</w:t>
      </w:r>
    </w:p>
    <w:p w:rsidR="00A9441A" w:rsidRPr="00CF55C0" w:rsidRDefault="00A9441A" w:rsidP="00A9441A">
      <w:pPr>
        <w:pStyle w:val="Prrafodelista"/>
        <w:tabs>
          <w:tab w:val="left" w:pos="142"/>
          <w:tab w:val="left" w:pos="284"/>
          <w:tab w:val="left" w:pos="709"/>
        </w:tabs>
        <w:spacing w:before="240" w:after="240" w:line="276" w:lineRule="auto"/>
        <w:ind w:left="851" w:right="567"/>
        <w:jc w:val="both"/>
        <w:rPr>
          <w:rFonts w:ascii="Palatino Linotype" w:hAnsi="Palatino Linotype"/>
          <w:b/>
          <w:i/>
          <w:u w:val="single"/>
        </w:rPr>
      </w:pPr>
      <w:r w:rsidRPr="00CF55C0">
        <w:rPr>
          <w:rFonts w:ascii="Palatino Linotype" w:hAnsi="Palatino Linotype"/>
          <w:b/>
          <w:i/>
          <w:u w:val="single"/>
        </w:rPr>
        <w:t>7) El contrato y, en su caso, sus anexos;</w:t>
      </w:r>
    </w:p>
    <w:p w:rsidR="00A9441A" w:rsidRPr="00CF55C0" w:rsidRDefault="00A74943" w:rsidP="00A9441A">
      <w:pPr>
        <w:pStyle w:val="Prrafodelista"/>
        <w:tabs>
          <w:tab w:val="left" w:pos="142"/>
          <w:tab w:val="left" w:pos="284"/>
          <w:tab w:val="left" w:pos="709"/>
        </w:tabs>
        <w:spacing w:before="240" w:after="240" w:line="276" w:lineRule="auto"/>
        <w:ind w:left="851" w:right="567"/>
        <w:jc w:val="both"/>
        <w:rPr>
          <w:rFonts w:ascii="Palatino Linotype" w:hAnsi="Palatino Linotype"/>
          <w:i/>
        </w:rPr>
      </w:pPr>
      <w:r w:rsidRPr="00CF55C0">
        <w:rPr>
          <w:rFonts w:ascii="Palatino Linotype" w:hAnsi="Palatino Linotype"/>
          <w:i/>
        </w:rPr>
        <w:t>(…)</w:t>
      </w:r>
      <w:r w:rsidR="00A9441A" w:rsidRPr="00CF55C0">
        <w:rPr>
          <w:rFonts w:ascii="Palatino Linotype" w:hAnsi="Palatino Linotype"/>
          <w:i/>
        </w:rPr>
        <w:t>”</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A9441A" w:rsidRPr="00CF55C0" w:rsidRDefault="00A9441A" w:rsidP="00A9441A">
      <w:pPr>
        <w:pStyle w:val="Prrafodelista"/>
        <w:tabs>
          <w:tab w:val="left" w:pos="142"/>
          <w:tab w:val="left" w:pos="284"/>
          <w:tab w:val="left" w:pos="426"/>
        </w:tabs>
        <w:spacing w:before="240" w:after="240" w:line="276" w:lineRule="auto"/>
        <w:ind w:left="567" w:right="567"/>
        <w:jc w:val="center"/>
        <w:rPr>
          <w:rFonts w:ascii="Palatino Linotype" w:hAnsi="Palatino Linotype"/>
          <w:b/>
          <w:i/>
        </w:rPr>
      </w:pPr>
      <w:r w:rsidRPr="00CF55C0">
        <w:rPr>
          <w:rFonts w:ascii="Palatino Linotype" w:hAnsi="Palatino Linotype"/>
          <w:b/>
          <w:i/>
        </w:rPr>
        <w:t>LEY GENERAL DE TRANSPARENCIA Y ACCESO A LA INFORMAICÓN PÚBLICA</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“Artículo 70.</w:t>
      </w:r>
      <w:r w:rsidRPr="00CF55C0">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XXVIII.</w:t>
      </w:r>
      <w:r w:rsidRPr="00CF55C0">
        <w:rPr>
          <w:rFonts w:ascii="Palatino Linotype" w:hAnsi="Palatino Linotype"/>
          <w:i/>
        </w:rPr>
        <w:t xml:space="preserve"> </w:t>
      </w:r>
      <w:r w:rsidRPr="00CF55C0">
        <w:rPr>
          <w:rFonts w:ascii="Palatino Linotype" w:hAnsi="Palatino Linotype"/>
          <w:b/>
          <w:i/>
        </w:rPr>
        <w:t xml:space="preserve">La información sobre los resultados sobre procedimientos de adjudicación directa, invitación restringida y licitación de cualquier naturaleza, incluyendo la Versión Pública </w:t>
      </w:r>
      <w:r w:rsidRPr="00CF55C0">
        <w:rPr>
          <w:rFonts w:ascii="Palatino Linotype" w:hAnsi="Palatino Linotype"/>
          <w:i/>
        </w:rPr>
        <w:t xml:space="preserve">del Expediente respectivo y </w:t>
      </w:r>
      <w:r w:rsidRPr="00CF55C0">
        <w:rPr>
          <w:rFonts w:ascii="Palatino Linotype" w:hAnsi="Palatino Linotype"/>
          <w:b/>
          <w:i/>
        </w:rPr>
        <w:t>de los contratos celebrados</w:t>
      </w:r>
      <w:r w:rsidRPr="00CF55C0">
        <w:rPr>
          <w:rFonts w:ascii="Palatino Linotype" w:hAnsi="Palatino Linotype"/>
          <w:i/>
        </w:rPr>
        <w:t>, que deberá contener, por lo menos, lo siguiente:</w:t>
      </w:r>
    </w:p>
    <w:p w:rsidR="00A9441A" w:rsidRPr="00CF55C0" w:rsidRDefault="00A9441A" w:rsidP="00A9441A">
      <w:pPr>
        <w:pStyle w:val="Prrafodelista"/>
        <w:tabs>
          <w:tab w:val="left" w:pos="142"/>
          <w:tab w:val="left" w:pos="284"/>
          <w:tab w:val="left" w:pos="993"/>
        </w:tabs>
        <w:spacing w:before="240" w:after="240" w:line="276" w:lineRule="auto"/>
        <w:ind w:left="709" w:right="567"/>
        <w:jc w:val="both"/>
        <w:rPr>
          <w:rFonts w:ascii="Palatino Linotype" w:hAnsi="Palatino Linotype"/>
          <w:b/>
          <w:i/>
        </w:rPr>
      </w:pPr>
      <w:r w:rsidRPr="00CF55C0">
        <w:rPr>
          <w:rFonts w:ascii="Palatino Linotype" w:hAnsi="Palatino Linotype"/>
          <w:b/>
          <w:i/>
        </w:rPr>
        <w:lastRenderedPageBreak/>
        <w:t>a) De licitaciones públicas o procedimientos de invitación restringida:</w:t>
      </w:r>
    </w:p>
    <w:p w:rsidR="00A9441A" w:rsidRPr="00CF55C0" w:rsidRDefault="00A74943" w:rsidP="00A9441A">
      <w:pPr>
        <w:pStyle w:val="Prrafodelista"/>
        <w:tabs>
          <w:tab w:val="left" w:pos="142"/>
          <w:tab w:val="left" w:pos="284"/>
        </w:tabs>
        <w:spacing w:before="240" w:after="240" w:line="276" w:lineRule="auto"/>
        <w:ind w:left="851" w:right="567"/>
        <w:jc w:val="both"/>
        <w:rPr>
          <w:rFonts w:ascii="Palatino Linotype" w:hAnsi="Palatino Linotype"/>
          <w:i/>
        </w:rPr>
      </w:pPr>
      <w:r w:rsidRPr="00CF55C0">
        <w:rPr>
          <w:rFonts w:ascii="Palatino Linotype" w:hAnsi="Palatino Linotype"/>
          <w:i/>
        </w:rPr>
        <w:t>(…)</w:t>
      </w:r>
    </w:p>
    <w:p w:rsidR="00A9441A" w:rsidRPr="00CF55C0" w:rsidRDefault="00A9441A" w:rsidP="00A9441A">
      <w:pPr>
        <w:pStyle w:val="Prrafodelista"/>
        <w:tabs>
          <w:tab w:val="left" w:pos="142"/>
          <w:tab w:val="left" w:pos="284"/>
        </w:tabs>
        <w:spacing w:before="240" w:after="240" w:line="276" w:lineRule="auto"/>
        <w:ind w:left="851" w:right="567"/>
        <w:jc w:val="both"/>
        <w:rPr>
          <w:rFonts w:ascii="Palatino Linotype" w:hAnsi="Palatino Linotype"/>
          <w:b/>
          <w:i/>
          <w:u w:val="single"/>
        </w:rPr>
      </w:pPr>
      <w:r w:rsidRPr="00CF55C0">
        <w:rPr>
          <w:rFonts w:ascii="Palatino Linotype" w:hAnsi="Palatino Linotype"/>
          <w:b/>
          <w:i/>
          <w:u w:val="single"/>
        </w:rPr>
        <w:t>7. El contrato y, en su caso, sus anexos;</w:t>
      </w:r>
    </w:p>
    <w:p w:rsidR="00A9441A" w:rsidRPr="00CF55C0" w:rsidRDefault="00A9441A" w:rsidP="00A9441A">
      <w:pPr>
        <w:pStyle w:val="Prrafodelista"/>
        <w:tabs>
          <w:tab w:val="left" w:pos="142"/>
          <w:tab w:val="left" w:pos="284"/>
        </w:tabs>
        <w:spacing w:before="240" w:after="240" w:line="276" w:lineRule="auto"/>
        <w:ind w:left="851" w:right="567"/>
        <w:jc w:val="both"/>
        <w:rPr>
          <w:rFonts w:ascii="Palatino Linotype" w:hAnsi="Palatino Linotype"/>
          <w:i/>
        </w:rPr>
      </w:pPr>
      <w:r w:rsidRPr="00CF55C0">
        <w:rPr>
          <w:rFonts w:ascii="Palatino Linotype" w:hAnsi="Palatino Linotype"/>
          <w:i/>
        </w:rPr>
        <w:t>(…)”</w:t>
      </w:r>
    </w:p>
    <w:p w:rsidR="00A9441A" w:rsidRPr="00CF55C0" w:rsidRDefault="00A9441A" w:rsidP="00A9441A">
      <w:pPr>
        <w:pStyle w:val="Prrafodelista"/>
        <w:tabs>
          <w:tab w:val="left" w:pos="142"/>
          <w:tab w:val="left" w:pos="284"/>
        </w:tabs>
        <w:spacing w:before="240" w:after="240" w:line="276" w:lineRule="auto"/>
        <w:ind w:left="851" w:right="567"/>
        <w:jc w:val="both"/>
        <w:rPr>
          <w:rFonts w:ascii="Palatino Linotype" w:hAnsi="Palatino Linotype"/>
        </w:rPr>
      </w:pPr>
      <w:r w:rsidRPr="00CF55C0">
        <w:rPr>
          <w:rFonts w:ascii="Palatino Linotype" w:hAnsi="Palatino Linotype"/>
        </w:rPr>
        <w:t>(Énfasis añadido)</w:t>
      </w:r>
    </w:p>
    <w:p w:rsidR="00A9441A" w:rsidRPr="00CF55C0" w:rsidRDefault="00A9441A"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2B1F46" w:rsidRPr="00CF55C0" w:rsidRDefault="00A9441A"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t xml:space="preserve">En ese entendido, los </w:t>
      </w:r>
      <w:r w:rsidRPr="00CF55C0">
        <w:rPr>
          <w:rFonts w:ascii="Palatino Linotype" w:eastAsia="MS Gothic" w:hAnsi="Palatino Linotype" w:cs="Times New Roman"/>
          <w:b/>
          <w:sz w:val="24"/>
          <w:szCs w:val="26"/>
        </w:rPr>
        <w:t>SUJETO OBLIGADOS</w:t>
      </w:r>
      <w:r w:rsidRPr="00CF55C0">
        <w:rPr>
          <w:rFonts w:ascii="Palatino Linotype" w:eastAsia="MS Gothic" w:hAnsi="Palatino Linotype" w:cs="Times New Roman"/>
          <w:sz w:val="24"/>
          <w:szCs w:val="26"/>
        </w:rPr>
        <w:t xml:space="preserve"> están impuestos a poner a disposición de la ciudadanía toda la información relativa a las licitaciones y adjudicaciones que realicen para la adquisición de bienes y servicios, y de cada negocio deberán integrar un expediente que contará, entre otros elementos, con el </w:t>
      </w:r>
      <w:r w:rsidRPr="00CF55C0">
        <w:rPr>
          <w:rFonts w:ascii="Palatino Linotype" w:eastAsia="MS Gothic" w:hAnsi="Palatino Linotype" w:cs="Times New Roman"/>
          <w:b/>
          <w:sz w:val="24"/>
          <w:szCs w:val="26"/>
        </w:rPr>
        <w:t>contrato</w:t>
      </w:r>
      <w:r w:rsidRPr="00CF55C0">
        <w:rPr>
          <w:rFonts w:ascii="Palatino Linotype" w:eastAsia="MS Gothic" w:hAnsi="Palatino Linotype" w:cs="Times New Roman"/>
          <w:sz w:val="24"/>
          <w:szCs w:val="26"/>
        </w:rPr>
        <w:t xml:space="preserve"> derivado por la adquisición del bien o servicio, así como el </w:t>
      </w:r>
      <w:r w:rsidRPr="00CF55C0">
        <w:rPr>
          <w:rFonts w:ascii="Palatino Linotype" w:eastAsia="MS Gothic" w:hAnsi="Palatino Linotype" w:cs="Times New Roman"/>
          <w:b/>
          <w:sz w:val="24"/>
          <w:szCs w:val="26"/>
        </w:rPr>
        <w:t>origen de los recursos</w:t>
      </w:r>
      <w:r w:rsidRPr="00CF55C0">
        <w:rPr>
          <w:rFonts w:ascii="Palatino Linotype" w:eastAsia="MS Gothic" w:hAnsi="Palatino Linotype" w:cs="Times New Roman"/>
          <w:sz w:val="24"/>
          <w:szCs w:val="26"/>
        </w:rPr>
        <w:t>.</w:t>
      </w:r>
    </w:p>
    <w:p w:rsidR="002B1F46" w:rsidRPr="00CF55C0" w:rsidRDefault="002B1F46"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2B1F46" w:rsidRPr="00CF55C0" w:rsidRDefault="00A9441A"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t xml:space="preserve">Dicho </w:t>
      </w:r>
      <w:r w:rsidRPr="00CF55C0">
        <w:rPr>
          <w:rFonts w:ascii="Palatino Linotype" w:eastAsia="MS Gothic" w:hAnsi="Palatino Linotype" w:cs="Times New Roman"/>
          <w:sz w:val="24"/>
          <w:szCs w:val="26"/>
          <w:lang w:val="es-ES_tradnl"/>
        </w:rPr>
        <w:t xml:space="preserve">lo anterior es necesario señalar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son de observancia obligatoria para los Sujetos Obligados de todo el país, y tienen como propósito el definir los formatos que deberán utilizarse para publica la información en el Título Quinto de la Ley General de Transparencia y Acceso a la Información Pública y asegurar que ésta sea veraz, </w:t>
      </w:r>
      <w:r w:rsidRPr="00CF55C0">
        <w:rPr>
          <w:rFonts w:ascii="Palatino Linotype" w:eastAsia="MS Gothic" w:hAnsi="Palatino Linotype" w:cs="Times New Roman"/>
          <w:b/>
          <w:sz w:val="24"/>
          <w:szCs w:val="26"/>
          <w:lang w:val="es-ES_tradnl"/>
        </w:rPr>
        <w:t>confiable</w:t>
      </w:r>
      <w:r w:rsidRPr="00CF55C0">
        <w:rPr>
          <w:rFonts w:ascii="Palatino Linotype" w:eastAsia="MS Gothic" w:hAnsi="Palatino Linotype" w:cs="Times New Roman"/>
          <w:sz w:val="24"/>
          <w:szCs w:val="26"/>
          <w:lang w:val="es-ES_tradnl"/>
        </w:rPr>
        <w:t xml:space="preserve">, oportuna, congruente, </w:t>
      </w:r>
      <w:r w:rsidRPr="00CF55C0">
        <w:rPr>
          <w:rFonts w:ascii="Palatino Linotype" w:eastAsia="MS Gothic" w:hAnsi="Palatino Linotype" w:cs="Times New Roman"/>
          <w:b/>
          <w:sz w:val="24"/>
          <w:szCs w:val="26"/>
          <w:lang w:val="es-ES_tradnl"/>
        </w:rPr>
        <w:t>integral</w:t>
      </w:r>
      <w:r w:rsidRPr="00CF55C0">
        <w:rPr>
          <w:rFonts w:ascii="Palatino Linotype" w:eastAsia="MS Gothic" w:hAnsi="Palatino Linotype" w:cs="Times New Roman"/>
          <w:sz w:val="24"/>
          <w:szCs w:val="26"/>
          <w:lang w:val="es-ES_tradnl"/>
        </w:rPr>
        <w:t xml:space="preserve">, actualizada, accesible, </w:t>
      </w:r>
      <w:r w:rsidRPr="00CF55C0">
        <w:rPr>
          <w:rFonts w:ascii="Palatino Linotype" w:eastAsia="MS Gothic" w:hAnsi="Palatino Linotype" w:cs="Times New Roman"/>
          <w:b/>
          <w:sz w:val="24"/>
          <w:szCs w:val="26"/>
          <w:lang w:val="es-ES_tradnl"/>
        </w:rPr>
        <w:t>comprensible</w:t>
      </w:r>
      <w:r w:rsidRPr="00CF55C0">
        <w:rPr>
          <w:rFonts w:ascii="Palatino Linotype" w:eastAsia="MS Gothic" w:hAnsi="Palatino Linotype" w:cs="Times New Roman"/>
          <w:sz w:val="24"/>
          <w:szCs w:val="26"/>
          <w:lang w:val="es-ES_tradnl"/>
        </w:rPr>
        <w:t xml:space="preserve"> y verificable.</w:t>
      </w:r>
    </w:p>
    <w:p w:rsidR="002B1F46" w:rsidRPr="00CF55C0" w:rsidRDefault="002B1F46"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2B1F46" w:rsidRPr="00CF55C0" w:rsidRDefault="00A9441A"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lastRenderedPageBreak/>
        <w:t xml:space="preserve">Luego </w:t>
      </w:r>
      <w:r w:rsidRPr="00CF55C0">
        <w:rPr>
          <w:rFonts w:ascii="Palatino Linotype" w:eastAsia="MS Gothic" w:hAnsi="Palatino Linotype" w:cs="Times New Roman"/>
          <w:sz w:val="24"/>
          <w:szCs w:val="26"/>
          <w:lang w:val="es-ES_tradnl"/>
        </w:rPr>
        <w:t>entonces, por cuanto hace a la fracción XXVIII del artículo 70 de la Ley General,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refieren que la información deberá ponerse a disposición de la ciudadanía de la siguiente manera:</w:t>
      </w:r>
    </w:p>
    <w:p w:rsidR="002B1F46" w:rsidRPr="00CF55C0" w:rsidRDefault="002B1F46"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 xml:space="preserve">“En este apartado se </w:t>
      </w:r>
      <w:r w:rsidRPr="00CF55C0">
        <w:rPr>
          <w:rFonts w:ascii="Palatino Linotype" w:hAnsi="Palatino Linotype"/>
          <w:b/>
          <w:i/>
        </w:rPr>
        <w:t>dispone cuáles son los contenidos y la forma en que los sujetos obligados deberán publicar y actualizar la información</w:t>
      </w:r>
      <w:r w:rsidRPr="00CF55C0">
        <w:rPr>
          <w:rFonts w:ascii="Palatino Linotype" w:hAnsi="Palatino Linotype"/>
          <w:i/>
        </w:rPr>
        <w:t xml:space="preserve"> que generen, </w:t>
      </w:r>
      <w:r w:rsidRPr="00CF55C0">
        <w:rPr>
          <w:rFonts w:ascii="Palatino Linotype" w:hAnsi="Palatino Linotype"/>
          <w:b/>
          <w:i/>
        </w:rPr>
        <w:t>relativa a los resultados de los procedimientos de licitación pública</w:t>
      </w:r>
      <w:r w:rsidRPr="00CF55C0">
        <w:rPr>
          <w:rFonts w:ascii="Palatino Linotype" w:hAnsi="Palatino Linotype"/>
          <w:i/>
        </w:rPr>
        <w:t xml:space="preserve">, invitación restringida y adjudicación directa, así como los equivalentes que realizan en términos de la Ley de Adquisiciones, Arrendamientos y Servicios del Sector Público y la Ley de Obras Públicas y Servicios Relacionados con las Mismas –ambas reglamentarias del artículo 134 de la Constitución Política de los Estados Unidos Mexicanos–; las que resulten aplicables en materia de adquisiciones, arrendamiento de bienes muebles, prestación de servicios y contrataciones de obras públicas, y los servicios relacionados con las mismas de las entidades federativas; los ordenamientos legales que regulen a los poderes Legislativo y Judicial y a los organismos autónomos; así como la Ley Federal de Presupuesto y Responsabilidad Hacendaria.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La información sobre los actos, contratos y convenios celebrados se presentará en una base de datos en la que cada registro se hará por tipo de procedimiento: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Licitación pública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Invitación a cuando menos tres personas (restringida)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Adjudicación directa</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 xml:space="preserve">Para cada tipo de procedimiento se deberá especificar la materia: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lastRenderedPageBreak/>
        <w:t xml:space="preserve">Obra pública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 xml:space="preserve">Servicios relacionados con obra pública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 xml:space="preserve">Arrendamiento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 xml:space="preserve">Adquisición o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Servicios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 xml:space="preserve">Y el carácter: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 xml:space="preserve">Nacional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 xml:space="preserve">Internacional (en cualquier modalidad específica)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Respecto de los documentos fuente</w:t>
      </w:r>
      <w:r w:rsidRPr="00CF55C0">
        <w:rPr>
          <w:rFonts w:ascii="Palatino Linotype" w:hAnsi="Palatino Linotype"/>
          <w:i/>
        </w:rPr>
        <w:t xml:space="preserve"> solicitados en los criterios sustantivos que deban ser publicados, tales como </w:t>
      </w:r>
      <w:r w:rsidRPr="00CF55C0">
        <w:rPr>
          <w:rFonts w:ascii="Palatino Linotype" w:hAnsi="Palatino Linotype"/>
          <w:b/>
          <w:i/>
        </w:rPr>
        <w:t>contratos, convenios</w:t>
      </w:r>
      <w:r w:rsidRPr="00CF55C0">
        <w:rPr>
          <w:rFonts w:ascii="Palatino Linotype" w:hAnsi="Palatino Linotype"/>
          <w:i/>
        </w:rPr>
        <w:t xml:space="preserve">, actas, dictámenes, fallos, convenios modificatorios, informes, entre otros, </w:t>
      </w:r>
      <w:r w:rsidRPr="00CF55C0">
        <w:rPr>
          <w:rFonts w:ascii="Palatino Linotype" w:hAnsi="Palatino Linotype"/>
          <w:b/>
          <w:i/>
        </w:rPr>
        <w:t>incluyendo sus anexos correspondientes</w:t>
      </w:r>
      <w:r w:rsidRPr="00CF55C0">
        <w:rPr>
          <w:rFonts w:ascii="Palatino Linotype" w:hAnsi="Palatino Linotype"/>
          <w:i/>
        </w:rPr>
        <w:t xml:space="preserve">, exceptuando aquellos que sean demasiado extensos, </w:t>
      </w:r>
      <w:r w:rsidRPr="00CF55C0">
        <w:rPr>
          <w:rFonts w:ascii="Palatino Linotype" w:hAnsi="Palatino Linotype"/>
          <w:b/>
          <w:i/>
        </w:rPr>
        <w:t>se deberá elaborar versión pública de los mismos</w:t>
      </w:r>
      <w:r w:rsidRPr="00CF55C0">
        <w:rPr>
          <w:rFonts w:ascii="Palatino Linotype" w:hAnsi="Palatino Linotype"/>
          <w:i/>
        </w:rPr>
        <w:t xml:space="preserve">.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Los sujetos obligados deberán asegurarse de que la información publicada en esta sección mantenga correspondencia y coherencia, en su caso, con lo publicado en las fracciones fracción XXIII (comunicación social) y XXXII (padrón de proveedores y contratistas) del artículo 70 de la Ley General, así como con lo publicado en el sistema electrónico de información pública gubernamental sobre contrataciones, concursos, licitaciones, adquisiciones, arrendamientos y servicios, que en su caso cada entidad federativa desarrolle y administre.</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 xml:space="preserve">Periodo de actualización: trimestral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 xml:space="preserve">Conservar en el sitio de Internet: información vigente; la generada en el ejercicio en curso y la correspondiente a dos ejercicios anteriores </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hAnsi="Palatino Linotype"/>
        </w:rPr>
      </w:pPr>
      <w:r w:rsidRPr="00CF55C0">
        <w:rPr>
          <w:rFonts w:ascii="Palatino Linotype" w:hAnsi="Palatino Linotype"/>
          <w:i/>
        </w:rPr>
        <w:t>Aplica a: todos los sujetos obligados”</w:t>
      </w:r>
    </w:p>
    <w:p w:rsidR="00A9441A" w:rsidRPr="00CF55C0" w:rsidRDefault="00A9441A" w:rsidP="00A9441A">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CF55C0">
        <w:rPr>
          <w:rFonts w:ascii="Palatino Linotype" w:hAnsi="Palatino Linotype"/>
        </w:rPr>
        <w:t>(Énfasis añadido)</w:t>
      </w:r>
    </w:p>
    <w:p w:rsidR="00A9441A" w:rsidRPr="00CF55C0" w:rsidRDefault="00A9441A"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2B1F46" w:rsidRPr="00CF55C0" w:rsidRDefault="00A9441A"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t xml:space="preserve">Por </w:t>
      </w:r>
      <w:r w:rsidR="00B8175F" w:rsidRPr="00CF55C0">
        <w:rPr>
          <w:rFonts w:ascii="Palatino Linotype" w:eastAsia="MS Gothic" w:hAnsi="Palatino Linotype" w:cs="Times New Roman"/>
          <w:sz w:val="24"/>
          <w:szCs w:val="26"/>
        </w:rPr>
        <w:t>si no fuera suficiente</w:t>
      </w:r>
      <w:r w:rsidRPr="00CF55C0">
        <w:rPr>
          <w:rFonts w:ascii="Palatino Linotype" w:eastAsia="MS Gothic" w:hAnsi="Palatino Linotype" w:cs="Times New Roman"/>
          <w:sz w:val="24"/>
          <w:szCs w:val="26"/>
        </w:rPr>
        <w:t xml:space="preserve">, </w:t>
      </w:r>
      <w:r w:rsidR="00637660" w:rsidRPr="00CF55C0">
        <w:rPr>
          <w:rFonts w:ascii="Palatino Linotype" w:eastAsia="MS Gothic" w:hAnsi="Palatino Linotype" w:cs="Times New Roman"/>
          <w:sz w:val="24"/>
          <w:szCs w:val="26"/>
          <w:lang w:val="es-ES_tradnl"/>
        </w:rPr>
        <w:t xml:space="preserve">la Ley de Transparencia y Acceso a la Información Pública del Estado de México y Municipios, </w:t>
      </w:r>
      <w:r w:rsidR="00B8175F" w:rsidRPr="00CF55C0">
        <w:rPr>
          <w:rFonts w:ascii="Palatino Linotype" w:eastAsia="MS Gothic" w:hAnsi="Palatino Linotype" w:cs="Times New Roman"/>
          <w:sz w:val="24"/>
          <w:szCs w:val="26"/>
          <w:lang w:val="es-ES_tradnl"/>
        </w:rPr>
        <w:t xml:space="preserve">en su artículo 92, fracción XI; </w:t>
      </w:r>
      <w:r w:rsidR="00637660" w:rsidRPr="00CF55C0">
        <w:rPr>
          <w:rFonts w:ascii="Palatino Linotype" w:eastAsia="MS Gothic" w:hAnsi="Palatino Linotype" w:cs="Times New Roman"/>
          <w:sz w:val="24"/>
          <w:szCs w:val="26"/>
          <w:lang w:val="es-ES_tradnl"/>
        </w:rPr>
        <w:t xml:space="preserve">así como la </w:t>
      </w:r>
      <w:r w:rsidR="00B8175F" w:rsidRPr="00CF55C0">
        <w:rPr>
          <w:rFonts w:ascii="Palatino Linotype" w:eastAsia="MS Gothic" w:hAnsi="Palatino Linotype" w:cs="Times New Roman"/>
          <w:sz w:val="24"/>
          <w:szCs w:val="26"/>
          <w:lang w:val="es-ES_tradnl"/>
        </w:rPr>
        <w:t>fracción</w:t>
      </w:r>
      <w:r w:rsidR="00637660" w:rsidRPr="00CF55C0">
        <w:rPr>
          <w:rFonts w:ascii="Palatino Linotype" w:eastAsia="MS Gothic" w:hAnsi="Palatino Linotype" w:cs="Times New Roman"/>
          <w:sz w:val="24"/>
          <w:szCs w:val="26"/>
          <w:lang w:val="es-ES_tradnl"/>
        </w:rPr>
        <w:t xml:space="preserve"> XI</w:t>
      </w:r>
      <w:r w:rsidR="00B8175F" w:rsidRPr="00CF55C0">
        <w:rPr>
          <w:rFonts w:ascii="Palatino Linotype" w:eastAsia="MS Gothic" w:hAnsi="Palatino Linotype" w:cs="Times New Roman"/>
          <w:sz w:val="24"/>
          <w:szCs w:val="26"/>
          <w:lang w:val="es-ES_tradnl"/>
        </w:rPr>
        <w:t xml:space="preserve"> </w:t>
      </w:r>
      <w:r w:rsidR="00637660" w:rsidRPr="00CF55C0">
        <w:rPr>
          <w:rFonts w:ascii="Palatino Linotype" w:eastAsia="MS Gothic" w:hAnsi="Palatino Linotype" w:cs="Times New Roman"/>
          <w:sz w:val="24"/>
          <w:szCs w:val="26"/>
          <w:lang w:val="es-ES_tradnl"/>
        </w:rPr>
        <w:t xml:space="preserve">del numeral 70 de su homóloga Ley General, </w:t>
      </w:r>
      <w:r w:rsidR="00B8175F" w:rsidRPr="00CF55C0">
        <w:rPr>
          <w:rFonts w:ascii="Palatino Linotype" w:eastAsia="MS Gothic" w:hAnsi="Palatino Linotype" w:cs="Times New Roman"/>
          <w:sz w:val="24"/>
          <w:szCs w:val="26"/>
          <w:lang w:val="es-ES_tradnl"/>
        </w:rPr>
        <w:t xml:space="preserve">reconocen a la contratación de servicios profesionales como </w:t>
      </w:r>
      <w:r w:rsidR="00B8175F" w:rsidRPr="00CF55C0">
        <w:rPr>
          <w:rFonts w:ascii="Palatino Linotype" w:eastAsia="MS Gothic" w:hAnsi="Palatino Linotype" w:cs="Times New Roman"/>
          <w:sz w:val="24"/>
          <w:szCs w:val="26"/>
          <w:lang w:val="es-ES_tradnl"/>
        </w:rPr>
        <w:lastRenderedPageBreak/>
        <w:t>información pública de específica aparte de toda la información derivada de las licitaciones, adjudicaciones directas o invitaciones restringidas que se realicen:</w:t>
      </w:r>
    </w:p>
    <w:p w:rsidR="002B1F46" w:rsidRPr="00CF55C0" w:rsidRDefault="002B1F46"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637660" w:rsidRPr="00CF55C0" w:rsidRDefault="00637660" w:rsidP="00637660">
      <w:pPr>
        <w:pStyle w:val="Prrafodelista"/>
        <w:tabs>
          <w:tab w:val="left" w:pos="142"/>
          <w:tab w:val="left" w:pos="284"/>
          <w:tab w:val="left" w:pos="426"/>
        </w:tabs>
        <w:spacing w:before="240" w:after="240" w:line="276" w:lineRule="auto"/>
        <w:ind w:left="567" w:right="567"/>
        <w:jc w:val="center"/>
        <w:rPr>
          <w:rFonts w:ascii="Palatino Linotype" w:eastAsia="MS Gothic" w:hAnsi="Palatino Linotype" w:cs="Times New Roman"/>
          <w:b/>
          <w:i/>
          <w:szCs w:val="26"/>
        </w:rPr>
      </w:pPr>
      <w:r w:rsidRPr="00CF55C0">
        <w:rPr>
          <w:rFonts w:ascii="Palatino Linotype" w:hAnsi="Palatino Linotype"/>
          <w:b/>
          <w:i/>
        </w:rPr>
        <w:t>LEY DE TRANSPARENCIA Y ACCESO A LA INFORMACIÓN PÚBLICA DEL ESTADO DE MÉXICO Y MUNICIPIOS</w:t>
      </w:r>
    </w:p>
    <w:p w:rsidR="00B8175F" w:rsidRPr="00CF55C0" w:rsidRDefault="00B8175F" w:rsidP="00637660">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637660" w:rsidRPr="00CF55C0" w:rsidRDefault="00637660" w:rsidP="00637660">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r w:rsidRPr="00CF55C0">
        <w:rPr>
          <w:rFonts w:ascii="Palatino Linotype" w:hAnsi="Palatino Linotype"/>
          <w:b/>
          <w:i/>
        </w:rPr>
        <w:t>Artículo 92.</w:t>
      </w:r>
      <w:r w:rsidRPr="00CF55C0">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37660" w:rsidRPr="00CF55C0" w:rsidRDefault="00637660" w:rsidP="00637660">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637660" w:rsidRPr="00CF55C0" w:rsidRDefault="00637660" w:rsidP="00637660">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XI.</w:t>
      </w:r>
      <w:r w:rsidRPr="00CF55C0">
        <w:rPr>
          <w:rFonts w:ascii="Palatino Linotype" w:hAnsi="Palatino Linotype"/>
          <w:i/>
        </w:rPr>
        <w:t xml:space="preserve"> </w:t>
      </w:r>
      <w:r w:rsidRPr="00CF55C0">
        <w:rPr>
          <w:rFonts w:ascii="Palatino Linotype" w:hAnsi="Palatino Linotype"/>
          <w:b/>
          <w:i/>
        </w:rPr>
        <w:t>Las contrataciones de servicios profesionales</w:t>
      </w:r>
      <w:r w:rsidRPr="00CF55C0">
        <w:rPr>
          <w:rFonts w:ascii="Palatino Linotype" w:hAnsi="Palatino Linotype"/>
          <w:i/>
        </w:rPr>
        <w:t xml:space="preserve"> por honorarios, señalando los nombres de los prestadores de servicios, los servicios contratados, el monto de los honorarios y el periodo de contratación;</w:t>
      </w:r>
    </w:p>
    <w:p w:rsidR="00637660" w:rsidRPr="00CF55C0" w:rsidRDefault="00637660" w:rsidP="00637660">
      <w:pPr>
        <w:pStyle w:val="Prrafodelista"/>
        <w:tabs>
          <w:tab w:val="left" w:pos="142"/>
          <w:tab w:val="left" w:pos="284"/>
          <w:tab w:val="left" w:pos="709"/>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637660" w:rsidRPr="00CF55C0" w:rsidRDefault="00637660" w:rsidP="00637660">
      <w:pPr>
        <w:pStyle w:val="Prrafodelista"/>
        <w:tabs>
          <w:tab w:val="left" w:pos="142"/>
          <w:tab w:val="left" w:pos="284"/>
          <w:tab w:val="left" w:pos="426"/>
        </w:tabs>
        <w:spacing w:before="240" w:after="240" w:line="276" w:lineRule="auto"/>
        <w:ind w:left="567" w:right="567"/>
        <w:jc w:val="both"/>
        <w:rPr>
          <w:rFonts w:ascii="Palatino Linotype" w:hAnsi="Palatino Linotype"/>
          <w:i/>
        </w:rPr>
      </w:pPr>
    </w:p>
    <w:p w:rsidR="00637660" w:rsidRPr="00CF55C0" w:rsidRDefault="00637660" w:rsidP="00637660">
      <w:pPr>
        <w:pStyle w:val="Prrafodelista"/>
        <w:tabs>
          <w:tab w:val="left" w:pos="142"/>
          <w:tab w:val="left" w:pos="284"/>
          <w:tab w:val="left" w:pos="426"/>
        </w:tabs>
        <w:spacing w:before="240" w:after="240" w:line="276" w:lineRule="auto"/>
        <w:ind w:left="567" w:right="567"/>
        <w:jc w:val="center"/>
        <w:rPr>
          <w:rFonts w:ascii="Palatino Linotype" w:hAnsi="Palatino Linotype"/>
          <w:b/>
          <w:i/>
        </w:rPr>
      </w:pPr>
      <w:r w:rsidRPr="00CF55C0">
        <w:rPr>
          <w:rFonts w:ascii="Palatino Linotype" w:hAnsi="Palatino Linotype"/>
          <w:b/>
          <w:i/>
        </w:rPr>
        <w:t>LEY GENERAL DE TRANSPARENCIA Y ACCESO A LA INFORMAICÓN PÚBLICA</w:t>
      </w:r>
    </w:p>
    <w:p w:rsidR="00637660" w:rsidRPr="00CF55C0" w:rsidRDefault="00637660" w:rsidP="00637660">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“Artículo 70.</w:t>
      </w:r>
      <w:r w:rsidRPr="00CF55C0">
        <w:rPr>
          <w:rFonts w:ascii="Palatino Linotype"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637660" w:rsidRPr="00CF55C0" w:rsidRDefault="00637660" w:rsidP="00637660">
      <w:pPr>
        <w:pStyle w:val="Prrafodelista"/>
        <w:tabs>
          <w:tab w:val="left" w:pos="142"/>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637660" w:rsidRPr="00CF55C0" w:rsidRDefault="00637660" w:rsidP="00637660">
      <w:pPr>
        <w:pStyle w:val="Prrafodelista"/>
        <w:tabs>
          <w:tab w:val="left" w:pos="142"/>
          <w:tab w:val="left" w:pos="284"/>
        </w:tabs>
        <w:spacing w:before="240" w:after="240" w:line="276" w:lineRule="auto"/>
        <w:ind w:left="567" w:right="567"/>
        <w:jc w:val="both"/>
        <w:rPr>
          <w:rFonts w:ascii="Palatino Linotype" w:hAnsi="Palatino Linotype"/>
          <w:i/>
        </w:rPr>
      </w:pPr>
      <w:r w:rsidRPr="00CF55C0">
        <w:rPr>
          <w:rFonts w:ascii="Palatino Linotype" w:hAnsi="Palatino Linotype"/>
          <w:b/>
          <w:i/>
        </w:rPr>
        <w:t>XI.</w:t>
      </w:r>
      <w:r w:rsidRPr="00CF55C0">
        <w:rPr>
          <w:rFonts w:ascii="Palatino Linotype" w:hAnsi="Palatino Linotype"/>
          <w:i/>
        </w:rPr>
        <w:t xml:space="preserve"> </w:t>
      </w:r>
      <w:r w:rsidRPr="00CF55C0">
        <w:rPr>
          <w:rFonts w:ascii="Palatino Linotype" w:hAnsi="Palatino Linotype"/>
          <w:b/>
          <w:i/>
        </w:rPr>
        <w:t>Las contrataciones de servicios profesionales</w:t>
      </w:r>
      <w:r w:rsidRPr="00CF55C0">
        <w:rPr>
          <w:rFonts w:ascii="Palatino Linotype" w:hAnsi="Palatino Linotype"/>
          <w:i/>
        </w:rPr>
        <w:t xml:space="preserve"> por honorarios, señalando los nombres de los prestadores de servicios, los servicios contratados, el monto de los honorarios y el periodo de contratación;</w:t>
      </w:r>
    </w:p>
    <w:p w:rsidR="00637660" w:rsidRPr="00CF55C0" w:rsidRDefault="00637660" w:rsidP="00637660">
      <w:pPr>
        <w:pStyle w:val="Prrafodelista"/>
        <w:tabs>
          <w:tab w:val="left" w:pos="142"/>
          <w:tab w:val="left" w:pos="284"/>
        </w:tabs>
        <w:spacing w:before="240" w:after="240" w:line="276" w:lineRule="auto"/>
        <w:ind w:left="567" w:right="567"/>
        <w:jc w:val="both"/>
        <w:rPr>
          <w:rFonts w:ascii="Palatino Linotype" w:hAnsi="Palatino Linotype"/>
          <w:i/>
        </w:rPr>
      </w:pPr>
      <w:r w:rsidRPr="00CF55C0">
        <w:rPr>
          <w:rFonts w:ascii="Palatino Linotype" w:hAnsi="Palatino Linotype"/>
          <w:i/>
        </w:rPr>
        <w:t>(…)</w:t>
      </w:r>
      <w:r w:rsidR="00B8175F" w:rsidRPr="00CF55C0">
        <w:rPr>
          <w:rFonts w:ascii="Palatino Linotype" w:hAnsi="Palatino Linotype"/>
          <w:i/>
        </w:rPr>
        <w:t>”</w:t>
      </w:r>
    </w:p>
    <w:p w:rsidR="00637660" w:rsidRPr="00CF55C0" w:rsidRDefault="00637660" w:rsidP="00637660">
      <w:pPr>
        <w:pStyle w:val="Prrafodelista"/>
        <w:tabs>
          <w:tab w:val="left" w:pos="142"/>
          <w:tab w:val="left" w:pos="284"/>
        </w:tabs>
        <w:spacing w:before="240" w:after="240" w:line="276" w:lineRule="auto"/>
        <w:ind w:left="567" w:right="567"/>
        <w:jc w:val="both"/>
        <w:rPr>
          <w:rFonts w:ascii="Palatino Linotype" w:hAnsi="Palatino Linotype"/>
        </w:rPr>
      </w:pPr>
      <w:r w:rsidRPr="00CF55C0">
        <w:rPr>
          <w:rFonts w:ascii="Palatino Linotype" w:hAnsi="Palatino Linotype"/>
        </w:rPr>
        <w:t>(Énfasis añadido)</w:t>
      </w:r>
    </w:p>
    <w:p w:rsidR="00637660" w:rsidRPr="00CF55C0" w:rsidRDefault="00637660"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2B1F46" w:rsidRPr="00CF55C0" w:rsidRDefault="00B8175F"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lastRenderedPageBreak/>
        <w:t xml:space="preserve">No se omite mencionar que, del análisis realizado al contenido de los Calendarios de Presupuesto de Egresos de los Ejercicios Fiscales dos mil dieciocho y dos mil diecinueve entregados por el </w:t>
      </w:r>
      <w:r w:rsidRPr="00CF55C0">
        <w:rPr>
          <w:rFonts w:ascii="Palatino Linotype" w:eastAsia="MS Gothic" w:hAnsi="Palatino Linotype" w:cs="Times New Roman"/>
          <w:b/>
          <w:sz w:val="24"/>
          <w:szCs w:val="26"/>
        </w:rPr>
        <w:t>SUJETO OBLIGADO</w:t>
      </w:r>
      <w:r w:rsidRPr="00CF55C0">
        <w:rPr>
          <w:rFonts w:ascii="Palatino Linotype" w:eastAsia="MS Gothic" w:hAnsi="Palatino Linotype" w:cs="Times New Roman"/>
          <w:sz w:val="24"/>
          <w:szCs w:val="26"/>
        </w:rPr>
        <w:t xml:space="preserve"> mediante </w:t>
      </w:r>
      <w:r w:rsidRPr="00CF55C0">
        <w:rPr>
          <w:rFonts w:ascii="Palatino Linotype" w:eastAsia="MS Gothic" w:hAnsi="Palatino Linotype" w:cs="Times New Roman"/>
          <w:i/>
          <w:sz w:val="24"/>
          <w:szCs w:val="26"/>
        </w:rPr>
        <w:t>links</w:t>
      </w:r>
      <w:r w:rsidRPr="00CF55C0">
        <w:rPr>
          <w:rFonts w:ascii="Palatino Linotype" w:eastAsia="MS Gothic" w:hAnsi="Palatino Linotype" w:cs="Times New Roman"/>
          <w:sz w:val="24"/>
          <w:szCs w:val="26"/>
        </w:rPr>
        <w:t xml:space="preserve"> de internet</w:t>
      </w:r>
      <w:r w:rsidR="00A50B70" w:rsidRPr="00CF55C0">
        <w:rPr>
          <w:rFonts w:ascii="Palatino Linotype" w:eastAsia="MS Gothic" w:hAnsi="Palatino Linotype" w:cs="Times New Roman"/>
          <w:sz w:val="24"/>
          <w:szCs w:val="26"/>
        </w:rPr>
        <w:t xml:space="preserve"> en sus respuestas, se aprecia que el Ayuntamiento de Villa Victoria contempla dentro de su Presupuesto de Egresos la contratación de servicios de diversa naturaleza, como se muestra a continuación:</w:t>
      </w:r>
    </w:p>
    <w:p w:rsidR="00B8175F" w:rsidRPr="00CF55C0" w:rsidRDefault="00B8175F" w:rsidP="00B8175F">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50B70" w:rsidRPr="00CF55C0" w:rsidRDefault="00A50B70" w:rsidP="00A50B70">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sz w:val="24"/>
          <w:szCs w:val="26"/>
        </w:rPr>
      </w:pPr>
      <w:r w:rsidRPr="00CF55C0">
        <w:rPr>
          <w:rFonts w:ascii="Palatino Linotype" w:eastAsia="MS Gothic" w:hAnsi="Palatino Linotype" w:cs="Times New Roman"/>
          <w:b/>
          <w:noProof/>
          <w:sz w:val="24"/>
          <w:szCs w:val="26"/>
          <w:lang w:eastAsia="es-MX"/>
        </w:rPr>
        <w:drawing>
          <wp:inline distT="0" distB="0" distL="0" distR="0">
            <wp:extent cx="5065276" cy="3753016"/>
            <wp:effectExtent l="57150" t="57150" r="116840" b="11430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5819" cy="376823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50B70" w:rsidRPr="00CF55C0" w:rsidRDefault="00A50B70" w:rsidP="00A50B70">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b/>
          <w:sz w:val="24"/>
          <w:szCs w:val="26"/>
        </w:rPr>
      </w:pPr>
      <w:r w:rsidRPr="00CF55C0">
        <w:rPr>
          <w:rFonts w:ascii="Palatino Linotype" w:eastAsia="MS Gothic" w:hAnsi="Palatino Linotype" w:cs="Times New Roman"/>
          <w:b/>
          <w:noProof/>
          <w:sz w:val="24"/>
          <w:szCs w:val="26"/>
          <w:lang w:eastAsia="es-MX"/>
        </w:rPr>
        <w:lastRenderedPageBreak/>
        <w:drawing>
          <wp:inline distT="0" distB="0" distL="0" distR="0">
            <wp:extent cx="5031436" cy="3323645"/>
            <wp:effectExtent l="57150" t="57150" r="112395" b="1054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3987" cy="333854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B1F46" w:rsidRPr="00CF55C0" w:rsidRDefault="002B1F46" w:rsidP="002B1F4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2B1F46" w:rsidRPr="00CF55C0" w:rsidRDefault="00296474"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t xml:space="preserve">Así </w:t>
      </w:r>
      <w:r w:rsidRPr="00CF55C0">
        <w:rPr>
          <w:rFonts w:ascii="Palatino Linotype" w:eastAsia="MS Gothic" w:hAnsi="Palatino Linotype" w:cs="Times New Roman"/>
          <w:sz w:val="24"/>
          <w:szCs w:val="26"/>
          <w:lang w:val="es-ES_tradnl"/>
        </w:rPr>
        <w:t xml:space="preserve">las cosas, ya no cabe la menor duda de que el </w:t>
      </w:r>
      <w:r w:rsidRPr="00CF55C0">
        <w:rPr>
          <w:rFonts w:ascii="Palatino Linotype" w:eastAsia="MS Gothic" w:hAnsi="Palatino Linotype" w:cs="Times New Roman"/>
          <w:b/>
          <w:sz w:val="24"/>
          <w:szCs w:val="26"/>
          <w:lang w:val="es-ES_tradnl"/>
        </w:rPr>
        <w:t>SUJETO OBLIGADO</w:t>
      </w:r>
      <w:r w:rsidRPr="00CF55C0">
        <w:rPr>
          <w:rFonts w:ascii="Palatino Linotype" w:eastAsia="MS Gothic" w:hAnsi="Palatino Linotype" w:cs="Times New Roman"/>
          <w:sz w:val="24"/>
          <w:szCs w:val="26"/>
          <w:lang w:val="es-ES_tradnl"/>
        </w:rPr>
        <w:t xml:space="preserve"> efectivamente posee, generó y administra la información solicitada referente </w:t>
      </w:r>
      <w:r w:rsidR="00A50B70" w:rsidRPr="00CF55C0">
        <w:rPr>
          <w:rFonts w:ascii="Palatino Linotype" w:eastAsia="MS Gothic" w:hAnsi="Palatino Linotype" w:cs="Times New Roman"/>
          <w:sz w:val="24"/>
          <w:szCs w:val="26"/>
          <w:lang w:val="es-ES_tradnl"/>
        </w:rPr>
        <w:t>a la contratación de servicios</w:t>
      </w:r>
      <w:r w:rsidRPr="00CF55C0">
        <w:rPr>
          <w:rFonts w:ascii="Palatino Linotype" w:eastAsia="MS Gothic" w:hAnsi="Palatino Linotype" w:cs="Times New Roman"/>
          <w:sz w:val="24"/>
          <w:szCs w:val="26"/>
          <w:lang w:val="es-ES_tradnl"/>
        </w:rPr>
        <w:t>, toda vez que de la</w:t>
      </w:r>
      <w:r w:rsidR="00A50B70" w:rsidRPr="00CF55C0">
        <w:rPr>
          <w:rFonts w:ascii="Palatino Linotype" w:eastAsia="MS Gothic" w:hAnsi="Palatino Linotype" w:cs="Times New Roman"/>
          <w:sz w:val="24"/>
          <w:szCs w:val="26"/>
          <w:lang w:val="es-ES_tradnl"/>
        </w:rPr>
        <w:t>s</w:t>
      </w:r>
      <w:r w:rsidRPr="00CF55C0">
        <w:rPr>
          <w:rFonts w:ascii="Palatino Linotype" w:eastAsia="MS Gothic" w:hAnsi="Palatino Linotype" w:cs="Times New Roman"/>
          <w:sz w:val="24"/>
          <w:szCs w:val="26"/>
          <w:lang w:val="es-ES_tradnl"/>
        </w:rPr>
        <w:t xml:space="preserve"> </w:t>
      </w:r>
      <w:r w:rsidR="00A50B70" w:rsidRPr="00CF55C0">
        <w:rPr>
          <w:rFonts w:ascii="Palatino Linotype" w:eastAsia="MS Gothic" w:hAnsi="Palatino Linotype" w:cs="Times New Roman"/>
          <w:sz w:val="24"/>
          <w:szCs w:val="26"/>
          <w:lang w:val="es-ES_tradnl"/>
        </w:rPr>
        <w:t>imágenes</w:t>
      </w:r>
      <w:r w:rsidRPr="00CF55C0">
        <w:rPr>
          <w:rFonts w:ascii="Palatino Linotype" w:eastAsia="MS Gothic" w:hAnsi="Palatino Linotype" w:cs="Times New Roman"/>
          <w:sz w:val="24"/>
          <w:szCs w:val="26"/>
          <w:lang w:val="es-ES_tradnl"/>
        </w:rPr>
        <w:t xml:space="preserve"> </w:t>
      </w:r>
      <w:r w:rsidR="00A50B70" w:rsidRPr="00CF55C0">
        <w:rPr>
          <w:rFonts w:ascii="Palatino Linotype" w:eastAsia="MS Gothic" w:hAnsi="Palatino Linotype" w:cs="Times New Roman"/>
          <w:i/>
          <w:sz w:val="24"/>
          <w:szCs w:val="26"/>
          <w:lang w:val="es-ES_tradnl"/>
        </w:rPr>
        <w:t>supra</w:t>
      </w:r>
      <w:r w:rsidRPr="00CF55C0">
        <w:rPr>
          <w:rFonts w:ascii="Palatino Linotype" w:eastAsia="MS Gothic" w:hAnsi="Palatino Linotype" w:cs="Times New Roman"/>
          <w:sz w:val="24"/>
          <w:szCs w:val="26"/>
          <w:lang w:val="es-ES_tradnl"/>
        </w:rPr>
        <w:t xml:space="preserve"> inserta</w:t>
      </w:r>
      <w:r w:rsidR="00A50B70" w:rsidRPr="00CF55C0">
        <w:rPr>
          <w:rFonts w:ascii="Palatino Linotype" w:eastAsia="MS Gothic" w:hAnsi="Palatino Linotype" w:cs="Times New Roman"/>
          <w:sz w:val="24"/>
          <w:szCs w:val="26"/>
          <w:lang w:val="es-ES_tradnl"/>
        </w:rPr>
        <w:t>s</w:t>
      </w:r>
      <w:r w:rsidRPr="00CF55C0">
        <w:rPr>
          <w:rFonts w:ascii="Palatino Linotype" w:eastAsia="MS Gothic" w:hAnsi="Palatino Linotype" w:cs="Times New Roman"/>
          <w:sz w:val="24"/>
          <w:szCs w:val="26"/>
          <w:lang w:val="es-ES_tradnl"/>
        </w:rPr>
        <w:t xml:space="preserve"> se muestra que el </w:t>
      </w:r>
      <w:r w:rsidRPr="00CF55C0">
        <w:rPr>
          <w:rFonts w:ascii="Palatino Linotype" w:eastAsia="MS Gothic" w:hAnsi="Palatino Linotype" w:cs="Times New Roman"/>
          <w:b/>
          <w:sz w:val="24"/>
          <w:szCs w:val="26"/>
          <w:lang w:val="es-ES_tradnl"/>
        </w:rPr>
        <w:t>SUJETO OBLIGADO</w:t>
      </w:r>
      <w:r w:rsidR="00A50B70" w:rsidRPr="00CF55C0">
        <w:rPr>
          <w:rFonts w:ascii="Palatino Linotype" w:eastAsia="MS Gothic" w:hAnsi="Palatino Linotype" w:cs="Times New Roman"/>
          <w:sz w:val="24"/>
          <w:szCs w:val="26"/>
          <w:lang w:val="es-ES_tradnl"/>
        </w:rPr>
        <w:t xml:space="preserve"> </w:t>
      </w:r>
      <w:r w:rsidR="00A50B70" w:rsidRPr="00CF55C0">
        <w:rPr>
          <w:rFonts w:ascii="Palatino Linotype" w:eastAsia="MS Gothic" w:hAnsi="Palatino Linotype" w:cs="Times New Roman"/>
          <w:b/>
          <w:sz w:val="24"/>
          <w:szCs w:val="26"/>
          <w:lang w:val="es-ES_tradnl"/>
        </w:rPr>
        <w:t xml:space="preserve">contempla en su Presupuesto de Egresos </w:t>
      </w:r>
      <w:r w:rsidR="00A50B70" w:rsidRPr="00CF55C0">
        <w:rPr>
          <w:rFonts w:ascii="Palatino Linotype" w:eastAsia="MS Gothic" w:hAnsi="Palatino Linotype" w:cs="Times New Roman"/>
          <w:sz w:val="24"/>
          <w:szCs w:val="26"/>
          <w:lang w:val="es-ES_tradnl"/>
        </w:rPr>
        <w:t xml:space="preserve">de los ejercicios dos mil dieciocho y dos mil diecinueve, </w:t>
      </w:r>
      <w:r w:rsidR="00A50B70" w:rsidRPr="00CF55C0">
        <w:rPr>
          <w:rFonts w:ascii="Palatino Linotype" w:eastAsia="MS Gothic" w:hAnsi="Palatino Linotype" w:cs="Times New Roman"/>
          <w:b/>
          <w:sz w:val="24"/>
          <w:szCs w:val="26"/>
          <w:lang w:val="es-ES_tradnl"/>
        </w:rPr>
        <w:t>la utilización de recursos públicos para la contratación de diversos servicios</w:t>
      </w:r>
      <w:r w:rsidR="00A50B70" w:rsidRPr="00CF55C0">
        <w:rPr>
          <w:rFonts w:ascii="Palatino Linotype" w:eastAsia="MS Gothic" w:hAnsi="Palatino Linotype" w:cs="Times New Roman"/>
          <w:sz w:val="24"/>
          <w:szCs w:val="26"/>
          <w:lang w:val="es-ES_tradnl"/>
        </w:rPr>
        <w:t>, tales como arrendamiento, profesionales,</w:t>
      </w:r>
      <w:r w:rsidR="00A50B70" w:rsidRPr="00CF55C0">
        <w:rPr>
          <w:rFonts w:ascii="Palatino Linotype" w:eastAsia="MS Gothic" w:hAnsi="Palatino Linotype" w:cs="Times New Roman"/>
          <w:i/>
          <w:sz w:val="24"/>
          <w:szCs w:val="26"/>
          <w:lang w:val="es-ES_tradnl"/>
        </w:rPr>
        <w:t xml:space="preserve"> </w:t>
      </w:r>
      <w:r w:rsidR="00A50B70" w:rsidRPr="00CF55C0">
        <w:rPr>
          <w:rFonts w:ascii="Palatino Linotype" w:eastAsia="MS Gothic" w:hAnsi="Palatino Linotype" w:cs="Times New Roman"/>
          <w:sz w:val="24"/>
          <w:szCs w:val="26"/>
          <w:lang w:val="es-ES_tradnl"/>
        </w:rPr>
        <w:t>científicos, técnicos, de instalación, reparación, mantenimiento, traslado, entre otros.</w:t>
      </w:r>
    </w:p>
    <w:p w:rsidR="00A50B70" w:rsidRPr="00CF55C0" w:rsidRDefault="00A50B70" w:rsidP="00A50B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50B70" w:rsidRPr="00CF55C0" w:rsidRDefault="008F2520"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lang w:val="es-ES_tradnl"/>
        </w:rPr>
        <w:t>Expuesto lo anterior, es conveniente remitirnos al Bando Municipal 2019 de Villa Victoria, el cual, en sus numerales 26 y 28 determina lo siguiente:</w:t>
      </w:r>
    </w:p>
    <w:p w:rsidR="00A50B70" w:rsidRPr="00CF55C0" w:rsidRDefault="00A50B70" w:rsidP="00A50B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r w:rsidRPr="00CF55C0">
        <w:rPr>
          <w:rFonts w:ascii="Palatino Linotype" w:hAnsi="Palatino Linotype"/>
          <w:b/>
          <w:i/>
        </w:rPr>
        <w:t>Artículo 26.-</w:t>
      </w:r>
      <w:r w:rsidRPr="00CF55C0">
        <w:rPr>
          <w:rFonts w:ascii="Palatino Linotype" w:hAnsi="Palatino Linotype"/>
          <w:i/>
        </w:rPr>
        <w:t xml:space="preserve"> Para el desarrollo de los asuntos de la administración pública, la Presidencia Municipal se auxiliará de dependencias, organismos públicos y entidades que considere necesarias, estructuradas en la administración central, desconcentrada y descentralizada, las cuales se integran de la siguiente manera: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I. ADMINISTRACIÓN CENTRALIZADA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Dependencias Generales: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a) </w:t>
      </w:r>
      <w:r w:rsidRPr="00CF55C0">
        <w:rPr>
          <w:rFonts w:ascii="Palatino Linotype" w:hAnsi="Palatino Linotype"/>
          <w:i/>
        </w:rPr>
        <w:t>Secretaría Particular;</w:t>
      </w:r>
      <w:r w:rsidRPr="00CF55C0">
        <w:rPr>
          <w:rFonts w:ascii="Palatino Linotype" w:hAnsi="Palatino Linotype"/>
          <w:b/>
          <w:i/>
        </w:rPr>
        <w:t xml:space="preserve">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b)</w:t>
      </w:r>
      <w:r w:rsidRPr="00CF55C0">
        <w:rPr>
          <w:rFonts w:ascii="Palatino Linotype" w:hAnsi="Palatino Linotype"/>
          <w:i/>
        </w:rPr>
        <w:t xml:space="preserve"> Secretaría Particular Adjunta;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c)</w:t>
      </w:r>
      <w:r w:rsidRPr="00CF55C0">
        <w:rPr>
          <w:rFonts w:ascii="Palatino Linotype" w:hAnsi="Palatino Linotype"/>
          <w:i/>
        </w:rPr>
        <w:t xml:space="preserve"> Unidad de Transparencia y Acceso a la Información Pública;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d)</w:t>
      </w:r>
      <w:r w:rsidRPr="00CF55C0">
        <w:rPr>
          <w:rFonts w:ascii="Palatino Linotype" w:hAnsi="Palatino Linotype"/>
          <w:i/>
        </w:rPr>
        <w:t xml:space="preserve"> Unidad de Información, Planeación, Programación y Evaluación;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e)</w:t>
      </w:r>
      <w:r w:rsidRPr="00CF55C0">
        <w:rPr>
          <w:rFonts w:ascii="Palatino Linotype" w:hAnsi="Palatino Linotype"/>
          <w:i/>
        </w:rPr>
        <w:t xml:space="preserve"> Unidad de Comunicación Social e Imagen Institucional;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f)</w:t>
      </w:r>
      <w:r w:rsidRPr="00CF55C0">
        <w:rPr>
          <w:rFonts w:ascii="Palatino Linotype" w:hAnsi="Palatino Linotype"/>
          <w:i/>
        </w:rPr>
        <w:t xml:space="preserve"> Unidad de Protección Civil y Bomberos;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g)</w:t>
      </w:r>
      <w:r w:rsidRPr="00CF55C0">
        <w:rPr>
          <w:rFonts w:ascii="Palatino Linotype" w:hAnsi="Palatino Linotype"/>
          <w:i/>
        </w:rPr>
        <w:t xml:space="preserve"> Secretaría Técnica del Consejo Municipal de Seguridad Pública;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h)</w:t>
      </w:r>
      <w:r w:rsidRPr="00CF55C0">
        <w:rPr>
          <w:rFonts w:ascii="Palatino Linotype" w:hAnsi="Palatino Linotype"/>
          <w:i/>
        </w:rPr>
        <w:t xml:space="preserve"> Secretaría del Ayuntamiento;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w:t>
      </w:r>
      <w:r w:rsidRPr="00CF55C0">
        <w:rPr>
          <w:rFonts w:ascii="Palatino Linotype" w:hAnsi="Palatino Linotype"/>
          <w:i/>
        </w:rPr>
        <w:t xml:space="preserve"> </w:t>
      </w:r>
      <w:r w:rsidRPr="00CF55C0">
        <w:rPr>
          <w:rFonts w:ascii="Palatino Linotype" w:hAnsi="Palatino Linotype"/>
          <w:b/>
          <w:i/>
        </w:rPr>
        <w:t>Contraloría Interna Municipal</w:t>
      </w:r>
      <w:r w:rsidRPr="00CF55C0">
        <w:rPr>
          <w:rFonts w:ascii="Palatino Linotype" w:hAnsi="Palatino Linotype"/>
          <w:i/>
        </w:rPr>
        <w:t xml:space="preserve">;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j) Tesorería Municipal;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k)</w:t>
      </w:r>
      <w:r w:rsidRPr="00CF55C0">
        <w:rPr>
          <w:rFonts w:ascii="Palatino Linotype" w:hAnsi="Palatino Linotype"/>
          <w:i/>
        </w:rPr>
        <w:t xml:space="preserve"> Dirección de Obras y Servicios Públicos;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l)</w:t>
      </w:r>
      <w:r w:rsidRPr="00CF55C0">
        <w:rPr>
          <w:rFonts w:ascii="Palatino Linotype" w:hAnsi="Palatino Linotype"/>
          <w:i/>
        </w:rPr>
        <w:t xml:space="preserve"> Dirección de Desarrollo Urbano;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 xml:space="preserve">m) </w:t>
      </w:r>
      <w:r w:rsidRPr="00CF55C0">
        <w:rPr>
          <w:rFonts w:ascii="Palatino Linotype" w:hAnsi="Palatino Linotype"/>
          <w:i/>
        </w:rPr>
        <w:t xml:space="preserve">Dirección de Administración;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n)</w:t>
      </w:r>
      <w:r w:rsidRPr="00CF55C0">
        <w:rPr>
          <w:rFonts w:ascii="Palatino Linotype" w:hAnsi="Palatino Linotype"/>
          <w:i/>
        </w:rPr>
        <w:t xml:space="preserve"> Dirección de Desarrollo Económico, Agropecuario y Turístico;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o)</w:t>
      </w:r>
      <w:r w:rsidRPr="00CF55C0">
        <w:rPr>
          <w:rFonts w:ascii="Palatino Linotype" w:hAnsi="Palatino Linotype"/>
          <w:i/>
        </w:rPr>
        <w:t xml:space="preserve"> Dirección de Medio Ambiente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p)</w:t>
      </w:r>
      <w:r w:rsidRPr="00CF55C0">
        <w:rPr>
          <w:rFonts w:ascii="Palatino Linotype" w:hAnsi="Palatino Linotype"/>
          <w:i/>
        </w:rPr>
        <w:t xml:space="preserve"> Dirección de Gobernación;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q)</w:t>
      </w:r>
      <w:r w:rsidRPr="00CF55C0">
        <w:rPr>
          <w:rFonts w:ascii="Palatino Linotype" w:hAnsi="Palatino Linotype"/>
          <w:i/>
        </w:rPr>
        <w:t xml:space="preserve"> Dirección de Desarrollo Social;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r)</w:t>
      </w:r>
      <w:r w:rsidRPr="00CF55C0">
        <w:rPr>
          <w:rFonts w:ascii="Palatino Linotype" w:hAnsi="Palatino Linotype"/>
          <w:i/>
        </w:rPr>
        <w:t xml:space="preserve"> Coordinación de Educación, Cultura, Salud, Evaluación y Seguimiento; y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s)</w:t>
      </w:r>
      <w:r w:rsidRPr="00CF55C0">
        <w:rPr>
          <w:rFonts w:ascii="Palatino Linotype" w:hAnsi="Palatino Linotype"/>
          <w:i/>
        </w:rPr>
        <w:t xml:space="preserve"> Comisaría de Seguridad Pública Municipal.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II. ADMINISTRACIÓN DESCONCENTRADA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 xml:space="preserve">Organismos Desconcentrados: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a)</w:t>
      </w:r>
      <w:r w:rsidRPr="00CF55C0">
        <w:rPr>
          <w:rFonts w:ascii="Palatino Linotype" w:hAnsi="Palatino Linotype"/>
          <w:i/>
        </w:rPr>
        <w:t xml:space="preserve"> Defensoría Municipal de los Derechos Humanos; e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b)</w:t>
      </w:r>
      <w:r w:rsidRPr="00CF55C0">
        <w:rPr>
          <w:rFonts w:ascii="Palatino Linotype" w:hAnsi="Palatino Linotype"/>
          <w:i/>
        </w:rPr>
        <w:t xml:space="preserve"> Instituto Municipal para la Protección de los Derechos de la Mujer.”</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rPr>
      </w:pPr>
      <w:r w:rsidRPr="00CF55C0">
        <w:rPr>
          <w:rFonts w:ascii="Palatino Linotype" w:hAnsi="Palatino Linotype"/>
          <w:b/>
          <w:i/>
        </w:rPr>
        <w:t>“Artículo 28.-</w:t>
      </w:r>
      <w:r w:rsidRPr="00CF55C0">
        <w:rPr>
          <w:rFonts w:ascii="Palatino Linotype" w:hAnsi="Palatino Linotype"/>
          <w:i/>
        </w:rPr>
        <w:t xml:space="preserve"> </w:t>
      </w:r>
      <w:r w:rsidRPr="00CF55C0">
        <w:rPr>
          <w:rFonts w:ascii="Palatino Linotype" w:hAnsi="Palatino Linotype"/>
          <w:b/>
          <w:i/>
        </w:rPr>
        <w:t>Dependencias Generales</w:t>
      </w:r>
      <w:r w:rsidRPr="00CF55C0">
        <w:rPr>
          <w:rFonts w:ascii="Palatino Linotype" w:hAnsi="Palatino Linotype"/>
          <w:i/>
        </w:rPr>
        <w:t xml:space="preserve">, Organismos Desconcentrados y Descentralizados, que para la consulta, estudio, planeación y despacho de los </w:t>
      </w:r>
      <w:r w:rsidRPr="00CF55C0">
        <w:rPr>
          <w:rFonts w:ascii="Palatino Linotype" w:hAnsi="Palatino Linotype"/>
          <w:i/>
        </w:rPr>
        <w:lastRenderedPageBreak/>
        <w:t xml:space="preserve">asuntos bajo su cargo, </w:t>
      </w:r>
      <w:r w:rsidRPr="00CF55C0">
        <w:rPr>
          <w:rFonts w:ascii="Palatino Linotype" w:hAnsi="Palatino Linotype"/>
          <w:b/>
          <w:i/>
        </w:rPr>
        <w:t>se auxiliarán de las jefaturas de departamento u oficina que se estimen convenientes, a fin de garantizar el correcto desempeño de sus objetivos institucionales;</w:t>
      </w:r>
      <w:r w:rsidRPr="00CF55C0">
        <w:rPr>
          <w:rFonts w:ascii="Palatino Linotype" w:hAnsi="Palatino Linotype"/>
          <w:i/>
        </w:rPr>
        <w:t xml:space="preserve"> cuyas funciones y atribuciones se encuentran en el Reglamento Orgánico de la Administración Municipal y los Manuales de Organización respectivos.”</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cs="Arial"/>
        </w:rPr>
      </w:pPr>
      <w:r w:rsidRPr="00CF55C0">
        <w:rPr>
          <w:rFonts w:ascii="Palatino Linotype" w:hAnsi="Palatino Linotype"/>
        </w:rPr>
        <w:t>(Énfasis añadido)</w:t>
      </w:r>
    </w:p>
    <w:p w:rsidR="008F2520" w:rsidRPr="00CF55C0" w:rsidRDefault="008F2520" w:rsidP="00A50B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50B70" w:rsidRPr="00CF55C0" w:rsidRDefault="008F2520"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lang w:val="es-ES_tradnl"/>
        </w:rPr>
        <w:t xml:space="preserve">Así las cosas, se aprecia que el Ayuntamiento de Villa Victoria contará con diversas áreas administrativas encargadas de atender diversos ejes y funciones para el correcto funcionamiento de la administración municipal, dentro de las que destacan, para el presente asunto, </w:t>
      </w:r>
      <w:r w:rsidR="004B4589" w:rsidRPr="00CF55C0">
        <w:rPr>
          <w:rFonts w:ascii="Palatino Linotype" w:eastAsia="MS Gothic" w:hAnsi="Palatino Linotype" w:cs="Times New Roman"/>
          <w:b/>
          <w:sz w:val="24"/>
          <w:szCs w:val="26"/>
          <w:lang w:val="es-ES_tradnl"/>
        </w:rPr>
        <w:t xml:space="preserve">de manera enunciativa mas no limitativa, </w:t>
      </w:r>
      <w:r w:rsidRPr="00CF55C0">
        <w:rPr>
          <w:rFonts w:ascii="Palatino Linotype" w:eastAsia="MS Gothic" w:hAnsi="Palatino Linotype" w:cs="Times New Roman"/>
          <w:sz w:val="24"/>
          <w:szCs w:val="26"/>
          <w:lang w:val="es-ES_tradnl"/>
        </w:rPr>
        <w:t xml:space="preserve">la Contraloría Interna y la Tesorería Municipal, y que de conformidad con los artículos </w:t>
      </w:r>
      <w:r w:rsidR="004B4589" w:rsidRPr="00CF55C0">
        <w:rPr>
          <w:rFonts w:ascii="Palatino Linotype" w:eastAsia="MS Gothic" w:hAnsi="Palatino Linotype" w:cs="Times New Roman"/>
          <w:sz w:val="24"/>
          <w:szCs w:val="26"/>
          <w:lang w:val="es-ES_tradnl"/>
        </w:rPr>
        <w:t xml:space="preserve">27, </w:t>
      </w:r>
      <w:r w:rsidRPr="00CF55C0">
        <w:rPr>
          <w:rFonts w:ascii="Palatino Linotype" w:eastAsia="MS Gothic" w:hAnsi="Palatino Linotype" w:cs="Times New Roman"/>
          <w:sz w:val="24"/>
          <w:szCs w:val="26"/>
          <w:lang w:val="es-ES_tradnl"/>
        </w:rPr>
        <w:t>28, 29 y 30</w:t>
      </w:r>
      <w:r w:rsidR="006742DF" w:rsidRPr="00CF55C0">
        <w:rPr>
          <w:rFonts w:ascii="Palatino Linotype" w:eastAsia="MS Gothic" w:hAnsi="Palatino Linotype" w:cs="Times New Roman"/>
          <w:sz w:val="24"/>
          <w:szCs w:val="26"/>
          <w:lang w:val="es-ES_tradnl"/>
        </w:rPr>
        <w:t xml:space="preserve"> </w:t>
      </w:r>
      <w:r w:rsidRPr="00CF55C0">
        <w:rPr>
          <w:rFonts w:ascii="Palatino Linotype" w:eastAsia="MS Gothic" w:hAnsi="Palatino Linotype" w:cs="Times New Roman"/>
          <w:sz w:val="24"/>
          <w:szCs w:val="26"/>
          <w:lang w:val="es-ES_tradnl"/>
        </w:rPr>
        <w:t>del Código Reglamentario del Ayuntamiento de Villa Victoria</w:t>
      </w:r>
      <w:r w:rsidRPr="00CF55C0">
        <w:rPr>
          <w:rFonts w:ascii="Palatino Linotype" w:eastAsia="MS Gothic" w:hAnsi="Palatino Linotype" w:cs="Times New Roman"/>
          <w:sz w:val="24"/>
          <w:szCs w:val="26"/>
          <w:vertAlign w:val="superscript"/>
          <w:lang w:val="es-ES_tradnl"/>
        </w:rPr>
        <w:footnoteReference w:id="9"/>
      </w:r>
      <w:r w:rsidRPr="00CF55C0">
        <w:rPr>
          <w:rFonts w:ascii="Palatino Linotype" w:eastAsia="MS Gothic" w:hAnsi="Palatino Linotype" w:cs="Times New Roman"/>
          <w:sz w:val="24"/>
          <w:szCs w:val="26"/>
          <w:lang w:val="es-ES_tradnl"/>
        </w:rPr>
        <w:t>, se aprecian los siguientes objetivos y atribuciones:</w:t>
      </w:r>
    </w:p>
    <w:p w:rsidR="00A50B70" w:rsidRPr="00CF55C0" w:rsidRDefault="00A50B70" w:rsidP="00A50B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4B4589" w:rsidRPr="00CF55C0" w:rsidRDefault="004B4589" w:rsidP="004B4589">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r w:rsidRPr="00CF55C0">
        <w:rPr>
          <w:rFonts w:ascii="Palatino Linotype" w:hAnsi="Palatino Linotype"/>
          <w:b/>
          <w:i/>
        </w:rPr>
        <w:t>Artículo 27.-</w:t>
      </w:r>
      <w:r w:rsidRPr="00CF55C0">
        <w:rPr>
          <w:rFonts w:ascii="Palatino Linotype" w:hAnsi="Palatino Linotype"/>
          <w:i/>
        </w:rPr>
        <w:t xml:space="preserve"> </w:t>
      </w:r>
      <w:r w:rsidRPr="00CF55C0">
        <w:rPr>
          <w:rFonts w:ascii="Palatino Linotype" w:hAnsi="Palatino Linotype"/>
          <w:b/>
          <w:i/>
        </w:rPr>
        <w:t>La Contraloría Interna Municipal, tiene como propósito realizar las funciones de control y vigilancia de la función pública</w:t>
      </w:r>
      <w:r w:rsidRPr="00CF55C0">
        <w:rPr>
          <w:rFonts w:ascii="Palatino Linotype" w:hAnsi="Palatino Linotype"/>
          <w:i/>
        </w:rPr>
        <w:t xml:space="preserve"> y de los planes y programas de gobierno, mediante la ejecución de acciones que promuevan el ejercicio legal, eficaz, eficiente y transparente de los recursos públicos, la operación y cumplimiento de los programas y objetivos de la administración pública municipal y la mejora permanente de sus procesos de trabajo.</w:t>
      </w:r>
    </w:p>
    <w:p w:rsidR="004B4589" w:rsidRPr="00CF55C0" w:rsidRDefault="004B4589" w:rsidP="004B4589">
      <w:pPr>
        <w:pStyle w:val="Prrafodelista"/>
        <w:tabs>
          <w:tab w:val="left" w:pos="284"/>
          <w:tab w:val="left" w:pos="426"/>
        </w:tabs>
        <w:spacing w:before="240" w:after="240" w:line="276" w:lineRule="auto"/>
        <w:ind w:left="567" w:right="567"/>
        <w:jc w:val="both"/>
        <w:rPr>
          <w:rFonts w:ascii="Palatino Linotype" w:hAnsi="Palatino Linotype"/>
          <w:i/>
        </w:rPr>
      </w:pPr>
    </w:p>
    <w:p w:rsidR="004B4589" w:rsidRPr="00CF55C0" w:rsidRDefault="004B4589" w:rsidP="004B4589">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lastRenderedPageBreak/>
        <w:t>“</w:t>
      </w:r>
      <w:r w:rsidRPr="00CF55C0">
        <w:rPr>
          <w:rFonts w:ascii="Palatino Linotype" w:hAnsi="Palatino Linotype"/>
          <w:b/>
          <w:i/>
        </w:rPr>
        <w:t>Artículo 28.-</w:t>
      </w:r>
      <w:r w:rsidRPr="00CF55C0">
        <w:rPr>
          <w:rFonts w:ascii="Palatino Linotype" w:hAnsi="Palatino Linotype"/>
          <w:i/>
        </w:rPr>
        <w:t xml:space="preserve"> La Contraloría Municipal tendrá un titular denominado Contralor, quien además de las previstas por la Ley Orgánica Municipal, tendrá a su cargo las siguientes atribuciones:</w:t>
      </w:r>
    </w:p>
    <w:p w:rsidR="004B4589" w:rsidRPr="00CF55C0" w:rsidRDefault="004B4589" w:rsidP="004B4589">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4B4589" w:rsidRPr="00CF55C0" w:rsidRDefault="004B4589" w:rsidP="004B4589">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VI.</w:t>
      </w:r>
      <w:r w:rsidRPr="00CF55C0">
        <w:rPr>
          <w:rFonts w:ascii="Palatino Linotype" w:hAnsi="Palatino Linotype"/>
          <w:i/>
        </w:rPr>
        <w:t xml:space="preserve"> Fiscalizar e </w:t>
      </w:r>
      <w:r w:rsidRPr="00CF55C0">
        <w:rPr>
          <w:rFonts w:ascii="Palatino Linotype" w:hAnsi="Palatino Linotype"/>
          <w:b/>
          <w:i/>
        </w:rPr>
        <w:t>inspeccionar el ejercicio del gasto público</w:t>
      </w:r>
      <w:r w:rsidRPr="00CF55C0">
        <w:rPr>
          <w:rFonts w:ascii="Palatino Linotype" w:hAnsi="Palatino Linotype"/>
          <w:i/>
        </w:rPr>
        <w:t xml:space="preserve"> municipal y </w:t>
      </w:r>
      <w:r w:rsidRPr="00CF55C0">
        <w:rPr>
          <w:rFonts w:ascii="Palatino Linotype" w:hAnsi="Palatino Linotype"/>
          <w:b/>
          <w:i/>
        </w:rPr>
        <w:t>su congruencia con el presupuesto de egresos</w:t>
      </w:r>
      <w:r w:rsidRPr="00CF55C0">
        <w:rPr>
          <w:rFonts w:ascii="Palatino Linotype" w:hAnsi="Palatino Linotype"/>
          <w:i/>
        </w:rPr>
        <w:t>;</w:t>
      </w:r>
    </w:p>
    <w:p w:rsidR="004B4589" w:rsidRPr="00CF55C0" w:rsidRDefault="004B4589" w:rsidP="004B4589">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4B4589" w:rsidRPr="00CF55C0" w:rsidRDefault="004B4589" w:rsidP="004B4589">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b/>
          <w:i/>
        </w:rPr>
        <w:t>IX.</w:t>
      </w:r>
      <w:r w:rsidRPr="00CF55C0">
        <w:rPr>
          <w:rFonts w:ascii="Palatino Linotype" w:hAnsi="Palatino Linotype"/>
          <w:i/>
        </w:rPr>
        <w:t xml:space="preserve"> </w:t>
      </w:r>
      <w:r w:rsidRPr="00CF55C0">
        <w:rPr>
          <w:rFonts w:ascii="Palatino Linotype" w:hAnsi="Palatino Linotype"/>
          <w:b/>
          <w:i/>
        </w:rPr>
        <w:t>Participar en las sesiones del Comité de Adquisiciones</w:t>
      </w:r>
      <w:r w:rsidRPr="00CF55C0">
        <w:rPr>
          <w:rFonts w:ascii="Palatino Linotype" w:hAnsi="Palatino Linotype"/>
          <w:i/>
        </w:rPr>
        <w:t xml:space="preserve"> y Servicios, conforme a la normatividad aplicable;</w:t>
      </w:r>
    </w:p>
    <w:p w:rsidR="004B4589" w:rsidRPr="00CF55C0" w:rsidRDefault="004B4589" w:rsidP="004B4589">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p>
    <w:p w:rsidR="004B4589" w:rsidRPr="00CF55C0" w:rsidRDefault="004B4589" w:rsidP="008F2520">
      <w:pPr>
        <w:pStyle w:val="Prrafodelista"/>
        <w:tabs>
          <w:tab w:val="left" w:pos="284"/>
          <w:tab w:val="left" w:pos="426"/>
        </w:tabs>
        <w:spacing w:before="240" w:after="240" w:line="276" w:lineRule="auto"/>
        <w:ind w:left="567" w:right="567"/>
        <w:jc w:val="both"/>
        <w:rPr>
          <w:rFonts w:ascii="Palatino Linotype" w:hAnsi="Palatino Linotype"/>
          <w:i/>
        </w:rPr>
      </w:pP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r w:rsidRPr="00CF55C0">
        <w:rPr>
          <w:rFonts w:ascii="Palatino Linotype" w:hAnsi="Palatino Linotype"/>
          <w:i/>
        </w:rPr>
        <w:t>“</w:t>
      </w:r>
      <w:r w:rsidRPr="00CF55C0">
        <w:rPr>
          <w:rFonts w:ascii="Palatino Linotype" w:hAnsi="Palatino Linotype"/>
          <w:b/>
          <w:i/>
        </w:rPr>
        <w:t>Artículo 29.- La Tesorería Municipal es la facultada de administrar las finanzas públicas municipales</w:t>
      </w:r>
      <w:r w:rsidRPr="00CF55C0">
        <w:rPr>
          <w:rFonts w:ascii="Palatino Linotype" w:hAnsi="Palatino Linotype"/>
          <w:i/>
        </w:rPr>
        <w:t xml:space="preserve">, conducir la disciplina presupuestal del municipio y coordinar las diferentes fuentes de captación, en coordinación con las entidades federales, estatales y municipales, buscando el logro de los objetivos enmarcados en el Plan de Desarrollo Municipal, </w:t>
      </w:r>
      <w:r w:rsidRPr="00CF55C0">
        <w:rPr>
          <w:rFonts w:ascii="Palatino Linotype" w:hAnsi="Palatino Linotype"/>
          <w:b/>
          <w:i/>
        </w:rPr>
        <w:t>mediante una apropiada integración del presupuesto de ingresos y egresos del municipio</w:t>
      </w:r>
      <w:r w:rsidRPr="00CF55C0">
        <w:rPr>
          <w:rFonts w:ascii="Palatino Linotype" w:hAnsi="Palatino Linotype"/>
          <w:i/>
        </w:rPr>
        <w:t>, para la correcta administración de la hacienda municipal.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i/>
        </w:rPr>
      </w:pP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b/>
          <w:i/>
        </w:rPr>
      </w:pPr>
      <w:r w:rsidRPr="00CF55C0">
        <w:rPr>
          <w:rFonts w:ascii="Palatino Linotype" w:hAnsi="Palatino Linotype"/>
          <w:b/>
          <w:i/>
        </w:rPr>
        <w:t>Artículo 30.- A la Tesorería Municipal, le corresponde</w:t>
      </w:r>
      <w:r w:rsidRPr="00CF55C0">
        <w:rPr>
          <w:rFonts w:ascii="Palatino Linotype" w:hAnsi="Palatino Linotype"/>
          <w:i/>
        </w:rPr>
        <w:t xml:space="preserve"> además de las atribuciones previstas en la Constitución Política del Estado Libre y Soberano de México, la Ley Orgánica Municipal del Estado de México, el Código Financiero del Estado de México y Municipios, Código Administrativo del Estado de México y demás normas legales, </w:t>
      </w:r>
      <w:r w:rsidRPr="00CF55C0">
        <w:rPr>
          <w:rFonts w:ascii="Palatino Linotype" w:hAnsi="Palatino Linotype"/>
          <w:b/>
          <w:i/>
        </w:rPr>
        <w:t>encargarse de los siguientes asuntos:</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b/>
          <w:i/>
        </w:rPr>
        <w:t>I. Administrar la Hacienda Pública</w:t>
      </w:r>
      <w:r w:rsidRPr="00CF55C0">
        <w:rPr>
          <w:rFonts w:ascii="Palatino Linotype" w:hAnsi="Palatino Linotype" w:cs="Arial"/>
          <w:i/>
        </w:rPr>
        <w:t xml:space="preserve"> Municipal, de conformidad con las disposiciones legales aplicables;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b/>
          <w:i/>
        </w:rPr>
        <w:t>II. Formular y presentar</w:t>
      </w:r>
      <w:r w:rsidRPr="00CF55C0">
        <w:rPr>
          <w:rFonts w:ascii="Palatino Linotype" w:hAnsi="Palatino Linotype" w:cs="Arial"/>
          <w:i/>
        </w:rPr>
        <w:t xml:space="preserve"> al Presidente(a) Municipal </w:t>
      </w:r>
      <w:r w:rsidRPr="00CF55C0">
        <w:rPr>
          <w:rFonts w:ascii="Palatino Linotype" w:hAnsi="Palatino Linotype" w:cs="Arial"/>
          <w:b/>
          <w:i/>
        </w:rPr>
        <w:t>los proyectos de presupuestos de ingresos y egresos</w:t>
      </w:r>
      <w:r w:rsidRPr="00CF55C0">
        <w:rPr>
          <w:rFonts w:ascii="Palatino Linotype" w:hAnsi="Palatino Linotype" w:cs="Arial"/>
          <w:i/>
        </w:rPr>
        <w:t xml:space="preserve">, así como el programa del gasto público; </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b/>
          <w:i/>
        </w:rPr>
        <w:t>III. Consolidar los proyectos de presupuestos de ingresos y egresos</w:t>
      </w:r>
      <w:r w:rsidRPr="00CF55C0">
        <w:rPr>
          <w:rFonts w:ascii="Palatino Linotype" w:hAnsi="Palatino Linotype" w:cs="Arial"/>
          <w:i/>
        </w:rPr>
        <w:t xml:space="preserve"> de las diferentes áreas del gobierno municipal y someterlos al Ayuntamiento para su aprobación;</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b/>
          <w:i/>
        </w:rPr>
        <w:t>IV. Integrar, revisar y validar los anteproyectos de presupuesto por programas</w:t>
      </w:r>
      <w:r w:rsidRPr="00CF55C0">
        <w:rPr>
          <w:rFonts w:ascii="Palatino Linotype" w:hAnsi="Palatino Linotype" w:cs="Arial"/>
          <w:i/>
        </w:rPr>
        <w:t xml:space="preserve"> de las dependencias y organismos municipales;</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i/>
        </w:rPr>
        <w:t>(…)”</w:t>
      </w:r>
    </w:p>
    <w:p w:rsidR="008F2520" w:rsidRPr="00CF55C0" w:rsidRDefault="008F2520" w:rsidP="008F2520">
      <w:pPr>
        <w:pStyle w:val="Prrafodelista"/>
        <w:tabs>
          <w:tab w:val="left" w:pos="284"/>
          <w:tab w:val="left" w:pos="426"/>
        </w:tabs>
        <w:spacing w:before="240" w:after="240" w:line="276" w:lineRule="auto"/>
        <w:ind w:left="567" w:right="567"/>
        <w:jc w:val="both"/>
        <w:rPr>
          <w:rFonts w:ascii="Palatino Linotype" w:hAnsi="Palatino Linotype"/>
        </w:rPr>
      </w:pPr>
      <w:r w:rsidRPr="00CF55C0">
        <w:rPr>
          <w:rFonts w:ascii="Palatino Linotype" w:hAnsi="Palatino Linotype"/>
        </w:rPr>
        <w:lastRenderedPageBreak/>
        <w:t>(Énfasis añadido)</w:t>
      </w:r>
    </w:p>
    <w:p w:rsidR="008F2520" w:rsidRPr="00CF55C0" w:rsidRDefault="008F2520" w:rsidP="00A50B70">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4B4589" w:rsidRPr="00CF55C0" w:rsidRDefault="008F2520"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t xml:space="preserve">De </w:t>
      </w:r>
      <w:r w:rsidRPr="00CF55C0">
        <w:rPr>
          <w:rFonts w:ascii="Palatino Linotype" w:eastAsia="MS Gothic" w:hAnsi="Palatino Linotype" w:cs="Times New Roman"/>
          <w:sz w:val="24"/>
          <w:szCs w:val="26"/>
          <w:lang w:val="es-ES_tradnl"/>
        </w:rPr>
        <w:t xml:space="preserve">lo anterior se coligue que la </w:t>
      </w:r>
      <w:r w:rsidR="004B4589" w:rsidRPr="00CF55C0">
        <w:rPr>
          <w:rFonts w:ascii="Palatino Linotype" w:eastAsia="MS Gothic" w:hAnsi="Palatino Linotype" w:cs="Times New Roman"/>
          <w:sz w:val="24"/>
          <w:szCs w:val="26"/>
          <w:lang w:val="es-ES_tradnl"/>
        </w:rPr>
        <w:t>Contraloría Interna Municipal se encarga del control y vigilancia de la función pública y la ejecución de los planes y programas de gobierno, asimismo, es el área administrativa de vigilar el control, administración y ejercicio de los recursos públicos.</w:t>
      </w:r>
    </w:p>
    <w:p w:rsidR="004B4589" w:rsidRPr="00CF55C0" w:rsidRDefault="004B4589" w:rsidP="004B45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A50B70" w:rsidRPr="00CF55C0" w:rsidRDefault="004B4589"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lang w:val="es-ES_tradnl"/>
        </w:rPr>
        <w:t xml:space="preserve">Por otro lado, la </w:t>
      </w:r>
      <w:r w:rsidR="008F2520" w:rsidRPr="00CF55C0">
        <w:rPr>
          <w:rFonts w:ascii="Palatino Linotype" w:eastAsia="MS Gothic" w:hAnsi="Palatino Linotype" w:cs="Times New Roman"/>
          <w:sz w:val="24"/>
          <w:szCs w:val="26"/>
          <w:lang w:val="es-ES_tradnl"/>
        </w:rPr>
        <w:t>Tesorería Municipal es el área administrativa de contabilizar, presupuestar y ejercer cualquier actividad relacionada con las arcas del Ayuntamiento, de tal modo que ésta podría contar con información relativa a la contratación de servicios en favor del Ayuntamiento.</w:t>
      </w:r>
    </w:p>
    <w:p w:rsidR="00CF6E37" w:rsidRPr="00CF55C0" w:rsidRDefault="00CF6E37" w:rsidP="00CF6E3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2B1F46" w:rsidRPr="00CF55C0" w:rsidRDefault="00CF6E37" w:rsidP="003E40C1">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CF55C0">
        <w:rPr>
          <w:rFonts w:ascii="Palatino Linotype" w:eastAsia="MS Gothic" w:hAnsi="Palatino Linotype" w:cs="Times New Roman"/>
          <w:sz w:val="24"/>
          <w:szCs w:val="26"/>
        </w:rPr>
        <w:t xml:space="preserve">En </w:t>
      </w:r>
      <w:r w:rsidRPr="00CF55C0">
        <w:rPr>
          <w:rFonts w:ascii="Palatino Linotype" w:eastAsia="MS Gothic" w:hAnsi="Palatino Linotype" w:cs="Times New Roman"/>
          <w:sz w:val="24"/>
          <w:szCs w:val="26"/>
          <w:lang w:val="es-ES"/>
        </w:rPr>
        <w:t xml:space="preserve">consecuencia, esta Ponencia </w:t>
      </w:r>
      <w:proofErr w:type="spellStart"/>
      <w:r w:rsidRPr="00CF55C0">
        <w:rPr>
          <w:rFonts w:ascii="Palatino Linotype" w:eastAsia="MS Gothic" w:hAnsi="Palatino Linotype" w:cs="Times New Roman"/>
          <w:sz w:val="24"/>
          <w:szCs w:val="26"/>
          <w:lang w:val="es-ES"/>
        </w:rPr>
        <w:t>Resolutora</w:t>
      </w:r>
      <w:proofErr w:type="spellEnd"/>
      <w:r w:rsidRPr="00CF55C0">
        <w:rPr>
          <w:rFonts w:ascii="Palatino Linotype" w:eastAsia="MS Gothic" w:hAnsi="Palatino Linotype" w:cs="Times New Roman"/>
          <w:sz w:val="24"/>
          <w:szCs w:val="26"/>
          <w:lang w:val="es-ES"/>
        </w:rPr>
        <w:t xml:space="preserve"> encuentra conforme a derecho </w:t>
      </w:r>
      <w:r w:rsidRPr="00CF55C0">
        <w:rPr>
          <w:rFonts w:ascii="Palatino Linotype" w:eastAsia="MS Gothic" w:hAnsi="Palatino Linotype" w:cs="Times New Roman"/>
          <w:b/>
          <w:sz w:val="24"/>
          <w:szCs w:val="26"/>
          <w:lang w:val="es-ES"/>
        </w:rPr>
        <w:t>ordenar</w:t>
      </w:r>
      <w:r w:rsidRPr="00CF55C0">
        <w:rPr>
          <w:rFonts w:ascii="Palatino Linotype" w:eastAsia="MS Gothic" w:hAnsi="Palatino Linotype" w:cs="Times New Roman"/>
          <w:sz w:val="24"/>
          <w:szCs w:val="26"/>
          <w:lang w:val="es-ES"/>
        </w:rPr>
        <w:t xml:space="preserve"> al </w:t>
      </w:r>
      <w:r w:rsidRPr="00CF55C0">
        <w:rPr>
          <w:rFonts w:ascii="Palatino Linotype" w:eastAsia="MS Gothic" w:hAnsi="Palatino Linotype" w:cs="Times New Roman"/>
          <w:b/>
          <w:sz w:val="24"/>
          <w:szCs w:val="26"/>
          <w:lang w:val="es-ES"/>
        </w:rPr>
        <w:t>SUJETO OBLIGADO</w:t>
      </w:r>
      <w:r w:rsidRPr="00CF55C0">
        <w:rPr>
          <w:rFonts w:ascii="Palatino Linotype" w:eastAsia="MS Gothic" w:hAnsi="Palatino Linotype" w:cs="Times New Roman"/>
          <w:sz w:val="24"/>
          <w:szCs w:val="26"/>
          <w:lang w:val="es-ES"/>
        </w:rPr>
        <w:t xml:space="preserve"> realice una búsqueda exhaustiva y razonable en sus archivos con la final</w:t>
      </w:r>
      <w:r w:rsidR="004B4589" w:rsidRPr="00CF55C0">
        <w:rPr>
          <w:rFonts w:ascii="Palatino Linotype" w:eastAsia="MS Gothic" w:hAnsi="Palatino Linotype" w:cs="Times New Roman"/>
          <w:sz w:val="24"/>
          <w:szCs w:val="26"/>
          <w:lang w:val="es-ES"/>
        </w:rPr>
        <w:t>idad de entregar al particular</w:t>
      </w:r>
      <w:r w:rsidR="00CF48ED" w:rsidRPr="00CF55C0">
        <w:rPr>
          <w:rFonts w:ascii="Palatino Linotype" w:eastAsia="MS Gothic" w:hAnsi="Palatino Linotype" w:cs="Times New Roman"/>
          <w:sz w:val="24"/>
          <w:szCs w:val="26"/>
          <w:lang w:val="es-ES"/>
        </w:rPr>
        <w:t>, de ser procedente en versión pública,</w:t>
      </w:r>
      <w:r w:rsidR="004B4589" w:rsidRPr="00CF55C0">
        <w:rPr>
          <w:rFonts w:ascii="Palatino Linotype" w:eastAsia="MS Gothic" w:hAnsi="Palatino Linotype" w:cs="Times New Roman"/>
          <w:sz w:val="24"/>
          <w:szCs w:val="26"/>
          <w:lang w:val="es-ES"/>
        </w:rPr>
        <w:t xml:space="preserve"> los contratos </w:t>
      </w:r>
      <w:r w:rsidR="00CF48ED" w:rsidRPr="00CF55C0">
        <w:rPr>
          <w:rFonts w:ascii="Palatino Linotype" w:eastAsia="MS Gothic" w:hAnsi="Palatino Linotype" w:cs="Times New Roman"/>
          <w:sz w:val="24"/>
          <w:szCs w:val="26"/>
          <w:lang w:val="es-ES"/>
        </w:rPr>
        <w:t>suscritos por la prestación de servicios</w:t>
      </w:r>
      <w:r w:rsidR="004B4589" w:rsidRPr="00CF55C0">
        <w:rPr>
          <w:rFonts w:ascii="Palatino Linotype" w:eastAsia="MS Gothic" w:hAnsi="Palatino Linotype" w:cs="Times New Roman"/>
          <w:sz w:val="24"/>
          <w:szCs w:val="26"/>
          <w:lang w:val="es-ES"/>
        </w:rPr>
        <w:t xml:space="preserve"> </w:t>
      </w:r>
      <w:r w:rsidR="00CF48ED" w:rsidRPr="00CF55C0">
        <w:rPr>
          <w:rFonts w:ascii="Palatino Linotype" w:eastAsia="MS Gothic" w:hAnsi="Palatino Linotype" w:cs="Times New Roman"/>
          <w:sz w:val="24"/>
          <w:szCs w:val="26"/>
          <w:lang w:val="es-ES"/>
        </w:rPr>
        <w:t>en el mes de febrero del dos mil dieciocho y dos mil diecinueve.</w:t>
      </w:r>
    </w:p>
    <w:p w:rsidR="00863963" w:rsidRPr="00CF55C0" w:rsidRDefault="00863963" w:rsidP="00863963">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862AB1" w:rsidRPr="00CF55C0" w:rsidRDefault="00862AB1" w:rsidP="00862AB1">
      <w:pPr>
        <w:pStyle w:val="Prrafodelista"/>
        <w:tabs>
          <w:tab w:val="left" w:pos="142"/>
          <w:tab w:val="left" w:pos="284"/>
          <w:tab w:val="left" w:pos="426"/>
        </w:tabs>
        <w:spacing w:before="240" w:after="240" w:line="360" w:lineRule="auto"/>
        <w:ind w:left="0"/>
        <w:jc w:val="both"/>
        <w:outlineLvl w:val="1"/>
        <w:rPr>
          <w:rFonts w:ascii="Palatino Linotype" w:hAnsi="Palatino Linotype" w:cs="Arial"/>
          <w:b/>
          <w:sz w:val="24"/>
        </w:rPr>
      </w:pPr>
      <w:bookmarkStart w:id="29" w:name="_Toc34842613"/>
      <w:bookmarkEnd w:id="23"/>
      <w:r w:rsidRPr="00CF55C0">
        <w:rPr>
          <w:rFonts w:ascii="Palatino Linotype" w:hAnsi="Palatino Linotype" w:cs="Arial"/>
          <w:b/>
          <w:sz w:val="24"/>
        </w:rPr>
        <w:t>QUINTO. De la Versión Pública.</w:t>
      </w:r>
      <w:bookmarkEnd w:id="29"/>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Debe destacarse que, debido a la naturaleza de la información solicitada</w:t>
      </w:r>
      <w:r w:rsidRPr="00CF55C0">
        <w:rPr>
          <w:rFonts w:ascii="Palatino Linotype" w:eastAsia="MS Gothic" w:hAnsi="Palatino Linotype" w:cs="Times New Roman"/>
          <w:b/>
          <w:sz w:val="24"/>
          <w:szCs w:val="26"/>
        </w:rPr>
        <w:t xml:space="preserve">, </w:t>
      </w:r>
      <w:r w:rsidRPr="00CF55C0">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w:t>
      </w:r>
      <w:r w:rsidRPr="00CF55C0">
        <w:rPr>
          <w:rFonts w:ascii="Palatino Linotype" w:eastAsia="MS Gothic" w:hAnsi="Palatino Linotype" w:cs="Times New Roman"/>
          <w:sz w:val="24"/>
          <w:szCs w:val="26"/>
        </w:rPr>
        <w:lastRenderedPageBreak/>
        <w:t xml:space="preserve">por la protección de los datos personales aun tratándose de servidores públicos y en su caso generar la </w:t>
      </w:r>
      <w:r w:rsidRPr="00CF55C0">
        <w:rPr>
          <w:rFonts w:ascii="Palatino Linotype" w:eastAsia="MS Gothic" w:hAnsi="Palatino Linotype" w:cs="Times New Roman"/>
          <w:b/>
          <w:sz w:val="24"/>
          <w:szCs w:val="26"/>
          <w:u w:val="single"/>
        </w:rPr>
        <w:t>versión pública</w:t>
      </w:r>
      <w:r w:rsidRPr="00CF55C0">
        <w:rPr>
          <w:rFonts w:ascii="Palatino Linotype" w:eastAsia="MS Gothic" w:hAnsi="Palatino Linotype" w:cs="Times New Roman"/>
          <w:sz w:val="24"/>
          <w:szCs w:val="26"/>
        </w:rPr>
        <w:t xml:space="preserve"> de los documentos por las consideraciones que se estimen pertinentes.</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La </w:t>
      </w:r>
      <w:r w:rsidRPr="00CF55C0">
        <w:rPr>
          <w:rFonts w:ascii="Palatino Linotype" w:eastAsia="MS Gothic" w:hAnsi="Palatino Linotype" w:cs="Times New Roman"/>
          <w:sz w:val="24"/>
          <w:szCs w:val="26"/>
          <w:lang w:val="es-ES_tradn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F55C0">
        <w:rPr>
          <w:rFonts w:ascii="Palatino Linotype" w:eastAsia="MS Gothic" w:hAnsi="Palatino Linotype" w:cs="Times New Roman"/>
          <w:sz w:val="24"/>
          <w:szCs w:val="26"/>
          <w:vertAlign w:val="superscript"/>
          <w:lang w:val="es-ES_tradnl"/>
        </w:rPr>
        <w:footnoteReference w:id="10"/>
      </w:r>
      <w:r w:rsidRPr="00CF55C0">
        <w:rPr>
          <w:rFonts w:ascii="Palatino Linotype" w:eastAsia="MS Gothic" w:hAnsi="Palatino Linotype" w:cs="Times New Roman"/>
          <w:sz w:val="24"/>
          <w:szCs w:val="26"/>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F55C0">
        <w:rPr>
          <w:rFonts w:ascii="Palatino Linotype" w:eastAsia="MS Gothic" w:hAnsi="Palatino Linotype" w:cs="Times New Roman"/>
          <w:sz w:val="24"/>
          <w:szCs w:val="26"/>
          <w:vertAlign w:val="superscript"/>
          <w:lang w:val="es-ES_tradnl"/>
        </w:rPr>
        <w:footnoteReference w:id="11"/>
      </w:r>
      <w:r w:rsidRPr="00CF55C0">
        <w:rPr>
          <w:rFonts w:ascii="Palatino Linotype" w:eastAsia="MS Gothic" w:hAnsi="Palatino Linotype" w:cs="Times New Roman"/>
          <w:sz w:val="24"/>
          <w:szCs w:val="26"/>
          <w:lang w:val="es-ES_tradnl"/>
        </w:rPr>
        <w:t xml:space="preserve"> En este caso, </w:t>
      </w:r>
      <w:r w:rsidRPr="00CF55C0">
        <w:rPr>
          <w:rFonts w:ascii="Palatino Linotype" w:eastAsia="MS Gothic" w:hAnsi="Palatino Linotype" w:cs="Times New Roman"/>
          <w:sz w:val="24"/>
          <w:szCs w:val="26"/>
          <w:lang w:val="es-ES_tradnl"/>
        </w:rPr>
        <w:lastRenderedPageBreak/>
        <w:t>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El </w:t>
      </w:r>
      <w:r w:rsidRPr="00CF55C0">
        <w:rPr>
          <w:rFonts w:ascii="Palatino Linotype" w:eastAsia="MS Gothic" w:hAnsi="Palatino Linotype" w:cs="Times New Roman"/>
          <w:sz w:val="24"/>
          <w:szCs w:val="26"/>
          <w:lang w:val="es-ES_tradn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862AB1">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30" w:name="_Toc34842614"/>
      <w:r w:rsidRPr="00CF55C0">
        <w:rPr>
          <w:rFonts w:ascii="Palatino Linotype" w:hAnsi="Palatino Linotype" w:cs="Arial"/>
          <w:b/>
          <w:sz w:val="24"/>
        </w:rPr>
        <w:t>I. Requisitos previos.</w:t>
      </w:r>
      <w:bookmarkEnd w:id="30"/>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Los </w:t>
      </w:r>
      <w:r w:rsidRPr="00CF55C0">
        <w:rPr>
          <w:rFonts w:ascii="Palatino Linotype" w:eastAsia="MS Gothic" w:hAnsi="Palatino Linotype" w:cs="Times New Roman"/>
          <w:sz w:val="24"/>
          <w:szCs w:val="26"/>
          <w:lang w:val="es-ES_tradnl"/>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w:t>
      </w:r>
      <w:r w:rsidRPr="00CF55C0">
        <w:rPr>
          <w:rFonts w:ascii="Palatino Linotype" w:eastAsia="MS Gothic" w:hAnsi="Palatino Linotype" w:cs="Times New Roman"/>
          <w:sz w:val="24"/>
          <w:szCs w:val="26"/>
          <w:lang w:val="es-ES_tradnl"/>
        </w:rPr>
        <w:lastRenderedPageBreak/>
        <w:t>entre otros), señalando el supuesto de clasificación (confidencialidad o reserva).</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Además, </w:t>
      </w:r>
      <w:r w:rsidRPr="00CF55C0">
        <w:rPr>
          <w:rFonts w:ascii="Palatino Linotype" w:eastAsia="MS Gothic" w:hAnsi="Palatino Linotype" w:cs="Times New Roman"/>
          <w:sz w:val="24"/>
          <w:szCs w:val="26"/>
          <w:lang w:val="es-ES_tradnl"/>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El </w:t>
      </w:r>
      <w:r w:rsidRPr="00CF55C0">
        <w:rPr>
          <w:rFonts w:ascii="Palatino Linotype" w:eastAsia="MS Gothic" w:hAnsi="Palatino Linotype" w:cs="Times New Roman"/>
          <w:sz w:val="24"/>
          <w:szCs w:val="26"/>
          <w:lang w:val="es-ES_tradnl"/>
        </w:rPr>
        <w:t xml:space="preserve">último de estos requisitos previos consiste en que no se pueden emitir acuerdos de carácter general ni particular, según lo disponen los artículos 134 y 108 de la Ley Estatal y de la Ley General, respectivamente, esto es, </w:t>
      </w:r>
      <w:r w:rsidRPr="00CF55C0">
        <w:rPr>
          <w:rFonts w:ascii="Palatino Linotype" w:eastAsia="MS Gothic" w:hAnsi="Palatino Linotype" w:cs="Times New Roman"/>
          <w:b/>
          <w:sz w:val="24"/>
          <w:szCs w:val="26"/>
          <w:u w:val="single"/>
          <w:lang w:val="es-ES_tradnl"/>
        </w:rPr>
        <w:t xml:space="preserve">no se puede hacer un acuerdo para clasificar de manera general todos los documentos de un expediente o área,  </w:t>
      </w:r>
      <w:r w:rsidRPr="00CF55C0">
        <w:rPr>
          <w:rFonts w:ascii="Palatino Linotype" w:eastAsia="MS Gothic" w:hAnsi="Palatino Linotype" w:cs="Times New Roman"/>
          <w:sz w:val="24"/>
          <w:szCs w:val="26"/>
          <w:lang w:val="es-ES_tradnl"/>
        </w:rPr>
        <w:t>sin individualizar su análisis y tampoco se puede hacer un acuerdo por cada dato que se vaya a clasificar dentro de un documento con diez datos, por ejemplo, susceptibles de ser clasificados.</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862AB1">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31" w:name="_Toc34842615"/>
      <w:r w:rsidRPr="00CF55C0">
        <w:rPr>
          <w:rFonts w:ascii="Palatino Linotype" w:hAnsi="Palatino Linotype" w:cs="Arial"/>
          <w:b/>
          <w:sz w:val="24"/>
        </w:rPr>
        <w:t>II. Supuestos de clasificación.</w:t>
      </w:r>
      <w:bookmarkEnd w:id="31"/>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Las </w:t>
      </w:r>
      <w:r w:rsidRPr="00CF55C0">
        <w:rPr>
          <w:rFonts w:ascii="Palatino Linotype" w:eastAsia="MS Gothic" w:hAnsi="Palatino Linotype" w:cs="Times New Roman"/>
          <w:sz w:val="24"/>
          <w:szCs w:val="26"/>
          <w:lang w:val="es-ES_tradnl"/>
        </w:rPr>
        <w:t>disposiciones constitucionales y legales en la materia establecen los dos supuestos generales para clasificar la información: por reserva y por confidencialidad.</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lastRenderedPageBreak/>
        <w:t xml:space="preserve">Los </w:t>
      </w:r>
      <w:r w:rsidRPr="00CF55C0">
        <w:rPr>
          <w:rFonts w:ascii="Palatino Linotype" w:eastAsia="MS Gothic" w:hAnsi="Palatino Linotype" w:cs="Times New Roman"/>
          <w:sz w:val="24"/>
          <w:szCs w:val="26"/>
          <w:lang w:val="es-ES_tradnl"/>
        </w:rPr>
        <w:t>artículos 143 y 116 de la Ley Estatal y de la Ley General, respectivamente, señalan los supuestos para que la información pueda ser clasificada como confidencial:</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862AB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CF55C0">
        <w:rPr>
          <w:rFonts w:ascii="Palatino Linotype" w:hAnsi="Palatino Linotype" w:cs="Bookman Old Style"/>
          <w:bCs/>
          <w:i/>
          <w:color w:val="000000"/>
        </w:rPr>
        <w:t xml:space="preserve">“I. </w:t>
      </w:r>
      <w:r w:rsidRPr="00CF55C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862AB1" w:rsidRPr="00CF55C0" w:rsidRDefault="00862AB1" w:rsidP="00862AB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CF55C0">
        <w:rPr>
          <w:rFonts w:ascii="Palatino Linotype" w:hAnsi="Palatino Linotype" w:cs="Bookman Old Style"/>
          <w:bCs/>
          <w:i/>
          <w:color w:val="000000"/>
        </w:rPr>
        <w:t xml:space="preserve">II. </w:t>
      </w:r>
      <w:r w:rsidRPr="00CF55C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62AB1" w:rsidRPr="00CF55C0" w:rsidRDefault="00862AB1" w:rsidP="00862AB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CF55C0">
        <w:rPr>
          <w:rFonts w:ascii="Palatino Linotype" w:hAnsi="Palatino Linotype" w:cs="Bookman Old Style"/>
          <w:bCs/>
          <w:i/>
          <w:color w:val="000000"/>
        </w:rPr>
        <w:t xml:space="preserve">III. </w:t>
      </w:r>
      <w:r w:rsidRPr="00CF55C0">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862AB1" w:rsidRPr="00CF55C0" w:rsidRDefault="00862AB1" w:rsidP="00862AB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CF55C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862AB1" w:rsidRPr="00CF55C0" w:rsidRDefault="00862AB1" w:rsidP="00862AB1">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CF55C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Mientras </w:t>
      </w:r>
      <w:r w:rsidRPr="00CF55C0">
        <w:rPr>
          <w:rFonts w:ascii="Palatino Linotype" w:eastAsia="MS Gothic" w:hAnsi="Palatino Linotype" w:cs="Times New Roman"/>
          <w:sz w:val="24"/>
          <w:szCs w:val="26"/>
          <w:lang w:val="es-ES_tradnl"/>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lastRenderedPageBreak/>
        <w:t xml:space="preserve">Como </w:t>
      </w:r>
      <w:r w:rsidRPr="00CF55C0">
        <w:rPr>
          <w:rFonts w:ascii="Palatino Linotype" w:eastAsia="MS Gothic" w:hAnsi="Palatino Linotype" w:cs="Times New Roman"/>
          <w:sz w:val="24"/>
          <w:szCs w:val="26"/>
          <w:lang w:val="es-ES_tradnl"/>
        </w:rPr>
        <w:t xml:space="preserve">consecuencia de lo anterior, el </w:t>
      </w:r>
      <w:r w:rsidRPr="00CF55C0">
        <w:rPr>
          <w:rFonts w:ascii="Palatino Linotype" w:eastAsia="MS Gothic" w:hAnsi="Palatino Linotype" w:cs="Times New Roman"/>
          <w:b/>
          <w:sz w:val="24"/>
          <w:szCs w:val="26"/>
          <w:lang w:val="es-ES_tradnl"/>
        </w:rPr>
        <w:t>SUJETO OBLIGADO</w:t>
      </w:r>
      <w:r w:rsidRPr="00CF55C0">
        <w:rPr>
          <w:rFonts w:ascii="Palatino Linotype" w:eastAsia="MS Gothic" w:hAnsi="Palatino Linotype" w:cs="Times New Roman"/>
          <w:sz w:val="24"/>
          <w:szCs w:val="26"/>
          <w:lang w:val="es-ES_tradnl"/>
        </w:rPr>
        <w:t xml:space="preserve"> debe identificar claramente el tipo de información y hacer un juicio de subsunción o encaje</w:t>
      </w:r>
      <w:r w:rsidRPr="00CF55C0">
        <w:rPr>
          <w:rFonts w:ascii="Palatino Linotype" w:eastAsia="MS Gothic" w:hAnsi="Palatino Linotype" w:cs="Times New Roman"/>
          <w:sz w:val="24"/>
          <w:szCs w:val="26"/>
          <w:vertAlign w:val="superscript"/>
          <w:lang w:val="es-ES_tradnl"/>
        </w:rPr>
        <w:footnoteReference w:id="12"/>
      </w:r>
      <w:r w:rsidRPr="00CF55C0">
        <w:rPr>
          <w:rFonts w:ascii="Palatino Linotype" w:eastAsia="MS Gothic" w:hAnsi="Palatino Linotype" w:cs="Times New Roman"/>
          <w:sz w:val="24"/>
          <w:szCs w:val="26"/>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F27351" w:rsidRPr="00CF55C0" w:rsidRDefault="00F27351" w:rsidP="00F2735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F27351" w:rsidRPr="00CF55C0" w:rsidRDefault="00F2735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lang w:val="es-ES_tradnl"/>
        </w:rPr>
        <w:t>Al respecto, los Lineamientos Generales en Materia de Clasificación y Desclasificación de la Información, así Como para la Elaboración de Versiones Públicas, por cuanto hace a la clasificación de la información, señalan lo siguiente:</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i/>
        </w:rPr>
        <w:t>“</w:t>
      </w:r>
      <w:r w:rsidRPr="00CF55C0">
        <w:rPr>
          <w:rFonts w:ascii="Palatino Linotype" w:hAnsi="Palatino Linotype" w:cs="Arial"/>
          <w:b/>
          <w:i/>
        </w:rPr>
        <w:t>Quincuagésimo.</w:t>
      </w:r>
      <w:r w:rsidRPr="00CF55C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b/>
          <w:i/>
        </w:rPr>
        <w:t>Quincuagésimo primero.</w:t>
      </w:r>
      <w:r w:rsidRPr="00CF55C0">
        <w:rPr>
          <w:rFonts w:ascii="Palatino Linotype" w:hAnsi="Palatino Linotype" w:cs="Arial"/>
          <w:i/>
        </w:rPr>
        <w:t xml:space="preserve"> La leyenda en los documentos clasificados indicará:</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i/>
        </w:rPr>
        <w:lastRenderedPageBreak/>
        <w:t>I. La fecha de sesión del Comité de Transparencia en donde se confirmó la clasificación, en su caso;</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i/>
        </w:rPr>
        <w:t>II. El nombre del área;</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i/>
        </w:rPr>
        <w:t>III. La palabra reservado o confidencial;</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i/>
        </w:rPr>
        <w:t>IV. Las partes o secciones reservadas o confidenciales, en su caso;</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i/>
        </w:rPr>
        <w:t>V. El fundamento legal;</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i/>
        </w:rPr>
        <w:t>VI. El periodo de reserva, y</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i/>
        </w:rPr>
        <w:t>VII. La rúbrica del titular del área.</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b/>
          <w:i/>
        </w:rPr>
        <w:t>Quincuagésimo segundo.</w:t>
      </w:r>
      <w:r w:rsidRPr="00CF55C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rsidR="00F27351" w:rsidRPr="00CF55C0" w:rsidRDefault="00F27351" w:rsidP="00F2735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CF55C0">
        <w:rPr>
          <w:rFonts w:ascii="Palatino Linotype" w:hAnsi="Palatino Linotype" w:cs="Arial"/>
          <w:b/>
          <w:i/>
        </w:rPr>
        <w:t>Quincuagésimo tercero.</w:t>
      </w:r>
      <w:r w:rsidRPr="00CF55C0">
        <w:rPr>
          <w:rFonts w:ascii="Palatino Linotype" w:hAnsi="Palatino Linotype" w:cs="Arial"/>
          <w:i/>
        </w:rPr>
        <w:t xml:space="preserve"> El formato para señalar la clasificación parcial de un documento, es el siguiente:</w:t>
      </w:r>
    </w:p>
    <w:p w:rsidR="00F27351" w:rsidRPr="00CF55C0" w:rsidRDefault="00F27351" w:rsidP="00F27351">
      <w:pPr>
        <w:pStyle w:val="Prrafodelista"/>
        <w:tabs>
          <w:tab w:val="left" w:pos="142"/>
          <w:tab w:val="left" w:pos="284"/>
          <w:tab w:val="left" w:pos="426"/>
        </w:tabs>
        <w:spacing w:before="240" w:after="240" w:line="360" w:lineRule="auto"/>
        <w:ind w:left="0"/>
        <w:jc w:val="center"/>
        <w:rPr>
          <w:rFonts w:ascii="Palatino Linotype" w:hAnsi="Palatino Linotype" w:cs="Arial"/>
          <w:sz w:val="24"/>
        </w:rPr>
      </w:pPr>
      <w:r w:rsidRPr="00CF55C0">
        <w:rPr>
          <w:rFonts w:ascii="Palatino Linotype" w:hAnsi="Palatino Linotype" w:cs="Arial"/>
          <w:i/>
          <w:noProof/>
          <w:lang w:eastAsia="es-MX"/>
        </w:rPr>
        <w:lastRenderedPageBreak/>
        <w:drawing>
          <wp:inline distT="0" distB="0" distL="0" distR="0" wp14:anchorId="1802D24D" wp14:editId="3F4A972F">
            <wp:extent cx="4374807" cy="3590925"/>
            <wp:effectExtent l="57150" t="57150" r="121285" b="104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27351" w:rsidRPr="00CF55C0" w:rsidRDefault="00F2735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Una </w:t>
      </w:r>
      <w:r w:rsidRPr="00CF55C0">
        <w:rPr>
          <w:rFonts w:ascii="Palatino Linotype" w:eastAsia="MS Gothic" w:hAnsi="Palatino Linotype" w:cs="Times New Roman"/>
          <w:sz w:val="24"/>
          <w:szCs w:val="26"/>
          <w:lang w:val="es-ES_tradnl"/>
        </w:rPr>
        <w:t>vez hecho lo anterior, se remite la información al Titular de la Unidad de Transparencia, con el acuerdo de clasificación correspondiente, para que sea sometido al conocimiento del Comité de Transparencia.</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862AB1">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32" w:name="_Toc34842616"/>
      <w:r w:rsidRPr="00CF55C0">
        <w:rPr>
          <w:rFonts w:ascii="Palatino Linotype" w:hAnsi="Palatino Linotype" w:cs="Arial"/>
          <w:b/>
          <w:sz w:val="24"/>
        </w:rPr>
        <w:t>III. La intervención del Comité de Transparencia.</w:t>
      </w:r>
      <w:bookmarkEnd w:id="32"/>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CF55C0">
        <w:rPr>
          <w:rFonts w:ascii="Palatino Linotype" w:hAnsi="Palatino Linotype" w:cs="Arial"/>
          <w:b/>
          <w:sz w:val="24"/>
        </w:rPr>
        <w:t>a) Formalidades para emitir el Acuerdo de Clasificación.</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El </w:t>
      </w:r>
      <w:r w:rsidRPr="00CF55C0">
        <w:rPr>
          <w:rFonts w:ascii="Palatino Linotype" w:eastAsia="MS Gothic" w:hAnsi="Palatino Linotype" w:cs="Times New Roman"/>
          <w:sz w:val="24"/>
          <w:szCs w:val="26"/>
          <w:lang w:val="es-ES_tradnl"/>
        </w:rPr>
        <w:t xml:space="preserve">Comité de Transparencia, según lo dispuesto en los artículos 128 y 103 de la Ley Estatal y de la Ley General, respectivamente, y la fracción III del </w:t>
      </w:r>
      <w:r w:rsidRPr="00CF55C0">
        <w:rPr>
          <w:rFonts w:ascii="Palatino Linotype" w:eastAsia="MS Gothic" w:hAnsi="Palatino Linotype" w:cs="Times New Roman"/>
          <w:sz w:val="24"/>
          <w:szCs w:val="26"/>
          <w:lang w:val="es-ES_tradnl"/>
        </w:rPr>
        <w:lastRenderedPageBreak/>
        <w:t xml:space="preserve">numeral Segundo de los Lineamientos generales en materia de clasificación y desclasificación de la información, así como para la elaboración de versiones públicas, en adelante los Lineamientos Generales, cuenta con las facultades para </w:t>
      </w:r>
      <w:r w:rsidRPr="00CF55C0">
        <w:rPr>
          <w:rFonts w:ascii="Palatino Linotype" w:eastAsia="MS Gothic" w:hAnsi="Palatino Linotype" w:cs="Times New Roman"/>
          <w:b/>
          <w:sz w:val="24"/>
          <w:szCs w:val="26"/>
          <w:u w:val="single"/>
          <w:lang w:val="es-ES_tradnl"/>
        </w:rPr>
        <w:t>confirmar, modificar o revocar</w:t>
      </w:r>
      <w:r w:rsidRPr="00CF55C0">
        <w:rPr>
          <w:rFonts w:ascii="Palatino Linotype" w:eastAsia="MS Gothic" w:hAnsi="Palatino Linotype" w:cs="Times New Roman"/>
          <w:sz w:val="24"/>
          <w:szCs w:val="26"/>
          <w:lang w:val="es-ES_tradnl"/>
        </w:rPr>
        <w:t xml:space="preserve"> la clasificación de la información que ha hecho el titular del área que administra la información. Por lo tanto, el Comité </w:t>
      </w:r>
      <w:r w:rsidRPr="00CF55C0">
        <w:rPr>
          <w:rFonts w:ascii="Palatino Linotype" w:eastAsia="MS Gothic" w:hAnsi="Palatino Linotype" w:cs="Times New Roman"/>
          <w:b/>
          <w:sz w:val="24"/>
          <w:szCs w:val="26"/>
          <w:u w:val="single"/>
          <w:lang w:val="es-ES_tradnl"/>
        </w:rPr>
        <w:t>no aprueba</w:t>
      </w:r>
      <w:r w:rsidRPr="00CF55C0">
        <w:rPr>
          <w:rFonts w:ascii="Palatino Linotype" w:eastAsia="MS Gothic" w:hAnsi="Palatino Linotype" w:cs="Times New Roman"/>
          <w:sz w:val="24"/>
          <w:szCs w:val="26"/>
          <w:lang w:val="es-ES_tradnl"/>
        </w:rPr>
        <w:t xml:space="preserve"> la clasificación, sino que revisa lo que ha hecho el titular del área y confirma, modifica o revoca la decisión a través de un acuerdo.</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Evidentemente, </w:t>
      </w:r>
      <w:r w:rsidRPr="00CF55C0">
        <w:rPr>
          <w:rFonts w:ascii="Palatino Linotype" w:eastAsia="MS Gothic" w:hAnsi="Palatino Linotype" w:cs="Times New Roman"/>
          <w:sz w:val="24"/>
          <w:szCs w:val="26"/>
          <w:lang w:val="es-ES_tradnl"/>
        </w:rPr>
        <w:t xml:space="preserve">esta decisión implica una restricción a un derecho humano, por lo tanto, puede generar un agravio al particular y, en consecuencia, es necesario que </w:t>
      </w:r>
      <w:r w:rsidRPr="00CF55C0">
        <w:rPr>
          <w:rFonts w:ascii="Palatino Linotype" w:eastAsia="MS Gothic" w:hAnsi="Palatino Linotype" w:cs="Times New Roman"/>
          <w:b/>
          <w:sz w:val="24"/>
          <w:szCs w:val="26"/>
          <w:u w:val="single"/>
          <w:lang w:val="es-ES_tradnl"/>
        </w:rPr>
        <w:t>el acto reúna con los requisitos elementales</w:t>
      </w:r>
      <w:r w:rsidRPr="00CF55C0">
        <w:rPr>
          <w:rFonts w:ascii="Palatino Linotype" w:eastAsia="MS Gothic" w:hAnsi="Palatino Linotype" w:cs="Times New Roman"/>
          <w:sz w:val="24"/>
          <w:szCs w:val="26"/>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La </w:t>
      </w:r>
      <w:r w:rsidRPr="00CF55C0">
        <w:rPr>
          <w:rFonts w:ascii="Palatino Linotype" w:eastAsia="MS Gothic" w:hAnsi="Palatino Linotype" w:cs="Times New Roman"/>
          <w:sz w:val="24"/>
          <w:szCs w:val="26"/>
          <w:lang w:val="es-ES_tradnl"/>
        </w:rPr>
        <w:t xml:space="preserve">decisión de confirmar, modificar o revocar la clasificación deberá de asentarse en un documento que registre la determinación a la que se llegue </w:t>
      </w:r>
      <w:r w:rsidRPr="00CF55C0">
        <w:rPr>
          <w:rFonts w:ascii="Palatino Linotype" w:eastAsia="MS Gothic" w:hAnsi="Palatino Linotype" w:cs="Times New Roman"/>
          <w:sz w:val="24"/>
          <w:szCs w:val="26"/>
          <w:lang w:val="es-ES_tradnl"/>
        </w:rPr>
        <w:lastRenderedPageBreak/>
        <w:t>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CF55C0">
        <w:rPr>
          <w:rFonts w:ascii="Palatino Linotype" w:hAnsi="Palatino Linotype" w:cs="Arial"/>
          <w:b/>
          <w:sz w:val="24"/>
        </w:rPr>
        <w:t>b) Requisitos de fondo del Acuerdo de Clasificación.</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Como </w:t>
      </w:r>
      <w:r w:rsidRPr="00CF55C0">
        <w:rPr>
          <w:rFonts w:ascii="Palatino Linotype" w:eastAsia="MS Gothic" w:hAnsi="Palatino Linotype" w:cs="Times New Roman"/>
          <w:sz w:val="24"/>
          <w:szCs w:val="26"/>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De </w:t>
      </w:r>
      <w:r w:rsidRPr="00CF55C0">
        <w:rPr>
          <w:rFonts w:ascii="Palatino Linotype" w:eastAsia="MS Gothic" w:hAnsi="Palatino Linotype" w:cs="Times New Roman"/>
          <w:sz w:val="24"/>
          <w:szCs w:val="26"/>
          <w:lang w:val="es-ES_tradnl"/>
        </w:rPr>
        <w:t xml:space="preserve">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Pr="00CF55C0">
        <w:rPr>
          <w:rFonts w:ascii="Palatino Linotype" w:eastAsia="MS Gothic" w:hAnsi="Palatino Linotype" w:cs="Times New Roman"/>
          <w:sz w:val="24"/>
          <w:szCs w:val="26"/>
          <w:lang w:val="es-ES_tradnl"/>
        </w:rPr>
        <w:lastRenderedPageBreak/>
        <w:t>atribuciones, debe expresar los fundamentos legales que le dieron origen y las razones por las que se deben aplicar al caso concreto.</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rPr>
        <w:t xml:space="preserve">Han </w:t>
      </w:r>
      <w:r w:rsidRPr="00CF55C0">
        <w:rPr>
          <w:rFonts w:ascii="Palatino Linotype" w:eastAsia="MS Gothic" w:hAnsi="Palatino Linotype" w:cs="Times New Roman"/>
          <w:sz w:val="24"/>
          <w:szCs w:val="26"/>
          <w:lang w:val="es-ES_tradnl"/>
        </w:rPr>
        <w:t>sido vastos los estudios doctrinarios relativos a estos derechos fundamentales y al principio de legalidad en ellos contenidos; como ejemplo, el procesalista José Ovalle Fabela, en su obra “Garantías Constitucionales del Proceso”, refiere que “...</w:t>
      </w:r>
      <w:r w:rsidRPr="00CF55C0">
        <w:rPr>
          <w:rFonts w:ascii="Palatino Linotype" w:eastAsia="MS Gothic" w:hAnsi="Palatino Linotype" w:cs="Times New Roman"/>
          <w:i/>
          <w:sz w:val="24"/>
          <w:szCs w:val="26"/>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F55C0">
        <w:rPr>
          <w:rFonts w:ascii="Palatino Linotype" w:eastAsia="MS Gothic" w:hAnsi="Palatino Linotype" w:cs="Times New Roman"/>
          <w:sz w:val="24"/>
          <w:szCs w:val="26"/>
          <w:lang w:val="es-ES_tradnl"/>
        </w:rPr>
        <w:t>....”</w:t>
      </w:r>
      <w:r w:rsidRPr="00CF55C0">
        <w:rPr>
          <w:rFonts w:ascii="Palatino Linotype" w:eastAsia="MS Gothic" w:hAnsi="Palatino Linotype" w:cs="Times New Roman"/>
          <w:sz w:val="24"/>
          <w:szCs w:val="26"/>
          <w:vertAlign w:val="superscript"/>
          <w:lang w:val="es-ES_tradnl"/>
        </w:rPr>
        <w:footnoteReference w:id="13"/>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hAnsi="Palatino Linotype" w:cs="Arial"/>
          <w:sz w:val="24"/>
        </w:rPr>
        <w:t xml:space="preserve">Por </w:t>
      </w:r>
      <w:r w:rsidRPr="00CF55C0">
        <w:rPr>
          <w:rFonts w:ascii="Palatino Linotype" w:hAnsi="Palatino Linotype" w:cs="Arial"/>
          <w:sz w:val="24"/>
          <w:lang w:val="es-ES_tradnl"/>
        </w:rPr>
        <w:t>su parte, el intérprete judicial del país ha establecido una jurisprudencia respecto a qué debe entenderse por fundamentación y motivación, en los siguientes términos:</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862AB1">
      <w:pPr>
        <w:spacing w:line="276" w:lineRule="auto"/>
        <w:ind w:left="851" w:right="618"/>
        <w:contextualSpacing/>
        <w:jc w:val="both"/>
        <w:rPr>
          <w:rFonts w:ascii="Palatino Linotype" w:hAnsi="Palatino Linotype" w:cs="Arial"/>
          <w:i/>
          <w:color w:val="000000"/>
        </w:rPr>
      </w:pPr>
      <w:r w:rsidRPr="00CF55C0">
        <w:rPr>
          <w:rFonts w:ascii="Palatino Linotype" w:hAnsi="Palatino Linotype" w:cs="Arial"/>
          <w:b/>
          <w:i/>
          <w:color w:val="000000"/>
        </w:rPr>
        <w:t>FUNDAMENTACIÓN Y MOTIVACIÓN.</w:t>
      </w:r>
      <w:r w:rsidRPr="00CF55C0">
        <w:rPr>
          <w:rFonts w:ascii="Palatino Linotype" w:hAnsi="Palatino Linotype" w:cs="Arial"/>
          <w:i/>
          <w:color w:val="000000"/>
        </w:rPr>
        <w:t xml:space="preserve"> “La </w:t>
      </w:r>
      <w:r w:rsidRPr="00CF55C0">
        <w:rPr>
          <w:rFonts w:ascii="Palatino Linotype" w:hAnsi="Palatino Linotype" w:cs="Arial"/>
          <w:i/>
          <w:color w:val="000000"/>
          <w:u w:val="single"/>
        </w:rPr>
        <w:t xml:space="preserve">debida fundamentación y motivación legal, deben entenderse, por lo primero, la cita del precepto legal </w:t>
      </w:r>
      <w:r w:rsidRPr="00CF55C0">
        <w:rPr>
          <w:rFonts w:ascii="Palatino Linotype" w:hAnsi="Palatino Linotype" w:cs="Arial"/>
          <w:i/>
          <w:color w:val="000000"/>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CF55C0">
        <w:rPr>
          <w:rFonts w:ascii="Palatino Linotype" w:hAnsi="Palatino Linotype" w:cs="Arial"/>
          <w:i/>
          <w:color w:val="000000"/>
        </w:rPr>
        <w:t>.”</w:t>
      </w:r>
    </w:p>
    <w:p w:rsidR="00862AB1" w:rsidRPr="00CF55C0" w:rsidRDefault="00862AB1" w:rsidP="00862AB1">
      <w:pPr>
        <w:spacing w:line="360" w:lineRule="auto"/>
        <w:ind w:left="851" w:right="618"/>
        <w:contextualSpacing/>
        <w:jc w:val="both"/>
        <w:rPr>
          <w:rFonts w:ascii="Palatino Linotype" w:hAnsi="Palatino Linotype" w:cs="Arial"/>
          <w:i/>
          <w:color w:val="000000"/>
        </w:rPr>
      </w:pPr>
      <w:r w:rsidRPr="00CF55C0">
        <w:rPr>
          <w:rFonts w:ascii="Palatino Linotype" w:hAnsi="Palatino Linotype" w:cs="Arial"/>
          <w:i/>
          <w:color w:val="000000"/>
        </w:rPr>
        <w:t>SEGUNDO TRIBUNAL COLEGIADO DEL SEXTO CIRCUITO.</w:t>
      </w:r>
    </w:p>
    <w:p w:rsidR="00862AB1" w:rsidRPr="00CF55C0" w:rsidRDefault="00862AB1" w:rsidP="00862AB1">
      <w:pPr>
        <w:spacing w:line="360" w:lineRule="auto"/>
        <w:ind w:left="851" w:right="618"/>
        <w:contextualSpacing/>
        <w:jc w:val="both"/>
        <w:rPr>
          <w:rFonts w:ascii="Palatino Linotype" w:hAnsi="Palatino Linotype" w:cs="Arial"/>
          <w:i/>
          <w:color w:val="000000"/>
        </w:rPr>
      </w:pPr>
      <w:r w:rsidRPr="00CF55C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862AB1" w:rsidRPr="00CF55C0" w:rsidRDefault="00862AB1" w:rsidP="00862AB1">
      <w:pPr>
        <w:spacing w:line="360" w:lineRule="auto"/>
        <w:ind w:left="851" w:right="618"/>
        <w:contextualSpacing/>
        <w:jc w:val="both"/>
        <w:rPr>
          <w:rFonts w:ascii="Palatino Linotype" w:hAnsi="Palatino Linotype" w:cs="Arial"/>
          <w:i/>
          <w:color w:val="000000"/>
        </w:rPr>
      </w:pPr>
      <w:r w:rsidRPr="00CF55C0">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CF55C0">
        <w:rPr>
          <w:rFonts w:ascii="Palatino Linotype" w:hAnsi="Palatino Linotype" w:cs="Arial"/>
          <w:i/>
          <w:color w:val="000000"/>
        </w:rPr>
        <w:t>Esponda</w:t>
      </w:r>
      <w:proofErr w:type="spellEnd"/>
      <w:r w:rsidRPr="00CF55C0">
        <w:rPr>
          <w:rFonts w:ascii="Palatino Linotype" w:hAnsi="Palatino Linotype" w:cs="Arial"/>
          <w:i/>
          <w:color w:val="000000"/>
        </w:rPr>
        <w:t xml:space="preserve"> Rincón.</w:t>
      </w:r>
    </w:p>
    <w:p w:rsidR="00862AB1" w:rsidRPr="00CF55C0" w:rsidRDefault="00862AB1" w:rsidP="00862AB1">
      <w:pPr>
        <w:spacing w:line="360" w:lineRule="auto"/>
        <w:ind w:left="851" w:right="618"/>
        <w:contextualSpacing/>
        <w:jc w:val="both"/>
        <w:rPr>
          <w:rFonts w:ascii="Palatino Linotype" w:hAnsi="Palatino Linotype" w:cs="Arial"/>
          <w:i/>
          <w:color w:val="000000"/>
        </w:rPr>
      </w:pPr>
      <w:r w:rsidRPr="00CF55C0">
        <w:rPr>
          <w:rFonts w:ascii="Palatino Linotype" w:hAnsi="Palatino Linotype" w:cs="Arial"/>
          <w:i/>
          <w:color w:val="000000"/>
        </w:rPr>
        <w:t xml:space="preserve">Amparo en revisión 333/88. </w:t>
      </w:r>
      <w:proofErr w:type="spellStart"/>
      <w:r w:rsidRPr="00CF55C0">
        <w:rPr>
          <w:rFonts w:ascii="Palatino Linotype" w:hAnsi="Palatino Linotype" w:cs="Arial"/>
          <w:i/>
          <w:color w:val="000000"/>
        </w:rPr>
        <w:t>Adilia</w:t>
      </w:r>
      <w:proofErr w:type="spellEnd"/>
      <w:r w:rsidRPr="00CF55C0">
        <w:rPr>
          <w:rFonts w:ascii="Palatino Linotype" w:hAnsi="Palatino Linotype" w:cs="Arial"/>
          <w:i/>
          <w:color w:val="000000"/>
        </w:rPr>
        <w:t xml:space="preserve"> Romero. 26 de octubre de 1988. Unanimidad de votos. Ponente: Arnoldo Nájera Virgen. Secretario: Enrique Crispín Campos Ramírez.</w:t>
      </w:r>
    </w:p>
    <w:p w:rsidR="00862AB1" w:rsidRPr="00CF55C0" w:rsidRDefault="00862AB1" w:rsidP="00862AB1">
      <w:pPr>
        <w:spacing w:line="360" w:lineRule="auto"/>
        <w:ind w:left="851" w:right="618"/>
        <w:contextualSpacing/>
        <w:jc w:val="both"/>
        <w:rPr>
          <w:rFonts w:ascii="Palatino Linotype" w:hAnsi="Palatino Linotype" w:cs="Arial"/>
          <w:i/>
          <w:color w:val="000000"/>
        </w:rPr>
      </w:pPr>
      <w:r w:rsidRPr="00CF55C0">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CF55C0">
        <w:rPr>
          <w:rFonts w:ascii="Palatino Linotype" w:hAnsi="Palatino Linotype" w:cs="Arial"/>
          <w:i/>
          <w:color w:val="000000"/>
        </w:rPr>
        <w:t>Goyzueta</w:t>
      </w:r>
      <w:proofErr w:type="spellEnd"/>
      <w:r w:rsidRPr="00CF55C0">
        <w:rPr>
          <w:rFonts w:ascii="Palatino Linotype" w:hAnsi="Palatino Linotype" w:cs="Arial"/>
          <w:i/>
          <w:color w:val="000000"/>
        </w:rPr>
        <w:t>. Secretario: Gonzalo Carrera Molina.</w:t>
      </w:r>
    </w:p>
    <w:p w:rsidR="00862AB1" w:rsidRPr="00CF55C0" w:rsidRDefault="00862AB1" w:rsidP="00862AB1">
      <w:pPr>
        <w:spacing w:line="360" w:lineRule="auto"/>
        <w:ind w:left="851" w:right="618"/>
        <w:contextualSpacing/>
        <w:jc w:val="both"/>
        <w:rPr>
          <w:rFonts w:ascii="Palatino Linotype" w:hAnsi="Palatino Linotype" w:cs="Arial"/>
          <w:i/>
          <w:color w:val="000000"/>
        </w:rPr>
      </w:pPr>
      <w:r w:rsidRPr="00CF55C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F55C0">
        <w:rPr>
          <w:rFonts w:ascii="Palatino Linotype" w:hAnsi="Palatino Linotype" w:cs="Arial"/>
          <w:i/>
          <w:color w:val="000000"/>
        </w:rPr>
        <w:t>Baigts</w:t>
      </w:r>
      <w:proofErr w:type="spellEnd"/>
      <w:r w:rsidRPr="00CF55C0">
        <w:rPr>
          <w:rFonts w:ascii="Palatino Linotype" w:hAnsi="Palatino Linotype" w:cs="Arial"/>
          <w:i/>
          <w:color w:val="000000"/>
        </w:rPr>
        <w:t xml:space="preserve"> Muñoz.</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lang w:val="es-ES_tradnl"/>
        </w:rPr>
        <w:t>En ese mismo sentido, el numeral trigésimo tercero fracción V de los Lineamientos Generales, precisa que para motivar la clasificación se deben acreditar las circunstancias de tiempo, modo y lugar.</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lang w:val="es-ES_tradnl"/>
        </w:rPr>
        <w:t xml:space="preserve">Ahora bien, </w:t>
      </w:r>
      <w:r w:rsidRPr="00CF55C0">
        <w:rPr>
          <w:rFonts w:ascii="Palatino Linotype" w:eastAsia="MS Gothic" w:hAnsi="Palatino Linotype" w:cs="Times New Roman"/>
          <w:b/>
          <w:sz w:val="24"/>
          <w:szCs w:val="26"/>
          <w:u w:val="single"/>
          <w:lang w:val="es-ES_tradnl"/>
        </w:rPr>
        <w:t>para cada caso además de fundar y motivar</w:t>
      </w:r>
      <w:r w:rsidRPr="00CF55C0">
        <w:rPr>
          <w:rFonts w:ascii="Palatino Linotype" w:eastAsia="MS Gothic" w:hAnsi="Palatino Linotype" w:cs="Times New Roman"/>
          <w:sz w:val="24"/>
          <w:szCs w:val="26"/>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F55C0">
        <w:rPr>
          <w:rFonts w:ascii="Palatino Linotype" w:eastAsia="MS Gothic" w:hAnsi="Palatino Linotype" w:cs="Times New Roman"/>
          <w:sz w:val="24"/>
          <w:szCs w:val="26"/>
          <w:vertAlign w:val="superscript"/>
          <w:lang w:val="es-ES_tradnl"/>
        </w:rPr>
        <w:footnoteReference w:id="14"/>
      </w:r>
      <w:r w:rsidRPr="00CF55C0">
        <w:rPr>
          <w:rFonts w:ascii="Palatino Linotype" w:eastAsia="MS Gothic" w:hAnsi="Palatino Linotype" w:cs="Times New Roman"/>
          <w:sz w:val="24"/>
          <w:szCs w:val="26"/>
          <w:lang w:val="es-ES_tradnl"/>
        </w:rPr>
        <w:t xml:space="preserve"> del servidor público que no tienen ninguna injerencia en el tema de la transparencia y la rendición de cuentas, por ejemplo, </w:t>
      </w:r>
      <w:r w:rsidRPr="00CF55C0">
        <w:rPr>
          <w:rFonts w:ascii="Palatino Linotype" w:eastAsia="MS Gothic" w:hAnsi="Palatino Linotype" w:cs="Times New Roman"/>
          <w:sz w:val="24"/>
          <w:szCs w:val="26"/>
          <w:lang w:val="es-ES"/>
        </w:rPr>
        <w:t xml:space="preserve">Clave Única de Registro de Población (CURP), Registro Federal de Contribuyentes (R.F.C.), clave de Cadenas Originales del Sellos Digitales y los Códigos Bidimensionales, también denominados Códigos QR, son datos  </w:t>
      </w:r>
      <w:r w:rsidRPr="00CF55C0">
        <w:rPr>
          <w:rFonts w:ascii="Palatino Linotype" w:eastAsia="MS Gothic" w:hAnsi="Palatino Linotype" w:cs="Times New Roman"/>
          <w:sz w:val="24"/>
          <w:szCs w:val="26"/>
          <w:lang w:val="es-ES"/>
        </w:rPr>
        <w:lastRenderedPageBreak/>
        <w:t>susceptibles de clasificarse como confidenciales mediante una versión pública que deje a la vista los datos que ofrezcan la información requerida.</w:t>
      </w:r>
    </w:p>
    <w:p w:rsidR="00862AB1" w:rsidRPr="00CF55C0" w:rsidRDefault="00862AB1" w:rsidP="00862AB1">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CF55C0" w:rsidRDefault="00862AB1" w:rsidP="001F48F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CF55C0">
        <w:rPr>
          <w:rFonts w:ascii="Palatino Linotype" w:eastAsia="MS Gothic" w:hAnsi="Palatino Linotype" w:cs="Times New Roman"/>
          <w:sz w:val="24"/>
          <w:szCs w:val="26"/>
          <w:lang w:val="es-ES_tradnl"/>
        </w:rPr>
        <w:t xml:space="preserve">Otro </w:t>
      </w:r>
      <w:r w:rsidRPr="00CF55C0">
        <w:rPr>
          <w:rFonts w:ascii="Palatino Linotype" w:eastAsia="MS Gothic" w:hAnsi="Palatino Linotype" w:cs="Times New Roman"/>
          <w:sz w:val="24"/>
          <w:szCs w:val="26"/>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D5F67" w:rsidRPr="00CF55C0" w:rsidRDefault="005D5F67" w:rsidP="005D5F67">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3A6589" w:rsidRPr="00CF55C0" w:rsidRDefault="00795862"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bookmarkStart w:id="33" w:name="_Toc447183492"/>
      <w:bookmarkStart w:id="34" w:name="_Toc450120667"/>
      <w:bookmarkStart w:id="35" w:name="_Toc461555895"/>
      <w:bookmarkEnd w:id="16"/>
      <w:bookmarkEnd w:id="17"/>
      <w:bookmarkEnd w:id="18"/>
      <w:bookmarkEnd w:id="19"/>
      <w:bookmarkEnd w:id="20"/>
      <w:bookmarkEnd w:id="21"/>
      <w:r w:rsidRPr="00CF55C0">
        <w:rPr>
          <w:rFonts w:ascii="Palatino Linotype" w:eastAsia="MS Mincho" w:hAnsi="Palatino Linotype" w:cs="Times New Roman"/>
          <w:sz w:val="24"/>
          <w:szCs w:val="24"/>
        </w:rPr>
        <w:t xml:space="preserve">Por </w:t>
      </w:r>
      <w:r w:rsidRPr="00CF55C0">
        <w:rPr>
          <w:rFonts w:ascii="Palatino Linotype" w:eastAsia="MS Mincho" w:hAnsi="Palatino Linotype" w:cs="Times New Roman"/>
          <w:sz w:val="24"/>
          <w:szCs w:val="24"/>
          <w:lang w:val="es-ES_tradnl"/>
        </w:rPr>
        <w:t>lo tanto,</w:t>
      </w:r>
      <w:r w:rsidRPr="00CF55C0">
        <w:rPr>
          <w:rFonts w:ascii="Palatino Linotype" w:eastAsia="MS Mincho" w:hAnsi="Palatino Linotype" w:cs="Times New Roman"/>
          <w:sz w:val="24"/>
          <w:szCs w:val="24"/>
          <w:lang w:val="es-ES"/>
        </w:rPr>
        <w:t xml:space="preserve"> en consecuencia y en mérito de lo expuesto en líneas anteriores, resultan fundadas las razones o motivos de inconformidad hechos valer por el </w:t>
      </w:r>
      <w:r w:rsidRPr="00CF55C0">
        <w:rPr>
          <w:rFonts w:ascii="Palatino Linotype" w:eastAsia="MS Mincho" w:hAnsi="Palatino Linotype" w:cs="Times New Roman"/>
          <w:b/>
          <w:sz w:val="24"/>
          <w:szCs w:val="24"/>
          <w:lang w:val="es-ES"/>
        </w:rPr>
        <w:t>RECURRENTE</w:t>
      </w:r>
      <w:r w:rsidRPr="00CF55C0">
        <w:rPr>
          <w:rFonts w:ascii="Palatino Linotype" w:eastAsia="MS Mincho" w:hAnsi="Palatino Linotype" w:cs="Times New Roman"/>
          <w:sz w:val="24"/>
          <w:szCs w:val="24"/>
          <w:lang w:val="es-ES"/>
        </w:rPr>
        <w:t xml:space="preserve"> dentro de los recursos de revisión </w:t>
      </w:r>
      <w:r w:rsidRPr="00CF55C0">
        <w:rPr>
          <w:rFonts w:ascii="Palatino Linotype" w:eastAsia="MS Mincho" w:hAnsi="Palatino Linotype" w:cs="Times New Roman"/>
          <w:b/>
          <w:sz w:val="24"/>
          <w:szCs w:val="24"/>
          <w:lang w:val="es-ES"/>
        </w:rPr>
        <w:t xml:space="preserve">13238/INFOEM/IP/RR/2019 </w:t>
      </w:r>
      <w:r w:rsidRPr="00CF55C0">
        <w:rPr>
          <w:rFonts w:ascii="Palatino Linotype" w:eastAsia="MS Mincho" w:hAnsi="Palatino Linotype" w:cs="Times New Roman"/>
          <w:sz w:val="24"/>
          <w:szCs w:val="24"/>
          <w:lang w:val="es-ES"/>
        </w:rPr>
        <w:t xml:space="preserve">y </w:t>
      </w:r>
      <w:r w:rsidRPr="00CF55C0">
        <w:rPr>
          <w:rFonts w:ascii="Palatino Linotype" w:eastAsia="MS Mincho" w:hAnsi="Palatino Linotype" w:cs="Times New Roman"/>
          <w:b/>
          <w:sz w:val="24"/>
          <w:szCs w:val="24"/>
          <w:lang w:val="es-ES"/>
        </w:rPr>
        <w:t>13249/INFOEM/IP/RR/2019</w:t>
      </w:r>
      <w:r w:rsidRPr="00CF55C0">
        <w:rPr>
          <w:rFonts w:ascii="Palatino Linotype" w:eastAsia="MS Mincho" w:hAnsi="Palatino Linotype" w:cs="Times New Roman"/>
          <w:sz w:val="24"/>
          <w:szCs w:val="24"/>
          <w:lang w:val="es-ES"/>
        </w:rPr>
        <w:t xml:space="preserve">; por ello, y con fundamento en la fracción III del numeral 186 de la Ley de Transparencia y Acceso a la Información Pública del Estado de México y Municipios, se </w:t>
      </w:r>
      <w:r w:rsidRPr="00CF55C0">
        <w:rPr>
          <w:rFonts w:ascii="Palatino Linotype" w:eastAsia="MS Mincho" w:hAnsi="Palatino Linotype" w:cs="Times New Roman"/>
          <w:b/>
          <w:sz w:val="24"/>
          <w:szCs w:val="24"/>
          <w:lang w:val="es-ES"/>
        </w:rPr>
        <w:t>REVOCA</w:t>
      </w:r>
      <w:r w:rsidRPr="00CF55C0">
        <w:rPr>
          <w:rFonts w:ascii="Palatino Linotype" w:eastAsia="MS Mincho" w:hAnsi="Palatino Linotype" w:cs="Times New Roman"/>
          <w:sz w:val="24"/>
          <w:szCs w:val="24"/>
          <w:lang w:val="es-ES"/>
        </w:rPr>
        <w:t xml:space="preserve"> la respuesta a las solicitudes de información número </w:t>
      </w:r>
      <w:r w:rsidRPr="00CF55C0">
        <w:rPr>
          <w:rFonts w:ascii="Palatino Linotype" w:eastAsia="MS Mincho" w:hAnsi="Palatino Linotype" w:cs="Times New Roman"/>
          <w:b/>
          <w:sz w:val="24"/>
          <w:szCs w:val="24"/>
          <w:lang w:val="es-ES"/>
        </w:rPr>
        <w:t xml:space="preserve">00472/VIVICTOR/IP/2019 </w:t>
      </w:r>
      <w:r w:rsidRPr="00CF55C0">
        <w:rPr>
          <w:rFonts w:ascii="Palatino Linotype" w:eastAsia="MS Mincho" w:hAnsi="Palatino Linotype" w:cs="Times New Roman"/>
          <w:sz w:val="24"/>
          <w:szCs w:val="24"/>
          <w:lang w:val="es-ES"/>
        </w:rPr>
        <w:t xml:space="preserve">y </w:t>
      </w:r>
      <w:r w:rsidRPr="00CF55C0">
        <w:rPr>
          <w:rFonts w:ascii="Palatino Linotype" w:eastAsia="MS Mincho" w:hAnsi="Palatino Linotype" w:cs="Times New Roman"/>
          <w:b/>
          <w:sz w:val="24"/>
          <w:szCs w:val="24"/>
          <w:lang w:val="es-ES"/>
        </w:rPr>
        <w:t>00473/VIVICTOR/IP/2019</w:t>
      </w:r>
      <w:r w:rsidRPr="00CF55C0">
        <w:rPr>
          <w:rFonts w:ascii="Palatino Linotype" w:eastAsia="MS Mincho" w:hAnsi="Palatino Linotype" w:cs="Times New Roman"/>
          <w:sz w:val="24"/>
          <w:szCs w:val="24"/>
          <w:lang w:val="es-ES"/>
        </w:rPr>
        <w:t>.</w:t>
      </w:r>
    </w:p>
    <w:p w:rsidR="00AA2B54" w:rsidRPr="00CF55C0" w:rsidRDefault="00AA2B54" w:rsidP="00AA2B54">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F2176A" w:rsidRPr="00CF55C0" w:rsidRDefault="00795862"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sz w:val="24"/>
          <w:szCs w:val="24"/>
        </w:rPr>
      </w:pPr>
      <w:r w:rsidRPr="00CF55C0">
        <w:rPr>
          <w:rFonts w:ascii="Palatino Linotype" w:hAnsi="Palatino Linotype"/>
          <w:sz w:val="24"/>
          <w:szCs w:val="24"/>
        </w:rPr>
        <w:t xml:space="preserve">Por </w:t>
      </w:r>
      <w:r w:rsidRPr="00CF55C0">
        <w:rPr>
          <w:rFonts w:ascii="Palatino Linotype" w:hAnsi="Palatino Linotype"/>
          <w:sz w:val="24"/>
          <w:szCs w:val="24"/>
          <w:lang w:val="es-ES_tradnl"/>
        </w:rPr>
        <w:t xml:space="preserve">lo anteriormente expuesto y fundado, éste </w:t>
      </w:r>
      <w:r w:rsidRPr="00CF55C0">
        <w:rPr>
          <w:rFonts w:ascii="Palatino Linotype" w:hAnsi="Palatino Linotype"/>
          <w:b/>
          <w:sz w:val="24"/>
          <w:szCs w:val="24"/>
          <w:lang w:val="es-ES_tradnl"/>
        </w:rPr>
        <w:t>ÓRGANO GARANTE</w:t>
      </w:r>
      <w:r w:rsidRPr="00CF55C0">
        <w:rPr>
          <w:rFonts w:ascii="Palatino Linotype" w:hAnsi="Palatino Linotype"/>
          <w:sz w:val="24"/>
          <w:szCs w:val="24"/>
          <w:lang w:val="es-ES_tradnl"/>
        </w:rPr>
        <w:t xml:space="preserve"> emite los siguientes:----------------------------------------------------------------------------</w:t>
      </w:r>
    </w:p>
    <w:p w:rsidR="00F2176A" w:rsidRPr="00CF55C0" w:rsidRDefault="00F2176A">
      <w:pPr>
        <w:spacing w:after="160" w:line="259" w:lineRule="auto"/>
        <w:rPr>
          <w:rFonts w:ascii="Palatino Linotype" w:eastAsia="MS Mincho" w:hAnsi="Palatino Linotype" w:cs="Times New Roman"/>
          <w:sz w:val="24"/>
          <w:szCs w:val="24"/>
        </w:rPr>
      </w:pPr>
    </w:p>
    <w:p w:rsidR="006E5EF0" w:rsidRPr="00CF55C0" w:rsidRDefault="006E5EF0" w:rsidP="004C0DA1">
      <w:pPr>
        <w:pStyle w:val="Ttulo1"/>
        <w:spacing w:line="360" w:lineRule="auto"/>
        <w:jc w:val="center"/>
        <w:rPr>
          <w:sz w:val="24"/>
          <w:szCs w:val="24"/>
          <w:lang w:val="es-ES"/>
        </w:rPr>
      </w:pPr>
      <w:bookmarkStart w:id="36" w:name="_Toc34842617"/>
      <w:bookmarkEnd w:id="33"/>
      <w:bookmarkEnd w:id="34"/>
      <w:bookmarkEnd w:id="35"/>
      <w:r w:rsidRPr="00CF55C0">
        <w:rPr>
          <w:sz w:val="24"/>
          <w:szCs w:val="24"/>
          <w:lang w:val="es-ES"/>
        </w:rPr>
        <w:lastRenderedPageBreak/>
        <w:t>R E S O L U T I V O S</w:t>
      </w:r>
      <w:bookmarkEnd w:id="36"/>
    </w:p>
    <w:p w:rsidR="003D50AD" w:rsidRPr="00CF55C0" w:rsidRDefault="003D50AD" w:rsidP="004C0DA1">
      <w:pPr>
        <w:spacing w:line="360" w:lineRule="auto"/>
        <w:jc w:val="both"/>
        <w:rPr>
          <w:rFonts w:ascii="Palatino Linotype" w:eastAsia="Calibri" w:hAnsi="Palatino Linotype" w:cs="Arial"/>
          <w:sz w:val="24"/>
          <w:szCs w:val="24"/>
          <w:lang w:val="es-ES"/>
        </w:rPr>
      </w:pPr>
      <w:r w:rsidRPr="00CF55C0">
        <w:rPr>
          <w:rFonts w:ascii="Palatino Linotype" w:eastAsia="Times New Roman" w:hAnsi="Palatino Linotype" w:cs="Arial"/>
          <w:b/>
          <w:sz w:val="24"/>
          <w:szCs w:val="24"/>
        </w:rPr>
        <w:t>PRIMERO</w:t>
      </w:r>
      <w:r w:rsidRPr="00CF55C0">
        <w:rPr>
          <w:rFonts w:ascii="Palatino Linotype" w:eastAsia="Times New Roman" w:hAnsi="Palatino Linotype" w:cs="Arial"/>
          <w:sz w:val="24"/>
          <w:szCs w:val="24"/>
          <w:lang w:val="es-ES"/>
        </w:rPr>
        <w:t>.</w:t>
      </w:r>
      <w:r w:rsidR="00087EFD" w:rsidRPr="00CF55C0">
        <w:rPr>
          <w:rFonts w:ascii="Palatino Linotype" w:eastAsia="Times New Roman" w:hAnsi="Palatino Linotype" w:cs="Arial"/>
          <w:sz w:val="24"/>
          <w:szCs w:val="24"/>
          <w:lang w:val="es-ES"/>
        </w:rPr>
        <w:t xml:space="preserve"> Resultan fundadas las razones o</w:t>
      </w:r>
      <w:r w:rsidRPr="00CF55C0">
        <w:rPr>
          <w:rFonts w:ascii="Palatino Linotype" w:eastAsia="Times New Roman" w:hAnsi="Palatino Linotype" w:cs="Arial"/>
          <w:sz w:val="24"/>
          <w:szCs w:val="24"/>
          <w:lang w:val="es-ES"/>
        </w:rPr>
        <w:t xml:space="preserve"> motivo</w:t>
      </w:r>
      <w:r w:rsidR="00614478" w:rsidRPr="00CF55C0">
        <w:rPr>
          <w:rFonts w:ascii="Palatino Linotype" w:eastAsia="Times New Roman" w:hAnsi="Palatino Linotype" w:cs="Arial"/>
          <w:sz w:val="24"/>
          <w:szCs w:val="24"/>
          <w:lang w:val="es-ES"/>
        </w:rPr>
        <w:t>s de inconformidad hechos valer e</w:t>
      </w:r>
      <w:r w:rsidR="00795862" w:rsidRPr="00CF55C0">
        <w:rPr>
          <w:rFonts w:ascii="Palatino Linotype" w:eastAsia="Calibri" w:hAnsi="Palatino Linotype" w:cs="Arial"/>
          <w:sz w:val="24"/>
          <w:szCs w:val="24"/>
          <w:lang w:val="es-ES"/>
        </w:rPr>
        <w:t xml:space="preserve">n </w:t>
      </w:r>
      <w:r w:rsidRPr="00CF55C0">
        <w:rPr>
          <w:rFonts w:ascii="Palatino Linotype" w:eastAsia="Calibri" w:hAnsi="Palatino Linotype" w:cs="Arial"/>
          <w:sz w:val="24"/>
          <w:szCs w:val="24"/>
          <w:lang w:val="es-ES"/>
        </w:rPr>
        <w:t>l</w:t>
      </w:r>
      <w:r w:rsidR="00795862" w:rsidRPr="00CF55C0">
        <w:rPr>
          <w:rFonts w:ascii="Palatino Linotype" w:eastAsia="Calibri" w:hAnsi="Palatino Linotype" w:cs="Arial"/>
          <w:sz w:val="24"/>
          <w:szCs w:val="24"/>
          <w:lang w:val="es-ES"/>
        </w:rPr>
        <w:t>os</w:t>
      </w:r>
      <w:r w:rsidRPr="00CF55C0">
        <w:rPr>
          <w:rFonts w:ascii="Palatino Linotype" w:eastAsia="Calibri" w:hAnsi="Palatino Linotype" w:cs="Arial"/>
          <w:sz w:val="24"/>
          <w:szCs w:val="24"/>
          <w:lang w:val="es-ES"/>
        </w:rPr>
        <w:t xml:space="preserve"> recurso</w:t>
      </w:r>
      <w:r w:rsidR="00795862" w:rsidRPr="00CF55C0">
        <w:rPr>
          <w:rFonts w:ascii="Palatino Linotype" w:eastAsia="Calibri" w:hAnsi="Palatino Linotype" w:cs="Arial"/>
          <w:sz w:val="24"/>
          <w:szCs w:val="24"/>
          <w:lang w:val="es-ES"/>
        </w:rPr>
        <w:t>s</w:t>
      </w:r>
      <w:r w:rsidRPr="00CF55C0">
        <w:rPr>
          <w:rFonts w:ascii="Palatino Linotype" w:eastAsia="Calibri" w:hAnsi="Palatino Linotype" w:cs="Arial"/>
          <w:sz w:val="24"/>
          <w:szCs w:val="24"/>
          <w:lang w:val="es-ES"/>
        </w:rPr>
        <w:t xml:space="preserve"> de revisión </w:t>
      </w:r>
      <w:r w:rsidR="00795862" w:rsidRPr="00CF55C0">
        <w:rPr>
          <w:rFonts w:ascii="Palatino Linotype" w:eastAsia="MS Mincho" w:hAnsi="Palatino Linotype" w:cs="Times New Roman"/>
          <w:b/>
          <w:sz w:val="24"/>
          <w:szCs w:val="24"/>
          <w:lang w:val="es-ES"/>
        </w:rPr>
        <w:t xml:space="preserve">13238/INFOEM/IP/RR/2019 </w:t>
      </w:r>
      <w:r w:rsidR="00795862" w:rsidRPr="00CF55C0">
        <w:rPr>
          <w:rFonts w:ascii="Palatino Linotype" w:eastAsia="MS Mincho" w:hAnsi="Palatino Linotype" w:cs="Times New Roman"/>
          <w:sz w:val="24"/>
          <w:szCs w:val="24"/>
          <w:lang w:val="es-ES"/>
        </w:rPr>
        <w:t xml:space="preserve">y </w:t>
      </w:r>
      <w:r w:rsidR="00795862" w:rsidRPr="00CF55C0">
        <w:rPr>
          <w:rFonts w:ascii="Palatino Linotype" w:eastAsia="MS Mincho" w:hAnsi="Palatino Linotype" w:cs="Times New Roman"/>
          <w:b/>
          <w:sz w:val="24"/>
          <w:szCs w:val="24"/>
          <w:lang w:val="es-ES"/>
        </w:rPr>
        <w:t xml:space="preserve">13249/INFOEM/IP/RR/2019 </w:t>
      </w:r>
      <w:r w:rsidR="00B96B07" w:rsidRPr="00CF55C0">
        <w:rPr>
          <w:rFonts w:ascii="Palatino Linotype" w:eastAsia="Times New Roman" w:hAnsi="Palatino Linotype" w:cs="Times New Roman"/>
          <w:sz w:val="24"/>
          <w:szCs w:val="24"/>
        </w:rPr>
        <w:t>en términos de</w:t>
      </w:r>
      <w:r w:rsidR="001F48F8" w:rsidRPr="00CF55C0">
        <w:rPr>
          <w:rFonts w:ascii="Palatino Linotype" w:eastAsia="Times New Roman" w:hAnsi="Palatino Linotype" w:cs="Times New Roman"/>
          <w:sz w:val="24"/>
          <w:szCs w:val="24"/>
        </w:rPr>
        <w:t xml:space="preserve"> </w:t>
      </w:r>
      <w:r w:rsidR="00B05E35" w:rsidRPr="00CF55C0">
        <w:rPr>
          <w:rFonts w:ascii="Palatino Linotype" w:eastAsia="Times New Roman" w:hAnsi="Palatino Linotype" w:cs="Times New Roman"/>
          <w:sz w:val="24"/>
          <w:szCs w:val="24"/>
        </w:rPr>
        <w:t>l</w:t>
      </w:r>
      <w:r w:rsidR="001F48F8" w:rsidRPr="00CF55C0">
        <w:rPr>
          <w:rFonts w:ascii="Palatino Linotype" w:eastAsia="Times New Roman" w:hAnsi="Palatino Linotype" w:cs="Times New Roman"/>
          <w:sz w:val="24"/>
          <w:szCs w:val="24"/>
        </w:rPr>
        <w:t>os</w:t>
      </w:r>
      <w:r w:rsidR="00B96B07" w:rsidRPr="00CF55C0">
        <w:rPr>
          <w:rFonts w:ascii="Palatino Linotype" w:eastAsia="Times New Roman" w:hAnsi="Palatino Linotype" w:cs="Times New Roman"/>
          <w:sz w:val="24"/>
          <w:szCs w:val="24"/>
        </w:rPr>
        <w:t xml:space="preserve"> </w:t>
      </w:r>
      <w:r w:rsidR="007034F5" w:rsidRPr="00CF55C0">
        <w:rPr>
          <w:rFonts w:ascii="Palatino Linotype" w:eastAsia="Times New Roman" w:hAnsi="Palatino Linotype" w:cs="Times New Roman"/>
          <w:b/>
          <w:sz w:val="24"/>
          <w:szCs w:val="24"/>
        </w:rPr>
        <w:t>C</w:t>
      </w:r>
      <w:r w:rsidR="00B96B07" w:rsidRPr="00CF55C0">
        <w:rPr>
          <w:rFonts w:ascii="Palatino Linotype" w:eastAsia="Times New Roman" w:hAnsi="Palatino Linotype" w:cs="Times New Roman"/>
          <w:b/>
          <w:sz w:val="24"/>
          <w:szCs w:val="24"/>
        </w:rPr>
        <w:t>onsiderando</w:t>
      </w:r>
      <w:r w:rsidR="001F48F8" w:rsidRPr="00CF55C0">
        <w:rPr>
          <w:rFonts w:ascii="Palatino Linotype" w:eastAsia="Times New Roman" w:hAnsi="Palatino Linotype" w:cs="Times New Roman"/>
          <w:b/>
          <w:sz w:val="24"/>
          <w:szCs w:val="24"/>
        </w:rPr>
        <w:t>s</w:t>
      </w:r>
      <w:r w:rsidRPr="00CF55C0">
        <w:rPr>
          <w:rFonts w:ascii="Palatino Linotype" w:eastAsia="Times New Roman" w:hAnsi="Palatino Linotype" w:cs="Times New Roman"/>
          <w:b/>
          <w:sz w:val="24"/>
          <w:szCs w:val="24"/>
        </w:rPr>
        <w:t xml:space="preserve"> </w:t>
      </w:r>
      <w:r w:rsidR="00652C72" w:rsidRPr="00CF55C0">
        <w:rPr>
          <w:rFonts w:ascii="Palatino Linotype" w:eastAsia="Times New Roman" w:hAnsi="Palatino Linotype" w:cs="Times New Roman"/>
          <w:b/>
          <w:sz w:val="24"/>
          <w:szCs w:val="24"/>
        </w:rPr>
        <w:t>CUARTO</w:t>
      </w:r>
      <w:r w:rsidR="001F48F8" w:rsidRPr="00CF55C0">
        <w:rPr>
          <w:rFonts w:ascii="Palatino Linotype" w:eastAsia="Times New Roman" w:hAnsi="Palatino Linotype" w:cs="Times New Roman"/>
          <w:b/>
          <w:sz w:val="24"/>
          <w:szCs w:val="24"/>
        </w:rPr>
        <w:t xml:space="preserve"> </w:t>
      </w:r>
      <w:r w:rsidR="001F48F8" w:rsidRPr="00CF55C0">
        <w:rPr>
          <w:rFonts w:ascii="Palatino Linotype" w:eastAsia="Times New Roman" w:hAnsi="Palatino Linotype" w:cs="Times New Roman"/>
          <w:sz w:val="24"/>
          <w:szCs w:val="24"/>
        </w:rPr>
        <w:t>y</w:t>
      </w:r>
      <w:r w:rsidR="001F48F8" w:rsidRPr="00CF55C0">
        <w:rPr>
          <w:rFonts w:ascii="Palatino Linotype" w:eastAsia="Times New Roman" w:hAnsi="Palatino Linotype" w:cs="Times New Roman"/>
          <w:b/>
          <w:sz w:val="24"/>
          <w:szCs w:val="24"/>
        </w:rPr>
        <w:t xml:space="preserve"> QUINTO</w:t>
      </w:r>
      <w:r w:rsidR="009B189B" w:rsidRPr="00CF55C0">
        <w:rPr>
          <w:rFonts w:ascii="Palatino Linotype" w:eastAsia="Times New Roman" w:hAnsi="Palatino Linotype" w:cs="Times New Roman"/>
          <w:sz w:val="24"/>
          <w:szCs w:val="24"/>
        </w:rPr>
        <w:t xml:space="preserve"> </w:t>
      </w:r>
      <w:r w:rsidR="00BA5158" w:rsidRPr="00CF55C0">
        <w:rPr>
          <w:rFonts w:ascii="Palatino Linotype" w:eastAsia="Times New Roman" w:hAnsi="Palatino Linotype" w:cs="Times New Roman"/>
          <w:sz w:val="24"/>
          <w:szCs w:val="24"/>
        </w:rPr>
        <w:t>d</w:t>
      </w:r>
      <w:r w:rsidRPr="00CF55C0">
        <w:rPr>
          <w:rFonts w:ascii="Palatino Linotype" w:eastAsia="Times New Roman" w:hAnsi="Palatino Linotype" w:cs="Times New Roman"/>
          <w:sz w:val="24"/>
          <w:szCs w:val="24"/>
        </w:rPr>
        <w:t>e la presente resolución.</w:t>
      </w:r>
      <w:r w:rsidRPr="00CF55C0">
        <w:rPr>
          <w:rFonts w:ascii="Palatino Linotype" w:eastAsia="Calibri" w:hAnsi="Palatino Linotype" w:cs="Arial"/>
          <w:sz w:val="24"/>
          <w:szCs w:val="24"/>
          <w:lang w:val="es-ES"/>
        </w:rPr>
        <w:t xml:space="preserve"> </w:t>
      </w:r>
    </w:p>
    <w:p w:rsidR="008C54C1" w:rsidRPr="00CF55C0" w:rsidRDefault="008C54C1" w:rsidP="004C0DA1">
      <w:pPr>
        <w:spacing w:line="360" w:lineRule="auto"/>
        <w:jc w:val="both"/>
        <w:rPr>
          <w:rFonts w:ascii="Palatino Linotype" w:eastAsia="Calibri" w:hAnsi="Palatino Linotype" w:cs="Arial"/>
          <w:bCs/>
          <w:sz w:val="24"/>
          <w:szCs w:val="24"/>
          <w:lang w:val="es-ES"/>
        </w:rPr>
      </w:pPr>
    </w:p>
    <w:p w:rsidR="00BA5158" w:rsidRPr="00CF55C0" w:rsidRDefault="008C54C1" w:rsidP="004C0DA1">
      <w:pPr>
        <w:spacing w:line="360" w:lineRule="auto"/>
        <w:jc w:val="both"/>
        <w:rPr>
          <w:rFonts w:ascii="Palatino Linotype" w:eastAsia="Calibri" w:hAnsi="Palatino Linotype" w:cs="Arial"/>
          <w:sz w:val="24"/>
          <w:szCs w:val="24"/>
          <w:lang w:val="es-ES"/>
        </w:rPr>
      </w:pPr>
      <w:r w:rsidRPr="00CF55C0">
        <w:rPr>
          <w:rFonts w:ascii="Palatino Linotype" w:eastAsia="Calibri" w:hAnsi="Palatino Linotype" w:cs="Arial"/>
          <w:b/>
          <w:sz w:val="24"/>
          <w:szCs w:val="24"/>
          <w:lang w:val="es-ES"/>
        </w:rPr>
        <w:t xml:space="preserve">SEGUNDO. </w:t>
      </w:r>
      <w:r w:rsidRPr="00CF55C0">
        <w:rPr>
          <w:rFonts w:ascii="Palatino Linotype" w:eastAsia="Calibri" w:hAnsi="Palatino Linotype" w:cs="Arial"/>
          <w:sz w:val="24"/>
          <w:szCs w:val="24"/>
          <w:lang w:val="es-ES"/>
        </w:rPr>
        <w:t>Se</w:t>
      </w:r>
      <w:r w:rsidR="003D50AD" w:rsidRPr="00CF55C0">
        <w:rPr>
          <w:rFonts w:ascii="Palatino Linotype" w:eastAsia="Calibri" w:hAnsi="Palatino Linotype" w:cs="Arial"/>
          <w:b/>
          <w:sz w:val="24"/>
          <w:szCs w:val="24"/>
          <w:lang w:val="es-ES"/>
        </w:rPr>
        <w:t xml:space="preserve"> </w:t>
      </w:r>
      <w:r w:rsidR="00E71562" w:rsidRPr="00CF55C0">
        <w:rPr>
          <w:rFonts w:ascii="Palatino Linotype" w:eastAsia="Calibri" w:hAnsi="Palatino Linotype" w:cs="Arial"/>
          <w:b/>
          <w:sz w:val="24"/>
          <w:szCs w:val="24"/>
          <w:lang w:val="es-ES"/>
        </w:rPr>
        <w:t xml:space="preserve">REVOCAN </w:t>
      </w:r>
      <w:r w:rsidR="00E71562" w:rsidRPr="00CF55C0">
        <w:rPr>
          <w:rFonts w:ascii="Palatino Linotype" w:eastAsia="Calibri" w:hAnsi="Palatino Linotype" w:cs="Arial"/>
          <w:sz w:val="24"/>
          <w:szCs w:val="24"/>
          <w:lang w:val="es-ES"/>
        </w:rPr>
        <w:t xml:space="preserve">las respuestas emitidas por el </w:t>
      </w:r>
      <w:r w:rsidR="0093797D" w:rsidRPr="00CF55C0">
        <w:rPr>
          <w:rFonts w:ascii="Palatino Linotype" w:eastAsia="Calibri" w:hAnsi="Palatino Linotype" w:cs="Arial"/>
          <w:b/>
          <w:sz w:val="24"/>
          <w:szCs w:val="24"/>
          <w:lang w:val="es-ES"/>
        </w:rPr>
        <w:t xml:space="preserve">Ayuntamiento de </w:t>
      </w:r>
      <w:r w:rsidR="00795862" w:rsidRPr="00CF55C0">
        <w:rPr>
          <w:rFonts w:ascii="Palatino Linotype" w:eastAsia="Calibri" w:hAnsi="Palatino Linotype" w:cs="Arial"/>
          <w:b/>
          <w:sz w:val="24"/>
          <w:szCs w:val="24"/>
          <w:lang w:val="es-ES"/>
        </w:rPr>
        <w:t>Villa Victoria</w:t>
      </w:r>
      <w:r w:rsidR="00E71562" w:rsidRPr="00CF55C0">
        <w:rPr>
          <w:rFonts w:ascii="Palatino Linotype" w:eastAsia="Calibri" w:hAnsi="Palatino Linotype" w:cs="Arial"/>
          <w:sz w:val="24"/>
          <w:szCs w:val="24"/>
          <w:lang w:val="es-ES"/>
        </w:rPr>
        <w:t xml:space="preserve">, y se </w:t>
      </w:r>
      <w:r w:rsidR="00E71562" w:rsidRPr="00CF55C0">
        <w:rPr>
          <w:rFonts w:ascii="Palatino Linotype" w:eastAsia="Calibri" w:hAnsi="Palatino Linotype" w:cs="Arial"/>
          <w:b/>
          <w:sz w:val="24"/>
          <w:szCs w:val="24"/>
          <w:lang w:val="es-ES"/>
        </w:rPr>
        <w:t>ORDENA</w:t>
      </w:r>
      <w:r w:rsidR="00E71562" w:rsidRPr="00CF55C0">
        <w:rPr>
          <w:rFonts w:ascii="Palatino Linotype" w:eastAsia="Calibri" w:hAnsi="Palatino Linotype" w:cs="Arial"/>
          <w:sz w:val="24"/>
          <w:szCs w:val="24"/>
          <w:lang w:val="es-ES"/>
        </w:rPr>
        <w:t xml:space="preserve"> </w:t>
      </w:r>
      <w:r w:rsidR="00096913" w:rsidRPr="00CF55C0">
        <w:rPr>
          <w:rFonts w:ascii="Palatino Linotype" w:eastAsia="Calibri" w:hAnsi="Palatino Linotype" w:cs="Arial"/>
          <w:sz w:val="24"/>
          <w:szCs w:val="24"/>
          <w:lang w:val="es-ES"/>
        </w:rPr>
        <w:t>e</w:t>
      </w:r>
      <w:r w:rsidR="003D50AD" w:rsidRPr="00CF55C0">
        <w:rPr>
          <w:rFonts w:ascii="Palatino Linotype" w:eastAsia="Times New Roman" w:hAnsi="Palatino Linotype" w:cs="Arial"/>
          <w:sz w:val="24"/>
          <w:szCs w:val="24"/>
          <w:lang w:val="es-ES"/>
        </w:rPr>
        <w:t xml:space="preserve">ntregar vía </w:t>
      </w:r>
      <w:r w:rsidR="003D50AD" w:rsidRPr="00CF55C0">
        <w:rPr>
          <w:rFonts w:ascii="Palatino Linotype" w:eastAsia="Times New Roman" w:hAnsi="Palatino Linotype" w:cs="Arial"/>
          <w:sz w:val="24"/>
          <w:szCs w:val="24"/>
        </w:rPr>
        <w:t>Sistema de Acceso a Información Mexiquense (</w:t>
      </w:r>
      <w:r w:rsidR="003D50AD" w:rsidRPr="00CF55C0">
        <w:rPr>
          <w:rFonts w:ascii="Palatino Linotype" w:eastAsia="Times New Roman" w:hAnsi="Palatino Linotype" w:cs="Arial"/>
          <w:i/>
          <w:sz w:val="24"/>
          <w:szCs w:val="24"/>
        </w:rPr>
        <w:t>SAIMEX</w:t>
      </w:r>
      <w:r w:rsidR="003D50AD" w:rsidRPr="00CF55C0">
        <w:rPr>
          <w:rFonts w:ascii="Palatino Linotype" w:eastAsia="Times New Roman" w:hAnsi="Palatino Linotype" w:cs="Arial"/>
          <w:sz w:val="24"/>
          <w:szCs w:val="24"/>
        </w:rPr>
        <w:t>)</w:t>
      </w:r>
      <w:r w:rsidR="001F48F8" w:rsidRPr="00CF55C0">
        <w:rPr>
          <w:rFonts w:ascii="Palatino Linotype" w:eastAsia="Times New Roman" w:hAnsi="Palatino Linotype" w:cs="Arial"/>
          <w:sz w:val="24"/>
          <w:szCs w:val="24"/>
          <w:lang w:val="es-ES"/>
        </w:rPr>
        <w:t xml:space="preserve">, </w:t>
      </w:r>
      <w:r w:rsidR="002759AB" w:rsidRPr="00CF55C0">
        <w:rPr>
          <w:rFonts w:ascii="Palatino Linotype" w:eastAsia="Times New Roman" w:hAnsi="Palatino Linotype" w:cs="Arial"/>
          <w:sz w:val="24"/>
          <w:szCs w:val="24"/>
          <w:lang w:val="es-ES"/>
        </w:rPr>
        <w:t xml:space="preserve">en versión pública, </w:t>
      </w:r>
      <w:r w:rsidR="002A64D7" w:rsidRPr="00CF55C0">
        <w:rPr>
          <w:rFonts w:ascii="Palatino Linotype" w:eastAsia="Times New Roman" w:hAnsi="Palatino Linotype" w:cs="Arial"/>
          <w:sz w:val="24"/>
          <w:szCs w:val="24"/>
          <w:lang w:val="es-ES"/>
        </w:rPr>
        <w:t>previa búsqueda exhaustiva y razonable</w:t>
      </w:r>
      <w:r w:rsidR="0007715D" w:rsidRPr="00CF55C0">
        <w:rPr>
          <w:rFonts w:ascii="Palatino Linotype" w:eastAsia="Times New Roman" w:hAnsi="Palatino Linotype" w:cs="Arial"/>
          <w:sz w:val="24"/>
          <w:szCs w:val="24"/>
          <w:lang w:val="es-ES"/>
        </w:rPr>
        <w:t>,</w:t>
      </w:r>
      <w:r w:rsidR="00081AB7" w:rsidRPr="00CF55C0">
        <w:rPr>
          <w:rFonts w:ascii="Palatino Linotype" w:eastAsia="Times New Roman" w:hAnsi="Palatino Linotype" w:cs="Arial"/>
          <w:sz w:val="24"/>
          <w:szCs w:val="24"/>
          <w:lang w:val="es-ES"/>
        </w:rPr>
        <w:t xml:space="preserve"> en términos del </w:t>
      </w:r>
      <w:r w:rsidR="00081AB7" w:rsidRPr="00CF55C0">
        <w:rPr>
          <w:rFonts w:ascii="Palatino Linotype" w:eastAsia="Times New Roman" w:hAnsi="Palatino Linotype" w:cs="Arial"/>
          <w:b/>
          <w:sz w:val="24"/>
          <w:szCs w:val="24"/>
          <w:lang w:val="es-ES"/>
        </w:rPr>
        <w:t>Capítulo IV del</w:t>
      </w:r>
      <w:r w:rsidR="00081AB7" w:rsidRPr="00CF55C0">
        <w:rPr>
          <w:rFonts w:ascii="Palatino Linotype" w:eastAsia="Times New Roman" w:hAnsi="Palatino Linotype" w:cs="Arial"/>
          <w:sz w:val="24"/>
          <w:szCs w:val="24"/>
          <w:lang w:val="es-ES"/>
        </w:rPr>
        <w:t xml:space="preserve"> </w:t>
      </w:r>
      <w:r w:rsidR="00081AB7" w:rsidRPr="00CF55C0">
        <w:rPr>
          <w:rFonts w:ascii="Palatino Linotype" w:eastAsia="Times New Roman" w:hAnsi="Palatino Linotype" w:cs="Arial"/>
          <w:b/>
          <w:sz w:val="24"/>
          <w:szCs w:val="24"/>
          <w:lang w:val="es-ES"/>
        </w:rPr>
        <w:t>Considerando CUARTO</w:t>
      </w:r>
      <w:r w:rsidR="00081AB7" w:rsidRPr="00CF55C0">
        <w:rPr>
          <w:rFonts w:ascii="Palatino Linotype" w:eastAsia="Times New Roman" w:hAnsi="Palatino Linotype" w:cs="Arial"/>
          <w:sz w:val="24"/>
          <w:szCs w:val="24"/>
          <w:lang w:val="es-ES"/>
        </w:rPr>
        <w:t xml:space="preserve"> de esta resolución</w:t>
      </w:r>
      <w:r w:rsidR="002A64D7" w:rsidRPr="00CF55C0">
        <w:rPr>
          <w:rFonts w:ascii="Palatino Linotype" w:eastAsia="Times New Roman" w:hAnsi="Palatino Linotype" w:cs="Arial"/>
          <w:sz w:val="24"/>
          <w:szCs w:val="24"/>
          <w:lang w:val="es-ES"/>
        </w:rPr>
        <w:t xml:space="preserve">, </w:t>
      </w:r>
      <w:r w:rsidR="00961151" w:rsidRPr="00CF55C0">
        <w:rPr>
          <w:rFonts w:ascii="Palatino Linotype" w:eastAsia="Times New Roman" w:hAnsi="Palatino Linotype" w:cs="Arial"/>
          <w:sz w:val="24"/>
          <w:szCs w:val="24"/>
          <w:lang w:val="es-ES"/>
        </w:rPr>
        <w:t>la siguiente información</w:t>
      </w:r>
      <w:r w:rsidR="003D50AD" w:rsidRPr="00CF55C0">
        <w:rPr>
          <w:rFonts w:ascii="Palatino Linotype" w:eastAsia="Calibri" w:hAnsi="Palatino Linotype" w:cs="Arial"/>
          <w:sz w:val="24"/>
          <w:szCs w:val="24"/>
          <w:lang w:val="es-ES"/>
        </w:rPr>
        <w:t>:</w:t>
      </w:r>
    </w:p>
    <w:p w:rsidR="007C57E0" w:rsidRPr="00CF55C0" w:rsidRDefault="00961151" w:rsidP="002759AB">
      <w:pPr>
        <w:pStyle w:val="Prrafodelista"/>
        <w:numPr>
          <w:ilvl w:val="1"/>
          <w:numId w:val="26"/>
        </w:numPr>
        <w:tabs>
          <w:tab w:val="left" w:pos="142"/>
          <w:tab w:val="left" w:pos="851"/>
        </w:tabs>
        <w:spacing w:before="240" w:after="240" w:line="360" w:lineRule="auto"/>
        <w:ind w:left="567" w:right="567" w:firstLine="0"/>
        <w:jc w:val="both"/>
        <w:rPr>
          <w:rFonts w:ascii="Palatino Linotype" w:eastAsia="Calibri" w:hAnsi="Palatino Linotype" w:cs="Times New Roman"/>
          <w:b/>
          <w:sz w:val="24"/>
          <w:szCs w:val="24"/>
        </w:rPr>
      </w:pPr>
      <w:r w:rsidRPr="00CF55C0">
        <w:rPr>
          <w:rFonts w:ascii="Palatino Linotype" w:eastAsia="Calibri" w:hAnsi="Palatino Linotype" w:cs="Times New Roman"/>
          <w:sz w:val="24"/>
          <w:szCs w:val="24"/>
        </w:rPr>
        <w:t>Contratos suscritos por la prestación de servicios, del uno (01) al veintiocho (28) de febrero del dos mil dieciocho</w:t>
      </w:r>
      <w:r w:rsidR="002759AB" w:rsidRPr="00CF55C0">
        <w:rPr>
          <w:rFonts w:ascii="Palatino Linotype" w:eastAsia="Calibri" w:hAnsi="Palatino Linotype" w:cs="Times New Roman"/>
          <w:sz w:val="24"/>
          <w:szCs w:val="24"/>
        </w:rPr>
        <w:t>; y,</w:t>
      </w:r>
    </w:p>
    <w:p w:rsidR="007C57E0" w:rsidRPr="00CF55C0" w:rsidRDefault="00961151" w:rsidP="002759AB">
      <w:pPr>
        <w:pStyle w:val="Prrafodelista"/>
        <w:numPr>
          <w:ilvl w:val="1"/>
          <w:numId w:val="26"/>
        </w:numPr>
        <w:tabs>
          <w:tab w:val="left" w:pos="142"/>
          <w:tab w:val="left" w:pos="851"/>
        </w:tabs>
        <w:spacing w:before="240" w:after="240" w:line="360" w:lineRule="auto"/>
        <w:ind w:left="567" w:right="567" w:firstLine="0"/>
        <w:jc w:val="both"/>
        <w:rPr>
          <w:rFonts w:ascii="Palatino Linotype" w:eastAsia="Calibri" w:hAnsi="Palatino Linotype" w:cs="Times New Roman"/>
          <w:b/>
          <w:sz w:val="24"/>
          <w:szCs w:val="24"/>
        </w:rPr>
      </w:pPr>
      <w:r w:rsidRPr="00CF55C0">
        <w:rPr>
          <w:rFonts w:ascii="Palatino Linotype" w:eastAsia="Calibri" w:hAnsi="Palatino Linotype" w:cs="Times New Roman"/>
          <w:sz w:val="24"/>
          <w:szCs w:val="24"/>
        </w:rPr>
        <w:t>Contratos suscritos por la prestación de servicios, del uno (01) al veintiocho (28) de febrero del dos mil diecinueve</w:t>
      </w:r>
      <w:r w:rsidR="002759AB" w:rsidRPr="00CF55C0">
        <w:rPr>
          <w:rFonts w:ascii="Palatino Linotype" w:eastAsia="Calibri" w:hAnsi="Palatino Linotype" w:cs="Times New Roman"/>
          <w:sz w:val="24"/>
          <w:szCs w:val="24"/>
        </w:rPr>
        <w:t>.</w:t>
      </w:r>
    </w:p>
    <w:p w:rsidR="001F48F8" w:rsidRPr="00CF55C0" w:rsidRDefault="001F48F8" w:rsidP="001F48F8">
      <w:pPr>
        <w:spacing w:line="360" w:lineRule="auto"/>
        <w:jc w:val="both"/>
        <w:rPr>
          <w:rFonts w:ascii="Palatino Linotype" w:eastAsia="Palatino Linotype" w:hAnsi="Palatino Linotype" w:cs="Palatino Linotype"/>
          <w:sz w:val="24"/>
          <w:szCs w:val="24"/>
          <w:lang w:val="es-ES_tradnl"/>
        </w:rPr>
      </w:pPr>
      <w:r w:rsidRPr="00CF55C0">
        <w:rPr>
          <w:rFonts w:ascii="Palatino Linotype" w:eastAsia="Palatino Linotype" w:hAnsi="Palatino Linotype" w:cs="Palatino Linotype"/>
          <w:sz w:val="24"/>
          <w:szCs w:val="24"/>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081AB7" w:rsidRPr="00CF55C0" w:rsidRDefault="00081AB7" w:rsidP="001F48F8">
      <w:pPr>
        <w:spacing w:line="360" w:lineRule="auto"/>
        <w:jc w:val="both"/>
        <w:rPr>
          <w:rFonts w:ascii="Palatino Linotype" w:eastAsia="Palatino Linotype" w:hAnsi="Palatino Linotype" w:cs="Palatino Linotype"/>
          <w:sz w:val="24"/>
          <w:szCs w:val="24"/>
          <w:lang w:val="es-ES_tradnl"/>
        </w:rPr>
      </w:pPr>
    </w:p>
    <w:p w:rsidR="003D50AD" w:rsidRPr="00CF55C0" w:rsidRDefault="008C54C1" w:rsidP="004C0DA1">
      <w:pPr>
        <w:spacing w:line="360" w:lineRule="auto"/>
        <w:jc w:val="both"/>
        <w:rPr>
          <w:rFonts w:ascii="Palatino Linotype" w:hAnsi="Palatino Linotype"/>
          <w:sz w:val="24"/>
          <w:szCs w:val="24"/>
          <w:shd w:val="clear" w:color="auto" w:fill="FFFFFF"/>
        </w:rPr>
      </w:pPr>
      <w:r w:rsidRPr="00CF55C0">
        <w:rPr>
          <w:rFonts w:ascii="Palatino Linotype" w:eastAsia="Palatino Linotype" w:hAnsi="Palatino Linotype" w:cs="Palatino Linotype"/>
          <w:b/>
          <w:sz w:val="24"/>
          <w:szCs w:val="24"/>
        </w:rPr>
        <w:lastRenderedPageBreak/>
        <w:t>TERCERO. Notifíquese</w:t>
      </w:r>
      <w:r w:rsidRPr="00CF55C0">
        <w:rPr>
          <w:rFonts w:ascii="Palatino Linotype" w:eastAsia="Palatino Linotype" w:hAnsi="Palatino Linotype" w:cs="Palatino Linotype"/>
          <w:sz w:val="24"/>
          <w:szCs w:val="24"/>
        </w:rPr>
        <w:t xml:space="preserve"> </w:t>
      </w:r>
      <w:r w:rsidR="003D50AD" w:rsidRPr="00CF55C0">
        <w:rPr>
          <w:rFonts w:ascii="Palatino Linotype" w:eastAsia="Palatino Linotype" w:hAnsi="Palatino Linotype" w:cs="Palatino Linotype"/>
          <w:sz w:val="24"/>
          <w:szCs w:val="24"/>
        </w:rPr>
        <w:t xml:space="preserve">al Titular de la Unidad de Transparencia del </w:t>
      </w:r>
      <w:r w:rsidR="003D50AD" w:rsidRPr="00CF55C0">
        <w:rPr>
          <w:rFonts w:ascii="Palatino Linotype" w:eastAsia="Palatino Linotype" w:hAnsi="Palatino Linotype" w:cs="Palatino Linotype"/>
          <w:b/>
          <w:sz w:val="24"/>
          <w:szCs w:val="24"/>
        </w:rPr>
        <w:t>SUJETO OBLIGADO</w:t>
      </w:r>
      <w:r w:rsidR="003D50AD" w:rsidRPr="00CF55C0">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3D50AD" w:rsidRPr="00CF55C0">
        <w:rPr>
          <w:rFonts w:ascii="Palatino Linotype" w:hAnsi="Palatino Linotype"/>
          <w:sz w:val="24"/>
          <w:szCs w:val="24"/>
          <w:shd w:val="clear" w:color="auto" w:fill="FFFFFF"/>
        </w:rPr>
        <w:t xml:space="preserve">vigente, dé cumplimiento a lo ordenado dentro del plazo de </w:t>
      </w:r>
      <w:r w:rsidR="00CF55C0">
        <w:rPr>
          <w:rFonts w:ascii="Palatino Linotype" w:hAnsi="Palatino Linotype"/>
          <w:sz w:val="24"/>
          <w:szCs w:val="24"/>
          <w:shd w:val="clear" w:color="auto" w:fill="FFFFFF"/>
        </w:rPr>
        <w:t>veinte</w:t>
      </w:r>
      <w:r w:rsidR="003D50AD" w:rsidRPr="00CF55C0">
        <w:rPr>
          <w:rFonts w:ascii="Palatino Linotype" w:hAnsi="Palatino Linotype"/>
          <w:sz w:val="24"/>
          <w:szCs w:val="24"/>
          <w:shd w:val="clear" w:color="auto" w:fill="FFFFFF"/>
        </w:rPr>
        <w:t xml:space="preserve"> días hábiles, debiendo rendir a este Instituto el informe de cumplimiento de la resolución en un plazo de tres días hábiles posteriores.</w:t>
      </w:r>
    </w:p>
    <w:p w:rsidR="008C54C1" w:rsidRPr="00CF55C0" w:rsidRDefault="008C54C1" w:rsidP="004C0DA1">
      <w:pPr>
        <w:spacing w:line="360" w:lineRule="auto"/>
        <w:jc w:val="both"/>
        <w:rPr>
          <w:rFonts w:ascii="Palatino Linotype" w:hAnsi="Palatino Linotype"/>
          <w:sz w:val="24"/>
          <w:szCs w:val="24"/>
          <w:shd w:val="clear" w:color="auto" w:fill="FFFFFF"/>
        </w:rPr>
      </w:pPr>
    </w:p>
    <w:p w:rsidR="003D50AD" w:rsidRPr="00CF55C0" w:rsidRDefault="008C54C1" w:rsidP="004C0DA1">
      <w:pPr>
        <w:spacing w:line="360" w:lineRule="auto"/>
        <w:jc w:val="both"/>
        <w:rPr>
          <w:rFonts w:ascii="Palatino Linotype" w:eastAsia="Times New Roman" w:hAnsi="Palatino Linotype" w:cs="Times New Roman"/>
          <w:sz w:val="24"/>
          <w:szCs w:val="24"/>
          <w:lang w:val="es-ES" w:eastAsia="es-MX"/>
        </w:rPr>
      </w:pPr>
      <w:r w:rsidRPr="00CF55C0">
        <w:rPr>
          <w:rFonts w:ascii="Palatino Linotype" w:eastAsia="Times New Roman" w:hAnsi="Palatino Linotype" w:cs="Arial"/>
          <w:b/>
          <w:sz w:val="24"/>
          <w:szCs w:val="24"/>
          <w:lang w:val="es-ES"/>
        </w:rPr>
        <w:t>CUARTO.</w:t>
      </w:r>
      <w:r w:rsidRPr="00CF55C0">
        <w:rPr>
          <w:rFonts w:ascii="Palatino Linotype" w:eastAsia="Times New Roman" w:hAnsi="Palatino Linotype" w:cs="Arial"/>
          <w:sz w:val="24"/>
          <w:szCs w:val="24"/>
          <w:lang w:val="es-ES"/>
        </w:rPr>
        <w:t xml:space="preserve"> Notifíquese a</w:t>
      </w:r>
      <w:r w:rsidR="00961151" w:rsidRPr="00CF55C0">
        <w:rPr>
          <w:rFonts w:ascii="Palatino Linotype" w:eastAsia="Times New Roman" w:hAnsi="Palatino Linotype" w:cs="Arial"/>
          <w:sz w:val="24"/>
          <w:szCs w:val="24"/>
          <w:lang w:val="es-ES"/>
        </w:rPr>
        <w:t>l</w:t>
      </w:r>
      <w:r w:rsidRPr="00CF55C0">
        <w:rPr>
          <w:rFonts w:ascii="Palatino Linotype" w:eastAsia="Times New Roman" w:hAnsi="Palatino Linotype" w:cs="Arial"/>
          <w:sz w:val="24"/>
          <w:szCs w:val="24"/>
          <w:lang w:val="es-ES"/>
        </w:rPr>
        <w:t xml:space="preserve"> </w:t>
      </w:r>
      <w:r w:rsidR="00961151" w:rsidRPr="00CF55C0">
        <w:rPr>
          <w:rFonts w:ascii="Palatino Linotype" w:eastAsia="Calibri" w:hAnsi="Palatino Linotype" w:cs="Arial"/>
          <w:b/>
          <w:sz w:val="24"/>
          <w:szCs w:val="24"/>
        </w:rPr>
        <w:t>RECURRENTE</w:t>
      </w:r>
      <w:r w:rsidR="004C3BF5" w:rsidRPr="00CF55C0">
        <w:rPr>
          <w:rStyle w:val="Ttulo2Car"/>
          <w:rFonts w:ascii="Palatino Linotype" w:hAnsi="Palatino Linotype"/>
          <w:color w:val="auto"/>
          <w:sz w:val="24"/>
          <w:szCs w:val="24"/>
        </w:rPr>
        <w:t xml:space="preserve"> </w:t>
      </w:r>
      <w:r w:rsidR="003D50AD" w:rsidRPr="00CF55C0">
        <w:rPr>
          <w:rStyle w:val="Ttulo2Car"/>
          <w:rFonts w:ascii="Palatino Linotype" w:hAnsi="Palatino Linotype"/>
          <w:color w:val="auto"/>
          <w:sz w:val="24"/>
          <w:szCs w:val="24"/>
        </w:rPr>
        <w:t>la presente</w:t>
      </w:r>
      <w:r w:rsidR="003A0806" w:rsidRPr="00CF55C0">
        <w:rPr>
          <w:rFonts w:ascii="Palatino Linotype" w:eastAsia="Times New Roman" w:hAnsi="Palatino Linotype" w:cs="Times New Roman"/>
          <w:sz w:val="24"/>
          <w:szCs w:val="24"/>
          <w:lang w:val="es-ES" w:eastAsia="es-MX"/>
        </w:rPr>
        <w:t xml:space="preserve"> resolución e informes justificados.</w:t>
      </w:r>
    </w:p>
    <w:p w:rsidR="008C54C1" w:rsidRPr="00CF55C0" w:rsidRDefault="008C54C1" w:rsidP="004C0DA1">
      <w:pPr>
        <w:spacing w:line="360" w:lineRule="auto"/>
        <w:jc w:val="both"/>
        <w:rPr>
          <w:rFonts w:ascii="Palatino Linotype" w:eastAsia="Times New Roman" w:hAnsi="Palatino Linotype" w:cs="Arial"/>
          <w:b/>
          <w:sz w:val="24"/>
          <w:szCs w:val="24"/>
          <w:lang w:val="es-ES"/>
        </w:rPr>
      </w:pPr>
    </w:p>
    <w:p w:rsidR="003D50AD" w:rsidRPr="00CF55C0" w:rsidRDefault="003D50AD" w:rsidP="004C0DA1">
      <w:pPr>
        <w:spacing w:line="360" w:lineRule="auto"/>
        <w:jc w:val="both"/>
        <w:rPr>
          <w:rFonts w:ascii="Palatino Linotype" w:eastAsia="Times New Roman" w:hAnsi="Palatino Linotype" w:cs="Times New Roman"/>
          <w:sz w:val="24"/>
          <w:szCs w:val="24"/>
          <w:lang w:val="es-ES" w:eastAsia="es-MX"/>
        </w:rPr>
      </w:pPr>
      <w:r w:rsidRPr="00CF55C0">
        <w:rPr>
          <w:rFonts w:ascii="Palatino Linotype" w:eastAsia="Calibri" w:hAnsi="Palatino Linotype" w:cs="Times New Roman"/>
          <w:b/>
          <w:sz w:val="24"/>
          <w:szCs w:val="24"/>
        </w:rPr>
        <w:t>QUINTO.</w:t>
      </w:r>
      <w:r w:rsidRPr="00CF55C0">
        <w:rPr>
          <w:rFonts w:ascii="Palatino Linotype" w:eastAsia="Calibri" w:hAnsi="Palatino Linotype" w:cs="Times New Roman"/>
          <w:sz w:val="24"/>
          <w:szCs w:val="24"/>
        </w:rPr>
        <w:t xml:space="preserve"> </w:t>
      </w:r>
      <w:r w:rsidRPr="00CF55C0">
        <w:rPr>
          <w:rFonts w:ascii="Palatino Linotype" w:eastAsia="Times New Roman" w:hAnsi="Palatino Linotype" w:cs="Times New Roman"/>
          <w:sz w:val="24"/>
          <w:szCs w:val="24"/>
          <w:lang w:val="es-ES" w:eastAsia="es-MX"/>
        </w:rPr>
        <w:t>Se hace del conocimiento de</w:t>
      </w:r>
      <w:r w:rsidR="00961151" w:rsidRPr="00CF55C0">
        <w:rPr>
          <w:rFonts w:ascii="Palatino Linotype" w:eastAsia="Times New Roman" w:hAnsi="Palatino Linotype" w:cs="Times New Roman"/>
          <w:sz w:val="24"/>
          <w:szCs w:val="24"/>
          <w:lang w:val="es-ES" w:eastAsia="es-MX"/>
        </w:rPr>
        <w:t>l</w:t>
      </w:r>
      <w:r w:rsidRPr="00CF55C0">
        <w:rPr>
          <w:rFonts w:ascii="Palatino Linotype" w:eastAsia="Times New Roman" w:hAnsi="Palatino Linotype" w:cs="Times New Roman"/>
          <w:sz w:val="24"/>
          <w:szCs w:val="24"/>
          <w:lang w:val="es-ES" w:eastAsia="es-MX"/>
        </w:rPr>
        <w:t xml:space="preserve"> </w:t>
      </w:r>
      <w:r w:rsidR="00961151" w:rsidRPr="00CF55C0">
        <w:rPr>
          <w:rFonts w:ascii="Palatino Linotype" w:eastAsia="Calibri" w:hAnsi="Palatino Linotype" w:cs="Arial"/>
          <w:b/>
          <w:sz w:val="24"/>
          <w:szCs w:val="24"/>
        </w:rPr>
        <w:t>RECURRENTE</w:t>
      </w:r>
      <w:r w:rsidR="004C3BF5" w:rsidRPr="00CF55C0">
        <w:rPr>
          <w:rStyle w:val="Ttulo2Car"/>
          <w:rFonts w:ascii="Palatino Linotype" w:hAnsi="Palatino Linotype"/>
          <w:color w:val="auto"/>
          <w:sz w:val="24"/>
          <w:szCs w:val="24"/>
        </w:rPr>
        <w:t xml:space="preserve"> </w:t>
      </w:r>
      <w:r w:rsidRPr="00CF55C0">
        <w:rPr>
          <w:rFonts w:ascii="Palatino Linotype" w:eastAsia="Times New Roman" w:hAnsi="Palatino Linotype" w:cs="Times New Roman"/>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CF55C0">
        <w:rPr>
          <w:rFonts w:ascii="Palatino Linotype" w:eastAsia="Times New Roman" w:hAnsi="Palatino Linotype" w:cs="Times New Roman"/>
          <w:sz w:val="24"/>
          <w:szCs w:val="24"/>
          <w:lang w:val="es-ES" w:eastAsia="es-MX"/>
        </w:rPr>
        <w:t xml:space="preserve"> </w:t>
      </w:r>
      <w:r w:rsidRPr="00CF55C0">
        <w:rPr>
          <w:rFonts w:ascii="Palatino Linotype" w:eastAsia="Times New Roman" w:hAnsi="Palatino Linotype" w:cs="Times New Roman"/>
          <w:bCs/>
          <w:sz w:val="24"/>
          <w:szCs w:val="24"/>
          <w:lang w:val="es-ES" w:eastAsia="es-MX"/>
        </w:rPr>
        <w:t>vía juicio de amparo</w:t>
      </w:r>
      <w:r w:rsidR="00110244" w:rsidRPr="00CF55C0">
        <w:rPr>
          <w:rFonts w:ascii="Palatino Linotype" w:eastAsia="Times New Roman" w:hAnsi="Palatino Linotype" w:cs="Times New Roman"/>
          <w:bCs/>
          <w:sz w:val="24"/>
          <w:szCs w:val="24"/>
          <w:lang w:val="es-ES" w:eastAsia="es-MX"/>
        </w:rPr>
        <w:t xml:space="preserve"> </w:t>
      </w:r>
      <w:r w:rsidRPr="00CF55C0">
        <w:rPr>
          <w:rFonts w:ascii="Palatino Linotype" w:eastAsia="Times New Roman" w:hAnsi="Palatino Linotype" w:cs="Times New Roman"/>
          <w:sz w:val="24"/>
          <w:szCs w:val="24"/>
          <w:lang w:val="es-ES" w:eastAsia="es-MX"/>
        </w:rPr>
        <w:t>en los términos de las leyes aplicables.</w:t>
      </w:r>
    </w:p>
    <w:p w:rsidR="008C54C1" w:rsidRPr="00CF55C0" w:rsidRDefault="008C54C1" w:rsidP="004C0DA1">
      <w:pPr>
        <w:spacing w:line="360" w:lineRule="auto"/>
        <w:jc w:val="both"/>
        <w:rPr>
          <w:rFonts w:ascii="Palatino Linotype" w:eastAsia="Times New Roman" w:hAnsi="Palatino Linotype" w:cs="Times New Roman"/>
          <w:sz w:val="24"/>
          <w:szCs w:val="24"/>
          <w:lang w:val="es-ES" w:eastAsia="es-MX"/>
        </w:rPr>
      </w:pPr>
    </w:p>
    <w:p w:rsidR="00CF55C0" w:rsidRDefault="00A55BA0" w:rsidP="00CF55C0">
      <w:pPr>
        <w:shd w:val="clear" w:color="auto" w:fill="FFFFFF"/>
        <w:spacing w:before="240" w:after="360" w:line="360" w:lineRule="auto"/>
        <w:jc w:val="both"/>
        <w:rPr>
          <w:rFonts w:ascii="Palatino Linotype" w:hAnsi="Palatino Linotype"/>
          <w:sz w:val="24"/>
          <w:szCs w:val="24"/>
        </w:rPr>
      </w:pPr>
      <w:r w:rsidRPr="00CF55C0">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w:t>
      </w:r>
      <w:r w:rsidR="00CF55C0" w:rsidRPr="00CF55C0">
        <w:rPr>
          <w:rFonts w:ascii="Palatino Linotype" w:hAnsi="Palatino Linotype"/>
          <w:sz w:val="24"/>
          <w:szCs w:val="24"/>
        </w:rPr>
        <w:t>MARTÍNEZ</w:t>
      </w:r>
      <w:r w:rsidRPr="00CF55C0">
        <w:rPr>
          <w:rFonts w:ascii="Palatino Linotype" w:hAnsi="Palatino Linotype"/>
          <w:sz w:val="24"/>
          <w:szCs w:val="24"/>
        </w:rPr>
        <w:t xml:space="preserve"> </w:t>
      </w:r>
      <w:r w:rsidR="00CF55C0" w:rsidRPr="00CF55C0">
        <w:rPr>
          <w:rFonts w:ascii="Palatino Linotype" w:hAnsi="Palatino Linotype"/>
          <w:sz w:val="24"/>
          <w:szCs w:val="24"/>
        </w:rPr>
        <w:t>SÁNCHEZ</w:t>
      </w:r>
      <w:r w:rsidRPr="00CF55C0">
        <w:rPr>
          <w:rFonts w:ascii="Palatino Linotype" w:hAnsi="Palatino Linotype"/>
          <w:sz w:val="24"/>
          <w:szCs w:val="24"/>
        </w:rPr>
        <w:t>; EVA ABAID YAPUR;</w:t>
      </w:r>
      <w:r w:rsidR="00110244" w:rsidRPr="00CF55C0">
        <w:rPr>
          <w:rFonts w:ascii="Palatino Linotype" w:hAnsi="Palatino Linotype"/>
          <w:sz w:val="24"/>
          <w:szCs w:val="24"/>
        </w:rPr>
        <w:t xml:space="preserve"> JOSÉ GUADALUPE LUNA HERNÁNDEZ,</w:t>
      </w:r>
      <w:r w:rsidRPr="00CF55C0">
        <w:rPr>
          <w:rFonts w:ascii="Palatino Linotype" w:hAnsi="Palatino Linotype"/>
          <w:sz w:val="24"/>
          <w:szCs w:val="24"/>
        </w:rPr>
        <w:t xml:space="preserve"> </w:t>
      </w:r>
      <w:r w:rsidR="00340AD2" w:rsidRPr="00CF55C0">
        <w:rPr>
          <w:rFonts w:ascii="Palatino Linotype" w:hAnsi="Palatino Linotype"/>
          <w:sz w:val="24"/>
          <w:szCs w:val="24"/>
        </w:rPr>
        <w:t>JA</w:t>
      </w:r>
      <w:r w:rsidR="00B96B07" w:rsidRPr="00CF55C0">
        <w:rPr>
          <w:rFonts w:ascii="Palatino Linotype" w:hAnsi="Palatino Linotype"/>
          <w:sz w:val="24"/>
          <w:szCs w:val="24"/>
        </w:rPr>
        <w:t>VI</w:t>
      </w:r>
      <w:r w:rsidR="006255DB" w:rsidRPr="00CF55C0">
        <w:rPr>
          <w:rFonts w:ascii="Palatino Linotype" w:hAnsi="Palatino Linotype"/>
          <w:sz w:val="24"/>
          <w:szCs w:val="24"/>
        </w:rPr>
        <w:t>ER MARTÍNEZ CRUZ</w:t>
      </w:r>
      <w:r w:rsidR="00110244" w:rsidRPr="00CF55C0">
        <w:rPr>
          <w:rFonts w:ascii="Palatino Linotype" w:hAnsi="Palatino Linotype"/>
          <w:sz w:val="24"/>
          <w:szCs w:val="24"/>
        </w:rPr>
        <w:t xml:space="preserve"> Y LUIS GUSTAVO </w:t>
      </w:r>
      <w:r w:rsidR="00110244" w:rsidRPr="00CF55C0">
        <w:rPr>
          <w:rFonts w:ascii="Palatino Linotype" w:hAnsi="Palatino Linotype"/>
          <w:sz w:val="24"/>
          <w:szCs w:val="24"/>
        </w:rPr>
        <w:lastRenderedPageBreak/>
        <w:t>PARRA NORIEGA</w:t>
      </w:r>
      <w:r w:rsidR="006255DB" w:rsidRPr="00CF55C0">
        <w:rPr>
          <w:rFonts w:ascii="Palatino Linotype" w:hAnsi="Palatino Linotype"/>
          <w:sz w:val="24"/>
          <w:szCs w:val="24"/>
        </w:rPr>
        <w:t xml:space="preserve">; </w:t>
      </w:r>
      <w:r w:rsidR="00313EC3" w:rsidRPr="00CF55C0">
        <w:rPr>
          <w:rFonts w:ascii="Palatino Linotype" w:hAnsi="Palatino Linotype"/>
          <w:sz w:val="24"/>
          <w:szCs w:val="24"/>
        </w:rPr>
        <w:t xml:space="preserve">EN LA </w:t>
      </w:r>
      <w:r w:rsidR="00961151" w:rsidRPr="00CF55C0">
        <w:rPr>
          <w:rFonts w:ascii="Palatino Linotype" w:hAnsi="Palatino Linotype"/>
          <w:sz w:val="24"/>
          <w:szCs w:val="24"/>
        </w:rPr>
        <w:t>DÉCIMA</w:t>
      </w:r>
      <w:r w:rsidR="00847F6E" w:rsidRPr="00CF55C0">
        <w:rPr>
          <w:rFonts w:ascii="Palatino Linotype" w:hAnsi="Palatino Linotype"/>
          <w:sz w:val="24"/>
          <w:szCs w:val="24"/>
        </w:rPr>
        <w:t xml:space="preserve"> SESIÓN</w:t>
      </w:r>
      <w:r w:rsidRPr="00CF55C0">
        <w:rPr>
          <w:rFonts w:ascii="Palatino Linotype" w:hAnsi="Palatino Linotype"/>
          <w:sz w:val="24"/>
          <w:szCs w:val="24"/>
        </w:rPr>
        <w:t xml:space="preserve"> ORDINARIA CELEBRADA </w:t>
      </w:r>
      <w:r w:rsidR="00B96B07" w:rsidRPr="00CF55C0">
        <w:rPr>
          <w:rFonts w:ascii="Palatino Linotype" w:hAnsi="Palatino Linotype"/>
          <w:sz w:val="24"/>
          <w:szCs w:val="24"/>
        </w:rPr>
        <w:t xml:space="preserve">EL </w:t>
      </w:r>
      <w:r w:rsidR="00961151" w:rsidRPr="00CF55C0">
        <w:rPr>
          <w:rFonts w:ascii="Palatino Linotype" w:hAnsi="Palatino Linotype"/>
          <w:sz w:val="24"/>
          <w:szCs w:val="24"/>
        </w:rPr>
        <w:t>DIECINUEVE</w:t>
      </w:r>
      <w:r w:rsidR="00313EC3" w:rsidRPr="00CF55C0">
        <w:rPr>
          <w:rFonts w:ascii="Palatino Linotype" w:hAnsi="Palatino Linotype"/>
          <w:sz w:val="24"/>
          <w:szCs w:val="24"/>
        </w:rPr>
        <w:t xml:space="preserve"> (</w:t>
      </w:r>
      <w:r w:rsidR="00961151" w:rsidRPr="00CF55C0">
        <w:rPr>
          <w:rFonts w:ascii="Palatino Linotype" w:hAnsi="Palatino Linotype"/>
          <w:sz w:val="24"/>
          <w:szCs w:val="24"/>
        </w:rPr>
        <w:t>19</w:t>
      </w:r>
      <w:r w:rsidR="006255DB" w:rsidRPr="00CF55C0">
        <w:rPr>
          <w:rFonts w:ascii="Palatino Linotype" w:hAnsi="Palatino Linotype"/>
          <w:sz w:val="24"/>
          <w:szCs w:val="24"/>
        </w:rPr>
        <w:t xml:space="preserve">) </w:t>
      </w:r>
      <w:r w:rsidRPr="00CF55C0">
        <w:rPr>
          <w:rFonts w:ascii="Palatino Linotype" w:hAnsi="Palatino Linotype"/>
          <w:sz w:val="24"/>
          <w:szCs w:val="24"/>
        </w:rPr>
        <w:t xml:space="preserve">DE </w:t>
      </w:r>
      <w:r w:rsidR="00847F6E" w:rsidRPr="00CF55C0">
        <w:rPr>
          <w:rFonts w:ascii="Palatino Linotype" w:hAnsi="Palatino Linotype"/>
          <w:sz w:val="24"/>
          <w:szCs w:val="24"/>
        </w:rPr>
        <w:t>MARZO</w:t>
      </w:r>
      <w:r w:rsidR="00313EC3" w:rsidRPr="00CF55C0">
        <w:rPr>
          <w:rFonts w:ascii="Palatino Linotype" w:hAnsi="Palatino Linotype"/>
          <w:sz w:val="24"/>
          <w:szCs w:val="24"/>
        </w:rPr>
        <w:t xml:space="preserve"> </w:t>
      </w:r>
      <w:r w:rsidRPr="00CF55C0">
        <w:rPr>
          <w:rFonts w:ascii="Palatino Linotype" w:hAnsi="Palatino Linotype"/>
          <w:sz w:val="24"/>
          <w:szCs w:val="24"/>
        </w:rPr>
        <w:t xml:space="preserve">DE DOS MIL </w:t>
      </w:r>
      <w:r w:rsidR="00E25E0C" w:rsidRPr="00CF55C0">
        <w:rPr>
          <w:rFonts w:ascii="Palatino Linotype" w:hAnsi="Palatino Linotype"/>
          <w:sz w:val="24"/>
          <w:szCs w:val="24"/>
        </w:rPr>
        <w:t>VEINTE</w:t>
      </w:r>
      <w:r w:rsidRPr="00CF55C0">
        <w:rPr>
          <w:rFonts w:ascii="Palatino Linotype" w:hAnsi="Palatino Linotype"/>
          <w:sz w:val="24"/>
          <w:szCs w:val="24"/>
        </w:rPr>
        <w:t xml:space="preserve">, ANTE EL SECRETARIO TÉCNICO DEL </w:t>
      </w:r>
      <w:r w:rsidR="00CF55C0">
        <w:rPr>
          <w:rFonts w:ascii="Palatino Linotype" w:hAnsi="Palatino Linotype"/>
          <w:sz w:val="24"/>
          <w:szCs w:val="24"/>
        </w:rPr>
        <w:t>PLENO ALEXIS TAPIA RAMÍREZ.</w:t>
      </w:r>
    </w:p>
    <w:tbl>
      <w:tblPr>
        <w:tblStyle w:val="Tablaconcuadrcula1"/>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237"/>
      </w:tblGrid>
      <w:tr w:rsidR="00A55BA0" w:rsidRPr="00CF55C0" w:rsidTr="00CF55C0">
        <w:trPr>
          <w:trHeight w:val="971"/>
        </w:trPr>
        <w:tc>
          <w:tcPr>
            <w:tcW w:w="8473" w:type="dxa"/>
            <w:gridSpan w:val="2"/>
            <w:vAlign w:val="center"/>
          </w:tcPr>
          <w:p w:rsidR="00CF55C0" w:rsidRDefault="00CF55C0" w:rsidP="001A4CD6">
            <w:pPr>
              <w:spacing w:line="360" w:lineRule="auto"/>
              <w:jc w:val="center"/>
              <w:rPr>
                <w:rFonts w:ascii="Palatino Linotype" w:hAnsi="Palatino Linotype" w:cs="Times New Roman"/>
                <w:b/>
              </w:rPr>
            </w:pPr>
          </w:p>
          <w:p w:rsidR="00A55BA0" w:rsidRPr="00CF55C0" w:rsidRDefault="00A55BA0" w:rsidP="001A4CD6">
            <w:pPr>
              <w:spacing w:line="360" w:lineRule="auto"/>
              <w:jc w:val="center"/>
              <w:rPr>
                <w:rFonts w:ascii="Palatino Linotype" w:hAnsi="Palatino Linotype" w:cs="Times New Roman"/>
                <w:b/>
              </w:rPr>
            </w:pPr>
            <w:r w:rsidRPr="00CF55C0">
              <w:rPr>
                <w:rFonts w:ascii="Palatino Linotype" w:hAnsi="Palatino Linotype" w:cs="Times New Roman"/>
                <w:b/>
              </w:rPr>
              <w:t>Zulema Martínez Sánchez</w:t>
            </w:r>
          </w:p>
          <w:p w:rsidR="00A55BA0" w:rsidRPr="00CF55C0" w:rsidRDefault="00A55BA0" w:rsidP="001A4CD6">
            <w:pPr>
              <w:spacing w:line="360" w:lineRule="auto"/>
              <w:jc w:val="center"/>
              <w:rPr>
                <w:rFonts w:ascii="Palatino Linotype" w:hAnsi="Palatino Linotype" w:cs="Times New Roman"/>
              </w:rPr>
            </w:pPr>
            <w:r w:rsidRPr="00CF55C0">
              <w:rPr>
                <w:rFonts w:ascii="Palatino Linotype" w:hAnsi="Palatino Linotype" w:cs="Times New Roman"/>
              </w:rPr>
              <w:t>Comisionada Presidenta</w:t>
            </w:r>
          </w:p>
          <w:p w:rsidR="00A55BA0" w:rsidRPr="00CF55C0" w:rsidRDefault="00A55BA0" w:rsidP="001A4CD6">
            <w:pPr>
              <w:spacing w:line="360" w:lineRule="auto"/>
              <w:jc w:val="center"/>
              <w:rPr>
                <w:rFonts w:ascii="Palatino Linotype" w:hAnsi="Palatino Linotype" w:cs="Times New Roman"/>
              </w:rPr>
            </w:pPr>
            <w:r w:rsidRPr="00CF55C0">
              <w:rPr>
                <w:rFonts w:ascii="Palatino Linotype" w:hAnsi="Palatino Linotype" w:cs="Times New Roman"/>
              </w:rPr>
              <w:t>(Rúbrica)</w:t>
            </w:r>
          </w:p>
        </w:tc>
      </w:tr>
      <w:tr w:rsidR="00A55BA0" w:rsidRPr="00CF55C0" w:rsidTr="00CF55C0">
        <w:trPr>
          <w:trHeight w:val="1160"/>
        </w:trPr>
        <w:tc>
          <w:tcPr>
            <w:tcW w:w="4236" w:type="dxa"/>
            <w:vAlign w:val="center"/>
          </w:tcPr>
          <w:p w:rsidR="00A55BA0" w:rsidRPr="00CF55C0" w:rsidRDefault="00A55BA0" w:rsidP="001A4CD6">
            <w:pPr>
              <w:spacing w:line="360" w:lineRule="auto"/>
              <w:jc w:val="center"/>
              <w:rPr>
                <w:rFonts w:ascii="Palatino Linotype" w:hAnsi="Palatino Linotype" w:cs="Times New Roman"/>
                <w:b/>
              </w:rPr>
            </w:pPr>
          </w:p>
          <w:p w:rsidR="00F86D0F" w:rsidRPr="00CF55C0" w:rsidRDefault="00F86D0F" w:rsidP="001A4CD6">
            <w:pPr>
              <w:spacing w:line="360" w:lineRule="auto"/>
              <w:jc w:val="center"/>
              <w:rPr>
                <w:rFonts w:ascii="Palatino Linotype" w:hAnsi="Palatino Linotype" w:cs="Times New Roman"/>
                <w:b/>
              </w:rPr>
            </w:pPr>
          </w:p>
          <w:p w:rsidR="00A55BA0" w:rsidRPr="00CF55C0" w:rsidRDefault="00A55BA0" w:rsidP="001A4CD6">
            <w:pPr>
              <w:spacing w:line="360" w:lineRule="auto"/>
              <w:jc w:val="center"/>
              <w:rPr>
                <w:rFonts w:ascii="Palatino Linotype" w:hAnsi="Palatino Linotype" w:cs="Times New Roman"/>
                <w:b/>
              </w:rPr>
            </w:pPr>
            <w:r w:rsidRPr="00CF55C0">
              <w:rPr>
                <w:rFonts w:ascii="Palatino Linotype" w:hAnsi="Palatino Linotype" w:cs="Times New Roman"/>
                <w:b/>
              </w:rPr>
              <w:t xml:space="preserve">Eva </w:t>
            </w:r>
            <w:proofErr w:type="spellStart"/>
            <w:r w:rsidRPr="00CF55C0">
              <w:rPr>
                <w:rFonts w:ascii="Palatino Linotype" w:hAnsi="Palatino Linotype" w:cs="Times New Roman"/>
                <w:b/>
              </w:rPr>
              <w:t>Abaid</w:t>
            </w:r>
            <w:proofErr w:type="spellEnd"/>
            <w:r w:rsidRPr="00CF55C0">
              <w:rPr>
                <w:rFonts w:ascii="Palatino Linotype" w:hAnsi="Palatino Linotype" w:cs="Times New Roman"/>
                <w:b/>
              </w:rPr>
              <w:t xml:space="preserve"> </w:t>
            </w:r>
            <w:proofErr w:type="spellStart"/>
            <w:r w:rsidRPr="00CF55C0">
              <w:rPr>
                <w:rFonts w:ascii="Palatino Linotype" w:hAnsi="Palatino Linotype" w:cs="Times New Roman"/>
                <w:b/>
              </w:rPr>
              <w:t>Yapur</w:t>
            </w:r>
            <w:proofErr w:type="spellEnd"/>
          </w:p>
          <w:p w:rsidR="00A55BA0" w:rsidRPr="00CF55C0" w:rsidRDefault="00A55BA0" w:rsidP="001A4CD6">
            <w:pPr>
              <w:spacing w:line="360" w:lineRule="auto"/>
              <w:jc w:val="center"/>
              <w:rPr>
                <w:rFonts w:ascii="Palatino Linotype" w:hAnsi="Palatino Linotype" w:cs="Times New Roman"/>
              </w:rPr>
            </w:pPr>
            <w:r w:rsidRPr="00CF55C0">
              <w:rPr>
                <w:rFonts w:ascii="Palatino Linotype" w:hAnsi="Palatino Linotype" w:cs="Times New Roman"/>
              </w:rPr>
              <w:t>Comisionada</w:t>
            </w:r>
          </w:p>
          <w:p w:rsidR="00A55BA0" w:rsidRPr="00CF55C0" w:rsidRDefault="00A55BA0" w:rsidP="001A4CD6">
            <w:pPr>
              <w:spacing w:line="360" w:lineRule="auto"/>
              <w:jc w:val="center"/>
              <w:rPr>
                <w:rFonts w:ascii="Palatino Linotype" w:hAnsi="Palatino Linotype" w:cs="Times New Roman"/>
              </w:rPr>
            </w:pPr>
            <w:r w:rsidRPr="00CF55C0">
              <w:rPr>
                <w:rFonts w:ascii="Palatino Linotype" w:hAnsi="Palatino Linotype" w:cs="Times New Roman"/>
              </w:rPr>
              <w:t>(Rúbrica)</w:t>
            </w:r>
          </w:p>
        </w:tc>
        <w:tc>
          <w:tcPr>
            <w:tcW w:w="4237" w:type="dxa"/>
            <w:vAlign w:val="center"/>
          </w:tcPr>
          <w:p w:rsidR="00A55BA0" w:rsidRPr="00CF55C0" w:rsidRDefault="00A55BA0" w:rsidP="001A4CD6">
            <w:pPr>
              <w:spacing w:line="360" w:lineRule="auto"/>
              <w:jc w:val="center"/>
              <w:rPr>
                <w:rFonts w:ascii="Palatino Linotype" w:hAnsi="Palatino Linotype" w:cs="Times New Roman"/>
                <w:b/>
              </w:rPr>
            </w:pPr>
          </w:p>
          <w:p w:rsidR="00F86D0F" w:rsidRPr="00CF55C0" w:rsidRDefault="00F86D0F" w:rsidP="001A4CD6">
            <w:pPr>
              <w:spacing w:line="360" w:lineRule="auto"/>
              <w:jc w:val="center"/>
              <w:rPr>
                <w:rFonts w:ascii="Palatino Linotype" w:hAnsi="Palatino Linotype" w:cs="Times New Roman"/>
                <w:b/>
              </w:rPr>
            </w:pPr>
          </w:p>
          <w:p w:rsidR="00A55BA0" w:rsidRPr="00CF55C0" w:rsidRDefault="00A55BA0" w:rsidP="001A4CD6">
            <w:pPr>
              <w:spacing w:line="360" w:lineRule="auto"/>
              <w:jc w:val="center"/>
              <w:rPr>
                <w:rFonts w:ascii="Palatino Linotype" w:hAnsi="Palatino Linotype" w:cs="Times New Roman"/>
                <w:b/>
              </w:rPr>
            </w:pPr>
            <w:r w:rsidRPr="00CF55C0">
              <w:rPr>
                <w:rFonts w:ascii="Palatino Linotype" w:hAnsi="Palatino Linotype" w:cs="Times New Roman"/>
                <w:b/>
              </w:rPr>
              <w:t>José Guadalupe Luna Hernández</w:t>
            </w:r>
          </w:p>
          <w:p w:rsidR="00A55BA0" w:rsidRPr="00CF55C0" w:rsidRDefault="00A55BA0" w:rsidP="001A4CD6">
            <w:pPr>
              <w:spacing w:line="360" w:lineRule="auto"/>
              <w:jc w:val="center"/>
              <w:rPr>
                <w:rFonts w:ascii="Palatino Linotype" w:hAnsi="Palatino Linotype" w:cs="Times New Roman"/>
              </w:rPr>
            </w:pPr>
            <w:r w:rsidRPr="00CF55C0">
              <w:rPr>
                <w:rFonts w:ascii="Palatino Linotype" w:hAnsi="Palatino Linotype" w:cs="Times New Roman"/>
              </w:rPr>
              <w:t>Comisionado</w:t>
            </w:r>
          </w:p>
          <w:p w:rsidR="00A55BA0" w:rsidRPr="00CF55C0" w:rsidRDefault="00A55BA0" w:rsidP="001A4CD6">
            <w:pPr>
              <w:spacing w:line="360" w:lineRule="auto"/>
              <w:jc w:val="center"/>
              <w:rPr>
                <w:rFonts w:ascii="Palatino Linotype" w:hAnsi="Palatino Linotype" w:cs="Times New Roman"/>
              </w:rPr>
            </w:pPr>
            <w:r w:rsidRPr="00CF55C0">
              <w:rPr>
                <w:rFonts w:ascii="Palatino Linotype" w:hAnsi="Palatino Linotype" w:cs="Times New Roman"/>
              </w:rPr>
              <w:t>(Rúbrica)</w:t>
            </w:r>
          </w:p>
        </w:tc>
      </w:tr>
      <w:tr w:rsidR="00A55BA0" w:rsidRPr="00CF55C0" w:rsidTr="00CF55C0">
        <w:trPr>
          <w:trHeight w:val="1207"/>
        </w:trPr>
        <w:tc>
          <w:tcPr>
            <w:tcW w:w="4236" w:type="dxa"/>
            <w:vAlign w:val="center"/>
          </w:tcPr>
          <w:p w:rsidR="00110244" w:rsidRPr="00CF55C0" w:rsidRDefault="00110244" w:rsidP="001A4CD6">
            <w:pPr>
              <w:spacing w:line="360" w:lineRule="auto"/>
              <w:jc w:val="center"/>
              <w:rPr>
                <w:rFonts w:ascii="Palatino Linotype" w:hAnsi="Palatino Linotype" w:cs="Times New Roman"/>
                <w:b/>
              </w:rPr>
            </w:pPr>
          </w:p>
          <w:p w:rsidR="00A55BA0" w:rsidRPr="00CF55C0" w:rsidRDefault="00A55BA0" w:rsidP="001A4CD6">
            <w:pPr>
              <w:spacing w:line="360" w:lineRule="auto"/>
              <w:jc w:val="center"/>
              <w:rPr>
                <w:rFonts w:ascii="Palatino Linotype" w:hAnsi="Palatino Linotype" w:cs="Times New Roman"/>
                <w:b/>
              </w:rPr>
            </w:pPr>
            <w:r w:rsidRPr="00CF55C0">
              <w:rPr>
                <w:rFonts w:ascii="Palatino Linotype" w:hAnsi="Palatino Linotype" w:cs="Times New Roman"/>
                <w:b/>
              </w:rPr>
              <w:t>Javier Martínez Cruz</w:t>
            </w:r>
          </w:p>
          <w:p w:rsidR="00A55BA0" w:rsidRPr="00CF55C0" w:rsidRDefault="00A55BA0" w:rsidP="001A4CD6">
            <w:pPr>
              <w:spacing w:line="360" w:lineRule="auto"/>
              <w:jc w:val="center"/>
              <w:rPr>
                <w:rFonts w:ascii="Palatino Linotype" w:hAnsi="Palatino Linotype" w:cs="Times New Roman"/>
              </w:rPr>
            </w:pPr>
            <w:r w:rsidRPr="00CF55C0">
              <w:rPr>
                <w:rFonts w:ascii="Palatino Linotype" w:hAnsi="Palatino Linotype" w:cs="Times New Roman"/>
              </w:rPr>
              <w:t>Comisionado</w:t>
            </w:r>
          </w:p>
          <w:p w:rsidR="00A55BA0" w:rsidRPr="00CF55C0" w:rsidRDefault="00A55BA0" w:rsidP="001A4CD6">
            <w:pPr>
              <w:spacing w:line="360" w:lineRule="auto"/>
              <w:jc w:val="center"/>
              <w:rPr>
                <w:rFonts w:ascii="Palatino Linotype" w:hAnsi="Palatino Linotype" w:cs="Times New Roman"/>
              </w:rPr>
            </w:pPr>
            <w:r w:rsidRPr="00CF55C0">
              <w:rPr>
                <w:rFonts w:ascii="Palatino Linotype" w:hAnsi="Palatino Linotype" w:cs="Times New Roman"/>
              </w:rPr>
              <w:t>(Rúbrica)</w:t>
            </w:r>
          </w:p>
        </w:tc>
        <w:tc>
          <w:tcPr>
            <w:tcW w:w="4237" w:type="dxa"/>
            <w:vAlign w:val="center"/>
          </w:tcPr>
          <w:p w:rsidR="007034F5" w:rsidRPr="00CF55C0" w:rsidRDefault="007034F5" w:rsidP="001A4CD6">
            <w:pPr>
              <w:spacing w:line="360" w:lineRule="auto"/>
              <w:jc w:val="center"/>
              <w:rPr>
                <w:rFonts w:ascii="Palatino Linotype" w:hAnsi="Palatino Linotype" w:cs="Times New Roman"/>
                <w:b/>
              </w:rPr>
            </w:pPr>
          </w:p>
          <w:p w:rsidR="00F86D0F" w:rsidRPr="00CF55C0" w:rsidRDefault="00F86D0F" w:rsidP="001A4CD6">
            <w:pPr>
              <w:spacing w:line="360" w:lineRule="auto"/>
              <w:jc w:val="center"/>
              <w:rPr>
                <w:rFonts w:ascii="Palatino Linotype" w:hAnsi="Palatino Linotype" w:cs="Times New Roman"/>
                <w:b/>
              </w:rPr>
            </w:pPr>
          </w:p>
          <w:p w:rsidR="007034F5" w:rsidRPr="00CF55C0" w:rsidRDefault="007034F5" w:rsidP="001A4CD6">
            <w:pPr>
              <w:spacing w:line="360" w:lineRule="auto"/>
              <w:jc w:val="center"/>
              <w:rPr>
                <w:rFonts w:ascii="Palatino Linotype" w:hAnsi="Palatino Linotype" w:cs="Times New Roman"/>
              </w:rPr>
            </w:pPr>
            <w:r w:rsidRPr="00CF55C0">
              <w:rPr>
                <w:rFonts w:ascii="Palatino Linotype" w:hAnsi="Palatino Linotype" w:cs="Times New Roman"/>
                <w:b/>
              </w:rPr>
              <w:t>Luis Gustavo Parra Noriega</w:t>
            </w:r>
          </w:p>
          <w:p w:rsidR="007034F5" w:rsidRPr="00CF55C0" w:rsidRDefault="007034F5" w:rsidP="001A4CD6">
            <w:pPr>
              <w:spacing w:line="360" w:lineRule="auto"/>
              <w:jc w:val="center"/>
              <w:rPr>
                <w:rFonts w:ascii="Palatino Linotype" w:hAnsi="Palatino Linotype" w:cs="Times New Roman"/>
              </w:rPr>
            </w:pPr>
            <w:r w:rsidRPr="00CF55C0">
              <w:rPr>
                <w:rFonts w:ascii="Palatino Linotype" w:hAnsi="Palatino Linotype" w:cs="Times New Roman"/>
              </w:rPr>
              <w:t>Comisionado</w:t>
            </w:r>
          </w:p>
          <w:p w:rsidR="007034F5" w:rsidRPr="00CF55C0" w:rsidRDefault="007034F5" w:rsidP="001A4CD6">
            <w:pPr>
              <w:spacing w:line="360" w:lineRule="auto"/>
              <w:jc w:val="center"/>
              <w:rPr>
                <w:rFonts w:ascii="Palatino Linotype" w:hAnsi="Palatino Linotype" w:cs="Times New Roman"/>
              </w:rPr>
            </w:pPr>
            <w:r w:rsidRPr="00CF55C0">
              <w:rPr>
                <w:rFonts w:ascii="Palatino Linotype" w:hAnsi="Palatino Linotype" w:cs="Times New Roman"/>
              </w:rPr>
              <w:t>(Rúbrica)</w:t>
            </w:r>
          </w:p>
          <w:p w:rsidR="00A55BA0" w:rsidRPr="00CF55C0" w:rsidRDefault="00A55BA0" w:rsidP="001A4CD6">
            <w:pPr>
              <w:spacing w:line="360" w:lineRule="auto"/>
              <w:jc w:val="center"/>
              <w:rPr>
                <w:rFonts w:ascii="Palatino Linotype" w:hAnsi="Palatino Linotype" w:cs="Times New Roman"/>
              </w:rPr>
            </w:pPr>
          </w:p>
        </w:tc>
      </w:tr>
      <w:tr w:rsidR="00A55BA0" w:rsidRPr="00CF55C0" w:rsidTr="00CF55C0">
        <w:trPr>
          <w:trHeight w:val="1051"/>
        </w:trPr>
        <w:tc>
          <w:tcPr>
            <w:tcW w:w="8473" w:type="dxa"/>
            <w:gridSpan w:val="2"/>
            <w:vAlign w:val="center"/>
          </w:tcPr>
          <w:p w:rsidR="00A55BA0" w:rsidRPr="00CF55C0" w:rsidRDefault="00A55BA0" w:rsidP="001A4CD6">
            <w:pPr>
              <w:spacing w:line="360" w:lineRule="auto"/>
              <w:jc w:val="center"/>
              <w:rPr>
                <w:rFonts w:ascii="Palatino Linotype" w:hAnsi="Palatino Linotype" w:cs="Times New Roman"/>
                <w:b/>
              </w:rPr>
            </w:pPr>
            <w:r w:rsidRPr="00CF55C0">
              <w:rPr>
                <w:rFonts w:ascii="Palatino Linotype" w:hAnsi="Palatino Linotype" w:cs="Times New Roman"/>
                <w:b/>
              </w:rPr>
              <w:t>Alexis Tapia Ramírez</w:t>
            </w:r>
          </w:p>
          <w:p w:rsidR="00A55BA0" w:rsidRPr="00CF55C0" w:rsidRDefault="00A55BA0" w:rsidP="001A4CD6">
            <w:pPr>
              <w:spacing w:line="360" w:lineRule="auto"/>
              <w:jc w:val="center"/>
              <w:rPr>
                <w:rFonts w:ascii="Palatino Linotype" w:hAnsi="Palatino Linotype" w:cs="Times New Roman"/>
              </w:rPr>
            </w:pPr>
            <w:r w:rsidRPr="00CF55C0">
              <w:rPr>
                <w:rFonts w:ascii="Palatino Linotype" w:hAnsi="Palatino Linotype" w:cs="Times New Roman"/>
              </w:rPr>
              <w:t>Secretario Técnico del Pleno</w:t>
            </w:r>
          </w:p>
          <w:p w:rsidR="00A55BA0" w:rsidRPr="00CF55C0" w:rsidRDefault="00A55BA0" w:rsidP="001A4CD6">
            <w:pPr>
              <w:spacing w:line="360" w:lineRule="auto"/>
              <w:jc w:val="center"/>
              <w:rPr>
                <w:rFonts w:ascii="Palatino Linotype" w:hAnsi="Palatino Linotype" w:cs="Times New Roman"/>
              </w:rPr>
            </w:pPr>
            <w:r w:rsidRPr="00CF55C0">
              <w:rPr>
                <w:rFonts w:ascii="Palatino Linotype" w:hAnsi="Palatino Linotype" w:cs="Times New Roman"/>
              </w:rPr>
              <w:t>(Rúbrica)</w:t>
            </w:r>
          </w:p>
        </w:tc>
      </w:tr>
    </w:tbl>
    <w:p w:rsidR="00780382" w:rsidRPr="007F288E" w:rsidRDefault="00A55BA0" w:rsidP="007034F5">
      <w:pPr>
        <w:spacing w:before="240" w:after="240" w:line="360" w:lineRule="auto"/>
        <w:jc w:val="both"/>
        <w:rPr>
          <w:sz w:val="20"/>
        </w:rPr>
      </w:pPr>
      <w:r w:rsidRPr="00CF55C0">
        <w:rPr>
          <w:rFonts w:ascii="Palatino Linotype" w:eastAsia="Times New Roman" w:hAnsi="Palatino Linotype" w:cs="Arial"/>
          <w:sz w:val="20"/>
        </w:rPr>
        <w:t>Esta hoja</w:t>
      </w:r>
      <w:r w:rsidR="00961151" w:rsidRPr="00CF55C0">
        <w:rPr>
          <w:rFonts w:ascii="Palatino Linotype" w:eastAsia="Times New Roman" w:hAnsi="Palatino Linotype" w:cs="Arial"/>
          <w:sz w:val="20"/>
        </w:rPr>
        <w:t xml:space="preserve"> corresponde a la resolución de</w:t>
      </w:r>
      <w:r w:rsidR="006E5427" w:rsidRPr="00CF55C0">
        <w:rPr>
          <w:rFonts w:ascii="Palatino Linotype" w:eastAsia="Times New Roman" w:hAnsi="Palatino Linotype" w:cs="Arial"/>
          <w:sz w:val="20"/>
        </w:rPr>
        <w:t xml:space="preserve"> </w:t>
      </w:r>
      <w:r w:rsidR="00961151" w:rsidRPr="00CF55C0">
        <w:rPr>
          <w:rFonts w:ascii="Palatino Linotype" w:eastAsia="Times New Roman" w:hAnsi="Palatino Linotype" w:cs="Arial"/>
          <w:sz w:val="20"/>
        </w:rPr>
        <w:t>diecinueve</w:t>
      </w:r>
      <w:r w:rsidR="00F60843" w:rsidRPr="00CF55C0">
        <w:rPr>
          <w:rFonts w:ascii="Palatino Linotype" w:eastAsia="Times New Roman" w:hAnsi="Palatino Linotype" w:cs="Arial"/>
          <w:sz w:val="20"/>
        </w:rPr>
        <w:t xml:space="preserve"> </w:t>
      </w:r>
      <w:r w:rsidRPr="00CF55C0">
        <w:rPr>
          <w:rFonts w:ascii="Palatino Linotype" w:eastAsia="Times New Roman" w:hAnsi="Palatino Linotype" w:cs="Arial"/>
          <w:sz w:val="20"/>
        </w:rPr>
        <w:t>(</w:t>
      </w:r>
      <w:r w:rsidR="00847F6E" w:rsidRPr="00CF55C0">
        <w:rPr>
          <w:rFonts w:ascii="Palatino Linotype" w:eastAsia="Times New Roman" w:hAnsi="Palatino Linotype" w:cs="Arial"/>
          <w:sz w:val="20"/>
        </w:rPr>
        <w:t>1</w:t>
      </w:r>
      <w:r w:rsidR="00961151" w:rsidRPr="00CF55C0">
        <w:rPr>
          <w:rFonts w:ascii="Palatino Linotype" w:eastAsia="Times New Roman" w:hAnsi="Palatino Linotype" w:cs="Arial"/>
          <w:sz w:val="20"/>
        </w:rPr>
        <w:t>9</w:t>
      </w:r>
      <w:r w:rsidRPr="00CF55C0">
        <w:rPr>
          <w:rFonts w:ascii="Palatino Linotype" w:eastAsia="Times New Roman" w:hAnsi="Palatino Linotype" w:cs="Arial"/>
          <w:sz w:val="20"/>
        </w:rPr>
        <w:t xml:space="preserve">) de </w:t>
      </w:r>
      <w:r w:rsidR="00847F6E" w:rsidRPr="00CF55C0">
        <w:rPr>
          <w:rFonts w:ascii="Palatino Linotype" w:eastAsia="Times New Roman" w:hAnsi="Palatino Linotype" w:cs="Arial"/>
          <w:sz w:val="20"/>
        </w:rPr>
        <w:t>marzo</w:t>
      </w:r>
      <w:r w:rsidR="006E5427" w:rsidRPr="00CF55C0">
        <w:rPr>
          <w:rFonts w:ascii="Palatino Linotype" w:eastAsia="Times New Roman" w:hAnsi="Palatino Linotype" w:cs="Arial"/>
          <w:sz w:val="20"/>
        </w:rPr>
        <w:t xml:space="preserve"> </w:t>
      </w:r>
      <w:r w:rsidRPr="00CF55C0">
        <w:rPr>
          <w:rFonts w:ascii="Palatino Linotype" w:eastAsia="Times New Roman" w:hAnsi="Palatino Linotype" w:cs="Arial"/>
          <w:sz w:val="20"/>
        </w:rPr>
        <w:t xml:space="preserve">de dos mil </w:t>
      </w:r>
      <w:r w:rsidR="00E25E0C" w:rsidRPr="00CF55C0">
        <w:rPr>
          <w:rFonts w:ascii="Palatino Linotype" w:eastAsia="Times New Roman" w:hAnsi="Palatino Linotype" w:cs="Arial"/>
          <w:sz w:val="20"/>
        </w:rPr>
        <w:t>veinte</w:t>
      </w:r>
      <w:r w:rsidRPr="00CF55C0">
        <w:rPr>
          <w:rFonts w:ascii="Palatino Linotype" w:eastAsia="Times New Roman" w:hAnsi="Palatino Linotype" w:cs="Arial"/>
          <w:sz w:val="20"/>
        </w:rPr>
        <w:t xml:space="preserve">, emitida en el recurso de revisión </w:t>
      </w:r>
      <w:r w:rsidR="00961151" w:rsidRPr="00CF55C0">
        <w:rPr>
          <w:rFonts w:ascii="Palatino Linotype" w:eastAsia="Times New Roman" w:hAnsi="Palatino Linotype" w:cs="Arial"/>
          <w:b/>
          <w:sz w:val="20"/>
        </w:rPr>
        <w:t>13238</w:t>
      </w:r>
      <w:r w:rsidRPr="00CF55C0">
        <w:rPr>
          <w:rFonts w:ascii="Palatino Linotype" w:eastAsia="Times New Roman" w:hAnsi="Palatino Linotype" w:cs="Arial"/>
          <w:b/>
          <w:sz w:val="20"/>
        </w:rPr>
        <w:t>/INFOEM/IP/RR/</w:t>
      </w:r>
      <w:r w:rsidR="00F44A85" w:rsidRPr="00CF55C0">
        <w:rPr>
          <w:rFonts w:ascii="Palatino Linotype" w:eastAsia="Times New Roman" w:hAnsi="Palatino Linotype" w:cs="Arial"/>
          <w:b/>
          <w:sz w:val="20"/>
        </w:rPr>
        <w:t>2019</w:t>
      </w:r>
      <w:r w:rsidR="00961151" w:rsidRPr="00CF55C0">
        <w:rPr>
          <w:rFonts w:ascii="Palatino Linotype" w:eastAsia="Times New Roman" w:hAnsi="Palatino Linotype" w:cs="Arial"/>
          <w:b/>
          <w:sz w:val="20"/>
        </w:rPr>
        <w:t xml:space="preserve"> y acumulado</w:t>
      </w:r>
      <w:r w:rsidRPr="00CF55C0">
        <w:rPr>
          <w:rFonts w:ascii="Palatino Linotype" w:eastAsia="Times New Roman" w:hAnsi="Palatino Linotype" w:cs="Arial"/>
          <w:sz w:val="20"/>
        </w:rPr>
        <w:t>.</w:t>
      </w:r>
    </w:p>
    <w:sectPr w:rsidR="00780382" w:rsidRPr="007F288E" w:rsidSect="00BE67EA">
      <w:headerReference w:type="even" r:id="rId15"/>
      <w:headerReference w:type="default" r:id="rId16"/>
      <w:footerReference w:type="even" r:id="rId17"/>
      <w:footerReference w:type="default" r:id="rId18"/>
      <w:headerReference w:type="first" r:id="rId19"/>
      <w:footerReference w:type="first" r:id="rId20"/>
      <w:pgSz w:w="12240" w:h="15840"/>
      <w:pgMar w:top="1417" w:right="23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9BC" w:rsidRDefault="00E439BC">
      <w:r>
        <w:separator/>
      </w:r>
    </w:p>
  </w:endnote>
  <w:endnote w:type="continuationSeparator" w:id="0">
    <w:p w:rsidR="00E439BC" w:rsidRDefault="00E4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5C0" w:rsidRDefault="00CF55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81AB7" w:rsidRPr="00883450" w:rsidRDefault="00081AB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D5FFE">
              <w:rPr>
                <w:rFonts w:ascii="Palatino Linotype" w:hAnsi="Palatino Linotype"/>
                <w:b/>
                <w:bCs/>
                <w:noProof/>
                <w:szCs w:val="20"/>
              </w:rPr>
              <w:t>47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D5FFE">
              <w:rPr>
                <w:rFonts w:ascii="Palatino Linotype" w:hAnsi="Palatino Linotype"/>
                <w:b/>
                <w:bCs/>
                <w:noProof/>
                <w:szCs w:val="20"/>
              </w:rPr>
              <w:t>66</w:t>
            </w:r>
            <w:r w:rsidRPr="00883450">
              <w:rPr>
                <w:rFonts w:ascii="Palatino Linotype" w:hAnsi="Palatino Linotype"/>
                <w:b/>
                <w:bCs/>
                <w:szCs w:val="20"/>
              </w:rPr>
              <w:fldChar w:fldCharType="end"/>
            </w:r>
          </w:p>
        </w:sdtContent>
      </w:sdt>
    </w:sdtContent>
  </w:sdt>
  <w:p w:rsidR="00081AB7" w:rsidRDefault="00081AB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B7" w:rsidRPr="00883450" w:rsidRDefault="00081AB7" w:rsidP="001A4CD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D5FFE" w:rsidRPr="00DD5FFE">
      <w:rPr>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D5FFE" w:rsidRPr="00DD5FFE">
      <w:rPr>
        <w:noProof/>
        <w:lang w:val="es-ES"/>
      </w:rPr>
      <w:t>66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9BC" w:rsidRDefault="00E439BC">
      <w:r>
        <w:separator/>
      </w:r>
    </w:p>
  </w:footnote>
  <w:footnote w:type="continuationSeparator" w:id="0">
    <w:p w:rsidR="00E439BC" w:rsidRDefault="00E439BC">
      <w:r>
        <w:continuationSeparator/>
      </w:r>
    </w:p>
  </w:footnote>
  <w:footnote w:id="1">
    <w:p w:rsidR="00081AB7" w:rsidRPr="00F75272" w:rsidRDefault="00081AB7" w:rsidP="00CF639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081AB7" w:rsidRPr="00762DE6" w:rsidRDefault="00081AB7" w:rsidP="00390C2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3">
    <w:p w:rsidR="00081AB7" w:rsidRPr="00762DE6" w:rsidRDefault="00081AB7"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4">
    <w:p w:rsidR="00081AB7" w:rsidRPr="00762DE6" w:rsidRDefault="00081AB7"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081AB7" w:rsidRDefault="00081AB7" w:rsidP="00390C2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6">
    <w:p w:rsidR="00081AB7" w:rsidRDefault="00081AB7" w:rsidP="006B30E5">
      <w:pPr>
        <w:pStyle w:val="Textonotapie"/>
      </w:pPr>
      <w:r>
        <w:rPr>
          <w:rStyle w:val="Refdenotaalpie"/>
        </w:rPr>
        <w:footnoteRef/>
      </w:r>
      <w:r>
        <w:t xml:space="preserve"> Artículo 150. Ley de Transparencia y Acceso a la Información Pública del Estado de México y Municipios.</w:t>
      </w:r>
    </w:p>
    <w:p w:rsidR="00081AB7" w:rsidRDefault="00081AB7" w:rsidP="006B30E5">
      <w:pPr>
        <w:pStyle w:val="Textonotapie"/>
      </w:pPr>
      <w:r>
        <w:t>Artículo 151. Ibídem.</w:t>
      </w:r>
    </w:p>
  </w:footnote>
  <w:footnote w:id="7">
    <w:p w:rsidR="00081AB7" w:rsidRDefault="00081AB7" w:rsidP="006B30E5">
      <w:pPr>
        <w:pStyle w:val="Textonotapie"/>
      </w:pPr>
      <w:r>
        <w:rPr>
          <w:rStyle w:val="Refdenotaalpie"/>
        </w:rPr>
        <w:footnoteRef/>
      </w:r>
      <w:r>
        <w:t xml:space="preserve"> Ley de Transparencia y Acceso a la Información Pública del Estado de México y Municipios. Artículo 9. …</w:t>
      </w:r>
    </w:p>
    <w:p w:rsidR="00081AB7" w:rsidRDefault="00081AB7" w:rsidP="006B30E5">
      <w:pPr>
        <w:pStyle w:val="Textonotapie"/>
      </w:pPr>
      <w:r>
        <w:t>II. Eficacia: Obligación del Instituto para tutelar, de manera efectiva, el derecho de acceso a la información;</w:t>
      </w:r>
    </w:p>
    <w:p w:rsidR="00081AB7" w:rsidRDefault="00081AB7" w:rsidP="006B30E5">
      <w:pPr>
        <w:pStyle w:val="Textonotapie"/>
      </w:pPr>
      <w:r>
        <w:t xml:space="preserve">… </w:t>
      </w:r>
    </w:p>
  </w:footnote>
  <w:footnote w:id="8">
    <w:p w:rsidR="00081AB7" w:rsidRPr="00442054" w:rsidRDefault="00081AB7" w:rsidP="00442054">
      <w:pPr>
        <w:pStyle w:val="Textonotapie"/>
        <w:rPr>
          <w:rFonts w:ascii="Palatino Linotype" w:hAnsi="Palatino Linotype"/>
          <w:i/>
          <w:sz w:val="18"/>
        </w:rPr>
      </w:pPr>
      <w:r w:rsidRPr="00A47496">
        <w:rPr>
          <w:rStyle w:val="Refdenotaalpie"/>
          <w:rFonts w:ascii="Palatino Linotype" w:hAnsi="Palatino Linotype"/>
          <w:sz w:val="18"/>
        </w:rPr>
        <w:footnoteRef/>
      </w:r>
      <w:r>
        <w:rPr>
          <w:rFonts w:ascii="Palatino Linotype" w:hAnsi="Palatino Linotype"/>
          <w:i/>
          <w:sz w:val="18"/>
        </w:rPr>
        <w:t>“</w:t>
      </w:r>
      <w:r w:rsidRPr="00442054">
        <w:rPr>
          <w:rFonts w:ascii="Palatino Linotype" w:hAnsi="Palatino Linotype"/>
          <w:i/>
          <w:sz w:val="18"/>
        </w:rPr>
        <w:t>http://villavictoria.edomex.gob.mx/sites/villavictoria.edomex.gob.mx/files/files/Transparencia/Cumpli</w:t>
      </w:r>
    </w:p>
    <w:p w:rsidR="00081AB7" w:rsidRPr="00442054" w:rsidRDefault="00081AB7" w:rsidP="00442054">
      <w:pPr>
        <w:pStyle w:val="Textonotapie"/>
        <w:rPr>
          <w:rFonts w:ascii="Palatino Linotype" w:hAnsi="Palatino Linotype"/>
          <w:i/>
          <w:sz w:val="18"/>
        </w:rPr>
      </w:pPr>
      <w:r w:rsidRPr="00442054">
        <w:rPr>
          <w:rFonts w:ascii="Palatino Linotype" w:hAnsi="Palatino Linotype"/>
          <w:i/>
          <w:sz w:val="18"/>
        </w:rPr>
        <w:t>miento%20a%20la%20CONAC/Ayuntamiento%202019/1%20trimestre%202019/5_-</w:t>
      </w:r>
    </w:p>
    <w:p w:rsidR="00081AB7" w:rsidRPr="00442054" w:rsidRDefault="00081AB7" w:rsidP="00442054">
      <w:pPr>
        <w:pStyle w:val="Textonotapie"/>
        <w:rPr>
          <w:rFonts w:ascii="Palatino Linotype" w:hAnsi="Palatino Linotype"/>
          <w:i/>
          <w:sz w:val="18"/>
        </w:rPr>
      </w:pPr>
      <w:r w:rsidRPr="00442054">
        <w:rPr>
          <w:rFonts w:ascii="Palatino Linotype" w:hAnsi="Palatino Linotype"/>
          <w:i/>
          <w:sz w:val="18"/>
        </w:rPr>
        <w:t>%20%20CALENDAR</w:t>
      </w:r>
      <w:r>
        <w:rPr>
          <w:rFonts w:ascii="Palatino Linotype" w:hAnsi="Palatino Linotype"/>
          <w:i/>
          <w:sz w:val="18"/>
        </w:rPr>
        <w:t>IO%20DE%20EGRESOS-%20anuales.pdf”; y,</w:t>
      </w:r>
      <w:r>
        <w:rPr>
          <w:rFonts w:ascii="Palatino Linotype" w:hAnsi="Palatino Linotype"/>
          <w:sz w:val="18"/>
        </w:rPr>
        <w:t xml:space="preserve"> “</w:t>
      </w:r>
      <w:r w:rsidRPr="00442054">
        <w:rPr>
          <w:rFonts w:ascii="Palatino Linotype" w:hAnsi="Palatino Linotype"/>
          <w:i/>
          <w:sz w:val="18"/>
        </w:rPr>
        <w:t>http://villavictoria.edomex.gob.mx/sites/villavictoria.edomex.gob.mx/files/files/Transparencia/Cu</w:t>
      </w:r>
    </w:p>
    <w:p w:rsidR="00081AB7" w:rsidRPr="00442054" w:rsidRDefault="00081AB7" w:rsidP="00442054">
      <w:pPr>
        <w:pStyle w:val="Textonotapie"/>
        <w:rPr>
          <w:rFonts w:ascii="Palatino Linotype" w:hAnsi="Palatino Linotype"/>
          <w:i/>
          <w:sz w:val="18"/>
        </w:rPr>
      </w:pPr>
      <w:r w:rsidRPr="00442054">
        <w:rPr>
          <w:rFonts w:ascii="Palatino Linotype" w:hAnsi="Palatino Linotype"/>
          <w:i/>
          <w:sz w:val="18"/>
        </w:rPr>
        <w:t>mplimiento%20a%20la%20CONAC/Ayuntamiento%202018/1%20trimestre%202018/5-</w:t>
      </w:r>
    </w:p>
    <w:p w:rsidR="00081AB7" w:rsidRPr="00A47496" w:rsidRDefault="00081AB7" w:rsidP="00442054">
      <w:pPr>
        <w:pStyle w:val="Textonotapie"/>
        <w:rPr>
          <w:rFonts w:ascii="Palatino Linotype" w:hAnsi="Palatino Linotype"/>
          <w:sz w:val="18"/>
        </w:rPr>
      </w:pPr>
      <w:r w:rsidRPr="00442054">
        <w:rPr>
          <w:rFonts w:ascii="Palatino Linotype" w:hAnsi="Palatino Linotype"/>
          <w:i/>
          <w:sz w:val="18"/>
        </w:rPr>
        <w:t>%20CALENDARIO%20DE%20EGRESOS-%20anuales.pdf</w:t>
      </w:r>
      <w:r>
        <w:rPr>
          <w:rFonts w:ascii="Palatino Linotype" w:hAnsi="Palatino Linotype"/>
          <w:i/>
          <w:sz w:val="18"/>
        </w:rPr>
        <w:t>”</w:t>
      </w:r>
    </w:p>
  </w:footnote>
  <w:footnote w:id="9">
    <w:p w:rsidR="00081AB7" w:rsidRPr="00D018BE" w:rsidRDefault="00081AB7" w:rsidP="008F2520">
      <w:pPr>
        <w:pStyle w:val="Textonotapie"/>
        <w:jc w:val="both"/>
        <w:rPr>
          <w:rFonts w:ascii="Palatino Linotype" w:hAnsi="Palatino Linotype"/>
        </w:rPr>
      </w:pPr>
      <w:r w:rsidRPr="00D018BE">
        <w:rPr>
          <w:rStyle w:val="Refdenotaalpie"/>
          <w:rFonts w:ascii="Palatino Linotype" w:hAnsi="Palatino Linotype"/>
          <w:sz w:val="18"/>
        </w:rPr>
        <w:footnoteRef/>
      </w:r>
      <w:r w:rsidRPr="00D018BE">
        <w:rPr>
          <w:rFonts w:ascii="Palatino Linotype" w:hAnsi="Palatino Linotype"/>
          <w:sz w:val="18"/>
        </w:rPr>
        <w:t xml:space="preserve"> </w:t>
      </w:r>
      <w:r>
        <w:rPr>
          <w:rFonts w:ascii="Palatino Linotype" w:hAnsi="Palatino Linotype"/>
          <w:sz w:val="18"/>
        </w:rPr>
        <w:t xml:space="preserve">Después de realizar una búsqueda del Código Reglamentario 2019-2021 del </w:t>
      </w:r>
      <w:r>
        <w:rPr>
          <w:rFonts w:ascii="Palatino Linotype" w:hAnsi="Palatino Linotype"/>
          <w:b/>
          <w:sz w:val="18"/>
        </w:rPr>
        <w:t>SUJETO OBLIGADO</w:t>
      </w:r>
      <w:r>
        <w:rPr>
          <w:rFonts w:ascii="Palatino Linotype" w:hAnsi="Palatino Linotype"/>
          <w:sz w:val="18"/>
        </w:rPr>
        <w:t xml:space="preserve"> en la internet, no fue posible dar con el cuerpo normativo, no obstante, se halló el relativo al ejercicio 2016-2018, el cual, a pesar de no ser un ordenamiento vigente, en esencia, expone las funciones, obligaciones y atribuciones elementales de cada una de las áreas administrativas que conforman al Ayuntamiento de Villa Victoria.</w:t>
      </w:r>
    </w:p>
  </w:footnote>
  <w:footnote w:id="10">
    <w:p w:rsidR="00081AB7" w:rsidRPr="00034B44" w:rsidRDefault="00081AB7" w:rsidP="00862AB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081AB7" w:rsidRPr="00034B44" w:rsidRDefault="00081AB7" w:rsidP="00862AB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1">
    <w:p w:rsidR="00081AB7" w:rsidRPr="00034B44" w:rsidRDefault="00081AB7" w:rsidP="00862AB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2">
    <w:p w:rsidR="00081AB7" w:rsidRPr="00034B44" w:rsidRDefault="00081AB7"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81AB7" w:rsidRPr="00034B44" w:rsidRDefault="00081AB7" w:rsidP="00862AB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81AB7" w:rsidRPr="00034B44" w:rsidRDefault="00081AB7" w:rsidP="00862AB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3">
    <w:p w:rsidR="00081AB7" w:rsidRPr="00034B44" w:rsidRDefault="00081AB7"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4">
    <w:p w:rsidR="00081AB7" w:rsidRPr="00034B44" w:rsidRDefault="00081AB7" w:rsidP="00862AB1">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081AB7" w:rsidRPr="00034B44" w:rsidRDefault="00081AB7" w:rsidP="00862AB1">
      <w:pPr>
        <w:pStyle w:val="Textonotapie"/>
        <w:jc w:val="both"/>
        <w:rPr>
          <w:rFonts w:ascii="Palatino Linotype" w:hAnsi="Palatino Linotype"/>
          <w:sz w:val="18"/>
        </w:rPr>
      </w:pPr>
      <w:r w:rsidRPr="00034B44">
        <w:rPr>
          <w:rFonts w:ascii="Palatino Linotype" w:hAnsi="Palatino Linotype"/>
          <w:sz w:val="18"/>
        </w:rPr>
        <w:t xml:space="preserve"> (…)</w:t>
      </w:r>
    </w:p>
    <w:p w:rsidR="00081AB7" w:rsidRPr="00034B44" w:rsidRDefault="00081AB7" w:rsidP="00862AB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5C0" w:rsidRDefault="00DD5FF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2544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B7" w:rsidRDefault="00DD5FF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25448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081AB7" w:rsidRDefault="00081AB7">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081AB7" w:rsidRPr="00C60D5B" w:rsidTr="00262B20">
      <w:trPr>
        <w:trHeight w:val="138"/>
      </w:trPr>
      <w:tc>
        <w:tcPr>
          <w:tcW w:w="2835" w:type="dxa"/>
          <w:vAlign w:val="center"/>
        </w:tcPr>
        <w:p w:rsidR="00081AB7" w:rsidRPr="00C60D5B" w:rsidRDefault="00081AB7" w:rsidP="001A4CD6">
          <w:pPr>
            <w:rPr>
              <w:rFonts w:ascii="Palatino Linotype" w:hAnsi="Palatino Linotype"/>
              <w:b/>
              <w:sz w:val="22"/>
            </w:rPr>
          </w:pPr>
          <w:r w:rsidRPr="00C60D5B">
            <w:rPr>
              <w:rFonts w:ascii="Palatino Linotype" w:hAnsi="Palatino Linotype"/>
              <w:b/>
              <w:sz w:val="22"/>
            </w:rPr>
            <w:t>Recurso de revisión:</w:t>
          </w:r>
        </w:p>
      </w:tc>
      <w:tc>
        <w:tcPr>
          <w:tcW w:w="3969" w:type="dxa"/>
          <w:vAlign w:val="center"/>
        </w:tcPr>
        <w:p w:rsidR="00081AB7" w:rsidRPr="00C60D5B" w:rsidRDefault="00081AB7" w:rsidP="00E51B74">
          <w:pPr>
            <w:pStyle w:val="Encabezado"/>
            <w:rPr>
              <w:rFonts w:ascii="Palatino Linotype" w:hAnsi="Palatino Linotype"/>
              <w:b/>
              <w:sz w:val="22"/>
            </w:rPr>
          </w:pPr>
          <w:r>
            <w:rPr>
              <w:rFonts w:ascii="Palatino Linotype" w:hAnsi="Palatino Linotype" w:cs="Arial"/>
              <w:b/>
              <w:bCs/>
              <w:sz w:val="22"/>
              <w:lang w:eastAsia="es-MX"/>
            </w:rPr>
            <w:t>13238</w:t>
          </w:r>
          <w:r w:rsidRPr="00C60D5B">
            <w:rPr>
              <w:rFonts w:ascii="Palatino Linotype" w:hAnsi="Palatino Linotype" w:cs="Arial"/>
              <w:b/>
              <w:bCs/>
              <w:sz w:val="22"/>
              <w:lang w:eastAsia="es-MX"/>
            </w:rPr>
            <w:t>/INFOEM/IP/RR/2019</w:t>
          </w:r>
          <w:r>
            <w:rPr>
              <w:rFonts w:ascii="Palatino Linotype" w:hAnsi="Palatino Linotype" w:cs="Arial"/>
              <w:b/>
              <w:bCs/>
              <w:sz w:val="22"/>
              <w:lang w:eastAsia="es-MX"/>
            </w:rPr>
            <w:t xml:space="preserve"> y acumulado</w:t>
          </w:r>
        </w:p>
      </w:tc>
    </w:tr>
    <w:tr w:rsidR="00081AB7" w:rsidRPr="00C60D5B" w:rsidTr="00262B20">
      <w:trPr>
        <w:trHeight w:val="321"/>
      </w:trPr>
      <w:tc>
        <w:tcPr>
          <w:tcW w:w="2835" w:type="dxa"/>
          <w:vAlign w:val="center"/>
        </w:tcPr>
        <w:p w:rsidR="00081AB7" w:rsidRPr="00C60D5B" w:rsidRDefault="00081AB7" w:rsidP="004C7A84">
          <w:pPr>
            <w:rPr>
              <w:rFonts w:ascii="Palatino Linotype" w:hAnsi="Palatino Linotype"/>
              <w:b/>
              <w:sz w:val="22"/>
            </w:rPr>
          </w:pPr>
          <w:r w:rsidRPr="00C60D5B">
            <w:rPr>
              <w:rFonts w:ascii="Palatino Linotype" w:hAnsi="Palatino Linotype"/>
              <w:b/>
              <w:sz w:val="22"/>
            </w:rPr>
            <w:t>Sujeto obligado:</w:t>
          </w:r>
        </w:p>
      </w:tc>
      <w:tc>
        <w:tcPr>
          <w:tcW w:w="3969" w:type="dxa"/>
          <w:vAlign w:val="center"/>
        </w:tcPr>
        <w:p w:rsidR="00081AB7" w:rsidRPr="00C60D5B" w:rsidRDefault="00081AB7" w:rsidP="00C60D5B">
          <w:pPr>
            <w:pStyle w:val="Encabezado"/>
            <w:rPr>
              <w:rFonts w:ascii="Palatino Linotype" w:hAnsi="Palatino Linotype"/>
              <w:b/>
              <w:sz w:val="22"/>
            </w:rPr>
          </w:pPr>
          <w:r w:rsidRPr="00C60D5B">
            <w:rPr>
              <w:rFonts w:ascii="Palatino Linotype" w:hAnsi="Palatino Linotype"/>
              <w:b/>
              <w:sz w:val="22"/>
            </w:rPr>
            <w:t xml:space="preserve">Ayuntamiento de </w:t>
          </w:r>
          <w:r>
            <w:rPr>
              <w:rFonts w:ascii="Palatino Linotype" w:hAnsi="Palatino Linotype"/>
              <w:b/>
              <w:sz w:val="22"/>
            </w:rPr>
            <w:t>Villa Victoria</w:t>
          </w:r>
        </w:p>
      </w:tc>
    </w:tr>
    <w:tr w:rsidR="00081AB7" w:rsidRPr="00C60D5B" w:rsidTr="00262B20">
      <w:trPr>
        <w:trHeight w:val="321"/>
      </w:trPr>
      <w:tc>
        <w:tcPr>
          <w:tcW w:w="2835" w:type="dxa"/>
          <w:vAlign w:val="center"/>
        </w:tcPr>
        <w:p w:rsidR="00081AB7" w:rsidRPr="00C60D5B" w:rsidRDefault="00081AB7" w:rsidP="001A4CD6">
          <w:pPr>
            <w:rPr>
              <w:rFonts w:ascii="Palatino Linotype" w:hAnsi="Palatino Linotype"/>
              <w:b/>
              <w:sz w:val="22"/>
            </w:rPr>
          </w:pPr>
          <w:r w:rsidRPr="00C60D5B">
            <w:rPr>
              <w:rFonts w:ascii="Palatino Linotype" w:hAnsi="Palatino Linotype"/>
              <w:b/>
              <w:sz w:val="22"/>
            </w:rPr>
            <w:t>Comisionado ponente:</w:t>
          </w:r>
        </w:p>
      </w:tc>
      <w:tc>
        <w:tcPr>
          <w:tcW w:w="3969" w:type="dxa"/>
          <w:vAlign w:val="center"/>
        </w:tcPr>
        <w:p w:rsidR="00081AB7" w:rsidRPr="00C60D5B" w:rsidRDefault="00081AB7" w:rsidP="001A4CD6">
          <w:pPr>
            <w:pStyle w:val="Encabezado"/>
            <w:rPr>
              <w:rFonts w:ascii="Palatino Linotype" w:hAnsi="Palatino Linotype"/>
              <w:b/>
              <w:sz w:val="22"/>
            </w:rPr>
          </w:pPr>
          <w:r w:rsidRPr="00C60D5B">
            <w:rPr>
              <w:rFonts w:ascii="Palatino Linotype" w:hAnsi="Palatino Linotype"/>
              <w:b/>
              <w:sz w:val="22"/>
            </w:rPr>
            <w:t>José Guadalupe Luna Hernández</w:t>
          </w:r>
        </w:p>
      </w:tc>
    </w:tr>
  </w:tbl>
  <w:p w:rsidR="00081AB7" w:rsidRDefault="00081AB7" w:rsidP="001A4C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AB7" w:rsidRDefault="00DD5FFE" w:rsidP="001A4CD6">
    <w:pPr>
      <w:pStyle w:val="Encabezado"/>
      <w:tabs>
        <w:tab w:val="clear" w:pos="4252"/>
        <w:tab w:val="clear" w:pos="8504"/>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2544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081AB7">
      <w:tab/>
    </w:r>
    <w:r w:rsidR="00081AB7">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081AB7" w:rsidRPr="00C60D5B" w:rsidTr="00262B20">
      <w:trPr>
        <w:trHeight w:val="138"/>
      </w:trPr>
      <w:tc>
        <w:tcPr>
          <w:tcW w:w="2532" w:type="dxa"/>
          <w:vAlign w:val="center"/>
        </w:tcPr>
        <w:p w:rsidR="00081AB7" w:rsidRPr="00C60D5B" w:rsidRDefault="00081AB7" w:rsidP="001A4CD6">
          <w:pPr>
            <w:ind w:right="-572"/>
            <w:rPr>
              <w:rFonts w:ascii="Palatino Linotype" w:hAnsi="Palatino Linotype"/>
              <w:b/>
              <w:sz w:val="22"/>
            </w:rPr>
          </w:pPr>
          <w:r w:rsidRPr="00C60D5B">
            <w:rPr>
              <w:rFonts w:ascii="Palatino Linotype" w:hAnsi="Palatino Linotype"/>
              <w:b/>
              <w:sz w:val="22"/>
            </w:rPr>
            <w:t>Recurso de revisión:</w:t>
          </w:r>
        </w:p>
      </w:tc>
      <w:tc>
        <w:tcPr>
          <w:tcW w:w="322" w:type="dxa"/>
          <w:vAlign w:val="center"/>
        </w:tcPr>
        <w:p w:rsidR="00081AB7" w:rsidRPr="00C60D5B" w:rsidRDefault="00081AB7" w:rsidP="001A4CD6">
          <w:pPr>
            <w:pStyle w:val="Encabezado"/>
            <w:jc w:val="center"/>
            <w:rPr>
              <w:rFonts w:ascii="Palatino Linotype" w:hAnsi="Palatino Linotype"/>
              <w:b/>
              <w:sz w:val="22"/>
            </w:rPr>
          </w:pPr>
        </w:p>
      </w:tc>
      <w:tc>
        <w:tcPr>
          <w:tcW w:w="3827" w:type="dxa"/>
          <w:vAlign w:val="center"/>
        </w:tcPr>
        <w:p w:rsidR="00081AB7" w:rsidRPr="00C60D5B" w:rsidRDefault="00081AB7" w:rsidP="00E51B74">
          <w:pPr>
            <w:pStyle w:val="Encabezado"/>
            <w:rPr>
              <w:rFonts w:ascii="Palatino Linotype" w:hAnsi="Palatino Linotype" w:cs="Arial"/>
              <w:b/>
              <w:bCs/>
              <w:sz w:val="22"/>
              <w:lang w:eastAsia="es-MX"/>
            </w:rPr>
          </w:pPr>
          <w:r w:rsidRPr="00C60D5B">
            <w:rPr>
              <w:rFonts w:ascii="Palatino Linotype" w:hAnsi="Palatino Linotype" w:cs="Arial"/>
              <w:b/>
              <w:bCs/>
              <w:sz w:val="22"/>
              <w:lang w:eastAsia="es-MX"/>
            </w:rPr>
            <w:t>13238/INFOEM/IP/RR/2019</w:t>
          </w:r>
          <w:r>
            <w:rPr>
              <w:rFonts w:ascii="Palatino Linotype" w:hAnsi="Palatino Linotype" w:cs="Arial"/>
              <w:b/>
              <w:bCs/>
              <w:sz w:val="22"/>
              <w:lang w:eastAsia="es-MX"/>
            </w:rPr>
            <w:t xml:space="preserve"> y acumulado</w:t>
          </w:r>
        </w:p>
      </w:tc>
    </w:tr>
    <w:tr w:rsidR="00081AB7" w:rsidRPr="00C60D5B" w:rsidTr="00262B20">
      <w:trPr>
        <w:trHeight w:val="227"/>
      </w:trPr>
      <w:tc>
        <w:tcPr>
          <w:tcW w:w="2532" w:type="dxa"/>
          <w:vAlign w:val="center"/>
        </w:tcPr>
        <w:p w:rsidR="00081AB7" w:rsidRPr="00C60D5B" w:rsidRDefault="00081AB7" w:rsidP="001A4CD6">
          <w:pPr>
            <w:rPr>
              <w:rFonts w:ascii="Palatino Linotype" w:hAnsi="Palatino Linotype"/>
              <w:b/>
              <w:sz w:val="22"/>
            </w:rPr>
          </w:pPr>
          <w:r w:rsidRPr="00C60D5B">
            <w:rPr>
              <w:rFonts w:ascii="Palatino Linotype" w:hAnsi="Palatino Linotype"/>
              <w:b/>
              <w:sz w:val="22"/>
            </w:rPr>
            <w:t>Recurrente:</w:t>
          </w:r>
        </w:p>
      </w:tc>
      <w:tc>
        <w:tcPr>
          <w:tcW w:w="322" w:type="dxa"/>
          <w:vAlign w:val="center"/>
        </w:tcPr>
        <w:p w:rsidR="00081AB7" w:rsidRPr="00C60D5B" w:rsidRDefault="00081AB7" w:rsidP="001A4CD6">
          <w:pPr>
            <w:pStyle w:val="Encabezado"/>
            <w:jc w:val="center"/>
            <w:rPr>
              <w:rFonts w:ascii="Palatino Linotype" w:hAnsi="Palatino Linotype"/>
              <w:b/>
              <w:sz w:val="22"/>
            </w:rPr>
          </w:pPr>
        </w:p>
      </w:tc>
      <w:tc>
        <w:tcPr>
          <w:tcW w:w="3827" w:type="dxa"/>
          <w:vAlign w:val="center"/>
        </w:tcPr>
        <w:p w:rsidR="00081AB7" w:rsidRPr="00C60D5B" w:rsidRDefault="00081AB7" w:rsidP="000D6A1D">
          <w:pPr>
            <w:pStyle w:val="Encabezado"/>
            <w:tabs>
              <w:tab w:val="clear" w:pos="4252"/>
            </w:tabs>
            <w:ind w:right="-250"/>
            <w:rPr>
              <w:rFonts w:ascii="Palatino Linotype" w:hAnsi="Palatino Linotype"/>
              <w:b/>
              <w:sz w:val="22"/>
            </w:rPr>
          </w:pPr>
          <w:r>
            <w:rPr>
              <w:rFonts w:ascii="Palatino Linotype" w:hAnsi="Palatino Linotype"/>
              <w:b/>
              <w:sz w:val="22"/>
            </w:rPr>
            <w:t>RECURRENTE</w:t>
          </w:r>
        </w:p>
      </w:tc>
    </w:tr>
    <w:tr w:rsidR="00081AB7" w:rsidRPr="00C60D5B" w:rsidTr="00262B20">
      <w:trPr>
        <w:trHeight w:val="232"/>
      </w:trPr>
      <w:tc>
        <w:tcPr>
          <w:tcW w:w="2532" w:type="dxa"/>
          <w:vAlign w:val="center"/>
        </w:tcPr>
        <w:p w:rsidR="00081AB7" w:rsidRPr="00C60D5B" w:rsidRDefault="00081AB7" w:rsidP="001A4CD6">
          <w:pPr>
            <w:rPr>
              <w:rFonts w:ascii="Palatino Linotype" w:hAnsi="Palatino Linotype"/>
              <w:b/>
              <w:sz w:val="22"/>
            </w:rPr>
          </w:pPr>
          <w:r w:rsidRPr="00C60D5B">
            <w:rPr>
              <w:rFonts w:ascii="Palatino Linotype" w:hAnsi="Palatino Linotype"/>
              <w:b/>
              <w:sz w:val="22"/>
            </w:rPr>
            <w:t>Sujeto obligado:</w:t>
          </w:r>
        </w:p>
      </w:tc>
      <w:tc>
        <w:tcPr>
          <w:tcW w:w="322" w:type="dxa"/>
          <w:vAlign w:val="center"/>
        </w:tcPr>
        <w:p w:rsidR="00081AB7" w:rsidRPr="00C60D5B" w:rsidRDefault="00081AB7" w:rsidP="001A4CD6">
          <w:pPr>
            <w:pStyle w:val="Encabezado"/>
            <w:jc w:val="center"/>
            <w:rPr>
              <w:rFonts w:ascii="Palatino Linotype" w:hAnsi="Palatino Linotype"/>
              <w:b/>
              <w:sz w:val="22"/>
            </w:rPr>
          </w:pPr>
        </w:p>
      </w:tc>
      <w:tc>
        <w:tcPr>
          <w:tcW w:w="3827" w:type="dxa"/>
          <w:vAlign w:val="center"/>
        </w:tcPr>
        <w:p w:rsidR="00081AB7" w:rsidRPr="00C60D5B" w:rsidRDefault="00081AB7" w:rsidP="00C60D5B">
          <w:pPr>
            <w:pStyle w:val="Encabezado"/>
            <w:rPr>
              <w:rFonts w:ascii="Palatino Linotype" w:hAnsi="Palatino Linotype"/>
              <w:b/>
              <w:sz w:val="22"/>
            </w:rPr>
          </w:pPr>
          <w:r w:rsidRPr="00C60D5B">
            <w:rPr>
              <w:rFonts w:ascii="Palatino Linotype" w:hAnsi="Palatino Linotype"/>
              <w:b/>
              <w:sz w:val="22"/>
            </w:rPr>
            <w:t xml:space="preserve">Ayuntamiento de </w:t>
          </w:r>
          <w:r>
            <w:rPr>
              <w:rFonts w:ascii="Palatino Linotype" w:hAnsi="Palatino Linotype"/>
              <w:b/>
              <w:sz w:val="22"/>
            </w:rPr>
            <w:t>Villa Victoria</w:t>
          </w:r>
        </w:p>
      </w:tc>
    </w:tr>
    <w:tr w:rsidR="00081AB7" w:rsidRPr="00C60D5B" w:rsidTr="00262B20">
      <w:trPr>
        <w:trHeight w:val="320"/>
      </w:trPr>
      <w:tc>
        <w:tcPr>
          <w:tcW w:w="2532" w:type="dxa"/>
          <w:vAlign w:val="center"/>
        </w:tcPr>
        <w:p w:rsidR="00081AB7" w:rsidRPr="00C60D5B" w:rsidRDefault="00081AB7" w:rsidP="001A4CD6">
          <w:pPr>
            <w:rPr>
              <w:rFonts w:ascii="Palatino Linotype" w:hAnsi="Palatino Linotype"/>
              <w:b/>
              <w:sz w:val="22"/>
            </w:rPr>
          </w:pPr>
          <w:r w:rsidRPr="00C60D5B">
            <w:rPr>
              <w:rFonts w:ascii="Palatino Linotype" w:hAnsi="Palatino Linotype"/>
              <w:b/>
              <w:sz w:val="22"/>
            </w:rPr>
            <w:t>Comisionado ponente:</w:t>
          </w:r>
        </w:p>
      </w:tc>
      <w:tc>
        <w:tcPr>
          <w:tcW w:w="322" w:type="dxa"/>
          <w:vAlign w:val="center"/>
        </w:tcPr>
        <w:p w:rsidR="00081AB7" w:rsidRPr="00C60D5B" w:rsidRDefault="00081AB7" w:rsidP="001A4CD6">
          <w:pPr>
            <w:pStyle w:val="Encabezado"/>
            <w:jc w:val="center"/>
            <w:rPr>
              <w:rFonts w:ascii="Palatino Linotype" w:hAnsi="Palatino Linotype"/>
              <w:b/>
              <w:sz w:val="22"/>
            </w:rPr>
          </w:pPr>
        </w:p>
      </w:tc>
      <w:tc>
        <w:tcPr>
          <w:tcW w:w="3827" w:type="dxa"/>
          <w:vAlign w:val="center"/>
        </w:tcPr>
        <w:p w:rsidR="00081AB7" w:rsidRPr="00C60D5B" w:rsidRDefault="00081AB7" w:rsidP="001A4CD6">
          <w:pPr>
            <w:pStyle w:val="Encabezado"/>
            <w:rPr>
              <w:rFonts w:ascii="Palatino Linotype" w:hAnsi="Palatino Linotype"/>
              <w:b/>
              <w:sz w:val="22"/>
            </w:rPr>
          </w:pPr>
          <w:r w:rsidRPr="00C60D5B">
            <w:rPr>
              <w:rFonts w:ascii="Palatino Linotype" w:hAnsi="Palatino Linotype"/>
              <w:b/>
              <w:sz w:val="22"/>
            </w:rPr>
            <w:t>José Guadalupe Luna Hernández</w:t>
          </w:r>
        </w:p>
      </w:tc>
    </w:tr>
  </w:tbl>
  <w:p w:rsidR="00081AB7" w:rsidRDefault="00081A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7171013"/>
    <w:multiLevelType w:val="hybridMultilevel"/>
    <w:tmpl w:val="DC96F102"/>
    <w:lvl w:ilvl="0" w:tplc="080A000B">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62436C"/>
    <w:multiLevelType w:val="hybridMultilevel"/>
    <w:tmpl w:val="74823A0C"/>
    <w:lvl w:ilvl="0" w:tplc="080A0013">
      <w:start w:val="1"/>
      <w:numFmt w:val="upperRoman"/>
      <w:lvlText w:val="%1."/>
      <w:lvlJc w:val="right"/>
      <w:pPr>
        <w:ind w:left="1287" w:hanging="360"/>
      </w:pPr>
    </w:lvl>
    <w:lvl w:ilvl="1" w:tplc="63A4E148">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1"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C45A56C8"/>
    <w:lvl w:ilvl="0" w:tplc="92BE0B36">
      <w:start w:val="1"/>
      <w:numFmt w:val="decimal"/>
      <w:lvlText w:val="%1."/>
      <w:lvlJc w:val="left"/>
      <w:pPr>
        <w:ind w:left="4472" w:hanging="360"/>
      </w:pPr>
      <w:rPr>
        <w:rFonts w:ascii="Palatino Linotype" w:hAnsi="Palatino Linotype" w:hint="default"/>
        <w:b/>
        <w:i w:val="0"/>
        <w:color w:val="auto"/>
        <w:sz w:val="24"/>
      </w:rPr>
    </w:lvl>
    <w:lvl w:ilvl="1" w:tplc="080A0017">
      <w:start w:val="1"/>
      <w:numFmt w:val="lowerLetter"/>
      <w:lvlText w:val="%2)"/>
      <w:lvlJc w:val="left"/>
      <w:pPr>
        <w:ind w:left="1146" w:hanging="720"/>
      </w:pPr>
      <w:rPr>
        <w:rFonts w:hint="default"/>
        <w:b/>
      </w:r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8A0DAB"/>
    <w:multiLevelType w:val="hybridMultilevel"/>
    <w:tmpl w:val="122695EC"/>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15:restartNumberingAfterBreak="0">
    <w:nsid w:val="72765D84"/>
    <w:multiLevelType w:val="hybridMultilevel"/>
    <w:tmpl w:val="D05CDEA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5"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2"/>
  </w:num>
  <w:num w:numId="3">
    <w:abstractNumId w:val="18"/>
  </w:num>
  <w:num w:numId="4">
    <w:abstractNumId w:val="10"/>
  </w:num>
  <w:num w:numId="5">
    <w:abstractNumId w:val="0"/>
  </w:num>
  <w:num w:numId="6">
    <w:abstractNumId w:val="2"/>
  </w:num>
  <w:num w:numId="7">
    <w:abstractNumId w:val="5"/>
  </w:num>
  <w:num w:numId="8">
    <w:abstractNumId w:val="22"/>
  </w:num>
  <w:num w:numId="9">
    <w:abstractNumId w:val="12"/>
  </w:num>
  <w:num w:numId="10">
    <w:abstractNumId w:val="13"/>
  </w:num>
  <w:num w:numId="11">
    <w:abstractNumId w:val="16"/>
  </w:num>
  <w:num w:numId="12">
    <w:abstractNumId w:val="7"/>
  </w:num>
  <w:num w:numId="13">
    <w:abstractNumId w:val="24"/>
  </w:num>
  <w:num w:numId="14">
    <w:abstractNumId w:val="11"/>
  </w:num>
  <w:num w:numId="15">
    <w:abstractNumId w:val="9"/>
  </w:num>
  <w:num w:numId="16">
    <w:abstractNumId w:val="4"/>
  </w:num>
  <w:num w:numId="17">
    <w:abstractNumId w:val="15"/>
  </w:num>
  <w:num w:numId="18">
    <w:abstractNumId w:val="17"/>
  </w:num>
  <w:num w:numId="19">
    <w:abstractNumId w:val="14"/>
  </w:num>
  <w:num w:numId="20">
    <w:abstractNumId w:val="25"/>
  </w:num>
  <w:num w:numId="21">
    <w:abstractNumId w:val="21"/>
  </w:num>
  <w:num w:numId="22">
    <w:abstractNumId w:val="8"/>
  </w:num>
  <w:num w:numId="23">
    <w:abstractNumId w:val="20"/>
  </w:num>
  <w:num w:numId="24">
    <w:abstractNumId w:val="1"/>
  </w:num>
  <w:num w:numId="25">
    <w:abstractNumId w:val="19"/>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221"/>
    <w:rsid w:val="000018DF"/>
    <w:rsid w:val="00006232"/>
    <w:rsid w:val="00011713"/>
    <w:rsid w:val="000155D5"/>
    <w:rsid w:val="000246F0"/>
    <w:rsid w:val="00030E8B"/>
    <w:rsid w:val="00031242"/>
    <w:rsid w:val="000313A4"/>
    <w:rsid w:val="00032F2E"/>
    <w:rsid w:val="000342A6"/>
    <w:rsid w:val="00035DCC"/>
    <w:rsid w:val="000365FB"/>
    <w:rsid w:val="00040BD8"/>
    <w:rsid w:val="000415A8"/>
    <w:rsid w:val="00057777"/>
    <w:rsid w:val="00061D2B"/>
    <w:rsid w:val="0007715D"/>
    <w:rsid w:val="00081AB7"/>
    <w:rsid w:val="00082316"/>
    <w:rsid w:val="0008428C"/>
    <w:rsid w:val="00084BEC"/>
    <w:rsid w:val="00087EFD"/>
    <w:rsid w:val="00093440"/>
    <w:rsid w:val="000955E5"/>
    <w:rsid w:val="00096913"/>
    <w:rsid w:val="000A26E8"/>
    <w:rsid w:val="000A333C"/>
    <w:rsid w:val="000A4F5D"/>
    <w:rsid w:val="000B0798"/>
    <w:rsid w:val="000B210C"/>
    <w:rsid w:val="000B782B"/>
    <w:rsid w:val="000D029A"/>
    <w:rsid w:val="000D4292"/>
    <w:rsid w:val="000D696D"/>
    <w:rsid w:val="000D6A1D"/>
    <w:rsid w:val="000E14D4"/>
    <w:rsid w:val="000E1EF5"/>
    <w:rsid w:val="000E2E37"/>
    <w:rsid w:val="000E3C8E"/>
    <w:rsid w:val="000E5748"/>
    <w:rsid w:val="000F0A44"/>
    <w:rsid w:val="000F4181"/>
    <w:rsid w:val="000F6BBE"/>
    <w:rsid w:val="001052C0"/>
    <w:rsid w:val="00107ECA"/>
    <w:rsid w:val="00110244"/>
    <w:rsid w:val="00112CE8"/>
    <w:rsid w:val="00127757"/>
    <w:rsid w:val="00130074"/>
    <w:rsid w:val="00134074"/>
    <w:rsid w:val="00134A06"/>
    <w:rsid w:val="001367B5"/>
    <w:rsid w:val="00155F00"/>
    <w:rsid w:val="001570F2"/>
    <w:rsid w:val="001649AD"/>
    <w:rsid w:val="0017271A"/>
    <w:rsid w:val="0019029F"/>
    <w:rsid w:val="001935FE"/>
    <w:rsid w:val="00193904"/>
    <w:rsid w:val="001A17E5"/>
    <w:rsid w:val="001A2852"/>
    <w:rsid w:val="001A33A2"/>
    <w:rsid w:val="001A4CD6"/>
    <w:rsid w:val="001B3DE0"/>
    <w:rsid w:val="001B413D"/>
    <w:rsid w:val="001B4306"/>
    <w:rsid w:val="001B537C"/>
    <w:rsid w:val="001C17C4"/>
    <w:rsid w:val="001C7E54"/>
    <w:rsid w:val="001D6F0D"/>
    <w:rsid w:val="001E43E4"/>
    <w:rsid w:val="001E4669"/>
    <w:rsid w:val="001F135F"/>
    <w:rsid w:val="001F3FE7"/>
    <w:rsid w:val="001F48F8"/>
    <w:rsid w:val="00200316"/>
    <w:rsid w:val="00205D1F"/>
    <w:rsid w:val="00213898"/>
    <w:rsid w:val="002147C7"/>
    <w:rsid w:val="00214E34"/>
    <w:rsid w:val="00220341"/>
    <w:rsid w:val="002356F5"/>
    <w:rsid w:val="00243088"/>
    <w:rsid w:val="00247376"/>
    <w:rsid w:val="002572AE"/>
    <w:rsid w:val="002612E8"/>
    <w:rsid w:val="00262B20"/>
    <w:rsid w:val="00272BA6"/>
    <w:rsid w:val="002759AB"/>
    <w:rsid w:val="00277C08"/>
    <w:rsid w:val="00277D13"/>
    <w:rsid w:val="00284CD9"/>
    <w:rsid w:val="00296474"/>
    <w:rsid w:val="002A00B1"/>
    <w:rsid w:val="002A64D7"/>
    <w:rsid w:val="002A780E"/>
    <w:rsid w:val="002B073C"/>
    <w:rsid w:val="002B1DA8"/>
    <w:rsid w:val="002B1F46"/>
    <w:rsid w:val="002B4574"/>
    <w:rsid w:val="002C37C0"/>
    <w:rsid w:val="002C4B4C"/>
    <w:rsid w:val="002C798C"/>
    <w:rsid w:val="002D1192"/>
    <w:rsid w:val="002D278B"/>
    <w:rsid w:val="002E362D"/>
    <w:rsid w:val="002E614C"/>
    <w:rsid w:val="002E6484"/>
    <w:rsid w:val="002F207D"/>
    <w:rsid w:val="002F5CDE"/>
    <w:rsid w:val="003008A6"/>
    <w:rsid w:val="0030283C"/>
    <w:rsid w:val="00304B59"/>
    <w:rsid w:val="00304E51"/>
    <w:rsid w:val="00306144"/>
    <w:rsid w:val="0030660D"/>
    <w:rsid w:val="00306989"/>
    <w:rsid w:val="0031130B"/>
    <w:rsid w:val="00313EC3"/>
    <w:rsid w:val="00321228"/>
    <w:rsid w:val="0033022C"/>
    <w:rsid w:val="003323F2"/>
    <w:rsid w:val="00332435"/>
    <w:rsid w:val="00337251"/>
    <w:rsid w:val="00340AD2"/>
    <w:rsid w:val="00341755"/>
    <w:rsid w:val="003425A6"/>
    <w:rsid w:val="00350484"/>
    <w:rsid w:val="00356FFB"/>
    <w:rsid w:val="00390C2D"/>
    <w:rsid w:val="00390E3A"/>
    <w:rsid w:val="00390E5D"/>
    <w:rsid w:val="00397509"/>
    <w:rsid w:val="003A0806"/>
    <w:rsid w:val="003A232D"/>
    <w:rsid w:val="003A3292"/>
    <w:rsid w:val="003A402A"/>
    <w:rsid w:val="003A6589"/>
    <w:rsid w:val="003B0F52"/>
    <w:rsid w:val="003B29E7"/>
    <w:rsid w:val="003B3050"/>
    <w:rsid w:val="003B5933"/>
    <w:rsid w:val="003C4827"/>
    <w:rsid w:val="003C71AF"/>
    <w:rsid w:val="003D0081"/>
    <w:rsid w:val="003D454E"/>
    <w:rsid w:val="003D50AD"/>
    <w:rsid w:val="003D525D"/>
    <w:rsid w:val="003D6A00"/>
    <w:rsid w:val="003D6EA6"/>
    <w:rsid w:val="003E40C1"/>
    <w:rsid w:val="003E56C5"/>
    <w:rsid w:val="003F609D"/>
    <w:rsid w:val="003F61D7"/>
    <w:rsid w:val="004017FC"/>
    <w:rsid w:val="00404C6F"/>
    <w:rsid w:val="0040727D"/>
    <w:rsid w:val="004121F3"/>
    <w:rsid w:val="00414324"/>
    <w:rsid w:val="00414C5B"/>
    <w:rsid w:val="00415290"/>
    <w:rsid w:val="004166B2"/>
    <w:rsid w:val="00423161"/>
    <w:rsid w:val="00432C83"/>
    <w:rsid w:val="00433076"/>
    <w:rsid w:val="00442054"/>
    <w:rsid w:val="004424EC"/>
    <w:rsid w:val="00451617"/>
    <w:rsid w:val="004521B4"/>
    <w:rsid w:val="00456A64"/>
    <w:rsid w:val="004618F0"/>
    <w:rsid w:val="00464FF4"/>
    <w:rsid w:val="00466D2A"/>
    <w:rsid w:val="004742B0"/>
    <w:rsid w:val="00476D06"/>
    <w:rsid w:val="00492F73"/>
    <w:rsid w:val="0049442C"/>
    <w:rsid w:val="004958BB"/>
    <w:rsid w:val="00496283"/>
    <w:rsid w:val="004B42D4"/>
    <w:rsid w:val="004B4589"/>
    <w:rsid w:val="004C0DA1"/>
    <w:rsid w:val="004C3BF5"/>
    <w:rsid w:val="004C5004"/>
    <w:rsid w:val="004C6F74"/>
    <w:rsid w:val="004C7A84"/>
    <w:rsid w:val="004E1B56"/>
    <w:rsid w:val="004E6F73"/>
    <w:rsid w:val="004E7FB5"/>
    <w:rsid w:val="004F1183"/>
    <w:rsid w:val="004F27AC"/>
    <w:rsid w:val="004F44D4"/>
    <w:rsid w:val="004F61CD"/>
    <w:rsid w:val="00500DD3"/>
    <w:rsid w:val="00505FE5"/>
    <w:rsid w:val="00506433"/>
    <w:rsid w:val="00507F42"/>
    <w:rsid w:val="005143E6"/>
    <w:rsid w:val="0052144D"/>
    <w:rsid w:val="00522EE5"/>
    <w:rsid w:val="005260B7"/>
    <w:rsid w:val="00531380"/>
    <w:rsid w:val="00537EB4"/>
    <w:rsid w:val="0054193B"/>
    <w:rsid w:val="0055411F"/>
    <w:rsid w:val="00554578"/>
    <w:rsid w:val="0055532B"/>
    <w:rsid w:val="00556554"/>
    <w:rsid w:val="00557FCA"/>
    <w:rsid w:val="0057083E"/>
    <w:rsid w:val="00570E89"/>
    <w:rsid w:val="00571AD4"/>
    <w:rsid w:val="005725E9"/>
    <w:rsid w:val="00573F9B"/>
    <w:rsid w:val="00581A40"/>
    <w:rsid w:val="005921E9"/>
    <w:rsid w:val="00597B5B"/>
    <w:rsid w:val="005A1F06"/>
    <w:rsid w:val="005A31C2"/>
    <w:rsid w:val="005C10FF"/>
    <w:rsid w:val="005D1981"/>
    <w:rsid w:val="005D3E69"/>
    <w:rsid w:val="005D5F67"/>
    <w:rsid w:val="005D791C"/>
    <w:rsid w:val="005E0AF0"/>
    <w:rsid w:val="005E3F09"/>
    <w:rsid w:val="005F38B8"/>
    <w:rsid w:val="005F6E99"/>
    <w:rsid w:val="006041B2"/>
    <w:rsid w:val="006057F0"/>
    <w:rsid w:val="0060674E"/>
    <w:rsid w:val="00613892"/>
    <w:rsid w:val="00614478"/>
    <w:rsid w:val="00617DC0"/>
    <w:rsid w:val="006228CD"/>
    <w:rsid w:val="006255DB"/>
    <w:rsid w:val="006339EA"/>
    <w:rsid w:val="00637660"/>
    <w:rsid w:val="00642B78"/>
    <w:rsid w:val="00647ED1"/>
    <w:rsid w:val="00652307"/>
    <w:rsid w:val="00652C72"/>
    <w:rsid w:val="00660E2C"/>
    <w:rsid w:val="00664309"/>
    <w:rsid w:val="00664711"/>
    <w:rsid w:val="00672399"/>
    <w:rsid w:val="006728A5"/>
    <w:rsid w:val="006742DF"/>
    <w:rsid w:val="00675AD7"/>
    <w:rsid w:val="00681C96"/>
    <w:rsid w:val="006831D4"/>
    <w:rsid w:val="006949E3"/>
    <w:rsid w:val="00694D7C"/>
    <w:rsid w:val="0069522F"/>
    <w:rsid w:val="00695606"/>
    <w:rsid w:val="00695A9A"/>
    <w:rsid w:val="006B2693"/>
    <w:rsid w:val="006B30E5"/>
    <w:rsid w:val="006C0535"/>
    <w:rsid w:val="006C20E1"/>
    <w:rsid w:val="006C738D"/>
    <w:rsid w:val="006D07EA"/>
    <w:rsid w:val="006D4306"/>
    <w:rsid w:val="006E0070"/>
    <w:rsid w:val="006E5427"/>
    <w:rsid w:val="006E5EF0"/>
    <w:rsid w:val="006E6357"/>
    <w:rsid w:val="006F01DB"/>
    <w:rsid w:val="0070173D"/>
    <w:rsid w:val="0070235B"/>
    <w:rsid w:val="007034F5"/>
    <w:rsid w:val="00714295"/>
    <w:rsid w:val="00717184"/>
    <w:rsid w:val="00721446"/>
    <w:rsid w:val="00722A65"/>
    <w:rsid w:val="00722D56"/>
    <w:rsid w:val="00723457"/>
    <w:rsid w:val="007445E1"/>
    <w:rsid w:val="00745ED5"/>
    <w:rsid w:val="00754FFD"/>
    <w:rsid w:val="007557A7"/>
    <w:rsid w:val="00757638"/>
    <w:rsid w:val="0076038C"/>
    <w:rsid w:val="00762DE6"/>
    <w:rsid w:val="00763406"/>
    <w:rsid w:val="00763C28"/>
    <w:rsid w:val="0077177C"/>
    <w:rsid w:val="007744EC"/>
    <w:rsid w:val="00780382"/>
    <w:rsid w:val="00782400"/>
    <w:rsid w:val="00783C73"/>
    <w:rsid w:val="00786532"/>
    <w:rsid w:val="00795862"/>
    <w:rsid w:val="00795AA6"/>
    <w:rsid w:val="007A2577"/>
    <w:rsid w:val="007A5CE2"/>
    <w:rsid w:val="007A6825"/>
    <w:rsid w:val="007A7BA0"/>
    <w:rsid w:val="007C14FF"/>
    <w:rsid w:val="007C57E0"/>
    <w:rsid w:val="007C588E"/>
    <w:rsid w:val="007C77CC"/>
    <w:rsid w:val="007F193E"/>
    <w:rsid w:val="007F288E"/>
    <w:rsid w:val="007F6D43"/>
    <w:rsid w:val="00817D51"/>
    <w:rsid w:val="008216B1"/>
    <w:rsid w:val="00831505"/>
    <w:rsid w:val="00841EDF"/>
    <w:rsid w:val="0084265A"/>
    <w:rsid w:val="00847F6E"/>
    <w:rsid w:val="0085076B"/>
    <w:rsid w:val="0085263A"/>
    <w:rsid w:val="00852B91"/>
    <w:rsid w:val="00854EE8"/>
    <w:rsid w:val="00855BBD"/>
    <w:rsid w:val="008564C0"/>
    <w:rsid w:val="00862AB1"/>
    <w:rsid w:val="00863464"/>
    <w:rsid w:val="00863963"/>
    <w:rsid w:val="00870842"/>
    <w:rsid w:val="00870C9D"/>
    <w:rsid w:val="00871E9D"/>
    <w:rsid w:val="008877D5"/>
    <w:rsid w:val="008910A2"/>
    <w:rsid w:val="00893637"/>
    <w:rsid w:val="00894D37"/>
    <w:rsid w:val="0089533B"/>
    <w:rsid w:val="008A1406"/>
    <w:rsid w:val="008A6BEA"/>
    <w:rsid w:val="008C15B3"/>
    <w:rsid w:val="008C185F"/>
    <w:rsid w:val="008C35D2"/>
    <w:rsid w:val="008C54C1"/>
    <w:rsid w:val="008D53C3"/>
    <w:rsid w:val="008E3975"/>
    <w:rsid w:val="008F03E6"/>
    <w:rsid w:val="008F03EC"/>
    <w:rsid w:val="008F2520"/>
    <w:rsid w:val="008F5A62"/>
    <w:rsid w:val="009002B2"/>
    <w:rsid w:val="00900D44"/>
    <w:rsid w:val="00925D51"/>
    <w:rsid w:val="0093070D"/>
    <w:rsid w:val="00930C07"/>
    <w:rsid w:val="009318AF"/>
    <w:rsid w:val="00933BFC"/>
    <w:rsid w:val="0093578E"/>
    <w:rsid w:val="00936127"/>
    <w:rsid w:val="0093797D"/>
    <w:rsid w:val="00953C38"/>
    <w:rsid w:val="00961151"/>
    <w:rsid w:val="00966EF9"/>
    <w:rsid w:val="00966FDA"/>
    <w:rsid w:val="009674D6"/>
    <w:rsid w:val="00973046"/>
    <w:rsid w:val="009735A9"/>
    <w:rsid w:val="00983AB2"/>
    <w:rsid w:val="00990123"/>
    <w:rsid w:val="00992AE6"/>
    <w:rsid w:val="0099329C"/>
    <w:rsid w:val="0099556C"/>
    <w:rsid w:val="009A6081"/>
    <w:rsid w:val="009B189B"/>
    <w:rsid w:val="009B4FC2"/>
    <w:rsid w:val="009C36E7"/>
    <w:rsid w:val="009D1BC4"/>
    <w:rsid w:val="009D2081"/>
    <w:rsid w:val="009D4A57"/>
    <w:rsid w:val="009D516A"/>
    <w:rsid w:val="009D51C6"/>
    <w:rsid w:val="009D63AE"/>
    <w:rsid w:val="009E06B0"/>
    <w:rsid w:val="009E737D"/>
    <w:rsid w:val="00A00AC2"/>
    <w:rsid w:val="00A02256"/>
    <w:rsid w:val="00A05B68"/>
    <w:rsid w:val="00A06BC9"/>
    <w:rsid w:val="00A104BC"/>
    <w:rsid w:val="00A10A8B"/>
    <w:rsid w:val="00A12BB4"/>
    <w:rsid w:val="00A137B4"/>
    <w:rsid w:val="00A30563"/>
    <w:rsid w:val="00A30824"/>
    <w:rsid w:val="00A3158D"/>
    <w:rsid w:val="00A340A2"/>
    <w:rsid w:val="00A40DC7"/>
    <w:rsid w:val="00A45C19"/>
    <w:rsid w:val="00A46B18"/>
    <w:rsid w:val="00A47496"/>
    <w:rsid w:val="00A50B70"/>
    <w:rsid w:val="00A50D8E"/>
    <w:rsid w:val="00A53F8B"/>
    <w:rsid w:val="00A55BA0"/>
    <w:rsid w:val="00A6564C"/>
    <w:rsid w:val="00A66C2E"/>
    <w:rsid w:val="00A74943"/>
    <w:rsid w:val="00A74C7D"/>
    <w:rsid w:val="00A777F4"/>
    <w:rsid w:val="00A83965"/>
    <w:rsid w:val="00A91238"/>
    <w:rsid w:val="00A9441A"/>
    <w:rsid w:val="00AA2B54"/>
    <w:rsid w:val="00AA3A96"/>
    <w:rsid w:val="00AB1286"/>
    <w:rsid w:val="00AB6EE7"/>
    <w:rsid w:val="00AC0484"/>
    <w:rsid w:val="00AC4547"/>
    <w:rsid w:val="00AC5F1B"/>
    <w:rsid w:val="00AC6E6F"/>
    <w:rsid w:val="00AC7F04"/>
    <w:rsid w:val="00AD2B94"/>
    <w:rsid w:val="00AE4847"/>
    <w:rsid w:val="00AF0014"/>
    <w:rsid w:val="00AF625F"/>
    <w:rsid w:val="00B05E35"/>
    <w:rsid w:val="00B074AC"/>
    <w:rsid w:val="00B07C7C"/>
    <w:rsid w:val="00B10CAF"/>
    <w:rsid w:val="00B12AE4"/>
    <w:rsid w:val="00B16B7C"/>
    <w:rsid w:val="00B22768"/>
    <w:rsid w:val="00B35EBF"/>
    <w:rsid w:val="00B448B8"/>
    <w:rsid w:val="00B448E0"/>
    <w:rsid w:val="00B45005"/>
    <w:rsid w:val="00B549FD"/>
    <w:rsid w:val="00B57829"/>
    <w:rsid w:val="00B63125"/>
    <w:rsid w:val="00B647D0"/>
    <w:rsid w:val="00B74FFD"/>
    <w:rsid w:val="00B8175F"/>
    <w:rsid w:val="00B819AE"/>
    <w:rsid w:val="00B81B32"/>
    <w:rsid w:val="00B8779E"/>
    <w:rsid w:val="00B925F3"/>
    <w:rsid w:val="00B9306B"/>
    <w:rsid w:val="00B96B07"/>
    <w:rsid w:val="00B97052"/>
    <w:rsid w:val="00BA15D4"/>
    <w:rsid w:val="00BA3A21"/>
    <w:rsid w:val="00BA3AAD"/>
    <w:rsid w:val="00BA5158"/>
    <w:rsid w:val="00BA7AD6"/>
    <w:rsid w:val="00BC26F1"/>
    <w:rsid w:val="00BC544B"/>
    <w:rsid w:val="00BC54E8"/>
    <w:rsid w:val="00BD6F10"/>
    <w:rsid w:val="00BE0057"/>
    <w:rsid w:val="00BE1A6D"/>
    <w:rsid w:val="00BE213D"/>
    <w:rsid w:val="00BE2C94"/>
    <w:rsid w:val="00BE63C5"/>
    <w:rsid w:val="00BE67EA"/>
    <w:rsid w:val="00BF7E3A"/>
    <w:rsid w:val="00C028D5"/>
    <w:rsid w:val="00C02AE8"/>
    <w:rsid w:val="00C04C51"/>
    <w:rsid w:val="00C04CD2"/>
    <w:rsid w:val="00C0572C"/>
    <w:rsid w:val="00C06B6C"/>
    <w:rsid w:val="00C06E77"/>
    <w:rsid w:val="00C12D03"/>
    <w:rsid w:val="00C14A11"/>
    <w:rsid w:val="00C23AC2"/>
    <w:rsid w:val="00C241D5"/>
    <w:rsid w:val="00C256D4"/>
    <w:rsid w:val="00C302F8"/>
    <w:rsid w:val="00C32B19"/>
    <w:rsid w:val="00C520A8"/>
    <w:rsid w:val="00C567E1"/>
    <w:rsid w:val="00C60D5B"/>
    <w:rsid w:val="00C64C18"/>
    <w:rsid w:val="00C67747"/>
    <w:rsid w:val="00C70A21"/>
    <w:rsid w:val="00C71D90"/>
    <w:rsid w:val="00C73AB8"/>
    <w:rsid w:val="00C75B8F"/>
    <w:rsid w:val="00C764DA"/>
    <w:rsid w:val="00C847CA"/>
    <w:rsid w:val="00C84805"/>
    <w:rsid w:val="00C86A73"/>
    <w:rsid w:val="00C86D00"/>
    <w:rsid w:val="00C92950"/>
    <w:rsid w:val="00CA3411"/>
    <w:rsid w:val="00CA544A"/>
    <w:rsid w:val="00CA644E"/>
    <w:rsid w:val="00CC54B0"/>
    <w:rsid w:val="00CD3A85"/>
    <w:rsid w:val="00CD4B4D"/>
    <w:rsid w:val="00CE0A58"/>
    <w:rsid w:val="00CE3BFC"/>
    <w:rsid w:val="00CE44A1"/>
    <w:rsid w:val="00CF48ED"/>
    <w:rsid w:val="00CF55C0"/>
    <w:rsid w:val="00CF6392"/>
    <w:rsid w:val="00CF6E37"/>
    <w:rsid w:val="00D004ED"/>
    <w:rsid w:val="00D01EF7"/>
    <w:rsid w:val="00D1304B"/>
    <w:rsid w:val="00D16727"/>
    <w:rsid w:val="00D1702D"/>
    <w:rsid w:val="00D23A4B"/>
    <w:rsid w:val="00D25921"/>
    <w:rsid w:val="00D26A5E"/>
    <w:rsid w:val="00D32E56"/>
    <w:rsid w:val="00D33D4B"/>
    <w:rsid w:val="00D369A5"/>
    <w:rsid w:val="00D4554B"/>
    <w:rsid w:val="00D47D76"/>
    <w:rsid w:val="00D5173C"/>
    <w:rsid w:val="00D52CDB"/>
    <w:rsid w:val="00D53C1F"/>
    <w:rsid w:val="00D66AA0"/>
    <w:rsid w:val="00D72066"/>
    <w:rsid w:val="00D92653"/>
    <w:rsid w:val="00D93042"/>
    <w:rsid w:val="00D93E60"/>
    <w:rsid w:val="00DA0F00"/>
    <w:rsid w:val="00DA3945"/>
    <w:rsid w:val="00DA49EC"/>
    <w:rsid w:val="00DD33EF"/>
    <w:rsid w:val="00DD5FFE"/>
    <w:rsid w:val="00DD62DC"/>
    <w:rsid w:val="00DF0A74"/>
    <w:rsid w:val="00DF7495"/>
    <w:rsid w:val="00DF7C29"/>
    <w:rsid w:val="00E015F9"/>
    <w:rsid w:val="00E06960"/>
    <w:rsid w:val="00E178AE"/>
    <w:rsid w:val="00E2589A"/>
    <w:rsid w:val="00E25E0C"/>
    <w:rsid w:val="00E30553"/>
    <w:rsid w:val="00E336BE"/>
    <w:rsid w:val="00E40A30"/>
    <w:rsid w:val="00E439BC"/>
    <w:rsid w:val="00E507DF"/>
    <w:rsid w:val="00E50C1A"/>
    <w:rsid w:val="00E51B74"/>
    <w:rsid w:val="00E541B7"/>
    <w:rsid w:val="00E55DA2"/>
    <w:rsid w:val="00E56784"/>
    <w:rsid w:val="00E57D88"/>
    <w:rsid w:val="00E60091"/>
    <w:rsid w:val="00E67006"/>
    <w:rsid w:val="00E71562"/>
    <w:rsid w:val="00E76F13"/>
    <w:rsid w:val="00E9019B"/>
    <w:rsid w:val="00E93A4B"/>
    <w:rsid w:val="00E9768E"/>
    <w:rsid w:val="00EA0917"/>
    <w:rsid w:val="00EA6110"/>
    <w:rsid w:val="00EA65D1"/>
    <w:rsid w:val="00EB0EB8"/>
    <w:rsid w:val="00EC1084"/>
    <w:rsid w:val="00EC140B"/>
    <w:rsid w:val="00EC2375"/>
    <w:rsid w:val="00EC3482"/>
    <w:rsid w:val="00EC74E4"/>
    <w:rsid w:val="00ED1D6D"/>
    <w:rsid w:val="00ED2F29"/>
    <w:rsid w:val="00ED4901"/>
    <w:rsid w:val="00ED56BC"/>
    <w:rsid w:val="00ED5D2D"/>
    <w:rsid w:val="00EE1F37"/>
    <w:rsid w:val="00EE39A8"/>
    <w:rsid w:val="00EF10BB"/>
    <w:rsid w:val="00EF12E0"/>
    <w:rsid w:val="00F004B1"/>
    <w:rsid w:val="00F00D89"/>
    <w:rsid w:val="00F03A8E"/>
    <w:rsid w:val="00F03B27"/>
    <w:rsid w:val="00F04BBE"/>
    <w:rsid w:val="00F06C8F"/>
    <w:rsid w:val="00F16490"/>
    <w:rsid w:val="00F2176A"/>
    <w:rsid w:val="00F2194B"/>
    <w:rsid w:val="00F21D21"/>
    <w:rsid w:val="00F26557"/>
    <w:rsid w:val="00F27351"/>
    <w:rsid w:val="00F3211E"/>
    <w:rsid w:val="00F37D52"/>
    <w:rsid w:val="00F43C60"/>
    <w:rsid w:val="00F44A85"/>
    <w:rsid w:val="00F56F46"/>
    <w:rsid w:val="00F60843"/>
    <w:rsid w:val="00F71E37"/>
    <w:rsid w:val="00F833B3"/>
    <w:rsid w:val="00F86D0F"/>
    <w:rsid w:val="00F9687E"/>
    <w:rsid w:val="00F9694B"/>
    <w:rsid w:val="00F97E34"/>
    <w:rsid w:val="00FA0E71"/>
    <w:rsid w:val="00FA0EEA"/>
    <w:rsid w:val="00FA6E9B"/>
    <w:rsid w:val="00FB2052"/>
    <w:rsid w:val="00FB4D9F"/>
    <w:rsid w:val="00FC22C8"/>
    <w:rsid w:val="00FD2D56"/>
    <w:rsid w:val="00FD4BB0"/>
    <w:rsid w:val="00FE4ADA"/>
    <w:rsid w:val="00FE54AA"/>
    <w:rsid w:val="00FE7E78"/>
    <w:rsid w:val="00FF1960"/>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BB423B-2B94-4C6B-AD1E-A2B767EA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C23AC2"/>
    <w:pPr>
      <w:tabs>
        <w:tab w:val="right" w:leader="dot" w:pos="8779"/>
      </w:tabs>
      <w:spacing w:after="100"/>
    </w:pPr>
    <w:rPr>
      <w:rFonts w:ascii="Palatino Linotype" w:hAnsi="Palatino Linotype"/>
      <w:b/>
      <w:noProof/>
      <w:lang w:val="es-ES"/>
    </w:r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DA0F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F00"/>
    <w:rPr>
      <w:rFonts w:ascii="Tahoma" w:eastAsiaTheme="minorEastAsia" w:hAnsi="Tahoma" w:cs="Tahoma"/>
      <w:sz w:val="16"/>
      <w:szCs w:val="16"/>
      <w:lang w:val="es-ES_tradnl" w:eastAsia="es-ES"/>
    </w:rPr>
  </w:style>
  <w:style w:type="paragraph" w:customStyle="1" w:styleId="Default">
    <w:name w:val="Default"/>
    <w:rsid w:val="000313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667">
      <w:bodyDiv w:val="1"/>
      <w:marLeft w:val="0"/>
      <w:marRight w:val="0"/>
      <w:marTop w:val="0"/>
      <w:marBottom w:val="0"/>
      <w:divBdr>
        <w:top w:val="none" w:sz="0" w:space="0" w:color="auto"/>
        <w:left w:val="none" w:sz="0" w:space="0" w:color="auto"/>
        <w:bottom w:val="none" w:sz="0" w:space="0" w:color="auto"/>
        <w:right w:val="none" w:sz="0" w:space="0" w:color="auto"/>
      </w:divBdr>
      <w:divsChild>
        <w:div w:id="1481652141">
          <w:marLeft w:val="0"/>
          <w:marRight w:val="0"/>
          <w:marTop w:val="0"/>
          <w:marBottom w:val="0"/>
          <w:divBdr>
            <w:top w:val="none" w:sz="0" w:space="0" w:color="auto"/>
            <w:left w:val="none" w:sz="0" w:space="0" w:color="auto"/>
            <w:bottom w:val="none" w:sz="0" w:space="0" w:color="auto"/>
            <w:right w:val="none" w:sz="0" w:space="0" w:color="auto"/>
          </w:divBdr>
        </w:div>
      </w:divsChild>
    </w:div>
    <w:div w:id="43411845">
      <w:bodyDiv w:val="1"/>
      <w:marLeft w:val="0"/>
      <w:marRight w:val="0"/>
      <w:marTop w:val="0"/>
      <w:marBottom w:val="0"/>
      <w:divBdr>
        <w:top w:val="none" w:sz="0" w:space="0" w:color="auto"/>
        <w:left w:val="none" w:sz="0" w:space="0" w:color="auto"/>
        <w:bottom w:val="none" w:sz="0" w:space="0" w:color="auto"/>
        <w:right w:val="none" w:sz="0" w:space="0" w:color="auto"/>
      </w:divBdr>
      <w:divsChild>
        <w:div w:id="580600954">
          <w:marLeft w:val="0"/>
          <w:marRight w:val="0"/>
          <w:marTop w:val="0"/>
          <w:marBottom w:val="0"/>
          <w:divBdr>
            <w:top w:val="none" w:sz="0" w:space="0" w:color="auto"/>
            <w:left w:val="none" w:sz="0" w:space="0" w:color="auto"/>
            <w:bottom w:val="none" w:sz="0" w:space="0" w:color="auto"/>
            <w:right w:val="none" w:sz="0" w:space="0" w:color="auto"/>
          </w:divBdr>
        </w:div>
        <w:div w:id="675421333">
          <w:marLeft w:val="0"/>
          <w:marRight w:val="0"/>
          <w:marTop w:val="0"/>
          <w:marBottom w:val="0"/>
          <w:divBdr>
            <w:top w:val="none" w:sz="0" w:space="0" w:color="auto"/>
            <w:left w:val="none" w:sz="0" w:space="0" w:color="auto"/>
            <w:bottom w:val="none" w:sz="0" w:space="0" w:color="auto"/>
            <w:right w:val="none" w:sz="0" w:space="0" w:color="auto"/>
          </w:divBdr>
        </w:div>
      </w:divsChild>
    </w:div>
    <w:div w:id="95292692">
      <w:bodyDiv w:val="1"/>
      <w:marLeft w:val="0"/>
      <w:marRight w:val="0"/>
      <w:marTop w:val="0"/>
      <w:marBottom w:val="0"/>
      <w:divBdr>
        <w:top w:val="none" w:sz="0" w:space="0" w:color="auto"/>
        <w:left w:val="none" w:sz="0" w:space="0" w:color="auto"/>
        <w:bottom w:val="none" w:sz="0" w:space="0" w:color="auto"/>
        <w:right w:val="none" w:sz="0" w:space="0" w:color="auto"/>
      </w:divBdr>
    </w:div>
    <w:div w:id="132911246">
      <w:bodyDiv w:val="1"/>
      <w:marLeft w:val="0"/>
      <w:marRight w:val="0"/>
      <w:marTop w:val="0"/>
      <w:marBottom w:val="0"/>
      <w:divBdr>
        <w:top w:val="none" w:sz="0" w:space="0" w:color="auto"/>
        <w:left w:val="none" w:sz="0" w:space="0" w:color="auto"/>
        <w:bottom w:val="none" w:sz="0" w:space="0" w:color="auto"/>
        <w:right w:val="none" w:sz="0" w:space="0" w:color="auto"/>
      </w:divBdr>
    </w:div>
    <w:div w:id="233399946">
      <w:bodyDiv w:val="1"/>
      <w:marLeft w:val="0"/>
      <w:marRight w:val="0"/>
      <w:marTop w:val="0"/>
      <w:marBottom w:val="0"/>
      <w:divBdr>
        <w:top w:val="none" w:sz="0" w:space="0" w:color="auto"/>
        <w:left w:val="none" w:sz="0" w:space="0" w:color="auto"/>
        <w:bottom w:val="none" w:sz="0" w:space="0" w:color="auto"/>
        <w:right w:val="none" w:sz="0" w:space="0" w:color="auto"/>
      </w:divBdr>
    </w:div>
    <w:div w:id="313721037">
      <w:bodyDiv w:val="1"/>
      <w:marLeft w:val="0"/>
      <w:marRight w:val="0"/>
      <w:marTop w:val="0"/>
      <w:marBottom w:val="0"/>
      <w:divBdr>
        <w:top w:val="none" w:sz="0" w:space="0" w:color="auto"/>
        <w:left w:val="none" w:sz="0" w:space="0" w:color="auto"/>
        <w:bottom w:val="none" w:sz="0" w:space="0" w:color="auto"/>
        <w:right w:val="none" w:sz="0" w:space="0" w:color="auto"/>
      </w:divBdr>
      <w:divsChild>
        <w:div w:id="1147816679">
          <w:marLeft w:val="0"/>
          <w:marRight w:val="0"/>
          <w:marTop w:val="0"/>
          <w:marBottom w:val="0"/>
          <w:divBdr>
            <w:top w:val="none" w:sz="0" w:space="0" w:color="auto"/>
            <w:left w:val="none" w:sz="0" w:space="0" w:color="auto"/>
            <w:bottom w:val="none" w:sz="0" w:space="0" w:color="auto"/>
            <w:right w:val="none" w:sz="0" w:space="0" w:color="auto"/>
          </w:divBdr>
        </w:div>
      </w:divsChild>
    </w:div>
    <w:div w:id="405031420">
      <w:bodyDiv w:val="1"/>
      <w:marLeft w:val="0"/>
      <w:marRight w:val="0"/>
      <w:marTop w:val="0"/>
      <w:marBottom w:val="0"/>
      <w:divBdr>
        <w:top w:val="none" w:sz="0" w:space="0" w:color="auto"/>
        <w:left w:val="none" w:sz="0" w:space="0" w:color="auto"/>
        <w:bottom w:val="none" w:sz="0" w:space="0" w:color="auto"/>
        <w:right w:val="none" w:sz="0" w:space="0" w:color="auto"/>
      </w:divBdr>
    </w:div>
    <w:div w:id="431246969">
      <w:bodyDiv w:val="1"/>
      <w:marLeft w:val="0"/>
      <w:marRight w:val="0"/>
      <w:marTop w:val="0"/>
      <w:marBottom w:val="0"/>
      <w:divBdr>
        <w:top w:val="none" w:sz="0" w:space="0" w:color="auto"/>
        <w:left w:val="none" w:sz="0" w:space="0" w:color="auto"/>
        <w:bottom w:val="none" w:sz="0" w:space="0" w:color="auto"/>
        <w:right w:val="none" w:sz="0" w:space="0" w:color="auto"/>
      </w:divBdr>
    </w:div>
    <w:div w:id="716467466">
      <w:bodyDiv w:val="1"/>
      <w:marLeft w:val="0"/>
      <w:marRight w:val="0"/>
      <w:marTop w:val="0"/>
      <w:marBottom w:val="0"/>
      <w:divBdr>
        <w:top w:val="none" w:sz="0" w:space="0" w:color="auto"/>
        <w:left w:val="none" w:sz="0" w:space="0" w:color="auto"/>
        <w:bottom w:val="none" w:sz="0" w:space="0" w:color="auto"/>
        <w:right w:val="none" w:sz="0" w:space="0" w:color="auto"/>
      </w:divBdr>
    </w:div>
    <w:div w:id="798495081">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228691173">
      <w:bodyDiv w:val="1"/>
      <w:marLeft w:val="0"/>
      <w:marRight w:val="0"/>
      <w:marTop w:val="0"/>
      <w:marBottom w:val="0"/>
      <w:divBdr>
        <w:top w:val="none" w:sz="0" w:space="0" w:color="auto"/>
        <w:left w:val="none" w:sz="0" w:space="0" w:color="auto"/>
        <w:bottom w:val="none" w:sz="0" w:space="0" w:color="auto"/>
        <w:right w:val="none" w:sz="0" w:space="0" w:color="auto"/>
      </w:divBdr>
    </w:div>
    <w:div w:id="1306544879">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82363609">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57524509">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540896232">
      <w:bodyDiv w:val="1"/>
      <w:marLeft w:val="0"/>
      <w:marRight w:val="0"/>
      <w:marTop w:val="0"/>
      <w:marBottom w:val="0"/>
      <w:divBdr>
        <w:top w:val="none" w:sz="0" w:space="0" w:color="auto"/>
        <w:left w:val="none" w:sz="0" w:space="0" w:color="auto"/>
        <w:bottom w:val="none" w:sz="0" w:space="0" w:color="auto"/>
        <w:right w:val="none" w:sz="0" w:space="0" w:color="auto"/>
      </w:divBdr>
    </w:div>
    <w:div w:id="1597326967">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36587121">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E777-B701-44E3-B690-D3945B47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66</Pages>
  <Words>13302</Words>
  <Characters>73164</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cp:lastModifiedBy>
  <cp:revision>4</cp:revision>
  <cp:lastPrinted>2020-03-12T19:27:00Z</cp:lastPrinted>
  <dcterms:created xsi:type="dcterms:W3CDTF">2020-03-13T04:39:00Z</dcterms:created>
  <dcterms:modified xsi:type="dcterms:W3CDTF">2020-08-14T21:37:00Z</dcterms:modified>
</cp:coreProperties>
</file>