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1020DE" w14:textId="21131FC8" w:rsidR="006168E4" w:rsidRPr="00523CF0" w:rsidRDefault="006168E4" w:rsidP="00AE3CCC">
      <w:pPr>
        <w:shd w:val="clear" w:color="auto" w:fill="FFFFFF"/>
        <w:spacing w:before="240" w:line="360" w:lineRule="auto"/>
        <w:jc w:val="both"/>
        <w:rPr>
          <w:rFonts w:ascii="Palatino Linotype" w:eastAsia="Times New Roman" w:hAnsi="Palatino Linotype" w:cs="Arial"/>
          <w:color w:val="000000"/>
          <w:sz w:val="24"/>
          <w:szCs w:val="24"/>
          <w:lang w:eastAsia="es-MX"/>
        </w:rPr>
      </w:pPr>
      <w:r w:rsidRPr="00C3669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194A83">
        <w:rPr>
          <w:rFonts w:ascii="Palatino Linotype" w:eastAsia="Times New Roman" w:hAnsi="Palatino Linotype" w:cs="Arial"/>
          <w:color w:val="000000"/>
          <w:sz w:val="24"/>
          <w:szCs w:val="24"/>
          <w:lang w:eastAsia="es-MX"/>
        </w:rPr>
        <w:t xml:space="preserve">veintinueve de enero de dos mil veinte. </w:t>
      </w:r>
    </w:p>
    <w:p w14:paraId="5ED1F0B4" w14:textId="732D799E" w:rsidR="00194A83" w:rsidRPr="00194A83" w:rsidRDefault="00955DA9" w:rsidP="00955DA9">
      <w:pPr>
        <w:shd w:val="clear" w:color="auto" w:fill="FFFFFF"/>
        <w:spacing w:before="240" w:line="360" w:lineRule="auto"/>
        <w:jc w:val="both"/>
        <w:rPr>
          <w:rFonts w:ascii="Palatino Linotype" w:hAnsi="Palatino Linotype" w:cs="Arial"/>
          <w:sz w:val="24"/>
        </w:rPr>
      </w:pPr>
      <w:r w:rsidRPr="000E4742">
        <w:rPr>
          <w:rFonts w:ascii="Palatino Linotype" w:eastAsia="Times New Roman" w:hAnsi="Palatino Linotype" w:cs="Arial"/>
          <w:color w:val="000000"/>
          <w:sz w:val="24"/>
          <w:szCs w:val="24"/>
          <w:lang w:eastAsia="es-MX"/>
        </w:rPr>
        <w:t xml:space="preserve"> </w:t>
      </w:r>
      <w:r w:rsidR="006168E4" w:rsidRPr="000E4742">
        <w:rPr>
          <w:rFonts w:ascii="Palatino Linotype" w:hAnsi="Palatino Linotype" w:cs="Arial"/>
          <w:b/>
          <w:sz w:val="24"/>
        </w:rPr>
        <w:t>VISTO</w:t>
      </w:r>
      <w:r>
        <w:rPr>
          <w:rFonts w:ascii="Palatino Linotype" w:hAnsi="Palatino Linotype" w:cs="Arial"/>
          <w:sz w:val="24"/>
        </w:rPr>
        <w:t xml:space="preserve"> el</w:t>
      </w:r>
      <w:r w:rsidR="006168E4" w:rsidRPr="00523CF0">
        <w:rPr>
          <w:rFonts w:ascii="Palatino Linotype" w:hAnsi="Palatino Linotype" w:cs="Arial"/>
          <w:sz w:val="24"/>
        </w:rPr>
        <w:t xml:space="preserve"> expediente electrónico formado</w:t>
      </w:r>
      <w:r w:rsidR="000E4742">
        <w:rPr>
          <w:rFonts w:ascii="Palatino Linotype" w:hAnsi="Palatino Linotype" w:cs="Arial"/>
          <w:sz w:val="24"/>
        </w:rPr>
        <w:t xml:space="preserve"> con motivo del</w:t>
      </w:r>
      <w:r w:rsidR="006168E4" w:rsidRPr="00523CF0">
        <w:rPr>
          <w:rFonts w:ascii="Palatino Linotype" w:hAnsi="Palatino Linotype" w:cs="Arial"/>
          <w:sz w:val="24"/>
        </w:rPr>
        <w:t xml:space="preserve"> recurso de revisión número </w:t>
      </w:r>
      <w:r w:rsidR="00194A83">
        <w:rPr>
          <w:rFonts w:ascii="Palatino Linotype" w:hAnsi="Palatino Linotype" w:cs="Arial"/>
          <w:b/>
          <w:sz w:val="24"/>
        </w:rPr>
        <w:t>08865</w:t>
      </w:r>
      <w:r w:rsidR="00641753">
        <w:rPr>
          <w:rFonts w:ascii="Palatino Linotype" w:hAnsi="Palatino Linotype" w:cs="Arial"/>
          <w:b/>
          <w:sz w:val="24"/>
        </w:rPr>
        <w:t>/INFOEM/IP/RR/2019</w:t>
      </w:r>
      <w:r w:rsidR="000E4742">
        <w:rPr>
          <w:rFonts w:ascii="Palatino Linotype" w:hAnsi="Palatino Linotype" w:cs="Arial"/>
          <w:b/>
          <w:sz w:val="24"/>
        </w:rPr>
        <w:t xml:space="preserve"> </w:t>
      </w:r>
      <w:r w:rsidR="0023032F">
        <w:rPr>
          <w:rFonts w:ascii="Palatino Linotype" w:hAnsi="Palatino Linotype" w:cs="Arial"/>
          <w:sz w:val="24"/>
        </w:rPr>
        <w:t>interpuesto</w:t>
      </w:r>
      <w:r w:rsidR="0017533E">
        <w:rPr>
          <w:rFonts w:ascii="Palatino Linotype" w:hAnsi="Palatino Linotype" w:cs="Arial"/>
          <w:sz w:val="24"/>
        </w:rPr>
        <w:t xml:space="preserve"> por</w:t>
      </w:r>
      <w:r w:rsidR="00194A83">
        <w:rPr>
          <w:rFonts w:ascii="Palatino Linotype" w:hAnsi="Palatino Linotype" w:cs="Arial"/>
          <w:sz w:val="24"/>
        </w:rPr>
        <w:t xml:space="preserve"> el </w:t>
      </w:r>
      <w:r w:rsidR="00194A83">
        <w:rPr>
          <w:rFonts w:ascii="Palatino Linotype" w:hAnsi="Palatino Linotype" w:cs="Arial"/>
          <w:b/>
          <w:sz w:val="24"/>
        </w:rPr>
        <w:t xml:space="preserve">C. </w:t>
      </w:r>
      <w:r w:rsidR="0007214F">
        <w:rPr>
          <w:rFonts w:ascii="Palatino Linotype" w:hAnsi="Palatino Linotype" w:cs="Arial"/>
          <w:b/>
          <w:sz w:val="24"/>
        </w:rPr>
        <w:t>XXXXXXX XXXXXXXXXXXXXX</w:t>
      </w:r>
      <w:r w:rsidR="00194A83">
        <w:rPr>
          <w:rFonts w:ascii="Palatino Linotype" w:hAnsi="Palatino Linotype" w:cs="Arial"/>
          <w:b/>
          <w:sz w:val="24"/>
        </w:rPr>
        <w:t xml:space="preserve">, </w:t>
      </w:r>
      <w:r w:rsidR="00194A83">
        <w:rPr>
          <w:rFonts w:ascii="Palatino Linotype" w:hAnsi="Palatino Linotype" w:cs="Arial"/>
          <w:sz w:val="24"/>
        </w:rPr>
        <w:t xml:space="preserve">en lo sucesivo </w:t>
      </w:r>
      <w:r w:rsidR="00194A83">
        <w:rPr>
          <w:rFonts w:ascii="Palatino Linotype" w:hAnsi="Palatino Linotype" w:cs="Arial"/>
          <w:b/>
          <w:sz w:val="24"/>
        </w:rPr>
        <w:t xml:space="preserve">El Recurrente, </w:t>
      </w:r>
      <w:r w:rsidR="00194A83">
        <w:rPr>
          <w:rFonts w:ascii="Palatino Linotype" w:hAnsi="Palatino Linotype" w:cs="Arial"/>
          <w:sz w:val="24"/>
        </w:rPr>
        <w:t xml:space="preserve">en contra de la falta de respuesta del </w:t>
      </w:r>
      <w:r w:rsidR="00194A83">
        <w:rPr>
          <w:rFonts w:ascii="Palatino Linotype" w:hAnsi="Palatino Linotype" w:cs="Arial"/>
          <w:b/>
          <w:sz w:val="24"/>
        </w:rPr>
        <w:t xml:space="preserve">Ayuntamiento de Ixtapaluca, </w:t>
      </w:r>
      <w:r w:rsidR="00194A83">
        <w:rPr>
          <w:rFonts w:ascii="Palatino Linotype" w:hAnsi="Palatino Linotype" w:cs="Arial"/>
          <w:sz w:val="24"/>
        </w:rPr>
        <w:t xml:space="preserve">en lo subsecuente </w:t>
      </w:r>
      <w:r w:rsidR="00194A83">
        <w:rPr>
          <w:rFonts w:ascii="Palatino Linotype" w:hAnsi="Palatino Linotype" w:cs="Arial"/>
          <w:b/>
          <w:sz w:val="24"/>
        </w:rPr>
        <w:t xml:space="preserve">El Sujeto Obligado, </w:t>
      </w:r>
      <w:r w:rsidR="00194A83">
        <w:rPr>
          <w:rFonts w:ascii="Palatino Linotype" w:hAnsi="Palatino Linotype" w:cs="Arial"/>
          <w:sz w:val="24"/>
        </w:rPr>
        <w:t>se procede a dictar la resolución.</w:t>
      </w:r>
    </w:p>
    <w:p w14:paraId="646E8E63" w14:textId="77777777" w:rsidR="00194A83" w:rsidRDefault="00194A83" w:rsidP="00955DA9">
      <w:pPr>
        <w:shd w:val="clear" w:color="auto" w:fill="FFFFFF"/>
        <w:spacing w:before="240" w:line="360" w:lineRule="auto"/>
        <w:jc w:val="both"/>
        <w:rPr>
          <w:rFonts w:ascii="Palatino Linotype" w:hAnsi="Palatino Linotype" w:cs="Arial"/>
          <w:sz w:val="24"/>
        </w:rPr>
      </w:pPr>
    </w:p>
    <w:p w14:paraId="7F627740" w14:textId="77777777" w:rsidR="006168E4" w:rsidRPr="00523CF0" w:rsidRDefault="006168E4" w:rsidP="00AE3CCC">
      <w:pPr>
        <w:spacing w:before="240" w:after="240" w:line="360" w:lineRule="auto"/>
        <w:jc w:val="center"/>
        <w:rPr>
          <w:rFonts w:ascii="Palatino Linotype" w:hAnsi="Palatino Linotype"/>
          <w:b/>
          <w:sz w:val="28"/>
        </w:rPr>
      </w:pPr>
      <w:r w:rsidRPr="00523CF0">
        <w:rPr>
          <w:rFonts w:ascii="Palatino Linotype" w:hAnsi="Palatino Linotype"/>
          <w:b/>
          <w:sz w:val="28"/>
        </w:rPr>
        <w:t>A N T E C E D E N T E S   D E L   A S U N T O</w:t>
      </w:r>
    </w:p>
    <w:p w14:paraId="7F85C87C" w14:textId="77777777" w:rsidR="006168E4" w:rsidRPr="00523CF0" w:rsidRDefault="006168E4" w:rsidP="00AE3CCC">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3FA42B23" w14:textId="77777777" w:rsidR="00194A83" w:rsidRPr="00641753" w:rsidRDefault="006168E4" w:rsidP="00194A83">
      <w:pPr>
        <w:spacing w:before="240" w:line="360" w:lineRule="auto"/>
        <w:jc w:val="both"/>
        <w:rPr>
          <w:rFonts w:ascii="Palatino Linotype" w:hAnsi="Palatino Linotype" w:cs="Arial"/>
          <w:sz w:val="24"/>
        </w:rPr>
      </w:pPr>
      <w:r w:rsidRPr="00523CF0">
        <w:rPr>
          <w:rFonts w:ascii="Palatino Linotype" w:hAnsi="Palatino Linotype" w:cs="Arial"/>
          <w:sz w:val="24"/>
        </w:rPr>
        <w:t xml:space="preserve">Con fecha </w:t>
      </w:r>
      <w:r w:rsidR="00194A83">
        <w:rPr>
          <w:rFonts w:ascii="Palatino Linotype" w:hAnsi="Palatino Linotype" w:cs="Arial"/>
          <w:sz w:val="24"/>
        </w:rPr>
        <w:t xml:space="preserve">veintiocho de octubre de dos mil diecinueve, </w:t>
      </w:r>
      <w:r w:rsidR="00194A83">
        <w:rPr>
          <w:rFonts w:ascii="Palatino Linotype" w:hAnsi="Palatino Linotype" w:cs="Arial"/>
          <w:b/>
          <w:sz w:val="24"/>
        </w:rPr>
        <w:t xml:space="preserve">El Recurrente, </w:t>
      </w:r>
      <w:r w:rsidR="00194A83" w:rsidRPr="00523CF0">
        <w:rPr>
          <w:rFonts w:ascii="Palatino Linotype" w:hAnsi="Palatino Linotype" w:cs="Arial"/>
          <w:sz w:val="24"/>
        </w:rPr>
        <w:t>presentó a través del Sistema de Acceso a la Información Mexiquense (</w:t>
      </w:r>
      <w:r w:rsidR="00194A83" w:rsidRPr="00523CF0">
        <w:rPr>
          <w:rFonts w:ascii="Palatino Linotype" w:hAnsi="Palatino Linotype" w:cs="Arial"/>
          <w:b/>
          <w:sz w:val="24"/>
        </w:rPr>
        <w:t>SAIMEX)</w:t>
      </w:r>
      <w:r w:rsidR="00194A83" w:rsidRPr="00523CF0">
        <w:rPr>
          <w:rFonts w:ascii="Palatino Linotype" w:hAnsi="Palatino Linotype" w:cs="Arial"/>
          <w:sz w:val="24"/>
        </w:rPr>
        <w:t xml:space="preserve"> ante </w:t>
      </w:r>
      <w:r w:rsidR="00194A83">
        <w:rPr>
          <w:rFonts w:ascii="Palatino Linotype" w:hAnsi="Palatino Linotype" w:cs="Arial"/>
          <w:b/>
          <w:sz w:val="24"/>
        </w:rPr>
        <w:t>El Sujeto Obligado</w:t>
      </w:r>
      <w:r w:rsidR="00194A83" w:rsidRPr="00523CF0">
        <w:rPr>
          <w:rFonts w:ascii="Palatino Linotype" w:hAnsi="Palatino Linotype" w:cs="Arial"/>
          <w:sz w:val="24"/>
        </w:rPr>
        <w:t xml:space="preserve">, </w:t>
      </w:r>
      <w:r w:rsidR="00194A83">
        <w:rPr>
          <w:rFonts w:ascii="Palatino Linotype" w:hAnsi="Palatino Linotype" w:cs="Arial"/>
          <w:sz w:val="24"/>
        </w:rPr>
        <w:t xml:space="preserve">la </w:t>
      </w:r>
      <w:r w:rsidR="00194A83" w:rsidRPr="00523CF0">
        <w:rPr>
          <w:rFonts w:ascii="Palatino Linotype" w:hAnsi="Palatino Linotype" w:cs="Arial"/>
          <w:sz w:val="24"/>
        </w:rPr>
        <w:t>solicitud de acceso a la información pública, registrada</w:t>
      </w:r>
      <w:r w:rsidR="00194A83">
        <w:rPr>
          <w:rFonts w:ascii="Palatino Linotype" w:hAnsi="Palatino Linotype" w:cs="Arial"/>
          <w:sz w:val="24"/>
        </w:rPr>
        <w:t xml:space="preserve"> bajo el</w:t>
      </w:r>
      <w:r w:rsidR="00194A83" w:rsidRPr="00523CF0">
        <w:rPr>
          <w:rFonts w:ascii="Palatino Linotype" w:hAnsi="Palatino Linotype" w:cs="Arial"/>
          <w:sz w:val="24"/>
        </w:rPr>
        <w:t xml:space="preserve"> número de expediente</w:t>
      </w:r>
      <w:r w:rsidR="00194A83">
        <w:rPr>
          <w:rFonts w:ascii="Palatino Linotype" w:hAnsi="Palatino Linotype" w:cs="Arial"/>
          <w:sz w:val="24"/>
        </w:rPr>
        <w:t xml:space="preserve"> </w:t>
      </w:r>
      <w:r w:rsidR="00194A83">
        <w:rPr>
          <w:rFonts w:ascii="Palatino Linotype" w:hAnsi="Palatino Linotype" w:cs="Arial"/>
          <w:b/>
          <w:sz w:val="24"/>
        </w:rPr>
        <w:t xml:space="preserve">00288/IXTAPALU/IP/2019, </w:t>
      </w:r>
      <w:r w:rsidR="00194A83">
        <w:rPr>
          <w:rFonts w:ascii="Palatino Linotype" w:hAnsi="Palatino Linotype" w:cs="Arial"/>
          <w:sz w:val="24"/>
        </w:rPr>
        <w:t>mediante la cual solicitó información en el tenor siguiente:</w:t>
      </w:r>
    </w:p>
    <w:p w14:paraId="281621F6" w14:textId="595BAF12" w:rsidR="00194A83" w:rsidRPr="00194A83" w:rsidRDefault="00194A83" w:rsidP="00194A83">
      <w:pPr>
        <w:spacing w:before="240" w:line="360" w:lineRule="auto"/>
        <w:ind w:left="851" w:right="851"/>
        <w:jc w:val="both"/>
        <w:rPr>
          <w:rFonts w:ascii="Palatino Linotype" w:hAnsi="Palatino Linotype" w:cs="Arial"/>
          <w:b/>
          <w:i/>
        </w:rPr>
      </w:pPr>
      <w:r w:rsidRPr="00194A83">
        <w:rPr>
          <w:rFonts w:ascii="Palatino Linotype" w:hAnsi="Palatino Linotype"/>
          <w:i/>
          <w:color w:val="000000"/>
        </w:rPr>
        <w:t xml:space="preserve">“Con fundamento en el </w:t>
      </w:r>
      <w:proofErr w:type="spellStart"/>
      <w:r w:rsidRPr="00194A83">
        <w:rPr>
          <w:rFonts w:ascii="Palatino Linotype" w:hAnsi="Palatino Linotype"/>
          <w:i/>
          <w:color w:val="000000"/>
        </w:rPr>
        <w:t>articulo</w:t>
      </w:r>
      <w:proofErr w:type="spellEnd"/>
      <w:r w:rsidRPr="00194A83">
        <w:rPr>
          <w:rFonts w:ascii="Palatino Linotype" w:hAnsi="Palatino Linotype"/>
          <w:i/>
          <w:color w:val="000000"/>
        </w:rPr>
        <w:t xml:space="preserve"> 6 y 8 constitucionales, de manera atenta solicito se me proporcione la siguiente información: A) Se me informe si existe un servicio de transporte municipal que consista en llevar estudiantes del municipio a Ciudad Universitaria UNAM B) SI existe, solicito se me informe los requisitos del programa para su inscripción y: C) ¿Cuantas personas son beneficiadas con este programa? D) ¿</w:t>
      </w:r>
      <w:proofErr w:type="spellStart"/>
      <w:r w:rsidRPr="00194A83">
        <w:rPr>
          <w:rFonts w:ascii="Palatino Linotype" w:hAnsi="Palatino Linotype"/>
          <w:i/>
          <w:color w:val="000000"/>
        </w:rPr>
        <w:t>Cuanto</w:t>
      </w:r>
      <w:proofErr w:type="spellEnd"/>
      <w:r w:rsidRPr="00194A83">
        <w:rPr>
          <w:rFonts w:ascii="Palatino Linotype" w:hAnsi="Palatino Linotype"/>
          <w:i/>
          <w:color w:val="000000"/>
        </w:rPr>
        <w:t xml:space="preserve"> dinero se destina para dicho programa de transporte? E) ¿Se pide realizar </w:t>
      </w:r>
      <w:r w:rsidRPr="00194A83">
        <w:rPr>
          <w:rFonts w:ascii="Palatino Linotype" w:hAnsi="Palatino Linotype"/>
          <w:i/>
          <w:color w:val="000000"/>
        </w:rPr>
        <w:lastRenderedPageBreak/>
        <w:t xml:space="preserve">alguna actividad a cambio de ser beneficiario de dicho programa? F) ¿Para cuantas personas tiene capacidad dicho programa?” </w:t>
      </w:r>
      <w:r w:rsidRPr="00194A83">
        <w:rPr>
          <w:rFonts w:ascii="Palatino Linotype" w:hAnsi="Palatino Linotype"/>
          <w:b/>
          <w:i/>
          <w:color w:val="000000"/>
        </w:rPr>
        <w:t>[Sic]</w:t>
      </w:r>
    </w:p>
    <w:p w14:paraId="64AF5413" w14:textId="75F4F340" w:rsidR="006168E4" w:rsidRPr="00523CF0"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r w:rsidRPr="00277182">
        <w:rPr>
          <w:rFonts w:ascii="Palatino Linotype" w:eastAsia="Times New Roman" w:hAnsi="Palatino Linotype" w:cs="Times New Roman"/>
          <w:b/>
          <w:sz w:val="24"/>
          <w:szCs w:val="24"/>
          <w:lang w:val="es-ES_tradnl" w:eastAsia="es-ES"/>
        </w:rPr>
        <w:t>Modalidad de entrega:</w:t>
      </w:r>
      <w:r w:rsidR="00437DEC">
        <w:rPr>
          <w:rFonts w:ascii="Palatino Linotype" w:eastAsia="Times New Roman" w:hAnsi="Palatino Linotype" w:cs="Times New Roman"/>
          <w:sz w:val="24"/>
          <w:szCs w:val="24"/>
          <w:lang w:val="es-ES_tradnl" w:eastAsia="es-ES"/>
        </w:rPr>
        <w:t xml:space="preserve"> a través del SAIMEX. </w:t>
      </w:r>
    </w:p>
    <w:p w14:paraId="35394128" w14:textId="77777777" w:rsidR="006168E4" w:rsidRDefault="006168E4" w:rsidP="00AE3CCC">
      <w:pPr>
        <w:spacing w:before="240" w:line="360" w:lineRule="auto"/>
        <w:ind w:right="850"/>
        <w:jc w:val="both"/>
        <w:rPr>
          <w:rFonts w:ascii="Palatino Linotype" w:eastAsia="Times New Roman" w:hAnsi="Palatino Linotype" w:cs="Times New Roman"/>
          <w:sz w:val="24"/>
          <w:szCs w:val="24"/>
          <w:lang w:val="es-ES_tradnl" w:eastAsia="es-ES"/>
        </w:rPr>
      </w:pPr>
    </w:p>
    <w:p w14:paraId="708576B7" w14:textId="1DBB6DC9" w:rsidR="006168E4" w:rsidRPr="00523CF0" w:rsidRDefault="006168E4" w:rsidP="00AE3CCC">
      <w:pPr>
        <w:spacing w:before="240" w:line="360" w:lineRule="auto"/>
        <w:jc w:val="both"/>
        <w:rPr>
          <w:rFonts w:ascii="Palatino Linotype" w:hAnsi="Palatino Linotype" w:cs="Arial"/>
          <w:b/>
          <w:sz w:val="28"/>
        </w:rPr>
      </w:pPr>
      <w:r w:rsidRPr="00CA0732">
        <w:rPr>
          <w:rFonts w:ascii="Palatino Linotype" w:hAnsi="Palatino Linotype" w:cs="Arial"/>
          <w:b/>
          <w:sz w:val="28"/>
        </w:rPr>
        <w:t xml:space="preserve">SEGUNDO. </w:t>
      </w:r>
      <w:r w:rsidRPr="00CA0732">
        <w:rPr>
          <w:rFonts w:ascii="Palatino Linotype" w:hAnsi="Palatino Linotype" w:cs="Arial"/>
          <w:b/>
          <w:sz w:val="28"/>
          <w:szCs w:val="20"/>
        </w:rPr>
        <w:t xml:space="preserve">De </w:t>
      </w:r>
      <w:r w:rsidR="00437DEC">
        <w:rPr>
          <w:rFonts w:ascii="Palatino Linotype" w:hAnsi="Palatino Linotype" w:cs="Arial"/>
          <w:b/>
          <w:sz w:val="28"/>
          <w:szCs w:val="20"/>
        </w:rPr>
        <w:t xml:space="preserve">la respuesta del Sujeto Obligado. </w:t>
      </w:r>
      <w:r w:rsidR="004E4255">
        <w:rPr>
          <w:rFonts w:ascii="Palatino Linotype" w:hAnsi="Palatino Linotype" w:cs="Arial"/>
          <w:b/>
          <w:sz w:val="28"/>
          <w:szCs w:val="20"/>
        </w:rPr>
        <w:t xml:space="preserve"> </w:t>
      </w:r>
    </w:p>
    <w:p w14:paraId="126A0390" w14:textId="1ED27F45" w:rsidR="00BD1278" w:rsidRDefault="0007214F" w:rsidP="00AE3CCC">
      <w:pPr>
        <w:spacing w:before="240" w:line="360" w:lineRule="auto"/>
        <w:jc w:val="both"/>
        <w:rPr>
          <w:rFonts w:ascii="Palatino Linotype" w:hAnsi="Palatino Linotype" w:cs="Arial"/>
          <w:sz w:val="24"/>
          <w:szCs w:val="24"/>
        </w:rPr>
      </w:pPr>
      <w:r>
        <w:rPr>
          <w:rFonts w:ascii="Palatino Linotype" w:hAnsi="Palatino Linotype" w:cs="Arial"/>
          <w:b/>
          <w:noProof/>
          <w:sz w:val="28"/>
        </w:rPr>
        <w:drawing>
          <wp:anchor distT="0" distB="0" distL="114300" distR="114300" simplePos="0" relativeHeight="251759613" behindDoc="0" locked="0" layoutInCell="1" allowOverlap="1" wp14:anchorId="0BA06D49" wp14:editId="0DFF865E">
            <wp:simplePos x="0" y="0"/>
            <wp:positionH relativeFrom="margin">
              <wp:align>right</wp:align>
            </wp:positionH>
            <wp:positionV relativeFrom="paragraph">
              <wp:posOffset>2001868</wp:posOffset>
            </wp:positionV>
            <wp:extent cx="5628640" cy="3373120"/>
            <wp:effectExtent l="0" t="0" r="0" b="0"/>
            <wp:wrapThrough wrapText="bothSides">
              <wp:wrapPolygon edited="0">
                <wp:start x="0" y="0"/>
                <wp:lineTo x="0" y="21470"/>
                <wp:lineTo x="21493" y="21470"/>
                <wp:lineTo x="21493"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8640" cy="3373120"/>
                    </a:xfrm>
                    <a:prstGeom prst="rect">
                      <a:avLst/>
                    </a:prstGeom>
                    <a:noFill/>
                    <a:ln>
                      <a:noFill/>
                    </a:ln>
                  </pic:spPr>
                </pic:pic>
              </a:graphicData>
            </a:graphic>
            <wp14:sizeRelH relativeFrom="page">
              <wp14:pctWidth>0</wp14:pctWidth>
            </wp14:sizeRelH>
            <wp14:sizeRelV relativeFrom="page">
              <wp14:pctHeight>0</wp14:pctHeight>
            </wp14:sizeRelV>
          </wp:anchor>
        </w:drawing>
      </w:r>
      <w:r w:rsidR="00437DEC" w:rsidRPr="001B05B9">
        <w:rPr>
          <w:rFonts w:ascii="Palatino Linotype" w:hAnsi="Palatino Linotype" w:cs="Arial"/>
          <w:sz w:val="24"/>
          <w:szCs w:val="24"/>
        </w:rPr>
        <w:t xml:space="preserve">En el expediente electrónico </w:t>
      </w:r>
      <w:r w:rsidR="00437DEC" w:rsidRPr="001B05B9">
        <w:rPr>
          <w:rFonts w:ascii="Palatino Linotype" w:hAnsi="Palatino Linotype" w:cs="Arial"/>
          <w:b/>
          <w:sz w:val="24"/>
          <w:szCs w:val="24"/>
        </w:rPr>
        <w:t>SAIMEX</w:t>
      </w:r>
      <w:r w:rsidR="00437DEC" w:rsidRPr="001B05B9">
        <w:rPr>
          <w:rFonts w:ascii="Palatino Linotype" w:hAnsi="Palatino Linotype" w:cs="Arial"/>
          <w:sz w:val="24"/>
          <w:szCs w:val="24"/>
        </w:rPr>
        <w:t xml:space="preserve">, se aprecia que </w:t>
      </w:r>
      <w:r w:rsidR="00437DEC">
        <w:rPr>
          <w:rFonts w:ascii="Palatino Linotype" w:hAnsi="Palatino Linotype" w:cs="Arial"/>
          <w:b/>
          <w:sz w:val="24"/>
          <w:szCs w:val="24"/>
        </w:rPr>
        <w:t xml:space="preserve">El Sujeto Obligado </w:t>
      </w:r>
      <w:r w:rsidR="00437DEC">
        <w:rPr>
          <w:rFonts w:ascii="Palatino Linotype" w:hAnsi="Palatino Linotype" w:cs="Arial"/>
          <w:sz w:val="24"/>
          <w:szCs w:val="24"/>
        </w:rPr>
        <w:t xml:space="preserve">fue omiso en dar respuesta a la solicitud de información presentada por </w:t>
      </w:r>
      <w:r w:rsidR="00437DEC">
        <w:rPr>
          <w:rFonts w:ascii="Palatino Linotype" w:hAnsi="Palatino Linotype" w:cs="Arial"/>
          <w:b/>
          <w:sz w:val="24"/>
          <w:szCs w:val="24"/>
        </w:rPr>
        <w:t xml:space="preserve">La Recurrente. </w:t>
      </w:r>
      <w:r w:rsidR="00437DEC">
        <w:rPr>
          <w:rFonts w:ascii="Palatino Linotype" w:hAnsi="Palatino Linotype" w:cs="Arial"/>
          <w:sz w:val="24"/>
          <w:szCs w:val="24"/>
        </w:rPr>
        <w:t xml:space="preserve">Derivado de lo anterior, se constituye la figura de la </w:t>
      </w:r>
      <w:r w:rsidR="00437DEC">
        <w:rPr>
          <w:rFonts w:ascii="Palatino Linotype" w:hAnsi="Palatino Linotype" w:cs="Arial"/>
          <w:b/>
          <w:sz w:val="24"/>
          <w:szCs w:val="24"/>
        </w:rPr>
        <w:t xml:space="preserve">NEGATIVA FICTA, </w:t>
      </w:r>
      <w:r w:rsidR="00437DEC">
        <w:rPr>
          <w:rFonts w:ascii="Palatino Linotype" w:hAnsi="Palatino Linotype" w:cs="Arial"/>
          <w:sz w:val="24"/>
          <w:szCs w:val="24"/>
        </w:rPr>
        <w:t xml:space="preserve">cuya esencia consiste en atribuir un efecto negativo de la autoridad administrativa frente a las instancias y solicitudes que hagan los particulares. Robustece lo anterior la siguiente imagen ilustrativa: </w:t>
      </w:r>
    </w:p>
    <w:p w14:paraId="695D9190" w14:textId="5E74A235" w:rsidR="006168E4" w:rsidRPr="00523CF0" w:rsidRDefault="006168E4" w:rsidP="00AE3CCC">
      <w:pPr>
        <w:spacing w:before="240" w:line="360" w:lineRule="auto"/>
        <w:jc w:val="both"/>
        <w:rPr>
          <w:rFonts w:ascii="Palatino Linotype" w:hAnsi="Palatino Linotype" w:cs="Arial"/>
          <w:b/>
          <w:sz w:val="28"/>
        </w:rPr>
      </w:pPr>
      <w:r w:rsidRPr="00523CF0">
        <w:rPr>
          <w:rFonts w:ascii="Palatino Linotype" w:hAnsi="Palatino Linotype" w:cs="Arial"/>
          <w:b/>
          <w:sz w:val="28"/>
        </w:rPr>
        <w:lastRenderedPageBreak/>
        <w:t xml:space="preserve">TERCERO. </w:t>
      </w:r>
      <w:r w:rsidRPr="00523CF0">
        <w:rPr>
          <w:rFonts w:ascii="Palatino Linotype" w:hAnsi="Palatino Linotype"/>
          <w:b/>
          <w:sz w:val="28"/>
        </w:rPr>
        <w:t>Del recurso de revisión.</w:t>
      </w:r>
    </w:p>
    <w:p w14:paraId="668C4F82" w14:textId="0941DADF" w:rsidR="002336FB" w:rsidRPr="002336FB" w:rsidRDefault="00437DEC" w:rsidP="00437DEC">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falta de respuesta por </w:t>
      </w:r>
      <w:r w:rsidRPr="00F04D87">
        <w:rPr>
          <w:rFonts w:ascii="Palatino Linotype" w:hAnsi="Palatino Linotype" w:cs="Arial"/>
          <w:b/>
          <w:sz w:val="24"/>
          <w:szCs w:val="24"/>
        </w:rPr>
        <w:t xml:space="preserve">El Sujeto Obligado, </w:t>
      </w:r>
      <w:r w:rsidR="002336FB">
        <w:rPr>
          <w:rFonts w:ascii="Palatino Linotype" w:hAnsi="Palatino Linotype" w:cs="Arial"/>
          <w:b/>
          <w:sz w:val="24"/>
          <w:szCs w:val="24"/>
        </w:rPr>
        <w:t>El</w:t>
      </w:r>
      <w:r w:rsidRPr="00F04D87">
        <w:rPr>
          <w:rFonts w:ascii="Palatino Linotype" w:hAnsi="Palatino Linotype" w:cs="Arial"/>
          <w:b/>
          <w:sz w:val="24"/>
          <w:szCs w:val="24"/>
        </w:rPr>
        <w:t xml:space="preserve"> Recurrente</w:t>
      </w:r>
      <w:r w:rsidRPr="0096643B">
        <w:rPr>
          <w:rFonts w:ascii="Palatino Linotype" w:hAnsi="Palatino Linotype" w:cs="Arial"/>
          <w:b/>
          <w:sz w:val="24"/>
          <w:szCs w:val="24"/>
        </w:rPr>
        <w:t xml:space="preserve"> </w:t>
      </w:r>
      <w:r w:rsidRPr="0096643B">
        <w:rPr>
          <w:rFonts w:ascii="Palatino Linotype" w:hAnsi="Palatino Linotype" w:cs="Arial"/>
          <w:sz w:val="24"/>
          <w:szCs w:val="24"/>
        </w:rPr>
        <w:t>interpuso el recurso de revisión, en fecha</w:t>
      </w:r>
      <w:r w:rsidR="00D5572A">
        <w:rPr>
          <w:rFonts w:ascii="Palatino Linotype" w:hAnsi="Palatino Linotype" w:cs="Arial"/>
          <w:sz w:val="24"/>
          <w:szCs w:val="24"/>
        </w:rPr>
        <w:t xml:space="preserve"> </w:t>
      </w:r>
      <w:r w:rsidR="002336FB">
        <w:rPr>
          <w:rFonts w:ascii="Palatino Linotype" w:hAnsi="Palatino Linotype" w:cs="Arial"/>
          <w:sz w:val="24"/>
          <w:szCs w:val="24"/>
        </w:rPr>
        <w:t xml:space="preserve">veinte de noviembre de dos mil diecinueve, el cual fue registrado con el expediente número </w:t>
      </w:r>
      <w:r w:rsidR="002336FB">
        <w:rPr>
          <w:rFonts w:ascii="Palatino Linotype" w:hAnsi="Palatino Linotype" w:cs="Arial"/>
          <w:b/>
          <w:sz w:val="24"/>
          <w:szCs w:val="24"/>
        </w:rPr>
        <w:t xml:space="preserve">08865/INFOEM/IP/RR/2019, </w:t>
      </w:r>
      <w:r w:rsidR="002336FB">
        <w:rPr>
          <w:rFonts w:ascii="Palatino Linotype" w:hAnsi="Palatino Linotype" w:cs="Arial"/>
          <w:sz w:val="24"/>
          <w:szCs w:val="24"/>
        </w:rPr>
        <w:t xml:space="preserve">en el cual arguye las siguientes manifestaciones: </w:t>
      </w:r>
    </w:p>
    <w:p w14:paraId="51C9103B" w14:textId="71836FE8" w:rsidR="002336FB" w:rsidRDefault="002336FB" w:rsidP="00437DEC">
      <w:pPr>
        <w:spacing w:before="240" w:line="360" w:lineRule="auto"/>
        <w:jc w:val="both"/>
        <w:rPr>
          <w:rFonts w:ascii="Palatino Linotype" w:hAnsi="Palatino Linotype" w:cs="Arial"/>
          <w:b/>
          <w:sz w:val="24"/>
          <w:szCs w:val="24"/>
        </w:rPr>
      </w:pPr>
      <w:r>
        <w:rPr>
          <w:rFonts w:ascii="Palatino Linotype" w:hAnsi="Palatino Linotype" w:cs="Arial"/>
          <w:b/>
          <w:sz w:val="24"/>
          <w:szCs w:val="24"/>
        </w:rPr>
        <w:t>Acto Impugnado:</w:t>
      </w:r>
    </w:p>
    <w:p w14:paraId="5A69020E" w14:textId="7910AA70" w:rsidR="002336FB" w:rsidRPr="002336FB" w:rsidRDefault="002336FB" w:rsidP="002336FB">
      <w:pPr>
        <w:spacing w:before="240" w:line="360" w:lineRule="auto"/>
        <w:ind w:left="851" w:right="851"/>
        <w:jc w:val="both"/>
        <w:rPr>
          <w:rFonts w:ascii="Palatino Linotype" w:hAnsi="Palatino Linotype" w:cs="Arial"/>
          <w:b/>
          <w:i/>
        </w:rPr>
      </w:pPr>
      <w:r w:rsidRPr="002336FB">
        <w:rPr>
          <w:rFonts w:ascii="Palatino Linotype" w:hAnsi="Palatino Linotype"/>
          <w:i/>
          <w:color w:val="000000"/>
        </w:rPr>
        <w:t xml:space="preserve">“La solicitud de información al municipio de Ixtapaluca con </w:t>
      </w:r>
      <w:proofErr w:type="spellStart"/>
      <w:r w:rsidRPr="002336FB">
        <w:rPr>
          <w:rFonts w:ascii="Palatino Linotype" w:hAnsi="Palatino Linotype"/>
          <w:i/>
          <w:color w:val="000000"/>
        </w:rPr>
        <w:t>numero</w:t>
      </w:r>
      <w:proofErr w:type="spellEnd"/>
      <w:r w:rsidRPr="002336FB">
        <w:rPr>
          <w:rFonts w:ascii="Palatino Linotype" w:hAnsi="Palatino Linotype"/>
          <w:i/>
          <w:color w:val="000000"/>
        </w:rPr>
        <w:t xml:space="preserve"> de folio: 00288/IXTAPALU/IP/2019 con fecha de 28 de octubre de 2019 Lo que acredito anexando el acuse de la solicitud.” </w:t>
      </w:r>
      <w:r w:rsidRPr="002336FB">
        <w:rPr>
          <w:rFonts w:ascii="Palatino Linotype" w:hAnsi="Palatino Linotype"/>
          <w:b/>
          <w:i/>
          <w:color w:val="000000"/>
        </w:rPr>
        <w:t>[Sic]</w:t>
      </w:r>
    </w:p>
    <w:p w14:paraId="75877B11" w14:textId="77777777" w:rsidR="0011559B" w:rsidRDefault="0011559B" w:rsidP="00AE3CCC">
      <w:pPr>
        <w:spacing w:before="240" w:line="360" w:lineRule="auto"/>
        <w:ind w:right="851"/>
        <w:jc w:val="both"/>
        <w:rPr>
          <w:rFonts w:ascii="Palatino Linotype" w:hAnsi="Palatino Linotype"/>
          <w:b/>
          <w:color w:val="000000"/>
        </w:rPr>
      </w:pPr>
    </w:p>
    <w:p w14:paraId="1D669718" w14:textId="30A09202" w:rsidR="00076413" w:rsidRPr="00076413" w:rsidRDefault="00076413" w:rsidP="00AE3CCC">
      <w:pPr>
        <w:spacing w:before="240" w:line="360" w:lineRule="auto"/>
        <w:ind w:right="851"/>
        <w:jc w:val="both"/>
        <w:rPr>
          <w:rFonts w:ascii="Palatino Linotype" w:hAnsi="Palatino Linotype"/>
          <w:b/>
          <w:color w:val="000000"/>
        </w:rPr>
      </w:pPr>
      <w:r w:rsidRPr="00076413">
        <w:rPr>
          <w:rFonts w:ascii="Palatino Linotype" w:hAnsi="Palatino Linotype"/>
          <w:b/>
          <w:color w:val="000000"/>
        </w:rPr>
        <w:t>Razones o Motivos de Inconformidad:</w:t>
      </w:r>
    </w:p>
    <w:p w14:paraId="72C5EA34" w14:textId="36478E46" w:rsidR="00076413" w:rsidRPr="002336FB" w:rsidRDefault="00C62738" w:rsidP="00C62738">
      <w:pPr>
        <w:spacing w:line="360" w:lineRule="auto"/>
        <w:ind w:left="851" w:right="851"/>
        <w:jc w:val="both"/>
        <w:rPr>
          <w:rFonts w:ascii="Palatino Linotype" w:hAnsi="Palatino Linotype"/>
          <w:i/>
          <w:color w:val="000000"/>
        </w:rPr>
      </w:pPr>
      <w:r w:rsidRPr="002336FB">
        <w:rPr>
          <w:rFonts w:ascii="Palatino Linotype" w:hAnsi="Palatino Linotype"/>
          <w:i/>
          <w:color w:val="000000"/>
        </w:rPr>
        <w:t>“</w:t>
      </w:r>
      <w:r w:rsidR="002336FB" w:rsidRPr="002336FB">
        <w:rPr>
          <w:rFonts w:ascii="Palatino Linotype" w:hAnsi="Palatino Linotype"/>
          <w:i/>
          <w:color w:val="000000"/>
        </w:rPr>
        <w:t>Ya que transcurrió el termino de 15 días hábiles, para dar contestación a la solicitud de acceso a la información y el Ayuntamiento de Ixtapaluca ha sido omiso en dar contestación. Lo que acredito anexando el acuse de recibido.</w:t>
      </w:r>
      <w:r w:rsidRPr="002336FB">
        <w:rPr>
          <w:rFonts w:ascii="Palatino Linotype" w:hAnsi="Palatino Linotype"/>
          <w:i/>
          <w:color w:val="000000"/>
        </w:rPr>
        <w:t xml:space="preserve">” </w:t>
      </w:r>
      <w:r w:rsidRPr="002336FB">
        <w:rPr>
          <w:rFonts w:ascii="Palatino Linotype" w:eastAsia="Times New Roman" w:hAnsi="Palatino Linotype" w:cs="Times New Roman"/>
          <w:b/>
          <w:i/>
          <w:lang w:val="es-ES_tradnl" w:eastAsia="es-ES"/>
        </w:rPr>
        <w:t>[Sic]</w:t>
      </w:r>
    </w:p>
    <w:p w14:paraId="1748891D" w14:textId="581F0849" w:rsidR="00076413" w:rsidRDefault="00076413" w:rsidP="00AE3CCC">
      <w:pPr>
        <w:spacing w:before="240" w:line="360" w:lineRule="auto"/>
        <w:ind w:right="851"/>
        <w:jc w:val="both"/>
        <w:rPr>
          <w:rFonts w:ascii="Palatino Linotype" w:hAnsi="Palatino Linotype"/>
          <w:color w:val="000000"/>
        </w:rPr>
      </w:pPr>
    </w:p>
    <w:p w14:paraId="0BAAADCC" w14:textId="50EE72C3" w:rsidR="002336FB" w:rsidRDefault="002336FB" w:rsidP="002336F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Recurrente </w:t>
      </w:r>
      <w:r>
        <w:rPr>
          <w:rFonts w:ascii="Palatino Linotype" w:hAnsi="Palatino Linotype" w:cs="Arial"/>
          <w:sz w:val="24"/>
          <w:szCs w:val="24"/>
        </w:rPr>
        <w:t>adjuntó lo siguiente:</w:t>
      </w:r>
    </w:p>
    <w:p w14:paraId="66B5714A" w14:textId="40C3F1DC" w:rsidR="002336FB" w:rsidRPr="002336FB" w:rsidRDefault="002336FB" w:rsidP="002336FB">
      <w:pPr>
        <w:pStyle w:val="Prrafodelista"/>
        <w:numPr>
          <w:ilvl w:val="0"/>
          <w:numId w:val="7"/>
        </w:numPr>
        <w:spacing w:before="240" w:line="360" w:lineRule="auto"/>
        <w:jc w:val="both"/>
        <w:rPr>
          <w:rFonts w:ascii="Palatino Linotype" w:hAnsi="Palatino Linotype" w:cs="Arial"/>
          <w:b/>
        </w:rPr>
      </w:pPr>
      <w:r>
        <w:rPr>
          <w:rFonts w:ascii="Palatino Linotype" w:hAnsi="Palatino Linotype" w:cs="Arial"/>
          <w:b/>
        </w:rPr>
        <w:t xml:space="preserve">“289741.page.pdf”: </w:t>
      </w:r>
      <w:r>
        <w:rPr>
          <w:rFonts w:ascii="Palatino Linotype" w:hAnsi="Palatino Linotype" w:cs="Arial"/>
        </w:rPr>
        <w:t xml:space="preserve">Acuse de solicitud de información pública correspondiente al folio </w:t>
      </w:r>
      <w:r>
        <w:rPr>
          <w:rFonts w:ascii="Palatino Linotype" w:hAnsi="Palatino Linotype" w:cs="Arial"/>
          <w:b/>
        </w:rPr>
        <w:t xml:space="preserve">00288/IXTAPALU/IP/2019, </w:t>
      </w:r>
      <w:r>
        <w:rPr>
          <w:rFonts w:ascii="Palatino Linotype" w:hAnsi="Palatino Linotype" w:cs="Arial"/>
        </w:rPr>
        <w:t xml:space="preserve">refleja diversos datos tales como nombre, domicilio, información solicitada, modalidad de entrega, entre otros; de fecha veintiocho de octubre de dos mil diecinueve. </w:t>
      </w:r>
    </w:p>
    <w:p w14:paraId="0B0B7B56" w14:textId="77777777" w:rsidR="006168E4" w:rsidRDefault="006168E4" w:rsidP="00AE3CCC">
      <w:pPr>
        <w:spacing w:before="240" w:line="360" w:lineRule="auto"/>
        <w:jc w:val="both"/>
        <w:rPr>
          <w:rFonts w:ascii="Palatino Linotype" w:hAnsi="Palatino Linotype" w:cs="Arial"/>
          <w:b/>
          <w:sz w:val="28"/>
          <w:szCs w:val="28"/>
        </w:rPr>
      </w:pPr>
      <w:r w:rsidRPr="00DB11D0">
        <w:rPr>
          <w:rFonts w:ascii="Palatino Linotype" w:hAnsi="Palatino Linotype" w:cs="Arial"/>
          <w:b/>
          <w:sz w:val="28"/>
        </w:rPr>
        <w:lastRenderedPageBreak/>
        <w:t>CUARTO</w:t>
      </w:r>
      <w:r w:rsidRPr="00DB11D0">
        <w:rPr>
          <w:rFonts w:ascii="Palatino Linotype" w:hAnsi="Palatino Linotype" w:cs="Arial"/>
          <w:b/>
          <w:sz w:val="24"/>
          <w:szCs w:val="24"/>
        </w:rPr>
        <w:t>.</w:t>
      </w:r>
      <w:r w:rsidRPr="00523CF0">
        <w:rPr>
          <w:rFonts w:ascii="Palatino Linotype" w:hAnsi="Palatino Linotype" w:cs="Arial"/>
          <w:b/>
          <w:sz w:val="24"/>
          <w:szCs w:val="24"/>
        </w:rPr>
        <w:t xml:space="preserve"> </w:t>
      </w:r>
      <w:r w:rsidRPr="00523CF0">
        <w:rPr>
          <w:rFonts w:ascii="Palatino Linotype" w:hAnsi="Palatino Linotype" w:cs="Arial"/>
          <w:b/>
          <w:sz w:val="28"/>
          <w:szCs w:val="28"/>
        </w:rPr>
        <w:t>Del turno del recurso de revisión.</w:t>
      </w:r>
    </w:p>
    <w:p w14:paraId="38225CF7" w14:textId="715F2CAD" w:rsidR="002336FB" w:rsidRDefault="00397B57" w:rsidP="00397B57">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 la Comisionada </w:t>
      </w:r>
      <w:r>
        <w:rPr>
          <w:rFonts w:ascii="Palatino Linotype" w:hAnsi="Palatino Linotype" w:cs="Arial"/>
          <w:b/>
          <w:sz w:val="24"/>
          <w:szCs w:val="24"/>
        </w:rPr>
        <w:t>Zulema Martínez Sánchez</w:t>
      </w:r>
      <w:r>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acuerdo de admisión en fecha </w:t>
      </w:r>
      <w:r w:rsidR="002336FB">
        <w:rPr>
          <w:rFonts w:ascii="Palatino Linotype" w:hAnsi="Palatino Linotype" w:cs="Arial"/>
          <w:sz w:val="24"/>
          <w:szCs w:val="24"/>
        </w:rPr>
        <w:t>veintiséis de noviembre de dos mil diecinueve determinándose en él, un plazo de siete días para que las partes manifestaran lo que a su derecho corresponda en términos del numeral ya citado.</w:t>
      </w:r>
    </w:p>
    <w:p w14:paraId="10246269" w14:textId="77777777" w:rsidR="006C61A4" w:rsidRDefault="006C61A4" w:rsidP="00397B57">
      <w:pPr>
        <w:spacing w:before="240" w:line="360" w:lineRule="auto"/>
        <w:jc w:val="both"/>
        <w:rPr>
          <w:rFonts w:ascii="Palatino Linotype" w:hAnsi="Palatino Linotype" w:cs="Arial"/>
          <w:b/>
          <w:sz w:val="28"/>
        </w:rPr>
      </w:pPr>
    </w:p>
    <w:p w14:paraId="78C5E600" w14:textId="77777777" w:rsidR="00397B57" w:rsidRDefault="00397B57" w:rsidP="00397B57">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Pr="008551ED">
        <w:rPr>
          <w:rFonts w:ascii="Palatino Linotype" w:hAnsi="Palatino Linotype" w:cs="Arial"/>
          <w:b/>
          <w:sz w:val="24"/>
          <w:szCs w:val="24"/>
        </w:rPr>
        <w:t>.</w:t>
      </w:r>
      <w:r>
        <w:rPr>
          <w:rFonts w:ascii="Palatino Linotype" w:hAnsi="Palatino Linotype" w:cs="Arial"/>
          <w:b/>
          <w:sz w:val="24"/>
          <w:szCs w:val="24"/>
        </w:rPr>
        <w:t xml:space="preserve"> </w:t>
      </w:r>
      <w:r w:rsidRPr="0087163A">
        <w:rPr>
          <w:rFonts w:ascii="Palatino Linotype" w:hAnsi="Palatino Linotype" w:cs="Arial"/>
          <w:b/>
          <w:sz w:val="28"/>
          <w:szCs w:val="28"/>
        </w:rPr>
        <w:t>De la etapa de instrucción.</w:t>
      </w:r>
    </w:p>
    <w:p w14:paraId="60A44026" w14:textId="315477A5" w:rsidR="00810084" w:rsidRPr="00810084" w:rsidRDefault="00810084" w:rsidP="00810084">
      <w:pPr>
        <w:spacing w:before="240" w:line="360" w:lineRule="auto"/>
        <w:jc w:val="both"/>
        <w:rPr>
          <w:rFonts w:ascii="Palatino Linotype" w:hAnsi="Palatino Linotype" w:cs="Arial"/>
          <w:sz w:val="24"/>
          <w:szCs w:val="24"/>
        </w:rPr>
      </w:pPr>
      <w:r w:rsidRPr="00523CF0">
        <w:rPr>
          <w:rFonts w:ascii="Palatino Linotype" w:hAnsi="Palatino Linotype" w:cs="Arial"/>
          <w:sz w:val="24"/>
          <w:szCs w:val="24"/>
        </w:rPr>
        <w:t xml:space="preserve">Así, en la etapa de instrucción, </w:t>
      </w:r>
      <w:r>
        <w:rPr>
          <w:rFonts w:ascii="Palatino Linotype" w:hAnsi="Palatino Linotype" w:cs="Arial"/>
          <w:sz w:val="24"/>
          <w:szCs w:val="24"/>
        </w:rPr>
        <w:t xml:space="preserve">de las constancias que obran en el expediente electrónico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rindió su informe justificado en fecha veintiocho de noviembre de dos mil diecinueve, mismo que se puso a la vista del </w:t>
      </w:r>
      <w:r>
        <w:rPr>
          <w:rFonts w:ascii="Palatino Linotype" w:hAnsi="Palatino Linotype" w:cs="Arial"/>
          <w:b/>
          <w:sz w:val="24"/>
          <w:szCs w:val="24"/>
        </w:rPr>
        <w:t xml:space="preserve">Recurrente </w:t>
      </w:r>
      <w:r>
        <w:rPr>
          <w:rFonts w:ascii="Palatino Linotype" w:hAnsi="Palatino Linotype" w:cs="Arial"/>
          <w:sz w:val="24"/>
          <w:szCs w:val="24"/>
        </w:rPr>
        <w:t xml:space="preserve">el dieciocho de diciembre de dos mil diecinueve. </w:t>
      </w:r>
    </w:p>
    <w:p w14:paraId="19992A9E" w14:textId="3B554DA9" w:rsidR="00810084" w:rsidRDefault="00810084" w:rsidP="00810084">
      <w:pPr>
        <w:spacing w:before="240" w:line="360" w:lineRule="auto"/>
        <w:jc w:val="both"/>
        <w:rPr>
          <w:rFonts w:ascii="Palatino Linotype" w:hAnsi="Palatino Linotype" w:cs="Arial"/>
          <w:sz w:val="24"/>
          <w:szCs w:val="24"/>
        </w:rPr>
      </w:pPr>
      <w:r w:rsidRPr="003D0B57">
        <w:rPr>
          <w:rFonts w:ascii="Palatino Linotype" w:hAnsi="Palatino Linotype" w:cs="Arial"/>
          <w:sz w:val="24"/>
          <w:szCs w:val="24"/>
        </w:rPr>
        <w:t>Por</w:t>
      </w:r>
      <w:r w:rsidRPr="00D05C83">
        <w:rPr>
          <w:rFonts w:ascii="Palatino Linotype" w:hAnsi="Palatino Linotype" w:cs="Arial"/>
          <w:sz w:val="24"/>
          <w:szCs w:val="24"/>
        </w:rPr>
        <w:t xml:space="preserve"> lo cual se decretó el cierre de </w:t>
      </w:r>
      <w:r w:rsidRPr="006A6A8E">
        <w:rPr>
          <w:rFonts w:ascii="Palatino Linotype" w:hAnsi="Palatino Linotype" w:cs="Arial"/>
          <w:sz w:val="24"/>
          <w:szCs w:val="24"/>
        </w:rPr>
        <w:t xml:space="preserve">instrucción con fecha </w:t>
      </w:r>
      <w:r>
        <w:rPr>
          <w:rFonts w:ascii="Palatino Linotype" w:hAnsi="Palatino Linotype" w:cs="Arial"/>
          <w:sz w:val="24"/>
          <w:szCs w:val="24"/>
        </w:rPr>
        <w:t xml:space="preserve">catorce de enero de los corrientes, en </w:t>
      </w:r>
      <w:r w:rsidRPr="00D05C83">
        <w:rPr>
          <w:rFonts w:ascii="Palatino Linotype" w:hAnsi="Palatino Linotype" w:cs="Arial"/>
          <w:sz w:val="24"/>
          <w:szCs w:val="24"/>
        </w:rPr>
        <w:t>términos del artículo 185 Fracción VI de la Ley de Transparencia y Acceso a la Información Pública del Estado de México y Municipios, iniciando el término legal para dictar resolución definitiva del asunto.</w:t>
      </w:r>
      <w:r>
        <w:rPr>
          <w:rFonts w:ascii="Palatino Linotype" w:hAnsi="Palatino Linotype" w:cs="Arial"/>
          <w:sz w:val="24"/>
          <w:szCs w:val="24"/>
        </w:rPr>
        <w:t xml:space="preserve"> </w:t>
      </w:r>
    </w:p>
    <w:p w14:paraId="2404A114" w14:textId="2B1741DC" w:rsidR="00810084" w:rsidRDefault="00810084" w:rsidP="00810084">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Así, en fecha veintitrés de enero del presente, se amplió plazo para dictar resolución, en términos del artículo 181 de la Ley de Transparencia y Acceso a la Información Pública del Estado de México y Municipios. </w:t>
      </w:r>
    </w:p>
    <w:p w14:paraId="2D10638E" w14:textId="77777777" w:rsidR="00766B1F" w:rsidRPr="00523CF0" w:rsidRDefault="006168E4" w:rsidP="00C531DA">
      <w:pPr>
        <w:spacing w:before="240" w:line="360" w:lineRule="auto"/>
        <w:jc w:val="center"/>
        <w:rPr>
          <w:rFonts w:ascii="Palatino Linotype" w:hAnsi="Palatino Linotype" w:cs="Arial"/>
          <w:b/>
          <w:sz w:val="24"/>
        </w:rPr>
      </w:pPr>
      <w:r w:rsidRPr="00BC0EC2">
        <w:rPr>
          <w:rFonts w:ascii="Palatino Linotype" w:hAnsi="Palatino Linotype" w:cs="Arial"/>
          <w:b/>
          <w:sz w:val="24"/>
        </w:rPr>
        <w:lastRenderedPageBreak/>
        <w:t>C O N S I D E R A N D O</w:t>
      </w:r>
      <w:r w:rsidRPr="00523CF0">
        <w:rPr>
          <w:rFonts w:ascii="Palatino Linotype" w:hAnsi="Palatino Linotype" w:cs="Arial"/>
          <w:b/>
          <w:sz w:val="24"/>
        </w:rPr>
        <w:t xml:space="preserve"> </w:t>
      </w:r>
    </w:p>
    <w:p w14:paraId="68C8162D" w14:textId="77777777" w:rsidR="006168E4" w:rsidRPr="00523CF0" w:rsidRDefault="006168E4" w:rsidP="00AE3CCC">
      <w:pPr>
        <w:spacing w:before="240" w:line="360" w:lineRule="auto"/>
        <w:jc w:val="both"/>
        <w:rPr>
          <w:rFonts w:ascii="Palatino Linotype" w:hAnsi="Palatino Linotype" w:cs="Arial"/>
          <w:sz w:val="24"/>
        </w:rPr>
      </w:pPr>
      <w:r w:rsidRPr="00523CF0">
        <w:rPr>
          <w:rFonts w:ascii="Palatino Linotype" w:hAnsi="Palatino Linotype" w:cs="Arial"/>
          <w:b/>
          <w:sz w:val="28"/>
        </w:rPr>
        <w:t>PRIMERO.</w:t>
      </w:r>
      <w:r w:rsidRPr="00523CF0">
        <w:rPr>
          <w:rFonts w:ascii="Palatino Linotype" w:hAnsi="Palatino Linotype" w:cs="Arial"/>
          <w:b/>
        </w:rPr>
        <w:t xml:space="preserve"> </w:t>
      </w:r>
      <w:r w:rsidRPr="00523CF0">
        <w:rPr>
          <w:rFonts w:ascii="Palatino Linotype" w:hAnsi="Palatino Linotype" w:cs="Arial"/>
          <w:b/>
          <w:sz w:val="28"/>
          <w:szCs w:val="28"/>
        </w:rPr>
        <w:t>De la competencia</w:t>
      </w:r>
      <w:r w:rsidRPr="00523CF0">
        <w:rPr>
          <w:rFonts w:ascii="Palatino Linotype" w:hAnsi="Palatino Linotype" w:cs="Arial"/>
          <w:sz w:val="28"/>
          <w:szCs w:val="28"/>
        </w:rPr>
        <w:t>.</w:t>
      </w:r>
    </w:p>
    <w:p w14:paraId="5A4604A0" w14:textId="77777777" w:rsidR="00CD774C" w:rsidRPr="008F797B" w:rsidRDefault="00CD774C" w:rsidP="00CD774C">
      <w:pPr>
        <w:spacing w:before="240" w:line="360" w:lineRule="auto"/>
        <w:jc w:val="both"/>
        <w:rPr>
          <w:rFonts w:ascii="Palatino Linotype" w:hAnsi="Palatino Linotype" w:cs="Arial"/>
          <w:sz w:val="24"/>
          <w:szCs w:val="24"/>
        </w:rPr>
      </w:pPr>
      <w:r w:rsidRPr="008F797B">
        <w:rPr>
          <w:rFonts w:ascii="Palatino Linotype" w:hAnsi="Palatino Linotype" w:cs="Arial"/>
          <w:sz w:val="24"/>
          <w:szCs w:val="24"/>
        </w:rPr>
        <w:t xml:space="preserve">Este Instituto de Transparencia, Acceso a la Información Pública y Protección de Datos Personales del Estado de México, es competente para conocer y resolver los presentes recursos de revisión interpuestos por </w:t>
      </w:r>
      <w:r w:rsidRPr="008F797B">
        <w:rPr>
          <w:rFonts w:ascii="Palatino Linotype" w:hAnsi="Palatino Linotype" w:cs="Arial"/>
          <w:b/>
          <w:sz w:val="24"/>
          <w:szCs w:val="24"/>
        </w:rPr>
        <w:t xml:space="preserve">El Recurrente </w:t>
      </w:r>
      <w:r w:rsidRPr="008F797B">
        <w:rPr>
          <w:rFonts w:ascii="Palatino Linotype" w:hAnsi="Palatino Linotype" w:cs="Arial"/>
          <w:sz w:val="24"/>
          <w:szCs w:val="24"/>
        </w:rPr>
        <w:t>conforme a lo dispuesto en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fracción I, 181 párrafo tercero, 182, 185, 188 y 194 de la Ley de Transparencia y Acceso a la Información Pública del Estado de México y Municipios, 9 fracciones I, XXIV, 11 y 14 fracción I del Reglamento Interior del Instituto de Transparencia, Acceso a la Información Pública y Protección de Datos Personales del Estado de México.</w:t>
      </w:r>
    </w:p>
    <w:p w14:paraId="0CF757A5" w14:textId="77777777" w:rsidR="000F6F16" w:rsidRDefault="000F6F16" w:rsidP="00AE3CCC">
      <w:pPr>
        <w:spacing w:before="240" w:line="360" w:lineRule="auto"/>
        <w:jc w:val="both"/>
        <w:rPr>
          <w:rFonts w:ascii="Palatino Linotype" w:hAnsi="Palatino Linotype" w:cs="Arial"/>
          <w:sz w:val="24"/>
        </w:rPr>
      </w:pPr>
    </w:p>
    <w:p w14:paraId="101077A6" w14:textId="77777777"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b/>
        </w:rPr>
      </w:pPr>
      <w:r w:rsidRPr="00523CF0">
        <w:rPr>
          <w:rFonts w:ascii="Palatino Linotype" w:hAnsi="Palatino Linotype" w:cs="Arial"/>
          <w:b/>
          <w:sz w:val="28"/>
        </w:rPr>
        <w:t>SEGUNDO</w:t>
      </w:r>
      <w:r w:rsidRPr="00523CF0">
        <w:rPr>
          <w:rFonts w:ascii="Palatino Linotype" w:hAnsi="Palatino Linotype" w:cs="Arial"/>
          <w:b/>
        </w:rPr>
        <w:t xml:space="preserve">. </w:t>
      </w:r>
      <w:r w:rsidRPr="00523CF0">
        <w:rPr>
          <w:rFonts w:ascii="Palatino Linotype" w:hAnsi="Palatino Linotype" w:cs="Arial"/>
          <w:b/>
          <w:sz w:val="28"/>
          <w:szCs w:val="28"/>
        </w:rPr>
        <w:t>Sobre los alcances del recurso de revisión.</w:t>
      </w:r>
      <w:r w:rsidRPr="00523CF0">
        <w:rPr>
          <w:rFonts w:ascii="Palatino Linotype" w:hAnsi="Palatino Linotype" w:cs="Arial"/>
          <w:b/>
        </w:rPr>
        <w:t xml:space="preserve"> </w:t>
      </w:r>
    </w:p>
    <w:p w14:paraId="62CADD9D" w14:textId="2E538ACD" w:rsidR="006168E4" w:rsidRPr="00523CF0" w:rsidRDefault="006168E4" w:rsidP="00AE3CCC">
      <w:pPr>
        <w:pStyle w:val="Prrafodelista"/>
        <w:autoSpaceDE w:val="0"/>
        <w:autoSpaceDN w:val="0"/>
        <w:adjustRightInd w:val="0"/>
        <w:spacing w:before="240" w:after="160" w:line="360" w:lineRule="auto"/>
        <w:ind w:left="0"/>
        <w:jc w:val="both"/>
        <w:rPr>
          <w:rFonts w:ascii="Palatino Linotype" w:hAnsi="Palatino Linotype" w:cs="Arial"/>
        </w:rPr>
      </w:pPr>
      <w:r w:rsidRPr="00523CF0">
        <w:rPr>
          <w:rFonts w:ascii="Palatino Linotype" w:hAnsi="Palatino Linotype" w:cs="Arial"/>
        </w:rPr>
        <w:t xml:space="preserve">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w:t>
      </w:r>
      <w:r w:rsidRPr="00523CF0">
        <w:rPr>
          <w:rFonts w:ascii="Palatino Linotype" w:hAnsi="Palatino Linotype" w:cs="Arial"/>
        </w:rPr>
        <w:lastRenderedPageBreak/>
        <w:t>afectación al derecho de acceso a la información pública y garantizando el principio rector de máxima publicidad.</w:t>
      </w:r>
    </w:p>
    <w:p w14:paraId="1BA4C6B9" w14:textId="77777777" w:rsidR="00481AAF" w:rsidRDefault="00481AAF" w:rsidP="00AE3CCC">
      <w:pPr>
        <w:pStyle w:val="Prrafodelista"/>
        <w:autoSpaceDE w:val="0"/>
        <w:autoSpaceDN w:val="0"/>
        <w:adjustRightInd w:val="0"/>
        <w:spacing w:before="240" w:after="160" w:line="360" w:lineRule="auto"/>
        <w:ind w:left="0"/>
        <w:jc w:val="both"/>
        <w:rPr>
          <w:rFonts w:ascii="Palatino Linotype" w:hAnsi="Palatino Linotype" w:cs="Arial"/>
          <w:b/>
          <w:sz w:val="28"/>
        </w:rPr>
      </w:pPr>
    </w:p>
    <w:p w14:paraId="3F3E2A9B" w14:textId="666E8814" w:rsidR="000F6F16" w:rsidRDefault="006E42BE" w:rsidP="006E42BE">
      <w:pPr>
        <w:pStyle w:val="Prrafodelista"/>
        <w:autoSpaceDE w:val="0"/>
        <w:autoSpaceDN w:val="0"/>
        <w:adjustRightInd w:val="0"/>
        <w:spacing w:before="240" w:after="160" w:line="360" w:lineRule="auto"/>
        <w:ind w:left="0"/>
        <w:jc w:val="both"/>
        <w:rPr>
          <w:rFonts w:ascii="Palatino Linotype" w:hAnsi="Palatino Linotype" w:cs="Arial"/>
          <w:b/>
        </w:rPr>
      </w:pPr>
      <w:r w:rsidRPr="000F6F16">
        <w:rPr>
          <w:rFonts w:ascii="Palatino Linotype" w:hAnsi="Palatino Linotype" w:cs="Arial"/>
          <w:b/>
          <w:sz w:val="28"/>
        </w:rPr>
        <w:t>TERCERO</w:t>
      </w:r>
      <w:r w:rsidRPr="000F6F16">
        <w:rPr>
          <w:rFonts w:ascii="Palatino Linotype" w:hAnsi="Palatino Linotype" w:cs="Arial"/>
          <w:b/>
        </w:rPr>
        <w:t xml:space="preserve">. </w:t>
      </w:r>
      <w:r w:rsidR="000F6F16" w:rsidRPr="009510B5">
        <w:rPr>
          <w:rFonts w:ascii="Palatino Linotype" w:hAnsi="Palatino Linotype" w:cs="Arial"/>
          <w:b/>
          <w:sz w:val="28"/>
          <w:szCs w:val="28"/>
        </w:rPr>
        <w:t>Del estudio de las causas de improcedencia y sobreseimiento</w:t>
      </w:r>
    </w:p>
    <w:p w14:paraId="7474567A" w14:textId="77777777" w:rsidR="000F6F16" w:rsidRDefault="000F6F16" w:rsidP="000F6F1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la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2E267152" w14:textId="77777777" w:rsidR="000F6F16" w:rsidRDefault="000F6F16" w:rsidP="000F6F16">
      <w:pPr>
        <w:pStyle w:val="Prrafodelista"/>
        <w:autoSpaceDE w:val="0"/>
        <w:autoSpaceDN w:val="0"/>
        <w:adjustRightInd w:val="0"/>
        <w:spacing w:line="360" w:lineRule="auto"/>
        <w:ind w:left="0"/>
        <w:jc w:val="both"/>
        <w:rPr>
          <w:rFonts w:ascii="Palatino Linotype" w:hAnsi="Palatino Linotype" w:cs="Arial"/>
        </w:rPr>
      </w:pPr>
    </w:p>
    <w:p w14:paraId="13D618F4" w14:textId="77777777" w:rsidR="000F6F16" w:rsidRDefault="000F6F16" w:rsidP="000F6F16">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14:paraId="17880B08" w14:textId="77777777" w:rsidR="000F6F16" w:rsidRDefault="000F6F16" w:rsidP="000F6F16">
      <w:pPr>
        <w:pStyle w:val="Prrafodelista"/>
        <w:autoSpaceDE w:val="0"/>
        <w:autoSpaceDN w:val="0"/>
        <w:adjustRightInd w:val="0"/>
        <w:spacing w:line="360" w:lineRule="auto"/>
        <w:ind w:left="0"/>
        <w:jc w:val="both"/>
        <w:rPr>
          <w:rFonts w:ascii="Palatino Linotype" w:hAnsi="Palatino Linotype" w:cs="Arial"/>
        </w:rPr>
      </w:pPr>
    </w:p>
    <w:p w14:paraId="591BE2D5" w14:textId="77777777" w:rsidR="000F6F16" w:rsidRDefault="000F6F16" w:rsidP="000F6F16">
      <w:pPr>
        <w:pStyle w:val="Prrafodelista"/>
        <w:autoSpaceDE w:val="0"/>
        <w:autoSpaceDN w:val="0"/>
        <w:adjustRightInd w:val="0"/>
        <w:spacing w:line="360" w:lineRule="auto"/>
        <w:ind w:left="0"/>
        <w:jc w:val="both"/>
        <w:rPr>
          <w:rFonts w:ascii="Palatino Linotype" w:hAnsi="Palatino Linotype" w:cs="Arial"/>
        </w:rPr>
      </w:pPr>
      <w:r w:rsidRPr="00FC0BF5">
        <w:rPr>
          <w:rFonts w:ascii="Palatino Linotype" w:hAnsi="Palatino Linotype" w:cs="Arial"/>
        </w:rPr>
        <w:lastRenderedPageBreak/>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6009F68" w14:textId="77777777" w:rsidR="00F569C6" w:rsidRDefault="00F569C6" w:rsidP="000F6F16">
      <w:pPr>
        <w:pStyle w:val="Prrafodelista"/>
        <w:autoSpaceDE w:val="0"/>
        <w:autoSpaceDN w:val="0"/>
        <w:adjustRightInd w:val="0"/>
        <w:spacing w:line="360" w:lineRule="auto"/>
        <w:ind w:left="0"/>
        <w:jc w:val="both"/>
        <w:rPr>
          <w:rFonts w:ascii="Palatino Linotype" w:hAnsi="Palatino Linotype" w:cs="Arial"/>
        </w:rPr>
      </w:pPr>
    </w:p>
    <w:p w14:paraId="1DD9F6AC" w14:textId="1CBD31A8" w:rsidR="000F6F16" w:rsidRDefault="000F6F16" w:rsidP="000F6F16">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 xml:space="preserve">En primer término es necesario hacer alusión a </w:t>
      </w:r>
      <w:r w:rsidR="00DF66DD">
        <w:rPr>
          <w:rFonts w:ascii="Palatino Linotype" w:hAnsi="Palatino Linotype" w:cs="Arial"/>
          <w:sz w:val="24"/>
          <w:szCs w:val="24"/>
        </w:rPr>
        <w:t xml:space="preserve">la solicitud de información ya que de ella deriva por </w:t>
      </w:r>
      <w:r>
        <w:rPr>
          <w:rFonts w:ascii="Palatino Linotype" w:hAnsi="Palatino Linotype" w:cs="Arial"/>
          <w:sz w:val="24"/>
          <w:szCs w:val="24"/>
        </w:rPr>
        <w:t>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w:t>
      </w:r>
      <w:r>
        <w:rPr>
          <w:rFonts w:ascii="Palatino Linotype" w:hAnsi="Palatino Linotype" w:cs="Arial"/>
          <w:sz w:val="24"/>
          <w:szCs w:val="24"/>
        </w:rPr>
        <w:t>es</w:t>
      </w:r>
      <w:r w:rsidRPr="00552846">
        <w:rPr>
          <w:rFonts w:ascii="Palatino Linotype" w:hAnsi="Palatino Linotype" w:cs="Arial"/>
          <w:sz w:val="24"/>
          <w:szCs w:val="24"/>
        </w:rPr>
        <w:t>,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su interpretación ya que ésta es la 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 xml:space="preserve">de notoria importancia el trabajo de interpretación que </w:t>
      </w:r>
      <w:r w:rsidRPr="00552846">
        <w:rPr>
          <w:rFonts w:ascii="Palatino Linotype" w:hAnsi="Palatino Linotype" w:cs="Arial"/>
          <w:sz w:val="24"/>
          <w:szCs w:val="24"/>
        </w:rPr>
        <w:lastRenderedPageBreak/>
        <w:t>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4DD8F089" w14:textId="73A0F6B6" w:rsidR="000F6F16" w:rsidRDefault="000F6F16" w:rsidP="000F6F16">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Ya que el planteamiento del problema es de toral importancia, a efecto de determinar la intención o voluntad de</w:t>
      </w:r>
      <w:r w:rsidR="00BC0EC2">
        <w:rPr>
          <w:rFonts w:ascii="Palatino Linotype" w:hAnsi="Palatino Linotype" w:cs="Arial"/>
          <w:sz w:val="24"/>
          <w:szCs w:val="24"/>
        </w:rPr>
        <w:t>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6F51D78A" w14:textId="60DB2796" w:rsidR="00BC0EC2" w:rsidRPr="00BC0EC2" w:rsidRDefault="00DF66DD" w:rsidP="000F6F1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En un primer plano, es necesario tomar y delimitar los </w:t>
      </w:r>
      <w:r w:rsidR="00BC0EC2">
        <w:rPr>
          <w:rFonts w:ascii="Palatino Linotype" w:hAnsi="Palatino Linotype"/>
          <w:sz w:val="24"/>
          <w:szCs w:val="24"/>
        </w:rPr>
        <w:t>requerimientos formulados por el</w:t>
      </w:r>
      <w:r>
        <w:rPr>
          <w:rFonts w:ascii="Palatino Linotype" w:hAnsi="Palatino Linotype"/>
          <w:sz w:val="24"/>
          <w:szCs w:val="24"/>
        </w:rPr>
        <w:t xml:space="preserve"> solicitante al </w:t>
      </w:r>
      <w:r>
        <w:rPr>
          <w:rFonts w:ascii="Palatino Linotype" w:hAnsi="Palatino Linotype"/>
          <w:b/>
          <w:sz w:val="24"/>
          <w:szCs w:val="24"/>
        </w:rPr>
        <w:t xml:space="preserve">Sujeto Obligado </w:t>
      </w:r>
      <w:r>
        <w:rPr>
          <w:rFonts w:ascii="Palatino Linotype" w:hAnsi="Palatino Linotype"/>
          <w:sz w:val="24"/>
          <w:szCs w:val="24"/>
        </w:rPr>
        <w:t xml:space="preserve">mediante la solicitud de información </w:t>
      </w:r>
      <w:r w:rsidR="00BC0EC2">
        <w:rPr>
          <w:rFonts w:ascii="Palatino Linotype" w:hAnsi="Palatino Linotype"/>
          <w:b/>
          <w:sz w:val="24"/>
          <w:szCs w:val="24"/>
        </w:rPr>
        <w:t xml:space="preserve">00288/IXTAPALU/IP/2019, </w:t>
      </w:r>
      <w:r w:rsidR="00BC0EC2">
        <w:rPr>
          <w:rFonts w:ascii="Palatino Linotype" w:hAnsi="Palatino Linotype"/>
          <w:sz w:val="24"/>
          <w:szCs w:val="24"/>
        </w:rPr>
        <w:t xml:space="preserve">mismos que son de la literalidad siguiente: </w:t>
      </w:r>
    </w:p>
    <w:p w14:paraId="2B2BD909" w14:textId="77777777" w:rsidR="00BC0EC2" w:rsidRPr="00194A83" w:rsidRDefault="00BC0EC2" w:rsidP="00BC0EC2">
      <w:pPr>
        <w:spacing w:before="240" w:line="360" w:lineRule="auto"/>
        <w:ind w:left="851" w:right="851"/>
        <w:jc w:val="both"/>
        <w:rPr>
          <w:rFonts w:ascii="Palatino Linotype" w:hAnsi="Palatino Linotype" w:cs="Arial"/>
          <w:b/>
          <w:i/>
        </w:rPr>
      </w:pPr>
      <w:r w:rsidRPr="00194A83">
        <w:rPr>
          <w:rFonts w:ascii="Palatino Linotype" w:hAnsi="Palatino Linotype"/>
          <w:i/>
          <w:color w:val="000000"/>
        </w:rPr>
        <w:t xml:space="preserve">“Con fundamento en el </w:t>
      </w:r>
      <w:proofErr w:type="spellStart"/>
      <w:r w:rsidRPr="00194A83">
        <w:rPr>
          <w:rFonts w:ascii="Palatino Linotype" w:hAnsi="Palatino Linotype"/>
          <w:i/>
          <w:color w:val="000000"/>
        </w:rPr>
        <w:t>articulo</w:t>
      </w:r>
      <w:proofErr w:type="spellEnd"/>
      <w:r w:rsidRPr="00194A83">
        <w:rPr>
          <w:rFonts w:ascii="Palatino Linotype" w:hAnsi="Palatino Linotype"/>
          <w:i/>
          <w:color w:val="000000"/>
        </w:rPr>
        <w:t xml:space="preserve"> 6 y 8 constitucionales, de manera atenta solicito se me proporcione la siguiente información: A) Se me informe si existe un servicio de transporte municipal que consista en llevar estudiantes del municipio a Ciudad Universitaria UNAM B) SI existe, solicito se me informe los requisitos del programa para su inscripción y: C) ¿Cuantas personas son beneficiadas con este programa? D) ¿</w:t>
      </w:r>
      <w:proofErr w:type="spellStart"/>
      <w:r w:rsidRPr="00194A83">
        <w:rPr>
          <w:rFonts w:ascii="Palatino Linotype" w:hAnsi="Palatino Linotype"/>
          <w:i/>
          <w:color w:val="000000"/>
        </w:rPr>
        <w:t>Cuanto</w:t>
      </w:r>
      <w:proofErr w:type="spellEnd"/>
      <w:r w:rsidRPr="00194A83">
        <w:rPr>
          <w:rFonts w:ascii="Palatino Linotype" w:hAnsi="Palatino Linotype"/>
          <w:i/>
          <w:color w:val="000000"/>
        </w:rPr>
        <w:t xml:space="preserve"> dinero se destina para dicho programa de transporte? E) ¿Se pide realizar alguna actividad a cambio de ser beneficiario de dicho programa? F) ¿Para cuantas personas tiene capacidad dicho programa?” </w:t>
      </w:r>
      <w:r w:rsidRPr="00194A83">
        <w:rPr>
          <w:rFonts w:ascii="Palatino Linotype" w:hAnsi="Palatino Linotype"/>
          <w:b/>
          <w:i/>
          <w:color w:val="000000"/>
        </w:rPr>
        <w:t>[Sic]</w:t>
      </w:r>
    </w:p>
    <w:p w14:paraId="2F2E6C3C" w14:textId="77777777" w:rsidR="00BC0EC2" w:rsidRDefault="00BC0EC2" w:rsidP="000F6F16">
      <w:pPr>
        <w:tabs>
          <w:tab w:val="left" w:pos="709"/>
        </w:tabs>
        <w:spacing w:before="240" w:line="360" w:lineRule="auto"/>
        <w:ind w:right="51"/>
        <w:jc w:val="both"/>
        <w:rPr>
          <w:rFonts w:ascii="Palatino Linotype" w:hAnsi="Palatino Linotype"/>
          <w:sz w:val="24"/>
          <w:szCs w:val="24"/>
        </w:rPr>
      </w:pPr>
    </w:p>
    <w:p w14:paraId="5A5E2DCE" w14:textId="77777777" w:rsidR="00A53BA5" w:rsidRDefault="00A53BA5" w:rsidP="00A53BA5">
      <w:pPr>
        <w:spacing w:after="0" w:line="360" w:lineRule="auto"/>
        <w:jc w:val="both"/>
        <w:rPr>
          <w:rFonts w:ascii="Palatino Linotype" w:hAnsi="Palatino Linotype" w:cs="Arial"/>
          <w:color w:val="000000"/>
          <w:sz w:val="24"/>
          <w:lang w:val="es-ES_tradnl"/>
        </w:rPr>
      </w:pPr>
      <w:r>
        <w:rPr>
          <w:rFonts w:ascii="Palatino Linotype" w:hAnsi="Palatino Linotype"/>
          <w:sz w:val="24"/>
          <w:szCs w:val="24"/>
        </w:rPr>
        <w:t xml:space="preserve">En este tenor, en alusión a los requerimientos formulados por el particular </w:t>
      </w:r>
      <w:r w:rsidRPr="00F06B8A">
        <w:rPr>
          <w:rFonts w:ascii="Palatino Linotype" w:hAnsi="Palatino Linotype" w:cs="Arial"/>
          <w:sz w:val="24"/>
          <w:szCs w:val="24"/>
        </w:rPr>
        <w:t xml:space="preserve">resulta oportuno traer a colación los </w:t>
      </w:r>
      <w:r w:rsidRPr="00F06B8A">
        <w:rPr>
          <w:rFonts w:ascii="Palatino Linotype" w:hAnsi="Palatino Linotype" w:cs="Arial"/>
          <w:color w:val="000000"/>
          <w:sz w:val="24"/>
          <w:szCs w:val="24"/>
          <w:lang w:val="es-ES_tradnl"/>
        </w:rPr>
        <w:t>artículos 24,</w:t>
      </w:r>
      <w:r>
        <w:rPr>
          <w:rFonts w:ascii="Palatino Linotype" w:hAnsi="Palatino Linotype" w:cs="Arial"/>
          <w:color w:val="000000"/>
          <w:sz w:val="24"/>
          <w:lang w:val="es-ES_tradnl"/>
        </w:rPr>
        <w:t xml:space="preserve"> fracción XII y 92, fracción II de la Ley de Transparencia y Acceso a la Información Pública del Estado de México y Municipios, dispositivos jurídicos que disponen a la literalidad: </w:t>
      </w:r>
    </w:p>
    <w:p w14:paraId="6A102741" w14:textId="77777777" w:rsidR="00A53BA5" w:rsidRPr="00EB0591" w:rsidRDefault="00A53BA5" w:rsidP="00A53BA5">
      <w:pPr>
        <w:spacing w:before="240" w:line="360" w:lineRule="auto"/>
        <w:ind w:left="851" w:right="851"/>
        <w:jc w:val="both"/>
        <w:rPr>
          <w:rFonts w:ascii="Palatino Linotype" w:hAnsi="Palatino Linotype"/>
          <w:i/>
        </w:rPr>
      </w:pPr>
      <w:r w:rsidRPr="00EB0591">
        <w:rPr>
          <w:rFonts w:ascii="Palatino Linotype" w:hAnsi="Palatino Linotype"/>
          <w:i/>
        </w:rPr>
        <w:lastRenderedPageBreak/>
        <w:t>“Artículo 24. Para el cumplimiento de los objetivos de esta Ley, los sujetos obligados deberán cumplir con las siguientes obligaciones, según corresponda, de acuerdo a su naturaleza:</w:t>
      </w:r>
    </w:p>
    <w:p w14:paraId="08BEC647" w14:textId="77777777" w:rsidR="00A53BA5" w:rsidRPr="00EB0591" w:rsidRDefault="00A53BA5" w:rsidP="00A53BA5">
      <w:pPr>
        <w:spacing w:before="240" w:line="360" w:lineRule="auto"/>
        <w:ind w:left="851" w:right="851"/>
        <w:jc w:val="both"/>
        <w:rPr>
          <w:rFonts w:ascii="Palatino Linotype" w:hAnsi="Palatino Linotype"/>
          <w:i/>
        </w:rPr>
      </w:pPr>
      <w:r w:rsidRPr="00EB0591">
        <w:rPr>
          <w:rFonts w:ascii="Palatino Linotype" w:hAnsi="Palatino Linotype"/>
          <w:i/>
        </w:rPr>
        <w:t>(…)</w:t>
      </w:r>
    </w:p>
    <w:p w14:paraId="19C94738" w14:textId="77777777" w:rsidR="00A53BA5" w:rsidRPr="00EB0591" w:rsidRDefault="00A53BA5" w:rsidP="00A53BA5">
      <w:pPr>
        <w:spacing w:before="240" w:line="360" w:lineRule="auto"/>
        <w:ind w:left="851" w:right="851"/>
        <w:jc w:val="both"/>
        <w:rPr>
          <w:rFonts w:ascii="Palatino Linotype" w:hAnsi="Palatino Linotype"/>
          <w:i/>
        </w:rPr>
      </w:pPr>
      <w:r w:rsidRPr="00EB0591">
        <w:rPr>
          <w:rFonts w:ascii="Palatino Linotype" w:hAnsi="Palatino Linotype"/>
          <w:i/>
        </w:rPr>
        <w:t>XII. Publicar y mantener actualizada la información relativa a las obligaciones generales de transparencia previstas en la presente Ley o determinadas así por el Instituto, y en general aquella que sea de interés público;</w:t>
      </w:r>
    </w:p>
    <w:p w14:paraId="59BDF660" w14:textId="77777777" w:rsidR="00A53BA5" w:rsidRPr="00EB0591" w:rsidRDefault="00A53BA5" w:rsidP="00A53BA5">
      <w:pPr>
        <w:spacing w:before="240" w:line="360" w:lineRule="auto"/>
        <w:ind w:left="851" w:right="851"/>
        <w:jc w:val="both"/>
        <w:rPr>
          <w:rFonts w:ascii="Palatino Linotype" w:hAnsi="Palatino Linotype"/>
          <w:i/>
        </w:rPr>
      </w:pPr>
      <w:r w:rsidRPr="00EB0591">
        <w:rPr>
          <w:rFonts w:ascii="Palatino Linotype" w:hAnsi="Palatino Linotype"/>
          <w:i/>
        </w:rPr>
        <w:t>(…)</w:t>
      </w:r>
    </w:p>
    <w:p w14:paraId="67A1A234" w14:textId="77777777" w:rsidR="00A53BA5" w:rsidRPr="00EB0591" w:rsidRDefault="00A53BA5" w:rsidP="00A53BA5">
      <w:pPr>
        <w:spacing w:before="240" w:line="360" w:lineRule="auto"/>
        <w:ind w:left="851" w:right="851"/>
        <w:jc w:val="both"/>
        <w:rPr>
          <w:rFonts w:ascii="Palatino Linotype" w:hAnsi="Palatino Linotype"/>
          <w:i/>
        </w:rPr>
      </w:pPr>
      <w:r w:rsidRPr="00EB0591">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ED8A338" w14:textId="77777777" w:rsidR="00A53BA5" w:rsidRPr="00EB0591" w:rsidRDefault="00A53BA5" w:rsidP="00A53BA5">
      <w:pPr>
        <w:spacing w:before="240" w:line="360" w:lineRule="auto"/>
        <w:ind w:left="851" w:right="851"/>
        <w:jc w:val="both"/>
        <w:rPr>
          <w:rFonts w:ascii="Palatino Linotype" w:hAnsi="Palatino Linotype"/>
          <w:i/>
        </w:rPr>
      </w:pPr>
      <w:r w:rsidRPr="00EB0591">
        <w:rPr>
          <w:rFonts w:ascii="Palatino Linotype" w:hAnsi="Palatino Linotype"/>
          <w:i/>
        </w:rPr>
        <w:t>(…)</w:t>
      </w:r>
    </w:p>
    <w:p w14:paraId="17FA7EA0" w14:textId="77777777" w:rsidR="00A53BA5" w:rsidRPr="00EB0591" w:rsidRDefault="00A53BA5" w:rsidP="00A53BA5">
      <w:pPr>
        <w:spacing w:before="240" w:line="360" w:lineRule="auto"/>
        <w:ind w:left="851" w:right="851"/>
        <w:jc w:val="both"/>
        <w:rPr>
          <w:rFonts w:ascii="Palatino Linotype" w:hAnsi="Palatino Linotype"/>
          <w:i/>
        </w:rPr>
      </w:pPr>
      <w:r w:rsidRPr="00EB0591">
        <w:rPr>
          <w:rFonts w:ascii="Palatino Linotype" w:hAnsi="Palatino Linotype"/>
          <w:i/>
        </w:rP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7FD88D73" w14:textId="77777777" w:rsidR="00A53BA5" w:rsidRPr="00EB0591" w:rsidRDefault="00A53BA5" w:rsidP="00A53BA5">
      <w:pPr>
        <w:spacing w:before="240" w:line="360" w:lineRule="auto"/>
        <w:ind w:left="851" w:right="851"/>
        <w:jc w:val="both"/>
        <w:rPr>
          <w:rFonts w:ascii="Palatino Linotype" w:hAnsi="Palatino Linotype" w:cs="Arial"/>
          <w:b/>
          <w:i/>
          <w:color w:val="000000"/>
          <w:sz w:val="24"/>
          <w:lang w:val="es-ES_tradnl"/>
        </w:rPr>
      </w:pPr>
      <w:r w:rsidRPr="00EB0591">
        <w:rPr>
          <w:rFonts w:ascii="Palatino Linotype" w:hAnsi="Palatino Linotype"/>
          <w:i/>
        </w:rPr>
        <w:t xml:space="preserve">(…)” </w:t>
      </w:r>
      <w:r w:rsidRPr="00EB0591">
        <w:rPr>
          <w:rFonts w:ascii="Palatino Linotype" w:hAnsi="Palatino Linotype"/>
          <w:b/>
          <w:i/>
        </w:rPr>
        <w:t>[Sic]</w:t>
      </w:r>
    </w:p>
    <w:p w14:paraId="6073B184" w14:textId="37CAC2C2" w:rsidR="00A53BA5" w:rsidRDefault="00A53BA5" w:rsidP="000F6F16">
      <w:pPr>
        <w:tabs>
          <w:tab w:val="left" w:pos="709"/>
        </w:tabs>
        <w:spacing w:before="240" w:line="360" w:lineRule="auto"/>
        <w:ind w:right="51"/>
        <w:jc w:val="both"/>
        <w:rPr>
          <w:rFonts w:ascii="Palatino Linotype" w:hAnsi="Palatino Linotype"/>
          <w:sz w:val="24"/>
          <w:szCs w:val="24"/>
        </w:rPr>
      </w:pPr>
    </w:p>
    <w:p w14:paraId="22FB0720" w14:textId="19F301F3" w:rsidR="00BC0EC2" w:rsidRDefault="00A53BA5" w:rsidP="000F6F16">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lastRenderedPageBreak/>
        <w:t xml:space="preserve">A mayor abundamiento, en alusión a la normatividad previamente plasmada sirve de sustento la siguiente imagen ilustrativa, correspondiente al organigrama del </w:t>
      </w:r>
      <w:r>
        <w:rPr>
          <w:rFonts w:ascii="Palatino Linotype" w:hAnsi="Palatino Linotype"/>
          <w:b/>
          <w:sz w:val="24"/>
          <w:szCs w:val="24"/>
        </w:rPr>
        <w:t xml:space="preserve">Sujeto Obligado, </w:t>
      </w:r>
      <w:r>
        <w:rPr>
          <w:rFonts w:ascii="Palatino Linotype" w:hAnsi="Palatino Linotype"/>
          <w:sz w:val="24"/>
          <w:szCs w:val="24"/>
        </w:rPr>
        <w:t xml:space="preserve">mismo que puede ser consultado en la siguiente dirección electrónica: </w:t>
      </w:r>
    </w:p>
    <w:p w14:paraId="1C4B907E" w14:textId="12C69939" w:rsidR="00A53BA5" w:rsidRPr="00A53BA5" w:rsidRDefault="00F22604" w:rsidP="000F6F16">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drawing>
          <wp:anchor distT="0" distB="0" distL="114300" distR="114300" simplePos="0" relativeHeight="251760638" behindDoc="0" locked="0" layoutInCell="1" allowOverlap="1" wp14:anchorId="7C6E8ECF" wp14:editId="0E2109FE">
            <wp:simplePos x="0" y="0"/>
            <wp:positionH relativeFrom="page">
              <wp:align>center</wp:align>
            </wp:positionH>
            <wp:positionV relativeFrom="paragraph">
              <wp:posOffset>608330</wp:posOffset>
            </wp:positionV>
            <wp:extent cx="5753100" cy="3638550"/>
            <wp:effectExtent l="19050" t="19050" r="19050" b="19050"/>
            <wp:wrapThrough wrapText="bothSides">
              <wp:wrapPolygon edited="0">
                <wp:start x="-72" y="-113"/>
                <wp:lineTo x="-72" y="21600"/>
                <wp:lineTo x="21600" y="21600"/>
                <wp:lineTo x="21600" y="-113"/>
                <wp:lineTo x="-72" y="-113"/>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36385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hyperlink r:id="rId10" w:history="1">
        <w:r w:rsidR="00A53BA5" w:rsidRPr="00A53BA5">
          <w:rPr>
            <w:rStyle w:val="Hipervnculo"/>
            <w:rFonts w:ascii="Palatino Linotype" w:hAnsi="Palatino Linotype"/>
            <w:sz w:val="24"/>
            <w:szCs w:val="24"/>
          </w:rPr>
          <w:t>https://www.ipomex.org.mx/ipo3/lgt/indice/IXTAPALUCA/art_92_ii_b/1.web</w:t>
        </w:r>
      </w:hyperlink>
    </w:p>
    <w:p w14:paraId="134D1B7D" w14:textId="4483E3CA" w:rsidR="00BC0EC2" w:rsidRDefault="00BC0EC2" w:rsidP="000F6F16">
      <w:pPr>
        <w:tabs>
          <w:tab w:val="left" w:pos="709"/>
        </w:tabs>
        <w:spacing w:before="240" w:line="360" w:lineRule="auto"/>
        <w:ind w:right="51"/>
        <w:jc w:val="both"/>
        <w:rPr>
          <w:rFonts w:ascii="Palatino Linotype" w:hAnsi="Palatino Linotype"/>
          <w:sz w:val="24"/>
          <w:szCs w:val="24"/>
        </w:rPr>
      </w:pPr>
    </w:p>
    <w:p w14:paraId="0142ABF8" w14:textId="77777777" w:rsidR="0065297B" w:rsidRDefault="00A53BA5" w:rsidP="00A53BA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 xml:space="preserve">se auxilia de diversas Direcciones, Subdirecciones y Unidades Administrativas para cumplir con sus fines y objetivos, resultando de nuestro interés la Dirección de Educación, así como la Dirección de Administración y Finanzas. </w:t>
      </w:r>
    </w:p>
    <w:p w14:paraId="071AD83B" w14:textId="1C8A123A" w:rsidR="006F25E1" w:rsidRDefault="00A53BA5" w:rsidP="00A53BA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lastRenderedPageBreak/>
        <w:t xml:space="preserve">En este tenor, </w:t>
      </w:r>
      <w:r w:rsidR="006F25E1">
        <w:rPr>
          <w:rFonts w:ascii="Palatino Linotype" w:hAnsi="Palatino Linotype" w:cs="Arial"/>
        </w:rPr>
        <w:t>resulta aplicable</w:t>
      </w:r>
      <w:r>
        <w:rPr>
          <w:rFonts w:ascii="Palatino Linotype" w:hAnsi="Palatino Linotype" w:cs="Arial"/>
        </w:rPr>
        <w:t xml:space="preserve"> </w:t>
      </w:r>
      <w:r w:rsidR="006F25E1">
        <w:rPr>
          <w:rFonts w:ascii="Palatino Linotype" w:hAnsi="Palatino Linotype" w:cs="Arial"/>
        </w:rPr>
        <w:t>el capítulo E, apartado 2, incisos a)</w:t>
      </w:r>
      <w:r w:rsidR="00DA1314">
        <w:rPr>
          <w:rFonts w:ascii="Palatino Linotype" w:hAnsi="Palatino Linotype" w:cs="Arial"/>
        </w:rPr>
        <w:t xml:space="preserve">, </w:t>
      </w:r>
      <w:r w:rsidR="006F25E1">
        <w:rPr>
          <w:rFonts w:ascii="Palatino Linotype" w:hAnsi="Palatino Linotype" w:cs="Arial"/>
        </w:rPr>
        <w:t>c)</w:t>
      </w:r>
      <w:r w:rsidR="00DA1314">
        <w:rPr>
          <w:rFonts w:ascii="Palatino Linotype" w:hAnsi="Palatino Linotype" w:cs="Arial"/>
        </w:rPr>
        <w:t>, d), g) y h)</w:t>
      </w:r>
      <w:r w:rsidR="006F25E1">
        <w:rPr>
          <w:rFonts w:ascii="Palatino Linotype" w:hAnsi="Palatino Linotype" w:cs="Arial"/>
        </w:rPr>
        <w:t>; así como el capítulo N, apartado 2, inciso d) del Manual General de Organización de la Administración Pública Municipal Centralizada de Ixtapaluca, porciones normativas en cita que disponen a la literalidad lo siguiente:</w:t>
      </w:r>
    </w:p>
    <w:p w14:paraId="3412CA69" w14:textId="4D3D9C5F" w:rsidR="006F25E1" w:rsidRPr="00DA1314" w:rsidRDefault="006F25E1" w:rsidP="006F25E1">
      <w:pPr>
        <w:pStyle w:val="Prrafodelista"/>
        <w:autoSpaceDE w:val="0"/>
        <w:autoSpaceDN w:val="0"/>
        <w:adjustRightInd w:val="0"/>
        <w:spacing w:before="240" w:after="160" w:line="360" w:lineRule="auto"/>
        <w:ind w:left="851" w:right="851"/>
        <w:jc w:val="both"/>
        <w:rPr>
          <w:rFonts w:ascii="Palatino Linotype" w:hAnsi="Palatino Linotype" w:cs="Arial"/>
          <w:b/>
          <w:i/>
          <w:sz w:val="22"/>
          <w:szCs w:val="22"/>
        </w:rPr>
      </w:pPr>
      <w:r w:rsidRPr="00DA1314">
        <w:rPr>
          <w:rFonts w:ascii="Palatino Linotype" w:hAnsi="Palatino Linotype"/>
          <w:b/>
          <w:i/>
          <w:sz w:val="22"/>
          <w:szCs w:val="22"/>
        </w:rPr>
        <w:t>“E. DIRECTOR/A DE ADMINISTRACIÓN Y FINANZAS</w:t>
      </w:r>
    </w:p>
    <w:p w14:paraId="3FE96C33" w14:textId="7363BC5C" w:rsidR="006F25E1" w:rsidRPr="00DA1314" w:rsidRDefault="006F25E1" w:rsidP="006F25E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DA1314">
        <w:rPr>
          <w:rFonts w:ascii="Palatino Linotype" w:hAnsi="Palatino Linotype"/>
          <w:i/>
          <w:sz w:val="22"/>
          <w:szCs w:val="22"/>
        </w:rPr>
        <w:t>2. Funciones</w:t>
      </w:r>
    </w:p>
    <w:p w14:paraId="543E049D" w14:textId="4CCDFDFC" w:rsidR="006F25E1" w:rsidRPr="00DA1314" w:rsidRDefault="006F25E1" w:rsidP="006F25E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DA1314">
        <w:rPr>
          <w:rFonts w:ascii="Palatino Linotype" w:hAnsi="Palatino Linotype"/>
          <w:i/>
          <w:sz w:val="22"/>
          <w:szCs w:val="22"/>
        </w:rPr>
        <w:t>a. Administrar la Hacienda Pública Municipal, de conformidad con las disposiciones legales vigentes.</w:t>
      </w:r>
    </w:p>
    <w:p w14:paraId="15959A05" w14:textId="3A6C8C25" w:rsidR="006F25E1" w:rsidRPr="00DA1314" w:rsidRDefault="006F25E1" w:rsidP="006F25E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DA1314">
        <w:rPr>
          <w:rFonts w:ascii="Palatino Linotype" w:hAnsi="Palatino Linotype"/>
          <w:i/>
          <w:sz w:val="22"/>
          <w:szCs w:val="22"/>
        </w:rPr>
        <w:t>(…)</w:t>
      </w:r>
    </w:p>
    <w:p w14:paraId="71494061" w14:textId="78282B0B" w:rsidR="006F25E1" w:rsidRPr="00DA1314" w:rsidRDefault="006F25E1" w:rsidP="006F25E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DA1314">
        <w:rPr>
          <w:rFonts w:ascii="Palatino Linotype" w:hAnsi="Palatino Linotype"/>
          <w:i/>
          <w:sz w:val="22"/>
          <w:szCs w:val="22"/>
        </w:rPr>
        <w:t>c. Llevar los registros contables, financieros y administrativos de los ingresos, egresos e inventarios del Ayuntamiento</w:t>
      </w:r>
    </w:p>
    <w:p w14:paraId="13BF3898" w14:textId="67CC4F66" w:rsidR="00DA1314" w:rsidRPr="00DA1314" w:rsidRDefault="00DA1314" w:rsidP="006F25E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DA1314">
        <w:rPr>
          <w:rFonts w:ascii="Palatino Linotype" w:hAnsi="Palatino Linotype"/>
          <w:i/>
          <w:sz w:val="22"/>
          <w:szCs w:val="22"/>
        </w:rPr>
        <w:t>d. Proporcionar oportunamente al Ayuntamiento todos los datos o informes que sean necesarios para la formulación del Presupuesto de Egresos Municipales, vigilando que se ajuste a las disposiciones de la Ley Orgánica y demás disposiciones legales aplicables.</w:t>
      </w:r>
    </w:p>
    <w:p w14:paraId="2CCA3CA5" w14:textId="73461029" w:rsidR="006F25E1" w:rsidRPr="00DA1314" w:rsidRDefault="00060575" w:rsidP="006F25E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DA1314">
        <w:rPr>
          <w:rFonts w:ascii="Palatino Linotype" w:hAnsi="Palatino Linotype"/>
          <w:i/>
          <w:sz w:val="22"/>
          <w:szCs w:val="22"/>
        </w:rPr>
        <w:t xml:space="preserve"> </w:t>
      </w:r>
      <w:r w:rsidR="006F25E1" w:rsidRPr="00DA1314">
        <w:rPr>
          <w:rFonts w:ascii="Palatino Linotype" w:hAnsi="Palatino Linotype"/>
          <w:i/>
          <w:sz w:val="22"/>
          <w:szCs w:val="22"/>
        </w:rPr>
        <w:t>(…)</w:t>
      </w:r>
    </w:p>
    <w:p w14:paraId="46E393CF" w14:textId="77777777" w:rsidR="00DA1314" w:rsidRPr="00DA1314" w:rsidRDefault="00DA1314" w:rsidP="006F25E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DA1314">
        <w:rPr>
          <w:rFonts w:ascii="Palatino Linotype" w:hAnsi="Palatino Linotype"/>
          <w:i/>
          <w:sz w:val="22"/>
          <w:szCs w:val="22"/>
        </w:rPr>
        <w:t xml:space="preserve">g. Glosar oportunamente las cuentas del Ayuntamiento. </w:t>
      </w:r>
    </w:p>
    <w:p w14:paraId="297005B0" w14:textId="23AA3927" w:rsidR="00DA1314" w:rsidRPr="00DA1314" w:rsidRDefault="00DA1314" w:rsidP="006F25E1">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DA1314">
        <w:rPr>
          <w:rFonts w:ascii="Palatino Linotype" w:hAnsi="Palatino Linotype"/>
          <w:i/>
          <w:sz w:val="22"/>
          <w:szCs w:val="22"/>
        </w:rPr>
        <w:t>h. Planificar, realizar, dar seguimiento y evaluar los procedimientos de adquisiciones de bienes y servicios del Ayuntamiento.</w:t>
      </w:r>
    </w:p>
    <w:p w14:paraId="4EA7661C" w14:textId="7F8F7C3E" w:rsidR="006F25E1" w:rsidRPr="006F25E1" w:rsidRDefault="006F25E1" w:rsidP="006F25E1">
      <w:pPr>
        <w:pStyle w:val="Prrafodelista"/>
        <w:autoSpaceDE w:val="0"/>
        <w:autoSpaceDN w:val="0"/>
        <w:adjustRightInd w:val="0"/>
        <w:spacing w:before="240" w:after="160" w:line="360" w:lineRule="auto"/>
        <w:ind w:left="851" w:right="851"/>
        <w:jc w:val="both"/>
        <w:rPr>
          <w:rFonts w:ascii="Palatino Linotype" w:hAnsi="Palatino Linotype" w:cs="Arial"/>
          <w:b/>
          <w:i/>
        </w:rPr>
      </w:pPr>
      <w:r w:rsidRPr="006F25E1">
        <w:rPr>
          <w:rFonts w:ascii="Palatino Linotype" w:hAnsi="Palatino Linotype"/>
          <w:b/>
          <w:i/>
        </w:rPr>
        <w:t>N. DIRECTOR/A DE EDUCACIÓN.</w:t>
      </w:r>
    </w:p>
    <w:p w14:paraId="78E8C9B9" w14:textId="7E765744" w:rsidR="006F25E1" w:rsidRPr="006F25E1" w:rsidRDefault="006F25E1" w:rsidP="006F25E1">
      <w:pPr>
        <w:pStyle w:val="Prrafodelista"/>
        <w:autoSpaceDE w:val="0"/>
        <w:autoSpaceDN w:val="0"/>
        <w:adjustRightInd w:val="0"/>
        <w:spacing w:before="240" w:after="160" w:line="360" w:lineRule="auto"/>
        <w:ind w:left="851" w:right="851"/>
        <w:jc w:val="both"/>
        <w:rPr>
          <w:rFonts w:ascii="Palatino Linotype" w:hAnsi="Palatino Linotype"/>
          <w:i/>
        </w:rPr>
      </w:pPr>
      <w:r w:rsidRPr="006F25E1">
        <w:rPr>
          <w:rFonts w:ascii="Palatino Linotype" w:hAnsi="Palatino Linotype"/>
          <w:i/>
        </w:rPr>
        <w:lastRenderedPageBreak/>
        <w:t>2. Funciones.</w:t>
      </w:r>
    </w:p>
    <w:p w14:paraId="68B6D50E" w14:textId="3959DAD0" w:rsidR="006F25E1" w:rsidRPr="006F25E1" w:rsidRDefault="006F25E1" w:rsidP="006F25E1">
      <w:pPr>
        <w:pStyle w:val="Prrafodelista"/>
        <w:autoSpaceDE w:val="0"/>
        <w:autoSpaceDN w:val="0"/>
        <w:adjustRightInd w:val="0"/>
        <w:spacing w:before="240" w:after="160" w:line="360" w:lineRule="auto"/>
        <w:ind w:left="851" w:right="851"/>
        <w:jc w:val="both"/>
        <w:rPr>
          <w:rFonts w:ascii="Palatino Linotype" w:hAnsi="Palatino Linotype"/>
          <w:i/>
        </w:rPr>
      </w:pPr>
      <w:r w:rsidRPr="006F25E1">
        <w:rPr>
          <w:rFonts w:ascii="Palatino Linotype" w:hAnsi="Palatino Linotype"/>
          <w:i/>
        </w:rPr>
        <w:t>(…)</w:t>
      </w:r>
    </w:p>
    <w:p w14:paraId="472C31EF" w14:textId="3BD961F8" w:rsidR="006F25E1" w:rsidRPr="006F25E1" w:rsidRDefault="006F25E1" w:rsidP="006F25E1">
      <w:pPr>
        <w:pStyle w:val="Prrafodelista"/>
        <w:autoSpaceDE w:val="0"/>
        <w:autoSpaceDN w:val="0"/>
        <w:adjustRightInd w:val="0"/>
        <w:spacing w:before="240" w:after="160" w:line="360" w:lineRule="auto"/>
        <w:ind w:left="851" w:right="851"/>
        <w:jc w:val="both"/>
        <w:rPr>
          <w:rFonts w:ascii="Palatino Linotype" w:hAnsi="Palatino Linotype" w:cs="Arial"/>
          <w:b/>
          <w:i/>
        </w:rPr>
      </w:pPr>
      <w:r w:rsidRPr="006F25E1">
        <w:rPr>
          <w:rFonts w:ascii="Palatino Linotype" w:hAnsi="Palatino Linotype"/>
          <w:b/>
          <w:i/>
          <w:u w:val="single"/>
        </w:rPr>
        <w:t xml:space="preserve">d. Determinar acciones complementarias en materia educativa a fin de gestionar y coordinar apoyos para los educandos en todos sus niveles educativos” </w:t>
      </w:r>
      <w:r w:rsidRPr="006F25E1">
        <w:rPr>
          <w:rFonts w:ascii="Palatino Linotype" w:hAnsi="Palatino Linotype"/>
          <w:b/>
          <w:i/>
        </w:rPr>
        <w:t>[Sic]</w:t>
      </w:r>
    </w:p>
    <w:p w14:paraId="24891C15" w14:textId="77777777" w:rsidR="00F22604" w:rsidRDefault="00F22604" w:rsidP="00040B67">
      <w:pPr>
        <w:pStyle w:val="Prrafodelista"/>
        <w:autoSpaceDE w:val="0"/>
        <w:autoSpaceDN w:val="0"/>
        <w:adjustRightInd w:val="0"/>
        <w:spacing w:before="240" w:after="160" w:line="360" w:lineRule="auto"/>
        <w:ind w:left="0"/>
        <w:jc w:val="both"/>
        <w:rPr>
          <w:rFonts w:ascii="Palatino Linotype" w:hAnsi="Palatino Linotype" w:cs="Arial"/>
        </w:rPr>
      </w:pPr>
    </w:p>
    <w:p w14:paraId="2BDCD8A7" w14:textId="17BA7A62" w:rsidR="00040B67" w:rsidRDefault="00040B67" w:rsidP="00040B67">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Una vez sentado lo anterior</w:t>
      </w:r>
      <w:r w:rsidRPr="006842B8">
        <w:rPr>
          <w:rFonts w:ascii="Palatino Linotype" w:hAnsi="Palatino Linotype" w:cs="Arial"/>
        </w:rPr>
        <w:t xml:space="preserve">, al referirnos a los actos impugnados por </w:t>
      </w:r>
      <w:r w:rsidR="00060575">
        <w:rPr>
          <w:rFonts w:ascii="Palatino Linotype" w:hAnsi="Palatino Linotype" w:cs="Arial"/>
          <w:b/>
        </w:rPr>
        <w:t>El</w:t>
      </w:r>
      <w:r w:rsidRPr="006842B8">
        <w:rPr>
          <w:rFonts w:ascii="Palatino Linotype" w:hAnsi="Palatino Linotype" w:cs="Arial"/>
          <w:b/>
        </w:rPr>
        <w:t xml:space="preserve"> Recurrente, </w:t>
      </w:r>
      <w:r w:rsidRPr="006842B8">
        <w:rPr>
          <w:rFonts w:ascii="Palatino Linotype" w:hAnsi="Palatino Linotype" w:cs="Arial"/>
        </w:rPr>
        <w:t>concatenado con los motivos o razones de inconformidad emitidos, se distingue que se adolece, de forma toral</w:t>
      </w:r>
      <w:r>
        <w:rPr>
          <w:rFonts w:ascii="Palatino Linotype" w:hAnsi="Palatino Linotype" w:cs="Arial"/>
        </w:rPr>
        <w:t>, de la falta de respuesta a la solicitud</w:t>
      </w:r>
      <w:r w:rsidRPr="006842B8">
        <w:rPr>
          <w:rFonts w:ascii="Palatino Linotype" w:hAnsi="Palatino Linotype" w:cs="Arial"/>
        </w:rPr>
        <w:t xml:space="preserve"> de acceso a la información pública, actualizando con ello lo establecido en la fracción VII del artículo 179 de la Ley de Transparencia y Acceso a la Información Pública del Estado de México y Municipios, el cual a la letra reza:</w:t>
      </w:r>
      <w:r>
        <w:rPr>
          <w:rFonts w:ascii="Palatino Linotype" w:hAnsi="Palatino Linotype" w:cs="Arial"/>
        </w:rPr>
        <w:t xml:space="preserve"> </w:t>
      </w:r>
    </w:p>
    <w:p w14:paraId="52704B2B" w14:textId="77777777" w:rsidR="00040B67" w:rsidRDefault="00040B67" w:rsidP="00040B67">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sidRPr="007070C6">
        <w:rPr>
          <w:rFonts w:ascii="Palatino Linotype" w:hAnsi="Palatino Linotype"/>
          <w:b/>
          <w:bCs/>
          <w:i/>
          <w:sz w:val="22"/>
          <w:szCs w:val="22"/>
        </w:rPr>
        <w:t xml:space="preserve">Artículo 179. </w:t>
      </w:r>
      <w:r w:rsidRPr="007070C6">
        <w:rPr>
          <w:rFonts w:ascii="Palatino Linotype" w:hAnsi="Palatino Linotype"/>
          <w:i/>
          <w:sz w:val="22"/>
          <w:szCs w:val="22"/>
        </w:rPr>
        <w:t>El recurso de revisión es un medio de protección que la Ley otorga a los particulares, para hacer valer su derecho de acceso a la información pública, y procederá en contra de las siguientes causas:</w:t>
      </w:r>
    </w:p>
    <w:p w14:paraId="39009BEB" w14:textId="77777777" w:rsidR="00040B67" w:rsidRPr="007070C6" w:rsidRDefault="00040B67" w:rsidP="00040B67">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676A6467" w14:textId="77777777" w:rsidR="00040B67" w:rsidRPr="007070C6" w:rsidRDefault="00040B67" w:rsidP="00040B67">
      <w:pPr>
        <w:pStyle w:val="Prrafodelista"/>
        <w:autoSpaceDE w:val="0"/>
        <w:autoSpaceDN w:val="0"/>
        <w:adjustRightInd w:val="0"/>
        <w:spacing w:before="240" w:after="160" w:line="360" w:lineRule="auto"/>
        <w:ind w:left="851" w:right="851"/>
        <w:jc w:val="both"/>
        <w:rPr>
          <w:rFonts w:ascii="Palatino Linotype" w:hAnsi="Palatino Linotype"/>
          <w:i/>
          <w:sz w:val="22"/>
          <w:szCs w:val="22"/>
        </w:rPr>
      </w:pPr>
      <w:r w:rsidRPr="007070C6">
        <w:rPr>
          <w:rFonts w:ascii="Palatino Linotype" w:hAnsi="Palatino Linotype"/>
          <w:b/>
          <w:bCs/>
          <w:i/>
          <w:sz w:val="22"/>
          <w:szCs w:val="22"/>
        </w:rPr>
        <w:t xml:space="preserve">VII. </w:t>
      </w:r>
      <w:r w:rsidRPr="007070C6">
        <w:rPr>
          <w:rFonts w:ascii="Palatino Linotype" w:hAnsi="Palatino Linotype"/>
          <w:i/>
          <w:sz w:val="22"/>
          <w:szCs w:val="22"/>
        </w:rPr>
        <w:t>La falta de respuesta a una solicitud de acceso a la información</w:t>
      </w:r>
    </w:p>
    <w:p w14:paraId="779AC20B" w14:textId="77777777" w:rsidR="00040B67" w:rsidRPr="007070C6" w:rsidRDefault="00040B67" w:rsidP="00040B67">
      <w:pPr>
        <w:pStyle w:val="Prrafodelista"/>
        <w:autoSpaceDE w:val="0"/>
        <w:autoSpaceDN w:val="0"/>
        <w:adjustRightInd w:val="0"/>
        <w:spacing w:before="240" w:after="160" w:line="360" w:lineRule="auto"/>
        <w:ind w:left="851" w:right="851"/>
        <w:jc w:val="both"/>
        <w:rPr>
          <w:rFonts w:ascii="Palatino Linotype" w:hAnsi="Palatino Linotype" w:cs="Arial"/>
          <w:b/>
          <w:i/>
        </w:rPr>
      </w:pPr>
      <w:r w:rsidRPr="007070C6">
        <w:rPr>
          <w:rFonts w:ascii="Palatino Linotype" w:hAnsi="Palatino Linotype" w:cs="Arial"/>
          <w:b/>
          <w:i/>
          <w:sz w:val="22"/>
          <w:szCs w:val="22"/>
        </w:rPr>
        <w:t>(…)</w:t>
      </w:r>
      <w:r>
        <w:rPr>
          <w:rFonts w:ascii="Palatino Linotype" w:hAnsi="Palatino Linotype" w:cs="Arial"/>
          <w:b/>
          <w:i/>
          <w:sz w:val="22"/>
          <w:szCs w:val="22"/>
        </w:rPr>
        <w:t>”</w:t>
      </w:r>
      <w:r w:rsidRPr="007070C6">
        <w:rPr>
          <w:rFonts w:ascii="Palatino Linotype" w:hAnsi="Palatino Linotype" w:cs="Arial"/>
          <w:i/>
          <w:sz w:val="22"/>
          <w:szCs w:val="22"/>
        </w:rPr>
        <w:t xml:space="preserve"> </w:t>
      </w:r>
      <w:r w:rsidRPr="007070C6">
        <w:rPr>
          <w:rFonts w:ascii="Palatino Linotype" w:hAnsi="Palatino Linotype" w:cs="Arial"/>
          <w:b/>
          <w:i/>
        </w:rPr>
        <w:t>[Sic]</w:t>
      </w:r>
    </w:p>
    <w:p w14:paraId="07131F27" w14:textId="77777777" w:rsidR="00040B67" w:rsidRDefault="00040B67" w:rsidP="00040B67">
      <w:pPr>
        <w:pStyle w:val="Prrafodelista"/>
        <w:autoSpaceDE w:val="0"/>
        <w:autoSpaceDN w:val="0"/>
        <w:adjustRightInd w:val="0"/>
        <w:spacing w:before="240" w:after="160" w:line="360" w:lineRule="auto"/>
        <w:ind w:left="0"/>
        <w:jc w:val="both"/>
        <w:rPr>
          <w:rFonts w:ascii="Palatino Linotype" w:hAnsi="Palatino Linotype" w:cs="Arial"/>
        </w:rPr>
      </w:pPr>
    </w:p>
    <w:p w14:paraId="17B73E27" w14:textId="77777777" w:rsidR="0065297B" w:rsidRDefault="00040B67" w:rsidP="00F22604">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cs="Arial"/>
        </w:rPr>
        <w:lastRenderedPageBreak/>
        <w:t xml:space="preserve">En este tenor, </w:t>
      </w:r>
      <w:r w:rsidRPr="000D5502">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r w:rsidR="00F22604">
        <w:rPr>
          <w:rFonts w:ascii="Palatino Linotype" w:hAnsi="Palatino Linotype"/>
        </w:rPr>
        <w:t xml:space="preserve"> </w:t>
      </w:r>
    </w:p>
    <w:p w14:paraId="53AF4549" w14:textId="77DD2298" w:rsidR="0065297B" w:rsidRDefault="00040B67" w:rsidP="00F22604">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rPr>
        <w:t xml:space="preserve">En contraste, </w:t>
      </w:r>
      <w:r w:rsidR="003F2BCB">
        <w:rPr>
          <w:rFonts w:ascii="Palatino Linotype" w:hAnsi="Palatino Linotype"/>
        </w:rPr>
        <w:t xml:space="preserve">con la omisión de respuesta es menester señalar que el </w:t>
      </w:r>
      <w:r w:rsidR="00060575">
        <w:rPr>
          <w:rFonts w:ascii="Palatino Linotype" w:hAnsi="Palatino Linotype"/>
        </w:rPr>
        <w:t xml:space="preserve">veintiocho de noviembre de dos mil diecinueve, </w:t>
      </w:r>
      <w:r w:rsidR="00060575">
        <w:rPr>
          <w:rFonts w:ascii="Palatino Linotype" w:hAnsi="Palatino Linotype"/>
          <w:b/>
        </w:rPr>
        <w:t>El</w:t>
      </w:r>
      <w:r w:rsidR="00060575">
        <w:rPr>
          <w:rFonts w:ascii="Palatino Linotype" w:hAnsi="Palatino Linotype"/>
        </w:rPr>
        <w:t xml:space="preserve"> </w:t>
      </w:r>
      <w:r w:rsidR="00060575">
        <w:rPr>
          <w:rFonts w:ascii="Palatino Linotype" w:hAnsi="Palatino Linotype"/>
          <w:b/>
        </w:rPr>
        <w:t xml:space="preserve">Sujeto Obligado </w:t>
      </w:r>
      <w:r w:rsidR="00060575">
        <w:rPr>
          <w:rFonts w:ascii="Palatino Linotype" w:hAnsi="Palatino Linotype"/>
        </w:rPr>
        <w:t xml:space="preserve">rindió su informe justificado, adjuntando para tal efecto los documentos electrónicos </w:t>
      </w:r>
      <w:r w:rsidR="00060575">
        <w:rPr>
          <w:rFonts w:ascii="Palatino Linotype" w:hAnsi="Palatino Linotype"/>
          <w:b/>
        </w:rPr>
        <w:t xml:space="preserve">“00288-IXTAPALU-IP-2019 </w:t>
      </w:r>
      <w:proofErr w:type="spellStart"/>
      <w:r w:rsidR="00060575">
        <w:rPr>
          <w:rFonts w:ascii="Palatino Linotype" w:hAnsi="Palatino Linotype"/>
          <w:b/>
        </w:rPr>
        <w:t>Resp</w:t>
      </w:r>
      <w:proofErr w:type="spellEnd"/>
      <w:r w:rsidR="00060575">
        <w:rPr>
          <w:rFonts w:ascii="Palatino Linotype" w:hAnsi="Palatino Linotype"/>
          <w:b/>
        </w:rPr>
        <w:t xml:space="preserve">. Dir. </w:t>
      </w:r>
      <w:proofErr w:type="spellStart"/>
      <w:r w:rsidR="00060575">
        <w:rPr>
          <w:rFonts w:ascii="Palatino Linotype" w:hAnsi="Palatino Linotype"/>
          <w:b/>
        </w:rPr>
        <w:t>Admón</w:t>
      </w:r>
      <w:proofErr w:type="spellEnd"/>
      <w:r w:rsidR="00060575">
        <w:rPr>
          <w:rFonts w:ascii="Palatino Linotype" w:hAnsi="Palatino Linotype"/>
          <w:b/>
        </w:rPr>
        <w:t xml:space="preserve"> y Finanzas.pdf”</w:t>
      </w:r>
      <w:r w:rsidR="0065297B">
        <w:rPr>
          <w:rFonts w:ascii="Palatino Linotype" w:hAnsi="Palatino Linotype"/>
          <w:b/>
        </w:rPr>
        <w:t xml:space="preserve"> </w:t>
      </w:r>
      <w:r w:rsidR="0065297B">
        <w:rPr>
          <w:rFonts w:ascii="Palatino Linotype" w:hAnsi="Palatino Linotype"/>
        </w:rPr>
        <w:t>y</w:t>
      </w:r>
      <w:r w:rsidR="00F22604">
        <w:rPr>
          <w:rFonts w:ascii="Palatino Linotype" w:hAnsi="Palatino Linotype"/>
          <w:b/>
        </w:rPr>
        <w:t xml:space="preserve"> </w:t>
      </w:r>
      <w:r w:rsidR="0065297B">
        <w:rPr>
          <w:rFonts w:ascii="Palatino Linotype" w:hAnsi="Palatino Linotype"/>
          <w:b/>
        </w:rPr>
        <w:t xml:space="preserve">“00288-IXTAPALU-IP-2019 </w:t>
      </w:r>
      <w:proofErr w:type="spellStart"/>
      <w:r w:rsidR="0065297B">
        <w:rPr>
          <w:rFonts w:ascii="Palatino Linotype" w:hAnsi="Palatino Linotype"/>
          <w:b/>
        </w:rPr>
        <w:t>Resp</w:t>
      </w:r>
      <w:proofErr w:type="spellEnd"/>
      <w:r w:rsidR="0065297B">
        <w:rPr>
          <w:rFonts w:ascii="Palatino Linotype" w:hAnsi="Palatino Linotype"/>
          <w:b/>
        </w:rPr>
        <w:t>. Dir. Educación.pdf”,</w:t>
      </w:r>
      <w:r w:rsidR="0065297B">
        <w:rPr>
          <w:rFonts w:ascii="Palatino Linotype" w:hAnsi="Palatino Linotype"/>
        </w:rPr>
        <w:t xml:space="preserve"> signados por el Contador General, así como por el Director General de Educación en fechas once y quince de noviembre, respectivamente. Sirven de sustento las siguientes imágenes ilustrativas: </w:t>
      </w:r>
    </w:p>
    <w:p w14:paraId="3A913AE3" w14:textId="5FD3E5C7" w:rsidR="00DA1314" w:rsidRDefault="00DA1314" w:rsidP="00F22604">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noProof/>
          <w:lang w:val="es-MX" w:eastAsia="es-MX"/>
        </w:rPr>
        <mc:AlternateContent>
          <mc:Choice Requires="wps">
            <w:drawing>
              <wp:anchor distT="0" distB="0" distL="114300" distR="114300" simplePos="0" relativeHeight="251773952" behindDoc="0" locked="0" layoutInCell="1" allowOverlap="1" wp14:anchorId="5F22E466" wp14:editId="3AF52040">
                <wp:simplePos x="0" y="0"/>
                <wp:positionH relativeFrom="column">
                  <wp:posOffset>-222886</wp:posOffset>
                </wp:positionH>
                <wp:positionV relativeFrom="paragraph">
                  <wp:posOffset>27939</wp:posOffset>
                </wp:positionV>
                <wp:extent cx="6410325" cy="4086225"/>
                <wp:effectExtent l="0" t="0" r="28575" b="28575"/>
                <wp:wrapNone/>
                <wp:docPr id="7" name="Conector recto 7"/>
                <wp:cNvGraphicFramePr/>
                <a:graphic xmlns:a="http://schemas.openxmlformats.org/drawingml/2006/main">
                  <a:graphicData uri="http://schemas.microsoft.com/office/word/2010/wordprocessingShape">
                    <wps:wsp>
                      <wps:cNvCnPr/>
                      <wps:spPr>
                        <a:xfrm>
                          <a:off x="0" y="0"/>
                          <a:ext cx="6410325" cy="4086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AB18F6" id="Conector recto 7" o:spid="_x0000_s1026" style="position:absolute;z-index:251773952;visibility:visible;mso-wrap-style:square;mso-wrap-distance-left:9pt;mso-wrap-distance-top:0;mso-wrap-distance-right:9pt;mso-wrap-distance-bottom:0;mso-position-horizontal:absolute;mso-position-horizontal-relative:text;mso-position-vertical:absolute;mso-position-vertical-relative:text" from="-17.55pt,2.2pt" to="487.2pt,3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" strokecolor="#5b9bd5 [3204]" strokeweight=".5pt">
                <v:stroke joinstyle="miter"/>
              </v:line>
            </w:pict>
          </mc:Fallback>
        </mc:AlternateContent>
      </w:r>
    </w:p>
    <w:p w14:paraId="708CE7D6" w14:textId="77777777" w:rsidR="00DA1314" w:rsidRDefault="00DA1314" w:rsidP="00F22604">
      <w:pPr>
        <w:pStyle w:val="Prrafodelista"/>
        <w:autoSpaceDE w:val="0"/>
        <w:autoSpaceDN w:val="0"/>
        <w:adjustRightInd w:val="0"/>
        <w:spacing w:before="240" w:after="160" w:line="360" w:lineRule="auto"/>
        <w:ind w:left="0"/>
        <w:jc w:val="both"/>
        <w:rPr>
          <w:rFonts w:ascii="Palatino Linotype" w:hAnsi="Palatino Linotype"/>
        </w:rPr>
      </w:pPr>
    </w:p>
    <w:p w14:paraId="68A6E09F" w14:textId="77777777" w:rsidR="00DA1314" w:rsidRDefault="00DA1314" w:rsidP="00F22604">
      <w:pPr>
        <w:pStyle w:val="Prrafodelista"/>
        <w:autoSpaceDE w:val="0"/>
        <w:autoSpaceDN w:val="0"/>
        <w:adjustRightInd w:val="0"/>
        <w:spacing w:before="240" w:after="160" w:line="360" w:lineRule="auto"/>
        <w:ind w:left="0"/>
        <w:jc w:val="both"/>
        <w:rPr>
          <w:rFonts w:ascii="Palatino Linotype" w:hAnsi="Palatino Linotype"/>
        </w:rPr>
      </w:pPr>
    </w:p>
    <w:p w14:paraId="6504128B" w14:textId="77777777" w:rsidR="00DA1314" w:rsidRDefault="00DA1314" w:rsidP="00F22604">
      <w:pPr>
        <w:pStyle w:val="Prrafodelista"/>
        <w:autoSpaceDE w:val="0"/>
        <w:autoSpaceDN w:val="0"/>
        <w:adjustRightInd w:val="0"/>
        <w:spacing w:before="240" w:after="160" w:line="360" w:lineRule="auto"/>
        <w:ind w:left="0"/>
        <w:jc w:val="both"/>
        <w:rPr>
          <w:rFonts w:ascii="Palatino Linotype" w:hAnsi="Palatino Linotype"/>
        </w:rPr>
      </w:pPr>
    </w:p>
    <w:p w14:paraId="68485614" w14:textId="77777777" w:rsidR="00DA1314" w:rsidRDefault="00DA1314" w:rsidP="00F22604">
      <w:pPr>
        <w:pStyle w:val="Prrafodelista"/>
        <w:autoSpaceDE w:val="0"/>
        <w:autoSpaceDN w:val="0"/>
        <w:adjustRightInd w:val="0"/>
        <w:spacing w:before="240" w:after="160" w:line="360" w:lineRule="auto"/>
        <w:ind w:left="0"/>
        <w:jc w:val="both"/>
        <w:rPr>
          <w:rFonts w:ascii="Palatino Linotype" w:hAnsi="Palatino Linotype"/>
        </w:rPr>
      </w:pPr>
    </w:p>
    <w:p w14:paraId="3A1B3993" w14:textId="77777777" w:rsidR="00DA1314" w:rsidRDefault="00DA1314" w:rsidP="00F22604">
      <w:pPr>
        <w:pStyle w:val="Prrafodelista"/>
        <w:autoSpaceDE w:val="0"/>
        <w:autoSpaceDN w:val="0"/>
        <w:adjustRightInd w:val="0"/>
        <w:spacing w:before="240" w:after="160" w:line="360" w:lineRule="auto"/>
        <w:ind w:left="0"/>
        <w:jc w:val="both"/>
        <w:rPr>
          <w:rFonts w:ascii="Palatino Linotype" w:hAnsi="Palatino Linotype"/>
        </w:rPr>
      </w:pPr>
    </w:p>
    <w:p w14:paraId="0EB6BC34" w14:textId="77777777" w:rsidR="0065297B" w:rsidRDefault="0065297B" w:rsidP="00F22604">
      <w:pPr>
        <w:pStyle w:val="Prrafodelista"/>
        <w:autoSpaceDE w:val="0"/>
        <w:autoSpaceDN w:val="0"/>
        <w:adjustRightInd w:val="0"/>
        <w:spacing w:before="240" w:after="160" w:line="360" w:lineRule="auto"/>
        <w:ind w:left="0"/>
        <w:jc w:val="both"/>
        <w:rPr>
          <w:rFonts w:ascii="Palatino Linotype" w:hAnsi="Palatino Linotype"/>
        </w:rPr>
      </w:pPr>
    </w:p>
    <w:p w14:paraId="135ECB6B" w14:textId="77777777" w:rsidR="0065297B" w:rsidRDefault="0065297B" w:rsidP="00F22604">
      <w:pPr>
        <w:pStyle w:val="Prrafodelista"/>
        <w:autoSpaceDE w:val="0"/>
        <w:autoSpaceDN w:val="0"/>
        <w:adjustRightInd w:val="0"/>
        <w:spacing w:before="240" w:after="160" w:line="360" w:lineRule="auto"/>
        <w:ind w:left="0"/>
        <w:jc w:val="both"/>
        <w:rPr>
          <w:rFonts w:ascii="Palatino Linotype" w:hAnsi="Palatino Linotype"/>
        </w:rPr>
      </w:pPr>
    </w:p>
    <w:p w14:paraId="601029C4" w14:textId="63E4227D" w:rsidR="00060575" w:rsidRDefault="00DA1314" w:rsidP="000F6F16">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3FA1F379" wp14:editId="643E7E5C">
            <wp:extent cx="5753100" cy="7448550"/>
            <wp:effectExtent l="19050" t="19050" r="19050" b="190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448550"/>
                    </a:xfrm>
                    <a:prstGeom prst="rect">
                      <a:avLst/>
                    </a:prstGeom>
                    <a:noFill/>
                    <a:ln>
                      <a:solidFill>
                        <a:schemeClr val="tx1"/>
                      </a:solidFill>
                    </a:ln>
                  </pic:spPr>
                </pic:pic>
              </a:graphicData>
            </a:graphic>
          </wp:inline>
        </w:drawing>
      </w:r>
      <w:r w:rsidRPr="00DA1314">
        <w:rPr>
          <w:rFonts w:ascii="Palatino Linotype" w:hAnsi="Palatino Linotype"/>
          <w:noProof/>
          <w:sz w:val="24"/>
          <w:szCs w:val="24"/>
          <w:lang w:eastAsia="es-MX"/>
        </w:rPr>
        <w:t xml:space="preserve"> </w:t>
      </w:r>
    </w:p>
    <w:p w14:paraId="671F3AE3" w14:textId="5FA166DD" w:rsidR="00060575" w:rsidRDefault="00DA1314" w:rsidP="000F6F16">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7DDD25FB" wp14:editId="298F9DC7">
            <wp:extent cx="5753100" cy="7477125"/>
            <wp:effectExtent l="19050" t="19050" r="19050" b="285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7477125"/>
                    </a:xfrm>
                    <a:prstGeom prst="rect">
                      <a:avLst/>
                    </a:prstGeom>
                    <a:noFill/>
                    <a:ln>
                      <a:solidFill>
                        <a:schemeClr val="tx1"/>
                      </a:solidFill>
                    </a:ln>
                  </pic:spPr>
                </pic:pic>
              </a:graphicData>
            </a:graphic>
          </wp:inline>
        </w:drawing>
      </w:r>
    </w:p>
    <w:p w14:paraId="6CBD74DA" w14:textId="1811AB59" w:rsidR="0065297B" w:rsidRDefault="00DA1314" w:rsidP="000F6F16">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3166AC80" wp14:editId="09A3CBB6">
            <wp:extent cx="5762625" cy="7486650"/>
            <wp:effectExtent l="19050" t="19050" r="28575" b="190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2625" cy="7486650"/>
                    </a:xfrm>
                    <a:prstGeom prst="rect">
                      <a:avLst/>
                    </a:prstGeom>
                    <a:noFill/>
                    <a:ln>
                      <a:solidFill>
                        <a:schemeClr val="tx1"/>
                      </a:solidFill>
                    </a:ln>
                  </pic:spPr>
                </pic:pic>
              </a:graphicData>
            </a:graphic>
          </wp:inline>
        </w:drawing>
      </w:r>
    </w:p>
    <w:p w14:paraId="3B38B58C" w14:textId="2BE1AD95" w:rsidR="0065297B" w:rsidRDefault="00DA1314" w:rsidP="000F6F16">
      <w:pPr>
        <w:tabs>
          <w:tab w:val="left" w:pos="709"/>
        </w:tabs>
        <w:spacing w:before="240" w:line="360" w:lineRule="auto"/>
        <w:ind w:right="51"/>
        <w:jc w:val="both"/>
        <w:rPr>
          <w:rFonts w:ascii="Palatino Linotype" w:hAnsi="Palatino Linotype"/>
          <w:sz w:val="24"/>
          <w:szCs w:val="24"/>
        </w:rPr>
      </w:pPr>
      <w:r>
        <w:rPr>
          <w:rFonts w:ascii="Palatino Linotype" w:hAnsi="Palatino Linotype"/>
          <w:noProof/>
          <w:sz w:val="24"/>
          <w:szCs w:val="24"/>
          <w:lang w:eastAsia="es-MX"/>
        </w:rPr>
        <w:lastRenderedPageBreak/>
        <w:drawing>
          <wp:inline distT="0" distB="0" distL="0" distR="0" wp14:anchorId="50E7CF02" wp14:editId="529FB4A1">
            <wp:extent cx="5760720" cy="7406640"/>
            <wp:effectExtent l="19050" t="19050" r="11430" b="2286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406640"/>
                    </a:xfrm>
                    <a:prstGeom prst="rect">
                      <a:avLst/>
                    </a:prstGeom>
                    <a:noFill/>
                    <a:ln>
                      <a:solidFill>
                        <a:schemeClr val="tx1"/>
                      </a:solidFill>
                    </a:ln>
                  </pic:spPr>
                </pic:pic>
              </a:graphicData>
            </a:graphic>
          </wp:inline>
        </w:drawing>
      </w:r>
    </w:p>
    <w:p w14:paraId="71DAA23A" w14:textId="77777777" w:rsidR="00394BA9" w:rsidRDefault="00394BA9" w:rsidP="00394BA9">
      <w:pPr>
        <w:tabs>
          <w:tab w:val="left" w:pos="709"/>
        </w:tabs>
        <w:spacing w:before="240" w:line="360" w:lineRule="auto"/>
        <w:ind w:right="51"/>
        <w:jc w:val="both"/>
        <w:rPr>
          <w:rFonts w:ascii="Palatino Linotype" w:hAnsi="Palatino Linotype"/>
          <w:sz w:val="24"/>
        </w:rPr>
      </w:pPr>
      <w:r>
        <w:rPr>
          <w:rFonts w:ascii="Palatino Linotype" w:hAnsi="Palatino Linotype"/>
          <w:sz w:val="24"/>
          <w:szCs w:val="24"/>
        </w:rPr>
        <w:lastRenderedPageBreak/>
        <w:t>Con base en lo anteriormente expuesto</w:t>
      </w:r>
      <w:r w:rsidR="00F257BE" w:rsidRPr="00170147">
        <w:rPr>
          <w:rFonts w:ascii="Palatino Linotype" w:hAnsi="Palatino Linotype"/>
          <w:sz w:val="24"/>
        </w:rPr>
        <w:t xml:space="preserve">, este </w:t>
      </w:r>
      <w:r w:rsidR="00170147" w:rsidRPr="00170147">
        <w:rPr>
          <w:rFonts w:ascii="Palatino Linotype" w:hAnsi="Palatino Linotype"/>
          <w:sz w:val="24"/>
        </w:rPr>
        <w:t>Órgano</w:t>
      </w:r>
      <w:r w:rsidR="00F257BE" w:rsidRPr="00170147">
        <w:rPr>
          <w:rFonts w:ascii="Palatino Linotype" w:hAnsi="Palatino Linotype"/>
          <w:sz w:val="24"/>
        </w:rPr>
        <w:t xml:space="preserve"> garante invariablemente arriba a la conclusión de que </w:t>
      </w:r>
      <w:r w:rsidR="00F257BE" w:rsidRPr="00170147">
        <w:rPr>
          <w:rFonts w:ascii="Palatino Linotype" w:hAnsi="Palatino Linotype"/>
          <w:b/>
          <w:sz w:val="24"/>
        </w:rPr>
        <w:t xml:space="preserve">El Sujeto Obligado </w:t>
      </w:r>
      <w:r w:rsidR="00F257BE" w:rsidRPr="00170147">
        <w:rPr>
          <w:rFonts w:ascii="Palatino Linotype" w:hAnsi="Palatino Linotype"/>
          <w:sz w:val="24"/>
        </w:rPr>
        <w:t xml:space="preserve">fue omiso en dar respuesta a la solicitud de información </w:t>
      </w:r>
      <w:r>
        <w:rPr>
          <w:rFonts w:ascii="Palatino Linotype" w:hAnsi="Palatino Linotype"/>
          <w:b/>
          <w:sz w:val="24"/>
        </w:rPr>
        <w:t xml:space="preserve">00288/IXTAPALU/IP/2019, </w:t>
      </w:r>
      <w:r>
        <w:rPr>
          <w:rFonts w:ascii="Palatino Linotype" w:hAnsi="Palatino Linotype"/>
          <w:sz w:val="24"/>
        </w:rPr>
        <w:t>no obstante</w:t>
      </w:r>
      <w:bookmarkStart w:id="0" w:name="_GoBack"/>
      <w:bookmarkEnd w:id="0"/>
      <w:r>
        <w:rPr>
          <w:rFonts w:ascii="Palatino Linotype" w:hAnsi="Palatino Linotype"/>
          <w:sz w:val="24"/>
        </w:rPr>
        <w:t xml:space="preserve"> lo anterior, </w:t>
      </w:r>
      <w:r w:rsidRPr="00170147">
        <w:rPr>
          <w:rFonts w:ascii="Palatino Linotype" w:hAnsi="Palatino Linotype"/>
          <w:sz w:val="24"/>
        </w:rPr>
        <w:t xml:space="preserve">los múltiples soportes documentales remitidos al momento de rendir su informe justificado contienen la información que resulta de interés a la particular, colmando en consecuencia, el derecho de acceso a la información pública. </w:t>
      </w:r>
    </w:p>
    <w:p w14:paraId="64A69814" w14:textId="3EAD9514" w:rsidR="008F7733" w:rsidRPr="00E5738E" w:rsidRDefault="00CA445C" w:rsidP="008F7733">
      <w:pPr>
        <w:spacing w:line="360" w:lineRule="auto"/>
        <w:jc w:val="both"/>
        <w:rPr>
          <w:rFonts w:ascii="Palatino Linotype" w:hAnsi="Palatino Linotype" w:cs="Arial"/>
          <w:sz w:val="24"/>
          <w:szCs w:val="24"/>
        </w:rPr>
      </w:pPr>
      <w:r>
        <w:rPr>
          <w:rFonts w:ascii="Palatino Linotype" w:hAnsi="Palatino Linotype" w:cs="Arial"/>
          <w:sz w:val="24"/>
          <w:szCs w:val="24"/>
        </w:rPr>
        <w:t>Una vez sentado lo anterior, p</w:t>
      </w:r>
      <w:r w:rsidR="008F7733" w:rsidRPr="006629BD">
        <w:rPr>
          <w:rFonts w:ascii="Palatino Linotype" w:hAnsi="Palatino Linotype" w:cs="Arial"/>
          <w:sz w:val="24"/>
          <w:szCs w:val="24"/>
        </w:rPr>
        <w:t>or lo que hace a las causas de sobreseimiento contenidas en el artículo 192 de la Ley de Transparencia y Acceso a la Información Pública del Estado de México y Municipios, es oportuno señalar</w:t>
      </w:r>
      <w:r w:rsidR="008F7733" w:rsidRPr="00E5738E">
        <w:rPr>
          <w:rFonts w:ascii="Palatino Linotype" w:hAnsi="Palatino Linotype" w:cs="Arial"/>
          <w:sz w:val="24"/>
          <w:szCs w:val="24"/>
        </w:rPr>
        <w:t xml:space="preserve"> que estos requisitos privilegian la existencia de elementos de fondo, tales como el d</w:t>
      </w:r>
      <w:r w:rsidR="00E460AC">
        <w:rPr>
          <w:rFonts w:ascii="Palatino Linotype" w:hAnsi="Palatino Linotype" w:cs="Arial"/>
          <w:sz w:val="24"/>
          <w:szCs w:val="24"/>
        </w:rPr>
        <w:t xml:space="preserve">esistimiento o fallecimiento de </w:t>
      </w:r>
      <w:r w:rsidR="00E460AC" w:rsidRPr="00E460AC">
        <w:rPr>
          <w:rFonts w:ascii="Palatino Linotype" w:hAnsi="Palatino Linotype" w:cs="Arial"/>
          <w:b/>
          <w:sz w:val="24"/>
          <w:szCs w:val="24"/>
        </w:rPr>
        <w:t>La</w:t>
      </w:r>
      <w:r w:rsidR="00E460AC">
        <w:rPr>
          <w:rFonts w:ascii="Palatino Linotype" w:hAnsi="Palatino Linotype" w:cs="Arial"/>
          <w:sz w:val="24"/>
          <w:szCs w:val="24"/>
        </w:rPr>
        <w:t xml:space="preserve"> </w:t>
      </w:r>
      <w:r w:rsidR="008F7733" w:rsidRPr="00E5738E">
        <w:rPr>
          <w:rFonts w:ascii="Palatino Linotype" w:hAnsi="Palatino Linotype" w:cs="Arial"/>
          <w:b/>
          <w:sz w:val="24"/>
          <w:szCs w:val="24"/>
        </w:rPr>
        <w:t xml:space="preserve">Recurrente </w:t>
      </w:r>
      <w:r w:rsidR="008F7733" w:rsidRPr="00E5738E">
        <w:rPr>
          <w:rFonts w:ascii="Palatino Linotype" w:hAnsi="Palatino Linotype" w:cs="Arial"/>
          <w:sz w:val="24"/>
          <w:szCs w:val="24"/>
        </w:rPr>
        <w:t xml:space="preserve">o que </w:t>
      </w:r>
      <w:r w:rsidR="00E460AC" w:rsidRPr="00E460AC">
        <w:rPr>
          <w:rFonts w:ascii="Palatino Linotype" w:hAnsi="Palatino Linotype" w:cs="Arial"/>
          <w:b/>
          <w:sz w:val="24"/>
          <w:szCs w:val="24"/>
          <w:u w:val="single"/>
        </w:rPr>
        <w:t>por cualquier motivo quede sin materia el recurso</w:t>
      </w:r>
      <w:r w:rsidR="008F7733" w:rsidRPr="00E460AC">
        <w:rPr>
          <w:rFonts w:ascii="Palatino Linotype" w:hAnsi="Palatino Linotype" w:cs="Arial"/>
          <w:b/>
          <w:sz w:val="24"/>
          <w:szCs w:val="24"/>
          <w:u w:val="single"/>
        </w:rPr>
        <w:t>;</w:t>
      </w:r>
      <w:r w:rsidR="008F7733" w:rsidRPr="00E5738E">
        <w:rPr>
          <w:rFonts w:ascii="Palatino Linotype" w:hAnsi="Palatino Linotype" w:cs="Arial"/>
          <w:b/>
          <w:sz w:val="24"/>
          <w:szCs w:val="24"/>
          <w:u w:val="single"/>
        </w:rPr>
        <w:t xml:space="preserve"> </w:t>
      </w:r>
      <w:r w:rsidR="008F7733" w:rsidRPr="00E5738E">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6625293B" w14:textId="77777777" w:rsidR="008F7733" w:rsidRPr="00E5738E" w:rsidRDefault="008F7733" w:rsidP="008F7733">
      <w:pPr>
        <w:spacing w:line="360" w:lineRule="auto"/>
        <w:jc w:val="both"/>
        <w:rPr>
          <w:rFonts w:ascii="Palatino Linotype" w:hAnsi="Palatino Linotype" w:cs="Arial"/>
          <w:sz w:val="24"/>
          <w:szCs w:val="24"/>
        </w:rPr>
      </w:pPr>
      <w:r w:rsidRPr="00E5738E">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3AABA0D7" w14:textId="77777777" w:rsidR="008F7733" w:rsidRPr="0004467E" w:rsidRDefault="008F7733" w:rsidP="008F7733">
      <w:pPr>
        <w:spacing w:line="360" w:lineRule="auto"/>
        <w:ind w:left="851" w:right="851"/>
        <w:jc w:val="both"/>
        <w:rPr>
          <w:rFonts w:ascii="Palatino Linotype" w:hAnsi="Palatino Linotype" w:cs="Arial"/>
          <w:b/>
          <w:i/>
        </w:rPr>
      </w:pPr>
      <w:r w:rsidRPr="0004467E">
        <w:rPr>
          <w:rFonts w:ascii="Palatino Linotype" w:hAnsi="Palatino Linotype" w:cs="Arial"/>
          <w:b/>
          <w:i/>
        </w:rPr>
        <w:t>“SOBRESEIMIENTO EN EL JUICIO DE AMPARO DIRECTO. IMPIDE EL ESTUDIO DE LAS VIOLACIONES PROCESALES PLANTEADAS EN LOS CONCEPTOS DE VIOLACIÓN.</w:t>
      </w:r>
    </w:p>
    <w:p w14:paraId="65461ADD" w14:textId="77777777" w:rsidR="008F7733" w:rsidRPr="0004467E" w:rsidRDefault="008F7733" w:rsidP="008F7733">
      <w:pPr>
        <w:spacing w:line="360" w:lineRule="auto"/>
        <w:ind w:left="851" w:right="851"/>
        <w:jc w:val="both"/>
        <w:rPr>
          <w:rFonts w:ascii="Palatino Linotype" w:hAnsi="Palatino Linotype"/>
          <w:i/>
          <w:color w:val="000000"/>
        </w:rPr>
      </w:pPr>
      <w:r w:rsidRPr="00BE0E81">
        <w:rPr>
          <w:rFonts w:ascii="Palatino Linotype" w:hAnsi="Palatino Linotype" w:cs="Arial"/>
          <w:b/>
          <w:i/>
          <w:u w:val="single"/>
        </w:rPr>
        <w:t>El sobreseimiento</w:t>
      </w:r>
      <w:r w:rsidRPr="0004467E">
        <w:rPr>
          <w:rFonts w:ascii="Palatino Linotype" w:hAnsi="Palatino Linotype" w:cs="Arial"/>
          <w:b/>
          <w:i/>
        </w:rPr>
        <w:t xml:space="preserve"> </w:t>
      </w:r>
      <w:r w:rsidRPr="0004467E">
        <w:rPr>
          <w:rFonts w:ascii="Palatino Linotype" w:hAnsi="Palatino Linotype" w:cs="Arial"/>
          <w:i/>
        </w:rPr>
        <w:t xml:space="preserve">en el juicio de amparo directo </w:t>
      </w:r>
      <w:r w:rsidRPr="00BE0E81">
        <w:rPr>
          <w:rFonts w:ascii="Palatino Linotype" w:hAnsi="Palatino Linotype" w:cs="Arial"/>
          <w:b/>
          <w:i/>
          <w:u w:val="single"/>
        </w:rPr>
        <w:t>provoca la terminación de la controversia planteada</w:t>
      </w:r>
      <w:r w:rsidRPr="0004467E">
        <w:rPr>
          <w:rFonts w:ascii="Palatino Linotype" w:hAnsi="Palatino Linotype" w:cs="Arial"/>
          <w:b/>
          <w:i/>
        </w:rPr>
        <w:t xml:space="preserve"> </w:t>
      </w:r>
      <w:r w:rsidRPr="0004467E">
        <w:rPr>
          <w:rFonts w:ascii="Palatino Linotype" w:hAnsi="Palatino Linotype" w:cs="Arial"/>
          <w:i/>
        </w:rPr>
        <w:t>por el quejoso en la demanda de amparo</w:t>
      </w:r>
      <w:r w:rsidRPr="0004467E">
        <w:rPr>
          <w:rFonts w:ascii="Calibri" w:hAnsi="Calibri"/>
          <w:color w:val="000000"/>
          <w:sz w:val="26"/>
          <w:szCs w:val="26"/>
        </w:rPr>
        <w:t xml:space="preserve"> </w:t>
      </w:r>
      <w:r w:rsidRPr="0004467E">
        <w:rPr>
          <w:rFonts w:ascii="Palatino Linotype" w:hAnsi="Palatino Linotype"/>
          <w:i/>
          <w:color w:val="000000"/>
        </w:rPr>
        <w:t xml:space="preserve">provoca la </w:t>
      </w:r>
      <w:r w:rsidRPr="0004467E">
        <w:rPr>
          <w:rFonts w:ascii="Palatino Linotype" w:hAnsi="Palatino Linotype"/>
          <w:i/>
          <w:color w:val="000000"/>
        </w:rPr>
        <w:lastRenderedPageBreak/>
        <w:t xml:space="preserve">terminación de la controversia planteada por el quejoso en la demanda de </w:t>
      </w:r>
      <w:r w:rsidRPr="0004467E">
        <w:rPr>
          <w:rFonts w:ascii="Palatino Linotype" w:hAnsi="Palatino Linotype"/>
          <w:b/>
          <w:i/>
          <w:color w:val="000000"/>
        </w:rPr>
        <w:t>amparo</w:t>
      </w:r>
      <w:r w:rsidRPr="0004467E">
        <w:rPr>
          <w:rFonts w:ascii="Palatino Linotype" w:hAnsi="Palatino Linotype"/>
          <w:i/>
          <w:color w:val="000000"/>
        </w:rPr>
        <w:t>, sin hacer un pronunciamiento de fondo sobre la legalidad o ilegalidad de la sentencia reclamada. Por consiguiente, si al sobreseerse en el</w:t>
      </w:r>
      <w:r w:rsidRPr="0004467E">
        <w:rPr>
          <w:rFonts w:ascii="Palatino Linotype" w:hAnsi="Palatino Linotype"/>
          <w:b/>
          <w:i/>
          <w:color w:val="000000"/>
        </w:rPr>
        <w:t xml:space="preserve"> juicio </w:t>
      </w:r>
      <w:r w:rsidRPr="0004467E">
        <w:rPr>
          <w:rFonts w:ascii="Palatino Linotype" w:hAnsi="Palatino Linotype"/>
          <w:i/>
          <w:color w:val="000000"/>
        </w:rPr>
        <w:t xml:space="preserve">de </w:t>
      </w:r>
      <w:r w:rsidRPr="0004467E">
        <w:rPr>
          <w:rFonts w:ascii="Palatino Linotype" w:hAnsi="Palatino Linotype"/>
          <w:b/>
          <w:i/>
          <w:color w:val="000000"/>
        </w:rPr>
        <w:t>amparo</w:t>
      </w:r>
      <w:r w:rsidRPr="0004467E">
        <w:rPr>
          <w:rFonts w:ascii="Palatino Linotype" w:hAnsi="Palatino Linotype"/>
          <w:i/>
          <w:color w:val="000000"/>
        </w:rPr>
        <w:t xml:space="preserve"> no se pueden estudiar los planteamientos que se hacen valer en contra del fallo reclamado, tampoco se deben analizar las</w:t>
      </w:r>
      <w:r w:rsidRPr="0004467E">
        <w:rPr>
          <w:rFonts w:ascii="Palatino Linotype" w:hAnsi="Palatino Linotype"/>
          <w:b/>
          <w:i/>
          <w:color w:val="000000"/>
        </w:rPr>
        <w:t xml:space="preserve"> violaciones procesales</w:t>
      </w:r>
      <w:r w:rsidRPr="0004467E">
        <w:rPr>
          <w:rFonts w:ascii="Palatino Linotype" w:hAnsi="Palatino Linotype"/>
          <w:i/>
          <w:color w:val="000000"/>
        </w:rPr>
        <w:t xml:space="preserve"> propuestas en los </w:t>
      </w:r>
      <w:r w:rsidRPr="0004467E">
        <w:rPr>
          <w:rFonts w:ascii="Palatino Linotype" w:hAnsi="Palatino Linotype"/>
          <w:b/>
          <w:i/>
          <w:color w:val="000000"/>
        </w:rPr>
        <w:t xml:space="preserve">conceptos </w:t>
      </w:r>
      <w:r w:rsidRPr="0004467E">
        <w:rPr>
          <w:rFonts w:ascii="Palatino Linotype" w:hAnsi="Palatino Linotype"/>
          <w:i/>
          <w:color w:val="000000"/>
        </w:rPr>
        <w:t xml:space="preserve">de </w:t>
      </w:r>
      <w:r w:rsidRPr="0004467E">
        <w:rPr>
          <w:rFonts w:ascii="Palatino Linotype" w:hAnsi="Palatino Linotype"/>
          <w:b/>
          <w:i/>
          <w:color w:val="000000"/>
        </w:rPr>
        <w:t>violación</w:t>
      </w:r>
      <w:r w:rsidRPr="0004467E">
        <w:rPr>
          <w:rFonts w:ascii="Palatino Linotype" w:hAnsi="Palatino Linotype"/>
          <w:i/>
          <w:color w:val="000000"/>
        </w:rPr>
        <w:t xml:space="preserve">, dado que, la principal consecuencia del </w:t>
      </w:r>
      <w:r w:rsidRPr="0004467E">
        <w:rPr>
          <w:rFonts w:ascii="Palatino Linotype" w:hAnsi="Palatino Linotype"/>
          <w:b/>
          <w:i/>
          <w:color w:val="000000"/>
        </w:rPr>
        <w:t>sobreseimiento</w:t>
      </w:r>
      <w:r w:rsidRPr="0004467E">
        <w:rPr>
          <w:rFonts w:ascii="Palatino Linotype" w:hAnsi="Palatino Linotype"/>
          <w:i/>
          <w:color w:val="000000"/>
        </w:rPr>
        <w:t xml:space="preserve"> es poner fin al </w:t>
      </w:r>
      <w:r w:rsidRPr="0004467E">
        <w:rPr>
          <w:rFonts w:ascii="Palatino Linotype" w:hAnsi="Palatino Linotype"/>
          <w:b/>
          <w:i/>
          <w:color w:val="000000"/>
        </w:rPr>
        <w:t xml:space="preserve">juicio </w:t>
      </w:r>
      <w:r w:rsidRPr="0004467E">
        <w:rPr>
          <w:rFonts w:ascii="Palatino Linotype" w:hAnsi="Palatino Linotype"/>
          <w:i/>
          <w:color w:val="000000"/>
        </w:rPr>
        <w:t xml:space="preserve">de </w:t>
      </w:r>
      <w:r w:rsidRPr="0004467E">
        <w:rPr>
          <w:rFonts w:ascii="Palatino Linotype" w:hAnsi="Palatino Linotype"/>
          <w:b/>
          <w:i/>
          <w:color w:val="000000"/>
        </w:rPr>
        <w:t xml:space="preserve">amparo </w:t>
      </w:r>
      <w:r w:rsidRPr="0004467E">
        <w:rPr>
          <w:rFonts w:ascii="Palatino Linotype" w:hAnsi="Palatino Linotype"/>
          <w:i/>
          <w:color w:val="000000"/>
        </w:rPr>
        <w:t>sin resolver la controversia en sus méritos.  </w:t>
      </w:r>
    </w:p>
    <w:p w14:paraId="4D818A6B" w14:textId="77777777" w:rsidR="008F7733" w:rsidRPr="0004467E" w:rsidRDefault="008F7733" w:rsidP="008F7733">
      <w:pPr>
        <w:spacing w:line="360" w:lineRule="auto"/>
        <w:ind w:left="851" w:right="851"/>
        <w:jc w:val="both"/>
        <w:rPr>
          <w:rFonts w:ascii="Palatino Linotype" w:hAnsi="Palatino Linotype" w:cs="Arial"/>
          <w:b/>
          <w:i/>
        </w:rPr>
      </w:pPr>
      <w:r w:rsidRPr="0004467E">
        <w:rPr>
          <w:rFonts w:ascii="Palatino Linotype" w:hAnsi="Palatino Linotype" w:cs="Arial"/>
          <w:b/>
          <w:i/>
        </w:rPr>
        <w:t>SÉPTIMO TRIBUNAL COLEGIADO EN MATERIA CIVIL DEL PRIMER CIRCUITO.</w:t>
      </w:r>
    </w:p>
    <w:p w14:paraId="7DA8078E" w14:textId="77777777" w:rsidR="008F7733" w:rsidRPr="0004467E" w:rsidRDefault="008F7733" w:rsidP="008F7733">
      <w:pPr>
        <w:spacing w:line="360" w:lineRule="auto"/>
        <w:ind w:left="851" w:right="851"/>
        <w:jc w:val="both"/>
        <w:rPr>
          <w:rFonts w:ascii="Palatino Linotype" w:hAnsi="Palatino Linotype" w:cs="Arial"/>
          <w:i/>
        </w:rPr>
      </w:pPr>
      <w:r w:rsidRPr="0004467E">
        <w:rPr>
          <w:rFonts w:ascii="Palatino Linotype" w:hAnsi="Palatino Linotype" w:cs="Arial"/>
          <w:i/>
        </w:rPr>
        <w:t>Amparo directo 699/2008. Mariana Leticia González Steele. 13 de noviembre de 2008. Unanimidad de votos. Ponente: Sara Judith Montalvo Trejo. Secretario: Arnulfo Mateos García.”</w:t>
      </w:r>
      <w:r w:rsidRPr="0004467E">
        <w:rPr>
          <w:rFonts w:ascii="Palatino Linotype" w:eastAsia="Times New Roman" w:hAnsi="Palatino Linotype" w:cs="Times New Roman"/>
          <w:b/>
          <w:i/>
          <w:lang w:val="es-ES_tradnl" w:eastAsia="es-ES"/>
        </w:rPr>
        <w:t xml:space="preserve"> [Sic]</w:t>
      </w:r>
    </w:p>
    <w:p w14:paraId="3236C6E0" w14:textId="77777777" w:rsidR="008F7733" w:rsidRPr="0004467E" w:rsidRDefault="008F7733" w:rsidP="008F7733">
      <w:pPr>
        <w:ind w:right="141"/>
        <w:jc w:val="both"/>
        <w:rPr>
          <w:rFonts w:ascii="Palatino Linotype" w:hAnsi="Palatino Linotype" w:cs="Arial"/>
        </w:rPr>
      </w:pPr>
    </w:p>
    <w:p w14:paraId="7A78559D" w14:textId="77777777" w:rsidR="008F7733" w:rsidRPr="0004467E" w:rsidRDefault="008F7733" w:rsidP="008F7733">
      <w:pPr>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sidRPr="0004467E">
        <w:rPr>
          <w:rFonts w:ascii="Palatino Linotype" w:hAnsi="Palatino Linotype" w:cs="Arial"/>
          <w:b/>
          <w:sz w:val="24"/>
          <w:szCs w:val="24"/>
        </w:rPr>
        <w:t xml:space="preserve">artículo 192 </w:t>
      </w:r>
      <w:r w:rsidRPr="0004467E">
        <w:rPr>
          <w:rFonts w:ascii="Palatino Linotype" w:hAnsi="Palatino Linotype" w:cs="Arial"/>
          <w:sz w:val="24"/>
          <w:szCs w:val="24"/>
        </w:rPr>
        <w:t xml:space="preserve">de la </w:t>
      </w:r>
      <w:r w:rsidRPr="0004467E">
        <w:rPr>
          <w:rFonts w:ascii="Palatino Linotype" w:hAnsi="Palatino Linotype" w:cs="Arial"/>
          <w:b/>
          <w:sz w:val="24"/>
          <w:szCs w:val="24"/>
        </w:rPr>
        <w:t xml:space="preserve">Ley de Transparencia y Acceso a la Información Pública del Estado de México y Municipios, </w:t>
      </w:r>
      <w:r w:rsidRPr="0004467E">
        <w:rPr>
          <w:rFonts w:ascii="Palatino Linotype" w:hAnsi="Palatino Linotype" w:cs="Arial"/>
          <w:sz w:val="24"/>
          <w:szCs w:val="24"/>
        </w:rPr>
        <w:t xml:space="preserve">nos encontramos ante un sobreseimiento definitivo toda vez que pone fin al procedimiento sin entrar al estudio de fondo del mismo. </w:t>
      </w:r>
    </w:p>
    <w:p w14:paraId="0A9BEF53" w14:textId="1117997B" w:rsidR="00E460AC" w:rsidRPr="00E460AC" w:rsidRDefault="008F7733" w:rsidP="008F7733">
      <w:pPr>
        <w:spacing w:line="360" w:lineRule="auto"/>
        <w:jc w:val="both"/>
        <w:rPr>
          <w:rFonts w:ascii="Palatino Linotype" w:hAnsi="Palatino Linotype" w:cs="Arial"/>
          <w:b/>
          <w:sz w:val="24"/>
          <w:szCs w:val="24"/>
          <w:u w:val="single"/>
        </w:rPr>
      </w:pPr>
      <w:r w:rsidRPr="0004467E">
        <w:rPr>
          <w:rFonts w:ascii="Palatino Linotype" w:hAnsi="Palatino Linotype" w:cs="Arial"/>
          <w:sz w:val="24"/>
          <w:szCs w:val="24"/>
        </w:rPr>
        <w:t xml:space="preserve">Para los efectos de esta resolución, resulta oportuno precisar los alcances jurídicos de la </w:t>
      </w:r>
      <w:r w:rsidRPr="0004467E">
        <w:rPr>
          <w:rFonts w:ascii="Palatino Linotype" w:hAnsi="Palatino Linotype" w:cs="Arial"/>
          <w:b/>
          <w:sz w:val="24"/>
          <w:szCs w:val="24"/>
        </w:rPr>
        <w:t xml:space="preserve">fracción </w:t>
      </w:r>
      <w:r w:rsidR="00E460AC">
        <w:rPr>
          <w:rFonts w:ascii="Palatino Linotype" w:hAnsi="Palatino Linotype" w:cs="Arial"/>
          <w:b/>
          <w:sz w:val="24"/>
          <w:szCs w:val="24"/>
        </w:rPr>
        <w:t xml:space="preserve">V </w:t>
      </w:r>
      <w:r w:rsidR="00E460AC">
        <w:rPr>
          <w:rFonts w:ascii="Palatino Linotype" w:hAnsi="Palatino Linotype" w:cs="Arial"/>
          <w:sz w:val="24"/>
          <w:szCs w:val="24"/>
        </w:rPr>
        <w:t xml:space="preserve">de la disposición legal transcrita. Así, procede el sobreseimiento del recurso de revisión cuando por </w:t>
      </w:r>
      <w:r w:rsidR="00E460AC">
        <w:rPr>
          <w:rFonts w:ascii="Palatino Linotype" w:hAnsi="Palatino Linotype" w:cs="Arial"/>
          <w:b/>
          <w:sz w:val="24"/>
          <w:szCs w:val="24"/>
          <w:u w:val="single"/>
        </w:rPr>
        <w:t xml:space="preserve">cualquier motivo quede sin materia el recurso. </w:t>
      </w:r>
    </w:p>
    <w:p w14:paraId="1141978B" w14:textId="0F28D17D" w:rsidR="008F7733" w:rsidRPr="0004467E" w:rsidRDefault="008F7733" w:rsidP="008F7733">
      <w:pPr>
        <w:spacing w:line="360" w:lineRule="auto"/>
        <w:jc w:val="both"/>
        <w:rPr>
          <w:rFonts w:ascii="Palatino Linotype" w:hAnsi="Palatino Linotype" w:cs="Arial"/>
          <w:sz w:val="24"/>
          <w:szCs w:val="24"/>
          <w:u w:val="single"/>
        </w:rPr>
      </w:pPr>
      <w:r w:rsidRPr="0004467E">
        <w:rPr>
          <w:rFonts w:ascii="Palatino Linotype" w:hAnsi="Palatino Linotype" w:cs="Arial"/>
          <w:sz w:val="24"/>
          <w:szCs w:val="24"/>
        </w:rPr>
        <w:t xml:space="preserve">Las consecuencias jurídicas de </w:t>
      </w:r>
      <w:r w:rsidR="00E460AC">
        <w:rPr>
          <w:rFonts w:ascii="Palatino Linotype" w:hAnsi="Palatino Linotype" w:cs="Arial"/>
          <w:sz w:val="24"/>
          <w:szCs w:val="24"/>
        </w:rPr>
        <w:t>este motivo</w:t>
      </w:r>
      <w:r w:rsidRPr="0004467E">
        <w:rPr>
          <w:rFonts w:ascii="Palatino Linotype" w:hAnsi="Palatino Linotype" w:cs="Arial"/>
          <w:sz w:val="24"/>
          <w:szCs w:val="24"/>
        </w:rPr>
        <w:t xml:space="preserve"> es que el recurso de revisión interpuesto quede sin efectos o sin materia y se procure la debida tutela del Derecho de Acceso a </w:t>
      </w:r>
      <w:r w:rsidRPr="0004467E">
        <w:rPr>
          <w:rFonts w:ascii="Palatino Linotype" w:hAnsi="Palatino Linotype" w:cs="Arial"/>
          <w:sz w:val="24"/>
          <w:szCs w:val="24"/>
        </w:rPr>
        <w:lastRenderedPageBreak/>
        <w:t xml:space="preserve">la Información Pública. Un acto impugnado queda sin efectos, cuando aun existiendo jurídicamente, no genera consecuencia legal alguna; queda sin materia, </w:t>
      </w:r>
      <w:r w:rsidRPr="0004467E">
        <w:rPr>
          <w:rFonts w:ascii="Palatino Linotype" w:hAnsi="Palatino Linotype" w:cs="Arial"/>
          <w:b/>
          <w:sz w:val="24"/>
          <w:szCs w:val="24"/>
          <w:u w:val="single"/>
        </w:rPr>
        <w:t xml:space="preserve">cuando ha sido satisfecha la pretensión del particular, </w:t>
      </w:r>
      <w:r w:rsidRPr="0004467E">
        <w:rPr>
          <w:rFonts w:ascii="Palatino Linotype" w:hAnsi="Palatino Linotype" w:cs="Arial"/>
          <w:sz w:val="24"/>
          <w:szCs w:val="24"/>
        </w:rPr>
        <w:t>porque se hizo la entreg</w:t>
      </w:r>
      <w:r w:rsidR="00790E9A">
        <w:rPr>
          <w:rFonts w:ascii="Palatino Linotype" w:hAnsi="Palatino Linotype" w:cs="Arial"/>
          <w:sz w:val="24"/>
          <w:szCs w:val="24"/>
        </w:rPr>
        <w:t xml:space="preserve">a  de la información solicitada. </w:t>
      </w:r>
    </w:p>
    <w:p w14:paraId="74285EB5" w14:textId="2B6F0B97" w:rsidR="00E460AC" w:rsidRPr="00790E9A" w:rsidRDefault="008F7733" w:rsidP="008F7733">
      <w:pPr>
        <w:spacing w:line="360" w:lineRule="auto"/>
        <w:jc w:val="both"/>
        <w:rPr>
          <w:rFonts w:ascii="Palatino Linotype" w:hAnsi="Palatino Linotype" w:cs="Arial"/>
          <w:b/>
          <w:sz w:val="24"/>
          <w:szCs w:val="24"/>
          <w:u w:val="single"/>
        </w:rPr>
      </w:pPr>
      <w:r w:rsidRPr="00790E9A">
        <w:rPr>
          <w:rFonts w:ascii="Palatino Linotype" w:hAnsi="Palatino Linotype" w:cs="Arial"/>
          <w:b/>
          <w:sz w:val="24"/>
          <w:szCs w:val="24"/>
          <w:u w:val="single"/>
        </w:rPr>
        <w:t xml:space="preserve">En este tenor, se advierte que El Sujeto Obligado </w:t>
      </w:r>
      <w:r w:rsidR="00E460AC" w:rsidRPr="00790E9A">
        <w:rPr>
          <w:rFonts w:ascii="Palatino Linotype" w:hAnsi="Palatino Linotype" w:cs="Arial"/>
          <w:b/>
          <w:sz w:val="24"/>
          <w:szCs w:val="24"/>
          <w:u w:val="single"/>
        </w:rPr>
        <w:t>fue omiso en dar respuesta al derecho de acceso a la información pública ejercitado por la particular, sin embargo</w:t>
      </w:r>
      <w:proofErr w:type="gramStart"/>
      <w:r w:rsidR="00E460AC" w:rsidRPr="00790E9A">
        <w:rPr>
          <w:rFonts w:ascii="Palatino Linotype" w:hAnsi="Palatino Linotype" w:cs="Arial"/>
          <w:b/>
          <w:sz w:val="24"/>
          <w:szCs w:val="24"/>
          <w:u w:val="single"/>
        </w:rPr>
        <w:t>, ,</w:t>
      </w:r>
      <w:r w:rsidRPr="00790E9A">
        <w:rPr>
          <w:rFonts w:ascii="Palatino Linotype" w:hAnsi="Palatino Linotype" w:cs="Arial"/>
          <w:b/>
          <w:sz w:val="24"/>
          <w:szCs w:val="24"/>
          <w:u w:val="single"/>
        </w:rPr>
        <w:t>con</w:t>
      </w:r>
      <w:proofErr w:type="gramEnd"/>
      <w:r w:rsidRPr="00790E9A">
        <w:rPr>
          <w:rFonts w:ascii="Palatino Linotype" w:hAnsi="Palatino Linotype" w:cs="Arial"/>
          <w:b/>
          <w:sz w:val="24"/>
          <w:szCs w:val="24"/>
          <w:u w:val="single"/>
        </w:rPr>
        <w:t xml:space="preserve"> la información</w:t>
      </w:r>
      <w:r w:rsidR="00E460AC" w:rsidRPr="00790E9A">
        <w:rPr>
          <w:rFonts w:ascii="Palatino Linotype" w:hAnsi="Palatino Linotype" w:cs="Arial"/>
          <w:b/>
          <w:sz w:val="24"/>
          <w:szCs w:val="24"/>
          <w:u w:val="single"/>
        </w:rPr>
        <w:t xml:space="preserve"> enviada a este Órgano Garante mediante informe justificado propició que el mismo quede sin materia, actualizándose de este modo, l</w:t>
      </w:r>
      <w:r w:rsidR="00615E96">
        <w:rPr>
          <w:rFonts w:ascii="Palatino Linotype" w:hAnsi="Palatino Linotype" w:cs="Arial"/>
          <w:b/>
          <w:sz w:val="24"/>
          <w:szCs w:val="24"/>
          <w:u w:val="single"/>
        </w:rPr>
        <w:t xml:space="preserve">a hipótesis V del artículo 192 de la Ley de Transparencia local. </w:t>
      </w:r>
    </w:p>
    <w:p w14:paraId="785468CA" w14:textId="77777777" w:rsidR="008F7733" w:rsidRDefault="008F7733" w:rsidP="008F7733">
      <w:pPr>
        <w:tabs>
          <w:tab w:val="left" w:pos="7797"/>
        </w:tabs>
        <w:spacing w:line="360" w:lineRule="auto"/>
        <w:jc w:val="both"/>
        <w:rPr>
          <w:rFonts w:ascii="Palatino Linotype" w:hAnsi="Palatino Linotype" w:cs="Arial"/>
          <w:sz w:val="24"/>
          <w:szCs w:val="24"/>
        </w:rPr>
      </w:pPr>
      <w:r w:rsidRPr="0004467E">
        <w:rPr>
          <w:rFonts w:ascii="Palatino Linotype" w:hAnsi="Palatino Linotype" w:cs="Arial"/>
          <w:sz w:val="24"/>
          <w:szCs w:val="24"/>
        </w:rPr>
        <w:t xml:space="preserve">Por lo tanto, para que se actualice el sobreseimiento de un recurso de revisión, </w:t>
      </w:r>
      <w:r w:rsidRPr="0004467E">
        <w:rPr>
          <w:rFonts w:ascii="Palatino Linotype" w:hAnsi="Palatino Linotype" w:cs="Arial"/>
          <w:b/>
          <w:sz w:val="24"/>
          <w:szCs w:val="24"/>
        </w:rPr>
        <w:t>El</w:t>
      </w:r>
      <w:r w:rsidRPr="0004467E">
        <w:rPr>
          <w:rFonts w:ascii="Palatino Linotype" w:hAnsi="Palatino Linotype" w:cs="Arial"/>
          <w:sz w:val="24"/>
          <w:szCs w:val="24"/>
        </w:rPr>
        <w:t xml:space="preserve"> </w:t>
      </w:r>
      <w:r w:rsidRPr="0004467E">
        <w:rPr>
          <w:rFonts w:ascii="Palatino Linotype" w:hAnsi="Palatino Linotype" w:cs="Arial"/>
          <w:b/>
          <w:sz w:val="24"/>
          <w:szCs w:val="24"/>
        </w:rPr>
        <w:t xml:space="preserve">Sujeto Obligado </w:t>
      </w:r>
      <w:r w:rsidRPr="0004467E">
        <w:rPr>
          <w:rFonts w:ascii="Palatino Linotype" w:hAnsi="Palatino Linotype" w:cs="Arial"/>
          <w:sz w:val="24"/>
          <w:szCs w:val="24"/>
        </w:rPr>
        <w:t xml:space="preserve">puede entregar o completar la información al momento de rendir su </w:t>
      </w:r>
      <w:r w:rsidRPr="0004467E">
        <w:rPr>
          <w:rFonts w:ascii="Palatino Linotype" w:hAnsi="Palatino Linotype" w:cs="Arial"/>
          <w:b/>
          <w:sz w:val="24"/>
          <w:szCs w:val="24"/>
          <w:u w:val="single"/>
        </w:rPr>
        <w:t>informe de justificación dentro de los siete días</w:t>
      </w:r>
      <w:r w:rsidRPr="0004467E">
        <w:rPr>
          <w:rFonts w:ascii="Palatino Linotype" w:hAnsi="Palatino Linotype" w:cs="Arial"/>
          <w:b/>
          <w:sz w:val="24"/>
          <w:szCs w:val="24"/>
        </w:rPr>
        <w:t xml:space="preserve"> </w:t>
      </w:r>
      <w:r w:rsidRPr="0004467E">
        <w:rPr>
          <w:rFonts w:ascii="Palatino Linotype" w:hAnsi="Palatino Linotype" w:cs="Arial"/>
          <w:sz w:val="24"/>
          <w:szCs w:val="24"/>
        </w:rPr>
        <w:t>previstos para manifestar lo que a su derecho convenga</w:t>
      </w:r>
      <w:r>
        <w:rPr>
          <w:rFonts w:ascii="Palatino Linotype" w:hAnsi="Palatino Linotype" w:cs="Arial"/>
          <w:sz w:val="24"/>
          <w:szCs w:val="24"/>
        </w:rPr>
        <w:t>.</w:t>
      </w:r>
    </w:p>
    <w:p w14:paraId="55C126C1" w14:textId="557C39DF" w:rsidR="00E460AC" w:rsidRPr="006629BD" w:rsidRDefault="008F7733" w:rsidP="008F7733">
      <w:pPr>
        <w:tabs>
          <w:tab w:val="left" w:pos="8080"/>
        </w:tabs>
        <w:spacing w:line="360" w:lineRule="auto"/>
        <w:jc w:val="both"/>
        <w:rPr>
          <w:rFonts w:ascii="Palatino Linotype" w:hAnsi="Palatino Linotype" w:cs="Arial"/>
          <w:sz w:val="24"/>
          <w:szCs w:val="24"/>
        </w:rPr>
      </w:pPr>
      <w:r w:rsidRPr="002E3488">
        <w:rPr>
          <w:rFonts w:ascii="Palatino Linotype" w:hAnsi="Palatino Linotype" w:cs="Arial"/>
          <w:sz w:val="24"/>
          <w:szCs w:val="24"/>
        </w:rPr>
        <w:t xml:space="preserve">En mérito de lo expuesto en líneas anteriores, resultan </w:t>
      </w:r>
      <w:r w:rsidR="00E460AC">
        <w:rPr>
          <w:rFonts w:ascii="Palatino Linotype" w:hAnsi="Palatino Linotype" w:cs="Arial"/>
          <w:sz w:val="24"/>
          <w:szCs w:val="24"/>
        </w:rPr>
        <w:t xml:space="preserve">fundados los motivos de inconformidad que arguye </w:t>
      </w:r>
      <w:r w:rsidR="00E460AC">
        <w:rPr>
          <w:rFonts w:ascii="Palatino Linotype" w:hAnsi="Palatino Linotype" w:cs="Arial"/>
          <w:b/>
          <w:sz w:val="24"/>
          <w:szCs w:val="24"/>
        </w:rPr>
        <w:t xml:space="preserve">La Recurrente </w:t>
      </w:r>
      <w:r w:rsidR="00E460AC">
        <w:rPr>
          <w:rFonts w:ascii="Palatino Linotype" w:hAnsi="Palatino Linotype" w:cs="Arial"/>
          <w:sz w:val="24"/>
          <w:szCs w:val="24"/>
        </w:rPr>
        <w:t xml:space="preserve">en su medio de impugnación que fuera materia de estudio, por ello con fundamento en el artículo 186 fracción I, en concordancia con el </w:t>
      </w:r>
      <w:r w:rsidR="006629BD">
        <w:rPr>
          <w:rFonts w:ascii="Palatino Linotype" w:hAnsi="Palatino Linotype" w:cs="Arial"/>
          <w:sz w:val="24"/>
          <w:szCs w:val="24"/>
        </w:rPr>
        <w:t xml:space="preserve">192 fracción V de la Ley de Transparencia y Acceso a la Información Pública del Estado de México y Municipios, se </w:t>
      </w:r>
      <w:r w:rsidR="006629BD">
        <w:rPr>
          <w:rFonts w:ascii="Palatino Linotype" w:hAnsi="Palatino Linotype" w:cs="Arial"/>
          <w:b/>
          <w:sz w:val="24"/>
          <w:szCs w:val="24"/>
        </w:rPr>
        <w:t xml:space="preserve">SOBRESEE </w:t>
      </w:r>
      <w:r w:rsidR="006629BD">
        <w:rPr>
          <w:rFonts w:ascii="Palatino Linotype" w:hAnsi="Palatino Linotype" w:cs="Arial"/>
          <w:sz w:val="24"/>
          <w:szCs w:val="24"/>
        </w:rPr>
        <w:t xml:space="preserve">el recurso de revisión </w:t>
      </w:r>
      <w:r w:rsidR="00394BA9">
        <w:rPr>
          <w:rFonts w:ascii="Palatino Linotype" w:hAnsi="Palatino Linotype" w:cs="Arial"/>
          <w:b/>
          <w:sz w:val="24"/>
          <w:szCs w:val="24"/>
        </w:rPr>
        <w:t>08865</w:t>
      </w:r>
      <w:r w:rsidR="00615E96">
        <w:rPr>
          <w:rFonts w:ascii="Palatino Linotype" w:hAnsi="Palatino Linotype" w:cs="Arial"/>
          <w:b/>
          <w:sz w:val="24"/>
          <w:szCs w:val="24"/>
        </w:rPr>
        <w:t>/INFOEM/IP/RR/2019</w:t>
      </w:r>
      <w:r w:rsidR="006629BD">
        <w:rPr>
          <w:rFonts w:ascii="Palatino Linotype" w:hAnsi="Palatino Linotype" w:cs="Arial"/>
          <w:b/>
          <w:sz w:val="24"/>
          <w:szCs w:val="24"/>
        </w:rPr>
        <w:t xml:space="preserve">, </w:t>
      </w:r>
      <w:r w:rsidR="006629BD">
        <w:rPr>
          <w:rFonts w:ascii="Palatino Linotype" w:hAnsi="Palatino Linotype" w:cs="Arial"/>
          <w:sz w:val="24"/>
          <w:szCs w:val="24"/>
        </w:rPr>
        <w:t xml:space="preserve">que ha sido materia del presente fallo. </w:t>
      </w:r>
    </w:p>
    <w:p w14:paraId="77B4E241" w14:textId="2BF952BF" w:rsidR="00E460AC" w:rsidRDefault="006629BD" w:rsidP="008F7733">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antes expuesto y fundado es de resolverse y; </w:t>
      </w:r>
    </w:p>
    <w:p w14:paraId="19C4F0DD" w14:textId="78970828" w:rsidR="00394BA9" w:rsidRDefault="00394BA9" w:rsidP="008F7733">
      <w:pPr>
        <w:tabs>
          <w:tab w:val="left" w:pos="8080"/>
        </w:tabs>
        <w:spacing w:line="360" w:lineRule="auto"/>
        <w:jc w:val="both"/>
        <w:rPr>
          <w:rFonts w:ascii="Palatino Linotype" w:hAnsi="Palatino Linotype" w:cs="Arial"/>
          <w:sz w:val="24"/>
          <w:szCs w:val="24"/>
        </w:rPr>
      </w:pPr>
      <w:r>
        <w:rPr>
          <w:rFonts w:ascii="Palatino Linotype" w:hAnsi="Palatino Linotype" w:cs="Arial"/>
          <w:noProof/>
          <w:sz w:val="24"/>
          <w:szCs w:val="24"/>
          <w:lang w:eastAsia="es-MX"/>
        </w:rPr>
        <mc:AlternateContent>
          <mc:Choice Requires="wps">
            <w:drawing>
              <wp:anchor distT="0" distB="0" distL="114300" distR="114300" simplePos="0" relativeHeight="251774976" behindDoc="0" locked="0" layoutInCell="1" allowOverlap="1" wp14:anchorId="5520D486" wp14:editId="67D9E384">
                <wp:simplePos x="0" y="0"/>
                <wp:positionH relativeFrom="column">
                  <wp:posOffset>-270511</wp:posOffset>
                </wp:positionH>
                <wp:positionV relativeFrom="paragraph">
                  <wp:posOffset>74929</wp:posOffset>
                </wp:positionV>
                <wp:extent cx="6467475" cy="942975"/>
                <wp:effectExtent l="0" t="0" r="28575" b="28575"/>
                <wp:wrapNone/>
                <wp:docPr id="19" name="Conector recto 19"/>
                <wp:cNvGraphicFramePr/>
                <a:graphic xmlns:a="http://schemas.openxmlformats.org/drawingml/2006/main">
                  <a:graphicData uri="http://schemas.microsoft.com/office/word/2010/wordprocessingShape">
                    <wps:wsp>
                      <wps:cNvCnPr/>
                      <wps:spPr>
                        <a:xfrm>
                          <a:off x="0" y="0"/>
                          <a:ext cx="6467475" cy="942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856763" id="Conector recto 19"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1.3pt,5.9pt" to="487.95pt,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" strokecolor="#5b9bd5 [3204]" strokeweight=".5pt">
                <v:stroke joinstyle="miter"/>
              </v:line>
            </w:pict>
          </mc:Fallback>
        </mc:AlternateContent>
      </w:r>
    </w:p>
    <w:p w14:paraId="2A8E4C36" w14:textId="77777777" w:rsidR="00B7253F" w:rsidRDefault="00B7253F" w:rsidP="008F7733">
      <w:pPr>
        <w:tabs>
          <w:tab w:val="left" w:pos="8080"/>
        </w:tabs>
        <w:spacing w:line="360" w:lineRule="auto"/>
        <w:jc w:val="both"/>
        <w:rPr>
          <w:rFonts w:ascii="Palatino Linotype" w:hAnsi="Palatino Linotype" w:cs="Arial"/>
          <w:sz w:val="24"/>
          <w:szCs w:val="24"/>
        </w:rPr>
      </w:pPr>
    </w:p>
    <w:p w14:paraId="55549E37" w14:textId="249089F4" w:rsidR="006629BD" w:rsidRPr="00AB48CB" w:rsidRDefault="006629BD" w:rsidP="006629BD">
      <w:pPr>
        <w:pStyle w:val="Sinespaciado"/>
        <w:spacing w:line="360" w:lineRule="auto"/>
        <w:jc w:val="center"/>
        <w:rPr>
          <w:rFonts w:ascii="Palatino Linotype" w:hAnsi="Palatino Linotype"/>
          <w:b/>
          <w:bCs/>
          <w:spacing w:val="60"/>
          <w:sz w:val="28"/>
          <w:szCs w:val="28"/>
        </w:rPr>
      </w:pPr>
      <w:r>
        <w:rPr>
          <w:rFonts w:ascii="Palatino Linotype" w:hAnsi="Palatino Linotype"/>
          <w:b/>
          <w:bCs/>
          <w:spacing w:val="60"/>
          <w:sz w:val="28"/>
          <w:szCs w:val="28"/>
        </w:rPr>
        <w:lastRenderedPageBreak/>
        <w:t xml:space="preserve">SE </w:t>
      </w:r>
      <w:r w:rsidRPr="00AB48CB">
        <w:rPr>
          <w:rFonts w:ascii="Palatino Linotype" w:hAnsi="Palatino Linotype"/>
          <w:b/>
          <w:bCs/>
          <w:spacing w:val="60"/>
          <w:sz w:val="28"/>
          <w:szCs w:val="28"/>
        </w:rPr>
        <w:t>RESUELVE</w:t>
      </w:r>
    </w:p>
    <w:p w14:paraId="2A468E01" w14:textId="77777777" w:rsidR="006629BD" w:rsidRPr="004431CC" w:rsidRDefault="006629BD" w:rsidP="006629BD">
      <w:pPr>
        <w:pStyle w:val="Sinespaciado"/>
        <w:spacing w:line="360" w:lineRule="auto"/>
        <w:jc w:val="both"/>
        <w:rPr>
          <w:rFonts w:ascii="Palatino Linotype" w:hAnsi="Palatino Linotype"/>
          <w:b/>
          <w:bCs/>
          <w:spacing w:val="60"/>
        </w:rPr>
      </w:pPr>
    </w:p>
    <w:p w14:paraId="6FC29706" w14:textId="127BEB13" w:rsidR="006629BD" w:rsidRPr="004431CC" w:rsidRDefault="006629BD" w:rsidP="006629BD">
      <w:pPr>
        <w:pStyle w:val="Sinespaciado"/>
        <w:spacing w:line="360" w:lineRule="auto"/>
        <w:jc w:val="both"/>
        <w:rPr>
          <w:rFonts w:ascii="Palatino Linotype" w:hAnsi="Palatino Linotype" w:cs="Arial"/>
        </w:rPr>
      </w:pPr>
      <w:r w:rsidRPr="006B1FF9">
        <w:rPr>
          <w:rFonts w:ascii="Palatino Linotype" w:hAnsi="Palatino Linotype" w:cs="Arial"/>
          <w:b/>
          <w:sz w:val="28"/>
          <w:szCs w:val="28"/>
        </w:rPr>
        <w:t>PRIMERO.</w:t>
      </w:r>
      <w:r w:rsidRPr="004431CC">
        <w:rPr>
          <w:rFonts w:ascii="Palatino Linotype" w:hAnsi="Palatino Linotype" w:cs="Arial"/>
        </w:rPr>
        <w:t xml:space="preserve"> Se</w:t>
      </w:r>
      <w:r w:rsidRPr="004431CC">
        <w:rPr>
          <w:rFonts w:ascii="Palatino Linotype" w:hAnsi="Palatino Linotype" w:cs="Arial"/>
          <w:b/>
        </w:rPr>
        <w:t xml:space="preserve"> SOBRESEE </w:t>
      </w:r>
      <w:r w:rsidRPr="004431CC">
        <w:rPr>
          <w:rFonts w:ascii="Palatino Linotype" w:hAnsi="Palatino Linotype" w:cs="Arial"/>
        </w:rPr>
        <w:t xml:space="preserve">el recurso de revisión número </w:t>
      </w:r>
      <w:r w:rsidR="00394BA9">
        <w:rPr>
          <w:rFonts w:ascii="Palatino Linotype" w:hAnsi="Palatino Linotype" w:cs="Arial"/>
          <w:b/>
        </w:rPr>
        <w:t>08865</w:t>
      </w:r>
      <w:r>
        <w:rPr>
          <w:rFonts w:ascii="Palatino Linotype" w:hAnsi="Palatino Linotype" w:cs="Arial"/>
          <w:b/>
        </w:rPr>
        <w:t>/INFOEM/IP/RR/2019</w:t>
      </w:r>
      <w:r w:rsidRPr="004431CC">
        <w:rPr>
          <w:rFonts w:ascii="Palatino Linotype" w:hAnsi="Palatino Linotype" w:cs="Arial"/>
        </w:rPr>
        <w:t xml:space="preserve">, por quedarse sin materia en términos del </w:t>
      </w:r>
      <w:r w:rsidRPr="00317B1B">
        <w:rPr>
          <w:rFonts w:ascii="Palatino Linotype" w:hAnsi="Palatino Linotype" w:cs="Arial"/>
          <w:b/>
        </w:rPr>
        <w:t xml:space="preserve">Considerando </w:t>
      </w:r>
      <w:r w:rsidRPr="004431CC">
        <w:rPr>
          <w:rFonts w:ascii="Palatino Linotype" w:hAnsi="Palatino Linotype" w:cs="Arial"/>
          <w:b/>
        </w:rPr>
        <w:t>TERCERO</w:t>
      </w:r>
      <w:r w:rsidRPr="004431CC">
        <w:rPr>
          <w:rFonts w:ascii="Palatino Linotype" w:hAnsi="Palatino Linotype" w:cs="Arial"/>
        </w:rPr>
        <w:t xml:space="preserve"> de la presente resolución.</w:t>
      </w:r>
    </w:p>
    <w:p w14:paraId="1728B925" w14:textId="77777777" w:rsidR="006629BD" w:rsidRPr="004431CC" w:rsidRDefault="006629BD" w:rsidP="006629BD">
      <w:pPr>
        <w:pStyle w:val="Sinespaciado"/>
        <w:spacing w:line="360" w:lineRule="auto"/>
        <w:jc w:val="both"/>
        <w:rPr>
          <w:rFonts w:ascii="Palatino Linotype" w:hAnsi="Palatino Linotype" w:cs="Arial"/>
        </w:rPr>
      </w:pPr>
    </w:p>
    <w:p w14:paraId="10536C94" w14:textId="6925C73B" w:rsidR="006629BD" w:rsidRPr="006629BD" w:rsidRDefault="006629BD" w:rsidP="006629BD">
      <w:pPr>
        <w:pStyle w:val="Sinespaciado"/>
        <w:spacing w:line="360" w:lineRule="auto"/>
        <w:jc w:val="both"/>
        <w:rPr>
          <w:rFonts w:ascii="Palatino Linotype" w:hAnsi="Palatino Linotype" w:cs="Arial"/>
          <w:b/>
        </w:rPr>
      </w:pPr>
      <w:r w:rsidRPr="006B1FF9">
        <w:rPr>
          <w:rFonts w:ascii="Palatino Linotype" w:hAnsi="Palatino Linotype" w:cs="Arial"/>
          <w:b/>
          <w:sz w:val="28"/>
          <w:szCs w:val="28"/>
        </w:rPr>
        <w:t>SEGUNDO.</w:t>
      </w:r>
      <w:r w:rsidRPr="004431CC">
        <w:rPr>
          <w:rFonts w:ascii="Palatino Linotype" w:hAnsi="Palatino Linotype" w:cs="Arial"/>
        </w:rPr>
        <w:t xml:space="preserve"> </w:t>
      </w:r>
      <w:r w:rsidRPr="00F55762">
        <w:rPr>
          <w:rFonts w:ascii="Palatino Linotype" w:hAnsi="Palatino Linotype"/>
          <w:b/>
          <w:shd w:val="clear" w:color="auto" w:fill="FFFFFF"/>
        </w:rPr>
        <w:t xml:space="preserve">Notifíquese </w:t>
      </w:r>
      <w:r>
        <w:rPr>
          <w:rFonts w:ascii="Palatino Linotype" w:hAnsi="Palatino Linotype"/>
          <w:b/>
          <w:shd w:val="clear" w:color="auto" w:fill="FFFFFF"/>
        </w:rPr>
        <w:t xml:space="preserve">vía SAIMEX </w:t>
      </w:r>
      <w:r w:rsidRPr="0004467E">
        <w:rPr>
          <w:rFonts w:ascii="Palatino Linotype" w:hAnsi="Palatino Linotype"/>
          <w:shd w:val="clear" w:color="auto" w:fill="FFFFFF"/>
        </w:rPr>
        <w:t>la presente resolución</w:t>
      </w:r>
      <w:r>
        <w:rPr>
          <w:rFonts w:ascii="Palatino Linotype" w:hAnsi="Palatino Linotype"/>
          <w:b/>
          <w:shd w:val="clear" w:color="auto" w:fill="FFFFFF"/>
        </w:rPr>
        <w:t xml:space="preserve"> </w:t>
      </w:r>
      <w:r>
        <w:rPr>
          <w:rFonts w:ascii="Palatino Linotype" w:hAnsi="Palatino Linotype"/>
          <w:shd w:val="clear" w:color="auto" w:fill="FFFFFF"/>
        </w:rPr>
        <w:t>al</w:t>
      </w:r>
      <w:r w:rsidRPr="00F55762">
        <w:rPr>
          <w:rFonts w:ascii="Palatino Linotype" w:hAnsi="Palatino Linotype"/>
          <w:shd w:val="clear" w:color="auto" w:fill="FFFFFF"/>
        </w:rPr>
        <w:t xml:space="preserve"> Titular de la Unidad de Transparencia del</w:t>
      </w:r>
      <w:r w:rsidRPr="00F55762">
        <w:rPr>
          <w:rStyle w:val="apple-converted-space"/>
          <w:rFonts w:ascii="Palatino Linotype" w:hAnsi="Palatino Linotype"/>
          <w:shd w:val="clear" w:color="auto" w:fill="FFFFFF"/>
        </w:rPr>
        <w:t> </w:t>
      </w:r>
      <w:r w:rsidRPr="00F55762">
        <w:rPr>
          <w:rFonts w:ascii="Palatino Linotype" w:hAnsi="Palatino Linotype"/>
          <w:b/>
          <w:shd w:val="clear" w:color="auto" w:fill="FFFFFF"/>
        </w:rPr>
        <w:t>SUJETO OBLIGADO</w:t>
      </w:r>
      <w:r>
        <w:rPr>
          <w:rFonts w:ascii="Palatino Linotype" w:hAnsi="Palatino Linotype"/>
          <w:shd w:val="clear" w:color="auto" w:fill="FFFFFF"/>
        </w:rPr>
        <w:t>.</w:t>
      </w:r>
    </w:p>
    <w:p w14:paraId="6B791CB7" w14:textId="77777777" w:rsidR="006629BD" w:rsidRPr="004431CC" w:rsidRDefault="006629BD" w:rsidP="006629BD">
      <w:pPr>
        <w:pStyle w:val="Sinespaciado"/>
        <w:spacing w:line="360" w:lineRule="auto"/>
        <w:jc w:val="both"/>
        <w:rPr>
          <w:rFonts w:ascii="Palatino Linotype" w:hAnsi="Palatino Linotype" w:cs="Arial"/>
        </w:rPr>
      </w:pPr>
    </w:p>
    <w:p w14:paraId="53236F14" w14:textId="119F86F3" w:rsidR="006629BD" w:rsidRDefault="006629BD" w:rsidP="006629BD">
      <w:pPr>
        <w:widowControl w:val="0"/>
        <w:autoSpaceDE w:val="0"/>
        <w:autoSpaceDN w:val="0"/>
        <w:adjustRightInd w:val="0"/>
        <w:spacing w:before="240" w:after="240" w:line="360" w:lineRule="auto"/>
        <w:jc w:val="both"/>
        <w:rPr>
          <w:rFonts w:ascii="Palatino Linotype" w:hAnsi="Palatino Linotype"/>
          <w:sz w:val="24"/>
          <w:szCs w:val="24"/>
          <w:shd w:val="clear" w:color="auto" w:fill="FFFFFF"/>
        </w:rPr>
      </w:pPr>
      <w:r>
        <w:rPr>
          <w:rFonts w:ascii="Palatino Linotype" w:hAnsi="Palatino Linotype" w:cs="Arial"/>
          <w:b/>
          <w:sz w:val="28"/>
          <w:szCs w:val="28"/>
        </w:rPr>
        <w:t>TERCERO</w:t>
      </w:r>
      <w:r w:rsidRPr="003508B1">
        <w:rPr>
          <w:rFonts w:ascii="Palatino Linotype" w:hAnsi="Palatino Linotype" w:cs="Arial"/>
          <w:b/>
          <w:sz w:val="28"/>
          <w:szCs w:val="28"/>
        </w:rPr>
        <w:t>.</w:t>
      </w:r>
      <w:r w:rsidRPr="003508B1">
        <w:rPr>
          <w:rFonts w:ascii="Palatino Linotype" w:hAnsi="Palatino Linotype"/>
          <w:b/>
          <w:lang w:eastAsia="es-ES_tradnl"/>
        </w:rPr>
        <w:t xml:space="preserve"> </w:t>
      </w:r>
      <w:r w:rsidRPr="00F55762">
        <w:rPr>
          <w:rFonts w:ascii="Palatino Linotype" w:hAnsi="Palatino Linotype"/>
          <w:b/>
          <w:sz w:val="24"/>
          <w:szCs w:val="24"/>
          <w:shd w:val="clear" w:color="auto" w:fill="FFFFFF"/>
        </w:rPr>
        <w:t xml:space="preserve">Notifíquese </w:t>
      </w:r>
      <w:r w:rsidRPr="0004467E">
        <w:rPr>
          <w:rFonts w:ascii="Palatino Linotype" w:hAnsi="Palatino Linotype"/>
          <w:sz w:val="24"/>
          <w:szCs w:val="24"/>
          <w:shd w:val="clear" w:color="auto" w:fill="FFFFFF"/>
        </w:rPr>
        <w:t xml:space="preserve">la presente resolución </w:t>
      </w:r>
      <w:r w:rsidR="00394BA9">
        <w:rPr>
          <w:rFonts w:ascii="Palatino Linotype" w:hAnsi="Palatino Linotype"/>
          <w:sz w:val="24"/>
          <w:szCs w:val="24"/>
          <w:shd w:val="clear" w:color="auto" w:fill="FFFFFF"/>
        </w:rPr>
        <w:t>al</w:t>
      </w:r>
      <w:r>
        <w:rPr>
          <w:rFonts w:ascii="Palatino Linotype" w:hAnsi="Palatino Linotype"/>
          <w:b/>
          <w:sz w:val="24"/>
          <w:szCs w:val="24"/>
          <w:shd w:val="clear" w:color="auto" w:fill="FFFFFF"/>
        </w:rPr>
        <w:t xml:space="preserve"> RECURRENTE.</w:t>
      </w:r>
      <w:r>
        <w:rPr>
          <w:rFonts w:ascii="Palatino Linotype" w:hAnsi="Palatino Linotype"/>
          <w:sz w:val="24"/>
          <w:szCs w:val="24"/>
          <w:shd w:val="clear" w:color="auto" w:fill="FFFFFF"/>
        </w:rPr>
        <w:t xml:space="preserve"> </w:t>
      </w:r>
    </w:p>
    <w:p w14:paraId="11693D57" w14:textId="77777777" w:rsidR="006629BD" w:rsidRPr="0004467E" w:rsidRDefault="006629BD" w:rsidP="006629BD">
      <w:pPr>
        <w:widowControl w:val="0"/>
        <w:autoSpaceDE w:val="0"/>
        <w:autoSpaceDN w:val="0"/>
        <w:adjustRightInd w:val="0"/>
        <w:spacing w:before="240" w:after="240" w:line="360" w:lineRule="auto"/>
        <w:jc w:val="both"/>
        <w:rPr>
          <w:rFonts w:ascii="Palatino Linotype" w:hAnsi="Palatino Linotype" w:cs="Arial"/>
          <w:b/>
          <w:sz w:val="24"/>
          <w:szCs w:val="24"/>
          <w:lang w:val="es-ES_tradnl"/>
        </w:rPr>
      </w:pPr>
    </w:p>
    <w:p w14:paraId="0D62FBBD" w14:textId="1580E4E9" w:rsidR="006629BD" w:rsidRPr="003508B1" w:rsidRDefault="006629BD" w:rsidP="006629BD">
      <w:pPr>
        <w:spacing w:before="240" w:after="240" w:line="360" w:lineRule="auto"/>
        <w:ind w:right="49"/>
        <w:jc w:val="both"/>
        <w:rPr>
          <w:rFonts w:ascii="Palatino Linotype" w:hAnsi="Palatino Linotype"/>
          <w:szCs w:val="17"/>
          <w:lang w:eastAsia="es-ES_tradnl"/>
        </w:rPr>
      </w:pPr>
      <w:r>
        <w:rPr>
          <w:rFonts w:ascii="Palatino Linotype" w:hAnsi="Palatino Linotype" w:cs="Arial"/>
          <w:b/>
          <w:bCs/>
          <w:sz w:val="28"/>
          <w:lang w:eastAsia="es-MX"/>
        </w:rPr>
        <w:t>CUARTO</w:t>
      </w:r>
      <w:r w:rsidRPr="00F55762">
        <w:rPr>
          <w:rFonts w:ascii="Palatino Linotype" w:hAnsi="Palatino Linotype" w:cs="Arial"/>
          <w:b/>
          <w:bCs/>
          <w:sz w:val="28"/>
          <w:lang w:eastAsia="es-MX"/>
        </w:rPr>
        <w:t>.</w:t>
      </w:r>
      <w:r w:rsidRPr="00F55762">
        <w:rPr>
          <w:rFonts w:ascii="Palatino Linotype" w:hAnsi="Palatino Linotype"/>
          <w:b/>
          <w:szCs w:val="17"/>
          <w:lang w:eastAsia="es-ES_tradnl"/>
        </w:rPr>
        <w:t xml:space="preserve"> </w:t>
      </w:r>
      <w:r w:rsidRPr="00F55762">
        <w:rPr>
          <w:rFonts w:ascii="Palatino Linotype" w:hAnsi="Palatino Linotype"/>
          <w:b/>
          <w:sz w:val="24"/>
          <w:szCs w:val="24"/>
          <w:lang w:eastAsia="es-ES_tradnl"/>
        </w:rPr>
        <w:t xml:space="preserve">Hágase del conocimiento </w:t>
      </w:r>
      <w:r w:rsidR="00394BA9">
        <w:rPr>
          <w:rFonts w:ascii="Palatino Linotype" w:hAnsi="Palatino Linotype"/>
          <w:sz w:val="24"/>
          <w:szCs w:val="24"/>
          <w:lang w:eastAsia="es-ES_tradnl"/>
        </w:rPr>
        <w:t>del</w:t>
      </w:r>
      <w:r w:rsidRPr="00F55762">
        <w:rPr>
          <w:rFonts w:ascii="Palatino Linotype" w:eastAsia="Calibri" w:hAnsi="Palatino Linotype" w:cs="Arial"/>
          <w:b/>
          <w:sz w:val="24"/>
          <w:szCs w:val="24"/>
          <w:lang w:eastAsia="es-MX"/>
        </w:rPr>
        <w:t xml:space="preserve"> RECURRENTE </w:t>
      </w:r>
      <w:r w:rsidRPr="00F55762">
        <w:rPr>
          <w:rFonts w:ascii="Palatino Linotype" w:hAnsi="Palatino Linotype"/>
          <w:sz w:val="24"/>
          <w:szCs w:val="24"/>
          <w:lang w:eastAsia="es-ES_tradnl"/>
        </w:rPr>
        <w:t>que de conformidad con lo establecido en el artículo 196 de la Ley de Transparencia y Acceso a la Información Pública del Estado de México y Municipios, podrá impugnar la presente resolución vía Juicio de Amparo en los términos de las leyes aplicables.</w:t>
      </w:r>
    </w:p>
    <w:p w14:paraId="25D86365" w14:textId="77777777" w:rsidR="006629BD" w:rsidRPr="00317B1B" w:rsidRDefault="006629BD" w:rsidP="006629BD">
      <w:pPr>
        <w:pStyle w:val="Sinespaciado"/>
        <w:spacing w:line="360" w:lineRule="auto"/>
        <w:jc w:val="both"/>
        <w:rPr>
          <w:rFonts w:ascii="Palatino Linotype" w:hAnsi="Palatino Linotype" w:cs="Arial"/>
        </w:rPr>
      </w:pPr>
    </w:p>
    <w:p w14:paraId="7969EC42" w14:textId="6C813EC3" w:rsidR="006629BD" w:rsidRDefault="006629BD" w:rsidP="006629BD">
      <w:pPr>
        <w:pStyle w:val="Sinespaciado"/>
        <w:spacing w:line="360" w:lineRule="auto"/>
        <w:jc w:val="both"/>
        <w:rPr>
          <w:rFonts w:ascii="Palatino Linotype" w:hAnsi="Palatino Linotype"/>
        </w:rPr>
      </w:pPr>
      <w:r w:rsidRPr="006629BD">
        <w:rPr>
          <w:rFonts w:ascii="Palatino Linotype" w:hAnsi="Palatino Linotype"/>
          <w:b/>
          <w:sz w:val="28"/>
          <w:szCs w:val="28"/>
        </w:rPr>
        <w:t>QUINTO.</w:t>
      </w:r>
      <w:r w:rsidRPr="00317B1B">
        <w:rPr>
          <w:rFonts w:ascii="Palatino Linotype" w:hAnsi="Palatino Linotype"/>
        </w:rPr>
        <w:t xml:space="preserve"> Gírese oficio al Titular de la Contraloría Interna y Órgano de Control y Vigilancia de este Instituto, de conformidad con el artículo 190 de la Ley de Transparencia y Acceso a la Información Pública del Estado de México y Municipios a fin de que determine lo conducente, en términos del </w:t>
      </w:r>
      <w:r w:rsidRPr="00317B1B">
        <w:rPr>
          <w:rFonts w:ascii="Palatino Linotype" w:hAnsi="Palatino Linotype"/>
          <w:b/>
        </w:rPr>
        <w:t xml:space="preserve">Considerando </w:t>
      </w:r>
      <w:r>
        <w:rPr>
          <w:rFonts w:ascii="Palatino Linotype" w:hAnsi="Palatino Linotype"/>
          <w:b/>
        </w:rPr>
        <w:t>TERCER</w:t>
      </w:r>
      <w:r w:rsidRPr="00317B1B">
        <w:rPr>
          <w:rFonts w:ascii="Palatino Linotype" w:hAnsi="Palatino Linotype"/>
          <w:b/>
        </w:rPr>
        <w:t>O</w:t>
      </w:r>
      <w:r w:rsidRPr="00317B1B">
        <w:rPr>
          <w:rFonts w:ascii="Palatino Linotype" w:hAnsi="Palatino Linotype"/>
        </w:rPr>
        <w:t xml:space="preserve"> de la presente resolución.</w:t>
      </w:r>
    </w:p>
    <w:p w14:paraId="5DCDD22F" w14:textId="77777777" w:rsidR="00394BA9" w:rsidRDefault="00394BA9" w:rsidP="00394BA9">
      <w:pPr>
        <w:spacing w:before="240" w:line="360" w:lineRule="auto"/>
        <w:jc w:val="both"/>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783168" behindDoc="0" locked="0" layoutInCell="1" allowOverlap="1" wp14:anchorId="0028A0DE" wp14:editId="31B005B1">
                <wp:simplePos x="0" y="0"/>
                <wp:positionH relativeFrom="column">
                  <wp:posOffset>-565785</wp:posOffset>
                </wp:positionH>
                <wp:positionV relativeFrom="paragraph">
                  <wp:posOffset>2978784</wp:posOffset>
                </wp:positionV>
                <wp:extent cx="6829425" cy="4486275"/>
                <wp:effectExtent l="0" t="0" r="28575" b="28575"/>
                <wp:wrapNone/>
                <wp:docPr id="20" name="Conector recto 20"/>
                <wp:cNvGraphicFramePr/>
                <a:graphic xmlns:a="http://schemas.openxmlformats.org/drawingml/2006/main">
                  <a:graphicData uri="http://schemas.microsoft.com/office/word/2010/wordprocessingShape">
                    <wps:wsp>
                      <wps:cNvCnPr/>
                      <wps:spPr>
                        <a:xfrm>
                          <a:off x="0" y="0"/>
                          <a:ext cx="6829425" cy="44862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625A8" id="Conector recto 20"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55pt,234.55pt" to="493.2pt,58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" strokecolor="#5b9bd5 [3204]" strokeweight=".5pt">
                <v:stroke joinstyle="miter"/>
              </v:line>
            </w:pict>
          </mc:Fallback>
        </mc:AlternateContent>
      </w:r>
      <w:r w:rsidRPr="00D05C83">
        <w:rPr>
          <w:rFonts w:ascii="Palatino Linotype" w:hAnsi="Palatino Linotype" w:cs="Arial"/>
          <w:sz w:val="24"/>
          <w:szCs w:val="24"/>
        </w:rPr>
        <w:t>ASÍ LO RESUELVE, POR UNANIMIDAD DE VOTOS EL PLENO DEL</w:t>
      </w:r>
      <w:r w:rsidRPr="00D05C83">
        <w:rPr>
          <w:rFonts w:ascii="Palatino Linotype" w:eastAsia="Arial Unicode MS" w:hAnsi="Palatino Linotype" w:cs="Arial"/>
          <w:sz w:val="24"/>
          <w:szCs w:val="24"/>
        </w:rPr>
        <w:t xml:space="preserve"> INSTITUTO </w:t>
      </w:r>
      <w:r w:rsidRPr="006C6A05">
        <w:rPr>
          <w:rFonts w:ascii="Palatino Linotype" w:eastAsia="Arial Unicode MS" w:hAnsi="Palatino Linotype" w:cs="Arial"/>
          <w:sz w:val="24"/>
          <w:szCs w:val="24"/>
        </w:rPr>
        <w:t>DE TRANSPARENCIA, ACCESO A LA INFORMACIÓN PÚBLICA Y PROTECCIÓN DE DATOS PERSONALES DEL ESTADO DE MÉXICO Y MUNICIPIOS</w:t>
      </w:r>
      <w:r w:rsidRPr="006C6A05">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JOSÉ GUADALUPE LUNA HERNÁNDEZ, </w:t>
      </w:r>
      <w:r w:rsidRPr="006C6A05">
        <w:rPr>
          <w:rFonts w:ascii="Palatino Linotype" w:hAnsi="Palatino Linotype" w:cs="Arial"/>
          <w:sz w:val="24"/>
          <w:szCs w:val="24"/>
        </w:rPr>
        <w:t xml:space="preserve">JAVIER </w:t>
      </w:r>
      <w:r>
        <w:rPr>
          <w:rFonts w:ascii="Palatino Linotype" w:hAnsi="Palatino Linotype" w:cs="Arial"/>
          <w:sz w:val="24"/>
          <w:szCs w:val="24"/>
        </w:rPr>
        <w:t>MARTÍNEZ CRUZ Y LUIS GUSTAVO PARRA NORIEGA EN</w:t>
      </w:r>
      <w:r w:rsidRPr="006C6A05">
        <w:rPr>
          <w:rFonts w:ascii="Palatino Linotype" w:hAnsi="Palatino Linotype" w:cs="Arial"/>
          <w:sz w:val="24"/>
          <w:szCs w:val="24"/>
        </w:rPr>
        <w:t xml:space="preserve"> LA </w:t>
      </w:r>
      <w:r>
        <w:rPr>
          <w:rFonts w:ascii="Palatino Linotype" w:hAnsi="Palatino Linotype" w:cs="Arial"/>
          <w:sz w:val="24"/>
          <w:szCs w:val="24"/>
        </w:rPr>
        <w:t xml:space="preserve">TERCERA SESIÓN ORDINARIA CELEBRADA EL VEINTINUEVE DE ENERO DE DOS MIL VEINTE, </w:t>
      </w:r>
      <w:r w:rsidRPr="006C6A05">
        <w:rPr>
          <w:rFonts w:ascii="Palatino Linotype" w:hAnsi="Palatino Linotype" w:cs="Arial"/>
          <w:sz w:val="24"/>
          <w:szCs w:val="24"/>
        </w:rPr>
        <w:t>ANTE EL SECRETARIO TÉCNICO DEL PLENO, ALEXIS TAPIA RAMÍREZ.</w:t>
      </w:r>
      <w:r>
        <w:rPr>
          <w:rFonts w:ascii="Palatino Linotype" w:hAnsi="Palatino Linotype" w:cs="Arial"/>
          <w:sz w:val="24"/>
          <w:szCs w:val="24"/>
        </w:rPr>
        <w:t xml:space="preserve">  </w:t>
      </w:r>
      <w:r>
        <w:rPr>
          <w:rFonts w:ascii="Palatino Linotype" w:hAnsi="Palatino Linotype" w:cs="Arial"/>
          <w:sz w:val="24"/>
          <w:szCs w:val="24"/>
        </w:rPr>
        <w:br w:type="page"/>
      </w:r>
    </w:p>
    <w:p w14:paraId="3C053DF9" w14:textId="77777777" w:rsidR="00394BA9" w:rsidRDefault="00394BA9" w:rsidP="00394BA9">
      <w:pPr>
        <w:spacing w:before="240" w:line="360" w:lineRule="auto"/>
        <w:jc w:val="both"/>
        <w:rPr>
          <w:rFonts w:ascii="Palatino Linotype" w:hAnsi="Palatino Linotype" w:cs="Arial"/>
          <w:sz w:val="24"/>
          <w:szCs w:val="24"/>
        </w:rPr>
      </w:pPr>
    </w:p>
    <w:p w14:paraId="30275EB0" w14:textId="77777777" w:rsidR="00394BA9" w:rsidRDefault="00394BA9" w:rsidP="00394BA9">
      <w:pPr>
        <w:spacing w:before="240" w:line="360" w:lineRule="auto"/>
        <w:jc w:val="both"/>
        <w:rPr>
          <w:rFonts w:ascii="Palatino Linotype" w:hAnsi="Palatino Linotype" w:cs="Arial"/>
          <w:sz w:val="24"/>
          <w:szCs w:val="24"/>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77024" behindDoc="0" locked="0" layoutInCell="1" allowOverlap="1" wp14:anchorId="48D7351D" wp14:editId="031D6B49">
                <wp:simplePos x="0" y="0"/>
                <wp:positionH relativeFrom="page">
                  <wp:posOffset>2600325</wp:posOffset>
                </wp:positionH>
                <wp:positionV relativeFrom="paragraph">
                  <wp:posOffset>231009</wp:posOffset>
                </wp:positionV>
                <wp:extent cx="2551430" cy="971550"/>
                <wp:effectExtent l="0" t="0" r="20320" b="19050"/>
                <wp:wrapNone/>
                <wp:docPr id="34" name="Cuadro de texto 34"/>
                <wp:cNvGraphicFramePr/>
                <a:graphic xmlns:a="http://schemas.openxmlformats.org/drawingml/2006/main">
                  <a:graphicData uri="http://schemas.microsoft.com/office/word/2010/wordprocessingShape">
                    <wps:wsp>
                      <wps:cNvSpPr txBox="1"/>
                      <wps:spPr>
                        <a:xfrm>
                          <a:off x="0" y="0"/>
                          <a:ext cx="2551430" cy="971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7DDE48F" w14:textId="77777777" w:rsidR="00394BA9" w:rsidRPr="00EF2FC0" w:rsidRDefault="00394BA9" w:rsidP="00394BA9">
                            <w:pPr>
                              <w:jc w:val="center"/>
                              <w:rPr>
                                <w:rFonts w:ascii="Palatino Linotype" w:hAnsi="Palatino Linotype"/>
                              </w:rPr>
                            </w:pPr>
                            <w:r w:rsidRPr="00EF2FC0">
                              <w:rPr>
                                <w:rFonts w:ascii="Palatino Linotype" w:hAnsi="Palatino Linotype"/>
                                <w:b/>
                              </w:rPr>
                              <w:t>Zulema Martínez Sánchez</w:t>
                            </w:r>
                          </w:p>
                          <w:p w14:paraId="6695EC48" w14:textId="77777777" w:rsidR="00394BA9" w:rsidRDefault="00394BA9" w:rsidP="00394BA9">
                            <w:pPr>
                              <w:jc w:val="center"/>
                              <w:rPr>
                                <w:rFonts w:ascii="Palatino Linotype" w:hAnsi="Palatino Linotype"/>
                              </w:rPr>
                            </w:pPr>
                            <w:r>
                              <w:rPr>
                                <w:rFonts w:ascii="Palatino Linotype" w:hAnsi="Palatino Linotype"/>
                              </w:rPr>
                              <w:t>Comisionada Presidenta</w:t>
                            </w:r>
                          </w:p>
                          <w:p w14:paraId="2096780D" w14:textId="77777777" w:rsidR="00394BA9" w:rsidRDefault="00394BA9" w:rsidP="00394BA9">
                            <w:pPr>
                              <w:jc w:val="center"/>
                              <w:rPr>
                                <w:rFonts w:ascii="Palatino Linotype" w:hAnsi="Palatino Linotype"/>
                                <w:b/>
                              </w:rPr>
                            </w:pPr>
                            <w:r>
                              <w:rPr>
                                <w:rFonts w:ascii="Palatino Linotype" w:hAnsi="Palatino Linotype"/>
                                <w:b/>
                              </w:rPr>
                              <w:t>(Rúbrica).</w:t>
                            </w:r>
                          </w:p>
                          <w:p w14:paraId="478841CB" w14:textId="77777777" w:rsidR="00394BA9" w:rsidRPr="00016AF3" w:rsidRDefault="00394BA9" w:rsidP="00394BA9">
                            <w:pPr>
                              <w:jc w:val="center"/>
                              <w:rPr>
                                <w:rFonts w:ascii="Palatino Linotype" w:hAnsi="Palatino Linotype"/>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7351D" id="_x0000_t202" coordsize="21600,21600" o:spt="202" path="m,l,21600r21600,l21600,xe">
                <v:stroke joinstyle="miter"/>
                <v:path gradientshapeok="t" o:connecttype="rect"/>
              </v:shapetype>
              <v:shape id="Cuadro de texto 34" o:spid="_x0000_s1026" type="#_x0000_t202" style="position:absolute;left:0;text-align:left;margin-left:204.75pt;margin-top:18.2pt;width:200.9pt;height:76.5pt;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" fillcolor="white [3201]" strokecolor="white [3212]" strokeweight=".5pt">
                <v:textbox>
                  <w:txbxContent>
                    <w:p w14:paraId="07DDE48F" w14:textId="77777777" w:rsidR="00394BA9" w:rsidRPr="00EF2FC0" w:rsidRDefault="00394BA9" w:rsidP="00394BA9">
                      <w:pPr>
                        <w:jc w:val="center"/>
                        <w:rPr>
                          <w:rFonts w:ascii="Palatino Linotype" w:hAnsi="Palatino Linotype"/>
                        </w:rPr>
                      </w:pPr>
                      <w:r w:rsidRPr="00EF2FC0">
                        <w:rPr>
                          <w:rFonts w:ascii="Palatino Linotype" w:hAnsi="Palatino Linotype"/>
                          <w:b/>
                        </w:rPr>
                        <w:t>Zulema Martínez Sánchez</w:t>
                      </w:r>
                    </w:p>
                    <w:p w14:paraId="6695EC48" w14:textId="77777777" w:rsidR="00394BA9" w:rsidRDefault="00394BA9" w:rsidP="00394BA9">
                      <w:pPr>
                        <w:jc w:val="center"/>
                        <w:rPr>
                          <w:rFonts w:ascii="Palatino Linotype" w:hAnsi="Palatino Linotype"/>
                        </w:rPr>
                      </w:pPr>
                      <w:r>
                        <w:rPr>
                          <w:rFonts w:ascii="Palatino Linotype" w:hAnsi="Palatino Linotype"/>
                        </w:rPr>
                        <w:t>Comisionada Presidenta</w:t>
                      </w:r>
                    </w:p>
                    <w:p w14:paraId="2096780D" w14:textId="77777777" w:rsidR="00394BA9" w:rsidRDefault="00394BA9" w:rsidP="00394BA9">
                      <w:pPr>
                        <w:jc w:val="center"/>
                        <w:rPr>
                          <w:rFonts w:ascii="Palatino Linotype" w:hAnsi="Palatino Linotype"/>
                          <w:b/>
                        </w:rPr>
                      </w:pPr>
                      <w:r>
                        <w:rPr>
                          <w:rFonts w:ascii="Palatino Linotype" w:hAnsi="Palatino Linotype"/>
                          <w:b/>
                        </w:rPr>
                        <w:t>(Rúbrica).</w:t>
                      </w:r>
                    </w:p>
                    <w:p w14:paraId="478841CB" w14:textId="77777777" w:rsidR="00394BA9" w:rsidRPr="00016AF3" w:rsidRDefault="00394BA9" w:rsidP="00394BA9">
                      <w:pPr>
                        <w:jc w:val="center"/>
                        <w:rPr>
                          <w:rFonts w:ascii="Palatino Linotype" w:hAnsi="Palatino Linotype"/>
                          <w:b/>
                        </w:rPr>
                      </w:pPr>
                    </w:p>
                  </w:txbxContent>
                </v:textbox>
                <w10:wrap anchorx="page"/>
              </v:shape>
            </w:pict>
          </mc:Fallback>
        </mc:AlternateContent>
      </w:r>
      <w:r w:rsidRPr="00D05C83">
        <w:rPr>
          <w:rFonts w:ascii="Palatino Linotype" w:hAnsi="Palatino Linotype" w:cs="Arial"/>
          <w:sz w:val="24"/>
          <w:szCs w:val="24"/>
        </w:rPr>
        <w:t xml:space="preserve"> </w:t>
      </w:r>
    </w:p>
    <w:p w14:paraId="7168489F" w14:textId="77777777" w:rsidR="00394BA9" w:rsidRDefault="00394BA9" w:rsidP="00394BA9">
      <w:pPr>
        <w:autoSpaceDE w:val="0"/>
        <w:autoSpaceDN w:val="0"/>
        <w:adjustRightInd w:val="0"/>
        <w:spacing w:before="240" w:line="480" w:lineRule="auto"/>
        <w:jc w:val="both"/>
        <w:rPr>
          <w:rFonts w:ascii="Palatino Linotype" w:hAnsi="Palatino Linotype" w:cs="Arial"/>
          <w:sz w:val="24"/>
          <w:szCs w:val="24"/>
        </w:rPr>
      </w:pPr>
    </w:p>
    <w:p w14:paraId="48B6EEED" w14:textId="77777777" w:rsidR="00394BA9" w:rsidRDefault="00394BA9" w:rsidP="00394BA9">
      <w:pPr>
        <w:autoSpaceDE w:val="0"/>
        <w:autoSpaceDN w:val="0"/>
        <w:adjustRightInd w:val="0"/>
        <w:spacing w:before="240" w:line="480" w:lineRule="auto"/>
        <w:jc w:val="both"/>
        <w:rPr>
          <w:rFonts w:ascii="Palatino Linotype" w:hAnsi="Palatino Linotype"/>
        </w:rPr>
      </w:pPr>
      <w:r w:rsidRPr="006C6A05">
        <w:rPr>
          <w:rFonts w:ascii="Palatino Linotype" w:hAnsi="Palatino Linotype" w:cs="Arial"/>
          <w:noProof/>
          <w:sz w:val="24"/>
          <w:szCs w:val="24"/>
          <w:lang w:eastAsia="es-MX"/>
        </w:rPr>
        <mc:AlternateContent>
          <mc:Choice Requires="wps">
            <w:drawing>
              <wp:anchor distT="0" distB="0" distL="114300" distR="114300" simplePos="0" relativeHeight="251778048" behindDoc="0" locked="0" layoutInCell="1" allowOverlap="1" wp14:anchorId="1AA98984" wp14:editId="750D570E">
                <wp:simplePos x="0" y="0"/>
                <wp:positionH relativeFrom="margin">
                  <wp:posOffset>-315595</wp:posOffset>
                </wp:positionH>
                <wp:positionV relativeFrom="paragraph">
                  <wp:posOffset>389255</wp:posOffset>
                </wp:positionV>
                <wp:extent cx="2486025" cy="895350"/>
                <wp:effectExtent l="0" t="0" r="28575" b="19050"/>
                <wp:wrapNone/>
                <wp:docPr id="35" name="Cuadro de texto 35"/>
                <wp:cNvGraphicFramePr/>
                <a:graphic xmlns:a="http://schemas.openxmlformats.org/drawingml/2006/main">
                  <a:graphicData uri="http://schemas.microsoft.com/office/word/2010/wordprocessingShape">
                    <wps:wsp>
                      <wps:cNvSpPr txBox="1"/>
                      <wps:spPr>
                        <a:xfrm>
                          <a:off x="0" y="0"/>
                          <a:ext cx="2486025" cy="8953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150F5FE" w14:textId="77777777" w:rsidR="00394BA9" w:rsidRPr="00EF2FC0" w:rsidRDefault="00394BA9" w:rsidP="00394BA9">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29F9E4AC" w14:textId="77777777" w:rsidR="00394BA9" w:rsidRPr="00EF2FC0" w:rsidRDefault="00394BA9" w:rsidP="00394BA9">
                            <w:pPr>
                              <w:jc w:val="center"/>
                              <w:rPr>
                                <w:rFonts w:ascii="Palatino Linotype" w:hAnsi="Palatino Linotype"/>
                              </w:rPr>
                            </w:pPr>
                            <w:r w:rsidRPr="00EF2FC0">
                              <w:rPr>
                                <w:rFonts w:ascii="Palatino Linotype" w:hAnsi="Palatino Linotype"/>
                              </w:rPr>
                              <w:t>Comisionada</w:t>
                            </w:r>
                          </w:p>
                          <w:p w14:paraId="72C65454" w14:textId="77777777" w:rsidR="00394BA9" w:rsidRDefault="00394BA9" w:rsidP="00394BA9">
                            <w:pPr>
                              <w:jc w:val="center"/>
                              <w:rPr>
                                <w:rFonts w:ascii="Palatino Linotype" w:hAnsi="Palatino Linotype"/>
                                <w:b/>
                              </w:rPr>
                            </w:pPr>
                            <w:r>
                              <w:rPr>
                                <w:rFonts w:ascii="Palatino Linotype" w:hAnsi="Palatino Linotype"/>
                                <w:b/>
                              </w:rPr>
                              <w:t>(Rúbrica).</w:t>
                            </w:r>
                          </w:p>
                          <w:p w14:paraId="3D9DFD0C" w14:textId="77777777" w:rsidR="00394BA9" w:rsidRDefault="00394BA9" w:rsidP="00394BA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8984" id="Cuadro de texto 35" o:spid="_x0000_s1027" type="#_x0000_t202" style="position:absolute;left:0;text-align:left;margin-left:-24.85pt;margin-top:30.65pt;width:195.75pt;height:70.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" fillcolor="white [3201]" strokecolor="white [3212]" strokeweight=".5pt">
                <v:textbox>
                  <w:txbxContent>
                    <w:p w14:paraId="5150F5FE" w14:textId="77777777" w:rsidR="00394BA9" w:rsidRPr="00EF2FC0" w:rsidRDefault="00394BA9" w:rsidP="00394BA9">
                      <w:pPr>
                        <w:jc w:val="center"/>
                        <w:rPr>
                          <w:rFonts w:ascii="Palatino Linotype" w:hAnsi="Palatino Linotype"/>
                          <w:b/>
                        </w:rPr>
                      </w:pPr>
                      <w:r w:rsidRPr="00EF2FC0">
                        <w:rPr>
                          <w:rFonts w:ascii="Palatino Linotype" w:hAnsi="Palatino Linotype"/>
                          <w:b/>
                        </w:rPr>
                        <w:t xml:space="preserve">Eva </w:t>
                      </w:r>
                      <w:r w:rsidRPr="00EF2FC0">
                        <w:rPr>
                          <w:rFonts w:ascii="Palatino Linotype" w:hAnsi="Palatino Linotype"/>
                          <w:b/>
                        </w:rPr>
                        <w:t>Abaid Yapur</w:t>
                      </w:r>
                    </w:p>
                    <w:p w14:paraId="29F9E4AC" w14:textId="77777777" w:rsidR="00394BA9" w:rsidRPr="00EF2FC0" w:rsidRDefault="00394BA9" w:rsidP="00394BA9">
                      <w:pPr>
                        <w:jc w:val="center"/>
                        <w:rPr>
                          <w:rFonts w:ascii="Palatino Linotype" w:hAnsi="Palatino Linotype"/>
                        </w:rPr>
                      </w:pPr>
                      <w:r w:rsidRPr="00EF2FC0">
                        <w:rPr>
                          <w:rFonts w:ascii="Palatino Linotype" w:hAnsi="Palatino Linotype"/>
                        </w:rPr>
                        <w:t>Comisionada</w:t>
                      </w:r>
                    </w:p>
                    <w:p w14:paraId="72C65454" w14:textId="77777777" w:rsidR="00394BA9" w:rsidRDefault="00394BA9" w:rsidP="00394BA9">
                      <w:pPr>
                        <w:jc w:val="center"/>
                        <w:rPr>
                          <w:rFonts w:ascii="Palatino Linotype" w:hAnsi="Palatino Linotype"/>
                          <w:b/>
                        </w:rPr>
                      </w:pPr>
                      <w:r>
                        <w:rPr>
                          <w:rFonts w:ascii="Palatino Linotype" w:hAnsi="Palatino Linotype"/>
                          <w:b/>
                        </w:rPr>
                        <w:t>(Rúbrica).</w:t>
                      </w:r>
                    </w:p>
                    <w:p w14:paraId="3D9DFD0C" w14:textId="77777777" w:rsidR="00394BA9" w:rsidRDefault="00394BA9" w:rsidP="00394BA9">
                      <w:pPr>
                        <w:jc w:val="center"/>
                      </w:pP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79072" behindDoc="0" locked="0" layoutInCell="1" allowOverlap="1" wp14:anchorId="1BD1BD95" wp14:editId="5862BC98">
                <wp:simplePos x="0" y="0"/>
                <wp:positionH relativeFrom="margin">
                  <wp:posOffset>3575685</wp:posOffset>
                </wp:positionH>
                <wp:positionV relativeFrom="paragraph">
                  <wp:posOffset>417830</wp:posOffset>
                </wp:positionV>
                <wp:extent cx="2543175" cy="942975"/>
                <wp:effectExtent l="0" t="0" r="28575" b="28575"/>
                <wp:wrapNone/>
                <wp:docPr id="37" name="Cuadro de texto 37"/>
                <wp:cNvGraphicFramePr/>
                <a:graphic xmlns:a="http://schemas.openxmlformats.org/drawingml/2006/main">
                  <a:graphicData uri="http://schemas.microsoft.com/office/word/2010/wordprocessingShape">
                    <wps:wsp>
                      <wps:cNvSpPr txBox="1"/>
                      <wps:spPr>
                        <a:xfrm>
                          <a:off x="0" y="0"/>
                          <a:ext cx="2543175" cy="9429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10189CD" w14:textId="77777777" w:rsidR="00394BA9" w:rsidRPr="00EF2FC0" w:rsidRDefault="00394BA9" w:rsidP="00394BA9">
                            <w:pPr>
                              <w:jc w:val="center"/>
                              <w:rPr>
                                <w:rFonts w:ascii="Palatino Linotype" w:hAnsi="Palatino Linotype"/>
                              </w:rPr>
                            </w:pPr>
                            <w:r>
                              <w:rPr>
                                <w:rFonts w:ascii="Palatino Linotype" w:hAnsi="Palatino Linotype"/>
                                <w:b/>
                              </w:rPr>
                              <w:t>José Guadalupe Luna Hernández</w:t>
                            </w:r>
                          </w:p>
                          <w:p w14:paraId="63107282" w14:textId="77777777" w:rsidR="00394BA9" w:rsidRDefault="00394BA9" w:rsidP="00394BA9">
                            <w:pPr>
                              <w:jc w:val="center"/>
                              <w:rPr>
                                <w:rFonts w:ascii="Palatino Linotype" w:hAnsi="Palatino Linotype"/>
                              </w:rPr>
                            </w:pPr>
                            <w:r w:rsidRPr="00EF2FC0">
                              <w:rPr>
                                <w:rFonts w:ascii="Palatino Linotype" w:hAnsi="Palatino Linotype"/>
                              </w:rPr>
                              <w:t>Comisionado</w:t>
                            </w:r>
                          </w:p>
                          <w:p w14:paraId="0905DAF1" w14:textId="77777777" w:rsidR="00394BA9" w:rsidRPr="009234AD" w:rsidRDefault="00394BA9" w:rsidP="00394BA9">
                            <w:pPr>
                              <w:jc w:val="center"/>
                              <w:rPr>
                                <w:rFonts w:ascii="Palatino Linotype" w:hAnsi="Palatino Linotype"/>
                                <w:b/>
                              </w:rPr>
                            </w:pPr>
                            <w:r>
                              <w:rPr>
                                <w:rFonts w:ascii="Palatino Linotype" w:hAnsi="Palatino Linotype"/>
                                <w:b/>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D1BD95" id="Cuadro de texto 37" o:spid="_x0000_s1028" type="#_x0000_t202" style="position:absolute;left:0;text-align:left;margin-left:281.55pt;margin-top:32.9pt;width:200.25pt;height:74.2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" fillcolor="white [3201]" strokecolor="white [3212]" strokeweight=".5pt">
                <v:textbox>
                  <w:txbxContent>
                    <w:p w14:paraId="710189CD" w14:textId="77777777" w:rsidR="00394BA9" w:rsidRPr="00EF2FC0" w:rsidRDefault="00394BA9" w:rsidP="00394BA9">
                      <w:pPr>
                        <w:jc w:val="center"/>
                        <w:rPr>
                          <w:rFonts w:ascii="Palatino Linotype" w:hAnsi="Palatino Linotype"/>
                        </w:rPr>
                      </w:pPr>
                      <w:r>
                        <w:rPr>
                          <w:rFonts w:ascii="Palatino Linotype" w:hAnsi="Palatino Linotype"/>
                          <w:b/>
                        </w:rPr>
                        <w:t>José Guadalupe Luna Hernández</w:t>
                      </w:r>
                    </w:p>
                    <w:p w14:paraId="63107282" w14:textId="77777777" w:rsidR="00394BA9" w:rsidRDefault="00394BA9" w:rsidP="00394BA9">
                      <w:pPr>
                        <w:jc w:val="center"/>
                        <w:rPr>
                          <w:rFonts w:ascii="Palatino Linotype" w:hAnsi="Palatino Linotype"/>
                        </w:rPr>
                      </w:pPr>
                      <w:r w:rsidRPr="00EF2FC0">
                        <w:rPr>
                          <w:rFonts w:ascii="Palatino Linotype" w:hAnsi="Palatino Linotype"/>
                        </w:rPr>
                        <w:t>Comisionado</w:t>
                      </w:r>
                    </w:p>
                    <w:p w14:paraId="0905DAF1" w14:textId="77777777" w:rsidR="00394BA9" w:rsidRPr="009234AD" w:rsidRDefault="00394BA9" w:rsidP="00394BA9">
                      <w:pPr>
                        <w:jc w:val="center"/>
                        <w:rPr>
                          <w:rFonts w:ascii="Palatino Linotype" w:hAnsi="Palatino Linotype"/>
                          <w:b/>
                        </w:rPr>
                      </w:pPr>
                      <w:r>
                        <w:rPr>
                          <w:rFonts w:ascii="Palatino Linotype" w:hAnsi="Palatino Linotype"/>
                          <w:b/>
                        </w:rPr>
                        <w:t>(Rúbrica).</w:t>
                      </w:r>
                    </w:p>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81120" behindDoc="0" locked="0" layoutInCell="1" allowOverlap="1" wp14:anchorId="5EE9E749" wp14:editId="4E5AD414">
                <wp:simplePos x="0" y="0"/>
                <wp:positionH relativeFrom="margin">
                  <wp:posOffset>3577590</wp:posOffset>
                </wp:positionH>
                <wp:positionV relativeFrom="paragraph">
                  <wp:posOffset>2331720</wp:posOffset>
                </wp:positionV>
                <wp:extent cx="2543175" cy="937895"/>
                <wp:effectExtent l="0" t="0" r="28575" b="14605"/>
                <wp:wrapNone/>
                <wp:docPr id="38" name="Cuadro de texto 38"/>
                <wp:cNvGraphicFramePr/>
                <a:graphic xmlns:a="http://schemas.openxmlformats.org/drawingml/2006/main">
                  <a:graphicData uri="http://schemas.microsoft.com/office/word/2010/wordprocessingShape">
                    <wps:wsp>
                      <wps:cNvSpPr txBox="1"/>
                      <wps:spPr>
                        <a:xfrm>
                          <a:off x="0" y="0"/>
                          <a:ext cx="2543175" cy="9378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0AD10BD" w14:textId="77777777" w:rsidR="00394BA9" w:rsidRPr="00EF2FC0" w:rsidRDefault="00394BA9" w:rsidP="00394BA9">
                            <w:pPr>
                              <w:jc w:val="center"/>
                              <w:rPr>
                                <w:rFonts w:ascii="Palatino Linotype" w:hAnsi="Palatino Linotype"/>
                              </w:rPr>
                            </w:pPr>
                            <w:r>
                              <w:rPr>
                                <w:rFonts w:ascii="Palatino Linotype" w:hAnsi="Palatino Linotype"/>
                                <w:b/>
                              </w:rPr>
                              <w:t>Luis Gustavo Parra Noriega</w:t>
                            </w:r>
                          </w:p>
                          <w:p w14:paraId="4A67FD8C" w14:textId="77777777" w:rsidR="00394BA9" w:rsidRDefault="00394BA9" w:rsidP="00394BA9">
                            <w:pPr>
                              <w:jc w:val="center"/>
                              <w:rPr>
                                <w:rFonts w:ascii="Palatino Linotype" w:hAnsi="Palatino Linotype"/>
                              </w:rPr>
                            </w:pPr>
                            <w:r w:rsidRPr="00EF2FC0">
                              <w:rPr>
                                <w:rFonts w:ascii="Palatino Linotype" w:hAnsi="Palatino Linotype"/>
                              </w:rPr>
                              <w:t>Comisionado</w:t>
                            </w:r>
                          </w:p>
                          <w:p w14:paraId="1276CA5D" w14:textId="77777777" w:rsidR="00394BA9" w:rsidRPr="00F55D03" w:rsidRDefault="00394BA9" w:rsidP="00394BA9">
                            <w:pPr>
                              <w:jc w:val="center"/>
                              <w:rPr>
                                <w:rFonts w:ascii="Palatino Linotype" w:hAnsi="Palatino Linotype"/>
                                <w:b/>
                              </w:rPr>
                            </w:pPr>
                            <w:r>
                              <w:rPr>
                                <w:rFonts w:ascii="Palatino Linotype" w:hAnsi="Palatino Linotype"/>
                                <w:b/>
                              </w:rPr>
                              <w:t>(Rúbrica).</w:t>
                            </w:r>
                          </w:p>
                          <w:p w14:paraId="723E17D7" w14:textId="77777777" w:rsidR="00394BA9" w:rsidRDefault="00394BA9" w:rsidP="0039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9E749" id="Cuadro de texto 38" o:spid="_x0000_s1029" type="#_x0000_t202" style="position:absolute;left:0;text-align:left;margin-left:281.7pt;margin-top:183.6pt;width:200.25pt;height:73.8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" fillcolor="white [3201]" strokecolor="white [3212]" strokeweight=".5pt">
                <v:textbox>
                  <w:txbxContent>
                    <w:p w14:paraId="40AD10BD" w14:textId="77777777" w:rsidR="00394BA9" w:rsidRPr="00EF2FC0" w:rsidRDefault="00394BA9" w:rsidP="00394BA9">
                      <w:pPr>
                        <w:jc w:val="center"/>
                        <w:rPr>
                          <w:rFonts w:ascii="Palatino Linotype" w:hAnsi="Palatino Linotype"/>
                        </w:rPr>
                      </w:pPr>
                      <w:r>
                        <w:rPr>
                          <w:rFonts w:ascii="Palatino Linotype" w:hAnsi="Palatino Linotype"/>
                          <w:b/>
                        </w:rPr>
                        <w:t>Luis Gustavo Parra Noriega</w:t>
                      </w:r>
                    </w:p>
                    <w:p w14:paraId="4A67FD8C" w14:textId="77777777" w:rsidR="00394BA9" w:rsidRDefault="00394BA9" w:rsidP="00394BA9">
                      <w:pPr>
                        <w:jc w:val="center"/>
                        <w:rPr>
                          <w:rFonts w:ascii="Palatino Linotype" w:hAnsi="Palatino Linotype"/>
                        </w:rPr>
                      </w:pPr>
                      <w:r w:rsidRPr="00EF2FC0">
                        <w:rPr>
                          <w:rFonts w:ascii="Palatino Linotype" w:hAnsi="Palatino Linotype"/>
                        </w:rPr>
                        <w:t>Comisionado</w:t>
                      </w:r>
                    </w:p>
                    <w:p w14:paraId="1276CA5D" w14:textId="77777777" w:rsidR="00394BA9" w:rsidRPr="00F55D03" w:rsidRDefault="00394BA9" w:rsidP="00394BA9">
                      <w:pPr>
                        <w:jc w:val="center"/>
                        <w:rPr>
                          <w:rFonts w:ascii="Palatino Linotype" w:hAnsi="Palatino Linotype"/>
                          <w:b/>
                        </w:rPr>
                      </w:pPr>
                      <w:r>
                        <w:rPr>
                          <w:rFonts w:ascii="Palatino Linotype" w:hAnsi="Palatino Linotype"/>
                          <w:b/>
                        </w:rPr>
                        <w:t>(Rúbrica).</w:t>
                      </w:r>
                    </w:p>
                    <w:p w14:paraId="723E17D7" w14:textId="77777777" w:rsidR="00394BA9" w:rsidRDefault="00394BA9" w:rsidP="00394BA9"/>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82144" behindDoc="0" locked="0" layoutInCell="1" allowOverlap="1" wp14:anchorId="0D86E713" wp14:editId="0B5B7549">
                <wp:simplePos x="0" y="0"/>
                <wp:positionH relativeFrom="margin">
                  <wp:posOffset>-299085</wp:posOffset>
                </wp:positionH>
                <wp:positionV relativeFrom="paragraph">
                  <wp:posOffset>2331720</wp:posOffset>
                </wp:positionV>
                <wp:extent cx="2486025" cy="937895"/>
                <wp:effectExtent l="0" t="0" r="9525" b="0"/>
                <wp:wrapNone/>
                <wp:docPr id="39" name="Cuadro de texto 39"/>
                <wp:cNvGraphicFramePr/>
                <a:graphic xmlns:a="http://schemas.openxmlformats.org/drawingml/2006/main">
                  <a:graphicData uri="http://schemas.microsoft.com/office/word/2010/wordprocessingShape">
                    <wps:wsp>
                      <wps:cNvSpPr txBox="1"/>
                      <wps:spPr>
                        <a:xfrm>
                          <a:off x="0" y="0"/>
                          <a:ext cx="2486025" cy="9378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58CF0" w14:textId="77777777" w:rsidR="00394BA9" w:rsidRPr="00EF2FC0" w:rsidRDefault="00394BA9" w:rsidP="00394BA9">
                            <w:pPr>
                              <w:jc w:val="center"/>
                              <w:rPr>
                                <w:rFonts w:ascii="Palatino Linotype" w:hAnsi="Palatino Linotype"/>
                              </w:rPr>
                            </w:pPr>
                            <w:r w:rsidRPr="00EF2FC0">
                              <w:rPr>
                                <w:rFonts w:ascii="Palatino Linotype" w:hAnsi="Palatino Linotype"/>
                                <w:b/>
                              </w:rPr>
                              <w:t>Javier Martínez Cruz</w:t>
                            </w:r>
                          </w:p>
                          <w:p w14:paraId="629CBA83" w14:textId="77777777" w:rsidR="00394BA9" w:rsidRDefault="00394BA9" w:rsidP="00394BA9">
                            <w:pPr>
                              <w:jc w:val="center"/>
                              <w:rPr>
                                <w:rFonts w:ascii="Palatino Linotype" w:hAnsi="Palatino Linotype"/>
                              </w:rPr>
                            </w:pPr>
                            <w:r w:rsidRPr="00EF2FC0">
                              <w:rPr>
                                <w:rFonts w:ascii="Palatino Linotype" w:hAnsi="Palatino Linotype"/>
                              </w:rPr>
                              <w:t>Comisionado</w:t>
                            </w:r>
                          </w:p>
                          <w:p w14:paraId="31AC1FF0" w14:textId="77777777" w:rsidR="00394BA9" w:rsidRPr="00F55D03" w:rsidRDefault="00394BA9" w:rsidP="00394BA9">
                            <w:pPr>
                              <w:jc w:val="center"/>
                              <w:rPr>
                                <w:rFonts w:ascii="Palatino Linotype" w:hAnsi="Palatino Linotype"/>
                                <w:b/>
                              </w:rPr>
                            </w:pPr>
                            <w:r>
                              <w:rPr>
                                <w:rFonts w:ascii="Palatino Linotype" w:hAnsi="Palatino Linotype"/>
                                <w:b/>
                              </w:rPr>
                              <w:t>(Rúbrica).</w:t>
                            </w:r>
                          </w:p>
                          <w:p w14:paraId="335206B1" w14:textId="77777777" w:rsidR="00394BA9" w:rsidRDefault="00394BA9" w:rsidP="0039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86E713" id="Cuadro de texto 39" o:spid="_x0000_s1030" type="#_x0000_t202" style="position:absolute;left:0;text-align:left;margin-left:-23.55pt;margin-top:183.6pt;width:195.75pt;height:73.8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" fillcolor="white [3201]" stroked="f" strokeweight=".5pt">
                <v:textbox>
                  <w:txbxContent>
                    <w:p w14:paraId="53258CF0" w14:textId="77777777" w:rsidR="00394BA9" w:rsidRPr="00EF2FC0" w:rsidRDefault="00394BA9" w:rsidP="00394BA9">
                      <w:pPr>
                        <w:jc w:val="center"/>
                        <w:rPr>
                          <w:rFonts w:ascii="Palatino Linotype" w:hAnsi="Palatino Linotype"/>
                        </w:rPr>
                      </w:pPr>
                      <w:r w:rsidRPr="00EF2FC0">
                        <w:rPr>
                          <w:rFonts w:ascii="Palatino Linotype" w:hAnsi="Palatino Linotype"/>
                          <w:b/>
                        </w:rPr>
                        <w:t>Javier Martínez Cruz</w:t>
                      </w:r>
                    </w:p>
                    <w:p w14:paraId="629CBA83" w14:textId="77777777" w:rsidR="00394BA9" w:rsidRDefault="00394BA9" w:rsidP="00394BA9">
                      <w:pPr>
                        <w:jc w:val="center"/>
                        <w:rPr>
                          <w:rFonts w:ascii="Palatino Linotype" w:hAnsi="Palatino Linotype"/>
                        </w:rPr>
                      </w:pPr>
                      <w:r w:rsidRPr="00EF2FC0">
                        <w:rPr>
                          <w:rFonts w:ascii="Palatino Linotype" w:hAnsi="Palatino Linotype"/>
                        </w:rPr>
                        <w:t>Comisionado</w:t>
                      </w:r>
                    </w:p>
                    <w:p w14:paraId="31AC1FF0" w14:textId="77777777" w:rsidR="00394BA9" w:rsidRPr="00F55D03" w:rsidRDefault="00394BA9" w:rsidP="00394BA9">
                      <w:pPr>
                        <w:jc w:val="center"/>
                        <w:rPr>
                          <w:rFonts w:ascii="Palatino Linotype" w:hAnsi="Palatino Linotype"/>
                          <w:b/>
                        </w:rPr>
                      </w:pPr>
                      <w:r>
                        <w:rPr>
                          <w:rFonts w:ascii="Palatino Linotype" w:hAnsi="Palatino Linotype"/>
                          <w:b/>
                        </w:rPr>
                        <w:t>(Rúbrica).</w:t>
                      </w:r>
                    </w:p>
                    <w:p w14:paraId="335206B1" w14:textId="77777777" w:rsidR="00394BA9" w:rsidRDefault="00394BA9" w:rsidP="00394BA9"/>
                  </w:txbxContent>
                </v:textbox>
                <w10:wrap anchorx="margin"/>
              </v:shape>
            </w:pict>
          </mc:Fallback>
        </mc:AlternateContent>
      </w:r>
      <w:r w:rsidRPr="006C6A05">
        <w:rPr>
          <w:rFonts w:ascii="Palatino Linotype" w:hAnsi="Palatino Linotype" w:cs="Arial"/>
          <w:noProof/>
          <w:sz w:val="24"/>
          <w:szCs w:val="24"/>
          <w:lang w:eastAsia="es-MX"/>
        </w:rPr>
        <mc:AlternateContent>
          <mc:Choice Requires="wps">
            <w:drawing>
              <wp:anchor distT="0" distB="0" distL="114300" distR="114300" simplePos="0" relativeHeight="251780096" behindDoc="0" locked="0" layoutInCell="1" allowOverlap="1" wp14:anchorId="4EAF1988" wp14:editId="2E735019">
                <wp:simplePos x="0" y="0"/>
                <wp:positionH relativeFrom="margin">
                  <wp:posOffset>1289685</wp:posOffset>
                </wp:positionH>
                <wp:positionV relativeFrom="paragraph">
                  <wp:posOffset>3720465</wp:posOffset>
                </wp:positionV>
                <wp:extent cx="3152775" cy="914400"/>
                <wp:effectExtent l="0" t="0" r="28575" b="19050"/>
                <wp:wrapNone/>
                <wp:docPr id="24" name="Cuadro de texto 24"/>
                <wp:cNvGraphicFramePr/>
                <a:graphic xmlns:a="http://schemas.openxmlformats.org/drawingml/2006/main">
                  <a:graphicData uri="http://schemas.microsoft.com/office/word/2010/wordprocessingShape">
                    <wps:wsp>
                      <wps:cNvSpPr txBox="1"/>
                      <wps:spPr>
                        <a:xfrm>
                          <a:off x="0" y="0"/>
                          <a:ext cx="3152775" cy="914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D7793B" w14:textId="77777777" w:rsidR="00394BA9" w:rsidRPr="007F6133" w:rsidRDefault="00394BA9" w:rsidP="00394BA9">
                            <w:pPr>
                              <w:jc w:val="center"/>
                              <w:rPr>
                                <w:rFonts w:ascii="Palatino Linotype" w:hAnsi="Palatino Linotype"/>
                                <w:b/>
                              </w:rPr>
                            </w:pPr>
                            <w:r>
                              <w:rPr>
                                <w:rFonts w:ascii="Palatino Linotype" w:hAnsi="Palatino Linotype"/>
                                <w:b/>
                              </w:rPr>
                              <w:t xml:space="preserve">Alexis Tapia Ramírez </w:t>
                            </w:r>
                          </w:p>
                          <w:p w14:paraId="2152D0D6" w14:textId="77777777" w:rsidR="00394BA9" w:rsidRDefault="00394BA9" w:rsidP="00394BA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12253B9" w14:textId="77777777" w:rsidR="00394BA9" w:rsidRDefault="00394BA9" w:rsidP="00394BA9">
                            <w:pPr>
                              <w:jc w:val="center"/>
                              <w:rPr>
                                <w:rFonts w:ascii="Palatino Linotype" w:hAnsi="Palatino Linotype"/>
                                <w:b/>
                              </w:rPr>
                            </w:pPr>
                            <w:r>
                              <w:rPr>
                                <w:rFonts w:ascii="Palatino Linotype" w:hAnsi="Palatino Linotype"/>
                                <w:b/>
                              </w:rPr>
                              <w:t>(Rúbrica).</w:t>
                            </w:r>
                          </w:p>
                          <w:p w14:paraId="1CF2999B" w14:textId="77777777" w:rsidR="00394BA9" w:rsidRDefault="00394BA9" w:rsidP="00394BA9">
                            <w:pPr>
                              <w:jc w:val="center"/>
                              <w:rPr>
                                <w:rFonts w:ascii="Palatino Linotype" w:hAnsi="Palatino Linotype"/>
                              </w:rPr>
                            </w:pPr>
                          </w:p>
                          <w:p w14:paraId="21FB8808" w14:textId="77777777" w:rsidR="00394BA9" w:rsidRPr="00EF2FC0" w:rsidRDefault="00394BA9" w:rsidP="00394BA9">
                            <w:pPr>
                              <w:jc w:val="center"/>
                              <w:rPr>
                                <w:rFonts w:ascii="Palatino Linotype" w:hAnsi="Palatino Linotype"/>
                              </w:rPr>
                            </w:pPr>
                          </w:p>
                          <w:p w14:paraId="499E6D24" w14:textId="77777777" w:rsidR="00394BA9" w:rsidRDefault="00394BA9" w:rsidP="00394B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AF1988" id="Cuadro de texto 24" o:spid="_x0000_s1031" type="#_x0000_t202" style="position:absolute;left:0;text-align:left;margin-left:101.55pt;margin-top:292.95pt;width:248.25pt;height:1in;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" fillcolor="white [3201]" strokecolor="white [3212]" strokeweight=".5pt">
                <v:textbox>
                  <w:txbxContent>
                    <w:p w14:paraId="6CD7793B" w14:textId="77777777" w:rsidR="00394BA9" w:rsidRPr="007F6133" w:rsidRDefault="00394BA9" w:rsidP="00394BA9">
                      <w:pPr>
                        <w:jc w:val="center"/>
                        <w:rPr>
                          <w:rFonts w:ascii="Palatino Linotype" w:hAnsi="Palatino Linotype"/>
                          <w:b/>
                        </w:rPr>
                      </w:pPr>
                      <w:r>
                        <w:rPr>
                          <w:rFonts w:ascii="Palatino Linotype" w:hAnsi="Palatino Linotype"/>
                          <w:b/>
                        </w:rPr>
                        <w:t xml:space="preserve">Alexis Tapia Ramírez </w:t>
                      </w:r>
                    </w:p>
                    <w:p w14:paraId="2152D0D6" w14:textId="77777777" w:rsidR="00394BA9" w:rsidRDefault="00394BA9" w:rsidP="00394BA9">
                      <w:pPr>
                        <w:jc w:val="center"/>
                        <w:rPr>
                          <w:rFonts w:ascii="Palatino Linotype" w:hAnsi="Palatino Linotype"/>
                        </w:rPr>
                      </w:pPr>
                      <w:r>
                        <w:rPr>
                          <w:rFonts w:ascii="Palatino Linotype" w:hAnsi="Palatino Linotype"/>
                        </w:rPr>
                        <w:t>Secretario Técnico</w:t>
                      </w:r>
                      <w:r w:rsidRPr="007F6133">
                        <w:rPr>
                          <w:rFonts w:ascii="Palatino Linotype" w:hAnsi="Palatino Linotype"/>
                        </w:rPr>
                        <w:t xml:space="preserve"> del Pleno</w:t>
                      </w:r>
                      <w:r w:rsidRPr="00EF2FC0">
                        <w:rPr>
                          <w:rFonts w:ascii="Palatino Linotype" w:hAnsi="Palatino Linotype"/>
                        </w:rPr>
                        <w:t xml:space="preserve"> </w:t>
                      </w:r>
                    </w:p>
                    <w:p w14:paraId="012253B9" w14:textId="77777777" w:rsidR="00394BA9" w:rsidRDefault="00394BA9" w:rsidP="00394BA9">
                      <w:pPr>
                        <w:jc w:val="center"/>
                        <w:rPr>
                          <w:rFonts w:ascii="Palatino Linotype" w:hAnsi="Palatino Linotype"/>
                          <w:b/>
                        </w:rPr>
                      </w:pPr>
                      <w:r>
                        <w:rPr>
                          <w:rFonts w:ascii="Palatino Linotype" w:hAnsi="Palatino Linotype"/>
                          <w:b/>
                        </w:rPr>
                        <w:t>(Rúbrica).</w:t>
                      </w:r>
                    </w:p>
                    <w:p w14:paraId="1CF2999B" w14:textId="77777777" w:rsidR="00394BA9" w:rsidRDefault="00394BA9" w:rsidP="00394BA9">
                      <w:pPr>
                        <w:jc w:val="center"/>
                        <w:rPr>
                          <w:rFonts w:ascii="Palatino Linotype" w:hAnsi="Palatino Linotype"/>
                        </w:rPr>
                      </w:pPr>
                    </w:p>
                    <w:p w14:paraId="21FB8808" w14:textId="77777777" w:rsidR="00394BA9" w:rsidRPr="00EF2FC0" w:rsidRDefault="00394BA9" w:rsidP="00394BA9">
                      <w:pPr>
                        <w:jc w:val="center"/>
                        <w:rPr>
                          <w:rFonts w:ascii="Palatino Linotype" w:hAnsi="Palatino Linotype"/>
                        </w:rPr>
                      </w:pPr>
                    </w:p>
                    <w:p w14:paraId="499E6D24" w14:textId="77777777" w:rsidR="00394BA9" w:rsidRDefault="00394BA9" w:rsidP="00394BA9"/>
                  </w:txbxContent>
                </v:textbox>
                <w10:wrap anchorx="margin"/>
              </v:shape>
            </w:pict>
          </mc:Fallback>
        </mc:AlternateContent>
      </w:r>
      <w:r>
        <w:rPr>
          <w:rFonts w:ascii="Palatino Linotype" w:hAnsi="Palatino Linotype" w:cs="Arial"/>
          <w:sz w:val="24"/>
          <w:szCs w:val="24"/>
        </w:rPr>
        <w:t xml:space="preserve"> </w:t>
      </w:r>
    </w:p>
    <w:p w14:paraId="2CF8DAFB" w14:textId="77777777" w:rsidR="00394BA9" w:rsidRPr="00D54B7D" w:rsidRDefault="00394BA9" w:rsidP="00394BA9">
      <w:pPr>
        <w:spacing w:before="240" w:line="480" w:lineRule="auto"/>
        <w:jc w:val="both"/>
        <w:rPr>
          <w:rFonts w:ascii="Palatino Linotype" w:hAnsi="Palatino Linotype"/>
        </w:rPr>
      </w:pPr>
    </w:p>
    <w:p w14:paraId="61F5A3B3" w14:textId="77777777" w:rsidR="00394BA9" w:rsidRPr="00D54B7D" w:rsidRDefault="00394BA9" w:rsidP="00394BA9">
      <w:pPr>
        <w:spacing w:before="240" w:line="480" w:lineRule="auto"/>
        <w:jc w:val="center"/>
        <w:rPr>
          <w:rFonts w:ascii="Palatino Linotype" w:hAnsi="Palatino Linotype"/>
        </w:rPr>
      </w:pPr>
    </w:p>
    <w:p w14:paraId="27960609" w14:textId="77777777" w:rsidR="00394BA9" w:rsidRDefault="00394BA9" w:rsidP="00394BA9">
      <w:pPr>
        <w:spacing w:before="240" w:line="480" w:lineRule="auto"/>
        <w:rPr>
          <w:rFonts w:ascii="Palatino Linotype" w:hAnsi="Palatino Linotype"/>
          <w:b/>
        </w:rPr>
      </w:pPr>
    </w:p>
    <w:p w14:paraId="41725259" w14:textId="77777777" w:rsidR="00394BA9" w:rsidRDefault="00394BA9" w:rsidP="00394BA9">
      <w:pPr>
        <w:spacing w:before="240" w:line="480" w:lineRule="auto"/>
        <w:rPr>
          <w:rFonts w:ascii="Palatino Linotype" w:hAnsi="Palatino Linotype"/>
          <w:b/>
        </w:rPr>
      </w:pPr>
    </w:p>
    <w:p w14:paraId="59CDFA52" w14:textId="77777777" w:rsidR="00394BA9" w:rsidRDefault="00394BA9" w:rsidP="00394BA9">
      <w:pPr>
        <w:spacing w:before="240" w:line="480" w:lineRule="auto"/>
        <w:rPr>
          <w:rFonts w:ascii="Palatino Linotype" w:hAnsi="Palatino Linotype"/>
          <w:b/>
        </w:rPr>
      </w:pPr>
    </w:p>
    <w:p w14:paraId="4E08FB66" w14:textId="77777777" w:rsidR="00394BA9" w:rsidRDefault="00394BA9" w:rsidP="00394BA9">
      <w:pPr>
        <w:spacing w:before="240" w:line="480" w:lineRule="auto"/>
        <w:rPr>
          <w:rFonts w:ascii="Palatino Linotype" w:hAnsi="Palatino Linotype"/>
          <w:b/>
        </w:rPr>
      </w:pPr>
    </w:p>
    <w:p w14:paraId="49A14934" w14:textId="77777777" w:rsidR="00394BA9" w:rsidRPr="00D54B7D" w:rsidRDefault="00394BA9" w:rsidP="00394BA9">
      <w:pPr>
        <w:spacing w:before="240" w:line="480" w:lineRule="auto"/>
        <w:rPr>
          <w:rFonts w:ascii="Palatino Linotype" w:hAnsi="Palatino Linotype"/>
          <w:b/>
        </w:rPr>
      </w:pPr>
    </w:p>
    <w:p w14:paraId="4B821EDD" w14:textId="77777777" w:rsidR="00394BA9" w:rsidRDefault="00394BA9" w:rsidP="00394BA9">
      <w:pPr>
        <w:tabs>
          <w:tab w:val="left" w:pos="5415"/>
        </w:tabs>
        <w:spacing w:before="240" w:line="360" w:lineRule="auto"/>
        <w:ind w:right="51"/>
        <w:jc w:val="both"/>
        <w:rPr>
          <w:rFonts w:ascii="Palatino Linotype" w:hAnsi="Palatino Linotype" w:cs="Arial"/>
          <w:sz w:val="16"/>
          <w:szCs w:val="16"/>
        </w:rPr>
      </w:pPr>
    </w:p>
    <w:p w14:paraId="59E6EF5B" w14:textId="77777777" w:rsidR="00394BA9" w:rsidRDefault="00394BA9" w:rsidP="00394BA9">
      <w:pPr>
        <w:tabs>
          <w:tab w:val="left" w:pos="5415"/>
        </w:tabs>
        <w:spacing w:before="240" w:line="360" w:lineRule="auto"/>
        <w:ind w:right="51"/>
        <w:jc w:val="both"/>
        <w:rPr>
          <w:rFonts w:ascii="Palatino Linotype" w:hAnsi="Palatino Linotype" w:cs="Arial"/>
          <w:sz w:val="16"/>
          <w:szCs w:val="16"/>
        </w:rPr>
      </w:pPr>
    </w:p>
    <w:p w14:paraId="0B79658E" w14:textId="2E113D8F" w:rsidR="00394BA9" w:rsidRDefault="00394BA9" w:rsidP="00394BA9">
      <w:pPr>
        <w:tabs>
          <w:tab w:val="left" w:pos="5415"/>
        </w:tabs>
        <w:spacing w:before="240" w:line="360" w:lineRule="auto"/>
        <w:ind w:right="51"/>
        <w:jc w:val="both"/>
        <w:rPr>
          <w:rFonts w:ascii="Palatino Linotype" w:hAnsi="Palatino Linotype" w:cs="Arial"/>
          <w:bCs/>
          <w:sz w:val="16"/>
          <w:szCs w:val="16"/>
          <w:lang w:eastAsia="es-MX"/>
        </w:rPr>
      </w:pPr>
      <w:r w:rsidRPr="0007089E">
        <w:rPr>
          <w:rFonts w:ascii="Palatino Linotype" w:hAnsi="Palatino Linotype" w:cs="Arial"/>
          <w:sz w:val="16"/>
          <w:szCs w:val="16"/>
        </w:rPr>
        <w:t xml:space="preserve">Esta hoja corresponde a la resolución </w:t>
      </w:r>
      <w:r w:rsidRPr="00DF4D67">
        <w:rPr>
          <w:rFonts w:ascii="Palatino Linotype" w:hAnsi="Palatino Linotype" w:cs="Arial"/>
          <w:sz w:val="16"/>
          <w:szCs w:val="16"/>
        </w:rPr>
        <w:t xml:space="preserve">de fecha </w:t>
      </w:r>
      <w:r>
        <w:rPr>
          <w:rFonts w:ascii="Palatino Linotype" w:hAnsi="Palatino Linotype" w:cs="Arial"/>
          <w:sz w:val="16"/>
          <w:szCs w:val="16"/>
        </w:rPr>
        <w:t>veintinueve de enero de dos mil veinte</w:t>
      </w:r>
      <w:r w:rsidRPr="00DF4D67">
        <w:rPr>
          <w:rFonts w:ascii="Palatino Linotype" w:hAnsi="Palatino Linotype" w:cs="Arial"/>
          <w:sz w:val="16"/>
          <w:szCs w:val="16"/>
        </w:rPr>
        <w:t>, emitida</w:t>
      </w:r>
      <w:r>
        <w:rPr>
          <w:rFonts w:ascii="Palatino Linotype" w:hAnsi="Palatino Linotype" w:cs="Arial"/>
          <w:sz w:val="16"/>
          <w:szCs w:val="16"/>
        </w:rPr>
        <w:t xml:space="preserve"> en el</w:t>
      </w:r>
      <w:r w:rsidRPr="00861BBC">
        <w:rPr>
          <w:rFonts w:ascii="Palatino Linotype" w:hAnsi="Palatino Linotype" w:cs="Arial"/>
          <w:sz w:val="16"/>
          <w:szCs w:val="16"/>
        </w:rPr>
        <w:t xml:space="preserve"> recurso de revisión </w:t>
      </w:r>
      <w:r>
        <w:rPr>
          <w:rFonts w:ascii="Palatino Linotype" w:hAnsi="Palatino Linotype" w:cs="Arial"/>
          <w:bCs/>
          <w:sz w:val="16"/>
          <w:szCs w:val="16"/>
          <w:lang w:eastAsia="es-MX"/>
        </w:rPr>
        <w:t xml:space="preserve">08865/INFOEM/IP/RR/2019. </w:t>
      </w:r>
    </w:p>
    <w:p w14:paraId="4905EF4A" w14:textId="392B6EAB" w:rsidR="00CB4B3D" w:rsidRDefault="00CB4B3D" w:rsidP="00394BA9">
      <w:pPr>
        <w:tabs>
          <w:tab w:val="left" w:pos="5415"/>
        </w:tabs>
        <w:spacing w:before="240" w:line="360" w:lineRule="auto"/>
        <w:ind w:right="51"/>
        <w:jc w:val="both"/>
        <w:rPr>
          <w:rFonts w:ascii="Palatino Linotype" w:hAnsi="Palatino Linotype" w:cs="Arial"/>
          <w:bCs/>
          <w:sz w:val="16"/>
          <w:szCs w:val="16"/>
          <w:lang w:eastAsia="es-MX"/>
        </w:rPr>
      </w:pPr>
      <w:r>
        <w:rPr>
          <w:rFonts w:ascii="Palatino Linotype" w:hAnsi="Palatino Linotype" w:cs="Arial"/>
          <w:bCs/>
          <w:sz w:val="16"/>
          <w:szCs w:val="16"/>
          <w:lang w:eastAsia="es-MX"/>
        </w:rPr>
        <w:t>OSAM/JCMA</w:t>
      </w:r>
    </w:p>
    <w:sectPr w:rsidR="00CB4B3D" w:rsidSect="00076413">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D4E3E9" w14:textId="77777777" w:rsidR="008C5FF6" w:rsidRDefault="008C5FF6" w:rsidP="006168E4">
      <w:pPr>
        <w:spacing w:after="0" w:line="240" w:lineRule="auto"/>
      </w:pPr>
      <w:r>
        <w:separator/>
      </w:r>
    </w:p>
  </w:endnote>
  <w:endnote w:type="continuationSeparator" w:id="0">
    <w:p w14:paraId="5CFDD6CF" w14:textId="77777777" w:rsidR="008C5FF6" w:rsidRDefault="008C5FF6"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BEA3F" w14:textId="64B539A6" w:rsidR="00197DE0" w:rsidRPr="000B69FA" w:rsidRDefault="00197DE0"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8326E5">
      <w:rPr>
        <w:rFonts w:ascii="Palatino Linotype" w:hAnsi="Palatino Linotype"/>
        <w:bCs/>
        <w:noProof/>
        <w:sz w:val="20"/>
      </w:rPr>
      <w:t>6</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8326E5">
      <w:rPr>
        <w:rFonts w:ascii="Palatino Linotype" w:hAnsi="Palatino Linotype"/>
        <w:bCs/>
        <w:noProof/>
        <w:sz w:val="20"/>
      </w:rPr>
      <w:t>23</w:t>
    </w:r>
    <w:r w:rsidRPr="000B69FA">
      <w:rPr>
        <w:rFonts w:ascii="Palatino Linotype" w:hAnsi="Palatino Linotype"/>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F02B5" w14:textId="04ADFA09" w:rsidR="00197DE0" w:rsidRPr="000B69FA" w:rsidRDefault="00197DE0" w:rsidP="00076413">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D774C">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D774C">
      <w:rPr>
        <w:rFonts w:ascii="Palatino Linotype" w:hAnsi="Palatino Linotype"/>
        <w:bCs/>
        <w:noProof/>
        <w:sz w:val="20"/>
      </w:rPr>
      <w:t>23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5D43B0" w14:textId="77777777" w:rsidR="008C5FF6" w:rsidRDefault="008C5FF6" w:rsidP="006168E4">
      <w:pPr>
        <w:spacing w:after="0" w:line="240" w:lineRule="auto"/>
      </w:pPr>
      <w:r>
        <w:separator/>
      </w:r>
    </w:p>
  </w:footnote>
  <w:footnote w:type="continuationSeparator" w:id="0">
    <w:p w14:paraId="775D364A" w14:textId="77777777" w:rsidR="008C5FF6" w:rsidRDefault="008C5FF6" w:rsidP="006168E4">
      <w:pPr>
        <w:spacing w:after="0" w:line="240" w:lineRule="auto"/>
      </w:pPr>
      <w:r>
        <w:continuationSeparator/>
      </w:r>
    </w:p>
  </w:footnote>
  <w:footnote w:id="1">
    <w:p w14:paraId="45486729" w14:textId="77777777" w:rsidR="00197DE0" w:rsidRPr="00911081" w:rsidRDefault="00197DE0" w:rsidP="000F6F16">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5AA65EB" w14:textId="77777777" w:rsidR="00197DE0" w:rsidRPr="00911081" w:rsidRDefault="00197DE0" w:rsidP="000F6F16">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C39CC1" w14:textId="77777777" w:rsidR="00197DE0" w:rsidRDefault="00197DE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197DE0" w14:paraId="1B55C452" w14:textId="77777777" w:rsidTr="00076413">
      <w:trPr>
        <w:trHeight w:val="227"/>
      </w:trPr>
      <w:tc>
        <w:tcPr>
          <w:tcW w:w="5529" w:type="dxa"/>
          <w:hideMark/>
        </w:tcPr>
        <w:p w14:paraId="7D61692F" w14:textId="77777777" w:rsidR="00197DE0" w:rsidRDefault="00197DE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D0D1E72" w14:textId="076400E5" w:rsidR="00197DE0" w:rsidRPr="00B4142F" w:rsidRDefault="00194A83"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08865</w:t>
          </w:r>
          <w:r w:rsidR="00197DE0">
            <w:rPr>
              <w:rFonts w:ascii="Palatino Linotype" w:hAnsi="Palatino Linotype" w:cs="Arial"/>
              <w:bCs/>
              <w:sz w:val="24"/>
              <w:lang w:eastAsia="es-MX"/>
            </w:rPr>
            <w:t>/INFOEM/IP/RR/2019</w:t>
          </w:r>
        </w:p>
      </w:tc>
    </w:tr>
    <w:tr w:rsidR="00197DE0" w14:paraId="54A9600B" w14:textId="77777777" w:rsidTr="00076413">
      <w:trPr>
        <w:trHeight w:val="242"/>
      </w:trPr>
      <w:tc>
        <w:tcPr>
          <w:tcW w:w="5529" w:type="dxa"/>
          <w:hideMark/>
        </w:tcPr>
        <w:p w14:paraId="44594D83" w14:textId="77777777" w:rsidR="00197DE0" w:rsidRDefault="00197DE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30FF7E9F" w14:textId="42BFEBAE" w:rsidR="00197DE0" w:rsidRPr="00F06FED" w:rsidRDefault="00197DE0" w:rsidP="00194A83">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194A83">
            <w:rPr>
              <w:rFonts w:ascii="Palatino Linotype" w:hAnsi="Palatino Linotype" w:cs="Arial"/>
              <w:szCs w:val="20"/>
            </w:rPr>
            <w:t>Ixtapaluca</w:t>
          </w:r>
        </w:p>
      </w:tc>
    </w:tr>
    <w:tr w:rsidR="00197DE0" w14:paraId="02ED08B1" w14:textId="77777777" w:rsidTr="00076413">
      <w:trPr>
        <w:trHeight w:val="342"/>
      </w:trPr>
      <w:tc>
        <w:tcPr>
          <w:tcW w:w="5529" w:type="dxa"/>
          <w:hideMark/>
        </w:tcPr>
        <w:p w14:paraId="00D66E60" w14:textId="77777777" w:rsidR="00197DE0" w:rsidRDefault="00197DE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3D550D53" w14:textId="77777777" w:rsidR="00197DE0" w:rsidRDefault="00197DE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Zulema Martínez Sánchez</w:t>
          </w:r>
        </w:p>
      </w:tc>
    </w:tr>
  </w:tbl>
  <w:p w14:paraId="5A731D94" w14:textId="77777777" w:rsidR="00197DE0" w:rsidRDefault="00197DE0">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197DE0" w14:paraId="333E5951" w14:textId="77777777" w:rsidTr="00076413">
      <w:trPr>
        <w:trHeight w:val="227"/>
      </w:trPr>
      <w:tc>
        <w:tcPr>
          <w:tcW w:w="5529" w:type="dxa"/>
          <w:hideMark/>
        </w:tcPr>
        <w:p w14:paraId="5A8BD2EE" w14:textId="77777777" w:rsidR="00197DE0" w:rsidRDefault="00197DE0"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127E9BA" w14:textId="6F739659" w:rsidR="00197DE0" w:rsidRPr="00B4142F" w:rsidRDefault="00194A83" w:rsidP="001260E7">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08865</w:t>
          </w:r>
          <w:r w:rsidR="00197DE0">
            <w:rPr>
              <w:rFonts w:ascii="Palatino Linotype" w:hAnsi="Palatino Linotype" w:cs="Arial"/>
              <w:bCs/>
              <w:sz w:val="24"/>
              <w:lang w:eastAsia="es-MX"/>
            </w:rPr>
            <w:t xml:space="preserve">/INFOEM/IP/RR/2019 </w:t>
          </w:r>
        </w:p>
      </w:tc>
    </w:tr>
    <w:tr w:rsidR="00197DE0" w14:paraId="6C6CCDEF" w14:textId="77777777" w:rsidTr="00076413">
      <w:trPr>
        <w:trHeight w:val="196"/>
      </w:trPr>
      <w:tc>
        <w:tcPr>
          <w:tcW w:w="5529" w:type="dxa"/>
          <w:hideMark/>
        </w:tcPr>
        <w:p w14:paraId="79F53C9B" w14:textId="77777777" w:rsidR="00197DE0" w:rsidRDefault="00197DE0"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02311C0" w14:textId="54FE8587" w:rsidR="00197DE0" w:rsidRPr="00F06FED" w:rsidRDefault="0007214F" w:rsidP="00D76554">
          <w:pPr>
            <w:spacing w:after="120" w:line="256" w:lineRule="auto"/>
            <w:ind w:left="639" w:right="214"/>
            <w:jc w:val="both"/>
            <w:rPr>
              <w:rFonts w:ascii="Palatino Linotype" w:hAnsi="Palatino Linotype" w:cs="Arial"/>
            </w:rPr>
          </w:pPr>
          <w:r>
            <w:rPr>
              <w:rFonts w:ascii="Palatino Linotype" w:hAnsi="Palatino Linotype" w:cs="Arial"/>
            </w:rPr>
            <w:t>XXXXXXXXXXXXXXXXXXXX</w:t>
          </w:r>
        </w:p>
      </w:tc>
    </w:tr>
    <w:tr w:rsidR="00197DE0" w14:paraId="63F5D633" w14:textId="77777777" w:rsidTr="00076413">
      <w:trPr>
        <w:trHeight w:val="242"/>
      </w:trPr>
      <w:tc>
        <w:tcPr>
          <w:tcW w:w="5529" w:type="dxa"/>
          <w:hideMark/>
        </w:tcPr>
        <w:p w14:paraId="25254C34" w14:textId="77777777" w:rsidR="00197DE0" w:rsidRDefault="00197DE0" w:rsidP="0007641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E91C77" w14:textId="728B924F" w:rsidR="00197DE0" w:rsidRDefault="00197DE0" w:rsidP="00194A83">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194A83">
            <w:rPr>
              <w:rFonts w:ascii="Palatino Linotype" w:hAnsi="Palatino Linotype" w:cs="Arial"/>
              <w:szCs w:val="20"/>
            </w:rPr>
            <w:t>Ixtapaluca</w:t>
          </w:r>
        </w:p>
      </w:tc>
    </w:tr>
    <w:tr w:rsidR="00197DE0" w14:paraId="6E9635C5" w14:textId="77777777" w:rsidTr="00076413">
      <w:trPr>
        <w:trHeight w:val="342"/>
      </w:trPr>
      <w:tc>
        <w:tcPr>
          <w:tcW w:w="5529" w:type="dxa"/>
          <w:hideMark/>
        </w:tcPr>
        <w:p w14:paraId="69273B9D" w14:textId="77777777" w:rsidR="00197DE0" w:rsidRDefault="00197DE0" w:rsidP="00076413">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126F51E" w14:textId="77777777" w:rsidR="00197DE0" w:rsidRDefault="00197DE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Zulema Martínez Sánchez</w:t>
          </w:r>
        </w:p>
      </w:tc>
    </w:tr>
  </w:tbl>
  <w:p w14:paraId="1399B769" w14:textId="77777777" w:rsidR="00197DE0" w:rsidRDefault="00197DE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2350BA"/>
    <w:multiLevelType w:val="hybridMultilevel"/>
    <w:tmpl w:val="8C6EEC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255066B"/>
    <w:multiLevelType w:val="hybridMultilevel"/>
    <w:tmpl w:val="552608A0"/>
    <w:lvl w:ilvl="0" w:tplc="96D0494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D95211F"/>
    <w:multiLevelType w:val="hybridMultilevel"/>
    <w:tmpl w:val="B61252DE"/>
    <w:lvl w:ilvl="0" w:tplc="080A0017">
      <w:start w:val="1"/>
      <w:numFmt w:val="lowerLetter"/>
      <w:lvlText w:val="%1)"/>
      <w:lvlJc w:val="left"/>
      <w:pPr>
        <w:ind w:left="787" w:hanging="360"/>
      </w:pPr>
    </w:lvl>
    <w:lvl w:ilvl="1" w:tplc="080A0019" w:tentative="1">
      <w:start w:val="1"/>
      <w:numFmt w:val="lowerLetter"/>
      <w:lvlText w:val="%2."/>
      <w:lvlJc w:val="left"/>
      <w:pPr>
        <w:ind w:left="1507" w:hanging="360"/>
      </w:pPr>
    </w:lvl>
    <w:lvl w:ilvl="2" w:tplc="080A001B" w:tentative="1">
      <w:start w:val="1"/>
      <w:numFmt w:val="lowerRoman"/>
      <w:lvlText w:val="%3."/>
      <w:lvlJc w:val="right"/>
      <w:pPr>
        <w:ind w:left="2227" w:hanging="180"/>
      </w:pPr>
    </w:lvl>
    <w:lvl w:ilvl="3" w:tplc="080A000F" w:tentative="1">
      <w:start w:val="1"/>
      <w:numFmt w:val="decimal"/>
      <w:lvlText w:val="%4."/>
      <w:lvlJc w:val="left"/>
      <w:pPr>
        <w:ind w:left="2947" w:hanging="360"/>
      </w:pPr>
    </w:lvl>
    <w:lvl w:ilvl="4" w:tplc="080A0019" w:tentative="1">
      <w:start w:val="1"/>
      <w:numFmt w:val="lowerLetter"/>
      <w:lvlText w:val="%5."/>
      <w:lvlJc w:val="left"/>
      <w:pPr>
        <w:ind w:left="3667" w:hanging="360"/>
      </w:pPr>
    </w:lvl>
    <w:lvl w:ilvl="5" w:tplc="080A001B" w:tentative="1">
      <w:start w:val="1"/>
      <w:numFmt w:val="lowerRoman"/>
      <w:lvlText w:val="%6."/>
      <w:lvlJc w:val="right"/>
      <w:pPr>
        <w:ind w:left="4387" w:hanging="180"/>
      </w:pPr>
    </w:lvl>
    <w:lvl w:ilvl="6" w:tplc="080A000F" w:tentative="1">
      <w:start w:val="1"/>
      <w:numFmt w:val="decimal"/>
      <w:lvlText w:val="%7."/>
      <w:lvlJc w:val="left"/>
      <w:pPr>
        <w:ind w:left="5107" w:hanging="360"/>
      </w:pPr>
    </w:lvl>
    <w:lvl w:ilvl="7" w:tplc="080A0019" w:tentative="1">
      <w:start w:val="1"/>
      <w:numFmt w:val="lowerLetter"/>
      <w:lvlText w:val="%8."/>
      <w:lvlJc w:val="left"/>
      <w:pPr>
        <w:ind w:left="5827" w:hanging="360"/>
      </w:pPr>
    </w:lvl>
    <w:lvl w:ilvl="8" w:tplc="080A001B" w:tentative="1">
      <w:start w:val="1"/>
      <w:numFmt w:val="lowerRoman"/>
      <w:lvlText w:val="%9."/>
      <w:lvlJc w:val="right"/>
      <w:pPr>
        <w:ind w:left="6547" w:hanging="180"/>
      </w:pPr>
    </w:lvl>
  </w:abstractNum>
  <w:abstractNum w:abstractNumId="3" w15:restartNumberingAfterBreak="0">
    <w:nsid w:val="2A7C02ED"/>
    <w:multiLevelType w:val="hybridMultilevel"/>
    <w:tmpl w:val="D076D1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901176B"/>
    <w:multiLevelType w:val="hybridMultilevel"/>
    <w:tmpl w:val="73B69972"/>
    <w:lvl w:ilvl="0" w:tplc="58C85E26">
      <w:start w:val="1"/>
      <w:numFmt w:val="lowerLetter"/>
      <w:lvlText w:val="%1)"/>
      <w:lvlJc w:val="lef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5" w15:restartNumberingAfterBreak="0">
    <w:nsid w:val="538145C3"/>
    <w:multiLevelType w:val="hybridMultilevel"/>
    <w:tmpl w:val="F788E06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1216DAE"/>
    <w:multiLevelType w:val="hybridMultilevel"/>
    <w:tmpl w:val="F45C386A"/>
    <w:lvl w:ilvl="0" w:tplc="97E8190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4"/>
  </w:num>
  <w:num w:numId="3">
    <w:abstractNumId w:val="6"/>
  </w:num>
  <w:num w:numId="4">
    <w:abstractNumId w:val="0"/>
  </w:num>
  <w:num w:numId="5">
    <w:abstractNumId w:val="5"/>
  </w:num>
  <w:num w:numId="6">
    <w:abstractNumId w:val="2"/>
  </w:num>
  <w:num w:numId="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7"/>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0" w:nlCheck="1" w:checkStyle="0"/>
  <w:activeWritingStyle w:appName="MSWord" w:lang="es-ES" w:vendorID="64" w:dllVersion="0"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68E4"/>
    <w:rsid w:val="00006ECC"/>
    <w:rsid w:val="00006EF3"/>
    <w:rsid w:val="0000791F"/>
    <w:rsid w:val="00026263"/>
    <w:rsid w:val="00034725"/>
    <w:rsid w:val="00040B67"/>
    <w:rsid w:val="000414F1"/>
    <w:rsid w:val="0004467E"/>
    <w:rsid w:val="00045B26"/>
    <w:rsid w:val="00047CEC"/>
    <w:rsid w:val="00055224"/>
    <w:rsid w:val="00060575"/>
    <w:rsid w:val="000616F2"/>
    <w:rsid w:val="00061821"/>
    <w:rsid w:val="00063619"/>
    <w:rsid w:val="000671D1"/>
    <w:rsid w:val="0007214F"/>
    <w:rsid w:val="00073DF6"/>
    <w:rsid w:val="00074115"/>
    <w:rsid w:val="00076054"/>
    <w:rsid w:val="00076413"/>
    <w:rsid w:val="0007797D"/>
    <w:rsid w:val="00080482"/>
    <w:rsid w:val="00086042"/>
    <w:rsid w:val="0008648A"/>
    <w:rsid w:val="00086F8A"/>
    <w:rsid w:val="00087F5D"/>
    <w:rsid w:val="000908B1"/>
    <w:rsid w:val="00091468"/>
    <w:rsid w:val="00091552"/>
    <w:rsid w:val="00093E23"/>
    <w:rsid w:val="00097C3E"/>
    <w:rsid w:val="000A22F0"/>
    <w:rsid w:val="000A2CB6"/>
    <w:rsid w:val="000A337E"/>
    <w:rsid w:val="000A4A07"/>
    <w:rsid w:val="000B0670"/>
    <w:rsid w:val="000B62E8"/>
    <w:rsid w:val="000C2A29"/>
    <w:rsid w:val="000C488E"/>
    <w:rsid w:val="000C6188"/>
    <w:rsid w:val="000D00AC"/>
    <w:rsid w:val="000D03C6"/>
    <w:rsid w:val="000D214C"/>
    <w:rsid w:val="000D2676"/>
    <w:rsid w:val="000E4742"/>
    <w:rsid w:val="000F0501"/>
    <w:rsid w:val="000F2747"/>
    <w:rsid w:val="000F6F16"/>
    <w:rsid w:val="001107EF"/>
    <w:rsid w:val="001132C3"/>
    <w:rsid w:val="001152CA"/>
    <w:rsid w:val="0011559B"/>
    <w:rsid w:val="001158FD"/>
    <w:rsid w:val="00117DA2"/>
    <w:rsid w:val="00121ABD"/>
    <w:rsid w:val="00124855"/>
    <w:rsid w:val="001260E7"/>
    <w:rsid w:val="00130240"/>
    <w:rsid w:val="00134964"/>
    <w:rsid w:val="0014223D"/>
    <w:rsid w:val="00143FA9"/>
    <w:rsid w:val="001471C9"/>
    <w:rsid w:val="00151035"/>
    <w:rsid w:val="001571AC"/>
    <w:rsid w:val="00157906"/>
    <w:rsid w:val="00170147"/>
    <w:rsid w:val="00172CD6"/>
    <w:rsid w:val="00174A84"/>
    <w:rsid w:val="0017533E"/>
    <w:rsid w:val="00175588"/>
    <w:rsid w:val="00175897"/>
    <w:rsid w:val="00177571"/>
    <w:rsid w:val="00181FF9"/>
    <w:rsid w:val="001860B9"/>
    <w:rsid w:val="00194A83"/>
    <w:rsid w:val="00197DE0"/>
    <w:rsid w:val="001A02EC"/>
    <w:rsid w:val="001A4B3D"/>
    <w:rsid w:val="001A5182"/>
    <w:rsid w:val="001B28A5"/>
    <w:rsid w:val="001B31FB"/>
    <w:rsid w:val="001B3F18"/>
    <w:rsid w:val="001B4A39"/>
    <w:rsid w:val="001B7B88"/>
    <w:rsid w:val="001B7C27"/>
    <w:rsid w:val="001C60E9"/>
    <w:rsid w:val="001C66B9"/>
    <w:rsid w:val="001D0472"/>
    <w:rsid w:val="001D12B5"/>
    <w:rsid w:val="001E1873"/>
    <w:rsid w:val="001E3EE4"/>
    <w:rsid w:val="001E52AE"/>
    <w:rsid w:val="001E54B0"/>
    <w:rsid w:val="001E7015"/>
    <w:rsid w:val="001F03EF"/>
    <w:rsid w:val="00200225"/>
    <w:rsid w:val="00201F14"/>
    <w:rsid w:val="00202A10"/>
    <w:rsid w:val="00211957"/>
    <w:rsid w:val="0021402B"/>
    <w:rsid w:val="00217520"/>
    <w:rsid w:val="002205C0"/>
    <w:rsid w:val="00224535"/>
    <w:rsid w:val="002246BE"/>
    <w:rsid w:val="0023032F"/>
    <w:rsid w:val="00232D81"/>
    <w:rsid w:val="002336FB"/>
    <w:rsid w:val="00233D67"/>
    <w:rsid w:val="002363B0"/>
    <w:rsid w:val="00237601"/>
    <w:rsid w:val="00243033"/>
    <w:rsid w:val="00251358"/>
    <w:rsid w:val="00264C9B"/>
    <w:rsid w:val="00264EF7"/>
    <w:rsid w:val="00277182"/>
    <w:rsid w:val="002807C5"/>
    <w:rsid w:val="00280DA7"/>
    <w:rsid w:val="00282948"/>
    <w:rsid w:val="002A2034"/>
    <w:rsid w:val="002A228B"/>
    <w:rsid w:val="002A4CB4"/>
    <w:rsid w:val="002A6C73"/>
    <w:rsid w:val="002B27A8"/>
    <w:rsid w:val="002B7BFB"/>
    <w:rsid w:val="002C09FC"/>
    <w:rsid w:val="002C517F"/>
    <w:rsid w:val="002C638E"/>
    <w:rsid w:val="002D1675"/>
    <w:rsid w:val="002D1EC2"/>
    <w:rsid w:val="002D26CE"/>
    <w:rsid w:val="002E0624"/>
    <w:rsid w:val="002E2D5A"/>
    <w:rsid w:val="002E6A03"/>
    <w:rsid w:val="002F37BE"/>
    <w:rsid w:val="002F7E70"/>
    <w:rsid w:val="00300D0B"/>
    <w:rsid w:val="00306096"/>
    <w:rsid w:val="00313850"/>
    <w:rsid w:val="00317FD2"/>
    <w:rsid w:val="003204E2"/>
    <w:rsid w:val="003274F0"/>
    <w:rsid w:val="00330890"/>
    <w:rsid w:val="00340234"/>
    <w:rsid w:val="003508B1"/>
    <w:rsid w:val="003511AD"/>
    <w:rsid w:val="00352FBE"/>
    <w:rsid w:val="0036024B"/>
    <w:rsid w:val="00361B9C"/>
    <w:rsid w:val="003625BE"/>
    <w:rsid w:val="0036596F"/>
    <w:rsid w:val="00366893"/>
    <w:rsid w:val="003712A6"/>
    <w:rsid w:val="00377C4A"/>
    <w:rsid w:val="003802A1"/>
    <w:rsid w:val="00380EFC"/>
    <w:rsid w:val="0038288C"/>
    <w:rsid w:val="00394BA9"/>
    <w:rsid w:val="00397454"/>
    <w:rsid w:val="00397B57"/>
    <w:rsid w:val="003A61F9"/>
    <w:rsid w:val="003B3459"/>
    <w:rsid w:val="003B3ADF"/>
    <w:rsid w:val="003B45B5"/>
    <w:rsid w:val="003B7B17"/>
    <w:rsid w:val="003C7ACD"/>
    <w:rsid w:val="003D7780"/>
    <w:rsid w:val="003E4407"/>
    <w:rsid w:val="003E4B02"/>
    <w:rsid w:val="003F06D5"/>
    <w:rsid w:val="003F2BCB"/>
    <w:rsid w:val="00400188"/>
    <w:rsid w:val="004012CF"/>
    <w:rsid w:val="00402FF3"/>
    <w:rsid w:val="004057C7"/>
    <w:rsid w:val="004216D8"/>
    <w:rsid w:val="00423213"/>
    <w:rsid w:val="00427F2E"/>
    <w:rsid w:val="00434F17"/>
    <w:rsid w:val="00437D93"/>
    <w:rsid w:val="00437DEC"/>
    <w:rsid w:val="00440B46"/>
    <w:rsid w:val="00441585"/>
    <w:rsid w:val="004419C1"/>
    <w:rsid w:val="004425BF"/>
    <w:rsid w:val="00442B2A"/>
    <w:rsid w:val="00445D06"/>
    <w:rsid w:val="00450A99"/>
    <w:rsid w:val="0045107A"/>
    <w:rsid w:val="00454FB3"/>
    <w:rsid w:val="00455922"/>
    <w:rsid w:val="00461DBA"/>
    <w:rsid w:val="00463E45"/>
    <w:rsid w:val="00464386"/>
    <w:rsid w:val="0047291F"/>
    <w:rsid w:val="00474A8B"/>
    <w:rsid w:val="00477720"/>
    <w:rsid w:val="0048178E"/>
    <w:rsid w:val="00481AAF"/>
    <w:rsid w:val="004906C8"/>
    <w:rsid w:val="004A0CC0"/>
    <w:rsid w:val="004B2191"/>
    <w:rsid w:val="004B5DE3"/>
    <w:rsid w:val="004C7621"/>
    <w:rsid w:val="004D574A"/>
    <w:rsid w:val="004E1773"/>
    <w:rsid w:val="004E4255"/>
    <w:rsid w:val="004E48B4"/>
    <w:rsid w:val="004E516D"/>
    <w:rsid w:val="004E6BE9"/>
    <w:rsid w:val="004E7C39"/>
    <w:rsid w:val="004F02A8"/>
    <w:rsid w:val="00501E21"/>
    <w:rsid w:val="00504AEC"/>
    <w:rsid w:val="005102E0"/>
    <w:rsid w:val="005152E2"/>
    <w:rsid w:val="00522352"/>
    <w:rsid w:val="00523CF0"/>
    <w:rsid w:val="00524235"/>
    <w:rsid w:val="005360AC"/>
    <w:rsid w:val="005436D7"/>
    <w:rsid w:val="005437E7"/>
    <w:rsid w:val="00552846"/>
    <w:rsid w:val="00557B14"/>
    <w:rsid w:val="00562653"/>
    <w:rsid w:val="005645BE"/>
    <w:rsid w:val="00567D72"/>
    <w:rsid w:val="00570592"/>
    <w:rsid w:val="00572775"/>
    <w:rsid w:val="005733EB"/>
    <w:rsid w:val="00582600"/>
    <w:rsid w:val="005A08C7"/>
    <w:rsid w:val="005A11CB"/>
    <w:rsid w:val="005B5425"/>
    <w:rsid w:val="005B6443"/>
    <w:rsid w:val="005C2058"/>
    <w:rsid w:val="005C3397"/>
    <w:rsid w:val="005C404B"/>
    <w:rsid w:val="005D2B59"/>
    <w:rsid w:val="005D303B"/>
    <w:rsid w:val="005D370F"/>
    <w:rsid w:val="005D6EF7"/>
    <w:rsid w:val="005E230C"/>
    <w:rsid w:val="005E3BC0"/>
    <w:rsid w:val="005E6C3F"/>
    <w:rsid w:val="005F15B3"/>
    <w:rsid w:val="005F57F0"/>
    <w:rsid w:val="005F6CA8"/>
    <w:rsid w:val="006069DC"/>
    <w:rsid w:val="0060751C"/>
    <w:rsid w:val="006113E2"/>
    <w:rsid w:val="00611928"/>
    <w:rsid w:val="00612FAB"/>
    <w:rsid w:val="00613AD7"/>
    <w:rsid w:val="00614721"/>
    <w:rsid w:val="00615E96"/>
    <w:rsid w:val="006168E4"/>
    <w:rsid w:val="00616A3A"/>
    <w:rsid w:val="00625D0D"/>
    <w:rsid w:val="00630191"/>
    <w:rsid w:val="006314A7"/>
    <w:rsid w:val="00641753"/>
    <w:rsid w:val="006479CF"/>
    <w:rsid w:val="00647CFC"/>
    <w:rsid w:val="00651AA0"/>
    <w:rsid w:val="0065297B"/>
    <w:rsid w:val="00653D2A"/>
    <w:rsid w:val="00654419"/>
    <w:rsid w:val="006615F9"/>
    <w:rsid w:val="006629BD"/>
    <w:rsid w:val="006639E2"/>
    <w:rsid w:val="00665261"/>
    <w:rsid w:val="00666AD1"/>
    <w:rsid w:val="00672209"/>
    <w:rsid w:val="00672DC6"/>
    <w:rsid w:val="00676967"/>
    <w:rsid w:val="0068092C"/>
    <w:rsid w:val="006833D8"/>
    <w:rsid w:val="00683F59"/>
    <w:rsid w:val="0068733B"/>
    <w:rsid w:val="0069184E"/>
    <w:rsid w:val="0069410C"/>
    <w:rsid w:val="0069416F"/>
    <w:rsid w:val="00696D5C"/>
    <w:rsid w:val="006A6BD9"/>
    <w:rsid w:val="006A757D"/>
    <w:rsid w:val="006A7DCD"/>
    <w:rsid w:val="006B1FF9"/>
    <w:rsid w:val="006B565C"/>
    <w:rsid w:val="006C61A4"/>
    <w:rsid w:val="006D1FE5"/>
    <w:rsid w:val="006D5B07"/>
    <w:rsid w:val="006E42BE"/>
    <w:rsid w:val="006F25E1"/>
    <w:rsid w:val="006F3165"/>
    <w:rsid w:val="006F55F2"/>
    <w:rsid w:val="006F620B"/>
    <w:rsid w:val="006F7AEB"/>
    <w:rsid w:val="007001F6"/>
    <w:rsid w:val="007017AF"/>
    <w:rsid w:val="007051B0"/>
    <w:rsid w:val="0070767C"/>
    <w:rsid w:val="00710341"/>
    <w:rsid w:val="00714CA6"/>
    <w:rsid w:val="00715527"/>
    <w:rsid w:val="00716E1D"/>
    <w:rsid w:val="0072080A"/>
    <w:rsid w:val="0072333B"/>
    <w:rsid w:val="00731DC5"/>
    <w:rsid w:val="00732DD5"/>
    <w:rsid w:val="007433D8"/>
    <w:rsid w:val="00744EEF"/>
    <w:rsid w:val="00751F1B"/>
    <w:rsid w:val="00754CAE"/>
    <w:rsid w:val="007561BC"/>
    <w:rsid w:val="00766B1F"/>
    <w:rsid w:val="00766B69"/>
    <w:rsid w:val="00774536"/>
    <w:rsid w:val="00775252"/>
    <w:rsid w:val="00775BF4"/>
    <w:rsid w:val="00790E9A"/>
    <w:rsid w:val="00791C1B"/>
    <w:rsid w:val="0079244F"/>
    <w:rsid w:val="00794F80"/>
    <w:rsid w:val="007A36EE"/>
    <w:rsid w:val="007A5EAA"/>
    <w:rsid w:val="007A681B"/>
    <w:rsid w:val="007B2C77"/>
    <w:rsid w:val="007B3C72"/>
    <w:rsid w:val="007B4114"/>
    <w:rsid w:val="007C02B3"/>
    <w:rsid w:val="007C1DA5"/>
    <w:rsid w:val="007C3098"/>
    <w:rsid w:val="007C623E"/>
    <w:rsid w:val="007C6416"/>
    <w:rsid w:val="007C6A59"/>
    <w:rsid w:val="007D1A27"/>
    <w:rsid w:val="007D1F15"/>
    <w:rsid w:val="007D25B1"/>
    <w:rsid w:val="007D2878"/>
    <w:rsid w:val="007D56C3"/>
    <w:rsid w:val="007E27BA"/>
    <w:rsid w:val="007E4685"/>
    <w:rsid w:val="007F23D7"/>
    <w:rsid w:val="007F3406"/>
    <w:rsid w:val="007F6055"/>
    <w:rsid w:val="007F6E5B"/>
    <w:rsid w:val="007F7841"/>
    <w:rsid w:val="00804CAE"/>
    <w:rsid w:val="00810084"/>
    <w:rsid w:val="00810F15"/>
    <w:rsid w:val="00811205"/>
    <w:rsid w:val="00812C48"/>
    <w:rsid w:val="008141FF"/>
    <w:rsid w:val="008212A5"/>
    <w:rsid w:val="008217D2"/>
    <w:rsid w:val="008326E5"/>
    <w:rsid w:val="00834B3B"/>
    <w:rsid w:val="00834D80"/>
    <w:rsid w:val="00836437"/>
    <w:rsid w:val="00842EB2"/>
    <w:rsid w:val="00846DA1"/>
    <w:rsid w:val="00847D23"/>
    <w:rsid w:val="00850F73"/>
    <w:rsid w:val="00851144"/>
    <w:rsid w:val="00854B28"/>
    <w:rsid w:val="00862368"/>
    <w:rsid w:val="00863619"/>
    <w:rsid w:val="00867429"/>
    <w:rsid w:val="0087532E"/>
    <w:rsid w:val="00882E93"/>
    <w:rsid w:val="00884054"/>
    <w:rsid w:val="00884819"/>
    <w:rsid w:val="00884901"/>
    <w:rsid w:val="00887CAA"/>
    <w:rsid w:val="00892D37"/>
    <w:rsid w:val="00895DDD"/>
    <w:rsid w:val="008A08A8"/>
    <w:rsid w:val="008A6B62"/>
    <w:rsid w:val="008B544C"/>
    <w:rsid w:val="008B678F"/>
    <w:rsid w:val="008C00FA"/>
    <w:rsid w:val="008C1A65"/>
    <w:rsid w:val="008C55A3"/>
    <w:rsid w:val="008C5FF6"/>
    <w:rsid w:val="008D5FD2"/>
    <w:rsid w:val="008E3B4D"/>
    <w:rsid w:val="008E5A5E"/>
    <w:rsid w:val="008E629B"/>
    <w:rsid w:val="008E6375"/>
    <w:rsid w:val="008F1464"/>
    <w:rsid w:val="008F25C2"/>
    <w:rsid w:val="008F2BA6"/>
    <w:rsid w:val="008F7733"/>
    <w:rsid w:val="00911AD7"/>
    <w:rsid w:val="00913196"/>
    <w:rsid w:val="00920964"/>
    <w:rsid w:val="00921DD4"/>
    <w:rsid w:val="00924F63"/>
    <w:rsid w:val="00930981"/>
    <w:rsid w:val="00932918"/>
    <w:rsid w:val="009366E4"/>
    <w:rsid w:val="00941D7F"/>
    <w:rsid w:val="00942A79"/>
    <w:rsid w:val="00942DCF"/>
    <w:rsid w:val="00944468"/>
    <w:rsid w:val="00944DC9"/>
    <w:rsid w:val="009510B5"/>
    <w:rsid w:val="0095267A"/>
    <w:rsid w:val="00955DA9"/>
    <w:rsid w:val="009567F2"/>
    <w:rsid w:val="00961D50"/>
    <w:rsid w:val="00964A99"/>
    <w:rsid w:val="0096643B"/>
    <w:rsid w:val="00966C4B"/>
    <w:rsid w:val="00971264"/>
    <w:rsid w:val="009727DF"/>
    <w:rsid w:val="009738FB"/>
    <w:rsid w:val="00973AD8"/>
    <w:rsid w:val="00973E6E"/>
    <w:rsid w:val="009743C4"/>
    <w:rsid w:val="009865A9"/>
    <w:rsid w:val="0099331E"/>
    <w:rsid w:val="00997358"/>
    <w:rsid w:val="00997EB1"/>
    <w:rsid w:val="009A2832"/>
    <w:rsid w:val="009A3903"/>
    <w:rsid w:val="009A686F"/>
    <w:rsid w:val="009A6A58"/>
    <w:rsid w:val="009B3487"/>
    <w:rsid w:val="009B4CE2"/>
    <w:rsid w:val="009B756E"/>
    <w:rsid w:val="009D21B9"/>
    <w:rsid w:val="009E227D"/>
    <w:rsid w:val="009E3F91"/>
    <w:rsid w:val="009E7413"/>
    <w:rsid w:val="009E7549"/>
    <w:rsid w:val="009F3758"/>
    <w:rsid w:val="009F6476"/>
    <w:rsid w:val="00A00606"/>
    <w:rsid w:val="00A04A4E"/>
    <w:rsid w:val="00A063CB"/>
    <w:rsid w:val="00A077D1"/>
    <w:rsid w:val="00A112FB"/>
    <w:rsid w:val="00A14119"/>
    <w:rsid w:val="00A17750"/>
    <w:rsid w:val="00A22240"/>
    <w:rsid w:val="00A345C9"/>
    <w:rsid w:val="00A417A1"/>
    <w:rsid w:val="00A44B75"/>
    <w:rsid w:val="00A47C12"/>
    <w:rsid w:val="00A53BA5"/>
    <w:rsid w:val="00A603BA"/>
    <w:rsid w:val="00A608D7"/>
    <w:rsid w:val="00A6194C"/>
    <w:rsid w:val="00A625E2"/>
    <w:rsid w:val="00A72465"/>
    <w:rsid w:val="00A7347F"/>
    <w:rsid w:val="00A80C92"/>
    <w:rsid w:val="00A82439"/>
    <w:rsid w:val="00A925A2"/>
    <w:rsid w:val="00A93319"/>
    <w:rsid w:val="00AA352E"/>
    <w:rsid w:val="00AA648E"/>
    <w:rsid w:val="00AB080C"/>
    <w:rsid w:val="00AB3710"/>
    <w:rsid w:val="00AB4B0F"/>
    <w:rsid w:val="00AD0377"/>
    <w:rsid w:val="00AE3531"/>
    <w:rsid w:val="00AE3CCC"/>
    <w:rsid w:val="00AE4213"/>
    <w:rsid w:val="00AF2434"/>
    <w:rsid w:val="00B02A6E"/>
    <w:rsid w:val="00B10F5B"/>
    <w:rsid w:val="00B12BDA"/>
    <w:rsid w:val="00B143FC"/>
    <w:rsid w:val="00B20329"/>
    <w:rsid w:val="00B2394F"/>
    <w:rsid w:val="00B23959"/>
    <w:rsid w:val="00B26BD7"/>
    <w:rsid w:val="00B3149E"/>
    <w:rsid w:val="00B32CD3"/>
    <w:rsid w:val="00B3672D"/>
    <w:rsid w:val="00B36C81"/>
    <w:rsid w:val="00B3772D"/>
    <w:rsid w:val="00B4013A"/>
    <w:rsid w:val="00B4269B"/>
    <w:rsid w:val="00B51D86"/>
    <w:rsid w:val="00B554F8"/>
    <w:rsid w:val="00B563BA"/>
    <w:rsid w:val="00B716B2"/>
    <w:rsid w:val="00B71D81"/>
    <w:rsid w:val="00B7253F"/>
    <w:rsid w:val="00B840EA"/>
    <w:rsid w:val="00B86A10"/>
    <w:rsid w:val="00B947F2"/>
    <w:rsid w:val="00BA0E47"/>
    <w:rsid w:val="00BA4343"/>
    <w:rsid w:val="00BA7AD1"/>
    <w:rsid w:val="00BB243B"/>
    <w:rsid w:val="00BC0EC2"/>
    <w:rsid w:val="00BC0FDD"/>
    <w:rsid w:val="00BC1900"/>
    <w:rsid w:val="00BC22E0"/>
    <w:rsid w:val="00BC4EE9"/>
    <w:rsid w:val="00BD1278"/>
    <w:rsid w:val="00BD5FAD"/>
    <w:rsid w:val="00C001F2"/>
    <w:rsid w:val="00C015CA"/>
    <w:rsid w:val="00C01BE4"/>
    <w:rsid w:val="00C05E0D"/>
    <w:rsid w:val="00C06C28"/>
    <w:rsid w:val="00C07ED6"/>
    <w:rsid w:val="00C10755"/>
    <w:rsid w:val="00C20C4B"/>
    <w:rsid w:val="00C2109F"/>
    <w:rsid w:val="00C2287C"/>
    <w:rsid w:val="00C22A5A"/>
    <w:rsid w:val="00C24C91"/>
    <w:rsid w:val="00C26E0C"/>
    <w:rsid w:val="00C32537"/>
    <w:rsid w:val="00C34ACE"/>
    <w:rsid w:val="00C34E64"/>
    <w:rsid w:val="00C36695"/>
    <w:rsid w:val="00C40FD6"/>
    <w:rsid w:val="00C47608"/>
    <w:rsid w:val="00C4772C"/>
    <w:rsid w:val="00C50568"/>
    <w:rsid w:val="00C531DA"/>
    <w:rsid w:val="00C55013"/>
    <w:rsid w:val="00C608B5"/>
    <w:rsid w:val="00C62738"/>
    <w:rsid w:val="00C63F32"/>
    <w:rsid w:val="00C64B8E"/>
    <w:rsid w:val="00C7502E"/>
    <w:rsid w:val="00C75DC5"/>
    <w:rsid w:val="00C83EE5"/>
    <w:rsid w:val="00C875A4"/>
    <w:rsid w:val="00C91103"/>
    <w:rsid w:val="00C97356"/>
    <w:rsid w:val="00CA0732"/>
    <w:rsid w:val="00CA445C"/>
    <w:rsid w:val="00CB147C"/>
    <w:rsid w:val="00CB2B18"/>
    <w:rsid w:val="00CB2E37"/>
    <w:rsid w:val="00CB4B3D"/>
    <w:rsid w:val="00CB60D0"/>
    <w:rsid w:val="00CC0C5F"/>
    <w:rsid w:val="00CC3AB7"/>
    <w:rsid w:val="00CD11BC"/>
    <w:rsid w:val="00CD255F"/>
    <w:rsid w:val="00CD2D8C"/>
    <w:rsid w:val="00CD4AAB"/>
    <w:rsid w:val="00CD6A0F"/>
    <w:rsid w:val="00CD774C"/>
    <w:rsid w:val="00CE2ADF"/>
    <w:rsid w:val="00CE5425"/>
    <w:rsid w:val="00CE57A2"/>
    <w:rsid w:val="00CE7CBD"/>
    <w:rsid w:val="00D06CA0"/>
    <w:rsid w:val="00D10E06"/>
    <w:rsid w:val="00D11A14"/>
    <w:rsid w:val="00D131AD"/>
    <w:rsid w:val="00D14DF8"/>
    <w:rsid w:val="00D170A2"/>
    <w:rsid w:val="00D26D95"/>
    <w:rsid w:val="00D27721"/>
    <w:rsid w:val="00D36BD5"/>
    <w:rsid w:val="00D42929"/>
    <w:rsid w:val="00D43069"/>
    <w:rsid w:val="00D5572A"/>
    <w:rsid w:val="00D633C2"/>
    <w:rsid w:val="00D64F6A"/>
    <w:rsid w:val="00D70BF3"/>
    <w:rsid w:val="00D70DD1"/>
    <w:rsid w:val="00D72D16"/>
    <w:rsid w:val="00D741A3"/>
    <w:rsid w:val="00D7560D"/>
    <w:rsid w:val="00D76554"/>
    <w:rsid w:val="00D8164B"/>
    <w:rsid w:val="00D90540"/>
    <w:rsid w:val="00D95546"/>
    <w:rsid w:val="00D96B46"/>
    <w:rsid w:val="00D9743B"/>
    <w:rsid w:val="00D97E7D"/>
    <w:rsid w:val="00DA1314"/>
    <w:rsid w:val="00DA3016"/>
    <w:rsid w:val="00DA380F"/>
    <w:rsid w:val="00DA67C7"/>
    <w:rsid w:val="00DB05EE"/>
    <w:rsid w:val="00DB11D0"/>
    <w:rsid w:val="00DB5C0A"/>
    <w:rsid w:val="00DC0EF9"/>
    <w:rsid w:val="00DC173E"/>
    <w:rsid w:val="00DD13E2"/>
    <w:rsid w:val="00DD32C0"/>
    <w:rsid w:val="00DD79E0"/>
    <w:rsid w:val="00DE1B70"/>
    <w:rsid w:val="00DE684B"/>
    <w:rsid w:val="00DF003C"/>
    <w:rsid w:val="00DF0645"/>
    <w:rsid w:val="00DF0FD2"/>
    <w:rsid w:val="00DF2B89"/>
    <w:rsid w:val="00DF4501"/>
    <w:rsid w:val="00DF62A4"/>
    <w:rsid w:val="00DF66DD"/>
    <w:rsid w:val="00DF7715"/>
    <w:rsid w:val="00E005F0"/>
    <w:rsid w:val="00E02A52"/>
    <w:rsid w:val="00E07BD8"/>
    <w:rsid w:val="00E1072D"/>
    <w:rsid w:val="00E10BB4"/>
    <w:rsid w:val="00E1317B"/>
    <w:rsid w:val="00E160C7"/>
    <w:rsid w:val="00E168E5"/>
    <w:rsid w:val="00E21F96"/>
    <w:rsid w:val="00E460AC"/>
    <w:rsid w:val="00E47913"/>
    <w:rsid w:val="00E52977"/>
    <w:rsid w:val="00E53ACB"/>
    <w:rsid w:val="00E53B5C"/>
    <w:rsid w:val="00E632AA"/>
    <w:rsid w:val="00E63D4F"/>
    <w:rsid w:val="00E65E29"/>
    <w:rsid w:val="00E71827"/>
    <w:rsid w:val="00E747F4"/>
    <w:rsid w:val="00E76617"/>
    <w:rsid w:val="00E774E4"/>
    <w:rsid w:val="00E854AF"/>
    <w:rsid w:val="00E93992"/>
    <w:rsid w:val="00E93ABE"/>
    <w:rsid w:val="00EA1F89"/>
    <w:rsid w:val="00EA597E"/>
    <w:rsid w:val="00EB0A6E"/>
    <w:rsid w:val="00EB73E6"/>
    <w:rsid w:val="00EB79CD"/>
    <w:rsid w:val="00EC5C70"/>
    <w:rsid w:val="00EC5E26"/>
    <w:rsid w:val="00EC5E3E"/>
    <w:rsid w:val="00ED255A"/>
    <w:rsid w:val="00ED255B"/>
    <w:rsid w:val="00ED5615"/>
    <w:rsid w:val="00EE2200"/>
    <w:rsid w:val="00EE2942"/>
    <w:rsid w:val="00EE2A41"/>
    <w:rsid w:val="00EE608E"/>
    <w:rsid w:val="00EF64CD"/>
    <w:rsid w:val="00F01245"/>
    <w:rsid w:val="00F0351B"/>
    <w:rsid w:val="00F07670"/>
    <w:rsid w:val="00F10DEE"/>
    <w:rsid w:val="00F15D2B"/>
    <w:rsid w:val="00F22566"/>
    <w:rsid w:val="00F22604"/>
    <w:rsid w:val="00F257BE"/>
    <w:rsid w:val="00F35D59"/>
    <w:rsid w:val="00F43165"/>
    <w:rsid w:val="00F4550A"/>
    <w:rsid w:val="00F47A77"/>
    <w:rsid w:val="00F47BA8"/>
    <w:rsid w:val="00F51795"/>
    <w:rsid w:val="00F53345"/>
    <w:rsid w:val="00F55762"/>
    <w:rsid w:val="00F558F7"/>
    <w:rsid w:val="00F56371"/>
    <w:rsid w:val="00F569C6"/>
    <w:rsid w:val="00F621AE"/>
    <w:rsid w:val="00F727B0"/>
    <w:rsid w:val="00F83218"/>
    <w:rsid w:val="00F853C3"/>
    <w:rsid w:val="00F952C8"/>
    <w:rsid w:val="00FA4C4E"/>
    <w:rsid w:val="00FA4EBF"/>
    <w:rsid w:val="00FB0C03"/>
    <w:rsid w:val="00FB21F4"/>
    <w:rsid w:val="00FB4BBD"/>
    <w:rsid w:val="00FB6EFA"/>
    <w:rsid w:val="00FB7484"/>
    <w:rsid w:val="00FC3A12"/>
    <w:rsid w:val="00FD2E24"/>
    <w:rsid w:val="00FD3F68"/>
    <w:rsid w:val="00FD4599"/>
    <w:rsid w:val="00FD4784"/>
    <w:rsid w:val="00FD65FE"/>
    <w:rsid w:val="00FE6236"/>
    <w:rsid w:val="00FE69D7"/>
    <w:rsid w:val="00FF155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8A3209"/>
  <w15:chartTrackingRefBased/>
  <w15:docId w15:val="{175E7C73-AFDC-44F9-AE75-54416C7425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45B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rsid w:val="006168E4"/>
    <w:rPr>
      <w:vertAlign w:val="superscript"/>
    </w:rPr>
  </w:style>
  <w:style w:type="character" w:styleId="Hipervnculo">
    <w:name w:val="Hyperlink"/>
    <w:basedOn w:val="Fuentedeprrafopredeter"/>
    <w:uiPriority w:val="99"/>
    <w:unhideWhenUsed/>
    <w:rsid w:val="006168E4"/>
    <w:rPr>
      <w:color w:val="0563C1" w:themeColor="hyperlink"/>
      <w:u w:val="single"/>
    </w:rPr>
  </w:style>
  <w:style w:type="paragraph" w:styleId="Sinespaciado">
    <w:name w:val="No Spacing"/>
    <w:aliases w:val="Francesa"/>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7B3C7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B3C72"/>
    <w:rPr>
      <w:rFonts w:ascii="Segoe UI" w:hAnsi="Segoe UI" w:cs="Segoe UI"/>
      <w:sz w:val="18"/>
      <w:szCs w:val="18"/>
    </w:rPr>
  </w:style>
  <w:style w:type="character" w:styleId="Refdecomentario">
    <w:name w:val="annotation reference"/>
    <w:basedOn w:val="Fuentedeprrafopredeter"/>
    <w:uiPriority w:val="99"/>
    <w:semiHidden/>
    <w:unhideWhenUsed/>
    <w:rsid w:val="00380EFC"/>
    <w:rPr>
      <w:sz w:val="16"/>
      <w:szCs w:val="16"/>
    </w:rPr>
  </w:style>
  <w:style w:type="paragraph" w:styleId="Textocomentario">
    <w:name w:val="annotation text"/>
    <w:basedOn w:val="Normal"/>
    <w:link w:val="TextocomentarioCar"/>
    <w:uiPriority w:val="99"/>
    <w:semiHidden/>
    <w:unhideWhenUsed/>
    <w:rsid w:val="00380EF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80EFC"/>
    <w:rPr>
      <w:sz w:val="20"/>
      <w:szCs w:val="20"/>
    </w:rPr>
  </w:style>
  <w:style w:type="paragraph" w:styleId="Asuntodelcomentario">
    <w:name w:val="annotation subject"/>
    <w:basedOn w:val="Textocomentario"/>
    <w:next w:val="Textocomentario"/>
    <w:link w:val="AsuntodelcomentarioCar"/>
    <w:uiPriority w:val="99"/>
    <w:semiHidden/>
    <w:unhideWhenUsed/>
    <w:rsid w:val="00380EFC"/>
    <w:rPr>
      <w:b/>
      <w:bCs/>
    </w:rPr>
  </w:style>
  <w:style w:type="character" w:customStyle="1" w:styleId="AsuntodelcomentarioCar">
    <w:name w:val="Asunto del comentario Car"/>
    <w:basedOn w:val="TextocomentarioCar"/>
    <w:link w:val="Asuntodelcomentario"/>
    <w:uiPriority w:val="99"/>
    <w:semiHidden/>
    <w:rsid w:val="00380EF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169916">
      <w:bodyDiv w:val="1"/>
      <w:marLeft w:val="0"/>
      <w:marRight w:val="0"/>
      <w:marTop w:val="0"/>
      <w:marBottom w:val="0"/>
      <w:divBdr>
        <w:top w:val="none" w:sz="0" w:space="0" w:color="auto"/>
        <w:left w:val="none" w:sz="0" w:space="0" w:color="auto"/>
        <w:bottom w:val="none" w:sz="0" w:space="0" w:color="auto"/>
        <w:right w:val="none" w:sz="0" w:space="0" w:color="auto"/>
      </w:divBdr>
    </w:div>
    <w:div w:id="209735451">
      <w:bodyDiv w:val="1"/>
      <w:marLeft w:val="0"/>
      <w:marRight w:val="0"/>
      <w:marTop w:val="0"/>
      <w:marBottom w:val="0"/>
      <w:divBdr>
        <w:top w:val="none" w:sz="0" w:space="0" w:color="auto"/>
        <w:left w:val="none" w:sz="0" w:space="0" w:color="auto"/>
        <w:bottom w:val="none" w:sz="0" w:space="0" w:color="auto"/>
        <w:right w:val="none" w:sz="0" w:space="0" w:color="auto"/>
      </w:divBdr>
    </w:div>
    <w:div w:id="238709690">
      <w:bodyDiv w:val="1"/>
      <w:marLeft w:val="0"/>
      <w:marRight w:val="0"/>
      <w:marTop w:val="0"/>
      <w:marBottom w:val="0"/>
      <w:divBdr>
        <w:top w:val="none" w:sz="0" w:space="0" w:color="auto"/>
        <w:left w:val="none" w:sz="0" w:space="0" w:color="auto"/>
        <w:bottom w:val="none" w:sz="0" w:space="0" w:color="auto"/>
        <w:right w:val="none" w:sz="0" w:space="0" w:color="auto"/>
      </w:divBdr>
    </w:div>
    <w:div w:id="565917072">
      <w:bodyDiv w:val="1"/>
      <w:marLeft w:val="0"/>
      <w:marRight w:val="0"/>
      <w:marTop w:val="0"/>
      <w:marBottom w:val="0"/>
      <w:divBdr>
        <w:top w:val="none" w:sz="0" w:space="0" w:color="auto"/>
        <w:left w:val="none" w:sz="0" w:space="0" w:color="auto"/>
        <w:bottom w:val="none" w:sz="0" w:space="0" w:color="auto"/>
        <w:right w:val="none" w:sz="0" w:space="0" w:color="auto"/>
      </w:divBdr>
    </w:div>
    <w:div w:id="587426145">
      <w:bodyDiv w:val="1"/>
      <w:marLeft w:val="0"/>
      <w:marRight w:val="0"/>
      <w:marTop w:val="0"/>
      <w:marBottom w:val="0"/>
      <w:divBdr>
        <w:top w:val="none" w:sz="0" w:space="0" w:color="auto"/>
        <w:left w:val="none" w:sz="0" w:space="0" w:color="auto"/>
        <w:bottom w:val="none" w:sz="0" w:space="0" w:color="auto"/>
        <w:right w:val="none" w:sz="0" w:space="0" w:color="auto"/>
      </w:divBdr>
      <w:divsChild>
        <w:div w:id="1440222713">
          <w:marLeft w:val="0"/>
          <w:marRight w:val="0"/>
          <w:marTop w:val="0"/>
          <w:marBottom w:val="0"/>
          <w:divBdr>
            <w:top w:val="none" w:sz="0" w:space="0" w:color="auto"/>
            <w:left w:val="none" w:sz="0" w:space="0" w:color="auto"/>
            <w:bottom w:val="none" w:sz="0" w:space="0" w:color="auto"/>
            <w:right w:val="none" w:sz="0" w:space="0" w:color="auto"/>
          </w:divBdr>
        </w:div>
      </w:divsChild>
    </w:div>
    <w:div w:id="818233742">
      <w:bodyDiv w:val="1"/>
      <w:marLeft w:val="0"/>
      <w:marRight w:val="0"/>
      <w:marTop w:val="0"/>
      <w:marBottom w:val="0"/>
      <w:divBdr>
        <w:top w:val="none" w:sz="0" w:space="0" w:color="auto"/>
        <w:left w:val="none" w:sz="0" w:space="0" w:color="auto"/>
        <w:bottom w:val="none" w:sz="0" w:space="0" w:color="auto"/>
        <w:right w:val="none" w:sz="0" w:space="0" w:color="auto"/>
      </w:divBdr>
    </w:div>
    <w:div w:id="885147450">
      <w:bodyDiv w:val="1"/>
      <w:marLeft w:val="0"/>
      <w:marRight w:val="0"/>
      <w:marTop w:val="0"/>
      <w:marBottom w:val="0"/>
      <w:divBdr>
        <w:top w:val="none" w:sz="0" w:space="0" w:color="auto"/>
        <w:left w:val="none" w:sz="0" w:space="0" w:color="auto"/>
        <w:bottom w:val="none" w:sz="0" w:space="0" w:color="auto"/>
        <w:right w:val="none" w:sz="0" w:space="0" w:color="auto"/>
      </w:divBdr>
      <w:divsChild>
        <w:div w:id="2036422102">
          <w:marLeft w:val="0"/>
          <w:marRight w:val="0"/>
          <w:marTop w:val="0"/>
          <w:marBottom w:val="0"/>
          <w:divBdr>
            <w:top w:val="none" w:sz="0" w:space="0" w:color="auto"/>
            <w:left w:val="none" w:sz="0" w:space="0" w:color="auto"/>
            <w:bottom w:val="none" w:sz="0" w:space="0" w:color="auto"/>
            <w:right w:val="none" w:sz="0" w:space="0" w:color="auto"/>
          </w:divBdr>
        </w:div>
      </w:divsChild>
    </w:div>
    <w:div w:id="947658750">
      <w:bodyDiv w:val="1"/>
      <w:marLeft w:val="0"/>
      <w:marRight w:val="0"/>
      <w:marTop w:val="0"/>
      <w:marBottom w:val="0"/>
      <w:divBdr>
        <w:top w:val="none" w:sz="0" w:space="0" w:color="auto"/>
        <w:left w:val="none" w:sz="0" w:space="0" w:color="auto"/>
        <w:bottom w:val="none" w:sz="0" w:space="0" w:color="auto"/>
        <w:right w:val="none" w:sz="0" w:space="0" w:color="auto"/>
      </w:divBdr>
      <w:divsChild>
        <w:div w:id="523784556">
          <w:marLeft w:val="0"/>
          <w:marRight w:val="0"/>
          <w:marTop w:val="0"/>
          <w:marBottom w:val="0"/>
          <w:divBdr>
            <w:top w:val="none" w:sz="0" w:space="0" w:color="auto"/>
            <w:left w:val="none" w:sz="0" w:space="0" w:color="auto"/>
            <w:bottom w:val="none" w:sz="0" w:space="0" w:color="auto"/>
            <w:right w:val="none" w:sz="0" w:space="0" w:color="auto"/>
          </w:divBdr>
        </w:div>
      </w:divsChild>
    </w:div>
    <w:div w:id="1081485904">
      <w:bodyDiv w:val="1"/>
      <w:marLeft w:val="0"/>
      <w:marRight w:val="0"/>
      <w:marTop w:val="0"/>
      <w:marBottom w:val="0"/>
      <w:divBdr>
        <w:top w:val="none" w:sz="0" w:space="0" w:color="auto"/>
        <w:left w:val="none" w:sz="0" w:space="0" w:color="auto"/>
        <w:bottom w:val="none" w:sz="0" w:space="0" w:color="auto"/>
        <w:right w:val="none" w:sz="0" w:space="0" w:color="auto"/>
      </w:divBdr>
    </w:div>
    <w:div w:id="1092971426">
      <w:bodyDiv w:val="1"/>
      <w:marLeft w:val="0"/>
      <w:marRight w:val="0"/>
      <w:marTop w:val="0"/>
      <w:marBottom w:val="0"/>
      <w:divBdr>
        <w:top w:val="none" w:sz="0" w:space="0" w:color="auto"/>
        <w:left w:val="none" w:sz="0" w:space="0" w:color="auto"/>
        <w:bottom w:val="none" w:sz="0" w:space="0" w:color="auto"/>
        <w:right w:val="none" w:sz="0" w:space="0" w:color="auto"/>
      </w:divBdr>
    </w:div>
    <w:div w:id="1314917492">
      <w:bodyDiv w:val="1"/>
      <w:marLeft w:val="0"/>
      <w:marRight w:val="0"/>
      <w:marTop w:val="0"/>
      <w:marBottom w:val="0"/>
      <w:divBdr>
        <w:top w:val="none" w:sz="0" w:space="0" w:color="auto"/>
        <w:left w:val="none" w:sz="0" w:space="0" w:color="auto"/>
        <w:bottom w:val="none" w:sz="0" w:space="0" w:color="auto"/>
        <w:right w:val="none" w:sz="0" w:space="0" w:color="auto"/>
      </w:divBdr>
      <w:divsChild>
        <w:div w:id="351960416">
          <w:marLeft w:val="0"/>
          <w:marRight w:val="0"/>
          <w:marTop w:val="0"/>
          <w:marBottom w:val="0"/>
          <w:divBdr>
            <w:top w:val="none" w:sz="0" w:space="0" w:color="auto"/>
            <w:left w:val="none" w:sz="0" w:space="0" w:color="auto"/>
            <w:bottom w:val="none" w:sz="0" w:space="0" w:color="auto"/>
            <w:right w:val="none" w:sz="0" w:space="0" w:color="auto"/>
          </w:divBdr>
        </w:div>
      </w:divsChild>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57993036">
      <w:bodyDiv w:val="1"/>
      <w:marLeft w:val="0"/>
      <w:marRight w:val="0"/>
      <w:marTop w:val="0"/>
      <w:marBottom w:val="0"/>
      <w:divBdr>
        <w:top w:val="none" w:sz="0" w:space="0" w:color="auto"/>
        <w:left w:val="none" w:sz="0" w:space="0" w:color="auto"/>
        <w:bottom w:val="none" w:sz="0" w:space="0" w:color="auto"/>
        <w:right w:val="none" w:sz="0" w:space="0" w:color="auto"/>
      </w:divBdr>
    </w:div>
    <w:div w:id="1465200943">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ipomex.org.mx/ipo3/lgt/indice/IXTAPALUCA/art_92_ii_b/1.web"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4702CD-7407-47E5-B256-D92D926227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23</Pages>
  <Words>3196</Words>
  <Characters>18223</Characters>
  <Application>Microsoft Office Word</Application>
  <DocSecurity>0</DocSecurity>
  <Lines>151</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Juan Carlos Miranda Araiza</cp:lastModifiedBy>
  <cp:revision>12</cp:revision>
  <cp:lastPrinted>2020-01-30T23:09:00Z</cp:lastPrinted>
  <dcterms:created xsi:type="dcterms:W3CDTF">2020-01-14T16:29:00Z</dcterms:created>
  <dcterms:modified xsi:type="dcterms:W3CDTF">2020-04-03T21:55:00Z</dcterms:modified>
</cp:coreProperties>
</file>