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EB5440"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EB544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D3F07">
        <w:rPr>
          <w:rFonts w:ascii="Palatino Linotype" w:eastAsia="Times New Roman" w:hAnsi="Palatino Linotype" w:cs="Arial"/>
          <w:color w:val="000000"/>
          <w:sz w:val="24"/>
          <w:szCs w:val="24"/>
          <w:lang w:eastAsia="es-MX"/>
        </w:rPr>
        <w:t>cinco de marzo</w:t>
      </w:r>
      <w:r w:rsidR="00F451B7">
        <w:rPr>
          <w:rFonts w:ascii="Palatino Linotype" w:eastAsia="Times New Roman" w:hAnsi="Palatino Linotype" w:cs="Arial"/>
          <w:color w:val="000000"/>
          <w:sz w:val="24"/>
          <w:szCs w:val="24"/>
          <w:lang w:eastAsia="es-MX"/>
        </w:rPr>
        <w:t xml:space="preserve"> de dos mil veinte</w:t>
      </w:r>
      <w:r w:rsidRPr="00EB5440">
        <w:rPr>
          <w:rFonts w:ascii="Palatino Linotype" w:eastAsia="Times New Roman" w:hAnsi="Palatino Linotype" w:cs="Arial"/>
          <w:color w:val="000000"/>
          <w:sz w:val="24"/>
          <w:szCs w:val="24"/>
          <w:lang w:eastAsia="es-MX"/>
        </w:rPr>
        <w:t xml:space="preserve">.   </w:t>
      </w:r>
    </w:p>
    <w:p w:rsidR="00EF4493" w:rsidRPr="00EB5440" w:rsidRDefault="00EF4493" w:rsidP="00EF4493">
      <w:pPr>
        <w:tabs>
          <w:tab w:val="left" w:pos="1701"/>
        </w:tabs>
        <w:spacing w:before="240" w:line="360" w:lineRule="auto"/>
        <w:jc w:val="both"/>
        <w:rPr>
          <w:rFonts w:ascii="Palatino Linotype" w:hAnsi="Palatino Linotype" w:cs="Arial"/>
          <w:sz w:val="24"/>
          <w:szCs w:val="24"/>
        </w:rPr>
      </w:pPr>
      <w:r w:rsidRPr="00EB5440">
        <w:rPr>
          <w:rFonts w:ascii="Palatino Linotype" w:hAnsi="Palatino Linotype" w:cs="Arial"/>
          <w:b/>
          <w:sz w:val="24"/>
        </w:rPr>
        <w:t>VISTO</w:t>
      </w:r>
      <w:r w:rsidRPr="00EB5440">
        <w:rPr>
          <w:rFonts w:ascii="Palatino Linotype" w:hAnsi="Palatino Linotype" w:cs="Arial"/>
          <w:sz w:val="24"/>
        </w:rPr>
        <w:t xml:space="preserve"> el expediente electrónico formado con motivo del recurso de revisión número </w:t>
      </w:r>
      <w:r w:rsidRPr="00EB5440">
        <w:rPr>
          <w:rFonts w:ascii="Palatino Linotype" w:hAnsi="Palatino Linotype" w:cs="Arial"/>
          <w:b/>
          <w:bCs/>
          <w:sz w:val="24"/>
          <w:lang w:eastAsia="es-MX"/>
        </w:rPr>
        <w:t>0</w:t>
      </w:r>
      <w:r w:rsidR="00EB5440">
        <w:rPr>
          <w:rFonts w:ascii="Palatino Linotype" w:hAnsi="Palatino Linotype" w:cs="Arial"/>
          <w:b/>
          <w:bCs/>
          <w:sz w:val="24"/>
          <w:lang w:eastAsia="es-MX"/>
        </w:rPr>
        <w:t>912</w:t>
      </w:r>
      <w:r w:rsidR="007B1430" w:rsidRPr="00EB5440">
        <w:rPr>
          <w:rFonts w:ascii="Palatino Linotype" w:hAnsi="Palatino Linotype" w:cs="Arial"/>
          <w:b/>
          <w:bCs/>
          <w:sz w:val="24"/>
          <w:lang w:eastAsia="es-MX"/>
        </w:rPr>
        <w:t>0</w:t>
      </w:r>
      <w:r w:rsidR="009E2AA3" w:rsidRPr="00EB5440">
        <w:rPr>
          <w:rFonts w:ascii="Palatino Linotype" w:hAnsi="Palatino Linotype" w:cs="Arial"/>
          <w:b/>
          <w:bCs/>
          <w:sz w:val="24"/>
          <w:lang w:eastAsia="es-MX"/>
        </w:rPr>
        <w:t>/INFOEM/IP/RR/2019</w:t>
      </w:r>
      <w:r w:rsidRPr="00EB5440">
        <w:rPr>
          <w:rFonts w:ascii="Palatino Linotype" w:hAnsi="Palatino Linotype" w:cs="Arial"/>
          <w:sz w:val="24"/>
        </w:rPr>
        <w:t xml:space="preserve">, </w:t>
      </w:r>
      <w:r w:rsidRPr="00EB5440">
        <w:rPr>
          <w:rFonts w:ascii="Palatino Linotype" w:hAnsi="Palatino Linotype" w:cs="Arial"/>
          <w:sz w:val="24"/>
          <w:szCs w:val="24"/>
        </w:rPr>
        <w:t xml:space="preserve">interpuesto por el </w:t>
      </w:r>
      <w:r w:rsidRPr="00EB5440">
        <w:rPr>
          <w:rFonts w:ascii="Palatino Linotype" w:hAnsi="Palatino Linotype" w:cs="Arial"/>
          <w:b/>
          <w:sz w:val="24"/>
          <w:szCs w:val="24"/>
        </w:rPr>
        <w:t xml:space="preserve">C. </w:t>
      </w:r>
      <w:r w:rsidR="0062031F">
        <w:rPr>
          <w:rFonts w:ascii="Palatino Linotype" w:hAnsi="Palatino Linotype" w:cs="Arial"/>
          <w:b/>
          <w:sz w:val="24"/>
          <w:szCs w:val="24"/>
        </w:rPr>
        <w:t xml:space="preserve">XXXXXXXXXXXXXXXXX </w:t>
      </w:r>
      <w:r w:rsidRPr="00EB5440">
        <w:rPr>
          <w:rFonts w:ascii="Palatino Linotype" w:hAnsi="Palatino Linotype" w:cs="Arial"/>
          <w:sz w:val="24"/>
          <w:szCs w:val="24"/>
        </w:rPr>
        <w:t xml:space="preserve">en lo sucesivo </w:t>
      </w:r>
      <w:r w:rsidRPr="00EB5440">
        <w:rPr>
          <w:rFonts w:ascii="Palatino Linotype" w:hAnsi="Palatino Linotype" w:cs="Arial"/>
          <w:b/>
          <w:sz w:val="24"/>
          <w:szCs w:val="24"/>
        </w:rPr>
        <w:t xml:space="preserve">El Recurrente, </w:t>
      </w:r>
      <w:r w:rsidRPr="00EB5440">
        <w:rPr>
          <w:rFonts w:ascii="Palatino Linotype" w:hAnsi="Palatino Linotype" w:cs="Arial"/>
          <w:sz w:val="24"/>
          <w:szCs w:val="24"/>
        </w:rPr>
        <w:t>en contra de la respuesta de</w:t>
      </w:r>
      <w:r w:rsidR="00585D09">
        <w:rPr>
          <w:rFonts w:ascii="Palatino Linotype" w:hAnsi="Palatino Linotype" w:cs="Arial"/>
          <w:sz w:val="24"/>
          <w:szCs w:val="24"/>
        </w:rPr>
        <w:t xml:space="preserve"> </w:t>
      </w:r>
      <w:r w:rsidRPr="00EB5440">
        <w:rPr>
          <w:rFonts w:ascii="Palatino Linotype" w:hAnsi="Palatino Linotype" w:cs="Arial"/>
          <w:sz w:val="24"/>
          <w:szCs w:val="24"/>
        </w:rPr>
        <w:t>l</w:t>
      </w:r>
      <w:r w:rsidR="00585D09">
        <w:rPr>
          <w:rFonts w:ascii="Palatino Linotype" w:hAnsi="Palatino Linotype" w:cs="Arial"/>
          <w:sz w:val="24"/>
          <w:szCs w:val="24"/>
        </w:rPr>
        <w:t>a</w:t>
      </w:r>
      <w:r w:rsidRPr="00EB5440">
        <w:rPr>
          <w:rFonts w:ascii="Palatino Linotype" w:hAnsi="Palatino Linotype" w:cs="Arial"/>
          <w:sz w:val="24"/>
          <w:szCs w:val="24"/>
        </w:rPr>
        <w:t xml:space="preserve"> </w:t>
      </w:r>
      <w:r w:rsidR="00EB5440" w:rsidRPr="00EB5440">
        <w:rPr>
          <w:rFonts w:ascii="Palatino Linotype" w:hAnsi="Palatino Linotype" w:cs="Arial"/>
          <w:b/>
          <w:sz w:val="24"/>
          <w:szCs w:val="24"/>
        </w:rPr>
        <w:t>Secretaría de la Contraloría</w:t>
      </w:r>
      <w:r w:rsidRPr="00EB5440">
        <w:rPr>
          <w:rFonts w:ascii="Palatino Linotype" w:hAnsi="Palatino Linotype" w:cs="Arial"/>
          <w:b/>
          <w:sz w:val="24"/>
          <w:szCs w:val="24"/>
        </w:rPr>
        <w:t xml:space="preserve">, </w:t>
      </w:r>
      <w:r w:rsidRPr="00EB5440">
        <w:rPr>
          <w:rFonts w:ascii="Palatino Linotype" w:hAnsi="Palatino Linotype" w:cs="Arial"/>
          <w:sz w:val="24"/>
          <w:szCs w:val="24"/>
        </w:rPr>
        <w:t>en lo subsecuente</w:t>
      </w:r>
      <w:r w:rsidRPr="00EB5440">
        <w:rPr>
          <w:rFonts w:ascii="Palatino Linotype" w:hAnsi="Palatino Linotype" w:cs="Arial"/>
          <w:b/>
          <w:sz w:val="24"/>
          <w:szCs w:val="24"/>
        </w:rPr>
        <w:t xml:space="preserve"> El Sujeto Obligado, </w:t>
      </w:r>
      <w:r w:rsidRPr="00EB5440">
        <w:rPr>
          <w:rFonts w:ascii="Palatino Linotype" w:hAnsi="Palatino Linotype" w:cs="Arial"/>
          <w:sz w:val="24"/>
          <w:szCs w:val="24"/>
        </w:rPr>
        <w:t>se procede a</w:t>
      </w:r>
      <w:r w:rsidRPr="00EB5440">
        <w:rPr>
          <w:rFonts w:ascii="Palatino Linotype" w:hAnsi="Palatino Linotype" w:cs="Arial"/>
          <w:sz w:val="24"/>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EB5440">
        <w:rPr>
          <w:rFonts w:ascii="Palatino Linotype" w:hAnsi="Palatino Linotype" w:cs="Arial"/>
          <w:sz w:val="24"/>
        </w:rPr>
        <w:t>doce de noviembre</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diecinueve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 xml:space="preserve">solicitud de acceso a la información pública, registrada bajo el número de </w:t>
      </w:r>
      <w:r w:rsidR="00DF5D54" w:rsidRPr="003E6C60">
        <w:rPr>
          <w:rFonts w:ascii="Palatino Linotype" w:hAnsi="Palatino Linotype" w:cs="Arial"/>
          <w:sz w:val="24"/>
        </w:rPr>
        <w:t xml:space="preserve">expediente </w:t>
      </w:r>
      <w:r w:rsidR="00DF5D54" w:rsidRPr="003E6C60">
        <w:rPr>
          <w:rFonts w:ascii="Palatino Linotype" w:hAnsi="Palatino Linotype" w:cs="Arial"/>
          <w:b/>
          <w:sz w:val="24"/>
        </w:rPr>
        <w:t>00243</w:t>
      </w:r>
      <w:r w:rsidR="00EB5440" w:rsidRPr="00EB5440">
        <w:rPr>
          <w:rFonts w:ascii="Palatino Linotype" w:hAnsi="Palatino Linotype" w:cs="Arial"/>
          <w:b/>
          <w:sz w:val="24"/>
        </w:rPr>
        <w:t>/SECOGEM/IP/2019</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EF4493" w:rsidRPr="008A14C5" w:rsidRDefault="00EF4493" w:rsidP="00EF4493">
      <w:pPr>
        <w:spacing w:line="360" w:lineRule="auto"/>
        <w:ind w:left="851" w:right="850"/>
        <w:jc w:val="both"/>
        <w:rPr>
          <w:rFonts w:ascii="Palatino Linotype" w:eastAsia="Times New Roman" w:hAnsi="Palatino Linotype" w:cs="Times New Roman"/>
          <w:i/>
          <w:sz w:val="24"/>
          <w:lang w:val="es-ES_tradnl" w:eastAsia="es-ES"/>
        </w:rPr>
      </w:pPr>
      <w:r w:rsidRPr="008A14C5">
        <w:rPr>
          <w:rFonts w:ascii="Palatino Linotype" w:eastAsia="Times New Roman" w:hAnsi="Palatino Linotype" w:cs="Times New Roman"/>
          <w:i/>
          <w:sz w:val="24"/>
          <w:lang w:val="es-ES_tradnl" w:eastAsia="es-ES"/>
        </w:rPr>
        <w:t>“</w:t>
      </w:r>
      <w:r w:rsidR="005A20DC" w:rsidRPr="008A14C5">
        <w:rPr>
          <w:rFonts w:ascii="Palatino Linotype" w:hAnsi="Palatino Linotype"/>
          <w:i/>
          <w:color w:val="000000"/>
          <w:sz w:val="24"/>
        </w:rPr>
        <w:t xml:space="preserve">requiero el nombre completo del personal de estructura de la </w:t>
      </w:r>
      <w:proofErr w:type="spellStart"/>
      <w:r w:rsidR="005A20DC" w:rsidRPr="008A14C5">
        <w:rPr>
          <w:rFonts w:ascii="Palatino Linotype" w:hAnsi="Palatino Linotype"/>
          <w:i/>
          <w:color w:val="000000"/>
          <w:sz w:val="24"/>
        </w:rPr>
        <w:t>contraloria</w:t>
      </w:r>
      <w:proofErr w:type="spellEnd"/>
      <w:r w:rsidR="005A20DC" w:rsidRPr="008A14C5">
        <w:rPr>
          <w:rFonts w:ascii="Palatino Linotype" w:hAnsi="Palatino Linotype"/>
          <w:i/>
          <w:color w:val="000000"/>
          <w:sz w:val="24"/>
        </w:rPr>
        <w:t xml:space="preserve"> interna de la secretaria de obra </w:t>
      </w:r>
      <w:proofErr w:type="spellStart"/>
      <w:r w:rsidR="005A20DC" w:rsidRPr="008A14C5">
        <w:rPr>
          <w:rFonts w:ascii="Palatino Linotype" w:hAnsi="Palatino Linotype"/>
          <w:i/>
          <w:color w:val="000000"/>
          <w:sz w:val="24"/>
        </w:rPr>
        <w:t>publica</w:t>
      </w:r>
      <w:proofErr w:type="spellEnd"/>
      <w:r w:rsidR="005A20DC" w:rsidRPr="008A14C5">
        <w:rPr>
          <w:rFonts w:ascii="Palatino Linotype" w:hAnsi="Palatino Linotype"/>
          <w:i/>
          <w:color w:val="000000"/>
          <w:sz w:val="24"/>
        </w:rPr>
        <w:t xml:space="preserve">, especificando sueldo mensual, fecha de ingreso, nivel, </w:t>
      </w:r>
      <w:proofErr w:type="spellStart"/>
      <w:r w:rsidR="005A20DC" w:rsidRPr="008A14C5">
        <w:rPr>
          <w:rFonts w:ascii="Palatino Linotype" w:hAnsi="Palatino Linotype"/>
          <w:i/>
          <w:color w:val="000000"/>
          <w:sz w:val="24"/>
        </w:rPr>
        <w:t>denominacion</w:t>
      </w:r>
      <w:proofErr w:type="spellEnd"/>
      <w:r w:rsidR="005A20DC" w:rsidRPr="008A14C5">
        <w:rPr>
          <w:rFonts w:ascii="Palatino Linotype" w:hAnsi="Palatino Linotype"/>
          <w:i/>
          <w:color w:val="000000"/>
          <w:sz w:val="24"/>
        </w:rPr>
        <w:t xml:space="preserve"> de puesto, horario, funciones y actividades reales, así como el documento con el que se acredite que cumplen con el perfil del puesto que desempeñan, y su experiencia laboral</w:t>
      </w:r>
      <w:r w:rsidRPr="008A14C5">
        <w:rPr>
          <w:rFonts w:ascii="Palatino Linotype" w:eastAsia="Times New Roman" w:hAnsi="Palatino Linotype" w:cs="Times New Roman"/>
          <w:i/>
          <w:sz w:val="24"/>
          <w:lang w:val="es-ES_tradnl" w:eastAsia="es-ES"/>
        </w:rPr>
        <w:t>” [Sic]</w:t>
      </w: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lastRenderedPageBreak/>
        <w:t>Modalidad de entrega:</w:t>
      </w:r>
      <w:r w:rsidRPr="003E6C60">
        <w:rPr>
          <w:rFonts w:ascii="Palatino Linotype" w:eastAsia="Times New Roman" w:hAnsi="Palatino Linotype" w:cs="Times New Roman"/>
          <w:sz w:val="24"/>
          <w:lang w:val="es-ES_tradnl" w:eastAsia="es-ES"/>
        </w:rPr>
        <w:t xml:space="preserve"> A través del SAIMEX. </w:t>
      </w:r>
    </w:p>
    <w:p w:rsidR="00F451B7" w:rsidRDefault="00F451B7" w:rsidP="00F451B7">
      <w:pPr>
        <w:pStyle w:val="Sinespaciado"/>
      </w:pP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7B1430" w:rsidRPr="003E6C60">
        <w:rPr>
          <w:rFonts w:ascii="Palatino Linotype" w:hAnsi="Palatino Linotype" w:cs="Arial"/>
          <w:sz w:val="24"/>
        </w:rPr>
        <w:t xml:space="preserve">olicitud de información el </w:t>
      </w:r>
      <w:r w:rsidR="008A14C5">
        <w:rPr>
          <w:rFonts w:ascii="Palatino Linotype" w:hAnsi="Palatino Linotype" w:cs="Arial"/>
          <w:sz w:val="24"/>
        </w:rPr>
        <w:t>tres de diciembre</w:t>
      </w:r>
      <w:r w:rsidRPr="003E6C60">
        <w:rPr>
          <w:rFonts w:ascii="Palatino Linotype" w:hAnsi="Palatino Linotype" w:cs="Arial"/>
          <w:sz w:val="24"/>
        </w:rPr>
        <w:t xml:space="preserve"> de dos mil diecinueve, en los siguientes términos:</w:t>
      </w:r>
    </w:p>
    <w:tbl>
      <w:tblPr>
        <w:tblW w:w="9093" w:type="dxa"/>
        <w:jc w:val="center"/>
        <w:tblCellSpacing w:w="0" w:type="dxa"/>
        <w:tblCellMar>
          <w:left w:w="0" w:type="dxa"/>
          <w:right w:w="0" w:type="dxa"/>
        </w:tblCellMar>
        <w:tblLook w:val="04A0" w:firstRow="1" w:lastRow="0" w:firstColumn="1" w:lastColumn="0" w:noHBand="0" w:noVBand="1"/>
      </w:tblPr>
      <w:tblGrid>
        <w:gridCol w:w="9093"/>
      </w:tblGrid>
      <w:tr w:rsidR="005A20DC" w:rsidRPr="007B1430" w:rsidTr="0062031F">
        <w:trPr>
          <w:trHeight w:val="278"/>
          <w:tblCellSpacing w:w="0" w:type="dxa"/>
          <w:jc w:val="center"/>
        </w:trPr>
        <w:tc>
          <w:tcPr>
            <w:tcW w:w="9093" w:type="dxa"/>
            <w:vAlign w:val="center"/>
            <w:hideMark/>
          </w:tcPr>
          <w:p w:rsidR="005A20DC" w:rsidRDefault="005A20DC" w:rsidP="005A20DC">
            <w:pPr>
              <w:jc w:val="right"/>
            </w:pPr>
            <w:r>
              <w:rPr>
                <w:rFonts w:ascii="Verdana" w:hAnsi="Verdana"/>
                <w:sz w:val="18"/>
                <w:szCs w:val="18"/>
              </w:rPr>
              <w:t>Metepec, México a 03 de Diciembre de 2019</w:t>
            </w:r>
          </w:p>
        </w:tc>
      </w:tr>
      <w:tr w:rsidR="005A20DC" w:rsidRPr="007B1430" w:rsidTr="0062031F">
        <w:trPr>
          <w:trHeight w:val="417"/>
          <w:tblCellSpacing w:w="0" w:type="dxa"/>
          <w:jc w:val="center"/>
        </w:trPr>
        <w:tc>
          <w:tcPr>
            <w:tcW w:w="9093" w:type="dxa"/>
            <w:vAlign w:val="center"/>
            <w:hideMark/>
          </w:tcPr>
          <w:p w:rsidR="005A20DC" w:rsidRDefault="00F451B7" w:rsidP="00F451B7">
            <w:pPr>
              <w:jc w:val="center"/>
            </w:pPr>
            <w:r>
              <w:rPr>
                <w:rFonts w:ascii="Verdana" w:hAnsi="Verdana"/>
                <w:sz w:val="18"/>
                <w:szCs w:val="18"/>
              </w:rPr>
              <w:t xml:space="preserve">                                           </w:t>
            </w:r>
            <w:r w:rsidR="005A20DC">
              <w:rPr>
                <w:rFonts w:ascii="Verdana" w:hAnsi="Verdana"/>
                <w:sz w:val="18"/>
                <w:szCs w:val="18"/>
              </w:rPr>
              <w:t>Nombre del solicitante:</w:t>
            </w:r>
            <w:r w:rsidR="0062031F">
              <w:rPr>
                <w:rFonts w:ascii="Verdana" w:hAnsi="Verdana"/>
                <w:sz w:val="18"/>
                <w:szCs w:val="18"/>
              </w:rPr>
              <w:t xml:space="preserve"> XXXXXXXXXXXXXXXXXXXX</w:t>
            </w:r>
          </w:p>
        </w:tc>
      </w:tr>
      <w:tr w:rsidR="005A20DC" w:rsidRPr="007B1430" w:rsidTr="0062031F">
        <w:trPr>
          <w:trHeight w:val="138"/>
          <w:tblCellSpacing w:w="0" w:type="dxa"/>
          <w:jc w:val="center"/>
        </w:trPr>
        <w:tc>
          <w:tcPr>
            <w:tcW w:w="9093" w:type="dxa"/>
            <w:vAlign w:val="center"/>
            <w:hideMark/>
          </w:tcPr>
          <w:p w:rsidR="005A20DC" w:rsidRDefault="005A20DC" w:rsidP="005A20DC">
            <w:pPr>
              <w:jc w:val="right"/>
            </w:pPr>
            <w:r>
              <w:rPr>
                <w:rFonts w:ascii="Verdana" w:hAnsi="Verdana"/>
                <w:sz w:val="18"/>
                <w:szCs w:val="18"/>
              </w:rPr>
              <w:t>Folio de la solicitud: 00243/SECOGEM/IP/2019</w:t>
            </w:r>
          </w:p>
        </w:tc>
      </w:tr>
      <w:tr w:rsidR="005A20DC" w:rsidRPr="007B1430" w:rsidTr="0062031F">
        <w:trPr>
          <w:trHeight w:val="347"/>
          <w:tblCellSpacing w:w="0" w:type="dxa"/>
          <w:jc w:val="center"/>
        </w:trPr>
        <w:tc>
          <w:tcPr>
            <w:tcW w:w="9093" w:type="dxa"/>
            <w:vAlign w:val="center"/>
            <w:hideMark/>
          </w:tcPr>
          <w:p w:rsidR="005A20DC" w:rsidRDefault="005A20DC" w:rsidP="005A20DC">
            <w:pPr>
              <w:jc w:val="right"/>
            </w:pPr>
          </w:p>
        </w:tc>
      </w:tr>
      <w:tr w:rsidR="005A20DC" w:rsidRPr="007B1430" w:rsidTr="0062031F">
        <w:trPr>
          <w:trHeight w:val="138"/>
          <w:tblCellSpacing w:w="0" w:type="dxa"/>
          <w:jc w:val="center"/>
        </w:trPr>
        <w:tc>
          <w:tcPr>
            <w:tcW w:w="9093" w:type="dxa"/>
            <w:vAlign w:val="center"/>
            <w:hideMark/>
          </w:tcPr>
          <w:p w:rsidR="005A20DC" w:rsidRDefault="005A20DC" w:rsidP="005A20DC">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A20DC" w:rsidRPr="007B1430" w:rsidTr="0062031F">
        <w:trPr>
          <w:trHeight w:val="347"/>
          <w:tblCellSpacing w:w="0" w:type="dxa"/>
          <w:jc w:val="center"/>
        </w:trPr>
        <w:tc>
          <w:tcPr>
            <w:tcW w:w="9093" w:type="dxa"/>
            <w:vAlign w:val="center"/>
            <w:hideMark/>
          </w:tcPr>
          <w:p w:rsidR="005A20DC" w:rsidRDefault="005A20DC" w:rsidP="005A20DC"/>
        </w:tc>
      </w:tr>
      <w:tr w:rsidR="005A20DC" w:rsidRPr="007B1430" w:rsidTr="0062031F">
        <w:trPr>
          <w:trHeight w:val="138"/>
          <w:tblCellSpacing w:w="0" w:type="dxa"/>
          <w:jc w:val="center"/>
        </w:trPr>
        <w:tc>
          <w:tcPr>
            <w:tcW w:w="9093" w:type="dxa"/>
            <w:vAlign w:val="center"/>
            <w:hideMark/>
          </w:tcPr>
          <w:p w:rsidR="005A20DC" w:rsidRDefault="005A20DC" w:rsidP="005A20DC">
            <w:pPr>
              <w:rPr>
                <w:sz w:val="24"/>
                <w:szCs w:val="24"/>
              </w:rPr>
            </w:pPr>
            <w:r>
              <w:rPr>
                <w:rFonts w:ascii="Verdana" w:hAnsi="Verdana"/>
                <w:sz w:val="18"/>
                <w:szCs w:val="18"/>
              </w:rPr>
              <w:t>SÍRVASE ENCONTRAR EN ARCHIVO ADJUNTO EN FORMATO .PDF OFICIO DE RESPUESTA.</w:t>
            </w:r>
          </w:p>
        </w:tc>
      </w:tr>
      <w:tr w:rsidR="005A20DC" w:rsidRPr="007B1430" w:rsidTr="0062031F">
        <w:trPr>
          <w:trHeight w:val="138"/>
          <w:tblCellSpacing w:w="0" w:type="dxa"/>
          <w:jc w:val="center"/>
        </w:trPr>
        <w:tc>
          <w:tcPr>
            <w:tcW w:w="9093" w:type="dxa"/>
            <w:vAlign w:val="center"/>
            <w:hideMark/>
          </w:tcPr>
          <w:p w:rsidR="005A20DC" w:rsidRDefault="005A20DC" w:rsidP="005A20DC"/>
        </w:tc>
      </w:tr>
      <w:tr w:rsidR="005A20DC" w:rsidRPr="007B1430" w:rsidTr="0062031F">
        <w:trPr>
          <w:trHeight w:val="138"/>
          <w:tblCellSpacing w:w="0" w:type="dxa"/>
          <w:jc w:val="center"/>
        </w:trPr>
        <w:tc>
          <w:tcPr>
            <w:tcW w:w="9093" w:type="dxa"/>
            <w:vAlign w:val="center"/>
            <w:hideMark/>
          </w:tcPr>
          <w:p w:rsidR="00ED5030" w:rsidRDefault="005A20DC" w:rsidP="005A20DC">
            <w:pPr>
              <w:rPr>
                <w:rFonts w:ascii="Verdana" w:hAnsi="Verdana"/>
                <w:sz w:val="18"/>
                <w:szCs w:val="18"/>
              </w:rPr>
            </w:pPr>
            <w:r>
              <w:rPr>
                <w:rFonts w:ascii="Verdana" w:hAnsi="Verdana"/>
                <w:sz w:val="18"/>
                <w:szCs w:val="18"/>
              </w:rPr>
              <w:t>ATENTAMENTE</w:t>
            </w:r>
            <w:r w:rsidR="00ED5030">
              <w:rPr>
                <w:rFonts w:ascii="Verdana" w:hAnsi="Verdana"/>
                <w:sz w:val="18"/>
                <w:szCs w:val="18"/>
              </w:rPr>
              <w:br/>
              <w:t>LIC. JORGE BERNÁLDEZ AGUILAR</w:t>
            </w:r>
          </w:p>
          <w:p w:rsidR="00F451B7" w:rsidRPr="00F451B7" w:rsidRDefault="00F451B7" w:rsidP="00F451B7">
            <w:pPr>
              <w:pStyle w:val="Sinespaciado"/>
            </w:pPr>
          </w:p>
        </w:tc>
      </w:tr>
    </w:tbl>
    <w:p w:rsidR="00C75866" w:rsidRPr="00ED5030" w:rsidRDefault="007B1430" w:rsidP="00F451B7">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la respuesta a la solicitud, el </w:t>
      </w:r>
      <w:r w:rsidR="005A20DC">
        <w:rPr>
          <w:rFonts w:ascii="Palatino Linotype" w:hAnsi="Palatino Linotype" w:cs="Arial"/>
          <w:sz w:val="24"/>
        </w:rPr>
        <w:t xml:space="preserve">Sujeto Obligado adjuntó cuatro archivos electrónicos denominados </w:t>
      </w:r>
      <w:r w:rsidR="005A20DC">
        <w:rPr>
          <w:rFonts w:ascii="Palatino Linotype" w:hAnsi="Palatino Linotype" w:cs="Arial"/>
          <w:b/>
          <w:sz w:val="24"/>
        </w:rPr>
        <w:t>“</w:t>
      </w:r>
      <w:r w:rsidR="005A20DC" w:rsidRPr="005A20DC">
        <w:rPr>
          <w:rFonts w:ascii="Palatino Linotype" w:hAnsi="Palatino Linotype" w:cs="Arial"/>
          <w:b/>
          <w:sz w:val="24"/>
        </w:rPr>
        <w:t>ACTA DE LA 24 SESIÓN EXTRAORDINARIA_1.PDF</w:t>
      </w:r>
      <w:r w:rsidR="005A20DC">
        <w:rPr>
          <w:rFonts w:ascii="Palatino Linotype" w:hAnsi="Palatino Linotype" w:cs="Arial"/>
          <w:b/>
          <w:sz w:val="24"/>
        </w:rPr>
        <w:t>”</w:t>
      </w:r>
      <w:r w:rsidR="00ED5030">
        <w:rPr>
          <w:rFonts w:ascii="Palatino Linotype" w:hAnsi="Palatino Linotype" w:cs="Arial"/>
          <w:b/>
          <w:sz w:val="24"/>
        </w:rPr>
        <w:t>, “</w:t>
      </w:r>
      <w:r w:rsidR="00ED5030" w:rsidRPr="00ED5030">
        <w:rPr>
          <w:rFonts w:ascii="Palatino Linotype" w:hAnsi="Palatino Linotype" w:cs="Arial"/>
          <w:b/>
          <w:sz w:val="24"/>
        </w:rPr>
        <w:t>OFICIO DE RESPUESTA SPH_1.PDF</w:t>
      </w:r>
      <w:r w:rsidR="00ED5030">
        <w:rPr>
          <w:rFonts w:ascii="Palatino Linotype" w:hAnsi="Palatino Linotype" w:cs="Arial"/>
          <w:b/>
          <w:sz w:val="24"/>
        </w:rPr>
        <w:t>”, “</w:t>
      </w:r>
      <w:r w:rsidR="00ED5030" w:rsidRPr="00ED5030">
        <w:rPr>
          <w:rFonts w:ascii="Palatino Linotype" w:hAnsi="Palatino Linotype" w:cs="Arial"/>
          <w:b/>
          <w:sz w:val="24"/>
        </w:rPr>
        <w:t>RESOLUCIÓN CONFIDENCIAL 243_1.PDF</w:t>
      </w:r>
      <w:r w:rsidR="00ED5030">
        <w:rPr>
          <w:rFonts w:ascii="Palatino Linotype" w:hAnsi="Palatino Linotype" w:cs="Arial"/>
          <w:b/>
          <w:sz w:val="24"/>
        </w:rPr>
        <w:t>” y “</w:t>
      </w:r>
      <w:r w:rsidR="00ED5030" w:rsidRPr="00ED5030">
        <w:rPr>
          <w:rFonts w:ascii="Palatino Linotype" w:hAnsi="Palatino Linotype" w:cs="Arial"/>
          <w:b/>
          <w:sz w:val="24"/>
        </w:rPr>
        <w:t>OFICIO DE RESPUESTA_243.PDF</w:t>
      </w:r>
      <w:r w:rsidR="00ED5030">
        <w:rPr>
          <w:rFonts w:ascii="Palatino Linotype" w:hAnsi="Palatino Linotype" w:cs="Arial"/>
          <w:b/>
          <w:sz w:val="24"/>
        </w:rPr>
        <w:t xml:space="preserve">”, </w:t>
      </w:r>
      <w:r w:rsidR="00ED5030">
        <w:rPr>
          <w:rFonts w:ascii="Palatino Linotype" w:hAnsi="Palatino Linotype" w:cs="Arial"/>
          <w:sz w:val="24"/>
        </w:rPr>
        <w:t xml:space="preserve"> mismos que se tienen por reproducidos en virtud de que serán materia de análisis en el considerando respectivo.</w:t>
      </w:r>
    </w:p>
    <w:p w:rsidR="00F451B7" w:rsidRDefault="00F451B7" w:rsidP="00EF4493">
      <w:pPr>
        <w:spacing w:before="240" w:line="360" w:lineRule="auto"/>
        <w:jc w:val="both"/>
        <w:rPr>
          <w:rFonts w:ascii="Palatino Linotype" w:hAnsi="Palatino Linotype" w:cs="Arial"/>
          <w:b/>
          <w:sz w:val="28"/>
        </w:rPr>
      </w:pP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 xml:space="preserve">TERCERO. </w:t>
      </w:r>
      <w:r w:rsidR="00EF4493" w:rsidRPr="00994280">
        <w:rPr>
          <w:rFonts w:ascii="Palatino Linotype" w:hAnsi="Palatino Linotype"/>
          <w:b/>
          <w:sz w:val="28"/>
        </w:rPr>
        <w:t>Del recurso de revisión.</w:t>
      </w:r>
    </w:p>
    <w:p w:rsidR="00185C3A" w:rsidRPr="003E6C60" w:rsidRDefault="00EF4493" w:rsidP="00EF449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El Recurrente </w:t>
      </w:r>
      <w:r w:rsidRPr="003E6C60">
        <w:rPr>
          <w:rFonts w:ascii="Palatino Linotype" w:hAnsi="Palatino Linotype" w:cs="Arial"/>
          <w:sz w:val="24"/>
          <w:szCs w:val="24"/>
        </w:rPr>
        <w:t xml:space="preserve">interpuso el recurso de revisión, en fecha </w:t>
      </w:r>
      <w:r w:rsidR="003E6C60" w:rsidRPr="003E6C60">
        <w:rPr>
          <w:rFonts w:ascii="Palatino Linotype" w:hAnsi="Palatino Linotype" w:cs="Arial"/>
          <w:sz w:val="24"/>
          <w:szCs w:val="24"/>
        </w:rPr>
        <w:t xml:space="preserve">nueve de </w:t>
      </w:r>
      <w:r w:rsidR="008A14C5">
        <w:rPr>
          <w:rFonts w:ascii="Palatino Linotype" w:hAnsi="Palatino Linotype" w:cs="Arial"/>
          <w:sz w:val="24"/>
          <w:szCs w:val="24"/>
        </w:rPr>
        <w:t>diciembre</w:t>
      </w:r>
      <w:r w:rsidR="00AC0CA2" w:rsidRPr="003E6C60">
        <w:rPr>
          <w:rFonts w:ascii="Palatino Linotype" w:hAnsi="Palatino Linotype" w:cs="Arial"/>
          <w:sz w:val="24"/>
          <w:szCs w:val="24"/>
        </w:rPr>
        <w:t xml:space="preserve"> de dos mil diecinueve</w:t>
      </w:r>
      <w:r w:rsidRPr="003E6C60">
        <w:rPr>
          <w:rFonts w:ascii="Palatino Linotype" w:hAnsi="Palatino Linotype" w:cs="Arial"/>
          <w:sz w:val="24"/>
          <w:szCs w:val="24"/>
        </w:rPr>
        <w:t xml:space="preserve">, el cual fue registrado en el sistema electrónico con el expediente número </w:t>
      </w:r>
      <w:r w:rsidR="00ED5030">
        <w:rPr>
          <w:rFonts w:ascii="Palatino Linotype" w:hAnsi="Palatino Linotype" w:cs="Arial"/>
          <w:b/>
          <w:sz w:val="24"/>
          <w:szCs w:val="24"/>
        </w:rPr>
        <w:t>09120</w:t>
      </w:r>
      <w:r w:rsidR="00FD2516" w:rsidRPr="003E6C60">
        <w:rPr>
          <w:rFonts w:ascii="Palatino Linotype" w:hAnsi="Palatino Linotype" w:cs="Arial"/>
          <w:b/>
          <w:sz w:val="24"/>
          <w:szCs w:val="24"/>
        </w:rPr>
        <w:t>/INFOEM/IP/RR/2019</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8A14C5" w:rsidRDefault="00EF4493" w:rsidP="00185C3A">
      <w:pPr>
        <w:spacing w:line="360" w:lineRule="auto"/>
        <w:ind w:left="851" w:right="851"/>
        <w:jc w:val="both"/>
        <w:rPr>
          <w:rFonts w:ascii="Palatino Linotype" w:hAnsi="Palatino Linotype" w:cs="Arial"/>
          <w:i/>
        </w:rPr>
      </w:pPr>
      <w:r w:rsidRPr="008A14C5">
        <w:rPr>
          <w:rFonts w:ascii="Palatino Linotype" w:hAnsi="Palatino Linotype" w:cs="Arial"/>
          <w:i/>
        </w:rPr>
        <w:t>“</w:t>
      </w:r>
      <w:r w:rsidR="00ED5030" w:rsidRPr="008A14C5">
        <w:rPr>
          <w:rFonts w:ascii="Palatino Linotype" w:hAnsi="Palatino Linotype"/>
          <w:i/>
          <w:color w:val="000000"/>
        </w:rPr>
        <w:t>El oficio de respuesta que se me proporciona se encuentra incompleto.</w:t>
      </w:r>
      <w:r w:rsidR="00FD2516" w:rsidRPr="008A14C5">
        <w:rPr>
          <w:rFonts w:ascii="Palatino Linotype" w:hAnsi="Palatino Linotype"/>
          <w:i/>
          <w:color w:val="000000"/>
        </w:rPr>
        <w:t>"</w:t>
      </w:r>
      <w:r w:rsidRPr="008A14C5">
        <w:rPr>
          <w:rFonts w:ascii="Palatino Linotype" w:hAnsi="Palatino Linotype" w:cs="Arial"/>
          <w:i/>
        </w:rPr>
        <w:t xml:space="preserve"> [Sic]</w:t>
      </w:r>
    </w:p>
    <w:p w:rsidR="00185C3A" w:rsidRPr="00185C3A" w:rsidRDefault="00185C3A" w:rsidP="00185C3A">
      <w:pPr>
        <w:spacing w:line="360" w:lineRule="auto"/>
        <w:ind w:left="851" w:right="851"/>
        <w:jc w:val="both"/>
        <w:rPr>
          <w:rFonts w:ascii="Palatino Linotype" w:hAnsi="Palatino Linotype" w:cs="Arial"/>
          <w:b/>
          <w:i/>
          <w:sz w:val="12"/>
        </w:rPr>
      </w:pP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720A7E" w:rsidRPr="00720A7E">
        <w:rPr>
          <w:rFonts w:ascii="Palatino Linotype" w:hAnsi="Palatino Linotype"/>
          <w:i/>
          <w:color w:val="000000"/>
        </w:rPr>
        <w:t>El oficio de respuesta que se me entrega, se encuentra incompleto, ya que de la hoja 1 se pasa a la hoja 3, por lo que no puedo visualizar la hoja 2 en la que precisamente se me proporciona la información y los argumentos por los cuales se encuentra clasificada la información como confidencial por lo que se está violentando mi derecho de acceso a la información pública al no poder acceder a la misma, por lo que solicito me sea entregada de forma íntegra y completa el oficio de respuesta.</w:t>
      </w:r>
      <w:r w:rsidRPr="003E6C60">
        <w:rPr>
          <w:rFonts w:ascii="Palatino Linotype" w:hAnsi="Palatino Linotype" w:cs="Arial"/>
          <w:i/>
        </w:rPr>
        <w:t xml:space="preserve">” </w:t>
      </w:r>
      <w:r w:rsidRPr="003E6C60">
        <w:rPr>
          <w:rFonts w:ascii="Palatino Linotype" w:hAnsi="Palatino Linotype" w:cs="Arial"/>
          <w:b/>
          <w:i/>
        </w:rPr>
        <w:t>[Sic]</w:t>
      </w:r>
    </w:p>
    <w:p w:rsidR="00EF4493" w:rsidRPr="00295668" w:rsidRDefault="00EF4493" w:rsidP="009528DF">
      <w:pPr>
        <w:pStyle w:val="Sinespaciado"/>
      </w:pP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20A7E">
        <w:rPr>
          <w:rFonts w:ascii="Palatino Linotype" w:hAnsi="Palatino Linotype" w:cs="Arial"/>
          <w:sz w:val="24"/>
          <w:szCs w:val="24"/>
        </w:rPr>
        <w:t xml:space="preserve">once de diciembre </w:t>
      </w:r>
      <w:r w:rsidR="00D632D6">
        <w:rPr>
          <w:rFonts w:ascii="Palatino Linotype" w:hAnsi="Palatino Linotype" w:cs="Arial"/>
          <w:sz w:val="24"/>
          <w:szCs w:val="24"/>
        </w:rPr>
        <w:t xml:space="preserve">de dos </w:t>
      </w:r>
      <w:r w:rsidR="00D632D6">
        <w:rPr>
          <w:rFonts w:ascii="Palatino Linotype" w:hAnsi="Palatino Linotype" w:cs="Arial"/>
          <w:sz w:val="24"/>
          <w:szCs w:val="24"/>
        </w:rPr>
        <w:lastRenderedPageBreak/>
        <w:t>mil</w:t>
      </w:r>
      <w:r w:rsidR="009D55B4">
        <w:rPr>
          <w:rFonts w:ascii="Palatino Linotype" w:hAnsi="Palatino Linotype" w:cs="Arial"/>
          <w:sz w:val="24"/>
          <w:szCs w:val="24"/>
        </w:rPr>
        <w:t xml:space="preserve"> </w:t>
      </w:r>
      <w:r w:rsidR="00D632D6">
        <w:rPr>
          <w:rFonts w:ascii="Palatino Linotype" w:hAnsi="Palatino Linotype" w:cs="Arial"/>
          <w:sz w:val="24"/>
          <w:szCs w:val="24"/>
        </w:rPr>
        <w:t>diecinueve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Default="003E6C60" w:rsidP="004D3F07">
      <w:pPr>
        <w:pStyle w:val="Textonotapie"/>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2F7FF2"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 xml:space="preserve">abierta la etapa de instrucción, en el sumario se observa que El Recurrente no realizó manifestaciones. Por su parte </w:t>
      </w:r>
      <w:r w:rsidRPr="00EA1CE1">
        <w:rPr>
          <w:rFonts w:ascii="Palatino Linotype" w:hAnsi="Palatino Linotype" w:cs="Arial"/>
          <w:b/>
          <w:sz w:val="24"/>
          <w:szCs w:val="24"/>
        </w:rPr>
        <w:t>El Sujeto Obligado</w:t>
      </w:r>
      <w:r w:rsidR="00D415E4">
        <w:rPr>
          <w:rFonts w:ascii="Palatino Linotype" w:hAnsi="Palatino Linotype" w:cs="Arial"/>
          <w:b/>
          <w:sz w:val="24"/>
          <w:szCs w:val="24"/>
        </w:rPr>
        <w:t>,</w:t>
      </w:r>
      <w:r w:rsidRPr="00D05C83">
        <w:rPr>
          <w:rFonts w:ascii="Palatino Linotype" w:hAnsi="Palatino Linotype" w:cs="Arial"/>
          <w:sz w:val="24"/>
          <w:szCs w:val="24"/>
        </w:rPr>
        <w:t xml:space="preserve"> en fecha </w:t>
      </w:r>
      <w:r w:rsidR="00720A7E">
        <w:rPr>
          <w:rFonts w:ascii="Palatino Linotype" w:hAnsi="Palatino Linotype" w:cs="Arial"/>
          <w:sz w:val="24"/>
          <w:szCs w:val="24"/>
        </w:rPr>
        <w:t>diecisiete de diciembre de dos mil diecinueve</w:t>
      </w:r>
      <w:r>
        <w:rPr>
          <w:rFonts w:ascii="Palatino Linotype" w:hAnsi="Palatino Linotype" w:cs="Arial"/>
          <w:sz w:val="24"/>
          <w:szCs w:val="24"/>
        </w:rPr>
        <w:t>, pres</w:t>
      </w:r>
      <w:r w:rsidR="009017C6">
        <w:rPr>
          <w:rFonts w:ascii="Palatino Linotype" w:hAnsi="Palatino Linotype" w:cs="Arial"/>
          <w:sz w:val="24"/>
          <w:szCs w:val="24"/>
        </w:rPr>
        <w:t>entó su informe de justificado</w:t>
      </w:r>
      <w:r>
        <w:rPr>
          <w:rFonts w:ascii="Palatino Linotype" w:hAnsi="Palatino Linotype" w:cs="Arial"/>
          <w:sz w:val="24"/>
          <w:szCs w:val="24"/>
        </w:rPr>
        <w:t xml:space="preserve">, mismo que </w:t>
      </w:r>
      <w:r w:rsidR="00720A7E">
        <w:rPr>
          <w:rFonts w:ascii="Palatino Linotype" w:hAnsi="Palatino Linotype" w:cs="Arial"/>
          <w:sz w:val="24"/>
          <w:szCs w:val="24"/>
        </w:rPr>
        <w:t>no fue puesto a la vista</w:t>
      </w:r>
      <w:r w:rsidR="00E7581E">
        <w:rPr>
          <w:rFonts w:ascii="Palatino Linotype" w:hAnsi="Palatino Linotype" w:cs="Arial"/>
          <w:sz w:val="24"/>
          <w:szCs w:val="24"/>
        </w:rPr>
        <w:t>.</w:t>
      </w: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D03E58">
        <w:rPr>
          <w:rFonts w:ascii="Palatino Linotype" w:hAnsi="Palatino Linotype" w:cs="Arial"/>
          <w:sz w:val="24"/>
          <w:szCs w:val="24"/>
        </w:rPr>
        <w:t>diez de enero</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5261BA" w:rsidRPr="000C71B1" w:rsidRDefault="005261BA" w:rsidP="005261BA">
      <w:pPr>
        <w:spacing w:after="0" w:line="360" w:lineRule="auto"/>
        <w:jc w:val="both"/>
        <w:rPr>
          <w:rFonts w:ascii="Palatino Linotype" w:hAnsi="Palatino Linotype" w:cs="Arial"/>
          <w:b/>
          <w:sz w:val="28"/>
          <w:szCs w:val="28"/>
        </w:rPr>
      </w:pPr>
      <w:r w:rsidRPr="000C71B1">
        <w:rPr>
          <w:rFonts w:ascii="Palatino Linotype" w:hAnsi="Palatino Linotype" w:cs="Arial"/>
          <w:b/>
          <w:sz w:val="28"/>
          <w:szCs w:val="28"/>
        </w:rPr>
        <w:t>SÉPTIMO. De la ampliación del término para resolver.</w:t>
      </w:r>
    </w:p>
    <w:p w:rsidR="005261BA" w:rsidRDefault="00C71229" w:rsidP="005261BA">
      <w:pPr>
        <w:spacing w:before="240" w:line="360" w:lineRule="auto"/>
        <w:jc w:val="both"/>
        <w:rPr>
          <w:rFonts w:ascii="Palatino Linotype" w:hAnsi="Palatino Linotype" w:cs="Arial"/>
          <w:sz w:val="24"/>
          <w:szCs w:val="24"/>
        </w:rPr>
      </w:pPr>
      <w:r>
        <w:rPr>
          <w:rFonts w:ascii="Palatino Linotype" w:hAnsi="Palatino Linotype" w:cs="Arial"/>
          <w:sz w:val="24"/>
          <w:szCs w:val="24"/>
        </w:rPr>
        <w:t>En fecha diez de febrero</w:t>
      </w:r>
      <w:r w:rsidR="005261BA" w:rsidRPr="000C71B1">
        <w:rPr>
          <w:rFonts w:ascii="Palatino Linotype" w:hAnsi="Palatino Linotype" w:cs="Arial"/>
          <w:sz w:val="24"/>
          <w:szCs w:val="24"/>
        </w:rPr>
        <w:t xml:space="preserve"> de dos mil veinte, se amplió el término para resolver el recurso de revisión en términos del artículo 181 párrafo tercero de la Ley de Transparencia y Acceso a la Información Pública del Estado de México y Municipios por un plazo de quince días hábiles.</w:t>
      </w:r>
    </w:p>
    <w:p w:rsidR="00DF3B4E" w:rsidRDefault="00DF3B4E" w:rsidP="00EF4493">
      <w:pPr>
        <w:spacing w:before="240" w:line="360" w:lineRule="auto"/>
        <w:jc w:val="both"/>
        <w:rPr>
          <w:rFonts w:ascii="Palatino Linotype" w:hAnsi="Palatino Linotype" w:cs="Arial"/>
          <w:sz w:val="24"/>
          <w:szCs w:val="24"/>
        </w:rPr>
      </w:pPr>
    </w:p>
    <w:p w:rsidR="00DF3B4E" w:rsidRPr="00C71229" w:rsidRDefault="00DF3B4E" w:rsidP="00DF3B4E">
      <w:pPr>
        <w:spacing w:before="240" w:after="240" w:line="360" w:lineRule="auto"/>
        <w:jc w:val="both"/>
        <w:rPr>
          <w:rFonts w:ascii="Palatino Linotype" w:hAnsi="Palatino Linotype" w:cs="Arial"/>
          <w:sz w:val="24"/>
        </w:rPr>
      </w:pPr>
      <w:r w:rsidRPr="00C71229">
        <w:rPr>
          <w:rFonts w:ascii="Palatino Linotype" w:hAnsi="Palatino Linotype" w:cs="Arial"/>
          <w:sz w:val="24"/>
        </w:rPr>
        <w:lastRenderedPageBreak/>
        <w:t>Atento a lo anterior, es importante considerar que la Constitución Política de los Estados Unidos Mexicanos y los Tratados Internacionales de los que el Estado Mexicanos es parte, específicamente la Convención Americana de Derechos Humanos, consagran en favor de los ciudadanos el principio de tutela “jurisdiccional efectiva”, principio que toma como base un criterio de razonabilidad y justificación de eventuales demoras, partiendo de la dimensión objetiva de derechos y garantías que vinculan normativamente y permite salvar situaciones que diversas leyes plantean, tomando en cuenta que el plazo previsto en las leyes para resolver un asunto pudiera no corresponder a la realidad, lo que en el caso particular acontece, pues si bien, la Ley de Transparencia y Acceso a la Información Pública del Estado de México y Municipios dispone que el plazo para resolver los recursos de revisión no podrá exceder de treinta días hábiles, contados a partir de la admisión del mismo, en los términos que establezca la presente ley, plazo que podrá ampliarse por una sola vez y hasta por un periodo de quince días hábiles, también lo es, que siguiendo el criterio interpretación histórica progresiva de dicho dispositivo, el plazo establecido por el legislador se ha visto superado, resultando aplicable el concepto de "plazo razonable" que en el particular implica que haya razonabilidad en el trámite y en la conclusión de las diversas etapas del procedimiento que llevarán al dictado de una resolución definitiva, concluyendo con ello con una efectiva y eficaz tutela del Derecho Humano de Acceso a la Información Pública.</w:t>
      </w:r>
    </w:p>
    <w:p w:rsidR="00DF3B4E" w:rsidRPr="00C71229" w:rsidRDefault="00DF3B4E" w:rsidP="00DF3B4E">
      <w:pPr>
        <w:spacing w:before="240" w:after="240" w:line="360" w:lineRule="auto"/>
        <w:jc w:val="both"/>
        <w:rPr>
          <w:rFonts w:ascii="Palatino Linotype" w:hAnsi="Palatino Linotype" w:cs="Arial"/>
          <w:sz w:val="24"/>
        </w:rPr>
      </w:pPr>
      <w:r w:rsidRPr="00C71229">
        <w:rPr>
          <w:rFonts w:ascii="Palatino Linotype" w:hAnsi="Palatino Linotype" w:cs="Arial"/>
          <w:sz w:val="24"/>
        </w:rPr>
        <w:t>Sustenta lo anterior lo establecido en la Tesis de Jurisprudencia consultable en el Semanario Judicial y su Gaceta, con el número de registro  2002351, emitida por los Tribunales Colegiados de Circuito, Décima Época, Materia Constitucional, cuyos rubro y textos a la letra disponen:</w:t>
      </w:r>
    </w:p>
    <w:p w:rsidR="00DF3B4E" w:rsidRPr="00DF3B4E" w:rsidRDefault="00DF3B4E" w:rsidP="00DF3B4E">
      <w:pPr>
        <w:widowControl w:val="0"/>
        <w:autoSpaceDE w:val="0"/>
        <w:autoSpaceDN w:val="0"/>
        <w:adjustRightInd w:val="0"/>
        <w:spacing w:before="240" w:after="240" w:line="360" w:lineRule="auto"/>
        <w:ind w:left="567" w:right="616"/>
        <w:jc w:val="both"/>
        <w:rPr>
          <w:rFonts w:ascii="Palatino Linotype" w:hAnsi="Palatino Linotype"/>
        </w:rPr>
      </w:pPr>
      <w:r w:rsidRPr="009D11C2">
        <w:rPr>
          <w:rFonts w:ascii="Palatino Linotype" w:hAnsi="Palatino Linotype" w:cs="Arial"/>
          <w:b/>
          <w:bCs/>
          <w:i/>
          <w:sz w:val="20"/>
        </w:rPr>
        <w:lastRenderedPageBreak/>
        <w:t xml:space="preserve">“PLAZO RAZONABLE PARA RESOLVER. DIMENSIÓN Y EFECTOS DE ESTE CONCEPTO CUANDO SE ADUCE EXCESIVA CARGA DE TRABAJO. </w:t>
      </w:r>
      <w:r w:rsidRPr="009D11C2">
        <w:rPr>
          <w:rFonts w:ascii="Palatino Linotype" w:hAnsi="Palatino Linotype" w:cs="Arial"/>
          <w:i/>
          <w:sz w:val="20"/>
        </w:rPr>
        <w:t>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w:t>
      </w:r>
      <w:hyperlink r:id="rId8" w:history="1">
        <w:r w:rsidRPr="009D11C2">
          <w:rPr>
            <w:rStyle w:val="Hipervnculo"/>
            <w:rFonts w:ascii="Palatino Linotype" w:hAnsi="Palatino Linotype" w:cs="Arial"/>
            <w:i/>
            <w:sz w:val="20"/>
          </w:rPr>
          <w:t>8 y 25</w:t>
        </w:r>
      </w:hyperlink>
      <w:r w:rsidRPr="009D11C2">
        <w:rPr>
          <w:rFonts w:ascii="Palatino Linotype" w:hAnsi="Palatino Linotype" w:cs="Arial"/>
          <w:i/>
          <w:sz w:val="20"/>
        </w:rPr>
        <w:t>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lastRenderedPageBreak/>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1D3D3E" w:rsidRDefault="001D3D3E" w:rsidP="001D3D3E">
      <w:pPr>
        <w:pStyle w:val="Sinespaciado"/>
        <w:jc w:val="both"/>
        <w:rPr>
          <w:rFonts w:ascii="Palatino Linotype" w:hAnsi="Palatino Linotype"/>
          <w:b/>
          <w:sz w:val="26"/>
          <w:szCs w:val="26"/>
          <w:lang w:val="es-ES"/>
        </w:rPr>
      </w:pPr>
    </w:p>
    <w:p w:rsidR="001D3D3E" w:rsidRDefault="001D3D3E" w:rsidP="001D3D3E">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lastRenderedPageBreak/>
        <w:t>TERCERO. Cuestiones de previo y especial pronunciamiento.</w:t>
      </w:r>
    </w:p>
    <w:p w:rsidR="001D3D3E" w:rsidRPr="004F59FF" w:rsidRDefault="001D3D3E" w:rsidP="001D3D3E">
      <w:pPr>
        <w:pStyle w:val="Sinespaciado"/>
        <w:jc w:val="both"/>
        <w:rPr>
          <w:rFonts w:ascii="Palatino Linotype" w:hAnsi="Palatino Linotype"/>
          <w:b/>
          <w:sz w:val="14"/>
          <w:szCs w:val="26"/>
          <w:lang w:val="es-ES"/>
        </w:rPr>
      </w:pPr>
    </w:p>
    <w:p w:rsidR="001D3D3E" w:rsidRPr="00890DBD" w:rsidRDefault="001D3D3E" w:rsidP="001D3D3E">
      <w:pPr>
        <w:pStyle w:val="Sinespaciado"/>
        <w:spacing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rsidR="001D3D3E" w:rsidRPr="00890DBD" w:rsidRDefault="001D3D3E" w:rsidP="001D3D3E">
      <w:pPr>
        <w:pStyle w:val="Sinespaciado"/>
        <w:spacing w:line="360" w:lineRule="auto"/>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rsidR="001D3D3E" w:rsidRPr="00890DBD" w:rsidRDefault="001D3D3E" w:rsidP="001D3D3E">
      <w:pPr>
        <w:pStyle w:val="Sinespaciado"/>
        <w:spacing w:line="360" w:lineRule="auto"/>
        <w:rPr>
          <w:rFonts w:ascii="Palatino Linotype" w:hAnsi="Palatino Linotype"/>
          <w:i/>
          <w:lang w:val="es-ES"/>
        </w:rPr>
      </w:pPr>
      <w:r w:rsidRPr="00890DBD">
        <w:rPr>
          <w:rFonts w:ascii="Palatino Linotype" w:hAnsi="Palatino Linotype"/>
          <w:i/>
          <w:lang w:val="es-ES"/>
        </w:rPr>
        <w:t>I. El sujeto obligado ante la cual se presentó la solicitud;</w:t>
      </w:r>
    </w:p>
    <w:p w:rsidR="001D3D3E" w:rsidRPr="00890DBD" w:rsidRDefault="001D3D3E" w:rsidP="001D3D3E">
      <w:pPr>
        <w:pStyle w:val="Sinespaciado"/>
        <w:spacing w:line="360" w:lineRule="auto"/>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rsidR="001D3D3E" w:rsidRPr="00890DBD" w:rsidRDefault="001D3D3E" w:rsidP="001D3D3E">
      <w:pPr>
        <w:pStyle w:val="Sinespaciado"/>
        <w:spacing w:line="360" w:lineRule="auto"/>
        <w:rPr>
          <w:rFonts w:ascii="Palatino Linotype" w:hAnsi="Palatino Linotype"/>
          <w:i/>
          <w:lang w:val="es-ES"/>
        </w:rPr>
      </w:pPr>
      <w:r w:rsidRPr="00890DBD">
        <w:rPr>
          <w:rFonts w:ascii="Palatino Linotype" w:hAnsi="Palatino Linotype"/>
          <w:i/>
          <w:lang w:val="es-ES"/>
        </w:rPr>
        <w:t>III. El número de folio de respuesta de la solicitud de acceso;</w:t>
      </w:r>
    </w:p>
    <w:p w:rsidR="001D3D3E" w:rsidRPr="00890DBD" w:rsidRDefault="001D3D3E" w:rsidP="001D3D3E">
      <w:pPr>
        <w:pStyle w:val="Sinespaciado"/>
        <w:spacing w:line="360" w:lineRule="auto"/>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rsidR="001D3D3E" w:rsidRPr="00890DBD" w:rsidRDefault="001D3D3E" w:rsidP="001D3D3E">
      <w:pPr>
        <w:pStyle w:val="Sinespaciado"/>
        <w:spacing w:line="360" w:lineRule="auto"/>
        <w:rPr>
          <w:rFonts w:ascii="Palatino Linotype" w:hAnsi="Palatino Linotype"/>
          <w:i/>
          <w:lang w:val="es-ES"/>
        </w:rPr>
      </w:pPr>
      <w:r w:rsidRPr="00890DBD">
        <w:rPr>
          <w:rFonts w:ascii="Palatino Linotype" w:hAnsi="Palatino Linotype"/>
          <w:i/>
          <w:lang w:val="es-ES"/>
        </w:rPr>
        <w:t>V. El acto que se recurre;</w:t>
      </w:r>
    </w:p>
    <w:p w:rsidR="001D3D3E" w:rsidRPr="00890DBD" w:rsidRDefault="001D3D3E" w:rsidP="001D3D3E">
      <w:pPr>
        <w:pStyle w:val="Sinespaciado"/>
        <w:spacing w:line="360" w:lineRule="auto"/>
        <w:rPr>
          <w:rFonts w:ascii="Palatino Linotype" w:hAnsi="Palatino Linotype"/>
          <w:i/>
          <w:lang w:val="es-ES"/>
        </w:rPr>
      </w:pPr>
      <w:r w:rsidRPr="00890DBD">
        <w:rPr>
          <w:rFonts w:ascii="Palatino Linotype" w:hAnsi="Palatino Linotype"/>
          <w:i/>
          <w:lang w:val="es-ES"/>
        </w:rPr>
        <w:t>VI. Las razones o motivos de inconformidad;</w:t>
      </w:r>
    </w:p>
    <w:p w:rsidR="001D3D3E" w:rsidRPr="00890DBD" w:rsidRDefault="001D3D3E" w:rsidP="001D3D3E">
      <w:pPr>
        <w:pStyle w:val="Sinespaciado"/>
        <w:spacing w:line="360" w:lineRule="auto"/>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rsidR="001D3D3E" w:rsidRPr="00890DBD" w:rsidRDefault="001D3D3E" w:rsidP="001D3D3E">
      <w:pPr>
        <w:pStyle w:val="Sinespaciado"/>
        <w:spacing w:line="360" w:lineRule="auto"/>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rsidR="001D3D3E" w:rsidRPr="00890DBD" w:rsidRDefault="001D3D3E" w:rsidP="001D3D3E">
      <w:pPr>
        <w:pStyle w:val="Sinespaciado"/>
        <w:spacing w:line="360" w:lineRule="auto"/>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rsidR="001D3D3E" w:rsidRPr="00890DBD" w:rsidRDefault="001D3D3E" w:rsidP="001D3D3E">
      <w:pPr>
        <w:pStyle w:val="Sinespaciado"/>
        <w:spacing w:line="360" w:lineRule="auto"/>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rsidR="001D3D3E" w:rsidRPr="00890DBD" w:rsidRDefault="001D3D3E" w:rsidP="001D3D3E">
      <w:pPr>
        <w:pStyle w:val="Sinespaciado"/>
        <w:spacing w:line="360" w:lineRule="auto"/>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rsidR="001D3D3E" w:rsidRPr="00311EE6" w:rsidRDefault="001D3D3E" w:rsidP="001D3D3E">
      <w:pPr>
        <w:pStyle w:val="Sinespaciado"/>
        <w:jc w:val="both"/>
        <w:rPr>
          <w:rFonts w:ascii="Palatino Linotype" w:hAnsi="Palatino Linotype"/>
          <w:b/>
          <w:i/>
          <w:lang w:val="es-ES"/>
        </w:rPr>
      </w:pPr>
      <w:r w:rsidRPr="00890DBD">
        <w:rPr>
          <w:rFonts w:ascii="Palatino Linotype" w:hAnsi="Palatino Linotype"/>
          <w:b/>
          <w:i/>
          <w:lang w:val="es-ES"/>
        </w:rPr>
        <w:t>[Énfasis añadido]</w:t>
      </w:r>
    </w:p>
    <w:p w:rsidR="001D3D3E" w:rsidRDefault="001D3D3E" w:rsidP="001D3D3E">
      <w:pPr>
        <w:pStyle w:val="Sinespaciado"/>
        <w:spacing w:line="360" w:lineRule="auto"/>
        <w:jc w:val="both"/>
        <w:rPr>
          <w:rFonts w:ascii="Palatino Linotype" w:hAnsi="Palatino Linotype"/>
        </w:rPr>
      </w:pPr>
    </w:p>
    <w:p w:rsidR="001D3D3E" w:rsidRDefault="001D3D3E" w:rsidP="001D3D3E">
      <w:pPr>
        <w:pStyle w:val="Sinespaciado"/>
        <w:spacing w:line="360" w:lineRule="auto"/>
        <w:jc w:val="both"/>
        <w:rPr>
          <w:rFonts w:ascii="Palatino Linotype" w:hAnsi="Palatino Linotype"/>
        </w:rPr>
      </w:pPr>
      <w:r w:rsidRPr="00890DBD">
        <w:rPr>
          <w:rFonts w:ascii="Palatino Linotype" w:hAnsi="Palatino Linotype"/>
        </w:rPr>
        <w:lastRenderedPageBreak/>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w:t>
      </w:r>
      <w:proofErr w:type="spellStart"/>
      <w:r w:rsidRPr="00890DBD">
        <w:rPr>
          <w:rFonts w:ascii="Palatino Linotype" w:hAnsi="Palatino Linotype"/>
        </w:rPr>
        <w:t>procedibilidad</w:t>
      </w:r>
      <w:proofErr w:type="spellEnd"/>
      <w:r w:rsidRPr="00890DBD">
        <w:rPr>
          <w:rFonts w:ascii="Palatino Linotype" w:hAnsi="Palatino Linotype"/>
        </w:rPr>
        <w:t>;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rsidR="001D3D3E" w:rsidRDefault="001D3D3E" w:rsidP="001D3D3E"/>
    <w:p w:rsidR="00EF4493" w:rsidRDefault="001D3D3E"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EF4493" w:rsidRPr="00D24A52">
        <w:rPr>
          <w:rFonts w:ascii="Palatino Linotype" w:hAnsi="Palatino Linotype" w:cs="Arial"/>
          <w:b/>
        </w:rPr>
        <w:t xml:space="preserve">. </w:t>
      </w:r>
      <w:r w:rsidR="00EF4493"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Siendo facultad de este Órgano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EF4493" w:rsidRPr="009A0D0A" w:rsidRDefault="001D3D3E"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3E33B1">
        <w:rPr>
          <w:rFonts w:ascii="Palatino Linotype" w:hAnsi="Palatino Linotype"/>
          <w:b/>
          <w:sz w:val="28"/>
          <w:szCs w:val="28"/>
        </w:rPr>
        <w:t xml:space="preserve">. </w:t>
      </w:r>
      <w:r w:rsidR="00EF4493" w:rsidRPr="007D15EF">
        <w:rPr>
          <w:rFonts w:ascii="Palatino Linotype" w:hAnsi="Palatino Linotype"/>
          <w:b/>
          <w:sz w:val="28"/>
          <w:szCs w:val="28"/>
        </w:rPr>
        <w:t>Estudio y resolución del asunto</w:t>
      </w:r>
      <w:r w:rsidR="00EF4493" w:rsidRPr="009A0D0A">
        <w:rPr>
          <w:rFonts w:ascii="Palatino Linotype" w:hAnsi="Palatino Linotype"/>
          <w:b/>
          <w:sz w:val="28"/>
          <w:szCs w:val="28"/>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785FD9"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un primer plano es necesario retomar y delimitar los requerimientos del ahora </w:t>
      </w:r>
      <w:r>
        <w:rPr>
          <w:rFonts w:ascii="Palatino Linotype" w:hAnsi="Palatino Linotype" w:cs="Arial"/>
          <w:b/>
        </w:rPr>
        <w:t xml:space="preserve">Recurrente, </w:t>
      </w:r>
      <w:r>
        <w:rPr>
          <w:rFonts w:ascii="Palatino Linotype" w:hAnsi="Palatino Linotype" w:cs="Arial"/>
        </w:rPr>
        <w:t xml:space="preserve">los cuales de manera objetiva versan específicamente en conocer la </w:t>
      </w:r>
      <w:r w:rsidRPr="00FD725A">
        <w:rPr>
          <w:rFonts w:ascii="Palatino Linotype" w:hAnsi="Palatino Linotype" w:cs="Arial"/>
        </w:rPr>
        <w:t xml:space="preserve">siguiente información: </w:t>
      </w:r>
    </w:p>
    <w:p w:rsidR="00EF4493" w:rsidRPr="00785FD9" w:rsidRDefault="00785FD9" w:rsidP="00EF4493">
      <w:pPr>
        <w:pStyle w:val="Prrafodelista"/>
        <w:autoSpaceDE w:val="0"/>
        <w:autoSpaceDN w:val="0"/>
        <w:adjustRightInd w:val="0"/>
        <w:spacing w:before="240" w:after="160" w:line="360" w:lineRule="auto"/>
        <w:ind w:left="0"/>
        <w:jc w:val="both"/>
        <w:rPr>
          <w:rFonts w:ascii="Palatino Linotype" w:hAnsi="Palatino Linotype" w:cs="Arial"/>
          <w:sz w:val="22"/>
        </w:rPr>
      </w:pPr>
      <w:r w:rsidRPr="00785FD9">
        <w:rPr>
          <w:rFonts w:ascii="Palatino Linotype" w:hAnsi="Palatino Linotype"/>
          <w:sz w:val="22"/>
        </w:rPr>
        <w:t>Del personal de estructura de la Contraloría Interna de la Secretaria de Obra Pública</w:t>
      </w:r>
      <w:r>
        <w:rPr>
          <w:rFonts w:ascii="Palatino Linotype" w:hAnsi="Palatino Linotype"/>
          <w:sz w:val="22"/>
        </w:rPr>
        <w:t>;</w:t>
      </w:r>
    </w:p>
    <w:p w:rsidR="00B9122D" w:rsidRPr="00237C9E" w:rsidRDefault="00D86EF9" w:rsidP="00237C9E">
      <w:pPr>
        <w:pStyle w:val="Prrafodelista"/>
        <w:numPr>
          <w:ilvl w:val="0"/>
          <w:numId w:val="40"/>
        </w:numPr>
        <w:tabs>
          <w:tab w:val="left" w:pos="709"/>
        </w:tabs>
        <w:ind w:right="51"/>
        <w:jc w:val="both"/>
        <w:rPr>
          <w:rFonts w:ascii="Palatino Linotype" w:hAnsi="Palatino Linotype" w:cs="Arial"/>
        </w:rPr>
      </w:pPr>
      <w:r w:rsidRPr="00237C9E">
        <w:rPr>
          <w:rFonts w:ascii="Palatino Linotype" w:hAnsi="Palatino Linotype"/>
        </w:rPr>
        <w:t>N</w:t>
      </w:r>
      <w:r w:rsidR="00AA4BF2" w:rsidRPr="00237C9E">
        <w:rPr>
          <w:rFonts w:ascii="Palatino Linotype" w:hAnsi="Palatino Linotype"/>
        </w:rPr>
        <w:t>ombre</w:t>
      </w:r>
      <w:r w:rsidR="00785FD9" w:rsidRPr="00237C9E">
        <w:rPr>
          <w:rFonts w:ascii="Palatino Linotype" w:hAnsi="Palatino Linotype"/>
        </w:rPr>
        <w:t>.</w:t>
      </w:r>
      <w:r w:rsidRPr="00237C9E">
        <w:rPr>
          <w:rFonts w:ascii="Palatino Linotype" w:hAnsi="Palatino Linotype"/>
        </w:rPr>
        <w:t xml:space="preserve"> </w:t>
      </w:r>
    </w:p>
    <w:p w:rsidR="00B9122D" w:rsidRPr="00237C9E" w:rsidRDefault="00B9122D" w:rsidP="00237C9E">
      <w:pPr>
        <w:pStyle w:val="Prrafodelista"/>
        <w:numPr>
          <w:ilvl w:val="0"/>
          <w:numId w:val="40"/>
        </w:numPr>
        <w:tabs>
          <w:tab w:val="left" w:pos="709"/>
        </w:tabs>
        <w:ind w:right="51"/>
        <w:jc w:val="both"/>
        <w:rPr>
          <w:rFonts w:ascii="Palatino Linotype" w:hAnsi="Palatino Linotype"/>
        </w:rPr>
      </w:pPr>
      <w:r w:rsidRPr="00237C9E">
        <w:rPr>
          <w:rFonts w:ascii="Palatino Linotype" w:hAnsi="Palatino Linotype"/>
        </w:rPr>
        <w:t>Sueldo mensual</w:t>
      </w:r>
      <w:r w:rsidR="00785FD9" w:rsidRPr="00237C9E">
        <w:rPr>
          <w:rFonts w:ascii="Palatino Linotype" w:hAnsi="Palatino Linotype"/>
        </w:rPr>
        <w:t>.</w:t>
      </w:r>
    </w:p>
    <w:p w:rsidR="00B9122D" w:rsidRPr="00237C9E" w:rsidRDefault="00B9122D" w:rsidP="00237C9E">
      <w:pPr>
        <w:pStyle w:val="Prrafodelista"/>
        <w:numPr>
          <w:ilvl w:val="0"/>
          <w:numId w:val="40"/>
        </w:numPr>
        <w:tabs>
          <w:tab w:val="left" w:pos="709"/>
        </w:tabs>
        <w:ind w:right="51"/>
        <w:jc w:val="both"/>
        <w:rPr>
          <w:rFonts w:ascii="Palatino Linotype" w:hAnsi="Palatino Linotype"/>
        </w:rPr>
      </w:pPr>
      <w:r w:rsidRPr="00237C9E">
        <w:rPr>
          <w:rFonts w:ascii="Palatino Linotype" w:hAnsi="Palatino Linotype"/>
        </w:rPr>
        <w:t>Fecha</w:t>
      </w:r>
      <w:r w:rsidR="00D86EF9" w:rsidRPr="00237C9E">
        <w:rPr>
          <w:rFonts w:ascii="Palatino Linotype" w:hAnsi="Palatino Linotype"/>
        </w:rPr>
        <w:t xml:space="preserve"> de</w:t>
      </w:r>
      <w:r w:rsidRPr="00237C9E">
        <w:rPr>
          <w:rFonts w:ascii="Palatino Linotype" w:hAnsi="Palatino Linotype"/>
        </w:rPr>
        <w:t xml:space="preserve"> ingreso</w:t>
      </w:r>
      <w:r w:rsidR="00785FD9" w:rsidRPr="00237C9E">
        <w:rPr>
          <w:rFonts w:ascii="Palatino Linotype" w:hAnsi="Palatino Linotype"/>
        </w:rPr>
        <w:t>.</w:t>
      </w:r>
    </w:p>
    <w:p w:rsidR="00B9122D" w:rsidRPr="00237C9E" w:rsidRDefault="00B9122D" w:rsidP="00237C9E">
      <w:pPr>
        <w:pStyle w:val="Prrafodelista"/>
        <w:numPr>
          <w:ilvl w:val="0"/>
          <w:numId w:val="40"/>
        </w:numPr>
        <w:tabs>
          <w:tab w:val="left" w:pos="709"/>
        </w:tabs>
        <w:ind w:right="51"/>
        <w:jc w:val="both"/>
        <w:rPr>
          <w:rFonts w:ascii="Palatino Linotype" w:hAnsi="Palatino Linotype"/>
        </w:rPr>
      </w:pPr>
      <w:r w:rsidRPr="00237C9E">
        <w:rPr>
          <w:rFonts w:ascii="Palatino Linotype" w:hAnsi="Palatino Linotype"/>
        </w:rPr>
        <w:t>Nivel</w:t>
      </w:r>
      <w:r w:rsidR="00785FD9" w:rsidRPr="00237C9E">
        <w:rPr>
          <w:rFonts w:ascii="Palatino Linotype" w:hAnsi="Palatino Linotype"/>
        </w:rPr>
        <w:t>.</w:t>
      </w:r>
    </w:p>
    <w:p w:rsidR="00B9122D" w:rsidRPr="00237C9E" w:rsidRDefault="00B9122D" w:rsidP="00237C9E">
      <w:pPr>
        <w:pStyle w:val="Prrafodelista"/>
        <w:numPr>
          <w:ilvl w:val="0"/>
          <w:numId w:val="40"/>
        </w:numPr>
        <w:tabs>
          <w:tab w:val="left" w:pos="709"/>
        </w:tabs>
        <w:ind w:right="51"/>
        <w:jc w:val="both"/>
        <w:rPr>
          <w:rFonts w:ascii="Palatino Linotype" w:hAnsi="Palatino Linotype"/>
        </w:rPr>
      </w:pPr>
      <w:r w:rsidRPr="00237C9E">
        <w:rPr>
          <w:rFonts w:ascii="Palatino Linotype" w:hAnsi="Palatino Linotype"/>
        </w:rPr>
        <w:t>Denominación de puesto</w:t>
      </w:r>
      <w:r w:rsidR="00785FD9" w:rsidRPr="00237C9E">
        <w:rPr>
          <w:rFonts w:ascii="Palatino Linotype" w:hAnsi="Palatino Linotype"/>
        </w:rPr>
        <w:t>.</w:t>
      </w:r>
    </w:p>
    <w:p w:rsidR="00B9122D" w:rsidRPr="00237C9E" w:rsidRDefault="00B9122D" w:rsidP="00237C9E">
      <w:pPr>
        <w:pStyle w:val="Prrafodelista"/>
        <w:numPr>
          <w:ilvl w:val="0"/>
          <w:numId w:val="40"/>
        </w:numPr>
        <w:tabs>
          <w:tab w:val="left" w:pos="709"/>
        </w:tabs>
        <w:ind w:right="51"/>
        <w:jc w:val="both"/>
        <w:rPr>
          <w:rFonts w:ascii="Palatino Linotype" w:hAnsi="Palatino Linotype"/>
        </w:rPr>
      </w:pPr>
      <w:r w:rsidRPr="00237C9E">
        <w:rPr>
          <w:rFonts w:ascii="Palatino Linotype" w:hAnsi="Palatino Linotype"/>
        </w:rPr>
        <w:t>Horario</w:t>
      </w:r>
      <w:r w:rsidR="00785FD9" w:rsidRPr="00237C9E">
        <w:rPr>
          <w:rFonts w:ascii="Palatino Linotype" w:hAnsi="Palatino Linotype"/>
        </w:rPr>
        <w:t>.</w:t>
      </w:r>
    </w:p>
    <w:p w:rsidR="00B9122D" w:rsidRPr="00237C9E" w:rsidRDefault="00785FD9" w:rsidP="00237C9E">
      <w:pPr>
        <w:pStyle w:val="Prrafodelista"/>
        <w:numPr>
          <w:ilvl w:val="0"/>
          <w:numId w:val="40"/>
        </w:numPr>
        <w:tabs>
          <w:tab w:val="left" w:pos="709"/>
        </w:tabs>
        <w:ind w:right="51"/>
        <w:jc w:val="both"/>
        <w:rPr>
          <w:rFonts w:ascii="Palatino Linotype" w:hAnsi="Palatino Linotype"/>
        </w:rPr>
      </w:pPr>
      <w:r w:rsidRPr="00237C9E">
        <w:rPr>
          <w:rFonts w:ascii="Palatino Linotype" w:hAnsi="Palatino Linotype"/>
        </w:rPr>
        <w:t>Funciones.</w:t>
      </w:r>
    </w:p>
    <w:p w:rsidR="00B9122D" w:rsidRPr="00237C9E" w:rsidRDefault="00B9122D" w:rsidP="00237C9E">
      <w:pPr>
        <w:pStyle w:val="Prrafodelista"/>
        <w:numPr>
          <w:ilvl w:val="0"/>
          <w:numId w:val="40"/>
        </w:numPr>
        <w:tabs>
          <w:tab w:val="left" w:pos="709"/>
        </w:tabs>
        <w:ind w:right="51"/>
        <w:jc w:val="both"/>
        <w:rPr>
          <w:rFonts w:ascii="Palatino Linotype" w:hAnsi="Palatino Linotype"/>
        </w:rPr>
      </w:pPr>
      <w:r w:rsidRPr="00237C9E">
        <w:rPr>
          <w:rFonts w:ascii="Palatino Linotype" w:hAnsi="Palatino Linotype"/>
        </w:rPr>
        <w:t>Actividades</w:t>
      </w:r>
      <w:r w:rsidR="00D86EF9" w:rsidRPr="00237C9E">
        <w:rPr>
          <w:rFonts w:ascii="Palatino Linotype" w:hAnsi="Palatino Linotype"/>
        </w:rPr>
        <w:t xml:space="preserve"> reales</w:t>
      </w:r>
      <w:r w:rsidR="00785FD9" w:rsidRPr="00237C9E">
        <w:rPr>
          <w:rFonts w:ascii="Palatino Linotype" w:hAnsi="Palatino Linotype"/>
        </w:rPr>
        <w:t>.</w:t>
      </w:r>
    </w:p>
    <w:p w:rsidR="00B9122D" w:rsidRPr="00237C9E" w:rsidRDefault="00B9122D" w:rsidP="00237C9E">
      <w:pPr>
        <w:pStyle w:val="Prrafodelista"/>
        <w:numPr>
          <w:ilvl w:val="0"/>
          <w:numId w:val="40"/>
        </w:numPr>
        <w:tabs>
          <w:tab w:val="left" w:pos="709"/>
        </w:tabs>
        <w:ind w:right="51"/>
        <w:jc w:val="both"/>
        <w:rPr>
          <w:rFonts w:ascii="Palatino Linotype" w:hAnsi="Palatino Linotype"/>
        </w:rPr>
      </w:pPr>
      <w:r w:rsidRPr="00237C9E">
        <w:rPr>
          <w:rFonts w:ascii="Palatino Linotype" w:hAnsi="Palatino Linotype"/>
        </w:rPr>
        <w:t>Documento</w:t>
      </w:r>
      <w:r w:rsidR="00D86EF9" w:rsidRPr="00237C9E">
        <w:rPr>
          <w:rFonts w:ascii="Palatino Linotype" w:hAnsi="Palatino Linotype"/>
        </w:rPr>
        <w:t xml:space="preserve"> con el que se acredite que cumplen con el perfil del puesto que desempeñan</w:t>
      </w:r>
      <w:r w:rsidR="00785FD9" w:rsidRPr="00237C9E">
        <w:rPr>
          <w:rFonts w:ascii="Palatino Linotype" w:hAnsi="Palatino Linotype"/>
        </w:rPr>
        <w:t>.</w:t>
      </w:r>
    </w:p>
    <w:p w:rsidR="001F42BD" w:rsidRPr="00237C9E" w:rsidRDefault="00B9122D" w:rsidP="00237C9E">
      <w:pPr>
        <w:pStyle w:val="Prrafodelista"/>
        <w:numPr>
          <w:ilvl w:val="0"/>
          <w:numId w:val="40"/>
        </w:numPr>
        <w:tabs>
          <w:tab w:val="left" w:pos="709"/>
        </w:tabs>
        <w:ind w:right="51"/>
        <w:jc w:val="both"/>
        <w:rPr>
          <w:rFonts w:ascii="Palatino Linotype" w:hAnsi="Palatino Linotype" w:cs="Arial"/>
        </w:rPr>
      </w:pPr>
      <w:r w:rsidRPr="00237C9E">
        <w:rPr>
          <w:rFonts w:ascii="Palatino Linotype" w:hAnsi="Palatino Linotype"/>
        </w:rPr>
        <w:t>Experiencia</w:t>
      </w:r>
      <w:r w:rsidR="00D86EF9" w:rsidRPr="00237C9E">
        <w:rPr>
          <w:rFonts w:ascii="Palatino Linotype" w:hAnsi="Palatino Linotype"/>
        </w:rPr>
        <w:t xml:space="preserve"> laboral</w:t>
      </w:r>
      <w:r w:rsidR="001F42BD" w:rsidRPr="00237C9E">
        <w:rPr>
          <w:rFonts w:ascii="Palatino Linotype" w:hAnsi="Palatino Linotype"/>
        </w:rPr>
        <w:t>.</w:t>
      </w:r>
    </w:p>
    <w:p w:rsidR="001F42BD" w:rsidRPr="004C565B" w:rsidRDefault="001F42BD" w:rsidP="001F42BD">
      <w:pPr>
        <w:pStyle w:val="Prrafodelista"/>
        <w:tabs>
          <w:tab w:val="left" w:pos="709"/>
        </w:tabs>
        <w:spacing w:before="240" w:line="360" w:lineRule="auto"/>
        <w:ind w:left="720" w:right="51"/>
        <w:jc w:val="both"/>
        <w:rPr>
          <w:rFonts w:ascii="Palatino Linotype" w:hAnsi="Palatino Linotype" w:cs="Arial"/>
          <w:sz w:val="6"/>
        </w:rPr>
      </w:pPr>
    </w:p>
    <w:p w:rsidR="00EF4493" w:rsidRPr="00AA4BF2" w:rsidRDefault="00EF4493" w:rsidP="001F42BD">
      <w:pPr>
        <w:tabs>
          <w:tab w:val="left" w:pos="709"/>
        </w:tabs>
        <w:spacing w:before="240" w:line="360" w:lineRule="auto"/>
        <w:ind w:right="51"/>
        <w:jc w:val="both"/>
        <w:rPr>
          <w:rFonts w:ascii="Palatino Linotype" w:hAnsi="Palatino Linotype" w:cs="Arial"/>
          <w:sz w:val="24"/>
        </w:rPr>
      </w:pPr>
      <w:r w:rsidRPr="00AA4BF2">
        <w:rPr>
          <w:rFonts w:ascii="Palatino Linotype" w:hAnsi="Palatino Linotype" w:cs="Arial"/>
          <w:sz w:val="24"/>
        </w:rPr>
        <w:t xml:space="preserve">En esta tesitura, se procede al análisis del presente recurso, así como al contenido íntegro de las actuaciones que obran en el expediente electrónico, para así estar en </w:t>
      </w:r>
      <w:r w:rsidRPr="00AA4BF2">
        <w:rPr>
          <w:rFonts w:ascii="Palatino Linotype" w:hAnsi="Palatino Linotype" w:cs="Arial"/>
          <w:sz w:val="24"/>
        </w:rPr>
        <w:lastRenderedPageBreak/>
        <w:t>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w:t>
      </w:r>
      <w:r w:rsidR="001F42BD" w:rsidRPr="00AA4BF2">
        <w:rPr>
          <w:rFonts w:ascii="Palatino Linotype" w:hAnsi="Palatino Linotype" w:cs="Arial"/>
          <w:sz w:val="24"/>
        </w:rPr>
        <w:t xml:space="preserve">ales en los que </w:t>
      </w:r>
      <w:r w:rsidRPr="00AA4BF2">
        <w:rPr>
          <w:rFonts w:ascii="Palatino Linotype" w:hAnsi="Palatino Linotype" w:cs="Arial"/>
          <w:sz w:val="24"/>
        </w:rPr>
        <w:t>el Estado Mexicano sea parte, en concordancia con el artículo 8 de la Ley de Transparencia local.</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señalado lo anterior, el </w:t>
      </w:r>
      <w:r w:rsidR="001F42BD">
        <w:rPr>
          <w:rFonts w:ascii="Palatino Linotype" w:hAnsi="Palatino Linotype" w:cs="Arial"/>
        </w:rPr>
        <w:t xml:space="preserve">cinco de junio del presente año </w:t>
      </w:r>
      <w:r>
        <w:rPr>
          <w:rFonts w:ascii="Palatino Linotype" w:hAnsi="Palatino Linotype" w:cs="Arial"/>
          <w:b/>
        </w:rPr>
        <w:t xml:space="preserve">El Sujeto Obligado </w:t>
      </w:r>
      <w:r>
        <w:rPr>
          <w:rFonts w:ascii="Palatino Linotype" w:hAnsi="Palatino Linotype" w:cs="Arial"/>
        </w:rPr>
        <w:t xml:space="preserve">rindió su respuesta a la solicitud de información </w:t>
      </w:r>
      <w:r w:rsidR="001F42BD" w:rsidRPr="001F42BD">
        <w:rPr>
          <w:rFonts w:ascii="Palatino Linotype" w:hAnsi="Palatino Linotype" w:cs="Arial"/>
          <w:b/>
        </w:rPr>
        <w:t>00023/TMASCALT/IP/2019</w:t>
      </w:r>
      <w:r>
        <w:rPr>
          <w:rFonts w:ascii="Palatino Linotype" w:hAnsi="Palatino Linotype" w:cs="Arial"/>
          <w:b/>
        </w:rPr>
        <w:t xml:space="preserve">, </w:t>
      </w:r>
      <w:r>
        <w:rPr>
          <w:rFonts w:ascii="Palatino Linotype" w:hAnsi="Palatino Linotype" w:cs="Arial"/>
        </w:rPr>
        <w:t xml:space="preserve">anexando la siguiente documentación: </w:t>
      </w:r>
    </w:p>
    <w:p w:rsidR="00C64549" w:rsidRPr="00651F08" w:rsidRDefault="00EF4493" w:rsidP="00651F08">
      <w:pPr>
        <w:pStyle w:val="Prrafodelista"/>
        <w:numPr>
          <w:ilvl w:val="0"/>
          <w:numId w:val="23"/>
        </w:numPr>
        <w:autoSpaceDE w:val="0"/>
        <w:autoSpaceDN w:val="0"/>
        <w:adjustRightInd w:val="0"/>
        <w:spacing w:before="240" w:line="360" w:lineRule="auto"/>
        <w:jc w:val="both"/>
        <w:rPr>
          <w:rFonts w:ascii="Palatino Linotype" w:hAnsi="Palatino Linotype" w:cs="Arial"/>
        </w:rPr>
      </w:pPr>
      <w:r>
        <w:rPr>
          <w:rFonts w:ascii="Palatino Linotype" w:hAnsi="Palatino Linotype" w:cs="Arial"/>
          <w:b/>
        </w:rPr>
        <w:t>“</w:t>
      </w:r>
      <w:r w:rsidR="00B534B9" w:rsidRPr="005A20DC">
        <w:rPr>
          <w:rFonts w:ascii="Palatino Linotype" w:hAnsi="Palatino Linotype" w:cs="Arial"/>
          <w:b/>
        </w:rPr>
        <w:t>ACTA DE LA 24 SESIÓN EXTRAORDINARIA_1.PDF</w:t>
      </w:r>
      <w:r w:rsidR="00B534B9">
        <w:rPr>
          <w:rFonts w:ascii="Palatino Linotype" w:hAnsi="Palatino Linotype" w:cs="Arial"/>
          <w:b/>
        </w:rPr>
        <w:t>”</w:t>
      </w:r>
      <w:r>
        <w:rPr>
          <w:rFonts w:ascii="Palatino Linotype" w:hAnsi="Palatino Linotype" w:cs="Arial"/>
          <w:b/>
        </w:rPr>
        <w:t xml:space="preserve">: </w:t>
      </w:r>
      <w:r w:rsidR="00651F08">
        <w:rPr>
          <w:rFonts w:ascii="Palatino Linotype" w:hAnsi="Palatino Linotype" w:cs="Arial"/>
        </w:rPr>
        <w:t xml:space="preserve">Acta de la </w:t>
      </w:r>
      <w:r w:rsidR="00651F08" w:rsidRPr="00651F08">
        <w:rPr>
          <w:rFonts w:ascii="Palatino Linotype" w:hAnsi="Palatino Linotype" w:cs="Arial"/>
        </w:rPr>
        <w:t>Vigésima Cuarta</w:t>
      </w:r>
      <w:r w:rsidR="00651F08">
        <w:rPr>
          <w:rFonts w:ascii="Palatino Linotype" w:hAnsi="Palatino Linotype" w:cs="Arial"/>
        </w:rPr>
        <w:t xml:space="preserve"> sesión </w:t>
      </w:r>
      <w:r w:rsidR="00980376">
        <w:rPr>
          <w:rFonts w:ascii="Palatino Linotype" w:hAnsi="Palatino Linotype" w:cs="Arial"/>
        </w:rPr>
        <w:t>extraordinaria del C</w:t>
      </w:r>
      <w:r w:rsidR="00651F08">
        <w:rPr>
          <w:rFonts w:ascii="Palatino Linotype" w:hAnsi="Palatino Linotype" w:cs="Arial"/>
        </w:rPr>
        <w:t>omité de Transparencia donde se advierte</w:t>
      </w:r>
      <w:r w:rsidR="00980376">
        <w:rPr>
          <w:rFonts w:ascii="Palatino Linotype" w:hAnsi="Palatino Linotype" w:cs="Arial"/>
        </w:rPr>
        <w:t xml:space="preserve"> la</w:t>
      </w:r>
      <w:r w:rsidR="00651F08">
        <w:rPr>
          <w:rFonts w:ascii="Palatino Linotype" w:hAnsi="Palatino Linotype" w:cs="Arial"/>
        </w:rPr>
        <w:t xml:space="preserve"> </w:t>
      </w:r>
      <w:r w:rsidR="00651F08" w:rsidRPr="00651F08">
        <w:rPr>
          <w:rFonts w:ascii="Palatino Linotype" w:hAnsi="Palatino Linotype" w:cs="Arial"/>
        </w:rPr>
        <w:t>Presentación, y en su caso aprobación, modificación a revocación</w:t>
      </w:r>
      <w:r w:rsidR="00651F08">
        <w:rPr>
          <w:rFonts w:ascii="Palatino Linotype" w:hAnsi="Palatino Linotype" w:cs="Arial"/>
        </w:rPr>
        <w:t xml:space="preserve"> de l</w:t>
      </w:r>
      <w:r w:rsidR="00651F08" w:rsidRPr="00651F08">
        <w:rPr>
          <w:rFonts w:ascii="Palatino Linotype" w:hAnsi="Palatino Linotype" w:cs="Arial"/>
        </w:rPr>
        <w:t>a</w:t>
      </w:r>
      <w:r w:rsidR="00651F08">
        <w:rPr>
          <w:rFonts w:ascii="Palatino Linotype" w:hAnsi="Palatino Linotype" w:cs="Arial"/>
        </w:rPr>
        <w:t xml:space="preserve"> </w:t>
      </w:r>
      <w:r w:rsidR="00651F08" w:rsidRPr="00651F08">
        <w:rPr>
          <w:rFonts w:ascii="Palatino Linotype" w:hAnsi="Palatino Linotype" w:cs="Arial"/>
        </w:rPr>
        <w:t>clasificación</w:t>
      </w:r>
      <w:r w:rsidR="00651F08">
        <w:rPr>
          <w:rFonts w:ascii="Palatino Linotype" w:hAnsi="Palatino Linotype" w:cs="Arial"/>
        </w:rPr>
        <w:t xml:space="preserve"> parcial de l</w:t>
      </w:r>
      <w:r w:rsidR="00651F08" w:rsidRPr="00651F08">
        <w:rPr>
          <w:rFonts w:ascii="Palatino Linotype" w:hAnsi="Palatino Linotype" w:cs="Arial"/>
        </w:rPr>
        <w:t>a información coma confidencial propuesta</w:t>
      </w:r>
      <w:r w:rsidR="00651F08">
        <w:rPr>
          <w:rFonts w:ascii="Palatino Linotype" w:hAnsi="Palatino Linotype" w:cs="Arial"/>
        </w:rPr>
        <w:t xml:space="preserve"> por</w:t>
      </w:r>
      <w:r w:rsidR="00651F08" w:rsidRPr="00651F08">
        <w:rPr>
          <w:rFonts w:ascii="Palatino Linotype" w:hAnsi="Palatino Linotype" w:cs="Arial"/>
        </w:rPr>
        <w:t xml:space="preserve"> el Titular del</w:t>
      </w:r>
      <w:r w:rsidR="00651F08">
        <w:rPr>
          <w:rFonts w:ascii="Palatino Linotype" w:hAnsi="Palatino Linotype" w:cs="Arial"/>
        </w:rPr>
        <w:t xml:space="preserve"> </w:t>
      </w:r>
      <w:r w:rsidR="00651F08" w:rsidRPr="00651F08">
        <w:rPr>
          <w:rFonts w:ascii="Palatino Linotype" w:hAnsi="Palatino Linotype" w:cs="Arial"/>
        </w:rPr>
        <w:t>Órgano</w:t>
      </w:r>
      <w:r w:rsidR="00651F08">
        <w:rPr>
          <w:rFonts w:ascii="Palatino Linotype" w:hAnsi="Palatino Linotype" w:cs="Arial"/>
        </w:rPr>
        <w:t xml:space="preserve"> Interno de Control de l</w:t>
      </w:r>
      <w:r w:rsidR="00651F08" w:rsidRPr="00651F08">
        <w:rPr>
          <w:rFonts w:ascii="Palatino Linotype" w:hAnsi="Palatino Linotype" w:cs="Arial"/>
        </w:rPr>
        <w:t xml:space="preserve">a Secretarla de Obra Pública, respecto de </w:t>
      </w:r>
      <w:r w:rsidR="00651F08">
        <w:rPr>
          <w:rFonts w:ascii="Palatino Linotype" w:hAnsi="Palatino Linotype" w:cs="Arial"/>
        </w:rPr>
        <w:t>l</w:t>
      </w:r>
      <w:r w:rsidR="00651F08" w:rsidRPr="00651F08">
        <w:rPr>
          <w:rFonts w:ascii="Palatino Linotype" w:hAnsi="Palatino Linotype" w:cs="Arial"/>
        </w:rPr>
        <w:t>a solicitud</w:t>
      </w:r>
      <w:r w:rsidR="00651F08">
        <w:rPr>
          <w:rFonts w:ascii="Palatino Linotype" w:hAnsi="Palatino Linotype" w:cs="Arial"/>
        </w:rPr>
        <w:t xml:space="preserve"> de Acceso a l</w:t>
      </w:r>
      <w:r w:rsidR="00651F08" w:rsidRPr="00651F08">
        <w:rPr>
          <w:rFonts w:ascii="Palatino Linotype" w:hAnsi="Palatino Linotype" w:cs="Arial"/>
        </w:rPr>
        <w:t xml:space="preserve">a Información </w:t>
      </w:r>
      <w:r w:rsidR="00651F08">
        <w:rPr>
          <w:rFonts w:ascii="Palatino Linotype" w:hAnsi="Palatino Linotype" w:cs="Arial"/>
        </w:rPr>
        <w:t>pública</w:t>
      </w:r>
      <w:r w:rsidR="00651F08" w:rsidRPr="00651F08">
        <w:rPr>
          <w:rFonts w:ascii="Palatino Linotype" w:hAnsi="Palatino Linotype" w:cs="Arial"/>
        </w:rPr>
        <w:t xml:space="preserve"> número</w:t>
      </w:r>
      <w:r w:rsidR="00651F08">
        <w:rPr>
          <w:rFonts w:ascii="Palatino Linotype" w:hAnsi="Palatino Linotype" w:cs="Arial"/>
        </w:rPr>
        <w:t xml:space="preserve"> 00243/SECOGEM/IP/201</w:t>
      </w:r>
      <w:r w:rsidR="00651F08" w:rsidRPr="00651F08">
        <w:rPr>
          <w:rFonts w:ascii="Palatino Linotype" w:hAnsi="Palatino Linotype" w:cs="Arial"/>
        </w:rPr>
        <w:t>9.</w:t>
      </w:r>
    </w:p>
    <w:p w:rsidR="0049608B" w:rsidRDefault="0049608B" w:rsidP="0049608B">
      <w:pPr>
        <w:pStyle w:val="Prrafodelista"/>
        <w:numPr>
          <w:ilvl w:val="0"/>
          <w:numId w:val="2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b/>
        </w:rPr>
        <w:t>“</w:t>
      </w:r>
      <w:r w:rsidRPr="00ED5030">
        <w:rPr>
          <w:rFonts w:ascii="Palatino Linotype" w:hAnsi="Palatino Linotype" w:cs="Arial"/>
          <w:b/>
        </w:rPr>
        <w:t>OFICIO DE RESPUESTA SPH_1.PDF</w:t>
      </w:r>
      <w:r w:rsidR="00CB5F2B">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Oficio </w:t>
      </w:r>
      <w:r w:rsidR="00377D74">
        <w:rPr>
          <w:rFonts w:ascii="Palatino Linotype" w:hAnsi="Palatino Linotype" w:cs="Arial"/>
        </w:rPr>
        <w:t xml:space="preserve">número </w:t>
      </w:r>
      <w:r w:rsidR="00FE6EA1">
        <w:rPr>
          <w:rFonts w:ascii="Palatino Linotype" w:hAnsi="Palatino Linotype" w:cs="Arial"/>
        </w:rPr>
        <w:t xml:space="preserve">21900006S/82212019 </w:t>
      </w:r>
      <w:r>
        <w:rPr>
          <w:rFonts w:ascii="Palatino Linotype" w:hAnsi="Palatino Linotype" w:cs="Arial"/>
        </w:rPr>
        <w:t xml:space="preserve">signado por la Titular </w:t>
      </w:r>
      <w:r w:rsidR="00FE6EA1">
        <w:rPr>
          <w:rFonts w:ascii="Palatino Linotype" w:hAnsi="Palatino Linotype" w:cs="Arial"/>
        </w:rPr>
        <w:t xml:space="preserve">del Órgano de Control Interno </w:t>
      </w:r>
      <w:r w:rsidR="00D53572">
        <w:rPr>
          <w:rFonts w:ascii="Palatino Linotype" w:hAnsi="Palatino Linotype" w:cs="Arial"/>
        </w:rPr>
        <w:t>de la Secretaría de Obra P</w:t>
      </w:r>
      <w:r w:rsidR="00202D92">
        <w:rPr>
          <w:rFonts w:ascii="Palatino Linotype" w:hAnsi="Palatino Linotype" w:cs="Arial"/>
        </w:rPr>
        <w:t xml:space="preserve">ública </w:t>
      </w:r>
      <w:r w:rsidR="00FE6EA1">
        <w:rPr>
          <w:rFonts w:ascii="Palatino Linotype" w:hAnsi="Palatino Linotype" w:cs="Arial"/>
        </w:rPr>
        <w:t>Dr. Oscar Vilchis González</w:t>
      </w:r>
      <w:r>
        <w:rPr>
          <w:rFonts w:ascii="Palatino Linotype" w:hAnsi="Palatino Linotype" w:cs="Arial"/>
        </w:rPr>
        <w:t xml:space="preserve"> dirigido a</w:t>
      </w:r>
      <w:r w:rsidRPr="00BF4A39">
        <w:rPr>
          <w:rFonts w:ascii="Palatino Linotype" w:hAnsi="Palatino Linotype" w:cs="Arial"/>
        </w:rPr>
        <w:t xml:space="preserve"> </w:t>
      </w:r>
      <w:r w:rsidR="005B5A5E">
        <w:rPr>
          <w:rFonts w:ascii="Palatino Linotype" w:hAnsi="Palatino Linotype" w:cs="Arial"/>
        </w:rPr>
        <w:t>el Titular de la Unidad de Transparencia de la Secretaria de la Contraloría</w:t>
      </w:r>
      <w:r w:rsidR="00955930">
        <w:rPr>
          <w:rFonts w:ascii="Palatino Linotype" w:hAnsi="Palatino Linotype" w:cs="Arial"/>
        </w:rPr>
        <w:t>, refiriendo</w:t>
      </w:r>
      <w:r>
        <w:rPr>
          <w:rFonts w:ascii="Palatino Linotype" w:hAnsi="Palatino Linotype" w:cs="Arial"/>
        </w:rPr>
        <w:t xml:space="preserve"> que </w:t>
      </w:r>
      <w:r w:rsidR="00955930">
        <w:rPr>
          <w:rFonts w:ascii="Palatino Linotype" w:hAnsi="Palatino Linotype" w:cs="Arial"/>
        </w:rPr>
        <w:t>para la información solicitada, se emite respuesta a los requerimientos por ser competentes para atender la solicitud de información.</w:t>
      </w:r>
    </w:p>
    <w:p w:rsidR="0049608B" w:rsidRDefault="0049608B" w:rsidP="00D5100F">
      <w:pPr>
        <w:pStyle w:val="Prrafodelista"/>
        <w:numPr>
          <w:ilvl w:val="0"/>
          <w:numId w:val="2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b/>
        </w:rPr>
        <w:lastRenderedPageBreak/>
        <w:t>“</w:t>
      </w:r>
      <w:r w:rsidRPr="00ED5030">
        <w:rPr>
          <w:rFonts w:ascii="Palatino Linotype" w:hAnsi="Palatino Linotype" w:cs="Arial"/>
          <w:b/>
        </w:rPr>
        <w:t>RESOLUCIÓN CONFIDENCIAL 243_1.PDF</w:t>
      </w:r>
      <w:r>
        <w:rPr>
          <w:rFonts w:ascii="Palatino Linotype" w:hAnsi="Palatino Linotype" w:cs="Arial"/>
          <w:b/>
        </w:rPr>
        <w:t>”:</w:t>
      </w:r>
      <w:r w:rsidR="00D5100F">
        <w:rPr>
          <w:rFonts w:ascii="Palatino Linotype" w:hAnsi="Palatino Linotype" w:cs="Arial"/>
        </w:rPr>
        <w:t xml:space="preserve"> Contiene la resolución derivada del acuerdo del Comité de Transparencia número </w:t>
      </w:r>
      <w:r w:rsidR="00D2224C">
        <w:rPr>
          <w:rFonts w:ascii="Palatino Linotype" w:hAnsi="Palatino Linotype" w:cs="Arial"/>
        </w:rPr>
        <w:t>ACT/SECOGEM/EXT/COMT/24a/2O1</w:t>
      </w:r>
      <w:r w:rsidR="00D5100F" w:rsidRPr="00D5100F">
        <w:rPr>
          <w:rFonts w:ascii="Palatino Linotype" w:hAnsi="Palatino Linotype" w:cs="Arial"/>
        </w:rPr>
        <w:t>9/CUARTO</w:t>
      </w:r>
      <w:r w:rsidR="000E659A">
        <w:rPr>
          <w:rFonts w:ascii="Palatino Linotype" w:hAnsi="Palatino Linotype" w:cs="Arial"/>
        </w:rPr>
        <w:t>, donde se advierte que el Órgano de Gobierno es competente para atender la solicitud de información, asimismo se presenta de manera digitalizada la propuesta de clasificación parcial de la información y la versión p</w:t>
      </w:r>
      <w:r w:rsidR="005A5C2B">
        <w:rPr>
          <w:rFonts w:ascii="Palatino Linotype" w:hAnsi="Palatino Linotype" w:cs="Arial"/>
        </w:rPr>
        <w:t>ública correspondiente.</w:t>
      </w:r>
    </w:p>
    <w:p w:rsidR="00AC350F" w:rsidRPr="00162865" w:rsidRDefault="0049608B" w:rsidP="00162865">
      <w:pPr>
        <w:pStyle w:val="Prrafodelista"/>
        <w:numPr>
          <w:ilvl w:val="0"/>
          <w:numId w:val="23"/>
        </w:numPr>
        <w:autoSpaceDE w:val="0"/>
        <w:autoSpaceDN w:val="0"/>
        <w:adjustRightInd w:val="0"/>
        <w:spacing w:before="240" w:line="360" w:lineRule="auto"/>
        <w:jc w:val="both"/>
        <w:rPr>
          <w:rFonts w:ascii="Palatino Linotype" w:hAnsi="Palatino Linotype" w:cs="Arial"/>
          <w:sz w:val="12"/>
        </w:rPr>
      </w:pPr>
      <w:r w:rsidRPr="00162865">
        <w:rPr>
          <w:rFonts w:ascii="Palatino Linotype" w:hAnsi="Palatino Linotype" w:cs="Arial"/>
          <w:b/>
        </w:rPr>
        <w:t xml:space="preserve">“OFICIO DE RESPUESTA_243.PDF”, </w:t>
      </w:r>
      <w:r w:rsidRPr="00162865">
        <w:rPr>
          <w:rFonts w:ascii="Palatino Linotype" w:hAnsi="Palatino Linotype" w:cs="Arial"/>
        </w:rPr>
        <w:t xml:space="preserve"> </w:t>
      </w:r>
      <w:r w:rsidRPr="00162865">
        <w:rPr>
          <w:rFonts w:ascii="Palatino Linotype" w:hAnsi="Palatino Linotype" w:cs="Arial"/>
          <w:b/>
        </w:rPr>
        <w:t xml:space="preserve">: </w:t>
      </w:r>
      <w:r w:rsidRPr="00162865">
        <w:rPr>
          <w:rFonts w:ascii="Palatino Linotype" w:hAnsi="Palatino Linotype" w:cs="Arial"/>
        </w:rPr>
        <w:t xml:space="preserve">Oficio </w:t>
      </w:r>
      <w:r w:rsidR="005A5C2B" w:rsidRPr="00162865">
        <w:rPr>
          <w:rFonts w:ascii="Palatino Linotype" w:hAnsi="Palatino Linotype" w:cs="Arial"/>
        </w:rPr>
        <w:t>sin número</w:t>
      </w:r>
      <w:r w:rsidRPr="00162865">
        <w:rPr>
          <w:rFonts w:ascii="Palatino Linotype" w:hAnsi="Palatino Linotype" w:cs="Arial"/>
          <w:b/>
        </w:rPr>
        <w:t xml:space="preserve"> </w:t>
      </w:r>
      <w:r w:rsidRPr="00162865">
        <w:rPr>
          <w:rFonts w:ascii="Palatino Linotype" w:hAnsi="Palatino Linotype" w:cs="Arial"/>
        </w:rPr>
        <w:t xml:space="preserve">signado por la </w:t>
      </w:r>
      <w:r w:rsidR="007B04AF" w:rsidRPr="00162865">
        <w:rPr>
          <w:rFonts w:ascii="Palatino Linotype" w:hAnsi="Palatino Linotype" w:cs="Arial"/>
        </w:rPr>
        <w:t>responsable</w:t>
      </w:r>
      <w:r w:rsidRPr="00162865">
        <w:rPr>
          <w:rFonts w:ascii="Palatino Linotype" w:hAnsi="Palatino Linotype" w:cs="Arial"/>
        </w:rPr>
        <w:t xml:space="preserve"> de la Unidad de Transparencia del </w:t>
      </w:r>
      <w:r w:rsidR="007B04AF" w:rsidRPr="00162865">
        <w:rPr>
          <w:rFonts w:ascii="Palatino Linotype" w:hAnsi="Palatino Linotype" w:cs="Arial"/>
          <w:b/>
        </w:rPr>
        <w:t>Sujeto Obligado</w:t>
      </w:r>
      <w:r w:rsidR="007B04AF" w:rsidRPr="00162865">
        <w:rPr>
          <w:rFonts w:ascii="Palatino Linotype" w:hAnsi="Palatino Linotype" w:cs="Arial"/>
        </w:rPr>
        <w:t xml:space="preserve"> dirigido al Recurrente</w:t>
      </w:r>
      <w:r w:rsidR="00162865" w:rsidRPr="00162865">
        <w:rPr>
          <w:rFonts w:ascii="Palatino Linotype" w:hAnsi="Palatino Linotype" w:cs="Arial"/>
        </w:rPr>
        <w:t>, informando que se adjunta</w:t>
      </w:r>
      <w:r w:rsidR="007B04AF" w:rsidRPr="00162865">
        <w:rPr>
          <w:rFonts w:ascii="Palatino Linotype" w:hAnsi="Palatino Linotype" w:cs="Arial"/>
          <w:lang w:val="es-MX"/>
        </w:rPr>
        <w:t xml:space="preserve"> en formato PDF el oficio de respuesta del Titular del Órgano Interno de Control de </w:t>
      </w:r>
      <w:r w:rsidR="00162865" w:rsidRPr="00162865">
        <w:rPr>
          <w:rFonts w:ascii="Palatino Linotype" w:hAnsi="Palatino Linotype" w:cs="Arial"/>
          <w:lang w:val="es-MX"/>
        </w:rPr>
        <w:t>la</w:t>
      </w:r>
      <w:r w:rsidR="007B04AF" w:rsidRPr="00162865">
        <w:rPr>
          <w:rFonts w:ascii="Palatino Linotype" w:hAnsi="Palatino Linotype" w:cs="Arial"/>
          <w:lang w:val="es-MX"/>
        </w:rPr>
        <w:t xml:space="preserve"> Secretaria de Obra Pública</w:t>
      </w:r>
      <w:r w:rsidR="00162865" w:rsidRPr="00162865">
        <w:rPr>
          <w:rFonts w:ascii="Palatino Linotype" w:hAnsi="Palatino Linotype" w:cs="Arial"/>
          <w:lang w:val="es-MX"/>
        </w:rPr>
        <w:t>, quien atiende l</w:t>
      </w:r>
      <w:r w:rsidR="007B04AF" w:rsidRPr="00162865">
        <w:rPr>
          <w:rFonts w:ascii="Palatino Linotype" w:hAnsi="Palatino Linotype" w:cs="Arial"/>
          <w:lang w:val="es-MX"/>
        </w:rPr>
        <w:t xml:space="preserve">a solicitud en su carácter de Servidor Público Habilitado de </w:t>
      </w:r>
      <w:r w:rsidR="00162865" w:rsidRPr="00162865">
        <w:rPr>
          <w:rFonts w:ascii="Palatino Linotype" w:hAnsi="Palatino Linotype" w:cs="Arial"/>
          <w:lang w:val="es-MX"/>
        </w:rPr>
        <w:t>la</w:t>
      </w:r>
      <w:r w:rsidR="007B04AF" w:rsidRPr="00162865">
        <w:rPr>
          <w:rFonts w:ascii="Palatino Linotype" w:hAnsi="Palatino Linotype" w:cs="Arial"/>
          <w:lang w:val="es-MX"/>
        </w:rPr>
        <w:t xml:space="preserve"> Secretarla de </w:t>
      </w:r>
      <w:r w:rsidR="00162865" w:rsidRPr="00162865">
        <w:rPr>
          <w:rFonts w:ascii="Palatino Linotype" w:hAnsi="Palatino Linotype" w:cs="Arial"/>
          <w:lang w:val="es-MX"/>
        </w:rPr>
        <w:t>la</w:t>
      </w:r>
      <w:r w:rsidR="007B04AF" w:rsidRPr="00162865">
        <w:rPr>
          <w:rFonts w:ascii="Palatino Linotype" w:hAnsi="Palatino Linotype" w:cs="Arial"/>
          <w:lang w:val="es-MX"/>
        </w:rPr>
        <w:t xml:space="preserve"> Contraloría; así mismo, el Acta de </w:t>
      </w:r>
      <w:r w:rsidR="00162865" w:rsidRPr="00162865">
        <w:rPr>
          <w:rFonts w:ascii="Palatino Linotype" w:hAnsi="Palatino Linotype" w:cs="Arial"/>
          <w:lang w:val="es-MX"/>
        </w:rPr>
        <w:t>la</w:t>
      </w:r>
      <w:r w:rsidR="007B04AF" w:rsidRPr="00162865">
        <w:rPr>
          <w:rFonts w:ascii="Palatino Linotype" w:hAnsi="Palatino Linotype" w:cs="Arial"/>
          <w:lang w:val="es-MX"/>
        </w:rPr>
        <w:t xml:space="preserve"> Vigésima Cuarta Sesión Extrao</w:t>
      </w:r>
      <w:r w:rsidR="00162865" w:rsidRPr="00162865">
        <w:rPr>
          <w:rFonts w:ascii="Palatino Linotype" w:hAnsi="Palatino Linotype" w:cs="Arial"/>
          <w:lang w:val="es-MX"/>
        </w:rPr>
        <w:t>rdinaria del Com</w:t>
      </w:r>
      <w:r w:rsidR="007B04AF" w:rsidRPr="00162865">
        <w:rPr>
          <w:rFonts w:ascii="Palatino Linotype" w:hAnsi="Palatino Linotype" w:cs="Arial"/>
          <w:lang w:val="es-MX"/>
        </w:rPr>
        <w:t xml:space="preserve">ité de Transparencia de esta Secretaria de </w:t>
      </w:r>
      <w:r w:rsidR="00162865" w:rsidRPr="00162865">
        <w:rPr>
          <w:rFonts w:ascii="Palatino Linotype" w:hAnsi="Palatino Linotype" w:cs="Arial"/>
          <w:lang w:val="es-MX"/>
        </w:rPr>
        <w:t xml:space="preserve">la </w:t>
      </w:r>
      <w:r w:rsidR="007B04AF" w:rsidRPr="00162865">
        <w:rPr>
          <w:rFonts w:ascii="Palatino Linotype" w:hAnsi="Palatino Linotype" w:cs="Arial"/>
          <w:lang w:val="es-MX"/>
        </w:rPr>
        <w:t>Contraloría, documentos en los cuales, se detalla lo referente a su solicitud de información</w:t>
      </w:r>
    </w:p>
    <w:p w:rsidR="002D68FE" w:rsidRDefault="002D68FE" w:rsidP="002D68FE">
      <w:pPr>
        <w:pStyle w:val="Sinespaciado"/>
      </w:pPr>
    </w:p>
    <w:p w:rsidR="009149E2" w:rsidRDefault="00EF4493" w:rsidP="009149E2">
      <w:pPr>
        <w:autoSpaceDE w:val="0"/>
        <w:autoSpaceDN w:val="0"/>
        <w:adjustRightInd w:val="0"/>
        <w:spacing w:before="240" w:line="360" w:lineRule="auto"/>
        <w:jc w:val="both"/>
        <w:rPr>
          <w:rFonts w:ascii="Palatino Linotype" w:hAnsi="Palatino Linotype" w:cs="Arial"/>
          <w:sz w:val="24"/>
          <w:szCs w:val="24"/>
        </w:rPr>
      </w:pPr>
      <w:r w:rsidRPr="00524DEE">
        <w:rPr>
          <w:rFonts w:ascii="Palatino Linotype" w:hAnsi="Palatino Linotype" w:cs="Arial"/>
          <w:sz w:val="24"/>
          <w:szCs w:val="24"/>
        </w:rPr>
        <w:t xml:space="preserve">Inconforme </w:t>
      </w:r>
      <w:r>
        <w:rPr>
          <w:rFonts w:ascii="Palatino Linotype" w:hAnsi="Palatino Linotype" w:cs="Arial"/>
          <w:sz w:val="24"/>
          <w:szCs w:val="24"/>
        </w:rPr>
        <w:t xml:space="preserve">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 xml:space="preserve">interpuso recurso de revisión en fecha </w:t>
      </w:r>
      <w:r w:rsidR="000848AF">
        <w:rPr>
          <w:rFonts w:ascii="Palatino Linotype" w:hAnsi="Palatino Linotype" w:cs="Arial"/>
          <w:sz w:val="24"/>
          <w:szCs w:val="24"/>
        </w:rPr>
        <w:t>cinco</w:t>
      </w:r>
      <w:r w:rsidR="00770A89">
        <w:rPr>
          <w:rFonts w:ascii="Palatino Linotype" w:hAnsi="Palatino Linotype" w:cs="Arial"/>
          <w:sz w:val="24"/>
          <w:szCs w:val="24"/>
        </w:rPr>
        <w:t xml:space="preserve"> de </w:t>
      </w:r>
      <w:r w:rsidR="000848AF">
        <w:rPr>
          <w:rFonts w:ascii="Palatino Linotype" w:hAnsi="Palatino Linotype" w:cs="Arial"/>
          <w:sz w:val="24"/>
          <w:szCs w:val="24"/>
        </w:rPr>
        <w:t xml:space="preserve">diciembre </w:t>
      </w:r>
      <w:r w:rsidR="00770A89">
        <w:rPr>
          <w:rFonts w:ascii="Palatino Linotype" w:hAnsi="Palatino Linotype" w:cs="Arial"/>
          <w:sz w:val="24"/>
          <w:szCs w:val="24"/>
        </w:rPr>
        <w:t>del año dos mil diecinueve</w:t>
      </w:r>
      <w:r w:rsidR="000848AF">
        <w:rPr>
          <w:rFonts w:ascii="Palatino Linotype" w:hAnsi="Palatino Linotype" w:cs="Arial"/>
          <w:sz w:val="24"/>
          <w:szCs w:val="24"/>
        </w:rPr>
        <w:t>, s</w:t>
      </w:r>
      <w:r>
        <w:rPr>
          <w:rFonts w:ascii="Palatino Linotype" w:hAnsi="Palatino Linotype" w:cs="Arial"/>
          <w:sz w:val="24"/>
          <w:szCs w:val="24"/>
        </w:rPr>
        <w:t>eñalando como razones o motivos de inconformidad lo siguiente:</w:t>
      </w:r>
      <w:r w:rsidR="000848AF">
        <w:rPr>
          <w:rFonts w:ascii="Palatino Linotype" w:hAnsi="Palatino Linotype" w:cs="Arial"/>
          <w:sz w:val="24"/>
          <w:szCs w:val="24"/>
        </w:rPr>
        <w:t xml:space="preserve"> “</w:t>
      </w:r>
      <w:r w:rsidR="000848AF" w:rsidRPr="000848AF">
        <w:rPr>
          <w:rFonts w:ascii="Palatino Linotype" w:hAnsi="Palatino Linotype" w:cs="Arial"/>
          <w:i/>
          <w:sz w:val="24"/>
          <w:szCs w:val="24"/>
        </w:rPr>
        <w:t xml:space="preserve">El oficio de respuesta que se me entrega, se encuentra incompleto, ya que de la hoja 1 se pasa a la hoja 3, por lo que no puedo visualizar la hoja 2 en la que precisamente se me proporciona la información y los argumentos por los cuales se encuentra clasificada la información como confidencial por lo que se está violentando mi derecho de acceso a la información pública al no poder acceder a la misma, por lo que solicito me sea entregada de forma íntegra y </w:t>
      </w:r>
      <w:r w:rsidR="000848AF">
        <w:rPr>
          <w:rFonts w:ascii="Palatino Linotype" w:hAnsi="Palatino Linotype" w:cs="Arial"/>
          <w:i/>
          <w:sz w:val="24"/>
          <w:szCs w:val="24"/>
        </w:rPr>
        <w:t>completa el oficio de respuesta”</w:t>
      </w:r>
    </w:p>
    <w:p w:rsidR="00190B39" w:rsidRDefault="00EF4493" w:rsidP="00DA4B43">
      <w:pPr>
        <w:autoSpaceDE w:val="0"/>
        <w:autoSpaceDN w:val="0"/>
        <w:adjustRightInd w:val="0"/>
        <w:spacing w:before="240" w:line="360" w:lineRule="auto"/>
        <w:jc w:val="both"/>
        <w:rPr>
          <w:rFonts w:ascii="Palatino Linotype" w:eastAsia="Arial" w:hAnsi="Palatino Linotype" w:cs="Arial"/>
          <w:b/>
          <w:i/>
        </w:rPr>
      </w:pPr>
      <w:r w:rsidRPr="001464F7">
        <w:rPr>
          <w:rFonts w:ascii="Palatino Linotype" w:hAnsi="Palatino Linotype" w:cs="Arial"/>
          <w:sz w:val="24"/>
          <w:szCs w:val="24"/>
        </w:rPr>
        <w:lastRenderedPageBreak/>
        <w:t>Una vez sentado lo anterior, en una aproximación inicial, es de</w:t>
      </w:r>
      <w:r w:rsidRPr="008978ED">
        <w:rPr>
          <w:rFonts w:ascii="Palatino Linotype" w:hAnsi="Palatino Linotype" w:cs="Arial"/>
          <w:sz w:val="24"/>
          <w:szCs w:val="24"/>
        </w:rPr>
        <w:t xml:space="preserve"> señalar que </w:t>
      </w:r>
      <w:r w:rsidRPr="008978ED">
        <w:rPr>
          <w:rFonts w:ascii="Palatino Linotype" w:hAnsi="Palatino Linotype" w:cs="Arial"/>
          <w:b/>
          <w:sz w:val="24"/>
          <w:szCs w:val="24"/>
        </w:rPr>
        <w:t xml:space="preserve">El Sujeto Obligado </w:t>
      </w:r>
      <w:r>
        <w:rPr>
          <w:rFonts w:ascii="Palatino Linotype" w:hAnsi="Palatino Linotype" w:cs="Arial"/>
          <w:sz w:val="24"/>
          <w:szCs w:val="24"/>
        </w:rPr>
        <w:t>no niega la existencia de la información solic</w:t>
      </w:r>
      <w:r w:rsidR="00DA4B43">
        <w:rPr>
          <w:rFonts w:ascii="Palatino Linotype" w:hAnsi="Palatino Linotype" w:cs="Arial"/>
          <w:sz w:val="24"/>
          <w:szCs w:val="24"/>
        </w:rPr>
        <w:t xml:space="preserve">itada, sino por el contrario se pronuncia de manera puntual a cada requerimiento planteado por el recurrente. </w:t>
      </w:r>
    </w:p>
    <w:p w:rsidR="00DA4B43" w:rsidRDefault="00DA4B43" w:rsidP="00DA4B43">
      <w:pPr>
        <w:pStyle w:val="Prrafodelista"/>
        <w:autoSpaceDE w:val="0"/>
        <w:autoSpaceDN w:val="0"/>
        <w:adjustRightInd w:val="0"/>
        <w:spacing w:before="240" w:after="160" w:line="360" w:lineRule="auto"/>
        <w:ind w:left="0"/>
        <w:jc w:val="both"/>
        <w:rPr>
          <w:rFonts w:ascii="Palatino Linotype" w:eastAsiaTheme="minorHAnsi" w:hAnsi="Palatino Linotype" w:cs="Arial"/>
          <w:bCs/>
          <w:lang w:val="es-MX" w:eastAsia="en-US"/>
        </w:rPr>
      </w:pPr>
      <w:r w:rsidRPr="00B231BC">
        <w:rPr>
          <w:rFonts w:ascii="Palatino Linotype" w:eastAsiaTheme="minorHAnsi" w:hAnsi="Palatino Linotype" w:cs="Arial"/>
          <w:bCs/>
          <w:lang w:val="es-MX" w:eastAsia="en-US"/>
        </w:rPr>
        <w:t xml:space="preserve">Atento a ello, primeramente es importante señalar que se omite el estudio de la naturaleza jurídica de la información pública solicitada, en virtud de que </w:t>
      </w:r>
      <w:r w:rsidRPr="00B231BC">
        <w:rPr>
          <w:rFonts w:ascii="Palatino Linotype" w:eastAsiaTheme="minorHAnsi" w:hAnsi="Palatino Linotype" w:cs="Arial"/>
          <w:b/>
          <w:bCs/>
          <w:lang w:val="es-MX" w:eastAsia="en-US"/>
        </w:rPr>
        <w:t>El Sujeto Obligado</w:t>
      </w:r>
      <w:r w:rsidRPr="00B231BC">
        <w:rPr>
          <w:rFonts w:ascii="Palatino Linotype" w:eastAsiaTheme="minorHAnsi" w:hAnsi="Palatino Linotype" w:cs="Arial"/>
          <w:bCs/>
          <w:lang w:val="es-MX" w:eastAsia="en-US"/>
        </w:rPr>
        <w:t xml:space="preserve"> en su respuesta, proporcionó</w:t>
      </w:r>
      <w:r>
        <w:rPr>
          <w:rFonts w:ascii="Palatino Linotype" w:eastAsiaTheme="minorHAnsi" w:hAnsi="Palatino Linotype" w:cs="Arial"/>
          <w:bCs/>
          <w:lang w:val="es-MX" w:eastAsia="en-US"/>
        </w:rPr>
        <w:t xml:space="preserve"> medularmente</w:t>
      </w:r>
      <w:r w:rsidR="00764AE7">
        <w:rPr>
          <w:rFonts w:ascii="Palatino Linotype" w:eastAsiaTheme="minorHAnsi" w:hAnsi="Palatino Linotype" w:cs="Arial"/>
          <w:bCs/>
          <w:lang w:val="es-MX" w:eastAsia="en-US"/>
        </w:rPr>
        <w:t xml:space="preserve"> lo peticionado d</w:t>
      </w:r>
      <w:r w:rsidR="00764AE7" w:rsidRPr="00764AE7">
        <w:rPr>
          <w:rFonts w:ascii="Palatino Linotype" w:eastAsiaTheme="minorHAnsi" w:hAnsi="Palatino Linotype" w:cs="Arial"/>
          <w:bCs/>
          <w:lang w:val="es-MX" w:eastAsia="en-US"/>
        </w:rPr>
        <w:t>el personal de estructura de la Contraloría Interna de la Secretaria de Obra Pública</w:t>
      </w:r>
      <w:r>
        <w:rPr>
          <w:rFonts w:ascii="Palatino Linotype" w:eastAsiaTheme="minorHAnsi" w:hAnsi="Palatino Linotype" w:cs="Arial"/>
          <w:bCs/>
          <w:lang w:val="es-MX" w:eastAsia="en-US"/>
        </w:rPr>
        <w:t>,</w:t>
      </w:r>
      <w:r w:rsidRPr="00B231BC">
        <w:rPr>
          <w:rFonts w:ascii="Palatino Linotype" w:eastAsiaTheme="minorHAnsi" w:hAnsi="Palatino Linotype" w:cs="Arial"/>
          <w:bCs/>
          <w:lang w:val="es-MX" w:eastAsia="en-US"/>
        </w:rPr>
        <w:t xml:space="preserve"> información relativa a </w:t>
      </w:r>
      <w:r>
        <w:rPr>
          <w:rFonts w:ascii="Palatino Linotype" w:eastAsiaTheme="minorHAnsi" w:hAnsi="Palatino Linotype" w:cs="Arial"/>
          <w:bCs/>
          <w:lang w:val="es-MX" w:eastAsia="en-US"/>
        </w:rPr>
        <w:t>lo requerido</w:t>
      </w:r>
      <w:r w:rsidRPr="00B231BC">
        <w:rPr>
          <w:rFonts w:ascii="Palatino Linotype" w:eastAsiaTheme="minorHAnsi" w:hAnsi="Palatino Linotype" w:cs="Arial"/>
          <w:bCs/>
          <w:lang w:val="es-MX" w:eastAsia="en-US"/>
        </w:rPr>
        <w:t xml:space="preserve"> por el particular, por lo que, acepta mediante su respuesta que dicha información la genera posee y la administra, en ejercicio de sus funciones de derecho público.</w:t>
      </w:r>
    </w:p>
    <w:p w:rsidR="00DA4B43" w:rsidRPr="00B231BC" w:rsidRDefault="00DA4B43" w:rsidP="00DA4B43">
      <w:pPr>
        <w:pStyle w:val="Sinespaciado"/>
      </w:pPr>
    </w:p>
    <w:p w:rsidR="00DA4B43" w:rsidRDefault="00DA4B43" w:rsidP="00DA4B43">
      <w:pPr>
        <w:spacing w:line="360" w:lineRule="auto"/>
        <w:jc w:val="both"/>
        <w:rPr>
          <w:rFonts w:ascii="Palatino Linotype" w:eastAsia="Arial Unicode MS" w:hAnsi="Palatino Linotype" w:cs="Arial"/>
          <w:sz w:val="24"/>
        </w:rPr>
      </w:pPr>
      <w:r w:rsidRPr="00B231BC">
        <w:rPr>
          <w:rFonts w:ascii="Palatino Linotype" w:eastAsia="Arial Unicode MS" w:hAnsi="Palatino Linotype" w:cs="Arial"/>
          <w:sz w:val="24"/>
        </w:rPr>
        <w:t xml:space="preserve">De hecho el estudio de la </w:t>
      </w:r>
      <w:r w:rsidRPr="00B231BC">
        <w:rPr>
          <w:rFonts w:ascii="Palatino Linotype" w:hAnsi="Palatino Linotype" w:cs="Arial"/>
          <w:sz w:val="24"/>
        </w:rPr>
        <w:t>naturaleza</w:t>
      </w:r>
      <w:r w:rsidRPr="00B231BC">
        <w:rPr>
          <w:rFonts w:ascii="Palatino Linotype" w:eastAsia="Arial Unicode MS" w:hAnsi="Palatino Linotype" w:cs="Arial"/>
          <w:sz w:val="24"/>
        </w:rPr>
        <w:t xml:space="preserve"> jurídica de la información pública solicitada, tiene por objeto determinar si ésta la genera, posee o administra </w:t>
      </w:r>
      <w:r w:rsidRPr="00B231BC">
        <w:rPr>
          <w:rFonts w:ascii="Palatino Linotype" w:eastAsia="Arial Unicode MS" w:hAnsi="Palatino Linotype" w:cs="Arial"/>
          <w:b/>
          <w:color w:val="000000"/>
          <w:sz w:val="24"/>
        </w:rPr>
        <w:t>El Sujeto Obligado</w:t>
      </w:r>
      <w:r w:rsidRPr="00B231BC">
        <w:rPr>
          <w:rFonts w:ascii="Palatino Linotype" w:eastAsia="Arial Unicode MS" w:hAnsi="Palatino Linotype" w:cs="Arial"/>
          <w:color w:val="000000"/>
          <w:sz w:val="24"/>
        </w:rPr>
        <w:t>;</w:t>
      </w:r>
      <w:r w:rsidRPr="00B231BC">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B231BC">
        <w:rPr>
          <w:rFonts w:ascii="Palatino Linotype" w:eastAsia="Arial Unicode MS" w:hAnsi="Palatino Linotype" w:cs="Arial"/>
          <w:b/>
          <w:sz w:val="24"/>
        </w:rPr>
        <w:t>El</w:t>
      </w:r>
      <w:r w:rsidRPr="00B231BC">
        <w:rPr>
          <w:rFonts w:ascii="Palatino Linotype" w:eastAsia="Arial Unicode MS" w:hAnsi="Palatino Linotype" w:cs="Arial"/>
          <w:sz w:val="24"/>
        </w:rPr>
        <w:t xml:space="preserve"> </w:t>
      </w:r>
      <w:r w:rsidRPr="00B231BC">
        <w:rPr>
          <w:rFonts w:ascii="Palatino Linotype" w:eastAsia="Arial Unicode MS" w:hAnsi="Palatino Linotype" w:cs="Arial"/>
          <w:b/>
          <w:sz w:val="24"/>
        </w:rPr>
        <w:t>Sujeto Obligado</w:t>
      </w:r>
      <w:r w:rsidRPr="00B231BC">
        <w:rPr>
          <w:rFonts w:ascii="Palatino Linotype" w:eastAsia="Arial Unicode MS" w:hAnsi="Palatino Linotype" w:cs="Arial"/>
          <w:sz w:val="24"/>
        </w:rPr>
        <w:t>.</w:t>
      </w:r>
    </w:p>
    <w:p w:rsidR="00DA4B43" w:rsidRPr="00B231BC" w:rsidRDefault="00DA4B43" w:rsidP="00DA4B43">
      <w:pPr>
        <w:pStyle w:val="Sinespaciado"/>
        <w:rPr>
          <w:rFonts w:eastAsia="Arial Unicode MS"/>
        </w:rPr>
      </w:pPr>
    </w:p>
    <w:p w:rsidR="00DA4B43" w:rsidRPr="00B231BC" w:rsidRDefault="00DA4B43" w:rsidP="00DA4B43">
      <w:pPr>
        <w:spacing w:line="360" w:lineRule="auto"/>
        <w:jc w:val="both"/>
        <w:rPr>
          <w:rFonts w:ascii="Palatino Linotype" w:eastAsia="Arial Unicode MS" w:hAnsi="Palatino Linotype" w:cs="Arial"/>
          <w:b/>
          <w:sz w:val="24"/>
        </w:rPr>
      </w:pPr>
      <w:r w:rsidRPr="00B231BC">
        <w:rPr>
          <w:rFonts w:ascii="Palatino Linotype" w:hAnsi="Palatino Linotype" w:cs="Arial"/>
          <w:color w:val="000000"/>
          <w:sz w:val="24"/>
          <w:lang w:val="es-ES_tradnl"/>
        </w:rPr>
        <w:t xml:space="preserve">Por consiguiente, </w:t>
      </w:r>
      <w:r w:rsidRPr="00B231BC">
        <w:rPr>
          <w:rFonts w:ascii="Palatino Linotype" w:hAnsi="Palatino Linotype" w:cs="Arial"/>
          <w:sz w:val="24"/>
        </w:rPr>
        <w:t>es importante señalar que el artículo 4, párrafo segundo de la Ley de Transparencia y Acceso a la Información Pública del Estado de México y Municipios, dispone:</w:t>
      </w:r>
    </w:p>
    <w:p w:rsidR="00DA4B43" w:rsidRPr="00B231BC" w:rsidRDefault="00DA4B43" w:rsidP="00DA4B43">
      <w:pPr>
        <w:ind w:left="851" w:right="902"/>
        <w:jc w:val="both"/>
        <w:rPr>
          <w:rFonts w:ascii="Palatino Linotype" w:hAnsi="Palatino Linotype" w:cs="Arial"/>
          <w:sz w:val="2"/>
        </w:rPr>
      </w:pPr>
    </w:p>
    <w:p w:rsidR="00DA4B43" w:rsidRPr="00B231BC" w:rsidRDefault="00DA4B43" w:rsidP="00DA4B43">
      <w:pPr>
        <w:ind w:left="567" w:right="567"/>
        <w:jc w:val="both"/>
        <w:rPr>
          <w:rFonts w:ascii="Palatino Linotype" w:hAnsi="Palatino Linotype" w:cs="Arial"/>
          <w:i/>
          <w:color w:val="000000"/>
        </w:rPr>
      </w:pPr>
      <w:r w:rsidRPr="00B231BC">
        <w:rPr>
          <w:rFonts w:ascii="Palatino Linotype" w:hAnsi="Palatino Linotype" w:cs="Arial"/>
          <w:i/>
        </w:rPr>
        <w:t>“</w:t>
      </w:r>
      <w:r w:rsidRPr="00B231BC">
        <w:rPr>
          <w:rFonts w:ascii="Palatino Linotype" w:hAnsi="Palatino Linotype" w:cs="Arial"/>
          <w:b/>
          <w:i/>
          <w:color w:val="000000"/>
        </w:rPr>
        <w:t xml:space="preserve">Artículo 4. </w:t>
      </w:r>
      <w:r w:rsidRPr="00B231BC">
        <w:rPr>
          <w:rFonts w:ascii="Palatino Linotype" w:hAnsi="Palatino Linotype" w:cs="Arial"/>
          <w:i/>
          <w:color w:val="000000"/>
        </w:rPr>
        <w:t xml:space="preserve">… </w:t>
      </w:r>
    </w:p>
    <w:p w:rsidR="00DA4B43" w:rsidRPr="00764AE7" w:rsidRDefault="00DA4B43" w:rsidP="00764AE7">
      <w:pPr>
        <w:ind w:left="567" w:right="567"/>
        <w:jc w:val="both"/>
        <w:rPr>
          <w:rFonts w:ascii="Palatino Linotype" w:hAnsi="Palatino Linotype" w:cs="Arial"/>
          <w:i/>
          <w:color w:val="000000"/>
        </w:rPr>
      </w:pPr>
      <w:r w:rsidRPr="00B231B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B231BC">
        <w:rPr>
          <w:rFonts w:ascii="Palatino Linotype" w:hAnsi="Palatino Linotype" w:cs="Arial"/>
          <w:i/>
          <w:color w:val="000000"/>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00764AE7" w:rsidRPr="00764AE7">
        <w:rPr>
          <w:rFonts w:ascii="Palatino Linotype" w:hAnsi="Palatino Linotype" w:cs="Arial"/>
          <w:i/>
          <w:color w:val="000000"/>
          <w:sz w:val="40"/>
        </w:rPr>
        <w:t xml:space="preserve"> </w:t>
      </w:r>
      <w:r w:rsidRPr="00764AE7">
        <w:rPr>
          <w:rFonts w:ascii="Palatino Linotype" w:hAnsi="Palatino Linotype" w:cs="Arial"/>
          <w:i/>
          <w:color w:val="000000"/>
        </w:rPr>
        <w:t xml:space="preserve">( </w:t>
      </w:r>
      <w:r w:rsidRPr="00764AE7">
        <w:rPr>
          <w:rFonts w:ascii="Palatino Linotype" w:hAnsi="Palatino Linotype" w:cs="Arial"/>
          <w:i/>
        </w:rPr>
        <w:t>...)”</w:t>
      </w:r>
    </w:p>
    <w:p w:rsidR="00237C9E" w:rsidRDefault="00237C9E" w:rsidP="00237C9E">
      <w:pPr>
        <w:pStyle w:val="Textonotapie"/>
      </w:pPr>
    </w:p>
    <w:p w:rsidR="00DA4B43" w:rsidRPr="00B231BC" w:rsidRDefault="00DA4B43" w:rsidP="00DA4B43">
      <w:pPr>
        <w:spacing w:line="360" w:lineRule="auto"/>
        <w:jc w:val="both"/>
        <w:rPr>
          <w:rFonts w:ascii="Palatino Linotype" w:hAnsi="Palatino Linotype" w:cs="Arial"/>
          <w:i/>
          <w:sz w:val="24"/>
        </w:rPr>
      </w:pPr>
      <w:r w:rsidRPr="00B231BC">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DA4B43" w:rsidRPr="00B231BC" w:rsidRDefault="00DA4B43" w:rsidP="00DA4B43">
      <w:pPr>
        <w:spacing w:line="360" w:lineRule="auto"/>
        <w:ind w:right="425"/>
        <w:jc w:val="both"/>
        <w:rPr>
          <w:rFonts w:ascii="Palatino Linotype" w:hAnsi="Palatino Linotype" w:cs="Arial"/>
          <w:b/>
          <w:i/>
          <w:sz w:val="12"/>
        </w:rPr>
      </w:pPr>
    </w:p>
    <w:p w:rsidR="00DA4B43" w:rsidRPr="00B231BC" w:rsidRDefault="00DA4B43" w:rsidP="00DA4B43">
      <w:pPr>
        <w:spacing w:line="360" w:lineRule="auto"/>
        <w:jc w:val="both"/>
        <w:rPr>
          <w:rFonts w:ascii="Palatino Linotype" w:hAnsi="Palatino Linotype" w:cs="Arial"/>
          <w:sz w:val="24"/>
        </w:rPr>
      </w:pPr>
      <w:r w:rsidRPr="00B231BC">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DA4B43" w:rsidRPr="00B231BC" w:rsidRDefault="00DA4B43" w:rsidP="00DA4B43">
      <w:pPr>
        <w:ind w:left="567" w:right="567"/>
        <w:jc w:val="both"/>
        <w:rPr>
          <w:rFonts w:ascii="Palatino Linotype" w:hAnsi="Palatino Linotype" w:cs="Arial"/>
          <w:i/>
        </w:rPr>
      </w:pPr>
      <w:r w:rsidRPr="00B231BC">
        <w:rPr>
          <w:rFonts w:ascii="Palatino Linotype" w:hAnsi="Palatino Linotype" w:cs="Arial"/>
          <w:i/>
        </w:rPr>
        <w:t>“</w:t>
      </w:r>
      <w:r w:rsidRPr="00B231BC">
        <w:rPr>
          <w:rFonts w:ascii="Palatino Linotype" w:hAnsi="Palatino Linotype" w:cs="Arial"/>
          <w:b/>
          <w:i/>
          <w:color w:val="000000"/>
        </w:rPr>
        <w:t>Artículo 12.</w:t>
      </w:r>
      <w:r w:rsidRPr="00B231B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DA4B43" w:rsidRPr="00B231BC" w:rsidRDefault="00DA4B43" w:rsidP="00DA4B43">
      <w:pPr>
        <w:ind w:left="567" w:right="567"/>
        <w:jc w:val="both"/>
        <w:rPr>
          <w:rFonts w:ascii="Palatino Linotype" w:hAnsi="Palatino Linotype" w:cs="Arial"/>
          <w:i/>
          <w:color w:val="000000"/>
          <w:sz w:val="2"/>
        </w:rPr>
      </w:pPr>
    </w:p>
    <w:p w:rsidR="00DA4B43" w:rsidRPr="00B231BC" w:rsidRDefault="00DA4B43" w:rsidP="00DA4B43">
      <w:pPr>
        <w:ind w:left="567" w:right="567"/>
        <w:jc w:val="both"/>
        <w:rPr>
          <w:rFonts w:ascii="Palatino Linotype" w:hAnsi="Palatino Linotype" w:cs="Arial"/>
          <w:i/>
        </w:rPr>
      </w:pPr>
      <w:r w:rsidRPr="00B231BC">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31BC">
        <w:rPr>
          <w:rFonts w:ascii="Palatino Linotype" w:hAnsi="Palatino Linotype" w:cs="Arial"/>
          <w:i/>
        </w:rPr>
        <w:t>”</w:t>
      </w:r>
    </w:p>
    <w:p w:rsidR="00DA4B43" w:rsidRPr="00B231BC" w:rsidRDefault="00DA4B43" w:rsidP="00DA4B43">
      <w:pPr>
        <w:ind w:left="567" w:right="567"/>
        <w:jc w:val="both"/>
        <w:rPr>
          <w:rFonts w:ascii="Palatino Linotype" w:hAnsi="Palatino Linotype" w:cs="Arial"/>
          <w:i/>
        </w:rPr>
      </w:pPr>
    </w:p>
    <w:p w:rsidR="00DA4B43" w:rsidRPr="00B231BC" w:rsidRDefault="00DA4B43" w:rsidP="00DA4B43">
      <w:pPr>
        <w:spacing w:line="360" w:lineRule="auto"/>
        <w:jc w:val="both"/>
        <w:rPr>
          <w:rFonts w:ascii="Palatino Linotype" w:hAnsi="Palatino Linotype" w:cs="Arial"/>
          <w:color w:val="000000"/>
          <w:sz w:val="24"/>
        </w:rPr>
      </w:pPr>
      <w:r w:rsidRPr="00B231BC">
        <w:rPr>
          <w:rFonts w:ascii="Palatino Linotype" w:hAnsi="Palatino Linotype" w:cs="Arial"/>
          <w:color w:val="000000"/>
          <w:sz w:val="24"/>
        </w:rPr>
        <w:t xml:space="preserve">En síntesis, el derecho de acceso a la información pública se satisface en aquellos casos en que se entregue el soporte documental en que conste la información pública, toda </w:t>
      </w:r>
      <w:r w:rsidRPr="00B231BC">
        <w:rPr>
          <w:rFonts w:ascii="Palatino Linotype" w:hAnsi="Palatino Linotype" w:cs="Arial"/>
          <w:color w:val="000000"/>
          <w:sz w:val="24"/>
        </w:rPr>
        <w:lastRenderedPageBreak/>
        <w:t>vez que, los Sujetos Obligados</w:t>
      </w:r>
      <w:r w:rsidRPr="00B231BC">
        <w:rPr>
          <w:rFonts w:ascii="Palatino Linotype" w:hAnsi="Palatino Linotype" w:cs="Arial"/>
          <w:b/>
          <w:color w:val="000000"/>
          <w:sz w:val="24"/>
        </w:rPr>
        <w:t xml:space="preserve"> </w:t>
      </w:r>
      <w:r w:rsidRPr="00B231BC">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B231BC">
        <w:rPr>
          <w:rFonts w:ascii="Palatino Linotype" w:hAnsi="Palatino Linotype" w:cs="Arial"/>
          <w:i/>
          <w:color w:val="000000"/>
          <w:sz w:val="24"/>
        </w:rPr>
        <w:t>ad hoc</w:t>
      </w:r>
      <w:r w:rsidRPr="00B231BC">
        <w:rPr>
          <w:rFonts w:ascii="Palatino Linotype" w:hAnsi="Palatino Linotype" w:cs="Arial"/>
          <w:color w:val="000000"/>
          <w:sz w:val="24"/>
        </w:rPr>
        <w:t>, para satisfacer el derecho de acceso a la información pública.</w:t>
      </w:r>
    </w:p>
    <w:p w:rsidR="00DA4B43" w:rsidRPr="00B231BC" w:rsidRDefault="00DA4B43" w:rsidP="00DA4B43">
      <w:pPr>
        <w:spacing w:line="360" w:lineRule="auto"/>
        <w:jc w:val="both"/>
        <w:rPr>
          <w:rFonts w:ascii="Palatino Linotype" w:hAnsi="Palatino Linotype" w:cs="Arial"/>
          <w:color w:val="000000"/>
          <w:sz w:val="4"/>
        </w:rPr>
      </w:pPr>
    </w:p>
    <w:p w:rsidR="00DA4B43" w:rsidRPr="00B231BC" w:rsidRDefault="00DA4B43" w:rsidP="00DA4B43">
      <w:pPr>
        <w:spacing w:line="360" w:lineRule="auto"/>
        <w:jc w:val="both"/>
        <w:rPr>
          <w:rFonts w:ascii="Palatino Linotype" w:hAnsi="Palatino Linotype"/>
          <w:b/>
          <w:bCs/>
          <w:color w:val="000000"/>
          <w:sz w:val="24"/>
        </w:rPr>
      </w:pPr>
      <w:r w:rsidRPr="00B231BC">
        <w:rPr>
          <w:rFonts w:ascii="Palatino Linotype" w:hAnsi="Palatino Linotype" w:cs="Arial"/>
          <w:color w:val="000000"/>
          <w:sz w:val="24"/>
        </w:rPr>
        <w:t xml:space="preserve">Como apoyo a lo anterior, es aplicable el Criterio 03-17, emitido por </w:t>
      </w:r>
      <w:r w:rsidRPr="00B231BC">
        <w:rPr>
          <w:rFonts w:ascii="Palatino Linotype" w:eastAsia="Arial Unicode MS" w:hAnsi="Palatino Linotype" w:cs="Arial"/>
          <w:color w:val="000000"/>
          <w:sz w:val="24"/>
        </w:rPr>
        <w:t>el Instituto Nacional de Transparencia, Acceso a la Información y Protección de Datos Personales,</w:t>
      </w:r>
      <w:r w:rsidRPr="00B231BC">
        <w:rPr>
          <w:rFonts w:ascii="Palatino Linotype" w:hAnsi="Palatino Linotype"/>
          <w:bCs/>
          <w:color w:val="000000"/>
          <w:sz w:val="24"/>
        </w:rPr>
        <w:t xml:space="preserve"> que dice:</w:t>
      </w:r>
      <w:r w:rsidRPr="00B231BC">
        <w:rPr>
          <w:rFonts w:ascii="Palatino Linotype" w:hAnsi="Palatino Linotype"/>
          <w:b/>
          <w:bCs/>
          <w:color w:val="000000"/>
          <w:sz w:val="24"/>
        </w:rPr>
        <w:t xml:space="preserve"> </w:t>
      </w:r>
    </w:p>
    <w:p w:rsidR="00DA4B43" w:rsidRPr="00B231BC" w:rsidRDefault="00DA4B43" w:rsidP="00DA4B43">
      <w:pPr>
        <w:ind w:left="851" w:right="850"/>
        <w:jc w:val="both"/>
        <w:rPr>
          <w:rFonts w:ascii="Palatino Linotype" w:hAnsi="Palatino Linotype" w:cs="Arial"/>
          <w:color w:val="000000"/>
          <w:sz w:val="2"/>
        </w:rPr>
      </w:pPr>
    </w:p>
    <w:p w:rsidR="00DA4B43" w:rsidRPr="00B231BC" w:rsidRDefault="00DA4B43" w:rsidP="00DA4B43">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No existe obligación de elaborar documentos ad hoc para atender las solicitudes de acceso a la información.</w:t>
      </w:r>
      <w:r w:rsidRPr="00B231B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A4B43" w:rsidRPr="00B231BC" w:rsidRDefault="00DA4B43" w:rsidP="00DA4B43">
      <w:pPr>
        <w:ind w:left="567" w:right="567"/>
        <w:jc w:val="both"/>
        <w:rPr>
          <w:rFonts w:ascii="Palatino Linotype" w:hAnsi="Palatino Linotype" w:cs="Arial"/>
          <w:i/>
          <w:color w:val="000000"/>
          <w:sz w:val="2"/>
        </w:rPr>
      </w:pPr>
    </w:p>
    <w:p w:rsidR="00DA4B43" w:rsidRPr="00B231BC" w:rsidRDefault="00DA4B43" w:rsidP="00DA4B43">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t xml:space="preserve">Resoluciones: </w:t>
      </w:r>
    </w:p>
    <w:p w:rsidR="00DA4B43" w:rsidRPr="00B231BC" w:rsidRDefault="00DA4B43" w:rsidP="00DA4B43">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DA4B43" w:rsidRPr="00B231BC" w:rsidRDefault="00DA4B43" w:rsidP="00DA4B43">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DA4B43" w:rsidRPr="00B231BC" w:rsidRDefault="00DA4B43" w:rsidP="00DA4B43">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DA4B43" w:rsidRPr="00B231BC" w:rsidRDefault="00DA4B43" w:rsidP="00DA4B43">
      <w:pPr>
        <w:jc w:val="both"/>
        <w:rPr>
          <w:rFonts w:ascii="Palatino Linotype" w:hAnsi="Palatino Linotype" w:cs="Arial"/>
          <w:sz w:val="16"/>
        </w:rPr>
      </w:pPr>
    </w:p>
    <w:p w:rsidR="00DA4B43" w:rsidRPr="00B231BC" w:rsidRDefault="00DA4B43" w:rsidP="00DA4B43">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B231BC">
        <w:rPr>
          <w:rFonts w:ascii="Palatino Linotype" w:hAnsi="Palatino Linotype" w:cs="Arial"/>
          <w:sz w:val="24"/>
        </w:rPr>
        <w:t>generen</w:t>
      </w:r>
      <w:r w:rsidRPr="00B231BC">
        <w:rPr>
          <w:rFonts w:ascii="Palatino Linotype" w:hAnsi="Palatino Linotype" w:cs="Arial"/>
          <w:color w:val="000000" w:themeColor="text1"/>
          <w:sz w:val="24"/>
        </w:rPr>
        <w:t xml:space="preserve">, administren o posean en el ejercicio de sus atribuciones; por consiguiente, la información pública se encuentra a </w:t>
      </w:r>
      <w:r w:rsidRPr="00B231BC">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rsidR="00DA4B43" w:rsidRPr="00B231BC" w:rsidRDefault="00DA4B43" w:rsidP="00DA4B43">
      <w:pPr>
        <w:spacing w:line="360" w:lineRule="auto"/>
        <w:jc w:val="both"/>
        <w:rPr>
          <w:rFonts w:ascii="Palatino Linotype" w:hAnsi="Palatino Linotype" w:cs="Arial"/>
          <w:color w:val="000000" w:themeColor="text1"/>
          <w:sz w:val="6"/>
        </w:rPr>
      </w:pPr>
    </w:p>
    <w:p w:rsidR="00DA4B43" w:rsidRPr="00B231BC" w:rsidRDefault="00DA4B43" w:rsidP="00DA4B43">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B231BC">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231BC">
        <w:rPr>
          <w:rFonts w:ascii="Palatino Linotype" w:hAnsi="Palatino Linotype" w:cs="Arial"/>
          <w:color w:val="000000" w:themeColor="text1"/>
          <w:sz w:val="24"/>
        </w:rPr>
        <w:t xml:space="preserve">; los que, </w:t>
      </w:r>
      <w:r w:rsidRPr="00B231BC">
        <w:rPr>
          <w:rFonts w:ascii="Palatino Linotype" w:hAnsi="Palatino Linotype" w:cs="Arial"/>
          <w:sz w:val="24"/>
        </w:rPr>
        <w:t>podrán estar en cualquier medio, sea escrito, impreso, sonoro, visual, electrónico, informático u holográfico</w:t>
      </w:r>
      <w:r w:rsidRPr="00B231BC">
        <w:rPr>
          <w:rFonts w:ascii="Palatino Linotype" w:hAnsi="Palatino Linotype" w:cs="Arial"/>
          <w:color w:val="000000" w:themeColor="text1"/>
          <w:sz w:val="24"/>
        </w:rPr>
        <w:t xml:space="preserve">, de conformidad con el artículo 3, fracción XI de la Ley de la materia, el cual dispone lo siguiente: </w:t>
      </w:r>
    </w:p>
    <w:p w:rsidR="00DA4B43" w:rsidRPr="00B231BC" w:rsidRDefault="00DA4B43" w:rsidP="00DA4B43">
      <w:pPr>
        <w:ind w:left="851" w:right="902"/>
        <w:jc w:val="both"/>
        <w:rPr>
          <w:rFonts w:ascii="Palatino Linotype" w:hAnsi="Palatino Linotype" w:cs="Arial"/>
          <w:i/>
          <w:color w:val="000000"/>
          <w:sz w:val="6"/>
        </w:rPr>
      </w:pPr>
    </w:p>
    <w:p w:rsidR="00DA4B43" w:rsidRPr="00B231BC" w:rsidRDefault="00DA4B43" w:rsidP="00DA4B43">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 xml:space="preserve">Artículo 3. </w:t>
      </w:r>
      <w:r w:rsidRPr="00B231BC">
        <w:rPr>
          <w:rFonts w:ascii="Palatino Linotype" w:hAnsi="Palatino Linotype" w:cs="Arial"/>
          <w:i/>
          <w:color w:val="000000"/>
        </w:rPr>
        <w:t>Para los efectos de la presente Ley se entenderá por:</w:t>
      </w:r>
    </w:p>
    <w:p w:rsidR="00DA4B43" w:rsidRPr="00B231BC" w:rsidRDefault="00DA4B43" w:rsidP="00DA4B43">
      <w:pPr>
        <w:ind w:left="567" w:right="567"/>
        <w:jc w:val="both"/>
        <w:rPr>
          <w:rFonts w:ascii="Palatino Linotype" w:hAnsi="Palatino Linotype" w:cs="Arial"/>
          <w:i/>
          <w:color w:val="000000"/>
        </w:rPr>
      </w:pPr>
      <w:r w:rsidRPr="00B231BC">
        <w:rPr>
          <w:rFonts w:ascii="Palatino Linotype" w:hAnsi="Palatino Linotype" w:cs="Arial"/>
          <w:i/>
          <w:color w:val="000000"/>
        </w:rPr>
        <w:t>(…)</w:t>
      </w:r>
    </w:p>
    <w:p w:rsidR="00DA4B43" w:rsidRPr="00B231BC" w:rsidRDefault="00DA4B43" w:rsidP="00DA4B43">
      <w:pPr>
        <w:ind w:left="567" w:right="567"/>
        <w:jc w:val="both"/>
        <w:rPr>
          <w:rFonts w:ascii="Palatino Linotype" w:hAnsi="Palatino Linotype" w:cs="Arial"/>
          <w:i/>
          <w:color w:val="000000"/>
        </w:rPr>
      </w:pPr>
      <w:r w:rsidRPr="00B231BC">
        <w:rPr>
          <w:rFonts w:ascii="Palatino Linotype" w:hAnsi="Palatino Linotype" w:cs="Arial"/>
          <w:b/>
          <w:i/>
          <w:color w:val="000000"/>
        </w:rPr>
        <w:t>XI. Documento:</w:t>
      </w:r>
      <w:r w:rsidRPr="00B231B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A4B43" w:rsidRPr="00B231BC" w:rsidRDefault="00DA4B43" w:rsidP="00DA4B43">
      <w:pPr>
        <w:ind w:left="567" w:right="567"/>
        <w:jc w:val="both"/>
        <w:rPr>
          <w:rFonts w:ascii="Palatino Linotype" w:hAnsi="Palatino Linotype" w:cs="Arial"/>
          <w:i/>
          <w:color w:val="000000"/>
        </w:rPr>
      </w:pPr>
      <w:r w:rsidRPr="00B231BC">
        <w:rPr>
          <w:rFonts w:ascii="Palatino Linotype" w:hAnsi="Palatino Linotype" w:cs="Arial"/>
          <w:i/>
          <w:color w:val="000000"/>
        </w:rPr>
        <w:t>(…)”</w:t>
      </w:r>
    </w:p>
    <w:p w:rsidR="00DA4B43" w:rsidRPr="00B231BC" w:rsidRDefault="00DA4B43" w:rsidP="00DA4B43">
      <w:pPr>
        <w:ind w:left="851" w:right="902"/>
        <w:jc w:val="both"/>
        <w:rPr>
          <w:rFonts w:ascii="Palatino Linotype" w:hAnsi="Palatino Linotype" w:cs="Arial"/>
          <w:sz w:val="10"/>
        </w:rPr>
      </w:pPr>
    </w:p>
    <w:p w:rsidR="00DA4B43" w:rsidRPr="00B231BC" w:rsidRDefault="00DA4B43" w:rsidP="00DA4B43">
      <w:pPr>
        <w:autoSpaceDE w:val="0"/>
        <w:autoSpaceDN w:val="0"/>
        <w:adjustRightInd w:val="0"/>
        <w:spacing w:line="360" w:lineRule="auto"/>
        <w:jc w:val="both"/>
        <w:rPr>
          <w:rFonts w:ascii="Palatino Linotype" w:hAnsi="Palatino Linotype" w:cs="Arial"/>
          <w:sz w:val="24"/>
        </w:rPr>
      </w:pPr>
      <w:r w:rsidRPr="00B231BC">
        <w:rPr>
          <w:rFonts w:ascii="Palatino Linotype" w:hAnsi="Palatino Linotype" w:cs="Arial"/>
          <w:sz w:val="24"/>
        </w:rPr>
        <w:t xml:space="preserve">Siendo aplicable el Criterio </w:t>
      </w:r>
      <w:r w:rsidRPr="00B231BC">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B231BC">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B231BC">
        <w:rPr>
          <w:rFonts w:ascii="Palatino Linotype" w:hAnsi="Palatino Linotype" w:cs="Arial"/>
          <w:sz w:val="24"/>
        </w:rPr>
        <w:t>cuyo rubro y texto dispone:</w:t>
      </w:r>
    </w:p>
    <w:p w:rsidR="00DA4B43" w:rsidRPr="00B231BC" w:rsidRDefault="00DA4B43" w:rsidP="00DA4B43">
      <w:pPr>
        <w:ind w:left="567" w:right="567"/>
        <w:jc w:val="both"/>
        <w:rPr>
          <w:rFonts w:ascii="Palatino Linotype" w:hAnsi="Palatino Linotype" w:cs="Arial"/>
          <w:sz w:val="2"/>
        </w:rPr>
      </w:pPr>
    </w:p>
    <w:p w:rsidR="00DA4B43" w:rsidRPr="00B231BC" w:rsidRDefault="00DA4B43" w:rsidP="00DA4B43">
      <w:pPr>
        <w:ind w:left="567" w:right="567"/>
        <w:jc w:val="both"/>
        <w:rPr>
          <w:rFonts w:ascii="Palatino Linotype" w:hAnsi="Palatino Linotype" w:cs="Arial"/>
          <w:b/>
          <w:i/>
          <w:lang w:eastAsia="es-MX"/>
        </w:rPr>
      </w:pPr>
      <w:r w:rsidRPr="00B231BC">
        <w:rPr>
          <w:rFonts w:ascii="Palatino Linotype" w:hAnsi="Palatino Linotype" w:cs="Arial"/>
          <w:b/>
          <w:lang w:eastAsia="es-MX"/>
        </w:rPr>
        <w:t>“</w:t>
      </w:r>
      <w:r w:rsidRPr="00B231BC">
        <w:rPr>
          <w:rFonts w:ascii="Palatino Linotype" w:hAnsi="Palatino Linotype" w:cs="Arial"/>
          <w:b/>
          <w:i/>
          <w:lang w:eastAsia="es-MX"/>
        </w:rPr>
        <w:t>CRITERIO 0002-11</w:t>
      </w:r>
    </w:p>
    <w:p w:rsidR="00DA4B43" w:rsidRPr="00B231BC" w:rsidRDefault="00DA4B43" w:rsidP="00DA4B43">
      <w:pPr>
        <w:ind w:left="567" w:right="567"/>
        <w:jc w:val="both"/>
        <w:rPr>
          <w:rFonts w:ascii="Palatino Linotype" w:hAnsi="Palatino Linotype" w:cs="Arial"/>
          <w:i/>
          <w:lang w:eastAsia="es-MX"/>
        </w:rPr>
      </w:pPr>
      <w:r w:rsidRPr="00B231BC">
        <w:rPr>
          <w:rFonts w:ascii="Palatino Linotype" w:hAnsi="Palatino Linotype" w:cs="Arial"/>
          <w:b/>
          <w:i/>
          <w:lang w:eastAsia="es-MX"/>
        </w:rPr>
        <w:t xml:space="preserve">INFORMACIÓN PÚBLICA, CONCEPTO DE, EN MATERIA DE TRANSPARENCIA. INTERPRETACIÓN SISTEMÁTICA DE LOS ARTÍCULOS 2°, FRACCIÓN </w:t>
      </w:r>
      <w:r w:rsidRPr="00B231BC">
        <w:rPr>
          <w:rFonts w:ascii="Palatino Linotype" w:hAnsi="Palatino Linotype" w:cs="Arial"/>
          <w:b/>
          <w:bCs/>
          <w:i/>
          <w:lang w:eastAsia="es-MX"/>
        </w:rPr>
        <w:t xml:space="preserve">V, XV, Y XVI, </w:t>
      </w:r>
      <w:r w:rsidRPr="00B231BC">
        <w:rPr>
          <w:rFonts w:ascii="Palatino Linotype" w:hAnsi="Palatino Linotype" w:cs="Arial"/>
          <w:b/>
          <w:i/>
          <w:lang w:eastAsia="es-MX"/>
        </w:rPr>
        <w:t>3°, 4°, 11 Y 41.</w:t>
      </w:r>
      <w:r w:rsidRPr="00B231B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A4B43" w:rsidRPr="00B231BC" w:rsidRDefault="00DA4B43" w:rsidP="00DA4B43">
      <w:pPr>
        <w:ind w:left="567" w:right="567"/>
        <w:jc w:val="both"/>
        <w:rPr>
          <w:rFonts w:ascii="Palatino Linotype" w:hAnsi="Palatino Linotype" w:cs="Arial"/>
          <w:i/>
          <w:lang w:eastAsia="es-MX"/>
        </w:rPr>
      </w:pPr>
      <w:r w:rsidRPr="00B231BC">
        <w:rPr>
          <w:rFonts w:ascii="Palatino Linotype" w:hAnsi="Palatino Linotype" w:cs="Arial"/>
          <w:i/>
          <w:lang w:eastAsia="es-MX"/>
        </w:rPr>
        <w:t>En consecuencia el acceso a la información se refiere a que se cumplan cualquiera de los siguientes tres supuestos:</w:t>
      </w:r>
    </w:p>
    <w:p w:rsidR="00DA4B43" w:rsidRPr="00B231BC" w:rsidRDefault="00DA4B43" w:rsidP="00DA4B43">
      <w:pPr>
        <w:ind w:left="567" w:right="567"/>
        <w:jc w:val="both"/>
        <w:rPr>
          <w:rFonts w:ascii="Palatino Linotype" w:hAnsi="Palatino Linotype" w:cs="Arial"/>
          <w:b/>
          <w:i/>
          <w:lang w:eastAsia="es-MX"/>
        </w:rPr>
      </w:pPr>
      <w:r w:rsidRPr="00B231BC">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DA4B43" w:rsidRPr="00B231BC" w:rsidRDefault="00DA4B43" w:rsidP="00DA4B43">
      <w:pPr>
        <w:ind w:left="567" w:right="567"/>
        <w:jc w:val="both"/>
        <w:rPr>
          <w:rFonts w:ascii="Palatino Linotype" w:hAnsi="Palatino Linotype" w:cs="Arial"/>
          <w:i/>
          <w:lang w:eastAsia="es-MX"/>
        </w:rPr>
      </w:pPr>
      <w:r w:rsidRPr="00B231BC">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DA4B43" w:rsidRPr="00B231BC" w:rsidRDefault="00DA4B43" w:rsidP="00DA4B43">
      <w:pPr>
        <w:ind w:left="567" w:right="567"/>
        <w:jc w:val="both"/>
        <w:rPr>
          <w:rFonts w:ascii="Palatino Linotype" w:hAnsi="Palatino Linotype" w:cs="Arial"/>
          <w:i/>
          <w:lang w:eastAsia="es-MX"/>
        </w:rPr>
      </w:pPr>
      <w:r w:rsidRPr="00B231B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DA4B43" w:rsidRPr="00B231BC" w:rsidRDefault="00DA4B43" w:rsidP="00DA4B43">
      <w:pPr>
        <w:tabs>
          <w:tab w:val="left" w:pos="851"/>
        </w:tabs>
        <w:ind w:left="567" w:right="567"/>
        <w:jc w:val="right"/>
        <w:rPr>
          <w:rFonts w:ascii="Palatino Linotype" w:hAnsi="Palatino Linotype" w:cs="Arial"/>
          <w:i/>
          <w:sz w:val="20"/>
        </w:rPr>
      </w:pPr>
      <w:r w:rsidRPr="00B231BC">
        <w:rPr>
          <w:rFonts w:ascii="Palatino Linotype" w:hAnsi="Palatino Linotype" w:cs="Arial"/>
          <w:lang w:eastAsia="es-MX"/>
        </w:rPr>
        <w:tab/>
      </w:r>
      <w:r w:rsidRPr="00B231BC">
        <w:rPr>
          <w:rFonts w:ascii="Palatino Linotype" w:hAnsi="Palatino Linotype" w:cs="Arial"/>
          <w:i/>
          <w:sz w:val="20"/>
          <w:lang w:eastAsia="es-MX"/>
        </w:rPr>
        <w:t>(Énfasis Añadido)</w:t>
      </w:r>
    </w:p>
    <w:p w:rsidR="00DA4B43" w:rsidRPr="00B231BC" w:rsidRDefault="00DA4B43" w:rsidP="00DA4B43">
      <w:pPr>
        <w:spacing w:after="0" w:line="360" w:lineRule="auto"/>
        <w:jc w:val="both"/>
        <w:rPr>
          <w:rFonts w:ascii="Palatino Linotype" w:hAnsi="Palatino Linotype" w:cs="Arial"/>
          <w:sz w:val="24"/>
          <w:szCs w:val="24"/>
        </w:rPr>
      </w:pPr>
    </w:p>
    <w:p w:rsidR="00DA4B43" w:rsidRPr="00B231BC" w:rsidRDefault="00DA4B43" w:rsidP="00DA4B43">
      <w:pPr>
        <w:spacing w:after="0" w:line="360" w:lineRule="auto"/>
        <w:jc w:val="both"/>
        <w:rPr>
          <w:rFonts w:ascii="Palatino Linotype" w:hAnsi="Palatino Linotype" w:cs="Arial"/>
          <w:sz w:val="24"/>
        </w:rPr>
      </w:pPr>
      <w:r w:rsidRPr="00B231BC">
        <w:rPr>
          <w:rFonts w:ascii="Palatino Linotype" w:hAnsi="Palatino Linotype" w:cs="Arial"/>
          <w:sz w:val="24"/>
        </w:rPr>
        <w:t xml:space="preserve">Expuesto lo anterior, se procede al análisis de la totalidad de las constancias que integran el expediente electrónico del </w:t>
      </w:r>
      <w:r w:rsidRPr="00B231BC">
        <w:rPr>
          <w:rFonts w:ascii="Palatino Linotype" w:hAnsi="Palatino Linotype" w:cs="Arial"/>
          <w:b/>
          <w:sz w:val="24"/>
        </w:rPr>
        <w:t>SAIMEX</w:t>
      </w:r>
      <w:r w:rsidRPr="00B231BC">
        <w:rPr>
          <w:rFonts w:ascii="Palatino Linotype" w:hAnsi="Palatino Linotype" w:cs="Arial"/>
          <w:sz w:val="24"/>
        </w:rPr>
        <w:t xml:space="preserve">, a efecto de determinar si con la información remitida por </w:t>
      </w:r>
      <w:r w:rsidRPr="00B231BC">
        <w:rPr>
          <w:rFonts w:ascii="Palatino Linotype" w:hAnsi="Palatino Linotype" w:cs="Arial"/>
          <w:b/>
          <w:sz w:val="24"/>
        </w:rPr>
        <w:t>El Sujeto Obligado</w:t>
      </w:r>
      <w:r w:rsidRPr="00B231BC">
        <w:rPr>
          <w:rFonts w:ascii="Palatino Linotype" w:hAnsi="Palatino Linotype" w:cs="Arial"/>
          <w:sz w:val="24"/>
        </w:rPr>
        <w:t xml:space="preserve"> a través de su respuesta se colma lo requerido en dicha solicitud. </w:t>
      </w:r>
    </w:p>
    <w:p w:rsidR="00DA4B43" w:rsidRDefault="00DA4B43" w:rsidP="00DA4B43">
      <w:pPr>
        <w:spacing w:after="0" w:line="360" w:lineRule="auto"/>
        <w:jc w:val="both"/>
        <w:rPr>
          <w:rFonts w:ascii="Palatino Linotype" w:hAnsi="Palatino Linotype" w:cs="Arial"/>
          <w:sz w:val="24"/>
          <w:szCs w:val="24"/>
        </w:rPr>
      </w:pPr>
    </w:p>
    <w:p w:rsidR="0008583B" w:rsidRDefault="00DA4B43" w:rsidP="00DA4B43">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Bajo tal tesitura, si bien </w:t>
      </w:r>
      <w:r w:rsidRPr="00B231BC">
        <w:rPr>
          <w:rFonts w:ascii="Palatino Linotype" w:hAnsi="Palatino Linotype" w:cs="Arial"/>
          <w:b/>
          <w:sz w:val="24"/>
          <w:szCs w:val="24"/>
        </w:rPr>
        <w:t>El Sujeto Obligado</w:t>
      </w:r>
      <w:r w:rsidRPr="00B231BC">
        <w:rPr>
          <w:rFonts w:ascii="Palatino Linotype" w:hAnsi="Palatino Linotype" w:cs="Arial"/>
          <w:sz w:val="24"/>
          <w:szCs w:val="24"/>
        </w:rPr>
        <w:t xml:space="preserve"> en su respuesta primigenia remitió </w:t>
      </w:r>
      <w:r w:rsidR="00613A2B">
        <w:rPr>
          <w:rFonts w:ascii="Palatino Linotype" w:hAnsi="Palatino Linotype" w:cs="Arial"/>
          <w:sz w:val="24"/>
          <w:szCs w:val="24"/>
        </w:rPr>
        <w:t xml:space="preserve">lo correspondiente a la plantilla del personal del Órgano Interno de Control, donde se </w:t>
      </w:r>
      <w:r w:rsidR="00613A2B">
        <w:rPr>
          <w:rFonts w:ascii="Palatino Linotype" w:hAnsi="Palatino Linotype" w:cs="Arial"/>
          <w:sz w:val="24"/>
          <w:szCs w:val="24"/>
        </w:rPr>
        <w:lastRenderedPageBreak/>
        <w:t>advierten un listado con 4 servidores públicos, señalando el nombre, puesto, nivel, sueldo mensual bruto y neto, fecha de ingreso, horari</w:t>
      </w:r>
      <w:r w:rsidR="00350637">
        <w:rPr>
          <w:rFonts w:ascii="Palatino Linotype" w:hAnsi="Palatino Linotype" w:cs="Arial"/>
          <w:sz w:val="24"/>
          <w:szCs w:val="24"/>
        </w:rPr>
        <w:t>o así como el fundamento donde constan las funciones y actividades reales, la ficha curricular de los mismos, cédula profesional</w:t>
      </w:r>
      <w:r w:rsidR="00E9069D">
        <w:rPr>
          <w:rFonts w:ascii="Palatino Linotype" w:hAnsi="Palatino Linotype" w:cs="Arial"/>
          <w:sz w:val="24"/>
          <w:szCs w:val="24"/>
        </w:rPr>
        <w:t xml:space="preserve"> y tres documentos que amparan la acreditación de diplomados</w:t>
      </w:r>
      <w:r w:rsidRPr="00B231BC">
        <w:rPr>
          <w:rFonts w:ascii="Palatino Linotype" w:hAnsi="Palatino Linotype" w:cs="Arial"/>
          <w:sz w:val="24"/>
          <w:szCs w:val="24"/>
        </w:rPr>
        <w:t>,</w:t>
      </w:r>
      <w:r w:rsidR="0008583B">
        <w:rPr>
          <w:rFonts w:ascii="Palatino Linotype" w:hAnsi="Palatino Linotype" w:cs="Arial"/>
          <w:sz w:val="24"/>
          <w:szCs w:val="24"/>
        </w:rPr>
        <w:t xml:space="preserve"> </w:t>
      </w:r>
      <w:r w:rsidR="0008583B" w:rsidRPr="0008583B">
        <w:rPr>
          <w:rFonts w:ascii="Palatino Linotype" w:hAnsi="Palatino Linotype" w:cs="Arial"/>
          <w:sz w:val="24"/>
          <w:szCs w:val="24"/>
        </w:rPr>
        <w:t xml:space="preserve">Ahora </w:t>
      </w:r>
      <w:r w:rsidR="003E4405">
        <w:rPr>
          <w:rFonts w:ascii="Palatino Linotype" w:hAnsi="Palatino Linotype" w:cs="Arial"/>
          <w:sz w:val="24"/>
          <w:szCs w:val="24"/>
        </w:rPr>
        <w:t>bien, por lo que hace al requerimiento de informaci</w:t>
      </w:r>
      <w:r w:rsidR="00CE7920">
        <w:rPr>
          <w:rFonts w:ascii="Palatino Linotype" w:hAnsi="Palatino Linotype" w:cs="Arial"/>
          <w:sz w:val="24"/>
          <w:szCs w:val="24"/>
        </w:rPr>
        <w:t>ón</w:t>
      </w:r>
      <w:r w:rsidR="003E4405">
        <w:rPr>
          <w:rFonts w:ascii="Palatino Linotype" w:hAnsi="Palatino Linotype" w:cs="Arial"/>
          <w:sz w:val="24"/>
          <w:szCs w:val="24"/>
        </w:rPr>
        <w:t xml:space="preserve"> relativo a la experienci</w:t>
      </w:r>
      <w:r w:rsidR="0008583B" w:rsidRPr="0008583B">
        <w:rPr>
          <w:rFonts w:ascii="Palatino Linotype" w:hAnsi="Palatino Linotype" w:cs="Arial"/>
          <w:sz w:val="24"/>
          <w:szCs w:val="24"/>
        </w:rPr>
        <w:t xml:space="preserve">a laboral del personal del </w:t>
      </w:r>
      <w:r w:rsidR="003E4405" w:rsidRPr="0008583B">
        <w:rPr>
          <w:rFonts w:ascii="Palatino Linotype" w:hAnsi="Palatino Linotype" w:cs="Arial"/>
          <w:sz w:val="24"/>
          <w:szCs w:val="24"/>
        </w:rPr>
        <w:t>Órgano</w:t>
      </w:r>
      <w:r w:rsidR="003E4405">
        <w:rPr>
          <w:rFonts w:ascii="Palatino Linotype" w:hAnsi="Palatino Linotype" w:cs="Arial"/>
          <w:sz w:val="24"/>
          <w:szCs w:val="24"/>
        </w:rPr>
        <w:t xml:space="preserve"> Interno de Control en l</w:t>
      </w:r>
      <w:r w:rsidR="0008583B" w:rsidRPr="0008583B">
        <w:rPr>
          <w:rFonts w:ascii="Palatino Linotype" w:hAnsi="Palatino Linotype" w:cs="Arial"/>
          <w:sz w:val="24"/>
          <w:szCs w:val="24"/>
        </w:rPr>
        <w:t xml:space="preserve">a </w:t>
      </w:r>
      <w:r w:rsidR="003E4405" w:rsidRPr="0008583B">
        <w:rPr>
          <w:rFonts w:ascii="Palatino Linotype" w:hAnsi="Palatino Linotype" w:cs="Arial"/>
          <w:sz w:val="24"/>
          <w:szCs w:val="24"/>
        </w:rPr>
        <w:t>Secretaria</w:t>
      </w:r>
      <w:r w:rsidR="003E4405">
        <w:rPr>
          <w:rFonts w:ascii="Palatino Linotype" w:hAnsi="Palatino Linotype" w:cs="Arial"/>
          <w:sz w:val="24"/>
          <w:szCs w:val="24"/>
        </w:rPr>
        <w:t xml:space="preserve"> de Obra Públi</w:t>
      </w:r>
      <w:r w:rsidR="003E4405" w:rsidRPr="0008583B">
        <w:rPr>
          <w:rFonts w:ascii="Palatino Linotype" w:hAnsi="Palatino Linotype" w:cs="Arial"/>
          <w:sz w:val="24"/>
          <w:szCs w:val="24"/>
        </w:rPr>
        <w:t>ca</w:t>
      </w:r>
      <w:r w:rsidR="003E4405">
        <w:rPr>
          <w:rFonts w:ascii="Palatino Linotype" w:hAnsi="Palatino Linotype" w:cs="Arial"/>
          <w:sz w:val="24"/>
          <w:szCs w:val="24"/>
        </w:rPr>
        <w:t>, l</w:t>
      </w:r>
      <w:r w:rsidR="0008583B" w:rsidRPr="0008583B">
        <w:rPr>
          <w:rFonts w:ascii="Palatino Linotype" w:hAnsi="Palatino Linotype" w:cs="Arial"/>
          <w:sz w:val="24"/>
          <w:szCs w:val="24"/>
        </w:rPr>
        <w:t xml:space="preserve">a </w:t>
      </w:r>
      <w:r w:rsidR="003E4405">
        <w:rPr>
          <w:rFonts w:ascii="Palatino Linotype" w:hAnsi="Palatino Linotype" w:cs="Arial"/>
          <w:sz w:val="24"/>
          <w:szCs w:val="24"/>
        </w:rPr>
        <w:t>misma constituye una obligaci</w:t>
      </w:r>
      <w:r w:rsidR="003E4405" w:rsidRPr="0008583B">
        <w:rPr>
          <w:rFonts w:ascii="Palatino Linotype" w:hAnsi="Palatino Linotype" w:cs="Arial"/>
          <w:sz w:val="24"/>
          <w:szCs w:val="24"/>
        </w:rPr>
        <w:t>ón</w:t>
      </w:r>
      <w:r w:rsidR="0008583B" w:rsidRPr="0008583B">
        <w:rPr>
          <w:rFonts w:ascii="Palatino Linotype" w:hAnsi="Palatino Linotype" w:cs="Arial"/>
          <w:sz w:val="24"/>
          <w:szCs w:val="24"/>
        </w:rPr>
        <w:t xml:space="preserve"> </w:t>
      </w:r>
      <w:r w:rsidR="003E4405" w:rsidRPr="0008583B">
        <w:rPr>
          <w:rFonts w:ascii="Palatino Linotype" w:hAnsi="Palatino Linotype" w:cs="Arial"/>
          <w:sz w:val="24"/>
          <w:szCs w:val="24"/>
        </w:rPr>
        <w:t>común</w:t>
      </w:r>
      <w:r w:rsidR="0008583B" w:rsidRPr="0008583B">
        <w:rPr>
          <w:rFonts w:ascii="Palatino Linotype" w:hAnsi="Palatino Linotype" w:cs="Arial"/>
          <w:sz w:val="24"/>
          <w:szCs w:val="24"/>
        </w:rPr>
        <w:t xml:space="preserve"> de transparencia para todos los sujetos obligados, en términos de lo dispuesto por el </w:t>
      </w:r>
      <w:r w:rsidR="003E4405" w:rsidRPr="0008583B">
        <w:rPr>
          <w:rFonts w:ascii="Palatino Linotype" w:hAnsi="Palatino Linotype" w:cs="Arial"/>
          <w:sz w:val="24"/>
          <w:szCs w:val="24"/>
        </w:rPr>
        <w:t>artículo</w:t>
      </w:r>
      <w:r w:rsidR="003E4405">
        <w:rPr>
          <w:rFonts w:ascii="Palatino Linotype" w:hAnsi="Palatino Linotype" w:cs="Arial"/>
          <w:sz w:val="24"/>
          <w:szCs w:val="24"/>
        </w:rPr>
        <w:t xml:space="preserve"> 92, fracción XXI, de l</w:t>
      </w:r>
      <w:r w:rsidR="0008583B" w:rsidRPr="0008583B">
        <w:rPr>
          <w:rFonts w:ascii="Palatino Linotype" w:hAnsi="Palatino Linotype" w:cs="Arial"/>
          <w:sz w:val="24"/>
          <w:szCs w:val="24"/>
        </w:rPr>
        <w:t xml:space="preserve">a Ley de Transparencia y Acceso a </w:t>
      </w:r>
      <w:r w:rsidR="003E4405">
        <w:rPr>
          <w:rFonts w:ascii="Palatino Linotype" w:hAnsi="Palatino Linotype" w:cs="Arial"/>
          <w:sz w:val="24"/>
          <w:szCs w:val="24"/>
        </w:rPr>
        <w:t>la informaci</w:t>
      </w:r>
      <w:r w:rsidR="003E4405" w:rsidRPr="0008583B">
        <w:rPr>
          <w:rFonts w:ascii="Palatino Linotype" w:hAnsi="Palatino Linotype" w:cs="Arial"/>
          <w:sz w:val="24"/>
          <w:szCs w:val="24"/>
        </w:rPr>
        <w:t>ón</w:t>
      </w:r>
      <w:r w:rsidR="0008583B" w:rsidRPr="0008583B">
        <w:rPr>
          <w:rFonts w:ascii="Palatino Linotype" w:hAnsi="Palatino Linotype" w:cs="Arial"/>
          <w:sz w:val="24"/>
          <w:szCs w:val="24"/>
        </w:rPr>
        <w:t xml:space="preserve"> </w:t>
      </w:r>
      <w:r w:rsidR="003E4405" w:rsidRPr="0008583B">
        <w:rPr>
          <w:rFonts w:ascii="Palatino Linotype" w:hAnsi="Palatino Linotype" w:cs="Arial"/>
          <w:sz w:val="24"/>
          <w:szCs w:val="24"/>
        </w:rPr>
        <w:t>Pública</w:t>
      </w:r>
      <w:r w:rsidR="0008583B" w:rsidRPr="0008583B">
        <w:rPr>
          <w:rFonts w:ascii="Palatino Linotype" w:hAnsi="Palatino Linotype" w:cs="Arial"/>
          <w:sz w:val="24"/>
          <w:szCs w:val="24"/>
        </w:rPr>
        <w:t xml:space="preserve"> del Estado de </w:t>
      </w:r>
      <w:r w:rsidR="003E4405" w:rsidRPr="0008583B">
        <w:rPr>
          <w:rFonts w:ascii="Palatino Linotype" w:hAnsi="Palatino Linotype" w:cs="Arial"/>
          <w:sz w:val="24"/>
          <w:szCs w:val="24"/>
        </w:rPr>
        <w:t>México</w:t>
      </w:r>
      <w:r w:rsidR="003E4405">
        <w:rPr>
          <w:rFonts w:ascii="Palatino Linotype" w:hAnsi="Palatino Linotype" w:cs="Arial"/>
          <w:sz w:val="24"/>
          <w:szCs w:val="24"/>
        </w:rPr>
        <w:t xml:space="preserve"> y Municipi</w:t>
      </w:r>
      <w:r w:rsidR="0008583B" w:rsidRPr="0008583B">
        <w:rPr>
          <w:rFonts w:ascii="Palatino Linotype" w:hAnsi="Palatino Linotype" w:cs="Arial"/>
          <w:sz w:val="24"/>
          <w:szCs w:val="24"/>
        </w:rPr>
        <w:t xml:space="preserve">os, por lo que puede ser consultada por el </w:t>
      </w:r>
      <w:r w:rsidR="003E4405" w:rsidRPr="0008583B">
        <w:rPr>
          <w:rFonts w:ascii="Palatino Linotype" w:hAnsi="Palatino Linotype" w:cs="Arial"/>
          <w:sz w:val="24"/>
          <w:szCs w:val="24"/>
        </w:rPr>
        <w:t>solicitante</w:t>
      </w:r>
      <w:r w:rsidR="0008583B" w:rsidRPr="0008583B">
        <w:rPr>
          <w:rFonts w:ascii="Palatino Linotype" w:hAnsi="Palatino Linotype" w:cs="Arial"/>
          <w:sz w:val="24"/>
          <w:szCs w:val="24"/>
        </w:rPr>
        <w:t xml:space="preserve"> en el portal de </w:t>
      </w:r>
      <w:r w:rsidR="003E4405" w:rsidRPr="0008583B">
        <w:rPr>
          <w:rFonts w:ascii="Palatino Linotype" w:hAnsi="Palatino Linotype" w:cs="Arial"/>
          <w:sz w:val="24"/>
          <w:szCs w:val="24"/>
        </w:rPr>
        <w:t>información</w:t>
      </w:r>
      <w:r w:rsidR="00C333DC">
        <w:rPr>
          <w:rFonts w:ascii="Palatino Linotype" w:hAnsi="Palatino Linotype" w:cs="Arial"/>
          <w:sz w:val="24"/>
          <w:szCs w:val="24"/>
        </w:rPr>
        <w:t xml:space="preserve"> Públi</w:t>
      </w:r>
      <w:r w:rsidR="00C333DC" w:rsidRPr="0008583B">
        <w:rPr>
          <w:rFonts w:ascii="Palatino Linotype" w:hAnsi="Palatino Linotype" w:cs="Arial"/>
          <w:sz w:val="24"/>
          <w:szCs w:val="24"/>
        </w:rPr>
        <w:t>ca</w:t>
      </w:r>
      <w:r w:rsidR="00C333DC">
        <w:rPr>
          <w:rFonts w:ascii="Palatino Linotype" w:hAnsi="Palatino Linotype" w:cs="Arial"/>
          <w:sz w:val="24"/>
          <w:szCs w:val="24"/>
        </w:rPr>
        <w:t xml:space="preserve"> de ofici</w:t>
      </w:r>
      <w:r w:rsidR="0008583B" w:rsidRPr="0008583B">
        <w:rPr>
          <w:rFonts w:ascii="Palatino Linotype" w:hAnsi="Palatino Linotype" w:cs="Arial"/>
          <w:sz w:val="24"/>
          <w:szCs w:val="24"/>
        </w:rPr>
        <w:t xml:space="preserve">o Mexiquense (IPOMEX), </w:t>
      </w:r>
      <w:r w:rsidR="00CE7920" w:rsidRPr="00CE7920">
        <w:rPr>
          <w:rFonts w:ascii="Palatino Linotype" w:hAnsi="Palatino Linotype" w:cs="Arial"/>
          <w:sz w:val="24"/>
          <w:szCs w:val="24"/>
        </w:rPr>
        <w:t xml:space="preserve">a efecto de </w:t>
      </w:r>
      <w:proofErr w:type="spellStart"/>
      <w:r w:rsidR="00CE7920">
        <w:rPr>
          <w:rFonts w:ascii="Palatino Linotype" w:hAnsi="Palatino Linotype" w:cs="Arial"/>
          <w:sz w:val="24"/>
          <w:szCs w:val="24"/>
        </w:rPr>
        <w:t>eficientar</w:t>
      </w:r>
      <w:proofErr w:type="spellEnd"/>
      <w:r w:rsidR="00CE7920">
        <w:rPr>
          <w:rFonts w:ascii="Palatino Linotype" w:hAnsi="Palatino Linotype" w:cs="Arial"/>
          <w:sz w:val="24"/>
          <w:szCs w:val="24"/>
        </w:rPr>
        <w:t xml:space="preserve"> la bús</w:t>
      </w:r>
      <w:r w:rsidR="00CE7920" w:rsidRPr="00CE7920">
        <w:rPr>
          <w:rFonts w:ascii="Palatino Linotype" w:hAnsi="Palatino Linotype" w:cs="Arial"/>
          <w:sz w:val="24"/>
          <w:szCs w:val="24"/>
        </w:rPr>
        <w:t>queda</w:t>
      </w:r>
      <w:r w:rsidR="00CE7920">
        <w:rPr>
          <w:rFonts w:ascii="Palatino Linotype" w:hAnsi="Palatino Linotype" w:cs="Arial"/>
          <w:sz w:val="24"/>
          <w:szCs w:val="24"/>
        </w:rPr>
        <w:t>, se anexa al presente las f</w:t>
      </w:r>
      <w:r w:rsidR="00CE7920" w:rsidRPr="00CE7920">
        <w:rPr>
          <w:rFonts w:ascii="Palatino Linotype" w:hAnsi="Palatino Linotype" w:cs="Arial"/>
          <w:sz w:val="24"/>
          <w:szCs w:val="24"/>
        </w:rPr>
        <w:t>ichas curriculares de los servidores públicos adscritos a este Órgano</w:t>
      </w:r>
      <w:r w:rsidR="00CE7920">
        <w:rPr>
          <w:rFonts w:ascii="Palatino Linotype" w:hAnsi="Palatino Linotype" w:cs="Arial"/>
          <w:sz w:val="24"/>
          <w:szCs w:val="24"/>
        </w:rPr>
        <w:t xml:space="preserve"> Interno de Control. Asi</w:t>
      </w:r>
      <w:r w:rsidR="00CE7920" w:rsidRPr="00CE7920">
        <w:rPr>
          <w:rFonts w:ascii="Palatino Linotype" w:hAnsi="Palatino Linotype" w:cs="Arial"/>
          <w:sz w:val="24"/>
          <w:szCs w:val="24"/>
        </w:rPr>
        <w:t xml:space="preserve">mismo, podrá encontrar las ligas electrónicas que conducen al documento del interés del particular, </w:t>
      </w:r>
      <w:proofErr w:type="spellStart"/>
      <w:r w:rsidR="00933426">
        <w:rPr>
          <w:rFonts w:ascii="Palatino Linotype" w:hAnsi="Palatino Linotype" w:cs="Arial"/>
          <w:sz w:val="24"/>
          <w:szCs w:val="24"/>
        </w:rPr>
        <w:t>anxando</w:t>
      </w:r>
      <w:proofErr w:type="spellEnd"/>
      <w:r w:rsidR="00933426">
        <w:rPr>
          <w:rFonts w:ascii="Palatino Linotype" w:hAnsi="Palatino Linotype" w:cs="Arial"/>
          <w:sz w:val="24"/>
          <w:szCs w:val="24"/>
        </w:rPr>
        <w:t xml:space="preserve"> el hipervínculo correspondiente a cada servidor público; </w:t>
      </w:r>
    </w:p>
    <w:p w:rsidR="00933426" w:rsidRDefault="00933426" w:rsidP="00DA4B43">
      <w:pPr>
        <w:spacing w:after="0" w:line="360" w:lineRule="auto"/>
        <w:jc w:val="both"/>
        <w:rPr>
          <w:rFonts w:ascii="Palatino Linotype" w:hAnsi="Palatino Linotype" w:cs="Arial"/>
          <w:sz w:val="24"/>
          <w:szCs w:val="24"/>
        </w:rPr>
      </w:pPr>
      <w:r>
        <w:rPr>
          <w:noProof/>
          <w:lang w:eastAsia="es-MX"/>
        </w:rPr>
        <w:drawing>
          <wp:inline distT="0" distB="0" distL="0" distR="0" wp14:anchorId="0DDCFC59" wp14:editId="745AF18E">
            <wp:extent cx="5760720" cy="17995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799590"/>
                    </a:xfrm>
                    <a:prstGeom prst="rect">
                      <a:avLst/>
                    </a:prstGeom>
                  </pic:spPr>
                </pic:pic>
              </a:graphicData>
            </a:graphic>
          </wp:inline>
        </w:drawing>
      </w:r>
    </w:p>
    <w:p w:rsidR="0008583B" w:rsidRDefault="0008583B" w:rsidP="00DA4B43">
      <w:pPr>
        <w:spacing w:after="0" w:line="360" w:lineRule="auto"/>
        <w:jc w:val="both"/>
        <w:rPr>
          <w:rFonts w:ascii="Palatino Linotype" w:hAnsi="Palatino Linotype" w:cs="Arial"/>
          <w:sz w:val="24"/>
          <w:szCs w:val="24"/>
        </w:rPr>
      </w:pPr>
    </w:p>
    <w:p w:rsidR="0008583B" w:rsidRDefault="00933426" w:rsidP="00DA4B43">
      <w:pPr>
        <w:spacing w:after="0" w:line="360" w:lineRule="auto"/>
        <w:jc w:val="both"/>
        <w:rPr>
          <w:rFonts w:ascii="Palatino Linotype" w:hAnsi="Palatino Linotype" w:cs="Arial"/>
          <w:sz w:val="24"/>
          <w:szCs w:val="24"/>
        </w:rPr>
      </w:pPr>
      <w:r w:rsidRPr="00933426">
        <w:rPr>
          <w:rFonts w:ascii="Palatino Linotype" w:hAnsi="Palatino Linotype" w:cs="Arial"/>
          <w:sz w:val="24"/>
          <w:szCs w:val="24"/>
        </w:rPr>
        <w:t xml:space="preserve">En cuanto al requerimiento de información a que se refiere el inciso i), consistente en el documento con el que se acredite que los servidores públicos del interés del </w:t>
      </w:r>
      <w:r w:rsidRPr="00933426">
        <w:rPr>
          <w:rFonts w:ascii="Palatino Linotype" w:hAnsi="Palatino Linotype" w:cs="Arial"/>
          <w:sz w:val="24"/>
          <w:szCs w:val="24"/>
        </w:rPr>
        <w:lastRenderedPageBreak/>
        <w:t>particular cumplen con el perfil del puesto que desempeñan, adjunto al presente se remiten las copias d</w:t>
      </w:r>
      <w:r w:rsidR="002E51BF">
        <w:rPr>
          <w:rFonts w:ascii="Palatino Linotype" w:hAnsi="Palatino Linotype" w:cs="Arial"/>
          <w:sz w:val="24"/>
          <w:szCs w:val="24"/>
        </w:rPr>
        <w:t xml:space="preserve">e los diplomas de los </w:t>
      </w:r>
      <w:r w:rsidRPr="00933426">
        <w:rPr>
          <w:rFonts w:ascii="Palatino Linotype" w:hAnsi="Palatino Linotype" w:cs="Arial"/>
          <w:sz w:val="24"/>
          <w:szCs w:val="24"/>
        </w:rPr>
        <w:t>C. Oscar Vilchis González y José de Jesús</w:t>
      </w:r>
      <w:r>
        <w:rPr>
          <w:rFonts w:ascii="Palatino Linotype" w:hAnsi="Palatino Linotype" w:cs="Arial"/>
          <w:sz w:val="24"/>
          <w:szCs w:val="24"/>
        </w:rPr>
        <w:t xml:space="preserve"> Cárdenas Contreras, así</w:t>
      </w:r>
      <w:r w:rsidRPr="00933426">
        <w:rPr>
          <w:rFonts w:ascii="Palatino Linotype" w:hAnsi="Palatino Linotype" w:cs="Arial"/>
          <w:sz w:val="24"/>
          <w:szCs w:val="24"/>
        </w:rPr>
        <w:t xml:space="preserve"> como las versiones públicas</w:t>
      </w:r>
      <w:r>
        <w:rPr>
          <w:rFonts w:ascii="Palatino Linotype" w:hAnsi="Palatino Linotype" w:cs="Arial"/>
          <w:sz w:val="24"/>
          <w:szCs w:val="24"/>
        </w:rPr>
        <w:t xml:space="preserve"> de las Cédulas Pro</w:t>
      </w:r>
      <w:r w:rsidR="00AE2CC3">
        <w:rPr>
          <w:rFonts w:ascii="Palatino Linotype" w:hAnsi="Palatino Linotype" w:cs="Arial"/>
          <w:sz w:val="24"/>
          <w:szCs w:val="24"/>
        </w:rPr>
        <w:t>f</w:t>
      </w:r>
      <w:r w:rsidRPr="00933426">
        <w:rPr>
          <w:rFonts w:ascii="Palatino Linotype" w:hAnsi="Palatino Linotype" w:cs="Arial"/>
          <w:sz w:val="24"/>
          <w:szCs w:val="24"/>
        </w:rPr>
        <w:t xml:space="preserve">esionales de los servidores públicos descritos en </w:t>
      </w:r>
      <w:r w:rsidR="00AE2CC3">
        <w:rPr>
          <w:rFonts w:ascii="Palatino Linotype" w:hAnsi="Palatino Linotype" w:cs="Arial"/>
          <w:sz w:val="24"/>
          <w:szCs w:val="24"/>
        </w:rPr>
        <w:t>l</w:t>
      </w:r>
      <w:r w:rsidRPr="00933426">
        <w:rPr>
          <w:rFonts w:ascii="Palatino Linotype" w:hAnsi="Palatino Linotype" w:cs="Arial"/>
          <w:sz w:val="24"/>
          <w:szCs w:val="24"/>
        </w:rPr>
        <w:t>a tabla que</w:t>
      </w:r>
      <w:r>
        <w:rPr>
          <w:rFonts w:ascii="Palatino Linotype" w:hAnsi="Palatino Linotype" w:cs="Arial"/>
          <w:sz w:val="24"/>
          <w:szCs w:val="24"/>
        </w:rPr>
        <w:t xml:space="preserve"> antecede, en las que se testa l</w:t>
      </w:r>
      <w:r w:rsidRPr="00933426">
        <w:rPr>
          <w:rFonts w:ascii="Palatino Linotype" w:hAnsi="Palatino Linotype" w:cs="Arial"/>
          <w:sz w:val="24"/>
          <w:szCs w:val="24"/>
        </w:rPr>
        <w:t xml:space="preserve">a información relativa a </w:t>
      </w:r>
      <w:r w:rsidR="00AE2CC3">
        <w:rPr>
          <w:rFonts w:ascii="Palatino Linotype" w:hAnsi="Palatino Linotype" w:cs="Arial"/>
          <w:sz w:val="24"/>
          <w:szCs w:val="24"/>
        </w:rPr>
        <w:t>l</w:t>
      </w:r>
      <w:r w:rsidRPr="00933426">
        <w:rPr>
          <w:rFonts w:ascii="Palatino Linotype" w:hAnsi="Palatino Linotype" w:cs="Arial"/>
          <w:sz w:val="24"/>
          <w:szCs w:val="24"/>
        </w:rPr>
        <w:t xml:space="preserve">a Clave </w:t>
      </w:r>
      <w:r w:rsidR="00AE2CC3" w:rsidRPr="00933426">
        <w:rPr>
          <w:rFonts w:ascii="Palatino Linotype" w:hAnsi="Palatino Linotype" w:cs="Arial"/>
          <w:sz w:val="24"/>
          <w:szCs w:val="24"/>
        </w:rPr>
        <w:t>Única</w:t>
      </w:r>
      <w:r w:rsidRPr="00933426">
        <w:rPr>
          <w:rFonts w:ascii="Palatino Linotype" w:hAnsi="Palatino Linotype" w:cs="Arial"/>
          <w:sz w:val="24"/>
          <w:szCs w:val="24"/>
        </w:rPr>
        <w:t xml:space="preserve"> de Registro de </w:t>
      </w:r>
      <w:r w:rsidR="00AE2CC3">
        <w:rPr>
          <w:rFonts w:ascii="Palatino Linotype" w:hAnsi="Palatino Linotype" w:cs="Arial"/>
          <w:sz w:val="24"/>
          <w:szCs w:val="24"/>
        </w:rPr>
        <w:t>Población, Clave de Elector en la parte relativa a l</w:t>
      </w:r>
      <w:r w:rsidRPr="00933426">
        <w:rPr>
          <w:rFonts w:ascii="Palatino Linotype" w:hAnsi="Palatino Linotype" w:cs="Arial"/>
          <w:sz w:val="24"/>
          <w:szCs w:val="24"/>
        </w:rPr>
        <w:t>a nomenclatura que da cuenta de su</w:t>
      </w:r>
      <w:r w:rsidR="00AE2CC3">
        <w:rPr>
          <w:rFonts w:ascii="Palatino Linotype" w:hAnsi="Palatino Linotype" w:cs="Arial"/>
          <w:sz w:val="24"/>
          <w:szCs w:val="24"/>
        </w:rPr>
        <w:t xml:space="preserve"> fecha de nacimiento, así como l</w:t>
      </w:r>
      <w:r w:rsidRPr="00933426">
        <w:rPr>
          <w:rFonts w:ascii="Palatino Linotype" w:hAnsi="Palatino Linotype" w:cs="Arial"/>
          <w:sz w:val="24"/>
          <w:szCs w:val="24"/>
        </w:rPr>
        <w:t>a Firma de l</w:t>
      </w:r>
      <w:r w:rsidR="00AE2CC3">
        <w:rPr>
          <w:rFonts w:ascii="Palatino Linotype" w:hAnsi="Palatino Linotype" w:cs="Arial"/>
          <w:sz w:val="24"/>
          <w:szCs w:val="24"/>
        </w:rPr>
        <w:t>os titulares de dichas cédulas l</w:t>
      </w:r>
      <w:r w:rsidRPr="00933426">
        <w:rPr>
          <w:rFonts w:ascii="Palatino Linotype" w:hAnsi="Palatino Linotype" w:cs="Arial"/>
          <w:sz w:val="24"/>
          <w:szCs w:val="24"/>
        </w:rPr>
        <w:t xml:space="preserve">a cual no se </w:t>
      </w:r>
      <w:r w:rsidR="00AE2CC3" w:rsidRPr="00933426">
        <w:rPr>
          <w:rFonts w:ascii="Palatino Linotype" w:hAnsi="Palatino Linotype" w:cs="Arial"/>
          <w:sz w:val="24"/>
          <w:szCs w:val="24"/>
        </w:rPr>
        <w:t>plasmó</w:t>
      </w:r>
      <w:r w:rsidRPr="00933426">
        <w:rPr>
          <w:rFonts w:ascii="Palatino Linotype" w:hAnsi="Palatino Linotype" w:cs="Arial"/>
          <w:sz w:val="24"/>
          <w:szCs w:val="24"/>
        </w:rPr>
        <w:t xml:space="preserve"> en dichas documentales en ejercicio de las funciones y facultades de cada uno, </w:t>
      </w:r>
      <w:r w:rsidR="00AE2CC3">
        <w:rPr>
          <w:rFonts w:ascii="Palatino Linotype" w:hAnsi="Palatino Linotype" w:cs="Arial"/>
          <w:sz w:val="24"/>
          <w:szCs w:val="24"/>
        </w:rPr>
        <w:t>por tratarse de información con</w:t>
      </w:r>
      <w:r w:rsidRPr="00933426">
        <w:rPr>
          <w:rFonts w:ascii="Palatino Linotype" w:hAnsi="Palatino Linotype" w:cs="Arial"/>
          <w:sz w:val="24"/>
          <w:szCs w:val="24"/>
        </w:rPr>
        <w:t xml:space="preserve">fidencial en términos de lo previsto por el </w:t>
      </w:r>
      <w:r w:rsidR="00AE2CC3" w:rsidRPr="00933426">
        <w:rPr>
          <w:rFonts w:ascii="Palatino Linotype" w:hAnsi="Palatino Linotype" w:cs="Arial"/>
          <w:sz w:val="24"/>
          <w:szCs w:val="24"/>
        </w:rPr>
        <w:t>artículo</w:t>
      </w:r>
      <w:r w:rsidRPr="00933426">
        <w:rPr>
          <w:rFonts w:ascii="Palatino Linotype" w:hAnsi="Palatino Linotype" w:cs="Arial"/>
          <w:sz w:val="24"/>
          <w:szCs w:val="24"/>
        </w:rPr>
        <w:t xml:space="preserve"> 143 </w:t>
      </w:r>
      <w:r w:rsidR="00AE2CC3" w:rsidRPr="00933426">
        <w:rPr>
          <w:rFonts w:ascii="Palatino Linotype" w:hAnsi="Palatino Linotype" w:cs="Arial"/>
          <w:sz w:val="24"/>
          <w:szCs w:val="24"/>
        </w:rPr>
        <w:t>fracción</w:t>
      </w:r>
      <w:r w:rsidR="00AE2CC3">
        <w:rPr>
          <w:rFonts w:ascii="Palatino Linotype" w:hAnsi="Palatino Linotype" w:cs="Arial"/>
          <w:sz w:val="24"/>
          <w:szCs w:val="24"/>
        </w:rPr>
        <w:t xml:space="preserve"> I, de l</w:t>
      </w:r>
      <w:r w:rsidRPr="00933426">
        <w:rPr>
          <w:rFonts w:ascii="Palatino Linotype" w:hAnsi="Palatino Linotype" w:cs="Arial"/>
          <w:sz w:val="24"/>
          <w:szCs w:val="24"/>
        </w:rPr>
        <w:t xml:space="preserve">a Ley de Transparencia y Acceso a </w:t>
      </w:r>
      <w:r w:rsidR="00AE2CC3">
        <w:rPr>
          <w:rFonts w:ascii="Palatino Linotype" w:hAnsi="Palatino Linotype" w:cs="Arial"/>
          <w:sz w:val="24"/>
          <w:szCs w:val="24"/>
        </w:rPr>
        <w:t>l</w:t>
      </w:r>
      <w:r w:rsidRPr="00933426">
        <w:rPr>
          <w:rFonts w:ascii="Palatino Linotype" w:hAnsi="Palatino Linotype" w:cs="Arial"/>
          <w:sz w:val="24"/>
          <w:szCs w:val="24"/>
        </w:rPr>
        <w:t xml:space="preserve">a Información </w:t>
      </w:r>
      <w:r w:rsidR="00AE2CC3" w:rsidRPr="00933426">
        <w:rPr>
          <w:rFonts w:ascii="Palatino Linotype" w:hAnsi="Palatino Linotype" w:cs="Arial"/>
          <w:sz w:val="24"/>
          <w:szCs w:val="24"/>
        </w:rPr>
        <w:t>Pública</w:t>
      </w:r>
      <w:r w:rsidRPr="00933426">
        <w:rPr>
          <w:rFonts w:ascii="Palatino Linotype" w:hAnsi="Palatino Linotype" w:cs="Arial"/>
          <w:sz w:val="24"/>
          <w:szCs w:val="24"/>
        </w:rPr>
        <w:t xml:space="preserve"> del Estado de </w:t>
      </w:r>
      <w:r w:rsidR="00AE2CC3" w:rsidRPr="00933426">
        <w:rPr>
          <w:rFonts w:ascii="Palatino Linotype" w:hAnsi="Palatino Linotype" w:cs="Arial"/>
          <w:sz w:val="24"/>
          <w:szCs w:val="24"/>
        </w:rPr>
        <w:t>México</w:t>
      </w:r>
      <w:r w:rsidR="00AE2CC3">
        <w:rPr>
          <w:rFonts w:ascii="Palatino Linotype" w:hAnsi="Palatino Linotype" w:cs="Arial"/>
          <w:sz w:val="24"/>
          <w:szCs w:val="24"/>
        </w:rPr>
        <w:t xml:space="preserve"> y Municipios, l</w:t>
      </w:r>
      <w:r w:rsidRPr="00933426">
        <w:rPr>
          <w:rFonts w:ascii="Palatino Linotype" w:hAnsi="Palatino Linotype" w:cs="Arial"/>
          <w:sz w:val="24"/>
          <w:szCs w:val="24"/>
        </w:rPr>
        <w:t xml:space="preserve">a cual no se encuentra sujeta a </w:t>
      </w:r>
      <w:r w:rsidR="00AE2CC3" w:rsidRPr="00933426">
        <w:rPr>
          <w:rFonts w:ascii="Palatino Linotype" w:hAnsi="Palatino Linotype" w:cs="Arial"/>
          <w:sz w:val="24"/>
          <w:szCs w:val="24"/>
        </w:rPr>
        <w:t>temporalidad</w:t>
      </w:r>
      <w:r w:rsidRPr="00933426">
        <w:rPr>
          <w:rFonts w:ascii="Palatino Linotype" w:hAnsi="Palatino Linotype" w:cs="Arial"/>
          <w:sz w:val="24"/>
          <w:szCs w:val="24"/>
        </w:rPr>
        <w:t xml:space="preserve"> dada su naturaleza, tal como lo dispone el </w:t>
      </w:r>
      <w:r w:rsidR="00AE2CC3" w:rsidRPr="00933426">
        <w:rPr>
          <w:rFonts w:ascii="Palatino Linotype" w:hAnsi="Palatino Linotype" w:cs="Arial"/>
          <w:sz w:val="24"/>
          <w:szCs w:val="24"/>
        </w:rPr>
        <w:t>penúltimo</w:t>
      </w:r>
      <w:r w:rsidRPr="00933426">
        <w:rPr>
          <w:rFonts w:ascii="Palatino Linotype" w:hAnsi="Palatino Linotype" w:cs="Arial"/>
          <w:sz w:val="24"/>
          <w:szCs w:val="24"/>
        </w:rPr>
        <w:t xml:space="preserve"> párrafo del precepto citado.</w:t>
      </w:r>
    </w:p>
    <w:p w:rsidR="0008583B" w:rsidRDefault="0008583B" w:rsidP="00DA4B43">
      <w:pPr>
        <w:spacing w:after="0" w:line="360" w:lineRule="auto"/>
        <w:jc w:val="both"/>
        <w:rPr>
          <w:rFonts w:ascii="Palatino Linotype" w:hAnsi="Palatino Linotype" w:cs="Arial"/>
          <w:sz w:val="24"/>
          <w:szCs w:val="24"/>
        </w:rPr>
      </w:pPr>
    </w:p>
    <w:p w:rsidR="00DA4B43" w:rsidRDefault="00DA4B43" w:rsidP="00DA4B43">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 </w:t>
      </w:r>
      <w:r w:rsidR="002E51BF">
        <w:rPr>
          <w:rFonts w:ascii="Palatino Linotype" w:hAnsi="Palatino Linotype" w:cs="Arial"/>
          <w:sz w:val="24"/>
          <w:szCs w:val="24"/>
        </w:rPr>
        <w:t xml:space="preserve">Ahora bien, por lo que corresponde al archivo denominado </w:t>
      </w:r>
      <w:r w:rsidR="002E51BF" w:rsidRPr="002E51BF">
        <w:rPr>
          <w:rFonts w:ascii="Palatino Linotype" w:hAnsi="Palatino Linotype" w:cs="Arial"/>
          <w:sz w:val="24"/>
          <w:szCs w:val="24"/>
        </w:rPr>
        <w:t>“</w:t>
      </w:r>
      <w:r w:rsidR="002E51BF">
        <w:rPr>
          <w:rFonts w:ascii="Palatino Linotype" w:hAnsi="Palatino Linotype" w:cs="Arial"/>
          <w:sz w:val="24"/>
          <w:szCs w:val="24"/>
        </w:rPr>
        <w:t>OFICIO DE RESPUESTA SPH_1.PDF”, el cual contiene el o</w:t>
      </w:r>
      <w:r w:rsidR="002E51BF" w:rsidRPr="002E51BF">
        <w:rPr>
          <w:rFonts w:ascii="Palatino Linotype" w:hAnsi="Palatino Linotype" w:cs="Arial"/>
          <w:sz w:val="24"/>
          <w:szCs w:val="24"/>
        </w:rPr>
        <w:t>ficio número 21900006S/82212019 signado por la Titular del Órgano de Control Interno de la Secretaría de Obra Pública Dr. Oscar Vilchis González dirigido a el Titular de la Unidad de Transparencia de la Secretaria de la Contraloría, refiriendo que para la información solicitada, se emite respuesta a los requerimientos por ser competentes para aten</w:t>
      </w:r>
      <w:r w:rsidR="00232BC8">
        <w:rPr>
          <w:rFonts w:ascii="Palatino Linotype" w:hAnsi="Palatino Linotype" w:cs="Arial"/>
          <w:sz w:val="24"/>
          <w:szCs w:val="24"/>
        </w:rPr>
        <w:t xml:space="preserve">der la solicitud de información </w:t>
      </w:r>
      <w:r w:rsidRPr="00B231BC">
        <w:rPr>
          <w:rFonts w:ascii="Palatino Linotype" w:hAnsi="Palatino Linotype" w:cs="Arial"/>
          <w:sz w:val="24"/>
          <w:szCs w:val="24"/>
        </w:rPr>
        <w:t xml:space="preserve">es que </w:t>
      </w:r>
      <w:r>
        <w:rPr>
          <w:rFonts w:ascii="Palatino Linotype" w:hAnsi="Palatino Linotype" w:cs="Arial"/>
          <w:sz w:val="24"/>
          <w:szCs w:val="24"/>
        </w:rPr>
        <w:t xml:space="preserve">en dicho documento sólo se logra apreciar </w:t>
      </w:r>
      <w:r w:rsidR="00232BC8">
        <w:rPr>
          <w:rFonts w:ascii="Palatino Linotype" w:hAnsi="Palatino Linotype" w:cs="Arial"/>
          <w:sz w:val="24"/>
          <w:szCs w:val="24"/>
        </w:rPr>
        <w:t xml:space="preserve">lo </w:t>
      </w:r>
      <w:r>
        <w:rPr>
          <w:rFonts w:ascii="Palatino Linotype" w:hAnsi="Palatino Linotype" w:cs="Arial"/>
          <w:sz w:val="24"/>
          <w:szCs w:val="24"/>
        </w:rPr>
        <w:t xml:space="preserve">correspondiente </w:t>
      </w:r>
      <w:r w:rsidR="00232BC8">
        <w:rPr>
          <w:rFonts w:ascii="Palatino Linotype" w:hAnsi="Palatino Linotype" w:cs="Arial"/>
          <w:sz w:val="24"/>
          <w:szCs w:val="24"/>
        </w:rPr>
        <w:t>a la foja uno y tres</w:t>
      </w:r>
      <w:r>
        <w:rPr>
          <w:rFonts w:ascii="Palatino Linotype" w:hAnsi="Palatino Linotype" w:cs="Arial"/>
          <w:sz w:val="24"/>
          <w:szCs w:val="24"/>
        </w:rPr>
        <w:t xml:space="preserve">, sin remitir lo correspondiente </w:t>
      </w:r>
      <w:r w:rsidR="00232BC8">
        <w:rPr>
          <w:rFonts w:ascii="Palatino Linotype" w:hAnsi="Palatino Linotype" w:cs="Arial"/>
          <w:sz w:val="24"/>
          <w:szCs w:val="24"/>
        </w:rPr>
        <w:t xml:space="preserve">a la foja dos, motivo de inconformidad </w:t>
      </w:r>
      <w:r w:rsidR="00A20BE3">
        <w:rPr>
          <w:rFonts w:ascii="Palatino Linotype" w:hAnsi="Palatino Linotype" w:cs="Arial"/>
          <w:sz w:val="24"/>
          <w:szCs w:val="24"/>
        </w:rPr>
        <w:t>a favor del recurrente.</w:t>
      </w:r>
    </w:p>
    <w:p w:rsidR="00DA4B43" w:rsidRDefault="00DA4B43" w:rsidP="00DA4B43">
      <w:pPr>
        <w:pStyle w:val="Sinespaciado"/>
      </w:pPr>
    </w:p>
    <w:p w:rsidR="00DA4B43" w:rsidRDefault="00DA4B43" w:rsidP="00DA4B4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Como podemos apreciar en párrafos, se cae en cuenta que el recurrente sólo hace alusión a la falta de entrega de información respecto</w:t>
      </w:r>
      <w:r w:rsidR="00A20BE3">
        <w:rPr>
          <w:rFonts w:ascii="Palatino Linotype" w:hAnsi="Palatino Linotype" w:cs="Arial"/>
          <w:sz w:val="24"/>
          <w:szCs w:val="24"/>
        </w:rPr>
        <w:t xml:space="preserve"> de la foja dos del o</w:t>
      </w:r>
      <w:r w:rsidR="00A20BE3" w:rsidRPr="002E51BF">
        <w:rPr>
          <w:rFonts w:ascii="Palatino Linotype" w:hAnsi="Palatino Linotype" w:cs="Arial"/>
          <w:sz w:val="24"/>
          <w:szCs w:val="24"/>
        </w:rPr>
        <w:t>ficio número 21900006S/82212019</w:t>
      </w:r>
      <w:r>
        <w:rPr>
          <w:rFonts w:ascii="Palatino Linotype" w:hAnsi="Palatino Linotype" w:cs="Arial"/>
          <w:sz w:val="24"/>
          <w:szCs w:val="24"/>
        </w:rPr>
        <w:t>.</w:t>
      </w:r>
    </w:p>
    <w:p w:rsidR="00DA4B43" w:rsidRPr="009D65D2" w:rsidRDefault="00DA4B43" w:rsidP="00DA4B43">
      <w:pPr>
        <w:pStyle w:val="Sinespaciado"/>
      </w:pPr>
    </w:p>
    <w:p w:rsidR="00DA4B43" w:rsidRPr="005B45EA" w:rsidRDefault="00DA4B43" w:rsidP="00DA4B43">
      <w:pPr>
        <w:spacing w:after="0" w:line="360" w:lineRule="auto"/>
        <w:jc w:val="both"/>
        <w:rPr>
          <w:rFonts w:ascii="Palatino Linotype" w:hAnsi="Palatino Linotype" w:cs="Arial"/>
          <w:sz w:val="24"/>
          <w:szCs w:val="24"/>
        </w:rPr>
      </w:pPr>
      <w:r w:rsidRPr="005B45EA">
        <w:rPr>
          <w:rFonts w:ascii="Palatino Linotype" w:hAnsi="Palatino Linotype" w:cs="Arial"/>
          <w:sz w:val="24"/>
          <w:szCs w:val="24"/>
        </w:rPr>
        <w:t>Luego entonces, se advierte la existencia de un acto consentido en la falta de impugnación de la información contenida en respuesta respecto</w:t>
      </w:r>
      <w:r w:rsidR="00A20BE3">
        <w:rPr>
          <w:rFonts w:ascii="Palatino Linotype" w:hAnsi="Palatino Linotype" w:cs="Arial"/>
          <w:sz w:val="24"/>
          <w:szCs w:val="24"/>
        </w:rPr>
        <w:t xml:space="preserve"> del personal de</w:t>
      </w:r>
      <w:r w:rsidR="005602CC">
        <w:rPr>
          <w:rFonts w:ascii="Palatino Linotype" w:hAnsi="Palatino Linotype" w:cs="Arial"/>
          <w:sz w:val="24"/>
          <w:szCs w:val="24"/>
        </w:rPr>
        <w:t>l Órgano de Control Interno en la Secretaría de Obra Pública</w:t>
      </w:r>
      <w:r>
        <w:rPr>
          <w:rFonts w:ascii="Palatino Linotype" w:hAnsi="Palatino Linotype" w:cs="Arial"/>
          <w:sz w:val="24"/>
          <w:szCs w:val="24"/>
        </w:rPr>
        <w:t>. E</w:t>
      </w:r>
      <w:r w:rsidRPr="005B45EA">
        <w:rPr>
          <w:rFonts w:ascii="Palatino Linotype" w:hAnsi="Palatino Linotype" w:cs="Arial"/>
          <w:sz w:val="24"/>
          <w:szCs w:val="24"/>
        </w:rPr>
        <w:t xml:space="preserve">l recurrente no aduce cuestiones como que no se remitió dato alguno, o que era ilegible o que simplemente no abriera tal archivo informático, no, en ello no repara ni se advierte de la lectura del texto </w:t>
      </w:r>
      <w:r>
        <w:rPr>
          <w:rFonts w:ascii="Palatino Linotype" w:hAnsi="Palatino Linotype" w:cs="Arial"/>
          <w:sz w:val="24"/>
          <w:szCs w:val="24"/>
        </w:rPr>
        <w:t>en análisis</w:t>
      </w:r>
      <w:r w:rsidRPr="005B45EA">
        <w:rPr>
          <w:rFonts w:ascii="Palatino Linotype" w:hAnsi="Palatino Linotype" w:cs="Arial"/>
          <w:sz w:val="24"/>
          <w:szCs w:val="24"/>
        </w:rPr>
        <w:t xml:space="preserve"> cuestión de tal índole, lo que se constituye como un acto consentido propiamente dicho, porque la materia de la información solicitada fue satisfecha y por ende no recurrida.</w:t>
      </w:r>
    </w:p>
    <w:p w:rsidR="00DA4B43" w:rsidRPr="005B45EA" w:rsidRDefault="00DA4B43" w:rsidP="00DA4B43">
      <w:pPr>
        <w:spacing w:after="0" w:line="360" w:lineRule="auto"/>
        <w:jc w:val="both"/>
        <w:rPr>
          <w:rFonts w:ascii="Palatino Linotype" w:hAnsi="Palatino Linotype" w:cs="Arial"/>
          <w:sz w:val="24"/>
          <w:szCs w:val="24"/>
        </w:rPr>
      </w:pPr>
    </w:p>
    <w:p w:rsidR="00DA4B43" w:rsidRPr="003B3F28" w:rsidRDefault="00DA4B43" w:rsidP="00DA4B43">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Es necesario decir que estamos ante la presencia de actos propiamente consentidos por haber sido satisfechos o colmados; pues no se aprecia que la contestación dada a los puntos de mérito del texto petitorio, le causen molestia al particular, y es que bastaba que el entonces peticionario se inconformase de que no se le</w:t>
      </w:r>
      <w:r w:rsidR="005602CC">
        <w:rPr>
          <w:rFonts w:ascii="Palatino Linotype" w:hAnsi="Palatino Linotype" w:cs="Arial"/>
          <w:sz w:val="24"/>
          <w:szCs w:val="24"/>
        </w:rPr>
        <w:t xml:space="preserve"> entrego la foja dos del</w:t>
      </w:r>
      <w:r w:rsidR="005602CC" w:rsidRPr="005602CC">
        <w:rPr>
          <w:rFonts w:ascii="Palatino Linotype" w:hAnsi="Palatino Linotype" w:cs="Arial"/>
          <w:sz w:val="24"/>
          <w:szCs w:val="24"/>
        </w:rPr>
        <w:t xml:space="preserve"> </w:t>
      </w:r>
      <w:r w:rsidR="005602CC">
        <w:rPr>
          <w:rFonts w:ascii="Palatino Linotype" w:hAnsi="Palatino Linotype" w:cs="Arial"/>
          <w:sz w:val="24"/>
          <w:szCs w:val="24"/>
        </w:rPr>
        <w:t>o</w:t>
      </w:r>
      <w:r w:rsidR="005602CC" w:rsidRPr="002E51BF">
        <w:rPr>
          <w:rFonts w:ascii="Palatino Linotype" w:hAnsi="Palatino Linotype" w:cs="Arial"/>
          <w:sz w:val="24"/>
          <w:szCs w:val="24"/>
        </w:rPr>
        <w:t>ficio número 21900006S/82212019</w:t>
      </w:r>
      <w:r w:rsidRPr="003B3F28">
        <w:rPr>
          <w:rFonts w:ascii="Palatino Linotype" w:hAnsi="Palatino Linotype" w:cs="Arial"/>
          <w:sz w:val="24"/>
          <w:szCs w:val="24"/>
        </w:rPr>
        <w:t xml:space="preserve">, para que este Órgano </w:t>
      </w:r>
      <w:proofErr w:type="spellStart"/>
      <w:r w:rsidRPr="003B3F28">
        <w:rPr>
          <w:rFonts w:ascii="Palatino Linotype" w:hAnsi="Palatino Linotype" w:cs="Arial"/>
          <w:sz w:val="24"/>
          <w:szCs w:val="24"/>
        </w:rPr>
        <w:t>Resolutor</w:t>
      </w:r>
      <w:proofErr w:type="spellEnd"/>
      <w:r w:rsidRPr="003B3F28">
        <w:rPr>
          <w:rFonts w:ascii="Palatino Linotype" w:hAnsi="Palatino Linotype" w:cs="Arial"/>
          <w:sz w:val="24"/>
          <w:szCs w:val="24"/>
        </w:rPr>
        <w:t xml:space="preserve"> advirtiera que es su voluntad y único deseo el combatir aquellos puntos, es decir, no podemos inferir a partir de una no impugnación que una inconformidad es positiva u objetiva o que sí existió, pues se parte de la idea que una premisa constituida para advertir circunstancias tangibles u observables han de hacer notar la existencia ya sea de una consciencia volitiva (concreta) o de una cosa cierta.</w:t>
      </w:r>
    </w:p>
    <w:p w:rsidR="002F68C5" w:rsidRDefault="002F68C5" w:rsidP="00DA4B43">
      <w:pPr>
        <w:spacing w:after="0" w:line="360" w:lineRule="auto"/>
        <w:jc w:val="both"/>
        <w:rPr>
          <w:rFonts w:ascii="Palatino Linotype" w:hAnsi="Palatino Linotype" w:cs="Arial"/>
          <w:sz w:val="24"/>
          <w:szCs w:val="24"/>
        </w:rPr>
      </w:pPr>
    </w:p>
    <w:p w:rsidR="00DA4B43" w:rsidRPr="003B3F28" w:rsidRDefault="00DA4B43" w:rsidP="00DA4B43">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lastRenderedPageBreak/>
        <w:t xml:space="preserve">Por el contrario cuando el recurrente emplea aforismos para impugnar la respuesta, se debe abocar a los puntos que combate cuando del propio análisis del </w:t>
      </w:r>
      <w:proofErr w:type="spellStart"/>
      <w:r w:rsidRPr="003B3F28">
        <w:rPr>
          <w:rFonts w:ascii="Palatino Linotype" w:hAnsi="Palatino Linotype" w:cs="Arial"/>
          <w:sz w:val="24"/>
          <w:szCs w:val="24"/>
        </w:rPr>
        <w:t>Resolutor</w:t>
      </w:r>
      <w:proofErr w:type="spellEnd"/>
      <w:r w:rsidRPr="003B3F28">
        <w:rPr>
          <w:rFonts w:ascii="Palatino Linotype" w:hAnsi="Palatino Linotype" w:cs="Arial"/>
          <w:sz w:val="24"/>
          <w:szCs w:val="24"/>
        </w:rPr>
        <w:t xml:space="preserve"> o del dicho del accionante, o ambos, se desprende que están colmados los puntos que se solicitaron, que se atendieron y que no se debaten. Pues de forma apodíctica ha sido vertida la voluntad del recurrente de forma expresa en impugnar sólo aquel punto que visiblemente le afecto en su esfera jurídica y que por ende se aprecia en su texto agravioso.</w:t>
      </w:r>
    </w:p>
    <w:p w:rsidR="00DA4B43" w:rsidRPr="003B3F28" w:rsidRDefault="00DA4B43" w:rsidP="00DA4B43">
      <w:pPr>
        <w:spacing w:after="0" w:line="360" w:lineRule="auto"/>
        <w:jc w:val="both"/>
        <w:rPr>
          <w:rFonts w:ascii="Palatino Linotype" w:hAnsi="Palatino Linotype" w:cs="Arial"/>
          <w:sz w:val="24"/>
          <w:szCs w:val="24"/>
        </w:rPr>
      </w:pPr>
    </w:p>
    <w:p w:rsidR="00DA4B43" w:rsidRPr="003B3F28" w:rsidRDefault="00DA4B43" w:rsidP="00DA4B43">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El acto consentido [propiamente dicho], se aprecia en el presente asunto, pues de forma expresa el recurrente ha de aceptar de forma positiva, tangible y real, que la información proporcionada por el sujeto obligado respecto de los puntos </w:t>
      </w:r>
      <w:r w:rsidR="006D53ED">
        <w:rPr>
          <w:rFonts w:ascii="Palatino Linotype" w:hAnsi="Palatino Linotype" w:cs="Arial"/>
          <w:sz w:val="24"/>
          <w:szCs w:val="24"/>
        </w:rPr>
        <w:t xml:space="preserve">uno al diez </w:t>
      </w:r>
      <w:r w:rsidRPr="003B3F28">
        <w:rPr>
          <w:rFonts w:ascii="Palatino Linotype" w:hAnsi="Palatino Linotype" w:cs="Arial"/>
          <w:sz w:val="24"/>
          <w:szCs w:val="24"/>
        </w:rPr>
        <w:t>colma su solicitud, pues no es necesario (al no establecerse en norma alguna), que se deba decir por parte del recurrente (ya sea de forma expresa o tácita) que no desea impugnar la contestación, máxime que le fue</w:t>
      </w:r>
      <w:r>
        <w:rPr>
          <w:rFonts w:ascii="Palatino Linotype" w:hAnsi="Palatino Linotype" w:cs="Arial"/>
          <w:sz w:val="24"/>
          <w:szCs w:val="24"/>
        </w:rPr>
        <w:t xml:space="preserve"> puesta a su disposición </w:t>
      </w:r>
      <w:r w:rsidRPr="003B3F28">
        <w:rPr>
          <w:rFonts w:ascii="Palatino Linotype" w:hAnsi="Palatino Linotype" w:cs="Arial"/>
          <w:sz w:val="24"/>
          <w:szCs w:val="24"/>
        </w:rPr>
        <w:t>en los términos pedidos, en otras palabras, el particular tiene la gnosis de que no desea impugnar lo que ya le remitieron o no le causa molestia, y por ende se configura un acto consentido relativo a lo solicitado en el punto antes señalado.</w:t>
      </w:r>
    </w:p>
    <w:p w:rsidR="00DA4B43" w:rsidRPr="005A3F83" w:rsidRDefault="00DA4B43" w:rsidP="00DA4B43">
      <w:pPr>
        <w:autoSpaceDE w:val="0"/>
        <w:autoSpaceDN w:val="0"/>
        <w:adjustRightInd w:val="0"/>
        <w:spacing w:after="0" w:line="360" w:lineRule="auto"/>
        <w:jc w:val="both"/>
        <w:rPr>
          <w:rFonts w:ascii="Palatino Linotype" w:hAnsi="Palatino Linotype"/>
          <w:color w:val="000000"/>
          <w:sz w:val="24"/>
          <w:szCs w:val="24"/>
        </w:rPr>
      </w:pPr>
    </w:p>
    <w:p w:rsidR="00DA4B43" w:rsidRPr="005A3F83" w:rsidRDefault="00DA4B43" w:rsidP="00DA4B43">
      <w:pPr>
        <w:autoSpaceDE w:val="0"/>
        <w:autoSpaceDN w:val="0"/>
        <w:adjustRightInd w:val="0"/>
        <w:spacing w:after="0" w:line="360" w:lineRule="auto"/>
        <w:jc w:val="both"/>
        <w:rPr>
          <w:rFonts w:ascii="Palatino Linotype" w:hAnsi="Palatino Linotype"/>
          <w:color w:val="000000"/>
          <w:sz w:val="24"/>
          <w:szCs w:val="24"/>
        </w:rPr>
      </w:pPr>
      <w:r w:rsidRPr="005A3F83">
        <w:rPr>
          <w:rFonts w:ascii="Palatino Linotype" w:hAnsi="Palatino Linotype"/>
          <w:color w:val="000000"/>
          <w:sz w:val="24"/>
          <w:szCs w:val="24"/>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DA4B43" w:rsidRPr="00915086" w:rsidRDefault="00DA4B43" w:rsidP="00DA4B43">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lastRenderedPageBreak/>
        <w:t>REVISIÓN EN AMPARO. LOS RESOLUTIVOS NO COMBATIDOS DEBEN DECLARARSE FIRMES</w:t>
      </w:r>
      <w:r w:rsidRPr="00915086">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A4B43" w:rsidRDefault="00DA4B43" w:rsidP="00DA4B43">
      <w:pPr>
        <w:pStyle w:val="Sinespaciado"/>
      </w:pPr>
    </w:p>
    <w:p w:rsidR="00DA4B43" w:rsidRPr="00076DC0" w:rsidRDefault="00DA4B43" w:rsidP="00DA4B43">
      <w:pPr>
        <w:autoSpaceDE w:val="0"/>
        <w:autoSpaceDN w:val="0"/>
        <w:adjustRightInd w:val="0"/>
        <w:spacing w:after="0" w:line="360" w:lineRule="auto"/>
        <w:jc w:val="both"/>
        <w:rPr>
          <w:rFonts w:ascii="Palatino Linotype" w:hAnsi="Palatino Linotype"/>
          <w:color w:val="000000"/>
          <w:sz w:val="24"/>
          <w:szCs w:val="24"/>
        </w:rPr>
      </w:pPr>
      <w:r w:rsidRPr="00076DC0">
        <w:rPr>
          <w:rFonts w:ascii="Palatino Linotype" w:hAnsi="Palatino Linotype"/>
          <w:color w:val="000000"/>
          <w:sz w:val="24"/>
          <w:szCs w:val="24"/>
        </w:rPr>
        <w:t>Así, la parte de la solicitud sobre la que no se expresó inconformidad, d</w:t>
      </w:r>
      <w:r>
        <w:rPr>
          <w:rFonts w:ascii="Palatino Linotype" w:hAnsi="Palatino Linotype"/>
          <w:color w:val="000000"/>
          <w:sz w:val="24"/>
          <w:szCs w:val="24"/>
        </w:rPr>
        <w:t>ebe declararse consentida por el</w:t>
      </w:r>
      <w:r w:rsidRPr="00076DC0">
        <w:rPr>
          <w:rFonts w:ascii="Palatino Linotype" w:hAnsi="Palatino Linotype"/>
          <w:color w:val="000000"/>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rsidR="00DA4B43" w:rsidRPr="00915086" w:rsidRDefault="00DA4B43" w:rsidP="00DA4B43">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A4B43" w:rsidRPr="00DA4B43" w:rsidRDefault="00DA4B43" w:rsidP="00DA4B43">
      <w:pPr>
        <w:autoSpaceDE w:val="0"/>
        <w:autoSpaceDN w:val="0"/>
        <w:adjustRightInd w:val="0"/>
        <w:spacing w:before="240" w:line="360" w:lineRule="auto"/>
        <w:jc w:val="both"/>
        <w:rPr>
          <w:rFonts w:ascii="Palatino Linotype" w:eastAsia="Arial" w:hAnsi="Palatino Linotype" w:cs="Arial"/>
          <w:b/>
        </w:rPr>
      </w:pPr>
    </w:p>
    <w:p w:rsidR="00943E1B" w:rsidRDefault="00943E1B" w:rsidP="00886C06">
      <w:pPr>
        <w:pStyle w:val="Sinespaciado"/>
        <w:spacing w:line="360" w:lineRule="auto"/>
        <w:jc w:val="both"/>
        <w:rPr>
          <w:rFonts w:ascii="Palatino Linotype" w:hAnsi="Palatino Linotype"/>
        </w:rPr>
      </w:pPr>
    </w:p>
    <w:p w:rsidR="009056E0" w:rsidRDefault="00155D15" w:rsidP="009056E0">
      <w:pPr>
        <w:pStyle w:val="Sinespaciado"/>
        <w:spacing w:line="360" w:lineRule="auto"/>
        <w:jc w:val="both"/>
        <w:rPr>
          <w:rFonts w:ascii="Palatino Linotype" w:hAnsi="Palatino Linotype"/>
        </w:rPr>
      </w:pPr>
      <w:r>
        <w:rPr>
          <w:rFonts w:ascii="Palatino Linotype" w:hAnsi="Palatino Linotype"/>
        </w:rPr>
        <w:lastRenderedPageBreak/>
        <w:t>Máxime a lo anterior</w:t>
      </w:r>
      <w:r>
        <w:rPr>
          <w:rFonts w:ascii="Palatino Linotype" w:hAnsi="Palatino Linotype"/>
          <w:color w:val="222222"/>
          <w:lang w:val="es-ES" w:eastAsia="es-MX"/>
        </w:rPr>
        <w:t xml:space="preserve"> y en aras de garantizar el Derecho de Acceso a la Información a favor del Recurrente</w:t>
      </w:r>
      <w:r w:rsidRPr="00FA3E89">
        <w:rPr>
          <w:rFonts w:ascii="Palatino Linotype" w:hAnsi="Palatino Linotype" w:cs="Arial"/>
        </w:rPr>
        <w:t xml:space="preserve">; </w:t>
      </w:r>
      <w:r w:rsidRPr="00FA3E89">
        <w:rPr>
          <w:rFonts w:ascii="Palatino Linotype" w:hAnsi="Palatino Linotype" w:cs="Arial"/>
          <w:lang w:eastAsia="es-MX"/>
        </w:rPr>
        <w:t>el Pleno de este Instituto</w:t>
      </w:r>
      <w:r w:rsidRPr="00FA3E89">
        <w:rPr>
          <w:rFonts w:ascii="Palatino Linotype" w:hAnsi="Palatino Linotype"/>
        </w:rPr>
        <w:t xml:space="preserve">, en términos de lo dispuesto en el artículo 186, fracción III de la Ley de Transparencia y Acceso a la </w:t>
      </w:r>
      <w:r w:rsidRPr="00FA3E89">
        <w:rPr>
          <w:rFonts w:ascii="Palatino Linotype" w:hAnsi="Palatino Linotype" w:cs="Arial"/>
        </w:rPr>
        <w:t>Información</w:t>
      </w:r>
      <w:r w:rsidRPr="00FA3E89">
        <w:rPr>
          <w:rFonts w:ascii="Palatino Linotype" w:hAnsi="Palatino Linotype"/>
        </w:rPr>
        <w:t xml:space="preserve"> Pública del Estado de México y Municipios, determina </w:t>
      </w:r>
      <w:r>
        <w:rPr>
          <w:rFonts w:ascii="Palatino Linotype" w:hAnsi="Palatino Linotype"/>
          <w:b/>
        </w:rPr>
        <w:t>MODIFICAR</w:t>
      </w:r>
      <w:r w:rsidRPr="00FA3E89">
        <w:rPr>
          <w:rFonts w:ascii="Palatino Linotype" w:hAnsi="Palatino Linotype"/>
          <w:b/>
        </w:rPr>
        <w:t xml:space="preserve"> </w:t>
      </w:r>
      <w:r w:rsidRPr="00FA3E89">
        <w:rPr>
          <w:rFonts w:ascii="Palatino Linotype" w:hAnsi="Palatino Linotype"/>
        </w:rPr>
        <w:t xml:space="preserve">la respuesta proporcionada por </w:t>
      </w:r>
      <w:r w:rsidRPr="00FA3E89">
        <w:rPr>
          <w:rFonts w:ascii="Palatino Linotype" w:hAnsi="Palatino Linotype"/>
          <w:b/>
        </w:rPr>
        <w:t xml:space="preserve">EL SUJETO OBLIGADO </w:t>
      </w:r>
      <w:r w:rsidRPr="00FA3E89">
        <w:rPr>
          <w:rFonts w:ascii="Palatino Linotype" w:hAnsi="Palatino Linotype"/>
        </w:rPr>
        <w:t>y ordenarle haga entrega</w:t>
      </w:r>
      <w:r w:rsidR="00817D19">
        <w:rPr>
          <w:rFonts w:ascii="Palatino Linotype" w:hAnsi="Palatino Linotype"/>
        </w:rPr>
        <w:t xml:space="preserve"> de manera </w:t>
      </w:r>
      <w:r w:rsidR="001B6A2D">
        <w:rPr>
          <w:rFonts w:ascii="Palatino Linotype" w:hAnsi="Palatino Linotype"/>
        </w:rPr>
        <w:t>íntegra</w:t>
      </w:r>
      <w:r w:rsidRPr="00FA3E89">
        <w:rPr>
          <w:rFonts w:ascii="Palatino Linotype" w:hAnsi="Palatino Linotype"/>
        </w:rPr>
        <w:t xml:space="preserve"> de</w:t>
      </w:r>
      <w:r w:rsidR="00817D19">
        <w:rPr>
          <w:rFonts w:ascii="Palatino Linotype" w:hAnsi="Palatino Linotype"/>
        </w:rPr>
        <w:t xml:space="preserve">l oficio número </w:t>
      </w:r>
      <w:r w:rsidR="00817D19" w:rsidRPr="002E51BF">
        <w:rPr>
          <w:rFonts w:ascii="Palatino Linotype" w:hAnsi="Palatino Linotype" w:cs="Arial"/>
        </w:rPr>
        <w:t>21900006S/82212019</w:t>
      </w:r>
      <w:r w:rsidR="00817D19">
        <w:rPr>
          <w:rFonts w:ascii="Palatino Linotype" w:hAnsi="Palatino Linotype" w:cs="Arial"/>
        </w:rPr>
        <w:t xml:space="preserve"> remitido en respuesta.</w:t>
      </w:r>
    </w:p>
    <w:p w:rsidR="00886C06" w:rsidRDefault="00886C06" w:rsidP="00886C06">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403FD7">
        <w:rPr>
          <w:rFonts w:ascii="Palatino Linotype" w:eastAsia="Calibri" w:hAnsi="Palatino Linotype" w:cs="Arial"/>
        </w:rPr>
        <w:t xml:space="preserve">Así, con </w:t>
      </w:r>
      <w:r w:rsidRPr="00403FD7">
        <w:rPr>
          <w:rFonts w:ascii="Palatino Linotype" w:hAnsi="Palatino Linotype" w:cs="Arial"/>
        </w:rPr>
        <w:t>fundamento</w:t>
      </w:r>
      <w:r w:rsidRPr="00403FD7">
        <w:rPr>
          <w:rFonts w:ascii="Palatino Linotype" w:eastAsia="Calibri" w:hAnsi="Palatino Linotype" w:cs="Arial"/>
        </w:rPr>
        <w:t xml:space="preserve"> en lo prescrito en los artículos 5, </w:t>
      </w:r>
      <w:r w:rsidRPr="00AD2A55">
        <w:rPr>
          <w:rFonts w:ascii="Palatino Linotype" w:hAnsi="Palatino Linotype" w:cs="Arial"/>
        </w:rPr>
        <w:t>párrafos vigésimo segundo</w:t>
      </w:r>
      <w:r>
        <w:rPr>
          <w:rFonts w:ascii="Palatino Linotype" w:hAnsi="Palatino Linotype" w:cs="Arial"/>
        </w:rPr>
        <w:t xml:space="preserve">, </w:t>
      </w:r>
      <w:r w:rsidRPr="00AD2A55">
        <w:rPr>
          <w:rFonts w:ascii="Palatino Linotype" w:hAnsi="Palatino Linotype" w:cs="Arial"/>
        </w:rPr>
        <w:t>vigésimo</w:t>
      </w:r>
      <w:r>
        <w:rPr>
          <w:rFonts w:ascii="Palatino Linotype" w:hAnsi="Palatino Linotype" w:cs="Arial"/>
        </w:rPr>
        <w:t xml:space="preserve"> tercero y </w:t>
      </w:r>
      <w:r w:rsidRPr="00AD2A55">
        <w:rPr>
          <w:rFonts w:ascii="Palatino Linotype" w:hAnsi="Palatino Linotype" w:cs="Arial"/>
        </w:rPr>
        <w:t>vigésimo</w:t>
      </w:r>
      <w:r>
        <w:rPr>
          <w:rFonts w:ascii="Palatino Linotype" w:hAnsi="Palatino Linotype" w:cs="Arial"/>
        </w:rPr>
        <w:t xml:space="preserve"> cuarto</w:t>
      </w:r>
      <w:r w:rsidRPr="00403FD7">
        <w:rPr>
          <w:rFonts w:ascii="Palatino Linotype" w:hAnsi="Palatino Linotype" w:cs="Arial"/>
        </w:rPr>
        <w:t>,</w:t>
      </w:r>
      <w:r w:rsidRPr="00403FD7">
        <w:rPr>
          <w:rFonts w:ascii="Palatino Linotype" w:hAnsi="Palatino Linotype"/>
        </w:rPr>
        <w:t xml:space="preserve"> </w:t>
      </w:r>
      <w:r w:rsidRPr="00403FD7">
        <w:rPr>
          <w:rFonts w:ascii="Palatino Linotype" w:hAnsi="Palatino Linotype" w:cs="Arial"/>
        </w:rPr>
        <w:t>fracciones</w:t>
      </w:r>
      <w:r w:rsidRPr="00403FD7">
        <w:rPr>
          <w:rFonts w:ascii="Palatino Linotype" w:hAnsi="Palatino Linotype"/>
        </w:rPr>
        <w:t xml:space="preserve"> IV y V,</w:t>
      </w:r>
      <w:r w:rsidRPr="00403FD7">
        <w:rPr>
          <w:rFonts w:ascii="Palatino Linotype" w:eastAsia="Calibri" w:hAnsi="Palatino Linotype" w:cs="Arial"/>
        </w:rPr>
        <w:t xml:space="preserve"> de la Constitución Política del Estado Libre y Soberano de México, y los artículos </w:t>
      </w:r>
      <w:r w:rsidRPr="00403FD7">
        <w:rPr>
          <w:rFonts w:ascii="Palatino Linotype" w:hAnsi="Palatino Linotype"/>
        </w:rPr>
        <w:t xml:space="preserve">2, </w:t>
      </w:r>
      <w:r w:rsidRPr="00403FD7">
        <w:rPr>
          <w:rFonts w:ascii="Palatino Linotype" w:hAnsi="Palatino Linotype" w:cs="Arial"/>
        </w:rPr>
        <w:t>fracción</w:t>
      </w:r>
      <w:r w:rsidRPr="00403FD7">
        <w:rPr>
          <w:rFonts w:ascii="Palatino Linotype" w:hAnsi="Palatino Linotype"/>
        </w:rPr>
        <w:t xml:space="preserve"> II, 9, </w:t>
      </w:r>
      <w:r w:rsidRPr="00403FD7">
        <w:rPr>
          <w:rFonts w:ascii="Palatino Linotype" w:hAnsi="Palatino Linotype" w:cs="Arial"/>
          <w:lang w:val="es-ES_tradnl"/>
        </w:rPr>
        <w:t>29</w:t>
      </w:r>
      <w:r w:rsidRPr="00403FD7">
        <w:rPr>
          <w:rFonts w:ascii="Palatino Linotype" w:hAnsi="Palatino Linotype"/>
        </w:rPr>
        <w:t>, 36, fracciones I y II, 176, 178, 179, 181, 185, fracción I, 186, 188 y 196, fracción III</w:t>
      </w:r>
      <w:r w:rsidRPr="00403FD7">
        <w:rPr>
          <w:rFonts w:ascii="Palatino Linotype" w:eastAsia="Calibri" w:hAnsi="Palatino Linotype" w:cs="Arial"/>
        </w:rPr>
        <w:t xml:space="preserve"> de la Ley de Transparencia y Acceso a la Información Pública del Estado de México y </w:t>
      </w:r>
      <w:r w:rsidRPr="00403FD7">
        <w:rPr>
          <w:rFonts w:ascii="Palatino Linotype" w:hAnsi="Palatino Linotype" w:cs="Arial"/>
        </w:rPr>
        <w:t>Municipios</w:t>
      </w:r>
      <w:r w:rsidRPr="00403FD7">
        <w:rPr>
          <w:rFonts w:ascii="Palatino Linotype" w:eastAsia="Calibri" w:hAnsi="Palatino Linotype" w:cs="Arial"/>
        </w:rPr>
        <w:t xml:space="preserve">, </w:t>
      </w:r>
      <w:r w:rsidRPr="00403FD7">
        <w:rPr>
          <w:rFonts w:ascii="Palatino Linotype" w:hAnsi="Palatino Linotype"/>
        </w:rPr>
        <w:t>este</w:t>
      </w:r>
      <w:r w:rsidRPr="00403FD7">
        <w:rPr>
          <w:rFonts w:ascii="Palatino Linotype" w:eastAsia="Calibri" w:hAnsi="Palatino Linotype" w:cs="Arial"/>
        </w:rPr>
        <w:t xml:space="preserve"> Pleno:</w:t>
      </w:r>
    </w:p>
    <w:p w:rsidR="00886C06" w:rsidRDefault="00886C06" w:rsidP="00886C06">
      <w:pPr>
        <w:pStyle w:val="Sinespaciado"/>
        <w:spacing w:line="360" w:lineRule="auto"/>
        <w:jc w:val="both"/>
        <w:rPr>
          <w:rFonts w:ascii="Palatino Linotype" w:hAnsi="Palatino Linotype"/>
        </w:rPr>
      </w:pPr>
      <w:r w:rsidRPr="0014447C">
        <w:rPr>
          <w:rFonts w:ascii="Palatino Linotype" w:hAnsi="Palatino Linotype"/>
        </w:rPr>
        <w:t xml:space="preserve"> </w:t>
      </w:r>
      <w:r w:rsidRPr="00FD7DA6">
        <w:rPr>
          <w:rFonts w:ascii="Palatino Linotype" w:hAnsi="Palatino Linotype"/>
        </w:rPr>
        <w:t>Por lo antes expuesto y fundado es de resolverse y;</w:t>
      </w:r>
    </w:p>
    <w:p w:rsidR="004C7909" w:rsidRDefault="004C7909" w:rsidP="00886C06">
      <w:pPr>
        <w:pStyle w:val="Sinespaciado"/>
        <w:spacing w:line="360" w:lineRule="auto"/>
        <w:jc w:val="both"/>
        <w:rPr>
          <w:rFonts w:ascii="Palatino Linotype" w:hAnsi="Palatino Linotype"/>
        </w:rPr>
      </w:pPr>
    </w:p>
    <w:p w:rsidR="004C7909" w:rsidRPr="004C7909" w:rsidRDefault="004C7909" w:rsidP="004C7909">
      <w:pPr>
        <w:pStyle w:val="Sinespaciado"/>
        <w:spacing w:line="360" w:lineRule="auto"/>
        <w:jc w:val="center"/>
        <w:rPr>
          <w:rFonts w:ascii="Palatino Linotype" w:hAnsi="Palatino Linotype"/>
          <w:b/>
        </w:rPr>
      </w:pPr>
      <w:r>
        <w:rPr>
          <w:rFonts w:ascii="Palatino Linotype" w:hAnsi="Palatino Linotype"/>
          <w:b/>
        </w:rPr>
        <w:t>S E   R E S U E L V E</w:t>
      </w:r>
    </w:p>
    <w:p w:rsidR="000B5C2D" w:rsidRDefault="000B5C2D" w:rsidP="000B5C2D">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w:t>
      </w:r>
      <w:r w:rsidR="005106F7">
        <w:rPr>
          <w:rFonts w:ascii="Palatino Linotype" w:hAnsi="Palatino Linotype" w:cs="Arial"/>
          <w:sz w:val="24"/>
          <w:szCs w:val="24"/>
        </w:rPr>
        <w:t xml:space="preserve"> número</w:t>
      </w:r>
      <w:r>
        <w:rPr>
          <w:rFonts w:ascii="Palatino Linotype" w:hAnsi="Palatino Linotype" w:cs="Arial"/>
          <w:sz w:val="24"/>
          <w:szCs w:val="24"/>
        </w:rPr>
        <w:t xml:space="preserve"> </w:t>
      </w:r>
      <w:r w:rsidRPr="000B5C2D">
        <w:rPr>
          <w:rFonts w:ascii="Palatino Linotype" w:hAnsi="Palatino Linotype"/>
          <w:b/>
          <w:sz w:val="24"/>
          <w:szCs w:val="24"/>
        </w:rPr>
        <w:t>00243/SECOGEM/IP/2019</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Pr>
          <w:rFonts w:ascii="Palatino Linotype" w:hAnsi="Palatino Linotype" w:cs="Arial"/>
          <w:b/>
          <w:bCs/>
          <w:sz w:val="24"/>
          <w:szCs w:val="24"/>
        </w:rPr>
        <w:t>09120</w:t>
      </w:r>
      <w:r w:rsidRPr="00311BCD">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817D19" w:rsidRDefault="00817D19" w:rsidP="00817D19">
      <w:pPr>
        <w:pStyle w:val="Sinespaciado"/>
        <w:spacing w:line="360" w:lineRule="auto"/>
        <w:jc w:val="both"/>
        <w:rPr>
          <w:rFonts w:ascii="Palatino Linotype" w:hAnsi="Palatino Linotype"/>
          <w:b/>
        </w:rPr>
      </w:pPr>
    </w:p>
    <w:p w:rsidR="00817D19" w:rsidRPr="009056E0" w:rsidRDefault="000B5C2D" w:rsidP="009056E0">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lastRenderedPageBreak/>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 o de los cuales se pueda advertir</w:t>
      </w:r>
      <w:r w:rsidRPr="00FD7DA6">
        <w:rPr>
          <w:rFonts w:ascii="Palatino Linotype" w:hAnsi="Palatino Linotype" w:cs="Arial"/>
          <w:sz w:val="24"/>
          <w:szCs w:val="24"/>
        </w:rPr>
        <w:t>:</w:t>
      </w:r>
    </w:p>
    <w:p w:rsidR="009056E0" w:rsidRDefault="00534740" w:rsidP="009056E0">
      <w:pPr>
        <w:pStyle w:val="Prrafodelista"/>
        <w:numPr>
          <w:ilvl w:val="0"/>
          <w:numId w:val="39"/>
        </w:numPr>
        <w:autoSpaceDE w:val="0"/>
        <w:autoSpaceDN w:val="0"/>
        <w:adjustRightInd w:val="0"/>
        <w:spacing w:before="240" w:line="360" w:lineRule="auto"/>
        <w:ind w:right="49"/>
        <w:jc w:val="both"/>
        <w:rPr>
          <w:rFonts w:ascii="Palatino Linotype" w:hAnsi="Palatino Linotype"/>
          <w:i/>
          <w:lang w:val="es-ES_tradnl"/>
        </w:rPr>
      </w:pPr>
      <w:r>
        <w:rPr>
          <w:rFonts w:ascii="Palatino Linotype" w:hAnsi="Palatino Linotype"/>
          <w:i/>
          <w:lang w:val="es-ES_tradnl"/>
        </w:rPr>
        <w:t xml:space="preserve">De manera íntegra el oficio </w:t>
      </w:r>
      <w:r w:rsidRPr="00534740">
        <w:rPr>
          <w:rFonts w:ascii="Palatino Linotype" w:hAnsi="Palatino Linotype"/>
          <w:i/>
          <w:lang w:val="es-ES_tradnl"/>
        </w:rPr>
        <w:t>número 21900006S/82212019 remitido en respuesta.</w:t>
      </w:r>
    </w:p>
    <w:p w:rsidR="009056E0" w:rsidRPr="009056E0" w:rsidRDefault="009056E0" w:rsidP="009056E0">
      <w:pPr>
        <w:rPr>
          <w:lang w:val="es-ES_tradnl"/>
        </w:rPr>
      </w:pPr>
    </w:p>
    <w:p w:rsidR="00817D19" w:rsidRPr="00D22D43" w:rsidRDefault="00817D19" w:rsidP="00817D19">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17D19" w:rsidRPr="00D22D43" w:rsidRDefault="00817D19" w:rsidP="00817D19">
      <w:pPr>
        <w:pStyle w:val="Sinespaciado"/>
        <w:spacing w:line="360" w:lineRule="auto"/>
        <w:jc w:val="both"/>
        <w:rPr>
          <w:rFonts w:ascii="Palatino Linotype" w:hAnsi="Palatino Linotype"/>
        </w:rPr>
      </w:pPr>
    </w:p>
    <w:p w:rsidR="00817D19" w:rsidRDefault="00817D19" w:rsidP="00817D19">
      <w:pPr>
        <w:pStyle w:val="Sinespaciado"/>
        <w:spacing w:line="360" w:lineRule="auto"/>
        <w:jc w:val="both"/>
        <w:rPr>
          <w:rFonts w:ascii="Palatino Linotype" w:hAnsi="Palatino Linotype"/>
        </w:rPr>
      </w:pPr>
      <w:r w:rsidRPr="00D22D43">
        <w:rPr>
          <w:rFonts w:ascii="Palatino Linotype" w:hAnsi="Palatino Linotype"/>
          <w:b/>
        </w:rPr>
        <w:t>CUARTO. NOTIFÍQUESE</w:t>
      </w:r>
      <w:r w:rsidRPr="00D22D43">
        <w:rPr>
          <w:rFonts w:ascii="Palatino Linotype" w:hAnsi="Palatino Linotype"/>
        </w:rPr>
        <w:t xml:space="preserve"> a</w:t>
      </w:r>
      <w:r>
        <w:rPr>
          <w:rFonts w:ascii="Palatino Linotype" w:hAnsi="Palatino Linotype"/>
        </w:rPr>
        <w:t xml:space="preserve"> El Recurrente</w:t>
      </w:r>
      <w:r w:rsidRPr="00D22D43">
        <w:rPr>
          <w:rFonts w:ascii="Palatino Linotype" w:hAnsi="Palatino Linotype"/>
        </w:rPr>
        <w:t xml:space="preserve"> la presente resolución</w:t>
      </w:r>
      <w:r w:rsidRPr="00D22D43">
        <w:rPr>
          <w:rFonts w:ascii="Palatino Linotype" w:hAnsi="Palatino Linotype"/>
          <w:b/>
        </w:rPr>
        <w:t xml:space="preserve"> </w:t>
      </w:r>
      <w:r w:rsidRPr="00D22D4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F4493" w:rsidRPr="00F02CF6" w:rsidRDefault="00EF4493" w:rsidP="002F68C5">
      <w:pPr>
        <w:spacing w:before="240" w:after="240" w:line="276"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sidR="00DF5D54">
        <w:rPr>
          <w:rFonts w:ascii="Palatino Linotype" w:hAnsi="Palatino Linotype" w:cs="Arial"/>
        </w:rPr>
        <w:t>,</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JAVIER MARTÍNEZ CRUZ</w:t>
      </w:r>
      <w:r w:rsidR="009E2C4D">
        <w:rPr>
          <w:rFonts w:ascii="Palatino Linotype" w:hAnsi="Palatino Linotype" w:cs="Arial"/>
        </w:rPr>
        <w:t xml:space="preserve"> </w:t>
      </w:r>
      <w:r w:rsidR="00A12257">
        <w:rPr>
          <w:rFonts w:ascii="Palatino Linotype" w:hAnsi="Palatino Linotype" w:cs="Arial"/>
        </w:rPr>
        <w:t>(AUSENCIA JUSTIFICADA</w:t>
      </w:r>
      <w:r w:rsidR="009E2C4D">
        <w:rPr>
          <w:rFonts w:ascii="Palatino Linotype" w:hAnsi="Palatino Linotype" w:cs="Arial"/>
        </w:rPr>
        <w:t>)</w:t>
      </w:r>
      <w:r w:rsidRPr="005B37EF">
        <w:rPr>
          <w:rFonts w:ascii="Palatino Linotype" w:hAnsi="Palatino Linotype" w:cs="Arial"/>
        </w:rPr>
        <w:t xml:space="preserve"> Y LUIS GUSTAVO PARRA NORIEGA;</w:t>
      </w:r>
      <w:r>
        <w:rPr>
          <w:rFonts w:ascii="Palatino Linotype" w:hAnsi="Palatino Linotype" w:cs="Arial"/>
        </w:rPr>
        <w:t xml:space="preserve"> EN LA </w:t>
      </w:r>
      <w:r w:rsidR="009E2C4D">
        <w:rPr>
          <w:rFonts w:ascii="Palatino Linotype" w:hAnsi="Palatino Linotype" w:cs="Arial"/>
        </w:rPr>
        <w:t>OCTAVA</w:t>
      </w:r>
      <w:r w:rsidR="00025E59">
        <w:rPr>
          <w:rFonts w:ascii="Palatino Linotype" w:hAnsi="Palatino Linotype" w:cs="Arial"/>
        </w:rPr>
        <w:t xml:space="preserve"> </w:t>
      </w:r>
      <w:r>
        <w:rPr>
          <w:rFonts w:ascii="Palatino Linotype" w:hAnsi="Palatino Linotype" w:cs="Arial"/>
        </w:rPr>
        <w:t xml:space="preserve">SESIÓN ORDINARIA CELEBRADA EL </w:t>
      </w:r>
      <w:r w:rsidR="009E2C4D">
        <w:rPr>
          <w:rFonts w:ascii="Palatino Linotype" w:hAnsi="Palatino Linotype" w:cs="Arial"/>
        </w:rPr>
        <w:t>CINCO DE MARZO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Pr="005B37EF">
        <w:rPr>
          <w:rFonts w:ascii="Palatino Linotype" w:hAnsi="Palatino Linotype" w:cs="Arial"/>
        </w:rPr>
        <w:t>.</w:t>
      </w:r>
      <w:r w:rsidR="003A137F">
        <w:rPr>
          <w:rFonts w:ascii="Palatino Linotype" w:hAnsi="Palatino Linotype" w:cs="Arial"/>
        </w:rPr>
        <w:t>------------------------------------------------------------</w:t>
      </w:r>
      <w:r w:rsidR="009E2C4D">
        <w:rPr>
          <w:rFonts w:ascii="Palatino Linotype" w:hAnsi="Palatino Linotype" w:cs="Arial"/>
        </w:rPr>
        <w:t>------</w:t>
      </w:r>
      <w:r w:rsidR="00DC2FEB">
        <w:rPr>
          <w:rFonts w:ascii="Palatino Linotype" w:hAnsi="Palatino Linotype" w:cs="Arial"/>
        </w:rPr>
        <w:t>--------------------------------------------------------</w:t>
      </w:r>
      <w:r w:rsidR="002F68C5">
        <w:rPr>
          <w:rFonts w:ascii="Palatino Linotype" w:hAnsi="Palatino Linotype" w:cs="Arial"/>
        </w:rPr>
        <w:t>--------------------</w:t>
      </w:r>
      <w:r w:rsidR="00DF5D54">
        <w:rPr>
          <w:rFonts w:ascii="Palatino Linotype" w:hAnsi="Palatino Linotype" w:cs="Arial"/>
        </w:rPr>
        <w:t>----</w:t>
      </w:r>
      <w:r w:rsidR="002F68C5">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110408" w:rsidRPr="000777F3" w:rsidTr="00252409">
        <w:trPr>
          <w:trHeight w:val="1807"/>
        </w:trPr>
        <w:tc>
          <w:tcPr>
            <w:tcW w:w="8838" w:type="dxa"/>
            <w:gridSpan w:val="2"/>
            <w:vAlign w:val="center"/>
          </w:tcPr>
          <w:p w:rsidR="00110408" w:rsidRPr="000777F3" w:rsidRDefault="00110408" w:rsidP="00252409">
            <w:pPr>
              <w:rPr>
                <w:rFonts w:ascii="Palatino Linotype" w:hAnsi="Palatino Linotype"/>
              </w:rPr>
            </w:pPr>
          </w:p>
          <w:p w:rsidR="00110408" w:rsidRDefault="00110408" w:rsidP="00252409">
            <w:pPr>
              <w:jc w:val="center"/>
              <w:rPr>
                <w:rFonts w:ascii="Palatino Linotype" w:hAnsi="Palatino Linotype" w:cs="Arial"/>
                <w:b/>
              </w:rPr>
            </w:pPr>
          </w:p>
          <w:p w:rsidR="00110408" w:rsidRDefault="00110408" w:rsidP="00252409">
            <w:pPr>
              <w:jc w:val="center"/>
              <w:rPr>
                <w:rFonts w:ascii="Palatino Linotype" w:hAnsi="Palatino Linotype" w:cs="Arial"/>
                <w:b/>
              </w:rPr>
            </w:pPr>
          </w:p>
          <w:p w:rsidR="00110408" w:rsidRDefault="00110408" w:rsidP="00252409">
            <w:pPr>
              <w:jc w:val="center"/>
              <w:rPr>
                <w:rFonts w:ascii="Palatino Linotype" w:hAnsi="Palatino Linotype" w:cs="Arial"/>
                <w:b/>
              </w:rPr>
            </w:pPr>
          </w:p>
          <w:p w:rsidR="00110408" w:rsidRPr="000777F3" w:rsidRDefault="00110408" w:rsidP="00252409">
            <w:pPr>
              <w:jc w:val="center"/>
              <w:rPr>
                <w:rFonts w:ascii="Palatino Linotype" w:hAnsi="Palatino Linotype"/>
                <w:b/>
              </w:rPr>
            </w:pPr>
            <w:r w:rsidRPr="000777F3">
              <w:rPr>
                <w:rFonts w:ascii="Palatino Linotype" w:hAnsi="Palatino Linotype" w:cs="Arial"/>
                <w:b/>
              </w:rPr>
              <w:t>Zulema Martínez Sánchez</w:t>
            </w:r>
            <w:r w:rsidRPr="000777F3">
              <w:rPr>
                <w:rFonts w:ascii="Palatino Linotype" w:hAnsi="Palatino Linotype"/>
                <w:b/>
              </w:rPr>
              <w:t xml:space="preserve"> </w:t>
            </w:r>
          </w:p>
          <w:p w:rsidR="00110408" w:rsidRPr="000777F3" w:rsidRDefault="00110408" w:rsidP="00252409">
            <w:pPr>
              <w:jc w:val="center"/>
              <w:rPr>
                <w:rFonts w:ascii="Palatino Linotype" w:hAnsi="Palatino Linotype"/>
              </w:rPr>
            </w:pPr>
            <w:r w:rsidRPr="000777F3">
              <w:rPr>
                <w:rFonts w:ascii="Palatino Linotype" w:hAnsi="Palatino Linotype"/>
              </w:rPr>
              <w:t>Comisionada Presidenta</w:t>
            </w:r>
          </w:p>
          <w:p w:rsidR="00110408" w:rsidRPr="000777F3" w:rsidRDefault="00110408" w:rsidP="00252409">
            <w:pPr>
              <w:jc w:val="center"/>
              <w:rPr>
                <w:rFonts w:ascii="Palatino Linotype" w:hAnsi="Palatino Linotype"/>
              </w:rPr>
            </w:pPr>
            <w:r w:rsidRPr="000777F3">
              <w:rPr>
                <w:rFonts w:ascii="Palatino Linotype" w:hAnsi="Palatino Linotype"/>
              </w:rPr>
              <w:t>(Rúbrica)</w:t>
            </w:r>
          </w:p>
          <w:p w:rsidR="00110408" w:rsidRPr="000777F3" w:rsidRDefault="00110408" w:rsidP="00252409">
            <w:pPr>
              <w:jc w:val="center"/>
              <w:rPr>
                <w:rFonts w:ascii="Palatino Linotype" w:hAnsi="Palatino Linotype"/>
              </w:rPr>
            </w:pPr>
          </w:p>
          <w:p w:rsidR="00110408" w:rsidRPr="000777F3" w:rsidRDefault="00110408" w:rsidP="00252409">
            <w:pPr>
              <w:jc w:val="center"/>
              <w:rPr>
                <w:rFonts w:ascii="Palatino Linotype" w:hAnsi="Palatino Linotype"/>
              </w:rPr>
            </w:pPr>
          </w:p>
          <w:p w:rsidR="00110408" w:rsidRPr="000777F3" w:rsidRDefault="00110408" w:rsidP="00252409">
            <w:pPr>
              <w:rPr>
                <w:rFonts w:ascii="Palatino Linotype" w:hAnsi="Palatino Linotype"/>
              </w:rPr>
            </w:pPr>
          </w:p>
        </w:tc>
      </w:tr>
      <w:tr w:rsidR="00110408" w:rsidRPr="000777F3" w:rsidTr="00252409">
        <w:trPr>
          <w:trHeight w:val="2156"/>
        </w:trPr>
        <w:tc>
          <w:tcPr>
            <w:tcW w:w="4419" w:type="dxa"/>
            <w:vAlign w:val="center"/>
          </w:tcPr>
          <w:p w:rsidR="00110408" w:rsidRPr="000777F3" w:rsidRDefault="00110408" w:rsidP="00110408">
            <w:pPr>
              <w:rPr>
                <w:rFonts w:ascii="Palatino Linotype" w:hAnsi="Palatino Linotype"/>
                <w:b/>
              </w:rPr>
            </w:pPr>
            <w:r>
              <w:rPr>
                <w:rFonts w:ascii="Palatino Linotype" w:hAnsi="Palatino Linotype"/>
                <w:b/>
              </w:rPr>
              <w:t xml:space="preserve">               </w:t>
            </w:r>
            <w:r w:rsidRPr="000777F3">
              <w:rPr>
                <w:rFonts w:ascii="Palatino Linotype" w:hAnsi="Palatino Linotype"/>
                <w:b/>
              </w:rPr>
              <w:t xml:space="preserve">Eva </w:t>
            </w:r>
            <w:proofErr w:type="spellStart"/>
            <w:r w:rsidRPr="000777F3">
              <w:rPr>
                <w:rFonts w:ascii="Palatino Linotype" w:hAnsi="Palatino Linotype"/>
                <w:b/>
              </w:rPr>
              <w:t>Abaid</w:t>
            </w:r>
            <w:proofErr w:type="spellEnd"/>
            <w:r w:rsidRPr="000777F3">
              <w:rPr>
                <w:rFonts w:ascii="Palatino Linotype" w:hAnsi="Palatino Linotype"/>
                <w:b/>
              </w:rPr>
              <w:t xml:space="preserve"> </w:t>
            </w:r>
            <w:proofErr w:type="spellStart"/>
            <w:r w:rsidRPr="000777F3">
              <w:rPr>
                <w:rFonts w:ascii="Palatino Linotype" w:hAnsi="Palatino Linotype"/>
                <w:b/>
              </w:rPr>
              <w:t>Yapur</w:t>
            </w:r>
            <w:proofErr w:type="spellEnd"/>
          </w:p>
          <w:p w:rsidR="00110408" w:rsidRPr="000777F3" w:rsidRDefault="00110408" w:rsidP="00110408">
            <w:pPr>
              <w:rPr>
                <w:rFonts w:ascii="Palatino Linotype" w:hAnsi="Palatino Linotype"/>
              </w:rPr>
            </w:pPr>
            <w:r>
              <w:rPr>
                <w:rFonts w:ascii="Palatino Linotype" w:hAnsi="Palatino Linotype"/>
              </w:rPr>
              <w:t xml:space="preserve">                   </w:t>
            </w:r>
            <w:r w:rsidRPr="000777F3">
              <w:rPr>
                <w:rFonts w:ascii="Palatino Linotype" w:hAnsi="Palatino Linotype"/>
              </w:rPr>
              <w:t>Comisionada</w:t>
            </w:r>
          </w:p>
          <w:p w:rsidR="00110408" w:rsidRPr="000777F3" w:rsidRDefault="00110408" w:rsidP="00110408">
            <w:pPr>
              <w:rPr>
                <w:rFonts w:ascii="Palatino Linotype" w:hAnsi="Palatino Linotype"/>
              </w:rPr>
            </w:pPr>
            <w:r>
              <w:rPr>
                <w:rFonts w:ascii="Palatino Linotype" w:hAnsi="Palatino Linotype"/>
              </w:rPr>
              <w:t xml:space="preserve">                      </w:t>
            </w:r>
            <w:r w:rsidRPr="000777F3">
              <w:rPr>
                <w:rFonts w:ascii="Palatino Linotype" w:hAnsi="Palatino Linotype"/>
              </w:rPr>
              <w:t>(Rúbrica)</w:t>
            </w:r>
          </w:p>
        </w:tc>
        <w:tc>
          <w:tcPr>
            <w:tcW w:w="4419" w:type="dxa"/>
            <w:vAlign w:val="center"/>
          </w:tcPr>
          <w:p w:rsidR="00110408" w:rsidRPr="000777F3" w:rsidRDefault="00110408" w:rsidP="00252409">
            <w:pPr>
              <w:rPr>
                <w:rFonts w:ascii="Palatino Linotype" w:hAnsi="Palatino Linotype" w:cs="Arial"/>
                <w:b/>
              </w:rPr>
            </w:pPr>
          </w:p>
          <w:p w:rsidR="00110408" w:rsidRPr="000777F3" w:rsidRDefault="00110408" w:rsidP="00252409">
            <w:pPr>
              <w:jc w:val="center"/>
              <w:rPr>
                <w:rFonts w:ascii="Palatino Linotype" w:hAnsi="Palatino Linotype"/>
                <w:b/>
              </w:rPr>
            </w:pPr>
            <w:r w:rsidRPr="000777F3">
              <w:rPr>
                <w:rFonts w:ascii="Palatino Linotype" w:hAnsi="Palatino Linotype" w:cs="Arial"/>
                <w:b/>
              </w:rPr>
              <w:t>José Guadalupe Luna Hernández</w:t>
            </w:r>
          </w:p>
          <w:p w:rsidR="00110408" w:rsidRPr="000777F3" w:rsidRDefault="00110408" w:rsidP="00252409">
            <w:pPr>
              <w:jc w:val="center"/>
              <w:rPr>
                <w:rFonts w:ascii="Palatino Linotype" w:hAnsi="Palatino Linotype"/>
              </w:rPr>
            </w:pPr>
            <w:r w:rsidRPr="000777F3">
              <w:rPr>
                <w:rFonts w:ascii="Palatino Linotype" w:hAnsi="Palatino Linotype"/>
              </w:rPr>
              <w:t xml:space="preserve"> Comisionado</w:t>
            </w:r>
          </w:p>
          <w:p w:rsidR="00110408" w:rsidRPr="000777F3" w:rsidRDefault="00110408" w:rsidP="00252409">
            <w:pPr>
              <w:jc w:val="center"/>
              <w:rPr>
                <w:rFonts w:ascii="Palatino Linotype" w:hAnsi="Palatino Linotype"/>
              </w:rPr>
            </w:pPr>
            <w:r w:rsidRPr="000777F3">
              <w:rPr>
                <w:rFonts w:ascii="Palatino Linotype" w:hAnsi="Palatino Linotype"/>
              </w:rPr>
              <w:t>(Rúbrica)</w:t>
            </w:r>
          </w:p>
          <w:p w:rsidR="00110408" w:rsidRPr="000777F3" w:rsidRDefault="00110408" w:rsidP="00252409">
            <w:pPr>
              <w:jc w:val="center"/>
              <w:rPr>
                <w:rFonts w:ascii="Palatino Linotype" w:hAnsi="Palatino Linotype"/>
              </w:rPr>
            </w:pPr>
          </w:p>
        </w:tc>
      </w:tr>
      <w:tr w:rsidR="00110408" w:rsidRPr="000777F3" w:rsidTr="00252409">
        <w:trPr>
          <w:trHeight w:val="1953"/>
        </w:trPr>
        <w:tc>
          <w:tcPr>
            <w:tcW w:w="8838" w:type="dxa"/>
            <w:gridSpan w:val="2"/>
            <w:vAlign w:val="center"/>
          </w:tcPr>
          <w:p w:rsidR="00110408" w:rsidRPr="000777F3" w:rsidRDefault="00110408" w:rsidP="00252409">
            <w:pPr>
              <w:rPr>
                <w:rFonts w:ascii="Palatino Linotype" w:hAnsi="Palatino Linotype" w:cs="Arial"/>
                <w:b/>
              </w:rPr>
            </w:pPr>
          </w:p>
          <w:p w:rsidR="00110408" w:rsidRDefault="00110408" w:rsidP="00252409">
            <w:pPr>
              <w:jc w:val="both"/>
              <w:rPr>
                <w:rFonts w:ascii="Palatino Linotype" w:hAnsi="Palatino Linotype" w:cs="Arial"/>
                <w:b/>
              </w:rPr>
            </w:pPr>
            <w:r w:rsidRPr="000777F3">
              <w:rPr>
                <w:rFonts w:ascii="Palatino Linotype" w:hAnsi="Palatino Linotype" w:cs="Arial"/>
                <w:b/>
              </w:rPr>
              <w:t xml:space="preserve">                               </w:t>
            </w:r>
          </w:p>
          <w:p w:rsidR="002F68C5" w:rsidRPr="000777F3" w:rsidRDefault="002F68C5" w:rsidP="00252409">
            <w:pPr>
              <w:jc w:val="both"/>
              <w:rPr>
                <w:rFonts w:ascii="Palatino Linotype" w:hAnsi="Palatino Linotype" w:cs="Arial"/>
                <w:b/>
              </w:rPr>
            </w:pPr>
          </w:p>
          <w:p w:rsidR="00110408" w:rsidRPr="000777F3" w:rsidRDefault="00110408" w:rsidP="00252409">
            <w:pPr>
              <w:jc w:val="both"/>
              <w:rPr>
                <w:rFonts w:ascii="Palatino Linotype" w:hAnsi="Palatino Linotype" w:cs="Arial"/>
                <w:b/>
              </w:rPr>
            </w:pPr>
            <w:r w:rsidRPr="000777F3">
              <w:rPr>
                <w:rFonts w:ascii="Palatino Linotype" w:hAnsi="Palatino Linotype" w:cs="Arial"/>
                <w:b/>
              </w:rPr>
              <w:t xml:space="preserve">                                                                                                                    </w:t>
            </w:r>
          </w:p>
          <w:p w:rsidR="00110408" w:rsidRPr="000777F3" w:rsidRDefault="00110408" w:rsidP="00252409">
            <w:pPr>
              <w:jc w:val="both"/>
              <w:rPr>
                <w:rFonts w:ascii="Palatino Linotype" w:hAnsi="Palatino Linotype" w:cs="Arial"/>
                <w:b/>
              </w:rPr>
            </w:pPr>
            <w:r>
              <w:rPr>
                <w:rFonts w:ascii="Palatino Linotype" w:hAnsi="Palatino Linotype" w:cs="Arial"/>
                <w:b/>
              </w:rPr>
              <w:t xml:space="preserve">            J</w:t>
            </w:r>
            <w:r w:rsidRPr="000777F3">
              <w:rPr>
                <w:rFonts w:ascii="Palatino Linotype" w:hAnsi="Palatino Linotype" w:cs="Arial"/>
                <w:b/>
              </w:rPr>
              <w:t xml:space="preserve">avier Martínez Cruz                               </w:t>
            </w:r>
            <w:r>
              <w:rPr>
                <w:rFonts w:ascii="Palatino Linotype" w:hAnsi="Palatino Linotype" w:cs="Arial"/>
                <w:b/>
              </w:rPr>
              <w:t xml:space="preserve">       </w:t>
            </w:r>
            <w:r w:rsidRPr="000777F3">
              <w:rPr>
                <w:rFonts w:ascii="Palatino Linotype" w:hAnsi="Palatino Linotype" w:cs="Arial"/>
                <w:b/>
              </w:rPr>
              <w:t xml:space="preserve">  </w:t>
            </w:r>
            <w:r>
              <w:rPr>
                <w:rFonts w:ascii="Palatino Linotype" w:hAnsi="Palatino Linotype" w:cs="Arial"/>
                <w:b/>
              </w:rPr>
              <w:t xml:space="preserve">   </w:t>
            </w:r>
            <w:r w:rsidRPr="000777F3">
              <w:rPr>
                <w:rFonts w:ascii="Palatino Linotype" w:hAnsi="Palatino Linotype" w:cs="Arial"/>
                <w:b/>
              </w:rPr>
              <w:t xml:space="preserve">Luis Gustavo Parra Noriega </w:t>
            </w:r>
          </w:p>
          <w:p w:rsidR="00110408" w:rsidRPr="000777F3" w:rsidRDefault="00110408" w:rsidP="00252409">
            <w:pPr>
              <w:rPr>
                <w:rFonts w:ascii="Palatino Linotype" w:hAnsi="Palatino Linotype" w:cs="Arial"/>
                <w:b/>
              </w:rPr>
            </w:pPr>
            <w:r w:rsidRPr="000777F3">
              <w:rPr>
                <w:rFonts w:ascii="Palatino Linotype" w:hAnsi="Palatino Linotype" w:cs="Arial"/>
              </w:rPr>
              <w:t xml:space="preserve">                  Comisionado</w:t>
            </w:r>
            <w:r w:rsidRPr="000777F3">
              <w:rPr>
                <w:rFonts w:ascii="Palatino Linotype" w:hAnsi="Palatino Linotype" w:cs="Arial"/>
                <w:b/>
              </w:rPr>
              <w:t xml:space="preserve">                                                       </w:t>
            </w:r>
            <w:r>
              <w:rPr>
                <w:rFonts w:ascii="Palatino Linotype" w:hAnsi="Palatino Linotype" w:cs="Arial"/>
                <w:b/>
              </w:rPr>
              <w:t xml:space="preserve">     </w:t>
            </w:r>
            <w:r w:rsidRPr="000777F3">
              <w:rPr>
                <w:rFonts w:ascii="Palatino Linotype" w:hAnsi="Palatino Linotype" w:cs="Arial"/>
                <w:b/>
              </w:rPr>
              <w:t xml:space="preserve"> </w:t>
            </w:r>
            <w:proofErr w:type="spellStart"/>
            <w:r w:rsidRPr="000777F3">
              <w:rPr>
                <w:rFonts w:ascii="Palatino Linotype" w:hAnsi="Palatino Linotype" w:cs="Arial"/>
              </w:rPr>
              <w:t>Comisionado</w:t>
            </w:r>
            <w:proofErr w:type="spellEnd"/>
            <w:r w:rsidRPr="000777F3">
              <w:rPr>
                <w:rFonts w:ascii="Palatino Linotype" w:hAnsi="Palatino Linotype" w:cs="Arial"/>
                <w:b/>
              </w:rPr>
              <w:t xml:space="preserve">                                 </w:t>
            </w:r>
          </w:p>
          <w:p w:rsidR="00110408" w:rsidRPr="000777F3" w:rsidRDefault="006376FF" w:rsidP="00252409">
            <w:pPr>
              <w:rPr>
                <w:rFonts w:ascii="Palatino Linotype" w:hAnsi="Palatino Linotype" w:cs="Arial"/>
              </w:rPr>
            </w:pPr>
            <w:r w:rsidRPr="006376FF">
              <w:rPr>
                <w:rFonts w:ascii="Palatino Linotype" w:hAnsi="Palatino Linotype" w:cs="Arial"/>
                <w:sz w:val="20"/>
              </w:rPr>
              <w:t xml:space="preserve">    </w:t>
            </w:r>
            <w:r>
              <w:rPr>
                <w:rFonts w:ascii="Palatino Linotype" w:hAnsi="Palatino Linotype" w:cs="Arial"/>
                <w:sz w:val="20"/>
              </w:rPr>
              <w:t xml:space="preserve">    </w:t>
            </w:r>
            <w:r w:rsidRPr="006376FF">
              <w:rPr>
                <w:rFonts w:ascii="Palatino Linotype" w:hAnsi="Palatino Linotype" w:cs="Arial"/>
                <w:sz w:val="20"/>
              </w:rPr>
              <w:t xml:space="preserve"> </w:t>
            </w:r>
            <w:r w:rsidRPr="000B5B32">
              <w:rPr>
                <w:rFonts w:ascii="Palatino Linotype" w:hAnsi="Palatino Linotype"/>
              </w:rPr>
              <w:t>(A</w:t>
            </w:r>
            <w:r w:rsidR="004070BF">
              <w:rPr>
                <w:rFonts w:ascii="Palatino Linotype" w:hAnsi="Palatino Linotype"/>
              </w:rPr>
              <w:t>usencia justificada</w:t>
            </w:r>
            <w:r w:rsidRPr="000B5B32">
              <w:rPr>
                <w:rFonts w:ascii="Palatino Linotype" w:hAnsi="Palatino Linotype"/>
              </w:rPr>
              <w:t>).</w:t>
            </w:r>
            <w:r w:rsidR="00110408" w:rsidRPr="000B5B32">
              <w:rPr>
                <w:rFonts w:ascii="Palatino Linotype" w:hAnsi="Palatino Linotype"/>
              </w:rPr>
              <w:t xml:space="preserve">             </w:t>
            </w:r>
            <w:r w:rsidRPr="000B5B32">
              <w:rPr>
                <w:rFonts w:ascii="Palatino Linotype" w:hAnsi="Palatino Linotype" w:cs="Arial"/>
              </w:rPr>
              <w:t xml:space="preserve">           </w:t>
            </w:r>
            <w:r w:rsidRPr="000B5B32">
              <w:rPr>
                <w:rFonts w:ascii="Palatino Linotype" w:hAnsi="Palatino Linotype"/>
                <w:sz w:val="24"/>
              </w:rPr>
              <w:t xml:space="preserve">                    </w:t>
            </w:r>
            <w:r w:rsidR="00110408" w:rsidRPr="000B5B32">
              <w:rPr>
                <w:rFonts w:ascii="Palatino Linotype" w:hAnsi="Palatino Linotype"/>
                <w:sz w:val="24"/>
              </w:rPr>
              <w:t xml:space="preserve"> </w:t>
            </w:r>
            <w:r w:rsidR="000B5B32">
              <w:rPr>
                <w:rFonts w:ascii="Palatino Linotype" w:hAnsi="Palatino Linotype"/>
              </w:rPr>
              <w:t xml:space="preserve">     </w:t>
            </w:r>
            <w:r w:rsidR="000B5B32" w:rsidRPr="000B5B32">
              <w:rPr>
                <w:rFonts w:ascii="Palatino Linotype" w:hAnsi="Palatino Linotype"/>
              </w:rPr>
              <w:t xml:space="preserve">  </w:t>
            </w:r>
            <w:r w:rsidR="004070BF">
              <w:rPr>
                <w:rFonts w:ascii="Palatino Linotype" w:hAnsi="Palatino Linotype"/>
              </w:rPr>
              <w:t xml:space="preserve">      </w:t>
            </w:r>
            <w:r w:rsidRPr="000777F3">
              <w:rPr>
                <w:rFonts w:ascii="Palatino Linotype" w:hAnsi="Palatino Linotype"/>
              </w:rPr>
              <w:t>(Rúbrica)</w:t>
            </w:r>
            <w:r w:rsidR="00110408" w:rsidRPr="000777F3">
              <w:rPr>
                <w:rFonts w:ascii="Palatino Linotype" w:hAnsi="Palatino Linotype" w:cs="Arial"/>
              </w:rPr>
              <w:t xml:space="preserve">                               </w:t>
            </w:r>
            <w:r w:rsidR="00110408">
              <w:rPr>
                <w:rFonts w:ascii="Palatino Linotype" w:hAnsi="Palatino Linotype" w:cs="Arial"/>
              </w:rPr>
              <w:t xml:space="preserve">     </w:t>
            </w:r>
            <w:r>
              <w:rPr>
                <w:rFonts w:ascii="Palatino Linotype" w:hAnsi="Palatino Linotype" w:cs="Arial"/>
              </w:rPr>
              <w:t xml:space="preserve">       </w:t>
            </w:r>
          </w:p>
          <w:p w:rsidR="00110408" w:rsidRPr="000777F3" w:rsidRDefault="00110408" w:rsidP="00252409">
            <w:pPr>
              <w:rPr>
                <w:rFonts w:ascii="Palatino Linotype" w:hAnsi="Palatino Linotype"/>
              </w:rPr>
            </w:pPr>
            <w:r w:rsidRPr="000777F3">
              <w:rPr>
                <w:rFonts w:ascii="Palatino Linotype" w:hAnsi="Palatino Linotype"/>
              </w:rPr>
              <w:t xml:space="preserve">                                                                                          </w:t>
            </w:r>
          </w:p>
        </w:tc>
      </w:tr>
      <w:tr w:rsidR="00110408" w:rsidRPr="000777F3" w:rsidTr="00252409">
        <w:trPr>
          <w:trHeight w:val="1544"/>
        </w:trPr>
        <w:tc>
          <w:tcPr>
            <w:tcW w:w="8838" w:type="dxa"/>
            <w:gridSpan w:val="2"/>
            <w:vAlign w:val="center"/>
          </w:tcPr>
          <w:p w:rsidR="00110408" w:rsidRPr="000777F3" w:rsidRDefault="00110408" w:rsidP="00252409">
            <w:pPr>
              <w:jc w:val="center"/>
              <w:rPr>
                <w:rFonts w:ascii="Palatino Linotype" w:hAnsi="Palatino Linotype" w:cs="Arial"/>
                <w:b/>
              </w:rPr>
            </w:pPr>
          </w:p>
          <w:p w:rsidR="00110408" w:rsidRPr="000777F3" w:rsidRDefault="00110408" w:rsidP="00252409">
            <w:pPr>
              <w:rPr>
                <w:rFonts w:ascii="Palatino Linotype" w:hAnsi="Palatino Linotype" w:cs="Arial"/>
                <w:b/>
              </w:rPr>
            </w:pPr>
          </w:p>
          <w:p w:rsidR="00110408" w:rsidRPr="000777F3" w:rsidRDefault="00110408" w:rsidP="00252409">
            <w:pPr>
              <w:rPr>
                <w:rFonts w:ascii="Palatino Linotype" w:hAnsi="Palatino Linotype" w:cs="Arial"/>
                <w:b/>
              </w:rPr>
            </w:pPr>
          </w:p>
          <w:p w:rsidR="00110408" w:rsidRPr="000777F3" w:rsidRDefault="00110408" w:rsidP="00252409">
            <w:pPr>
              <w:rPr>
                <w:rFonts w:ascii="Palatino Linotype" w:hAnsi="Palatino Linotype" w:cs="Arial"/>
                <w:b/>
              </w:rPr>
            </w:pPr>
          </w:p>
          <w:p w:rsidR="00110408" w:rsidRPr="000777F3" w:rsidRDefault="00110408" w:rsidP="00252409">
            <w:pPr>
              <w:jc w:val="center"/>
              <w:rPr>
                <w:rFonts w:ascii="Palatino Linotype" w:hAnsi="Palatino Linotype"/>
                <w:b/>
              </w:rPr>
            </w:pPr>
            <w:r w:rsidRPr="000777F3">
              <w:rPr>
                <w:rFonts w:ascii="Palatino Linotype" w:hAnsi="Palatino Linotype" w:cs="Arial"/>
                <w:b/>
              </w:rPr>
              <w:t>Alexis Tapia Ramírez</w:t>
            </w:r>
          </w:p>
          <w:p w:rsidR="00110408" w:rsidRPr="000777F3" w:rsidRDefault="00110408" w:rsidP="00252409">
            <w:pPr>
              <w:jc w:val="center"/>
              <w:rPr>
                <w:rFonts w:ascii="Palatino Linotype" w:hAnsi="Palatino Linotype"/>
              </w:rPr>
            </w:pPr>
            <w:r w:rsidRPr="000777F3">
              <w:rPr>
                <w:rFonts w:ascii="Palatino Linotype" w:hAnsi="Palatino Linotype"/>
              </w:rPr>
              <w:t>Secretario Técnico del Pleno</w:t>
            </w:r>
          </w:p>
          <w:p w:rsidR="00110408" w:rsidRPr="000777F3" w:rsidRDefault="00110408" w:rsidP="00252409">
            <w:pPr>
              <w:jc w:val="center"/>
              <w:rPr>
                <w:rFonts w:ascii="Palatino Linotype" w:hAnsi="Palatino Linotype"/>
              </w:rPr>
            </w:pPr>
            <w:r w:rsidRPr="000777F3">
              <w:rPr>
                <w:rFonts w:ascii="Palatino Linotype" w:hAnsi="Palatino Linotype"/>
              </w:rPr>
              <w:t>(Rúbrica)</w:t>
            </w:r>
          </w:p>
          <w:p w:rsidR="00110408" w:rsidRPr="000777F3" w:rsidRDefault="00110408" w:rsidP="00252409">
            <w:pPr>
              <w:jc w:val="center"/>
              <w:rPr>
                <w:rFonts w:ascii="Palatino Linotype" w:hAnsi="Palatino Linotype"/>
              </w:rPr>
            </w:pPr>
          </w:p>
        </w:tc>
      </w:tr>
    </w:tbl>
    <w:p w:rsidR="00110408" w:rsidRPr="000777F3" w:rsidRDefault="00110408" w:rsidP="00110408">
      <w:pPr>
        <w:jc w:val="both"/>
        <w:rPr>
          <w:rFonts w:ascii="Palatino Linotype" w:hAnsi="Palatino Linotype" w:cs="Arial"/>
        </w:rPr>
      </w:pPr>
    </w:p>
    <w:p w:rsidR="00110408" w:rsidRPr="007F1D76" w:rsidRDefault="00110408" w:rsidP="00110408">
      <w:pPr>
        <w:jc w:val="both"/>
        <w:rPr>
          <w:sz w:val="18"/>
        </w:rPr>
      </w:pPr>
      <w:r w:rsidRPr="007F1D76">
        <w:rPr>
          <w:rFonts w:ascii="Palatino Linotype" w:hAnsi="Palatino Linotype" w:cs="Arial"/>
          <w:sz w:val="18"/>
        </w:rPr>
        <w:t>Esta hoja corresponde a la resolución de fecha cinco de marzo</w:t>
      </w:r>
      <w:r w:rsidRPr="007F1D76">
        <w:rPr>
          <w:sz w:val="18"/>
        </w:rPr>
        <w:t xml:space="preserve"> </w:t>
      </w:r>
      <w:r w:rsidR="007417FF">
        <w:rPr>
          <w:rFonts w:ascii="Palatino Linotype" w:hAnsi="Palatino Linotype" w:cs="Arial"/>
          <w:sz w:val="18"/>
        </w:rPr>
        <w:t>de dos mil veinte</w:t>
      </w:r>
      <w:r w:rsidRPr="007F1D76">
        <w:rPr>
          <w:rFonts w:ascii="Palatino Linotype" w:hAnsi="Palatino Linotype" w:cs="Arial"/>
          <w:sz w:val="18"/>
        </w:rPr>
        <w:t xml:space="preserve">, emitida en el recurso de revisión </w:t>
      </w:r>
      <w:r w:rsidRPr="007417FF">
        <w:rPr>
          <w:rFonts w:ascii="Palatino Linotype" w:hAnsi="Palatino Linotype" w:cs="Arial"/>
          <w:bCs/>
          <w:sz w:val="18"/>
        </w:rPr>
        <w:t>09120/INFOEM/IP/RR/2019</w:t>
      </w:r>
      <w:r w:rsidRPr="007417FF">
        <w:rPr>
          <w:rFonts w:ascii="Palatino Linotype" w:hAnsi="Palatino Linotype" w:cs="Arial"/>
          <w:sz w:val="18"/>
        </w:rPr>
        <w:t>.</w:t>
      </w:r>
    </w:p>
    <w:p w:rsidR="00854E2A" w:rsidRPr="00854E2A" w:rsidRDefault="00110408" w:rsidP="00110408">
      <w:pPr>
        <w:tabs>
          <w:tab w:val="left" w:pos="5415"/>
        </w:tabs>
        <w:spacing w:before="240"/>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ZMS/OSAM/RDPG</w:t>
      </w:r>
    </w:p>
    <w:sectPr w:rsidR="00854E2A" w:rsidRPr="00854E2A" w:rsidSect="006F251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72C" w:rsidRDefault="0099172C" w:rsidP="00EF4493">
      <w:pPr>
        <w:spacing w:after="0" w:line="240" w:lineRule="auto"/>
      </w:pPr>
      <w:r>
        <w:separator/>
      </w:r>
    </w:p>
  </w:endnote>
  <w:endnote w:type="continuationSeparator" w:id="0">
    <w:p w:rsidR="0099172C" w:rsidRDefault="0099172C"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031F">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031F">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03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031F">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72C" w:rsidRDefault="0099172C" w:rsidP="00EF4493">
      <w:pPr>
        <w:spacing w:after="0" w:line="240" w:lineRule="auto"/>
      </w:pPr>
      <w:r>
        <w:separator/>
      </w:r>
    </w:p>
  </w:footnote>
  <w:footnote w:type="continuationSeparator" w:id="0">
    <w:p w:rsidR="0099172C" w:rsidRDefault="0099172C" w:rsidP="00EF4493">
      <w:pPr>
        <w:spacing w:after="0" w:line="240" w:lineRule="auto"/>
      </w:pPr>
      <w:r>
        <w:continuationSeparator/>
      </w:r>
    </w:p>
  </w:footnote>
  <w:footnote w:id="1">
    <w:p w:rsidR="006F251D" w:rsidRPr="005552A8" w:rsidRDefault="006F251D"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F251D" w:rsidRPr="005552A8" w:rsidRDefault="006F251D"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6F251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597B1C" w:rsidP="00D03E5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03E58">
            <w:rPr>
              <w:rFonts w:ascii="Palatino Linotype" w:hAnsi="Palatino Linotype" w:cs="Arial"/>
              <w:bCs/>
              <w:sz w:val="24"/>
              <w:lang w:eastAsia="es-MX"/>
            </w:rPr>
            <w:t>9120</w:t>
          </w:r>
          <w:r w:rsidR="006F251D">
            <w:rPr>
              <w:rFonts w:ascii="Palatino Linotype" w:hAnsi="Palatino Linotype" w:cs="Arial"/>
              <w:bCs/>
              <w:sz w:val="24"/>
              <w:lang w:eastAsia="es-MX"/>
            </w:rPr>
            <w:t>/INFOEM/IP/RR/2019</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D03E58" w:rsidP="006F251D">
          <w:pPr>
            <w:spacing w:after="120" w:line="256" w:lineRule="auto"/>
            <w:ind w:left="639" w:right="214"/>
            <w:jc w:val="both"/>
            <w:rPr>
              <w:rFonts w:ascii="Palatino Linotype" w:hAnsi="Palatino Linotype" w:cs="Arial"/>
            </w:rPr>
          </w:pPr>
          <w:r w:rsidRPr="00D03E58">
            <w:rPr>
              <w:rFonts w:ascii="Palatino Linotype" w:hAnsi="Palatino Linotype" w:cs="Arial"/>
            </w:rPr>
            <w:t>Secretaría de la Contraloría</w:t>
          </w:r>
        </w:p>
      </w:tc>
    </w:tr>
    <w:tr w:rsidR="006F251D" w:rsidTr="006F251D">
      <w:trPr>
        <w:trHeight w:val="342"/>
      </w:trPr>
      <w:tc>
        <w:tcPr>
          <w:tcW w:w="5529" w:type="dxa"/>
          <w:hideMark/>
        </w:tcPr>
        <w:p w:rsidR="006F251D" w:rsidRDefault="006F251D"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F251D" w:rsidRDefault="006F251D"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F451B7"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09120</w:t>
          </w:r>
          <w:r w:rsidR="006F251D">
            <w:rPr>
              <w:rFonts w:ascii="Palatino Linotype" w:hAnsi="Palatino Linotype" w:cs="Arial"/>
              <w:bCs/>
              <w:sz w:val="24"/>
              <w:lang w:eastAsia="es-MX"/>
            </w:rPr>
            <w:t>/INFOEM/IP/RR/2019</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62031F" w:rsidP="006F251D">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EB5440" w:rsidP="007B1430">
          <w:pPr>
            <w:spacing w:after="120" w:line="256" w:lineRule="auto"/>
            <w:ind w:left="639" w:right="214"/>
            <w:jc w:val="both"/>
            <w:rPr>
              <w:rFonts w:ascii="Palatino Linotype" w:hAnsi="Palatino Linotype" w:cs="Arial"/>
              <w:szCs w:val="20"/>
            </w:rPr>
          </w:pPr>
          <w:r w:rsidRPr="00EB5440">
            <w:rPr>
              <w:rFonts w:ascii="Palatino Linotype" w:hAnsi="Palatino Linotype" w:cs="Arial"/>
              <w:szCs w:val="20"/>
            </w:rPr>
            <w:t>Secretaría de la Contraloría</w:t>
          </w:r>
        </w:p>
      </w:tc>
    </w:tr>
    <w:tr w:rsidR="006F251D" w:rsidTr="006F251D">
      <w:trPr>
        <w:trHeight w:val="342"/>
      </w:trPr>
      <w:tc>
        <w:tcPr>
          <w:tcW w:w="5529" w:type="dxa"/>
          <w:hideMark/>
        </w:tcPr>
        <w:p w:rsidR="006F251D" w:rsidRDefault="006F251D"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F251D" w:rsidRDefault="006F251D"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77DAA"/>
    <w:multiLevelType w:val="hybridMultilevel"/>
    <w:tmpl w:val="2E04C098"/>
    <w:lvl w:ilvl="0" w:tplc="8D7C3E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955A32"/>
    <w:multiLevelType w:val="hybridMultilevel"/>
    <w:tmpl w:val="CF0A4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38644A"/>
    <w:multiLevelType w:val="hybridMultilevel"/>
    <w:tmpl w:val="791A35DA"/>
    <w:lvl w:ilvl="0" w:tplc="3E001168">
      <w:start w:val="1"/>
      <w:numFmt w:val="lowerLetter"/>
      <w:lvlText w:val="%1)"/>
      <w:lvlJc w:val="left"/>
      <w:pPr>
        <w:ind w:left="720" w:hanging="360"/>
      </w:pPr>
      <w:rPr>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nsid w:val="36FF15FF"/>
    <w:multiLevelType w:val="hybridMultilevel"/>
    <w:tmpl w:val="FAC4DDD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6">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0"/>
  </w:num>
  <w:num w:numId="3">
    <w:abstractNumId w:val="2"/>
  </w:num>
  <w:num w:numId="4">
    <w:abstractNumId w:val="28"/>
  </w:num>
  <w:num w:numId="5">
    <w:abstractNumId w:val="17"/>
  </w:num>
  <w:num w:numId="6">
    <w:abstractNumId w:val="36"/>
  </w:num>
  <w:num w:numId="7">
    <w:abstractNumId w:val="4"/>
  </w:num>
  <w:num w:numId="8">
    <w:abstractNumId w:val="18"/>
  </w:num>
  <w:num w:numId="9">
    <w:abstractNumId w:val="19"/>
  </w:num>
  <w:num w:numId="10">
    <w:abstractNumId w:val="31"/>
  </w:num>
  <w:num w:numId="11">
    <w:abstractNumId w:val="10"/>
  </w:num>
  <w:num w:numId="12">
    <w:abstractNumId w:val="26"/>
  </w:num>
  <w:num w:numId="13">
    <w:abstractNumId w:val="6"/>
  </w:num>
  <w:num w:numId="14">
    <w:abstractNumId w:val="30"/>
  </w:num>
  <w:num w:numId="15">
    <w:abstractNumId w:val="23"/>
  </w:num>
  <w:num w:numId="16">
    <w:abstractNumId w:val="9"/>
  </w:num>
  <w:num w:numId="17">
    <w:abstractNumId w:val="20"/>
  </w:num>
  <w:num w:numId="18">
    <w:abstractNumId w:val="1"/>
  </w:num>
  <w:num w:numId="19">
    <w:abstractNumId w:val="22"/>
  </w:num>
  <w:num w:numId="20">
    <w:abstractNumId w:val="13"/>
  </w:num>
  <w:num w:numId="21">
    <w:abstractNumId w:val="11"/>
  </w:num>
  <w:num w:numId="22">
    <w:abstractNumId w:val="29"/>
  </w:num>
  <w:num w:numId="23">
    <w:abstractNumId w:val="14"/>
  </w:num>
  <w:num w:numId="24">
    <w:abstractNumId w:val="34"/>
  </w:num>
  <w:num w:numId="25">
    <w:abstractNumId w:val="33"/>
  </w:num>
  <w:num w:numId="26">
    <w:abstractNumId w:val="5"/>
  </w:num>
  <w:num w:numId="27">
    <w:abstractNumId w:val="21"/>
  </w:num>
  <w:num w:numId="28">
    <w:abstractNumId w:val="32"/>
  </w:num>
  <w:num w:numId="29">
    <w:abstractNumId w:val="39"/>
  </w:num>
  <w:num w:numId="30">
    <w:abstractNumId w:val="24"/>
  </w:num>
  <w:num w:numId="31">
    <w:abstractNumId w:val="25"/>
  </w:num>
  <w:num w:numId="32">
    <w:abstractNumId w:val="35"/>
  </w:num>
  <w:num w:numId="33">
    <w:abstractNumId w:val="27"/>
  </w:num>
  <w:num w:numId="34">
    <w:abstractNumId w:val="38"/>
  </w:num>
  <w:num w:numId="35">
    <w:abstractNumId w:val="15"/>
  </w:num>
  <w:num w:numId="36">
    <w:abstractNumId w:val="8"/>
  </w:num>
  <w:num w:numId="37">
    <w:abstractNumId w:val="7"/>
  </w:num>
  <w:num w:numId="38">
    <w:abstractNumId w:val="3"/>
  </w:num>
  <w:num w:numId="39">
    <w:abstractNumId w:val="1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3E53"/>
    <w:rsid w:val="0001589A"/>
    <w:rsid w:val="00025E59"/>
    <w:rsid w:val="00055A18"/>
    <w:rsid w:val="0005633E"/>
    <w:rsid w:val="000702DB"/>
    <w:rsid w:val="00073303"/>
    <w:rsid w:val="000750D2"/>
    <w:rsid w:val="000848AF"/>
    <w:rsid w:val="000851CB"/>
    <w:rsid w:val="0008583B"/>
    <w:rsid w:val="00087BFB"/>
    <w:rsid w:val="000B5B32"/>
    <w:rsid w:val="000B5C2D"/>
    <w:rsid w:val="000E1C5C"/>
    <w:rsid w:val="000E610B"/>
    <w:rsid w:val="000E659A"/>
    <w:rsid w:val="000E7FFE"/>
    <w:rsid w:val="000F1092"/>
    <w:rsid w:val="00110408"/>
    <w:rsid w:val="00114686"/>
    <w:rsid w:val="00115942"/>
    <w:rsid w:val="00124E05"/>
    <w:rsid w:val="001278E0"/>
    <w:rsid w:val="001501CA"/>
    <w:rsid w:val="00155D15"/>
    <w:rsid w:val="001567D0"/>
    <w:rsid w:val="00162865"/>
    <w:rsid w:val="00185C3A"/>
    <w:rsid w:val="00187FF4"/>
    <w:rsid w:val="00190B39"/>
    <w:rsid w:val="001B6A2D"/>
    <w:rsid w:val="001D3D3E"/>
    <w:rsid w:val="001D4B3C"/>
    <w:rsid w:val="001D7D63"/>
    <w:rsid w:val="001E0441"/>
    <w:rsid w:val="001F42BD"/>
    <w:rsid w:val="00202D92"/>
    <w:rsid w:val="00207684"/>
    <w:rsid w:val="00207EE0"/>
    <w:rsid w:val="00231C6B"/>
    <w:rsid w:val="00232BC8"/>
    <w:rsid w:val="00237C9E"/>
    <w:rsid w:val="0024553D"/>
    <w:rsid w:val="00255CDF"/>
    <w:rsid w:val="00277E83"/>
    <w:rsid w:val="00292A1B"/>
    <w:rsid w:val="002A4EF5"/>
    <w:rsid w:val="002D04E8"/>
    <w:rsid w:val="002D68FE"/>
    <w:rsid w:val="002E51BF"/>
    <w:rsid w:val="002E6FB3"/>
    <w:rsid w:val="002F348C"/>
    <w:rsid w:val="002F68C5"/>
    <w:rsid w:val="002F7FF2"/>
    <w:rsid w:val="00347A54"/>
    <w:rsid w:val="00350637"/>
    <w:rsid w:val="0036658A"/>
    <w:rsid w:val="00367E0A"/>
    <w:rsid w:val="00377D74"/>
    <w:rsid w:val="003A137F"/>
    <w:rsid w:val="003C1ED9"/>
    <w:rsid w:val="003C6C4E"/>
    <w:rsid w:val="003E33B1"/>
    <w:rsid w:val="003E4405"/>
    <w:rsid w:val="003E6C60"/>
    <w:rsid w:val="003E6C68"/>
    <w:rsid w:val="004070BF"/>
    <w:rsid w:val="00421040"/>
    <w:rsid w:val="004901C7"/>
    <w:rsid w:val="004902C5"/>
    <w:rsid w:val="0049608B"/>
    <w:rsid w:val="004C565B"/>
    <w:rsid w:val="004C7909"/>
    <w:rsid w:val="004D3F07"/>
    <w:rsid w:val="005106F7"/>
    <w:rsid w:val="005261BA"/>
    <w:rsid w:val="00534740"/>
    <w:rsid w:val="005602CC"/>
    <w:rsid w:val="00585D09"/>
    <w:rsid w:val="00597B1C"/>
    <w:rsid w:val="005A20DC"/>
    <w:rsid w:val="005A5C2B"/>
    <w:rsid w:val="005A7CA3"/>
    <w:rsid w:val="005B3EB0"/>
    <w:rsid w:val="005B4B11"/>
    <w:rsid w:val="005B5A5E"/>
    <w:rsid w:val="005E56B2"/>
    <w:rsid w:val="005F28DE"/>
    <w:rsid w:val="00604565"/>
    <w:rsid w:val="006046ED"/>
    <w:rsid w:val="00613A2B"/>
    <w:rsid w:val="0062031F"/>
    <w:rsid w:val="006376FF"/>
    <w:rsid w:val="00651F08"/>
    <w:rsid w:val="00696FBF"/>
    <w:rsid w:val="006D53ED"/>
    <w:rsid w:val="006D6D37"/>
    <w:rsid w:val="006F251D"/>
    <w:rsid w:val="006F63D2"/>
    <w:rsid w:val="00720A7E"/>
    <w:rsid w:val="0072323C"/>
    <w:rsid w:val="007417FF"/>
    <w:rsid w:val="00754ED9"/>
    <w:rsid w:val="00764AE7"/>
    <w:rsid w:val="00770A89"/>
    <w:rsid w:val="00784619"/>
    <w:rsid w:val="00785FD9"/>
    <w:rsid w:val="00787200"/>
    <w:rsid w:val="007931A0"/>
    <w:rsid w:val="007B04AF"/>
    <w:rsid w:val="007B1430"/>
    <w:rsid w:val="007B4486"/>
    <w:rsid w:val="007C5F74"/>
    <w:rsid w:val="007D0F08"/>
    <w:rsid w:val="0080077B"/>
    <w:rsid w:val="00815A0F"/>
    <w:rsid w:val="00817D19"/>
    <w:rsid w:val="00854E2A"/>
    <w:rsid w:val="008626E3"/>
    <w:rsid w:val="008860FD"/>
    <w:rsid w:val="00886C06"/>
    <w:rsid w:val="008A14C5"/>
    <w:rsid w:val="008B2445"/>
    <w:rsid w:val="008C28D1"/>
    <w:rsid w:val="008D16FA"/>
    <w:rsid w:val="008E5C9E"/>
    <w:rsid w:val="009017C6"/>
    <w:rsid w:val="00902205"/>
    <w:rsid w:val="00903DAE"/>
    <w:rsid w:val="009056E0"/>
    <w:rsid w:val="009105B6"/>
    <w:rsid w:val="009149E2"/>
    <w:rsid w:val="00933426"/>
    <w:rsid w:val="00943E1B"/>
    <w:rsid w:val="00951B2F"/>
    <w:rsid w:val="009528DF"/>
    <w:rsid w:val="00955930"/>
    <w:rsid w:val="00980376"/>
    <w:rsid w:val="009900EC"/>
    <w:rsid w:val="0099172C"/>
    <w:rsid w:val="009D55B4"/>
    <w:rsid w:val="009E2AA3"/>
    <w:rsid w:val="009E2C4D"/>
    <w:rsid w:val="009E56E2"/>
    <w:rsid w:val="00A12257"/>
    <w:rsid w:val="00A20BE3"/>
    <w:rsid w:val="00A62BC0"/>
    <w:rsid w:val="00A74EFA"/>
    <w:rsid w:val="00A8531C"/>
    <w:rsid w:val="00AA02EF"/>
    <w:rsid w:val="00AA4BF2"/>
    <w:rsid w:val="00AC0CA2"/>
    <w:rsid w:val="00AC350F"/>
    <w:rsid w:val="00AE2CC3"/>
    <w:rsid w:val="00B26705"/>
    <w:rsid w:val="00B469C1"/>
    <w:rsid w:val="00B534B9"/>
    <w:rsid w:val="00B80BC2"/>
    <w:rsid w:val="00B82722"/>
    <w:rsid w:val="00B86F58"/>
    <w:rsid w:val="00B9122D"/>
    <w:rsid w:val="00B93965"/>
    <w:rsid w:val="00BB502B"/>
    <w:rsid w:val="00BD2234"/>
    <w:rsid w:val="00BF4A39"/>
    <w:rsid w:val="00C11C06"/>
    <w:rsid w:val="00C120B8"/>
    <w:rsid w:val="00C2663F"/>
    <w:rsid w:val="00C333DC"/>
    <w:rsid w:val="00C47430"/>
    <w:rsid w:val="00C54C92"/>
    <w:rsid w:val="00C64549"/>
    <w:rsid w:val="00C67CCC"/>
    <w:rsid w:val="00C71229"/>
    <w:rsid w:val="00C74C20"/>
    <w:rsid w:val="00C75866"/>
    <w:rsid w:val="00CB0E4A"/>
    <w:rsid w:val="00CB5F2B"/>
    <w:rsid w:val="00CC46D1"/>
    <w:rsid w:val="00CD56D6"/>
    <w:rsid w:val="00CE382A"/>
    <w:rsid w:val="00CE7920"/>
    <w:rsid w:val="00D03E58"/>
    <w:rsid w:val="00D2224C"/>
    <w:rsid w:val="00D415E4"/>
    <w:rsid w:val="00D43C37"/>
    <w:rsid w:val="00D5100F"/>
    <w:rsid w:val="00D53572"/>
    <w:rsid w:val="00D632D6"/>
    <w:rsid w:val="00D86EF9"/>
    <w:rsid w:val="00DA1D40"/>
    <w:rsid w:val="00DA4B43"/>
    <w:rsid w:val="00DC2FEB"/>
    <w:rsid w:val="00DD295B"/>
    <w:rsid w:val="00DE3168"/>
    <w:rsid w:val="00DF3B4E"/>
    <w:rsid w:val="00DF5D54"/>
    <w:rsid w:val="00E250DA"/>
    <w:rsid w:val="00E27CFF"/>
    <w:rsid w:val="00E6268F"/>
    <w:rsid w:val="00E75604"/>
    <w:rsid w:val="00E7581E"/>
    <w:rsid w:val="00E9069D"/>
    <w:rsid w:val="00EB293A"/>
    <w:rsid w:val="00EB5440"/>
    <w:rsid w:val="00ED5030"/>
    <w:rsid w:val="00EF4493"/>
    <w:rsid w:val="00F02CF6"/>
    <w:rsid w:val="00F04BAF"/>
    <w:rsid w:val="00F37D99"/>
    <w:rsid w:val="00F451B7"/>
    <w:rsid w:val="00F64E14"/>
    <w:rsid w:val="00F95B70"/>
    <w:rsid w:val="00FC75FB"/>
    <w:rsid w:val="00FD2516"/>
    <w:rsid w:val="00FE6EA1"/>
    <w:rsid w:val="00FF2116"/>
    <w:rsid w:val="00FF6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5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915171">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66639597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93039-9483-4651-8AED-D2AAF629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26</Pages>
  <Words>6363</Words>
  <Characters>34997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17</cp:revision>
  <cp:lastPrinted>2020-03-11T01:37:00Z</cp:lastPrinted>
  <dcterms:created xsi:type="dcterms:W3CDTF">2020-02-19T01:43:00Z</dcterms:created>
  <dcterms:modified xsi:type="dcterms:W3CDTF">2020-04-27T20:19:00Z</dcterms:modified>
</cp:coreProperties>
</file>