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31D16" w14:textId="6B0EAE8B" w:rsidR="00EA57C5" w:rsidRPr="002D4B45" w:rsidRDefault="00426092" w:rsidP="002D4B45">
      <w:pPr>
        <w:tabs>
          <w:tab w:val="center" w:pos="4394"/>
          <w:tab w:val="left" w:pos="6735"/>
        </w:tabs>
        <w:spacing w:before="240" w:after="240" w:line="360" w:lineRule="auto"/>
        <w:rPr>
          <w:rFonts w:ascii="Palatino Linotype" w:hAnsi="Palatino Linotype"/>
          <w:b/>
        </w:rPr>
      </w:pPr>
      <w:r w:rsidRPr="002D4B45">
        <w:rPr>
          <w:rFonts w:ascii="Palatino Linotype" w:hAnsi="Palatino Linotype"/>
          <w:b/>
        </w:rPr>
        <w:tab/>
      </w:r>
      <w:r w:rsidR="005B118B" w:rsidRPr="002D4B45">
        <w:rPr>
          <w:rFonts w:ascii="Palatino Linotype" w:hAnsi="Palatino Linotype"/>
          <w:b/>
        </w:rPr>
        <w:t xml:space="preserve">LÍNEAS </w:t>
      </w:r>
      <w:r w:rsidR="00777013" w:rsidRPr="002D4B45">
        <w:rPr>
          <w:rFonts w:ascii="Palatino Linotype" w:hAnsi="Palatino Linotype"/>
          <w:b/>
        </w:rPr>
        <w:t>ARGUMENTATIVAS.</w:t>
      </w:r>
    </w:p>
    <w:p w14:paraId="61C4D34E" w14:textId="6348ECFA" w:rsidR="00777013" w:rsidRPr="002D4B45" w:rsidRDefault="00777013" w:rsidP="002D4B45">
      <w:pPr>
        <w:spacing w:before="240" w:after="360" w:line="360" w:lineRule="auto"/>
        <w:contextualSpacing/>
        <w:jc w:val="both"/>
        <w:rPr>
          <w:rFonts w:ascii="Palatino Linotype" w:eastAsia="Times New Roman" w:hAnsi="Palatino Linotype"/>
        </w:rPr>
      </w:pPr>
      <w:r w:rsidRPr="002D4B45">
        <w:rPr>
          <w:rFonts w:ascii="Palatino Linotype" w:eastAsia="Times New Roman" w:hAnsi="Palatino Linotype"/>
          <w:b/>
        </w:rPr>
        <w:t>DEBERES DE LAS AUTORIDADES.</w:t>
      </w:r>
      <w:r w:rsidRPr="002D4B4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E63663B" w14:textId="77777777" w:rsidR="00EA57C5" w:rsidRPr="002D4B45" w:rsidRDefault="00EA57C5" w:rsidP="002D4B45">
      <w:pPr>
        <w:spacing w:before="240" w:after="360" w:line="360" w:lineRule="auto"/>
        <w:contextualSpacing/>
        <w:jc w:val="both"/>
        <w:rPr>
          <w:rFonts w:ascii="Palatino Linotype" w:eastAsia="Times New Roman" w:hAnsi="Palatino Linotype"/>
        </w:rPr>
      </w:pPr>
    </w:p>
    <w:p w14:paraId="7E47C15F" w14:textId="5655B9A7" w:rsidR="0078282E" w:rsidRPr="002D4B45" w:rsidRDefault="00EA57C5" w:rsidP="002D4B45">
      <w:pPr>
        <w:spacing w:before="240" w:after="240" w:line="360" w:lineRule="auto"/>
        <w:jc w:val="both"/>
        <w:rPr>
          <w:rFonts w:ascii="Palatino Linotype" w:eastAsia="Times New Roman" w:hAnsi="Palatino Linotype" w:cs="Arial"/>
          <w:color w:val="000000"/>
          <w:lang w:val="es-ES" w:eastAsia="es-MX"/>
        </w:rPr>
      </w:pPr>
      <w:r w:rsidRPr="002D4B45">
        <w:rPr>
          <w:rFonts w:ascii="Palatino Linotype" w:eastAsia="MS Mincho" w:hAnsi="Palatino Linotype" w:cs="Times New Roman"/>
          <w:b/>
        </w:rPr>
        <w:t>NEGATIVA FICTA, NO EXISTE PLAZO PERENTORIO PARA INTERPONER EL RECURSO.</w:t>
      </w:r>
      <w:r w:rsidRPr="002D4B45">
        <w:rPr>
          <w:rFonts w:ascii="Palatino Linotype" w:eastAsia="MS Mincho" w:hAnsi="Palatino Linotype" w:cs="Times New Roman"/>
        </w:rPr>
        <w:t xml:space="preserve"> </w:t>
      </w:r>
      <w:r w:rsidRPr="002D4B45">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7FBE7F94" w14:textId="31F76309" w:rsidR="00F20CAD" w:rsidRPr="002D4B45" w:rsidRDefault="0078282E" w:rsidP="002D4B45">
      <w:pPr>
        <w:spacing w:before="240" w:after="240" w:line="360" w:lineRule="auto"/>
        <w:jc w:val="both"/>
        <w:rPr>
          <w:rFonts w:ascii="Palatino Linotype" w:eastAsia="MS Mincho" w:hAnsi="Palatino Linotype" w:cs="Times New Roman"/>
        </w:rPr>
      </w:pPr>
      <w:r w:rsidRPr="002D4B45">
        <w:rPr>
          <w:rFonts w:ascii="Palatino Linotype" w:eastAsia="Times New Roman" w:hAnsi="Palatino Linotype" w:cs="Times New Roman"/>
          <w:b/>
        </w:rPr>
        <w:t xml:space="preserve">INFORME JUSTIFICADO, FALTA DE. </w:t>
      </w:r>
      <w:r w:rsidRPr="002D4B45">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70E821D7" w14:textId="54D3D6D3" w:rsidR="009B359C" w:rsidRPr="002D4B45" w:rsidRDefault="009A32F9" w:rsidP="002D4B45">
      <w:pPr>
        <w:spacing w:line="360" w:lineRule="auto"/>
        <w:jc w:val="both"/>
        <w:rPr>
          <w:rFonts w:ascii="Palatino Linotype" w:eastAsia="Times New Roman" w:hAnsi="Palatino Linotype" w:cs="Arial"/>
          <w:noProof/>
          <w:color w:val="000000" w:themeColor="text1"/>
          <w:lang w:val="es-MX"/>
        </w:rPr>
      </w:pPr>
      <w:r w:rsidRPr="002D4B45">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11C31FEA" wp14:editId="61BC2A88">
                <wp:simplePos x="0" y="0"/>
                <wp:positionH relativeFrom="margin">
                  <wp:align>left</wp:align>
                </wp:positionH>
                <wp:positionV relativeFrom="paragraph">
                  <wp:posOffset>4585335</wp:posOffset>
                </wp:positionV>
                <wp:extent cx="5486400" cy="23907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486400" cy="2390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7F5E9"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1.05pt" to="6in,5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" strokecolor="#4f81bd [3204]" strokeweight="2pt">
                <v:shadow on="t" color="black" opacity="24903f" origin=",.5" offset="0,.55556mm"/>
                <w10:wrap anchorx="margin"/>
              </v:line>
            </w:pict>
          </mc:Fallback>
        </mc:AlternateContent>
      </w:r>
      <w:r w:rsidR="00FB1F4A" w:rsidRPr="002D4B45">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00FB1F4A" w:rsidRPr="002D4B45">
        <w:rPr>
          <w:rFonts w:ascii="Palatino Linotype" w:eastAsia="MS Mincho" w:hAnsi="Palatino Linotype" w:cs="Arial"/>
          <w:noProof/>
          <w:color w:val="000000" w:themeColor="text1"/>
          <w:lang w:val="es-MX"/>
        </w:rPr>
        <w:t>. L</w:t>
      </w:r>
      <w:r w:rsidR="00FB1F4A" w:rsidRPr="002D4B45">
        <w:rPr>
          <w:rFonts w:ascii="Palatino Linotype" w:eastAsia="Times New Roman" w:hAnsi="Palatino Linotype" w:cs="Arial"/>
          <w:noProof/>
          <w:color w:val="000000" w:themeColor="text1"/>
          <w:lang w:val="es-MX"/>
        </w:rPr>
        <w:t xml:space="preserve">a materia elemental del acceso a la información pública, consiste en que la información solicitada conste en un soporte documental en cualquiera de sus formas, a saber: expedientes, estudios, actas, </w:t>
      </w:r>
      <w:r w:rsidR="00FB1F4A" w:rsidRPr="002D4B45">
        <w:rPr>
          <w:rFonts w:ascii="Palatino Linotype" w:eastAsia="Times New Roman" w:hAnsi="Palatino Linotype" w:cs="Arial"/>
          <w:noProof/>
          <w:color w:val="000000" w:themeColor="text1"/>
          <w:lang w:val="es-MX"/>
        </w:rPr>
        <w:lastRenderedPageBreak/>
        <w:t>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00FB1F4A" w:rsidRPr="002D4B45">
        <w:rPr>
          <w:rFonts w:ascii="Palatino Linotype" w:eastAsia="MS Mincho" w:hAnsi="Palatino Linotype" w:cs="Arial"/>
          <w:noProof/>
          <w:color w:val="000000" w:themeColor="text1"/>
          <w:lang w:val="es-MX"/>
        </w:rPr>
        <w:t xml:space="preserve"> </w:t>
      </w:r>
      <w:r w:rsidR="00FB1F4A" w:rsidRPr="002D4B45">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5DE54A7F" w14:textId="77777777" w:rsidR="00EA57C5" w:rsidRPr="002D4B45" w:rsidRDefault="00EA57C5" w:rsidP="002D4B45">
      <w:pPr>
        <w:spacing w:line="360" w:lineRule="auto"/>
        <w:jc w:val="both"/>
        <w:rPr>
          <w:rFonts w:ascii="Palatino Linotype" w:eastAsia="Times New Roman" w:hAnsi="Palatino Linotype" w:cs="Arial"/>
          <w:noProof/>
          <w:color w:val="000000" w:themeColor="text1"/>
          <w:lang w:val="es-MX"/>
        </w:rPr>
      </w:pPr>
    </w:p>
    <w:p w14:paraId="46EB882C" w14:textId="77777777" w:rsidR="00EA57C5" w:rsidRPr="002D4B45" w:rsidRDefault="00EA57C5" w:rsidP="002D4B45">
      <w:pPr>
        <w:spacing w:line="360" w:lineRule="auto"/>
        <w:jc w:val="both"/>
        <w:rPr>
          <w:rFonts w:ascii="Palatino Linotype" w:eastAsia="Times New Roman" w:hAnsi="Palatino Linotype" w:cs="Times New Roman"/>
          <w:b/>
        </w:rPr>
      </w:pPr>
      <w:r w:rsidRPr="002D4B45">
        <w:rPr>
          <w:rFonts w:ascii="Palatino Linotype" w:eastAsia="Times New Roman" w:hAnsi="Palatino Linotype" w:cs="Times New Roman"/>
          <w:b/>
        </w:rPr>
        <w:t xml:space="preserve">INFORMACIÓN CONFIDENCIAL, CLASIFICACIÓN DE LA. </w:t>
      </w:r>
      <w:r w:rsidRPr="002D4B45">
        <w:rPr>
          <w:rFonts w:ascii="Palatino Linotype" w:eastAsia="Times New Roman" w:hAnsi="Palatino Linotype" w:cs="Times New Roman"/>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4673037" w14:textId="04A60F6D" w:rsidR="009B359C" w:rsidRPr="002D4B45" w:rsidRDefault="004A4881" w:rsidP="002D4B45">
      <w:pPr>
        <w:tabs>
          <w:tab w:val="left" w:pos="6915"/>
        </w:tabs>
        <w:spacing w:before="240" w:after="240" w:line="360" w:lineRule="auto"/>
        <w:rPr>
          <w:rFonts w:ascii="Palatino Linotype" w:hAnsi="Palatino Linotype"/>
          <w:b/>
          <w:color w:val="000000" w:themeColor="text1"/>
        </w:rPr>
      </w:pPr>
      <w:r w:rsidRPr="002D4B45">
        <w:rPr>
          <w:rFonts w:ascii="Palatino Linotype" w:hAnsi="Palatino Linotype"/>
          <w:b/>
          <w:color w:val="000000" w:themeColor="text1"/>
        </w:rPr>
        <w:tab/>
      </w:r>
    </w:p>
    <w:p w14:paraId="4067CEEA" w14:textId="77777777" w:rsidR="00EA57C5" w:rsidRPr="002D4B45" w:rsidRDefault="00EA57C5" w:rsidP="002D4B45">
      <w:pPr>
        <w:spacing w:before="240" w:after="240" w:line="360" w:lineRule="auto"/>
        <w:rPr>
          <w:rFonts w:ascii="Palatino Linotype" w:hAnsi="Palatino Linotype"/>
          <w:b/>
          <w:color w:val="000000" w:themeColor="text1"/>
        </w:rPr>
      </w:pPr>
    </w:p>
    <w:p w14:paraId="12396007" w14:textId="789CB391" w:rsidR="00474A9F" w:rsidRPr="002D4B45" w:rsidRDefault="00474A9F" w:rsidP="002D4B45">
      <w:pPr>
        <w:spacing w:before="240" w:after="240" w:line="360" w:lineRule="auto"/>
        <w:jc w:val="center"/>
        <w:rPr>
          <w:rFonts w:ascii="Palatino Linotype" w:hAnsi="Palatino Linotype"/>
          <w:color w:val="000000" w:themeColor="text1"/>
          <w:sz w:val="21"/>
          <w:szCs w:val="21"/>
        </w:rPr>
      </w:pPr>
      <w:r w:rsidRPr="002D4B45">
        <w:rPr>
          <w:rFonts w:ascii="Palatino Linotype" w:hAnsi="Palatino Linotype"/>
          <w:b/>
          <w:color w:val="000000" w:themeColor="text1"/>
          <w:sz w:val="21"/>
          <w:szCs w:val="21"/>
        </w:rPr>
        <w:lastRenderedPageBreak/>
        <w:t>ÍNDICE</w:t>
      </w:r>
      <w:r w:rsidRPr="002D4B45">
        <w:rPr>
          <w:rFonts w:ascii="Palatino Linotype" w:hAnsi="Palatino Linotype"/>
          <w:color w:val="000000" w:themeColor="text1"/>
          <w:sz w:val="21"/>
          <w:szCs w:val="21"/>
        </w:rPr>
        <w:t>.</w:t>
      </w:r>
    </w:p>
    <w:sdt>
      <w:sdtPr>
        <w:rPr>
          <w:rFonts w:ascii="Palatino Linotype" w:hAnsi="Palatino Linotype"/>
          <w:color w:val="000000" w:themeColor="text1"/>
          <w:sz w:val="21"/>
          <w:szCs w:val="21"/>
          <w:lang w:val="es-ES"/>
        </w:rPr>
        <w:id w:val="-461190226"/>
        <w:docPartObj>
          <w:docPartGallery w:val="Table of Contents"/>
          <w:docPartUnique/>
        </w:docPartObj>
      </w:sdtPr>
      <w:sdtEndPr>
        <w:rPr>
          <w:b/>
          <w:bCs/>
          <w:sz w:val="24"/>
          <w:szCs w:val="24"/>
        </w:rPr>
      </w:sdtEndPr>
      <w:sdtContent>
        <w:p w14:paraId="2663186A" w14:textId="77777777" w:rsidR="00D24417" w:rsidRPr="002D4B45" w:rsidRDefault="00B828E4" w:rsidP="002D4B45">
          <w:pPr>
            <w:pStyle w:val="TDC1"/>
            <w:spacing w:line="360" w:lineRule="auto"/>
            <w:rPr>
              <w:rFonts w:ascii="Palatino Linotype" w:hAnsi="Palatino Linotype"/>
              <w:noProof/>
              <w:sz w:val="21"/>
              <w:szCs w:val="21"/>
              <w:lang w:val="es-MX" w:eastAsia="es-MX"/>
            </w:rPr>
          </w:pPr>
          <w:r w:rsidRPr="002D4B45">
            <w:rPr>
              <w:rFonts w:ascii="Palatino Linotype" w:hAnsi="Palatino Linotype"/>
              <w:color w:val="000000" w:themeColor="text1"/>
              <w:sz w:val="21"/>
              <w:szCs w:val="21"/>
            </w:rPr>
            <w:fldChar w:fldCharType="begin"/>
          </w:r>
          <w:r w:rsidRPr="002D4B45">
            <w:rPr>
              <w:rFonts w:ascii="Palatino Linotype" w:hAnsi="Palatino Linotype"/>
              <w:color w:val="000000" w:themeColor="text1"/>
              <w:sz w:val="21"/>
              <w:szCs w:val="21"/>
            </w:rPr>
            <w:instrText xml:space="preserve"> TOC \o "1-3" \h \z \u </w:instrText>
          </w:r>
          <w:r w:rsidRPr="002D4B45">
            <w:rPr>
              <w:rFonts w:ascii="Palatino Linotype" w:hAnsi="Palatino Linotype"/>
              <w:color w:val="000000" w:themeColor="text1"/>
              <w:sz w:val="21"/>
              <w:szCs w:val="21"/>
            </w:rPr>
            <w:fldChar w:fldCharType="separate"/>
          </w:r>
          <w:hyperlink w:anchor="_Toc18514227" w:history="1">
            <w:r w:rsidR="00D24417" w:rsidRPr="002D4B45">
              <w:rPr>
                <w:rStyle w:val="Hipervnculo"/>
                <w:rFonts w:ascii="Palatino Linotype" w:hAnsi="Palatino Linotype"/>
                <w:b/>
                <w:noProof/>
                <w:sz w:val="21"/>
                <w:szCs w:val="21"/>
              </w:rPr>
              <w:t>ANTECEDENTES</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_Toc18514227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4</w:t>
            </w:r>
            <w:r w:rsidR="00D24417" w:rsidRPr="002D4B45">
              <w:rPr>
                <w:rFonts w:ascii="Palatino Linotype" w:hAnsi="Palatino Linotype"/>
                <w:noProof/>
                <w:webHidden/>
                <w:sz w:val="21"/>
                <w:szCs w:val="21"/>
              </w:rPr>
              <w:fldChar w:fldCharType="end"/>
            </w:r>
          </w:hyperlink>
        </w:p>
        <w:p w14:paraId="2E14E3E9"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30" w:history="1">
            <w:r w:rsidR="00D24417" w:rsidRPr="002D4B45">
              <w:rPr>
                <w:rStyle w:val="Hipervnculo"/>
                <w:rFonts w:ascii="Palatino Linotype" w:hAnsi="Palatino Linotype"/>
                <w:b/>
                <w:noProof/>
                <w:sz w:val="21"/>
                <w:szCs w:val="21"/>
              </w:rPr>
              <w:t>CONSIDERANDO</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_Toc18514230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9</w:t>
            </w:r>
            <w:r w:rsidR="00D24417" w:rsidRPr="002D4B45">
              <w:rPr>
                <w:rFonts w:ascii="Palatino Linotype" w:hAnsi="Palatino Linotype"/>
                <w:noProof/>
                <w:webHidden/>
                <w:sz w:val="21"/>
                <w:szCs w:val="21"/>
              </w:rPr>
              <w:fldChar w:fldCharType="end"/>
            </w:r>
          </w:hyperlink>
        </w:p>
        <w:p w14:paraId="727821B5" w14:textId="77777777" w:rsidR="00D24417" w:rsidRPr="002D4B45" w:rsidRDefault="000E6338" w:rsidP="002D4B45">
          <w:pPr>
            <w:pStyle w:val="TDC2"/>
            <w:tabs>
              <w:tab w:val="right" w:leader="dot" w:pos="8779"/>
            </w:tabs>
            <w:spacing w:line="360" w:lineRule="auto"/>
            <w:ind w:left="0"/>
            <w:rPr>
              <w:rFonts w:ascii="Palatino Linotype" w:hAnsi="Palatino Linotype"/>
              <w:noProof/>
              <w:sz w:val="21"/>
              <w:szCs w:val="21"/>
              <w:lang w:val="es-MX" w:eastAsia="es-MX"/>
            </w:rPr>
          </w:pPr>
          <w:hyperlink w:anchor="_Toc18514231" w:history="1">
            <w:r w:rsidR="00D24417" w:rsidRPr="002D4B45">
              <w:rPr>
                <w:rStyle w:val="Hipervnculo"/>
                <w:rFonts w:ascii="Palatino Linotype" w:hAnsi="Palatino Linotype"/>
                <w:b/>
                <w:noProof/>
                <w:sz w:val="21"/>
                <w:szCs w:val="21"/>
              </w:rPr>
              <w:t>PRIMERO. De la competencia</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_Toc18514231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9</w:t>
            </w:r>
            <w:r w:rsidR="00D24417" w:rsidRPr="002D4B45">
              <w:rPr>
                <w:rFonts w:ascii="Palatino Linotype" w:hAnsi="Palatino Linotype"/>
                <w:noProof/>
                <w:webHidden/>
                <w:sz w:val="21"/>
                <w:szCs w:val="21"/>
              </w:rPr>
              <w:fldChar w:fldCharType="end"/>
            </w:r>
          </w:hyperlink>
        </w:p>
        <w:p w14:paraId="05B20236" w14:textId="77777777" w:rsidR="00D24417" w:rsidRPr="002D4B45" w:rsidRDefault="000E6338" w:rsidP="002D4B45">
          <w:pPr>
            <w:pStyle w:val="TDC2"/>
            <w:tabs>
              <w:tab w:val="right" w:leader="dot" w:pos="8779"/>
            </w:tabs>
            <w:spacing w:line="360" w:lineRule="auto"/>
            <w:ind w:left="0"/>
            <w:rPr>
              <w:rFonts w:ascii="Palatino Linotype" w:hAnsi="Palatino Linotype"/>
              <w:noProof/>
              <w:sz w:val="21"/>
              <w:szCs w:val="21"/>
              <w:lang w:val="es-MX" w:eastAsia="es-MX"/>
            </w:rPr>
          </w:pPr>
          <w:hyperlink w:anchor="_Toc18514232" w:history="1">
            <w:r w:rsidR="00D24417" w:rsidRPr="002D4B45">
              <w:rPr>
                <w:rStyle w:val="Hipervnculo"/>
                <w:rFonts w:ascii="Palatino Linotype" w:hAnsi="Palatino Linotype"/>
                <w:b/>
                <w:noProof/>
                <w:sz w:val="21"/>
                <w:szCs w:val="21"/>
              </w:rPr>
              <w:t>SEGUNDO. De la oportunidad y procedibilidad.</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_Toc18514232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9</w:t>
            </w:r>
            <w:r w:rsidR="00D24417" w:rsidRPr="002D4B45">
              <w:rPr>
                <w:rFonts w:ascii="Palatino Linotype" w:hAnsi="Palatino Linotype"/>
                <w:noProof/>
                <w:webHidden/>
                <w:sz w:val="21"/>
                <w:szCs w:val="21"/>
              </w:rPr>
              <w:fldChar w:fldCharType="end"/>
            </w:r>
          </w:hyperlink>
        </w:p>
        <w:p w14:paraId="190B82FF"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33" w:history="1">
            <w:r w:rsidR="00D24417" w:rsidRPr="002D4B45">
              <w:rPr>
                <w:rStyle w:val="Hipervnculo"/>
                <w:rFonts w:ascii="Palatino Linotype" w:hAnsi="Palatino Linotype"/>
                <w:b/>
                <w:noProof/>
                <w:sz w:val="21"/>
                <w:szCs w:val="21"/>
              </w:rPr>
              <w:t>TERCERO. Del planteamiento de la Litis.</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_Toc18514233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14</w:t>
            </w:r>
            <w:r w:rsidR="00D24417" w:rsidRPr="002D4B45">
              <w:rPr>
                <w:rFonts w:ascii="Palatino Linotype" w:hAnsi="Palatino Linotype"/>
                <w:noProof/>
                <w:webHidden/>
                <w:sz w:val="21"/>
                <w:szCs w:val="21"/>
              </w:rPr>
              <w:fldChar w:fldCharType="end"/>
            </w:r>
          </w:hyperlink>
        </w:p>
        <w:p w14:paraId="69AD3F02"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34" w:history="1">
            <w:r w:rsidR="00D24417" w:rsidRPr="002D4B45">
              <w:rPr>
                <w:rStyle w:val="Hipervnculo"/>
                <w:rFonts w:ascii="Palatino Linotype" w:hAnsi="Palatino Linotype"/>
                <w:b/>
                <w:noProof/>
                <w:sz w:val="21"/>
                <w:szCs w:val="21"/>
              </w:rPr>
              <w:t>CUARTO. Del estudio y resolución del asunto.</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_Toc18514234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15</w:t>
            </w:r>
            <w:r w:rsidR="00D24417" w:rsidRPr="002D4B45">
              <w:rPr>
                <w:rFonts w:ascii="Palatino Linotype" w:hAnsi="Palatino Linotype"/>
                <w:noProof/>
                <w:webHidden/>
                <w:sz w:val="21"/>
                <w:szCs w:val="21"/>
              </w:rPr>
              <w:fldChar w:fldCharType="end"/>
            </w:r>
          </w:hyperlink>
        </w:p>
        <w:p w14:paraId="36572FC8"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35" w:history="1">
            <w:r w:rsidR="00D24417" w:rsidRPr="002D4B45">
              <w:rPr>
                <w:rStyle w:val="Hipervnculo"/>
                <w:rFonts w:ascii="Palatino Linotype" w:hAnsi="Palatino Linotype"/>
                <w:b/>
                <w:noProof/>
                <w:sz w:val="21"/>
                <w:szCs w:val="21"/>
              </w:rPr>
              <w:t>I. Del deber de las autoridades de promover, respetar, proteger, y garantizar el derecho de acceso a la información pública.</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_Toc18514235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15</w:t>
            </w:r>
            <w:r w:rsidR="00D24417" w:rsidRPr="002D4B45">
              <w:rPr>
                <w:rFonts w:ascii="Palatino Linotype" w:hAnsi="Palatino Linotype"/>
                <w:noProof/>
                <w:webHidden/>
                <w:sz w:val="21"/>
                <w:szCs w:val="21"/>
              </w:rPr>
              <w:fldChar w:fldCharType="end"/>
            </w:r>
          </w:hyperlink>
        </w:p>
        <w:p w14:paraId="49D0CF64"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36" w:history="1">
            <w:r w:rsidR="00D24417" w:rsidRPr="002D4B45">
              <w:rPr>
                <w:rStyle w:val="Hipervnculo"/>
                <w:rFonts w:ascii="Palatino Linotype" w:hAnsi="Palatino Linotype"/>
                <w:b/>
                <w:noProof/>
                <w:sz w:val="21"/>
                <w:szCs w:val="21"/>
              </w:rPr>
              <w:t>II.  De la naturaleza de la información solicitada.</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_Toc18514236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18</w:t>
            </w:r>
            <w:r w:rsidR="00D24417" w:rsidRPr="002D4B45">
              <w:rPr>
                <w:rFonts w:ascii="Palatino Linotype" w:hAnsi="Palatino Linotype"/>
                <w:noProof/>
                <w:webHidden/>
                <w:sz w:val="21"/>
                <w:szCs w:val="21"/>
              </w:rPr>
              <w:fldChar w:fldCharType="end"/>
            </w:r>
          </w:hyperlink>
        </w:p>
        <w:p w14:paraId="6AB110F5"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37" w:history="1">
            <w:r w:rsidR="00D24417" w:rsidRPr="002D4B45">
              <w:rPr>
                <w:rStyle w:val="Hipervnculo"/>
                <w:rFonts w:ascii="Palatino Linotype" w:hAnsi="Palatino Linotype"/>
                <w:b/>
                <w:noProof/>
                <w:sz w:val="21"/>
                <w:szCs w:val="21"/>
              </w:rPr>
              <w:t>QUINTO. De la elaboración de la versión pública</w:t>
            </w:r>
            <w:r w:rsidR="00D24417" w:rsidRPr="002D4B45">
              <w:rPr>
                <w:rStyle w:val="Hipervnculo"/>
                <w:rFonts w:ascii="Palatino Linotype" w:eastAsia="MS Mincho" w:hAnsi="Palatino Linotype"/>
                <w:b/>
                <w:noProof/>
                <w:sz w:val="21"/>
                <w:szCs w:val="21"/>
              </w:rPr>
              <w:t>.</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_Toc18514237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40</w:t>
            </w:r>
            <w:r w:rsidR="00D24417" w:rsidRPr="002D4B45">
              <w:rPr>
                <w:rFonts w:ascii="Palatino Linotype" w:hAnsi="Palatino Linotype"/>
                <w:noProof/>
                <w:webHidden/>
                <w:sz w:val="21"/>
                <w:szCs w:val="21"/>
              </w:rPr>
              <w:fldChar w:fldCharType="end"/>
            </w:r>
          </w:hyperlink>
        </w:p>
        <w:p w14:paraId="25E47AD8"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38" w:history="1">
            <w:r w:rsidR="00D24417" w:rsidRPr="002D4B45">
              <w:rPr>
                <w:rStyle w:val="Hipervnculo"/>
                <w:rFonts w:ascii="Palatino Linotype" w:eastAsia="Times New Roman" w:hAnsi="Palatino Linotype" w:cs="Times New Roman"/>
                <w:b/>
                <w:noProof/>
                <w:sz w:val="21"/>
                <w:szCs w:val="21"/>
                <w:lang w:val="es-MX" w:eastAsia="en-US"/>
              </w:rPr>
              <w:t>I. Requisitos previos.</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_Toc18514238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42</w:t>
            </w:r>
            <w:r w:rsidR="00D24417" w:rsidRPr="002D4B45">
              <w:rPr>
                <w:rFonts w:ascii="Palatino Linotype" w:hAnsi="Palatino Linotype"/>
                <w:noProof/>
                <w:webHidden/>
                <w:sz w:val="21"/>
                <w:szCs w:val="21"/>
              </w:rPr>
              <w:fldChar w:fldCharType="end"/>
            </w:r>
          </w:hyperlink>
        </w:p>
        <w:p w14:paraId="49498344"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39" w:history="1">
            <w:r w:rsidR="00D24417" w:rsidRPr="002D4B45">
              <w:rPr>
                <w:rStyle w:val="Hipervnculo"/>
                <w:rFonts w:ascii="Palatino Linotype" w:eastAsia="Times New Roman" w:hAnsi="Palatino Linotype" w:cs="Times New Roman"/>
                <w:b/>
                <w:noProof/>
                <w:sz w:val="21"/>
                <w:szCs w:val="21"/>
                <w:lang w:val="es-MX" w:eastAsia="en-US"/>
              </w:rPr>
              <w:t>II. Supuestos de clasificación</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_Toc18514239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43</w:t>
            </w:r>
            <w:r w:rsidR="00D24417" w:rsidRPr="002D4B45">
              <w:rPr>
                <w:rFonts w:ascii="Palatino Linotype" w:hAnsi="Palatino Linotype"/>
                <w:noProof/>
                <w:webHidden/>
                <w:sz w:val="21"/>
                <w:szCs w:val="21"/>
              </w:rPr>
              <w:fldChar w:fldCharType="end"/>
            </w:r>
          </w:hyperlink>
        </w:p>
        <w:p w14:paraId="243D9688" w14:textId="77777777" w:rsidR="00D24417" w:rsidRPr="002D4B45" w:rsidRDefault="000E6338" w:rsidP="002D4B45">
          <w:pPr>
            <w:pStyle w:val="TDC1"/>
            <w:tabs>
              <w:tab w:val="left" w:pos="660"/>
            </w:tabs>
            <w:spacing w:line="360" w:lineRule="auto"/>
            <w:rPr>
              <w:rFonts w:ascii="Palatino Linotype" w:hAnsi="Palatino Linotype"/>
              <w:noProof/>
              <w:sz w:val="21"/>
              <w:szCs w:val="21"/>
              <w:lang w:val="es-MX" w:eastAsia="es-MX"/>
            </w:rPr>
          </w:pPr>
          <w:hyperlink w:anchor="_Toc18514240" w:history="1">
            <w:r w:rsidR="00D24417" w:rsidRPr="002D4B45">
              <w:rPr>
                <w:rStyle w:val="Hipervnculo"/>
                <w:rFonts w:ascii="Palatino Linotype" w:hAnsi="Palatino Linotype"/>
                <w:b/>
                <w:noProof/>
                <w:sz w:val="21"/>
                <w:szCs w:val="21"/>
              </w:rPr>
              <w:t>III.</w:t>
            </w:r>
            <w:r w:rsidR="00D24417" w:rsidRPr="002D4B45">
              <w:rPr>
                <w:rFonts w:ascii="Palatino Linotype" w:hAnsi="Palatino Linotype"/>
                <w:noProof/>
                <w:sz w:val="21"/>
                <w:szCs w:val="21"/>
                <w:lang w:val="es-MX" w:eastAsia="es-MX"/>
              </w:rPr>
              <w:tab/>
            </w:r>
            <w:r w:rsidR="00D24417" w:rsidRPr="002D4B45">
              <w:rPr>
                <w:rStyle w:val="Hipervnculo"/>
                <w:rFonts w:ascii="Palatino Linotype" w:hAnsi="Palatino Linotype"/>
                <w:b/>
                <w:noProof/>
                <w:sz w:val="21"/>
                <w:szCs w:val="21"/>
              </w:rPr>
              <w:t>La intervención del Comité de Transparencia.</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_Toc18514240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46</w:t>
            </w:r>
            <w:r w:rsidR="00D24417" w:rsidRPr="002D4B45">
              <w:rPr>
                <w:rFonts w:ascii="Palatino Linotype" w:hAnsi="Palatino Linotype"/>
                <w:noProof/>
                <w:webHidden/>
                <w:sz w:val="21"/>
                <w:szCs w:val="21"/>
              </w:rPr>
              <w:fldChar w:fldCharType="end"/>
            </w:r>
          </w:hyperlink>
        </w:p>
        <w:p w14:paraId="69C4962D" w14:textId="77777777" w:rsidR="00D24417" w:rsidRPr="002D4B45" w:rsidRDefault="000E6338" w:rsidP="002D4B45">
          <w:pPr>
            <w:pStyle w:val="TDC1"/>
            <w:tabs>
              <w:tab w:val="left" w:pos="440"/>
            </w:tabs>
            <w:spacing w:line="360" w:lineRule="auto"/>
            <w:rPr>
              <w:rFonts w:ascii="Palatino Linotype" w:hAnsi="Palatino Linotype"/>
              <w:noProof/>
              <w:sz w:val="21"/>
              <w:szCs w:val="21"/>
              <w:lang w:val="es-MX" w:eastAsia="es-MX"/>
            </w:rPr>
          </w:pPr>
          <w:hyperlink w:anchor="_Toc18514241" w:history="1">
            <w:r w:rsidR="00D24417" w:rsidRPr="002D4B45">
              <w:rPr>
                <w:rStyle w:val="Hipervnculo"/>
                <w:rFonts w:ascii="Palatino Linotype" w:eastAsia="Times New Roman" w:hAnsi="Palatino Linotype" w:cs="Times New Roman"/>
                <w:b/>
                <w:noProof/>
                <w:sz w:val="21"/>
                <w:szCs w:val="21"/>
                <w:lang w:val="es-MX" w:eastAsia="en-US"/>
              </w:rPr>
              <w:t>a)</w:t>
            </w:r>
            <w:r w:rsidR="00D24417" w:rsidRPr="002D4B45">
              <w:rPr>
                <w:rFonts w:ascii="Palatino Linotype" w:hAnsi="Palatino Linotype"/>
                <w:noProof/>
                <w:sz w:val="21"/>
                <w:szCs w:val="21"/>
                <w:lang w:val="es-MX" w:eastAsia="es-MX"/>
              </w:rPr>
              <w:tab/>
            </w:r>
            <w:r w:rsidR="00D24417" w:rsidRPr="002D4B45">
              <w:rPr>
                <w:rStyle w:val="Hipervnculo"/>
                <w:rFonts w:ascii="Palatino Linotype" w:eastAsia="Times New Roman" w:hAnsi="Palatino Linotype" w:cs="Times New Roman"/>
                <w:b/>
                <w:noProof/>
                <w:sz w:val="21"/>
                <w:szCs w:val="21"/>
                <w:lang w:val="es-MX" w:eastAsia="en-US"/>
              </w:rPr>
              <w:t>Formalidades para emitir el acuerdo de clasificación.</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_Toc18514241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46</w:t>
            </w:r>
            <w:r w:rsidR="00D24417" w:rsidRPr="002D4B45">
              <w:rPr>
                <w:rFonts w:ascii="Palatino Linotype" w:hAnsi="Palatino Linotype"/>
                <w:noProof/>
                <w:webHidden/>
                <w:sz w:val="21"/>
                <w:szCs w:val="21"/>
              </w:rPr>
              <w:fldChar w:fldCharType="end"/>
            </w:r>
          </w:hyperlink>
        </w:p>
        <w:p w14:paraId="35C23416" w14:textId="77777777" w:rsidR="00D24417" w:rsidRPr="002D4B45" w:rsidRDefault="000E6338" w:rsidP="002D4B45">
          <w:pPr>
            <w:pStyle w:val="TDC1"/>
            <w:tabs>
              <w:tab w:val="left" w:pos="660"/>
            </w:tabs>
            <w:spacing w:line="360" w:lineRule="auto"/>
            <w:rPr>
              <w:rFonts w:ascii="Palatino Linotype" w:hAnsi="Palatino Linotype"/>
              <w:noProof/>
              <w:sz w:val="21"/>
              <w:szCs w:val="21"/>
              <w:lang w:val="es-MX" w:eastAsia="es-MX"/>
            </w:rPr>
          </w:pPr>
          <w:hyperlink w:anchor="_Toc18514242" w:history="1">
            <w:r w:rsidR="00D24417" w:rsidRPr="002D4B45">
              <w:rPr>
                <w:rStyle w:val="Hipervnculo"/>
                <w:rFonts w:ascii="Palatino Linotype" w:eastAsia="Times New Roman" w:hAnsi="Palatino Linotype" w:cs="Times New Roman"/>
                <w:b/>
                <w:noProof/>
                <w:sz w:val="21"/>
                <w:szCs w:val="21"/>
                <w:lang w:val="es-MX" w:eastAsia="en-US"/>
              </w:rPr>
              <w:t>b)</w:t>
            </w:r>
            <w:r w:rsidR="00D24417" w:rsidRPr="002D4B45">
              <w:rPr>
                <w:rFonts w:ascii="Palatino Linotype" w:hAnsi="Palatino Linotype"/>
                <w:noProof/>
                <w:sz w:val="21"/>
                <w:szCs w:val="21"/>
                <w:lang w:val="es-MX" w:eastAsia="es-MX"/>
              </w:rPr>
              <w:tab/>
            </w:r>
            <w:r w:rsidR="00D24417" w:rsidRPr="002D4B45">
              <w:rPr>
                <w:rStyle w:val="Hipervnculo"/>
                <w:rFonts w:ascii="Palatino Linotype" w:eastAsia="Times New Roman" w:hAnsi="Palatino Linotype" w:cs="Times New Roman"/>
                <w:b/>
                <w:noProof/>
                <w:sz w:val="21"/>
                <w:szCs w:val="21"/>
                <w:lang w:val="es-MX" w:eastAsia="en-US"/>
              </w:rPr>
              <w:t>Requisitos de fondo del acuerdo de clasificación.</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_Toc18514242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47</w:t>
            </w:r>
            <w:r w:rsidR="00D24417" w:rsidRPr="002D4B45">
              <w:rPr>
                <w:rFonts w:ascii="Palatino Linotype" w:hAnsi="Palatino Linotype"/>
                <w:noProof/>
                <w:webHidden/>
                <w:sz w:val="21"/>
                <w:szCs w:val="21"/>
              </w:rPr>
              <w:fldChar w:fldCharType="end"/>
            </w:r>
          </w:hyperlink>
        </w:p>
        <w:p w14:paraId="7654ED81"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43" w:history="1">
            <w:r w:rsidR="00D24417" w:rsidRPr="002D4B45">
              <w:rPr>
                <w:rStyle w:val="Hipervnculo"/>
                <w:rFonts w:ascii="Palatino Linotype" w:hAnsi="Palatino Linotype"/>
                <w:b/>
                <w:noProof/>
                <w:sz w:val="21"/>
                <w:szCs w:val="21"/>
              </w:rPr>
              <w:t>IV. Condiciones especiales de la clasificación de la información como confidencial.</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_Toc18514243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52</w:t>
            </w:r>
            <w:r w:rsidR="00D24417" w:rsidRPr="002D4B45">
              <w:rPr>
                <w:rFonts w:ascii="Palatino Linotype" w:hAnsi="Palatino Linotype"/>
                <w:noProof/>
                <w:webHidden/>
                <w:sz w:val="21"/>
                <w:szCs w:val="21"/>
              </w:rPr>
              <w:fldChar w:fldCharType="end"/>
            </w:r>
          </w:hyperlink>
        </w:p>
        <w:p w14:paraId="332872F0" w14:textId="77777777" w:rsidR="00D24417" w:rsidRPr="002D4B45" w:rsidRDefault="000E6338" w:rsidP="002D4B45">
          <w:pPr>
            <w:pStyle w:val="TDC1"/>
            <w:tabs>
              <w:tab w:val="left" w:pos="440"/>
            </w:tabs>
            <w:spacing w:line="360" w:lineRule="auto"/>
            <w:rPr>
              <w:rFonts w:ascii="Palatino Linotype" w:hAnsi="Palatino Linotype"/>
              <w:noProof/>
              <w:sz w:val="21"/>
              <w:szCs w:val="21"/>
              <w:lang w:val="es-MX" w:eastAsia="es-MX"/>
            </w:rPr>
          </w:pPr>
          <w:hyperlink w:anchor="_Toc18514244" w:history="1">
            <w:r w:rsidR="00D24417" w:rsidRPr="002D4B45">
              <w:rPr>
                <w:rStyle w:val="Hipervnculo"/>
                <w:rFonts w:ascii="Palatino Linotype" w:eastAsia="MS Gothic" w:hAnsi="Palatino Linotype" w:cs="Times New Roman"/>
                <w:b/>
                <w:noProof/>
                <w:sz w:val="21"/>
                <w:szCs w:val="21"/>
                <w:lang w:val="es-MX" w:eastAsia="en-US"/>
              </w:rPr>
              <w:t>a)</w:t>
            </w:r>
            <w:r w:rsidR="00D24417" w:rsidRPr="002D4B45">
              <w:rPr>
                <w:rFonts w:ascii="Palatino Linotype" w:hAnsi="Palatino Linotype"/>
                <w:noProof/>
                <w:sz w:val="21"/>
                <w:szCs w:val="21"/>
                <w:lang w:val="es-MX" w:eastAsia="es-MX"/>
              </w:rPr>
              <w:tab/>
            </w:r>
            <w:r w:rsidR="00D24417" w:rsidRPr="002D4B45">
              <w:rPr>
                <w:rStyle w:val="Hipervnculo"/>
                <w:rFonts w:ascii="Palatino Linotype" w:eastAsia="MS Gothic" w:hAnsi="Palatino Linotype" w:cs="Times New Roman"/>
                <w:b/>
                <w:noProof/>
                <w:sz w:val="21"/>
                <w:szCs w:val="21"/>
                <w:lang w:val="es-MX" w:eastAsia="en-US"/>
              </w:rPr>
              <w:t>Del consentimiento.</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_Toc18514244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52</w:t>
            </w:r>
            <w:r w:rsidR="00D24417" w:rsidRPr="002D4B45">
              <w:rPr>
                <w:rFonts w:ascii="Palatino Linotype" w:hAnsi="Palatino Linotype"/>
                <w:noProof/>
                <w:webHidden/>
                <w:sz w:val="21"/>
                <w:szCs w:val="21"/>
              </w:rPr>
              <w:fldChar w:fldCharType="end"/>
            </w:r>
          </w:hyperlink>
        </w:p>
        <w:p w14:paraId="31CE2B71" w14:textId="77777777" w:rsidR="00D24417" w:rsidRPr="002D4B45" w:rsidRDefault="000E6338" w:rsidP="002D4B45">
          <w:pPr>
            <w:pStyle w:val="TDC1"/>
            <w:spacing w:line="360" w:lineRule="auto"/>
            <w:rPr>
              <w:rFonts w:ascii="Palatino Linotype" w:hAnsi="Palatino Linotype"/>
              <w:noProof/>
              <w:sz w:val="21"/>
              <w:szCs w:val="21"/>
              <w:lang w:val="es-MX" w:eastAsia="es-MX"/>
            </w:rPr>
          </w:pPr>
          <w:hyperlink w:anchor="_Toc18514245" w:history="1">
            <w:r w:rsidR="00D24417" w:rsidRPr="002D4B45">
              <w:rPr>
                <w:rStyle w:val="Hipervnculo"/>
                <w:rFonts w:ascii="Palatino Linotype" w:eastAsia="MS Gothic" w:hAnsi="Palatino Linotype" w:cs="Times New Roman"/>
                <w:b/>
                <w:noProof/>
                <w:sz w:val="21"/>
                <w:szCs w:val="21"/>
                <w:lang w:val="es-MX" w:eastAsia="en-US"/>
              </w:rPr>
              <w:t>SÉXTO. Vista a los órganos de control interno.</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_Toc18514245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54</w:t>
            </w:r>
            <w:r w:rsidR="00D24417" w:rsidRPr="002D4B45">
              <w:rPr>
                <w:rFonts w:ascii="Palatino Linotype" w:hAnsi="Palatino Linotype"/>
                <w:noProof/>
                <w:webHidden/>
                <w:sz w:val="21"/>
                <w:szCs w:val="21"/>
              </w:rPr>
              <w:fldChar w:fldCharType="end"/>
            </w:r>
          </w:hyperlink>
        </w:p>
        <w:p w14:paraId="4D65681D" w14:textId="77777777" w:rsidR="00D24417" w:rsidRPr="002D4B45" w:rsidRDefault="000E6338" w:rsidP="002D4B45">
          <w:pPr>
            <w:pStyle w:val="TDC2"/>
            <w:tabs>
              <w:tab w:val="right" w:leader="dot" w:pos="8779"/>
            </w:tabs>
            <w:spacing w:line="360" w:lineRule="auto"/>
            <w:ind w:left="0"/>
            <w:rPr>
              <w:rFonts w:ascii="Palatino Linotype" w:hAnsi="Palatino Linotype"/>
              <w:noProof/>
              <w:sz w:val="21"/>
              <w:szCs w:val="21"/>
              <w:lang w:val="es-MX" w:eastAsia="es-MX"/>
            </w:rPr>
          </w:pPr>
          <w:hyperlink w:anchor="_Toc18514246" w:history="1">
            <w:r w:rsidR="00D24417" w:rsidRPr="002D4B45">
              <w:rPr>
                <w:rStyle w:val="Hipervnculo"/>
                <w:rFonts w:ascii="Palatino Linotype" w:eastAsiaTheme="majorEastAsia" w:hAnsi="Palatino Linotype" w:cstheme="majorBidi"/>
                <w:b/>
                <w:noProof/>
                <w:sz w:val="21"/>
                <w:szCs w:val="21"/>
                <w:lang w:val="es-MX" w:eastAsia="en-US"/>
              </w:rPr>
              <w:t>R E S O L U T I V O S</w:t>
            </w:r>
            <w:r w:rsidR="00D24417" w:rsidRPr="002D4B45">
              <w:rPr>
                <w:rFonts w:ascii="Palatino Linotype" w:hAnsi="Palatino Linotype"/>
                <w:noProof/>
                <w:webHidden/>
                <w:sz w:val="21"/>
                <w:szCs w:val="21"/>
              </w:rPr>
              <w:tab/>
            </w:r>
            <w:r w:rsidR="00D24417" w:rsidRPr="002D4B45">
              <w:rPr>
                <w:rFonts w:ascii="Palatino Linotype" w:hAnsi="Palatino Linotype"/>
                <w:noProof/>
                <w:webHidden/>
                <w:sz w:val="21"/>
                <w:szCs w:val="21"/>
              </w:rPr>
              <w:fldChar w:fldCharType="begin"/>
            </w:r>
            <w:r w:rsidR="00D24417" w:rsidRPr="002D4B45">
              <w:rPr>
                <w:rFonts w:ascii="Palatino Linotype" w:hAnsi="Palatino Linotype"/>
                <w:noProof/>
                <w:webHidden/>
                <w:sz w:val="21"/>
                <w:szCs w:val="21"/>
              </w:rPr>
              <w:instrText xml:space="preserve"> PAGEREF _Toc18514246 \h </w:instrText>
            </w:r>
            <w:r w:rsidR="00D24417" w:rsidRPr="002D4B45">
              <w:rPr>
                <w:rFonts w:ascii="Palatino Linotype" w:hAnsi="Palatino Linotype"/>
                <w:noProof/>
                <w:webHidden/>
                <w:sz w:val="21"/>
                <w:szCs w:val="21"/>
              </w:rPr>
            </w:r>
            <w:r w:rsidR="00D24417" w:rsidRPr="002D4B45">
              <w:rPr>
                <w:rFonts w:ascii="Palatino Linotype" w:hAnsi="Palatino Linotype"/>
                <w:noProof/>
                <w:webHidden/>
                <w:sz w:val="21"/>
                <w:szCs w:val="21"/>
              </w:rPr>
              <w:fldChar w:fldCharType="separate"/>
            </w:r>
            <w:r w:rsidR="002D4B45">
              <w:rPr>
                <w:rFonts w:ascii="Palatino Linotype" w:hAnsi="Palatino Linotype"/>
                <w:noProof/>
                <w:webHidden/>
                <w:sz w:val="21"/>
                <w:szCs w:val="21"/>
              </w:rPr>
              <w:t>57</w:t>
            </w:r>
            <w:r w:rsidR="00D24417" w:rsidRPr="002D4B45">
              <w:rPr>
                <w:rFonts w:ascii="Palatino Linotype" w:hAnsi="Palatino Linotype"/>
                <w:noProof/>
                <w:webHidden/>
                <w:sz w:val="21"/>
                <w:szCs w:val="21"/>
              </w:rPr>
              <w:fldChar w:fldCharType="end"/>
            </w:r>
          </w:hyperlink>
        </w:p>
        <w:p w14:paraId="3A15B090" w14:textId="57C85687" w:rsidR="00D24417" w:rsidRPr="002D4B45" w:rsidRDefault="00B828E4" w:rsidP="002D4B45">
          <w:pPr>
            <w:spacing w:line="360" w:lineRule="auto"/>
            <w:rPr>
              <w:rFonts w:ascii="Palatino Linotype" w:hAnsi="Palatino Linotype"/>
              <w:color w:val="000000" w:themeColor="text1"/>
            </w:rPr>
          </w:pPr>
          <w:r w:rsidRPr="002D4B45">
            <w:rPr>
              <w:rFonts w:ascii="Palatino Linotype" w:hAnsi="Palatino Linotype"/>
              <w:b/>
              <w:bCs/>
              <w:color w:val="000000" w:themeColor="text1"/>
              <w:sz w:val="21"/>
              <w:szCs w:val="21"/>
              <w:lang w:val="es-ES"/>
            </w:rPr>
            <w:lastRenderedPageBreak/>
            <w:fldChar w:fldCharType="end"/>
          </w:r>
        </w:p>
      </w:sdtContent>
    </w:sdt>
    <w:p w14:paraId="7A90298A" w14:textId="319FE82D" w:rsidR="00AE1EB3" w:rsidRDefault="009B11D6" w:rsidP="002D4B45">
      <w:pPr>
        <w:spacing w:before="240" w:after="240" w:line="360" w:lineRule="auto"/>
        <w:jc w:val="both"/>
        <w:rPr>
          <w:rFonts w:ascii="Palatino Linotype" w:hAnsi="Palatino Linotype"/>
          <w:color w:val="000000" w:themeColor="text1"/>
        </w:rPr>
      </w:pPr>
      <w:r w:rsidRPr="002D4B45">
        <w:rPr>
          <w:rFonts w:ascii="Palatino Linotype" w:hAnsi="Palatino Linotype"/>
          <w:color w:val="000000" w:themeColor="text1"/>
        </w:rPr>
        <w:t>R</w:t>
      </w:r>
      <w:r w:rsidR="00662C69" w:rsidRPr="002D4B45">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EA57C5" w:rsidRPr="002D4B45">
        <w:rPr>
          <w:rFonts w:ascii="Palatino Linotype" w:hAnsi="Palatino Linotype"/>
          <w:color w:val="000000" w:themeColor="text1"/>
        </w:rPr>
        <w:t>fecha once (11</w:t>
      </w:r>
      <w:r w:rsidR="009A61AE" w:rsidRPr="002D4B45">
        <w:rPr>
          <w:rFonts w:ascii="Palatino Linotype" w:hAnsi="Palatino Linotype"/>
          <w:color w:val="000000" w:themeColor="text1"/>
        </w:rPr>
        <w:t>)</w:t>
      </w:r>
      <w:r w:rsidR="009E71F2" w:rsidRPr="002D4B45">
        <w:rPr>
          <w:rFonts w:ascii="Palatino Linotype" w:hAnsi="Palatino Linotype"/>
          <w:color w:val="000000" w:themeColor="text1"/>
        </w:rPr>
        <w:t xml:space="preserve"> </w:t>
      </w:r>
      <w:r w:rsidR="00381CD5" w:rsidRPr="002D4B45">
        <w:rPr>
          <w:rFonts w:ascii="Palatino Linotype" w:hAnsi="Palatino Linotype"/>
          <w:color w:val="000000" w:themeColor="text1"/>
        </w:rPr>
        <w:t>de</w:t>
      </w:r>
      <w:r w:rsidR="00EA57C5" w:rsidRPr="002D4B45">
        <w:rPr>
          <w:rFonts w:ascii="Palatino Linotype" w:hAnsi="Palatino Linotype"/>
          <w:color w:val="000000" w:themeColor="text1"/>
        </w:rPr>
        <w:t xml:space="preserve"> septiembre</w:t>
      </w:r>
      <w:r w:rsidR="00F71C0C" w:rsidRPr="002D4B45">
        <w:rPr>
          <w:rFonts w:ascii="Palatino Linotype" w:hAnsi="Palatino Linotype"/>
          <w:color w:val="000000" w:themeColor="text1"/>
        </w:rPr>
        <w:t xml:space="preserve"> </w:t>
      </w:r>
      <w:r w:rsidR="00662C69" w:rsidRPr="002D4B45">
        <w:rPr>
          <w:rFonts w:ascii="Palatino Linotype" w:hAnsi="Palatino Linotype"/>
          <w:color w:val="000000" w:themeColor="text1"/>
        </w:rPr>
        <w:t xml:space="preserve">de dos mil </w:t>
      </w:r>
      <w:r w:rsidR="000A2F40" w:rsidRPr="002D4B45">
        <w:rPr>
          <w:rFonts w:ascii="Palatino Linotype" w:hAnsi="Palatino Linotype"/>
          <w:color w:val="000000" w:themeColor="text1"/>
        </w:rPr>
        <w:t>diecinueve</w:t>
      </w:r>
      <w:r w:rsidR="009573B2" w:rsidRPr="002D4B45">
        <w:rPr>
          <w:rFonts w:ascii="Palatino Linotype" w:hAnsi="Palatino Linotype"/>
          <w:color w:val="000000" w:themeColor="text1"/>
        </w:rPr>
        <w:t>.</w:t>
      </w:r>
    </w:p>
    <w:p w14:paraId="1243FDCF" w14:textId="77777777" w:rsidR="002D4B45" w:rsidRPr="002D4B45" w:rsidRDefault="002D4B45" w:rsidP="002D4B45">
      <w:pPr>
        <w:spacing w:before="240" w:after="240" w:line="360" w:lineRule="auto"/>
        <w:jc w:val="both"/>
        <w:rPr>
          <w:rFonts w:ascii="Palatino Linotype" w:hAnsi="Palatino Linotype"/>
          <w:color w:val="000000" w:themeColor="text1"/>
          <w:sz w:val="12"/>
        </w:rPr>
      </w:pPr>
    </w:p>
    <w:p w14:paraId="6206C24D" w14:textId="2F90992C" w:rsidR="006F7CA6" w:rsidRPr="002D4B45" w:rsidRDefault="00F56DBA" w:rsidP="002D4B45">
      <w:pPr>
        <w:spacing w:before="240" w:after="360" w:line="360" w:lineRule="auto"/>
        <w:jc w:val="both"/>
        <w:rPr>
          <w:rFonts w:ascii="Palatino Linotype" w:hAnsi="Palatino Linotype"/>
          <w:color w:val="000000" w:themeColor="text1"/>
        </w:rPr>
      </w:pPr>
      <w:r w:rsidRPr="002D4B45">
        <w:rPr>
          <w:rFonts w:ascii="Palatino Linotype" w:hAnsi="Palatino Linotype"/>
          <w:b/>
          <w:color w:val="000000" w:themeColor="text1"/>
        </w:rPr>
        <w:t>VISTO</w:t>
      </w:r>
      <w:r w:rsidRPr="002D4B45">
        <w:rPr>
          <w:rFonts w:ascii="Palatino Linotype" w:hAnsi="Palatino Linotype"/>
          <w:color w:val="000000" w:themeColor="text1"/>
        </w:rPr>
        <w:t xml:space="preserve"> el expediente electrónico formado con motivo del recurso de revisión </w:t>
      </w:r>
      <w:r w:rsidR="00EA57C5" w:rsidRPr="002D4B45">
        <w:rPr>
          <w:rFonts w:ascii="Palatino Linotype" w:hAnsi="Palatino Linotype" w:cs="Arial"/>
          <w:b/>
          <w:bCs/>
          <w:color w:val="000000" w:themeColor="text1"/>
        </w:rPr>
        <w:t>05643</w:t>
      </w:r>
      <w:r w:rsidR="00FA0EE3" w:rsidRPr="002D4B45">
        <w:rPr>
          <w:rFonts w:ascii="Palatino Linotype" w:hAnsi="Palatino Linotype" w:cs="Arial"/>
          <w:b/>
          <w:bCs/>
          <w:color w:val="000000" w:themeColor="text1"/>
        </w:rPr>
        <w:t>/INFOEM/IP/RR/201</w:t>
      </w:r>
      <w:r w:rsidR="00F574EA" w:rsidRPr="002D4B45">
        <w:rPr>
          <w:rFonts w:ascii="Palatino Linotype" w:hAnsi="Palatino Linotype" w:cs="Arial"/>
          <w:b/>
          <w:bCs/>
          <w:color w:val="000000" w:themeColor="text1"/>
        </w:rPr>
        <w:t>9</w:t>
      </w:r>
      <w:r w:rsidRPr="002D4B45">
        <w:rPr>
          <w:rFonts w:ascii="Palatino Linotype" w:hAnsi="Palatino Linotype" w:cs="Arial"/>
          <w:b/>
          <w:bCs/>
          <w:color w:val="000000" w:themeColor="text1"/>
        </w:rPr>
        <w:t xml:space="preserve">, </w:t>
      </w:r>
      <w:r w:rsidRPr="002D4B45">
        <w:rPr>
          <w:rFonts w:ascii="Palatino Linotype" w:hAnsi="Palatino Linotype"/>
          <w:color w:val="000000" w:themeColor="text1"/>
        </w:rPr>
        <w:t>promovido por</w:t>
      </w:r>
      <w:r w:rsidR="00381CD5" w:rsidRPr="002D4B45">
        <w:rPr>
          <w:rFonts w:ascii="Palatino Linotype" w:hAnsi="Palatino Linotype"/>
          <w:color w:val="000000" w:themeColor="text1"/>
        </w:rPr>
        <w:t xml:space="preserve"> </w:t>
      </w:r>
      <w:r w:rsidR="00357398" w:rsidRPr="00357398">
        <w:rPr>
          <w:rFonts w:ascii="Palatino Linotype" w:hAnsi="Palatino Linotype"/>
          <w:b/>
          <w:color w:val="000000" w:themeColor="text1"/>
          <w:highlight w:val="black"/>
        </w:rPr>
        <w:t>------------------------------------</w:t>
      </w:r>
      <w:r w:rsidR="00381CD5" w:rsidRPr="002D4B45">
        <w:rPr>
          <w:rFonts w:ascii="Palatino Linotype" w:hAnsi="Palatino Linotype"/>
          <w:b/>
          <w:color w:val="000000" w:themeColor="text1"/>
        </w:rPr>
        <w:t>,</w:t>
      </w:r>
      <w:r w:rsidR="0095485F" w:rsidRPr="002D4B45">
        <w:rPr>
          <w:rFonts w:ascii="Palatino Linotype" w:hAnsi="Palatino Linotype"/>
          <w:color w:val="000000" w:themeColor="text1"/>
        </w:rPr>
        <w:t xml:space="preserve"> en su calidad de </w:t>
      </w:r>
      <w:r w:rsidR="007258A0" w:rsidRPr="002D4B45">
        <w:rPr>
          <w:rFonts w:ascii="Palatino Linotype" w:hAnsi="Palatino Linotype"/>
          <w:b/>
          <w:color w:val="000000" w:themeColor="text1"/>
        </w:rPr>
        <w:t>RECURRENTE</w:t>
      </w:r>
      <w:r w:rsidR="007258A0" w:rsidRPr="002D4B45">
        <w:rPr>
          <w:rFonts w:ascii="Palatino Linotype" w:hAnsi="Palatino Linotype"/>
          <w:color w:val="000000" w:themeColor="text1"/>
        </w:rPr>
        <w:t xml:space="preserve">, </w:t>
      </w:r>
      <w:r w:rsidRPr="002D4B45">
        <w:rPr>
          <w:rFonts w:ascii="Palatino Linotype" w:hAnsi="Palatino Linotype" w:cs="Arial"/>
          <w:color w:val="000000" w:themeColor="text1"/>
        </w:rPr>
        <w:t>en contra de la</w:t>
      </w:r>
      <w:r w:rsidR="00973766" w:rsidRPr="002D4B45">
        <w:rPr>
          <w:rFonts w:ascii="Palatino Linotype" w:hAnsi="Palatino Linotype" w:cs="Arial"/>
          <w:color w:val="000000" w:themeColor="text1"/>
        </w:rPr>
        <w:t xml:space="preserve"> falta de</w:t>
      </w:r>
      <w:r w:rsidRPr="002D4B45">
        <w:rPr>
          <w:rFonts w:ascii="Palatino Linotype" w:hAnsi="Palatino Linotype" w:cs="Arial"/>
          <w:color w:val="000000" w:themeColor="text1"/>
        </w:rPr>
        <w:t xml:space="preserve"> respuesta </w:t>
      </w:r>
      <w:r w:rsidR="00BA7170" w:rsidRPr="002D4B45">
        <w:rPr>
          <w:rFonts w:ascii="Palatino Linotype" w:hAnsi="Palatino Linotype" w:cs="Arial"/>
          <w:color w:val="000000" w:themeColor="text1"/>
        </w:rPr>
        <w:t xml:space="preserve">del </w:t>
      </w:r>
      <w:r w:rsidR="00BA7170" w:rsidRPr="002D4B45">
        <w:rPr>
          <w:rFonts w:ascii="Palatino Linotype" w:hAnsi="Palatino Linotype" w:cs="Arial"/>
          <w:b/>
          <w:color w:val="000000" w:themeColor="text1"/>
        </w:rPr>
        <w:t xml:space="preserve">Ayuntamiento </w:t>
      </w:r>
      <w:r w:rsidR="00381CD5" w:rsidRPr="002D4B45">
        <w:rPr>
          <w:rFonts w:ascii="Palatino Linotype" w:hAnsi="Palatino Linotype" w:cs="Arial"/>
          <w:b/>
          <w:color w:val="000000" w:themeColor="text1"/>
        </w:rPr>
        <w:t>de Valle de Chalco Solidaridad</w:t>
      </w:r>
      <w:r w:rsidRPr="002D4B45">
        <w:rPr>
          <w:rFonts w:ascii="Palatino Linotype" w:hAnsi="Palatino Linotype"/>
          <w:b/>
          <w:color w:val="000000" w:themeColor="text1"/>
        </w:rPr>
        <w:t xml:space="preserve">, </w:t>
      </w:r>
      <w:r w:rsidRPr="002D4B45">
        <w:rPr>
          <w:rFonts w:ascii="Palatino Linotype" w:hAnsi="Palatino Linotype"/>
          <w:color w:val="000000" w:themeColor="text1"/>
        </w:rPr>
        <w:t>en lo sucesivo el</w:t>
      </w:r>
      <w:r w:rsidRPr="002D4B45">
        <w:rPr>
          <w:rFonts w:ascii="Palatino Linotype" w:hAnsi="Palatino Linotype"/>
          <w:b/>
          <w:color w:val="000000" w:themeColor="text1"/>
        </w:rPr>
        <w:t xml:space="preserve"> SUJETO OBLIGADO, </w:t>
      </w:r>
      <w:r w:rsidRPr="002D4B45">
        <w:rPr>
          <w:rFonts w:ascii="Palatino Linotype" w:hAnsi="Palatino Linotype"/>
          <w:color w:val="000000" w:themeColor="text1"/>
        </w:rPr>
        <w:t>se procede a dictar la presente resolución, con base en los siguientes:</w:t>
      </w:r>
    </w:p>
    <w:p w14:paraId="769E1410" w14:textId="5740327F" w:rsidR="00587366" w:rsidRPr="002D4B45" w:rsidRDefault="00662C69" w:rsidP="002D4B45">
      <w:pPr>
        <w:pStyle w:val="Ttulo1"/>
        <w:spacing w:line="360" w:lineRule="auto"/>
        <w:jc w:val="center"/>
        <w:rPr>
          <w:rFonts w:ascii="Palatino Linotype" w:hAnsi="Palatino Linotype"/>
          <w:b/>
          <w:color w:val="000000" w:themeColor="text1"/>
          <w:sz w:val="24"/>
          <w:szCs w:val="24"/>
        </w:rPr>
      </w:pPr>
      <w:bookmarkStart w:id="0" w:name="_Toc515555218"/>
      <w:bookmarkStart w:id="1" w:name="_Toc16157281"/>
      <w:bookmarkStart w:id="2" w:name="_Toc18514227"/>
      <w:r w:rsidRPr="002D4B45">
        <w:rPr>
          <w:rFonts w:ascii="Palatino Linotype" w:hAnsi="Palatino Linotype"/>
          <w:b/>
          <w:color w:val="000000" w:themeColor="text1"/>
          <w:sz w:val="24"/>
          <w:szCs w:val="24"/>
        </w:rPr>
        <w:t>ANTECEDENTES</w:t>
      </w:r>
      <w:bookmarkEnd w:id="0"/>
      <w:bookmarkEnd w:id="1"/>
      <w:bookmarkEnd w:id="2"/>
    </w:p>
    <w:p w14:paraId="6EF01D14" w14:textId="77777777" w:rsidR="00583131" w:rsidRPr="002D4B45" w:rsidRDefault="00583131" w:rsidP="002D4B45">
      <w:pPr>
        <w:spacing w:line="360" w:lineRule="auto"/>
        <w:rPr>
          <w:rFonts w:ascii="Palatino Linotype" w:hAnsi="Palatino Linotype"/>
          <w:lang w:val="es-MX" w:eastAsia="en-US"/>
        </w:rPr>
      </w:pPr>
    </w:p>
    <w:p w14:paraId="48A930C3" w14:textId="406E4521" w:rsidR="00BB7BCB" w:rsidRPr="002D4B45" w:rsidRDefault="00381CD5" w:rsidP="002D4B45">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2D4B45">
        <w:rPr>
          <w:rFonts w:ascii="Palatino Linotype" w:eastAsia="Calibri" w:hAnsi="Palatino Linotype" w:cs="Arial"/>
          <w:color w:val="000000" w:themeColor="text1"/>
          <w:lang w:val="es-ES"/>
        </w:rPr>
        <w:t>El día veintinueve</w:t>
      </w:r>
      <w:r w:rsidR="00BC1525" w:rsidRPr="002D4B45">
        <w:rPr>
          <w:rFonts w:ascii="Palatino Linotype" w:eastAsia="Calibri" w:hAnsi="Palatino Linotype" w:cs="Arial"/>
          <w:color w:val="000000" w:themeColor="text1"/>
          <w:lang w:val="es-ES"/>
        </w:rPr>
        <w:t xml:space="preserve"> </w:t>
      </w:r>
      <w:r w:rsidR="00A13811" w:rsidRPr="002D4B45">
        <w:rPr>
          <w:rFonts w:ascii="Palatino Linotype" w:eastAsia="Calibri" w:hAnsi="Palatino Linotype" w:cs="Arial"/>
          <w:color w:val="000000" w:themeColor="text1"/>
          <w:lang w:val="es-ES"/>
        </w:rPr>
        <w:t>(</w:t>
      </w:r>
      <w:r w:rsidRPr="002D4B45">
        <w:rPr>
          <w:rFonts w:ascii="Palatino Linotype" w:eastAsia="Calibri" w:hAnsi="Palatino Linotype" w:cs="Arial"/>
          <w:color w:val="000000" w:themeColor="text1"/>
          <w:lang w:val="es-ES"/>
        </w:rPr>
        <w:t>29</w:t>
      </w:r>
      <w:r w:rsidR="007258A0" w:rsidRPr="002D4B45">
        <w:rPr>
          <w:rFonts w:ascii="Palatino Linotype" w:eastAsia="Calibri" w:hAnsi="Palatino Linotype" w:cs="Arial"/>
          <w:color w:val="000000" w:themeColor="text1"/>
          <w:lang w:val="es-ES"/>
        </w:rPr>
        <w:t>) de</w:t>
      </w:r>
      <w:r w:rsidRPr="002D4B45">
        <w:rPr>
          <w:rFonts w:ascii="Palatino Linotype" w:eastAsia="Calibri" w:hAnsi="Palatino Linotype" w:cs="Arial"/>
          <w:color w:val="000000" w:themeColor="text1"/>
          <w:lang w:val="es-ES"/>
        </w:rPr>
        <w:t xml:space="preserve"> mayo </w:t>
      </w:r>
      <w:r w:rsidR="00AB274F" w:rsidRPr="002D4B45">
        <w:rPr>
          <w:rFonts w:ascii="Palatino Linotype" w:eastAsia="Calibri" w:hAnsi="Palatino Linotype" w:cs="Arial"/>
          <w:color w:val="000000" w:themeColor="text1"/>
          <w:lang w:val="es-ES"/>
        </w:rPr>
        <w:t xml:space="preserve">de </w:t>
      </w:r>
      <w:r w:rsidR="00DB4BEF" w:rsidRPr="002D4B45">
        <w:rPr>
          <w:rFonts w:ascii="Palatino Linotype" w:eastAsia="Calibri" w:hAnsi="Palatino Linotype" w:cs="Arial"/>
          <w:color w:val="000000" w:themeColor="text1"/>
          <w:lang w:val="es-ES"/>
        </w:rPr>
        <w:t xml:space="preserve">dos mil </w:t>
      </w:r>
      <w:r w:rsidR="009573B2" w:rsidRPr="002D4B45">
        <w:rPr>
          <w:rFonts w:ascii="Palatino Linotype" w:eastAsia="Calibri" w:hAnsi="Palatino Linotype" w:cs="Arial"/>
          <w:color w:val="000000" w:themeColor="text1"/>
          <w:lang w:val="es-ES"/>
        </w:rPr>
        <w:t>dieci</w:t>
      </w:r>
      <w:r w:rsidR="007258A0" w:rsidRPr="002D4B45">
        <w:rPr>
          <w:rFonts w:ascii="Palatino Linotype" w:eastAsia="Calibri" w:hAnsi="Palatino Linotype" w:cs="Arial"/>
          <w:color w:val="000000" w:themeColor="text1"/>
          <w:lang w:val="es-ES"/>
        </w:rPr>
        <w:t xml:space="preserve">nueve se </w:t>
      </w:r>
      <w:r w:rsidR="008F54B7" w:rsidRPr="002D4B45">
        <w:rPr>
          <w:rFonts w:ascii="Palatino Linotype" w:hAnsi="Palatino Linotype"/>
          <w:color w:val="000000" w:themeColor="text1"/>
        </w:rPr>
        <w:t>presentó</w:t>
      </w:r>
      <w:r w:rsidR="007237BF" w:rsidRPr="002D4B45">
        <w:rPr>
          <w:rFonts w:ascii="Palatino Linotype" w:hAnsi="Palatino Linotype"/>
          <w:b/>
          <w:color w:val="000000" w:themeColor="text1"/>
        </w:rPr>
        <w:t xml:space="preserve"> </w:t>
      </w:r>
      <w:r w:rsidR="003116A6" w:rsidRPr="002D4B45">
        <w:rPr>
          <w:rFonts w:ascii="Palatino Linotype" w:eastAsia="Calibri" w:hAnsi="Palatino Linotype" w:cs="Arial"/>
          <w:color w:val="000000" w:themeColor="text1"/>
          <w:lang w:val="es-ES"/>
        </w:rPr>
        <w:t xml:space="preserve">ante el </w:t>
      </w:r>
      <w:r w:rsidR="003116A6" w:rsidRPr="002D4B45">
        <w:rPr>
          <w:rFonts w:ascii="Palatino Linotype" w:eastAsia="Calibri" w:hAnsi="Palatino Linotype" w:cs="Arial"/>
          <w:b/>
          <w:color w:val="000000" w:themeColor="text1"/>
          <w:lang w:val="es-ES"/>
        </w:rPr>
        <w:t>SUJETO OBLIGADO</w:t>
      </w:r>
      <w:r w:rsidR="003116A6" w:rsidRPr="002D4B45">
        <w:rPr>
          <w:rFonts w:ascii="Palatino Linotype" w:eastAsia="Calibri" w:hAnsi="Palatino Linotype" w:cs="Arial"/>
          <w:color w:val="000000" w:themeColor="text1"/>
        </w:rPr>
        <w:t xml:space="preserve"> vía</w:t>
      </w:r>
      <w:r w:rsidR="00DB4BEF" w:rsidRPr="002D4B45">
        <w:rPr>
          <w:rFonts w:ascii="Palatino Linotype" w:eastAsia="Calibri" w:hAnsi="Palatino Linotype" w:cs="Arial"/>
          <w:color w:val="000000" w:themeColor="text1"/>
        </w:rPr>
        <w:t xml:space="preserve"> </w:t>
      </w:r>
      <w:r w:rsidR="00DB4BEF" w:rsidRPr="002D4B45">
        <w:rPr>
          <w:rFonts w:ascii="Palatino Linotype" w:eastAsia="Calibri" w:hAnsi="Palatino Linotype" w:cs="Arial"/>
          <w:color w:val="000000" w:themeColor="text1"/>
          <w:lang w:val="es-ES"/>
        </w:rPr>
        <w:t xml:space="preserve">Sistema de Acceso a la Información Mexiquense </w:t>
      </w:r>
      <w:r w:rsidR="00DB4BEF" w:rsidRPr="002D4B45">
        <w:rPr>
          <w:rFonts w:ascii="Palatino Linotype" w:eastAsia="Calibri" w:hAnsi="Palatino Linotype" w:cs="Arial"/>
          <w:b/>
          <w:color w:val="000000" w:themeColor="text1"/>
          <w:lang w:val="es-ES"/>
        </w:rPr>
        <w:t>SAIMEX</w:t>
      </w:r>
      <w:r w:rsidR="00DB4BEF" w:rsidRPr="002D4B45">
        <w:rPr>
          <w:rFonts w:ascii="Palatino Linotype" w:eastAsia="Calibri" w:hAnsi="Palatino Linotype" w:cs="Arial"/>
          <w:color w:val="000000" w:themeColor="text1"/>
          <w:lang w:val="es-ES"/>
        </w:rPr>
        <w:t>, la solicitud de información pública registrada con el número</w:t>
      </w:r>
      <w:r w:rsidRPr="002D4B45">
        <w:rPr>
          <w:rFonts w:ascii="Palatino Linotype" w:hAnsi="Palatino Linotype"/>
          <w:b/>
          <w:bCs/>
          <w:color w:val="FF0000"/>
        </w:rPr>
        <w:t xml:space="preserve"> </w:t>
      </w:r>
      <w:r w:rsidR="00EA57C5" w:rsidRPr="002D4B45">
        <w:rPr>
          <w:rFonts w:ascii="Palatino Linotype" w:eastAsia="Calibri" w:hAnsi="Palatino Linotype" w:cs="Arial"/>
          <w:b/>
          <w:bCs/>
          <w:color w:val="000000" w:themeColor="text1"/>
        </w:rPr>
        <w:t>00369</w:t>
      </w:r>
      <w:r w:rsidRPr="002D4B45">
        <w:rPr>
          <w:rFonts w:ascii="Palatino Linotype" w:eastAsia="Calibri" w:hAnsi="Palatino Linotype" w:cs="Arial"/>
          <w:b/>
          <w:bCs/>
          <w:color w:val="000000" w:themeColor="text1"/>
        </w:rPr>
        <w:t>/VACHASO/IP/2019</w:t>
      </w:r>
      <w:r w:rsidR="007258A0" w:rsidRPr="002D4B45">
        <w:rPr>
          <w:rFonts w:ascii="Palatino Linotype" w:eastAsia="Calibri" w:hAnsi="Palatino Linotype" w:cs="Arial"/>
          <w:color w:val="000000" w:themeColor="text1"/>
          <w:lang w:val="es-ES"/>
        </w:rPr>
        <w:t>, mediante la</w:t>
      </w:r>
      <w:r w:rsidR="00761992" w:rsidRPr="002D4B45">
        <w:rPr>
          <w:rFonts w:ascii="Palatino Linotype" w:eastAsia="Calibri" w:hAnsi="Palatino Linotype" w:cs="Arial"/>
          <w:color w:val="000000" w:themeColor="text1"/>
          <w:lang w:val="es-ES"/>
        </w:rPr>
        <w:t xml:space="preserve"> cual</w:t>
      </w:r>
      <w:r w:rsidR="007258A0" w:rsidRPr="002D4B45">
        <w:rPr>
          <w:rFonts w:ascii="Palatino Linotype" w:eastAsia="Calibri" w:hAnsi="Palatino Linotype" w:cs="Arial"/>
          <w:color w:val="000000" w:themeColor="text1"/>
          <w:lang w:val="es-ES"/>
        </w:rPr>
        <w:t xml:space="preserve"> se </w:t>
      </w:r>
      <w:r w:rsidR="00BA7170" w:rsidRPr="002D4B45">
        <w:rPr>
          <w:rFonts w:ascii="Palatino Linotype" w:eastAsia="Calibri" w:hAnsi="Palatino Linotype" w:cs="Arial"/>
          <w:color w:val="000000" w:themeColor="text1"/>
          <w:lang w:val="es-ES"/>
        </w:rPr>
        <w:t>solicitó</w:t>
      </w:r>
      <w:r w:rsidR="00DB4BEF" w:rsidRPr="002D4B45">
        <w:rPr>
          <w:rFonts w:ascii="Palatino Linotype" w:eastAsia="Calibri" w:hAnsi="Palatino Linotype" w:cs="Arial"/>
          <w:color w:val="000000" w:themeColor="text1"/>
          <w:lang w:val="es-ES"/>
        </w:rPr>
        <w:t>:</w:t>
      </w:r>
    </w:p>
    <w:p w14:paraId="06668B7C" w14:textId="1F3CE2FF" w:rsidR="00BA7170" w:rsidRPr="002D4B45" w:rsidRDefault="00E727B7" w:rsidP="002D4B45">
      <w:pPr>
        <w:spacing w:line="360" w:lineRule="auto"/>
        <w:ind w:left="567" w:right="567"/>
        <w:jc w:val="both"/>
        <w:rPr>
          <w:rFonts w:ascii="Palatino Linotype" w:eastAsia="Calibri" w:hAnsi="Palatino Linotype" w:cs="Arial"/>
          <w:color w:val="000000" w:themeColor="text1"/>
          <w:lang w:val="es-ES"/>
        </w:rPr>
      </w:pPr>
      <w:r w:rsidRPr="002D4B45">
        <w:rPr>
          <w:rFonts w:ascii="Palatino Linotype" w:hAnsi="Palatino Linotype"/>
          <w:i/>
          <w:color w:val="000000" w:themeColor="text1"/>
        </w:rPr>
        <w:t>“</w:t>
      </w:r>
      <w:r w:rsidR="00EA57C5" w:rsidRPr="002D4B45">
        <w:rPr>
          <w:rFonts w:ascii="Palatino Linotype" w:hAnsi="Palatino Linotype"/>
          <w:i/>
          <w:color w:val="000000" w:themeColor="text1"/>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Reglas de operación del Programa de Despensas para Grupos Vulnerables del Municipio de Valle de Chalco Solidaridad para el ejercicio fiscal 2019. b). Contratos de los proveedores que suministrarán dichas despensas. </w:t>
      </w:r>
      <w:r w:rsidR="00DF2995" w:rsidRPr="002D4B45">
        <w:rPr>
          <w:rFonts w:ascii="Palatino Linotype" w:hAnsi="Palatino Linotype"/>
          <w:i/>
          <w:color w:val="000000" w:themeColor="text1"/>
        </w:rPr>
        <w:t>Agradecemos su pronta respuesta</w:t>
      </w:r>
      <w:r w:rsidR="004B1E53" w:rsidRPr="002D4B45">
        <w:rPr>
          <w:rFonts w:ascii="Palatino Linotype" w:hAnsi="Palatino Linotype"/>
          <w:i/>
          <w:color w:val="000000" w:themeColor="text1"/>
        </w:rPr>
        <w:t>.</w:t>
      </w:r>
      <w:r w:rsidR="00EF0894" w:rsidRPr="002D4B45">
        <w:rPr>
          <w:rFonts w:ascii="Palatino Linotype" w:hAnsi="Palatino Linotype"/>
          <w:i/>
          <w:color w:val="000000" w:themeColor="text1"/>
        </w:rPr>
        <w:t>”</w:t>
      </w:r>
      <w:r w:rsidR="009573B2" w:rsidRPr="002D4B45">
        <w:rPr>
          <w:rFonts w:ascii="Palatino Linotype" w:eastAsia="Calibri" w:hAnsi="Palatino Linotype" w:cs="Arial"/>
          <w:i/>
          <w:color w:val="000000" w:themeColor="text1"/>
          <w:lang w:val="es-ES"/>
        </w:rPr>
        <w:t xml:space="preserve"> </w:t>
      </w:r>
      <w:r w:rsidR="00EF0894" w:rsidRPr="002D4B45">
        <w:rPr>
          <w:rFonts w:ascii="Palatino Linotype" w:eastAsia="Calibri" w:hAnsi="Palatino Linotype" w:cs="Arial"/>
          <w:color w:val="000000" w:themeColor="text1"/>
          <w:lang w:val="es-ES"/>
        </w:rPr>
        <w:t>(Sic)</w:t>
      </w:r>
    </w:p>
    <w:p w14:paraId="5F7B51E7" w14:textId="1683ABAD" w:rsidR="00D7312E" w:rsidRPr="002D4B45" w:rsidRDefault="00D7312E" w:rsidP="002D4B45">
      <w:pPr>
        <w:pStyle w:val="Prrafodelista"/>
        <w:spacing w:line="360" w:lineRule="auto"/>
        <w:ind w:left="0" w:right="34"/>
        <w:jc w:val="both"/>
        <w:rPr>
          <w:rFonts w:ascii="Palatino Linotype" w:hAnsi="Palatino Linotype"/>
          <w:b/>
          <w:i/>
          <w:color w:val="000000" w:themeColor="text1"/>
        </w:rPr>
      </w:pPr>
    </w:p>
    <w:p w14:paraId="034CCE6B" w14:textId="5B95CA4C" w:rsidR="00467A79" w:rsidRPr="002D4B45" w:rsidRDefault="005F1C39" w:rsidP="002D4B45">
      <w:pPr>
        <w:pStyle w:val="Prrafodelista"/>
        <w:numPr>
          <w:ilvl w:val="0"/>
          <w:numId w:val="1"/>
        </w:numPr>
        <w:spacing w:line="360" w:lineRule="auto"/>
        <w:ind w:left="0" w:right="34" w:firstLine="0"/>
        <w:jc w:val="both"/>
        <w:rPr>
          <w:rFonts w:ascii="Palatino Linotype" w:hAnsi="Palatino Linotype"/>
          <w:b/>
          <w:i/>
          <w:color w:val="000000" w:themeColor="text1"/>
        </w:rPr>
      </w:pPr>
      <w:r w:rsidRPr="002D4B45">
        <w:rPr>
          <w:rFonts w:ascii="Palatino Linotype" w:eastAsia="Calibri" w:hAnsi="Palatino Linotype" w:cs="Arial"/>
          <w:color w:val="000000" w:themeColor="text1"/>
          <w:lang w:val="es-AR"/>
        </w:rPr>
        <w:t xml:space="preserve">Se </w:t>
      </w:r>
      <w:r w:rsidR="006668DC" w:rsidRPr="002D4B45">
        <w:rPr>
          <w:rFonts w:ascii="Palatino Linotype" w:eastAsia="Calibri" w:hAnsi="Palatino Linotype" w:cs="Arial"/>
          <w:color w:val="000000" w:themeColor="text1"/>
          <w:lang w:val="es-AR"/>
        </w:rPr>
        <w:t xml:space="preserve">hace constar que se </w:t>
      </w:r>
      <w:r w:rsidR="00BB7BCB" w:rsidRPr="002D4B45">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2D4B45">
        <w:rPr>
          <w:rFonts w:ascii="Palatino Linotype" w:eastAsia="Calibri" w:hAnsi="Palatino Linotype" w:cs="Arial"/>
          <w:b/>
          <w:color w:val="000000" w:themeColor="text1"/>
          <w:lang w:val="es-AR"/>
        </w:rPr>
        <w:t>(SAIMEX</w:t>
      </w:r>
      <w:r w:rsidR="00EF13FE" w:rsidRPr="002D4B45">
        <w:rPr>
          <w:rFonts w:ascii="Palatino Linotype" w:eastAsia="Calibri" w:hAnsi="Palatino Linotype" w:cs="Arial"/>
          <w:b/>
          <w:color w:val="000000" w:themeColor="text1"/>
          <w:lang w:val="es-AR"/>
        </w:rPr>
        <w:t>)</w:t>
      </w:r>
      <w:r w:rsidR="00EF13FE" w:rsidRPr="002D4B45">
        <w:rPr>
          <w:rFonts w:ascii="Palatino Linotype" w:eastAsia="Calibri" w:hAnsi="Palatino Linotype" w:cs="Arial"/>
          <w:color w:val="000000" w:themeColor="text1"/>
          <w:lang w:val="es-AR"/>
        </w:rPr>
        <w:t>.</w:t>
      </w:r>
    </w:p>
    <w:p w14:paraId="3E6A150D" w14:textId="77777777" w:rsidR="00DF2995" w:rsidRPr="002D4B45" w:rsidRDefault="00DF2995" w:rsidP="002D4B45">
      <w:pPr>
        <w:numPr>
          <w:ilvl w:val="0"/>
          <w:numId w:val="1"/>
        </w:numPr>
        <w:spacing w:before="240" w:after="240" w:line="360" w:lineRule="auto"/>
        <w:ind w:left="426" w:hanging="426"/>
        <w:contextualSpacing/>
        <w:jc w:val="both"/>
        <w:rPr>
          <w:rFonts w:ascii="Palatino Linotype" w:eastAsia="Times New Roman" w:hAnsi="Palatino Linotype" w:cs="Arial"/>
          <w:i/>
        </w:rPr>
      </w:pPr>
      <w:r w:rsidRPr="002D4B45">
        <w:rPr>
          <w:rFonts w:ascii="Palatino Linotype" w:eastAsia="Times New Roman" w:hAnsi="Palatino Linotype" w:cs="Arial"/>
        </w:rPr>
        <w:t xml:space="preserve">El </w:t>
      </w:r>
      <w:r w:rsidRPr="002D4B45">
        <w:rPr>
          <w:rFonts w:ascii="Palatino Linotype" w:eastAsia="Times New Roman" w:hAnsi="Palatino Linotype" w:cs="Arial"/>
          <w:b/>
        </w:rPr>
        <w:t xml:space="preserve">SUJETO OBLIGADO </w:t>
      </w:r>
      <w:r w:rsidRPr="002D4B45">
        <w:rPr>
          <w:rFonts w:ascii="Palatino Linotype" w:eastAsia="Times New Roman" w:hAnsi="Palatino Linotype" w:cs="Arial"/>
        </w:rPr>
        <w:t xml:space="preserve">no dio respuesta a la solicitud de información. </w:t>
      </w:r>
    </w:p>
    <w:p w14:paraId="6475B9C0" w14:textId="39B2F63E" w:rsidR="00474F8A" w:rsidRPr="002D4B45" w:rsidRDefault="00474F8A" w:rsidP="002D4B45">
      <w:pPr>
        <w:spacing w:line="360" w:lineRule="auto"/>
        <w:ind w:right="34"/>
        <w:jc w:val="both"/>
        <w:rPr>
          <w:rFonts w:ascii="Palatino Linotype" w:hAnsi="Palatino Linotype"/>
          <w:i/>
          <w:color w:val="000000" w:themeColor="text1"/>
        </w:rPr>
      </w:pPr>
    </w:p>
    <w:p w14:paraId="42629DA9" w14:textId="771CF9CD" w:rsidR="004E602A" w:rsidRPr="002D4B45" w:rsidRDefault="00DB4BEF" w:rsidP="002D4B45">
      <w:pPr>
        <w:pStyle w:val="Prrafodelista"/>
        <w:numPr>
          <w:ilvl w:val="0"/>
          <w:numId w:val="1"/>
        </w:numPr>
        <w:spacing w:line="360" w:lineRule="auto"/>
        <w:ind w:left="0" w:firstLine="0"/>
        <w:jc w:val="both"/>
        <w:rPr>
          <w:rFonts w:ascii="Palatino Linotype" w:hAnsi="Palatino Linotype"/>
          <w:b/>
          <w:i/>
          <w:color w:val="000000" w:themeColor="text1"/>
        </w:rPr>
      </w:pPr>
      <w:r w:rsidRPr="002D4B45">
        <w:rPr>
          <w:rFonts w:ascii="Palatino Linotype" w:eastAsia="Times New Roman" w:hAnsi="Palatino Linotype" w:cs="Arial"/>
          <w:color w:val="000000" w:themeColor="text1"/>
          <w:lang w:val="es-ES"/>
        </w:rPr>
        <w:t xml:space="preserve">El </w:t>
      </w:r>
      <w:r w:rsidR="00DF2995" w:rsidRPr="002D4B45">
        <w:rPr>
          <w:rFonts w:ascii="Palatino Linotype" w:eastAsia="Times New Roman" w:hAnsi="Palatino Linotype" w:cs="Arial"/>
          <w:color w:val="000000" w:themeColor="text1"/>
          <w:lang w:val="es-ES"/>
        </w:rPr>
        <w:t>día veinte</w:t>
      </w:r>
      <w:r w:rsidR="004B1E53" w:rsidRPr="002D4B45">
        <w:rPr>
          <w:rFonts w:ascii="Palatino Linotype" w:eastAsia="Times New Roman" w:hAnsi="Palatino Linotype" w:cs="Arial"/>
          <w:color w:val="000000" w:themeColor="text1"/>
          <w:lang w:val="es-ES"/>
        </w:rPr>
        <w:t xml:space="preserve"> </w:t>
      </w:r>
      <w:r w:rsidR="00D85885" w:rsidRPr="002D4B45">
        <w:rPr>
          <w:rFonts w:ascii="Palatino Linotype" w:eastAsia="Times New Roman" w:hAnsi="Palatino Linotype" w:cs="Arial"/>
          <w:color w:val="000000" w:themeColor="text1"/>
          <w:lang w:val="es-ES"/>
        </w:rPr>
        <w:t>(</w:t>
      </w:r>
      <w:r w:rsidR="00DF2995" w:rsidRPr="002D4B45">
        <w:rPr>
          <w:rFonts w:ascii="Palatino Linotype" w:eastAsia="Times New Roman" w:hAnsi="Palatino Linotype" w:cs="Arial"/>
          <w:color w:val="000000" w:themeColor="text1"/>
          <w:lang w:val="es-ES"/>
        </w:rPr>
        <w:t>20</w:t>
      </w:r>
      <w:r w:rsidR="00D85885" w:rsidRPr="002D4B45">
        <w:rPr>
          <w:rFonts w:ascii="Palatino Linotype" w:eastAsia="Times New Roman" w:hAnsi="Palatino Linotype" w:cs="Arial"/>
          <w:color w:val="000000" w:themeColor="text1"/>
          <w:lang w:val="es-ES"/>
        </w:rPr>
        <w:t xml:space="preserve">) </w:t>
      </w:r>
      <w:r w:rsidR="00BE3B4D" w:rsidRPr="002D4B45">
        <w:rPr>
          <w:rFonts w:ascii="Palatino Linotype" w:eastAsia="Times New Roman" w:hAnsi="Palatino Linotype" w:cs="Arial"/>
          <w:color w:val="000000" w:themeColor="text1"/>
          <w:lang w:val="es-ES"/>
        </w:rPr>
        <w:t>de</w:t>
      </w:r>
      <w:r w:rsidR="00DF2995" w:rsidRPr="002D4B45">
        <w:rPr>
          <w:rFonts w:ascii="Palatino Linotype" w:eastAsia="Times New Roman" w:hAnsi="Palatino Linotype" w:cs="Arial"/>
          <w:color w:val="000000" w:themeColor="text1"/>
          <w:lang w:val="es-ES"/>
        </w:rPr>
        <w:t xml:space="preserve"> junio</w:t>
      </w:r>
      <w:r w:rsidR="004B1E53" w:rsidRPr="002D4B45">
        <w:rPr>
          <w:rFonts w:ascii="Palatino Linotype" w:eastAsia="Times New Roman" w:hAnsi="Palatino Linotype" w:cs="Arial"/>
          <w:color w:val="000000" w:themeColor="text1"/>
          <w:lang w:val="es-ES"/>
        </w:rPr>
        <w:t xml:space="preserve"> </w:t>
      </w:r>
      <w:r w:rsidR="00B212D0" w:rsidRPr="002D4B45">
        <w:rPr>
          <w:rFonts w:ascii="Palatino Linotype" w:eastAsia="Times New Roman" w:hAnsi="Palatino Linotype" w:cs="Arial"/>
          <w:color w:val="000000" w:themeColor="text1"/>
          <w:lang w:val="es-ES"/>
        </w:rPr>
        <w:t>de dos mil diecinueve</w:t>
      </w:r>
      <w:r w:rsidR="004B1E53" w:rsidRPr="002D4B45">
        <w:rPr>
          <w:rFonts w:ascii="Palatino Linotype" w:eastAsia="Times New Roman" w:hAnsi="Palatino Linotype" w:cs="Arial"/>
          <w:color w:val="000000" w:themeColor="text1"/>
          <w:lang w:val="es-ES"/>
        </w:rPr>
        <w:t>, estando en tiempo y forma la parte solicitante</w:t>
      </w:r>
      <w:r w:rsidR="004A4881" w:rsidRPr="002D4B45">
        <w:rPr>
          <w:rFonts w:ascii="Palatino Linotype" w:eastAsia="Times New Roman" w:hAnsi="Palatino Linotype" w:cs="Arial"/>
          <w:color w:val="000000" w:themeColor="text1"/>
          <w:lang w:val="es-ES"/>
        </w:rPr>
        <w:t xml:space="preserve">, </w:t>
      </w:r>
      <w:r w:rsidRPr="002D4B45">
        <w:rPr>
          <w:rFonts w:ascii="Palatino Linotype" w:eastAsia="Times New Roman" w:hAnsi="Palatino Linotype" w:cs="Arial"/>
          <w:color w:val="000000" w:themeColor="text1"/>
          <w:lang w:val="es-ES"/>
        </w:rPr>
        <w:t>interpuso</w:t>
      </w:r>
      <w:r w:rsidR="009316E9" w:rsidRPr="002D4B45">
        <w:rPr>
          <w:rFonts w:ascii="Palatino Linotype" w:eastAsia="Times New Roman" w:hAnsi="Palatino Linotype" w:cs="Arial"/>
          <w:color w:val="000000" w:themeColor="text1"/>
          <w:lang w:val="es-ES"/>
        </w:rPr>
        <w:t xml:space="preserve"> </w:t>
      </w:r>
      <w:r w:rsidRPr="002D4B45">
        <w:rPr>
          <w:rFonts w:ascii="Palatino Linotype" w:eastAsia="Times New Roman" w:hAnsi="Palatino Linotype" w:cs="Arial"/>
          <w:color w:val="000000" w:themeColor="text1"/>
          <w:lang w:val="es-ES"/>
        </w:rPr>
        <w:t>recurso de revisión</w:t>
      </w:r>
      <w:r w:rsidR="00EC455A" w:rsidRPr="002D4B45">
        <w:rPr>
          <w:rFonts w:ascii="Palatino Linotype" w:eastAsia="Times New Roman" w:hAnsi="Palatino Linotype" w:cs="Arial"/>
          <w:color w:val="000000" w:themeColor="text1"/>
          <w:lang w:val="es-ES"/>
        </w:rPr>
        <w:t xml:space="preserve"> </w:t>
      </w:r>
      <w:r w:rsidR="009316E9" w:rsidRPr="002D4B45">
        <w:rPr>
          <w:rFonts w:ascii="Palatino Linotype" w:eastAsia="Times New Roman" w:hAnsi="Palatino Linotype" w:cs="Arial"/>
          <w:color w:val="000000" w:themeColor="text1"/>
          <w:lang w:val="es-ES"/>
        </w:rPr>
        <w:t xml:space="preserve">en contra de la respuesta anteriormente </w:t>
      </w:r>
      <w:r w:rsidR="009E4942" w:rsidRPr="002D4B45">
        <w:rPr>
          <w:rFonts w:ascii="Palatino Linotype" w:eastAsia="Times New Roman" w:hAnsi="Palatino Linotype" w:cs="Arial"/>
          <w:color w:val="000000" w:themeColor="text1"/>
          <w:lang w:val="es-ES"/>
        </w:rPr>
        <w:t>referida</w:t>
      </w:r>
      <w:r w:rsidR="009316E9" w:rsidRPr="002D4B45">
        <w:rPr>
          <w:rFonts w:ascii="Palatino Linotype" w:eastAsia="Times New Roman" w:hAnsi="Palatino Linotype" w:cs="Arial"/>
          <w:color w:val="000000" w:themeColor="text1"/>
          <w:lang w:val="es-ES"/>
        </w:rPr>
        <w:t xml:space="preserve">, </w:t>
      </w:r>
      <w:r w:rsidR="002B2A2E" w:rsidRPr="002D4B45">
        <w:rPr>
          <w:rFonts w:ascii="Palatino Linotype" w:eastAsia="Times New Roman" w:hAnsi="Palatino Linotype" w:cs="Arial"/>
          <w:color w:val="000000" w:themeColor="text1"/>
          <w:lang w:val="es-ES"/>
        </w:rPr>
        <w:t xml:space="preserve">señalando </w:t>
      </w:r>
      <w:r w:rsidR="009E4942" w:rsidRPr="002D4B45">
        <w:rPr>
          <w:rFonts w:ascii="Palatino Linotype" w:eastAsia="Times New Roman" w:hAnsi="Palatino Linotype" w:cs="Arial"/>
          <w:color w:val="000000" w:themeColor="text1"/>
          <w:lang w:val="es-ES"/>
        </w:rPr>
        <w:t>como</w:t>
      </w:r>
      <w:r w:rsidR="00146F00" w:rsidRPr="002D4B45">
        <w:rPr>
          <w:rFonts w:ascii="Palatino Linotype" w:eastAsia="Times New Roman" w:hAnsi="Palatino Linotype" w:cs="Arial"/>
          <w:color w:val="000000" w:themeColor="text1"/>
          <w:lang w:val="es-ES"/>
        </w:rPr>
        <w:t>:</w:t>
      </w:r>
    </w:p>
    <w:p w14:paraId="67B9A541" w14:textId="77777777" w:rsidR="0019192F" w:rsidRPr="002D4B45" w:rsidRDefault="0019192F" w:rsidP="002D4B45">
      <w:pPr>
        <w:pStyle w:val="Prrafodelista"/>
        <w:spacing w:line="360" w:lineRule="auto"/>
        <w:ind w:left="0"/>
        <w:jc w:val="both"/>
        <w:rPr>
          <w:rFonts w:ascii="Palatino Linotype" w:hAnsi="Palatino Linotype"/>
          <w:b/>
          <w:i/>
          <w:color w:val="000000" w:themeColor="text1"/>
        </w:rPr>
      </w:pPr>
    </w:p>
    <w:p w14:paraId="1BF4FAE5" w14:textId="44391E02" w:rsidR="0019192F" w:rsidRPr="002D4B45" w:rsidRDefault="0019192F" w:rsidP="002D4B45">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3" w:name="_Toc466982514"/>
      <w:bookmarkStart w:id="4" w:name="_Toc483995814"/>
      <w:bookmarkStart w:id="5" w:name="_Toc487622220"/>
      <w:bookmarkStart w:id="6" w:name="_Toc513198476"/>
      <w:bookmarkStart w:id="7" w:name="_Toc513203701"/>
      <w:bookmarkStart w:id="8" w:name="_Toc513203954"/>
      <w:bookmarkStart w:id="9" w:name="_Toc515555219"/>
      <w:bookmarkStart w:id="10" w:name="_Toc521603602"/>
      <w:bookmarkStart w:id="11" w:name="_Toc521605910"/>
      <w:bookmarkStart w:id="12" w:name="_Toc521949100"/>
      <w:bookmarkStart w:id="13" w:name="_Toc522641232"/>
      <w:bookmarkStart w:id="14" w:name="_Toc522703902"/>
      <w:bookmarkStart w:id="15" w:name="_Toc522705316"/>
      <w:bookmarkStart w:id="16" w:name="_Toc523418725"/>
      <w:bookmarkStart w:id="17" w:name="_Toc523908133"/>
      <w:bookmarkStart w:id="18" w:name="_Toc524437282"/>
      <w:bookmarkStart w:id="19" w:name="_Toc524437409"/>
      <w:bookmarkStart w:id="20" w:name="_Toc526355994"/>
      <w:bookmarkStart w:id="21" w:name="_Toc526361050"/>
      <w:bookmarkStart w:id="22" w:name="_Toc526361500"/>
      <w:bookmarkStart w:id="23" w:name="_Toc3399848"/>
      <w:bookmarkStart w:id="24" w:name="_Toc3399945"/>
      <w:bookmarkStart w:id="25" w:name="_Toc5818918"/>
      <w:bookmarkStart w:id="26" w:name="_Toc7104476"/>
      <w:bookmarkStart w:id="27" w:name="_Toc7113197"/>
      <w:bookmarkStart w:id="28" w:name="_Toc7113355"/>
      <w:bookmarkStart w:id="29" w:name="_Toc7122367"/>
      <w:bookmarkStart w:id="30" w:name="_Toc7123290"/>
      <w:bookmarkStart w:id="31" w:name="_Toc16156688"/>
      <w:bookmarkStart w:id="32" w:name="_Toc16156742"/>
      <w:bookmarkStart w:id="33" w:name="_Toc16157282"/>
      <w:bookmarkStart w:id="34" w:name="_Toc16157304"/>
      <w:bookmarkStart w:id="35" w:name="_Toc16157353"/>
      <w:bookmarkStart w:id="36" w:name="_Toc16159204"/>
      <w:bookmarkStart w:id="37" w:name="_Toc16159268"/>
      <w:bookmarkStart w:id="38" w:name="_Toc16159376"/>
      <w:bookmarkStart w:id="39" w:name="_Toc16159413"/>
      <w:bookmarkStart w:id="40" w:name="_Toc16167671"/>
      <w:bookmarkStart w:id="41" w:name="_Toc16168084"/>
      <w:bookmarkStart w:id="42" w:name="_Toc18513866"/>
      <w:bookmarkStart w:id="43" w:name="_Toc18514228"/>
      <w:bookmarkStart w:id="44" w:name="_Toc483411550"/>
      <w:r w:rsidRPr="002D4B45">
        <w:rPr>
          <w:rStyle w:val="Ttulo2Car"/>
          <w:rFonts w:ascii="Palatino Linotype" w:hAnsi="Palatino Linotype"/>
          <w:b/>
          <w:color w:val="000000" w:themeColor="text1"/>
          <w:sz w:val="24"/>
          <w:szCs w:val="24"/>
        </w:rPr>
        <w:t>Acto impugnado: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D4B45">
        <w:rPr>
          <w:rStyle w:val="Ttulo2Car"/>
          <w:rFonts w:ascii="Palatino Linotype" w:hAnsi="Palatino Linotype"/>
          <w:b/>
          <w:color w:val="000000" w:themeColor="text1"/>
          <w:sz w:val="24"/>
          <w:szCs w:val="24"/>
        </w:rPr>
        <w:t xml:space="preserve"> </w:t>
      </w:r>
      <w:r w:rsidRPr="002D4B45">
        <w:rPr>
          <w:rFonts w:ascii="Palatino Linotype" w:hAnsi="Palatino Linotype"/>
          <w:i/>
          <w:color w:val="000000" w:themeColor="text1"/>
        </w:rPr>
        <w:t>“</w:t>
      </w:r>
      <w:r w:rsidR="00DF2995" w:rsidRPr="002D4B45">
        <w:rPr>
          <w:rFonts w:ascii="Palatino Linotype" w:hAnsi="Palatino Linotype"/>
          <w:i/>
          <w:color w:val="000000" w:themeColor="text1"/>
        </w:rPr>
        <w:t>La falta de respuesta a una solicitud de acceso a la información.</w:t>
      </w:r>
      <w:r w:rsidRPr="002D4B45">
        <w:rPr>
          <w:rFonts w:ascii="Palatino Linotype" w:hAnsi="Palatino Linotype"/>
          <w:i/>
          <w:color w:val="000000" w:themeColor="text1"/>
        </w:rPr>
        <w:t>”.</w:t>
      </w:r>
      <w:r w:rsidRPr="002D4B45">
        <w:rPr>
          <w:rFonts w:ascii="Palatino Linotype" w:hAnsi="Palatino Linotype"/>
          <w:color w:val="000000" w:themeColor="text1"/>
        </w:rPr>
        <w:t xml:space="preserve"> (Sic)</w:t>
      </w:r>
      <w:bookmarkEnd w:id="44"/>
    </w:p>
    <w:p w14:paraId="2049F4B7" w14:textId="77777777" w:rsidR="0019192F" w:rsidRPr="002D4B45" w:rsidRDefault="0019192F" w:rsidP="002D4B45">
      <w:pPr>
        <w:spacing w:line="360" w:lineRule="auto"/>
        <w:ind w:left="567"/>
        <w:jc w:val="both"/>
        <w:rPr>
          <w:rStyle w:val="Ttulo2Car"/>
          <w:rFonts w:ascii="Palatino Linotype" w:hAnsi="Palatino Linotype"/>
          <w:b/>
          <w:color w:val="000000" w:themeColor="text1"/>
          <w:sz w:val="24"/>
          <w:szCs w:val="24"/>
          <w:lang w:val="es-ES"/>
        </w:rPr>
      </w:pPr>
    </w:p>
    <w:p w14:paraId="503DDBEF" w14:textId="12193701" w:rsidR="0019192F" w:rsidRPr="002D4B45" w:rsidRDefault="0019192F" w:rsidP="002D4B45">
      <w:pPr>
        <w:pStyle w:val="Ttulo2"/>
        <w:numPr>
          <w:ilvl w:val="0"/>
          <w:numId w:val="2"/>
        </w:numPr>
        <w:spacing w:line="360" w:lineRule="auto"/>
        <w:ind w:right="567"/>
        <w:jc w:val="both"/>
        <w:rPr>
          <w:rFonts w:ascii="Palatino Linotype" w:hAnsi="Palatino Linotype"/>
          <w:color w:val="000000" w:themeColor="text1"/>
          <w:sz w:val="24"/>
          <w:szCs w:val="24"/>
        </w:rPr>
      </w:pPr>
      <w:bookmarkStart w:id="45" w:name="_Toc466982515"/>
      <w:bookmarkStart w:id="46" w:name="_Toc483995815"/>
      <w:bookmarkStart w:id="47" w:name="_Toc483411551"/>
      <w:bookmarkStart w:id="48" w:name="_Toc487622221"/>
      <w:bookmarkStart w:id="49" w:name="_Toc513198477"/>
      <w:bookmarkStart w:id="50" w:name="_Toc513203702"/>
      <w:bookmarkStart w:id="51" w:name="_Toc513203955"/>
      <w:bookmarkStart w:id="52" w:name="_Toc515555220"/>
      <w:bookmarkStart w:id="53" w:name="_Toc521603603"/>
      <w:bookmarkStart w:id="54" w:name="_Toc521605911"/>
      <w:bookmarkStart w:id="55" w:name="_Toc521949101"/>
      <w:bookmarkStart w:id="56" w:name="_Toc522641233"/>
      <w:bookmarkStart w:id="57" w:name="_Toc522703903"/>
      <w:bookmarkStart w:id="58" w:name="_Toc522705317"/>
      <w:bookmarkStart w:id="59" w:name="_Toc523418726"/>
      <w:bookmarkStart w:id="60" w:name="_Toc523908134"/>
      <w:bookmarkStart w:id="61" w:name="_Toc524437283"/>
      <w:bookmarkStart w:id="62" w:name="_Toc524437410"/>
      <w:bookmarkStart w:id="63" w:name="_Toc526355995"/>
      <w:bookmarkStart w:id="64" w:name="_Toc526361051"/>
      <w:bookmarkStart w:id="65" w:name="_Toc526361501"/>
      <w:bookmarkStart w:id="66" w:name="_Toc3399849"/>
      <w:bookmarkStart w:id="67" w:name="_Toc3399946"/>
      <w:bookmarkStart w:id="68" w:name="_Toc5818919"/>
      <w:bookmarkStart w:id="69" w:name="_Toc7104477"/>
      <w:bookmarkStart w:id="70" w:name="_Toc7113198"/>
      <w:bookmarkStart w:id="71" w:name="_Toc7113356"/>
      <w:bookmarkStart w:id="72" w:name="_Toc7122368"/>
      <w:bookmarkStart w:id="73" w:name="_Toc7123291"/>
      <w:bookmarkStart w:id="74" w:name="_Toc16156689"/>
      <w:bookmarkStart w:id="75" w:name="_Toc16156743"/>
      <w:bookmarkStart w:id="76" w:name="_Toc16157283"/>
      <w:bookmarkStart w:id="77" w:name="_Toc16157305"/>
      <w:bookmarkStart w:id="78" w:name="_Toc16157354"/>
      <w:bookmarkStart w:id="79" w:name="_Toc16159205"/>
      <w:bookmarkStart w:id="80" w:name="_Toc16159269"/>
      <w:bookmarkStart w:id="81" w:name="_Toc16159377"/>
      <w:bookmarkStart w:id="82" w:name="_Toc16159414"/>
      <w:bookmarkStart w:id="83" w:name="_Toc16167672"/>
      <w:bookmarkStart w:id="84" w:name="_Toc16168085"/>
      <w:bookmarkStart w:id="85" w:name="_Toc18513867"/>
      <w:bookmarkStart w:id="86" w:name="_Toc18514229"/>
      <w:r w:rsidRPr="002D4B45">
        <w:rPr>
          <w:rStyle w:val="Ttulo2Car"/>
          <w:rFonts w:ascii="Palatino Linotype" w:hAnsi="Palatino Linotype"/>
          <w:b/>
          <w:color w:val="000000" w:themeColor="text1"/>
          <w:sz w:val="24"/>
          <w:szCs w:val="24"/>
        </w:rPr>
        <w:t>Razones o Motivos de inconformidad:</w:t>
      </w:r>
      <w:bookmarkEnd w:id="45"/>
      <w:r w:rsidRPr="002D4B45">
        <w:rPr>
          <w:rFonts w:ascii="Palatino Linotype" w:hAnsi="Palatino Linotype"/>
          <w:b/>
          <w:color w:val="000000" w:themeColor="text1"/>
          <w:sz w:val="24"/>
          <w:szCs w:val="24"/>
        </w:rPr>
        <w:t xml:space="preserve"> </w:t>
      </w:r>
      <w:r w:rsidRPr="002D4B45">
        <w:rPr>
          <w:rFonts w:ascii="Palatino Linotype" w:hAnsi="Palatino Linotype"/>
          <w:i/>
          <w:color w:val="000000" w:themeColor="text1"/>
          <w:sz w:val="24"/>
          <w:szCs w:val="24"/>
        </w:rPr>
        <w:t>“</w:t>
      </w:r>
      <w:bookmarkStart w:id="87" w:name="_Toc483995816"/>
      <w:bookmarkEnd w:id="46"/>
      <w:r w:rsidR="00DF2995" w:rsidRPr="002D4B45">
        <w:rPr>
          <w:rFonts w:ascii="Palatino Linotype" w:hAnsi="Palatino Linotype"/>
          <w:i/>
          <w:color w:val="000000" w:themeColor="text1"/>
          <w:sz w:val="24"/>
          <w:szCs w:val="24"/>
          <w:lang w:val="es-ES_tradnl"/>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2D4B45">
        <w:rPr>
          <w:rFonts w:ascii="Palatino Linotype" w:hAnsi="Palatino Linotype"/>
          <w:i/>
          <w:color w:val="000000" w:themeColor="text1"/>
          <w:sz w:val="24"/>
          <w:szCs w:val="24"/>
        </w:rPr>
        <w:t xml:space="preserve">.” </w:t>
      </w:r>
      <w:r w:rsidRPr="002D4B45">
        <w:rPr>
          <w:rFonts w:ascii="Palatino Linotype" w:hAnsi="Palatino Linotype"/>
          <w:color w:val="000000" w:themeColor="text1"/>
          <w:sz w:val="24"/>
          <w:szCs w:val="24"/>
        </w:rPr>
        <w:t xml:space="preserve"> (Sic)</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8D37992" w14:textId="77777777" w:rsidR="004E602A" w:rsidRPr="002D4B45" w:rsidRDefault="004E602A" w:rsidP="002D4B45">
      <w:pPr>
        <w:pStyle w:val="Prrafodelista"/>
        <w:spacing w:line="360" w:lineRule="auto"/>
        <w:ind w:left="0"/>
        <w:jc w:val="both"/>
        <w:rPr>
          <w:rFonts w:ascii="Palatino Linotype" w:hAnsi="Palatino Linotype"/>
          <w:b/>
          <w:i/>
          <w:color w:val="000000" w:themeColor="text1"/>
        </w:rPr>
      </w:pPr>
    </w:p>
    <w:p w14:paraId="6E571BB8" w14:textId="709366CE" w:rsidR="006D52D1" w:rsidRPr="002D4B45" w:rsidRDefault="007E5278" w:rsidP="002D4B45">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2D4B45">
        <w:rPr>
          <w:rFonts w:ascii="Palatino Linotype" w:eastAsia="Times New Roman" w:hAnsi="Palatino Linotype" w:cs="Arial"/>
          <w:color w:val="000000" w:themeColor="text1"/>
          <w:lang w:val="es-ES"/>
        </w:rPr>
        <w:t xml:space="preserve">Se </w:t>
      </w:r>
      <w:r w:rsidR="002E74CE" w:rsidRPr="002D4B45">
        <w:rPr>
          <w:rFonts w:ascii="Palatino Linotype" w:eastAsia="Times New Roman" w:hAnsi="Palatino Linotype" w:cs="Arial"/>
          <w:color w:val="000000" w:themeColor="text1"/>
          <w:lang w:val="es-ES"/>
        </w:rPr>
        <w:t xml:space="preserve">registró el recurso de revisión </w:t>
      </w:r>
      <w:r w:rsidR="00F85237" w:rsidRPr="002D4B45">
        <w:rPr>
          <w:rFonts w:ascii="Palatino Linotype" w:eastAsia="Times New Roman" w:hAnsi="Palatino Linotype" w:cs="Arial"/>
          <w:color w:val="000000" w:themeColor="text1"/>
          <w:lang w:val="es-ES"/>
        </w:rPr>
        <w:t xml:space="preserve">bajo el número de </w:t>
      </w:r>
      <w:r w:rsidR="00F85237" w:rsidRPr="002D4B45">
        <w:rPr>
          <w:rFonts w:ascii="Palatino Linotype" w:eastAsia="Times New Roman" w:hAnsi="Palatino Linotype" w:cs="Arial"/>
          <w:b/>
          <w:color w:val="000000" w:themeColor="text1"/>
          <w:lang w:val="es-ES"/>
        </w:rPr>
        <w:t>expediente</w:t>
      </w:r>
      <w:r w:rsidR="00F85237" w:rsidRPr="002D4B45">
        <w:rPr>
          <w:rFonts w:ascii="Palatino Linotype" w:eastAsia="Times New Roman" w:hAnsi="Palatino Linotype" w:cs="Arial"/>
          <w:color w:val="000000" w:themeColor="text1"/>
          <w:lang w:val="es-ES"/>
        </w:rPr>
        <w:t xml:space="preserve"> </w:t>
      </w:r>
      <w:r w:rsidR="00F85237" w:rsidRPr="002D4B45">
        <w:rPr>
          <w:rFonts w:ascii="Palatino Linotype" w:hAnsi="Palatino Linotype" w:cs="Arial"/>
          <w:bCs/>
          <w:color w:val="000000" w:themeColor="text1"/>
        </w:rPr>
        <w:t xml:space="preserve">al rubro indicado, asimismo </w:t>
      </w:r>
      <w:r w:rsidR="005B7C5D" w:rsidRPr="002D4B45">
        <w:rPr>
          <w:rFonts w:ascii="Palatino Linotype" w:hAnsi="Palatino Linotype" w:cs="Arial"/>
          <w:bCs/>
          <w:color w:val="000000" w:themeColor="text1"/>
        </w:rPr>
        <w:t xml:space="preserve">con fundamento en lo dispuesto por el </w:t>
      </w:r>
      <w:r w:rsidR="005B7C5D" w:rsidRPr="002D4B45">
        <w:rPr>
          <w:rFonts w:ascii="Palatino Linotype" w:eastAsia="Calibri" w:hAnsi="Palatino Linotype" w:cs="Arial"/>
          <w:color w:val="000000" w:themeColor="text1"/>
          <w:lang w:val="es-ES"/>
        </w:rPr>
        <w:t xml:space="preserve">artículo 185 fracción I de la </w:t>
      </w:r>
      <w:r w:rsidR="005B7C5D" w:rsidRPr="002D4B45">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2D4B45">
        <w:rPr>
          <w:rFonts w:ascii="Palatino Linotype" w:eastAsia="Times New Roman" w:hAnsi="Palatino Linotype" w:cs="Arial"/>
          <w:color w:val="000000" w:themeColor="text1"/>
          <w:lang w:val="es-ES"/>
        </w:rPr>
        <w:t>se turnó al</w:t>
      </w:r>
      <w:r w:rsidR="00EC455A" w:rsidRPr="002D4B45">
        <w:rPr>
          <w:rFonts w:ascii="Palatino Linotype" w:eastAsia="Times New Roman" w:hAnsi="Palatino Linotype" w:cs="Arial"/>
          <w:color w:val="000000" w:themeColor="text1"/>
          <w:lang w:val="es-ES"/>
        </w:rPr>
        <w:t xml:space="preserve"> </w:t>
      </w:r>
      <w:r w:rsidR="00EC455A" w:rsidRPr="002D4B45">
        <w:rPr>
          <w:rFonts w:ascii="Palatino Linotype" w:eastAsia="Times New Roman" w:hAnsi="Palatino Linotype" w:cs="Arial"/>
          <w:b/>
          <w:color w:val="000000" w:themeColor="text1"/>
          <w:lang w:val="es-ES"/>
        </w:rPr>
        <w:t xml:space="preserve">Comisionado José Guadalupe Luna Hernández </w:t>
      </w:r>
      <w:r w:rsidR="005B7C5D" w:rsidRPr="002D4B45">
        <w:rPr>
          <w:rFonts w:ascii="Palatino Linotype" w:eastAsia="Times New Roman" w:hAnsi="Palatino Linotype" w:cs="Arial"/>
          <w:color w:val="000000" w:themeColor="text1"/>
          <w:lang w:val="es-ES"/>
        </w:rPr>
        <w:t xml:space="preserve">con el objeto de </w:t>
      </w:r>
      <w:r w:rsidRPr="002D4B45">
        <w:rPr>
          <w:rFonts w:ascii="Palatino Linotype" w:eastAsia="Times New Roman" w:hAnsi="Palatino Linotype" w:cs="Arial"/>
          <w:color w:val="000000" w:themeColor="text1"/>
          <w:lang w:val="es-MX"/>
        </w:rPr>
        <w:t>su análisis.</w:t>
      </w:r>
    </w:p>
    <w:p w14:paraId="11032560" w14:textId="77777777" w:rsidR="006D52D1" w:rsidRPr="002D4B45" w:rsidRDefault="006D52D1" w:rsidP="002D4B45">
      <w:pPr>
        <w:pStyle w:val="Prrafodelista"/>
        <w:spacing w:line="360" w:lineRule="auto"/>
        <w:ind w:left="0"/>
        <w:rPr>
          <w:rFonts w:ascii="Palatino Linotype" w:eastAsia="Calibri" w:hAnsi="Palatino Linotype" w:cs="Arial"/>
          <w:color w:val="000000" w:themeColor="text1"/>
          <w:lang w:val="es-ES"/>
        </w:rPr>
      </w:pPr>
    </w:p>
    <w:p w14:paraId="6C553FE1" w14:textId="6B847ADF" w:rsidR="0078282E" w:rsidRPr="002D4B45" w:rsidRDefault="00FE49E3" w:rsidP="002D4B45">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2D4B45">
        <w:rPr>
          <w:rFonts w:ascii="Palatino Linotype" w:eastAsia="Calibri" w:hAnsi="Palatino Linotype" w:cs="Arial"/>
          <w:color w:val="000000" w:themeColor="text1"/>
          <w:lang w:val="es-ES"/>
        </w:rPr>
        <w:t xml:space="preserve">El </w:t>
      </w:r>
      <w:r w:rsidR="0004686A" w:rsidRPr="002D4B45">
        <w:rPr>
          <w:rFonts w:ascii="Palatino Linotype" w:eastAsia="Calibri" w:hAnsi="Palatino Linotype" w:cs="Arial"/>
          <w:color w:val="000000" w:themeColor="text1"/>
          <w:lang w:val="es-ES"/>
        </w:rPr>
        <w:t xml:space="preserve">Comisionado Ponente con fundamento en lo dispuesto por el </w:t>
      </w:r>
      <w:r w:rsidR="009A20BA" w:rsidRPr="002D4B45">
        <w:rPr>
          <w:rFonts w:ascii="Palatino Linotype" w:eastAsia="Calibri" w:hAnsi="Palatino Linotype" w:cs="Arial"/>
          <w:color w:val="000000" w:themeColor="text1"/>
          <w:lang w:val="es-ES"/>
        </w:rPr>
        <w:t>artículo 185 fracción II de la L</w:t>
      </w:r>
      <w:r w:rsidR="0004686A" w:rsidRPr="002D4B45">
        <w:rPr>
          <w:rFonts w:ascii="Palatino Linotype" w:eastAsia="Calibri" w:hAnsi="Palatino Linotype" w:cs="Arial"/>
          <w:color w:val="000000" w:themeColor="text1"/>
          <w:lang w:val="es-ES"/>
        </w:rPr>
        <w:t xml:space="preserve">ey de la materia, a través del </w:t>
      </w:r>
      <w:r w:rsidR="00B81371" w:rsidRPr="002D4B45">
        <w:rPr>
          <w:rFonts w:ascii="Palatino Linotype" w:eastAsia="Calibri" w:hAnsi="Palatino Linotype" w:cs="Arial"/>
          <w:color w:val="000000" w:themeColor="text1"/>
          <w:lang w:val="es-ES"/>
        </w:rPr>
        <w:t xml:space="preserve">acuerdo </w:t>
      </w:r>
      <w:r w:rsidR="00F147C6" w:rsidRPr="002D4B45">
        <w:rPr>
          <w:rFonts w:ascii="Palatino Linotype" w:eastAsia="Calibri" w:hAnsi="Palatino Linotype" w:cs="Arial"/>
          <w:color w:val="000000" w:themeColor="text1"/>
          <w:lang w:val="es-ES"/>
        </w:rPr>
        <w:t xml:space="preserve">de admisión </w:t>
      </w:r>
      <w:r w:rsidR="00310B04" w:rsidRPr="002D4B45">
        <w:rPr>
          <w:rFonts w:ascii="Palatino Linotype" w:eastAsia="Calibri" w:hAnsi="Palatino Linotype" w:cs="Arial"/>
          <w:color w:val="000000" w:themeColor="text1"/>
          <w:lang w:val="es-ES"/>
        </w:rPr>
        <w:t>de</w:t>
      </w:r>
      <w:r w:rsidR="00DF2995" w:rsidRPr="002D4B45">
        <w:rPr>
          <w:rFonts w:ascii="Palatino Linotype" w:eastAsia="Calibri" w:hAnsi="Palatino Linotype" w:cs="Arial"/>
          <w:color w:val="000000" w:themeColor="text1"/>
          <w:lang w:val="es-ES"/>
        </w:rPr>
        <w:t xml:space="preserve"> veintiséis </w:t>
      </w:r>
      <w:r w:rsidR="0036073F" w:rsidRPr="002D4B45">
        <w:rPr>
          <w:rFonts w:ascii="Palatino Linotype" w:eastAsia="Calibri" w:hAnsi="Palatino Linotype" w:cs="Arial"/>
          <w:color w:val="000000" w:themeColor="text1"/>
          <w:lang w:val="es-ES"/>
        </w:rPr>
        <w:t>(</w:t>
      </w:r>
      <w:r w:rsidR="00DF2995" w:rsidRPr="002D4B45">
        <w:rPr>
          <w:rFonts w:ascii="Palatino Linotype" w:eastAsia="Calibri" w:hAnsi="Palatino Linotype" w:cs="Arial"/>
          <w:color w:val="000000" w:themeColor="text1"/>
          <w:lang w:val="es-ES"/>
        </w:rPr>
        <w:t>26</w:t>
      </w:r>
      <w:r w:rsidR="0036073F" w:rsidRPr="002D4B45">
        <w:rPr>
          <w:rFonts w:ascii="Palatino Linotype" w:eastAsia="Calibri" w:hAnsi="Palatino Linotype" w:cs="Arial"/>
          <w:color w:val="000000" w:themeColor="text1"/>
          <w:lang w:val="es-ES"/>
        </w:rPr>
        <w:t xml:space="preserve">) </w:t>
      </w:r>
      <w:r w:rsidR="00325D61" w:rsidRPr="002D4B45">
        <w:rPr>
          <w:rFonts w:ascii="Palatino Linotype" w:eastAsia="Calibri" w:hAnsi="Palatino Linotype" w:cs="Arial"/>
          <w:color w:val="000000" w:themeColor="text1"/>
          <w:lang w:val="es-ES"/>
        </w:rPr>
        <w:t>de</w:t>
      </w:r>
      <w:r w:rsidR="0078282E" w:rsidRPr="002D4B45">
        <w:rPr>
          <w:rFonts w:ascii="Palatino Linotype" w:eastAsia="Calibri" w:hAnsi="Palatino Linotype" w:cs="Arial"/>
          <w:color w:val="000000" w:themeColor="text1"/>
          <w:lang w:val="es-ES"/>
        </w:rPr>
        <w:t xml:space="preserve"> junio </w:t>
      </w:r>
      <w:r w:rsidR="00325D61" w:rsidRPr="002D4B45">
        <w:rPr>
          <w:rFonts w:ascii="Palatino Linotype" w:eastAsia="Calibri" w:hAnsi="Palatino Linotype" w:cs="Arial"/>
          <w:color w:val="000000" w:themeColor="text1"/>
          <w:lang w:val="es-ES"/>
        </w:rPr>
        <w:t>de dos mil diecinueve</w:t>
      </w:r>
      <w:r w:rsidR="00473924" w:rsidRPr="002D4B45">
        <w:rPr>
          <w:rFonts w:ascii="Palatino Linotype" w:eastAsia="Calibri" w:hAnsi="Palatino Linotype" w:cs="Arial"/>
          <w:color w:val="000000" w:themeColor="text1"/>
          <w:lang w:val="es-ES"/>
        </w:rPr>
        <w:t xml:space="preserve">, </w:t>
      </w:r>
      <w:r w:rsidR="00B81371" w:rsidRPr="002D4B45">
        <w:rPr>
          <w:rFonts w:ascii="Palatino Linotype" w:eastAsia="Calibri" w:hAnsi="Palatino Linotype" w:cs="Arial"/>
          <w:color w:val="000000" w:themeColor="text1"/>
          <w:lang w:val="es-ES"/>
        </w:rPr>
        <w:t xml:space="preserve">puso a </w:t>
      </w:r>
      <w:r w:rsidR="00875167" w:rsidRPr="002D4B45">
        <w:rPr>
          <w:rFonts w:ascii="Palatino Linotype" w:eastAsia="Calibri" w:hAnsi="Palatino Linotype" w:cs="Arial"/>
          <w:color w:val="000000" w:themeColor="text1"/>
          <w:lang w:val="es-ES"/>
        </w:rPr>
        <w:t>disposición</w:t>
      </w:r>
      <w:r w:rsidR="00B81371" w:rsidRPr="002D4B45">
        <w:rPr>
          <w:rFonts w:ascii="Palatino Linotype" w:eastAsia="Calibri" w:hAnsi="Palatino Linotype" w:cs="Arial"/>
          <w:color w:val="000000" w:themeColor="text1"/>
          <w:lang w:val="es-ES"/>
        </w:rPr>
        <w:t xml:space="preserve"> de las partes el expediente electrónico </w:t>
      </w:r>
      <w:r w:rsidR="00B81371" w:rsidRPr="002D4B45">
        <w:rPr>
          <w:rFonts w:ascii="Palatino Linotype" w:eastAsia="Calibri" w:hAnsi="Palatino Linotype" w:cs="Arial"/>
          <w:color w:val="000000" w:themeColor="text1"/>
        </w:rPr>
        <w:t xml:space="preserve">vía </w:t>
      </w:r>
      <w:r w:rsidR="00B81371" w:rsidRPr="002D4B45">
        <w:rPr>
          <w:rFonts w:ascii="Palatino Linotype" w:eastAsia="Calibri" w:hAnsi="Palatino Linotype" w:cs="Arial"/>
          <w:color w:val="000000" w:themeColor="text1"/>
          <w:lang w:val="es-ES"/>
        </w:rPr>
        <w:t xml:space="preserve">Sistema de Acceso a la Información Mexiquense </w:t>
      </w:r>
      <w:r w:rsidR="00B81371" w:rsidRPr="002D4B45">
        <w:rPr>
          <w:rFonts w:ascii="Palatino Linotype" w:eastAsia="Calibri" w:hAnsi="Palatino Linotype" w:cs="Arial"/>
          <w:b/>
          <w:color w:val="000000" w:themeColor="text1"/>
          <w:lang w:val="es-ES"/>
        </w:rPr>
        <w:t xml:space="preserve">SAIMEX </w:t>
      </w:r>
      <w:r w:rsidR="00B81371" w:rsidRPr="002D4B45">
        <w:rPr>
          <w:rFonts w:ascii="Palatino Linotype" w:eastAsia="Calibri" w:hAnsi="Palatino Linotype" w:cs="Arial"/>
          <w:color w:val="000000" w:themeColor="text1"/>
          <w:lang w:val="es-ES"/>
        </w:rPr>
        <w:t xml:space="preserve">a efecto de que en un plazo máximo de siete días </w:t>
      </w:r>
      <w:r w:rsidR="00875167" w:rsidRPr="002D4B45">
        <w:rPr>
          <w:rFonts w:ascii="Palatino Linotype" w:eastAsia="Calibri" w:hAnsi="Palatino Linotype" w:cs="Arial"/>
          <w:color w:val="000000" w:themeColor="text1"/>
          <w:lang w:val="es-ES"/>
        </w:rPr>
        <w:t>manifestaran</w:t>
      </w:r>
      <w:r w:rsidR="00B81371" w:rsidRPr="002D4B45">
        <w:rPr>
          <w:rFonts w:ascii="Palatino Linotype" w:eastAsia="Calibri" w:hAnsi="Palatino Linotype" w:cs="Arial"/>
          <w:color w:val="000000" w:themeColor="text1"/>
          <w:lang w:val="es-ES"/>
        </w:rPr>
        <w:t xml:space="preserve"> lo que a derecho conviniera</w:t>
      </w:r>
      <w:r w:rsidR="00875167" w:rsidRPr="002D4B45">
        <w:rPr>
          <w:rFonts w:ascii="Palatino Linotype" w:eastAsia="Calibri" w:hAnsi="Palatino Linotype" w:cs="Arial"/>
          <w:color w:val="000000" w:themeColor="text1"/>
          <w:lang w:val="es-ES"/>
        </w:rPr>
        <w:t>n</w:t>
      </w:r>
      <w:r w:rsidR="00032493" w:rsidRPr="002D4B45">
        <w:rPr>
          <w:rFonts w:ascii="Palatino Linotype" w:eastAsia="Calibri" w:hAnsi="Palatino Linotype" w:cs="Arial"/>
          <w:color w:val="000000" w:themeColor="text1"/>
          <w:lang w:val="es-ES"/>
        </w:rPr>
        <w:t>,</w:t>
      </w:r>
      <w:r w:rsidR="00B81371" w:rsidRPr="002D4B45">
        <w:rPr>
          <w:rFonts w:ascii="Palatino Linotype" w:eastAsia="Calibri" w:hAnsi="Palatino Linotype" w:cs="Arial"/>
          <w:color w:val="000000" w:themeColor="text1"/>
          <w:lang w:val="es-ES"/>
        </w:rPr>
        <w:t xml:space="preserve"> </w:t>
      </w:r>
      <w:r w:rsidR="00875167" w:rsidRPr="002D4B45">
        <w:rPr>
          <w:rFonts w:ascii="Palatino Linotype" w:eastAsia="Calibri" w:hAnsi="Palatino Linotype" w:cs="Arial"/>
          <w:color w:val="000000" w:themeColor="text1"/>
          <w:lang w:val="es-ES"/>
        </w:rPr>
        <w:t>ofrecieran pruebas y alegatos según correspond</w:t>
      </w:r>
      <w:r w:rsidR="00C15817" w:rsidRPr="002D4B45">
        <w:rPr>
          <w:rFonts w:ascii="Palatino Linotype" w:eastAsia="Calibri" w:hAnsi="Palatino Linotype" w:cs="Arial"/>
          <w:color w:val="000000" w:themeColor="text1"/>
          <w:lang w:val="es-ES"/>
        </w:rPr>
        <w:t>iese</w:t>
      </w:r>
      <w:r w:rsidR="00875167" w:rsidRPr="002D4B45">
        <w:rPr>
          <w:rFonts w:ascii="Palatino Linotype" w:eastAsia="Calibri" w:hAnsi="Palatino Linotype" w:cs="Arial"/>
          <w:color w:val="000000" w:themeColor="text1"/>
          <w:lang w:val="es-ES"/>
        </w:rPr>
        <w:t xml:space="preserve"> al caso concreto, </w:t>
      </w:r>
      <w:r w:rsidR="00C15817" w:rsidRPr="002D4B45">
        <w:rPr>
          <w:rFonts w:ascii="Palatino Linotype" w:eastAsia="Calibri" w:hAnsi="Palatino Linotype" w:cs="Arial"/>
          <w:color w:val="000000" w:themeColor="text1"/>
          <w:lang w:val="es-ES"/>
        </w:rPr>
        <w:t>de é</w:t>
      </w:r>
      <w:r w:rsidR="00F147C6" w:rsidRPr="002D4B45">
        <w:rPr>
          <w:rFonts w:ascii="Palatino Linotype" w:eastAsia="Calibri" w:hAnsi="Palatino Linotype" w:cs="Arial"/>
          <w:color w:val="000000" w:themeColor="text1"/>
          <w:lang w:val="es-ES"/>
        </w:rPr>
        <w:t>sta forma</w:t>
      </w:r>
      <w:r w:rsidR="00875167" w:rsidRPr="002D4B45">
        <w:rPr>
          <w:rFonts w:ascii="Palatino Linotype" w:eastAsia="Calibri" w:hAnsi="Palatino Linotype" w:cs="Arial"/>
          <w:color w:val="000000" w:themeColor="text1"/>
          <w:lang w:val="es-ES"/>
        </w:rPr>
        <w:t xml:space="preserve"> para que el </w:t>
      </w:r>
      <w:r w:rsidR="00875167" w:rsidRPr="002D4B45">
        <w:rPr>
          <w:rFonts w:ascii="Palatino Linotype" w:eastAsia="Calibri" w:hAnsi="Palatino Linotype" w:cs="Arial"/>
          <w:b/>
          <w:color w:val="000000" w:themeColor="text1"/>
          <w:lang w:val="es-ES"/>
        </w:rPr>
        <w:t>SUJETO OBLIGADO</w:t>
      </w:r>
      <w:r w:rsidR="00875167" w:rsidRPr="002D4B45">
        <w:rPr>
          <w:rFonts w:ascii="Palatino Linotype" w:eastAsia="Calibri" w:hAnsi="Palatino Linotype" w:cs="Arial"/>
          <w:color w:val="000000" w:themeColor="text1"/>
          <w:lang w:val="es-ES"/>
        </w:rPr>
        <w:t xml:space="preserve"> </w:t>
      </w:r>
      <w:r w:rsidR="00B81371" w:rsidRPr="002D4B45">
        <w:rPr>
          <w:rFonts w:ascii="Palatino Linotype" w:eastAsia="Calibri" w:hAnsi="Palatino Linotype" w:cs="Arial"/>
          <w:color w:val="000000" w:themeColor="text1"/>
          <w:lang w:val="es-ES"/>
        </w:rPr>
        <w:t>pre</w:t>
      </w:r>
      <w:r w:rsidR="007D25F5" w:rsidRPr="002D4B45">
        <w:rPr>
          <w:rFonts w:ascii="Palatino Linotype" w:eastAsia="Calibri" w:hAnsi="Palatino Linotype" w:cs="Arial"/>
          <w:color w:val="000000" w:themeColor="text1"/>
          <w:lang w:val="es-ES"/>
        </w:rPr>
        <w:t>sentara</w:t>
      </w:r>
      <w:r w:rsidR="00B81371" w:rsidRPr="002D4B45">
        <w:rPr>
          <w:rFonts w:ascii="Palatino Linotype" w:eastAsia="Calibri" w:hAnsi="Palatino Linotype" w:cs="Arial"/>
          <w:color w:val="000000" w:themeColor="text1"/>
          <w:lang w:val="es-ES"/>
        </w:rPr>
        <w:t xml:space="preserve"> el Informe Justificado</w:t>
      </w:r>
      <w:r w:rsidR="00875167" w:rsidRPr="002D4B45">
        <w:rPr>
          <w:rFonts w:ascii="Palatino Linotype" w:eastAsia="Calibri" w:hAnsi="Palatino Linotype" w:cs="Arial"/>
          <w:color w:val="000000" w:themeColor="text1"/>
          <w:lang w:val="es-ES"/>
        </w:rPr>
        <w:t xml:space="preserve"> procedente</w:t>
      </w:r>
      <w:r w:rsidR="0078282E" w:rsidRPr="002D4B45">
        <w:rPr>
          <w:rFonts w:ascii="Palatino Linotype" w:eastAsia="Calibri" w:hAnsi="Palatino Linotype" w:cs="Arial"/>
          <w:color w:val="000000" w:themeColor="text1"/>
          <w:lang w:val="es-ES"/>
        </w:rPr>
        <w:t xml:space="preserve">. </w:t>
      </w:r>
    </w:p>
    <w:p w14:paraId="66B424AD" w14:textId="77777777" w:rsidR="0078282E" w:rsidRPr="002D4B45" w:rsidRDefault="0078282E" w:rsidP="002D4B45">
      <w:pPr>
        <w:pStyle w:val="Prrafodelista"/>
        <w:spacing w:line="360" w:lineRule="auto"/>
        <w:rPr>
          <w:rFonts w:ascii="Palatino Linotype" w:hAnsi="Palatino Linotype" w:cs="Arial"/>
          <w:color w:val="222222"/>
          <w:highlight w:val="cyan"/>
        </w:rPr>
      </w:pPr>
    </w:p>
    <w:p w14:paraId="74F0ADBC" w14:textId="229F9517" w:rsidR="0078282E" w:rsidRPr="002D4B45" w:rsidRDefault="00467A79" w:rsidP="002D4B45">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2D4B45">
        <w:rPr>
          <w:rFonts w:ascii="Palatino Linotype" w:hAnsi="Palatino Linotype" w:cs="Arial"/>
          <w:color w:val="222222"/>
        </w:rPr>
        <w:t>Así, es</w:t>
      </w:r>
      <w:r w:rsidR="0078282E" w:rsidRPr="002D4B45">
        <w:rPr>
          <w:rFonts w:ascii="Palatino Linotype" w:hAnsi="Palatino Linotype" w:cs="Arial"/>
          <w:color w:val="222222"/>
        </w:rPr>
        <w:t xml:space="preserve"> necesario precisar que el Sujeto Obligado fue omiso en rendir su informe justificado </w:t>
      </w:r>
      <w:r w:rsidRPr="002D4B45">
        <w:rPr>
          <w:rFonts w:ascii="Palatino Linotype" w:hAnsi="Palatino Linotype" w:cs="Arial"/>
          <w:color w:val="222222"/>
        </w:rPr>
        <w:t xml:space="preserve">ante este Órgano Garante para manifestar lo que a su derecho asistiera </w:t>
      </w:r>
      <w:r w:rsidR="0078282E" w:rsidRPr="002D4B45">
        <w:rPr>
          <w:rFonts w:ascii="Palatino Linotype" w:hAnsi="Palatino Linotype" w:cs="Arial"/>
          <w:color w:val="222222"/>
        </w:rPr>
        <w:t>en el término de l</w:t>
      </w:r>
      <w:r w:rsidRPr="002D4B45">
        <w:rPr>
          <w:rFonts w:ascii="Palatino Linotype" w:hAnsi="Palatino Linotype" w:cs="Arial"/>
          <w:color w:val="222222"/>
        </w:rPr>
        <w:t>os siete días hábiles</w:t>
      </w:r>
      <w:r w:rsidR="0078282E" w:rsidRPr="002D4B45">
        <w:rPr>
          <w:rFonts w:ascii="Palatino Linotype" w:hAnsi="Palatino Linotype" w:cs="Arial"/>
          <w:color w:val="222222"/>
        </w:rPr>
        <w:t xml:space="preserve">, </w:t>
      </w:r>
      <w:r w:rsidRPr="002D4B45">
        <w:rPr>
          <w:rFonts w:ascii="Palatino Linotype" w:hAnsi="Palatino Linotype" w:cs="Arial"/>
          <w:color w:val="222222"/>
        </w:rPr>
        <w:t xml:space="preserve">por lo que </w:t>
      </w:r>
      <w:r w:rsidR="0078282E" w:rsidRPr="002D4B45">
        <w:rPr>
          <w:rFonts w:ascii="Palatino Linotype" w:hAnsi="Palatino Linotype" w:cs="Arial"/>
          <w:color w:val="222222"/>
        </w:rPr>
        <w:t>dejó de justificar las razones o motivos que lo llevaron a no emitir la respuesta que ahora se impugn</w:t>
      </w:r>
      <w:r w:rsidR="0019192F" w:rsidRPr="002D4B45">
        <w:rPr>
          <w:rFonts w:ascii="Palatino Linotype" w:hAnsi="Palatino Linotype" w:cs="Arial"/>
          <w:color w:val="222222"/>
        </w:rPr>
        <w:t>a, generando con esta omisión</w:t>
      </w:r>
      <w:r w:rsidR="0078282E" w:rsidRPr="002D4B45">
        <w:rPr>
          <w:rFonts w:ascii="Palatino Linotype" w:hAnsi="Palatino Linotype" w:cs="Arial"/>
          <w:color w:val="222222"/>
        </w:rPr>
        <w:t xml:space="preserve"> perjuicio en su contra ya que impide que esta Autoridad conozca y resuelva el presente recurso con mayor cautela si consideramos lo que al respecto ha señalado la autoridad jurisdiccional al emitir el siguiente criterio:</w:t>
      </w:r>
    </w:p>
    <w:p w14:paraId="5045F6D0" w14:textId="77777777" w:rsidR="0078282E" w:rsidRPr="002D4B45" w:rsidRDefault="0078282E" w:rsidP="002D4B45">
      <w:pPr>
        <w:pStyle w:val="Prrafodelista"/>
        <w:spacing w:line="360" w:lineRule="auto"/>
        <w:ind w:left="0"/>
        <w:jc w:val="both"/>
        <w:rPr>
          <w:rFonts w:ascii="Palatino Linotype" w:hAnsi="Palatino Linotype" w:cs="Arial"/>
        </w:rPr>
      </w:pPr>
    </w:p>
    <w:p w14:paraId="271A6A99" w14:textId="2B13C572" w:rsidR="0078282E" w:rsidRPr="002D4B45" w:rsidRDefault="0043447C" w:rsidP="002D4B45">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D4B45">
        <w:rPr>
          <w:rFonts w:ascii="Palatino Linotype" w:hAnsi="Palatino Linotype" w:cs="Arial"/>
          <w:b/>
          <w:bCs/>
          <w:i/>
          <w:iCs/>
          <w:color w:val="222222"/>
          <w:lang w:val="es-ES_tradnl"/>
        </w:rPr>
        <w:t>“</w:t>
      </w:r>
      <w:r w:rsidR="0078282E" w:rsidRPr="002D4B45">
        <w:rPr>
          <w:rFonts w:ascii="Palatino Linotype" w:hAnsi="Palatino Linotype" w:cs="Arial"/>
          <w:b/>
          <w:bCs/>
          <w:i/>
          <w:iCs/>
          <w:color w:val="222222"/>
          <w:lang w:val="es-ES_tradnl"/>
        </w:rPr>
        <w:t>QUEJA, RECURSO DE. LA OMISION DE RENDIR EL INFORME RESPECTIVO NO IMPIDE QUE SE RESUELV</w:t>
      </w:r>
      <w:r w:rsidR="0078282E" w:rsidRPr="002D4B45">
        <w:rPr>
          <w:rFonts w:ascii="Palatino Linotype" w:hAnsi="Palatino Linotype" w:cs="Arial"/>
          <w:b/>
          <w:i/>
          <w:iCs/>
          <w:color w:val="222222"/>
          <w:lang w:val="es-ES_tradnl"/>
        </w:rPr>
        <w:t>A</w:t>
      </w:r>
      <w:r w:rsidR="0078282E" w:rsidRPr="002D4B45">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r w:rsidRPr="002D4B45">
        <w:rPr>
          <w:rFonts w:ascii="Palatino Linotype" w:hAnsi="Palatino Linotype" w:cs="Arial"/>
          <w:i/>
          <w:iCs/>
          <w:color w:val="222222"/>
          <w:lang w:val="es-ES_tradnl"/>
        </w:rPr>
        <w:t>“</w:t>
      </w:r>
    </w:p>
    <w:p w14:paraId="3B782BAD" w14:textId="77777777" w:rsidR="0078282E" w:rsidRPr="002D4B45" w:rsidRDefault="0078282E" w:rsidP="002D4B45">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0C305941" w14:textId="04EBE3C6" w:rsidR="0078282E" w:rsidRPr="002D4B45" w:rsidRDefault="00467A79" w:rsidP="002D4B45">
      <w:pPr>
        <w:pStyle w:val="Prrafodelista"/>
        <w:numPr>
          <w:ilvl w:val="0"/>
          <w:numId w:val="1"/>
        </w:numPr>
        <w:spacing w:line="360" w:lineRule="auto"/>
        <w:ind w:left="0" w:firstLine="0"/>
        <w:jc w:val="both"/>
        <w:rPr>
          <w:rFonts w:ascii="Palatino Linotype" w:hAnsi="Palatino Linotype" w:cs="Arial"/>
        </w:rPr>
      </w:pPr>
      <w:r w:rsidRPr="002D4B45">
        <w:rPr>
          <w:rFonts w:ascii="Palatino Linotype" w:hAnsi="Palatino Linotype" w:cs="Arial"/>
          <w:color w:val="222222"/>
        </w:rPr>
        <w:t xml:space="preserve">Así las cosas, </w:t>
      </w:r>
      <w:r w:rsidR="0078282E" w:rsidRPr="002D4B45">
        <w:rPr>
          <w:rFonts w:ascii="Palatino Linotype" w:hAnsi="Palatino Linotype" w:cs="Arial"/>
          <w:color w:val="222222"/>
        </w:rPr>
        <w:t>la falta de informe justificado no impide que este Órgano Garante conozca y resuelva el recurso de revisión, solo propicia que el </w:t>
      </w:r>
      <w:r w:rsidR="0078282E" w:rsidRPr="002D4B45">
        <w:rPr>
          <w:rFonts w:ascii="Palatino Linotype" w:hAnsi="Palatino Linotype" w:cs="Arial"/>
          <w:b/>
          <w:bCs/>
          <w:color w:val="222222"/>
        </w:rPr>
        <w:t>SUJETO OBLIGADO</w:t>
      </w:r>
      <w:r w:rsidR="0078282E" w:rsidRPr="002D4B45">
        <w:rPr>
          <w:rFonts w:ascii="Palatino Linotype" w:hAnsi="Palatino Linotype" w:cs="Arial"/>
          <w:color w:val="222222"/>
        </w:rPr>
        <w:t> pier</w:t>
      </w:r>
      <w:r w:rsidR="0019192F" w:rsidRPr="002D4B45">
        <w:rPr>
          <w:rFonts w:ascii="Palatino Linotype" w:hAnsi="Palatino Linotype" w:cs="Arial"/>
          <w:color w:val="222222"/>
        </w:rPr>
        <w:t>da la oportunidad de justificar la</w:t>
      </w:r>
      <w:r w:rsidRPr="002D4B45">
        <w:rPr>
          <w:rFonts w:ascii="Palatino Linotype" w:hAnsi="Palatino Linotype" w:cs="Arial"/>
          <w:color w:val="222222"/>
        </w:rPr>
        <w:t xml:space="preserve"> falta</w:t>
      </w:r>
      <w:r w:rsidR="0019192F" w:rsidRPr="002D4B45">
        <w:rPr>
          <w:rFonts w:ascii="Palatino Linotype" w:hAnsi="Palatino Linotype" w:cs="Arial"/>
          <w:color w:val="222222"/>
        </w:rPr>
        <w:t xml:space="preserve"> respuesta que ahora se impugna </w:t>
      </w:r>
      <w:r w:rsidR="0078282E" w:rsidRPr="002D4B45">
        <w:rPr>
          <w:rFonts w:ascii="Palatino Linotype" w:hAnsi="Palatino Linotype" w:cs="Arial"/>
          <w:color w:val="222222"/>
        </w:rPr>
        <w:t>y manifestar lo que a su derecho convenga.</w:t>
      </w:r>
    </w:p>
    <w:p w14:paraId="1070B275" w14:textId="77777777" w:rsidR="00EF0756" w:rsidRPr="002D4B45" w:rsidRDefault="00EF0756" w:rsidP="002D4B45">
      <w:pPr>
        <w:pStyle w:val="Prrafodelista"/>
        <w:spacing w:before="240" w:after="240" w:line="360" w:lineRule="auto"/>
        <w:ind w:left="0"/>
        <w:jc w:val="both"/>
        <w:rPr>
          <w:rFonts w:ascii="Palatino Linotype" w:hAnsi="Palatino Linotype"/>
          <w:i/>
          <w:color w:val="000000" w:themeColor="text1"/>
        </w:rPr>
      </w:pPr>
    </w:p>
    <w:p w14:paraId="2C3919E7" w14:textId="17DBCDD2" w:rsidR="006668DC" w:rsidRPr="002D4B45" w:rsidRDefault="00EF0756" w:rsidP="002D4B45">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2D4B45">
        <w:rPr>
          <w:rFonts w:ascii="Palatino Linotype" w:hAnsi="Palatino Linotype"/>
          <w:color w:val="000000" w:themeColor="text1"/>
        </w:rPr>
        <w:t xml:space="preserve">El </w:t>
      </w:r>
      <w:r w:rsidR="00D67FA8" w:rsidRPr="002D4B45">
        <w:rPr>
          <w:rFonts w:ascii="Palatino Linotype" w:hAnsi="Palatino Linotype"/>
          <w:color w:val="000000" w:themeColor="text1"/>
        </w:rPr>
        <w:t>Comisionado P</w:t>
      </w:r>
      <w:r w:rsidR="00350DEA" w:rsidRPr="002D4B45">
        <w:rPr>
          <w:rFonts w:ascii="Palatino Linotype" w:hAnsi="Palatino Linotype"/>
          <w:color w:val="000000" w:themeColor="text1"/>
        </w:rPr>
        <w:t>onente decretó el cierre de instrucción mediante</w:t>
      </w:r>
      <w:r w:rsidR="00A87081" w:rsidRPr="002D4B45">
        <w:rPr>
          <w:rFonts w:ascii="Palatino Linotype" w:hAnsi="Palatino Linotype"/>
          <w:color w:val="000000" w:themeColor="text1"/>
        </w:rPr>
        <w:t xml:space="preserve"> acuerdo de fecha nueve (09</w:t>
      </w:r>
      <w:r w:rsidR="00EE777E" w:rsidRPr="002D4B45">
        <w:rPr>
          <w:rFonts w:ascii="Palatino Linotype" w:hAnsi="Palatino Linotype"/>
          <w:color w:val="000000" w:themeColor="text1"/>
        </w:rPr>
        <w:t>) de</w:t>
      </w:r>
      <w:r w:rsidR="0078282E" w:rsidRPr="002D4B45">
        <w:rPr>
          <w:rFonts w:ascii="Palatino Linotype" w:hAnsi="Palatino Linotype"/>
          <w:color w:val="000000" w:themeColor="text1"/>
        </w:rPr>
        <w:t xml:space="preserve"> julio </w:t>
      </w:r>
      <w:r w:rsidR="002E629B" w:rsidRPr="002D4B45">
        <w:rPr>
          <w:rFonts w:ascii="Palatino Linotype" w:hAnsi="Palatino Linotype"/>
          <w:color w:val="000000" w:themeColor="text1"/>
        </w:rPr>
        <w:t>del año dos mil diecinueve, por lo que</w:t>
      </w:r>
      <w:r w:rsidR="00350DEA" w:rsidRPr="002D4B45">
        <w:rPr>
          <w:rFonts w:ascii="Palatino Linotype" w:hAnsi="Palatino Linotype"/>
          <w:color w:val="000000" w:themeColor="text1"/>
        </w:rPr>
        <w:t xml:space="preserve"> ordenó turnar el expediente a resolución, misma que ahora se pronuncia. </w:t>
      </w:r>
    </w:p>
    <w:p w14:paraId="65E8448F" w14:textId="77777777" w:rsidR="006668DC" w:rsidRPr="002D4B45" w:rsidRDefault="006668DC" w:rsidP="002D4B45">
      <w:pPr>
        <w:pStyle w:val="Prrafodelista"/>
        <w:tabs>
          <w:tab w:val="left" w:pos="709"/>
        </w:tabs>
        <w:spacing w:before="240" w:after="240" w:line="360" w:lineRule="auto"/>
        <w:ind w:left="0"/>
        <w:jc w:val="both"/>
        <w:rPr>
          <w:rFonts w:ascii="Palatino Linotype" w:hAnsi="Palatino Linotype"/>
          <w:b/>
          <w:color w:val="000000" w:themeColor="text1"/>
        </w:rPr>
      </w:pPr>
    </w:p>
    <w:p w14:paraId="13A0F0AA" w14:textId="783EDF32" w:rsidR="00D67FA8" w:rsidRPr="002D4B45" w:rsidRDefault="0043447C" w:rsidP="002D4B45">
      <w:pPr>
        <w:pStyle w:val="Prrafodelista"/>
        <w:numPr>
          <w:ilvl w:val="0"/>
          <w:numId w:val="1"/>
        </w:numPr>
        <w:spacing w:before="240" w:after="240" w:line="360" w:lineRule="auto"/>
        <w:ind w:left="0" w:firstLine="0"/>
        <w:jc w:val="both"/>
        <w:rPr>
          <w:rFonts w:ascii="Palatino Linotype" w:hAnsi="Palatino Linotype"/>
        </w:rPr>
      </w:pPr>
      <w:r w:rsidRPr="002D4B45">
        <w:rPr>
          <w:rFonts w:ascii="Palatino Linotype" w:eastAsia="Calibri" w:hAnsi="Palatino Linotype" w:cs="Arial"/>
          <w:color w:val="000000" w:themeColor="text1"/>
        </w:rPr>
        <w:t>El seis (06</w:t>
      </w:r>
      <w:r w:rsidR="009B359C" w:rsidRPr="002D4B45">
        <w:rPr>
          <w:rFonts w:ascii="Palatino Linotype" w:eastAsia="Calibri" w:hAnsi="Palatino Linotype" w:cs="Arial"/>
          <w:color w:val="000000" w:themeColor="text1"/>
        </w:rPr>
        <w:t>) de</w:t>
      </w:r>
      <w:r w:rsidR="00A87081" w:rsidRPr="002D4B45">
        <w:rPr>
          <w:rFonts w:ascii="Palatino Linotype" w:eastAsia="Calibri" w:hAnsi="Palatino Linotype" w:cs="Arial"/>
          <w:color w:val="000000" w:themeColor="text1"/>
        </w:rPr>
        <w:t xml:space="preserve"> septiembre</w:t>
      </w:r>
      <w:r w:rsidR="005C6430" w:rsidRPr="002D4B45">
        <w:rPr>
          <w:rFonts w:ascii="Palatino Linotype" w:eastAsia="Calibri" w:hAnsi="Palatino Linotype" w:cs="Arial"/>
          <w:color w:val="000000" w:themeColor="text1"/>
        </w:rPr>
        <w:t xml:space="preserve"> </w:t>
      </w:r>
      <w:r w:rsidR="002E629B" w:rsidRPr="002D4B45">
        <w:rPr>
          <w:rFonts w:ascii="Palatino Linotype" w:eastAsia="Calibri" w:hAnsi="Palatino Linotype" w:cs="Arial"/>
          <w:color w:val="000000" w:themeColor="text1"/>
        </w:rPr>
        <w:t>de dos mil diecinueve</w:t>
      </w:r>
      <w:r w:rsidR="006668DC" w:rsidRPr="002D4B45">
        <w:rPr>
          <w:rFonts w:ascii="Palatino Linotype" w:eastAsia="Calibri" w:hAnsi="Palatino Linotype" w:cs="Arial"/>
          <w:color w:val="000000" w:themeColor="text1"/>
        </w:rPr>
        <w:t xml:space="preserve"> y con fundamento en el artículo 181 tercer párrafo de la </w:t>
      </w:r>
      <w:r w:rsidR="006668DC" w:rsidRPr="002D4B45">
        <w:rPr>
          <w:rFonts w:ascii="Palatino Linotype" w:eastAsia="Calibri" w:hAnsi="Palatino Linotype" w:cs="Arial"/>
          <w:b/>
          <w:bCs/>
          <w:color w:val="000000" w:themeColor="text1"/>
        </w:rPr>
        <w:t>Ley de Transparencia y Acceso a la Información Pública del Estado de México y Municipios, </w:t>
      </w:r>
      <w:r w:rsidR="006668DC" w:rsidRPr="002D4B45">
        <w:rPr>
          <w:rFonts w:ascii="Palatino Linotype" w:eastAsia="Calibri" w:hAnsi="Palatino Linotype" w:cs="Arial"/>
          <w:color w:val="000000" w:themeColor="text1"/>
        </w:rPr>
        <w:t>se notificó que el pl</w:t>
      </w:r>
      <w:r w:rsidR="002E629B" w:rsidRPr="002D4B45">
        <w:rPr>
          <w:rFonts w:ascii="Palatino Linotype" w:eastAsia="Calibri" w:hAnsi="Palatino Linotype" w:cs="Arial"/>
          <w:color w:val="000000" w:themeColor="text1"/>
        </w:rPr>
        <w:t>azo de 30 días para resolver el recurso de revisión, serían ampliado</w:t>
      </w:r>
      <w:r w:rsidR="006668DC" w:rsidRPr="002D4B45">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431040B1" w14:textId="77777777" w:rsidR="002D4B45" w:rsidRPr="002D4B45" w:rsidRDefault="002D4B45" w:rsidP="002D4B45">
      <w:pPr>
        <w:pStyle w:val="Prrafodelista"/>
        <w:rPr>
          <w:rFonts w:ascii="Palatino Linotype" w:hAnsi="Palatino Linotype"/>
        </w:rPr>
      </w:pPr>
    </w:p>
    <w:p w14:paraId="556C9EAD" w14:textId="77777777" w:rsidR="002D4B45" w:rsidRDefault="002D4B45" w:rsidP="002D4B45">
      <w:pPr>
        <w:spacing w:before="240" w:after="240" w:line="360" w:lineRule="auto"/>
        <w:jc w:val="both"/>
        <w:rPr>
          <w:rFonts w:ascii="Palatino Linotype" w:hAnsi="Palatino Linotype"/>
        </w:rPr>
      </w:pPr>
    </w:p>
    <w:p w14:paraId="6ECDFF80" w14:textId="77777777" w:rsidR="002D4B45" w:rsidRPr="002D4B45" w:rsidRDefault="002D4B45" w:rsidP="002D4B45">
      <w:pPr>
        <w:spacing w:before="240" w:after="240" w:line="360" w:lineRule="auto"/>
        <w:jc w:val="both"/>
        <w:rPr>
          <w:rFonts w:ascii="Palatino Linotype" w:hAnsi="Palatino Linotype"/>
        </w:rPr>
      </w:pPr>
    </w:p>
    <w:p w14:paraId="06AC8084" w14:textId="5D8BD460" w:rsidR="00BC6E49" w:rsidRPr="002D4B45" w:rsidRDefault="007C0013" w:rsidP="002D4B45">
      <w:pPr>
        <w:pStyle w:val="Ttulo1"/>
        <w:spacing w:line="360" w:lineRule="auto"/>
        <w:jc w:val="center"/>
        <w:rPr>
          <w:rFonts w:ascii="Palatino Linotype" w:hAnsi="Palatino Linotype"/>
          <w:b/>
          <w:color w:val="000000" w:themeColor="text1"/>
          <w:sz w:val="24"/>
          <w:szCs w:val="24"/>
        </w:rPr>
      </w:pPr>
      <w:bookmarkStart w:id="88" w:name="_Toc18514230"/>
      <w:r w:rsidRPr="002D4B45">
        <w:rPr>
          <w:rFonts w:ascii="Palatino Linotype" w:hAnsi="Palatino Linotype"/>
          <w:b/>
          <w:color w:val="000000" w:themeColor="text1"/>
          <w:sz w:val="24"/>
          <w:szCs w:val="24"/>
        </w:rPr>
        <w:t>CONSIDERANDO</w:t>
      </w:r>
      <w:bookmarkEnd w:id="88"/>
    </w:p>
    <w:p w14:paraId="10731595" w14:textId="77777777" w:rsidR="008200A3" w:rsidRPr="002D4B45" w:rsidRDefault="008200A3" w:rsidP="002D4B45">
      <w:pPr>
        <w:spacing w:line="360" w:lineRule="auto"/>
        <w:rPr>
          <w:rFonts w:ascii="Palatino Linotype" w:hAnsi="Palatino Linotype"/>
          <w:color w:val="000000" w:themeColor="text1"/>
          <w:lang w:val="es-MX" w:eastAsia="en-US"/>
        </w:rPr>
      </w:pPr>
    </w:p>
    <w:p w14:paraId="629A5BE2" w14:textId="56C3E7D5" w:rsidR="007C0013" w:rsidRPr="002D4B45" w:rsidRDefault="007C0013" w:rsidP="002D4B45">
      <w:pPr>
        <w:pStyle w:val="Ttulo2"/>
        <w:spacing w:line="360" w:lineRule="auto"/>
        <w:rPr>
          <w:rFonts w:ascii="Palatino Linotype" w:hAnsi="Palatino Linotype"/>
          <w:b/>
          <w:color w:val="000000" w:themeColor="text1"/>
          <w:sz w:val="24"/>
          <w:szCs w:val="24"/>
        </w:rPr>
      </w:pPr>
      <w:bookmarkStart w:id="89" w:name="_Toc18514231"/>
      <w:r w:rsidRPr="002D4B45">
        <w:rPr>
          <w:rFonts w:ascii="Palatino Linotype" w:hAnsi="Palatino Linotype"/>
          <w:b/>
          <w:color w:val="000000" w:themeColor="text1"/>
          <w:sz w:val="24"/>
          <w:szCs w:val="24"/>
        </w:rPr>
        <w:t>PRIMERO. De la competencia</w:t>
      </w:r>
      <w:bookmarkEnd w:id="89"/>
    </w:p>
    <w:p w14:paraId="44952588" w14:textId="77777777" w:rsidR="00DC3B0B" w:rsidRPr="002D4B45" w:rsidRDefault="00DC3B0B" w:rsidP="002D4B45">
      <w:pPr>
        <w:spacing w:line="360" w:lineRule="auto"/>
        <w:rPr>
          <w:rFonts w:ascii="Palatino Linotype" w:hAnsi="Palatino Linotype"/>
          <w:lang w:val="es-MX" w:eastAsia="en-US"/>
        </w:rPr>
      </w:pPr>
    </w:p>
    <w:p w14:paraId="7E15913E" w14:textId="63D6DB61" w:rsidR="00C14439" w:rsidRPr="002D4B45" w:rsidRDefault="0036610C" w:rsidP="002D4B45">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2D4B45">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D4B45">
        <w:rPr>
          <w:rFonts w:ascii="Palatino Linotype" w:eastAsia="Calibri" w:hAnsi="Palatino Linotype" w:cs="Times New Roman"/>
          <w:b/>
          <w:color w:val="000000" w:themeColor="text1"/>
          <w:lang w:val="es-ES"/>
        </w:rPr>
        <w:t>Constitución Política de los Estados Unidos Mexicanos</w:t>
      </w:r>
      <w:r w:rsidR="005C6430" w:rsidRPr="002D4B45">
        <w:rPr>
          <w:rFonts w:ascii="Palatino Linotype" w:eastAsia="Calibri" w:hAnsi="Palatino Linotype" w:cs="Times New Roman"/>
          <w:color w:val="000000" w:themeColor="text1"/>
          <w:lang w:val="es-ES"/>
        </w:rPr>
        <w:t>; 5, párrafos vigésimo segundo, vigésimo tercero</w:t>
      </w:r>
      <w:r w:rsidRPr="002D4B45">
        <w:rPr>
          <w:rFonts w:ascii="Palatino Linotype" w:eastAsia="Calibri" w:hAnsi="Palatino Linotype" w:cs="Times New Roman"/>
          <w:color w:val="000000" w:themeColor="text1"/>
          <w:lang w:val="es-ES"/>
        </w:rPr>
        <w:t xml:space="preserve"> y vigésimo</w:t>
      </w:r>
      <w:r w:rsidR="005C6430" w:rsidRPr="002D4B45">
        <w:rPr>
          <w:rFonts w:ascii="Palatino Linotype" w:eastAsia="Calibri" w:hAnsi="Palatino Linotype" w:cs="Times New Roman"/>
          <w:color w:val="000000" w:themeColor="text1"/>
          <w:lang w:val="es-ES"/>
        </w:rPr>
        <w:t xml:space="preserve"> cuarto d</w:t>
      </w:r>
      <w:r w:rsidRPr="002D4B45">
        <w:rPr>
          <w:rFonts w:ascii="Palatino Linotype" w:eastAsia="Calibri" w:hAnsi="Palatino Linotype" w:cs="Times New Roman"/>
          <w:color w:val="000000" w:themeColor="text1"/>
          <w:lang w:val="es-ES"/>
        </w:rPr>
        <w:t xml:space="preserve">e la </w:t>
      </w:r>
      <w:r w:rsidRPr="002D4B45">
        <w:rPr>
          <w:rFonts w:ascii="Palatino Linotype" w:eastAsia="Calibri" w:hAnsi="Palatino Linotype" w:cs="Times New Roman"/>
          <w:b/>
          <w:color w:val="000000" w:themeColor="text1"/>
          <w:lang w:val="es-ES"/>
        </w:rPr>
        <w:t>Constitución Política del Estado Libre y Soberano de México</w:t>
      </w:r>
      <w:r w:rsidRPr="002D4B45">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2D4B45">
        <w:rPr>
          <w:rFonts w:ascii="Palatino Linotype" w:eastAsia="Calibri" w:hAnsi="Palatino Linotype" w:cs="Times New Roman"/>
          <w:b/>
          <w:color w:val="000000" w:themeColor="text1"/>
          <w:lang w:val="es-ES"/>
        </w:rPr>
        <w:t>Ley de Transparencia y Acceso a la Información Pública del Estado de México y Municipios</w:t>
      </w:r>
      <w:r w:rsidRPr="002D4B45">
        <w:rPr>
          <w:rFonts w:ascii="Palatino Linotype" w:eastAsia="Calibri" w:hAnsi="Palatino Linotype" w:cs="Times New Roman"/>
          <w:color w:val="000000" w:themeColor="text1"/>
          <w:lang w:val="es-ES"/>
        </w:rPr>
        <w:t xml:space="preserve">; y 10, 7, 9 fracciones I y XXIV, y 11 del </w:t>
      </w:r>
      <w:r w:rsidRPr="002D4B45">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44AAF3F3" w14:textId="77777777" w:rsidR="005C6430" w:rsidRPr="002D4B45" w:rsidRDefault="005C6430" w:rsidP="002D4B45">
      <w:pPr>
        <w:pStyle w:val="Prrafodelista"/>
        <w:spacing w:line="360" w:lineRule="auto"/>
        <w:ind w:left="0"/>
        <w:jc w:val="both"/>
        <w:rPr>
          <w:rFonts w:ascii="Palatino Linotype" w:eastAsia="Calibri" w:hAnsi="Palatino Linotype"/>
          <w:b/>
          <w:color w:val="000000" w:themeColor="text1"/>
          <w:lang w:val="es-ES"/>
        </w:rPr>
      </w:pPr>
    </w:p>
    <w:p w14:paraId="7EAF6B02" w14:textId="2AA92CAE" w:rsidR="00FE0377" w:rsidRPr="002D4B45" w:rsidRDefault="007C0013" w:rsidP="002D4B45">
      <w:pPr>
        <w:pStyle w:val="Ttulo2"/>
        <w:spacing w:line="360" w:lineRule="auto"/>
        <w:rPr>
          <w:rFonts w:ascii="Palatino Linotype" w:hAnsi="Palatino Linotype"/>
          <w:b/>
          <w:color w:val="000000" w:themeColor="text1"/>
          <w:sz w:val="24"/>
          <w:szCs w:val="24"/>
        </w:rPr>
      </w:pPr>
      <w:bookmarkStart w:id="90" w:name="_Toc18514232"/>
      <w:r w:rsidRPr="002D4B45">
        <w:rPr>
          <w:rFonts w:ascii="Palatino Linotype" w:hAnsi="Palatino Linotype"/>
          <w:b/>
          <w:color w:val="000000" w:themeColor="text1"/>
          <w:sz w:val="24"/>
          <w:szCs w:val="24"/>
        </w:rPr>
        <w:t>SEGUNDO. De la oportunidad y procedibilidad.</w:t>
      </w:r>
      <w:bookmarkEnd w:id="90"/>
    </w:p>
    <w:p w14:paraId="3F45BAB9" w14:textId="77777777" w:rsidR="005C7E0D" w:rsidRPr="002D4B45" w:rsidRDefault="005C7E0D" w:rsidP="002D4B45">
      <w:pPr>
        <w:spacing w:line="360" w:lineRule="auto"/>
        <w:rPr>
          <w:rFonts w:ascii="Palatino Linotype" w:hAnsi="Palatino Linotype"/>
          <w:lang w:val="es-MX" w:eastAsia="en-US"/>
        </w:rPr>
      </w:pPr>
    </w:p>
    <w:p w14:paraId="62A1A5F8" w14:textId="58D70B30" w:rsidR="00670CF6" w:rsidRPr="002D4B45" w:rsidRDefault="006C2BB8" w:rsidP="002D4B45">
      <w:pPr>
        <w:numPr>
          <w:ilvl w:val="0"/>
          <w:numId w:val="1"/>
        </w:numPr>
        <w:spacing w:before="240" w:after="240" w:line="360" w:lineRule="auto"/>
        <w:ind w:left="0" w:right="49" w:firstLine="0"/>
        <w:contextualSpacing/>
        <w:jc w:val="both"/>
        <w:rPr>
          <w:rFonts w:ascii="Palatino Linotype" w:eastAsia="Times New Roman" w:hAnsi="Palatino Linotype" w:cs="Times New Roman"/>
        </w:rPr>
      </w:pPr>
      <w:r w:rsidRPr="002D4B45">
        <w:rPr>
          <w:rFonts w:ascii="Palatino Linotype" w:eastAsia="Times New Roman" w:hAnsi="Palatino Linotype" w:cs="Times New Roman"/>
        </w:rPr>
        <w:t>Por cuanto hace a los conceptos de oportunidad y procedencia es</w:t>
      </w:r>
      <w:r w:rsidR="001C3B22" w:rsidRPr="002D4B45">
        <w:rPr>
          <w:rFonts w:ascii="Palatino Linotype" w:eastAsia="Times New Roman" w:hAnsi="Palatino Linotype" w:cs="Times New Roman"/>
        </w:rPr>
        <w:t xml:space="preserve">  necesario </w:t>
      </w:r>
      <w:r w:rsidR="00C6769A" w:rsidRPr="002D4B45">
        <w:rPr>
          <w:rFonts w:ascii="Palatino Linotype" w:eastAsia="Times New Roman" w:hAnsi="Palatino Linotype" w:cs="Times New Roman"/>
        </w:rPr>
        <w:t xml:space="preserve">señalar que en el desarrollo del </w:t>
      </w:r>
      <w:r w:rsidRPr="002D4B45">
        <w:rPr>
          <w:rFonts w:ascii="Palatino Linotype" w:eastAsia="Times New Roman" w:hAnsi="Palatino Linotype" w:cs="Times New Roman"/>
        </w:rPr>
        <w:t>presente asunto, y derivado del e</w:t>
      </w:r>
      <w:r w:rsidR="001C3B22" w:rsidRPr="002D4B45">
        <w:rPr>
          <w:rFonts w:ascii="Palatino Linotype" w:eastAsia="Times New Roman" w:hAnsi="Palatino Linotype" w:cs="Times New Roman"/>
        </w:rPr>
        <w:t>s</w:t>
      </w:r>
      <w:r w:rsidRPr="002D4B45">
        <w:rPr>
          <w:rFonts w:ascii="Palatino Linotype" w:eastAsia="Times New Roman" w:hAnsi="Palatino Linotype" w:cs="Times New Roman"/>
        </w:rPr>
        <w:t>tudio a la</w:t>
      </w:r>
      <w:r w:rsidR="001C3B22" w:rsidRPr="002D4B45">
        <w:rPr>
          <w:rFonts w:ascii="Palatino Linotype" w:eastAsia="Times New Roman" w:hAnsi="Palatino Linotype" w:cs="Times New Roman"/>
        </w:rPr>
        <w:t xml:space="preserve">s documentales que integran el expediente electrónico en el </w:t>
      </w:r>
      <w:r w:rsidR="001C3B22" w:rsidRPr="002D4B45">
        <w:rPr>
          <w:rFonts w:ascii="Palatino Linotype" w:eastAsia="Times New Roman" w:hAnsi="Palatino Linotype" w:cs="Times New Roman"/>
          <w:b/>
        </w:rPr>
        <w:t xml:space="preserve">Sistema de Acceso a </w:t>
      </w:r>
      <w:r w:rsidR="0044176F" w:rsidRPr="002D4B45">
        <w:rPr>
          <w:rFonts w:ascii="Palatino Linotype" w:eastAsia="Times New Roman" w:hAnsi="Palatino Linotype" w:cs="Times New Roman"/>
          <w:b/>
        </w:rPr>
        <w:t>la</w:t>
      </w:r>
      <w:r w:rsidR="001C3B22" w:rsidRPr="002D4B45">
        <w:rPr>
          <w:rFonts w:ascii="Palatino Linotype" w:eastAsia="Times New Roman" w:hAnsi="Palatino Linotype" w:cs="Times New Roman"/>
          <w:b/>
        </w:rPr>
        <w:t xml:space="preserve"> Información Mexiquense (SAIMEX)</w:t>
      </w:r>
      <w:r w:rsidR="001C3B22" w:rsidRPr="002D4B45">
        <w:rPr>
          <w:rFonts w:ascii="Palatino Linotype" w:eastAsia="Times New Roman" w:hAnsi="Palatino Linotype" w:cs="Times New Roman"/>
        </w:rPr>
        <w:t xml:space="preserve">, </w:t>
      </w:r>
      <w:r w:rsidRPr="002D4B45">
        <w:rPr>
          <w:rFonts w:ascii="Palatino Linotype" w:eastAsia="Times New Roman" w:hAnsi="Palatino Linotype" w:cs="Times New Roman"/>
        </w:rPr>
        <w:t>no es posible</w:t>
      </w:r>
      <w:r w:rsidR="007074FC" w:rsidRPr="002D4B45">
        <w:rPr>
          <w:rFonts w:ascii="Palatino Linotype" w:eastAsia="Times New Roman" w:hAnsi="Palatino Linotype" w:cs="Times New Roman"/>
        </w:rPr>
        <w:t xml:space="preserve"> tener a </w:t>
      </w:r>
      <w:r w:rsidR="00357398" w:rsidRPr="00357398">
        <w:rPr>
          <w:rFonts w:ascii="Palatino Linotype" w:eastAsia="Times New Roman" w:hAnsi="Palatino Linotype" w:cs="Times New Roman"/>
          <w:b/>
          <w:highlight w:val="black"/>
        </w:rPr>
        <w:t>--------------------------</w:t>
      </w:r>
      <w:r w:rsidR="007074FC" w:rsidRPr="00357398">
        <w:rPr>
          <w:rFonts w:ascii="Palatino Linotype" w:eastAsia="Times New Roman" w:hAnsi="Palatino Linotype" w:cs="Times New Roman"/>
          <w:b/>
          <w:highlight w:val="black"/>
        </w:rPr>
        <w:t xml:space="preserve"> </w:t>
      </w:r>
      <w:r w:rsidR="00357398" w:rsidRPr="00357398">
        <w:rPr>
          <w:rFonts w:ascii="Palatino Linotype" w:eastAsia="Times New Roman" w:hAnsi="Palatino Linotype" w:cs="Times New Roman"/>
          <w:b/>
          <w:highlight w:val="black"/>
        </w:rPr>
        <w:t>---------------</w:t>
      </w:r>
      <w:r w:rsidR="007074FC" w:rsidRPr="002D4B45">
        <w:rPr>
          <w:rFonts w:ascii="Palatino Linotype" w:eastAsia="Times New Roman" w:hAnsi="Palatino Linotype" w:cs="Times New Roman"/>
        </w:rPr>
        <w:t xml:space="preserve"> como representante</w:t>
      </w:r>
      <w:r w:rsidR="001C3B22" w:rsidRPr="002D4B45">
        <w:rPr>
          <w:rFonts w:ascii="Palatino Linotype" w:eastAsia="Times New Roman" w:hAnsi="Palatino Linotype" w:cs="Times New Roman"/>
        </w:rPr>
        <w:t xml:space="preserve"> legal</w:t>
      </w:r>
      <w:r w:rsidR="007074FC" w:rsidRPr="002D4B45">
        <w:rPr>
          <w:rFonts w:ascii="Palatino Linotype" w:eastAsia="Times New Roman" w:hAnsi="Palatino Linotype" w:cs="Times New Roman"/>
        </w:rPr>
        <w:t xml:space="preserve"> de </w:t>
      </w:r>
      <w:r w:rsidR="00357398" w:rsidRPr="00357398">
        <w:rPr>
          <w:rFonts w:ascii="Palatino Linotype" w:eastAsia="Times New Roman" w:hAnsi="Palatino Linotype" w:cs="Times New Roman"/>
          <w:b/>
          <w:highlight w:val="black"/>
        </w:rPr>
        <w:t>-----------------------------------------</w:t>
      </w:r>
      <w:r w:rsidR="007074FC" w:rsidRPr="002D4B45">
        <w:rPr>
          <w:rFonts w:ascii="Palatino Linotype" w:eastAsia="Times New Roman" w:hAnsi="Palatino Linotype" w:cs="Times New Roman"/>
          <w:b/>
        </w:rPr>
        <w:t xml:space="preserve"> </w:t>
      </w:r>
      <w:r w:rsidR="007074FC" w:rsidRPr="002D4B45">
        <w:rPr>
          <w:rFonts w:ascii="Palatino Linotype" w:eastAsia="Times New Roman" w:hAnsi="Palatino Linotype" w:cs="Times New Roman"/>
        </w:rPr>
        <w:t>tal y como fuere señalado en la solicitud de información y</w:t>
      </w:r>
      <w:r w:rsidRPr="002D4B45">
        <w:rPr>
          <w:rFonts w:ascii="Palatino Linotype" w:eastAsia="Times New Roman" w:hAnsi="Palatino Linotype" w:cs="Times New Roman"/>
        </w:rPr>
        <w:t xml:space="preserve"> subsecuentemente en </w:t>
      </w:r>
      <w:r w:rsidR="007074FC" w:rsidRPr="002D4B45">
        <w:rPr>
          <w:rFonts w:ascii="Palatino Linotype" w:eastAsia="Times New Roman" w:hAnsi="Palatino Linotype" w:cs="Times New Roman"/>
        </w:rPr>
        <w:t xml:space="preserve">el recurso de revisión, </w:t>
      </w:r>
      <w:r w:rsidR="001C3B22" w:rsidRPr="002D4B45">
        <w:rPr>
          <w:rFonts w:ascii="Palatino Linotype" w:eastAsia="Times New Roman" w:hAnsi="Palatino Linotype" w:cs="Times New Roman"/>
        </w:rPr>
        <w:t xml:space="preserve">lo anterior, porque </w:t>
      </w:r>
      <w:r w:rsidR="00C6769A" w:rsidRPr="002D4B45">
        <w:rPr>
          <w:rFonts w:ascii="Palatino Linotype" w:eastAsia="Times New Roman" w:hAnsi="Palatino Linotype" w:cs="Times New Roman"/>
        </w:rPr>
        <w:t>no se advierte</w:t>
      </w:r>
      <w:r w:rsidR="001C3B22" w:rsidRPr="002D4B45">
        <w:rPr>
          <w:rFonts w:ascii="Palatino Linotype" w:eastAsia="Times New Roman" w:hAnsi="Palatino Linotype" w:cs="Times New Roman"/>
        </w:rPr>
        <w:t xml:space="preserve"> el ofrecimiento de</w:t>
      </w:r>
      <w:r w:rsidR="00C6769A" w:rsidRPr="002D4B45">
        <w:rPr>
          <w:rFonts w:ascii="Palatino Linotype" w:eastAsia="Times New Roman" w:hAnsi="Palatino Linotype" w:cs="Times New Roman"/>
        </w:rPr>
        <w:t xml:space="preserve"> documento alguno mediante el cual se acredite</w:t>
      </w:r>
      <w:r w:rsidR="007074FC" w:rsidRPr="002D4B45">
        <w:rPr>
          <w:rFonts w:ascii="Palatino Linotype" w:eastAsia="Times New Roman" w:hAnsi="Palatino Linotype" w:cs="Times New Roman"/>
        </w:rPr>
        <w:t xml:space="preserve"> d</w:t>
      </w:r>
      <w:r w:rsidR="00670CF6" w:rsidRPr="002D4B45">
        <w:rPr>
          <w:rFonts w:ascii="Palatino Linotype" w:eastAsia="Times New Roman" w:hAnsi="Palatino Linotype" w:cs="Times New Roman"/>
        </w:rPr>
        <w:t xml:space="preserve">icha representación, razón por la cual conforme a lo establecido en los artículos 180 y 181 de la Ley de Transparencia y Acceso a la Información Pública del Estado de México y Municipios, se tendrá al solicitante en calidad de persona física. </w:t>
      </w:r>
    </w:p>
    <w:p w14:paraId="5C623523" w14:textId="77777777" w:rsidR="00670CF6" w:rsidRPr="002D4B45" w:rsidRDefault="00670CF6" w:rsidP="002D4B45">
      <w:pPr>
        <w:spacing w:before="240" w:after="240" w:line="360" w:lineRule="auto"/>
        <w:ind w:right="49"/>
        <w:contextualSpacing/>
        <w:jc w:val="both"/>
        <w:rPr>
          <w:rFonts w:ascii="Palatino Linotype" w:eastAsia="Times New Roman" w:hAnsi="Palatino Linotype" w:cs="Times New Roman"/>
        </w:rPr>
      </w:pPr>
    </w:p>
    <w:p w14:paraId="534B382B" w14:textId="2E504FC6" w:rsidR="007074FC" w:rsidRPr="002D4B45" w:rsidRDefault="00670CF6" w:rsidP="002D4B45">
      <w:pPr>
        <w:numPr>
          <w:ilvl w:val="0"/>
          <w:numId w:val="1"/>
        </w:numPr>
        <w:spacing w:before="240" w:after="240" w:line="360" w:lineRule="auto"/>
        <w:ind w:left="0" w:right="49" w:firstLine="0"/>
        <w:contextualSpacing/>
        <w:jc w:val="both"/>
        <w:rPr>
          <w:rFonts w:ascii="Palatino Linotype" w:eastAsia="Times New Roman" w:hAnsi="Palatino Linotype" w:cs="Times New Roman"/>
        </w:rPr>
      </w:pPr>
      <w:r w:rsidRPr="002D4B45">
        <w:rPr>
          <w:rFonts w:ascii="Palatino Linotype" w:eastAsia="Times New Roman" w:hAnsi="Palatino Linotype" w:cs="Times New Roman"/>
        </w:rPr>
        <w:t>Lo anterior porque si bien dicha condición procesal pudiere considerarse de manera estricta como una causal de improcedencia del recurso de revisión lo cierto es que este Instituto se encuentra compelido a subsanar las defic</w:t>
      </w:r>
      <w:r w:rsidR="00A9008C" w:rsidRPr="002D4B45">
        <w:rPr>
          <w:rFonts w:ascii="Palatino Linotype" w:eastAsia="Times New Roman" w:hAnsi="Palatino Linotype" w:cs="Times New Roman"/>
        </w:rPr>
        <w:t>iencias de los recursos</w:t>
      </w:r>
      <w:r w:rsidRPr="002D4B45">
        <w:rPr>
          <w:rFonts w:ascii="Palatino Linotype" w:eastAsia="Times New Roman" w:hAnsi="Palatino Linotype" w:cs="Times New Roman"/>
        </w:rPr>
        <w:t xml:space="preserve"> en su admisión y resolución</w:t>
      </w:r>
      <w:r w:rsidR="00A9008C" w:rsidRPr="002D4B45">
        <w:rPr>
          <w:rFonts w:ascii="Palatino Linotype" w:eastAsia="Times New Roman" w:hAnsi="Palatino Linotype" w:cs="Times New Roman"/>
        </w:rPr>
        <w:t xml:space="preserve">, así </w:t>
      </w:r>
      <w:r w:rsidR="007074FC" w:rsidRPr="002D4B45">
        <w:rPr>
          <w:rFonts w:ascii="Palatino Linotype" w:eastAsia="Times New Roman" w:hAnsi="Palatino Linotype" w:cs="Times New Roman"/>
        </w:rPr>
        <w:t xml:space="preserve">, el omitir la acreditación de la personalidad como representante de una persona moral, es </w:t>
      </w:r>
      <w:r w:rsidR="00994A9B" w:rsidRPr="002D4B45">
        <w:rPr>
          <w:rFonts w:ascii="Palatino Linotype" w:eastAsia="Times New Roman" w:hAnsi="Palatino Linotype" w:cs="Times New Roman"/>
        </w:rPr>
        <w:t xml:space="preserve">una situación </w:t>
      </w:r>
      <w:r w:rsidR="007074FC" w:rsidRPr="002D4B45">
        <w:rPr>
          <w:rFonts w:ascii="Palatino Linotype" w:eastAsia="Times New Roman" w:hAnsi="Palatino Linotype" w:cs="Times New Roman"/>
        </w:rPr>
        <w:t>subsanable por este Órgano Garante, en el entendido de que no constituye un elemento indispensable y que influya en el sentido de la resolución del expediente al rubro indicado.</w:t>
      </w:r>
    </w:p>
    <w:p w14:paraId="07B6A7BC" w14:textId="77777777" w:rsidR="007074FC" w:rsidRPr="002D4B45" w:rsidRDefault="007074FC" w:rsidP="002D4B45">
      <w:pPr>
        <w:spacing w:line="360" w:lineRule="auto"/>
        <w:ind w:left="720"/>
        <w:contextualSpacing/>
        <w:rPr>
          <w:rFonts w:ascii="Palatino Linotype" w:eastAsia="Times New Roman" w:hAnsi="Palatino Linotype" w:cs="Times New Roman"/>
        </w:rPr>
      </w:pPr>
    </w:p>
    <w:p w14:paraId="054D902C" w14:textId="77C64171" w:rsidR="007074FC" w:rsidRPr="002D4B45" w:rsidRDefault="007074FC" w:rsidP="002D4B45">
      <w:pPr>
        <w:numPr>
          <w:ilvl w:val="0"/>
          <w:numId w:val="1"/>
        </w:numPr>
        <w:spacing w:before="240" w:after="240" w:line="360" w:lineRule="auto"/>
        <w:ind w:left="0" w:firstLine="0"/>
        <w:contextualSpacing/>
        <w:jc w:val="both"/>
        <w:rPr>
          <w:rFonts w:ascii="Palatino Linotype" w:eastAsia="Calibri" w:hAnsi="Palatino Linotype" w:cs="Arial"/>
        </w:rPr>
      </w:pPr>
      <w:r w:rsidRPr="002D4B45">
        <w:rPr>
          <w:rFonts w:ascii="Palatino Linotype" w:eastAsia="Calibri" w:hAnsi="Palatino Linotype" w:cs="Arial"/>
        </w:rPr>
        <w:t>Asimismo, como lo es</w:t>
      </w:r>
      <w:r w:rsidR="00994A9B" w:rsidRPr="002D4B45">
        <w:rPr>
          <w:rFonts w:ascii="Palatino Linotype" w:eastAsia="Calibri" w:hAnsi="Palatino Linotype" w:cs="Arial"/>
        </w:rPr>
        <w:t xml:space="preserve">tablece la Convención Americana de Derechos Humanos </w:t>
      </w:r>
      <w:r w:rsidRPr="002D4B45">
        <w:rPr>
          <w:rFonts w:ascii="Palatino Linotype" w:eastAsia="Calibri" w:hAnsi="Palatino Linotype" w:cs="Arial"/>
        </w:rPr>
        <w:t>en su artículo 13, el derecho de acceso a la información es un derecho humano universal y en consecuencia, toda persona tiene derecho a solicitar acceso a la información.</w:t>
      </w:r>
    </w:p>
    <w:p w14:paraId="0BA0964B" w14:textId="77777777" w:rsidR="007074FC" w:rsidRPr="002D4B45" w:rsidRDefault="007074FC" w:rsidP="002D4B45">
      <w:pPr>
        <w:spacing w:before="240" w:after="240" w:line="360" w:lineRule="auto"/>
        <w:contextualSpacing/>
        <w:jc w:val="both"/>
        <w:rPr>
          <w:rFonts w:ascii="Palatino Linotype" w:eastAsia="Calibri" w:hAnsi="Palatino Linotype" w:cs="Arial"/>
        </w:rPr>
      </w:pPr>
    </w:p>
    <w:p w14:paraId="2AB27877" w14:textId="77777777" w:rsidR="007074FC" w:rsidRPr="002D4B45" w:rsidRDefault="007074FC" w:rsidP="002D4B45">
      <w:pPr>
        <w:numPr>
          <w:ilvl w:val="0"/>
          <w:numId w:val="1"/>
        </w:numPr>
        <w:spacing w:before="240" w:after="240" w:line="360" w:lineRule="auto"/>
        <w:ind w:left="0" w:firstLine="0"/>
        <w:contextualSpacing/>
        <w:jc w:val="both"/>
        <w:rPr>
          <w:rFonts w:ascii="Palatino Linotype" w:eastAsia="Calibri" w:hAnsi="Palatino Linotype" w:cs="Arial"/>
        </w:rPr>
      </w:pPr>
      <w:r w:rsidRPr="002D4B45">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BC43012" w14:textId="77777777" w:rsidR="007074FC" w:rsidRPr="002D4B45" w:rsidRDefault="007074FC" w:rsidP="002D4B45">
      <w:pPr>
        <w:spacing w:before="240" w:after="240" w:line="360" w:lineRule="auto"/>
        <w:contextualSpacing/>
        <w:jc w:val="both"/>
        <w:rPr>
          <w:rFonts w:ascii="Palatino Linotype" w:eastAsia="Calibri" w:hAnsi="Palatino Linotype" w:cs="Arial"/>
        </w:rPr>
      </w:pPr>
    </w:p>
    <w:p w14:paraId="5074D6EA" w14:textId="77777777" w:rsidR="007074FC" w:rsidRPr="002D4B45" w:rsidRDefault="007074FC" w:rsidP="002D4B45">
      <w:pPr>
        <w:numPr>
          <w:ilvl w:val="0"/>
          <w:numId w:val="1"/>
        </w:numPr>
        <w:spacing w:before="240" w:after="240" w:line="360" w:lineRule="auto"/>
        <w:ind w:left="0" w:firstLine="0"/>
        <w:contextualSpacing/>
        <w:jc w:val="both"/>
        <w:rPr>
          <w:rFonts w:ascii="Palatino Linotype" w:eastAsia="Calibri" w:hAnsi="Palatino Linotype" w:cs="Arial"/>
        </w:rPr>
      </w:pPr>
      <w:r w:rsidRPr="002D4B45">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D65A793" w14:textId="77777777" w:rsidR="007074FC" w:rsidRPr="002D4B45" w:rsidRDefault="007074FC" w:rsidP="002D4B45">
      <w:pPr>
        <w:spacing w:line="360" w:lineRule="auto"/>
        <w:rPr>
          <w:rFonts w:ascii="Palatino Linotype" w:eastAsia="Calibri" w:hAnsi="Palatino Linotype" w:cs="Arial"/>
        </w:rPr>
      </w:pPr>
    </w:p>
    <w:p w14:paraId="2FDA80B4" w14:textId="068387FD" w:rsidR="007074FC" w:rsidRPr="002D4B45" w:rsidRDefault="007074FC" w:rsidP="002D4B45">
      <w:pPr>
        <w:numPr>
          <w:ilvl w:val="0"/>
          <w:numId w:val="1"/>
        </w:numPr>
        <w:spacing w:line="360" w:lineRule="auto"/>
        <w:ind w:left="0" w:firstLine="0"/>
        <w:contextualSpacing/>
        <w:jc w:val="both"/>
        <w:rPr>
          <w:rFonts w:ascii="Palatino Linotype" w:eastAsia="Calibri" w:hAnsi="Palatino Linotype" w:cs="Arial"/>
        </w:rPr>
      </w:pPr>
      <w:r w:rsidRPr="002D4B45">
        <w:rPr>
          <w:rFonts w:ascii="Palatino Linotype" w:eastAsia="Calibri" w:hAnsi="Palatino Linotype" w:cs="Arial"/>
        </w:rPr>
        <w:t xml:space="preserve">Por ende, se estima subsanada la deficiencia relativa a la falta de acreditación de la personalidad de </w:t>
      </w:r>
      <w:r w:rsidR="00357398" w:rsidRPr="00357398">
        <w:rPr>
          <w:rFonts w:ascii="Palatino Linotype" w:eastAsia="Times New Roman" w:hAnsi="Palatino Linotype" w:cs="Times New Roman"/>
          <w:b/>
          <w:highlight w:val="black"/>
        </w:rPr>
        <w:t>--------------------------------------</w:t>
      </w:r>
      <w:r w:rsidR="00357398">
        <w:rPr>
          <w:rFonts w:ascii="Palatino Linotype" w:eastAsia="Times New Roman" w:hAnsi="Palatino Linotype" w:cs="Times New Roman"/>
          <w:b/>
          <w:highlight w:val="black"/>
        </w:rPr>
        <w:t xml:space="preserve">         </w:t>
      </w:r>
      <w:r w:rsidR="00357398" w:rsidRPr="00357398">
        <w:rPr>
          <w:rFonts w:ascii="Palatino Linotype" w:eastAsia="Times New Roman" w:hAnsi="Palatino Linotype" w:cs="Times New Roman"/>
          <w:b/>
          <w:highlight w:val="black"/>
        </w:rPr>
        <w:t>----</w:t>
      </w:r>
      <w:r w:rsidRPr="002D4B45">
        <w:rPr>
          <w:rFonts w:ascii="Palatino Linotype" w:eastAsia="Times New Roman" w:hAnsi="Palatino Linotype" w:cs="Times New Roman"/>
        </w:rPr>
        <w:t xml:space="preserve"> como representante de </w:t>
      </w:r>
      <w:r w:rsidR="00357398" w:rsidRPr="00357398">
        <w:rPr>
          <w:rFonts w:ascii="Palatino Linotype" w:eastAsia="Times New Roman" w:hAnsi="Palatino Linotype" w:cs="Times New Roman"/>
          <w:b/>
          <w:highlight w:val="black"/>
        </w:rPr>
        <w:t>-------------------------------------------------</w:t>
      </w:r>
      <w:r w:rsidRPr="002D4B45">
        <w:rPr>
          <w:rFonts w:ascii="Palatino Linotype" w:eastAsia="Calibri" w:hAnsi="Palatino Linotype" w:cs="Arial"/>
        </w:rPr>
        <w:t xml:space="preserve"> y se tiene únicamente como persona física, en cumplimiento a lo dispuesto el artículo 181 de la Ley de Transparencia y Acceso a la Información Pública del Estado de México y Municipios.</w:t>
      </w:r>
    </w:p>
    <w:p w14:paraId="295C0114" w14:textId="77777777" w:rsidR="00AF2F11" w:rsidRPr="002D4B45" w:rsidRDefault="00AF2F11" w:rsidP="002D4B45">
      <w:pPr>
        <w:tabs>
          <w:tab w:val="left" w:pos="426"/>
        </w:tabs>
        <w:spacing w:line="360" w:lineRule="auto"/>
        <w:contextualSpacing/>
        <w:jc w:val="both"/>
        <w:rPr>
          <w:rFonts w:ascii="Palatino Linotype" w:eastAsia="Calibri" w:hAnsi="Palatino Linotype" w:cs="Arial"/>
        </w:rPr>
      </w:pPr>
    </w:p>
    <w:p w14:paraId="42E1E03A" w14:textId="52C6A520" w:rsidR="00A87081" w:rsidRPr="002D4B45" w:rsidRDefault="00A87081"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Calibri" w:hAnsi="Palatino Linotype" w:cs="Arial"/>
          <w:lang w:val="es-ES"/>
        </w:rPr>
        <w:t xml:space="preserve">Consecuentemente, es de precisar, que la Ley de Transparencia y Acceso a la Información Pública del Estado de México y Municipios, en el artículo 178 describe la procedencia del recurso de revisión, asimismo señala que el plazo del </w:t>
      </w:r>
      <w:r w:rsidRPr="002D4B45">
        <w:rPr>
          <w:rFonts w:ascii="Palatino Linotype" w:eastAsia="Calibri" w:hAnsi="Palatino Linotype" w:cs="Arial"/>
          <w:b/>
          <w:lang w:val="es-ES"/>
        </w:rPr>
        <w:t>SUJETO OBLIGADO</w:t>
      </w:r>
      <w:r w:rsidRPr="002D4B45">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E63D973" w14:textId="77777777" w:rsidR="00A87081" w:rsidRPr="002D4B45" w:rsidRDefault="00A87081" w:rsidP="002D4B45">
      <w:pPr>
        <w:spacing w:before="240" w:after="240" w:line="360" w:lineRule="auto"/>
        <w:contextualSpacing/>
        <w:jc w:val="both"/>
        <w:rPr>
          <w:rFonts w:ascii="Palatino Linotype" w:eastAsia="Times New Roman" w:hAnsi="Palatino Linotype" w:cs="Arial"/>
          <w:color w:val="000000"/>
        </w:rPr>
      </w:pPr>
    </w:p>
    <w:p w14:paraId="0799FC74" w14:textId="77777777" w:rsidR="00A87081" w:rsidRPr="002D4B45" w:rsidRDefault="00A87081"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Calibri" w:hAnsi="Palatino Linotype" w:cs="Arial"/>
          <w:lang w:val="es-ES"/>
        </w:rPr>
        <w:t xml:space="preserve">Por ende, se constituye la figura jurídica de la </w:t>
      </w:r>
      <w:r w:rsidRPr="002D4B45">
        <w:rPr>
          <w:rFonts w:ascii="Palatino Linotype" w:eastAsia="Calibri" w:hAnsi="Palatino Linotype" w:cs="Arial"/>
          <w:i/>
          <w:lang w:val="es-ES"/>
        </w:rPr>
        <w:t>negativa ficta</w:t>
      </w:r>
      <w:r w:rsidRPr="002D4B45">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D4B45">
        <w:rPr>
          <w:rFonts w:ascii="Palatino Linotype" w:eastAsia="Calibri" w:hAnsi="Palatino Linotype" w:cs="Arial"/>
          <w:b/>
          <w:lang w:val="es-ES"/>
        </w:rPr>
        <w:t>178</w:t>
      </w:r>
      <w:r w:rsidRPr="002D4B45">
        <w:rPr>
          <w:rFonts w:ascii="Palatino Linotype" w:eastAsia="Calibri" w:hAnsi="Palatino Linotype" w:cs="Arial"/>
          <w:lang w:val="es-ES"/>
        </w:rPr>
        <w:t xml:space="preserve"> segundo párrafo de </w:t>
      </w:r>
      <w:r w:rsidRPr="002D4B45">
        <w:rPr>
          <w:rFonts w:ascii="Palatino Linotype" w:eastAsia="Calibri" w:hAnsi="Palatino Linotype" w:cs="Arial"/>
          <w:b/>
          <w:lang w:val="es-ES"/>
        </w:rPr>
        <w:t>Ley de Transparencia y Acceso a la Información Pública del Estado de México y Municipios</w:t>
      </w:r>
      <w:r w:rsidRPr="002D4B45">
        <w:rPr>
          <w:rFonts w:ascii="Palatino Linotype" w:eastAsia="Calibri" w:hAnsi="Palatino Linotype" w:cs="Times New Roman"/>
          <w:color w:val="000000"/>
          <w:shd w:val="clear" w:color="auto" w:fill="FFFFFF"/>
          <w:lang w:val="es-MX" w:eastAsia="en-US"/>
        </w:rPr>
        <w:t xml:space="preserve">, que dispone; ante la falta de respuesta del </w:t>
      </w:r>
      <w:r w:rsidRPr="002D4B45">
        <w:rPr>
          <w:rFonts w:ascii="Palatino Linotype" w:eastAsia="Calibri" w:hAnsi="Palatino Linotype" w:cs="Times New Roman"/>
          <w:b/>
          <w:color w:val="000000"/>
          <w:shd w:val="clear" w:color="auto" w:fill="FFFFFF"/>
          <w:lang w:val="es-MX" w:eastAsia="en-US"/>
        </w:rPr>
        <w:t>SUJETO OBLIGADO,</w:t>
      </w:r>
      <w:r w:rsidRPr="002D4B45">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2D4B45">
        <w:rPr>
          <w:rFonts w:ascii="Palatino Linotype" w:eastAsia="Calibri" w:hAnsi="Palatino Linotype" w:cs="Times New Roman"/>
          <w:b/>
          <w:color w:val="000000"/>
          <w:shd w:val="clear" w:color="auto" w:fill="FFFFFF"/>
          <w:lang w:val="es-MX" w:eastAsia="en-US"/>
        </w:rPr>
        <w:t xml:space="preserve">podrá ser interpuesto en cualquier momento. </w:t>
      </w:r>
    </w:p>
    <w:p w14:paraId="3976A25E" w14:textId="77777777" w:rsidR="00A87081" w:rsidRPr="002D4B45" w:rsidRDefault="00A87081" w:rsidP="002D4B45">
      <w:pPr>
        <w:spacing w:line="360" w:lineRule="auto"/>
        <w:contextualSpacing/>
        <w:rPr>
          <w:rFonts w:ascii="Palatino Linotype" w:eastAsia="Times New Roman" w:hAnsi="Palatino Linotype" w:cs="Arial"/>
          <w:color w:val="000000"/>
        </w:rPr>
      </w:pPr>
    </w:p>
    <w:p w14:paraId="173FBAC8" w14:textId="77777777" w:rsidR="00A87081" w:rsidRPr="002D4B45" w:rsidRDefault="00A87081"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Calibri" w:hAnsi="Palatino Linotype" w:cs="Arial"/>
          <w:lang w:val="es-ES"/>
        </w:rPr>
        <w:t xml:space="preserve">Por lo que, tratándose de la </w:t>
      </w:r>
      <w:r w:rsidRPr="002D4B45">
        <w:rPr>
          <w:rFonts w:ascii="Palatino Linotype" w:eastAsia="Calibri" w:hAnsi="Palatino Linotype" w:cs="Arial"/>
          <w:i/>
          <w:lang w:val="es-ES"/>
        </w:rPr>
        <w:t>negativa ficta</w:t>
      </w:r>
      <w:r w:rsidRPr="002D4B45">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D4B45">
        <w:rPr>
          <w:rFonts w:ascii="Palatino Linotype" w:eastAsia="Calibri" w:hAnsi="Palatino Linotype" w:cs="Arial"/>
          <w:i/>
          <w:lang w:val="es-ES"/>
        </w:rPr>
        <w:t>negativa ficta</w:t>
      </w:r>
      <w:r w:rsidRPr="002D4B45">
        <w:rPr>
          <w:rFonts w:ascii="Palatino Linotype" w:eastAsia="Calibri" w:hAnsi="Palatino Linotype" w:cs="Arial"/>
          <w:lang w:val="es-ES"/>
        </w:rPr>
        <w:t>, que señala:</w:t>
      </w:r>
    </w:p>
    <w:p w14:paraId="29B9A84C" w14:textId="77777777" w:rsidR="00A87081" w:rsidRPr="002D4B45" w:rsidRDefault="00A87081" w:rsidP="002D4B45">
      <w:pPr>
        <w:spacing w:before="240" w:after="240" w:line="360" w:lineRule="auto"/>
        <w:contextualSpacing/>
        <w:jc w:val="both"/>
        <w:rPr>
          <w:rFonts w:ascii="Palatino Linotype" w:eastAsia="Times New Roman" w:hAnsi="Palatino Linotype" w:cs="Arial"/>
          <w:color w:val="000000"/>
        </w:rPr>
      </w:pPr>
    </w:p>
    <w:p w14:paraId="02ED3AD7" w14:textId="1CFB8D35" w:rsidR="00A87081" w:rsidRPr="002D4B45" w:rsidRDefault="0043447C" w:rsidP="002D4B45">
      <w:pPr>
        <w:spacing w:before="240" w:after="240" w:line="360" w:lineRule="auto"/>
        <w:ind w:left="567" w:right="567"/>
        <w:jc w:val="center"/>
        <w:rPr>
          <w:rFonts w:ascii="Palatino Linotype" w:eastAsia="Calibri" w:hAnsi="Palatino Linotype" w:cs="Arial"/>
          <w:b/>
          <w:lang w:val="es-ES"/>
        </w:rPr>
      </w:pPr>
      <w:r w:rsidRPr="002D4B45">
        <w:rPr>
          <w:rFonts w:ascii="Palatino Linotype" w:eastAsia="Calibri" w:hAnsi="Palatino Linotype" w:cs="Arial"/>
          <w:b/>
          <w:lang w:val="es-ES"/>
        </w:rPr>
        <w:t>“</w:t>
      </w:r>
      <w:r w:rsidR="00A87081" w:rsidRPr="002D4B45">
        <w:rPr>
          <w:rFonts w:ascii="Palatino Linotype" w:eastAsia="Calibri" w:hAnsi="Palatino Linotype" w:cs="Arial"/>
          <w:b/>
          <w:lang w:val="es-ES"/>
        </w:rPr>
        <w:t>Criterio 0001-15</w:t>
      </w:r>
    </w:p>
    <w:p w14:paraId="61F6F5B6" w14:textId="408EF04C" w:rsidR="00A87081" w:rsidRPr="002D4B45" w:rsidRDefault="00A87081" w:rsidP="002D4B45">
      <w:pPr>
        <w:spacing w:before="240" w:after="240" w:line="360" w:lineRule="auto"/>
        <w:ind w:left="851" w:right="567"/>
        <w:jc w:val="both"/>
        <w:rPr>
          <w:rFonts w:ascii="Palatino Linotype" w:eastAsia="Calibri" w:hAnsi="Palatino Linotype" w:cs="Arial"/>
          <w:i/>
          <w:lang w:val="es-ES"/>
        </w:rPr>
      </w:pPr>
      <w:r w:rsidRPr="002D4B45">
        <w:rPr>
          <w:rFonts w:ascii="Palatino Linotype" w:eastAsia="Calibri" w:hAnsi="Palatino Linotype" w:cs="Arial"/>
          <w:b/>
          <w:i/>
          <w:lang w:val="es-ES"/>
        </w:rPr>
        <w:t>NEGATIVA FICTA. PLAZO PARA INTERPONER EL RECURSO DE REVISIÓN TRATÁNDOSE DE.</w:t>
      </w:r>
      <w:r w:rsidRPr="002D4B45">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43447C" w:rsidRPr="002D4B45">
        <w:rPr>
          <w:rFonts w:ascii="Palatino Linotype" w:eastAsia="Calibri" w:hAnsi="Palatino Linotype" w:cs="Arial"/>
          <w:i/>
          <w:lang w:val="es-ES"/>
        </w:rPr>
        <w:t>”</w:t>
      </w:r>
    </w:p>
    <w:p w14:paraId="5A3D3C62" w14:textId="705D2EEA" w:rsidR="00A87081" w:rsidRPr="002D4B45" w:rsidRDefault="00A87081"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2D4B45">
        <w:rPr>
          <w:rFonts w:ascii="Palatino Linotype" w:eastAsia="Times New Roman" w:hAnsi="Palatino Linotype" w:cs="Arial"/>
          <w:color w:val="000000"/>
          <w:lang w:val="es-ES" w:eastAsia="es-MX"/>
        </w:rPr>
        <w:t xml:space="preserve">Lo anterior, se explica porque la ausencia de una respuesta en la solicitud constituye un acto que vulnera el derecho momento a momento en tanto no se emita la respuesta a la que esté impuesto el </w:t>
      </w:r>
      <w:r w:rsidRPr="002D4B45">
        <w:rPr>
          <w:rFonts w:ascii="Palatino Linotype" w:eastAsia="Times New Roman" w:hAnsi="Palatino Linotype" w:cs="Arial"/>
          <w:b/>
          <w:color w:val="000000"/>
          <w:lang w:val="es-ES" w:eastAsia="es-MX"/>
        </w:rPr>
        <w:t>SUJETO OBLIGADO</w:t>
      </w:r>
      <w:r w:rsidRPr="002D4B45">
        <w:rPr>
          <w:rFonts w:ascii="Palatino Linotype" w:eastAsia="Times New Roman" w:hAnsi="Palatino Linotype" w:cs="Arial"/>
          <w:color w:val="000000"/>
          <w:lang w:val="es-ES" w:eastAsia="es-MX"/>
        </w:rPr>
        <w:t>.</w:t>
      </w:r>
    </w:p>
    <w:p w14:paraId="7A425058" w14:textId="77777777" w:rsidR="00A87081" w:rsidRPr="002D4B45" w:rsidRDefault="00A87081" w:rsidP="002D4B45">
      <w:pPr>
        <w:spacing w:before="240" w:after="240" w:line="360" w:lineRule="auto"/>
        <w:ind w:left="426"/>
        <w:contextualSpacing/>
        <w:jc w:val="both"/>
        <w:rPr>
          <w:rFonts w:ascii="Palatino Linotype" w:eastAsia="Times New Roman" w:hAnsi="Palatino Linotype" w:cs="Arial"/>
          <w:color w:val="000000"/>
          <w:lang w:val="es-ES" w:eastAsia="es-MX"/>
        </w:rPr>
      </w:pPr>
    </w:p>
    <w:p w14:paraId="7F3F55FA" w14:textId="32150DFD" w:rsidR="0043447C" w:rsidRPr="002D4B45" w:rsidRDefault="00A87081"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2D4B45">
        <w:rPr>
          <w:rFonts w:ascii="Palatino Linotype" w:eastAsia="Times New Roman" w:hAnsi="Palatino Linotype" w:cs="Times New Roman"/>
        </w:rPr>
        <w:t>Por consiguiente, tratándose</w:t>
      </w:r>
      <w:r w:rsidRPr="002D4B45">
        <w:rPr>
          <w:rFonts w:ascii="Palatino Linotype" w:eastAsia="Times New Roman" w:hAnsi="Palatino Linotype" w:cs="Arial"/>
          <w:color w:val="000000"/>
          <w:lang w:val="es-ES" w:eastAsia="es-MX"/>
        </w:rPr>
        <w:t xml:space="preserve"> de negativa ficta no existe plazo para la interposición del recurso de revisión por tratarse de una afectación continua al Derecho de Acceso a la Información Pública.</w:t>
      </w:r>
    </w:p>
    <w:p w14:paraId="5C2049A4" w14:textId="5C5074E3" w:rsidR="006C35C8" w:rsidRDefault="0013417A" w:rsidP="002D4B45">
      <w:pPr>
        <w:pStyle w:val="Ttulo1"/>
        <w:spacing w:line="360" w:lineRule="auto"/>
        <w:rPr>
          <w:rFonts w:ascii="Palatino Linotype" w:hAnsi="Palatino Linotype"/>
          <w:b/>
          <w:color w:val="auto"/>
          <w:sz w:val="24"/>
          <w:szCs w:val="24"/>
        </w:rPr>
      </w:pPr>
      <w:bookmarkStart w:id="91" w:name="_Toc503862490"/>
      <w:bookmarkStart w:id="92" w:name="_Toc509403241"/>
      <w:bookmarkStart w:id="93" w:name="_Toc521536227"/>
      <w:bookmarkStart w:id="94" w:name="_Toc18514233"/>
      <w:r w:rsidRPr="002D4B45">
        <w:rPr>
          <w:rFonts w:ascii="Palatino Linotype" w:hAnsi="Palatino Linotype"/>
          <w:b/>
          <w:color w:val="auto"/>
          <w:sz w:val="24"/>
          <w:szCs w:val="24"/>
        </w:rPr>
        <w:t xml:space="preserve">TERCERO. </w:t>
      </w:r>
      <w:bookmarkEnd w:id="91"/>
      <w:bookmarkEnd w:id="92"/>
      <w:r w:rsidRPr="002D4B45">
        <w:rPr>
          <w:rFonts w:ascii="Palatino Linotype" w:hAnsi="Palatino Linotype"/>
          <w:b/>
          <w:color w:val="auto"/>
          <w:sz w:val="24"/>
          <w:szCs w:val="24"/>
        </w:rPr>
        <w:t>Del planteamiento de la Litis</w:t>
      </w:r>
      <w:bookmarkEnd w:id="93"/>
      <w:r w:rsidR="00794D2B" w:rsidRPr="002D4B45">
        <w:rPr>
          <w:rFonts w:ascii="Palatino Linotype" w:hAnsi="Palatino Linotype"/>
          <w:b/>
          <w:color w:val="auto"/>
          <w:sz w:val="24"/>
          <w:szCs w:val="24"/>
        </w:rPr>
        <w:t>.</w:t>
      </w:r>
      <w:bookmarkEnd w:id="94"/>
    </w:p>
    <w:p w14:paraId="15A106BA" w14:textId="77777777" w:rsidR="002D4B45" w:rsidRPr="002D4B45" w:rsidRDefault="002D4B45" w:rsidP="002D4B45">
      <w:pPr>
        <w:rPr>
          <w:lang w:val="es-MX" w:eastAsia="en-US"/>
        </w:rPr>
      </w:pPr>
    </w:p>
    <w:p w14:paraId="2FC51392" w14:textId="209A8745" w:rsidR="00467AB1" w:rsidRPr="002D4B45" w:rsidRDefault="00005B21" w:rsidP="002D4B45">
      <w:pPr>
        <w:pStyle w:val="Prrafodelista"/>
        <w:numPr>
          <w:ilvl w:val="0"/>
          <w:numId w:val="1"/>
        </w:numPr>
        <w:tabs>
          <w:tab w:val="left" w:pos="709"/>
        </w:tabs>
        <w:spacing w:line="360" w:lineRule="auto"/>
        <w:ind w:left="142" w:hanging="1"/>
        <w:jc w:val="both"/>
        <w:rPr>
          <w:rFonts w:ascii="Palatino Linotype" w:hAnsi="Palatino Linotype"/>
        </w:rPr>
      </w:pPr>
      <w:r w:rsidRPr="002D4B45">
        <w:rPr>
          <w:rFonts w:ascii="Palatino Linotype" w:hAnsi="Palatino Linotype"/>
          <w:lang w:val="es-MX"/>
        </w:rPr>
        <w:t>El</w:t>
      </w:r>
      <w:r w:rsidR="0013417A" w:rsidRPr="002D4B45">
        <w:rPr>
          <w:rFonts w:ascii="Palatino Linotype" w:hAnsi="Palatino Linotype"/>
          <w:lang w:val="es-MX"/>
        </w:rPr>
        <w:t xml:space="preserve"> particular, mediante </w:t>
      </w:r>
      <w:r w:rsidR="002E60A2" w:rsidRPr="002D4B45">
        <w:rPr>
          <w:rFonts w:ascii="Palatino Linotype" w:hAnsi="Palatino Linotype"/>
          <w:lang w:val="es-MX"/>
        </w:rPr>
        <w:t>su so</w:t>
      </w:r>
      <w:r w:rsidR="00143332" w:rsidRPr="002D4B45">
        <w:rPr>
          <w:rFonts w:ascii="Palatino Linotype" w:hAnsi="Palatino Linotype"/>
          <w:lang w:val="es-MX"/>
        </w:rPr>
        <w:t>licitud</w:t>
      </w:r>
      <w:r w:rsidR="002E60A2" w:rsidRPr="002D4B45">
        <w:rPr>
          <w:rFonts w:ascii="Palatino Linotype" w:hAnsi="Palatino Linotype"/>
          <w:lang w:val="es-MX"/>
        </w:rPr>
        <w:t xml:space="preserve"> </w:t>
      </w:r>
      <w:r w:rsidR="00F84995" w:rsidRPr="002D4B45">
        <w:rPr>
          <w:rFonts w:ascii="Palatino Linotype" w:hAnsi="Palatino Linotype"/>
          <w:lang w:val="es-MX"/>
        </w:rPr>
        <w:t>de infor</w:t>
      </w:r>
      <w:r w:rsidR="00D01F70" w:rsidRPr="002D4B45">
        <w:rPr>
          <w:rFonts w:ascii="Palatino Linotype" w:hAnsi="Palatino Linotype"/>
          <w:lang w:val="es-MX"/>
        </w:rPr>
        <w:t xml:space="preserve">mación, esencialmente requirió del </w:t>
      </w:r>
      <w:r w:rsidR="00FC5AE0" w:rsidRPr="002D4B45">
        <w:rPr>
          <w:rFonts w:ascii="Palatino Linotype" w:hAnsi="Palatino Linotype"/>
          <w:b/>
          <w:lang w:val="es-MX"/>
        </w:rPr>
        <w:t>Ayuntamiento de</w:t>
      </w:r>
      <w:r w:rsidR="00A7447F" w:rsidRPr="002D4B45">
        <w:rPr>
          <w:rFonts w:ascii="Palatino Linotype" w:hAnsi="Palatino Linotype"/>
          <w:b/>
          <w:lang w:val="es-MX"/>
        </w:rPr>
        <w:t xml:space="preserve"> Valle de Chalco Solidaridad</w:t>
      </w:r>
      <w:r w:rsidR="00A7447F" w:rsidRPr="002D4B45">
        <w:rPr>
          <w:rFonts w:ascii="Palatino Linotype" w:hAnsi="Palatino Linotype"/>
          <w:lang w:val="es-MX"/>
        </w:rPr>
        <w:t>, la siguiente información</w:t>
      </w:r>
      <w:r w:rsidR="0013417A" w:rsidRPr="002D4B45">
        <w:rPr>
          <w:rFonts w:ascii="Palatino Linotype" w:hAnsi="Palatino Linotype"/>
          <w:lang w:val="es-MX"/>
        </w:rPr>
        <w:t>:</w:t>
      </w:r>
    </w:p>
    <w:p w14:paraId="290FEA9E" w14:textId="77777777" w:rsidR="00E548C3" w:rsidRPr="002D4B45" w:rsidRDefault="00E548C3" w:rsidP="002D4B45">
      <w:pPr>
        <w:pStyle w:val="Prrafodelista"/>
        <w:tabs>
          <w:tab w:val="left" w:pos="709"/>
        </w:tabs>
        <w:spacing w:line="360" w:lineRule="auto"/>
        <w:ind w:left="142"/>
        <w:jc w:val="both"/>
        <w:rPr>
          <w:rFonts w:ascii="Palatino Linotype" w:hAnsi="Palatino Linotype"/>
        </w:rPr>
      </w:pPr>
    </w:p>
    <w:p w14:paraId="121BE8FF" w14:textId="77777777" w:rsidR="00161562" w:rsidRPr="002D4B45" w:rsidRDefault="00161562" w:rsidP="002D4B45">
      <w:pPr>
        <w:pStyle w:val="Prrafodelista"/>
        <w:numPr>
          <w:ilvl w:val="0"/>
          <w:numId w:val="4"/>
        </w:numPr>
        <w:spacing w:line="360" w:lineRule="auto"/>
        <w:ind w:left="567" w:right="567" w:firstLine="0"/>
        <w:jc w:val="both"/>
        <w:rPr>
          <w:rFonts w:ascii="Palatino Linotype" w:eastAsia="Calibri" w:hAnsi="Palatino Linotype" w:cs="Arial"/>
          <w:b/>
          <w:color w:val="000000" w:themeColor="text1"/>
          <w:lang w:val="es-ES"/>
        </w:rPr>
      </w:pPr>
      <w:r w:rsidRPr="002D4B45">
        <w:rPr>
          <w:rFonts w:ascii="Palatino Linotype" w:hAnsi="Palatino Linotype"/>
          <w:b/>
          <w:color w:val="000000" w:themeColor="text1"/>
        </w:rPr>
        <w:t>Reglas de operación del Programa de Despensas para Grupos Vulnerables del Municipio de Valle de Chalco Solidaridad para el ejercicio fiscal 2019.</w:t>
      </w:r>
    </w:p>
    <w:p w14:paraId="20543DC8" w14:textId="77777777" w:rsidR="00161562" w:rsidRPr="002D4B45" w:rsidRDefault="00161562" w:rsidP="002D4B45">
      <w:pPr>
        <w:pStyle w:val="Prrafodelista"/>
        <w:spacing w:line="360" w:lineRule="auto"/>
        <w:ind w:left="567" w:right="567"/>
        <w:jc w:val="both"/>
        <w:rPr>
          <w:rFonts w:ascii="Palatino Linotype" w:eastAsia="Calibri" w:hAnsi="Palatino Linotype" w:cs="Arial"/>
          <w:b/>
          <w:color w:val="000000" w:themeColor="text1"/>
          <w:lang w:val="es-ES"/>
        </w:rPr>
      </w:pPr>
    </w:p>
    <w:p w14:paraId="5E05E43B" w14:textId="677FD155" w:rsidR="009A32F9" w:rsidRPr="002D4B45" w:rsidRDefault="00161562" w:rsidP="002D4B45">
      <w:pPr>
        <w:pStyle w:val="Prrafodelista"/>
        <w:numPr>
          <w:ilvl w:val="0"/>
          <w:numId w:val="4"/>
        </w:numPr>
        <w:spacing w:line="360" w:lineRule="auto"/>
        <w:ind w:left="567" w:right="567" w:firstLine="0"/>
        <w:jc w:val="both"/>
        <w:rPr>
          <w:rFonts w:ascii="Palatino Linotype" w:eastAsia="Calibri" w:hAnsi="Palatino Linotype" w:cs="Arial"/>
          <w:b/>
          <w:color w:val="000000" w:themeColor="text1"/>
          <w:lang w:val="es-ES"/>
        </w:rPr>
      </w:pPr>
      <w:r w:rsidRPr="002D4B45">
        <w:rPr>
          <w:rFonts w:ascii="Palatino Linotype" w:hAnsi="Palatino Linotype"/>
          <w:b/>
          <w:color w:val="000000" w:themeColor="text1"/>
        </w:rPr>
        <w:t xml:space="preserve"> Contratos de los proveedores que suministrarán dichas despensas.</w:t>
      </w:r>
    </w:p>
    <w:p w14:paraId="72B7A818" w14:textId="77777777" w:rsidR="00E548C3" w:rsidRPr="002D4B45" w:rsidRDefault="00E548C3" w:rsidP="002D4B45">
      <w:pPr>
        <w:spacing w:line="360" w:lineRule="auto"/>
        <w:ind w:left="567" w:right="567"/>
        <w:jc w:val="both"/>
        <w:rPr>
          <w:rFonts w:ascii="Palatino Linotype" w:hAnsi="Palatino Linotype"/>
          <w:b/>
        </w:rPr>
      </w:pPr>
    </w:p>
    <w:p w14:paraId="51A30937" w14:textId="3F9944F7" w:rsidR="00161562" w:rsidRPr="002D4B45" w:rsidRDefault="00161562" w:rsidP="002D4B45">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2D4B45">
        <w:rPr>
          <w:rFonts w:ascii="Palatino Linotype" w:eastAsia="Times New Roman" w:hAnsi="Palatino Linotype" w:cs="Times New Roman"/>
        </w:rPr>
        <w:t xml:space="preserve">Solicitud que de acuerdo a las constancias que obran en el Sistema de Acceso a la Información Mexiquense </w:t>
      </w:r>
      <w:r w:rsidRPr="002D4B45">
        <w:rPr>
          <w:rFonts w:ascii="Palatino Linotype" w:eastAsia="Times New Roman" w:hAnsi="Palatino Linotype" w:cs="Times New Roman"/>
          <w:b/>
        </w:rPr>
        <w:t>(SAIMEX)</w:t>
      </w:r>
      <w:r w:rsidRPr="002D4B45">
        <w:rPr>
          <w:rFonts w:ascii="Palatino Linotype" w:eastAsia="Times New Roman" w:hAnsi="Palatino Linotype" w:cs="Times New Roman"/>
        </w:rPr>
        <w:t xml:space="preserve">, no fue atendida por el </w:t>
      </w:r>
      <w:r w:rsidRPr="002D4B45">
        <w:rPr>
          <w:rFonts w:ascii="Palatino Linotype" w:eastAsia="Times New Roman" w:hAnsi="Palatino Linotype" w:cs="Times New Roman"/>
          <w:b/>
        </w:rPr>
        <w:t xml:space="preserve">SUJETO OBLIGADO </w:t>
      </w:r>
      <w:r w:rsidRPr="002D4B45">
        <w:rPr>
          <w:rFonts w:ascii="Palatino Linotype" w:eastAsia="Times New Roman" w:hAnsi="Palatino Linotype" w:cs="Times New Roman"/>
        </w:rPr>
        <w:t>razón por la que el particular se duele e interpone el presente recurso de revisión, argumentado como razones o motivos de inconformidad la falta de tramite a su solicitud.</w:t>
      </w:r>
    </w:p>
    <w:p w14:paraId="31DBA057" w14:textId="77777777" w:rsidR="00161562" w:rsidRPr="002D4B45" w:rsidRDefault="00161562" w:rsidP="002D4B45">
      <w:pPr>
        <w:spacing w:line="360" w:lineRule="auto"/>
        <w:jc w:val="both"/>
        <w:rPr>
          <w:rFonts w:ascii="Palatino Linotype" w:hAnsi="Palatino Linotype"/>
        </w:rPr>
      </w:pPr>
    </w:p>
    <w:p w14:paraId="327383EC" w14:textId="77777777" w:rsidR="00161562" w:rsidRPr="002D4B45" w:rsidRDefault="00161562" w:rsidP="002D4B45">
      <w:pPr>
        <w:numPr>
          <w:ilvl w:val="0"/>
          <w:numId w:val="1"/>
        </w:numPr>
        <w:spacing w:before="240" w:after="240" w:line="360" w:lineRule="auto"/>
        <w:ind w:left="0" w:right="49" w:firstLine="0"/>
        <w:contextualSpacing/>
        <w:jc w:val="both"/>
        <w:rPr>
          <w:rFonts w:ascii="Palatino Linotype" w:eastAsia="MS Mincho" w:hAnsi="Palatino Linotype" w:cs="Arial"/>
        </w:rPr>
      </w:pPr>
      <w:r w:rsidRPr="002D4B45">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2D4B45">
        <w:rPr>
          <w:rFonts w:ascii="Palatino Linotype" w:eastAsia="MS Mincho" w:hAnsi="Palatino Linotype" w:cs="Times New Roman"/>
          <w:b/>
        </w:rPr>
        <w:t>fracciones I, VII y XI, de la Ley de Transparencia y Acceso a la Información Pública del Estado de México y Municipio</w:t>
      </w:r>
      <w:r w:rsidRPr="002D4B45">
        <w:rPr>
          <w:rFonts w:ascii="Palatino Linotype" w:eastAsia="MS Mincho" w:hAnsi="Palatino Linotype" w:cs="Times New Roman"/>
        </w:rPr>
        <w:t>.</w:t>
      </w:r>
    </w:p>
    <w:p w14:paraId="57ABCC3A" w14:textId="77777777" w:rsidR="0098282E" w:rsidRPr="002D4B45" w:rsidRDefault="0098282E" w:rsidP="002D4B45">
      <w:pPr>
        <w:spacing w:line="360" w:lineRule="auto"/>
        <w:jc w:val="both"/>
        <w:rPr>
          <w:rFonts w:ascii="Palatino Linotype" w:hAnsi="Palatino Linotype"/>
        </w:rPr>
      </w:pPr>
    </w:p>
    <w:p w14:paraId="0F41B4B0" w14:textId="06C4D8F9" w:rsidR="00BC6E49" w:rsidRPr="002D4B45" w:rsidRDefault="00277410" w:rsidP="002D4B45">
      <w:pPr>
        <w:pStyle w:val="Ttulo1"/>
        <w:spacing w:line="360" w:lineRule="auto"/>
        <w:rPr>
          <w:rFonts w:ascii="Palatino Linotype" w:hAnsi="Palatino Linotype"/>
          <w:b/>
          <w:color w:val="000000" w:themeColor="text1"/>
          <w:sz w:val="24"/>
          <w:szCs w:val="24"/>
        </w:rPr>
      </w:pPr>
      <w:bookmarkStart w:id="95" w:name="_Toc453696499"/>
      <w:bookmarkStart w:id="96" w:name="_Toc454301152"/>
      <w:bookmarkStart w:id="97" w:name="_Toc18514234"/>
      <w:r w:rsidRPr="002D4B45">
        <w:rPr>
          <w:rFonts w:ascii="Palatino Linotype" w:hAnsi="Palatino Linotype"/>
          <w:b/>
          <w:color w:val="000000" w:themeColor="text1"/>
          <w:sz w:val="24"/>
          <w:szCs w:val="24"/>
        </w:rPr>
        <w:t>CUARTO.</w:t>
      </w:r>
      <w:r w:rsidR="00D57D21" w:rsidRPr="002D4B45">
        <w:rPr>
          <w:rFonts w:ascii="Palatino Linotype" w:hAnsi="Palatino Linotype"/>
          <w:b/>
          <w:color w:val="000000" w:themeColor="text1"/>
          <w:sz w:val="24"/>
          <w:szCs w:val="24"/>
        </w:rPr>
        <w:t xml:space="preserve"> </w:t>
      </w:r>
      <w:r w:rsidRPr="002D4B45">
        <w:rPr>
          <w:rFonts w:ascii="Palatino Linotype" w:hAnsi="Palatino Linotype"/>
          <w:b/>
          <w:color w:val="auto"/>
          <w:sz w:val="24"/>
          <w:szCs w:val="24"/>
        </w:rPr>
        <w:t>Del estudio y resolución del asunto</w:t>
      </w:r>
      <w:bookmarkEnd w:id="95"/>
      <w:bookmarkEnd w:id="96"/>
      <w:r w:rsidR="00AE0F40" w:rsidRPr="002D4B45">
        <w:rPr>
          <w:rFonts w:ascii="Palatino Linotype" w:hAnsi="Palatino Linotype"/>
          <w:b/>
          <w:color w:val="auto"/>
          <w:sz w:val="24"/>
          <w:szCs w:val="24"/>
        </w:rPr>
        <w:t>.</w:t>
      </w:r>
      <w:bookmarkEnd w:id="97"/>
    </w:p>
    <w:p w14:paraId="46459625" w14:textId="77777777" w:rsidR="00683DBE" w:rsidRPr="002D4B45" w:rsidRDefault="00683DBE" w:rsidP="002D4B45">
      <w:pPr>
        <w:spacing w:line="360" w:lineRule="auto"/>
        <w:rPr>
          <w:rFonts w:ascii="Palatino Linotype" w:hAnsi="Palatino Linotype"/>
          <w:lang w:val="es-MX" w:eastAsia="en-US"/>
        </w:rPr>
      </w:pPr>
    </w:p>
    <w:p w14:paraId="0605654B" w14:textId="77777777" w:rsidR="00FB1FEB" w:rsidRPr="002D4B45" w:rsidRDefault="00FB1FEB" w:rsidP="002D4B45">
      <w:pPr>
        <w:pStyle w:val="Ttulo1"/>
        <w:spacing w:line="360" w:lineRule="auto"/>
        <w:rPr>
          <w:rFonts w:ascii="Palatino Linotype" w:hAnsi="Palatino Linotype"/>
          <w:b/>
          <w:color w:val="000000" w:themeColor="text1"/>
          <w:sz w:val="24"/>
          <w:szCs w:val="24"/>
        </w:rPr>
      </w:pPr>
      <w:bookmarkStart w:id="98" w:name="_Toc18514235"/>
      <w:r w:rsidRPr="002D4B45">
        <w:rPr>
          <w:rFonts w:ascii="Palatino Linotype" w:hAnsi="Palatino Linotype"/>
          <w:b/>
          <w:color w:val="000000" w:themeColor="text1"/>
          <w:sz w:val="24"/>
          <w:szCs w:val="24"/>
        </w:rPr>
        <w:t>I. Del deber de las autoridades de promover, respetar, proteger, y garantizar el derecho de acceso a la información pública.</w:t>
      </w:r>
      <w:bookmarkEnd w:id="98"/>
      <w:r w:rsidRPr="002D4B45">
        <w:rPr>
          <w:rFonts w:ascii="Palatino Linotype" w:hAnsi="Palatino Linotype"/>
          <w:b/>
          <w:color w:val="000000" w:themeColor="text1"/>
          <w:sz w:val="24"/>
          <w:szCs w:val="24"/>
        </w:rPr>
        <w:t xml:space="preserve"> </w:t>
      </w:r>
    </w:p>
    <w:p w14:paraId="59D6F87C" w14:textId="77777777" w:rsidR="006D15B1" w:rsidRPr="002D4B45" w:rsidRDefault="006D15B1" w:rsidP="002D4B45">
      <w:pPr>
        <w:spacing w:line="360" w:lineRule="auto"/>
        <w:rPr>
          <w:rFonts w:ascii="Palatino Linotype" w:hAnsi="Palatino Linotype"/>
          <w:lang w:val="es-MX" w:eastAsia="en-US"/>
        </w:rPr>
      </w:pPr>
    </w:p>
    <w:p w14:paraId="017E9FAD" w14:textId="77777777" w:rsidR="006D15B1" w:rsidRPr="002D4B45" w:rsidRDefault="006D15B1" w:rsidP="002D4B45">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2D4B45">
        <w:rPr>
          <w:rFonts w:ascii="Palatino Linotype" w:eastAsia="Times New Roman" w:hAnsi="Palatino Linotype" w:cs="Times New Roman"/>
        </w:rPr>
        <w:t xml:space="preserve">Es menester precisar que este </w:t>
      </w:r>
      <w:r w:rsidRPr="002D4B45">
        <w:rPr>
          <w:rFonts w:ascii="Palatino Linotype" w:eastAsia="MS Mincho" w:hAnsi="Palatino Linotype" w:cs="Times New Roman"/>
          <w:color w:val="000000"/>
        </w:rPr>
        <w:t xml:space="preserve">Órgano Garante parte de que </w:t>
      </w:r>
      <w:r w:rsidRPr="002D4B4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D4B45">
        <w:rPr>
          <w:rFonts w:ascii="Palatino Linotype" w:eastAsia="Times New Roman" w:hAnsi="Palatino Linotype" w:cs="Arial"/>
          <w:color w:val="000000"/>
        </w:rPr>
        <w:t xml:space="preserve"> </w:t>
      </w:r>
      <w:r w:rsidRPr="002D4B45">
        <w:rPr>
          <w:rFonts w:ascii="Palatino Linotype" w:eastAsia="Times New Roman" w:hAnsi="Palatino Linotype" w:cs="Arial"/>
          <w:b/>
          <w:color w:val="000000"/>
        </w:rPr>
        <w:t>SUJETO OBLIGADO</w:t>
      </w:r>
      <w:r w:rsidRPr="002D4B4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D4B45">
        <w:rPr>
          <w:rFonts w:ascii="Palatino Linotype" w:eastAsia="Times New Roman" w:hAnsi="Palatino Linotype" w:cs="Arial"/>
          <w:b/>
          <w:color w:val="000000"/>
        </w:rPr>
        <w:t xml:space="preserve">Constitución Política de los Estados Unidos Mexicanos </w:t>
      </w:r>
      <w:r w:rsidRPr="002D4B45">
        <w:rPr>
          <w:rFonts w:ascii="Palatino Linotype" w:eastAsia="Times New Roman" w:hAnsi="Palatino Linotype" w:cs="Arial"/>
          <w:color w:val="000000"/>
        </w:rPr>
        <w:t xml:space="preserve">al señalar la obligación de “promover, </w:t>
      </w:r>
      <w:r w:rsidRPr="002D4B45">
        <w:rPr>
          <w:rFonts w:ascii="Palatino Linotype" w:eastAsia="Times New Roman" w:hAnsi="Palatino Linotype" w:cs="Arial"/>
          <w:b/>
          <w:color w:val="000000"/>
        </w:rPr>
        <w:t>respetar</w:t>
      </w:r>
      <w:r w:rsidRPr="002D4B45">
        <w:rPr>
          <w:rFonts w:ascii="Palatino Linotype" w:eastAsia="Times New Roman" w:hAnsi="Palatino Linotype" w:cs="Arial"/>
          <w:color w:val="000000"/>
        </w:rPr>
        <w:t xml:space="preserve">, proteger y </w:t>
      </w:r>
      <w:r w:rsidRPr="002D4B45">
        <w:rPr>
          <w:rFonts w:ascii="Palatino Linotype" w:eastAsia="Times New Roman" w:hAnsi="Palatino Linotype" w:cs="Arial"/>
          <w:b/>
          <w:color w:val="000000"/>
        </w:rPr>
        <w:t>garantizar</w:t>
      </w:r>
      <w:r w:rsidRPr="002D4B45">
        <w:rPr>
          <w:rFonts w:ascii="Palatino Linotype" w:eastAsia="Times New Roman" w:hAnsi="Palatino Linotype" w:cs="Arial"/>
          <w:color w:val="000000"/>
        </w:rPr>
        <w:t xml:space="preserve"> los derechos humanos”, entre los cuales se encuentra dicho derecho. </w:t>
      </w:r>
    </w:p>
    <w:p w14:paraId="71C07155" w14:textId="77777777" w:rsidR="006D15B1" w:rsidRPr="002D4B45" w:rsidRDefault="006D15B1" w:rsidP="002D4B45">
      <w:pPr>
        <w:spacing w:before="240" w:after="240" w:line="360" w:lineRule="auto"/>
        <w:ind w:right="49"/>
        <w:contextualSpacing/>
        <w:jc w:val="both"/>
        <w:rPr>
          <w:rFonts w:ascii="Palatino Linotype" w:eastAsia="MS Mincho" w:hAnsi="Palatino Linotype" w:cs="Times New Roman"/>
          <w:color w:val="000000"/>
        </w:rPr>
      </w:pPr>
    </w:p>
    <w:p w14:paraId="7EC8C0A3" w14:textId="77777777" w:rsidR="006D15B1" w:rsidRPr="002D4B45" w:rsidRDefault="006D15B1"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Times New Roman" w:hAnsi="Palatino Linotype" w:cs="Times New Roman"/>
        </w:rPr>
        <w:t xml:space="preserve">Definiendo el Derecho de Acceso a la Información Pública como: </w:t>
      </w:r>
      <w:r w:rsidRPr="002D4B45">
        <w:rPr>
          <w:rFonts w:ascii="Palatino Linotype" w:eastAsia="Times New Roman" w:hAnsi="Palatino Linotype" w:cs="Times New Roman"/>
          <w:i/>
          <w:color w:val="000000"/>
        </w:rPr>
        <w:t>La igualdad de oportunidades para recibir, buscar e impartir información</w:t>
      </w:r>
      <w:r w:rsidRPr="002D4B45">
        <w:rPr>
          <w:rFonts w:ascii="Palatino Linotype" w:eastAsia="Times New Roman" w:hAnsi="Palatino Linotype" w:cs="Times New Roman"/>
          <w:i/>
          <w:color w:val="000000"/>
          <w:vertAlign w:val="superscript"/>
        </w:rPr>
        <w:footnoteReference w:id="1"/>
      </w:r>
      <w:r w:rsidRPr="002D4B45">
        <w:rPr>
          <w:rFonts w:ascii="Palatino Linotype" w:eastAsia="Times New Roman" w:hAnsi="Palatino Linotype" w:cs="Times New Roman"/>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D4B45">
        <w:rPr>
          <w:rFonts w:ascii="Palatino Linotype" w:eastAsia="Times New Roman" w:hAnsi="Palatino Linotype" w:cs="Times New Roman"/>
          <w:i/>
          <w:color w:val="000000"/>
          <w:vertAlign w:val="superscript"/>
        </w:rPr>
        <w:footnoteReference w:id="2"/>
      </w:r>
      <w:r w:rsidRPr="002D4B45">
        <w:rPr>
          <w:rFonts w:ascii="Palatino Linotype" w:eastAsia="Times New Roman" w:hAnsi="Palatino Linotype" w:cs="Times New Roman"/>
          <w:color w:val="000000"/>
        </w:rPr>
        <w:t>que se constituye como una herramienta fundamental para ejercer</w:t>
      </w:r>
      <w:r w:rsidRPr="002D4B45">
        <w:rPr>
          <w:rFonts w:ascii="Palatino Linotype" w:eastAsia="Times New Roman" w:hAnsi="Palatino Linotype" w:cs="Times New Roman"/>
          <w:i/>
          <w:color w:val="000000"/>
        </w:rPr>
        <w:t xml:space="preserve"> el control democrático de las gestiones estatales, de forma tal que puedan cuestionar, indagar y considerar si se está dando un adecuado cumplimiento a las funciones públicas,</w:t>
      </w:r>
      <w:r w:rsidRPr="002D4B45">
        <w:rPr>
          <w:rFonts w:ascii="Palatino Linotype" w:eastAsia="Times New Roman" w:hAnsi="Palatino Linotype" w:cs="Times New Roman"/>
          <w:i/>
          <w:color w:val="000000"/>
          <w:vertAlign w:val="superscript"/>
        </w:rPr>
        <w:footnoteReference w:id="3"/>
      </w:r>
      <w:r w:rsidRPr="002D4B45">
        <w:rPr>
          <w:rFonts w:ascii="Palatino Linotype" w:eastAsia="Times New Roman" w:hAnsi="Palatino Linotype" w:cs="Times New Roman"/>
          <w:color w:val="000000"/>
        </w:rPr>
        <w:t>fomentando</w:t>
      </w:r>
      <w:r w:rsidRPr="002D4B45">
        <w:rPr>
          <w:rFonts w:ascii="Palatino Linotype" w:eastAsia="Times New Roman" w:hAnsi="Palatino Linotype" w:cs="Times New Roman"/>
          <w:i/>
          <w:color w:val="000000"/>
        </w:rPr>
        <w:t xml:space="preserve"> la transparencia de las actividades estatales y </w:t>
      </w:r>
      <w:r w:rsidRPr="002D4B45">
        <w:rPr>
          <w:rFonts w:ascii="Palatino Linotype" w:eastAsia="Times New Roman" w:hAnsi="Palatino Linotype" w:cs="Times New Roman"/>
          <w:color w:val="000000"/>
        </w:rPr>
        <w:t>promoviendo</w:t>
      </w:r>
      <w:r w:rsidRPr="002D4B45">
        <w:rPr>
          <w:rFonts w:ascii="Palatino Linotype" w:eastAsia="Times New Roman" w:hAnsi="Palatino Linotype" w:cs="Times New Roman"/>
          <w:i/>
          <w:color w:val="000000"/>
        </w:rPr>
        <w:t xml:space="preserve"> la responsabilidad de los funcionarios sobre su gestión pública,</w:t>
      </w:r>
      <w:r w:rsidRPr="002D4B45">
        <w:rPr>
          <w:rFonts w:ascii="Palatino Linotype" w:eastAsia="Times New Roman" w:hAnsi="Palatino Linotype" w:cs="Times New Roman"/>
          <w:i/>
          <w:color w:val="000000"/>
          <w:vertAlign w:val="superscript"/>
        </w:rPr>
        <w:footnoteReference w:id="4"/>
      </w:r>
      <w:r w:rsidRPr="002D4B45">
        <w:rPr>
          <w:rFonts w:ascii="Palatino Linotype" w:eastAsia="Times New Roman" w:hAnsi="Palatino Linotype" w:cs="Times New Roman"/>
          <w:color w:val="000000"/>
        </w:rPr>
        <w:t>que permite</w:t>
      </w:r>
      <w:r w:rsidRPr="002D4B45">
        <w:rPr>
          <w:rFonts w:ascii="Palatino Linotype" w:eastAsia="Times New Roman" w:hAnsi="Palatino Linotype" w:cs="Times New Roman"/>
          <w:i/>
          <w:color w:val="000000"/>
        </w:rPr>
        <w:t xml:space="preserve"> saber qué están haciendo los gobiernos por sus pueblos, sin lo cual la verdad languidecería y la participación en el gobierno permanecería fragmentada.</w:t>
      </w:r>
    </w:p>
    <w:p w14:paraId="76933535" w14:textId="77777777" w:rsidR="006D15B1" w:rsidRPr="002D4B45" w:rsidRDefault="006D15B1" w:rsidP="002D4B45">
      <w:pPr>
        <w:spacing w:line="360" w:lineRule="auto"/>
        <w:ind w:left="720"/>
        <w:contextualSpacing/>
        <w:rPr>
          <w:rFonts w:ascii="Palatino Linotype" w:eastAsia="Times New Roman" w:hAnsi="Palatino Linotype" w:cs="Times New Roman"/>
        </w:rPr>
      </w:pPr>
    </w:p>
    <w:p w14:paraId="086D262C" w14:textId="77777777" w:rsidR="006D15B1" w:rsidRPr="002D4B45" w:rsidRDefault="006D15B1"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Times New Roman" w:hAnsi="Palatino Linotype" w:cs="Times New Roman"/>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E5E1975" w14:textId="77777777" w:rsidR="006D15B1" w:rsidRPr="002D4B45" w:rsidRDefault="006D15B1" w:rsidP="002D4B45">
      <w:pPr>
        <w:spacing w:line="360" w:lineRule="auto"/>
        <w:ind w:left="720"/>
        <w:contextualSpacing/>
        <w:rPr>
          <w:rFonts w:ascii="Palatino Linotype" w:eastAsia="Times New Roman" w:hAnsi="Palatino Linotype" w:cs="Times New Roman"/>
        </w:rPr>
      </w:pPr>
    </w:p>
    <w:p w14:paraId="5B03958A" w14:textId="08F10556" w:rsidR="006D15B1" w:rsidRPr="002D4B45" w:rsidRDefault="006D15B1" w:rsidP="002D4B45">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2D4B45">
        <w:rPr>
          <w:rFonts w:ascii="Palatino Linotype" w:eastAsia="Times New Roman" w:hAnsi="Palatino Linotype" w:cs="Times New Roman"/>
        </w:rPr>
        <w:t xml:space="preserve">En el caso concreto que nos ocupa analizar, la particular solicitó información diversa sobre </w:t>
      </w:r>
      <w:r w:rsidR="000B0669" w:rsidRPr="002D4B45">
        <w:rPr>
          <w:rFonts w:ascii="Palatino Linotype" w:eastAsia="Times New Roman" w:hAnsi="Palatino Linotype" w:cs="Times New Roman"/>
        </w:rPr>
        <w:t>un programa social</w:t>
      </w:r>
      <w:r w:rsidRPr="002D4B45">
        <w:rPr>
          <w:rFonts w:ascii="Palatino Linotype" w:eastAsia="Times New Roman" w:hAnsi="Palatino Linotype" w:cs="Times New Roman"/>
        </w:rPr>
        <w:t xml:space="preserve">, solicitud que no fue atendida por el </w:t>
      </w:r>
      <w:r w:rsidRPr="002D4B45">
        <w:rPr>
          <w:rFonts w:ascii="Palatino Linotype" w:eastAsia="Times New Roman" w:hAnsi="Palatino Linotype" w:cs="Times New Roman"/>
          <w:b/>
        </w:rPr>
        <w:t>SUJETO OBLIGA</w:t>
      </w:r>
      <w:r w:rsidR="0043447C" w:rsidRPr="002D4B45">
        <w:rPr>
          <w:rFonts w:ascii="Palatino Linotype" w:eastAsia="Times New Roman" w:hAnsi="Palatino Linotype" w:cs="Times New Roman"/>
          <w:b/>
        </w:rPr>
        <w:t>D</w:t>
      </w:r>
      <w:r w:rsidRPr="002D4B45">
        <w:rPr>
          <w:rFonts w:ascii="Palatino Linotype" w:eastAsia="Times New Roman" w:hAnsi="Palatino Linotype" w:cs="Times New Roman"/>
          <w:b/>
        </w:rPr>
        <w:t>O</w:t>
      </w:r>
      <w:r w:rsidR="0043447C" w:rsidRPr="002D4B45">
        <w:rPr>
          <w:rFonts w:ascii="Palatino Linotype" w:eastAsia="Times New Roman" w:hAnsi="Palatino Linotype" w:cs="Times New Roman"/>
        </w:rPr>
        <w:t xml:space="preserve">, en ese sentido, </w:t>
      </w:r>
      <w:r w:rsidRPr="002D4B45">
        <w:rPr>
          <w:rFonts w:ascii="Palatino Linotype" w:eastAsia="Times New Roman" w:hAnsi="Palatino Linotype" w:cs="Times New Roman"/>
        </w:rPr>
        <w:t>la actuación d</w:t>
      </w:r>
      <w:r w:rsidR="000B0669" w:rsidRPr="002D4B45">
        <w:rPr>
          <w:rFonts w:ascii="Palatino Linotype" w:eastAsia="Times New Roman" w:hAnsi="Palatino Linotype" w:cs="Times New Roman"/>
        </w:rPr>
        <w:t xml:space="preserve">el </w:t>
      </w:r>
      <w:r w:rsidR="000B0669" w:rsidRPr="002D4B45">
        <w:rPr>
          <w:rFonts w:ascii="Palatino Linotype" w:eastAsia="Times New Roman" w:hAnsi="Palatino Linotype" w:cs="Times New Roman"/>
          <w:b/>
        </w:rPr>
        <w:t xml:space="preserve">Ayuntamiento de Valle de Chalco Solidaridad </w:t>
      </w:r>
      <w:r w:rsidRPr="002D4B45">
        <w:rPr>
          <w:rFonts w:ascii="Palatino Linotype" w:eastAsia="Times New Roman" w:hAnsi="Palatino Linotype" w:cs="Arial"/>
        </w:rPr>
        <w:t>constituye una afectación al derecho humano de acceso a la información pública del particular, toda vez que incumple,</w:t>
      </w:r>
      <w:r w:rsidR="000B0669" w:rsidRPr="002D4B45">
        <w:rPr>
          <w:rFonts w:ascii="Palatino Linotype" w:eastAsia="Times New Roman" w:hAnsi="Palatino Linotype" w:cs="Arial"/>
        </w:rPr>
        <w:t xml:space="preserve"> al no entregar la información solicitada. </w:t>
      </w:r>
    </w:p>
    <w:p w14:paraId="338CA886" w14:textId="77777777" w:rsidR="006D15B1" w:rsidRPr="002D4B45" w:rsidRDefault="006D15B1" w:rsidP="002D4B45">
      <w:pPr>
        <w:spacing w:line="360" w:lineRule="auto"/>
        <w:ind w:left="720"/>
        <w:contextualSpacing/>
        <w:rPr>
          <w:rFonts w:ascii="Palatino Linotype" w:eastAsia="Times New Roman" w:hAnsi="Palatino Linotype" w:cs="Arial"/>
        </w:rPr>
      </w:pPr>
    </w:p>
    <w:p w14:paraId="3629EAE8" w14:textId="77777777" w:rsidR="006D15B1" w:rsidRPr="002D4B45" w:rsidRDefault="006D15B1"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Times New Roman"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D4B45">
        <w:rPr>
          <w:rFonts w:ascii="Palatino Linotype" w:eastAsia="Times New Roman" w:hAnsi="Palatino Linotype" w:cs="Arial"/>
          <w:u w:val="single"/>
        </w:rPr>
        <w:t>prevenir, investigar, sancionar y reparar las violaciones a los derechos humanos</w:t>
      </w:r>
      <w:r w:rsidRPr="002D4B45">
        <w:rPr>
          <w:rFonts w:ascii="Palatino Linotype" w:eastAsia="Times New Roman" w:hAnsi="Palatino Linotype" w:cs="Arial"/>
        </w:rPr>
        <w:t xml:space="preserve">.  </w:t>
      </w:r>
    </w:p>
    <w:p w14:paraId="0125920A" w14:textId="77777777" w:rsidR="006D15B1" w:rsidRPr="002D4B45" w:rsidRDefault="006D15B1" w:rsidP="002D4B45">
      <w:pPr>
        <w:spacing w:line="360" w:lineRule="auto"/>
        <w:ind w:left="720"/>
        <w:contextualSpacing/>
        <w:rPr>
          <w:rFonts w:ascii="Palatino Linotype" w:eastAsia="Times New Roman" w:hAnsi="Palatino Linotype" w:cs="Times New Roman"/>
        </w:rPr>
      </w:pPr>
    </w:p>
    <w:p w14:paraId="3EC5FD8D" w14:textId="2A54AC77" w:rsidR="002D4B45" w:rsidRPr="002D4B45" w:rsidRDefault="006D15B1"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Times New Roman" w:hAnsi="Palatino Linotype" w:cs="Times New Roman"/>
        </w:rPr>
        <w:t xml:space="preserve">Es así que la </w:t>
      </w:r>
      <w:r w:rsidRPr="002D4B45">
        <w:rPr>
          <w:rFonts w:ascii="Palatino Linotype" w:eastAsia="Times New Roman" w:hAnsi="Palatino Linotype" w:cs="Times New Roman"/>
          <w:b/>
        </w:rPr>
        <w:t xml:space="preserve">Ley de Transparencia y Acceso a la Información Pública del Estado de México y Municipios, </w:t>
      </w:r>
      <w:r w:rsidRPr="002D4B45">
        <w:rPr>
          <w:rFonts w:ascii="Palatino Linotype" w:eastAsia="Times New Roman" w:hAnsi="Palatino Linotype" w:cs="Times New Roman"/>
        </w:rPr>
        <w:t>cuyo objeto es establecer principios, bases generales y procedimientos para tutelar y garantizar la transparencia y el derecho humano de acceso a la información pública en posesión de los sujetos obligados; en su artículo 176</w:t>
      </w:r>
      <w:r w:rsidRPr="002D4B45">
        <w:rPr>
          <w:rFonts w:ascii="Palatino Linotype" w:eastAsia="Times New Roman" w:hAnsi="Palatino Linotype" w:cs="Times New Roman"/>
          <w:b/>
        </w:rPr>
        <w:t xml:space="preserve"> </w:t>
      </w:r>
      <w:r w:rsidRPr="002D4B45">
        <w:rPr>
          <w:rFonts w:ascii="Palatino Linotype" w:eastAsia="Times New Roman" w:hAnsi="Palatino Linotype" w:cs="Times New Roman"/>
        </w:rPr>
        <w:t xml:space="preserve">establece que </w:t>
      </w:r>
      <w:r w:rsidRPr="002D4B45">
        <w:rPr>
          <w:rFonts w:ascii="Palatino Linotype" w:eastAsia="Times New Roman" w:hAnsi="Palatino Linotype" w:cs="Times New Roman"/>
          <w:i/>
        </w:rPr>
        <w:t xml:space="preserve">el </w:t>
      </w:r>
      <w:r w:rsidRPr="002D4B45">
        <w:rPr>
          <w:rFonts w:ascii="Palatino Linotype" w:eastAsia="Times New Roman" w:hAnsi="Palatino Linotype" w:cs="Times New Roman"/>
          <w:i/>
          <w:u w:val="single"/>
        </w:rPr>
        <w:t>recurso de revisión</w:t>
      </w:r>
      <w:r w:rsidRPr="002D4B45">
        <w:rPr>
          <w:rFonts w:ascii="Palatino Linotype" w:eastAsia="Times New Roman" w:hAnsi="Palatino Linotype" w:cs="Times New Roman"/>
          <w:i/>
        </w:rPr>
        <w:t xml:space="preserve"> es la garantía secundaria mediante la cual se pretende reparar cualquier posible afectación al derecho de acceso a la información pública</w:t>
      </w:r>
      <w:r w:rsidRPr="002D4B45">
        <w:rPr>
          <w:rFonts w:ascii="Palatino Linotype" w:eastAsia="Times New Roman" w:hAnsi="Palatino Linotype" w:cs="Times New Roman"/>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78C4E23" w14:textId="0D692D3F" w:rsidR="000A64E8" w:rsidRDefault="00572806" w:rsidP="002D4B45">
      <w:pPr>
        <w:pStyle w:val="Ttulo1"/>
        <w:spacing w:line="360" w:lineRule="auto"/>
        <w:rPr>
          <w:rFonts w:ascii="Palatino Linotype" w:hAnsi="Palatino Linotype"/>
          <w:b/>
          <w:color w:val="000000" w:themeColor="text1"/>
          <w:sz w:val="24"/>
          <w:szCs w:val="24"/>
        </w:rPr>
      </w:pPr>
      <w:bookmarkStart w:id="99" w:name="_Toc18514236"/>
      <w:r w:rsidRPr="002D4B45">
        <w:rPr>
          <w:rFonts w:ascii="Palatino Linotype" w:hAnsi="Palatino Linotype"/>
          <w:b/>
          <w:color w:val="000000" w:themeColor="text1"/>
          <w:sz w:val="24"/>
          <w:szCs w:val="24"/>
        </w:rPr>
        <w:t xml:space="preserve">II. </w:t>
      </w:r>
      <w:r w:rsidR="00515BA2" w:rsidRPr="002D4B45">
        <w:rPr>
          <w:rFonts w:ascii="Palatino Linotype" w:hAnsi="Palatino Linotype"/>
          <w:b/>
          <w:color w:val="000000" w:themeColor="text1"/>
          <w:sz w:val="24"/>
          <w:szCs w:val="24"/>
        </w:rPr>
        <w:t xml:space="preserve"> D</w:t>
      </w:r>
      <w:r w:rsidR="005C459D" w:rsidRPr="002D4B45">
        <w:rPr>
          <w:rFonts w:ascii="Palatino Linotype" w:hAnsi="Palatino Linotype"/>
          <w:b/>
          <w:color w:val="000000" w:themeColor="text1"/>
          <w:sz w:val="24"/>
          <w:szCs w:val="24"/>
        </w:rPr>
        <w:t>e la</w:t>
      </w:r>
      <w:r w:rsidR="000B0669" w:rsidRPr="002D4B45">
        <w:rPr>
          <w:rFonts w:ascii="Palatino Linotype" w:hAnsi="Palatino Linotype"/>
          <w:b/>
          <w:color w:val="000000" w:themeColor="text1"/>
          <w:sz w:val="24"/>
          <w:szCs w:val="24"/>
        </w:rPr>
        <w:t xml:space="preserve"> naturaleza de la información solicitada.</w:t>
      </w:r>
      <w:bookmarkEnd w:id="99"/>
      <w:r w:rsidRPr="002D4B45">
        <w:rPr>
          <w:rFonts w:ascii="Palatino Linotype" w:hAnsi="Palatino Linotype"/>
          <w:b/>
          <w:color w:val="000000" w:themeColor="text1"/>
          <w:sz w:val="24"/>
          <w:szCs w:val="24"/>
        </w:rPr>
        <w:t xml:space="preserve"> </w:t>
      </w:r>
      <w:r w:rsidR="00515BA2" w:rsidRPr="002D4B45">
        <w:rPr>
          <w:rFonts w:ascii="Palatino Linotype" w:hAnsi="Palatino Linotype"/>
          <w:b/>
          <w:color w:val="000000" w:themeColor="text1"/>
          <w:sz w:val="24"/>
          <w:szCs w:val="24"/>
        </w:rPr>
        <w:t xml:space="preserve"> </w:t>
      </w:r>
    </w:p>
    <w:p w14:paraId="16F97F77" w14:textId="77777777" w:rsidR="002D4B45" w:rsidRPr="002D4B45" w:rsidRDefault="002D4B45" w:rsidP="002D4B45">
      <w:pPr>
        <w:rPr>
          <w:lang w:val="es-MX" w:eastAsia="en-US"/>
        </w:rPr>
      </w:pPr>
    </w:p>
    <w:p w14:paraId="0E279B2C" w14:textId="3B1CF1B3" w:rsidR="00683D08" w:rsidRPr="002D4B45" w:rsidRDefault="00683D08" w:rsidP="002D4B45">
      <w:pPr>
        <w:pStyle w:val="Prrafodelista"/>
        <w:numPr>
          <w:ilvl w:val="0"/>
          <w:numId w:val="1"/>
        </w:numPr>
        <w:spacing w:before="240" w:after="240" w:line="360" w:lineRule="auto"/>
        <w:ind w:left="0" w:firstLine="0"/>
        <w:jc w:val="both"/>
        <w:rPr>
          <w:rFonts w:ascii="Palatino Linotype" w:hAnsi="Palatino Linotype" w:cs="Arial"/>
          <w:lang w:val="es-MX"/>
        </w:rPr>
      </w:pPr>
      <w:r w:rsidRPr="002D4B45">
        <w:rPr>
          <w:rFonts w:ascii="Palatino Linotype" w:hAnsi="Palatino Linotype" w:cs="Arial"/>
          <w:lang w:val="es-MX"/>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53A5DFC8" w14:textId="77777777" w:rsidR="00683D08" w:rsidRPr="002D4B45" w:rsidRDefault="00683D08" w:rsidP="002D4B45">
      <w:pPr>
        <w:pStyle w:val="Prrafodelista"/>
        <w:spacing w:before="240" w:after="240" w:line="360" w:lineRule="auto"/>
        <w:ind w:left="0"/>
        <w:jc w:val="both"/>
        <w:rPr>
          <w:rFonts w:ascii="Palatino Linotype" w:hAnsi="Palatino Linotype" w:cs="Arial"/>
          <w:lang w:val="es-MX"/>
        </w:rPr>
      </w:pPr>
    </w:p>
    <w:p w14:paraId="7F7DAB86" w14:textId="3D13B3AC" w:rsidR="005E75D2" w:rsidRPr="002D4B45" w:rsidRDefault="00683D08" w:rsidP="002D4B45">
      <w:pPr>
        <w:pStyle w:val="Prrafodelista"/>
        <w:numPr>
          <w:ilvl w:val="0"/>
          <w:numId w:val="1"/>
        </w:numPr>
        <w:spacing w:before="240" w:after="240" w:line="360" w:lineRule="auto"/>
        <w:ind w:left="0" w:firstLine="0"/>
        <w:jc w:val="both"/>
        <w:rPr>
          <w:rFonts w:ascii="Palatino Linotype" w:hAnsi="Palatino Linotype" w:cs="Arial"/>
          <w:i/>
          <w:lang w:val="es-MX"/>
        </w:rPr>
      </w:pPr>
      <w:r w:rsidRPr="002D4B45">
        <w:rPr>
          <w:rFonts w:ascii="Palatino Linotype" w:hAnsi="Palatino Linotype" w:cs="Times New Roman"/>
          <w:lang w:eastAsia="es-ES_tradnl"/>
        </w:rPr>
        <w:t>En efecto, u</w:t>
      </w:r>
      <w:r w:rsidR="002A6900" w:rsidRPr="002D4B45">
        <w:rPr>
          <w:rFonts w:ascii="Palatino Linotype" w:hAnsi="Palatino Linotype" w:cs="Times New Roman"/>
          <w:lang w:eastAsia="es-ES_tradnl"/>
        </w:rPr>
        <w:t xml:space="preserve">no de los objetivos con los que cuenta la </w:t>
      </w:r>
      <w:r w:rsidR="005E75D2" w:rsidRPr="002D4B45">
        <w:rPr>
          <w:rFonts w:ascii="Palatino Linotype" w:hAnsi="Palatino Linotype" w:cs="Times New Roman"/>
          <w:lang w:eastAsia="es-ES_tradnl"/>
        </w:rPr>
        <w:t>Ley</w:t>
      </w:r>
      <w:r w:rsidR="00747C65" w:rsidRPr="002D4B45">
        <w:rPr>
          <w:rFonts w:ascii="Palatino Linotype" w:hAnsi="Palatino Linotype" w:cs="Times New Roman"/>
          <w:lang w:eastAsia="es-ES_tradnl"/>
        </w:rPr>
        <w:t xml:space="preserve"> de Transparencia y Acceso a la Información pública del Estado de México y Municipios, </w:t>
      </w:r>
      <w:r w:rsidR="002A6900" w:rsidRPr="002D4B45">
        <w:rPr>
          <w:rFonts w:ascii="Palatino Linotype" w:hAnsi="Palatino Linotype" w:cs="Times New Roman"/>
          <w:lang w:eastAsia="es-ES_tradnl"/>
        </w:rPr>
        <w:t xml:space="preserve">es </w:t>
      </w:r>
      <w:r w:rsidR="002242F7" w:rsidRPr="002D4B45">
        <w:rPr>
          <w:rFonts w:ascii="Palatino Linotype" w:hAnsi="Palatino Linotype" w:cs="Times New Roman"/>
          <w:lang w:eastAsia="es-ES_tradnl"/>
        </w:rPr>
        <w:t xml:space="preserve">el </w:t>
      </w:r>
      <w:r w:rsidR="00FB160E" w:rsidRPr="002D4B45">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2D4B45">
        <w:rPr>
          <w:rFonts w:ascii="Palatino Linotype" w:hAnsi="Palatino Linotype" w:cs="Times New Roman"/>
          <w:lang w:eastAsia="es-ES_tradnl"/>
        </w:rPr>
        <w:t xml:space="preserve"> </w:t>
      </w:r>
      <w:r w:rsidR="00FB160E" w:rsidRPr="002D4B45">
        <w:rPr>
          <w:rFonts w:ascii="Palatino Linotype" w:hAnsi="Palatino Linotype" w:cs="Times New Roman"/>
          <w:lang w:eastAsia="es-ES_tradnl"/>
        </w:rPr>
        <w:t xml:space="preserve">de la información que obra en poder de los Sujetos Obligados.  </w:t>
      </w:r>
    </w:p>
    <w:p w14:paraId="5E001A1C" w14:textId="55CAFE43" w:rsidR="00935384" w:rsidRPr="002D4B45" w:rsidRDefault="00260059" w:rsidP="002D4B45">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2D4B45">
        <w:rPr>
          <w:rFonts w:ascii="Palatino Linotype" w:hAnsi="Palatino Linotype" w:cs="Arial"/>
          <w:color w:val="000000" w:themeColor="text1"/>
        </w:rPr>
        <w:t>L</w:t>
      </w:r>
      <w:r w:rsidR="0083163C" w:rsidRPr="002D4B45">
        <w:rPr>
          <w:rFonts w:ascii="Palatino Linotype" w:hAnsi="Palatino Linotype" w:cs="Arial"/>
          <w:color w:val="000000" w:themeColor="text1"/>
        </w:rPr>
        <w:t xml:space="preserve">uego entonces </w:t>
      </w:r>
      <w:r w:rsidR="00FB160E" w:rsidRPr="002D4B45">
        <w:rPr>
          <w:rFonts w:ascii="Palatino Linotype" w:hAnsi="Palatino Linotype" w:cs="Arial"/>
          <w:color w:val="000000" w:themeColor="text1"/>
        </w:rPr>
        <w:t>el artículo</w:t>
      </w:r>
      <w:r w:rsidR="00BD5CA8" w:rsidRPr="002D4B45">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2D4B45">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2D4B45">
        <w:rPr>
          <w:rFonts w:ascii="Palatino Linotype" w:hAnsi="Palatino Linotype" w:cs="Arial"/>
          <w:color w:val="000000" w:themeColor="text1"/>
        </w:rPr>
        <w:t>como a continuación se observa:</w:t>
      </w:r>
    </w:p>
    <w:p w14:paraId="37E0AC92" w14:textId="21076121" w:rsidR="00683D08" w:rsidRPr="002D4B45" w:rsidRDefault="0043447C" w:rsidP="002D4B45">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2D4B45">
        <w:rPr>
          <w:rFonts w:ascii="Palatino Linotype" w:hAnsi="Palatino Linotype" w:cs="Times New Roman"/>
          <w:b/>
          <w:i/>
          <w:lang w:eastAsia="es-ES_tradnl"/>
        </w:rPr>
        <w:t>“</w:t>
      </w:r>
      <w:r w:rsidR="00AC225D" w:rsidRPr="002D4B45">
        <w:rPr>
          <w:rFonts w:ascii="Palatino Linotype" w:hAnsi="Palatino Linotype" w:cs="Times New Roman"/>
          <w:b/>
          <w:i/>
          <w:lang w:eastAsia="es-ES_tradnl"/>
        </w:rPr>
        <w:t>Artículo 18.</w:t>
      </w:r>
      <w:r w:rsidR="00AC225D" w:rsidRPr="002D4B45">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2D4B45">
        <w:rPr>
          <w:rFonts w:ascii="Palatino Linotype" w:hAnsi="Palatino Linotype" w:cs="Times New Roman"/>
          <w:i/>
          <w:lang w:eastAsia="es-ES_tradnl"/>
        </w:rPr>
        <w:t>”</w:t>
      </w:r>
    </w:p>
    <w:p w14:paraId="56526AC5" w14:textId="77777777" w:rsidR="00683D08" w:rsidRPr="002D4B45" w:rsidRDefault="00683D08" w:rsidP="002D4B45">
      <w:pPr>
        <w:numPr>
          <w:ilvl w:val="0"/>
          <w:numId w:val="1"/>
        </w:numPr>
        <w:spacing w:before="240" w:after="240" w:line="360" w:lineRule="auto"/>
        <w:ind w:left="0" w:right="49" w:firstLine="0"/>
        <w:contextualSpacing/>
        <w:jc w:val="both"/>
        <w:rPr>
          <w:rFonts w:ascii="Palatino Linotype" w:eastAsia="MS Mincho" w:hAnsi="Palatino Linotype" w:cs="Arial"/>
        </w:rPr>
      </w:pPr>
      <w:r w:rsidRPr="002D4B45">
        <w:rPr>
          <w:rFonts w:ascii="Palatino Linotype" w:eastAsia="MS Mincho" w:hAnsi="Palatino Linotype" w:cs="Arial"/>
          <w:color w:val="000000"/>
        </w:rPr>
        <w:t xml:space="preserve">Así por otro lado </w:t>
      </w:r>
      <w:r w:rsidRPr="002D4B45">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2D4B45">
        <w:rPr>
          <w:rFonts w:ascii="Palatino Linotype" w:eastAsia="Times New Roman" w:hAnsi="Palatino Linotype" w:cs="Times New Roman"/>
          <w:b/>
          <w:lang w:val="es-MX" w:eastAsia="es-MX"/>
        </w:rPr>
        <w:t>SUJETOS OBLIGADOS</w:t>
      </w:r>
      <w:r w:rsidRPr="002D4B45">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32D6F0D7" w14:textId="77777777" w:rsidR="00683D08" w:rsidRPr="002D4B45" w:rsidRDefault="00683D08" w:rsidP="002D4B45">
      <w:pPr>
        <w:spacing w:before="240" w:after="240" w:line="360" w:lineRule="auto"/>
        <w:ind w:right="49"/>
        <w:contextualSpacing/>
        <w:jc w:val="both"/>
        <w:rPr>
          <w:rFonts w:ascii="Palatino Linotype" w:eastAsia="MS Mincho" w:hAnsi="Palatino Linotype" w:cs="Arial"/>
        </w:rPr>
      </w:pPr>
    </w:p>
    <w:p w14:paraId="7AE249CF" w14:textId="77777777" w:rsidR="00683D08" w:rsidRPr="002D4B45" w:rsidRDefault="00683D08" w:rsidP="002D4B45">
      <w:pPr>
        <w:spacing w:line="360" w:lineRule="auto"/>
        <w:ind w:left="567" w:right="567"/>
        <w:jc w:val="both"/>
        <w:rPr>
          <w:rFonts w:ascii="Palatino Linotype" w:eastAsia="Times New Roman" w:hAnsi="Palatino Linotype" w:cs="Times New Roman"/>
          <w:i/>
          <w:lang w:val="es-ES"/>
        </w:rPr>
      </w:pPr>
      <w:r w:rsidRPr="002D4B45">
        <w:rPr>
          <w:rFonts w:ascii="Palatino Linotype" w:eastAsia="Times New Roman" w:hAnsi="Palatino Linotype" w:cs="Times New Roman"/>
          <w:i/>
          <w:lang w:val="es-ES"/>
        </w:rPr>
        <w:t>“</w:t>
      </w:r>
      <w:r w:rsidRPr="002D4B45">
        <w:rPr>
          <w:rFonts w:ascii="Palatino Linotype" w:eastAsia="Times New Roman" w:hAnsi="Palatino Linotype" w:cs="Times New Roman"/>
          <w:b/>
          <w:i/>
          <w:lang w:val="es-ES"/>
        </w:rPr>
        <w:t>Artículo 4.</w:t>
      </w:r>
      <w:r w:rsidRPr="002D4B45">
        <w:rPr>
          <w:rFonts w:ascii="Palatino Linotype" w:eastAsia="Times New Roman" w:hAnsi="Palatino Linotype" w:cs="Times New Roman"/>
          <w:i/>
          <w:lang w:val="es-ES"/>
        </w:rPr>
        <w:t xml:space="preserve"> (…)</w:t>
      </w:r>
    </w:p>
    <w:p w14:paraId="56368501" w14:textId="77777777" w:rsidR="00683D08" w:rsidRPr="002D4B45" w:rsidRDefault="00683D08" w:rsidP="002D4B45">
      <w:pPr>
        <w:spacing w:line="360" w:lineRule="auto"/>
        <w:ind w:left="567" w:right="567"/>
        <w:jc w:val="both"/>
        <w:rPr>
          <w:rFonts w:ascii="Palatino Linotype" w:eastAsia="Times New Roman" w:hAnsi="Palatino Linotype" w:cs="Times New Roman"/>
          <w:i/>
          <w:lang w:val="es-ES"/>
        </w:rPr>
      </w:pPr>
    </w:p>
    <w:p w14:paraId="04996C7B" w14:textId="54A0A506" w:rsidR="00683D08" w:rsidRPr="002D4B45" w:rsidRDefault="00683D08" w:rsidP="002D4B45">
      <w:pPr>
        <w:spacing w:line="360" w:lineRule="auto"/>
        <w:ind w:left="567" w:right="567"/>
        <w:jc w:val="both"/>
        <w:rPr>
          <w:rFonts w:ascii="Palatino Linotype" w:eastAsia="Times New Roman" w:hAnsi="Palatino Linotype" w:cs="Times New Roman"/>
          <w:i/>
          <w:lang w:val="es-ES"/>
        </w:rPr>
      </w:pPr>
      <w:r w:rsidRPr="002D4B45">
        <w:rPr>
          <w:rFonts w:ascii="Palatino Linotype" w:eastAsia="Times New Roman" w:hAnsi="Palatino Linotype" w:cs="Times New Roman"/>
          <w:i/>
          <w:lang w:val="es-ES"/>
        </w:rPr>
        <w:t xml:space="preserve">Toda la información </w:t>
      </w:r>
      <w:r w:rsidRPr="002D4B45">
        <w:rPr>
          <w:rFonts w:ascii="Palatino Linotype" w:eastAsia="Times New Roman" w:hAnsi="Palatino Linotype" w:cs="Times New Roman"/>
          <w:b/>
          <w:i/>
          <w:lang w:val="es-ES"/>
        </w:rPr>
        <w:t>generada, obtenida, adquirida, transformada, administrada o en posesión</w:t>
      </w:r>
      <w:r w:rsidRPr="002D4B45">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2D4B45">
        <w:rPr>
          <w:rFonts w:ascii="Palatino Linotype" w:eastAsia="Times New Roman" w:hAnsi="Palatino Linotype" w:cs="Times New Roman"/>
          <w:b/>
          <w:i/>
          <w:lang w:val="es-ES"/>
        </w:rPr>
        <w:t>principio de máxima publicidad</w:t>
      </w:r>
      <w:r w:rsidRPr="002D4B45">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w:t>
      </w:r>
      <w:r w:rsidR="0043447C" w:rsidRPr="002D4B45">
        <w:rPr>
          <w:rFonts w:ascii="Palatino Linotype" w:eastAsia="Times New Roman" w:hAnsi="Palatino Linotype" w:cs="Times New Roman"/>
          <w:i/>
          <w:lang w:val="es-ES"/>
        </w:rPr>
        <w:t>ta Ley.</w:t>
      </w:r>
    </w:p>
    <w:p w14:paraId="0CE35A7E" w14:textId="77777777" w:rsidR="00683D08" w:rsidRPr="002D4B45" w:rsidRDefault="00683D08" w:rsidP="002D4B45">
      <w:pPr>
        <w:spacing w:line="360" w:lineRule="auto"/>
        <w:ind w:left="567" w:right="567"/>
        <w:jc w:val="both"/>
        <w:rPr>
          <w:rFonts w:ascii="Palatino Linotype" w:eastAsia="Times New Roman" w:hAnsi="Palatino Linotype" w:cs="Times New Roman"/>
          <w:i/>
          <w:lang w:val="es-ES"/>
        </w:rPr>
      </w:pPr>
    </w:p>
    <w:p w14:paraId="091342E8" w14:textId="4FA596B2" w:rsidR="00683D08" w:rsidRPr="002D4B45" w:rsidRDefault="00683D08" w:rsidP="002D4B45">
      <w:pPr>
        <w:spacing w:line="360" w:lineRule="auto"/>
        <w:ind w:left="567" w:right="567"/>
        <w:jc w:val="both"/>
        <w:rPr>
          <w:rFonts w:ascii="Palatino Linotype" w:eastAsia="Times New Roman" w:hAnsi="Palatino Linotype" w:cs="Times New Roman"/>
          <w:b/>
          <w:i/>
          <w:lang w:val="es-ES"/>
        </w:rPr>
      </w:pPr>
      <w:r w:rsidRPr="002D4B45">
        <w:rPr>
          <w:rFonts w:ascii="Palatino Linotype" w:eastAsia="Times New Roman" w:hAnsi="Palatino Linotype" w:cs="Times New Roman"/>
          <w:b/>
          <w:i/>
          <w:lang w:val="es-ES"/>
        </w:rPr>
        <w:t>(…)</w:t>
      </w:r>
      <w:r w:rsidR="0043447C" w:rsidRPr="002D4B45">
        <w:rPr>
          <w:rFonts w:ascii="Palatino Linotype" w:eastAsia="Times New Roman" w:hAnsi="Palatino Linotype" w:cs="Times New Roman"/>
          <w:b/>
          <w:i/>
          <w:lang w:val="es-ES"/>
        </w:rPr>
        <w:t>”</w:t>
      </w:r>
    </w:p>
    <w:p w14:paraId="42FA7B6C" w14:textId="77777777" w:rsidR="00683D08" w:rsidRPr="002D4B45" w:rsidRDefault="00683D08" w:rsidP="002D4B45">
      <w:pPr>
        <w:spacing w:line="360" w:lineRule="auto"/>
        <w:ind w:right="567"/>
        <w:jc w:val="both"/>
        <w:rPr>
          <w:rFonts w:ascii="Palatino Linotype" w:eastAsia="Times New Roman" w:hAnsi="Palatino Linotype" w:cs="Times New Roman"/>
          <w:lang w:val="es-ES"/>
        </w:rPr>
      </w:pPr>
    </w:p>
    <w:p w14:paraId="1E5DC078" w14:textId="77777777" w:rsidR="00683D08" w:rsidRPr="002D4B45" w:rsidRDefault="00683D08" w:rsidP="002D4B45">
      <w:pPr>
        <w:spacing w:line="360" w:lineRule="auto"/>
        <w:ind w:left="567" w:right="567"/>
        <w:jc w:val="both"/>
        <w:rPr>
          <w:rFonts w:ascii="Palatino Linotype" w:eastAsia="Times New Roman" w:hAnsi="Palatino Linotype" w:cs="Times New Roman"/>
          <w:i/>
          <w:lang w:val="es-ES"/>
        </w:rPr>
      </w:pPr>
      <w:r w:rsidRPr="002D4B45">
        <w:rPr>
          <w:rFonts w:ascii="Palatino Linotype" w:eastAsia="Times New Roman" w:hAnsi="Palatino Linotype" w:cs="Times New Roman"/>
          <w:i/>
          <w:lang w:val="es-ES"/>
        </w:rPr>
        <w:t>(Énfasis añadido)</w:t>
      </w:r>
    </w:p>
    <w:p w14:paraId="0DAD7418" w14:textId="77777777" w:rsidR="00683D08" w:rsidRPr="002D4B45" w:rsidRDefault="00683D08" w:rsidP="002D4B45">
      <w:pPr>
        <w:spacing w:line="360" w:lineRule="auto"/>
        <w:ind w:right="567"/>
        <w:jc w:val="both"/>
        <w:rPr>
          <w:rFonts w:ascii="Palatino Linotype" w:eastAsia="Times New Roman" w:hAnsi="Palatino Linotype" w:cs="Times New Roman"/>
          <w:i/>
          <w:lang w:val="es-ES"/>
        </w:rPr>
      </w:pPr>
    </w:p>
    <w:p w14:paraId="524B6E8C" w14:textId="1E9302DB" w:rsidR="00683D08" w:rsidRPr="002D4B45" w:rsidRDefault="00683D08" w:rsidP="002D4B45">
      <w:pPr>
        <w:numPr>
          <w:ilvl w:val="0"/>
          <w:numId w:val="1"/>
        </w:numPr>
        <w:spacing w:before="240" w:after="240" w:line="360" w:lineRule="auto"/>
        <w:ind w:left="0" w:right="49" w:firstLine="0"/>
        <w:contextualSpacing/>
        <w:jc w:val="both"/>
        <w:rPr>
          <w:rFonts w:ascii="Palatino Linotype" w:eastAsia="MS Mincho" w:hAnsi="Palatino Linotype" w:cs="Arial"/>
        </w:rPr>
      </w:pPr>
      <w:r w:rsidRPr="002D4B45">
        <w:rPr>
          <w:rFonts w:ascii="Palatino Linotype" w:eastAsia="MS Mincho" w:hAnsi="Palatino Linotype" w:cs="Arial"/>
        </w:rPr>
        <w:t xml:space="preserve">En ese sentido, no debe de pasar de vista para el </w:t>
      </w:r>
      <w:r w:rsidRPr="002D4B45">
        <w:rPr>
          <w:rFonts w:ascii="Palatino Linotype" w:eastAsia="MS Mincho" w:hAnsi="Palatino Linotype" w:cs="Arial"/>
          <w:b/>
        </w:rPr>
        <w:t>SUJETO OBLIGADO</w:t>
      </w:r>
      <w:r w:rsidRPr="002D4B45">
        <w:rPr>
          <w:rFonts w:ascii="Palatino Linotype" w:eastAsia="MS Mincho" w:hAnsi="Palatino Linotype" w:cs="Arial"/>
        </w:rPr>
        <w:t xml:space="preserve"> que el principio fundamental del</w:t>
      </w:r>
      <w:r w:rsidR="0043447C" w:rsidRPr="002D4B45">
        <w:rPr>
          <w:rFonts w:ascii="Palatino Linotype" w:eastAsia="MS Mincho" w:hAnsi="Palatino Linotype" w:cs="Arial"/>
        </w:rPr>
        <w:t xml:space="preserve"> derecho de </w:t>
      </w:r>
      <w:r w:rsidRPr="002D4B45">
        <w:rPr>
          <w:rFonts w:ascii="Palatino Linotype" w:eastAsia="MS Mincho" w:hAnsi="Palatino Linotype" w:cs="Arial"/>
        </w:rPr>
        <w:t xml:space="preserve">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32DCC2AF" w14:textId="77777777" w:rsidR="00683D08" w:rsidRPr="002D4B45" w:rsidRDefault="00683D08" w:rsidP="002D4B45">
      <w:pPr>
        <w:spacing w:before="240" w:after="240" w:line="360" w:lineRule="auto"/>
        <w:ind w:left="426" w:right="49"/>
        <w:contextualSpacing/>
        <w:jc w:val="both"/>
        <w:rPr>
          <w:rFonts w:ascii="Palatino Linotype" w:eastAsia="MS Mincho" w:hAnsi="Palatino Linotype" w:cs="Arial"/>
        </w:rPr>
      </w:pPr>
    </w:p>
    <w:p w14:paraId="5A257489" w14:textId="77777777" w:rsidR="00683D08" w:rsidRPr="002D4B45" w:rsidRDefault="00683D08" w:rsidP="002D4B45">
      <w:pPr>
        <w:spacing w:line="360" w:lineRule="auto"/>
        <w:ind w:left="567" w:right="567"/>
        <w:jc w:val="both"/>
        <w:rPr>
          <w:rFonts w:ascii="Palatino Linotype" w:eastAsia="MS Mincho" w:hAnsi="Palatino Linotype" w:cs="Times New Roman"/>
          <w:i/>
        </w:rPr>
      </w:pPr>
      <w:r w:rsidRPr="002D4B45">
        <w:rPr>
          <w:rFonts w:ascii="Palatino Linotype" w:eastAsia="MS Mincho" w:hAnsi="Palatino Linotype" w:cs="Times New Roman"/>
          <w:i/>
        </w:rPr>
        <w:t>“</w:t>
      </w:r>
      <w:r w:rsidRPr="002D4B45">
        <w:rPr>
          <w:rFonts w:ascii="Palatino Linotype" w:eastAsia="MS Mincho" w:hAnsi="Palatino Linotype" w:cs="Times New Roman"/>
          <w:b/>
          <w:i/>
        </w:rPr>
        <w:t>Artículo 8.</w:t>
      </w:r>
      <w:r w:rsidRPr="002D4B45">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9F4981D" w14:textId="77777777" w:rsidR="00683D08" w:rsidRPr="002D4B45" w:rsidRDefault="00683D08" w:rsidP="002D4B45">
      <w:pPr>
        <w:spacing w:line="360" w:lineRule="auto"/>
        <w:ind w:left="567" w:right="567"/>
        <w:jc w:val="both"/>
        <w:rPr>
          <w:rFonts w:ascii="Palatino Linotype" w:eastAsia="MS Mincho" w:hAnsi="Palatino Linotype" w:cs="Times New Roman"/>
          <w:i/>
        </w:rPr>
      </w:pPr>
    </w:p>
    <w:p w14:paraId="677C8366" w14:textId="77777777" w:rsidR="00683D08" w:rsidRPr="002D4B45" w:rsidRDefault="00683D08" w:rsidP="002D4B45">
      <w:pPr>
        <w:spacing w:line="360" w:lineRule="auto"/>
        <w:ind w:left="567" w:right="567"/>
        <w:jc w:val="both"/>
        <w:rPr>
          <w:rFonts w:ascii="Palatino Linotype" w:eastAsia="MS Mincho" w:hAnsi="Palatino Linotype" w:cs="Times New Roman"/>
          <w:i/>
        </w:rPr>
      </w:pPr>
      <w:r w:rsidRPr="002D4B45">
        <w:rPr>
          <w:rFonts w:ascii="Palatino Linotype" w:eastAsia="MS Mincho" w:hAnsi="Palatino Linotype" w:cs="Times New Roman"/>
          <w:b/>
          <w:i/>
        </w:rPr>
        <w:t>En la aplicación e interpretación de la presente Ley deberá prevalecer el principio de máxima publicidad,</w:t>
      </w:r>
      <w:r w:rsidRPr="002D4B45">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EC9CB5A" w14:textId="77777777" w:rsidR="00683D08" w:rsidRPr="002D4B45" w:rsidRDefault="00683D08" w:rsidP="002D4B45">
      <w:pPr>
        <w:spacing w:line="360" w:lineRule="auto"/>
        <w:ind w:left="567" w:right="567"/>
        <w:jc w:val="both"/>
        <w:rPr>
          <w:rFonts w:ascii="Palatino Linotype" w:eastAsia="MS Mincho" w:hAnsi="Palatino Linotype" w:cs="Times New Roman"/>
          <w:i/>
        </w:rPr>
      </w:pPr>
    </w:p>
    <w:p w14:paraId="0E8B19BC" w14:textId="4DEF0BF4" w:rsidR="00683D08" w:rsidRPr="002D4B45" w:rsidRDefault="00683D08" w:rsidP="002D4B45">
      <w:pPr>
        <w:spacing w:line="360" w:lineRule="auto"/>
        <w:ind w:left="567" w:right="567"/>
        <w:jc w:val="both"/>
        <w:rPr>
          <w:rFonts w:ascii="Palatino Linotype" w:eastAsia="MS Mincho" w:hAnsi="Palatino Linotype" w:cs="Times New Roman"/>
          <w:i/>
        </w:rPr>
      </w:pPr>
      <w:r w:rsidRPr="002D4B45">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r w:rsidR="0043447C" w:rsidRPr="002D4B45">
        <w:rPr>
          <w:rFonts w:ascii="Palatino Linotype" w:eastAsia="MS Mincho" w:hAnsi="Palatino Linotype" w:cs="Times New Roman"/>
          <w:i/>
        </w:rPr>
        <w:t>”</w:t>
      </w:r>
    </w:p>
    <w:p w14:paraId="0966F334" w14:textId="77777777" w:rsidR="00683D08" w:rsidRPr="002D4B45" w:rsidRDefault="00683D08" w:rsidP="002D4B45">
      <w:pPr>
        <w:spacing w:line="360" w:lineRule="auto"/>
        <w:ind w:left="567" w:right="567"/>
        <w:jc w:val="both"/>
        <w:rPr>
          <w:rFonts w:ascii="Palatino Linotype" w:eastAsia="MS Mincho" w:hAnsi="Palatino Linotype" w:cs="Times New Roman"/>
          <w:i/>
        </w:rPr>
      </w:pPr>
    </w:p>
    <w:p w14:paraId="4D8CC451" w14:textId="77777777" w:rsidR="00683D08" w:rsidRPr="002D4B45" w:rsidRDefault="00683D08" w:rsidP="002D4B45">
      <w:pPr>
        <w:spacing w:line="360" w:lineRule="auto"/>
        <w:ind w:left="567" w:right="567"/>
        <w:jc w:val="both"/>
        <w:rPr>
          <w:rFonts w:ascii="Palatino Linotype" w:eastAsia="MS Mincho" w:hAnsi="Palatino Linotype" w:cs="Times New Roman"/>
          <w:i/>
        </w:rPr>
      </w:pPr>
      <w:r w:rsidRPr="002D4B45">
        <w:rPr>
          <w:rFonts w:ascii="Palatino Linotype" w:eastAsia="MS Mincho" w:hAnsi="Palatino Linotype" w:cs="Times New Roman"/>
          <w:i/>
        </w:rPr>
        <w:t>(Énfasis añadido)</w:t>
      </w:r>
    </w:p>
    <w:p w14:paraId="2C543AA2" w14:textId="77777777" w:rsidR="00683D08" w:rsidRPr="002D4B45" w:rsidRDefault="00683D08" w:rsidP="002D4B45">
      <w:pPr>
        <w:spacing w:line="360" w:lineRule="auto"/>
        <w:ind w:right="567"/>
        <w:jc w:val="both"/>
        <w:rPr>
          <w:rFonts w:ascii="Palatino Linotype" w:eastAsia="MS Mincho" w:hAnsi="Palatino Linotype" w:cs="Times New Roman"/>
          <w:i/>
        </w:rPr>
      </w:pPr>
    </w:p>
    <w:p w14:paraId="365A1F36" w14:textId="77777777" w:rsidR="00683D08" w:rsidRPr="002D4B45" w:rsidRDefault="00683D08" w:rsidP="002D4B45">
      <w:pPr>
        <w:numPr>
          <w:ilvl w:val="0"/>
          <w:numId w:val="1"/>
        </w:numPr>
        <w:spacing w:before="240" w:after="240" w:line="360" w:lineRule="auto"/>
        <w:ind w:left="0" w:right="49" w:firstLine="0"/>
        <w:contextualSpacing/>
        <w:jc w:val="both"/>
        <w:rPr>
          <w:rFonts w:ascii="Palatino Linotype" w:eastAsia="MS Mincho" w:hAnsi="Palatino Linotype" w:cs="Arial"/>
        </w:rPr>
      </w:pPr>
      <w:r w:rsidRPr="002D4B45">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3A6C2399" w14:textId="77777777" w:rsidR="00683D08" w:rsidRPr="002D4B45" w:rsidRDefault="00683D08" w:rsidP="002D4B45">
      <w:pPr>
        <w:spacing w:before="240" w:after="240" w:line="360" w:lineRule="auto"/>
        <w:ind w:right="49"/>
        <w:contextualSpacing/>
        <w:jc w:val="both"/>
        <w:rPr>
          <w:rFonts w:ascii="Palatino Linotype" w:eastAsia="MS Mincho" w:hAnsi="Palatino Linotype" w:cs="Arial"/>
        </w:rPr>
      </w:pPr>
    </w:p>
    <w:p w14:paraId="619E7B46" w14:textId="77777777" w:rsidR="00683D08" w:rsidRPr="002D4B45" w:rsidRDefault="00683D08" w:rsidP="002D4B45">
      <w:pPr>
        <w:spacing w:before="240" w:after="240" w:line="360" w:lineRule="auto"/>
        <w:ind w:left="567" w:right="567"/>
        <w:contextualSpacing/>
        <w:jc w:val="both"/>
        <w:rPr>
          <w:rFonts w:ascii="Palatino Linotype" w:eastAsia="MS Mincho" w:hAnsi="Palatino Linotype" w:cs="Times New Roman"/>
          <w:b/>
          <w:i/>
        </w:rPr>
      </w:pPr>
      <w:r w:rsidRPr="002D4B45">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14:paraId="17EC0C57" w14:textId="77777777" w:rsidR="00683D08" w:rsidRPr="002D4B45" w:rsidRDefault="00683D08" w:rsidP="002D4B45">
      <w:pPr>
        <w:spacing w:before="240" w:after="240" w:line="360" w:lineRule="auto"/>
        <w:ind w:left="567" w:right="567"/>
        <w:contextualSpacing/>
        <w:jc w:val="both"/>
        <w:rPr>
          <w:rFonts w:ascii="Palatino Linotype" w:eastAsia="MS Mincho" w:hAnsi="Palatino Linotype" w:cs="Times New Roman"/>
          <w:i/>
        </w:rPr>
      </w:pPr>
    </w:p>
    <w:p w14:paraId="55A22C43" w14:textId="345DD12E" w:rsidR="00683D08" w:rsidRPr="002D4B45" w:rsidRDefault="00683D08" w:rsidP="002D4B45">
      <w:pPr>
        <w:spacing w:before="240" w:after="240"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2D4B45">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w:t>
      </w:r>
      <w:r w:rsidR="0043447C" w:rsidRPr="002D4B45">
        <w:rPr>
          <w:rFonts w:ascii="Palatino Linotype" w:eastAsia="MS Mincho" w:hAnsi="Palatino Linotype" w:cs="Times New Roman"/>
          <w:i/>
        </w:rPr>
        <w:t>os o practicar investigaciones.</w:t>
      </w:r>
    </w:p>
    <w:p w14:paraId="4988EB31" w14:textId="77777777" w:rsidR="00683D08" w:rsidRPr="002D4B45" w:rsidRDefault="00683D08" w:rsidP="002D4B45">
      <w:pPr>
        <w:spacing w:before="240" w:after="240" w:line="360" w:lineRule="auto"/>
        <w:ind w:left="567" w:right="567"/>
        <w:contextualSpacing/>
        <w:jc w:val="both"/>
        <w:rPr>
          <w:rFonts w:ascii="Palatino Linotype" w:eastAsia="MS Mincho" w:hAnsi="Palatino Linotype" w:cs="Times New Roman"/>
          <w:i/>
        </w:rPr>
      </w:pPr>
    </w:p>
    <w:p w14:paraId="24B3A360" w14:textId="77777777" w:rsidR="00683D08" w:rsidRPr="002D4B45" w:rsidRDefault="00683D08" w:rsidP="002D4B45">
      <w:pPr>
        <w:spacing w:before="240" w:after="240"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b/>
          <w:i/>
        </w:rPr>
        <w:t xml:space="preserve">“Artículo 160. </w:t>
      </w:r>
      <w:r w:rsidRPr="002D4B45">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1A8F54EC" w14:textId="77777777" w:rsidR="00683D08" w:rsidRPr="002D4B45" w:rsidRDefault="00683D08" w:rsidP="002D4B45">
      <w:pPr>
        <w:spacing w:before="240" w:after="240" w:line="360" w:lineRule="auto"/>
        <w:ind w:left="567" w:right="567"/>
        <w:contextualSpacing/>
        <w:jc w:val="both"/>
        <w:rPr>
          <w:rFonts w:ascii="Palatino Linotype" w:eastAsia="MS Mincho" w:hAnsi="Palatino Linotype" w:cs="Times New Roman"/>
          <w:i/>
        </w:rPr>
      </w:pPr>
    </w:p>
    <w:p w14:paraId="07B99A4F" w14:textId="77777777" w:rsidR="00683D08" w:rsidRPr="002D4B45" w:rsidRDefault="00683D08" w:rsidP="002D4B45">
      <w:pPr>
        <w:spacing w:before="240" w:after="240"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i/>
        </w:rPr>
        <w:t>En caso que la información solicitada consista en bases de datos se deberá privilegiar la entrega de la misma en formatos abiertos. “</w:t>
      </w:r>
    </w:p>
    <w:p w14:paraId="7661817E" w14:textId="77777777" w:rsidR="00683D08" w:rsidRPr="002D4B45" w:rsidRDefault="00683D08" w:rsidP="002D4B45">
      <w:pPr>
        <w:spacing w:before="240" w:after="240" w:line="360" w:lineRule="auto"/>
        <w:ind w:left="567" w:right="567"/>
        <w:contextualSpacing/>
        <w:jc w:val="both"/>
        <w:rPr>
          <w:rFonts w:ascii="Palatino Linotype" w:eastAsia="MS Mincho" w:hAnsi="Palatino Linotype" w:cs="Times New Roman"/>
          <w:i/>
        </w:rPr>
      </w:pPr>
    </w:p>
    <w:p w14:paraId="15B1B2D7" w14:textId="77777777" w:rsidR="00683D08" w:rsidRPr="002D4B45" w:rsidRDefault="00683D08" w:rsidP="002D4B45">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2D4B45">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544D4DE0" w14:textId="0A853501" w:rsidR="00683D08" w:rsidRPr="002D4B45" w:rsidRDefault="0043447C" w:rsidP="002D4B45">
      <w:pPr>
        <w:spacing w:line="360" w:lineRule="auto"/>
        <w:ind w:left="426" w:right="567"/>
        <w:contextualSpacing/>
        <w:rPr>
          <w:rFonts w:ascii="Palatino Linotype" w:eastAsia="Times New Roman" w:hAnsi="Palatino Linotype" w:cs="Arial"/>
          <w:i/>
        </w:rPr>
      </w:pPr>
      <w:r w:rsidRPr="002D4B45">
        <w:rPr>
          <w:rFonts w:ascii="Palatino Linotype" w:eastAsia="Times New Roman" w:hAnsi="Palatino Linotype" w:cs="Arial"/>
          <w:i/>
        </w:rPr>
        <w:t>“</w:t>
      </w:r>
      <w:r w:rsidR="00683D08" w:rsidRPr="002D4B45">
        <w:rPr>
          <w:rFonts w:ascii="Palatino Linotype" w:eastAsia="Times New Roman" w:hAnsi="Palatino Linotype" w:cs="Arial"/>
          <w:i/>
        </w:rPr>
        <w:t xml:space="preserve">IV.- Los ayuntamientos y las dependencias, organismos, órganos y entidades </w:t>
      </w:r>
      <w:r w:rsidR="00980C67" w:rsidRPr="002D4B45">
        <w:rPr>
          <w:rFonts w:ascii="Palatino Linotype" w:eastAsia="Times New Roman" w:hAnsi="Palatino Linotype" w:cs="Arial"/>
          <w:i/>
        </w:rPr>
        <w:t>de la administración municipal;</w:t>
      </w:r>
      <w:r w:rsidRPr="002D4B45">
        <w:rPr>
          <w:rFonts w:ascii="Palatino Linotype" w:eastAsia="Times New Roman" w:hAnsi="Palatino Linotype" w:cs="Arial"/>
          <w:i/>
        </w:rPr>
        <w:t>”</w:t>
      </w:r>
    </w:p>
    <w:p w14:paraId="698A3802" w14:textId="77777777" w:rsidR="004A5464" w:rsidRPr="002D4B45" w:rsidRDefault="004A5464" w:rsidP="002D4B45">
      <w:pPr>
        <w:pStyle w:val="Prrafodelista"/>
        <w:spacing w:line="360" w:lineRule="auto"/>
        <w:rPr>
          <w:rFonts w:ascii="Palatino Linotype" w:hAnsi="Palatino Linotype" w:cs="Arial"/>
        </w:rPr>
      </w:pPr>
    </w:p>
    <w:p w14:paraId="373608CF" w14:textId="44C24659" w:rsidR="007730BC" w:rsidRPr="002D4B45" w:rsidRDefault="00603055" w:rsidP="002D4B45">
      <w:pPr>
        <w:pStyle w:val="Prrafodelista"/>
        <w:numPr>
          <w:ilvl w:val="0"/>
          <w:numId w:val="1"/>
        </w:numPr>
        <w:spacing w:before="240" w:after="240" w:line="360" w:lineRule="auto"/>
        <w:ind w:left="0" w:right="49" w:firstLine="0"/>
        <w:jc w:val="both"/>
        <w:rPr>
          <w:rFonts w:ascii="Palatino Linotype" w:hAnsi="Palatino Linotype" w:cs="Arial"/>
        </w:rPr>
      </w:pPr>
      <w:r w:rsidRPr="002D4B45">
        <w:rPr>
          <w:rFonts w:ascii="Palatino Linotype" w:hAnsi="Palatino Linotype" w:cs="Arial"/>
        </w:rPr>
        <w:t>Precisado lo anterior,</w:t>
      </w:r>
      <w:r w:rsidR="000B0669" w:rsidRPr="002D4B45">
        <w:rPr>
          <w:rFonts w:ascii="Palatino Linotype" w:hAnsi="Palatino Linotype" w:cs="Arial"/>
        </w:rPr>
        <w:t xml:space="preserve"> </w:t>
      </w:r>
      <w:r w:rsidR="007730BC" w:rsidRPr="002D4B45">
        <w:rPr>
          <w:rFonts w:ascii="Palatino Linotype" w:eastAsia="Times New Roman" w:hAnsi="Palatino Linotype" w:cs="Arial"/>
          <w:lang w:val="es-ES"/>
        </w:rPr>
        <w:t>es</w:t>
      </w:r>
      <w:r w:rsidR="000B0669" w:rsidRPr="002D4B45">
        <w:rPr>
          <w:rFonts w:ascii="Palatino Linotype" w:eastAsia="Times New Roman" w:hAnsi="Palatino Linotype" w:cs="Arial"/>
          <w:lang w:val="es-ES"/>
        </w:rPr>
        <w:t xml:space="preserve"> necesario </w:t>
      </w:r>
      <w:r w:rsidR="007730BC" w:rsidRPr="002D4B45">
        <w:rPr>
          <w:rFonts w:ascii="Palatino Linotype" w:eastAsia="Times New Roman" w:hAnsi="Palatino Linotype" w:cs="Arial"/>
          <w:lang w:val="es-ES"/>
        </w:rPr>
        <w:t xml:space="preserve">recordar que el ahora </w:t>
      </w:r>
      <w:r w:rsidR="007730BC" w:rsidRPr="002D4B45">
        <w:rPr>
          <w:rFonts w:ascii="Palatino Linotype" w:eastAsia="Times New Roman" w:hAnsi="Palatino Linotype" w:cs="Arial"/>
          <w:b/>
          <w:lang w:val="es-ES"/>
        </w:rPr>
        <w:t xml:space="preserve">RECURRENTE </w:t>
      </w:r>
      <w:r w:rsidR="00722D07" w:rsidRPr="002D4B45">
        <w:rPr>
          <w:rFonts w:ascii="Palatino Linotype" w:eastAsia="Times New Roman" w:hAnsi="Palatino Linotype" w:cs="Arial"/>
          <w:lang w:val="es-ES"/>
        </w:rPr>
        <w:t>requirió</w:t>
      </w:r>
      <w:r w:rsidR="007730BC" w:rsidRPr="002D4B45">
        <w:rPr>
          <w:rFonts w:ascii="Palatino Linotype" w:eastAsia="Times New Roman" w:hAnsi="Palatino Linotype" w:cs="Arial"/>
          <w:lang w:val="es-ES"/>
        </w:rPr>
        <w:t xml:space="preserve"> acceso a lo siguiente: </w:t>
      </w:r>
    </w:p>
    <w:p w14:paraId="6C119C5F" w14:textId="77777777" w:rsidR="000B0669" w:rsidRPr="002D4B45" w:rsidRDefault="000B0669" w:rsidP="002D4B45">
      <w:pPr>
        <w:pStyle w:val="Prrafodelista"/>
        <w:spacing w:before="240" w:after="240" w:line="360" w:lineRule="auto"/>
        <w:ind w:left="0" w:right="49"/>
        <w:jc w:val="both"/>
        <w:rPr>
          <w:rFonts w:ascii="Palatino Linotype" w:hAnsi="Palatino Linotype" w:cs="Arial"/>
        </w:rPr>
      </w:pPr>
    </w:p>
    <w:p w14:paraId="25DE50DC" w14:textId="77777777" w:rsidR="00857844" w:rsidRPr="002D4B45" w:rsidRDefault="00857844" w:rsidP="002D4B45">
      <w:pPr>
        <w:pStyle w:val="Prrafodelista"/>
        <w:numPr>
          <w:ilvl w:val="0"/>
          <w:numId w:val="5"/>
        </w:numPr>
        <w:spacing w:line="360" w:lineRule="auto"/>
        <w:ind w:left="567" w:right="567" w:firstLine="0"/>
        <w:jc w:val="both"/>
        <w:rPr>
          <w:rFonts w:ascii="Palatino Linotype" w:eastAsia="Calibri" w:hAnsi="Palatino Linotype" w:cs="Arial"/>
          <w:b/>
          <w:color w:val="000000" w:themeColor="text1"/>
          <w:lang w:val="es-ES"/>
        </w:rPr>
      </w:pPr>
      <w:r w:rsidRPr="002D4B45">
        <w:rPr>
          <w:rFonts w:ascii="Palatino Linotype" w:hAnsi="Palatino Linotype"/>
          <w:b/>
          <w:color w:val="000000" w:themeColor="text1"/>
        </w:rPr>
        <w:t>Reglas de operación del Programa de Despensas para Grupos Vulnerables del Municipio de Valle de Chalco Solidaridad para el ejercicio fiscal 2019.</w:t>
      </w:r>
    </w:p>
    <w:p w14:paraId="5CD0DF5D" w14:textId="77777777" w:rsidR="00857844" w:rsidRPr="002D4B45" w:rsidRDefault="00857844" w:rsidP="002D4B45">
      <w:pPr>
        <w:pStyle w:val="Prrafodelista"/>
        <w:spacing w:line="360" w:lineRule="auto"/>
        <w:ind w:left="567" w:right="567"/>
        <w:jc w:val="both"/>
        <w:rPr>
          <w:rFonts w:ascii="Palatino Linotype" w:eastAsia="Calibri" w:hAnsi="Palatino Linotype" w:cs="Arial"/>
          <w:b/>
          <w:color w:val="000000" w:themeColor="text1"/>
          <w:lang w:val="es-ES"/>
        </w:rPr>
      </w:pPr>
    </w:p>
    <w:p w14:paraId="37061A61" w14:textId="453494BF" w:rsidR="007730BC" w:rsidRPr="002D4B45" w:rsidRDefault="00857844" w:rsidP="002D4B45">
      <w:pPr>
        <w:pStyle w:val="Prrafodelista"/>
        <w:numPr>
          <w:ilvl w:val="0"/>
          <w:numId w:val="5"/>
        </w:numPr>
        <w:spacing w:line="360" w:lineRule="auto"/>
        <w:ind w:left="567" w:right="567" w:firstLine="0"/>
        <w:jc w:val="both"/>
        <w:rPr>
          <w:rFonts w:ascii="Palatino Linotype" w:eastAsia="Calibri" w:hAnsi="Palatino Linotype" w:cs="Arial"/>
          <w:b/>
          <w:color w:val="000000" w:themeColor="text1"/>
          <w:lang w:val="es-ES"/>
        </w:rPr>
      </w:pPr>
      <w:r w:rsidRPr="002D4B45">
        <w:rPr>
          <w:rFonts w:ascii="Palatino Linotype" w:hAnsi="Palatino Linotype"/>
          <w:b/>
          <w:color w:val="000000" w:themeColor="text1"/>
        </w:rPr>
        <w:t xml:space="preserve"> Contratos de los proveedores que suministrarán dichas despensas.</w:t>
      </w:r>
    </w:p>
    <w:p w14:paraId="7A518B70" w14:textId="6BEA400A" w:rsidR="007854C6" w:rsidRPr="002D4B45" w:rsidRDefault="007854C6" w:rsidP="002D4B45">
      <w:pPr>
        <w:numPr>
          <w:ilvl w:val="0"/>
          <w:numId w:val="1"/>
        </w:numPr>
        <w:spacing w:before="240" w:after="240" w:line="360" w:lineRule="auto"/>
        <w:ind w:left="0" w:firstLine="0"/>
        <w:contextualSpacing/>
        <w:jc w:val="both"/>
        <w:rPr>
          <w:rFonts w:ascii="Palatino Linotype" w:eastAsia="MS Mincho" w:hAnsi="Palatino Linotype" w:cs="Arial"/>
        </w:rPr>
      </w:pPr>
      <w:r w:rsidRPr="002D4B45">
        <w:rPr>
          <w:rFonts w:ascii="Palatino Linotype" w:eastAsia="Times New Roman" w:hAnsi="Palatino Linotype" w:cs="Arial"/>
          <w:lang w:val="es-ES"/>
        </w:rPr>
        <w:t>Como es de observarse</w:t>
      </w:r>
      <w:r w:rsidR="005558DE" w:rsidRPr="002D4B45">
        <w:rPr>
          <w:rFonts w:ascii="Palatino Linotype" w:eastAsia="Times New Roman" w:hAnsi="Palatino Linotype" w:cs="Arial"/>
          <w:lang w:val="es-ES"/>
        </w:rPr>
        <w:t xml:space="preserve">, </w:t>
      </w:r>
      <w:r w:rsidRPr="002D4B45">
        <w:rPr>
          <w:rFonts w:ascii="Palatino Linotype" w:eastAsia="Times New Roman" w:hAnsi="Palatino Linotype" w:cs="Arial"/>
          <w:lang w:val="es-ES"/>
        </w:rPr>
        <w:t>el particular</w:t>
      </w:r>
      <w:r w:rsidR="005558DE" w:rsidRPr="002D4B45">
        <w:rPr>
          <w:rFonts w:ascii="Palatino Linotype" w:eastAsia="Times New Roman" w:hAnsi="Palatino Linotype" w:cs="Arial"/>
          <w:lang w:val="es-ES"/>
        </w:rPr>
        <w:t xml:space="preserve">, </w:t>
      </w:r>
      <w:r w:rsidRPr="002D4B45">
        <w:rPr>
          <w:rFonts w:ascii="Palatino Linotype" w:eastAsia="Times New Roman" w:hAnsi="Palatino Linotype" w:cs="Arial"/>
          <w:lang w:val="es-ES"/>
        </w:rPr>
        <w:t xml:space="preserve"> requirió diversa informaci</w:t>
      </w:r>
      <w:r w:rsidR="005558DE" w:rsidRPr="002D4B45">
        <w:rPr>
          <w:rFonts w:ascii="Palatino Linotype" w:eastAsia="Times New Roman" w:hAnsi="Palatino Linotype" w:cs="Arial"/>
          <w:lang w:val="es-ES"/>
        </w:rPr>
        <w:t xml:space="preserve">ón sobre un </w:t>
      </w:r>
      <w:r w:rsidR="00857844" w:rsidRPr="002D4B45">
        <w:rPr>
          <w:rFonts w:ascii="Palatino Linotype" w:eastAsia="Times New Roman" w:hAnsi="Palatino Linotype" w:cs="Arial"/>
          <w:lang w:val="es-ES"/>
        </w:rPr>
        <w:t>“P</w:t>
      </w:r>
      <w:r w:rsidR="005558DE" w:rsidRPr="002D4B45">
        <w:rPr>
          <w:rFonts w:ascii="Palatino Linotype" w:eastAsia="Times New Roman" w:hAnsi="Palatino Linotype" w:cs="Arial"/>
          <w:lang w:val="es-ES"/>
        </w:rPr>
        <w:t>rograma de</w:t>
      </w:r>
      <w:r w:rsidR="00857844" w:rsidRPr="002D4B45">
        <w:rPr>
          <w:rFonts w:ascii="Palatino Linotype" w:eastAsia="Times New Roman" w:hAnsi="Palatino Linotype" w:cs="Arial"/>
          <w:lang w:val="es-ES"/>
        </w:rPr>
        <w:t xml:space="preserve"> Despensas para Grupos Vulnerables”</w:t>
      </w:r>
      <w:r w:rsidR="00E76C86" w:rsidRPr="002D4B45">
        <w:rPr>
          <w:rFonts w:ascii="Palatino Linotype" w:eastAsia="Times New Roman" w:hAnsi="Palatino Linotype" w:cs="Arial"/>
          <w:lang w:val="es-ES"/>
        </w:rPr>
        <w:t xml:space="preserve">, así, </w:t>
      </w:r>
      <w:r w:rsidR="005558DE" w:rsidRPr="002D4B45">
        <w:rPr>
          <w:rFonts w:ascii="Palatino Linotype" w:eastAsia="Times New Roman" w:hAnsi="Palatino Linotype" w:cs="Arial"/>
          <w:lang w:val="es-ES"/>
        </w:rPr>
        <w:t xml:space="preserve">resulta </w:t>
      </w:r>
      <w:r w:rsidRPr="002D4B45">
        <w:rPr>
          <w:rFonts w:ascii="Palatino Linotype" w:eastAsia="MS Mincho" w:hAnsi="Palatino Linotype" w:cs="Arial"/>
        </w:rPr>
        <w:t xml:space="preserve">conviene analizar </w:t>
      </w:r>
      <w:r w:rsidRPr="002D4B45">
        <w:rPr>
          <w:rFonts w:ascii="Palatino Linotype" w:eastAsia="MS Mincho" w:hAnsi="Palatino Linotype" w:cs="Arial"/>
          <w:lang w:val="es-MX"/>
        </w:rPr>
        <w:t xml:space="preserve">el marco normativo que rige el actuar del Ayuntamiento de Valle de Chalco Solidaridad, partiendo de lo establecido en la </w:t>
      </w:r>
      <w:r w:rsidRPr="002D4B45">
        <w:rPr>
          <w:rFonts w:ascii="Palatino Linotype" w:eastAsia="MS Mincho" w:hAnsi="Palatino Linotype" w:cs="Arial"/>
          <w:b/>
          <w:lang w:val="es-ES"/>
        </w:rPr>
        <w:t>Constitución Política de los Estados Unidos Mexicanos</w:t>
      </w:r>
      <w:r w:rsidRPr="002D4B45">
        <w:rPr>
          <w:rFonts w:ascii="Palatino Linotype" w:eastAsia="MS Mincho" w:hAnsi="Palatino Linotype" w:cs="Arial"/>
          <w:lang w:val="es-ES"/>
        </w:rPr>
        <w:t xml:space="preserve"> que establece en el artículo 115 fracciones I, II inciso c), lo siguiente:</w:t>
      </w:r>
    </w:p>
    <w:p w14:paraId="22346364" w14:textId="77777777" w:rsidR="007854C6" w:rsidRPr="002D4B45" w:rsidRDefault="007854C6" w:rsidP="002D4B45">
      <w:pPr>
        <w:spacing w:before="240" w:after="240" w:line="360" w:lineRule="auto"/>
        <w:contextualSpacing/>
        <w:jc w:val="both"/>
        <w:rPr>
          <w:rFonts w:ascii="Palatino Linotype" w:eastAsia="MS Mincho" w:hAnsi="Palatino Linotype" w:cs="Arial"/>
        </w:rPr>
      </w:pPr>
    </w:p>
    <w:p w14:paraId="255F5275" w14:textId="77777777" w:rsidR="007854C6" w:rsidRPr="002D4B45" w:rsidRDefault="007854C6" w:rsidP="002D4B45">
      <w:pPr>
        <w:spacing w:before="240" w:after="240" w:line="360" w:lineRule="auto"/>
        <w:ind w:left="567" w:right="616"/>
        <w:jc w:val="both"/>
        <w:rPr>
          <w:rFonts w:ascii="Palatino Linotype" w:hAnsi="Palatino Linotype"/>
          <w:i/>
        </w:rPr>
      </w:pPr>
      <w:r w:rsidRPr="002D4B45">
        <w:rPr>
          <w:rFonts w:ascii="Palatino Linotype" w:hAnsi="Palatino Linotype" w:cs="Arial"/>
          <w:b/>
          <w:i/>
        </w:rPr>
        <w:t>“</w:t>
      </w:r>
      <w:r w:rsidRPr="002D4B45">
        <w:rPr>
          <w:rFonts w:ascii="Palatino Linotype" w:hAnsi="Palatino Linotype"/>
          <w:b/>
          <w:i/>
        </w:rPr>
        <w:t>Artículo 115.</w:t>
      </w:r>
      <w:r w:rsidRPr="002D4B45">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4EB1544" w14:textId="77777777" w:rsidR="007854C6" w:rsidRPr="002D4B45" w:rsidRDefault="007854C6" w:rsidP="002D4B45">
      <w:pPr>
        <w:spacing w:after="120" w:line="360" w:lineRule="auto"/>
        <w:ind w:left="567" w:right="616"/>
        <w:jc w:val="both"/>
        <w:rPr>
          <w:rFonts w:ascii="Palatino Linotype" w:hAnsi="Palatino Linotype"/>
          <w:i/>
        </w:rPr>
      </w:pPr>
      <w:r w:rsidRPr="002D4B45">
        <w:rPr>
          <w:rFonts w:ascii="Palatino Linotype" w:hAnsi="Palatino Linotype"/>
          <w:i/>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99BA579" w14:textId="77777777" w:rsidR="007854C6" w:rsidRPr="002D4B45" w:rsidRDefault="007854C6" w:rsidP="002D4B45">
      <w:pPr>
        <w:spacing w:after="120" w:line="360" w:lineRule="auto"/>
        <w:ind w:left="567" w:right="616"/>
        <w:jc w:val="both"/>
        <w:rPr>
          <w:rFonts w:ascii="Palatino Linotype" w:hAnsi="Palatino Linotype"/>
          <w:i/>
        </w:rPr>
      </w:pPr>
      <w:r w:rsidRPr="002D4B45">
        <w:rPr>
          <w:rFonts w:ascii="Palatino Linotype" w:hAnsi="Palatino Linotype"/>
          <w:i/>
        </w:rPr>
        <w:t>(…)</w:t>
      </w:r>
    </w:p>
    <w:p w14:paraId="4327EFA5" w14:textId="77777777" w:rsidR="007854C6" w:rsidRPr="002D4B45" w:rsidRDefault="007854C6" w:rsidP="002D4B45">
      <w:pPr>
        <w:autoSpaceDE w:val="0"/>
        <w:autoSpaceDN w:val="0"/>
        <w:adjustRightInd w:val="0"/>
        <w:spacing w:after="120" w:line="360" w:lineRule="auto"/>
        <w:ind w:left="567" w:right="616"/>
        <w:jc w:val="both"/>
        <w:rPr>
          <w:rFonts w:ascii="Palatino Linotype" w:eastAsiaTheme="minorHAnsi" w:hAnsi="Palatino Linotype" w:cs="Arial"/>
          <w:i/>
          <w:color w:val="000000"/>
          <w:lang w:val="es-MX" w:eastAsia="en-US"/>
        </w:rPr>
      </w:pPr>
      <w:r w:rsidRPr="002D4B45">
        <w:rPr>
          <w:rFonts w:ascii="Palatino Linotype" w:eastAsiaTheme="minorHAnsi" w:hAnsi="Palatino Linotype" w:cs="Arial"/>
          <w:b/>
          <w:bCs/>
          <w:i/>
          <w:color w:val="000000"/>
          <w:lang w:val="es-MX" w:eastAsia="en-US"/>
        </w:rPr>
        <w:t xml:space="preserve">II. </w:t>
      </w:r>
      <w:r w:rsidRPr="002D4B45">
        <w:rPr>
          <w:rFonts w:ascii="Palatino Linotype" w:eastAsiaTheme="minorHAnsi" w:hAnsi="Palatino Linotype" w:cs="Arial"/>
          <w:i/>
          <w:color w:val="000000"/>
          <w:lang w:val="es-MX" w:eastAsia="en-US"/>
        </w:rPr>
        <w:t xml:space="preserve">Los municipios estarán investidos de personalidad jurídica y manejarán su patrimonio conforme a la ley. </w:t>
      </w:r>
    </w:p>
    <w:p w14:paraId="6E215ADD" w14:textId="77777777" w:rsidR="007854C6" w:rsidRPr="002D4B45" w:rsidRDefault="007854C6" w:rsidP="002D4B45">
      <w:pPr>
        <w:autoSpaceDE w:val="0"/>
        <w:autoSpaceDN w:val="0"/>
        <w:adjustRightInd w:val="0"/>
        <w:spacing w:after="120" w:line="360" w:lineRule="auto"/>
        <w:ind w:left="567" w:right="616"/>
        <w:jc w:val="both"/>
        <w:rPr>
          <w:rFonts w:ascii="Palatino Linotype" w:eastAsiaTheme="minorHAnsi" w:hAnsi="Palatino Linotype" w:cs="Arial"/>
          <w:b/>
          <w:i/>
          <w:color w:val="000000"/>
          <w:lang w:val="es-MX" w:eastAsia="en-US"/>
        </w:rPr>
      </w:pPr>
      <w:r w:rsidRPr="002D4B45">
        <w:rPr>
          <w:rFonts w:ascii="Palatino Linotype" w:eastAsiaTheme="minorHAnsi" w:hAnsi="Palatino Linotype" w:cs="Arial"/>
          <w:b/>
          <w:i/>
          <w:color w:val="000000"/>
          <w:lang w:val="es-MX" w:eastAsia="en-US"/>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10A7CCE5" w14:textId="77777777" w:rsidR="007854C6" w:rsidRPr="002D4B45" w:rsidRDefault="007854C6" w:rsidP="002D4B45">
      <w:pPr>
        <w:autoSpaceDE w:val="0"/>
        <w:autoSpaceDN w:val="0"/>
        <w:adjustRightInd w:val="0"/>
        <w:spacing w:after="120" w:line="360" w:lineRule="auto"/>
        <w:ind w:left="567" w:right="616"/>
        <w:jc w:val="both"/>
        <w:rPr>
          <w:rFonts w:ascii="Palatino Linotype" w:eastAsiaTheme="minorHAnsi" w:hAnsi="Palatino Linotype" w:cs="Arial"/>
          <w:i/>
          <w:color w:val="000000"/>
          <w:lang w:val="es-MX" w:eastAsia="en-US"/>
        </w:rPr>
      </w:pPr>
      <w:r w:rsidRPr="002D4B45">
        <w:rPr>
          <w:rFonts w:ascii="Palatino Linotype" w:eastAsiaTheme="minorHAnsi" w:hAnsi="Palatino Linotype" w:cs="Arial"/>
          <w:i/>
          <w:color w:val="000000"/>
          <w:lang w:val="es-MX" w:eastAsia="en-US"/>
        </w:rPr>
        <w:t>El objeto de las leyes a que se refiere el párrafo anterior será establecer:</w:t>
      </w:r>
    </w:p>
    <w:p w14:paraId="106C235E" w14:textId="77777777" w:rsidR="007854C6" w:rsidRPr="002D4B45" w:rsidRDefault="007854C6" w:rsidP="002D4B45">
      <w:pPr>
        <w:autoSpaceDE w:val="0"/>
        <w:autoSpaceDN w:val="0"/>
        <w:adjustRightInd w:val="0"/>
        <w:spacing w:after="120" w:line="360" w:lineRule="auto"/>
        <w:ind w:left="567" w:right="616"/>
        <w:jc w:val="both"/>
        <w:rPr>
          <w:rFonts w:ascii="Palatino Linotype" w:eastAsiaTheme="minorHAnsi" w:hAnsi="Palatino Linotype" w:cs="Arial"/>
          <w:i/>
          <w:color w:val="000000"/>
          <w:lang w:val="es-MX" w:eastAsia="en-US"/>
        </w:rPr>
      </w:pPr>
      <w:proofErr w:type="gramStart"/>
      <w:r w:rsidRPr="002D4B45">
        <w:rPr>
          <w:rFonts w:ascii="Palatino Linotype" w:eastAsiaTheme="minorHAnsi" w:hAnsi="Palatino Linotype" w:cs="Arial"/>
          <w:i/>
          <w:color w:val="000000"/>
          <w:lang w:val="es-MX" w:eastAsia="en-US"/>
        </w:rPr>
        <w:t>a</w:t>
      </w:r>
      <w:proofErr w:type="gramEnd"/>
      <w:r w:rsidRPr="002D4B45">
        <w:rPr>
          <w:rFonts w:ascii="Palatino Linotype" w:eastAsiaTheme="minorHAnsi" w:hAnsi="Palatino Linotype" w:cs="Arial"/>
          <w:i/>
          <w:color w:val="000000"/>
          <w:lang w:val="es-MX" w:eastAsia="en-US"/>
        </w:rPr>
        <w:t>)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1F958D24" w14:textId="77777777" w:rsidR="007854C6" w:rsidRPr="002D4B45" w:rsidRDefault="007854C6" w:rsidP="002D4B45">
      <w:pPr>
        <w:autoSpaceDE w:val="0"/>
        <w:autoSpaceDN w:val="0"/>
        <w:adjustRightInd w:val="0"/>
        <w:spacing w:after="120" w:line="360" w:lineRule="auto"/>
        <w:ind w:left="567" w:right="616"/>
        <w:jc w:val="both"/>
        <w:rPr>
          <w:rFonts w:ascii="Palatino Linotype" w:eastAsiaTheme="minorHAnsi" w:hAnsi="Palatino Linotype" w:cs="Arial"/>
          <w:i/>
          <w:color w:val="000000"/>
          <w:lang w:val="es-MX" w:eastAsia="en-US"/>
        </w:rPr>
      </w:pPr>
    </w:p>
    <w:p w14:paraId="47545633" w14:textId="77777777" w:rsidR="007854C6" w:rsidRPr="002D4B45" w:rsidRDefault="007854C6" w:rsidP="002D4B45">
      <w:pPr>
        <w:autoSpaceDE w:val="0"/>
        <w:autoSpaceDN w:val="0"/>
        <w:adjustRightInd w:val="0"/>
        <w:spacing w:after="120" w:line="360" w:lineRule="auto"/>
        <w:ind w:left="567" w:right="616"/>
        <w:jc w:val="both"/>
        <w:rPr>
          <w:rFonts w:ascii="Palatino Linotype" w:eastAsiaTheme="minorHAnsi" w:hAnsi="Palatino Linotype" w:cs="Arial"/>
          <w:color w:val="000000"/>
          <w:lang w:val="es-MX" w:eastAsia="en-US"/>
        </w:rPr>
      </w:pPr>
      <w:r w:rsidRPr="002D4B45">
        <w:rPr>
          <w:rFonts w:ascii="Palatino Linotype" w:eastAsiaTheme="minorHAnsi" w:hAnsi="Palatino Linotype" w:cs="Arial"/>
          <w:color w:val="000000"/>
          <w:lang w:val="es-MX" w:eastAsia="en-US"/>
        </w:rPr>
        <w:t>(Énfasis añadido)</w:t>
      </w:r>
    </w:p>
    <w:p w14:paraId="097BBE3E" w14:textId="77777777" w:rsidR="007854C6" w:rsidRPr="002D4B45" w:rsidRDefault="007854C6" w:rsidP="002D4B45">
      <w:pPr>
        <w:autoSpaceDE w:val="0"/>
        <w:autoSpaceDN w:val="0"/>
        <w:adjustRightInd w:val="0"/>
        <w:spacing w:after="120" w:line="360" w:lineRule="auto"/>
        <w:ind w:left="567" w:right="616"/>
        <w:jc w:val="both"/>
        <w:rPr>
          <w:rFonts w:ascii="Palatino Linotype" w:eastAsiaTheme="minorHAnsi" w:hAnsi="Palatino Linotype" w:cs="Arial"/>
          <w:color w:val="000000"/>
          <w:lang w:val="es-MX" w:eastAsia="en-US"/>
        </w:rPr>
      </w:pPr>
    </w:p>
    <w:p w14:paraId="6B3E1096" w14:textId="77777777" w:rsidR="007854C6" w:rsidRPr="002D4B45" w:rsidRDefault="007854C6" w:rsidP="002D4B45">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2D4B45">
        <w:rPr>
          <w:rFonts w:ascii="Palatino Linotype" w:eastAsia="MS Mincho" w:hAnsi="Palatino Linotype" w:cs="Arial"/>
        </w:rPr>
        <w:t xml:space="preserve">Del precepto jurídico vertido, se advierte que los Municipios son la </w:t>
      </w:r>
      <w:r w:rsidRPr="002D4B45">
        <w:rPr>
          <w:rFonts w:ascii="Palatino Linotype" w:eastAsia="MS Mincho" w:hAnsi="Palatino Linotype" w:cs="Arial"/>
          <w:bCs/>
          <w:lang w:val="es-MX"/>
        </w:rPr>
        <w:t>base de  la división territorial de los Estados, mismos que serán gobernados por un Ayuntamiento de elección popular, compuesto por un Presidente Municipal y el número de regidores y síndicos que la ley determine, el cual estará investido de personalidad jurídica y patrimonio propio, en consecuencia está facultado para aprobar con acuerdo a las leyes, su bando de policía y buen gobierno, reglamentos, circulares y disposiciones administrativas de observancia general dentro de su circunscripción.</w:t>
      </w:r>
    </w:p>
    <w:p w14:paraId="43BE286A" w14:textId="77777777" w:rsidR="00E76C86" w:rsidRPr="002D4B45" w:rsidRDefault="00E76C86" w:rsidP="002D4B45">
      <w:pPr>
        <w:tabs>
          <w:tab w:val="left" w:pos="426"/>
        </w:tabs>
        <w:spacing w:line="360" w:lineRule="auto"/>
        <w:contextualSpacing/>
        <w:jc w:val="both"/>
        <w:rPr>
          <w:rFonts w:ascii="Palatino Linotype" w:eastAsia="MS Mincho" w:hAnsi="Palatino Linotype" w:cs="Arial"/>
          <w:bCs/>
          <w:lang w:val="es-MX"/>
        </w:rPr>
      </w:pPr>
    </w:p>
    <w:p w14:paraId="14A7A16B" w14:textId="3995E782" w:rsidR="00E76C86" w:rsidRPr="002D4B45" w:rsidRDefault="00E76C86" w:rsidP="002D4B45">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2D4B45">
        <w:rPr>
          <w:rFonts w:ascii="Palatino Linotype" w:eastAsia="MS Mincho" w:hAnsi="Palatino Linotype" w:cs="Arial"/>
          <w:bCs/>
          <w:lang w:val="es-MX"/>
        </w:rPr>
        <w:t xml:space="preserve">Así, la </w:t>
      </w:r>
      <w:r w:rsidRPr="002D4B45">
        <w:rPr>
          <w:rFonts w:ascii="Palatino Linotype" w:eastAsia="MS Mincho" w:hAnsi="Palatino Linotype" w:cs="Arial"/>
          <w:b/>
          <w:bCs/>
          <w:lang w:val="es-MX"/>
        </w:rPr>
        <w:t xml:space="preserve">Constitución Política del Estado Libre y Soberano de México, </w:t>
      </w:r>
      <w:r w:rsidRPr="002D4B45">
        <w:rPr>
          <w:rFonts w:ascii="Palatino Linotype" w:eastAsia="MS Mincho" w:hAnsi="Palatino Linotype" w:cs="Arial"/>
          <w:bCs/>
          <w:lang w:val="es-MX"/>
        </w:rPr>
        <w:t xml:space="preserve">establece en su artículo 139, fracción I, lo siguiente: </w:t>
      </w:r>
    </w:p>
    <w:p w14:paraId="46DF2DEF" w14:textId="77777777" w:rsidR="00E76C86" w:rsidRPr="002D4B45" w:rsidRDefault="00E76C86" w:rsidP="002D4B45">
      <w:pPr>
        <w:pStyle w:val="Prrafodelista"/>
        <w:spacing w:line="360" w:lineRule="auto"/>
        <w:rPr>
          <w:rFonts w:ascii="Palatino Linotype" w:eastAsia="MS Mincho" w:hAnsi="Palatino Linotype" w:cs="Arial"/>
          <w:bCs/>
          <w:lang w:val="es-MX"/>
        </w:rPr>
      </w:pPr>
    </w:p>
    <w:p w14:paraId="33E8A84A" w14:textId="77777777"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i/>
          <w:lang w:val="es-ES"/>
        </w:rPr>
      </w:pPr>
      <w:r w:rsidRPr="002D4B45">
        <w:rPr>
          <w:rFonts w:ascii="Palatino Linotype" w:eastAsia="MS Mincho" w:hAnsi="Palatino Linotype" w:cs="Arial"/>
          <w:b/>
          <w:bCs/>
          <w:i/>
          <w:lang w:val="es-ES"/>
        </w:rPr>
        <w:t xml:space="preserve">“Artículo 139.- </w:t>
      </w:r>
      <w:r w:rsidRPr="002D4B45">
        <w:rPr>
          <w:rFonts w:ascii="Palatino Linotype" w:eastAsia="MS Mincho" w:hAnsi="Palatino Linotype" w:cs="Arial"/>
          <w:bCs/>
          <w:i/>
          <w:lang w:val="es-ES"/>
        </w:rPr>
        <w:t>El desarrollo de la entidad se sustenta en el Sistema Estatal de Planeación Democrática, que imprima solidez, dinamismo, competitividad, permanencia y equidad al crecimiento de la economía para la libertad y la democratización política, social y cultural del Estado y que tiene como base el Plan de Desarrollo del Estado de México:</w:t>
      </w:r>
    </w:p>
    <w:p w14:paraId="7F8CDFC5" w14:textId="77777777"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i/>
          <w:lang w:val="es-ES"/>
        </w:rPr>
      </w:pPr>
    </w:p>
    <w:p w14:paraId="5A7184F2" w14:textId="77777777"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i/>
          <w:lang w:val="es-ES"/>
        </w:rPr>
      </w:pPr>
      <w:r w:rsidRPr="002D4B45">
        <w:rPr>
          <w:rFonts w:ascii="Palatino Linotype" w:eastAsia="MS Mincho" w:hAnsi="Palatino Linotype" w:cs="Arial"/>
          <w:b/>
          <w:bCs/>
          <w:i/>
          <w:lang w:val="es-ES"/>
        </w:rPr>
        <w:t>I</w:t>
      </w:r>
      <w:r w:rsidRPr="002D4B45">
        <w:rPr>
          <w:rFonts w:ascii="Palatino Linotype" w:eastAsia="MS Mincho" w:hAnsi="Palatino Linotype" w:cs="Arial"/>
          <w:bCs/>
          <w:i/>
          <w:lang w:val="es-ES"/>
        </w:rPr>
        <w:t xml:space="preserve">. El Sistema Estatal de Planeación Democrática se integra por los planes y </w:t>
      </w:r>
      <w:r w:rsidRPr="002D4B45">
        <w:rPr>
          <w:rFonts w:ascii="Palatino Linotype" w:eastAsia="MS Mincho" w:hAnsi="Palatino Linotype" w:cs="Arial"/>
          <w:b/>
          <w:bCs/>
          <w:i/>
          <w:lang w:val="es-ES"/>
        </w:rPr>
        <w:t>programas que formulen las autoridades estatales y municipales</w:t>
      </w:r>
      <w:r w:rsidRPr="002D4B45">
        <w:rPr>
          <w:rFonts w:ascii="Palatino Linotype" w:eastAsia="MS Mincho" w:hAnsi="Palatino Linotype" w:cs="Arial"/>
          <w:bCs/>
          <w:i/>
          <w:lang w:val="es-ES"/>
        </w:rPr>
        <w:t xml:space="preserve"> y considerará en su proceso: El planteamiento de la problemática con base en la realidad objetiva, los indicadores de desarrollo social y humano, la proyección genérica de los objetivos para la estructuración de planes, programas y acciones que regirán el ejercicio de sus funciones públicas, su control y evaluación. Las Leyes de la materia proveerán la participación de los sectores público, privado y social en el proceso y el mecanismo de retroalimentación permanente en el sistema.</w:t>
      </w:r>
    </w:p>
    <w:p w14:paraId="500625D5" w14:textId="77777777"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i/>
          <w:lang w:val="es-ES"/>
        </w:rPr>
      </w:pPr>
    </w:p>
    <w:p w14:paraId="16E64821" w14:textId="77777777"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i/>
          <w:lang w:val="es-ES"/>
        </w:rPr>
      </w:pPr>
      <w:r w:rsidRPr="002D4B45">
        <w:rPr>
          <w:rFonts w:ascii="Palatino Linotype" w:eastAsia="MS Mincho" w:hAnsi="Palatino Linotype" w:cs="Arial"/>
          <w:b/>
          <w:bCs/>
          <w:i/>
          <w:lang w:val="es-ES"/>
        </w:rPr>
        <w:t>Los planes, programas y acciones que formulen y ejecuten los ayuntamientos</w:t>
      </w:r>
      <w:r w:rsidRPr="002D4B45">
        <w:rPr>
          <w:rFonts w:ascii="Palatino Linotype" w:eastAsia="MS Mincho" w:hAnsi="Palatino Linotype" w:cs="Arial"/>
          <w:bCs/>
          <w:i/>
          <w:lang w:val="es-ES"/>
        </w:rPr>
        <w:t xml:space="preserve"> en las materias de su competencia, se sujetarán a las disposiciones legales aplicables y </w:t>
      </w:r>
      <w:r w:rsidRPr="002D4B45">
        <w:rPr>
          <w:rFonts w:ascii="Palatino Linotype" w:eastAsia="MS Mincho" w:hAnsi="Palatino Linotype" w:cs="Arial"/>
          <w:b/>
          <w:bCs/>
          <w:i/>
          <w:lang w:val="es-ES"/>
        </w:rPr>
        <w:t>serán congruentes con los planes y programas federales, estatales, regionales y metropolitanos,</w:t>
      </w:r>
      <w:r w:rsidRPr="002D4B45">
        <w:rPr>
          <w:rFonts w:ascii="Palatino Linotype" w:eastAsia="MS Mincho" w:hAnsi="Palatino Linotype" w:cs="Arial"/>
          <w:bCs/>
          <w:i/>
          <w:lang w:val="es-ES"/>
        </w:rPr>
        <w:t xml:space="preserve"> en su caso.</w:t>
      </w:r>
    </w:p>
    <w:p w14:paraId="1B69D51C" w14:textId="77777777"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i/>
          <w:lang w:val="es-ES"/>
        </w:rPr>
      </w:pPr>
    </w:p>
    <w:p w14:paraId="462152B6" w14:textId="77777777"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i/>
          <w:lang w:val="es-ES"/>
        </w:rPr>
      </w:pPr>
      <w:r w:rsidRPr="002D4B45">
        <w:rPr>
          <w:rFonts w:ascii="Palatino Linotype" w:eastAsia="MS Mincho" w:hAnsi="Palatino Linotype" w:cs="Arial"/>
          <w:bCs/>
          <w:i/>
          <w:lang w:val="es-ES"/>
        </w:rPr>
        <w:t>Los ciudadanos del Estado, individualmente o a través de agrupaciones legalmente constituidas podrán participar en el proceso de planeación democrática en los términos establecidos por las leyes para la formulación de planes y programas estatales, municipales, regionales y metropolitanos para la integración social de sus habitantes y el desarrollo de las comunidades.</w:t>
      </w:r>
    </w:p>
    <w:p w14:paraId="076EEB29" w14:textId="77777777"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i/>
          <w:lang w:val="es-ES"/>
        </w:rPr>
      </w:pPr>
    </w:p>
    <w:p w14:paraId="14019FE3" w14:textId="0E77FBDA"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i/>
          <w:lang w:val="es-ES"/>
        </w:rPr>
      </w:pPr>
      <w:r w:rsidRPr="002D4B45">
        <w:rPr>
          <w:rFonts w:ascii="Palatino Linotype" w:eastAsia="MS Mincho" w:hAnsi="Palatino Linotype" w:cs="Arial"/>
          <w:bCs/>
          <w:i/>
          <w:lang w:val="es-ES"/>
        </w:rPr>
        <w:t>…”</w:t>
      </w:r>
    </w:p>
    <w:p w14:paraId="2C058A9A" w14:textId="77777777" w:rsidR="000A4DBD" w:rsidRPr="002D4B45" w:rsidRDefault="000A4DBD" w:rsidP="002D4B45">
      <w:pPr>
        <w:tabs>
          <w:tab w:val="left" w:pos="426"/>
        </w:tabs>
        <w:spacing w:line="360" w:lineRule="auto"/>
        <w:ind w:left="567" w:right="567"/>
        <w:contextualSpacing/>
        <w:jc w:val="both"/>
        <w:rPr>
          <w:rFonts w:ascii="Palatino Linotype" w:eastAsia="MS Mincho" w:hAnsi="Palatino Linotype" w:cs="Arial"/>
          <w:bCs/>
          <w:i/>
          <w:lang w:val="es-ES"/>
        </w:rPr>
      </w:pPr>
    </w:p>
    <w:p w14:paraId="57594A28" w14:textId="3A34BB49" w:rsidR="00E76C86" w:rsidRPr="002D4B45" w:rsidRDefault="00E76C86" w:rsidP="002D4B45">
      <w:pPr>
        <w:tabs>
          <w:tab w:val="left" w:pos="426"/>
        </w:tabs>
        <w:spacing w:line="360" w:lineRule="auto"/>
        <w:ind w:left="567" w:right="567"/>
        <w:contextualSpacing/>
        <w:jc w:val="both"/>
        <w:rPr>
          <w:rFonts w:ascii="Palatino Linotype" w:eastAsia="MS Mincho" w:hAnsi="Palatino Linotype" w:cs="Arial"/>
          <w:bCs/>
          <w:lang w:val="es-ES"/>
        </w:rPr>
      </w:pPr>
      <w:r w:rsidRPr="002D4B45">
        <w:rPr>
          <w:rFonts w:ascii="Palatino Linotype" w:eastAsia="MS Mincho" w:hAnsi="Palatino Linotype" w:cs="Arial"/>
          <w:bCs/>
          <w:lang w:val="es-ES"/>
        </w:rPr>
        <w:t xml:space="preserve">(Énfasis añadido) </w:t>
      </w:r>
    </w:p>
    <w:p w14:paraId="427746F8" w14:textId="77777777" w:rsidR="006632BA" w:rsidRPr="002D4B45" w:rsidRDefault="006632BA" w:rsidP="002D4B45">
      <w:pPr>
        <w:tabs>
          <w:tab w:val="left" w:pos="426"/>
        </w:tabs>
        <w:spacing w:line="360" w:lineRule="auto"/>
        <w:contextualSpacing/>
        <w:jc w:val="both"/>
        <w:rPr>
          <w:rFonts w:ascii="Palatino Linotype" w:eastAsia="MS Mincho" w:hAnsi="Palatino Linotype" w:cs="Arial"/>
          <w:bCs/>
          <w:lang w:val="es-MX"/>
        </w:rPr>
      </w:pPr>
    </w:p>
    <w:p w14:paraId="75445043" w14:textId="52C078ED" w:rsidR="007854C6" w:rsidRPr="002D4B45" w:rsidRDefault="00E76C86" w:rsidP="002D4B45">
      <w:pPr>
        <w:numPr>
          <w:ilvl w:val="0"/>
          <w:numId w:val="1"/>
        </w:numPr>
        <w:tabs>
          <w:tab w:val="left" w:pos="426"/>
        </w:tabs>
        <w:spacing w:line="360" w:lineRule="auto"/>
        <w:ind w:left="0" w:firstLine="0"/>
        <w:contextualSpacing/>
        <w:jc w:val="both"/>
        <w:rPr>
          <w:rFonts w:ascii="Palatino Linotype" w:hAnsi="Palatino Linotype"/>
        </w:rPr>
      </w:pPr>
      <w:r w:rsidRPr="002D4B45">
        <w:rPr>
          <w:rFonts w:ascii="Palatino Linotype" w:hAnsi="Palatino Linotype"/>
        </w:rPr>
        <w:t>As</w:t>
      </w:r>
      <w:r w:rsidR="006632BA" w:rsidRPr="002D4B45">
        <w:rPr>
          <w:rFonts w:ascii="Palatino Linotype" w:hAnsi="Palatino Linotype"/>
        </w:rPr>
        <w:t xml:space="preserve">í, por otro lado, </w:t>
      </w:r>
      <w:r w:rsidR="007854C6" w:rsidRPr="002D4B45">
        <w:rPr>
          <w:rFonts w:ascii="Palatino Linotype" w:hAnsi="Palatino Linotype"/>
        </w:rPr>
        <w:t>no pasa por inadvertido que el texto de la Ley de Planeación del Estado de México y Municipios, es clara al disponer que le compete a los Ayuntamientos en materia de planeación democrática para el desarrollo, “</w:t>
      </w:r>
      <w:r w:rsidR="007854C6" w:rsidRPr="002D4B45">
        <w:rPr>
          <w:rFonts w:ascii="Palatino Linotype" w:hAnsi="Palatino Linotype"/>
          <w:i/>
        </w:rPr>
        <w:t xml:space="preserve">Asegurar la congruencia del Plan de Desarrollo Municipal con el Plan de Desarrollo del Estado y el Plan Nacional de Desarrollo, así como con los programas sectoriales, regionales y especiales que se deriven de éstos últimos, manteniendo una continuidad programática de mediano y largo plazos” </w:t>
      </w:r>
      <w:r w:rsidR="007854C6" w:rsidRPr="002D4B45">
        <w:rPr>
          <w:rFonts w:ascii="Palatino Linotype" w:hAnsi="Palatino Linotype"/>
        </w:rPr>
        <w:t>y “</w:t>
      </w:r>
      <w:r w:rsidR="007854C6" w:rsidRPr="002D4B45">
        <w:rPr>
          <w:rFonts w:ascii="Palatino Linotype" w:hAnsi="Palatino Linotype"/>
          <w:i/>
        </w:rPr>
        <w:t>Garantizar, mediante los procesos de planeación estratégica, la congruencia organizativa con las acciones que habrán de realizar para alcanzar los objetivos, metas y prioridades de la estrategia del desarrollo municipal.</w:t>
      </w:r>
    </w:p>
    <w:p w14:paraId="58C82328" w14:textId="77777777" w:rsidR="007854C6" w:rsidRPr="002D4B45" w:rsidRDefault="007854C6" w:rsidP="002D4B45">
      <w:pPr>
        <w:tabs>
          <w:tab w:val="left" w:pos="426"/>
        </w:tabs>
        <w:spacing w:line="360" w:lineRule="auto"/>
        <w:contextualSpacing/>
        <w:jc w:val="both"/>
        <w:rPr>
          <w:rFonts w:ascii="Palatino Linotype" w:eastAsia="MS Mincho" w:hAnsi="Palatino Linotype" w:cs="Arial"/>
          <w:bCs/>
          <w:lang w:val="es-MX"/>
        </w:rPr>
      </w:pPr>
    </w:p>
    <w:p w14:paraId="10F9A973" w14:textId="42A8B0F9" w:rsidR="007854C6" w:rsidRPr="002D4B45" w:rsidRDefault="007854C6" w:rsidP="002D4B45">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2D4B45">
        <w:rPr>
          <w:rFonts w:ascii="Palatino Linotype" w:hAnsi="Palatino Linotype"/>
        </w:rPr>
        <w:t>Bajo ese contexto, se entiende que la política social del Gobierno del Estado de México tiene como propósito reducir la pobreza, marginación y vulnerabilidad de las personas, generando condiciones para su desarrollo y bienestar, llevando a cabo la ejecución de programas sociales para modificar las condicio</w:t>
      </w:r>
      <w:r w:rsidR="006632BA" w:rsidRPr="002D4B45">
        <w:rPr>
          <w:rFonts w:ascii="Palatino Linotype" w:hAnsi="Palatino Linotype"/>
        </w:rPr>
        <w:t>nes de desigualdad, no obstante</w:t>
      </w:r>
      <w:r w:rsidRPr="002D4B45">
        <w:rPr>
          <w:rFonts w:ascii="Palatino Linotype" w:hAnsi="Palatino Linotype"/>
        </w:rPr>
        <w:t xml:space="preserve"> que es una obligación constitucional del Gobernador planear y conducir el desarrollo integral de la entidad, fomentar la organización de instituciones para difundir o fomentar entre los habitantes del Estado, hábitos, costumbres o actividades que les permita mejorar su nivel de vida, así como conducir y administrar los ramos de la administración pública estatal dictando y poniendo en ejecución las políticas correspondientes, mediante las acciones públicas y los procedimientos necesarios para este fin.</w:t>
      </w:r>
    </w:p>
    <w:p w14:paraId="54E6542D" w14:textId="77777777" w:rsidR="007854C6" w:rsidRPr="002D4B45" w:rsidRDefault="007854C6" w:rsidP="002D4B45">
      <w:pPr>
        <w:tabs>
          <w:tab w:val="left" w:pos="426"/>
        </w:tabs>
        <w:spacing w:line="360" w:lineRule="auto"/>
        <w:contextualSpacing/>
        <w:jc w:val="both"/>
        <w:rPr>
          <w:rFonts w:ascii="Palatino Linotype" w:eastAsia="MS Mincho" w:hAnsi="Palatino Linotype" w:cs="Arial"/>
          <w:bCs/>
          <w:lang w:val="es-MX"/>
        </w:rPr>
      </w:pPr>
    </w:p>
    <w:p w14:paraId="2338336B" w14:textId="77777777" w:rsidR="007854C6" w:rsidRPr="002D4B45" w:rsidRDefault="007854C6" w:rsidP="002D4B45">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2D4B45">
        <w:rPr>
          <w:rFonts w:ascii="Palatino Linotype" w:hAnsi="Palatino Linotype"/>
        </w:rPr>
        <w:t xml:space="preserve">En ese orden de ideas, conviene señalar que la </w:t>
      </w:r>
      <w:r w:rsidRPr="002D4B45">
        <w:rPr>
          <w:rFonts w:ascii="Palatino Linotype" w:hAnsi="Palatino Linotype"/>
          <w:b/>
        </w:rPr>
        <w:t>Ley de Desarrollo Social del Estado de México</w:t>
      </w:r>
      <w:r w:rsidRPr="002D4B45">
        <w:rPr>
          <w:rFonts w:ascii="Palatino Linotype" w:hAnsi="Palatino Linotype"/>
        </w:rPr>
        <w:t>, de aplicación a los gobiernos municipales, establece en su artículo 2, como objetivos los siguientes:</w:t>
      </w:r>
    </w:p>
    <w:p w14:paraId="5C9A1653" w14:textId="77777777" w:rsidR="006632BA" w:rsidRPr="002D4B45" w:rsidRDefault="006632BA" w:rsidP="002D4B45">
      <w:pPr>
        <w:tabs>
          <w:tab w:val="left" w:pos="426"/>
        </w:tabs>
        <w:spacing w:line="360" w:lineRule="auto"/>
        <w:contextualSpacing/>
        <w:jc w:val="both"/>
        <w:rPr>
          <w:rFonts w:ascii="Palatino Linotype" w:eastAsia="MS Mincho" w:hAnsi="Palatino Linotype" w:cs="Arial"/>
          <w:bCs/>
          <w:lang w:val="es-MX"/>
        </w:rPr>
      </w:pPr>
    </w:p>
    <w:p w14:paraId="3E194705" w14:textId="77777777" w:rsidR="007854C6" w:rsidRPr="002D4B45" w:rsidRDefault="007854C6" w:rsidP="002D4B45">
      <w:pPr>
        <w:tabs>
          <w:tab w:val="left" w:pos="426"/>
        </w:tabs>
        <w:spacing w:line="360" w:lineRule="auto"/>
        <w:contextualSpacing/>
        <w:jc w:val="both"/>
        <w:rPr>
          <w:rFonts w:ascii="Palatino Linotype" w:eastAsia="MS Mincho" w:hAnsi="Palatino Linotype" w:cs="Arial"/>
          <w:bCs/>
          <w:lang w:val="es-MX"/>
        </w:rPr>
      </w:pPr>
    </w:p>
    <w:p w14:paraId="6AC658AA" w14:textId="77777777" w:rsidR="007854C6" w:rsidRPr="002D4B45" w:rsidRDefault="007854C6" w:rsidP="002D4B45">
      <w:pPr>
        <w:spacing w:line="360" w:lineRule="auto"/>
        <w:ind w:left="567" w:right="616"/>
        <w:jc w:val="both"/>
        <w:rPr>
          <w:rFonts w:ascii="Palatino Linotype" w:hAnsi="Palatino Linotype"/>
          <w:i/>
        </w:rPr>
      </w:pPr>
      <w:r w:rsidRPr="002D4B45">
        <w:rPr>
          <w:rFonts w:ascii="Palatino Linotype" w:hAnsi="Palatino Linotype"/>
          <w:i/>
        </w:rPr>
        <w:t xml:space="preserve">“I. Generar las condiciones que aseguren el desarrollo social y el pleno disfrute de los derechos sociales; </w:t>
      </w:r>
    </w:p>
    <w:p w14:paraId="56446765" w14:textId="77777777" w:rsidR="007854C6" w:rsidRPr="002D4B45" w:rsidRDefault="007854C6" w:rsidP="002D4B45">
      <w:pPr>
        <w:spacing w:line="360" w:lineRule="auto"/>
        <w:ind w:left="567" w:right="616"/>
        <w:jc w:val="both"/>
        <w:rPr>
          <w:rFonts w:ascii="Palatino Linotype" w:hAnsi="Palatino Linotype"/>
          <w:i/>
        </w:rPr>
      </w:pPr>
    </w:p>
    <w:p w14:paraId="193F6E6D" w14:textId="77777777" w:rsidR="007854C6" w:rsidRPr="002D4B45" w:rsidRDefault="007854C6" w:rsidP="002D4B45">
      <w:pPr>
        <w:spacing w:line="360" w:lineRule="auto"/>
        <w:ind w:left="567" w:right="616"/>
        <w:jc w:val="both"/>
        <w:rPr>
          <w:rFonts w:ascii="Palatino Linotype" w:hAnsi="Palatino Linotype"/>
          <w:i/>
        </w:rPr>
      </w:pPr>
      <w:r w:rsidRPr="002D4B45">
        <w:rPr>
          <w:rFonts w:ascii="Palatino Linotype" w:hAnsi="Palatino Linotype"/>
          <w:i/>
        </w:rPr>
        <w:t xml:space="preserve">II. Garantizar el derecho igualitario e incondicional de toda la población al desarrollo social y a sus programas y acciones; </w:t>
      </w:r>
    </w:p>
    <w:p w14:paraId="317C122E" w14:textId="77777777" w:rsidR="007854C6" w:rsidRPr="002D4B45" w:rsidRDefault="007854C6" w:rsidP="002D4B45">
      <w:pPr>
        <w:spacing w:line="360" w:lineRule="auto"/>
        <w:ind w:left="567" w:right="616"/>
        <w:jc w:val="both"/>
        <w:rPr>
          <w:rFonts w:ascii="Palatino Linotype" w:hAnsi="Palatino Linotype"/>
          <w:i/>
        </w:rPr>
      </w:pPr>
    </w:p>
    <w:p w14:paraId="7FD24C98" w14:textId="77777777" w:rsidR="007854C6" w:rsidRPr="002D4B45" w:rsidRDefault="007854C6" w:rsidP="002D4B45">
      <w:pPr>
        <w:spacing w:line="360" w:lineRule="auto"/>
        <w:ind w:left="567" w:right="616"/>
        <w:jc w:val="both"/>
        <w:rPr>
          <w:rFonts w:ascii="Palatino Linotype" w:hAnsi="Palatino Linotype"/>
          <w:i/>
        </w:rPr>
      </w:pPr>
      <w:r w:rsidRPr="002D4B45">
        <w:rPr>
          <w:rFonts w:ascii="Palatino Linotype" w:hAnsi="Palatino Linotype"/>
          <w:i/>
        </w:rPr>
        <w:t xml:space="preserve">III. Establecer las bases para un desarrollo integral, a fin de superar la pobreza, la marginación y la exclusión social; </w:t>
      </w:r>
    </w:p>
    <w:p w14:paraId="41D153E9" w14:textId="77777777" w:rsidR="007854C6" w:rsidRPr="002D4B45" w:rsidRDefault="007854C6" w:rsidP="002D4B45">
      <w:pPr>
        <w:spacing w:line="360" w:lineRule="auto"/>
        <w:ind w:left="567" w:right="616"/>
        <w:jc w:val="both"/>
        <w:rPr>
          <w:rFonts w:ascii="Palatino Linotype" w:hAnsi="Palatino Linotype"/>
          <w:i/>
        </w:rPr>
      </w:pPr>
    </w:p>
    <w:p w14:paraId="168CF2AE" w14:textId="77777777" w:rsidR="007854C6" w:rsidRPr="002D4B45" w:rsidRDefault="007854C6" w:rsidP="002D4B45">
      <w:pPr>
        <w:spacing w:line="360" w:lineRule="auto"/>
        <w:ind w:left="567" w:right="616"/>
        <w:jc w:val="both"/>
        <w:rPr>
          <w:rFonts w:ascii="Palatino Linotype" w:hAnsi="Palatino Linotype"/>
          <w:i/>
        </w:rPr>
      </w:pPr>
      <w:r w:rsidRPr="002D4B45">
        <w:rPr>
          <w:rFonts w:ascii="Palatino Linotype" w:hAnsi="Palatino Linotype"/>
          <w:i/>
        </w:rPr>
        <w:t xml:space="preserve">IV. Promover la implementación de políticas públicas subsidiarias que ayuden a la superación de la desigualdad social; </w:t>
      </w:r>
    </w:p>
    <w:p w14:paraId="3846B94E" w14:textId="77777777" w:rsidR="007854C6" w:rsidRPr="002D4B45" w:rsidRDefault="007854C6" w:rsidP="002D4B45">
      <w:pPr>
        <w:spacing w:line="360" w:lineRule="auto"/>
        <w:ind w:left="567" w:right="616"/>
        <w:jc w:val="both"/>
        <w:rPr>
          <w:rFonts w:ascii="Palatino Linotype" w:hAnsi="Palatino Linotype"/>
          <w:i/>
        </w:rPr>
      </w:pPr>
    </w:p>
    <w:p w14:paraId="0C3FB2BE" w14:textId="77777777" w:rsidR="007854C6" w:rsidRPr="002D4B45" w:rsidRDefault="007854C6" w:rsidP="002D4B45">
      <w:pPr>
        <w:spacing w:line="360" w:lineRule="auto"/>
        <w:ind w:left="567" w:right="616"/>
        <w:jc w:val="both"/>
        <w:rPr>
          <w:rFonts w:ascii="Palatino Linotype" w:hAnsi="Palatino Linotype"/>
          <w:i/>
        </w:rPr>
      </w:pPr>
      <w:r w:rsidRPr="002D4B45">
        <w:rPr>
          <w:rFonts w:ascii="Palatino Linotype" w:hAnsi="Palatino Linotype"/>
          <w:i/>
        </w:rPr>
        <w:t xml:space="preserve">V. Garantizar la evaluación permanente de las políticas públicas, programas y acciones de desarrollo social; </w:t>
      </w:r>
    </w:p>
    <w:p w14:paraId="02B8C87E" w14:textId="77777777" w:rsidR="007854C6" w:rsidRPr="002D4B45" w:rsidRDefault="007854C6" w:rsidP="002D4B45">
      <w:pPr>
        <w:spacing w:line="360" w:lineRule="auto"/>
        <w:ind w:left="567" w:right="616"/>
        <w:jc w:val="both"/>
        <w:rPr>
          <w:rFonts w:ascii="Palatino Linotype" w:hAnsi="Palatino Linotype"/>
          <w:i/>
        </w:rPr>
      </w:pPr>
    </w:p>
    <w:p w14:paraId="05F0365C" w14:textId="77777777" w:rsidR="007854C6" w:rsidRPr="002D4B45" w:rsidRDefault="007854C6" w:rsidP="002D4B45">
      <w:pPr>
        <w:spacing w:line="360" w:lineRule="auto"/>
        <w:ind w:left="567" w:right="616"/>
        <w:jc w:val="both"/>
        <w:rPr>
          <w:rFonts w:ascii="Palatino Linotype" w:hAnsi="Palatino Linotype"/>
          <w:i/>
        </w:rPr>
      </w:pPr>
      <w:r w:rsidRPr="002D4B45">
        <w:rPr>
          <w:rFonts w:ascii="Palatino Linotype" w:hAnsi="Palatino Linotype"/>
          <w:i/>
        </w:rPr>
        <w:t xml:space="preserve">VI. Promover políticas públicas, programas y acciones de desarrollo social que favorezcan la inclusión y participación social, a fin de alcanzar una mayor cohesión social; y </w:t>
      </w:r>
    </w:p>
    <w:p w14:paraId="6B621DD2" w14:textId="77777777" w:rsidR="007854C6" w:rsidRPr="002D4B45" w:rsidRDefault="007854C6" w:rsidP="002D4B45">
      <w:pPr>
        <w:spacing w:line="360" w:lineRule="auto"/>
        <w:ind w:left="567" w:right="616"/>
        <w:jc w:val="both"/>
        <w:rPr>
          <w:rFonts w:ascii="Palatino Linotype" w:hAnsi="Palatino Linotype"/>
          <w:i/>
        </w:rPr>
      </w:pPr>
    </w:p>
    <w:p w14:paraId="2E1EED2E" w14:textId="77777777" w:rsidR="007854C6" w:rsidRPr="002D4B45" w:rsidRDefault="007854C6" w:rsidP="002D4B45">
      <w:pPr>
        <w:spacing w:line="360" w:lineRule="auto"/>
        <w:ind w:left="567" w:right="616"/>
        <w:jc w:val="both"/>
        <w:rPr>
          <w:rFonts w:ascii="Palatino Linotype" w:hAnsi="Palatino Linotype"/>
          <w:i/>
        </w:rPr>
      </w:pPr>
      <w:r w:rsidRPr="002D4B45">
        <w:rPr>
          <w:rFonts w:ascii="Palatino Linotype" w:hAnsi="Palatino Linotype"/>
          <w:i/>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14:paraId="27587318" w14:textId="77777777" w:rsidR="005558DE" w:rsidRPr="002D4B45" w:rsidRDefault="005558DE" w:rsidP="002D4B45">
      <w:pPr>
        <w:spacing w:line="360" w:lineRule="auto"/>
        <w:ind w:left="567" w:right="616"/>
        <w:jc w:val="both"/>
        <w:rPr>
          <w:rFonts w:ascii="Palatino Linotype" w:hAnsi="Palatino Linotype"/>
          <w:i/>
        </w:rPr>
      </w:pPr>
    </w:p>
    <w:p w14:paraId="074431EB" w14:textId="77777777" w:rsidR="005558DE" w:rsidRPr="002D4B45" w:rsidRDefault="005558DE" w:rsidP="002D4B45">
      <w:pPr>
        <w:spacing w:line="360" w:lineRule="auto"/>
        <w:ind w:left="567" w:right="616"/>
        <w:jc w:val="both"/>
        <w:rPr>
          <w:rFonts w:ascii="Palatino Linotype" w:hAnsi="Palatino Linotype"/>
          <w:i/>
        </w:rPr>
      </w:pPr>
    </w:p>
    <w:p w14:paraId="4630F33B" w14:textId="77777777" w:rsidR="006632BA" w:rsidRPr="002D4B45" w:rsidRDefault="006632BA" w:rsidP="002D4B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Arial"/>
        </w:rPr>
        <w:t xml:space="preserve">Tratado lo anterior, por su parte la </w:t>
      </w:r>
      <w:r w:rsidRPr="002D4B45">
        <w:rPr>
          <w:rFonts w:ascii="Palatino Linotype" w:eastAsia="MS Mincho" w:hAnsi="Palatino Linotype" w:cs="Arial"/>
          <w:b/>
        </w:rPr>
        <w:t xml:space="preserve">Ley Orgánica Municipal del Estado de México, </w:t>
      </w:r>
      <w:r w:rsidRPr="002D4B45">
        <w:rPr>
          <w:rFonts w:ascii="Palatino Linotype" w:eastAsia="MS Mincho" w:hAnsi="Palatino Linotype" w:cs="Arial"/>
        </w:rPr>
        <w:t xml:space="preserve">dispone lo siguiente: </w:t>
      </w:r>
    </w:p>
    <w:p w14:paraId="0AEC86FD" w14:textId="77777777" w:rsidR="006632BA" w:rsidRPr="002D4B45" w:rsidRDefault="006632BA" w:rsidP="002D4B45">
      <w:pPr>
        <w:tabs>
          <w:tab w:val="left" w:pos="426"/>
        </w:tabs>
        <w:spacing w:line="360" w:lineRule="auto"/>
        <w:contextualSpacing/>
        <w:jc w:val="both"/>
        <w:rPr>
          <w:rFonts w:ascii="Palatino Linotype" w:eastAsia="MS Mincho" w:hAnsi="Palatino Linotype" w:cs="Arial"/>
        </w:rPr>
      </w:pPr>
    </w:p>
    <w:p w14:paraId="3FC60CB6"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r w:rsidRPr="002D4B45">
        <w:rPr>
          <w:rFonts w:ascii="Palatino Linotype" w:eastAsia="MS Mincho" w:hAnsi="Palatino Linotype" w:cs="Arial"/>
          <w:b/>
        </w:rPr>
        <w:t xml:space="preserve">  </w:t>
      </w:r>
      <w:r w:rsidRPr="002D4B45">
        <w:rPr>
          <w:rFonts w:ascii="Palatino Linotype" w:eastAsia="Calibri" w:hAnsi="Palatino Linotype" w:cs="Bookman Old Style"/>
          <w:b/>
          <w:bCs/>
          <w:i/>
          <w:lang w:val="es-ES"/>
        </w:rPr>
        <w:t xml:space="preserve">“Artículo 31.- </w:t>
      </w:r>
      <w:r w:rsidRPr="002D4B45">
        <w:rPr>
          <w:rFonts w:ascii="Palatino Linotype" w:eastAsia="Calibri" w:hAnsi="Palatino Linotype" w:cs="Bookman Old Style"/>
          <w:i/>
          <w:lang w:val="es-ES"/>
        </w:rPr>
        <w:t>Son atribuciones de los ayuntamientos:</w:t>
      </w:r>
    </w:p>
    <w:p w14:paraId="2BE27C55"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r w:rsidRPr="002D4B45">
        <w:rPr>
          <w:rFonts w:ascii="Palatino Linotype" w:eastAsia="Calibri" w:hAnsi="Palatino Linotype" w:cs="Bookman Old Style"/>
          <w:i/>
          <w:lang w:val="es-ES"/>
        </w:rPr>
        <w:t>…</w:t>
      </w:r>
    </w:p>
    <w:p w14:paraId="2AC89708"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b/>
          <w:i/>
          <w:lang w:val="es-ES"/>
        </w:rPr>
      </w:pPr>
      <w:r w:rsidRPr="002D4B45">
        <w:rPr>
          <w:rFonts w:ascii="Palatino Linotype" w:eastAsia="Calibri" w:hAnsi="Palatino Linotype" w:cs="Bookman Old Style"/>
          <w:b/>
          <w:i/>
          <w:lang w:val="es-ES"/>
        </w:rPr>
        <w:t>XXI</w:t>
      </w:r>
      <w:r w:rsidRPr="002D4B45">
        <w:rPr>
          <w:rFonts w:ascii="Palatino Linotype" w:eastAsia="Calibri" w:hAnsi="Palatino Linotype" w:cs="Bookman Old Style"/>
          <w:i/>
          <w:lang w:val="es-ES"/>
        </w:rPr>
        <w:t xml:space="preserve">. Formular, aprobar y ejecutar los planes de desarrollo municipal y los </w:t>
      </w:r>
      <w:r w:rsidRPr="002D4B45">
        <w:rPr>
          <w:rFonts w:ascii="Palatino Linotype" w:eastAsia="Calibri" w:hAnsi="Palatino Linotype" w:cs="Bookman Old Style"/>
          <w:b/>
          <w:i/>
          <w:u w:val="single"/>
          <w:lang w:val="es-ES"/>
        </w:rPr>
        <w:t>Programas correspondientes</w:t>
      </w:r>
      <w:r w:rsidRPr="002D4B45">
        <w:rPr>
          <w:rFonts w:ascii="Palatino Linotype" w:eastAsia="Calibri" w:hAnsi="Palatino Linotype" w:cs="Bookman Old Style"/>
          <w:b/>
          <w:i/>
          <w:lang w:val="es-ES"/>
        </w:rPr>
        <w:t>;</w:t>
      </w:r>
    </w:p>
    <w:p w14:paraId="6C56D2B0"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u w:val="single"/>
          <w:lang w:val="es-ES"/>
        </w:rPr>
      </w:pPr>
    </w:p>
    <w:p w14:paraId="59DDA066"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r w:rsidRPr="002D4B45">
        <w:rPr>
          <w:rFonts w:ascii="Palatino Linotype" w:eastAsia="Calibri" w:hAnsi="Palatino Linotype" w:cs="Bookman Old Style"/>
          <w:b/>
          <w:bCs/>
          <w:i/>
          <w:lang w:val="es-ES"/>
        </w:rPr>
        <w:t xml:space="preserve">Artículo 114.- </w:t>
      </w:r>
      <w:r w:rsidRPr="002D4B45">
        <w:rPr>
          <w:rFonts w:ascii="Palatino Linotype" w:eastAsia="Calibri" w:hAnsi="Palatino Linotype" w:cs="Bookman Old Style"/>
          <w:i/>
          <w:lang w:val="es-ES"/>
        </w:rPr>
        <w:t xml:space="preserve">Cada ayuntamiento elaborará su plan de desarrollo municipal y </w:t>
      </w:r>
      <w:r w:rsidRPr="002D4B45">
        <w:rPr>
          <w:rFonts w:ascii="Palatino Linotype" w:eastAsia="Calibri" w:hAnsi="Palatino Linotype" w:cs="Bookman Old Style"/>
          <w:b/>
          <w:i/>
          <w:lang w:val="es-ES"/>
        </w:rPr>
        <w:t>los programas de trabajo necesarios para su ejecución</w:t>
      </w:r>
      <w:r w:rsidRPr="002D4B45">
        <w:rPr>
          <w:rFonts w:ascii="Palatino Linotype" w:eastAsia="Calibri" w:hAnsi="Palatino Linotype" w:cs="Bookman Old Style"/>
          <w:i/>
          <w:lang w:val="es-ES"/>
        </w:rPr>
        <w:t xml:space="preserve"> en forma democrática y participativa.</w:t>
      </w:r>
    </w:p>
    <w:p w14:paraId="265F49A4"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p>
    <w:p w14:paraId="3098D13A"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r w:rsidRPr="002D4B45">
        <w:rPr>
          <w:rFonts w:ascii="Palatino Linotype" w:eastAsia="Calibri" w:hAnsi="Palatino Linotype" w:cs="Bookman Old Style"/>
          <w:b/>
          <w:bCs/>
          <w:i/>
          <w:lang w:val="es-ES"/>
        </w:rPr>
        <w:t>Artículo 115</w:t>
      </w:r>
      <w:r w:rsidRPr="002D4B45">
        <w:rPr>
          <w:rFonts w:ascii="Palatino Linotype" w:eastAsia="Calibri" w:hAnsi="Palatino Linotype" w:cs="Bookman Old Style"/>
          <w:bCs/>
          <w:i/>
          <w:lang w:val="es-ES"/>
        </w:rPr>
        <w:t xml:space="preserve">.- </w:t>
      </w:r>
      <w:r w:rsidRPr="002D4B45">
        <w:rPr>
          <w:rFonts w:ascii="Palatino Linotype" w:eastAsia="Calibri" w:hAnsi="Palatino Linotype" w:cs="Bookman Old Style"/>
          <w:i/>
          <w:lang w:val="es-ES"/>
        </w:rPr>
        <w:t xml:space="preserve">La formulación, aprobación, ejecución, control y evaluación del plan y </w:t>
      </w:r>
      <w:r w:rsidRPr="002D4B45">
        <w:rPr>
          <w:rFonts w:ascii="Palatino Linotype" w:eastAsia="Calibri" w:hAnsi="Palatino Linotype" w:cs="Bookman Old Style"/>
          <w:b/>
          <w:i/>
          <w:lang w:val="es-ES"/>
        </w:rPr>
        <w:t>programas municipales estarán a cargo de los órganos, dependencias o servidores públicos que determinen los ayuntamientos, conforme a las normas legales de la materia y las que cada cabildo determine</w:t>
      </w:r>
      <w:r w:rsidRPr="002D4B45">
        <w:rPr>
          <w:rFonts w:ascii="Palatino Linotype" w:eastAsia="Calibri" w:hAnsi="Palatino Linotype" w:cs="Bookman Old Style"/>
          <w:i/>
          <w:lang w:val="es-ES"/>
        </w:rPr>
        <w:t>.</w:t>
      </w:r>
    </w:p>
    <w:p w14:paraId="719F5DD5"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p>
    <w:p w14:paraId="09DFA453"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r w:rsidRPr="002D4B45">
        <w:rPr>
          <w:rFonts w:ascii="Palatino Linotype" w:eastAsia="Calibri" w:hAnsi="Palatino Linotype" w:cs="Bookman Old Style"/>
          <w:b/>
          <w:bCs/>
          <w:i/>
          <w:lang w:val="es-ES"/>
        </w:rPr>
        <w:t xml:space="preserve">Artículo 119.- </w:t>
      </w:r>
      <w:r w:rsidRPr="002D4B45">
        <w:rPr>
          <w:rFonts w:ascii="Palatino Linotype" w:eastAsia="Calibri" w:hAnsi="Palatino Linotype" w:cs="Bookman Old Style"/>
          <w:i/>
          <w:lang w:val="es-ES"/>
        </w:rPr>
        <w:t xml:space="preserve">El Plan de Desarrollo Municipal se complementará con </w:t>
      </w:r>
      <w:r w:rsidRPr="002D4B45">
        <w:rPr>
          <w:rFonts w:ascii="Palatino Linotype" w:eastAsia="Calibri" w:hAnsi="Palatino Linotype" w:cs="Bookman Old Style"/>
          <w:b/>
          <w:i/>
          <w:lang w:val="es-ES"/>
        </w:rPr>
        <w:t>programas anuales sectoriales</w:t>
      </w:r>
      <w:r w:rsidRPr="002D4B45">
        <w:rPr>
          <w:rFonts w:ascii="Palatino Linotype" w:eastAsia="Calibri" w:hAnsi="Palatino Linotype" w:cs="Bookman Old Style"/>
          <w:i/>
          <w:lang w:val="es-ES"/>
        </w:rPr>
        <w:t xml:space="preserve"> de la administración municipal y con </w:t>
      </w:r>
      <w:r w:rsidRPr="002D4B45">
        <w:rPr>
          <w:rFonts w:ascii="Palatino Linotype" w:eastAsia="Calibri" w:hAnsi="Palatino Linotype" w:cs="Bookman Old Style"/>
          <w:b/>
          <w:i/>
          <w:lang w:val="es-ES"/>
        </w:rPr>
        <w:t>programas especiales de los organismos desconcentrados y descentralizados</w:t>
      </w:r>
      <w:r w:rsidRPr="002D4B45">
        <w:rPr>
          <w:rFonts w:ascii="Palatino Linotype" w:eastAsia="Calibri" w:hAnsi="Palatino Linotype" w:cs="Bookman Old Style"/>
          <w:i/>
          <w:lang w:val="es-ES"/>
        </w:rPr>
        <w:t xml:space="preserve"> de carácter municipal.</w:t>
      </w:r>
    </w:p>
    <w:p w14:paraId="63AFC603"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p>
    <w:p w14:paraId="694C5454"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r w:rsidRPr="002D4B45">
        <w:rPr>
          <w:rFonts w:ascii="Palatino Linotype" w:eastAsia="Calibri" w:hAnsi="Palatino Linotype" w:cs="Bookman Old Style"/>
          <w:b/>
          <w:bCs/>
          <w:i/>
          <w:lang w:val="es-ES"/>
        </w:rPr>
        <w:t xml:space="preserve">Artículo 122.- </w:t>
      </w:r>
      <w:r w:rsidRPr="002D4B45">
        <w:rPr>
          <w:rFonts w:ascii="Palatino Linotype" w:eastAsia="Calibri" w:hAnsi="Palatino Linotype" w:cs="Bookman Old Style"/>
          <w:i/>
          <w:lang w:val="es-ES"/>
        </w:rPr>
        <w:t xml:space="preserve">El Plan de Desarrollo y </w:t>
      </w:r>
      <w:r w:rsidRPr="002D4B45">
        <w:rPr>
          <w:rFonts w:ascii="Palatino Linotype" w:eastAsia="Calibri" w:hAnsi="Palatino Linotype" w:cs="Bookman Old Style"/>
          <w:b/>
          <w:i/>
          <w:lang w:val="es-ES"/>
        </w:rPr>
        <w:t>los programas que de éste se deriven, serán obligatorios para las dependencias de la administración pública municipal, y en general para las entidades públicas de carácter municipal.</w:t>
      </w:r>
    </w:p>
    <w:p w14:paraId="304C024B"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p>
    <w:p w14:paraId="6F00C0AC" w14:textId="77777777" w:rsidR="006632BA" w:rsidRPr="002D4B45" w:rsidRDefault="006632BA" w:rsidP="002D4B45">
      <w:pPr>
        <w:autoSpaceDE w:val="0"/>
        <w:autoSpaceDN w:val="0"/>
        <w:adjustRightInd w:val="0"/>
        <w:spacing w:line="360" w:lineRule="auto"/>
        <w:ind w:left="851" w:right="902"/>
        <w:jc w:val="both"/>
        <w:rPr>
          <w:rFonts w:ascii="Palatino Linotype" w:eastAsia="Calibri" w:hAnsi="Palatino Linotype" w:cs="Bookman Old Style"/>
          <w:i/>
          <w:lang w:val="es-ES"/>
        </w:rPr>
      </w:pPr>
      <w:r w:rsidRPr="002D4B45">
        <w:rPr>
          <w:rFonts w:ascii="Palatino Linotype" w:eastAsia="Calibri" w:hAnsi="Palatino Linotype" w:cs="Bookman Old Style"/>
          <w:i/>
          <w:lang w:val="es-ES"/>
        </w:rPr>
        <w:t>Los planes y</w:t>
      </w:r>
      <w:r w:rsidRPr="002D4B45">
        <w:rPr>
          <w:rFonts w:ascii="Palatino Linotype" w:eastAsia="Calibri" w:hAnsi="Palatino Linotype" w:cs="Bookman Old Style"/>
          <w:b/>
          <w:i/>
          <w:lang w:val="es-ES"/>
        </w:rPr>
        <w:t xml:space="preserve"> programas podrán ser modificados o suspendidos siguiendo el mismo procedimiento que para su elaboración, aprobación y publicación, </w:t>
      </w:r>
      <w:r w:rsidRPr="002D4B45">
        <w:rPr>
          <w:rFonts w:ascii="Palatino Linotype" w:eastAsia="Calibri" w:hAnsi="Palatino Linotype" w:cs="Bookman Old Style"/>
          <w:i/>
          <w:lang w:val="es-ES"/>
        </w:rPr>
        <w:t>cuando lo demande el interés social o lo requieran las circunstancias de tipo técnico o económico.”</w:t>
      </w:r>
    </w:p>
    <w:p w14:paraId="52C94564" w14:textId="77777777" w:rsidR="000A4DBD" w:rsidRPr="002D4B45" w:rsidRDefault="000A4DBD" w:rsidP="002D4B45">
      <w:pPr>
        <w:autoSpaceDE w:val="0"/>
        <w:autoSpaceDN w:val="0"/>
        <w:adjustRightInd w:val="0"/>
        <w:spacing w:line="360" w:lineRule="auto"/>
        <w:ind w:left="851" w:right="902"/>
        <w:jc w:val="both"/>
        <w:rPr>
          <w:rFonts w:ascii="Palatino Linotype" w:eastAsia="Calibri" w:hAnsi="Palatino Linotype" w:cs="Bookman Old Style"/>
          <w:i/>
          <w:lang w:val="es-ES"/>
        </w:rPr>
      </w:pPr>
    </w:p>
    <w:p w14:paraId="5157F560" w14:textId="7D020D68" w:rsidR="000A4DBD" w:rsidRPr="002D4B45" w:rsidRDefault="000A4DBD" w:rsidP="002D4B45">
      <w:pPr>
        <w:autoSpaceDE w:val="0"/>
        <w:autoSpaceDN w:val="0"/>
        <w:adjustRightInd w:val="0"/>
        <w:spacing w:line="360" w:lineRule="auto"/>
        <w:ind w:left="851" w:right="902"/>
        <w:jc w:val="both"/>
        <w:rPr>
          <w:rFonts w:ascii="Palatino Linotype" w:eastAsia="Calibri" w:hAnsi="Palatino Linotype" w:cs="Bookman Old Style"/>
          <w:lang w:val="es-ES"/>
        </w:rPr>
      </w:pPr>
      <w:r w:rsidRPr="002D4B45">
        <w:rPr>
          <w:rFonts w:ascii="Palatino Linotype" w:eastAsia="Calibri" w:hAnsi="Palatino Linotype" w:cs="Bookman Old Style"/>
          <w:lang w:val="es-ES"/>
        </w:rPr>
        <w:t>(Énfasis añadido)</w:t>
      </w:r>
    </w:p>
    <w:p w14:paraId="3E96156D" w14:textId="77777777" w:rsidR="00973766" w:rsidRPr="002D4B45" w:rsidRDefault="00973766" w:rsidP="002D4B45">
      <w:pPr>
        <w:tabs>
          <w:tab w:val="left" w:pos="426"/>
        </w:tabs>
        <w:spacing w:line="360" w:lineRule="auto"/>
        <w:contextualSpacing/>
        <w:jc w:val="both"/>
        <w:rPr>
          <w:rFonts w:ascii="Palatino Linotype" w:eastAsia="MS Mincho" w:hAnsi="Palatino Linotype" w:cs="Arial"/>
        </w:rPr>
      </w:pPr>
    </w:p>
    <w:p w14:paraId="249D2BA4" w14:textId="77777777" w:rsidR="00BA7B1D" w:rsidRPr="002D4B45" w:rsidRDefault="00973766" w:rsidP="002D4B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Arial"/>
        </w:rPr>
        <w:t xml:space="preserve">Por otra parte, es competencia del Ayuntamiento, colaborar de manera directa con las autoridades federales y estatales en el cumplimiento de sus funciones; así como obtener planes y programas de manera coordinada, otorgando beneficios directos a la población, los cuales pueden ir encaminados en materia de Salud, </w:t>
      </w:r>
      <w:r w:rsidRPr="002D4B45">
        <w:rPr>
          <w:rFonts w:ascii="Palatino Linotype" w:eastAsia="MS Mincho" w:hAnsi="Palatino Linotype" w:cs="Arial"/>
          <w:b/>
          <w:u w:val="single"/>
        </w:rPr>
        <w:t>Educación</w:t>
      </w:r>
      <w:r w:rsidRPr="002D4B45">
        <w:rPr>
          <w:rFonts w:ascii="Palatino Linotype" w:eastAsia="MS Mincho" w:hAnsi="Palatino Linotype" w:cs="Arial"/>
        </w:rPr>
        <w:t>, Cultura, Trabajo, Abasto, Mejoramiento a la Vivienda Popular, Recreación, Cultura Física, Deporte, Seguridad Pública, Tránsito, entre otros; según lo establece el artículo 16, fracción XXIII del Bando Municipal de Policía y buen Gobierno 2019, el cual dispone lo siguiente:</w:t>
      </w:r>
    </w:p>
    <w:p w14:paraId="33EA95BB" w14:textId="77777777" w:rsidR="00BA7B1D" w:rsidRPr="002D4B45" w:rsidRDefault="00BA7B1D" w:rsidP="002D4B45">
      <w:pPr>
        <w:tabs>
          <w:tab w:val="left" w:pos="426"/>
        </w:tabs>
        <w:spacing w:line="360" w:lineRule="auto"/>
        <w:contextualSpacing/>
        <w:jc w:val="both"/>
        <w:rPr>
          <w:rFonts w:ascii="Palatino Linotype" w:eastAsia="MS Mincho" w:hAnsi="Palatino Linotype" w:cs="Arial"/>
        </w:rPr>
      </w:pPr>
    </w:p>
    <w:p w14:paraId="209C7069" w14:textId="77777777" w:rsidR="00BA7B1D" w:rsidRPr="002D4B45" w:rsidRDefault="00BA7B1D" w:rsidP="002D4B45">
      <w:pPr>
        <w:tabs>
          <w:tab w:val="left" w:pos="426"/>
          <w:tab w:val="left" w:pos="8647"/>
        </w:tabs>
        <w:spacing w:line="360" w:lineRule="auto"/>
        <w:ind w:left="567" w:right="567"/>
        <w:contextualSpacing/>
        <w:jc w:val="both"/>
        <w:rPr>
          <w:rFonts w:ascii="Palatino Linotype" w:eastAsia="MS Mincho" w:hAnsi="Palatino Linotype" w:cs="Arial"/>
          <w:i/>
        </w:rPr>
      </w:pPr>
      <w:r w:rsidRPr="002D4B45">
        <w:rPr>
          <w:rFonts w:ascii="Palatino Linotype" w:eastAsia="MS Mincho" w:hAnsi="Palatino Linotype" w:cs="Arial"/>
          <w:i/>
        </w:rPr>
        <w:t>“</w:t>
      </w:r>
      <w:r w:rsidRPr="002D4B45">
        <w:rPr>
          <w:rFonts w:ascii="Palatino Linotype" w:eastAsia="MS Mincho" w:hAnsi="Palatino Linotype" w:cs="Arial"/>
          <w:b/>
          <w:i/>
        </w:rPr>
        <w:t>Artículo 16.</w:t>
      </w:r>
      <w:r w:rsidRPr="002D4B45">
        <w:rPr>
          <w:rFonts w:ascii="Palatino Linotype" w:eastAsia="MS Mincho" w:hAnsi="Palatino Linotype" w:cs="Arial"/>
          <w:i/>
        </w:rPr>
        <w:t xml:space="preserve"> La actividad del Municipio se dirige a la consecución de los fines siguientes:</w:t>
      </w:r>
    </w:p>
    <w:p w14:paraId="2C913F3E" w14:textId="77777777" w:rsidR="00BA7B1D" w:rsidRPr="002D4B45" w:rsidRDefault="00BA7B1D" w:rsidP="002D4B45">
      <w:pPr>
        <w:tabs>
          <w:tab w:val="left" w:pos="426"/>
          <w:tab w:val="left" w:pos="8647"/>
        </w:tabs>
        <w:spacing w:line="360" w:lineRule="auto"/>
        <w:ind w:left="567" w:right="567"/>
        <w:contextualSpacing/>
        <w:jc w:val="both"/>
        <w:rPr>
          <w:rFonts w:ascii="Palatino Linotype" w:eastAsia="MS Mincho" w:hAnsi="Palatino Linotype" w:cs="Arial"/>
          <w:i/>
        </w:rPr>
      </w:pPr>
      <w:r w:rsidRPr="002D4B45">
        <w:rPr>
          <w:rFonts w:ascii="Palatino Linotype" w:eastAsia="MS Mincho" w:hAnsi="Palatino Linotype" w:cs="Arial"/>
          <w:i/>
        </w:rPr>
        <w:t>(…)</w:t>
      </w:r>
    </w:p>
    <w:p w14:paraId="5B33F1DB" w14:textId="77777777" w:rsidR="00BA7B1D" w:rsidRPr="002D4B45" w:rsidRDefault="00BA7B1D" w:rsidP="002D4B45">
      <w:pPr>
        <w:tabs>
          <w:tab w:val="left" w:pos="426"/>
          <w:tab w:val="left" w:pos="8647"/>
        </w:tabs>
        <w:spacing w:line="360" w:lineRule="auto"/>
        <w:ind w:left="567" w:right="567"/>
        <w:contextualSpacing/>
        <w:jc w:val="both"/>
        <w:rPr>
          <w:rFonts w:ascii="Palatino Linotype" w:eastAsia="MS Mincho" w:hAnsi="Palatino Linotype" w:cs="Arial"/>
          <w:i/>
        </w:rPr>
      </w:pPr>
      <w:r w:rsidRPr="002D4B45">
        <w:rPr>
          <w:rFonts w:ascii="Palatino Linotype" w:eastAsia="MS Mincho" w:hAnsi="Palatino Linotype" w:cs="Arial"/>
          <w:b/>
          <w:i/>
        </w:rPr>
        <w:t>XXIII.</w:t>
      </w:r>
      <w:r w:rsidRPr="002D4B45">
        <w:rPr>
          <w:rFonts w:ascii="Palatino Linotype" w:eastAsia="MS Mincho" w:hAnsi="Palatino Linotype" w:cs="Arial"/>
          <w:i/>
        </w:rPr>
        <w:t xml:space="preserve"> Colaborar de manera directa con las autoridades federales y estatales en el cumplimiento de sus funciones; así como obtener planes y programas de manera coordinada, otorgando beneficios directos a la población;…”</w:t>
      </w:r>
    </w:p>
    <w:p w14:paraId="72D25192" w14:textId="77777777" w:rsidR="00BA7B1D" w:rsidRPr="002D4B45" w:rsidRDefault="00BA7B1D" w:rsidP="002D4B45">
      <w:pPr>
        <w:tabs>
          <w:tab w:val="left" w:pos="426"/>
        </w:tabs>
        <w:spacing w:line="360" w:lineRule="auto"/>
        <w:contextualSpacing/>
        <w:jc w:val="both"/>
        <w:rPr>
          <w:rFonts w:ascii="Palatino Linotype" w:eastAsia="MS Mincho" w:hAnsi="Palatino Linotype" w:cs="Arial"/>
        </w:rPr>
      </w:pPr>
    </w:p>
    <w:p w14:paraId="60F56E77" w14:textId="1CE19E8C" w:rsidR="00BA7B1D" w:rsidRPr="002D4B45" w:rsidRDefault="00BA7B1D" w:rsidP="002D4B45">
      <w:pPr>
        <w:tabs>
          <w:tab w:val="left" w:pos="426"/>
        </w:tabs>
        <w:spacing w:line="360" w:lineRule="auto"/>
        <w:ind w:left="567" w:right="567"/>
        <w:contextualSpacing/>
        <w:jc w:val="both"/>
        <w:rPr>
          <w:rFonts w:ascii="Palatino Linotype" w:eastAsia="MS Mincho" w:hAnsi="Palatino Linotype" w:cs="Arial"/>
        </w:rPr>
      </w:pPr>
      <w:r w:rsidRPr="002D4B45">
        <w:rPr>
          <w:rFonts w:ascii="Palatino Linotype" w:eastAsia="MS Mincho" w:hAnsi="Palatino Linotype" w:cs="Arial"/>
        </w:rPr>
        <w:t>(Énfasis añadido)</w:t>
      </w:r>
    </w:p>
    <w:p w14:paraId="4F934A95" w14:textId="77777777" w:rsidR="00BA7B1D" w:rsidRPr="002D4B45" w:rsidRDefault="00BA7B1D" w:rsidP="002D4B45">
      <w:pPr>
        <w:tabs>
          <w:tab w:val="left" w:pos="426"/>
        </w:tabs>
        <w:spacing w:line="360" w:lineRule="auto"/>
        <w:ind w:left="567" w:right="567"/>
        <w:contextualSpacing/>
        <w:jc w:val="both"/>
        <w:rPr>
          <w:rFonts w:ascii="Palatino Linotype" w:eastAsia="MS Mincho" w:hAnsi="Palatino Linotype" w:cs="Arial"/>
        </w:rPr>
      </w:pPr>
    </w:p>
    <w:p w14:paraId="4EE72794" w14:textId="77777777" w:rsidR="00BA7B1D" w:rsidRPr="002D4B45" w:rsidRDefault="00BA7B1D" w:rsidP="002D4B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Arial"/>
        </w:rPr>
        <w:t xml:space="preserve">Bajo dichas condiciones, resulta evidente que al </w:t>
      </w:r>
      <w:r w:rsidRPr="002D4B45">
        <w:rPr>
          <w:rFonts w:ascii="Palatino Linotype" w:eastAsia="MS Mincho" w:hAnsi="Palatino Linotype" w:cs="Arial"/>
          <w:b/>
        </w:rPr>
        <w:t>SUJETO OBLIGADO</w:t>
      </w:r>
      <w:r w:rsidRPr="002D4B45">
        <w:rPr>
          <w:rFonts w:ascii="Palatino Linotype" w:eastAsia="MS Mincho" w:hAnsi="Palatino Linotype" w:cs="Arial"/>
        </w:rPr>
        <w:t xml:space="preserve"> le corresponde generar las bases que aseguren el derecho social y pleno disfrute de condiciones igualitarias a su población, que a su vez favorezcan la inclusión y participación social, que conlleven a mejorar la calidad de vida y la productividad de cada uno de los miembros de la comunidad, en un entorno más justo, equitativo y equilibrado.</w:t>
      </w:r>
    </w:p>
    <w:p w14:paraId="604C9DAA" w14:textId="77777777" w:rsidR="00BA7B1D" w:rsidRPr="002D4B45" w:rsidRDefault="00BA7B1D" w:rsidP="002D4B45">
      <w:pPr>
        <w:tabs>
          <w:tab w:val="left" w:pos="426"/>
        </w:tabs>
        <w:spacing w:line="360" w:lineRule="auto"/>
        <w:contextualSpacing/>
        <w:jc w:val="both"/>
        <w:rPr>
          <w:rFonts w:ascii="Palatino Linotype" w:eastAsia="MS Mincho" w:hAnsi="Palatino Linotype" w:cs="Arial"/>
        </w:rPr>
      </w:pPr>
    </w:p>
    <w:p w14:paraId="0489181B" w14:textId="5C1F3286" w:rsidR="00F05136" w:rsidRPr="002D4B45" w:rsidRDefault="00F05136" w:rsidP="002D4B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Arial"/>
        </w:rPr>
        <w:t>Precisado lo anterior y para efectos del asunto e</w:t>
      </w:r>
      <w:r w:rsidR="00BA7B1D" w:rsidRPr="002D4B45">
        <w:rPr>
          <w:rFonts w:ascii="Palatino Linotype" w:eastAsia="MS Mincho" w:hAnsi="Palatino Linotype" w:cs="Arial"/>
        </w:rPr>
        <w:t xml:space="preserve">n estudio, cabe recordar que la </w:t>
      </w:r>
      <w:r w:rsidRPr="002D4B45">
        <w:rPr>
          <w:rFonts w:ascii="Palatino Linotype" w:eastAsia="MS Mincho" w:hAnsi="Palatino Linotype" w:cs="Arial"/>
        </w:rPr>
        <w:t>particular requirió acceso a</w:t>
      </w:r>
      <w:r w:rsidR="00BA7B1D" w:rsidRPr="002D4B45">
        <w:rPr>
          <w:rFonts w:ascii="Palatino Linotype" w:hAnsi="Palatino Linotype"/>
          <w:b/>
          <w:color w:val="000000" w:themeColor="text1"/>
        </w:rPr>
        <w:t xml:space="preserve"> </w:t>
      </w:r>
      <w:r w:rsidR="00BA7B1D" w:rsidRPr="002D4B45">
        <w:rPr>
          <w:rFonts w:ascii="Palatino Linotype" w:hAnsi="Palatino Linotype"/>
          <w:color w:val="000000" w:themeColor="text1"/>
        </w:rPr>
        <w:t>las “r</w:t>
      </w:r>
      <w:r w:rsidR="00994AE7" w:rsidRPr="002D4B45">
        <w:rPr>
          <w:rFonts w:ascii="Palatino Linotype" w:eastAsia="MS Mincho" w:hAnsi="Palatino Linotype" w:cs="Arial"/>
          <w:b/>
        </w:rPr>
        <w:t>eglas de operación del programa de despensas para grupos vulnerables del m</w:t>
      </w:r>
      <w:r w:rsidR="00161562" w:rsidRPr="002D4B45">
        <w:rPr>
          <w:rFonts w:ascii="Palatino Linotype" w:eastAsia="MS Mincho" w:hAnsi="Palatino Linotype" w:cs="Arial"/>
          <w:b/>
        </w:rPr>
        <w:t>unicipio</w:t>
      </w:r>
      <w:r w:rsidR="00994AE7" w:rsidRPr="002D4B45">
        <w:rPr>
          <w:rFonts w:ascii="Palatino Linotype" w:eastAsia="MS Mincho" w:hAnsi="Palatino Linotype" w:cs="Arial"/>
          <w:b/>
        </w:rPr>
        <w:t xml:space="preserve"> de Valle de C</w:t>
      </w:r>
      <w:r w:rsidR="00161562" w:rsidRPr="002D4B45">
        <w:rPr>
          <w:rFonts w:ascii="Palatino Linotype" w:eastAsia="MS Mincho" w:hAnsi="Palatino Linotype" w:cs="Arial"/>
          <w:b/>
        </w:rPr>
        <w:t>halco Solidarid</w:t>
      </w:r>
      <w:r w:rsidR="00BA7B1D" w:rsidRPr="002D4B45">
        <w:rPr>
          <w:rFonts w:ascii="Palatino Linotype" w:eastAsia="MS Mincho" w:hAnsi="Palatino Linotype" w:cs="Arial"/>
          <w:b/>
        </w:rPr>
        <w:t xml:space="preserve">ad para el ejercicio fiscal 2019” </w:t>
      </w:r>
      <w:r w:rsidRPr="002D4B45">
        <w:rPr>
          <w:rFonts w:ascii="Palatino Linotype" w:eastAsia="MS Mincho" w:hAnsi="Palatino Linotype" w:cs="Arial"/>
        </w:rPr>
        <w:t>, por lo que res</w:t>
      </w:r>
      <w:r w:rsidR="009A546A" w:rsidRPr="002D4B45">
        <w:rPr>
          <w:rFonts w:ascii="Palatino Linotype" w:eastAsia="MS Mincho" w:hAnsi="Palatino Linotype" w:cs="Arial"/>
        </w:rPr>
        <w:t>ulta oportuno referir la definición realizada por la Secretaría de la Función Pública</w:t>
      </w:r>
      <w:r w:rsidR="009A546A" w:rsidRPr="002D4B45">
        <w:rPr>
          <w:rStyle w:val="Refdenotaalpie"/>
          <w:rFonts w:ascii="Palatino Linotype" w:eastAsia="MS Mincho" w:hAnsi="Palatino Linotype" w:cs="Arial"/>
        </w:rPr>
        <w:footnoteReference w:id="5"/>
      </w:r>
      <w:r w:rsidR="009A546A" w:rsidRPr="002D4B45">
        <w:rPr>
          <w:rFonts w:ascii="Palatino Linotype" w:eastAsia="MS Mincho" w:hAnsi="Palatino Linotype" w:cs="Arial"/>
        </w:rPr>
        <w:t>, misma que refiere que las reglas de operación son un conjunto de disposiciones como a continuación se observa:</w:t>
      </w:r>
    </w:p>
    <w:p w14:paraId="01051170" w14:textId="77777777" w:rsidR="009A546A" w:rsidRPr="002D4B45" w:rsidRDefault="009A546A" w:rsidP="002D4B45">
      <w:pPr>
        <w:tabs>
          <w:tab w:val="left" w:pos="426"/>
        </w:tabs>
        <w:spacing w:line="360" w:lineRule="auto"/>
        <w:contextualSpacing/>
        <w:jc w:val="both"/>
        <w:rPr>
          <w:rFonts w:ascii="Palatino Linotype" w:eastAsia="MS Mincho" w:hAnsi="Palatino Linotype" w:cs="Arial"/>
        </w:rPr>
      </w:pPr>
    </w:p>
    <w:p w14:paraId="31F8752B" w14:textId="764CF2A1" w:rsidR="00F05136" w:rsidRPr="002D4B45" w:rsidRDefault="009A546A" w:rsidP="002D4B45">
      <w:pPr>
        <w:tabs>
          <w:tab w:val="left" w:pos="426"/>
        </w:tabs>
        <w:spacing w:line="360" w:lineRule="auto"/>
        <w:ind w:left="567" w:right="567"/>
        <w:contextualSpacing/>
        <w:jc w:val="both"/>
        <w:rPr>
          <w:rFonts w:ascii="Palatino Linotype" w:eastAsia="MS Mincho" w:hAnsi="Palatino Linotype" w:cs="Arial"/>
          <w:i/>
        </w:rPr>
      </w:pPr>
      <w:r w:rsidRPr="002D4B45">
        <w:rPr>
          <w:rFonts w:ascii="Palatino Linotype" w:eastAsia="MS Mincho" w:hAnsi="Palatino Linotype" w:cs="Arial"/>
          <w:i/>
        </w:rPr>
        <w:t>“Son un conjunto de disposiciones que precisan la forma de operar un programa, con el propósito de lograr los niveles esperados de eficacia, eficiencia, equidad y transparencia.”</w:t>
      </w:r>
    </w:p>
    <w:p w14:paraId="194D684B" w14:textId="77777777" w:rsidR="009A546A" w:rsidRPr="002D4B45" w:rsidRDefault="009A546A" w:rsidP="002D4B45">
      <w:pPr>
        <w:tabs>
          <w:tab w:val="left" w:pos="426"/>
        </w:tabs>
        <w:spacing w:line="360" w:lineRule="auto"/>
        <w:ind w:left="567" w:right="567"/>
        <w:contextualSpacing/>
        <w:jc w:val="both"/>
        <w:rPr>
          <w:rFonts w:ascii="Palatino Linotype" w:eastAsia="MS Mincho" w:hAnsi="Palatino Linotype" w:cs="Arial"/>
          <w:i/>
        </w:rPr>
      </w:pPr>
    </w:p>
    <w:p w14:paraId="6B731A2E" w14:textId="324FF106" w:rsidR="00F05136" w:rsidRPr="002D4B45" w:rsidRDefault="009A546A" w:rsidP="002D4B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Arial"/>
        </w:rPr>
        <w:t xml:space="preserve">Por otro lado, Carola Conde Bonfil refiere que se entiende por Programas Sujetos a Reglas de Operación  </w:t>
      </w:r>
      <w:r w:rsidRPr="002D4B45">
        <w:rPr>
          <w:rFonts w:ascii="Palatino Linotype" w:eastAsia="MS Mincho" w:hAnsi="Palatino Linotype" w:cs="Arial"/>
          <w:i/>
        </w:rPr>
        <w:t>como aquellos ejecutados por dependencias de la administración pública federal a beneficiarios, a través de subsidios o transferencias, las cuales puedes der en efectivo o especie, o bien, mediante la prestación de servicios</w:t>
      </w:r>
      <w:r w:rsidRPr="002D4B45">
        <w:rPr>
          <w:rStyle w:val="Refdenotaalpie"/>
          <w:rFonts w:ascii="Palatino Linotype" w:eastAsia="MS Mincho" w:hAnsi="Palatino Linotype" w:cs="Arial"/>
          <w:i/>
        </w:rPr>
        <w:footnoteReference w:id="6"/>
      </w:r>
      <w:r w:rsidRPr="002D4B45">
        <w:rPr>
          <w:rFonts w:ascii="Palatino Linotype" w:eastAsia="MS Mincho" w:hAnsi="Palatino Linotype" w:cs="Arial"/>
          <w:i/>
        </w:rPr>
        <w:t>.</w:t>
      </w:r>
    </w:p>
    <w:p w14:paraId="1F59EEA5" w14:textId="77777777" w:rsidR="009A546A" w:rsidRPr="002D4B45" w:rsidRDefault="009A546A" w:rsidP="002D4B45">
      <w:pPr>
        <w:tabs>
          <w:tab w:val="left" w:pos="426"/>
        </w:tabs>
        <w:spacing w:line="360" w:lineRule="auto"/>
        <w:contextualSpacing/>
        <w:jc w:val="both"/>
        <w:rPr>
          <w:rFonts w:ascii="Palatino Linotype" w:eastAsia="MS Mincho" w:hAnsi="Palatino Linotype" w:cs="Arial"/>
        </w:rPr>
      </w:pPr>
    </w:p>
    <w:p w14:paraId="6AB39F2B" w14:textId="7ECCBC22" w:rsidR="00583905" w:rsidRPr="002D4B45" w:rsidRDefault="009A546A" w:rsidP="002D4B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Arial"/>
        </w:rPr>
        <w:t>Así de lo anterior, es posible determinar que las reglas de operación constituyen un conjunto de directrices que establecen la forma en que un programa social se habr</w:t>
      </w:r>
      <w:r w:rsidR="003A2333" w:rsidRPr="002D4B45">
        <w:rPr>
          <w:rFonts w:ascii="Palatino Linotype" w:eastAsia="MS Mincho" w:hAnsi="Palatino Linotype" w:cs="Arial"/>
        </w:rPr>
        <w:t xml:space="preserve">á de desarrollar o  </w:t>
      </w:r>
      <w:r w:rsidR="00BA7B1D" w:rsidRPr="002D4B45">
        <w:rPr>
          <w:rFonts w:ascii="Palatino Linotype" w:eastAsia="MS Mincho" w:hAnsi="Palatino Linotype" w:cs="Arial"/>
        </w:rPr>
        <w:t>implementar a</w:t>
      </w:r>
      <w:r w:rsidRPr="002D4B45">
        <w:rPr>
          <w:rFonts w:ascii="Palatino Linotype" w:eastAsia="MS Mincho" w:hAnsi="Palatino Linotype" w:cs="Arial"/>
        </w:rPr>
        <w:t xml:space="preserve"> efecto de lograr los resu</w:t>
      </w:r>
      <w:r w:rsidR="00BA7B1D" w:rsidRPr="002D4B45">
        <w:rPr>
          <w:rFonts w:ascii="Palatino Linotype" w:eastAsia="MS Mincho" w:hAnsi="Palatino Linotype" w:cs="Arial"/>
        </w:rPr>
        <w:t xml:space="preserve">ltados esperados del mismo, así, </w:t>
      </w:r>
      <w:r w:rsidRPr="002D4B45">
        <w:rPr>
          <w:rFonts w:ascii="Palatino Linotype" w:eastAsia="MS Mincho" w:hAnsi="Palatino Linotype" w:cs="Arial"/>
        </w:rPr>
        <w:t>este resolutor advierte que dicha información es susceptible de ser entregada en solicitudes de información tomando en consideraci</w:t>
      </w:r>
      <w:r w:rsidR="00583905" w:rsidRPr="002D4B45">
        <w:rPr>
          <w:rFonts w:ascii="Palatino Linotype" w:eastAsia="MS Mincho" w:hAnsi="Palatino Linotype" w:cs="Arial"/>
        </w:rPr>
        <w:t xml:space="preserve">ón lo que establece el artículo 92 fracción I de la Ley de Transparencia y Acceso a la Información Pública del Estado de México y Municipios, mismo que refiere lo siguiente: </w:t>
      </w:r>
    </w:p>
    <w:p w14:paraId="1E89CD82" w14:textId="77777777" w:rsidR="00583905" w:rsidRPr="002D4B45" w:rsidRDefault="00583905" w:rsidP="002D4B45">
      <w:pPr>
        <w:tabs>
          <w:tab w:val="left" w:pos="426"/>
        </w:tabs>
        <w:spacing w:line="360" w:lineRule="auto"/>
        <w:contextualSpacing/>
        <w:jc w:val="both"/>
        <w:rPr>
          <w:rFonts w:ascii="Palatino Linotype" w:eastAsia="MS Mincho" w:hAnsi="Palatino Linotype" w:cs="Arial"/>
        </w:rPr>
      </w:pPr>
    </w:p>
    <w:p w14:paraId="665434C4" w14:textId="59E6A563" w:rsidR="00583905" w:rsidRPr="002D4B45" w:rsidRDefault="00583905" w:rsidP="002D4B45">
      <w:pPr>
        <w:pStyle w:val="Prrafodelista"/>
        <w:spacing w:line="360" w:lineRule="auto"/>
        <w:ind w:right="567"/>
        <w:jc w:val="both"/>
        <w:rPr>
          <w:rFonts w:ascii="Palatino Linotype" w:hAnsi="Palatino Linotype"/>
          <w:i/>
        </w:rPr>
      </w:pPr>
      <w:r w:rsidRPr="002D4B45">
        <w:rPr>
          <w:rFonts w:ascii="Palatino Linotype" w:hAnsi="Palatino Linotype"/>
          <w:i/>
        </w:rPr>
        <w:t>“</w:t>
      </w:r>
      <w:r w:rsidRPr="002D4B45">
        <w:rPr>
          <w:rFonts w:ascii="Palatino Linotype" w:hAnsi="Palatino Linotype"/>
          <w:b/>
          <w:i/>
        </w:rPr>
        <w:t>Artículo 92</w:t>
      </w:r>
      <w:r w:rsidRPr="002D4B45">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19D4426" w14:textId="77777777" w:rsidR="00583905" w:rsidRPr="002D4B45" w:rsidRDefault="00583905" w:rsidP="002D4B45">
      <w:pPr>
        <w:pStyle w:val="Prrafodelista"/>
        <w:spacing w:line="360" w:lineRule="auto"/>
        <w:ind w:right="567"/>
        <w:jc w:val="both"/>
        <w:rPr>
          <w:rFonts w:ascii="Palatino Linotype" w:hAnsi="Palatino Linotype"/>
          <w:i/>
        </w:rPr>
      </w:pPr>
    </w:p>
    <w:p w14:paraId="57761F72" w14:textId="28BCCE6B" w:rsidR="00583905" w:rsidRPr="002D4B45" w:rsidRDefault="00583905" w:rsidP="002D4B45">
      <w:pPr>
        <w:pStyle w:val="Prrafodelista"/>
        <w:spacing w:line="360" w:lineRule="auto"/>
        <w:ind w:right="567"/>
        <w:jc w:val="both"/>
        <w:rPr>
          <w:rFonts w:ascii="Palatino Linotype" w:hAnsi="Palatino Linotype"/>
          <w:i/>
        </w:rPr>
      </w:pPr>
      <w:r w:rsidRPr="002D4B45">
        <w:rPr>
          <w:rFonts w:ascii="Palatino Linotype" w:hAnsi="Palatino Linotype"/>
          <w:i/>
        </w:rPr>
        <w:t xml:space="preserve">I. El marco normativo aplicable al sujeto obligado, en el que deberá incluirse leyes, códigos, reglamentos, decretos de creación, acuerdos, convenios, manuales de organización y procedimientos, </w:t>
      </w:r>
      <w:r w:rsidRPr="002D4B45">
        <w:rPr>
          <w:rFonts w:ascii="Palatino Linotype" w:hAnsi="Palatino Linotype"/>
          <w:b/>
          <w:i/>
        </w:rPr>
        <w:t xml:space="preserve">reglas de operación, </w:t>
      </w:r>
      <w:r w:rsidRPr="002D4B45">
        <w:rPr>
          <w:rFonts w:ascii="Palatino Linotype" w:hAnsi="Palatino Linotype"/>
          <w:i/>
        </w:rPr>
        <w:t>criterios, políticas, entre otros; …”</w:t>
      </w:r>
    </w:p>
    <w:p w14:paraId="3F912D3B" w14:textId="77777777" w:rsidR="00583905" w:rsidRPr="002D4B45" w:rsidRDefault="00583905" w:rsidP="002D4B45">
      <w:pPr>
        <w:pStyle w:val="Prrafodelista"/>
        <w:spacing w:line="360" w:lineRule="auto"/>
        <w:ind w:right="567"/>
        <w:jc w:val="both"/>
        <w:rPr>
          <w:rFonts w:ascii="Palatino Linotype" w:eastAsia="MS Mincho" w:hAnsi="Palatino Linotype" w:cs="Arial"/>
          <w:i/>
        </w:rPr>
      </w:pPr>
    </w:p>
    <w:p w14:paraId="39C05989" w14:textId="4EBCE45A" w:rsidR="00F05136" w:rsidRPr="002D4B45" w:rsidRDefault="00583905" w:rsidP="002D4B45">
      <w:pPr>
        <w:tabs>
          <w:tab w:val="left" w:pos="426"/>
        </w:tabs>
        <w:spacing w:line="360" w:lineRule="auto"/>
        <w:ind w:right="567" w:firstLine="567"/>
        <w:contextualSpacing/>
        <w:jc w:val="both"/>
        <w:rPr>
          <w:rFonts w:ascii="Palatino Linotype" w:eastAsia="MS Mincho" w:hAnsi="Palatino Linotype" w:cs="Arial"/>
        </w:rPr>
      </w:pPr>
      <w:r w:rsidRPr="002D4B45">
        <w:rPr>
          <w:rFonts w:ascii="Palatino Linotype" w:eastAsia="MS Mincho" w:hAnsi="Palatino Linotype" w:cs="Arial"/>
          <w:i/>
        </w:rPr>
        <w:t xml:space="preserve"> </w:t>
      </w:r>
      <w:r w:rsidR="009A546A" w:rsidRPr="002D4B45">
        <w:rPr>
          <w:rFonts w:ascii="Palatino Linotype" w:eastAsia="MS Mincho" w:hAnsi="Palatino Linotype" w:cs="Arial"/>
          <w:i/>
        </w:rPr>
        <w:t xml:space="preserve">   </w:t>
      </w:r>
      <w:r w:rsidRPr="002D4B45">
        <w:rPr>
          <w:rFonts w:ascii="Palatino Linotype" w:eastAsia="MS Mincho" w:hAnsi="Palatino Linotype" w:cs="Arial"/>
        </w:rPr>
        <w:t xml:space="preserve">(Énfasis añadido) </w:t>
      </w:r>
    </w:p>
    <w:p w14:paraId="45E85DD4" w14:textId="77777777" w:rsidR="00583905" w:rsidRPr="002D4B45" w:rsidRDefault="00583905" w:rsidP="002D4B45">
      <w:pPr>
        <w:tabs>
          <w:tab w:val="left" w:pos="426"/>
        </w:tabs>
        <w:spacing w:line="360" w:lineRule="auto"/>
        <w:ind w:right="567" w:firstLine="567"/>
        <w:contextualSpacing/>
        <w:jc w:val="both"/>
        <w:rPr>
          <w:rFonts w:ascii="Palatino Linotype" w:eastAsia="MS Mincho" w:hAnsi="Palatino Linotype" w:cs="Arial"/>
        </w:rPr>
      </w:pPr>
    </w:p>
    <w:p w14:paraId="6573725D" w14:textId="77777777" w:rsidR="003A0E45" w:rsidRPr="002D4B45" w:rsidRDefault="00583905" w:rsidP="002D4B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Arial"/>
        </w:rPr>
        <w:t>Es en razón de lo anterior,</w:t>
      </w:r>
      <w:r w:rsidR="003A2333" w:rsidRPr="002D4B45">
        <w:rPr>
          <w:rFonts w:ascii="Palatino Linotype" w:eastAsia="MS Mincho" w:hAnsi="Palatino Linotype" w:cs="Arial"/>
        </w:rPr>
        <w:t xml:space="preserve"> es</w:t>
      </w:r>
      <w:r w:rsidRPr="002D4B45">
        <w:rPr>
          <w:rFonts w:ascii="Palatino Linotype" w:eastAsia="MS Mincho" w:hAnsi="Palatino Linotype" w:cs="Arial"/>
        </w:rPr>
        <w:t xml:space="preserve"> que este Órgano Garante, estima la entrega del documento donde conste o se aprecien las reglas de operación del programa referido por el particular. </w:t>
      </w:r>
    </w:p>
    <w:p w14:paraId="60C0590F" w14:textId="77777777" w:rsidR="003A0E45" w:rsidRPr="002D4B45" w:rsidRDefault="003A0E45" w:rsidP="002D4B45">
      <w:pPr>
        <w:tabs>
          <w:tab w:val="left" w:pos="426"/>
        </w:tabs>
        <w:spacing w:line="360" w:lineRule="auto"/>
        <w:contextualSpacing/>
        <w:jc w:val="both"/>
        <w:rPr>
          <w:rFonts w:ascii="Palatino Linotype" w:eastAsia="MS Mincho" w:hAnsi="Palatino Linotype" w:cs="Arial"/>
        </w:rPr>
      </w:pPr>
    </w:p>
    <w:p w14:paraId="781ACD86" w14:textId="04F012B3" w:rsidR="00583905" w:rsidRPr="002D4B45" w:rsidRDefault="003A0E45" w:rsidP="002D4B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Arial"/>
        </w:rPr>
        <w:t xml:space="preserve">Asimismo es necesario señalar que, </w:t>
      </w:r>
      <w:r w:rsidRPr="002D4B45">
        <w:rPr>
          <w:rFonts w:ascii="Palatino Linotype" w:eastAsia="MS Mincho" w:hAnsi="Palatino Linotype" w:cs="Arial"/>
          <w:lang w:val="es-MX"/>
        </w:rPr>
        <w:t>ante la falta de precisión del particular respecto de la periodicidad de la cual requería la información que se ordena en el presente  apartado, se procede a suplir la deficiencia de la queja, a fin de que sea entregada la que haya sido generada a la fecha de la solicitud, es decir, al veintinueve (29) de mayo del dos mil diecinueve, con fundamento en el artículo 13 y 181, párrafo cuarto de la Ley de Transparencia y Acceso a la Información Pública del Estado de México y Municipios.</w:t>
      </w:r>
      <w:r w:rsidR="00583905" w:rsidRPr="002D4B45">
        <w:rPr>
          <w:rFonts w:ascii="Palatino Linotype" w:hAnsi="Palatino Linotype"/>
          <w:b/>
          <w:color w:val="000000" w:themeColor="text1"/>
        </w:rPr>
        <w:t xml:space="preserve"> </w:t>
      </w:r>
    </w:p>
    <w:p w14:paraId="374B808C" w14:textId="77777777" w:rsidR="00583905" w:rsidRPr="002D4B45" w:rsidRDefault="00583905" w:rsidP="002D4B45">
      <w:pPr>
        <w:pStyle w:val="Prrafodelista"/>
        <w:spacing w:line="360" w:lineRule="auto"/>
        <w:rPr>
          <w:rFonts w:ascii="Palatino Linotype" w:hAnsi="Palatino Linotype"/>
        </w:rPr>
      </w:pPr>
    </w:p>
    <w:p w14:paraId="6BE8EEDF" w14:textId="6756D2B9"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Arial"/>
        </w:rPr>
        <w:t>Por cuanto hace al</w:t>
      </w:r>
      <w:r w:rsidR="00BA7B1D" w:rsidRPr="002D4B45">
        <w:rPr>
          <w:rFonts w:ascii="Palatino Linotype" w:eastAsia="MS Mincho" w:hAnsi="Palatino Linotype" w:cs="Arial"/>
        </w:rPr>
        <w:t xml:space="preserve"> requerimiento consistente en los </w:t>
      </w:r>
      <w:r w:rsidR="00BA7B1D" w:rsidRPr="002D4B45">
        <w:rPr>
          <w:rFonts w:ascii="Palatino Linotype" w:eastAsia="MS Mincho" w:hAnsi="Palatino Linotype" w:cs="Arial"/>
          <w:b/>
        </w:rPr>
        <w:t>“c</w:t>
      </w:r>
      <w:r w:rsidR="00161562" w:rsidRPr="002D4B45">
        <w:rPr>
          <w:rFonts w:ascii="Palatino Linotype" w:eastAsia="MS Mincho" w:hAnsi="Palatino Linotype" w:cs="Arial"/>
          <w:b/>
        </w:rPr>
        <w:t xml:space="preserve">ontratos de los proveedores que </w:t>
      </w:r>
      <w:r w:rsidR="00BA7B1D" w:rsidRPr="002D4B45">
        <w:rPr>
          <w:rFonts w:ascii="Palatino Linotype" w:eastAsia="MS Mincho" w:hAnsi="Palatino Linotype" w:cs="Arial"/>
          <w:b/>
        </w:rPr>
        <w:t>suministrarán dichas despensas”</w:t>
      </w:r>
      <w:r w:rsidRPr="002D4B45">
        <w:rPr>
          <w:rFonts w:ascii="Palatino Linotype" w:eastAsia="MS Mincho" w:hAnsi="Palatino Linotype" w:cs="Arial"/>
          <w:b/>
        </w:rPr>
        <w:t xml:space="preserve"> </w:t>
      </w:r>
      <w:r w:rsidRPr="002D4B45">
        <w:rPr>
          <w:rFonts w:ascii="Palatino Linotype" w:eastAsia="MS Mincho" w:hAnsi="Palatino Linotype" w:cs="Arial"/>
        </w:rPr>
        <w:t xml:space="preserve"> conviene </w:t>
      </w:r>
      <w:r w:rsidRPr="002D4B45">
        <w:rPr>
          <w:rFonts w:ascii="Palatino Linotype" w:eastAsia="MS Mincho" w:hAnsi="Palatino Linotype" w:cs="Arial"/>
          <w:color w:val="000000" w:themeColor="text1"/>
          <w:lang w:val="es-MX"/>
        </w:rPr>
        <w:t xml:space="preserve">señalar que la Ley de Contratación Pública del Estado de México y Municipios, tiene por objeto regular los actos relativos a la planeación, programación, presupuestación, ejecución y control de la adquisición, enajenación y arrendamiento de bienes, y </w:t>
      </w:r>
      <w:r w:rsidRPr="002D4B45">
        <w:rPr>
          <w:rFonts w:ascii="Palatino Linotype" w:eastAsia="MS Mincho" w:hAnsi="Palatino Linotype" w:cs="Arial"/>
          <w:b/>
          <w:color w:val="000000" w:themeColor="text1"/>
          <w:lang w:val="es-MX"/>
        </w:rPr>
        <w:t>la contratación de servicios</w:t>
      </w:r>
      <w:r w:rsidRPr="002D4B45">
        <w:rPr>
          <w:rFonts w:ascii="Palatino Linotype" w:eastAsia="MS Mincho" w:hAnsi="Palatino Linotype" w:cs="Arial"/>
          <w:color w:val="000000" w:themeColor="text1"/>
          <w:lang w:val="es-MX"/>
        </w:rPr>
        <w:t xml:space="preserve"> que realicen, entre otros, los ayuntamientos de los municipios del Estado; es decir, </w:t>
      </w:r>
      <w:r w:rsidRPr="002D4B45">
        <w:rPr>
          <w:rFonts w:ascii="Palatino Linotype" w:eastAsia="MS Mincho" w:hAnsi="Palatino Linotype" w:cs="Arial"/>
          <w:b/>
          <w:color w:val="000000" w:themeColor="text1"/>
          <w:lang w:val="es-MX"/>
        </w:rPr>
        <w:t>es la normatividad que regula la contratación de adquisiciones, arrendamiento de bienes y prestación de servicios</w:t>
      </w:r>
      <w:r w:rsidRPr="002D4B45">
        <w:rPr>
          <w:rFonts w:ascii="Palatino Linotype" w:eastAsia="MS Mincho" w:hAnsi="Palatino Linotype" w:cs="Arial"/>
          <w:color w:val="000000" w:themeColor="text1"/>
          <w:lang w:val="es-MX"/>
        </w:rPr>
        <w:t xml:space="preserve"> que realicen los Sujetos Obligados.</w:t>
      </w:r>
    </w:p>
    <w:p w14:paraId="6220DA05"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2158D925" w14:textId="643BFDE5"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D4B45">
        <w:rPr>
          <w:rFonts w:ascii="Palatino Linotype" w:eastAsia="MS Mincho" w:hAnsi="Palatino Linotype" w:cs="Arial"/>
          <w:color w:val="000000" w:themeColor="text1"/>
          <w:lang w:val="es-MX"/>
        </w:rPr>
        <w:t>Así, al tratarse</w:t>
      </w:r>
      <w:r w:rsidR="00994AE7" w:rsidRPr="002D4B45">
        <w:rPr>
          <w:rFonts w:ascii="Palatino Linotype" w:eastAsia="MS Mincho" w:hAnsi="Palatino Linotype" w:cs="Arial"/>
          <w:color w:val="000000" w:themeColor="text1"/>
          <w:lang w:val="es-MX"/>
        </w:rPr>
        <w:t xml:space="preserve"> de la contratación de bienes, en este caso de insumos alimenticios</w:t>
      </w:r>
      <w:r w:rsidRPr="002D4B45">
        <w:rPr>
          <w:rFonts w:ascii="Palatino Linotype" w:eastAsia="MS Mincho" w:hAnsi="Palatino Linotype" w:cs="Arial"/>
          <w:color w:val="000000" w:themeColor="text1"/>
          <w:lang w:val="es-MX"/>
        </w:rPr>
        <w:t>, conforme al artículo 26 de la Ley de Contratación citada, las adquisiciones, arrendamientos y servicios se adjudicarán a través de licitaciones públicas, mediante convocatoria pública.</w:t>
      </w:r>
    </w:p>
    <w:p w14:paraId="688F266C"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56C1F019" w14:textId="77777777"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D4B45">
        <w:rPr>
          <w:rFonts w:ascii="Palatino Linotype" w:eastAsia="MS Mincho" w:hAnsi="Palatino Linotype" w:cs="Arial"/>
          <w:color w:val="000000" w:themeColor="text1"/>
          <w:lang w:val="es-MX"/>
        </w:rPr>
        <w:t xml:space="preserve">Sin embargo, las licitaciones públicas no son el único procedimiento de adquisición de bienes, contratación de servicios o adquisición en arrendamiento de bienes, también se establecen otros dos tipos de procedimientos de adquisición, como lo son a través de las modalidades de </w:t>
      </w:r>
      <w:r w:rsidRPr="002D4B45">
        <w:rPr>
          <w:rFonts w:ascii="Palatino Linotype" w:eastAsia="MS Mincho" w:hAnsi="Palatino Linotype" w:cs="Arial"/>
          <w:b/>
          <w:color w:val="000000" w:themeColor="text1"/>
          <w:lang w:val="es-MX"/>
        </w:rPr>
        <w:t>invitación restringida</w:t>
      </w:r>
      <w:r w:rsidRPr="002D4B45">
        <w:rPr>
          <w:rFonts w:ascii="Palatino Linotype" w:eastAsia="MS Mincho" w:hAnsi="Palatino Linotype" w:cs="Arial"/>
          <w:color w:val="000000" w:themeColor="text1"/>
          <w:lang w:val="es-MX"/>
        </w:rPr>
        <w:t xml:space="preserve"> y la </w:t>
      </w:r>
      <w:r w:rsidRPr="002D4B45">
        <w:rPr>
          <w:rFonts w:ascii="Palatino Linotype" w:eastAsia="MS Mincho" w:hAnsi="Palatino Linotype" w:cs="Arial"/>
          <w:b/>
          <w:color w:val="000000" w:themeColor="text1"/>
          <w:lang w:val="es-MX"/>
        </w:rPr>
        <w:t>adjudicación directa</w:t>
      </w:r>
      <w:r w:rsidRPr="002D4B45">
        <w:rPr>
          <w:rFonts w:ascii="Palatino Linotype" w:eastAsia="MS Mincho" w:hAnsi="Palatino Linotype" w:cs="Arial"/>
          <w:color w:val="000000" w:themeColor="text1"/>
          <w:lang w:val="es-MX"/>
        </w:rPr>
        <w:t>, con fundamento en el artículo 43 de la Ley de Contratación en mérito.</w:t>
      </w:r>
    </w:p>
    <w:p w14:paraId="6924DA61"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45DA9946" w14:textId="77777777"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D4B45">
        <w:rPr>
          <w:rFonts w:ascii="Palatino Linotype" w:eastAsia="MS Mincho" w:hAnsi="Palatino Linotype" w:cs="Arial"/>
          <w:b/>
          <w:color w:val="000000" w:themeColor="text1"/>
          <w:lang w:val="es-MX"/>
        </w:rPr>
        <w:t xml:space="preserve">La adjudicación directa </w:t>
      </w:r>
      <w:r w:rsidRPr="002D4B45">
        <w:rPr>
          <w:rFonts w:ascii="Palatino Linotype" w:eastAsia="MS Mincho" w:hAnsi="Palatino Linotype" w:cs="Arial"/>
          <w:color w:val="000000" w:themeColor="text1"/>
          <w:lang w:val="es-MX"/>
        </w:rPr>
        <w:t xml:space="preserve"> podría ser el procedimiento de adjudicación que resultaría aplicable al presente asunto, ya que se establece que los ayuntamientos </w:t>
      </w:r>
      <w:r w:rsidRPr="002D4B45">
        <w:rPr>
          <w:rFonts w:ascii="Palatino Linotype" w:eastAsia="MS Mincho" w:hAnsi="Palatino Linotype" w:cs="Arial"/>
          <w:b/>
          <w:color w:val="000000" w:themeColor="text1"/>
          <w:lang w:val="es-MX"/>
        </w:rPr>
        <w:t>podrán contratar servicios</w:t>
      </w:r>
      <w:r w:rsidRPr="002D4B45">
        <w:rPr>
          <w:rFonts w:ascii="Palatino Linotype" w:eastAsia="MS Mincho" w:hAnsi="Palatino Linotype" w:cs="Arial"/>
          <w:color w:val="000000" w:themeColor="text1"/>
          <w:lang w:val="es-MX"/>
        </w:rPr>
        <w:t xml:space="preserve">, mediante esta modalidad cuando sea urgente la adquisición </w:t>
      </w:r>
      <w:r w:rsidRPr="002D4B45">
        <w:rPr>
          <w:rFonts w:ascii="Palatino Linotype" w:hAnsi="Palatino Linotype"/>
        </w:rPr>
        <w:t>de bienes, arrendamientos o servicios</w:t>
      </w:r>
      <w:r w:rsidRPr="002D4B45">
        <w:rPr>
          <w:rFonts w:ascii="Palatino Linotype" w:hAnsi="Palatino Linotype"/>
          <w:b/>
        </w:rPr>
        <w:t xml:space="preserve"> cuando se trate de programas o acciones de apoyo a la población para atender necesidades apremiantes, o concurra alguna causa similar de interés público</w:t>
      </w:r>
      <w:r w:rsidRPr="002D4B45">
        <w:rPr>
          <w:rFonts w:ascii="Palatino Linotype" w:hAnsi="Palatino Linotype"/>
        </w:rPr>
        <w:t>, con base en lo dispuesto por el artículo 48 fracción IV de la Ley de Contratación citada.</w:t>
      </w:r>
    </w:p>
    <w:p w14:paraId="6E36EAB1"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4BD68774" w14:textId="4DD44093"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D4B45">
        <w:rPr>
          <w:rFonts w:ascii="Palatino Linotype" w:eastAsia="MS Mincho" w:hAnsi="Palatino Linotype" w:cs="Arial"/>
          <w:color w:val="000000" w:themeColor="text1"/>
          <w:lang w:val="es-MX"/>
        </w:rPr>
        <w:t xml:space="preserve">Por tanto, </w:t>
      </w:r>
      <w:r w:rsidRPr="002D4B45">
        <w:rPr>
          <w:rFonts w:ascii="Palatino Linotype" w:eastAsia="MS Mincho" w:hAnsi="Palatino Linotype" w:cs="Arial"/>
          <w:b/>
          <w:color w:val="000000" w:themeColor="text1"/>
          <w:lang w:val="es-MX"/>
        </w:rPr>
        <w:t>la contratación de</w:t>
      </w:r>
      <w:r w:rsidR="00994AE7" w:rsidRPr="002D4B45">
        <w:rPr>
          <w:rFonts w:ascii="Palatino Linotype" w:eastAsia="MS Mincho" w:hAnsi="Palatino Linotype" w:cs="Arial"/>
          <w:b/>
          <w:color w:val="000000" w:themeColor="text1"/>
          <w:lang w:val="es-MX"/>
        </w:rPr>
        <w:t xml:space="preserve"> bienes</w:t>
      </w:r>
      <w:proofErr w:type="gramStart"/>
      <w:r w:rsidRPr="002D4B45">
        <w:rPr>
          <w:rFonts w:ascii="Palatino Linotype" w:eastAsia="MS Mincho" w:hAnsi="Palatino Linotype" w:cs="Arial"/>
          <w:b/>
          <w:color w:val="000000" w:themeColor="text1"/>
          <w:lang w:val="es-MX"/>
        </w:rPr>
        <w:t xml:space="preserve">, </w:t>
      </w:r>
      <w:r w:rsidRPr="002D4B45">
        <w:rPr>
          <w:rFonts w:ascii="Palatino Linotype" w:eastAsia="MS Mincho" w:hAnsi="Palatino Linotype" w:cs="Arial"/>
          <w:color w:val="000000" w:themeColor="text1"/>
          <w:lang w:val="es-MX"/>
        </w:rPr>
        <w:t>,</w:t>
      </w:r>
      <w:proofErr w:type="gramEnd"/>
      <w:r w:rsidRPr="002D4B45">
        <w:rPr>
          <w:rFonts w:ascii="Palatino Linotype" w:eastAsia="MS Mincho" w:hAnsi="Palatino Linotype" w:cs="Arial"/>
          <w:color w:val="000000" w:themeColor="text1"/>
          <w:lang w:val="es-MX"/>
        </w:rPr>
        <w:t xml:space="preserve"> pudo ser mediante el procedimiento de adquisición de licitación pública o adjudicación directa; sin embargo, esto no se puede constatar porque el </w:t>
      </w:r>
      <w:r w:rsidRPr="002D4B45">
        <w:rPr>
          <w:rFonts w:ascii="Palatino Linotype" w:eastAsia="MS Mincho" w:hAnsi="Palatino Linotype" w:cs="Arial"/>
          <w:b/>
          <w:color w:val="000000" w:themeColor="text1"/>
          <w:lang w:val="es-MX"/>
        </w:rPr>
        <w:t>SUJETO OBLIGADO</w:t>
      </w:r>
      <w:r w:rsidRPr="002D4B45">
        <w:rPr>
          <w:rFonts w:ascii="Palatino Linotype" w:eastAsia="MS Mincho" w:hAnsi="Palatino Linotype" w:cs="Arial"/>
          <w:color w:val="000000" w:themeColor="text1"/>
          <w:lang w:val="es-MX"/>
        </w:rPr>
        <w:t xml:space="preserve"> no atendió favorablemente la solicitud de información.  </w:t>
      </w:r>
    </w:p>
    <w:p w14:paraId="0017506D"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19750C90" w14:textId="62BE29DB"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D4B45">
        <w:rPr>
          <w:rFonts w:ascii="Palatino Linotype" w:eastAsia="MS Mincho" w:hAnsi="Palatino Linotype" w:cs="Arial"/>
          <w:color w:val="000000" w:themeColor="text1"/>
          <w:lang w:val="es-MX"/>
        </w:rPr>
        <w:t xml:space="preserve"> Ahora</w:t>
      </w:r>
      <w:r w:rsidR="00994AE7" w:rsidRPr="002D4B45">
        <w:rPr>
          <w:rFonts w:ascii="Palatino Linotype" w:eastAsia="MS Mincho" w:hAnsi="Palatino Linotype" w:cs="Arial"/>
          <w:color w:val="000000" w:themeColor="text1"/>
          <w:lang w:val="es-MX"/>
        </w:rPr>
        <w:t xml:space="preserve"> bien</w:t>
      </w:r>
      <w:r w:rsidRPr="002D4B45">
        <w:rPr>
          <w:rFonts w:ascii="Palatino Linotype" w:eastAsia="MS Mincho" w:hAnsi="Palatino Linotype" w:cs="Arial"/>
          <w:color w:val="000000" w:themeColor="text1"/>
          <w:lang w:val="es-MX"/>
        </w:rPr>
        <w:t xml:space="preserve">, independientemente del procedimiento de adquisición de bienes o servicios, resulta ser obligatorio la suscripción del o los contratos respectivos, conforme a lo dispuesto por el artículo 65 de la Ley de Contratación Pública multicitada. </w:t>
      </w:r>
    </w:p>
    <w:p w14:paraId="3A6FB52C"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6A863DB4" w14:textId="5296D596"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D4B45">
        <w:rPr>
          <w:rFonts w:ascii="Palatino Linotype" w:eastAsia="MS Mincho" w:hAnsi="Palatino Linotype" w:cs="Arial"/>
          <w:color w:val="000000" w:themeColor="text1"/>
          <w:lang w:val="es-MX"/>
        </w:rPr>
        <w:t xml:space="preserve">En ese sentido, el </w:t>
      </w:r>
      <w:r w:rsidRPr="002D4B45">
        <w:rPr>
          <w:rFonts w:ascii="Palatino Linotype" w:eastAsia="MS Mincho" w:hAnsi="Palatino Linotype" w:cs="Arial"/>
          <w:b/>
          <w:color w:val="000000" w:themeColor="text1"/>
          <w:lang w:val="es-MX"/>
        </w:rPr>
        <w:t>SUJETO OBLIGADO</w:t>
      </w:r>
      <w:r w:rsidRPr="002D4B45">
        <w:rPr>
          <w:rFonts w:ascii="Palatino Linotype" w:eastAsia="MS Mincho" w:hAnsi="Palatino Linotype" w:cs="Arial"/>
          <w:color w:val="000000" w:themeColor="text1"/>
          <w:lang w:val="es-MX"/>
        </w:rPr>
        <w:t xml:space="preserve"> derivado del contenido de las notas periodísticas, se aprecia que encuadra en el supuesto jurídico, ya que </w:t>
      </w:r>
      <w:r w:rsidR="00994AE7" w:rsidRPr="002D4B45">
        <w:rPr>
          <w:rFonts w:ascii="Palatino Linotype" w:eastAsia="MS Mincho" w:hAnsi="Palatino Linotype" w:cs="Arial"/>
          <w:color w:val="000000" w:themeColor="text1"/>
          <w:lang w:val="es-MX"/>
        </w:rPr>
        <w:t>de haber</w:t>
      </w:r>
      <w:r w:rsidRPr="002D4B45">
        <w:rPr>
          <w:rFonts w:ascii="Palatino Linotype" w:eastAsia="MS Mincho" w:hAnsi="Palatino Linotype" w:cs="Arial"/>
          <w:color w:val="000000" w:themeColor="text1"/>
          <w:lang w:val="es-MX"/>
        </w:rPr>
        <w:t xml:space="preserve"> implementado ese tipo de programa del cual se pudiera advertir que se realizó la contratación de empre</w:t>
      </w:r>
      <w:r w:rsidR="00994AE7" w:rsidRPr="002D4B45">
        <w:rPr>
          <w:rFonts w:ascii="Palatino Linotype" w:eastAsia="MS Mincho" w:hAnsi="Palatino Linotype" w:cs="Arial"/>
          <w:color w:val="000000" w:themeColor="text1"/>
          <w:lang w:val="es-MX"/>
        </w:rPr>
        <w:t xml:space="preserve">sas encargadas de la prestación de insumos alimenticios </w:t>
      </w:r>
      <w:r w:rsidRPr="002D4B45">
        <w:rPr>
          <w:rFonts w:ascii="Palatino Linotype" w:eastAsia="MS Mincho" w:hAnsi="Palatino Linotype" w:cs="Arial"/>
          <w:color w:val="000000" w:themeColor="text1"/>
          <w:lang w:val="es-MX"/>
        </w:rPr>
        <w:t>mediante la aplicación de recursos públicos; por ende, se encontraba constreñido a celebrar el o los contratos que ampararan dicho acto.</w:t>
      </w:r>
    </w:p>
    <w:p w14:paraId="3AFA1F86"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28981832" w14:textId="77777777"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D4B45">
        <w:rPr>
          <w:rFonts w:ascii="Palatino Linotype" w:eastAsia="MS Mincho" w:hAnsi="Palatino Linotype" w:cs="Arial"/>
          <w:color w:val="000000" w:themeColor="text1"/>
          <w:lang w:val="es-MX"/>
        </w:rPr>
        <w:t>En tal virtud, resulta oportuno traer a contexto el contenido de los contratos que por Ley se deben suscribir, con fundamento en el artículo 120 del Reglamento de la Ley de Contratación Pública del Estado de México y Municipios, cuya literalidad es la siguiente:</w:t>
      </w:r>
    </w:p>
    <w:p w14:paraId="6DE4F8B3" w14:textId="77777777" w:rsidR="00537D3B" w:rsidRPr="002D4B45" w:rsidRDefault="00537D3B" w:rsidP="002D4B45">
      <w:pPr>
        <w:tabs>
          <w:tab w:val="left" w:pos="426"/>
        </w:tabs>
        <w:spacing w:line="360" w:lineRule="auto"/>
        <w:ind w:left="567" w:right="616"/>
        <w:contextualSpacing/>
        <w:jc w:val="both"/>
        <w:rPr>
          <w:rFonts w:ascii="Palatino Linotype" w:hAnsi="Palatino Linotype"/>
          <w:b/>
          <w:i/>
        </w:rPr>
      </w:pPr>
    </w:p>
    <w:p w14:paraId="0425D042" w14:textId="77777777" w:rsidR="00537D3B" w:rsidRPr="002D4B45" w:rsidRDefault="00537D3B" w:rsidP="002D4B45">
      <w:pPr>
        <w:tabs>
          <w:tab w:val="left" w:pos="426"/>
        </w:tabs>
        <w:spacing w:line="360" w:lineRule="auto"/>
        <w:ind w:left="567" w:right="616"/>
        <w:contextualSpacing/>
        <w:jc w:val="both"/>
        <w:rPr>
          <w:rFonts w:ascii="Palatino Linotype" w:hAnsi="Palatino Linotype"/>
          <w:b/>
          <w:i/>
        </w:rPr>
      </w:pPr>
      <w:r w:rsidRPr="002D4B45">
        <w:rPr>
          <w:rFonts w:ascii="Palatino Linotype" w:hAnsi="Palatino Linotype"/>
          <w:b/>
          <w:i/>
        </w:rPr>
        <w:t xml:space="preserve">“Artículo 120.- Los contratos relacionados con las materias reguladas por la Ley referirán, como mínimo, lo siguiente: </w:t>
      </w:r>
    </w:p>
    <w:p w14:paraId="39B336BD" w14:textId="77777777" w:rsidR="00537D3B" w:rsidRPr="002D4B45" w:rsidRDefault="00537D3B" w:rsidP="002D4B45">
      <w:pPr>
        <w:tabs>
          <w:tab w:val="left" w:pos="426"/>
        </w:tabs>
        <w:spacing w:line="360" w:lineRule="auto"/>
        <w:ind w:left="567" w:right="616"/>
        <w:contextualSpacing/>
        <w:jc w:val="both"/>
        <w:rPr>
          <w:rFonts w:ascii="Palatino Linotype" w:hAnsi="Palatino Linotype"/>
          <w:b/>
          <w:i/>
        </w:rPr>
      </w:pPr>
      <w:r w:rsidRPr="002D4B45">
        <w:rPr>
          <w:rFonts w:ascii="Palatino Linotype" w:hAnsi="Palatino Linotype"/>
          <w:b/>
          <w:i/>
        </w:rPr>
        <w:t xml:space="preserve">I. Objeto; </w:t>
      </w:r>
    </w:p>
    <w:p w14:paraId="2B47C46E" w14:textId="77777777" w:rsidR="00537D3B" w:rsidRPr="002D4B45" w:rsidRDefault="00537D3B" w:rsidP="002D4B45">
      <w:pPr>
        <w:tabs>
          <w:tab w:val="left" w:pos="426"/>
        </w:tabs>
        <w:spacing w:line="360" w:lineRule="auto"/>
        <w:ind w:left="567" w:right="616"/>
        <w:contextualSpacing/>
        <w:jc w:val="both"/>
        <w:rPr>
          <w:rFonts w:ascii="Palatino Linotype" w:hAnsi="Palatino Linotype"/>
          <w:b/>
          <w:i/>
        </w:rPr>
      </w:pPr>
      <w:r w:rsidRPr="002D4B45">
        <w:rPr>
          <w:rFonts w:ascii="Palatino Linotype" w:hAnsi="Palatino Linotype"/>
          <w:b/>
          <w:i/>
        </w:rPr>
        <w:t xml:space="preserve">II. Fecha de suministro de los bienes o período de prestación del servicio; </w:t>
      </w:r>
    </w:p>
    <w:p w14:paraId="7B478CA5" w14:textId="77777777" w:rsidR="00537D3B" w:rsidRPr="002D4B45" w:rsidRDefault="00537D3B" w:rsidP="002D4B45">
      <w:pPr>
        <w:tabs>
          <w:tab w:val="left" w:pos="426"/>
        </w:tabs>
        <w:spacing w:line="360" w:lineRule="auto"/>
        <w:ind w:left="567" w:right="616"/>
        <w:contextualSpacing/>
        <w:jc w:val="both"/>
        <w:rPr>
          <w:rFonts w:ascii="Palatino Linotype" w:hAnsi="Palatino Linotype"/>
          <w:i/>
        </w:rPr>
      </w:pPr>
      <w:r w:rsidRPr="002D4B45">
        <w:rPr>
          <w:rFonts w:ascii="Palatino Linotype" w:hAnsi="Palatino Linotype"/>
          <w:i/>
        </w:rPr>
        <w:t xml:space="preserve">III. Datos del procedimiento que dio origen al contrato; </w:t>
      </w:r>
    </w:p>
    <w:p w14:paraId="02EB8A3C" w14:textId="77777777" w:rsidR="00537D3B" w:rsidRPr="002D4B45" w:rsidRDefault="00537D3B" w:rsidP="002D4B45">
      <w:pPr>
        <w:tabs>
          <w:tab w:val="left" w:pos="426"/>
        </w:tabs>
        <w:spacing w:line="360" w:lineRule="auto"/>
        <w:ind w:left="567" w:right="616"/>
        <w:contextualSpacing/>
        <w:jc w:val="both"/>
        <w:rPr>
          <w:rFonts w:ascii="Palatino Linotype" w:hAnsi="Palatino Linotype"/>
          <w:b/>
          <w:i/>
        </w:rPr>
      </w:pPr>
      <w:r w:rsidRPr="002D4B45">
        <w:rPr>
          <w:rFonts w:ascii="Palatino Linotype" w:hAnsi="Palatino Linotype"/>
          <w:b/>
          <w:i/>
        </w:rPr>
        <w:t xml:space="preserve">IV. Importe total; </w:t>
      </w:r>
    </w:p>
    <w:p w14:paraId="2122CFAE" w14:textId="77777777" w:rsidR="00537D3B" w:rsidRPr="002D4B45" w:rsidRDefault="00537D3B" w:rsidP="002D4B45">
      <w:pPr>
        <w:tabs>
          <w:tab w:val="left" w:pos="426"/>
        </w:tabs>
        <w:spacing w:line="360" w:lineRule="auto"/>
        <w:ind w:left="567" w:right="616"/>
        <w:contextualSpacing/>
        <w:jc w:val="both"/>
        <w:rPr>
          <w:rFonts w:ascii="Palatino Linotype" w:hAnsi="Palatino Linotype"/>
          <w:b/>
          <w:i/>
        </w:rPr>
      </w:pPr>
      <w:r w:rsidRPr="002D4B45">
        <w:rPr>
          <w:rFonts w:ascii="Palatino Linotype" w:hAnsi="Palatino Linotype"/>
          <w:b/>
          <w:i/>
        </w:rPr>
        <w:t xml:space="preserve">V. Porcentajes, número y fechas de las exhibiciones y amortización de los anticipos que se otorguen; </w:t>
      </w:r>
    </w:p>
    <w:p w14:paraId="4F85FC50" w14:textId="77777777" w:rsidR="00537D3B" w:rsidRPr="002D4B45" w:rsidRDefault="00537D3B" w:rsidP="002D4B45">
      <w:pPr>
        <w:tabs>
          <w:tab w:val="left" w:pos="426"/>
        </w:tabs>
        <w:spacing w:line="360" w:lineRule="auto"/>
        <w:ind w:left="567" w:right="616"/>
        <w:contextualSpacing/>
        <w:jc w:val="both"/>
        <w:rPr>
          <w:rFonts w:ascii="Palatino Linotype" w:hAnsi="Palatino Linotype"/>
          <w:i/>
        </w:rPr>
      </w:pPr>
      <w:r w:rsidRPr="002D4B45">
        <w:rPr>
          <w:rFonts w:ascii="Palatino Linotype" w:hAnsi="Palatino Linotype"/>
          <w:i/>
        </w:rPr>
        <w:t xml:space="preserve">VI. Formalidades para el otorgamiento y cobro de garantías; </w:t>
      </w:r>
    </w:p>
    <w:p w14:paraId="622D5916" w14:textId="77777777" w:rsidR="00537D3B" w:rsidRPr="002D4B45" w:rsidRDefault="00537D3B" w:rsidP="002D4B45">
      <w:pPr>
        <w:tabs>
          <w:tab w:val="left" w:pos="426"/>
        </w:tabs>
        <w:spacing w:line="360" w:lineRule="auto"/>
        <w:ind w:left="567" w:right="616"/>
        <w:contextualSpacing/>
        <w:jc w:val="both"/>
        <w:rPr>
          <w:rFonts w:ascii="Palatino Linotype" w:hAnsi="Palatino Linotype"/>
          <w:i/>
        </w:rPr>
      </w:pPr>
      <w:r w:rsidRPr="002D4B45">
        <w:rPr>
          <w:rFonts w:ascii="Palatino Linotype" w:hAnsi="Palatino Linotype"/>
          <w:i/>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14:paraId="00BF7A89" w14:textId="77777777" w:rsidR="00537D3B" w:rsidRPr="002D4B45" w:rsidRDefault="00537D3B" w:rsidP="002D4B45">
      <w:pPr>
        <w:tabs>
          <w:tab w:val="left" w:pos="426"/>
        </w:tabs>
        <w:spacing w:line="360" w:lineRule="auto"/>
        <w:ind w:left="567" w:right="616"/>
        <w:contextualSpacing/>
        <w:jc w:val="both"/>
        <w:rPr>
          <w:rFonts w:ascii="Palatino Linotype" w:hAnsi="Palatino Linotype"/>
          <w:i/>
        </w:rPr>
      </w:pPr>
      <w:r w:rsidRPr="002D4B45">
        <w:rPr>
          <w:rFonts w:ascii="Palatino Linotype" w:hAnsi="Palatino Linotype"/>
          <w:i/>
        </w:rPr>
        <w:t xml:space="preserve">VIII. Términos en que el proveedor o prestador del servicio, en su caso, reintegrará las cantidades que, en cualquier forma, hubiere recibido en exceso por la contratación; </w:t>
      </w:r>
    </w:p>
    <w:p w14:paraId="4CCC8F91" w14:textId="77777777" w:rsidR="00537D3B" w:rsidRPr="002D4B45" w:rsidRDefault="00537D3B" w:rsidP="002D4B45">
      <w:pPr>
        <w:tabs>
          <w:tab w:val="left" w:pos="426"/>
        </w:tabs>
        <w:spacing w:line="360" w:lineRule="auto"/>
        <w:ind w:left="567" w:right="616"/>
        <w:contextualSpacing/>
        <w:jc w:val="both"/>
        <w:rPr>
          <w:rFonts w:ascii="Palatino Linotype" w:hAnsi="Palatino Linotype"/>
          <w:i/>
        </w:rPr>
      </w:pPr>
      <w:r w:rsidRPr="002D4B45">
        <w:rPr>
          <w:rFonts w:ascii="Palatino Linotype" w:hAnsi="Palatino Linotype"/>
          <w:i/>
        </w:rPr>
        <w:t xml:space="preserve">IX. Causales por las que la Secretaría, organismos auxiliares, tribunales administrativos o municipios podrán dar por rescindido el contrato y sus efectos; </w:t>
      </w:r>
    </w:p>
    <w:p w14:paraId="5EAC978D" w14:textId="77777777" w:rsidR="00537D3B" w:rsidRPr="002D4B45" w:rsidRDefault="00537D3B" w:rsidP="002D4B45">
      <w:pPr>
        <w:tabs>
          <w:tab w:val="left" w:pos="426"/>
        </w:tabs>
        <w:spacing w:line="360" w:lineRule="auto"/>
        <w:ind w:left="567" w:right="616"/>
        <w:contextualSpacing/>
        <w:jc w:val="both"/>
        <w:rPr>
          <w:rFonts w:ascii="Palatino Linotype" w:hAnsi="Palatino Linotype"/>
          <w:i/>
        </w:rPr>
      </w:pPr>
      <w:r w:rsidRPr="002D4B45">
        <w:rPr>
          <w:rFonts w:ascii="Palatino Linotype" w:hAnsi="Palatino Linotype"/>
          <w:i/>
        </w:rPr>
        <w:t xml:space="preserve">X. Las consecuencias de la cancelación o terminación anticipada por causas imputables al proveedor o prestador del servicio; </w:t>
      </w:r>
    </w:p>
    <w:p w14:paraId="1E3ED46A" w14:textId="77777777" w:rsidR="00537D3B" w:rsidRPr="002D4B45" w:rsidRDefault="00537D3B" w:rsidP="002D4B45">
      <w:pPr>
        <w:tabs>
          <w:tab w:val="left" w:pos="426"/>
        </w:tabs>
        <w:spacing w:line="360" w:lineRule="auto"/>
        <w:ind w:left="567" w:right="616"/>
        <w:contextualSpacing/>
        <w:jc w:val="both"/>
        <w:rPr>
          <w:rFonts w:ascii="Palatino Linotype" w:hAnsi="Palatino Linotype"/>
          <w:i/>
        </w:rPr>
      </w:pPr>
      <w:r w:rsidRPr="002D4B45">
        <w:rPr>
          <w:rFonts w:ascii="Palatino Linotype" w:hAnsi="Palatino Linotype"/>
          <w:i/>
        </w:rPr>
        <w:t xml:space="preserve">XI. Señalamiento del domicilio de las partes, ubicado en el territorio del Estado, o bien, domicilio para oír y recibir notificaciones; y </w:t>
      </w:r>
    </w:p>
    <w:p w14:paraId="6B67B854" w14:textId="77777777" w:rsidR="00537D3B" w:rsidRPr="002D4B45" w:rsidRDefault="00537D3B" w:rsidP="002D4B45">
      <w:pPr>
        <w:tabs>
          <w:tab w:val="left" w:pos="426"/>
        </w:tabs>
        <w:spacing w:line="360" w:lineRule="auto"/>
        <w:ind w:left="567" w:right="616"/>
        <w:contextualSpacing/>
        <w:jc w:val="both"/>
        <w:rPr>
          <w:rFonts w:ascii="Palatino Linotype" w:hAnsi="Palatino Linotype"/>
          <w:i/>
        </w:rPr>
      </w:pPr>
      <w:r w:rsidRPr="002D4B45">
        <w:rPr>
          <w:rFonts w:ascii="Palatino Linotype" w:hAnsi="Palatino Linotype"/>
          <w:i/>
        </w:rPr>
        <w:t>XII. Renuncia expresa al fuero que les pudiera corresponder en función de su domicilio o vecindad presente o futuro.”</w:t>
      </w:r>
    </w:p>
    <w:p w14:paraId="051755D8" w14:textId="77777777" w:rsidR="00537D3B" w:rsidRPr="002D4B45" w:rsidRDefault="00537D3B" w:rsidP="002D4B45">
      <w:pPr>
        <w:tabs>
          <w:tab w:val="left" w:pos="426"/>
        </w:tabs>
        <w:spacing w:line="360" w:lineRule="auto"/>
        <w:ind w:left="567" w:right="616"/>
        <w:contextualSpacing/>
        <w:jc w:val="both"/>
        <w:rPr>
          <w:rFonts w:ascii="Palatino Linotype" w:hAnsi="Palatino Linotype"/>
          <w:i/>
        </w:rPr>
      </w:pPr>
    </w:p>
    <w:p w14:paraId="6B450586" w14:textId="77777777" w:rsidR="00537D3B" w:rsidRPr="002D4B45" w:rsidRDefault="00537D3B" w:rsidP="002D4B45">
      <w:pPr>
        <w:tabs>
          <w:tab w:val="left" w:pos="426"/>
        </w:tabs>
        <w:spacing w:line="360" w:lineRule="auto"/>
        <w:ind w:left="567" w:right="616"/>
        <w:contextualSpacing/>
        <w:jc w:val="both"/>
        <w:rPr>
          <w:rFonts w:ascii="Palatino Linotype" w:eastAsia="MS Mincho" w:hAnsi="Palatino Linotype" w:cs="Arial"/>
          <w:color w:val="000000" w:themeColor="text1"/>
          <w:lang w:val="es-MX"/>
        </w:rPr>
      </w:pPr>
      <w:r w:rsidRPr="002D4B45">
        <w:rPr>
          <w:rFonts w:ascii="Palatino Linotype" w:hAnsi="Palatino Linotype"/>
        </w:rPr>
        <w:t>(Énfasis añadido)</w:t>
      </w:r>
    </w:p>
    <w:p w14:paraId="51F1DF83"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47188BEA" w14:textId="47481D77"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D4B45">
        <w:rPr>
          <w:rFonts w:ascii="Palatino Linotype" w:eastAsia="MS Mincho" w:hAnsi="Palatino Linotype" w:cs="Arial"/>
          <w:color w:val="000000" w:themeColor="text1"/>
          <w:lang w:val="es-MX"/>
        </w:rPr>
        <w:t xml:space="preserve">De lo antes señalado, se colige que el </w:t>
      </w:r>
      <w:r w:rsidRPr="002D4B45">
        <w:rPr>
          <w:rFonts w:ascii="Palatino Linotype" w:eastAsia="MS Mincho" w:hAnsi="Palatino Linotype" w:cs="Arial"/>
          <w:b/>
          <w:color w:val="000000" w:themeColor="text1"/>
          <w:lang w:val="es-MX"/>
        </w:rPr>
        <w:t>SUJETO OBLIGADO</w:t>
      </w:r>
      <w:r w:rsidRPr="002D4B45">
        <w:rPr>
          <w:rFonts w:ascii="Palatino Linotype" w:eastAsia="MS Mincho" w:hAnsi="Palatino Linotype" w:cs="Arial"/>
          <w:color w:val="000000" w:themeColor="text1"/>
          <w:lang w:val="es-MX"/>
        </w:rPr>
        <w:t>, por la contratación</w:t>
      </w:r>
      <w:r w:rsidR="00BA7B1D" w:rsidRPr="002D4B45">
        <w:rPr>
          <w:rFonts w:ascii="Palatino Linotype" w:eastAsia="MS Mincho" w:hAnsi="Palatino Linotype" w:cs="Arial"/>
          <w:color w:val="000000" w:themeColor="text1"/>
          <w:lang w:val="es-MX"/>
        </w:rPr>
        <w:t xml:space="preserve"> de los insumos alimenticios </w:t>
      </w:r>
      <w:r w:rsidRPr="002D4B45">
        <w:rPr>
          <w:rFonts w:ascii="Palatino Linotype" w:eastAsia="MS Mincho" w:hAnsi="Palatino Linotype" w:cs="Arial"/>
          <w:color w:val="000000" w:themeColor="text1"/>
          <w:lang w:val="es-MX"/>
        </w:rPr>
        <w:t xml:space="preserve"> para llevar a cabo el programa </w:t>
      </w:r>
      <w:r w:rsidR="00BA7B1D" w:rsidRPr="002D4B45">
        <w:rPr>
          <w:rFonts w:ascii="Palatino Linotype" w:eastAsia="MS Mincho" w:hAnsi="Palatino Linotype" w:cs="Arial"/>
          <w:color w:val="000000" w:themeColor="text1"/>
          <w:lang w:val="es-MX"/>
        </w:rPr>
        <w:t>señalado por el particular</w:t>
      </w:r>
      <w:r w:rsidRPr="002D4B45">
        <w:rPr>
          <w:rFonts w:ascii="Palatino Linotype" w:eastAsia="MS Mincho" w:hAnsi="Palatino Linotype" w:cs="Arial"/>
          <w:color w:val="000000" w:themeColor="text1"/>
          <w:lang w:val="es-MX"/>
        </w:rPr>
        <w:t>, se encontraba constreñido de acuerdo con sus facultades, competencias y funciones a suscribir el o los contratos correspondientes, los cuales amparan dicho acto.</w:t>
      </w:r>
    </w:p>
    <w:p w14:paraId="13BC7C5B"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40FB7B90" w14:textId="01D2375B" w:rsidR="00537D3B" w:rsidRPr="002D4B45" w:rsidRDefault="00537D3B" w:rsidP="002D4B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D4B45">
        <w:rPr>
          <w:rFonts w:ascii="Palatino Linotype" w:eastAsia="MS Mincho" w:hAnsi="Palatino Linotype" w:cs="Arial"/>
          <w:color w:val="000000" w:themeColor="text1"/>
          <w:lang w:val="es-MX"/>
        </w:rPr>
        <w:t xml:space="preserve">Por lo tanto, a criterio de esta Ponencia Resolutora resulta dable ordenar al </w:t>
      </w:r>
      <w:r w:rsidRPr="002D4B45">
        <w:rPr>
          <w:rFonts w:ascii="Palatino Linotype" w:eastAsia="MS Mincho" w:hAnsi="Palatino Linotype" w:cs="Arial"/>
          <w:b/>
          <w:color w:val="000000" w:themeColor="text1"/>
          <w:lang w:val="es-MX"/>
        </w:rPr>
        <w:t>SUJETO OBLIGADO</w:t>
      </w:r>
      <w:r w:rsidRPr="002D4B45">
        <w:rPr>
          <w:rFonts w:ascii="Palatino Linotype" w:eastAsia="MS Mincho" w:hAnsi="Palatino Linotype" w:cs="Arial"/>
          <w:color w:val="000000" w:themeColor="text1"/>
          <w:lang w:val="es-MX"/>
        </w:rPr>
        <w:t xml:space="preserve"> ponga a disposición del particular el contrato o los contratos celebrados con la o las empresas encargadas de </w:t>
      </w:r>
      <w:r w:rsidR="00BA7B1D" w:rsidRPr="002D4B45">
        <w:rPr>
          <w:rFonts w:ascii="Palatino Linotype" w:eastAsia="MS Mincho" w:hAnsi="Palatino Linotype" w:cs="Arial"/>
          <w:color w:val="000000" w:themeColor="text1"/>
          <w:lang w:val="es-MX"/>
        </w:rPr>
        <w:t xml:space="preserve">proporcionar los insumos alimenticios </w:t>
      </w:r>
      <w:r w:rsidRPr="002D4B45">
        <w:rPr>
          <w:rFonts w:ascii="Palatino Linotype" w:eastAsia="MS Mincho" w:hAnsi="Palatino Linotype" w:cs="Arial"/>
          <w:color w:val="000000" w:themeColor="text1"/>
          <w:lang w:val="es-MX"/>
        </w:rPr>
        <w:t xml:space="preserve">objeto del programa </w:t>
      </w:r>
      <w:r w:rsidRPr="002D4B45">
        <w:rPr>
          <w:rFonts w:ascii="Palatino Linotype" w:eastAsia="MS Mincho" w:hAnsi="Palatino Linotype" w:cs="Arial"/>
        </w:rPr>
        <w:t>de</w:t>
      </w:r>
      <w:r w:rsidR="00AB4C09" w:rsidRPr="002D4B45">
        <w:rPr>
          <w:rFonts w:ascii="Palatino Linotype" w:eastAsia="MS Mincho" w:hAnsi="Palatino Linotype" w:cs="Arial"/>
        </w:rPr>
        <w:t xml:space="preserve"> despensas</w:t>
      </w:r>
      <w:r w:rsidR="00AB4C09" w:rsidRPr="002D4B45">
        <w:rPr>
          <w:rFonts w:ascii="Palatino Linotype" w:eastAsia="MS Mincho" w:hAnsi="Palatino Linotype" w:cs="Arial"/>
          <w:color w:val="000000" w:themeColor="text1"/>
        </w:rPr>
        <w:t xml:space="preserve"> para grupos vulnerables </w:t>
      </w:r>
      <w:r w:rsidR="00AB4C09" w:rsidRPr="002D4B45">
        <w:rPr>
          <w:rFonts w:ascii="Palatino Linotype" w:eastAsia="MS Mincho" w:hAnsi="Palatino Linotype" w:cs="Arial"/>
          <w:color w:val="000000" w:themeColor="text1"/>
          <w:lang w:val="es-MX"/>
        </w:rPr>
        <w:t>referido por el particular</w:t>
      </w:r>
      <w:r w:rsidRPr="002D4B45">
        <w:rPr>
          <w:rFonts w:ascii="Palatino Linotype" w:eastAsia="MS Mincho" w:hAnsi="Palatino Linotype" w:cs="Arial"/>
          <w:color w:val="000000" w:themeColor="text1"/>
          <w:lang w:val="es-MX"/>
        </w:rPr>
        <w:t xml:space="preserve">, de ser procedente en versión pública, con el acuerdo que emita para tal efecto el Comité de Transparencia, donde se clasifique la información de carácter confidencial, en términos del Considerando </w:t>
      </w:r>
      <w:r w:rsidRPr="002D4B45">
        <w:rPr>
          <w:rFonts w:ascii="Palatino Linotype" w:eastAsia="MS Mincho" w:hAnsi="Palatino Linotype" w:cs="Arial"/>
          <w:b/>
          <w:color w:val="000000" w:themeColor="text1"/>
          <w:lang w:val="es-MX"/>
        </w:rPr>
        <w:t>QUINTO</w:t>
      </w:r>
      <w:r w:rsidRPr="002D4B45">
        <w:rPr>
          <w:rFonts w:ascii="Palatino Linotype" w:eastAsia="MS Mincho" w:hAnsi="Palatino Linotype" w:cs="Arial"/>
          <w:color w:val="000000" w:themeColor="text1"/>
          <w:lang w:val="es-MX"/>
        </w:rPr>
        <w:t>.</w:t>
      </w:r>
    </w:p>
    <w:p w14:paraId="0AC00840" w14:textId="77777777" w:rsidR="00537D3B" w:rsidRPr="002D4B45" w:rsidRDefault="00537D3B" w:rsidP="002D4B45">
      <w:pPr>
        <w:tabs>
          <w:tab w:val="left" w:pos="426"/>
        </w:tabs>
        <w:spacing w:line="360" w:lineRule="auto"/>
        <w:contextualSpacing/>
        <w:jc w:val="both"/>
        <w:rPr>
          <w:rFonts w:ascii="Palatino Linotype" w:eastAsia="MS Mincho" w:hAnsi="Palatino Linotype" w:cs="Arial"/>
          <w:color w:val="000000" w:themeColor="text1"/>
          <w:lang w:val="es-MX"/>
        </w:rPr>
      </w:pPr>
    </w:p>
    <w:p w14:paraId="71B4B75C" w14:textId="77777777" w:rsidR="00AB4C09" w:rsidRPr="002D4B45" w:rsidRDefault="00537D3B" w:rsidP="002D4B45">
      <w:pPr>
        <w:numPr>
          <w:ilvl w:val="0"/>
          <w:numId w:val="1"/>
        </w:numPr>
        <w:tabs>
          <w:tab w:val="left" w:pos="426"/>
        </w:tabs>
        <w:spacing w:line="360" w:lineRule="auto"/>
        <w:ind w:left="0" w:firstLine="0"/>
        <w:contextualSpacing/>
        <w:jc w:val="both"/>
        <w:rPr>
          <w:rFonts w:ascii="Palatino Linotype" w:hAnsi="Palatino Linotype" w:cs="Arial"/>
          <w:color w:val="000000" w:themeColor="text1"/>
        </w:rPr>
      </w:pPr>
      <w:r w:rsidRPr="002D4B45">
        <w:rPr>
          <w:rFonts w:ascii="Palatino Linotype" w:eastAsia="MS Mincho" w:hAnsi="Palatino Linotype" w:cs="Arial"/>
          <w:color w:val="000000" w:themeColor="text1"/>
          <w:lang w:val="es-MX"/>
        </w:rPr>
        <w:t>Derivado de lo anterior, y ante la falta de precisión del particular respecto de la periodicidad de la cual requería la información que se ordena en el presente  apartado, se procede a suplir la deficiencia de la queja, a fin de que sea entregada la que haya sido generada a la fecha de la solic</w:t>
      </w:r>
      <w:r w:rsidR="003A0E45" w:rsidRPr="002D4B45">
        <w:rPr>
          <w:rFonts w:ascii="Palatino Linotype" w:eastAsia="MS Mincho" w:hAnsi="Palatino Linotype" w:cs="Arial"/>
          <w:color w:val="000000" w:themeColor="text1"/>
          <w:lang w:val="es-MX"/>
        </w:rPr>
        <w:t>itud, es decir, al veintinueve (29) de mayo</w:t>
      </w:r>
      <w:r w:rsidRPr="002D4B45">
        <w:rPr>
          <w:rFonts w:ascii="Palatino Linotype" w:eastAsia="MS Mincho" w:hAnsi="Palatino Linotype" w:cs="Arial"/>
          <w:color w:val="000000" w:themeColor="text1"/>
          <w:lang w:val="es-MX"/>
        </w:rPr>
        <w:t xml:space="preserve"> del dos mil diecinueve, con fundamento en el artículo 13 y 181, párrafo cuarto de la Ley de Transparencia y Acceso a la Información Pública del Estado de México y Municipios.</w:t>
      </w:r>
    </w:p>
    <w:p w14:paraId="7F8CC536" w14:textId="77777777" w:rsidR="00994AE7" w:rsidRPr="002D4B45" w:rsidRDefault="00994AE7" w:rsidP="002D4B45">
      <w:pPr>
        <w:tabs>
          <w:tab w:val="left" w:pos="426"/>
        </w:tabs>
        <w:spacing w:line="360" w:lineRule="auto"/>
        <w:contextualSpacing/>
        <w:jc w:val="both"/>
        <w:rPr>
          <w:rFonts w:ascii="Palatino Linotype" w:hAnsi="Palatino Linotype" w:cs="Arial"/>
          <w:color w:val="000000" w:themeColor="text1"/>
        </w:rPr>
      </w:pPr>
    </w:p>
    <w:p w14:paraId="65149CF6" w14:textId="77777777" w:rsidR="00200479" w:rsidRPr="002D4B45" w:rsidRDefault="00200479" w:rsidP="002D4B45">
      <w:pPr>
        <w:pStyle w:val="Prrafodelista"/>
        <w:spacing w:line="360" w:lineRule="auto"/>
        <w:rPr>
          <w:rFonts w:ascii="Palatino Linotype" w:hAnsi="Palatino Linotype" w:cs="Arial"/>
          <w:color w:val="000000" w:themeColor="text1"/>
        </w:rPr>
      </w:pPr>
    </w:p>
    <w:p w14:paraId="215C9F5A" w14:textId="5F827CE6" w:rsidR="007643E2" w:rsidRPr="002D4B45" w:rsidRDefault="00200479" w:rsidP="002D4B45">
      <w:pPr>
        <w:numPr>
          <w:ilvl w:val="0"/>
          <w:numId w:val="1"/>
        </w:numPr>
        <w:tabs>
          <w:tab w:val="left" w:pos="426"/>
        </w:tabs>
        <w:spacing w:line="360" w:lineRule="auto"/>
        <w:ind w:left="0" w:firstLine="0"/>
        <w:contextualSpacing/>
        <w:jc w:val="both"/>
        <w:rPr>
          <w:rFonts w:ascii="Palatino Linotype" w:hAnsi="Palatino Linotype" w:cs="Arial"/>
          <w:color w:val="000000" w:themeColor="text1"/>
        </w:rPr>
      </w:pPr>
      <w:r w:rsidRPr="002D4B45">
        <w:rPr>
          <w:rFonts w:ascii="Palatino Linotype" w:hAnsi="Palatino Linotype" w:cs="Arial"/>
          <w:color w:val="000000" w:themeColor="text1"/>
        </w:rPr>
        <w:t>Fina</w:t>
      </w:r>
      <w:r w:rsidR="00531C35" w:rsidRPr="002D4B45">
        <w:rPr>
          <w:rFonts w:ascii="Palatino Linotype" w:hAnsi="Palatino Linotype" w:cs="Arial"/>
          <w:color w:val="000000" w:themeColor="text1"/>
        </w:rPr>
        <w:t>l</w:t>
      </w:r>
      <w:r w:rsidRPr="002D4B45">
        <w:rPr>
          <w:rFonts w:ascii="Palatino Linotype" w:hAnsi="Palatino Linotype" w:cs="Arial"/>
          <w:color w:val="000000" w:themeColor="text1"/>
        </w:rPr>
        <w:t xml:space="preserve">mente, es necesario </w:t>
      </w:r>
      <w:r w:rsidR="00994AE7" w:rsidRPr="002D4B45">
        <w:rPr>
          <w:rFonts w:ascii="Palatino Linotype" w:hAnsi="Palatino Linotype" w:cs="Arial"/>
          <w:color w:val="000000" w:themeColor="text1"/>
        </w:rPr>
        <w:t xml:space="preserve">señalar </w:t>
      </w:r>
      <w:r w:rsidRPr="002D4B45">
        <w:rPr>
          <w:rFonts w:ascii="Palatino Linotype" w:hAnsi="Palatino Linotype" w:cs="Arial"/>
          <w:color w:val="000000" w:themeColor="text1"/>
        </w:rPr>
        <w:t>que este Órgano Garante no pudo allegarse de elementos de convicción qu</w:t>
      </w:r>
      <w:r w:rsidR="00531C35" w:rsidRPr="002D4B45">
        <w:rPr>
          <w:rFonts w:ascii="Palatino Linotype" w:hAnsi="Palatino Linotype" w:cs="Arial"/>
          <w:color w:val="000000" w:themeColor="text1"/>
        </w:rPr>
        <w:t>e le permitieran determinar que</w:t>
      </w:r>
      <w:r w:rsidRPr="002D4B45">
        <w:rPr>
          <w:rFonts w:ascii="Palatino Linotype" w:hAnsi="Palatino Linotype" w:cs="Arial"/>
          <w:color w:val="000000" w:themeColor="text1"/>
        </w:rPr>
        <w:t xml:space="preserve"> efectivamente se haya implementado un programa con las características que refiere </w:t>
      </w:r>
      <w:r w:rsidR="00531C35" w:rsidRPr="002D4B45">
        <w:rPr>
          <w:rFonts w:ascii="Palatino Linotype" w:hAnsi="Palatino Linotype" w:cs="Arial"/>
          <w:color w:val="000000" w:themeColor="text1"/>
        </w:rPr>
        <w:t>la</w:t>
      </w:r>
      <w:r w:rsidRPr="002D4B45">
        <w:rPr>
          <w:rFonts w:ascii="Palatino Linotype" w:hAnsi="Palatino Linotype" w:cs="Arial"/>
          <w:color w:val="000000" w:themeColor="text1"/>
        </w:rPr>
        <w:t xml:space="preserve"> particular, por lo que el </w:t>
      </w:r>
      <w:r w:rsidRPr="002D4B45">
        <w:rPr>
          <w:rFonts w:ascii="Palatino Linotype" w:hAnsi="Palatino Linotype" w:cs="Arial"/>
          <w:b/>
          <w:color w:val="000000" w:themeColor="text1"/>
        </w:rPr>
        <w:t xml:space="preserve">SUJETO OBLIGADO </w:t>
      </w:r>
      <w:r w:rsidRPr="002D4B45">
        <w:rPr>
          <w:rFonts w:ascii="Palatino Linotype" w:hAnsi="Palatino Linotype" w:cs="Arial"/>
          <w:color w:val="000000" w:themeColor="text1"/>
        </w:rPr>
        <w:t>en un estricto apego a los altos estándares de tra</w:t>
      </w:r>
      <w:r w:rsidR="00994AE7" w:rsidRPr="002D4B45">
        <w:rPr>
          <w:rFonts w:ascii="Palatino Linotype" w:hAnsi="Palatino Linotype" w:cs="Arial"/>
          <w:color w:val="000000" w:themeColor="text1"/>
        </w:rPr>
        <w:t>n</w:t>
      </w:r>
      <w:r w:rsidRPr="002D4B45">
        <w:rPr>
          <w:rFonts w:ascii="Palatino Linotype" w:hAnsi="Palatino Linotype" w:cs="Arial"/>
          <w:color w:val="000000" w:themeColor="text1"/>
        </w:rPr>
        <w:t xml:space="preserve">sparencia que </w:t>
      </w:r>
      <w:r w:rsidR="00531C35" w:rsidRPr="002D4B45">
        <w:rPr>
          <w:rFonts w:ascii="Palatino Linotype" w:hAnsi="Palatino Linotype" w:cs="Arial"/>
          <w:color w:val="000000" w:themeColor="text1"/>
        </w:rPr>
        <w:t>se le imponen deberá de</w:t>
      </w:r>
      <w:r w:rsidRPr="002D4B45">
        <w:rPr>
          <w:rFonts w:ascii="Palatino Linotype" w:hAnsi="Palatino Linotype" w:cs="Arial"/>
          <w:color w:val="000000" w:themeColor="text1"/>
        </w:rPr>
        <w:t xml:space="preserve"> realizar una búsqueda de la informaci</w:t>
      </w:r>
      <w:r w:rsidR="00531C35" w:rsidRPr="002D4B45">
        <w:rPr>
          <w:rFonts w:ascii="Palatino Linotype" w:hAnsi="Palatino Linotype" w:cs="Arial"/>
          <w:color w:val="000000" w:themeColor="text1"/>
        </w:rPr>
        <w:t>ón solicitada</w:t>
      </w:r>
      <w:r w:rsidR="00994AE7" w:rsidRPr="002D4B45">
        <w:rPr>
          <w:rFonts w:ascii="Palatino Linotype" w:hAnsi="Palatino Linotype" w:cs="Arial"/>
          <w:color w:val="000000" w:themeColor="text1"/>
        </w:rPr>
        <w:t xml:space="preserve">, </w:t>
      </w:r>
      <w:r w:rsidR="00531C35" w:rsidRPr="002D4B45">
        <w:rPr>
          <w:rFonts w:ascii="Palatino Linotype" w:hAnsi="Palatino Linotype" w:cs="Arial"/>
          <w:color w:val="000000" w:themeColor="text1"/>
        </w:rPr>
        <w:t>y de ser el caso en que no se encuentre la misma</w:t>
      </w:r>
      <w:r w:rsidR="00531C35" w:rsidRPr="002D4B45">
        <w:rPr>
          <w:rFonts w:ascii="Palatino Linotype" w:eastAsia="Calibri" w:hAnsi="Palatino Linotype" w:cs="Arial"/>
          <w:lang w:val="es-ES"/>
        </w:rPr>
        <w:t xml:space="preserve">, manifestar de manera precisa y clara las razones que expliquen las causas por las que no se cuente. </w:t>
      </w:r>
    </w:p>
    <w:p w14:paraId="34B48DAF" w14:textId="77777777" w:rsidR="00531C35" w:rsidRPr="002D4B45" w:rsidRDefault="00531C35" w:rsidP="002D4B45">
      <w:pPr>
        <w:tabs>
          <w:tab w:val="left" w:pos="426"/>
        </w:tabs>
        <w:spacing w:line="360" w:lineRule="auto"/>
        <w:contextualSpacing/>
        <w:jc w:val="both"/>
        <w:rPr>
          <w:rFonts w:ascii="Palatino Linotype" w:hAnsi="Palatino Linotype" w:cs="Arial"/>
          <w:color w:val="000000" w:themeColor="text1"/>
        </w:rPr>
      </w:pPr>
    </w:p>
    <w:p w14:paraId="427AC49A" w14:textId="77777777" w:rsidR="007643E2" w:rsidRPr="002D4B45" w:rsidRDefault="007643E2" w:rsidP="002D4B45">
      <w:pPr>
        <w:pStyle w:val="Ttulo1"/>
        <w:spacing w:line="360" w:lineRule="auto"/>
        <w:rPr>
          <w:rFonts w:ascii="Palatino Linotype" w:eastAsia="MS Mincho" w:hAnsi="Palatino Linotype"/>
          <w:b/>
          <w:color w:val="auto"/>
          <w:sz w:val="24"/>
          <w:szCs w:val="24"/>
        </w:rPr>
      </w:pPr>
      <w:bookmarkStart w:id="100" w:name="_Toc12903573"/>
      <w:bookmarkStart w:id="101" w:name="_Toc18514237"/>
      <w:r w:rsidRPr="002D4B45">
        <w:rPr>
          <w:rFonts w:ascii="Palatino Linotype" w:hAnsi="Palatino Linotype"/>
          <w:b/>
          <w:color w:val="auto"/>
          <w:sz w:val="24"/>
          <w:szCs w:val="24"/>
        </w:rPr>
        <w:t>QUINTO. De la elaboración de la versión pública</w:t>
      </w:r>
      <w:bookmarkEnd w:id="100"/>
      <w:r w:rsidRPr="002D4B45">
        <w:rPr>
          <w:rFonts w:ascii="Palatino Linotype" w:eastAsia="MS Mincho" w:hAnsi="Palatino Linotype"/>
          <w:b/>
          <w:color w:val="auto"/>
          <w:sz w:val="24"/>
          <w:szCs w:val="24"/>
        </w:rPr>
        <w:t>.</w:t>
      </w:r>
      <w:bookmarkEnd w:id="101"/>
    </w:p>
    <w:p w14:paraId="10D5D68D" w14:textId="77777777" w:rsidR="00AB4C09" w:rsidRPr="002D4B45" w:rsidRDefault="00AB4C09" w:rsidP="002D4B45">
      <w:pPr>
        <w:spacing w:line="360" w:lineRule="auto"/>
        <w:rPr>
          <w:rFonts w:ascii="Palatino Linotype" w:hAnsi="Palatino Linotype"/>
          <w:lang w:val="es-MX" w:eastAsia="en-US"/>
        </w:rPr>
      </w:pPr>
    </w:p>
    <w:p w14:paraId="2161CD82"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lang w:val="es-ES"/>
        </w:rPr>
      </w:pPr>
      <w:r w:rsidRPr="002D4B45">
        <w:rPr>
          <w:rFonts w:ascii="Palatino Linotype" w:eastAsia="Times New Roman" w:hAnsi="Palatino Linotype" w:cs="Arial"/>
          <w:color w:val="000000"/>
        </w:rPr>
        <w:t xml:space="preserve">Así mismo debe destacarse que debido a la naturaleza de </w:t>
      </w:r>
      <w:r w:rsidRPr="002D4B45">
        <w:rPr>
          <w:rFonts w:ascii="Palatino Linotype" w:eastAsia="Times New Roman" w:hAnsi="Palatino Linotype" w:cs="Times New Roman"/>
          <w:color w:val="000000"/>
        </w:rPr>
        <w:t xml:space="preserve">la información solicitada pudieren obrar datos personales susceptibles de protegerse, </w:t>
      </w:r>
      <w:r w:rsidRPr="002D4B45">
        <w:rPr>
          <w:rFonts w:ascii="Palatino Linotype" w:eastAsia="Times New Roman" w:hAnsi="Palatino Linotype" w:cs="Arial"/>
          <w:color w:val="000000"/>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4015B51D" w14:textId="77777777" w:rsidR="00AB4C09" w:rsidRPr="002D4B45" w:rsidRDefault="00AB4C09" w:rsidP="002D4B45">
      <w:pPr>
        <w:shd w:val="clear" w:color="auto" w:fill="FFFFFF"/>
        <w:spacing w:before="240" w:after="200" w:line="360" w:lineRule="auto"/>
        <w:contextualSpacing/>
        <w:jc w:val="both"/>
        <w:rPr>
          <w:rFonts w:ascii="Palatino Linotype" w:eastAsia="Times New Roman" w:hAnsi="Palatino Linotype" w:cs="Arial"/>
          <w:color w:val="000000"/>
        </w:rPr>
      </w:pPr>
    </w:p>
    <w:p w14:paraId="1BD1FEEA"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L</w:t>
      </w:r>
      <w:r w:rsidRPr="002D4B45">
        <w:rPr>
          <w:rFonts w:ascii="Palatino Linotype" w:eastAsia="Times New Roman" w:hAnsi="Palatino Linotype" w:cs="Times New Roman"/>
          <w:color w:val="000000"/>
        </w:rPr>
        <w:t>a</w:t>
      </w:r>
      <w:r w:rsidRPr="002D4B45">
        <w:rPr>
          <w:rFonts w:ascii="Palatino Linotype" w:eastAsia="Times New Roman" w:hAnsi="Palatino Linotype" w:cs="Times New Roman"/>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D4B45">
        <w:rPr>
          <w:rFonts w:ascii="Palatino Linotype" w:eastAsia="Times New Roman" w:hAnsi="Palatino Linotype" w:cs="Times New Roman"/>
          <w:vertAlign w:val="superscript"/>
        </w:rPr>
        <w:footnoteReference w:id="7"/>
      </w:r>
      <w:r w:rsidRPr="002D4B45">
        <w:rPr>
          <w:rFonts w:ascii="Palatino Linotype" w:eastAsia="Times New Roman"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D4B45">
        <w:rPr>
          <w:rFonts w:ascii="Palatino Linotype" w:eastAsia="Times New Roman" w:hAnsi="Palatino Linotype" w:cs="Times New Roman"/>
          <w:vertAlign w:val="superscript"/>
        </w:rPr>
        <w:footnoteReference w:id="8"/>
      </w:r>
      <w:r w:rsidRPr="002D4B45">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22D27A1" w14:textId="77777777" w:rsidR="00AB4C09" w:rsidRPr="002D4B45" w:rsidRDefault="00AB4C09" w:rsidP="002D4B45">
      <w:pPr>
        <w:spacing w:before="240" w:after="240" w:line="360" w:lineRule="auto"/>
        <w:contextualSpacing/>
        <w:jc w:val="both"/>
        <w:rPr>
          <w:rFonts w:ascii="Palatino Linotype" w:eastAsia="Times New Roman" w:hAnsi="Palatino Linotype" w:cs="Times New Roman"/>
        </w:rPr>
      </w:pPr>
    </w:p>
    <w:p w14:paraId="79563668"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Times New Roman"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B723BB3" w14:textId="77777777" w:rsidR="00AB4C09" w:rsidRPr="002D4B45" w:rsidRDefault="00AB4C09" w:rsidP="002D4B45">
      <w:pPr>
        <w:spacing w:line="360" w:lineRule="auto"/>
        <w:contextualSpacing/>
        <w:rPr>
          <w:rFonts w:ascii="Palatino Linotype" w:eastAsia="Times New Roman" w:hAnsi="Palatino Linotype" w:cs="Times New Roman"/>
        </w:rPr>
      </w:pPr>
    </w:p>
    <w:p w14:paraId="68692F0C" w14:textId="75F28DF0" w:rsidR="00AB4C09" w:rsidRPr="002D4B45" w:rsidRDefault="00D24417" w:rsidP="002D4B45">
      <w:pPr>
        <w:keepNext/>
        <w:keepLines/>
        <w:spacing w:before="240" w:line="360" w:lineRule="auto"/>
        <w:outlineLvl w:val="0"/>
        <w:rPr>
          <w:rFonts w:ascii="Palatino Linotype" w:eastAsia="Times New Roman" w:hAnsi="Palatino Linotype" w:cs="Times New Roman"/>
          <w:b/>
          <w:lang w:val="es-MX" w:eastAsia="en-US"/>
        </w:rPr>
      </w:pPr>
      <w:bookmarkStart w:id="102" w:name="_Toc5890461"/>
      <w:bookmarkStart w:id="103" w:name="_Toc18514238"/>
      <w:r w:rsidRPr="002D4B45">
        <w:rPr>
          <w:rFonts w:ascii="Palatino Linotype" w:eastAsia="Times New Roman" w:hAnsi="Palatino Linotype" w:cs="Times New Roman"/>
          <w:b/>
          <w:lang w:val="es-MX" w:eastAsia="en-US"/>
        </w:rPr>
        <w:t xml:space="preserve">I. </w:t>
      </w:r>
      <w:r w:rsidR="00AB4C09" w:rsidRPr="002D4B45">
        <w:rPr>
          <w:rFonts w:ascii="Palatino Linotype" w:eastAsia="Times New Roman" w:hAnsi="Palatino Linotype" w:cs="Times New Roman"/>
          <w:b/>
          <w:lang w:val="es-MX" w:eastAsia="en-US"/>
        </w:rPr>
        <w:t>Requisitos previos.</w:t>
      </w:r>
      <w:bookmarkEnd w:id="102"/>
      <w:bookmarkEnd w:id="103"/>
    </w:p>
    <w:p w14:paraId="139B1B04" w14:textId="77777777" w:rsidR="00D24417" w:rsidRPr="002D4B45" w:rsidRDefault="00D24417" w:rsidP="002D4B45">
      <w:pPr>
        <w:keepNext/>
        <w:keepLines/>
        <w:spacing w:before="240" w:line="360" w:lineRule="auto"/>
        <w:outlineLvl w:val="0"/>
        <w:rPr>
          <w:rFonts w:ascii="Palatino Linotype" w:eastAsia="Times New Roman" w:hAnsi="Palatino Linotype" w:cs="Times New Roman"/>
          <w:b/>
          <w:lang w:val="es-MX" w:eastAsia="en-US"/>
        </w:rPr>
      </w:pPr>
    </w:p>
    <w:p w14:paraId="263EC44A"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Times New Roman"/>
        </w:rPr>
        <w:t>Los</w:t>
      </w:r>
      <w:r w:rsidRPr="002D4B45">
        <w:rPr>
          <w:rFonts w:ascii="Palatino Linotype" w:eastAsia="Times New Roman" w:hAnsi="Palatino Linotype" w:cs="Arial"/>
          <w:color w:val="000000"/>
        </w:rPr>
        <w:t xml:space="preserve"> </w:t>
      </w:r>
      <w:r w:rsidRPr="002D4B45">
        <w:rPr>
          <w:rFonts w:ascii="Palatino Linotype" w:eastAsia="Times New Roman" w:hAnsi="Palatino Linotype" w:cs="Times New Roman"/>
        </w:rPr>
        <w:t>artículos</w:t>
      </w:r>
      <w:r w:rsidRPr="002D4B45">
        <w:rPr>
          <w:rFonts w:ascii="Palatino Linotype" w:eastAsia="Times New Roman"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0FD180F"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000000"/>
        </w:rPr>
      </w:pPr>
    </w:p>
    <w:p w14:paraId="1890D4BD"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73E0F9C"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000000"/>
        </w:rPr>
      </w:pPr>
    </w:p>
    <w:p w14:paraId="72E988F1"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2D4B45">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2D4B45">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14:paraId="52C3CCF5" w14:textId="77777777" w:rsidR="00D24417" w:rsidRPr="002D4B45" w:rsidRDefault="00D24417" w:rsidP="002D4B45">
      <w:pPr>
        <w:spacing w:before="240" w:after="240" w:line="360" w:lineRule="auto"/>
        <w:contextualSpacing/>
        <w:jc w:val="both"/>
        <w:rPr>
          <w:rFonts w:ascii="Palatino Linotype" w:eastAsia="Times New Roman" w:hAnsi="Palatino Linotype" w:cs="Arial"/>
          <w:color w:val="000000"/>
        </w:rPr>
      </w:pPr>
    </w:p>
    <w:p w14:paraId="04378B60" w14:textId="19BC77C4" w:rsidR="00AB4C09" w:rsidRPr="002D4B45" w:rsidRDefault="00AB4C09" w:rsidP="002D4B45">
      <w:pPr>
        <w:keepNext/>
        <w:keepLines/>
        <w:spacing w:before="240" w:line="360" w:lineRule="auto"/>
        <w:outlineLvl w:val="0"/>
        <w:rPr>
          <w:rFonts w:ascii="Palatino Linotype" w:eastAsia="Times New Roman" w:hAnsi="Palatino Linotype" w:cs="Times New Roman"/>
          <w:b/>
          <w:lang w:val="es-MX" w:eastAsia="en-US"/>
        </w:rPr>
      </w:pPr>
      <w:bookmarkStart w:id="104" w:name="_Toc5890462"/>
      <w:bookmarkStart w:id="105" w:name="_Toc18514239"/>
      <w:r w:rsidRPr="002D4B45">
        <w:rPr>
          <w:rFonts w:ascii="Palatino Linotype" w:eastAsia="Times New Roman" w:hAnsi="Palatino Linotype" w:cs="Times New Roman"/>
          <w:b/>
          <w:lang w:val="es-MX" w:eastAsia="en-US"/>
        </w:rPr>
        <w:t>II. Supuestos de clasificación</w:t>
      </w:r>
      <w:bookmarkEnd w:id="104"/>
      <w:bookmarkEnd w:id="105"/>
    </w:p>
    <w:p w14:paraId="66AA5968" w14:textId="77777777" w:rsidR="00D24417" w:rsidRPr="002D4B45" w:rsidRDefault="00D24417" w:rsidP="002D4B45">
      <w:pPr>
        <w:keepNext/>
        <w:keepLines/>
        <w:spacing w:before="240" w:line="360" w:lineRule="auto"/>
        <w:outlineLvl w:val="0"/>
        <w:rPr>
          <w:rFonts w:ascii="Palatino Linotype" w:eastAsia="Times New Roman" w:hAnsi="Palatino Linotype" w:cs="Times New Roman"/>
          <w:b/>
          <w:lang w:val="es-MX" w:eastAsia="en-US"/>
        </w:rPr>
      </w:pPr>
    </w:p>
    <w:p w14:paraId="61EAA53C"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01D1D3F4"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000000"/>
        </w:rPr>
      </w:pPr>
    </w:p>
    <w:p w14:paraId="69BCF35B"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Los artículos 143 y 116 de la Ley Estatal y de la Ley General, respectivamente, señalan los supuestos para que la información pueda ser clasificada como confidencial:</w:t>
      </w:r>
    </w:p>
    <w:p w14:paraId="10D0E15A" w14:textId="77777777" w:rsidR="00AB4C09" w:rsidRPr="002D4B45" w:rsidRDefault="00AB4C09" w:rsidP="002D4B45">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2D4B45">
        <w:rPr>
          <w:rFonts w:ascii="Palatino Linotype" w:eastAsia="Times New Roman" w:hAnsi="Palatino Linotype" w:cs="Bookman Old Style"/>
          <w:bCs/>
          <w:i/>
          <w:color w:val="000000"/>
        </w:rPr>
        <w:t xml:space="preserve">I. </w:t>
      </w:r>
      <w:r w:rsidRPr="002D4B45">
        <w:rPr>
          <w:rFonts w:ascii="Palatino Linotype" w:eastAsia="Times New Roman" w:hAnsi="Palatino Linotype" w:cs="Bookman Old Style"/>
          <w:i/>
          <w:color w:val="000000"/>
        </w:rPr>
        <w:t xml:space="preserve">Se refiera a la información privada y los datos personales concernientes a una persona física o </w:t>
      </w:r>
      <w:proofErr w:type="gramStart"/>
      <w:r w:rsidRPr="002D4B45">
        <w:rPr>
          <w:rFonts w:ascii="Palatino Linotype" w:eastAsia="Times New Roman" w:hAnsi="Palatino Linotype" w:cs="Bookman Old Style"/>
          <w:i/>
          <w:color w:val="000000"/>
        </w:rPr>
        <w:t>jurídico</w:t>
      </w:r>
      <w:proofErr w:type="gramEnd"/>
      <w:r w:rsidRPr="002D4B45">
        <w:rPr>
          <w:rFonts w:ascii="Palatino Linotype" w:eastAsia="Times New Roman" w:hAnsi="Palatino Linotype" w:cs="Bookman Old Style"/>
          <w:i/>
          <w:color w:val="000000"/>
        </w:rPr>
        <w:t xml:space="preserve"> colectiva identificada o identificable; </w:t>
      </w:r>
    </w:p>
    <w:p w14:paraId="3861E468" w14:textId="77777777" w:rsidR="00AB4C09" w:rsidRPr="002D4B45" w:rsidRDefault="00AB4C09" w:rsidP="002D4B45">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2D4B45">
        <w:rPr>
          <w:rFonts w:ascii="Palatino Linotype" w:eastAsia="Times New Roman" w:hAnsi="Palatino Linotype" w:cs="Bookman Old Style"/>
          <w:bCs/>
          <w:i/>
          <w:color w:val="000000"/>
        </w:rPr>
        <w:t xml:space="preserve">II. </w:t>
      </w:r>
      <w:r w:rsidRPr="002D4B45">
        <w:rPr>
          <w:rFonts w:ascii="Palatino Linotype" w:eastAsia="Times New Roman"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E8431CA" w14:textId="77777777" w:rsidR="00AB4C09" w:rsidRPr="002D4B45" w:rsidRDefault="00AB4C09" w:rsidP="002D4B45">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2D4B45">
        <w:rPr>
          <w:rFonts w:ascii="Palatino Linotype" w:eastAsia="Times New Roman" w:hAnsi="Palatino Linotype" w:cs="Bookman Old Style"/>
          <w:bCs/>
          <w:i/>
          <w:color w:val="000000"/>
        </w:rPr>
        <w:t xml:space="preserve">III. </w:t>
      </w:r>
      <w:r w:rsidRPr="002D4B45">
        <w:rPr>
          <w:rFonts w:ascii="Palatino Linotype" w:eastAsia="Times New Roman" w:hAnsi="Palatino Linotype" w:cs="Bookman Old Style"/>
          <w:i/>
          <w:color w:val="000000"/>
        </w:rPr>
        <w:t xml:space="preserve">La que presenten los particulares a los sujetos obligados, de conformidad con lo dispuesto por las leyes o los tratados internacionales. </w:t>
      </w:r>
    </w:p>
    <w:p w14:paraId="5076DB36" w14:textId="77777777" w:rsidR="00AB4C09" w:rsidRPr="002D4B45" w:rsidRDefault="00AB4C09" w:rsidP="002D4B45">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2D4B45">
        <w:rPr>
          <w:rFonts w:ascii="Palatino Linotype" w:eastAsia="Times New Roman"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AC495BC" w14:textId="77777777" w:rsidR="00AB4C09" w:rsidRPr="002D4B45" w:rsidRDefault="00AB4C09" w:rsidP="002D4B45">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2D4B45">
        <w:rPr>
          <w:rFonts w:ascii="Palatino Linotype" w:eastAsia="Times New Roman"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62B13572"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35C42D6"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000000"/>
        </w:rPr>
      </w:pPr>
    </w:p>
    <w:p w14:paraId="457CDF36"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 xml:space="preserve">Como consecuencia de lo anterior, el </w:t>
      </w:r>
      <w:r w:rsidRPr="002D4B45">
        <w:rPr>
          <w:rFonts w:ascii="Palatino Linotype" w:eastAsia="Times New Roman" w:hAnsi="Palatino Linotype" w:cs="Arial"/>
          <w:b/>
          <w:color w:val="000000"/>
        </w:rPr>
        <w:t>SUJETO OBLIGADO</w:t>
      </w:r>
      <w:r w:rsidRPr="002D4B45">
        <w:rPr>
          <w:rFonts w:ascii="Palatino Linotype" w:eastAsia="Times New Roman" w:hAnsi="Palatino Linotype" w:cs="Arial"/>
          <w:color w:val="000000"/>
        </w:rPr>
        <w:t xml:space="preserve"> debe identificar claramente el tipo de información y hacer un juicio de subsunción o encaje</w:t>
      </w:r>
      <w:r w:rsidRPr="002D4B45">
        <w:rPr>
          <w:rFonts w:ascii="Palatino Linotype" w:eastAsia="Times New Roman" w:hAnsi="Palatino Linotype" w:cs="Times New Roman"/>
          <w:vertAlign w:val="superscript"/>
        </w:rPr>
        <w:footnoteReference w:id="9"/>
      </w:r>
      <w:r w:rsidRPr="002D4B45">
        <w:rPr>
          <w:rFonts w:ascii="Palatino Linotype" w:eastAsia="Times New Roman" w:hAnsi="Palatino Linotype" w:cs="Arial"/>
          <w:color w:val="000000"/>
        </w:rPr>
        <w:t xml:space="preserve"> para acreditar que el supuesto de hecho corresponde estrictamente con la hipótesis jurídica. Esto también lo debe de realizar el servidor público habilitado y el titular del área que administra la información.</w:t>
      </w:r>
    </w:p>
    <w:p w14:paraId="628C01CB" w14:textId="77777777" w:rsidR="00AB4C09" w:rsidRPr="002D4B45" w:rsidRDefault="00AB4C09" w:rsidP="002D4B45">
      <w:pPr>
        <w:spacing w:line="360" w:lineRule="auto"/>
        <w:contextualSpacing/>
        <w:rPr>
          <w:rFonts w:ascii="Palatino Linotype" w:eastAsia="Times New Roman" w:hAnsi="Palatino Linotype" w:cs="Arial"/>
          <w:color w:val="000000"/>
        </w:rPr>
      </w:pPr>
    </w:p>
    <w:p w14:paraId="302DA728"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Una vez hecho lo anterior, se remite la información al Titular de la Unidad de Transparencia, con el acuerdo de clasificación correspondiente, para que sea sometido al conocimiento del Comité de Transparencia.</w:t>
      </w:r>
    </w:p>
    <w:p w14:paraId="62727E46" w14:textId="77777777" w:rsidR="00AB4C09" w:rsidRPr="002D4B45" w:rsidRDefault="00AB4C09" w:rsidP="002D4B45">
      <w:pPr>
        <w:spacing w:line="360" w:lineRule="auto"/>
        <w:contextualSpacing/>
        <w:rPr>
          <w:rFonts w:ascii="Palatino Linotype" w:eastAsia="Times New Roman" w:hAnsi="Palatino Linotype" w:cs="Arial"/>
          <w:color w:val="000000"/>
        </w:rPr>
      </w:pPr>
    </w:p>
    <w:p w14:paraId="40E7B4E6" w14:textId="7ECE9028" w:rsidR="00AB4C09" w:rsidRPr="002D4B45" w:rsidRDefault="00AB4C09" w:rsidP="002D4B45">
      <w:pPr>
        <w:pStyle w:val="Ttulo1"/>
        <w:numPr>
          <w:ilvl w:val="0"/>
          <w:numId w:val="7"/>
        </w:numPr>
        <w:spacing w:line="360" w:lineRule="auto"/>
        <w:ind w:left="0" w:firstLine="0"/>
        <w:rPr>
          <w:rFonts w:ascii="Palatino Linotype" w:hAnsi="Palatino Linotype"/>
          <w:b/>
          <w:sz w:val="24"/>
          <w:szCs w:val="24"/>
        </w:rPr>
      </w:pPr>
      <w:bookmarkStart w:id="106" w:name="_Toc5890463"/>
      <w:bookmarkStart w:id="107" w:name="_Toc18514240"/>
      <w:r w:rsidRPr="002D4B45">
        <w:rPr>
          <w:rFonts w:ascii="Palatino Linotype" w:hAnsi="Palatino Linotype"/>
          <w:b/>
          <w:color w:val="auto"/>
          <w:sz w:val="24"/>
          <w:szCs w:val="24"/>
        </w:rPr>
        <w:t>La intervención del Comité de Transparencia.</w:t>
      </w:r>
      <w:bookmarkEnd w:id="106"/>
      <w:bookmarkEnd w:id="107"/>
    </w:p>
    <w:p w14:paraId="1413B6AC" w14:textId="77777777" w:rsidR="00AB4C09" w:rsidRPr="002D4B45" w:rsidRDefault="00AB4C09" w:rsidP="002D4B45">
      <w:pPr>
        <w:keepNext/>
        <w:keepLines/>
        <w:numPr>
          <w:ilvl w:val="0"/>
          <w:numId w:val="6"/>
        </w:numPr>
        <w:spacing w:before="240" w:line="360" w:lineRule="auto"/>
        <w:ind w:left="0" w:firstLine="0"/>
        <w:outlineLvl w:val="0"/>
        <w:rPr>
          <w:rFonts w:ascii="Palatino Linotype" w:eastAsia="Times New Roman" w:hAnsi="Palatino Linotype" w:cs="Times New Roman"/>
          <w:b/>
          <w:lang w:val="es-MX" w:eastAsia="en-US"/>
        </w:rPr>
      </w:pPr>
      <w:bookmarkStart w:id="108" w:name="_Toc5890464"/>
      <w:bookmarkStart w:id="109" w:name="_Toc18514241"/>
      <w:r w:rsidRPr="002D4B45">
        <w:rPr>
          <w:rFonts w:ascii="Palatino Linotype" w:eastAsia="Times New Roman" w:hAnsi="Palatino Linotype" w:cs="Times New Roman"/>
          <w:b/>
          <w:lang w:val="es-MX" w:eastAsia="en-US"/>
        </w:rPr>
        <w:t>Formalidades para emitir el acuerdo de clasificación.</w:t>
      </w:r>
      <w:bookmarkEnd w:id="108"/>
      <w:bookmarkEnd w:id="109"/>
    </w:p>
    <w:p w14:paraId="5353932A" w14:textId="05DB26E7" w:rsidR="00AB4C09" w:rsidRPr="002D4B45" w:rsidRDefault="00AB4C09" w:rsidP="002D4B45">
      <w:pPr>
        <w:pStyle w:val="Prrafodelista"/>
        <w:numPr>
          <w:ilvl w:val="0"/>
          <w:numId w:val="1"/>
        </w:numPr>
        <w:spacing w:before="240" w:after="240" w:line="360" w:lineRule="auto"/>
        <w:ind w:left="0" w:firstLine="0"/>
        <w:jc w:val="both"/>
        <w:rPr>
          <w:rFonts w:ascii="Palatino Linotype" w:eastAsia="Times New Roman" w:hAnsi="Palatino Linotype" w:cs="Times New Roman"/>
          <w:lang w:eastAsia="es-ES_tradnl"/>
        </w:rPr>
      </w:pPr>
      <w:r w:rsidRPr="002D4B45">
        <w:rPr>
          <w:rFonts w:ascii="Palatino Linotype" w:eastAsia="Times New Roman" w:hAnsi="Palatino Linotype" w:cs="Arial"/>
          <w:color w:val="000000"/>
        </w:rPr>
        <w:t xml:space="preserve">El Comité de Transparencia, según lo dispuesto en los artículos 128 y 103 de la Ley Estatal y de la Ley General, respectivamente, y </w:t>
      </w:r>
      <w:r w:rsidRPr="002D4B45">
        <w:rPr>
          <w:rFonts w:ascii="Palatino Linotype" w:eastAsia="Times New Roman" w:hAnsi="Palatino Linotype" w:cs="Times New Roman"/>
        </w:rPr>
        <w:t xml:space="preserve">la fracción III del numeral Segundo de los </w:t>
      </w:r>
      <w:r w:rsidRPr="002D4B45">
        <w:rPr>
          <w:rFonts w:ascii="Palatino Linotype" w:eastAsia="Times New Roman" w:hAnsi="Palatino Linotype" w:cs="Arial"/>
          <w:color w:val="000000"/>
        </w:rPr>
        <w:t>Lineamientos generales en materia de clasificación y desclasificación de la información, así como para la elaboración de versiones públicas, en adelante los Lineamientos Generales,</w:t>
      </w:r>
      <w:r w:rsidRPr="002D4B45">
        <w:rPr>
          <w:rFonts w:ascii="Palatino Linotype" w:eastAsia="Times New Roman" w:hAnsi="Palatino Linotype" w:cs="Times New Roman"/>
        </w:rPr>
        <w:t xml:space="preserve"> </w:t>
      </w:r>
      <w:r w:rsidRPr="002D4B45">
        <w:rPr>
          <w:rFonts w:ascii="Palatino Linotype" w:eastAsia="Times New Roman" w:hAnsi="Palatino Linotype" w:cs="Arial"/>
          <w:color w:val="000000"/>
        </w:rPr>
        <w:t xml:space="preserve">cuenta con las facultades para </w:t>
      </w:r>
      <w:r w:rsidRPr="002D4B45">
        <w:rPr>
          <w:rFonts w:ascii="Palatino Linotype" w:eastAsia="Times New Roman" w:hAnsi="Palatino Linotype" w:cs="Arial"/>
          <w:b/>
          <w:color w:val="000000"/>
          <w:u w:val="single"/>
        </w:rPr>
        <w:t>confirmar, modificar o revocar</w:t>
      </w:r>
      <w:r w:rsidRPr="002D4B45">
        <w:rPr>
          <w:rFonts w:ascii="Palatino Linotype" w:eastAsia="Times New Roman" w:hAnsi="Palatino Linotype" w:cs="Arial"/>
          <w:color w:val="000000"/>
        </w:rPr>
        <w:t xml:space="preserve"> la clasificación de la información que ha hecho el titular del área que administra la información. Por lo tanto, el Comité </w:t>
      </w:r>
      <w:r w:rsidRPr="002D4B45">
        <w:rPr>
          <w:rFonts w:ascii="Palatino Linotype" w:eastAsia="Times New Roman" w:hAnsi="Palatino Linotype" w:cs="Arial"/>
          <w:b/>
          <w:color w:val="000000"/>
          <w:u w:val="single"/>
        </w:rPr>
        <w:t>no aprueba</w:t>
      </w:r>
      <w:r w:rsidRPr="002D4B45">
        <w:rPr>
          <w:rFonts w:ascii="Palatino Linotype" w:eastAsia="Times New Roman" w:hAnsi="Palatino Linotype" w:cs="Arial"/>
          <w:color w:val="000000"/>
        </w:rPr>
        <w:t xml:space="preserve"> la clasificación, sino que revisa lo que ha hecho el titular del área y confirma, modifica o revoca la decisión a través de un acuerdo.</w:t>
      </w:r>
    </w:p>
    <w:p w14:paraId="48419251" w14:textId="77777777" w:rsidR="00AB4C09" w:rsidRPr="002D4B45" w:rsidRDefault="00AB4C09" w:rsidP="002D4B45">
      <w:pPr>
        <w:spacing w:before="240" w:after="240" w:line="360" w:lineRule="auto"/>
        <w:contextualSpacing/>
        <w:jc w:val="both"/>
        <w:rPr>
          <w:rFonts w:ascii="Palatino Linotype" w:eastAsia="Times New Roman" w:hAnsi="Palatino Linotype" w:cs="Times New Roman"/>
          <w:lang w:eastAsia="es-ES_tradnl"/>
        </w:rPr>
      </w:pPr>
    </w:p>
    <w:p w14:paraId="16970206"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2D4B45">
        <w:rPr>
          <w:rFonts w:ascii="Palatino Linotype" w:eastAsia="Times New Roman" w:hAnsi="Palatino Linotype" w:cs="Arial"/>
          <w:b/>
          <w:color w:val="000000"/>
          <w:u w:val="single"/>
        </w:rPr>
        <w:t>el acto reúna con los requisitos elementales</w:t>
      </w:r>
      <w:r w:rsidRPr="002D4B45">
        <w:rPr>
          <w:rFonts w:ascii="Palatino Linotype" w:eastAsia="Times New Roman"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35566E"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000000"/>
        </w:rPr>
      </w:pPr>
    </w:p>
    <w:p w14:paraId="2B4180EB"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Times New Roman"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AFB91BD" w14:textId="126EABFD" w:rsidR="00AB4C09" w:rsidRPr="002D4B45" w:rsidRDefault="00AB4C09" w:rsidP="002D4B45">
      <w:pPr>
        <w:pStyle w:val="Prrafodelista"/>
        <w:keepNext/>
        <w:keepLines/>
        <w:numPr>
          <w:ilvl w:val="0"/>
          <w:numId w:val="6"/>
        </w:numPr>
        <w:spacing w:before="240" w:line="360" w:lineRule="auto"/>
        <w:ind w:left="0" w:firstLine="0"/>
        <w:outlineLvl w:val="0"/>
        <w:rPr>
          <w:rFonts w:ascii="Palatino Linotype" w:eastAsia="Times New Roman" w:hAnsi="Palatino Linotype" w:cs="Times New Roman"/>
          <w:b/>
          <w:lang w:val="es-MX" w:eastAsia="en-US"/>
        </w:rPr>
      </w:pPr>
      <w:bookmarkStart w:id="110" w:name="_Toc5890465"/>
      <w:bookmarkStart w:id="111" w:name="_Toc18514242"/>
      <w:r w:rsidRPr="002D4B45">
        <w:rPr>
          <w:rFonts w:ascii="Palatino Linotype" w:eastAsia="Times New Roman" w:hAnsi="Palatino Linotype" w:cs="Times New Roman"/>
          <w:b/>
          <w:lang w:val="es-MX" w:eastAsia="en-US"/>
        </w:rPr>
        <w:t>Requisitos de fondo del acuerdo de clasificación.</w:t>
      </w:r>
      <w:bookmarkEnd w:id="110"/>
      <w:bookmarkEnd w:id="111"/>
    </w:p>
    <w:p w14:paraId="7012B562"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2D4B45">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8C55382"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000000"/>
        </w:rPr>
      </w:pPr>
    </w:p>
    <w:p w14:paraId="65217312"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Times New Roman"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F48795E" w14:textId="77777777" w:rsidR="00AB4C09" w:rsidRPr="002D4B45" w:rsidRDefault="00AB4C09" w:rsidP="002D4B45">
      <w:pPr>
        <w:spacing w:before="240" w:after="240" w:line="360" w:lineRule="auto"/>
        <w:contextualSpacing/>
        <w:jc w:val="both"/>
        <w:rPr>
          <w:rFonts w:ascii="Palatino Linotype" w:eastAsia="Times New Roman" w:hAnsi="Palatino Linotype" w:cs="Times New Roman"/>
        </w:rPr>
      </w:pPr>
    </w:p>
    <w:p w14:paraId="2A64E058"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2D4B45">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D4B45">
        <w:rPr>
          <w:rFonts w:ascii="Palatino Linotype" w:eastAsia="Times New Roman" w:hAnsi="Palatino Linotype" w:cs="Times New Roman"/>
          <w:vertAlign w:val="superscript"/>
        </w:rPr>
        <w:footnoteReference w:id="10"/>
      </w:r>
    </w:p>
    <w:p w14:paraId="7AFF5799"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222222"/>
          <w:lang w:eastAsia="es-MX"/>
        </w:rPr>
      </w:pPr>
    </w:p>
    <w:p w14:paraId="30D07B4C"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2D4B45">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4916F00B"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222222"/>
          <w:lang w:eastAsia="es-MX"/>
        </w:rPr>
      </w:pPr>
    </w:p>
    <w:p w14:paraId="1003C33F" w14:textId="07A9DD30" w:rsidR="00AB4C09" w:rsidRPr="002D4B45" w:rsidRDefault="00994AE7" w:rsidP="002D4B45">
      <w:pPr>
        <w:spacing w:line="360" w:lineRule="auto"/>
        <w:ind w:left="851" w:right="618"/>
        <w:contextualSpacing/>
        <w:jc w:val="both"/>
        <w:rPr>
          <w:rFonts w:ascii="Palatino Linotype" w:eastAsia="Times New Roman" w:hAnsi="Palatino Linotype" w:cs="Arial"/>
          <w:i/>
          <w:color w:val="000000"/>
        </w:rPr>
      </w:pPr>
      <w:r w:rsidRPr="002D4B45">
        <w:rPr>
          <w:rFonts w:ascii="Palatino Linotype" w:eastAsia="Times New Roman" w:hAnsi="Palatino Linotype" w:cs="Arial"/>
          <w:b/>
          <w:i/>
          <w:color w:val="000000"/>
        </w:rPr>
        <w:t>“</w:t>
      </w:r>
      <w:r w:rsidR="00AB4C09" w:rsidRPr="002D4B45">
        <w:rPr>
          <w:rFonts w:ascii="Palatino Linotype" w:eastAsia="Times New Roman" w:hAnsi="Palatino Linotype" w:cs="Arial"/>
          <w:b/>
          <w:i/>
          <w:color w:val="000000"/>
        </w:rPr>
        <w:t>FUNDAMENTACIÓN Y MOTIVACIÓN.</w:t>
      </w:r>
      <w:r w:rsidR="00AB4C09" w:rsidRPr="002D4B45">
        <w:rPr>
          <w:rFonts w:ascii="Palatino Linotype" w:eastAsia="Times New Roman" w:hAnsi="Palatino Linotype" w:cs="Arial"/>
          <w:i/>
          <w:color w:val="000000"/>
        </w:rPr>
        <w:t xml:space="preserve"> </w:t>
      </w:r>
      <w:r w:rsidR="00AB4C09" w:rsidRPr="002D4B45">
        <w:rPr>
          <w:rFonts w:ascii="Palatino Linotype" w:eastAsia="Times New Roman" w:hAnsi="Palatino Linotype" w:cs="Arial"/>
          <w:b/>
          <w:i/>
          <w:color w:val="000000"/>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B65F4EA" w14:textId="77777777" w:rsidR="00AB4C09" w:rsidRPr="002D4B45" w:rsidRDefault="00AB4C09" w:rsidP="002D4B45">
      <w:pPr>
        <w:spacing w:line="360" w:lineRule="auto"/>
        <w:ind w:left="851" w:right="618"/>
        <w:contextualSpacing/>
        <w:jc w:val="both"/>
        <w:rPr>
          <w:rFonts w:ascii="Palatino Linotype" w:eastAsia="Times New Roman" w:hAnsi="Palatino Linotype" w:cs="Arial"/>
          <w:i/>
          <w:color w:val="000000"/>
        </w:rPr>
      </w:pPr>
      <w:r w:rsidRPr="002D4B45">
        <w:rPr>
          <w:rFonts w:ascii="Palatino Linotype" w:eastAsia="Times New Roman" w:hAnsi="Palatino Linotype" w:cs="Arial"/>
          <w:i/>
          <w:color w:val="000000"/>
        </w:rPr>
        <w:t>SEGUNDO TRIBUNAL COLEGIADO DEL SEXTO CIRCUITO.</w:t>
      </w:r>
    </w:p>
    <w:p w14:paraId="1171BB95" w14:textId="77777777" w:rsidR="00AB4C09" w:rsidRPr="002D4B45" w:rsidRDefault="00AB4C09" w:rsidP="002D4B45">
      <w:pPr>
        <w:spacing w:line="360" w:lineRule="auto"/>
        <w:ind w:left="851" w:right="618"/>
        <w:contextualSpacing/>
        <w:jc w:val="both"/>
        <w:rPr>
          <w:rFonts w:ascii="Palatino Linotype" w:eastAsia="Times New Roman" w:hAnsi="Palatino Linotype" w:cs="Arial"/>
          <w:i/>
          <w:color w:val="000000"/>
        </w:rPr>
      </w:pPr>
      <w:r w:rsidRPr="002D4B45">
        <w:rPr>
          <w:rFonts w:ascii="Palatino Linotype" w:eastAsia="Times New Roman" w:hAnsi="Palatino Linotype" w:cs="Arial"/>
          <w:i/>
          <w:color w:val="000000"/>
        </w:rPr>
        <w:t>Amparo directo 194/88. Bufete Industrial Construcciones, S.A. de C.V. 28 de junio de 1988. Unanimidad de votos. Ponente: Gustavo Calvillo Rangel. Secretario: Jorge Alberto González Álvarez.</w:t>
      </w:r>
    </w:p>
    <w:p w14:paraId="5335FF4C" w14:textId="50C6C58B" w:rsidR="00AB4C09" w:rsidRPr="002D4B45" w:rsidRDefault="00AB4C09" w:rsidP="002D4B45">
      <w:pPr>
        <w:spacing w:line="360" w:lineRule="auto"/>
        <w:ind w:left="851" w:right="618"/>
        <w:contextualSpacing/>
        <w:jc w:val="both"/>
        <w:rPr>
          <w:rFonts w:ascii="Palatino Linotype" w:eastAsia="Times New Roman" w:hAnsi="Palatino Linotype" w:cs="Arial"/>
          <w:i/>
          <w:color w:val="000000"/>
        </w:rPr>
      </w:pPr>
      <w:r w:rsidRPr="002D4B45">
        <w:rPr>
          <w:rFonts w:ascii="Palatino Linotype" w:eastAsia="Times New Roman" w:hAnsi="Palatino Linotype" w:cs="Arial"/>
          <w:i/>
          <w:color w:val="000000"/>
        </w:rPr>
        <w:t>Revisión fiscal 103/88. Instituto Mexicano del Seguro Social. 18 de octubre de 1988. Unanimidad de votos. Ponente: Arnoldo Nájera Virgen. Secretario: Alejandro Esponda Rincón.</w:t>
      </w:r>
      <w:r w:rsidR="00994AE7" w:rsidRPr="002D4B45">
        <w:rPr>
          <w:rFonts w:ascii="Palatino Linotype" w:eastAsia="Times New Roman" w:hAnsi="Palatino Linotype" w:cs="Arial"/>
          <w:i/>
          <w:color w:val="000000"/>
        </w:rPr>
        <w:t>”</w:t>
      </w:r>
    </w:p>
    <w:p w14:paraId="2ABD7EDE" w14:textId="77777777" w:rsidR="00994AE7" w:rsidRPr="002D4B45" w:rsidRDefault="00994AE7" w:rsidP="002D4B45">
      <w:pPr>
        <w:spacing w:line="360" w:lineRule="auto"/>
        <w:ind w:left="851" w:right="618"/>
        <w:contextualSpacing/>
        <w:jc w:val="both"/>
        <w:rPr>
          <w:rFonts w:ascii="Palatino Linotype" w:eastAsia="Times New Roman" w:hAnsi="Palatino Linotype" w:cs="Arial"/>
          <w:i/>
          <w:color w:val="000000"/>
        </w:rPr>
      </w:pPr>
    </w:p>
    <w:p w14:paraId="598FDAFA" w14:textId="77777777" w:rsidR="00AB4C09" w:rsidRPr="002D4B45" w:rsidRDefault="00AB4C09" w:rsidP="002D4B45">
      <w:pPr>
        <w:spacing w:line="360" w:lineRule="auto"/>
        <w:ind w:left="851" w:right="618"/>
        <w:contextualSpacing/>
        <w:jc w:val="both"/>
        <w:rPr>
          <w:rFonts w:ascii="Palatino Linotype" w:eastAsia="Times New Roman" w:hAnsi="Palatino Linotype" w:cs="Arial"/>
          <w:i/>
          <w:color w:val="000000"/>
        </w:rPr>
      </w:pPr>
      <w:r w:rsidRPr="002D4B45">
        <w:rPr>
          <w:rFonts w:ascii="Palatino Linotype" w:eastAsia="Times New Roman" w:hAnsi="Palatino Linotype" w:cs="Arial"/>
          <w:i/>
          <w:color w:val="000000"/>
        </w:rPr>
        <w:t>Amparo en revisión 333/88. Adilia Romero. 26 de octubre de 1988. Unanimidad de votos. Ponente: Arnoldo Nájera Virgen. Secretario: Enrique Crispín Campos Ramírez.</w:t>
      </w:r>
    </w:p>
    <w:p w14:paraId="7ED096E3" w14:textId="77777777" w:rsidR="00AB4C09" w:rsidRPr="002D4B45" w:rsidRDefault="00AB4C09" w:rsidP="002D4B45">
      <w:pPr>
        <w:spacing w:line="360" w:lineRule="auto"/>
        <w:ind w:left="851" w:right="618"/>
        <w:contextualSpacing/>
        <w:jc w:val="both"/>
        <w:rPr>
          <w:rFonts w:ascii="Palatino Linotype" w:eastAsia="Times New Roman" w:hAnsi="Palatino Linotype" w:cs="Arial"/>
          <w:i/>
          <w:color w:val="000000"/>
        </w:rPr>
      </w:pPr>
      <w:r w:rsidRPr="002D4B45">
        <w:rPr>
          <w:rFonts w:ascii="Palatino Linotype" w:eastAsia="Times New Roman" w:hAnsi="Palatino Linotype" w:cs="Arial"/>
          <w:i/>
          <w:color w:val="000000"/>
        </w:rPr>
        <w:t>Amparo en revisión 597/95. Emilio Maurer Bretón. 15 de noviembre de 1995. Unanimidad de votos. Ponente: Clementina Ramírez Moguel Goyzueta. Secretario: Gonzalo Carrera Molina.</w:t>
      </w:r>
    </w:p>
    <w:p w14:paraId="23397C27" w14:textId="77777777" w:rsidR="00AB4C09" w:rsidRPr="002D4B45" w:rsidRDefault="00AB4C09" w:rsidP="002D4B45">
      <w:pPr>
        <w:spacing w:line="360" w:lineRule="auto"/>
        <w:ind w:left="851" w:right="618"/>
        <w:contextualSpacing/>
        <w:jc w:val="both"/>
        <w:rPr>
          <w:rFonts w:ascii="Palatino Linotype" w:eastAsia="Times New Roman" w:hAnsi="Palatino Linotype" w:cs="Arial"/>
          <w:i/>
          <w:color w:val="000000"/>
        </w:rPr>
      </w:pPr>
      <w:r w:rsidRPr="002D4B45">
        <w:rPr>
          <w:rFonts w:ascii="Palatino Linotype" w:eastAsia="Times New Roman" w:hAnsi="Palatino Linotype" w:cs="Arial"/>
          <w:i/>
          <w:color w:val="000000"/>
        </w:rPr>
        <w:t>Amparo directo 7/96. Pedro Vicente López Miro. 21 de febrero de 1996. Unanimidad de votos. Ponente: María Eugenia Estela Martínez Cardiel. Secretario: Enrique Baigts Muñoz.</w:t>
      </w:r>
    </w:p>
    <w:p w14:paraId="0EA4CC60" w14:textId="77777777" w:rsidR="00994AE7" w:rsidRPr="002D4B45" w:rsidRDefault="00994AE7" w:rsidP="002D4B45">
      <w:pPr>
        <w:spacing w:line="360" w:lineRule="auto"/>
        <w:ind w:left="851" w:right="618"/>
        <w:contextualSpacing/>
        <w:jc w:val="both"/>
        <w:rPr>
          <w:rFonts w:ascii="Palatino Linotype" w:eastAsia="Times New Roman" w:hAnsi="Palatino Linotype" w:cs="Arial"/>
          <w:i/>
          <w:color w:val="000000"/>
        </w:rPr>
      </w:pPr>
    </w:p>
    <w:p w14:paraId="5406E3B0" w14:textId="77777777" w:rsidR="00994AE7" w:rsidRPr="002D4B45" w:rsidRDefault="00994AE7" w:rsidP="002D4B45">
      <w:pPr>
        <w:spacing w:line="360" w:lineRule="auto"/>
        <w:ind w:left="567" w:firstLine="284"/>
        <w:contextualSpacing/>
        <w:jc w:val="both"/>
        <w:rPr>
          <w:rFonts w:ascii="Palatino Linotype" w:eastAsia="Times New Roman" w:hAnsi="Palatino Linotype" w:cs="Arial"/>
          <w:i/>
          <w:color w:val="000000"/>
        </w:rPr>
      </w:pPr>
      <w:r w:rsidRPr="002D4B45">
        <w:rPr>
          <w:rFonts w:ascii="Palatino Linotype" w:eastAsia="Times New Roman" w:hAnsi="Palatino Linotype" w:cs="Arial"/>
          <w:i/>
          <w:color w:val="000000"/>
        </w:rPr>
        <w:t>(Énfasis añadido)</w:t>
      </w:r>
    </w:p>
    <w:p w14:paraId="6F5C970B" w14:textId="77777777" w:rsidR="00AB4C09" w:rsidRPr="002D4B45" w:rsidRDefault="00AB4C09" w:rsidP="002D4B45">
      <w:pPr>
        <w:spacing w:line="360" w:lineRule="auto"/>
        <w:contextualSpacing/>
        <w:jc w:val="both"/>
        <w:rPr>
          <w:rFonts w:ascii="Palatino Linotype" w:eastAsia="Times New Roman" w:hAnsi="Palatino Linotype" w:cs="Arial"/>
          <w:i/>
          <w:color w:val="000000"/>
        </w:rPr>
      </w:pPr>
    </w:p>
    <w:p w14:paraId="4E1B67A6" w14:textId="276BA15F"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2D4B45">
        <w:rPr>
          <w:rFonts w:ascii="Palatino Linotype" w:eastAsia="Times New Roman" w:hAnsi="Palatino Linotype" w:cs="Arial"/>
          <w:color w:val="222222"/>
          <w:lang w:eastAsia="es-MX"/>
        </w:rPr>
        <w:t>Así, un acto de autoridad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C641F74"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222222"/>
          <w:lang w:eastAsia="es-MX"/>
        </w:rPr>
      </w:pPr>
    </w:p>
    <w:p w14:paraId="781757F0"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2D4B45">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295983C" w14:textId="77777777" w:rsidR="00AB4C09" w:rsidRPr="002D4B45" w:rsidRDefault="00AB4C09" w:rsidP="002D4B45">
      <w:pPr>
        <w:spacing w:line="360" w:lineRule="auto"/>
        <w:contextualSpacing/>
        <w:rPr>
          <w:rFonts w:ascii="Palatino Linotype" w:eastAsia="Times New Roman" w:hAnsi="Palatino Linotype" w:cs="Arial"/>
          <w:color w:val="222222"/>
          <w:lang w:eastAsia="es-MX"/>
        </w:rPr>
      </w:pPr>
    </w:p>
    <w:p w14:paraId="2FFE0DFD"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2D4B45">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406B74BB" w14:textId="77777777" w:rsidR="00AB4C09" w:rsidRPr="002D4B45" w:rsidRDefault="00AB4C09" w:rsidP="002D4B45">
      <w:pPr>
        <w:spacing w:before="240" w:after="240" w:line="360" w:lineRule="auto"/>
        <w:contextualSpacing/>
        <w:jc w:val="both"/>
        <w:rPr>
          <w:rFonts w:ascii="Palatino Linotype" w:eastAsia="Times New Roman" w:hAnsi="Palatino Linotype" w:cs="Arial"/>
          <w:color w:val="222222"/>
          <w:lang w:eastAsia="es-MX"/>
        </w:rPr>
      </w:pPr>
    </w:p>
    <w:p w14:paraId="756A1142"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2D4B45">
        <w:rPr>
          <w:rFonts w:ascii="Palatino Linotype" w:eastAsia="Times New Roman" w:hAnsi="Palatino Linotype" w:cs="Arial"/>
          <w:color w:val="222222"/>
          <w:lang w:eastAsia="es-MX"/>
        </w:rPr>
        <w:t xml:space="preserve">Ahora bien, </w:t>
      </w:r>
      <w:r w:rsidRPr="002D4B45">
        <w:rPr>
          <w:rFonts w:ascii="Palatino Linotype" w:eastAsia="Times New Roman" w:hAnsi="Palatino Linotype" w:cs="Arial"/>
          <w:b/>
          <w:color w:val="222222"/>
          <w:u w:val="single"/>
          <w:lang w:eastAsia="es-MX"/>
        </w:rPr>
        <w:t>para cada caso además de fundar y motivar</w:t>
      </w:r>
      <w:r w:rsidRPr="002D4B45">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D4B45">
        <w:rPr>
          <w:rFonts w:ascii="Palatino Linotype" w:eastAsia="Times New Roman" w:hAnsi="Palatino Linotype" w:cs="Times New Roman"/>
        </w:rPr>
        <w:t xml:space="preserve"> </w:t>
      </w:r>
      <w:r w:rsidRPr="002D4B45">
        <w:rPr>
          <w:rFonts w:ascii="Palatino Linotype" w:eastAsia="Times New Roman" w:hAnsi="Palatino Linotype" w:cs="Arial"/>
          <w:color w:val="222222"/>
          <w:lang w:eastAsia="es-MX"/>
        </w:rPr>
        <w:t>datos personales</w:t>
      </w:r>
      <w:r w:rsidRPr="002D4B45">
        <w:rPr>
          <w:rFonts w:ascii="Palatino Linotype" w:eastAsia="Times New Roman" w:hAnsi="Palatino Linotype" w:cs="Times New Roman"/>
          <w:vertAlign w:val="superscript"/>
        </w:rPr>
        <w:footnoteReference w:id="11"/>
      </w:r>
      <w:r w:rsidRPr="002D4B45">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2D4B45">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0124FD54" w14:textId="77777777" w:rsidR="00AB4C09" w:rsidRPr="002D4B45" w:rsidRDefault="00AB4C09" w:rsidP="002D4B45">
      <w:pPr>
        <w:spacing w:line="360" w:lineRule="auto"/>
        <w:contextualSpacing/>
        <w:rPr>
          <w:rFonts w:ascii="Palatino Linotype" w:eastAsia="Times New Roman" w:hAnsi="Palatino Linotype" w:cs="Arial"/>
          <w:color w:val="222222"/>
          <w:lang w:eastAsia="es-MX"/>
        </w:rPr>
      </w:pPr>
    </w:p>
    <w:p w14:paraId="031725CF"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Calibri" w:hAnsi="Palatino Linotype" w:cs="Arial"/>
          <w:lang w:val="es-ES" w:eastAsia="es-MX"/>
        </w:rPr>
      </w:pPr>
      <w:r w:rsidRPr="002D4B4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A1222B6" w14:textId="77777777" w:rsidR="00AB4C09" w:rsidRPr="002D4B45" w:rsidRDefault="00AB4C09" w:rsidP="002D4B45">
      <w:pPr>
        <w:spacing w:line="360" w:lineRule="auto"/>
        <w:contextualSpacing/>
        <w:rPr>
          <w:rFonts w:ascii="Palatino Linotype" w:eastAsia="Calibri" w:hAnsi="Palatino Linotype" w:cs="Arial"/>
          <w:lang w:val="es-ES" w:eastAsia="es-MX"/>
        </w:rPr>
      </w:pPr>
    </w:p>
    <w:p w14:paraId="14CA5B0D" w14:textId="49ACD059" w:rsidR="00AB4C09" w:rsidRPr="002D4B45" w:rsidRDefault="00AB4C09" w:rsidP="002D4B45">
      <w:pPr>
        <w:pStyle w:val="Ttulo1"/>
        <w:spacing w:line="360" w:lineRule="auto"/>
        <w:rPr>
          <w:rFonts w:ascii="Palatino Linotype" w:hAnsi="Palatino Linotype"/>
          <w:b/>
          <w:color w:val="auto"/>
          <w:sz w:val="24"/>
          <w:szCs w:val="24"/>
        </w:rPr>
      </w:pPr>
      <w:bookmarkStart w:id="112" w:name="_Toc5711929"/>
      <w:bookmarkStart w:id="113" w:name="_Toc5890466"/>
      <w:bookmarkStart w:id="114" w:name="_Toc18514243"/>
      <w:r w:rsidRPr="002D4B45">
        <w:rPr>
          <w:rFonts w:ascii="Palatino Linotype" w:hAnsi="Palatino Linotype"/>
          <w:b/>
          <w:color w:val="auto"/>
          <w:sz w:val="24"/>
          <w:szCs w:val="24"/>
        </w:rPr>
        <w:t>IV. Condiciones especiales de la clasi</w:t>
      </w:r>
      <w:r w:rsidR="004165D3" w:rsidRPr="002D4B45">
        <w:rPr>
          <w:rFonts w:ascii="Palatino Linotype" w:hAnsi="Palatino Linotype"/>
          <w:b/>
          <w:color w:val="auto"/>
          <w:sz w:val="24"/>
          <w:szCs w:val="24"/>
        </w:rPr>
        <w:t xml:space="preserve">ficación de la información como </w:t>
      </w:r>
      <w:r w:rsidRPr="002D4B45">
        <w:rPr>
          <w:rFonts w:ascii="Palatino Linotype" w:hAnsi="Palatino Linotype"/>
          <w:b/>
          <w:color w:val="auto"/>
          <w:sz w:val="24"/>
          <w:szCs w:val="24"/>
        </w:rPr>
        <w:t>confidencial.</w:t>
      </w:r>
      <w:bookmarkEnd w:id="112"/>
      <w:bookmarkEnd w:id="113"/>
      <w:bookmarkEnd w:id="114"/>
    </w:p>
    <w:p w14:paraId="37BB170B" w14:textId="255BD604" w:rsidR="00AB4C09" w:rsidRPr="002D4B45" w:rsidRDefault="00AB4C09" w:rsidP="002D4B45">
      <w:pPr>
        <w:pStyle w:val="Prrafodelista"/>
        <w:keepNext/>
        <w:keepLines/>
        <w:numPr>
          <w:ilvl w:val="0"/>
          <w:numId w:val="8"/>
        </w:numPr>
        <w:spacing w:before="240" w:line="360" w:lineRule="auto"/>
        <w:ind w:left="0" w:firstLine="0"/>
        <w:outlineLvl w:val="0"/>
        <w:rPr>
          <w:rFonts w:ascii="Palatino Linotype" w:eastAsia="MS Gothic" w:hAnsi="Palatino Linotype" w:cs="Times New Roman"/>
          <w:b/>
          <w:color w:val="000000"/>
          <w:lang w:val="es-MX" w:eastAsia="en-US"/>
        </w:rPr>
      </w:pPr>
      <w:bookmarkStart w:id="115" w:name="_Toc5711930"/>
      <w:bookmarkStart w:id="116" w:name="_Toc5890467"/>
      <w:bookmarkStart w:id="117" w:name="_Toc18514244"/>
      <w:r w:rsidRPr="002D4B45">
        <w:rPr>
          <w:rFonts w:ascii="Palatino Linotype" w:eastAsia="MS Gothic" w:hAnsi="Palatino Linotype" w:cs="Times New Roman"/>
          <w:b/>
          <w:color w:val="000000"/>
          <w:lang w:val="es-MX" w:eastAsia="en-US"/>
        </w:rPr>
        <w:t>Del consentimiento.</w:t>
      </w:r>
      <w:bookmarkEnd w:id="115"/>
      <w:bookmarkEnd w:id="116"/>
      <w:bookmarkEnd w:id="117"/>
    </w:p>
    <w:p w14:paraId="1F6FCD50" w14:textId="77777777" w:rsidR="00AB4C09" w:rsidRPr="002D4B45" w:rsidRDefault="00AB4C09" w:rsidP="002D4B45">
      <w:pPr>
        <w:spacing w:line="360" w:lineRule="auto"/>
        <w:rPr>
          <w:rFonts w:ascii="Palatino Linotype" w:eastAsia="MS Mincho" w:hAnsi="Palatino Linotype" w:cs="Times New Roman"/>
          <w:lang w:val="es-MX" w:eastAsia="en-US"/>
        </w:rPr>
      </w:pPr>
    </w:p>
    <w:p w14:paraId="1F243CCC" w14:textId="77777777" w:rsidR="00AB4C09" w:rsidRPr="002D4B45" w:rsidRDefault="00AB4C09" w:rsidP="002D4B45">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2D4B45">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C3D2391" w14:textId="77777777" w:rsidR="00AB4C09" w:rsidRPr="002D4B45" w:rsidRDefault="00AB4C09" w:rsidP="002D4B45">
      <w:pPr>
        <w:spacing w:after="120" w:line="360" w:lineRule="auto"/>
        <w:ind w:left="567" w:right="49"/>
        <w:contextualSpacing/>
        <w:jc w:val="both"/>
        <w:rPr>
          <w:rFonts w:ascii="Palatino Linotype" w:eastAsia="MS Mincho" w:hAnsi="Palatino Linotype" w:cs="Arial"/>
          <w:color w:val="000000"/>
        </w:rPr>
      </w:pPr>
    </w:p>
    <w:p w14:paraId="608A5A20" w14:textId="77777777" w:rsidR="00AB4C09" w:rsidRPr="002D4B45" w:rsidRDefault="00AB4C09" w:rsidP="002D4B45">
      <w:pPr>
        <w:spacing w:after="120" w:line="360" w:lineRule="auto"/>
        <w:ind w:left="567" w:right="567"/>
        <w:contextualSpacing/>
        <w:jc w:val="both"/>
        <w:rPr>
          <w:rFonts w:ascii="Palatino Linotype" w:eastAsia="MS Mincho" w:hAnsi="Palatino Linotype" w:cs="Arial"/>
          <w:bCs/>
          <w:i/>
          <w:color w:val="000000"/>
          <w:lang w:val="es-MX"/>
        </w:rPr>
      </w:pPr>
      <w:r w:rsidRPr="002D4B45">
        <w:rPr>
          <w:rFonts w:ascii="Palatino Linotype" w:eastAsia="MS Mincho" w:hAnsi="Palatino Linotype" w:cs="Arial"/>
          <w:bCs/>
          <w:i/>
          <w:color w:val="000000"/>
          <w:lang w:val="es-MX"/>
        </w:rPr>
        <w:t>I.</w:t>
      </w:r>
      <w:r w:rsidRPr="002D4B45">
        <w:rPr>
          <w:rFonts w:ascii="Palatino Linotype" w:eastAsia="MS Mincho" w:hAnsi="Palatino Linotype" w:cs="Arial"/>
          <w:i/>
          <w:color w:val="000000"/>
          <w:lang w:val="es-MX"/>
        </w:rPr>
        <w:t xml:space="preserve"> La información se encuentre en registros públicos o fuentes de acceso público;</w:t>
      </w:r>
    </w:p>
    <w:p w14:paraId="36B05F68" w14:textId="77777777" w:rsidR="00AB4C09" w:rsidRPr="002D4B45" w:rsidRDefault="00AB4C09" w:rsidP="002D4B45">
      <w:pPr>
        <w:spacing w:after="120" w:line="360" w:lineRule="auto"/>
        <w:ind w:left="567" w:right="567"/>
        <w:contextualSpacing/>
        <w:jc w:val="both"/>
        <w:rPr>
          <w:rFonts w:ascii="Palatino Linotype" w:eastAsia="MS Mincho" w:hAnsi="Palatino Linotype" w:cs="Arial"/>
          <w:bCs/>
          <w:i/>
          <w:color w:val="000000"/>
          <w:lang w:val="es-MX"/>
        </w:rPr>
      </w:pPr>
      <w:r w:rsidRPr="002D4B45">
        <w:rPr>
          <w:rFonts w:ascii="Palatino Linotype" w:eastAsia="MS Mincho" w:hAnsi="Palatino Linotype" w:cs="Arial"/>
          <w:bCs/>
          <w:i/>
          <w:color w:val="000000"/>
          <w:lang w:val="es-MX"/>
        </w:rPr>
        <w:t xml:space="preserve">II. </w:t>
      </w:r>
      <w:r w:rsidRPr="002D4B45">
        <w:rPr>
          <w:rFonts w:ascii="Palatino Linotype" w:eastAsia="MS Mincho" w:hAnsi="Palatino Linotype" w:cs="Arial"/>
          <w:i/>
          <w:color w:val="000000"/>
          <w:lang w:val="es-MX"/>
        </w:rPr>
        <w:t>Por Ley tenga el carácter de pública;</w:t>
      </w:r>
    </w:p>
    <w:p w14:paraId="2748F432" w14:textId="77777777" w:rsidR="00AB4C09" w:rsidRPr="002D4B45" w:rsidRDefault="00AB4C09" w:rsidP="002D4B45">
      <w:pPr>
        <w:spacing w:after="120" w:line="360" w:lineRule="auto"/>
        <w:ind w:left="567" w:right="567"/>
        <w:contextualSpacing/>
        <w:jc w:val="both"/>
        <w:rPr>
          <w:rFonts w:ascii="Palatino Linotype" w:eastAsia="MS Mincho" w:hAnsi="Palatino Linotype" w:cs="Arial"/>
          <w:i/>
          <w:color w:val="000000"/>
          <w:lang w:val="es-MX"/>
        </w:rPr>
      </w:pPr>
      <w:r w:rsidRPr="002D4B45">
        <w:rPr>
          <w:rFonts w:ascii="Palatino Linotype" w:eastAsia="MS Mincho" w:hAnsi="Palatino Linotype" w:cs="Arial"/>
          <w:bCs/>
          <w:i/>
          <w:color w:val="000000"/>
          <w:lang w:val="es-MX"/>
        </w:rPr>
        <w:t xml:space="preserve">III. </w:t>
      </w:r>
      <w:r w:rsidRPr="002D4B45">
        <w:rPr>
          <w:rFonts w:ascii="Palatino Linotype" w:eastAsia="MS Mincho" w:hAnsi="Palatino Linotype" w:cs="Arial"/>
          <w:i/>
          <w:color w:val="000000"/>
          <w:lang w:val="es-MX"/>
        </w:rPr>
        <w:t xml:space="preserve">Exista una orden judicial; </w:t>
      </w:r>
    </w:p>
    <w:p w14:paraId="34CCECB8" w14:textId="77777777" w:rsidR="00AB4C09" w:rsidRPr="002D4B45" w:rsidRDefault="00AB4C09" w:rsidP="002D4B45">
      <w:pPr>
        <w:spacing w:after="120" w:line="360" w:lineRule="auto"/>
        <w:ind w:left="567" w:right="567"/>
        <w:contextualSpacing/>
        <w:jc w:val="both"/>
        <w:rPr>
          <w:rFonts w:ascii="Palatino Linotype" w:eastAsia="MS Mincho" w:hAnsi="Palatino Linotype" w:cs="Arial"/>
          <w:i/>
          <w:color w:val="000000"/>
          <w:lang w:val="es-MX"/>
        </w:rPr>
      </w:pPr>
      <w:r w:rsidRPr="002D4B45">
        <w:rPr>
          <w:rFonts w:ascii="Palatino Linotype" w:eastAsia="MS Mincho" w:hAnsi="Palatino Linotype" w:cs="Arial"/>
          <w:bCs/>
          <w:i/>
          <w:color w:val="000000"/>
          <w:lang w:val="es-MX"/>
        </w:rPr>
        <w:t xml:space="preserve">IV. </w:t>
      </w:r>
      <w:r w:rsidRPr="002D4B45">
        <w:rPr>
          <w:rFonts w:ascii="Palatino Linotype" w:eastAsia="MS Mincho" w:hAnsi="Palatino Linotype" w:cs="Arial"/>
          <w:i/>
          <w:color w:val="000000"/>
          <w:lang w:val="es-MX"/>
        </w:rPr>
        <w:t xml:space="preserve">Por razones de seguridad pública, o para proteger los derechos de terceros, se requiera su publicación; o </w:t>
      </w:r>
    </w:p>
    <w:p w14:paraId="34A21E6B" w14:textId="77777777" w:rsidR="00AB4C09" w:rsidRPr="002D4B45" w:rsidRDefault="00AB4C09" w:rsidP="002D4B45">
      <w:pPr>
        <w:spacing w:after="120" w:line="360" w:lineRule="auto"/>
        <w:ind w:left="567" w:right="567"/>
        <w:contextualSpacing/>
        <w:jc w:val="both"/>
        <w:rPr>
          <w:rFonts w:ascii="Palatino Linotype" w:eastAsia="MS Mincho" w:hAnsi="Palatino Linotype" w:cs="Arial"/>
          <w:i/>
          <w:color w:val="000000"/>
          <w:lang w:val="es-MX"/>
        </w:rPr>
      </w:pPr>
      <w:r w:rsidRPr="002D4B45">
        <w:rPr>
          <w:rFonts w:ascii="Palatino Linotype" w:eastAsia="MS Mincho" w:hAnsi="Palatino Linotype" w:cs="Arial"/>
          <w:bCs/>
          <w:i/>
          <w:color w:val="000000"/>
          <w:lang w:val="es-MX"/>
        </w:rPr>
        <w:t xml:space="preserve">V. </w:t>
      </w:r>
      <w:r w:rsidRPr="002D4B45">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A75C4F7" w14:textId="77777777" w:rsidR="00AB4C09" w:rsidRPr="002D4B45" w:rsidRDefault="00AB4C09" w:rsidP="002D4B45">
      <w:pPr>
        <w:spacing w:after="120" w:line="360" w:lineRule="auto"/>
        <w:ind w:left="426" w:right="49" w:hanging="426"/>
        <w:contextualSpacing/>
        <w:jc w:val="both"/>
        <w:rPr>
          <w:rFonts w:ascii="Palatino Linotype" w:eastAsia="MS Mincho" w:hAnsi="Palatino Linotype" w:cs="Arial"/>
          <w:color w:val="000000"/>
        </w:rPr>
      </w:pPr>
    </w:p>
    <w:p w14:paraId="23120642" w14:textId="77777777" w:rsidR="00AB4C09" w:rsidRPr="002D4B45" w:rsidRDefault="00AB4C09" w:rsidP="002D4B45">
      <w:pPr>
        <w:numPr>
          <w:ilvl w:val="0"/>
          <w:numId w:val="1"/>
        </w:numPr>
        <w:spacing w:after="120" w:line="360" w:lineRule="auto"/>
        <w:ind w:left="0" w:firstLine="0"/>
        <w:contextualSpacing/>
        <w:jc w:val="both"/>
        <w:rPr>
          <w:rFonts w:ascii="Palatino Linotype" w:eastAsia="MS Mincho" w:hAnsi="Palatino Linotype" w:cs="Arial"/>
          <w:color w:val="000000"/>
        </w:rPr>
      </w:pPr>
      <w:r w:rsidRPr="002D4B45">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586D33E" w14:textId="77777777" w:rsidR="00AB4C09" w:rsidRPr="002D4B45" w:rsidRDefault="00AB4C09" w:rsidP="002D4B45">
      <w:pPr>
        <w:spacing w:after="120" w:line="360" w:lineRule="auto"/>
        <w:ind w:left="426" w:right="49" w:hanging="426"/>
        <w:contextualSpacing/>
        <w:jc w:val="both"/>
        <w:rPr>
          <w:rFonts w:ascii="Palatino Linotype" w:eastAsia="MS Mincho" w:hAnsi="Palatino Linotype" w:cs="Arial"/>
          <w:color w:val="000000"/>
        </w:rPr>
      </w:pPr>
    </w:p>
    <w:p w14:paraId="7C1E1264" w14:textId="4AF5BEBA" w:rsidR="00AB4C09" w:rsidRPr="002D4B45" w:rsidRDefault="00AB4C09" w:rsidP="002D4B45">
      <w:pPr>
        <w:numPr>
          <w:ilvl w:val="0"/>
          <w:numId w:val="1"/>
        </w:numPr>
        <w:spacing w:after="120" w:line="360" w:lineRule="auto"/>
        <w:ind w:left="0" w:right="49" w:firstLine="0"/>
        <w:jc w:val="both"/>
        <w:rPr>
          <w:rFonts w:ascii="Palatino Linotype" w:eastAsia="MS Mincho" w:hAnsi="Palatino Linotype" w:cs="Times New Roman"/>
        </w:rPr>
      </w:pPr>
      <w:r w:rsidRPr="002D4B45">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3F91A9C" w14:textId="77777777" w:rsidR="004165D3" w:rsidRPr="002D4B45" w:rsidRDefault="004165D3" w:rsidP="002D4B45">
      <w:pPr>
        <w:spacing w:after="120" w:line="360" w:lineRule="auto"/>
        <w:ind w:right="49"/>
        <w:jc w:val="both"/>
        <w:rPr>
          <w:rFonts w:ascii="Palatino Linotype" w:eastAsia="MS Mincho" w:hAnsi="Palatino Linotype" w:cs="Times New Roman"/>
        </w:rPr>
      </w:pPr>
    </w:p>
    <w:p w14:paraId="28B48CD3"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Arial"/>
        </w:rPr>
      </w:pPr>
      <w:r w:rsidRPr="002D4B45">
        <w:rPr>
          <w:rFonts w:ascii="Palatino Linotype" w:eastAsia="Calibri" w:hAnsi="Palatino Linotype" w:cs="Arial"/>
          <w:lang w:val="es-ES" w:eastAsia="es-MX"/>
        </w:rPr>
        <w:t>De las consideraciones señaladas los Sujetos Obligados  deberán de elaborar las</w:t>
      </w:r>
      <w:r w:rsidRPr="002D4B45">
        <w:rPr>
          <w:rFonts w:ascii="Palatino Linotype" w:eastAsia="Times New Roman"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7036D72D" w14:textId="77777777" w:rsidR="00AB4C09" w:rsidRPr="002D4B45" w:rsidRDefault="00AB4C09" w:rsidP="002D4B45">
      <w:pPr>
        <w:spacing w:before="240" w:after="240" w:line="360" w:lineRule="auto"/>
        <w:contextualSpacing/>
        <w:jc w:val="both"/>
        <w:rPr>
          <w:rFonts w:ascii="Palatino Linotype" w:eastAsia="Times New Roman" w:hAnsi="Palatino Linotype" w:cs="Arial"/>
          <w:sz w:val="12"/>
        </w:rPr>
      </w:pPr>
    </w:p>
    <w:p w14:paraId="02E9D6EE" w14:textId="4B624581" w:rsidR="00AB4C09" w:rsidRPr="002D4B45" w:rsidRDefault="004C453B" w:rsidP="002D4B45">
      <w:pPr>
        <w:keepNext/>
        <w:keepLines/>
        <w:spacing w:before="240" w:line="360" w:lineRule="auto"/>
        <w:outlineLvl w:val="0"/>
        <w:rPr>
          <w:rFonts w:ascii="Palatino Linotype" w:eastAsia="MS Gothic" w:hAnsi="Palatino Linotype" w:cs="Times New Roman"/>
          <w:b/>
          <w:lang w:val="es-MX" w:eastAsia="en-US"/>
        </w:rPr>
      </w:pPr>
      <w:bookmarkStart w:id="118" w:name="_Toc511647816"/>
      <w:bookmarkStart w:id="119" w:name="_Toc5890472"/>
      <w:bookmarkStart w:id="120" w:name="_Toc18514245"/>
      <w:r w:rsidRPr="002D4B45">
        <w:rPr>
          <w:rFonts w:ascii="Palatino Linotype" w:eastAsia="MS Gothic" w:hAnsi="Palatino Linotype" w:cs="Times New Roman"/>
          <w:b/>
          <w:lang w:val="es-MX" w:eastAsia="en-US"/>
        </w:rPr>
        <w:t>SÉXTO</w:t>
      </w:r>
      <w:r w:rsidR="00AB4C09" w:rsidRPr="002D4B45">
        <w:rPr>
          <w:rFonts w:ascii="Palatino Linotype" w:eastAsia="MS Gothic" w:hAnsi="Palatino Linotype" w:cs="Times New Roman"/>
          <w:b/>
          <w:lang w:val="es-MX" w:eastAsia="en-US"/>
        </w:rPr>
        <w:t>. Vista a los órganos de control interno</w:t>
      </w:r>
      <w:bookmarkEnd w:id="118"/>
      <w:r w:rsidR="00AB4C09" w:rsidRPr="002D4B45">
        <w:rPr>
          <w:rFonts w:ascii="Palatino Linotype" w:eastAsia="MS Gothic" w:hAnsi="Palatino Linotype" w:cs="Times New Roman"/>
          <w:b/>
          <w:lang w:val="es-MX" w:eastAsia="en-US"/>
        </w:rPr>
        <w:t>.</w:t>
      </w:r>
      <w:bookmarkEnd w:id="119"/>
      <w:bookmarkEnd w:id="120"/>
    </w:p>
    <w:p w14:paraId="5FE72C6B" w14:textId="77777777" w:rsidR="00AB4C09" w:rsidRPr="002D4B45" w:rsidRDefault="00AB4C09" w:rsidP="002D4B45">
      <w:pPr>
        <w:keepNext/>
        <w:keepLines/>
        <w:spacing w:before="40" w:line="360" w:lineRule="auto"/>
        <w:outlineLvl w:val="1"/>
        <w:rPr>
          <w:rFonts w:ascii="Palatino Linotype" w:eastAsia="MS Gothic" w:hAnsi="Palatino Linotype" w:cs="Times New Roman"/>
          <w:b/>
          <w:sz w:val="14"/>
        </w:rPr>
      </w:pPr>
    </w:p>
    <w:p w14:paraId="429FFB69"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Times New Roman" w:hAnsi="Palatino Linotype" w:cs="Times New Roman"/>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D4B45">
        <w:rPr>
          <w:rFonts w:ascii="Palatino Linotype" w:eastAsia="Times New Roman" w:hAnsi="Palatino Linotype" w:cs="Times New Roman"/>
          <w:b/>
        </w:rPr>
        <w:t>SUJETO OBLIGADO</w:t>
      </w:r>
      <w:r w:rsidRPr="002D4B45">
        <w:rPr>
          <w:rFonts w:ascii="Palatino Linotype" w:eastAsia="Times New Roman" w:hAnsi="Palatino Linotype" w:cs="Times New Roman"/>
        </w:rPr>
        <w:t>.</w:t>
      </w:r>
    </w:p>
    <w:p w14:paraId="0E7CC343" w14:textId="77777777" w:rsidR="00AB4C09" w:rsidRPr="002D4B45" w:rsidRDefault="00AB4C09" w:rsidP="002D4B45">
      <w:pPr>
        <w:spacing w:line="360" w:lineRule="auto"/>
        <w:contextualSpacing/>
        <w:rPr>
          <w:rFonts w:ascii="Palatino Linotype" w:eastAsia="Calibri" w:hAnsi="Palatino Linotype" w:cs="Arial"/>
          <w:sz w:val="12"/>
          <w:lang w:val="es-ES"/>
        </w:rPr>
      </w:pPr>
    </w:p>
    <w:p w14:paraId="635BAC31"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MS Mincho" w:hAnsi="Palatino Linotype" w:cs="Times New Roman"/>
        </w:rPr>
      </w:pPr>
      <w:r w:rsidRPr="002D4B45">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785ABFDB" w14:textId="77777777" w:rsidR="00AB4C09" w:rsidRPr="002D4B45" w:rsidRDefault="00AB4C09" w:rsidP="002D4B45">
      <w:pPr>
        <w:spacing w:before="240" w:after="240" w:line="360" w:lineRule="auto"/>
        <w:contextualSpacing/>
        <w:jc w:val="both"/>
        <w:rPr>
          <w:rFonts w:ascii="Palatino Linotype" w:eastAsia="MS Mincho" w:hAnsi="Palatino Linotype" w:cs="Times New Roman"/>
          <w:sz w:val="12"/>
        </w:rPr>
      </w:pPr>
    </w:p>
    <w:p w14:paraId="4C7F2AF2" w14:textId="08FB344D" w:rsidR="00AB4C09" w:rsidRPr="002D4B45" w:rsidRDefault="00AB4C09" w:rsidP="002D4B45">
      <w:pPr>
        <w:numPr>
          <w:ilvl w:val="0"/>
          <w:numId w:val="1"/>
        </w:numPr>
        <w:spacing w:before="240" w:after="240" w:line="360" w:lineRule="auto"/>
        <w:ind w:left="0" w:firstLine="0"/>
        <w:contextualSpacing/>
        <w:jc w:val="both"/>
        <w:rPr>
          <w:rFonts w:ascii="Palatino Linotype" w:eastAsia="MS Mincho" w:hAnsi="Palatino Linotype" w:cs="Times New Roman"/>
        </w:rPr>
      </w:pPr>
      <w:r w:rsidRPr="002D4B45">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281230E3" w14:textId="77777777" w:rsidR="00AB4C09" w:rsidRPr="002D4B45" w:rsidRDefault="00AB4C09" w:rsidP="002D4B45">
      <w:pPr>
        <w:spacing w:before="240" w:after="240" w:line="360" w:lineRule="auto"/>
        <w:ind w:left="567"/>
        <w:contextualSpacing/>
        <w:jc w:val="both"/>
        <w:rPr>
          <w:rFonts w:ascii="Palatino Linotype" w:eastAsia="MS Mincho" w:hAnsi="Palatino Linotype" w:cs="Times New Roman"/>
        </w:rPr>
      </w:pPr>
    </w:p>
    <w:p w14:paraId="459F5F74" w14:textId="322CE9F0" w:rsidR="00AB4C09" w:rsidRPr="002D4B45" w:rsidRDefault="004165D3"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b/>
          <w:i/>
        </w:rPr>
        <w:t>“</w:t>
      </w:r>
      <w:r w:rsidR="00AB4C09" w:rsidRPr="002D4B45">
        <w:rPr>
          <w:rFonts w:ascii="Palatino Linotype" w:eastAsia="MS Mincho" w:hAnsi="Palatino Linotype" w:cs="Times New Roman"/>
          <w:b/>
          <w:i/>
        </w:rPr>
        <w:t>Artículo 36.</w:t>
      </w:r>
      <w:r w:rsidR="00AB4C09" w:rsidRPr="002D4B45">
        <w:rPr>
          <w:rFonts w:ascii="Palatino Linotype" w:eastAsia="MS Mincho" w:hAnsi="Palatino Linotype" w:cs="Times New Roman"/>
          <w:i/>
        </w:rPr>
        <w:t xml:space="preserve"> El Instituto tendrá, en el ámbito de su competencia, las siguientes atribuciones:</w:t>
      </w:r>
    </w:p>
    <w:p w14:paraId="0E1DC14E"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i/>
        </w:rPr>
        <w:t>(…)</w:t>
      </w:r>
    </w:p>
    <w:p w14:paraId="268D90D9"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i/>
        </w:rPr>
        <w:t xml:space="preserve">X. Hacer del conocimiento del órgano de control interno o equivalente de cada Sujeto Obligado las infracciones a esta Ley; </w:t>
      </w:r>
    </w:p>
    <w:p w14:paraId="1FFAA190" w14:textId="6EC181A5" w:rsidR="00AB4C09" w:rsidRPr="002D4B45" w:rsidRDefault="00AB4C09"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i/>
        </w:rPr>
        <w:t>(…)</w:t>
      </w:r>
      <w:r w:rsidR="004165D3" w:rsidRPr="002D4B45">
        <w:rPr>
          <w:rFonts w:ascii="Palatino Linotype" w:eastAsia="MS Mincho" w:hAnsi="Palatino Linotype" w:cs="Times New Roman"/>
          <w:i/>
        </w:rPr>
        <w:t>”</w:t>
      </w:r>
    </w:p>
    <w:p w14:paraId="4F090AFB"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i/>
        </w:rPr>
      </w:pPr>
    </w:p>
    <w:p w14:paraId="6D14C4C9"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MS Mincho" w:hAnsi="Palatino Linotype" w:cs="Arial"/>
        </w:rPr>
      </w:pPr>
      <w:r w:rsidRPr="002D4B45">
        <w:rPr>
          <w:rFonts w:ascii="Palatino Linotype" w:eastAsia="MS Mincho" w:hAnsi="Palatino Linotype" w:cs="Times New Roman"/>
        </w:rPr>
        <w:t xml:space="preserve">Asimismo, este Pleno hará del conocimiento del órgano de control de este Instituto de las infracciones en que el </w:t>
      </w:r>
      <w:r w:rsidRPr="002D4B45">
        <w:rPr>
          <w:rFonts w:ascii="Palatino Linotype" w:eastAsia="MS Mincho" w:hAnsi="Palatino Linotype" w:cs="Times New Roman"/>
          <w:b/>
        </w:rPr>
        <w:t>SUJETO OBLIGADO</w:t>
      </w:r>
      <w:r w:rsidRPr="002D4B45">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2D4B45">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50CE4B0E" w14:textId="77777777" w:rsidR="00AB4C09" w:rsidRPr="002D4B45" w:rsidRDefault="00AB4C09" w:rsidP="002D4B45">
      <w:pPr>
        <w:spacing w:before="240" w:after="240" w:line="360" w:lineRule="auto"/>
        <w:contextualSpacing/>
        <w:jc w:val="both"/>
        <w:rPr>
          <w:rFonts w:ascii="Palatino Linotype" w:eastAsia="MS Mincho" w:hAnsi="Palatino Linotype" w:cs="Arial"/>
        </w:rPr>
      </w:pPr>
    </w:p>
    <w:p w14:paraId="152231A1"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i/>
        </w:rPr>
        <w:t>“</w:t>
      </w:r>
      <w:r w:rsidRPr="002D4B45">
        <w:rPr>
          <w:rFonts w:ascii="Palatino Linotype" w:eastAsia="MS Mincho" w:hAnsi="Palatino Linotype" w:cs="Times New Roman"/>
          <w:b/>
          <w:i/>
        </w:rPr>
        <w:t>Artículo 222.</w:t>
      </w:r>
      <w:r w:rsidRPr="002D4B45">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BD6A349"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i/>
        </w:rPr>
        <w:t>…</w:t>
      </w:r>
    </w:p>
    <w:p w14:paraId="54431164"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b/>
          <w:i/>
        </w:rPr>
      </w:pPr>
      <w:r w:rsidRPr="002D4B45">
        <w:rPr>
          <w:rFonts w:ascii="Palatino Linotype" w:eastAsia="MS Mincho" w:hAnsi="Palatino Linotype" w:cs="Times New Roman"/>
          <w:b/>
          <w:i/>
        </w:rPr>
        <w:t xml:space="preserve">I. Cualquier acto u </w:t>
      </w:r>
      <w:r w:rsidRPr="002D4B45">
        <w:rPr>
          <w:rFonts w:ascii="Palatino Linotype" w:eastAsia="MS Mincho" w:hAnsi="Palatino Linotype" w:cs="Times New Roman"/>
          <w:b/>
          <w:i/>
          <w:u w:val="single"/>
        </w:rPr>
        <w:t>omisión</w:t>
      </w:r>
      <w:r w:rsidRPr="002D4B45">
        <w:rPr>
          <w:rFonts w:ascii="Palatino Linotype" w:eastAsia="MS Mincho" w:hAnsi="Palatino Linotype" w:cs="Times New Roman"/>
          <w:b/>
          <w:i/>
        </w:rPr>
        <w:t xml:space="preserve"> que provoque la suspensión o deficiencia en la atención de las solicitudes de información;</w:t>
      </w:r>
    </w:p>
    <w:p w14:paraId="2BFF1C6B"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b/>
          <w:i/>
          <w:u w:val="single"/>
        </w:rPr>
        <w:t>II. La falta de respuesta a las solicitudes de información en los plazos señalados en la normatividad aplicable</w:t>
      </w:r>
      <w:r w:rsidRPr="002D4B45">
        <w:rPr>
          <w:rFonts w:ascii="Palatino Linotype" w:eastAsia="MS Mincho" w:hAnsi="Palatino Linotype" w:cs="Times New Roman"/>
          <w:i/>
        </w:rPr>
        <w:t>;</w:t>
      </w:r>
    </w:p>
    <w:p w14:paraId="74F20EB5"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i/>
        </w:rPr>
        <w:t>…”</w:t>
      </w:r>
    </w:p>
    <w:p w14:paraId="052B2DCB"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i/>
        </w:rPr>
        <w:t>“</w:t>
      </w:r>
      <w:r w:rsidRPr="002D4B45">
        <w:rPr>
          <w:rFonts w:ascii="Palatino Linotype" w:eastAsia="MS Mincho" w:hAnsi="Palatino Linotype" w:cs="Times New Roman"/>
          <w:b/>
          <w:i/>
        </w:rPr>
        <w:t>Artículo 223.</w:t>
      </w:r>
      <w:r w:rsidRPr="002D4B45">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48877EC" w14:textId="77777777" w:rsidR="00AB4C09" w:rsidRPr="002D4B45" w:rsidRDefault="00AB4C09" w:rsidP="002D4B45">
      <w:pPr>
        <w:spacing w:line="360" w:lineRule="auto"/>
        <w:ind w:left="567" w:right="567"/>
        <w:contextualSpacing/>
        <w:jc w:val="both"/>
        <w:rPr>
          <w:rFonts w:ascii="Palatino Linotype" w:eastAsia="MS Mincho" w:hAnsi="Palatino Linotype" w:cs="Times New Roman"/>
          <w:i/>
        </w:rPr>
      </w:pPr>
      <w:r w:rsidRPr="002D4B45">
        <w:rPr>
          <w:rFonts w:ascii="Palatino Linotype" w:eastAsia="MS Mincho" w:hAnsi="Palatino Linotype" w:cs="Times New Roman"/>
          <w:i/>
        </w:rPr>
        <w:t>…”</w:t>
      </w:r>
    </w:p>
    <w:p w14:paraId="10979C51" w14:textId="77777777" w:rsidR="004165D3" w:rsidRPr="002D4B45" w:rsidRDefault="004165D3" w:rsidP="002D4B45">
      <w:pPr>
        <w:spacing w:line="360" w:lineRule="auto"/>
        <w:ind w:left="567" w:right="567"/>
        <w:contextualSpacing/>
        <w:jc w:val="both"/>
        <w:rPr>
          <w:rFonts w:ascii="Palatino Linotype" w:eastAsia="MS Mincho" w:hAnsi="Palatino Linotype" w:cs="Times New Roman"/>
          <w:i/>
        </w:rPr>
      </w:pPr>
    </w:p>
    <w:p w14:paraId="626D74E5" w14:textId="77777777" w:rsidR="00AB4C09"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Calibri" w:hAnsi="Palatino Linotype" w:cs="Arial"/>
          <w:color w:val="000000"/>
          <w:lang w:val="es-ES" w:eastAsia="es-MX"/>
        </w:rPr>
        <w:t xml:space="preserve">Por lo que es menester en este asunto, </w:t>
      </w:r>
      <w:r w:rsidRPr="002D4B45">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C2A5F11" w14:textId="77777777" w:rsidR="00AB4C09" w:rsidRPr="002D4B45" w:rsidRDefault="00AB4C09" w:rsidP="002D4B45">
      <w:pPr>
        <w:spacing w:line="360" w:lineRule="auto"/>
        <w:contextualSpacing/>
        <w:rPr>
          <w:rFonts w:ascii="Palatino Linotype" w:eastAsia="Times New Roman" w:hAnsi="Palatino Linotype" w:cs="Times New Roman"/>
          <w:lang w:val="es-ES"/>
        </w:rPr>
      </w:pPr>
    </w:p>
    <w:p w14:paraId="0207E983" w14:textId="0B4B78A5" w:rsidR="004E28ED" w:rsidRPr="002D4B45" w:rsidRDefault="00AB4C09" w:rsidP="002D4B45">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2D4B45">
        <w:rPr>
          <w:rFonts w:ascii="Palatino Linotype" w:eastAsia="Calibri" w:hAnsi="Palatino Linotype" w:cs="Arial"/>
          <w:lang w:val="es-ES"/>
        </w:rPr>
        <w:t>P</w:t>
      </w:r>
      <w:r w:rsidRPr="002D4B45">
        <w:rPr>
          <w:rFonts w:ascii="Palatino Linotype" w:eastAsia="Times New Roman" w:hAnsi="Palatino Linotype" w:cs="Arial"/>
          <w:lang w:val="es-ES"/>
        </w:rPr>
        <w:t xml:space="preserve">or lo anteriormente expuesto, resultan  fundadas las razones o motivos de </w:t>
      </w:r>
      <w:r w:rsidRPr="002D4B45">
        <w:rPr>
          <w:rFonts w:ascii="Palatino Linotype" w:eastAsia="Times New Roman" w:hAnsi="Palatino Linotype" w:cs="Arial"/>
        </w:rPr>
        <w:t xml:space="preserve">inconformidad hechos valer por el </w:t>
      </w:r>
      <w:r w:rsidRPr="002D4B45">
        <w:rPr>
          <w:rFonts w:ascii="Palatino Linotype" w:eastAsia="Times New Roman" w:hAnsi="Palatino Linotype" w:cs="Arial"/>
          <w:b/>
        </w:rPr>
        <w:t>RECURRENTE</w:t>
      </w:r>
      <w:r w:rsidRPr="002D4B45">
        <w:rPr>
          <w:rFonts w:ascii="Palatino Linotype" w:eastAsia="Times New Roman" w:hAnsi="Palatino Linotype" w:cs="Arial"/>
        </w:rPr>
        <w:t>, toda vez que</w:t>
      </w:r>
      <w:r w:rsidRPr="002D4B45">
        <w:rPr>
          <w:rFonts w:ascii="Palatino Linotype" w:eastAsia="Times New Roman" w:hAnsi="Palatino Linotype" w:cs="Times New Roman"/>
        </w:rPr>
        <w:t xml:space="preserve"> se actualizan las hipótesis de procedencia</w:t>
      </w:r>
      <w:r w:rsidRPr="002D4B45">
        <w:rPr>
          <w:rFonts w:ascii="Palatino Linotype" w:eastAsia="Times New Roman" w:hAnsi="Palatino Linotype" w:cs="Times New Roman"/>
          <w:b/>
        </w:rPr>
        <w:t xml:space="preserve"> </w:t>
      </w:r>
      <w:r w:rsidRPr="002D4B45">
        <w:rPr>
          <w:rFonts w:ascii="Palatino Linotype" w:eastAsia="Times New Roman" w:hAnsi="Palatino Linotype" w:cs="Arial"/>
          <w:color w:val="222222"/>
          <w:lang w:eastAsia="es-MX"/>
        </w:rPr>
        <w:t xml:space="preserve">contenidas en </w:t>
      </w:r>
      <w:r w:rsidRPr="002D4B45">
        <w:rPr>
          <w:rFonts w:ascii="Palatino Linotype" w:eastAsia="Times New Roman" w:hAnsi="Palatino Linotype" w:cs="Arial"/>
          <w:color w:val="222222"/>
          <w:lang w:val="es-ES" w:eastAsia="es-MX"/>
        </w:rPr>
        <w:t xml:space="preserve">el artículo 179, fracciones VII y XI de la </w:t>
      </w:r>
      <w:r w:rsidRPr="002D4B45">
        <w:rPr>
          <w:rFonts w:ascii="Palatino Linotype" w:eastAsia="Calibri" w:hAnsi="Palatino Linotype" w:cs="Arial"/>
          <w:b/>
          <w:lang w:val="es-ES"/>
        </w:rPr>
        <w:t>Ley de Transparencia y Acceso a la Información Pública del Estado de México y Municipios</w:t>
      </w:r>
      <w:r w:rsidRPr="002D4B45">
        <w:rPr>
          <w:rFonts w:ascii="Palatino Linotype" w:eastAsia="Times New Roman" w:hAnsi="Palatino Linotype" w:cs="Arial"/>
          <w:color w:val="222222"/>
          <w:lang w:val="es-ES" w:eastAsia="es-MX"/>
        </w:rPr>
        <w:t>.</w:t>
      </w:r>
    </w:p>
    <w:p w14:paraId="759A3907" w14:textId="69600AA9" w:rsidR="00200479" w:rsidRPr="002D4B45" w:rsidRDefault="00260059" w:rsidP="002D4B45">
      <w:pPr>
        <w:keepNext/>
        <w:keepLines/>
        <w:spacing w:before="40" w:line="360" w:lineRule="auto"/>
        <w:jc w:val="center"/>
        <w:outlineLvl w:val="1"/>
        <w:rPr>
          <w:rFonts w:ascii="Palatino Linotype" w:eastAsiaTheme="majorEastAsia" w:hAnsi="Palatino Linotype" w:cstheme="majorBidi"/>
          <w:b/>
          <w:lang w:val="es-MX" w:eastAsia="en-US"/>
        </w:rPr>
      </w:pPr>
      <w:bookmarkStart w:id="121" w:name="_Toc521949108"/>
      <w:bookmarkStart w:id="122" w:name="_Toc522209068"/>
      <w:bookmarkStart w:id="123" w:name="_Toc18514246"/>
      <w:r w:rsidRPr="002D4B45">
        <w:rPr>
          <w:rFonts w:ascii="Palatino Linotype" w:eastAsiaTheme="majorEastAsia" w:hAnsi="Palatino Linotype" w:cstheme="majorBidi"/>
          <w:b/>
          <w:lang w:val="es-MX" w:eastAsia="en-US"/>
        </w:rPr>
        <w:t>R E S O L U T I V O S</w:t>
      </w:r>
      <w:bookmarkEnd w:id="121"/>
      <w:bookmarkEnd w:id="122"/>
      <w:bookmarkEnd w:id="123"/>
    </w:p>
    <w:p w14:paraId="137AA0E3" w14:textId="20D27882" w:rsidR="00260059" w:rsidRPr="002D4B45" w:rsidRDefault="00260059" w:rsidP="002D4B45">
      <w:pPr>
        <w:spacing w:before="240" w:after="360" w:line="360" w:lineRule="auto"/>
        <w:jc w:val="both"/>
        <w:rPr>
          <w:rFonts w:ascii="Palatino Linotype" w:eastAsia="Times New Roman" w:hAnsi="Palatino Linotype" w:cs="Arial"/>
          <w:color w:val="000000"/>
          <w:lang w:val="es-ES"/>
        </w:rPr>
      </w:pPr>
      <w:r w:rsidRPr="002D4B45">
        <w:rPr>
          <w:rFonts w:ascii="Palatino Linotype" w:eastAsia="MS Mincho" w:hAnsi="Palatino Linotype" w:cs="Times New Roman"/>
          <w:b/>
          <w:color w:val="000000"/>
        </w:rPr>
        <w:t>PRIMERO.</w:t>
      </w:r>
      <w:r w:rsidRPr="002D4B45">
        <w:rPr>
          <w:rFonts w:ascii="Palatino Linotype" w:eastAsia="MS Gothic" w:hAnsi="Palatino Linotype" w:cs="Times New Roman"/>
          <w:b/>
          <w:color w:val="000000"/>
          <w:lang w:val="es-MX" w:eastAsia="en-US"/>
        </w:rPr>
        <w:t xml:space="preserve"> </w:t>
      </w:r>
      <w:r w:rsidR="00777A1A" w:rsidRPr="002D4B45">
        <w:rPr>
          <w:rFonts w:ascii="Palatino Linotype" w:eastAsia="Times New Roman" w:hAnsi="Palatino Linotype" w:cs="Arial"/>
          <w:color w:val="000000"/>
          <w:lang w:val="es-ES"/>
        </w:rPr>
        <w:t>Resultan</w:t>
      </w:r>
      <w:r w:rsidR="00E5211D" w:rsidRPr="002D4B45">
        <w:rPr>
          <w:rFonts w:ascii="Palatino Linotype" w:eastAsia="Times New Roman" w:hAnsi="Palatino Linotype" w:cs="Arial"/>
          <w:color w:val="000000"/>
          <w:lang w:val="es-ES"/>
        </w:rPr>
        <w:t xml:space="preserve"> </w:t>
      </w:r>
      <w:r w:rsidR="00535E71" w:rsidRPr="002D4B45">
        <w:rPr>
          <w:rFonts w:ascii="Palatino Linotype" w:eastAsia="Times New Roman" w:hAnsi="Palatino Linotype" w:cs="Arial"/>
          <w:color w:val="000000"/>
          <w:lang w:val="es-ES"/>
        </w:rPr>
        <w:t>fundadas las razones o</w:t>
      </w:r>
      <w:r w:rsidRPr="002D4B45">
        <w:rPr>
          <w:rFonts w:ascii="Palatino Linotype" w:eastAsia="Times New Roman" w:hAnsi="Palatino Linotype" w:cs="Arial"/>
          <w:color w:val="000000"/>
          <w:lang w:val="es-ES"/>
        </w:rPr>
        <w:t xml:space="preserve"> motivos de inconformidad hechos valer </w:t>
      </w:r>
      <w:r w:rsidRPr="002D4B45">
        <w:rPr>
          <w:rFonts w:ascii="Palatino Linotype" w:eastAsia="MS Mincho" w:hAnsi="Palatino Linotype" w:cs="Times New Roman"/>
          <w:color w:val="000000"/>
        </w:rPr>
        <w:t>en</w:t>
      </w:r>
      <w:r w:rsidR="00B11433" w:rsidRPr="002D4B45">
        <w:rPr>
          <w:rFonts w:ascii="Palatino Linotype" w:eastAsia="MS Mincho" w:hAnsi="Palatino Linotype" w:cs="Times New Roman"/>
          <w:color w:val="000000"/>
        </w:rPr>
        <w:t xml:space="preserve"> el recurso de revisión </w:t>
      </w:r>
      <w:r w:rsidR="00200479" w:rsidRPr="002D4B45">
        <w:rPr>
          <w:rFonts w:ascii="Palatino Linotype" w:eastAsia="MS Mincho" w:hAnsi="Palatino Linotype" w:cs="Times New Roman"/>
          <w:b/>
          <w:color w:val="000000"/>
        </w:rPr>
        <w:t>05643</w:t>
      </w:r>
      <w:r w:rsidRPr="002D4B45">
        <w:rPr>
          <w:rFonts w:ascii="Palatino Linotype" w:eastAsia="MS Mincho" w:hAnsi="Palatino Linotype" w:cs="Times New Roman"/>
          <w:b/>
          <w:color w:val="000000"/>
        </w:rPr>
        <w:t>/IN</w:t>
      </w:r>
      <w:r w:rsidR="00E73BC0" w:rsidRPr="002D4B45">
        <w:rPr>
          <w:rFonts w:ascii="Palatino Linotype" w:eastAsia="MS Mincho" w:hAnsi="Palatino Linotype" w:cs="Times New Roman"/>
          <w:b/>
          <w:color w:val="000000"/>
        </w:rPr>
        <w:t>FOEM/IP/RR/2019</w:t>
      </w:r>
      <w:r w:rsidRPr="002D4B45">
        <w:rPr>
          <w:rFonts w:ascii="Palatino Linotype" w:eastAsia="MS Mincho" w:hAnsi="Palatino Linotype" w:cs="Arial"/>
          <w:b/>
          <w:bCs/>
          <w:color w:val="000000"/>
        </w:rPr>
        <w:t xml:space="preserve">, </w:t>
      </w:r>
      <w:r w:rsidR="003A2333" w:rsidRPr="002D4B45">
        <w:rPr>
          <w:rFonts w:ascii="Palatino Linotype" w:eastAsia="Times New Roman" w:hAnsi="Palatino Linotype" w:cs="Times New Roman"/>
          <w:color w:val="000000"/>
        </w:rPr>
        <w:t xml:space="preserve">en términos de los </w:t>
      </w:r>
      <w:r w:rsidR="00101DDB" w:rsidRPr="002D4B45">
        <w:rPr>
          <w:rFonts w:ascii="Palatino Linotype" w:eastAsia="Times New Roman" w:hAnsi="Palatino Linotype" w:cs="Times New Roman"/>
          <w:b/>
          <w:color w:val="000000"/>
        </w:rPr>
        <w:t>Considerando</w:t>
      </w:r>
      <w:r w:rsidR="003A2333" w:rsidRPr="002D4B45">
        <w:rPr>
          <w:rFonts w:ascii="Palatino Linotype" w:eastAsia="Times New Roman" w:hAnsi="Palatino Linotype" w:cs="Times New Roman"/>
          <w:b/>
          <w:color w:val="000000"/>
        </w:rPr>
        <w:t>s</w:t>
      </w:r>
      <w:r w:rsidR="00101DDB" w:rsidRPr="002D4B45">
        <w:rPr>
          <w:rFonts w:ascii="Palatino Linotype" w:eastAsia="Times New Roman" w:hAnsi="Palatino Linotype" w:cs="Times New Roman"/>
          <w:color w:val="000000"/>
        </w:rPr>
        <w:t xml:space="preserve"> </w:t>
      </w:r>
      <w:r w:rsidR="00200479" w:rsidRPr="002D4B45">
        <w:rPr>
          <w:rFonts w:ascii="Palatino Linotype" w:eastAsia="Times New Roman" w:hAnsi="Palatino Linotype" w:cs="Times New Roman"/>
          <w:b/>
          <w:color w:val="000000"/>
        </w:rPr>
        <w:t>CUARTO y QUINTO</w:t>
      </w:r>
      <w:r w:rsidR="00531946" w:rsidRPr="002D4B45">
        <w:rPr>
          <w:rFonts w:ascii="Palatino Linotype" w:eastAsia="Times New Roman" w:hAnsi="Palatino Linotype" w:cs="Times New Roman"/>
          <w:b/>
          <w:color w:val="000000"/>
        </w:rPr>
        <w:t xml:space="preserve"> </w:t>
      </w:r>
      <w:r w:rsidRPr="002D4B45">
        <w:rPr>
          <w:rFonts w:ascii="Palatino Linotype" w:eastAsia="Times New Roman" w:hAnsi="Palatino Linotype" w:cs="Times New Roman"/>
          <w:color w:val="000000"/>
        </w:rPr>
        <w:t>de</w:t>
      </w:r>
      <w:bookmarkStart w:id="124" w:name="_GoBack"/>
      <w:bookmarkEnd w:id="124"/>
      <w:r w:rsidRPr="002D4B45">
        <w:rPr>
          <w:rFonts w:ascii="Palatino Linotype" w:eastAsia="Times New Roman" w:hAnsi="Palatino Linotype" w:cs="Times New Roman"/>
          <w:color w:val="000000"/>
        </w:rPr>
        <w:t xml:space="preserve"> la presente resolución.</w:t>
      </w:r>
    </w:p>
    <w:p w14:paraId="54C2DC3C" w14:textId="7CF3A14B" w:rsidR="004F028B" w:rsidRPr="002D4B45" w:rsidRDefault="00260059" w:rsidP="002D4B45">
      <w:pPr>
        <w:shd w:val="clear" w:color="auto" w:fill="FFFFFF"/>
        <w:spacing w:before="240" w:after="240" w:line="360" w:lineRule="auto"/>
        <w:jc w:val="both"/>
        <w:rPr>
          <w:rFonts w:ascii="Palatino Linotype" w:eastAsia="Times New Roman" w:hAnsi="Palatino Linotype" w:cs="Arial"/>
          <w:color w:val="000000"/>
          <w:lang w:val="es-ES"/>
        </w:rPr>
      </w:pPr>
      <w:r w:rsidRPr="002D4B45">
        <w:rPr>
          <w:rFonts w:ascii="Palatino Linotype" w:eastAsia="Times New Roman" w:hAnsi="Palatino Linotype" w:cs="Arial"/>
          <w:b/>
          <w:color w:val="000000"/>
          <w:lang w:val="es-ES"/>
        </w:rPr>
        <w:t xml:space="preserve">SEGUNDO. </w:t>
      </w:r>
      <w:r w:rsidRPr="002D4B45">
        <w:rPr>
          <w:rFonts w:ascii="Palatino Linotype" w:eastAsia="Calibri" w:hAnsi="Palatino Linotype" w:cs="Arial"/>
          <w:color w:val="000000"/>
          <w:lang w:val="es-ES"/>
        </w:rPr>
        <w:t xml:space="preserve">Se </w:t>
      </w:r>
      <w:r w:rsidR="004165D3" w:rsidRPr="002D4B45">
        <w:rPr>
          <w:rFonts w:ascii="Palatino Linotype" w:eastAsia="Calibri" w:hAnsi="Palatino Linotype" w:cs="Arial"/>
          <w:b/>
          <w:color w:val="000000"/>
          <w:lang w:val="es-ES"/>
        </w:rPr>
        <w:t xml:space="preserve">ORDENA </w:t>
      </w:r>
      <w:r w:rsidR="004165D3" w:rsidRPr="002D4B45">
        <w:rPr>
          <w:rFonts w:ascii="Palatino Linotype" w:eastAsia="Calibri" w:hAnsi="Palatino Linotype" w:cs="Arial"/>
          <w:color w:val="000000"/>
          <w:lang w:val="es-ES"/>
        </w:rPr>
        <w:t xml:space="preserve">al </w:t>
      </w:r>
      <w:r w:rsidR="00E73BC0" w:rsidRPr="002D4B45">
        <w:rPr>
          <w:rFonts w:ascii="Palatino Linotype" w:eastAsia="Calibri" w:hAnsi="Palatino Linotype" w:cs="Arial"/>
          <w:b/>
          <w:color w:val="000000"/>
          <w:lang w:val="es-ES"/>
        </w:rPr>
        <w:t xml:space="preserve">Ayuntamiento </w:t>
      </w:r>
      <w:r w:rsidR="00E81CC0" w:rsidRPr="002D4B45">
        <w:rPr>
          <w:rFonts w:ascii="Palatino Linotype" w:eastAsia="Calibri" w:hAnsi="Palatino Linotype" w:cs="Arial"/>
          <w:b/>
          <w:color w:val="000000"/>
          <w:lang w:val="es-ES"/>
        </w:rPr>
        <w:t>de</w:t>
      </w:r>
      <w:r w:rsidR="00CA6C50" w:rsidRPr="002D4B45">
        <w:rPr>
          <w:rFonts w:ascii="Palatino Linotype" w:eastAsia="Calibri" w:hAnsi="Palatino Linotype" w:cs="Arial"/>
          <w:b/>
          <w:color w:val="000000"/>
          <w:lang w:val="es-ES"/>
        </w:rPr>
        <w:t xml:space="preserve"> Valle de</w:t>
      </w:r>
      <w:r w:rsidR="00E81CC0" w:rsidRPr="002D4B45">
        <w:rPr>
          <w:rFonts w:ascii="Palatino Linotype" w:eastAsia="Calibri" w:hAnsi="Palatino Linotype" w:cs="Arial"/>
          <w:b/>
          <w:color w:val="000000"/>
          <w:lang w:val="es-ES"/>
        </w:rPr>
        <w:t xml:space="preserve"> Chalco Solidaridad</w:t>
      </w:r>
      <w:r w:rsidRPr="002D4B45">
        <w:rPr>
          <w:rFonts w:ascii="Palatino Linotype" w:eastAsia="Calibri" w:hAnsi="Palatino Linotype" w:cs="Arial"/>
          <w:color w:val="000000"/>
          <w:lang w:val="es-ES"/>
        </w:rPr>
        <w:t xml:space="preserve"> </w:t>
      </w:r>
      <w:r w:rsidRPr="002D4B45">
        <w:rPr>
          <w:rFonts w:ascii="Palatino Linotype" w:eastAsia="Times New Roman" w:hAnsi="Palatino Linotype" w:cs="Arial"/>
          <w:color w:val="000000"/>
          <w:lang w:val="es-ES"/>
        </w:rPr>
        <w:t>entrega</w:t>
      </w:r>
      <w:r w:rsidR="001F575A" w:rsidRPr="002D4B45">
        <w:rPr>
          <w:rFonts w:ascii="Palatino Linotype" w:eastAsia="Times New Roman" w:hAnsi="Palatino Linotype" w:cs="Arial"/>
          <w:color w:val="000000"/>
          <w:lang w:val="es-ES"/>
        </w:rPr>
        <w:t>r</w:t>
      </w:r>
      <w:r w:rsidRPr="002D4B45">
        <w:rPr>
          <w:rFonts w:ascii="Palatino Linotype" w:eastAsia="Times New Roman" w:hAnsi="Palatino Linotype" w:cs="Arial"/>
          <w:color w:val="000000"/>
          <w:lang w:val="es-ES"/>
        </w:rPr>
        <w:t xml:space="preserve"> vía</w:t>
      </w:r>
      <w:r w:rsidR="00A75C7E" w:rsidRPr="002D4B45">
        <w:rPr>
          <w:rFonts w:ascii="Palatino Linotype" w:eastAsia="Times New Roman" w:hAnsi="Palatino Linotype" w:cs="Arial"/>
          <w:color w:val="000000"/>
          <w:lang w:val="es-ES"/>
        </w:rPr>
        <w:t xml:space="preserve"> Sistema de Acceso a la Información Mexiquense </w:t>
      </w:r>
      <w:r w:rsidR="00A75C7E" w:rsidRPr="002D4B45">
        <w:rPr>
          <w:rFonts w:ascii="Palatino Linotype" w:eastAsia="Times New Roman" w:hAnsi="Palatino Linotype" w:cs="Arial"/>
          <w:b/>
          <w:color w:val="000000"/>
        </w:rPr>
        <w:t>(</w:t>
      </w:r>
      <w:r w:rsidR="00535E71" w:rsidRPr="002D4B45">
        <w:rPr>
          <w:rFonts w:ascii="Palatino Linotype" w:eastAsia="Times New Roman" w:hAnsi="Palatino Linotype" w:cs="Arial"/>
          <w:b/>
          <w:color w:val="000000"/>
        </w:rPr>
        <w:t>SAIMEX</w:t>
      </w:r>
      <w:r w:rsidR="00A75C7E" w:rsidRPr="002D4B45">
        <w:rPr>
          <w:rFonts w:ascii="Palatino Linotype" w:eastAsia="Times New Roman" w:hAnsi="Palatino Linotype" w:cs="Arial"/>
          <w:b/>
          <w:color w:val="000000"/>
        </w:rPr>
        <w:t>)</w:t>
      </w:r>
      <w:r w:rsidR="00113A8A" w:rsidRPr="002D4B45">
        <w:rPr>
          <w:rFonts w:ascii="Palatino Linotype" w:eastAsia="Times New Roman" w:hAnsi="Palatino Linotype" w:cs="Arial"/>
          <w:color w:val="000000"/>
          <w:lang w:val="es-ES"/>
        </w:rPr>
        <w:t>,</w:t>
      </w:r>
      <w:r w:rsidR="00E81CC0" w:rsidRPr="002D4B45">
        <w:rPr>
          <w:rFonts w:ascii="Palatino Linotype" w:eastAsia="Times New Roman" w:hAnsi="Palatino Linotype" w:cs="Arial"/>
          <w:color w:val="000000"/>
          <w:lang w:val="es-ES"/>
        </w:rPr>
        <w:t xml:space="preserve"> de ser procedente en versión pública, </w:t>
      </w:r>
      <w:r w:rsidR="0033527F" w:rsidRPr="002D4B45">
        <w:rPr>
          <w:rFonts w:ascii="Palatino Linotype" w:eastAsia="Times New Roman" w:hAnsi="Palatino Linotype" w:cs="Arial"/>
          <w:color w:val="000000"/>
          <w:lang w:val="es-ES"/>
        </w:rPr>
        <w:t>los documentos donde conste la siguiente información</w:t>
      </w:r>
      <w:r w:rsidR="00531946" w:rsidRPr="002D4B45">
        <w:rPr>
          <w:rFonts w:ascii="Palatino Linotype" w:eastAsia="Times New Roman" w:hAnsi="Palatino Linotype" w:cs="Arial"/>
          <w:color w:val="000000"/>
          <w:lang w:val="es-ES"/>
        </w:rPr>
        <w:t>:</w:t>
      </w:r>
    </w:p>
    <w:p w14:paraId="450CDD60" w14:textId="70F7B37C" w:rsidR="004B722D" w:rsidRPr="002D4B45" w:rsidRDefault="00E81CC0" w:rsidP="002D4B45">
      <w:pPr>
        <w:pStyle w:val="Prrafodelista"/>
        <w:widowControl w:val="0"/>
        <w:numPr>
          <w:ilvl w:val="0"/>
          <w:numId w:val="3"/>
        </w:numPr>
        <w:autoSpaceDE w:val="0"/>
        <w:autoSpaceDN w:val="0"/>
        <w:adjustRightInd w:val="0"/>
        <w:spacing w:before="240" w:after="240" w:line="360" w:lineRule="auto"/>
        <w:ind w:left="284" w:right="567" w:firstLine="0"/>
        <w:jc w:val="both"/>
        <w:rPr>
          <w:rFonts w:ascii="Palatino Linotype" w:hAnsi="Palatino Linotype" w:cs="Times New Roman"/>
          <w:b/>
          <w:lang w:eastAsia="es-ES_tradnl"/>
        </w:rPr>
      </w:pPr>
      <w:r w:rsidRPr="002D4B45">
        <w:rPr>
          <w:rFonts w:ascii="Palatino Linotype" w:hAnsi="Palatino Linotype" w:cs="Times New Roman"/>
          <w:b/>
          <w:lang w:eastAsia="es-ES_tradnl"/>
        </w:rPr>
        <w:t>Reglas de operación del programa</w:t>
      </w:r>
      <w:r w:rsidR="00AB4C09" w:rsidRPr="002D4B45">
        <w:rPr>
          <w:rFonts w:ascii="Palatino Linotype" w:hAnsi="Palatino Linotype" w:cs="Times New Roman"/>
          <w:b/>
          <w:lang w:eastAsia="es-ES_tradnl"/>
        </w:rPr>
        <w:t xml:space="preserve"> referido en la </w:t>
      </w:r>
      <w:r w:rsidRPr="002D4B45">
        <w:rPr>
          <w:rFonts w:ascii="Palatino Linotype" w:hAnsi="Palatino Linotype" w:cs="Times New Roman"/>
          <w:b/>
          <w:lang w:eastAsia="es-ES_tradnl"/>
        </w:rPr>
        <w:t xml:space="preserve">en la solicitud de </w:t>
      </w:r>
      <w:r w:rsidR="00CA6C50" w:rsidRPr="002D4B45">
        <w:rPr>
          <w:rFonts w:ascii="Palatino Linotype" w:hAnsi="Palatino Linotype" w:cs="Times New Roman"/>
          <w:b/>
          <w:lang w:eastAsia="es-ES_tradnl"/>
        </w:rPr>
        <w:t xml:space="preserve">información </w:t>
      </w:r>
      <w:r w:rsidR="00657CCC" w:rsidRPr="002D4B45">
        <w:rPr>
          <w:rFonts w:ascii="Palatino Linotype" w:hAnsi="Palatino Linotype" w:cs="Times New Roman"/>
          <w:b/>
          <w:lang w:eastAsia="es-ES_tradnl"/>
        </w:rPr>
        <w:t xml:space="preserve">vigentes al veintinueve </w:t>
      </w:r>
      <w:r w:rsidR="004B722D" w:rsidRPr="002D4B45">
        <w:rPr>
          <w:rFonts w:ascii="Palatino Linotype" w:hAnsi="Palatino Linotype" w:cs="Times New Roman"/>
          <w:b/>
          <w:lang w:eastAsia="es-ES_tradnl"/>
        </w:rPr>
        <w:t>(29) de mayo de dos mil diecinueve;</w:t>
      </w:r>
      <w:r w:rsidR="00C72BE4" w:rsidRPr="002D4B45">
        <w:rPr>
          <w:rFonts w:ascii="Palatino Linotype" w:hAnsi="Palatino Linotype" w:cs="Times New Roman"/>
          <w:b/>
          <w:lang w:eastAsia="es-ES_tradnl"/>
        </w:rPr>
        <w:t xml:space="preserve"> y</w:t>
      </w:r>
    </w:p>
    <w:p w14:paraId="327AABF4" w14:textId="26DDB216" w:rsidR="004C453B" w:rsidRPr="002D4B45" w:rsidRDefault="00101DDB" w:rsidP="002D4B45">
      <w:pPr>
        <w:pStyle w:val="Prrafodelista"/>
        <w:widowControl w:val="0"/>
        <w:numPr>
          <w:ilvl w:val="0"/>
          <w:numId w:val="3"/>
        </w:numPr>
        <w:autoSpaceDE w:val="0"/>
        <w:autoSpaceDN w:val="0"/>
        <w:adjustRightInd w:val="0"/>
        <w:spacing w:before="240" w:after="240" w:line="360" w:lineRule="auto"/>
        <w:ind w:left="284" w:right="567" w:firstLine="0"/>
        <w:jc w:val="both"/>
        <w:rPr>
          <w:rFonts w:ascii="Palatino Linotype" w:hAnsi="Palatino Linotype" w:cs="Times New Roman"/>
          <w:b/>
          <w:lang w:eastAsia="es-ES_tradnl"/>
        </w:rPr>
      </w:pPr>
      <w:r w:rsidRPr="002D4B45">
        <w:rPr>
          <w:rFonts w:ascii="Palatino Linotype" w:eastAsia="MS Mincho" w:hAnsi="Palatino Linotype" w:cs="Times New Roman"/>
          <w:b/>
        </w:rPr>
        <w:t xml:space="preserve">El </w:t>
      </w:r>
      <w:r w:rsidR="004B722D" w:rsidRPr="002D4B45">
        <w:rPr>
          <w:rFonts w:ascii="Palatino Linotype" w:eastAsia="MS Mincho" w:hAnsi="Palatino Linotype" w:cs="Times New Roman"/>
          <w:b/>
        </w:rPr>
        <w:t xml:space="preserve">o los contratos celebrados al veintinueve (29) de mayo de </w:t>
      </w:r>
      <w:r w:rsidR="003A2333" w:rsidRPr="002D4B45">
        <w:rPr>
          <w:rFonts w:ascii="Palatino Linotype" w:eastAsia="MS Mincho" w:hAnsi="Palatino Linotype" w:cs="Times New Roman"/>
          <w:b/>
        </w:rPr>
        <w:t>d</w:t>
      </w:r>
      <w:r w:rsidR="004B722D" w:rsidRPr="002D4B45">
        <w:rPr>
          <w:rFonts w:ascii="Palatino Linotype" w:eastAsia="MS Mincho" w:hAnsi="Palatino Linotype" w:cs="Times New Roman"/>
          <w:b/>
        </w:rPr>
        <w:t xml:space="preserve">os mil diecinueve </w:t>
      </w:r>
      <w:r w:rsidR="004B722D" w:rsidRPr="002D4B45">
        <w:rPr>
          <w:rFonts w:ascii="Palatino Linotype" w:hAnsi="Palatino Linotype" w:cs="Arial"/>
          <w:b/>
          <w:bCs/>
          <w:lang w:val="es-MX"/>
        </w:rPr>
        <w:t>con la o las empresas encargadas de</w:t>
      </w:r>
      <w:r w:rsidR="004C453B" w:rsidRPr="002D4B45">
        <w:rPr>
          <w:rFonts w:ascii="Palatino Linotype" w:hAnsi="Palatino Linotype" w:cs="Arial"/>
          <w:b/>
          <w:bCs/>
          <w:lang w:val="es-MX"/>
        </w:rPr>
        <w:t xml:space="preserve"> proporcionar los insumos alimenticios </w:t>
      </w:r>
      <w:r w:rsidR="004B722D" w:rsidRPr="002D4B45">
        <w:rPr>
          <w:rFonts w:ascii="Palatino Linotype" w:hAnsi="Palatino Linotype" w:cs="Arial"/>
          <w:b/>
          <w:bCs/>
          <w:lang w:val="es-MX"/>
        </w:rPr>
        <w:t>con objeto del programa referido en la solicitud;</w:t>
      </w:r>
    </w:p>
    <w:p w14:paraId="18258EDD" w14:textId="77777777" w:rsidR="004C453B" w:rsidRPr="002D4B45" w:rsidRDefault="004C453B" w:rsidP="002D4B45">
      <w:pPr>
        <w:pStyle w:val="Prrafodelista"/>
        <w:spacing w:line="360" w:lineRule="auto"/>
        <w:ind w:left="284" w:right="333"/>
        <w:jc w:val="both"/>
        <w:rPr>
          <w:rFonts w:ascii="Palatino Linotype" w:eastAsia="Times New Roman" w:hAnsi="Palatino Linotype" w:cs="Arial"/>
          <w:b/>
          <w:color w:val="000000" w:themeColor="text1"/>
        </w:rPr>
      </w:pPr>
    </w:p>
    <w:p w14:paraId="7E826BF9" w14:textId="6825A9F2" w:rsidR="004B722D" w:rsidRPr="002D4B45" w:rsidRDefault="004C453B" w:rsidP="002D4B45">
      <w:pPr>
        <w:spacing w:line="360" w:lineRule="auto"/>
        <w:jc w:val="both"/>
        <w:rPr>
          <w:rFonts w:ascii="Palatino Linotype" w:eastAsia="Times New Roman" w:hAnsi="Palatino Linotype" w:cs="Arial"/>
          <w:b/>
          <w:color w:val="000000" w:themeColor="text1"/>
        </w:rPr>
      </w:pPr>
      <w:r w:rsidRPr="002D4B45">
        <w:rPr>
          <w:rFonts w:ascii="Palatino Linotype" w:hAnsi="Palatino Linotype" w:cs="Arial"/>
          <w:bCs/>
        </w:rPr>
        <w:t xml:space="preserve"> </w:t>
      </w:r>
      <w:r w:rsidR="004B722D" w:rsidRPr="002D4B45">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C72BE4" w:rsidRPr="002D4B45">
        <w:rPr>
          <w:rFonts w:ascii="Palatino Linotype" w:hAnsi="Palatino Linotype" w:cs="Arial"/>
          <w:bCs/>
        </w:rPr>
        <w:t xml:space="preserve">rmulen y se ponga a disposición de </w:t>
      </w:r>
      <w:r w:rsidR="00357398" w:rsidRPr="00357398">
        <w:rPr>
          <w:rFonts w:ascii="Palatino Linotype" w:hAnsi="Palatino Linotype"/>
          <w:b/>
          <w:highlight w:val="black"/>
        </w:rPr>
        <w:t>-------------------------------------------</w:t>
      </w:r>
      <w:r w:rsidR="00C72BE4" w:rsidRPr="002D4B45">
        <w:rPr>
          <w:rFonts w:ascii="Palatino Linotype" w:hAnsi="Palatino Linotype"/>
          <w:b/>
        </w:rPr>
        <w:t>.</w:t>
      </w:r>
    </w:p>
    <w:p w14:paraId="4565E68C" w14:textId="77777777" w:rsidR="00200479" w:rsidRPr="002D4B45" w:rsidRDefault="00200479" w:rsidP="002D4B45">
      <w:pPr>
        <w:spacing w:line="360" w:lineRule="auto"/>
        <w:ind w:left="284" w:right="333"/>
        <w:jc w:val="both"/>
        <w:rPr>
          <w:rFonts w:ascii="Palatino Linotype" w:eastAsia="Times New Roman" w:hAnsi="Palatino Linotype" w:cs="Arial"/>
          <w:b/>
          <w:color w:val="000000" w:themeColor="text1"/>
        </w:rPr>
      </w:pPr>
    </w:p>
    <w:p w14:paraId="7C23ACF2" w14:textId="57D4FB11" w:rsidR="004C453B" w:rsidRPr="002D4B45" w:rsidRDefault="004C453B" w:rsidP="002D4B45">
      <w:pPr>
        <w:spacing w:line="360" w:lineRule="auto"/>
        <w:jc w:val="both"/>
        <w:rPr>
          <w:rFonts w:ascii="Palatino Linotype" w:eastAsia="Calibri" w:hAnsi="Palatino Linotype" w:cs="Arial"/>
          <w:lang w:val="es-MX"/>
        </w:rPr>
      </w:pPr>
      <w:r w:rsidRPr="002D4B45">
        <w:rPr>
          <w:rFonts w:ascii="Palatino Linotype" w:eastAsia="Calibri" w:hAnsi="Palatino Linotype" w:cs="Arial"/>
          <w:lang w:val="es-ES"/>
        </w:rPr>
        <w:t>Para el caso de que el </w:t>
      </w:r>
      <w:r w:rsidRPr="002D4B45">
        <w:rPr>
          <w:rFonts w:ascii="Palatino Linotype" w:eastAsia="Calibri" w:hAnsi="Palatino Linotype" w:cs="Arial"/>
          <w:b/>
          <w:bCs/>
          <w:lang w:val="es-ES"/>
        </w:rPr>
        <w:t>SUJETO OBLIGADO</w:t>
      </w:r>
      <w:r w:rsidRPr="002D4B45">
        <w:rPr>
          <w:rFonts w:ascii="Palatino Linotype" w:eastAsia="Calibri" w:hAnsi="Palatino Linotype" w:cs="Arial"/>
          <w:lang w:val="es-ES"/>
        </w:rPr>
        <w:t> no cuente con la información referida en el inicio “</w:t>
      </w:r>
      <w:r w:rsidRPr="002D4B45">
        <w:rPr>
          <w:rFonts w:ascii="Palatino Linotype" w:eastAsia="Calibri" w:hAnsi="Palatino Linotype" w:cs="Arial"/>
          <w:b/>
          <w:bCs/>
          <w:lang w:val="es-ES"/>
        </w:rPr>
        <w:t>a) y b)”</w:t>
      </w:r>
      <w:r w:rsidRPr="002D4B45">
        <w:rPr>
          <w:rFonts w:ascii="Palatino Linotype" w:eastAsia="Calibri" w:hAnsi="Palatino Linotype" w:cs="Arial"/>
          <w:lang w:val="es-ES"/>
        </w:rPr>
        <w:t>, éste deberá de manifestar de manera precisa y clara las razones que expliquen las causas por las que no se cuente con la información requerida.</w:t>
      </w:r>
    </w:p>
    <w:p w14:paraId="6B88DA18" w14:textId="77777777" w:rsidR="004C453B" w:rsidRPr="002D4B45" w:rsidRDefault="004C453B" w:rsidP="002D4B45">
      <w:pPr>
        <w:tabs>
          <w:tab w:val="left" w:pos="426"/>
        </w:tabs>
        <w:spacing w:line="360" w:lineRule="auto"/>
        <w:contextualSpacing/>
        <w:jc w:val="both"/>
        <w:rPr>
          <w:rFonts w:ascii="Palatino Linotype" w:eastAsia="MS Mincho" w:hAnsi="Palatino Linotype" w:cs="Arial"/>
        </w:rPr>
      </w:pPr>
    </w:p>
    <w:p w14:paraId="64DACD59" w14:textId="77777777" w:rsidR="004B722D" w:rsidRPr="002D4B45" w:rsidRDefault="004B722D" w:rsidP="002D4B45">
      <w:pPr>
        <w:autoSpaceDE w:val="0"/>
        <w:autoSpaceDN w:val="0"/>
        <w:adjustRightInd w:val="0"/>
        <w:spacing w:line="360" w:lineRule="auto"/>
        <w:ind w:right="49"/>
        <w:jc w:val="both"/>
        <w:rPr>
          <w:rFonts w:ascii="Palatino Linotype" w:hAnsi="Palatino Linotype"/>
          <w:color w:val="222222"/>
          <w:shd w:val="clear" w:color="auto" w:fill="FFFFFF"/>
        </w:rPr>
      </w:pPr>
      <w:r w:rsidRPr="002D4B45">
        <w:rPr>
          <w:rFonts w:ascii="Palatino Linotype" w:eastAsia="Palatino Linotype" w:hAnsi="Palatino Linotype" w:cs="Palatino Linotype"/>
          <w:b/>
        </w:rPr>
        <w:t xml:space="preserve">TERCERO. Notifíquese </w:t>
      </w:r>
      <w:r w:rsidRPr="002D4B45">
        <w:rPr>
          <w:rFonts w:ascii="Palatino Linotype" w:eastAsia="Palatino Linotype" w:hAnsi="Palatino Linotype" w:cs="Palatino Linotype"/>
        </w:rPr>
        <w:t xml:space="preserve">al Titular de la Unidad de Transparencia del </w:t>
      </w:r>
      <w:r w:rsidRPr="002D4B45">
        <w:rPr>
          <w:rFonts w:ascii="Palatino Linotype" w:eastAsia="Palatino Linotype" w:hAnsi="Palatino Linotype" w:cs="Palatino Linotype"/>
          <w:b/>
        </w:rPr>
        <w:t>SUJETO OBLIGADO</w:t>
      </w:r>
      <w:r w:rsidRPr="002D4B4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D4B45">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904C771" w14:textId="77777777" w:rsidR="004B722D" w:rsidRPr="002D4B45" w:rsidRDefault="004B722D" w:rsidP="002D4B45">
      <w:pPr>
        <w:autoSpaceDE w:val="0"/>
        <w:autoSpaceDN w:val="0"/>
        <w:adjustRightInd w:val="0"/>
        <w:spacing w:line="360" w:lineRule="auto"/>
        <w:ind w:right="49"/>
        <w:jc w:val="both"/>
        <w:rPr>
          <w:rFonts w:ascii="Palatino Linotype" w:eastAsia="Calibri" w:hAnsi="Palatino Linotype" w:cs="Arial"/>
        </w:rPr>
      </w:pPr>
    </w:p>
    <w:p w14:paraId="07641A6A" w14:textId="13BE896D" w:rsidR="004B722D" w:rsidRPr="002D4B45" w:rsidRDefault="004B722D" w:rsidP="002D4B45">
      <w:pPr>
        <w:autoSpaceDE w:val="0"/>
        <w:autoSpaceDN w:val="0"/>
        <w:adjustRightInd w:val="0"/>
        <w:spacing w:line="360" w:lineRule="auto"/>
        <w:ind w:right="49"/>
        <w:jc w:val="both"/>
        <w:rPr>
          <w:rFonts w:ascii="Palatino Linotype" w:hAnsi="Palatino Linotype"/>
        </w:rPr>
      </w:pPr>
      <w:r w:rsidRPr="002D4B45">
        <w:rPr>
          <w:rFonts w:ascii="Palatino Linotype" w:eastAsia="Times New Roman" w:hAnsi="Palatino Linotype" w:cs="Arial"/>
          <w:b/>
        </w:rPr>
        <w:t xml:space="preserve">CUARTO. </w:t>
      </w:r>
      <w:r w:rsidRPr="002D4B45">
        <w:rPr>
          <w:rFonts w:ascii="Palatino Linotype" w:eastAsia="Times New Roman" w:hAnsi="Palatino Linotype" w:cs="Times New Roman"/>
          <w:b/>
          <w:bCs/>
          <w:color w:val="222222"/>
        </w:rPr>
        <w:t xml:space="preserve">Notifíquese </w:t>
      </w:r>
      <w:r w:rsidRPr="002D4B45">
        <w:rPr>
          <w:rFonts w:ascii="Palatino Linotype" w:eastAsia="Times New Roman" w:hAnsi="Palatino Linotype" w:cs="Times New Roman"/>
          <w:bCs/>
          <w:color w:val="222222"/>
        </w:rPr>
        <w:t>a</w:t>
      </w:r>
      <w:r w:rsidRPr="002D4B45">
        <w:rPr>
          <w:rFonts w:ascii="Palatino Linotype" w:hAnsi="Palatino Linotype"/>
        </w:rPr>
        <w:t xml:space="preserve"> </w:t>
      </w:r>
      <w:r w:rsidR="00357398" w:rsidRPr="00357398">
        <w:rPr>
          <w:rFonts w:ascii="Palatino Linotype" w:hAnsi="Palatino Linotype"/>
          <w:b/>
          <w:highlight w:val="black"/>
        </w:rPr>
        <w:t>------------------------------------------</w:t>
      </w:r>
      <w:r w:rsidRPr="002D4B45">
        <w:rPr>
          <w:rFonts w:ascii="Palatino Linotype" w:hAnsi="Palatino Linotype" w:cs="Arial"/>
          <w:b/>
          <w:bCs/>
        </w:rPr>
        <w:t xml:space="preserve"> </w:t>
      </w:r>
      <w:r w:rsidRPr="002D4B45">
        <w:rPr>
          <w:rFonts w:ascii="Palatino Linotype" w:hAnsi="Palatino Linotype"/>
        </w:rPr>
        <w:t>la presente resolución.</w:t>
      </w:r>
    </w:p>
    <w:p w14:paraId="2655F840" w14:textId="77777777" w:rsidR="004B722D" w:rsidRPr="002D4B45" w:rsidRDefault="004B722D" w:rsidP="002D4B45">
      <w:pPr>
        <w:autoSpaceDE w:val="0"/>
        <w:autoSpaceDN w:val="0"/>
        <w:adjustRightInd w:val="0"/>
        <w:spacing w:line="360" w:lineRule="auto"/>
        <w:ind w:right="49"/>
        <w:jc w:val="both"/>
        <w:rPr>
          <w:rFonts w:ascii="Palatino Linotype" w:eastAsia="Calibri" w:hAnsi="Palatino Linotype" w:cs="Arial"/>
          <w:color w:val="FF0000"/>
        </w:rPr>
      </w:pPr>
    </w:p>
    <w:p w14:paraId="4B217B60" w14:textId="2C11B03B" w:rsidR="004B722D" w:rsidRPr="002D4B45" w:rsidRDefault="004B722D" w:rsidP="002D4B45">
      <w:pPr>
        <w:autoSpaceDE w:val="0"/>
        <w:autoSpaceDN w:val="0"/>
        <w:adjustRightInd w:val="0"/>
        <w:spacing w:line="360" w:lineRule="auto"/>
        <w:ind w:right="49"/>
        <w:jc w:val="both"/>
        <w:rPr>
          <w:rFonts w:ascii="Palatino Linotype" w:eastAsia="MS Mincho" w:hAnsi="Palatino Linotype" w:cs="Times New Roman"/>
        </w:rPr>
      </w:pPr>
      <w:r w:rsidRPr="002D4B45">
        <w:rPr>
          <w:rFonts w:ascii="Palatino Linotype" w:eastAsia="MS Mincho" w:hAnsi="Palatino Linotype" w:cs="Times New Roman"/>
          <w:b/>
        </w:rPr>
        <w:t>QUINTO.</w:t>
      </w:r>
      <w:r w:rsidRPr="002D4B45">
        <w:rPr>
          <w:rFonts w:ascii="Palatino Linotype" w:eastAsia="MS Mincho" w:hAnsi="Palatino Linotype" w:cs="Times New Roman"/>
        </w:rPr>
        <w:t xml:space="preserve"> Se hace del conocimiento de </w:t>
      </w:r>
      <w:r w:rsidR="00357398" w:rsidRPr="00357398">
        <w:rPr>
          <w:rFonts w:ascii="Palatino Linotype" w:hAnsi="Palatino Linotype"/>
          <w:b/>
          <w:highlight w:val="black"/>
        </w:rPr>
        <w:t>-</w:t>
      </w:r>
      <w:r w:rsidR="00357398">
        <w:rPr>
          <w:rFonts w:ascii="Palatino Linotype" w:hAnsi="Palatino Linotype"/>
          <w:b/>
          <w:highlight w:val="black"/>
        </w:rPr>
        <w:t>------</w:t>
      </w:r>
      <w:r w:rsidR="00357398" w:rsidRPr="00357398">
        <w:rPr>
          <w:rFonts w:ascii="Palatino Linotype" w:hAnsi="Palatino Linotype"/>
          <w:b/>
          <w:highlight w:val="black"/>
        </w:rPr>
        <w:t>------------------------------------</w:t>
      </w:r>
      <w:r w:rsidRPr="002D4B45">
        <w:rPr>
          <w:rFonts w:ascii="Palatino Linotype" w:hAnsi="Palatino Linotype" w:cs="Arial"/>
          <w:b/>
          <w:bCs/>
        </w:rPr>
        <w:t xml:space="preserve"> </w:t>
      </w:r>
      <w:r w:rsidRPr="002D4B45">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2D4B45">
        <w:rPr>
          <w:rFonts w:ascii="Palatino Linotype" w:eastAsia="MS Mincho" w:hAnsi="Palatino Linotype" w:cs="Times New Roman"/>
          <w:bCs/>
        </w:rPr>
        <w:t>vía juicio de amparo</w:t>
      </w:r>
      <w:r w:rsidRPr="002D4B45">
        <w:rPr>
          <w:rFonts w:ascii="Palatino Linotype" w:eastAsia="MS Mincho" w:hAnsi="Palatino Linotype" w:cs="Times New Roman"/>
        </w:rPr>
        <w:t> en los términos de las leyes aplicables.</w:t>
      </w:r>
    </w:p>
    <w:p w14:paraId="20B0A188" w14:textId="77777777" w:rsidR="004C453B" w:rsidRPr="002D4B45" w:rsidRDefault="004C453B" w:rsidP="002D4B45">
      <w:pPr>
        <w:autoSpaceDE w:val="0"/>
        <w:autoSpaceDN w:val="0"/>
        <w:adjustRightInd w:val="0"/>
        <w:spacing w:line="360" w:lineRule="auto"/>
        <w:ind w:right="49"/>
        <w:jc w:val="both"/>
        <w:rPr>
          <w:rFonts w:ascii="Palatino Linotype" w:eastAsia="MS Mincho" w:hAnsi="Palatino Linotype" w:cs="Times New Roman"/>
        </w:rPr>
      </w:pPr>
    </w:p>
    <w:p w14:paraId="65DB449D" w14:textId="5717E4F2" w:rsidR="00AB4C09" w:rsidRPr="002D4B45" w:rsidRDefault="00AB4C09" w:rsidP="002D4B45">
      <w:pPr>
        <w:spacing w:line="360" w:lineRule="auto"/>
        <w:jc w:val="both"/>
        <w:rPr>
          <w:rFonts w:ascii="Palatino Linotype" w:eastAsia="MS Mincho" w:hAnsi="Palatino Linotype" w:cs="Times New Roman"/>
        </w:rPr>
      </w:pPr>
      <w:r w:rsidRPr="002D4B45">
        <w:rPr>
          <w:rFonts w:ascii="Palatino Linotype" w:eastAsia="Calibri" w:hAnsi="Palatino Linotype" w:cs="Times New Roman"/>
          <w:b/>
          <w:lang w:val="es-MX" w:eastAsia="en-US"/>
        </w:rPr>
        <w:t>SEXTO.</w:t>
      </w:r>
      <w:r w:rsidRPr="002D4B45">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4C453B" w:rsidRPr="002D4B45">
        <w:rPr>
          <w:rFonts w:ascii="Palatino Linotype" w:eastAsia="MS Mincho" w:hAnsi="Palatino Linotype" w:cs="Times New Roman"/>
          <w:b/>
        </w:rPr>
        <w:t>SEXTO</w:t>
      </w:r>
      <w:r w:rsidRPr="002D4B45">
        <w:rPr>
          <w:rFonts w:ascii="Palatino Linotype" w:eastAsia="MS Mincho" w:hAnsi="Palatino Linotype" w:cs="Times New Roman"/>
          <w:b/>
        </w:rPr>
        <w:t xml:space="preserve"> </w:t>
      </w:r>
      <w:r w:rsidRPr="002D4B45">
        <w:rPr>
          <w:rFonts w:ascii="Palatino Linotype" w:eastAsia="MS Mincho" w:hAnsi="Palatino Linotype" w:cs="Times New Roman"/>
        </w:rPr>
        <w:t xml:space="preserve">de la presente resolución. </w:t>
      </w:r>
    </w:p>
    <w:p w14:paraId="37568BF2" w14:textId="77777777" w:rsidR="004B722D" w:rsidRPr="002D4B45" w:rsidRDefault="004B722D" w:rsidP="002D4B45">
      <w:pPr>
        <w:autoSpaceDE w:val="0"/>
        <w:autoSpaceDN w:val="0"/>
        <w:adjustRightInd w:val="0"/>
        <w:spacing w:line="360" w:lineRule="auto"/>
        <w:ind w:right="49"/>
        <w:jc w:val="both"/>
        <w:rPr>
          <w:rFonts w:ascii="Palatino Linotype" w:eastAsia="MS Mincho" w:hAnsi="Palatino Linotype" w:cs="Times New Roman"/>
        </w:rPr>
      </w:pPr>
    </w:p>
    <w:p w14:paraId="0E438707" w14:textId="309C5CB5" w:rsidR="004B722D" w:rsidRPr="002D4B45" w:rsidRDefault="004B722D" w:rsidP="002D4B45">
      <w:pPr>
        <w:tabs>
          <w:tab w:val="left" w:pos="0"/>
        </w:tabs>
        <w:spacing w:line="360" w:lineRule="auto"/>
        <w:ind w:right="49"/>
        <w:jc w:val="both"/>
        <w:rPr>
          <w:rFonts w:ascii="Palatino Linotype" w:hAnsi="Palatino Linotype" w:cs="Arial"/>
        </w:rPr>
      </w:pPr>
      <w:r w:rsidRPr="002D4B45">
        <w:rPr>
          <w:rFonts w:ascii="Palatino Linotype" w:hAnsi="Palatino Linotype" w:cs="Arial"/>
        </w:rPr>
        <w:t>ASÍ LO RESUELVE, POR UNANIMIDAD DE VOTOS, EL PLENO DEL</w:t>
      </w:r>
      <w:r w:rsidRPr="002D4B45">
        <w:rPr>
          <w:rFonts w:ascii="Palatino Linotype" w:eastAsia="Arial Unicode MS" w:hAnsi="Palatino Linotype" w:cs="Arial"/>
        </w:rPr>
        <w:t xml:space="preserve"> INSTITUTO DE TRANSPARENCIA, ACCESO A LA INFORMACIÓN PÚBLICA Y PROTECCIÓN DE DATOS PERSONALES DEL ESTADO DE MÉXICO Y MUNICIPIOS</w:t>
      </w:r>
      <w:r w:rsidRPr="002D4B45">
        <w:rPr>
          <w:rFonts w:ascii="Palatino Linotype" w:hAnsi="Palatino Linotype" w:cs="Arial"/>
        </w:rPr>
        <w:t>, CONFORMADO POR LOS COMISIONADOS Z</w:t>
      </w:r>
      <w:r w:rsidR="002D4B45">
        <w:rPr>
          <w:rFonts w:ascii="Palatino Linotype" w:hAnsi="Palatino Linotype" w:cs="Arial"/>
        </w:rPr>
        <w:t>ULEMA MARTÍNEZ SÁNCHEZ</w:t>
      </w:r>
      <w:r w:rsidR="00B26B37">
        <w:rPr>
          <w:rFonts w:ascii="Palatino Linotype" w:hAnsi="Palatino Linotype" w:cs="Arial"/>
        </w:rPr>
        <w:t xml:space="preserve"> AUSENCIA JUSTIFICADA</w:t>
      </w:r>
      <w:r w:rsidRPr="002D4B45">
        <w:rPr>
          <w:rFonts w:ascii="Palatino Linotype" w:hAnsi="Palatino Linotype" w:cs="Arial"/>
        </w:rPr>
        <w:t>; EVA ABAID YAPUR; JOSÉ GUADALUPE LUNA HERNÁNDEZ; JAVIER MARTÍNEZ</w:t>
      </w:r>
      <w:r w:rsidR="002D4B45">
        <w:rPr>
          <w:rFonts w:ascii="Palatino Linotype" w:hAnsi="Palatino Linotype" w:cs="Arial"/>
        </w:rPr>
        <w:t xml:space="preserve"> CRUZ</w:t>
      </w:r>
      <w:r w:rsidRPr="002D4B45">
        <w:rPr>
          <w:rFonts w:ascii="Palatino Linotype" w:hAnsi="Palatino Linotype" w:cs="Arial"/>
        </w:rPr>
        <w:t xml:space="preserve"> Y LU</w:t>
      </w:r>
      <w:r w:rsidR="002D4B45">
        <w:rPr>
          <w:rFonts w:ascii="Palatino Linotype" w:hAnsi="Palatino Linotype" w:cs="Arial"/>
        </w:rPr>
        <w:t>IS GUSTAVO PARRA NORIEGA; EN LA TRIGÉSIMA TERCERA</w:t>
      </w:r>
      <w:r w:rsidRPr="002D4B45">
        <w:rPr>
          <w:rFonts w:ascii="Palatino Linotype" w:hAnsi="Palatino Linotype" w:cs="Arial"/>
        </w:rPr>
        <w:t xml:space="preserve"> SESIÓN ORDINARIA</w:t>
      </w:r>
      <w:r w:rsidR="002D4B45">
        <w:rPr>
          <w:rFonts w:ascii="Palatino Linotype" w:hAnsi="Palatino Linotype" w:cs="Arial"/>
        </w:rPr>
        <w:t xml:space="preserve"> CELEBRADA EL ONCE DE SEPTIEMBRE </w:t>
      </w:r>
      <w:r w:rsidRPr="002D4B45">
        <w:rPr>
          <w:rFonts w:ascii="Palatino Linotype" w:hAnsi="Palatino Linotype" w:cs="Arial"/>
        </w:rPr>
        <w:t xml:space="preserve">DE DOS MIL DIECINUEVE, ANTE EL SECRETARIO TÉCNICO DEL PLENO, </w:t>
      </w:r>
      <w:r w:rsidRPr="002D4B45">
        <w:rPr>
          <w:rFonts w:ascii="Palatino Linotype" w:hAnsi="Palatino Linotype"/>
        </w:rPr>
        <w:t>ALEXIS TAPIA RAMÍREZ</w:t>
      </w:r>
      <w:r w:rsidRPr="002D4B45">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B722D" w:rsidRPr="002D4B45" w14:paraId="3AFC30A3" w14:textId="77777777" w:rsidTr="00794D2B">
        <w:trPr>
          <w:jc w:val="center"/>
        </w:trPr>
        <w:tc>
          <w:tcPr>
            <w:tcW w:w="9351" w:type="dxa"/>
            <w:gridSpan w:val="2"/>
          </w:tcPr>
          <w:p w14:paraId="4F9FCF4A" w14:textId="77777777" w:rsidR="004B722D" w:rsidRPr="002D4B45" w:rsidRDefault="004B722D" w:rsidP="002D4B45">
            <w:pPr>
              <w:tabs>
                <w:tab w:val="left" w:pos="0"/>
              </w:tabs>
              <w:spacing w:line="360" w:lineRule="auto"/>
              <w:jc w:val="center"/>
              <w:rPr>
                <w:rFonts w:ascii="Palatino Linotype" w:hAnsi="Palatino Linotype" w:cs="Arial"/>
                <w:b/>
              </w:rPr>
            </w:pPr>
          </w:p>
          <w:p w14:paraId="40E0291E" w14:textId="77777777" w:rsidR="004B722D" w:rsidRPr="002D4B45" w:rsidRDefault="004B722D" w:rsidP="002D4B45">
            <w:pPr>
              <w:tabs>
                <w:tab w:val="left" w:pos="0"/>
              </w:tabs>
              <w:spacing w:line="360" w:lineRule="auto"/>
              <w:jc w:val="center"/>
              <w:rPr>
                <w:rFonts w:ascii="Palatino Linotype" w:hAnsi="Palatino Linotype" w:cs="Arial"/>
                <w:b/>
                <w:sz w:val="12"/>
              </w:rPr>
            </w:pPr>
          </w:p>
          <w:p w14:paraId="72963891" w14:textId="77777777" w:rsidR="004B722D" w:rsidRDefault="004B722D" w:rsidP="002D4B45">
            <w:pPr>
              <w:tabs>
                <w:tab w:val="left" w:pos="0"/>
              </w:tabs>
              <w:spacing w:line="360" w:lineRule="auto"/>
              <w:jc w:val="center"/>
              <w:rPr>
                <w:rFonts w:ascii="Palatino Linotype" w:hAnsi="Palatino Linotype" w:cs="Arial"/>
                <w:b/>
              </w:rPr>
            </w:pPr>
          </w:p>
          <w:p w14:paraId="7261D599" w14:textId="77777777" w:rsidR="002D4B45" w:rsidRDefault="002D4B45" w:rsidP="002D4B45">
            <w:pPr>
              <w:tabs>
                <w:tab w:val="left" w:pos="0"/>
              </w:tabs>
              <w:spacing w:line="360" w:lineRule="auto"/>
              <w:jc w:val="center"/>
              <w:rPr>
                <w:rFonts w:ascii="Palatino Linotype" w:hAnsi="Palatino Linotype" w:cs="Arial"/>
                <w:b/>
              </w:rPr>
            </w:pPr>
          </w:p>
          <w:p w14:paraId="2E4C3490" w14:textId="77777777" w:rsidR="002D4B45" w:rsidRPr="002D4B45" w:rsidRDefault="002D4B45" w:rsidP="002D4B45">
            <w:pPr>
              <w:tabs>
                <w:tab w:val="left" w:pos="0"/>
              </w:tabs>
              <w:spacing w:line="360" w:lineRule="auto"/>
              <w:jc w:val="center"/>
              <w:rPr>
                <w:rFonts w:ascii="Palatino Linotype" w:hAnsi="Palatino Linotype" w:cs="Arial"/>
                <w:b/>
              </w:rPr>
            </w:pPr>
          </w:p>
          <w:p w14:paraId="63F7B68F" w14:textId="77777777" w:rsidR="002D4B45" w:rsidRDefault="002D4B45" w:rsidP="002D4B45">
            <w:pPr>
              <w:tabs>
                <w:tab w:val="left" w:pos="0"/>
              </w:tabs>
              <w:spacing w:line="360" w:lineRule="auto"/>
              <w:jc w:val="center"/>
              <w:rPr>
                <w:rFonts w:ascii="Palatino Linotype" w:hAnsi="Palatino Linotype" w:cs="Arial"/>
                <w:b/>
              </w:rPr>
            </w:pPr>
          </w:p>
          <w:p w14:paraId="3123809D" w14:textId="77777777" w:rsidR="002D4B45" w:rsidRDefault="002D4B45" w:rsidP="002D4B45">
            <w:pPr>
              <w:tabs>
                <w:tab w:val="left" w:pos="0"/>
              </w:tabs>
              <w:spacing w:line="360" w:lineRule="auto"/>
              <w:jc w:val="center"/>
              <w:rPr>
                <w:rFonts w:ascii="Palatino Linotype" w:hAnsi="Palatino Linotype" w:cs="Arial"/>
                <w:b/>
              </w:rPr>
            </w:pPr>
          </w:p>
          <w:p w14:paraId="4F5BDCB6" w14:textId="77777777" w:rsidR="002D4B45" w:rsidRPr="00B26B37" w:rsidRDefault="002D4B45" w:rsidP="002D4B45">
            <w:pPr>
              <w:tabs>
                <w:tab w:val="left" w:pos="0"/>
              </w:tabs>
              <w:spacing w:line="360" w:lineRule="auto"/>
              <w:jc w:val="center"/>
              <w:rPr>
                <w:rFonts w:ascii="Palatino Linotype" w:hAnsi="Palatino Linotype" w:cs="Arial"/>
                <w:b/>
                <w:sz w:val="4"/>
              </w:rPr>
            </w:pPr>
          </w:p>
          <w:p w14:paraId="0804F642"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Zulema Martínez Sánchez</w:t>
            </w:r>
          </w:p>
          <w:p w14:paraId="416804E3"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rPr>
              <w:t>Comisionada Presidenta</w:t>
            </w:r>
          </w:p>
          <w:p w14:paraId="12E01E6E" w14:textId="22B1B389" w:rsidR="004B722D" w:rsidRPr="002D4B45" w:rsidRDefault="00B26B37" w:rsidP="002D4B45">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4B722D" w:rsidRPr="002D4B45">
              <w:rPr>
                <w:rFonts w:ascii="Palatino Linotype" w:hAnsi="Palatino Linotype" w:cs="Arial"/>
                <w:b/>
              </w:rPr>
              <w:t>)</w:t>
            </w:r>
          </w:p>
        </w:tc>
      </w:tr>
      <w:tr w:rsidR="004B722D" w:rsidRPr="002D4B45" w14:paraId="1957D403" w14:textId="77777777" w:rsidTr="00794D2B">
        <w:trPr>
          <w:jc w:val="center"/>
        </w:trPr>
        <w:tc>
          <w:tcPr>
            <w:tcW w:w="4338" w:type="dxa"/>
          </w:tcPr>
          <w:p w14:paraId="4DFD381F" w14:textId="77777777" w:rsidR="004B722D" w:rsidRPr="002D4B45" w:rsidRDefault="004B722D" w:rsidP="002D4B45">
            <w:pPr>
              <w:tabs>
                <w:tab w:val="left" w:pos="0"/>
              </w:tabs>
              <w:spacing w:line="360" w:lineRule="auto"/>
              <w:rPr>
                <w:rFonts w:ascii="Palatino Linotype" w:hAnsi="Palatino Linotype" w:cs="Arial"/>
                <w:b/>
              </w:rPr>
            </w:pPr>
          </w:p>
          <w:p w14:paraId="065EE065"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Eva Abaid Yapur</w:t>
            </w:r>
          </w:p>
          <w:p w14:paraId="00D34216" w14:textId="77777777" w:rsidR="004B722D" w:rsidRPr="002D4B45" w:rsidRDefault="004B722D" w:rsidP="002D4B45">
            <w:pPr>
              <w:tabs>
                <w:tab w:val="left" w:pos="0"/>
              </w:tabs>
              <w:spacing w:line="360" w:lineRule="auto"/>
              <w:jc w:val="center"/>
              <w:rPr>
                <w:rFonts w:ascii="Palatino Linotype" w:hAnsi="Palatino Linotype" w:cs="Arial"/>
              </w:rPr>
            </w:pPr>
            <w:r w:rsidRPr="002D4B45">
              <w:rPr>
                <w:rFonts w:ascii="Palatino Linotype" w:hAnsi="Palatino Linotype" w:cs="Arial"/>
              </w:rPr>
              <w:t>Comisionada</w:t>
            </w:r>
          </w:p>
          <w:p w14:paraId="439AECBB"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(RÚBRICA)</w:t>
            </w:r>
          </w:p>
        </w:tc>
        <w:tc>
          <w:tcPr>
            <w:tcW w:w="5013" w:type="dxa"/>
          </w:tcPr>
          <w:p w14:paraId="1275BE26" w14:textId="77777777" w:rsidR="004B722D" w:rsidRPr="002D4B45" w:rsidRDefault="004B722D" w:rsidP="002D4B45">
            <w:pPr>
              <w:tabs>
                <w:tab w:val="left" w:pos="0"/>
              </w:tabs>
              <w:spacing w:line="360" w:lineRule="auto"/>
              <w:rPr>
                <w:rFonts w:ascii="Palatino Linotype" w:hAnsi="Palatino Linotype" w:cs="Arial"/>
                <w:b/>
              </w:rPr>
            </w:pPr>
          </w:p>
          <w:p w14:paraId="4A0C64B0"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José Guadalupe Luna Hernández</w:t>
            </w:r>
          </w:p>
          <w:p w14:paraId="587F8635" w14:textId="77777777" w:rsidR="004B722D" w:rsidRPr="002D4B45" w:rsidRDefault="004B722D" w:rsidP="002D4B45">
            <w:pPr>
              <w:tabs>
                <w:tab w:val="left" w:pos="0"/>
              </w:tabs>
              <w:spacing w:line="360" w:lineRule="auto"/>
              <w:jc w:val="center"/>
              <w:rPr>
                <w:rFonts w:ascii="Palatino Linotype" w:hAnsi="Palatino Linotype" w:cs="Arial"/>
              </w:rPr>
            </w:pPr>
            <w:r w:rsidRPr="002D4B45">
              <w:rPr>
                <w:rFonts w:ascii="Palatino Linotype" w:hAnsi="Palatino Linotype" w:cs="Arial"/>
              </w:rPr>
              <w:t>Comisionado</w:t>
            </w:r>
          </w:p>
          <w:p w14:paraId="2F4C8A07"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(RÚBRICA)</w:t>
            </w:r>
          </w:p>
          <w:p w14:paraId="2658022A" w14:textId="77777777" w:rsidR="004B722D" w:rsidRPr="002D4B45" w:rsidRDefault="004B722D" w:rsidP="002D4B45">
            <w:pPr>
              <w:tabs>
                <w:tab w:val="left" w:pos="0"/>
              </w:tabs>
              <w:spacing w:line="360" w:lineRule="auto"/>
              <w:jc w:val="center"/>
              <w:rPr>
                <w:rFonts w:ascii="Palatino Linotype" w:hAnsi="Palatino Linotype" w:cs="Arial"/>
                <w:b/>
              </w:rPr>
            </w:pPr>
          </w:p>
        </w:tc>
      </w:tr>
      <w:tr w:rsidR="004B722D" w:rsidRPr="002D4B45" w14:paraId="1E78BD43" w14:textId="77777777" w:rsidTr="00794D2B">
        <w:trPr>
          <w:jc w:val="center"/>
        </w:trPr>
        <w:tc>
          <w:tcPr>
            <w:tcW w:w="4338" w:type="dxa"/>
          </w:tcPr>
          <w:p w14:paraId="20ACC115" w14:textId="77777777" w:rsidR="004B722D" w:rsidRPr="002D4B45" w:rsidRDefault="004B722D" w:rsidP="002D4B45">
            <w:pPr>
              <w:tabs>
                <w:tab w:val="left" w:pos="0"/>
              </w:tabs>
              <w:spacing w:line="360" w:lineRule="auto"/>
              <w:rPr>
                <w:rFonts w:ascii="Palatino Linotype" w:hAnsi="Palatino Linotype" w:cs="Arial"/>
                <w:b/>
              </w:rPr>
            </w:pPr>
          </w:p>
          <w:p w14:paraId="1E77FE80"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Javier Martínez Cruz</w:t>
            </w:r>
          </w:p>
          <w:p w14:paraId="7C6B2CFE" w14:textId="77777777" w:rsidR="004B722D" w:rsidRPr="002D4B45" w:rsidRDefault="004B722D" w:rsidP="002D4B45">
            <w:pPr>
              <w:tabs>
                <w:tab w:val="left" w:pos="0"/>
              </w:tabs>
              <w:spacing w:line="360" w:lineRule="auto"/>
              <w:jc w:val="center"/>
              <w:rPr>
                <w:rFonts w:ascii="Palatino Linotype" w:hAnsi="Palatino Linotype" w:cs="Arial"/>
              </w:rPr>
            </w:pPr>
            <w:r w:rsidRPr="002D4B45">
              <w:rPr>
                <w:rFonts w:ascii="Palatino Linotype" w:hAnsi="Palatino Linotype" w:cs="Arial"/>
              </w:rPr>
              <w:t>Comisionado</w:t>
            </w:r>
          </w:p>
          <w:p w14:paraId="36AA0AD4"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(RÚBRICA)</w:t>
            </w:r>
          </w:p>
        </w:tc>
        <w:tc>
          <w:tcPr>
            <w:tcW w:w="5013" w:type="dxa"/>
          </w:tcPr>
          <w:p w14:paraId="67844F69" w14:textId="77777777" w:rsidR="004B722D" w:rsidRPr="002D4B45" w:rsidRDefault="004B722D" w:rsidP="002D4B45">
            <w:pPr>
              <w:tabs>
                <w:tab w:val="left" w:pos="0"/>
              </w:tabs>
              <w:spacing w:line="360" w:lineRule="auto"/>
              <w:rPr>
                <w:rFonts w:ascii="Palatino Linotype" w:hAnsi="Palatino Linotype" w:cs="Arial"/>
                <w:b/>
              </w:rPr>
            </w:pPr>
          </w:p>
          <w:p w14:paraId="59E76262"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Luis Gustavo Parra Noriega</w:t>
            </w:r>
          </w:p>
          <w:p w14:paraId="1CB63161" w14:textId="77777777" w:rsidR="004B722D" w:rsidRPr="002D4B45" w:rsidRDefault="004B722D" w:rsidP="002D4B45">
            <w:pPr>
              <w:tabs>
                <w:tab w:val="left" w:pos="0"/>
              </w:tabs>
              <w:spacing w:line="360" w:lineRule="auto"/>
              <w:jc w:val="center"/>
              <w:rPr>
                <w:rFonts w:ascii="Palatino Linotype" w:hAnsi="Palatino Linotype" w:cs="Arial"/>
              </w:rPr>
            </w:pPr>
            <w:r w:rsidRPr="002D4B45">
              <w:rPr>
                <w:rFonts w:ascii="Palatino Linotype" w:hAnsi="Palatino Linotype" w:cs="Arial"/>
              </w:rPr>
              <w:t>Comisionado</w:t>
            </w:r>
          </w:p>
          <w:p w14:paraId="14911FAC"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(RÚBRICA)</w:t>
            </w:r>
          </w:p>
        </w:tc>
      </w:tr>
      <w:tr w:rsidR="004B722D" w:rsidRPr="002D4B45" w14:paraId="5462C253" w14:textId="77777777" w:rsidTr="00794D2B">
        <w:trPr>
          <w:trHeight w:val="2063"/>
          <w:jc w:val="center"/>
        </w:trPr>
        <w:tc>
          <w:tcPr>
            <w:tcW w:w="9351" w:type="dxa"/>
            <w:gridSpan w:val="2"/>
          </w:tcPr>
          <w:p w14:paraId="161C5D38" w14:textId="77777777" w:rsidR="004B722D" w:rsidRPr="002D4B45" w:rsidRDefault="004B722D" w:rsidP="002D4B45">
            <w:pPr>
              <w:tabs>
                <w:tab w:val="left" w:pos="0"/>
              </w:tabs>
              <w:spacing w:line="360" w:lineRule="auto"/>
              <w:rPr>
                <w:rFonts w:ascii="Palatino Linotype" w:hAnsi="Palatino Linotype" w:cs="Arial"/>
                <w:b/>
              </w:rPr>
            </w:pPr>
          </w:p>
          <w:p w14:paraId="5930EB02" w14:textId="77777777"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Alexis Tapia Ramírez</w:t>
            </w:r>
          </w:p>
          <w:p w14:paraId="44B4985F" w14:textId="77777777" w:rsidR="004B722D" w:rsidRPr="002D4B45" w:rsidRDefault="004B722D" w:rsidP="002D4B45">
            <w:pPr>
              <w:tabs>
                <w:tab w:val="left" w:pos="0"/>
              </w:tabs>
              <w:spacing w:line="360" w:lineRule="auto"/>
              <w:jc w:val="center"/>
              <w:rPr>
                <w:rFonts w:ascii="Palatino Linotype" w:hAnsi="Palatino Linotype" w:cs="Arial"/>
              </w:rPr>
            </w:pPr>
            <w:r w:rsidRPr="002D4B45">
              <w:rPr>
                <w:rFonts w:ascii="Palatino Linotype" w:hAnsi="Palatino Linotype" w:cs="Arial"/>
              </w:rPr>
              <w:t>Secretario Técnico del Pleno</w:t>
            </w:r>
          </w:p>
          <w:p w14:paraId="29664B48" w14:textId="548A980B" w:rsidR="004B722D" w:rsidRPr="002D4B45" w:rsidRDefault="004B722D" w:rsidP="002D4B45">
            <w:pPr>
              <w:tabs>
                <w:tab w:val="left" w:pos="0"/>
              </w:tabs>
              <w:spacing w:line="360" w:lineRule="auto"/>
              <w:jc w:val="center"/>
              <w:rPr>
                <w:rFonts w:ascii="Palatino Linotype" w:hAnsi="Palatino Linotype" w:cs="Arial"/>
                <w:b/>
              </w:rPr>
            </w:pPr>
            <w:r w:rsidRPr="002D4B45">
              <w:rPr>
                <w:rFonts w:ascii="Palatino Linotype" w:hAnsi="Palatino Linotype" w:cs="Arial"/>
                <w:b/>
              </w:rPr>
              <w:t>(RÚBRICA)</w:t>
            </w:r>
          </w:p>
        </w:tc>
      </w:tr>
    </w:tbl>
    <w:p w14:paraId="5CD2FED7" w14:textId="3D5081A6" w:rsidR="00840559" w:rsidRPr="002D4B45" w:rsidRDefault="004B722D" w:rsidP="002D4B45">
      <w:pPr>
        <w:spacing w:before="240" w:after="240" w:line="360" w:lineRule="auto"/>
        <w:jc w:val="both"/>
        <w:rPr>
          <w:rFonts w:ascii="Palatino Linotype" w:eastAsia="Calibri" w:hAnsi="Palatino Linotype" w:cs="Arial"/>
          <w:b/>
          <w:color w:val="000000" w:themeColor="text1"/>
        </w:rPr>
      </w:pPr>
      <w:r w:rsidRPr="002D4B45">
        <w:rPr>
          <w:rFonts w:ascii="Palatino Linotype" w:hAnsi="Palatino Linotype" w:cs="Arial"/>
        </w:rPr>
        <w:t>Esta hoja corre</w:t>
      </w:r>
      <w:r w:rsidR="002D4B45">
        <w:rPr>
          <w:rFonts w:ascii="Palatino Linotype" w:hAnsi="Palatino Linotype" w:cs="Arial"/>
        </w:rPr>
        <w:t xml:space="preserve">sponde a la resolución de fecha once de septiembre </w:t>
      </w:r>
      <w:r w:rsidRPr="002D4B45">
        <w:rPr>
          <w:rFonts w:ascii="Palatino Linotype" w:hAnsi="Palatino Linotype" w:cs="Arial"/>
        </w:rPr>
        <w:t xml:space="preserve">de dos mil diecinueve, emitida en el recurso de revisión </w:t>
      </w:r>
      <w:r w:rsidRPr="002D4B45">
        <w:rPr>
          <w:rFonts w:ascii="Palatino Linotype" w:hAnsi="Palatino Linotype" w:cs="Arial"/>
          <w:b/>
          <w:bCs/>
        </w:rPr>
        <w:t>0</w:t>
      </w:r>
      <w:r w:rsidR="002D4B45" w:rsidRPr="002D4B45">
        <w:rPr>
          <w:rFonts w:ascii="Palatino Linotype" w:hAnsi="Palatino Linotype" w:cs="Arial"/>
          <w:b/>
          <w:bCs/>
        </w:rPr>
        <w:t>5643</w:t>
      </w:r>
      <w:r w:rsidRPr="002D4B45">
        <w:rPr>
          <w:rFonts w:ascii="Palatino Linotype" w:hAnsi="Palatino Linotype" w:cs="Arial"/>
          <w:b/>
          <w:bCs/>
        </w:rPr>
        <w:t>/INFOEM/IP/RR/</w:t>
      </w:r>
      <w:r w:rsidR="00CA6C50" w:rsidRPr="002D4B45">
        <w:rPr>
          <w:rFonts w:ascii="Palatino Linotype" w:hAnsi="Palatino Linotype" w:cs="Arial"/>
          <w:b/>
          <w:bCs/>
        </w:rPr>
        <w:t>2019</w:t>
      </w:r>
      <w:r w:rsidR="002D4B45">
        <w:rPr>
          <w:rFonts w:ascii="Palatino Linotype" w:hAnsi="Palatino Linotype" w:cs="Arial"/>
          <w:b/>
          <w:bCs/>
        </w:rPr>
        <w:t>.</w:t>
      </w:r>
    </w:p>
    <w:sectPr w:rsidR="00840559" w:rsidRPr="002D4B45" w:rsidSect="002D4B45">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02D7F" w14:textId="77777777" w:rsidR="009B207B" w:rsidRDefault="009B207B" w:rsidP="00587366">
      <w:r>
        <w:separator/>
      </w:r>
    </w:p>
  </w:endnote>
  <w:endnote w:type="continuationSeparator" w:id="0">
    <w:p w14:paraId="2875D8E3" w14:textId="77777777" w:rsidR="009B207B" w:rsidRDefault="009B207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4C453B" w:rsidRPr="00883450" w:rsidRDefault="004C45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E6338">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E6338">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6243EC1B" w14:textId="77777777" w:rsidR="004C453B" w:rsidRDefault="004C45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C453B" w:rsidRPr="00883450" w:rsidRDefault="004C453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E6338" w:rsidRPr="000E633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E6338" w:rsidRPr="000E6338">
      <w:rPr>
        <w:rFonts w:ascii="Palatino Linotype" w:hAnsi="Palatino Linotype"/>
        <w:noProof/>
        <w:sz w:val="22"/>
        <w:szCs w:val="22"/>
        <w:lang w:val="es-ES"/>
      </w:rPr>
      <w:t>60</w:t>
    </w:r>
    <w:r w:rsidRPr="00883450">
      <w:rPr>
        <w:rFonts w:ascii="Palatino Linotype" w:hAnsi="Palatino Linotype"/>
        <w:sz w:val="22"/>
        <w:szCs w:val="22"/>
      </w:rPr>
      <w:fldChar w:fldCharType="end"/>
    </w:r>
  </w:p>
  <w:p w14:paraId="5F5C4865" w14:textId="77777777" w:rsidR="004C453B" w:rsidRPr="00883450" w:rsidRDefault="004C453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EDE1E" w14:textId="77777777" w:rsidR="009B207B" w:rsidRDefault="009B207B" w:rsidP="00587366">
      <w:r>
        <w:separator/>
      </w:r>
    </w:p>
  </w:footnote>
  <w:footnote w:type="continuationSeparator" w:id="0">
    <w:p w14:paraId="514B4A34" w14:textId="77777777" w:rsidR="009B207B" w:rsidRDefault="009B207B" w:rsidP="00587366">
      <w:r>
        <w:continuationSeparator/>
      </w:r>
    </w:p>
  </w:footnote>
  <w:footnote w:id="1">
    <w:p w14:paraId="1A0164C6" w14:textId="77777777" w:rsidR="004C453B" w:rsidRDefault="004C453B" w:rsidP="006D15B1">
      <w:pPr>
        <w:pStyle w:val="Textonotapie"/>
      </w:pPr>
      <w:r>
        <w:rPr>
          <w:rStyle w:val="Refdenotaalpie"/>
        </w:rPr>
        <w:footnoteRef/>
      </w:r>
      <w:r>
        <w:t xml:space="preserve"> Convención Americana sobre Derechos Humanos. Artículo 13.</w:t>
      </w:r>
    </w:p>
  </w:footnote>
  <w:footnote w:id="2">
    <w:p w14:paraId="4283B996" w14:textId="77777777" w:rsidR="004C453B" w:rsidRDefault="004C453B" w:rsidP="006D15B1">
      <w:pPr>
        <w:pStyle w:val="Textonotapie"/>
      </w:pPr>
      <w:r>
        <w:rPr>
          <w:rStyle w:val="Refdenotaalpie"/>
        </w:rPr>
        <w:footnoteRef/>
      </w:r>
      <w:r>
        <w:t xml:space="preserve"> Constitución Política de los Estados Unidos Mexicanos. Artículo sexto, sección A, fracción I.</w:t>
      </w:r>
    </w:p>
  </w:footnote>
  <w:footnote w:id="3">
    <w:p w14:paraId="527393C8" w14:textId="77777777" w:rsidR="004C453B" w:rsidRDefault="004C453B" w:rsidP="006D15B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6F9518C" w14:textId="77777777" w:rsidR="004C453B" w:rsidRDefault="004C453B" w:rsidP="006D15B1">
      <w:pPr>
        <w:pStyle w:val="Textonotapie"/>
      </w:pPr>
      <w:r>
        <w:rPr>
          <w:rStyle w:val="Refdenotaalpie"/>
        </w:rPr>
        <w:footnoteRef/>
      </w:r>
      <w:r>
        <w:t xml:space="preserve"> Ibídem. Parr. 87.</w:t>
      </w:r>
    </w:p>
  </w:footnote>
  <w:footnote w:id="5">
    <w:p w14:paraId="00163869" w14:textId="3A8807D1" w:rsidR="004C453B" w:rsidRDefault="004C453B">
      <w:pPr>
        <w:pStyle w:val="Textonotapie"/>
      </w:pPr>
      <w:r>
        <w:rPr>
          <w:rStyle w:val="Refdenotaalpie"/>
        </w:rPr>
        <w:footnoteRef/>
      </w:r>
      <w:r>
        <w:t xml:space="preserve">  </w:t>
      </w:r>
      <w:hyperlink r:id="rId1" w:history="1">
        <w:r w:rsidRPr="009A546A">
          <w:rPr>
            <w:rStyle w:val="Hipervnculo"/>
            <w:lang w:val="es-ES_tradnl"/>
          </w:rPr>
          <w:t>https://funcionpublica.gob.mx/scagp/dgorcs/reglas/index.htm</w:t>
        </w:r>
      </w:hyperlink>
    </w:p>
  </w:footnote>
  <w:footnote w:id="6">
    <w:p w14:paraId="7F13F6F3" w14:textId="019355F0" w:rsidR="004C453B" w:rsidRDefault="004C453B">
      <w:pPr>
        <w:pStyle w:val="Textonotapie"/>
      </w:pPr>
      <w:r>
        <w:rPr>
          <w:rStyle w:val="Refdenotaalpie"/>
        </w:rPr>
        <w:footnoteRef/>
      </w:r>
      <w:r>
        <w:t xml:space="preserve"> </w:t>
      </w:r>
      <w:r w:rsidRPr="009A546A">
        <w:rPr>
          <w:lang w:val="es-ES_tradnl"/>
        </w:rPr>
        <w:t>Conde Bonfil, Carola, Evaluación de programas sujetos a reglas de operación. ¿Un ejemplo de cuentas horizontal, El Colegio Mexiquense, México 2007, pág. 4</w:t>
      </w:r>
    </w:p>
  </w:footnote>
  <w:footnote w:id="7">
    <w:p w14:paraId="7D3A06C1" w14:textId="77777777" w:rsidR="004C453B" w:rsidRPr="00034B44" w:rsidRDefault="004C453B" w:rsidP="00AB4C0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6221226" w14:textId="77777777" w:rsidR="004C453B" w:rsidRPr="00034B44" w:rsidRDefault="004C453B" w:rsidP="00AB4C0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Época. Semanario Judicial de la Federación y su Gaceta. Libro V, Febrero de 2012, Pág. 533.  </w:t>
      </w:r>
    </w:p>
  </w:footnote>
  <w:footnote w:id="8">
    <w:p w14:paraId="541F1558" w14:textId="77777777" w:rsidR="004C453B" w:rsidRPr="00034B44" w:rsidRDefault="004C453B" w:rsidP="00AB4C0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4782AD21" w14:textId="77777777" w:rsidR="004C453B" w:rsidRPr="00034B44" w:rsidRDefault="004C453B" w:rsidP="00AB4C0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B38B4DC" w14:textId="77777777" w:rsidR="004C453B" w:rsidRPr="00034B44" w:rsidRDefault="004C453B" w:rsidP="00AB4C0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7F4F03" w14:textId="77777777" w:rsidR="004C453B" w:rsidRPr="00034B44" w:rsidRDefault="004C453B" w:rsidP="00AB4C0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3406FFEE" w14:textId="77777777" w:rsidR="004C453B" w:rsidRPr="00034B44" w:rsidRDefault="004C453B" w:rsidP="00AB4C0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0B951F23" w14:textId="77777777" w:rsidR="004C453B" w:rsidRPr="00034B44" w:rsidRDefault="004C453B" w:rsidP="00AB4C0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2D834BD" w14:textId="77777777" w:rsidR="004C453B" w:rsidRPr="00034B44" w:rsidRDefault="004C453B" w:rsidP="00AB4C09">
      <w:pPr>
        <w:pStyle w:val="Textonotapie"/>
        <w:jc w:val="both"/>
        <w:rPr>
          <w:rFonts w:ascii="Palatino Linotype" w:hAnsi="Palatino Linotype"/>
          <w:sz w:val="18"/>
        </w:rPr>
      </w:pPr>
      <w:r w:rsidRPr="00034B44">
        <w:rPr>
          <w:rFonts w:ascii="Palatino Linotype" w:hAnsi="Palatino Linotype"/>
          <w:sz w:val="18"/>
        </w:rPr>
        <w:t xml:space="preserve"> (…)</w:t>
      </w:r>
    </w:p>
    <w:p w14:paraId="6B6C2B3F" w14:textId="77777777" w:rsidR="004C453B" w:rsidRPr="00034B44" w:rsidRDefault="004C453B" w:rsidP="00AB4C0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4C453B" w:rsidRDefault="004C453B">
    <w:pPr>
      <w:pStyle w:val="Encabezado"/>
    </w:pPr>
    <w:r>
      <w:tab/>
    </w:r>
    <w:r>
      <w:tab/>
    </w:r>
  </w:p>
  <w:p w14:paraId="64F5F23E" w14:textId="390690E5" w:rsidR="004C453B" w:rsidRDefault="004C453B">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C453B" w:rsidRPr="00E1705A" w14:paraId="07F2896E" w14:textId="77777777" w:rsidTr="0095485F">
      <w:trPr>
        <w:trHeight w:val="138"/>
      </w:trPr>
      <w:tc>
        <w:tcPr>
          <w:tcW w:w="2552" w:type="dxa"/>
          <w:vAlign w:val="center"/>
        </w:tcPr>
        <w:p w14:paraId="4A5B1974" w14:textId="77777777" w:rsidR="004C453B" w:rsidRPr="00E1705A" w:rsidRDefault="004C453B"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1691D4BF" w:rsidR="004C453B" w:rsidRPr="00E1705A" w:rsidRDefault="004C453B" w:rsidP="009573B2">
          <w:pPr>
            <w:pStyle w:val="Encabezado"/>
            <w:rPr>
              <w:rFonts w:ascii="Palatino Linotype" w:hAnsi="Palatino Linotype"/>
              <w:b/>
              <w:sz w:val="22"/>
              <w:szCs w:val="22"/>
            </w:rPr>
          </w:pPr>
          <w:r>
            <w:rPr>
              <w:rFonts w:ascii="Palatino Linotype" w:hAnsi="Palatino Linotype" w:cs="Arial"/>
              <w:b/>
              <w:bCs/>
              <w:sz w:val="22"/>
              <w:szCs w:val="22"/>
              <w:lang w:eastAsia="es-MX"/>
            </w:rPr>
            <w:t>05643/INFOEM/IP/RR/2019</w:t>
          </w:r>
        </w:p>
      </w:tc>
    </w:tr>
    <w:tr w:rsidR="004C453B" w:rsidRPr="00E1705A" w14:paraId="095EB01B" w14:textId="77777777" w:rsidTr="0095485F">
      <w:trPr>
        <w:trHeight w:val="321"/>
      </w:trPr>
      <w:tc>
        <w:tcPr>
          <w:tcW w:w="2552" w:type="dxa"/>
          <w:vAlign w:val="center"/>
        </w:tcPr>
        <w:p w14:paraId="6E000A51" w14:textId="4DA3E277" w:rsidR="004C453B" w:rsidRPr="00E1705A" w:rsidRDefault="004C453B"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10F3C84F" w:rsidR="004C453B" w:rsidRPr="00E1705A" w:rsidRDefault="004C453B" w:rsidP="008B4CE0">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4C453B" w:rsidRPr="00E1705A" w14:paraId="14F3CE0D" w14:textId="77777777" w:rsidTr="0095485F">
      <w:trPr>
        <w:trHeight w:val="321"/>
      </w:trPr>
      <w:tc>
        <w:tcPr>
          <w:tcW w:w="2552" w:type="dxa"/>
          <w:vAlign w:val="center"/>
        </w:tcPr>
        <w:p w14:paraId="12248485" w14:textId="2D643AEB" w:rsidR="004C453B" w:rsidRPr="00E1705A" w:rsidRDefault="004C453B"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4C453B" w:rsidRPr="00E1705A" w:rsidRDefault="004C453B"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4C453B" w:rsidRDefault="004C453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C453B" w:rsidRDefault="004C453B"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4C453B" w:rsidRPr="00182113" w14:paraId="665387B4" w14:textId="77777777" w:rsidTr="0095485F">
      <w:trPr>
        <w:trHeight w:val="138"/>
      </w:trPr>
      <w:tc>
        <w:tcPr>
          <w:tcW w:w="2551" w:type="dxa"/>
          <w:vAlign w:val="center"/>
        </w:tcPr>
        <w:p w14:paraId="01509DD6" w14:textId="77777777" w:rsidR="004C453B" w:rsidRPr="005B118B" w:rsidRDefault="004C453B"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6F1235B9" w:rsidR="004C453B" w:rsidRPr="005B118B" w:rsidRDefault="004C453B" w:rsidP="00CC360E">
          <w:pPr>
            <w:pStyle w:val="Encabezado"/>
            <w:rPr>
              <w:rFonts w:ascii="Palatino Linotype" w:hAnsi="Palatino Linotype"/>
              <w:b/>
              <w:sz w:val="22"/>
              <w:szCs w:val="22"/>
            </w:rPr>
          </w:pPr>
          <w:r>
            <w:rPr>
              <w:rFonts w:ascii="Palatino Linotype" w:hAnsi="Palatino Linotype" w:cs="Arial"/>
              <w:b/>
              <w:bCs/>
              <w:sz w:val="22"/>
              <w:szCs w:val="22"/>
              <w:lang w:eastAsia="es-MX"/>
            </w:rPr>
            <w:t>05643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4C453B" w:rsidRPr="00182113" w14:paraId="78C9F2F4" w14:textId="77777777" w:rsidTr="0095485F">
      <w:trPr>
        <w:trHeight w:val="227"/>
      </w:trPr>
      <w:tc>
        <w:tcPr>
          <w:tcW w:w="2551" w:type="dxa"/>
          <w:vAlign w:val="center"/>
        </w:tcPr>
        <w:p w14:paraId="2D89FED3" w14:textId="77777777" w:rsidR="004C453B" w:rsidRPr="005B118B" w:rsidRDefault="004C453B"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0D078EC6" w:rsidR="004C453B" w:rsidRPr="005B118B" w:rsidRDefault="00357398" w:rsidP="000B5D79">
          <w:pPr>
            <w:pStyle w:val="Encabezado"/>
            <w:rPr>
              <w:rFonts w:ascii="Palatino Linotype" w:hAnsi="Palatino Linotype"/>
              <w:b/>
              <w:sz w:val="22"/>
              <w:szCs w:val="22"/>
            </w:rPr>
          </w:pPr>
          <w:r w:rsidRPr="00357398">
            <w:rPr>
              <w:rFonts w:ascii="Palatino Linotype" w:hAnsi="Palatino Linotype"/>
              <w:b/>
              <w:sz w:val="22"/>
              <w:szCs w:val="22"/>
              <w:highlight w:val="black"/>
            </w:rPr>
            <w:t>---------------------------------------</w:t>
          </w:r>
          <w:r w:rsidR="004C453B">
            <w:rPr>
              <w:rFonts w:ascii="Palatino Linotype" w:hAnsi="Palatino Linotype"/>
              <w:b/>
              <w:sz w:val="22"/>
              <w:szCs w:val="22"/>
            </w:rPr>
            <w:t xml:space="preserve">  </w:t>
          </w:r>
        </w:p>
      </w:tc>
    </w:tr>
    <w:tr w:rsidR="004C453B" w:rsidRPr="00182113" w14:paraId="1A862673" w14:textId="77777777" w:rsidTr="0095485F">
      <w:trPr>
        <w:trHeight w:val="232"/>
      </w:trPr>
      <w:tc>
        <w:tcPr>
          <w:tcW w:w="2551" w:type="dxa"/>
          <w:vAlign w:val="center"/>
        </w:tcPr>
        <w:p w14:paraId="767A6F60" w14:textId="77777777" w:rsidR="004C453B" w:rsidRPr="005B118B" w:rsidRDefault="004C453B"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0C2A6F94" w:rsidR="004C453B" w:rsidRPr="005B118B" w:rsidRDefault="004C453B" w:rsidP="00FB1F4A">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4C453B" w:rsidRPr="00182113" w14:paraId="4416531B" w14:textId="77777777" w:rsidTr="0095485F">
      <w:trPr>
        <w:trHeight w:val="320"/>
      </w:trPr>
      <w:tc>
        <w:tcPr>
          <w:tcW w:w="2551" w:type="dxa"/>
          <w:vAlign w:val="center"/>
        </w:tcPr>
        <w:p w14:paraId="277DD3E2" w14:textId="77777777" w:rsidR="004C453B" w:rsidRPr="005B118B" w:rsidRDefault="004C453B"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4C453B" w:rsidRPr="005B118B" w:rsidRDefault="004C453B"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4C453B" w:rsidRDefault="004C45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949230A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F51BAE"/>
    <w:multiLevelType w:val="hybridMultilevel"/>
    <w:tmpl w:val="3EDE3EDA"/>
    <w:lvl w:ilvl="0" w:tplc="9A461ADA">
      <w:start w:val="1"/>
      <w:numFmt w:val="lowerLetter"/>
      <w:lvlText w:val="%1)"/>
      <w:lvlJc w:val="left"/>
      <w:pPr>
        <w:ind w:left="927" w:hanging="360"/>
      </w:pPr>
      <w:rPr>
        <w:rFonts w:eastAsiaTheme="minorEastAsia" w:cstheme="minorBidi"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41C02532"/>
    <w:multiLevelType w:val="hybridMultilevel"/>
    <w:tmpl w:val="237CA7B0"/>
    <w:lvl w:ilvl="0" w:tplc="8DE02D46">
      <w:start w:val="1"/>
      <w:numFmt w:val="lowerLetter"/>
      <w:lvlText w:val="%1)"/>
      <w:lvlJc w:val="left"/>
      <w:pPr>
        <w:ind w:left="1287" w:hanging="360"/>
      </w:pPr>
      <w:rPr>
        <w:rFonts w:eastAsia="MS Mincho"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4F2D397B"/>
    <w:multiLevelType w:val="hybridMultilevel"/>
    <w:tmpl w:val="555AE7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53D0639"/>
    <w:multiLevelType w:val="hybridMultilevel"/>
    <w:tmpl w:val="4EE6316E"/>
    <w:lvl w:ilvl="0" w:tplc="6264FF5E">
      <w:start w:val="3"/>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F761949"/>
    <w:multiLevelType w:val="hybridMultilevel"/>
    <w:tmpl w:val="3EDE3EDA"/>
    <w:lvl w:ilvl="0" w:tplc="9A461ADA">
      <w:start w:val="1"/>
      <w:numFmt w:val="lowerLetter"/>
      <w:lvlText w:val="%1)"/>
      <w:lvlJc w:val="left"/>
      <w:pPr>
        <w:ind w:left="927" w:hanging="360"/>
      </w:pPr>
      <w:rPr>
        <w:rFonts w:eastAsiaTheme="minorEastAsia" w:cstheme="minorBidi"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5"/>
  </w:num>
  <w:num w:numId="3">
    <w:abstractNumId w:val="3"/>
  </w:num>
  <w:num w:numId="4">
    <w:abstractNumId w:val="2"/>
  </w:num>
  <w:num w:numId="5">
    <w:abstractNumId w:val="7"/>
  </w:num>
  <w:num w:numId="6">
    <w:abstractNumId w:val="0"/>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3A1"/>
    <w:rsid w:val="00033D4C"/>
    <w:rsid w:val="000404A1"/>
    <w:rsid w:val="00040668"/>
    <w:rsid w:val="00041B68"/>
    <w:rsid w:val="00041C8D"/>
    <w:rsid w:val="00041F82"/>
    <w:rsid w:val="000440F1"/>
    <w:rsid w:val="00044837"/>
    <w:rsid w:val="00044E5C"/>
    <w:rsid w:val="00045391"/>
    <w:rsid w:val="0004686A"/>
    <w:rsid w:val="000468E2"/>
    <w:rsid w:val="00046B6C"/>
    <w:rsid w:val="00047CD2"/>
    <w:rsid w:val="00050DF1"/>
    <w:rsid w:val="000526D9"/>
    <w:rsid w:val="00052AC4"/>
    <w:rsid w:val="00054A06"/>
    <w:rsid w:val="000568A9"/>
    <w:rsid w:val="00056A79"/>
    <w:rsid w:val="00061041"/>
    <w:rsid w:val="00064A1E"/>
    <w:rsid w:val="00064B95"/>
    <w:rsid w:val="000660E0"/>
    <w:rsid w:val="000702DD"/>
    <w:rsid w:val="00071E0B"/>
    <w:rsid w:val="00073061"/>
    <w:rsid w:val="00073BB0"/>
    <w:rsid w:val="00077450"/>
    <w:rsid w:val="0007788B"/>
    <w:rsid w:val="000800AC"/>
    <w:rsid w:val="00082F9E"/>
    <w:rsid w:val="0008542A"/>
    <w:rsid w:val="0009065C"/>
    <w:rsid w:val="00090A45"/>
    <w:rsid w:val="00093278"/>
    <w:rsid w:val="0009482B"/>
    <w:rsid w:val="00096045"/>
    <w:rsid w:val="000A296E"/>
    <w:rsid w:val="000A2F40"/>
    <w:rsid w:val="000A357C"/>
    <w:rsid w:val="000A487A"/>
    <w:rsid w:val="000A4DBD"/>
    <w:rsid w:val="000A5750"/>
    <w:rsid w:val="000A64E8"/>
    <w:rsid w:val="000A77ED"/>
    <w:rsid w:val="000B0669"/>
    <w:rsid w:val="000B146E"/>
    <w:rsid w:val="000B1620"/>
    <w:rsid w:val="000B301D"/>
    <w:rsid w:val="000B5050"/>
    <w:rsid w:val="000B54DF"/>
    <w:rsid w:val="000B5D79"/>
    <w:rsid w:val="000B62A2"/>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5B59"/>
    <w:rsid w:val="000E6338"/>
    <w:rsid w:val="000E7EC3"/>
    <w:rsid w:val="000F287A"/>
    <w:rsid w:val="000F52A3"/>
    <w:rsid w:val="0010128D"/>
    <w:rsid w:val="00101DDB"/>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6030"/>
    <w:rsid w:val="0015793E"/>
    <w:rsid w:val="00161562"/>
    <w:rsid w:val="001648EE"/>
    <w:rsid w:val="00164B65"/>
    <w:rsid w:val="00166794"/>
    <w:rsid w:val="001703B9"/>
    <w:rsid w:val="0017229A"/>
    <w:rsid w:val="00175A64"/>
    <w:rsid w:val="001775DF"/>
    <w:rsid w:val="00180865"/>
    <w:rsid w:val="00181280"/>
    <w:rsid w:val="00182D35"/>
    <w:rsid w:val="00187D0F"/>
    <w:rsid w:val="0019030C"/>
    <w:rsid w:val="001912C3"/>
    <w:rsid w:val="001917EA"/>
    <w:rsid w:val="0019192F"/>
    <w:rsid w:val="0019244D"/>
    <w:rsid w:val="001937D1"/>
    <w:rsid w:val="00193FAE"/>
    <w:rsid w:val="001940AA"/>
    <w:rsid w:val="00194F46"/>
    <w:rsid w:val="00195D18"/>
    <w:rsid w:val="001A0AA8"/>
    <w:rsid w:val="001A138D"/>
    <w:rsid w:val="001A36AE"/>
    <w:rsid w:val="001A40F5"/>
    <w:rsid w:val="001B1C54"/>
    <w:rsid w:val="001B1D9E"/>
    <w:rsid w:val="001B52CA"/>
    <w:rsid w:val="001B53A0"/>
    <w:rsid w:val="001B588A"/>
    <w:rsid w:val="001B5F70"/>
    <w:rsid w:val="001B63F4"/>
    <w:rsid w:val="001B641A"/>
    <w:rsid w:val="001C0729"/>
    <w:rsid w:val="001C09FE"/>
    <w:rsid w:val="001C13B1"/>
    <w:rsid w:val="001C1C2A"/>
    <w:rsid w:val="001C312C"/>
    <w:rsid w:val="001C3A14"/>
    <w:rsid w:val="001C3B22"/>
    <w:rsid w:val="001C4C80"/>
    <w:rsid w:val="001C5037"/>
    <w:rsid w:val="001C67B0"/>
    <w:rsid w:val="001C6FB4"/>
    <w:rsid w:val="001C79FA"/>
    <w:rsid w:val="001D4579"/>
    <w:rsid w:val="001D5ECE"/>
    <w:rsid w:val="001E000A"/>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0479"/>
    <w:rsid w:val="00201125"/>
    <w:rsid w:val="002011A5"/>
    <w:rsid w:val="002031F3"/>
    <w:rsid w:val="00203CEB"/>
    <w:rsid w:val="002048A8"/>
    <w:rsid w:val="00207D18"/>
    <w:rsid w:val="002120F0"/>
    <w:rsid w:val="00212DE7"/>
    <w:rsid w:val="002133C8"/>
    <w:rsid w:val="00215985"/>
    <w:rsid w:val="002172AF"/>
    <w:rsid w:val="002179AC"/>
    <w:rsid w:val="002209C1"/>
    <w:rsid w:val="002217BA"/>
    <w:rsid w:val="002242F7"/>
    <w:rsid w:val="00225D7F"/>
    <w:rsid w:val="002263B9"/>
    <w:rsid w:val="002345FF"/>
    <w:rsid w:val="0023544C"/>
    <w:rsid w:val="0023701C"/>
    <w:rsid w:val="0024215F"/>
    <w:rsid w:val="00242B6E"/>
    <w:rsid w:val="0024481A"/>
    <w:rsid w:val="00245246"/>
    <w:rsid w:val="00246ABA"/>
    <w:rsid w:val="002519B8"/>
    <w:rsid w:val="0025483F"/>
    <w:rsid w:val="00254C58"/>
    <w:rsid w:val="00256EB1"/>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80ACC"/>
    <w:rsid w:val="00281586"/>
    <w:rsid w:val="00282510"/>
    <w:rsid w:val="002836F5"/>
    <w:rsid w:val="0028402F"/>
    <w:rsid w:val="00284D62"/>
    <w:rsid w:val="00286DCE"/>
    <w:rsid w:val="002871DB"/>
    <w:rsid w:val="0029063F"/>
    <w:rsid w:val="0029064D"/>
    <w:rsid w:val="002924F3"/>
    <w:rsid w:val="00295016"/>
    <w:rsid w:val="002964D0"/>
    <w:rsid w:val="002A1959"/>
    <w:rsid w:val="002A5E20"/>
    <w:rsid w:val="002A6696"/>
    <w:rsid w:val="002A6900"/>
    <w:rsid w:val="002B085C"/>
    <w:rsid w:val="002B2A2E"/>
    <w:rsid w:val="002B3575"/>
    <w:rsid w:val="002C0800"/>
    <w:rsid w:val="002C3D6F"/>
    <w:rsid w:val="002C47ED"/>
    <w:rsid w:val="002C61FF"/>
    <w:rsid w:val="002C7064"/>
    <w:rsid w:val="002C7268"/>
    <w:rsid w:val="002D0B00"/>
    <w:rsid w:val="002D19C1"/>
    <w:rsid w:val="002D1A38"/>
    <w:rsid w:val="002D373C"/>
    <w:rsid w:val="002D3E3F"/>
    <w:rsid w:val="002D4B45"/>
    <w:rsid w:val="002D4C09"/>
    <w:rsid w:val="002D7B77"/>
    <w:rsid w:val="002E0F2E"/>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53FE"/>
    <w:rsid w:val="003567ED"/>
    <w:rsid w:val="00357398"/>
    <w:rsid w:val="0036073F"/>
    <w:rsid w:val="003646B1"/>
    <w:rsid w:val="00365ABF"/>
    <w:rsid w:val="0036610C"/>
    <w:rsid w:val="0037183E"/>
    <w:rsid w:val="003721B2"/>
    <w:rsid w:val="00376390"/>
    <w:rsid w:val="00376637"/>
    <w:rsid w:val="00376A81"/>
    <w:rsid w:val="003775AD"/>
    <w:rsid w:val="0038031D"/>
    <w:rsid w:val="00381879"/>
    <w:rsid w:val="00381CD5"/>
    <w:rsid w:val="003854DE"/>
    <w:rsid w:val="00386B04"/>
    <w:rsid w:val="00386EC7"/>
    <w:rsid w:val="00387DC9"/>
    <w:rsid w:val="00392426"/>
    <w:rsid w:val="00393B71"/>
    <w:rsid w:val="003A06ED"/>
    <w:rsid w:val="003A0E45"/>
    <w:rsid w:val="003A2333"/>
    <w:rsid w:val="003A2CC3"/>
    <w:rsid w:val="003A39ED"/>
    <w:rsid w:val="003A3A8E"/>
    <w:rsid w:val="003A44DA"/>
    <w:rsid w:val="003A6A5A"/>
    <w:rsid w:val="003A6BAD"/>
    <w:rsid w:val="003B08F2"/>
    <w:rsid w:val="003B55AD"/>
    <w:rsid w:val="003B5DA2"/>
    <w:rsid w:val="003B67FD"/>
    <w:rsid w:val="003B7F49"/>
    <w:rsid w:val="003C3BDA"/>
    <w:rsid w:val="003C3DCD"/>
    <w:rsid w:val="003C5056"/>
    <w:rsid w:val="003C7282"/>
    <w:rsid w:val="003D0BFA"/>
    <w:rsid w:val="003D3371"/>
    <w:rsid w:val="003D46D0"/>
    <w:rsid w:val="003D4A6F"/>
    <w:rsid w:val="003D7568"/>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2CA"/>
    <w:rsid w:val="00415AD1"/>
    <w:rsid w:val="004165D3"/>
    <w:rsid w:val="0041697B"/>
    <w:rsid w:val="0042068A"/>
    <w:rsid w:val="00421EB2"/>
    <w:rsid w:val="0042285F"/>
    <w:rsid w:val="00422A6E"/>
    <w:rsid w:val="0042363B"/>
    <w:rsid w:val="004239B3"/>
    <w:rsid w:val="00424EEA"/>
    <w:rsid w:val="00425423"/>
    <w:rsid w:val="00426092"/>
    <w:rsid w:val="00426D7C"/>
    <w:rsid w:val="00430202"/>
    <w:rsid w:val="004304C0"/>
    <w:rsid w:val="00432B72"/>
    <w:rsid w:val="00433016"/>
    <w:rsid w:val="004342F1"/>
    <w:rsid w:val="0043447C"/>
    <w:rsid w:val="00434EB9"/>
    <w:rsid w:val="0043690E"/>
    <w:rsid w:val="00437419"/>
    <w:rsid w:val="00440A7E"/>
    <w:rsid w:val="004414D8"/>
    <w:rsid w:val="004414F5"/>
    <w:rsid w:val="0044176F"/>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67A79"/>
    <w:rsid w:val="00467AB1"/>
    <w:rsid w:val="0047025A"/>
    <w:rsid w:val="00470830"/>
    <w:rsid w:val="00471AA4"/>
    <w:rsid w:val="00472177"/>
    <w:rsid w:val="00473924"/>
    <w:rsid w:val="0047461F"/>
    <w:rsid w:val="00474A9F"/>
    <w:rsid w:val="00474F8A"/>
    <w:rsid w:val="0047722C"/>
    <w:rsid w:val="00477646"/>
    <w:rsid w:val="004816D3"/>
    <w:rsid w:val="0048192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464"/>
    <w:rsid w:val="004A5F59"/>
    <w:rsid w:val="004A6BCE"/>
    <w:rsid w:val="004B1405"/>
    <w:rsid w:val="004B1E53"/>
    <w:rsid w:val="004B293C"/>
    <w:rsid w:val="004B2FF6"/>
    <w:rsid w:val="004B408C"/>
    <w:rsid w:val="004B45D3"/>
    <w:rsid w:val="004B49EB"/>
    <w:rsid w:val="004B4DD8"/>
    <w:rsid w:val="004B722D"/>
    <w:rsid w:val="004C037C"/>
    <w:rsid w:val="004C128A"/>
    <w:rsid w:val="004C29E4"/>
    <w:rsid w:val="004C3F98"/>
    <w:rsid w:val="004C3FD4"/>
    <w:rsid w:val="004C453B"/>
    <w:rsid w:val="004C6609"/>
    <w:rsid w:val="004C6E5A"/>
    <w:rsid w:val="004D04CB"/>
    <w:rsid w:val="004D257A"/>
    <w:rsid w:val="004D2B48"/>
    <w:rsid w:val="004D78A7"/>
    <w:rsid w:val="004D7E02"/>
    <w:rsid w:val="004E1AAF"/>
    <w:rsid w:val="004E28ED"/>
    <w:rsid w:val="004E34F7"/>
    <w:rsid w:val="004E5180"/>
    <w:rsid w:val="004E602A"/>
    <w:rsid w:val="004F028B"/>
    <w:rsid w:val="004F084B"/>
    <w:rsid w:val="004F180C"/>
    <w:rsid w:val="004F44C7"/>
    <w:rsid w:val="004F489F"/>
    <w:rsid w:val="004F766F"/>
    <w:rsid w:val="004F7944"/>
    <w:rsid w:val="004F7B36"/>
    <w:rsid w:val="00500A13"/>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F27"/>
    <w:rsid w:val="005308AB"/>
    <w:rsid w:val="00531946"/>
    <w:rsid w:val="00531C35"/>
    <w:rsid w:val="00535E71"/>
    <w:rsid w:val="00537D3B"/>
    <w:rsid w:val="00542B3A"/>
    <w:rsid w:val="00544EC9"/>
    <w:rsid w:val="0054677E"/>
    <w:rsid w:val="00551F27"/>
    <w:rsid w:val="00552011"/>
    <w:rsid w:val="005520BF"/>
    <w:rsid w:val="005558DE"/>
    <w:rsid w:val="00555B34"/>
    <w:rsid w:val="0055775C"/>
    <w:rsid w:val="0056061F"/>
    <w:rsid w:val="0056245C"/>
    <w:rsid w:val="0056501C"/>
    <w:rsid w:val="0056598A"/>
    <w:rsid w:val="00565C2B"/>
    <w:rsid w:val="00567207"/>
    <w:rsid w:val="005716EA"/>
    <w:rsid w:val="00572806"/>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3905"/>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5003"/>
    <w:rsid w:val="005B118B"/>
    <w:rsid w:val="005B15EB"/>
    <w:rsid w:val="005B34CA"/>
    <w:rsid w:val="005B6696"/>
    <w:rsid w:val="005B7C5D"/>
    <w:rsid w:val="005C1A74"/>
    <w:rsid w:val="005C3294"/>
    <w:rsid w:val="005C3EA6"/>
    <w:rsid w:val="005C459D"/>
    <w:rsid w:val="005C6430"/>
    <w:rsid w:val="005C6A1B"/>
    <w:rsid w:val="005C6F55"/>
    <w:rsid w:val="005C7E0D"/>
    <w:rsid w:val="005D1341"/>
    <w:rsid w:val="005D27DD"/>
    <w:rsid w:val="005D28D1"/>
    <w:rsid w:val="005D3493"/>
    <w:rsid w:val="005D7288"/>
    <w:rsid w:val="005E0ECF"/>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3055"/>
    <w:rsid w:val="00604010"/>
    <w:rsid w:val="00604626"/>
    <w:rsid w:val="00604AC3"/>
    <w:rsid w:val="0060639F"/>
    <w:rsid w:val="006065F4"/>
    <w:rsid w:val="006071D8"/>
    <w:rsid w:val="00612B6E"/>
    <w:rsid w:val="006200BA"/>
    <w:rsid w:val="00620C3A"/>
    <w:rsid w:val="00622B06"/>
    <w:rsid w:val="006236CE"/>
    <w:rsid w:val="0063096E"/>
    <w:rsid w:val="00631A39"/>
    <w:rsid w:val="00635307"/>
    <w:rsid w:val="00641055"/>
    <w:rsid w:val="00642A38"/>
    <w:rsid w:val="00643FFF"/>
    <w:rsid w:val="00644015"/>
    <w:rsid w:val="006451F4"/>
    <w:rsid w:val="006465D2"/>
    <w:rsid w:val="00646A08"/>
    <w:rsid w:val="00647A04"/>
    <w:rsid w:val="006513FD"/>
    <w:rsid w:val="00653532"/>
    <w:rsid w:val="00653773"/>
    <w:rsid w:val="006540A5"/>
    <w:rsid w:val="00656239"/>
    <w:rsid w:val="00656673"/>
    <w:rsid w:val="006569F7"/>
    <w:rsid w:val="00657CCC"/>
    <w:rsid w:val="0066099D"/>
    <w:rsid w:val="0066255A"/>
    <w:rsid w:val="00662C69"/>
    <w:rsid w:val="006632BA"/>
    <w:rsid w:val="00663F70"/>
    <w:rsid w:val="00664C1C"/>
    <w:rsid w:val="006668DC"/>
    <w:rsid w:val="00667A80"/>
    <w:rsid w:val="00670CF6"/>
    <w:rsid w:val="00672268"/>
    <w:rsid w:val="00673A73"/>
    <w:rsid w:val="00683948"/>
    <w:rsid w:val="00683D08"/>
    <w:rsid w:val="00683DBE"/>
    <w:rsid w:val="00687410"/>
    <w:rsid w:val="00687779"/>
    <w:rsid w:val="006879A6"/>
    <w:rsid w:val="00687EDA"/>
    <w:rsid w:val="006920A9"/>
    <w:rsid w:val="006925D9"/>
    <w:rsid w:val="00693427"/>
    <w:rsid w:val="00694362"/>
    <w:rsid w:val="006965C3"/>
    <w:rsid w:val="00696EF8"/>
    <w:rsid w:val="006A0E68"/>
    <w:rsid w:val="006A153F"/>
    <w:rsid w:val="006A3400"/>
    <w:rsid w:val="006A3A72"/>
    <w:rsid w:val="006A6003"/>
    <w:rsid w:val="006A79F8"/>
    <w:rsid w:val="006B0198"/>
    <w:rsid w:val="006B12E8"/>
    <w:rsid w:val="006B3BF5"/>
    <w:rsid w:val="006B4A20"/>
    <w:rsid w:val="006B5641"/>
    <w:rsid w:val="006C1A3C"/>
    <w:rsid w:val="006C2A0E"/>
    <w:rsid w:val="006C2BB8"/>
    <w:rsid w:val="006C35C8"/>
    <w:rsid w:val="006C50C2"/>
    <w:rsid w:val="006C563A"/>
    <w:rsid w:val="006C643E"/>
    <w:rsid w:val="006C68C6"/>
    <w:rsid w:val="006D15B1"/>
    <w:rsid w:val="006D1AB5"/>
    <w:rsid w:val="006D27D8"/>
    <w:rsid w:val="006D27EF"/>
    <w:rsid w:val="006D2D9A"/>
    <w:rsid w:val="006D52D1"/>
    <w:rsid w:val="006E1056"/>
    <w:rsid w:val="006E297B"/>
    <w:rsid w:val="006E32BA"/>
    <w:rsid w:val="006E5ECE"/>
    <w:rsid w:val="006E67F0"/>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074FC"/>
    <w:rsid w:val="007118CD"/>
    <w:rsid w:val="00711B2B"/>
    <w:rsid w:val="00711F33"/>
    <w:rsid w:val="00715428"/>
    <w:rsid w:val="007175A3"/>
    <w:rsid w:val="0071789F"/>
    <w:rsid w:val="00717DA9"/>
    <w:rsid w:val="00721F66"/>
    <w:rsid w:val="00722530"/>
    <w:rsid w:val="00722D07"/>
    <w:rsid w:val="0072352D"/>
    <w:rsid w:val="00723622"/>
    <w:rsid w:val="007236F8"/>
    <w:rsid w:val="007237BF"/>
    <w:rsid w:val="00723FE8"/>
    <w:rsid w:val="0072483C"/>
    <w:rsid w:val="007253BF"/>
    <w:rsid w:val="007258A0"/>
    <w:rsid w:val="007277BA"/>
    <w:rsid w:val="00731F5E"/>
    <w:rsid w:val="00732F4A"/>
    <w:rsid w:val="00733FA7"/>
    <w:rsid w:val="007342B2"/>
    <w:rsid w:val="007344D3"/>
    <w:rsid w:val="00736D70"/>
    <w:rsid w:val="007408CD"/>
    <w:rsid w:val="00742974"/>
    <w:rsid w:val="00743B61"/>
    <w:rsid w:val="007479C2"/>
    <w:rsid w:val="00747C65"/>
    <w:rsid w:val="00750A80"/>
    <w:rsid w:val="0075151E"/>
    <w:rsid w:val="0075265E"/>
    <w:rsid w:val="007534E2"/>
    <w:rsid w:val="0075416E"/>
    <w:rsid w:val="0075440D"/>
    <w:rsid w:val="00754C6D"/>
    <w:rsid w:val="00755DFC"/>
    <w:rsid w:val="0075650E"/>
    <w:rsid w:val="00757995"/>
    <w:rsid w:val="00760242"/>
    <w:rsid w:val="00760653"/>
    <w:rsid w:val="007607BD"/>
    <w:rsid w:val="00761992"/>
    <w:rsid w:val="00763BA6"/>
    <w:rsid w:val="007643E2"/>
    <w:rsid w:val="00765665"/>
    <w:rsid w:val="00772077"/>
    <w:rsid w:val="007730BC"/>
    <w:rsid w:val="00774DFD"/>
    <w:rsid w:val="00776AF5"/>
    <w:rsid w:val="00777013"/>
    <w:rsid w:val="00777A1A"/>
    <w:rsid w:val="0078282E"/>
    <w:rsid w:val="00783650"/>
    <w:rsid w:val="0078537A"/>
    <w:rsid w:val="007854C6"/>
    <w:rsid w:val="00786A90"/>
    <w:rsid w:val="007911DC"/>
    <w:rsid w:val="007914E4"/>
    <w:rsid w:val="00794D2B"/>
    <w:rsid w:val="0079761F"/>
    <w:rsid w:val="007A0863"/>
    <w:rsid w:val="007A1303"/>
    <w:rsid w:val="007A1F76"/>
    <w:rsid w:val="007A7EF7"/>
    <w:rsid w:val="007B06AA"/>
    <w:rsid w:val="007B113C"/>
    <w:rsid w:val="007B30F3"/>
    <w:rsid w:val="007B3E8D"/>
    <w:rsid w:val="007B52FE"/>
    <w:rsid w:val="007B53A4"/>
    <w:rsid w:val="007B55C1"/>
    <w:rsid w:val="007B737C"/>
    <w:rsid w:val="007C0013"/>
    <w:rsid w:val="007C2559"/>
    <w:rsid w:val="007C2A76"/>
    <w:rsid w:val="007C2A87"/>
    <w:rsid w:val="007C2D96"/>
    <w:rsid w:val="007C3226"/>
    <w:rsid w:val="007C32A1"/>
    <w:rsid w:val="007C3417"/>
    <w:rsid w:val="007C37D2"/>
    <w:rsid w:val="007C503B"/>
    <w:rsid w:val="007C5872"/>
    <w:rsid w:val="007C5DF8"/>
    <w:rsid w:val="007D02F7"/>
    <w:rsid w:val="007D1128"/>
    <w:rsid w:val="007D151A"/>
    <w:rsid w:val="007D25F5"/>
    <w:rsid w:val="007D6C08"/>
    <w:rsid w:val="007D703F"/>
    <w:rsid w:val="007D709E"/>
    <w:rsid w:val="007D7EF3"/>
    <w:rsid w:val="007E30E1"/>
    <w:rsid w:val="007E4B68"/>
    <w:rsid w:val="007E5278"/>
    <w:rsid w:val="007E5B30"/>
    <w:rsid w:val="007E68E3"/>
    <w:rsid w:val="007E7B5A"/>
    <w:rsid w:val="007F041D"/>
    <w:rsid w:val="007F09AF"/>
    <w:rsid w:val="007F223F"/>
    <w:rsid w:val="007F3E90"/>
    <w:rsid w:val="007F6A33"/>
    <w:rsid w:val="007F6CD9"/>
    <w:rsid w:val="007F6F0F"/>
    <w:rsid w:val="007F78C6"/>
    <w:rsid w:val="007F7B9E"/>
    <w:rsid w:val="008061A9"/>
    <w:rsid w:val="00806BD3"/>
    <w:rsid w:val="0081082D"/>
    <w:rsid w:val="00812291"/>
    <w:rsid w:val="00812E2C"/>
    <w:rsid w:val="008167F5"/>
    <w:rsid w:val="00820091"/>
    <w:rsid w:val="008200A3"/>
    <w:rsid w:val="008257FE"/>
    <w:rsid w:val="00826660"/>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4EBA"/>
    <w:rsid w:val="008560F4"/>
    <w:rsid w:val="00857844"/>
    <w:rsid w:val="0086244C"/>
    <w:rsid w:val="00864611"/>
    <w:rsid w:val="00864E61"/>
    <w:rsid w:val="00872EE9"/>
    <w:rsid w:val="00874488"/>
    <w:rsid w:val="00874D59"/>
    <w:rsid w:val="0087515C"/>
    <w:rsid w:val="00875167"/>
    <w:rsid w:val="00875851"/>
    <w:rsid w:val="00876287"/>
    <w:rsid w:val="00880639"/>
    <w:rsid w:val="008820AA"/>
    <w:rsid w:val="00883450"/>
    <w:rsid w:val="008847C8"/>
    <w:rsid w:val="0088655E"/>
    <w:rsid w:val="0089130C"/>
    <w:rsid w:val="008927AE"/>
    <w:rsid w:val="00892D91"/>
    <w:rsid w:val="00893753"/>
    <w:rsid w:val="0089659C"/>
    <w:rsid w:val="00896BB3"/>
    <w:rsid w:val="008972CA"/>
    <w:rsid w:val="00897A98"/>
    <w:rsid w:val="008A06DA"/>
    <w:rsid w:val="008A2F18"/>
    <w:rsid w:val="008A3355"/>
    <w:rsid w:val="008A66BD"/>
    <w:rsid w:val="008A76AC"/>
    <w:rsid w:val="008A7D54"/>
    <w:rsid w:val="008A7E1D"/>
    <w:rsid w:val="008B02F6"/>
    <w:rsid w:val="008B09BB"/>
    <w:rsid w:val="008B1786"/>
    <w:rsid w:val="008B2269"/>
    <w:rsid w:val="008B34E5"/>
    <w:rsid w:val="008B3D33"/>
    <w:rsid w:val="008B4CE0"/>
    <w:rsid w:val="008C1614"/>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D20"/>
    <w:rsid w:val="008D46CB"/>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2E45"/>
    <w:rsid w:val="00935384"/>
    <w:rsid w:val="0094078C"/>
    <w:rsid w:val="00940E57"/>
    <w:rsid w:val="00941409"/>
    <w:rsid w:val="00942DB3"/>
    <w:rsid w:val="0094362A"/>
    <w:rsid w:val="00945309"/>
    <w:rsid w:val="00951D15"/>
    <w:rsid w:val="00953E8D"/>
    <w:rsid w:val="0095485F"/>
    <w:rsid w:val="0095513F"/>
    <w:rsid w:val="00955339"/>
    <w:rsid w:val="009563A5"/>
    <w:rsid w:val="009564DE"/>
    <w:rsid w:val="009573B2"/>
    <w:rsid w:val="009606E6"/>
    <w:rsid w:val="00962F40"/>
    <w:rsid w:val="00965C4A"/>
    <w:rsid w:val="009703CF"/>
    <w:rsid w:val="00970F42"/>
    <w:rsid w:val="00972668"/>
    <w:rsid w:val="009727B4"/>
    <w:rsid w:val="0097281C"/>
    <w:rsid w:val="00973766"/>
    <w:rsid w:val="00975145"/>
    <w:rsid w:val="009756E9"/>
    <w:rsid w:val="00975C87"/>
    <w:rsid w:val="00975E7A"/>
    <w:rsid w:val="00975EBD"/>
    <w:rsid w:val="00980C67"/>
    <w:rsid w:val="0098253C"/>
    <w:rsid w:val="0098282E"/>
    <w:rsid w:val="00982B0A"/>
    <w:rsid w:val="00982F3B"/>
    <w:rsid w:val="00985E23"/>
    <w:rsid w:val="009864F1"/>
    <w:rsid w:val="00992F53"/>
    <w:rsid w:val="009935AE"/>
    <w:rsid w:val="009942EC"/>
    <w:rsid w:val="00994A9B"/>
    <w:rsid w:val="00994AE7"/>
    <w:rsid w:val="00994D80"/>
    <w:rsid w:val="009974ED"/>
    <w:rsid w:val="0099752D"/>
    <w:rsid w:val="009A101D"/>
    <w:rsid w:val="009A20BA"/>
    <w:rsid w:val="009A32F9"/>
    <w:rsid w:val="009A481A"/>
    <w:rsid w:val="009A5191"/>
    <w:rsid w:val="009A546A"/>
    <w:rsid w:val="009A608D"/>
    <w:rsid w:val="009A61AE"/>
    <w:rsid w:val="009A6897"/>
    <w:rsid w:val="009B06EC"/>
    <w:rsid w:val="009B0F5C"/>
    <w:rsid w:val="009B11D6"/>
    <w:rsid w:val="009B134A"/>
    <w:rsid w:val="009B207B"/>
    <w:rsid w:val="009B2C5C"/>
    <w:rsid w:val="009B359C"/>
    <w:rsid w:val="009B45A2"/>
    <w:rsid w:val="009B4864"/>
    <w:rsid w:val="009B6F16"/>
    <w:rsid w:val="009B7441"/>
    <w:rsid w:val="009B7CAF"/>
    <w:rsid w:val="009C6C96"/>
    <w:rsid w:val="009C7114"/>
    <w:rsid w:val="009D0AAC"/>
    <w:rsid w:val="009D1620"/>
    <w:rsid w:val="009D1B5E"/>
    <w:rsid w:val="009D2E57"/>
    <w:rsid w:val="009D3BF0"/>
    <w:rsid w:val="009D49B8"/>
    <w:rsid w:val="009D4B4D"/>
    <w:rsid w:val="009D61D9"/>
    <w:rsid w:val="009D731C"/>
    <w:rsid w:val="009E3101"/>
    <w:rsid w:val="009E37D5"/>
    <w:rsid w:val="009E3A91"/>
    <w:rsid w:val="009E4942"/>
    <w:rsid w:val="009E57F1"/>
    <w:rsid w:val="009E6B37"/>
    <w:rsid w:val="009E71F2"/>
    <w:rsid w:val="009F40D4"/>
    <w:rsid w:val="009F50DE"/>
    <w:rsid w:val="009F6BE1"/>
    <w:rsid w:val="009F728F"/>
    <w:rsid w:val="009F7BB0"/>
    <w:rsid w:val="009F7CEA"/>
    <w:rsid w:val="00A05CF7"/>
    <w:rsid w:val="00A07D84"/>
    <w:rsid w:val="00A11AF8"/>
    <w:rsid w:val="00A12D58"/>
    <w:rsid w:val="00A13811"/>
    <w:rsid w:val="00A14ECC"/>
    <w:rsid w:val="00A151CF"/>
    <w:rsid w:val="00A20104"/>
    <w:rsid w:val="00A23406"/>
    <w:rsid w:val="00A235D0"/>
    <w:rsid w:val="00A247D7"/>
    <w:rsid w:val="00A26007"/>
    <w:rsid w:val="00A2603D"/>
    <w:rsid w:val="00A274EA"/>
    <w:rsid w:val="00A318B9"/>
    <w:rsid w:val="00A3221A"/>
    <w:rsid w:val="00A3276A"/>
    <w:rsid w:val="00A3367B"/>
    <w:rsid w:val="00A349D2"/>
    <w:rsid w:val="00A369C4"/>
    <w:rsid w:val="00A37F67"/>
    <w:rsid w:val="00A462D5"/>
    <w:rsid w:val="00A463AD"/>
    <w:rsid w:val="00A46653"/>
    <w:rsid w:val="00A518CE"/>
    <w:rsid w:val="00A5309D"/>
    <w:rsid w:val="00A5600D"/>
    <w:rsid w:val="00A56536"/>
    <w:rsid w:val="00A572BC"/>
    <w:rsid w:val="00A575AA"/>
    <w:rsid w:val="00A63D4F"/>
    <w:rsid w:val="00A6482F"/>
    <w:rsid w:val="00A65537"/>
    <w:rsid w:val="00A67E2D"/>
    <w:rsid w:val="00A70CF3"/>
    <w:rsid w:val="00A718D1"/>
    <w:rsid w:val="00A72176"/>
    <w:rsid w:val="00A74434"/>
    <w:rsid w:val="00A7447F"/>
    <w:rsid w:val="00A75262"/>
    <w:rsid w:val="00A75C7E"/>
    <w:rsid w:val="00A81889"/>
    <w:rsid w:val="00A82724"/>
    <w:rsid w:val="00A82BDD"/>
    <w:rsid w:val="00A8620F"/>
    <w:rsid w:val="00A87081"/>
    <w:rsid w:val="00A8769A"/>
    <w:rsid w:val="00A9008C"/>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4C09"/>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47F9"/>
    <w:rsid w:val="00AE550B"/>
    <w:rsid w:val="00AE7FC4"/>
    <w:rsid w:val="00AF1F04"/>
    <w:rsid w:val="00AF2F11"/>
    <w:rsid w:val="00AF4C3E"/>
    <w:rsid w:val="00AF6E5C"/>
    <w:rsid w:val="00AF7C72"/>
    <w:rsid w:val="00B00B11"/>
    <w:rsid w:val="00B016F7"/>
    <w:rsid w:val="00B01906"/>
    <w:rsid w:val="00B055B9"/>
    <w:rsid w:val="00B0770C"/>
    <w:rsid w:val="00B10183"/>
    <w:rsid w:val="00B10333"/>
    <w:rsid w:val="00B11200"/>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6B37"/>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1272"/>
    <w:rsid w:val="00B619D6"/>
    <w:rsid w:val="00B61F85"/>
    <w:rsid w:val="00B623D4"/>
    <w:rsid w:val="00B62DBF"/>
    <w:rsid w:val="00B64C56"/>
    <w:rsid w:val="00B65382"/>
    <w:rsid w:val="00B66079"/>
    <w:rsid w:val="00B6639E"/>
    <w:rsid w:val="00B71823"/>
    <w:rsid w:val="00B7260C"/>
    <w:rsid w:val="00B73838"/>
    <w:rsid w:val="00B747F1"/>
    <w:rsid w:val="00B81371"/>
    <w:rsid w:val="00B82180"/>
    <w:rsid w:val="00B828E4"/>
    <w:rsid w:val="00B82C49"/>
    <w:rsid w:val="00B83E20"/>
    <w:rsid w:val="00B84182"/>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A7B1D"/>
    <w:rsid w:val="00BB1153"/>
    <w:rsid w:val="00BB3156"/>
    <w:rsid w:val="00BB3227"/>
    <w:rsid w:val="00BB4943"/>
    <w:rsid w:val="00BB5111"/>
    <w:rsid w:val="00BB6662"/>
    <w:rsid w:val="00BB7BCB"/>
    <w:rsid w:val="00BC01AB"/>
    <w:rsid w:val="00BC10E6"/>
    <w:rsid w:val="00BC1525"/>
    <w:rsid w:val="00BC3150"/>
    <w:rsid w:val="00BC6E49"/>
    <w:rsid w:val="00BC755B"/>
    <w:rsid w:val="00BD0846"/>
    <w:rsid w:val="00BD1729"/>
    <w:rsid w:val="00BD1B67"/>
    <w:rsid w:val="00BD1EA2"/>
    <w:rsid w:val="00BD23A9"/>
    <w:rsid w:val="00BD2826"/>
    <w:rsid w:val="00BD385D"/>
    <w:rsid w:val="00BD5CA8"/>
    <w:rsid w:val="00BD5D7D"/>
    <w:rsid w:val="00BE00FA"/>
    <w:rsid w:val="00BE0C95"/>
    <w:rsid w:val="00BE3B4D"/>
    <w:rsid w:val="00BE7363"/>
    <w:rsid w:val="00BF37CD"/>
    <w:rsid w:val="00BF3F34"/>
    <w:rsid w:val="00BF44DF"/>
    <w:rsid w:val="00BF5666"/>
    <w:rsid w:val="00BF6D83"/>
    <w:rsid w:val="00BF6F10"/>
    <w:rsid w:val="00C036E7"/>
    <w:rsid w:val="00C100D9"/>
    <w:rsid w:val="00C10435"/>
    <w:rsid w:val="00C108FB"/>
    <w:rsid w:val="00C10CB5"/>
    <w:rsid w:val="00C14439"/>
    <w:rsid w:val="00C15817"/>
    <w:rsid w:val="00C20AD3"/>
    <w:rsid w:val="00C2139F"/>
    <w:rsid w:val="00C260B5"/>
    <w:rsid w:val="00C274ED"/>
    <w:rsid w:val="00C3172F"/>
    <w:rsid w:val="00C35AE8"/>
    <w:rsid w:val="00C360C1"/>
    <w:rsid w:val="00C40FF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6769A"/>
    <w:rsid w:val="00C72BE4"/>
    <w:rsid w:val="00C743ED"/>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63B1"/>
    <w:rsid w:val="00CA6C50"/>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1F70"/>
    <w:rsid w:val="00D031A9"/>
    <w:rsid w:val="00D06EE0"/>
    <w:rsid w:val="00D07FEA"/>
    <w:rsid w:val="00D1140D"/>
    <w:rsid w:val="00D116AB"/>
    <w:rsid w:val="00D17A90"/>
    <w:rsid w:val="00D2020B"/>
    <w:rsid w:val="00D21986"/>
    <w:rsid w:val="00D23940"/>
    <w:rsid w:val="00D2414B"/>
    <w:rsid w:val="00D24417"/>
    <w:rsid w:val="00D24785"/>
    <w:rsid w:val="00D26D03"/>
    <w:rsid w:val="00D2734A"/>
    <w:rsid w:val="00D309FA"/>
    <w:rsid w:val="00D31065"/>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C0B"/>
    <w:rsid w:val="00D57D21"/>
    <w:rsid w:val="00D57F8F"/>
    <w:rsid w:val="00D6042D"/>
    <w:rsid w:val="00D610AA"/>
    <w:rsid w:val="00D65068"/>
    <w:rsid w:val="00D65FA1"/>
    <w:rsid w:val="00D67FA8"/>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5D9D"/>
    <w:rsid w:val="00DC6AEA"/>
    <w:rsid w:val="00DC779D"/>
    <w:rsid w:val="00DD2C43"/>
    <w:rsid w:val="00DD672D"/>
    <w:rsid w:val="00DD7804"/>
    <w:rsid w:val="00DE3129"/>
    <w:rsid w:val="00DE32C2"/>
    <w:rsid w:val="00DE33A5"/>
    <w:rsid w:val="00DE7185"/>
    <w:rsid w:val="00DE77B7"/>
    <w:rsid w:val="00DF27B2"/>
    <w:rsid w:val="00DF2995"/>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36AEE"/>
    <w:rsid w:val="00E42780"/>
    <w:rsid w:val="00E43ABE"/>
    <w:rsid w:val="00E445BD"/>
    <w:rsid w:val="00E449BA"/>
    <w:rsid w:val="00E45C03"/>
    <w:rsid w:val="00E503D5"/>
    <w:rsid w:val="00E509F5"/>
    <w:rsid w:val="00E5211D"/>
    <w:rsid w:val="00E5243D"/>
    <w:rsid w:val="00E527F8"/>
    <w:rsid w:val="00E531E8"/>
    <w:rsid w:val="00E548C3"/>
    <w:rsid w:val="00E6095F"/>
    <w:rsid w:val="00E61F8B"/>
    <w:rsid w:val="00E6241E"/>
    <w:rsid w:val="00E62DEE"/>
    <w:rsid w:val="00E63879"/>
    <w:rsid w:val="00E640D6"/>
    <w:rsid w:val="00E64282"/>
    <w:rsid w:val="00E67EFD"/>
    <w:rsid w:val="00E727B7"/>
    <w:rsid w:val="00E730AA"/>
    <w:rsid w:val="00E73BC0"/>
    <w:rsid w:val="00E74685"/>
    <w:rsid w:val="00E76415"/>
    <w:rsid w:val="00E767B1"/>
    <w:rsid w:val="00E76C86"/>
    <w:rsid w:val="00E76F52"/>
    <w:rsid w:val="00E80753"/>
    <w:rsid w:val="00E8149A"/>
    <w:rsid w:val="00E81CC0"/>
    <w:rsid w:val="00E854B7"/>
    <w:rsid w:val="00E860D6"/>
    <w:rsid w:val="00E87D3E"/>
    <w:rsid w:val="00E912EC"/>
    <w:rsid w:val="00E92503"/>
    <w:rsid w:val="00E93920"/>
    <w:rsid w:val="00E9564E"/>
    <w:rsid w:val="00E97547"/>
    <w:rsid w:val="00E977BA"/>
    <w:rsid w:val="00EA2ABB"/>
    <w:rsid w:val="00EA45AB"/>
    <w:rsid w:val="00EA57C5"/>
    <w:rsid w:val="00EA6F76"/>
    <w:rsid w:val="00EB1A3B"/>
    <w:rsid w:val="00EB21A5"/>
    <w:rsid w:val="00EB295D"/>
    <w:rsid w:val="00EB35AE"/>
    <w:rsid w:val="00EB40DC"/>
    <w:rsid w:val="00EB6B53"/>
    <w:rsid w:val="00EC3934"/>
    <w:rsid w:val="00EC393C"/>
    <w:rsid w:val="00EC455A"/>
    <w:rsid w:val="00EC4F97"/>
    <w:rsid w:val="00EC5D48"/>
    <w:rsid w:val="00EC6983"/>
    <w:rsid w:val="00EC6F13"/>
    <w:rsid w:val="00EC7352"/>
    <w:rsid w:val="00ED3ABA"/>
    <w:rsid w:val="00ED7B32"/>
    <w:rsid w:val="00EE06BB"/>
    <w:rsid w:val="00EE107C"/>
    <w:rsid w:val="00EE1412"/>
    <w:rsid w:val="00EE1601"/>
    <w:rsid w:val="00EE23EF"/>
    <w:rsid w:val="00EE25CD"/>
    <w:rsid w:val="00EE2BE7"/>
    <w:rsid w:val="00EE3C47"/>
    <w:rsid w:val="00EE3E9C"/>
    <w:rsid w:val="00EE41A1"/>
    <w:rsid w:val="00EE777E"/>
    <w:rsid w:val="00EF0756"/>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05136"/>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CFE"/>
    <w:rsid w:val="00F416C5"/>
    <w:rsid w:val="00F445F3"/>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6E8A"/>
    <w:rsid w:val="00F77CE3"/>
    <w:rsid w:val="00F835ED"/>
    <w:rsid w:val="00F84541"/>
    <w:rsid w:val="00F84995"/>
    <w:rsid w:val="00F85237"/>
    <w:rsid w:val="00F85279"/>
    <w:rsid w:val="00F85F15"/>
    <w:rsid w:val="00F86F7A"/>
    <w:rsid w:val="00F87655"/>
    <w:rsid w:val="00F9000A"/>
    <w:rsid w:val="00F91F42"/>
    <w:rsid w:val="00F925F9"/>
    <w:rsid w:val="00F92D06"/>
    <w:rsid w:val="00F92FD5"/>
    <w:rsid w:val="00F931D5"/>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4D94"/>
    <w:rsid w:val="00FD5CA6"/>
    <w:rsid w:val="00FD6B60"/>
    <w:rsid w:val="00FD7591"/>
    <w:rsid w:val="00FD7935"/>
    <w:rsid w:val="00FD7DEA"/>
    <w:rsid w:val="00FE0377"/>
    <w:rsid w:val="00FE04EF"/>
    <w:rsid w:val="00FE1D26"/>
    <w:rsid w:val="00FE2025"/>
    <w:rsid w:val="00FE3A9D"/>
    <w:rsid w:val="00FE3ADE"/>
    <w:rsid w:val="00FE49E3"/>
    <w:rsid w:val="00FE7168"/>
    <w:rsid w:val="00FE7E0D"/>
    <w:rsid w:val="00FE7E54"/>
    <w:rsid w:val="00FE7E79"/>
    <w:rsid w:val="00FF231A"/>
    <w:rsid w:val="00FF2C74"/>
    <w:rsid w:val="00FF4F4F"/>
    <w:rsid w:val="00FF5C73"/>
    <w:rsid w:val="00FF6829"/>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1609377113336227858gmail-msonormal">
    <w:name w:val="m_1609377113336227858gmail-msonormal"/>
    <w:basedOn w:val="Normal"/>
    <w:rsid w:val="0078282E"/>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0751">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0774320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37509852">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00761220">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3200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0633747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19780124">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072847126">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uncionpublica.gob.mx/scagp/dgorcs/reglas/index.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D855-B75E-4E35-A254-B3F02890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60</Pages>
  <Words>11061</Words>
  <Characters>60837</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2018-09-04T23:09:00Z</cp:lastPrinted>
  <dcterms:created xsi:type="dcterms:W3CDTF">2019-09-13T20:55:00Z</dcterms:created>
  <dcterms:modified xsi:type="dcterms:W3CDTF">2019-11-19T17:33:00Z</dcterms:modified>
</cp:coreProperties>
</file>