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0126B148" w:rsidR="00994396" w:rsidRPr="004059FB" w:rsidRDefault="00994396" w:rsidP="00E73474">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9043D1">
        <w:rPr>
          <w:rFonts w:ascii="Palatino Linotype" w:hAnsi="Palatino Linotype" w:cs="Tahoma"/>
          <w:bCs/>
          <w:sz w:val="22"/>
          <w:szCs w:val="24"/>
        </w:rPr>
        <w:t>dos de mayo</w:t>
      </w:r>
      <w:r w:rsidR="00C87071">
        <w:rPr>
          <w:rFonts w:ascii="Palatino Linotype" w:hAnsi="Palatino Linotype" w:cs="Tahoma"/>
          <w:bCs/>
          <w:sz w:val="22"/>
          <w:szCs w:val="24"/>
        </w:rPr>
        <w:t xml:space="preserve"> de dos mil diecinueve</w:t>
      </w:r>
      <w:r w:rsidRPr="004059FB">
        <w:rPr>
          <w:rFonts w:ascii="Palatino Linotype" w:hAnsi="Palatino Linotype" w:cs="Tahoma"/>
          <w:bCs/>
          <w:sz w:val="22"/>
          <w:szCs w:val="24"/>
        </w:rPr>
        <w:t>.</w:t>
      </w:r>
    </w:p>
    <w:p w14:paraId="53C3A8BB" w14:textId="77777777" w:rsidR="00B31222" w:rsidRPr="004059FB" w:rsidRDefault="00B31222" w:rsidP="00E73474">
      <w:pPr>
        <w:spacing w:line="360" w:lineRule="auto"/>
        <w:rPr>
          <w:rFonts w:ascii="Palatino Linotype" w:hAnsi="Palatino Linotype" w:cs="Tahoma"/>
          <w:bCs/>
          <w:sz w:val="22"/>
          <w:szCs w:val="24"/>
        </w:rPr>
      </w:pPr>
    </w:p>
    <w:p w14:paraId="142CF317" w14:textId="1EC748A4" w:rsidR="00B31222" w:rsidRPr="004059FB" w:rsidRDefault="00994396" w:rsidP="00E73474">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9043D1" w:rsidRPr="009043D1">
        <w:rPr>
          <w:rFonts w:ascii="Palatino Linotype" w:hAnsi="Palatino Linotype" w:cs="Tahoma"/>
          <w:b/>
          <w:bCs/>
          <w:color w:val="0D0D0D" w:themeColor="text1" w:themeTint="F2"/>
          <w:sz w:val="22"/>
          <w:szCs w:val="24"/>
        </w:rPr>
        <w:t>00736/INFOEM/IP/RR/2019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bookmarkStart w:id="0" w:name="_GoBack"/>
      <w:bookmarkEnd w:id="0"/>
      <w:r w:rsidR="00F74B36" w:rsidRPr="00F74B36">
        <w:rPr>
          <w:rFonts w:ascii="Palatino Linotype" w:hAnsi="Palatino Linotype" w:cs="Tahoma"/>
          <w:b/>
          <w:bCs/>
          <w:color w:val="0D0D0D" w:themeColor="text1" w:themeTint="F2"/>
          <w:sz w:val="22"/>
          <w:szCs w:val="24"/>
          <w:highlight w:val="black"/>
        </w:rPr>
        <w:t>XXXXXXXXXXXXXXXX</w:t>
      </w:r>
      <w:r w:rsidR="00F74B36">
        <w:rPr>
          <w:rFonts w:ascii="Palatino Linotype" w:hAnsi="Palatino Linotype" w:cs="Tahoma"/>
          <w:b/>
          <w:bCs/>
          <w:color w:val="0D0D0D" w:themeColor="text1" w:themeTint="F2"/>
          <w:sz w:val="22"/>
          <w:szCs w:val="24"/>
        </w:rPr>
        <w:t>,</w:t>
      </w:r>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9043D1">
        <w:rPr>
          <w:rFonts w:ascii="Palatino Linotype" w:hAnsi="Palatino Linotype" w:cs="Tahoma"/>
          <w:b/>
          <w:bCs/>
          <w:color w:val="0D0D0D" w:themeColor="text1" w:themeTint="F2"/>
          <w:sz w:val="22"/>
          <w:szCs w:val="24"/>
        </w:rPr>
        <w:t xml:space="preserve"> </w:t>
      </w:r>
      <w:r w:rsidR="009043D1" w:rsidRPr="009043D1">
        <w:rPr>
          <w:rFonts w:ascii="Palatino Linotype" w:hAnsi="Palatino Linotype" w:cs="Tahoma"/>
          <w:b/>
          <w:bCs/>
          <w:color w:val="0D0D0D" w:themeColor="text1" w:themeTint="F2"/>
          <w:sz w:val="22"/>
          <w:szCs w:val="24"/>
        </w:rPr>
        <w:t>Ayuntamiento de Tezoyuca</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9043D1" w:rsidRDefault="00735915" w:rsidP="00E73474">
      <w:pPr>
        <w:spacing w:line="360" w:lineRule="auto"/>
        <w:rPr>
          <w:rFonts w:ascii="Palatino Linotype" w:hAnsi="Palatino Linotype" w:cs="Tahoma"/>
          <w:sz w:val="16"/>
          <w:szCs w:val="24"/>
        </w:rPr>
      </w:pPr>
    </w:p>
    <w:p w14:paraId="1255C117" w14:textId="653CC6BF" w:rsidR="00B31222" w:rsidRDefault="009043D1" w:rsidP="009043D1">
      <w:pPr>
        <w:tabs>
          <w:tab w:val="center" w:pos="4522"/>
          <w:tab w:val="left" w:pos="7245"/>
          <w:tab w:val="left" w:pos="8130"/>
        </w:tabs>
        <w:spacing w:line="360" w:lineRule="auto"/>
        <w:rPr>
          <w:rFonts w:ascii="Palatino Linotype" w:hAnsi="Palatino Linotype" w:cs="Tahoma"/>
          <w:b/>
          <w:sz w:val="24"/>
          <w:szCs w:val="28"/>
        </w:rPr>
      </w:pPr>
      <w:r>
        <w:rPr>
          <w:rFonts w:ascii="Palatino Linotype" w:hAnsi="Palatino Linotype" w:cs="Tahoma"/>
          <w:b/>
          <w:sz w:val="24"/>
          <w:szCs w:val="28"/>
        </w:rPr>
        <w:tab/>
      </w:r>
      <w:r w:rsidR="00B31222" w:rsidRPr="004059FB">
        <w:rPr>
          <w:rFonts w:ascii="Palatino Linotype" w:hAnsi="Palatino Linotype" w:cs="Tahoma"/>
          <w:b/>
          <w:sz w:val="24"/>
          <w:szCs w:val="28"/>
        </w:rPr>
        <w:t>ANTECEDENTES:</w:t>
      </w:r>
      <w:r>
        <w:rPr>
          <w:rFonts w:ascii="Palatino Linotype" w:hAnsi="Palatino Linotype" w:cs="Tahoma"/>
          <w:b/>
          <w:sz w:val="24"/>
          <w:szCs w:val="28"/>
        </w:rPr>
        <w:tab/>
      </w:r>
      <w:r>
        <w:rPr>
          <w:rFonts w:ascii="Palatino Linotype" w:hAnsi="Palatino Linotype" w:cs="Tahoma"/>
          <w:b/>
          <w:sz w:val="24"/>
          <w:szCs w:val="28"/>
        </w:rPr>
        <w:tab/>
      </w:r>
    </w:p>
    <w:p w14:paraId="67A17D8D" w14:textId="77777777" w:rsidR="009043D1" w:rsidRPr="009043D1" w:rsidRDefault="009043D1" w:rsidP="009043D1">
      <w:pPr>
        <w:tabs>
          <w:tab w:val="center" w:pos="4522"/>
          <w:tab w:val="left" w:pos="7245"/>
          <w:tab w:val="left" w:pos="8130"/>
        </w:tabs>
        <w:spacing w:line="360" w:lineRule="auto"/>
        <w:rPr>
          <w:rFonts w:ascii="Palatino Linotype" w:hAnsi="Palatino Linotype" w:cs="Tahoma"/>
          <w:b/>
          <w:sz w:val="24"/>
          <w:szCs w:val="28"/>
        </w:rPr>
      </w:pPr>
    </w:p>
    <w:p w14:paraId="7EDD3A10" w14:textId="77777777" w:rsidR="00DC1594" w:rsidRPr="004059F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9043D1" w:rsidRDefault="00DC1594" w:rsidP="00E73474">
      <w:pPr>
        <w:pStyle w:val="Prrafodelista"/>
        <w:tabs>
          <w:tab w:val="left" w:pos="567"/>
        </w:tabs>
        <w:spacing w:line="360" w:lineRule="auto"/>
        <w:ind w:left="0"/>
        <w:contextualSpacing w:val="0"/>
        <w:jc w:val="both"/>
        <w:rPr>
          <w:rFonts w:ascii="Palatino Linotype" w:hAnsi="Palatino Linotype" w:cs="Tahoma"/>
          <w:sz w:val="16"/>
        </w:rPr>
      </w:pPr>
    </w:p>
    <w:p w14:paraId="6BA1E1FA" w14:textId="1D3B95F0" w:rsidR="00B31222" w:rsidRPr="004059FB" w:rsidRDefault="00AA417B" w:rsidP="00E73474">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9043D1">
        <w:rPr>
          <w:rFonts w:ascii="Palatino Linotype" w:hAnsi="Palatino Linotype" w:cs="Tahoma"/>
        </w:rPr>
        <w:t>ocho de febrero</w:t>
      </w:r>
      <w:r w:rsidR="005E44E5">
        <w:rPr>
          <w:rFonts w:ascii="Palatino Linotype" w:hAnsi="Palatino Linotype" w:cs="Tahoma"/>
        </w:rPr>
        <w:t xml:space="preserve"> de dos mil diecinueve</w:t>
      </w:r>
      <w:r w:rsidR="00F76150">
        <w:rPr>
          <w:rFonts w:ascii="Palatino Linotype" w:hAnsi="Palatino Linotype" w:cs="Tahoma"/>
        </w:rPr>
        <w:t>,</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9043D1" w:rsidRPr="009043D1">
        <w:rPr>
          <w:rFonts w:ascii="Palatino Linotype" w:hAnsi="Palatino Linotype" w:cs="Tahoma"/>
        </w:rPr>
        <w:t>Ayuntamiento de Tezoyuca</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E73474">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E73474">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36F80DF8" w:rsidR="00D01F75" w:rsidRPr="00C44EA1" w:rsidRDefault="009043D1" w:rsidP="00E73474">
      <w:pPr>
        <w:tabs>
          <w:tab w:val="left" w:pos="4667"/>
        </w:tabs>
        <w:spacing w:line="360" w:lineRule="auto"/>
        <w:ind w:left="567" w:right="567"/>
        <w:jc w:val="both"/>
        <w:rPr>
          <w:rFonts w:ascii="Palatino Linotype" w:hAnsi="Palatino Linotype" w:cs="Tahoma"/>
          <w:bCs/>
          <w:i/>
        </w:rPr>
      </w:pPr>
      <w:r w:rsidRPr="00C44EA1">
        <w:rPr>
          <w:rFonts w:ascii="Palatino Linotype" w:hAnsi="Palatino Linotype" w:cs="Tahoma"/>
          <w:bCs/>
          <w:i/>
        </w:rPr>
        <w:t>SOLICITO: 1) EL NOMBRE COMPLETO DE LOS INTEGRANTES DE LA COMISIÓN DE PREVENCIÓN Y ATENCIÓN DE CONFLICTOS LABORALES. 2) EL NOMBRE COMPLETO DE LOS INTEGRANTES DE LA COMISIÓN DE HACIENDA. 3) EL NOMBRE COMPLETO DE LOS INTEGRANTES DE LA COMISIÓN DE TRANSPARENCIA, ACCESO A LA INFORMACIÓN PÚBLICA Y PROTECCIÓN DE DATOS PERSONALES</w:t>
      </w:r>
      <w:r w:rsidR="00F76150" w:rsidRPr="00C44EA1">
        <w:rPr>
          <w:rFonts w:ascii="Palatino Linotype" w:hAnsi="Palatino Linotype" w:cs="Tahoma"/>
          <w:bCs/>
          <w:i/>
        </w:rPr>
        <w:t>.</w:t>
      </w:r>
      <w:r w:rsidR="00D01F75" w:rsidRPr="00C44EA1">
        <w:rPr>
          <w:rFonts w:ascii="Palatino Linotype" w:hAnsi="Palatino Linotype" w:cs="Tahoma"/>
          <w:bCs/>
          <w:i/>
        </w:rPr>
        <w:t>” (Sic.)</w:t>
      </w:r>
    </w:p>
    <w:p w14:paraId="1089A459" w14:textId="77777777" w:rsidR="00D01F75" w:rsidRPr="009043D1" w:rsidRDefault="00D01F75" w:rsidP="00E73474">
      <w:pPr>
        <w:tabs>
          <w:tab w:val="left" w:pos="4667"/>
        </w:tabs>
        <w:spacing w:line="360" w:lineRule="auto"/>
        <w:ind w:left="567" w:right="567"/>
        <w:jc w:val="both"/>
        <w:rPr>
          <w:rFonts w:ascii="Palatino Linotype" w:hAnsi="Palatino Linotype" w:cs="Tahoma"/>
          <w:bCs/>
          <w:sz w:val="16"/>
        </w:rPr>
      </w:pPr>
    </w:p>
    <w:p w14:paraId="0B729EC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5358A7FB" w14:textId="395A8734" w:rsidR="00C87071" w:rsidRPr="00C44EA1" w:rsidRDefault="00E64BD9" w:rsidP="009043D1">
      <w:pPr>
        <w:tabs>
          <w:tab w:val="left" w:pos="4667"/>
        </w:tabs>
        <w:spacing w:line="360" w:lineRule="auto"/>
        <w:ind w:left="567" w:right="567"/>
        <w:jc w:val="both"/>
        <w:rPr>
          <w:rFonts w:ascii="Palatino Linotype" w:hAnsi="Palatino Linotype" w:cs="Tahoma"/>
          <w:bCs/>
          <w:i/>
        </w:rPr>
      </w:pPr>
      <w:r w:rsidRPr="00C44EA1">
        <w:rPr>
          <w:rFonts w:ascii="Palatino Linotype" w:hAnsi="Palatino Linotype" w:cs="Tahoma"/>
          <w:bCs/>
          <w:i/>
        </w:rPr>
        <w:t>A través del SAIMEX</w:t>
      </w:r>
      <w:r w:rsidR="00D01F75" w:rsidRPr="00C44EA1">
        <w:rPr>
          <w:rFonts w:ascii="Palatino Linotype" w:hAnsi="Palatino Linotype" w:cs="Tahoma"/>
          <w:bCs/>
          <w:i/>
        </w:rPr>
        <w:t>”</w:t>
      </w:r>
    </w:p>
    <w:p w14:paraId="0B311B48" w14:textId="77777777" w:rsidR="00AA5A8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lastRenderedPageBreak/>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20F9C539" w14:textId="77777777" w:rsidR="00F76150" w:rsidRPr="004059F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5546032D" w14:textId="5B0BEACE" w:rsidR="005E44E5" w:rsidRDefault="00E43A0F" w:rsidP="00F76150">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9043D1">
        <w:rPr>
          <w:rFonts w:ascii="Palatino Linotype" w:hAnsi="Palatino Linotype" w:cs="Tahoma"/>
          <w:sz w:val="22"/>
          <w:szCs w:val="24"/>
        </w:rPr>
        <w:t>dieciocho</w:t>
      </w:r>
      <w:r w:rsidR="008715F8">
        <w:rPr>
          <w:rFonts w:ascii="Palatino Linotype" w:hAnsi="Palatino Linotype" w:cs="Tahoma"/>
          <w:sz w:val="22"/>
          <w:szCs w:val="24"/>
        </w:rPr>
        <w:t xml:space="preserve"> </w:t>
      </w:r>
      <w:r w:rsidR="00F76150">
        <w:rPr>
          <w:rFonts w:ascii="Palatino Linotype" w:hAnsi="Palatino Linotype" w:cs="Tahoma"/>
          <w:sz w:val="22"/>
          <w:szCs w:val="24"/>
        </w:rPr>
        <w:t>de febrero</w:t>
      </w:r>
      <w:r w:rsidRPr="004059FB">
        <w:rPr>
          <w:rFonts w:ascii="Palatino Linotype" w:hAnsi="Palatino Linotype" w:cs="Tahoma"/>
          <w:sz w:val="22"/>
          <w:szCs w:val="24"/>
        </w:rPr>
        <w:t xml:space="preserve"> de </w:t>
      </w:r>
      <w:r w:rsidR="005E44E5">
        <w:rPr>
          <w:rFonts w:ascii="Palatino Linotype" w:hAnsi="Palatino Linotype" w:cs="Tahoma"/>
          <w:sz w:val="22"/>
          <w:szCs w:val="24"/>
        </w:rPr>
        <w:t>dos mil diecinueve</w:t>
      </w:r>
      <w:r w:rsidRPr="004059FB">
        <w:rPr>
          <w:rFonts w:ascii="Palatino Linotype" w:hAnsi="Palatino Linotype" w:cs="Tahoma"/>
          <w:sz w:val="22"/>
          <w:szCs w:val="24"/>
        </w:rPr>
        <w:t xml:space="preserve">, </w:t>
      </w:r>
      <w:r w:rsidR="008715F8">
        <w:rPr>
          <w:rFonts w:ascii="Palatino Linotype" w:hAnsi="Palatino Linotype" w:cs="Tahoma"/>
          <w:sz w:val="22"/>
          <w:szCs w:val="24"/>
        </w:rPr>
        <w:t>la</w:t>
      </w:r>
      <w:r w:rsidR="004A6ECB" w:rsidRPr="004059FB">
        <w:rPr>
          <w:rFonts w:ascii="Palatino Linotype" w:hAnsi="Palatino Linotype" w:cs="Tahoma"/>
          <w:sz w:val="22"/>
          <w:szCs w:val="24"/>
        </w:rPr>
        <w:t xml:space="preserve"> </w:t>
      </w:r>
      <w:proofErr w:type="gramStart"/>
      <w:r w:rsidR="009043D1">
        <w:rPr>
          <w:rFonts w:ascii="Palatino Linotype" w:hAnsi="Palatino Linotype" w:cs="Tahoma"/>
          <w:sz w:val="22"/>
          <w:szCs w:val="24"/>
        </w:rPr>
        <w:t>Responsable</w:t>
      </w:r>
      <w:proofErr w:type="gramEnd"/>
      <w:r w:rsidR="009043D1">
        <w:rPr>
          <w:rFonts w:ascii="Palatino Linotype" w:hAnsi="Palatino Linotype" w:cs="Tahoma"/>
          <w:sz w:val="22"/>
          <w:szCs w:val="24"/>
        </w:rPr>
        <w:t xml:space="preserve"> </w:t>
      </w:r>
      <w:r w:rsidRPr="004059FB">
        <w:rPr>
          <w:rFonts w:ascii="Palatino Linotype" w:hAnsi="Palatino Linotype" w:cs="Tahoma"/>
          <w:sz w:val="22"/>
          <w:szCs w:val="24"/>
        </w:rPr>
        <w:t xml:space="preserve">de </w:t>
      </w:r>
      <w:r w:rsidR="009043D1">
        <w:rPr>
          <w:rFonts w:ascii="Palatino Linotype" w:hAnsi="Palatino Linotype" w:cs="Tahoma"/>
          <w:sz w:val="22"/>
          <w:szCs w:val="24"/>
        </w:rPr>
        <w:t xml:space="preserve">la Unidad de Información </w:t>
      </w:r>
      <w:r w:rsidRPr="004059FB">
        <w:rPr>
          <w:rFonts w:ascii="Palatino Linotype" w:hAnsi="Palatino Linotype" w:cs="Tahoma"/>
          <w:sz w:val="22"/>
          <w:szCs w:val="24"/>
        </w:rPr>
        <w:t xml:space="preserve">del </w:t>
      </w:r>
      <w:r w:rsidR="009043D1">
        <w:rPr>
          <w:rFonts w:ascii="Palatino Linotype" w:hAnsi="Palatino Linotype" w:cs="Tahoma"/>
          <w:sz w:val="22"/>
          <w:szCs w:val="24"/>
        </w:rPr>
        <w:t>Ayuntamiento</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w:t>
      </w:r>
      <w:r w:rsidR="000C6B57">
        <w:rPr>
          <w:rFonts w:ascii="Palatino Linotype" w:hAnsi="Palatino Linotype" w:cs="Tahoma"/>
          <w:sz w:val="22"/>
          <w:szCs w:val="24"/>
        </w:rPr>
        <w:t xml:space="preserve"> a la solicitud de información</w:t>
      </w:r>
      <w:r w:rsidR="008715F8">
        <w:rPr>
          <w:rFonts w:ascii="Palatino Linotype" w:hAnsi="Palatino Linotype" w:cs="Tahoma"/>
          <w:sz w:val="22"/>
          <w:szCs w:val="24"/>
        </w:rPr>
        <w:t>, cuyo contenido es el siguiente:</w:t>
      </w:r>
    </w:p>
    <w:p w14:paraId="2B1895EE" w14:textId="77777777" w:rsidR="008715F8" w:rsidRDefault="008715F8" w:rsidP="00F76150">
      <w:pPr>
        <w:autoSpaceDE w:val="0"/>
        <w:autoSpaceDN w:val="0"/>
        <w:adjustRightInd w:val="0"/>
        <w:spacing w:line="360" w:lineRule="auto"/>
        <w:jc w:val="both"/>
        <w:rPr>
          <w:rFonts w:ascii="Palatino Linotype" w:hAnsi="Palatino Linotype" w:cs="Tahoma"/>
          <w:sz w:val="22"/>
          <w:szCs w:val="24"/>
        </w:rPr>
      </w:pPr>
    </w:p>
    <w:p w14:paraId="7295722B" w14:textId="10639C76" w:rsidR="008715F8" w:rsidRPr="00DE388B" w:rsidRDefault="008715F8" w:rsidP="008715F8">
      <w:pPr>
        <w:autoSpaceDE w:val="0"/>
        <w:autoSpaceDN w:val="0"/>
        <w:adjustRightInd w:val="0"/>
        <w:spacing w:line="360" w:lineRule="auto"/>
        <w:ind w:left="567" w:right="567"/>
        <w:jc w:val="both"/>
        <w:rPr>
          <w:rFonts w:ascii="Palatino Linotype" w:hAnsi="Palatino Linotype" w:cs="Tahoma"/>
          <w:i/>
        </w:rPr>
      </w:pPr>
      <w:r w:rsidRPr="00DE388B">
        <w:rPr>
          <w:rFonts w:ascii="Palatino Linotype" w:hAnsi="Palatino Linotype" w:cs="Tahoma"/>
          <w:i/>
        </w:rPr>
        <w:t>“…</w:t>
      </w:r>
    </w:p>
    <w:p w14:paraId="63B914F2" w14:textId="77777777" w:rsidR="009043D1" w:rsidRPr="00DE388B" w:rsidRDefault="009043D1" w:rsidP="009043D1">
      <w:pPr>
        <w:autoSpaceDE w:val="0"/>
        <w:autoSpaceDN w:val="0"/>
        <w:adjustRightInd w:val="0"/>
        <w:spacing w:line="360" w:lineRule="auto"/>
        <w:ind w:left="567" w:right="567"/>
        <w:jc w:val="both"/>
        <w:rPr>
          <w:rFonts w:ascii="Palatino Linotype" w:hAnsi="Palatino Linotype" w:cs="Tahoma"/>
          <w:i/>
        </w:rPr>
      </w:pPr>
      <w:r w:rsidRPr="00DE388B">
        <w:rPr>
          <w:rFonts w:ascii="Palatino Linotype" w:hAnsi="Palatino Linotype" w:cs="Tahoma"/>
          <w:i/>
        </w:rPr>
        <w:t>Buenos días.</w:t>
      </w:r>
    </w:p>
    <w:p w14:paraId="23D9A9FA" w14:textId="75F2074E" w:rsidR="009043D1" w:rsidRPr="00DE388B" w:rsidRDefault="009043D1" w:rsidP="009043D1">
      <w:pPr>
        <w:autoSpaceDE w:val="0"/>
        <w:autoSpaceDN w:val="0"/>
        <w:adjustRightInd w:val="0"/>
        <w:spacing w:line="360" w:lineRule="auto"/>
        <w:ind w:left="567" w:right="567"/>
        <w:jc w:val="both"/>
        <w:rPr>
          <w:rFonts w:ascii="Palatino Linotype" w:hAnsi="Palatino Linotype" w:cs="Tahoma"/>
          <w:i/>
        </w:rPr>
      </w:pPr>
      <w:r w:rsidRPr="00DE388B">
        <w:rPr>
          <w:rFonts w:ascii="Palatino Linotype" w:hAnsi="Palatino Linotype" w:cs="Tahoma"/>
          <w:i/>
        </w:rPr>
        <w:t xml:space="preserve">En atención a </w:t>
      </w:r>
      <w:proofErr w:type="gramStart"/>
      <w:r w:rsidRPr="00DE388B">
        <w:rPr>
          <w:rFonts w:ascii="Palatino Linotype" w:hAnsi="Palatino Linotype" w:cs="Tahoma"/>
          <w:i/>
        </w:rPr>
        <w:t>sus solicitud</w:t>
      </w:r>
      <w:proofErr w:type="gramEnd"/>
      <w:r w:rsidRPr="00DE388B">
        <w:rPr>
          <w:rFonts w:ascii="Palatino Linotype" w:hAnsi="Palatino Linotype" w:cs="Tahoma"/>
          <w:i/>
        </w:rPr>
        <w:t xml:space="preserve"> 00008/TEZOYUCA/IP/2019, le pido que sea </w:t>
      </w:r>
      <w:proofErr w:type="spellStart"/>
      <w:r w:rsidRPr="00DE388B">
        <w:rPr>
          <w:rFonts w:ascii="Palatino Linotype" w:hAnsi="Palatino Linotype" w:cs="Tahoma"/>
          <w:i/>
        </w:rPr>
        <w:t>mas</w:t>
      </w:r>
      <w:proofErr w:type="spellEnd"/>
      <w:r w:rsidRPr="00DE388B">
        <w:rPr>
          <w:rFonts w:ascii="Palatino Linotype" w:hAnsi="Palatino Linotype" w:cs="Tahoma"/>
          <w:i/>
        </w:rPr>
        <w:t xml:space="preserve"> especifico en la información que </w:t>
      </w:r>
      <w:proofErr w:type="spellStart"/>
      <w:r w:rsidRPr="00DE388B">
        <w:rPr>
          <w:rFonts w:ascii="Palatino Linotype" w:hAnsi="Palatino Linotype" w:cs="Tahoma"/>
          <w:i/>
        </w:rPr>
        <w:t>esta</w:t>
      </w:r>
      <w:proofErr w:type="spellEnd"/>
      <w:r w:rsidRPr="00DE388B">
        <w:rPr>
          <w:rFonts w:ascii="Palatino Linotype" w:hAnsi="Palatino Linotype" w:cs="Tahoma"/>
          <w:i/>
        </w:rPr>
        <w:t xml:space="preserve"> solicitando para poderle entregar la información correcta.</w:t>
      </w:r>
    </w:p>
    <w:p w14:paraId="447CE679" w14:textId="6A5C4B0A" w:rsidR="008715F8" w:rsidRPr="00DE388B" w:rsidRDefault="009043D1" w:rsidP="009043D1">
      <w:pPr>
        <w:autoSpaceDE w:val="0"/>
        <w:autoSpaceDN w:val="0"/>
        <w:adjustRightInd w:val="0"/>
        <w:spacing w:line="360" w:lineRule="auto"/>
        <w:ind w:left="567" w:right="567"/>
        <w:jc w:val="both"/>
        <w:rPr>
          <w:rFonts w:ascii="Palatino Linotype" w:hAnsi="Palatino Linotype" w:cs="Tahoma"/>
          <w:i/>
        </w:rPr>
      </w:pPr>
      <w:r w:rsidRPr="00DE388B">
        <w:rPr>
          <w:rFonts w:ascii="Palatino Linotype" w:hAnsi="Palatino Linotype" w:cs="Tahoma"/>
          <w:i/>
        </w:rPr>
        <w:t xml:space="preserve">Sin </w:t>
      </w:r>
      <w:proofErr w:type="spellStart"/>
      <w:r w:rsidRPr="00DE388B">
        <w:rPr>
          <w:rFonts w:ascii="Palatino Linotype" w:hAnsi="Palatino Linotype" w:cs="Tahoma"/>
          <w:i/>
        </w:rPr>
        <w:t>mas</w:t>
      </w:r>
      <w:proofErr w:type="spellEnd"/>
      <w:r w:rsidRPr="00DE388B">
        <w:rPr>
          <w:rFonts w:ascii="Palatino Linotype" w:hAnsi="Palatino Linotype" w:cs="Tahoma"/>
          <w:i/>
        </w:rPr>
        <w:t xml:space="preserve"> por el momento me despido.</w:t>
      </w:r>
    </w:p>
    <w:p w14:paraId="11D9FB96" w14:textId="43B51BC7" w:rsidR="008715F8" w:rsidRPr="00DE388B" w:rsidRDefault="008715F8" w:rsidP="008715F8">
      <w:pPr>
        <w:autoSpaceDE w:val="0"/>
        <w:autoSpaceDN w:val="0"/>
        <w:adjustRightInd w:val="0"/>
        <w:spacing w:line="360" w:lineRule="auto"/>
        <w:ind w:left="567" w:right="567"/>
        <w:jc w:val="both"/>
        <w:rPr>
          <w:rFonts w:ascii="Palatino Linotype" w:hAnsi="Palatino Linotype" w:cs="Tahoma"/>
          <w:i/>
        </w:rPr>
      </w:pPr>
      <w:r w:rsidRPr="00DE388B">
        <w:rPr>
          <w:rFonts w:ascii="Palatino Linotype" w:hAnsi="Palatino Linotype" w:cs="Tahoma"/>
          <w:i/>
        </w:rPr>
        <w:t xml:space="preserve">…” </w:t>
      </w:r>
    </w:p>
    <w:p w14:paraId="79F4C2AA" w14:textId="77777777" w:rsidR="005E44E5" w:rsidRDefault="005E44E5" w:rsidP="00E73474">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E73474">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65E986F6" w:rsidR="00BE4843" w:rsidRPr="004059FB" w:rsidRDefault="004E401B" w:rsidP="00E73474">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2D32E9">
        <w:rPr>
          <w:rFonts w:ascii="Palatino Linotype" w:hAnsi="Palatino Linotype" w:cs="Tahoma"/>
          <w:sz w:val="22"/>
          <w:szCs w:val="24"/>
        </w:rPr>
        <w:t>dieciocho</w:t>
      </w:r>
      <w:r w:rsidR="00C347CB">
        <w:rPr>
          <w:rFonts w:ascii="Palatino Linotype" w:hAnsi="Palatino Linotype" w:cs="Tahoma"/>
          <w:sz w:val="22"/>
          <w:szCs w:val="24"/>
        </w:rPr>
        <w:t xml:space="preserve"> de febrero</w:t>
      </w:r>
      <w:r w:rsidR="00C25238" w:rsidRPr="004059FB">
        <w:rPr>
          <w:rFonts w:ascii="Palatino Linotype" w:hAnsi="Palatino Linotype" w:cs="Tahoma"/>
          <w:sz w:val="22"/>
          <w:szCs w:val="24"/>
        </w:rPr>
        <w:t xml:space="preserve"> de dos mil </w:t>
      </w:r>
      <w:r w:rsidR="00C347CB">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349C09DA" w:rsidR="00CD3A5D" w:rsidRPr="0031425B" w:rsidRDefault="002D32E9" w:rsidP="00E73474">
      <w:pPr>
        <w:autoSpaceDE w:val="0"/>
        <w:autoSpaceDN w:val="0"/>
        <w:adjustRightInd w:val="0"/>
        <w:spacing w:line="360" w:lineRule="auto"/>
        <w:ind w:left="567" w:right="567"/>
        <w:jc w:val="both"/>
        <w:rPr>
          <w:rFonts w:ascii="Palatino Linotype" w:hAnsi="Palatino Linotype" w:cs="Tahoma"/>
          <w:i/>
        </w:rPr>
      </w:pPr>
      <w:r w:rsidRPr="0031425B">
        <w:rPr>
          <w:rFonts w:ascii="Palatino Linotype" w:hAnsi="Palatino Linotype" w:cs="Tahoma"/>
          <w:i/>
        </w:rPr>
        <w:t>SUJETO OBLIGADO COMPLETAMENTE OMISO EN PROPORCIONAR LA INFORMACIÓN PÚBLICA SOLICITADA</w:t>
      </w:r>
      <w:r w:rsidR="008A6EF4" w:rsidRPr="0031425B">
        <w:rPr>
          <w:rFonts w:ascii="Palatino Linotype" w:hAnsi="Palatino Linotype" w:cs="Tahoma"/>
          <w:i/>
        </w:rPr>
        <w:t>.</w:t>
      </w:r>
      <w:r w:rsidR="00B727C5" w:rsidRPr="0031425B">
        <w:rPr>
          <w:rFonts w:ascii="Palatino Linotype" w:hAnsi="Palatino Linotype" w:cs="Tahoma"/>
          <w:i/>
        </w:rPr>
        <w:t>”</w:t>
      </w:r>
      <w:r w:rsidR="00092475" w:rsidRPr="0031425B">
        <w:rPr>
          <w:rFonts w:ascii="Palatino Linotype" w:hAnsi="Palatino Linotype" w:cs="Tahoma"/>
          <w:i/>
        </w:rPr>
        <w:t xml:space="preserve"> </w:t>
      </w:r>
      <w:r w:rsidR="00205F27" w:rsidRPr="0031425B">
        <w:rPr>
          <w:rFonts w:ascii="Palatino Linotype" w:hAnsi="Palatino Linotype" w:cs="Tahoma"/>
          <w:i/>
        </w:rPr>
        <w:t>(Sic)</w:t>
      </w:r>
    </w:p>
    <w:p w14:paraId="3E602ECB" w14:textId="77777777" w:rsidR="000313A7" w:rsidRPr="004059FB"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E73474">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763E5B73" w:rsidR="00B31222" w:rsidRPr="0031425B" w:rsidRDefault="002D32E9" w:rsidP="00E73474">
      <w:pPr>
        <w:autoSpaceDE w:val="0"/>
        <w:autoSpaceDN w:val="0"/>
        <w:adjustRightInd w:val="0"/>
        <w:spacing w:line="360" w:lineRule="auto"/>
        <w:ind w:left="567" w:right="567"/>
        <w:jc w:val="both"/>
        <w:rPr>
          <w:rFonts w:ascii="Palatino Linotype" w:hAnsi="Palatino Linotype" w:cs="Tahoma"/>
          <w:i/>
        </w:rPr>
      </w:pPr>
      <w:r w:rsidRPr="0031425B">
        <w:rPr>
          <w:rFonts w:ascii="Palatino Linotype" w:hAnsi="Palatino Linotype" w:cs="Tahoma"/>
          <w:i/>
        </w:rPr>
        <w:lastRenderedPageBreak/>
        <w:t>Se solicitó lo siguiente: SOLICITO: 1) EL NOMBRE COMPLETO DE LOS INTEGRANTES DE LA COMISIÓN DE PREVENCIÓN Y ATENCIÓN DE CONFLICTOS LABORALES. 2) EL NOMBRE COMPLETO DE LOS INTEGRANTES DE LA COMISIÓN DE HACIENDA. 3) EL NOMBRE COMPLETO DE LOS INTEGRANTES DE LA COMISIÓN DE TRANSPARENCIA, ACCESO A LA INFORMACIÓN PÚBLICA Y PROTECCIÓN DE DATOS PERSONALES. Queda perfectamente claro lo que se solicitó. La encargada de la unidad de información del Ayuntamiento de Tezoyuca no menciona con claridad que es lo que exactamente no le queda claro para dar formal respuesta. SE SOLICITA LA ATENTA INTERVENCIÓN DE LA CONTRALORÍA DEL INFOEM PARA QUE PROCEDA A INVESTIGAR LA CONDUCTA DESPLEGADA POR EL SUJETO OBLIGADO.</w:t>
      </w:r>
      <w:r w:rsidR="008A6EF4" w:rsidRPr="0031425B">
        <w:rPr>
          <w:rFonts w:ascii="Palatino Linotype" w:hAnsi="Palatino Linotype" w:cs="Tahoma"/>
          <w:i/>
        </w:rPr>
        <w:t>,</w:t>
      </w:r>
      <w:r w:rsidR="00B727C5" w:rsidRPr="0031425B">
        <w:rPr>
          <w:rFonts w:ascii="Palatino Linotype" w:hAnsi="Palatino Linotype" w:cs="Tahoma"/>
          <w:i/>
        </w:rPr>
        <w:t>”</w:t>
      </w:r>
      <w:r w:rsidR="00205F27" w:rsidRPr="0031425B">
        <w:rPr>
          <w:rFonts w:ascii="Palatino Linotype" w:hAnsi="Palatino Linotype" w:cs="Tahoma"/>
          <w:i/>
        </w:rPr>
        <w:t xml:space="preserve"> (Sic</w:t>
      </w:r>
      <w:r w:rsidR="00641A29" w:rsidRPr="0031425B">
        <w:rPr>
          <w:rFonts w:ascii="Palatino Linotype" w:hAnsi="Palatino Linotype" w:cs="Tahoma"/>
          <w:i/>
        </w:rPr>
        <w:t>.</w:t>
      </w:r>
      <w:r w:rsidR="00205F27" w:rsidRPr="0031425B">
        <w:rPr>
          <w:rFonts w:ascii="Palatino Linotype" w:hAnsi="Palatino Linotype" w:cs="Tahoma"/>
          <w:i/>
        </w:rPr>
        <w:t>)</w:t>
      </w:r>
      <w:r w:rsidR="006C1B1D" w:rsidRPr="0031425B">
        <w:rPr>
          <w:rFonts w:ascii="Palatino Linotype" w:hAnsi="Palatino Linotype" w:cs="Tahoma"/>
          <w:i/>
        </w:rPr>
        <w:t xml:space="preserve"> </w:t>
      </w:r>
    </w:p>
    <w:p w14:paraId="49B58486" w14:textId="77777777" w:rsidR="006E4FCB" w:rsidRPr="0031425B" w:rsidRDefault="006E4FCB" w:rsidP="00E73474">
      <w:pPr>
        <w:spacing w:line="360" w:lineRule="auto"/>
        <w:jc w:val="both"/>
        <w:rPr>
          <w:rFonts w:ascii="Palatino Linotype" w:hAnsi="Palatino Linotype" w:cs="Tahoma"/>
          <w:b/>
          <w:i/>
          <w:sz w:val="22"/>
          <w:szCs w:val="24"/>
        </w:rPr>
      </w:pPr>
    </w:p>
    <w:p w14:paraId="53A9D3E8" w14:textId="77777777" w:rsidR="00B31222" w:rsidRPr="004059FB" w:rsidRDefault="003850E8" w:rsidP="00E73474">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E73474">
      <w:pPr>
        <w:spacing w:line="360" w:lineRule="auto"/>
        <w:jc w:val="both"/>
        <w:rPr>
          <w:rFonts w:ascii="Palatino Linotype" w:eastAsia="Batang" w:hAnsi="Palatino Linotype" w:cs="Tahoma"/>
          <w:b/>
          <w:bCs/>
          <w:sz w:val="22"/>
          <w:szCs w:val="24"/>
        </w:rPr>
      </w:pPr>
    </w:p>
    <w:p w14:paraId="0D0BEFA0" w14:textId="1ACBC2AC" w:rsidR="00BE4843" w:rsidRPr="004059FB" w:rsidRDefault="00A90F9B" w:rsidP="00E73474">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proofErr w:type="gramStart"/>
      <w:r w:rsidR="00BE4843" w:rsidRPr="004059FB">
        <w:rPr>
          <w:rFonts w:ascii="Palatino Linotype" w:eastAsia="Batang" w:hAnsi="Palatino Linotype" w:cs="Tahoma"/>
          <w:bCs/>
          <w:sz w:val="22"/>
          <w:szCs w:val="22"/>
        </w:rPr>
        <w:t xml:space="preserve">El </w:t>
      </w:r>
      <w:r w:rsidR="002D32E9">
        <w:rPr>
          <w:rFonts w:ascii="Palatino Linotype" w:eastAsia="Batang" w:hAnsi="Palatino Linotype" w:cs="Tahoma"/>
          <w:bCs/>
          <w:sz w:val="22"/>
          <w:szCs w:val="22"/>
        </w:rPr>
        <w:t xml:space="preserve"> dieciocho</w:t>
      </w:r>
      <w:proofErr w:type="gramEnd"/>
      <w:r w:rsidR="008A6EF4">
        <w:rPr>
          <w:rFonts w:ascii="Palatino Linotype" w:eastAsia="Batang" w:hAnsi="Palatino Linotype" w:cs="Tahoma"/>
          <w:bCs/>
          <w:sz w:val="22"/>
          <w:szCs w:val="22"/>
        </w:rPr>
        <w:t xml:space="preserve"> </w:t>
      </w:r>
      <w:r w:rsidR="00C347CB">
        <w:rPr>
          <w:rFonts w:ascii="Palatino Linotype" w:eastAsia="Batang" w:hAnsi="Palatino Linotype" w:cs="Tahoma"/>
          <w:bCs/>
          <w:sz w:val="22"/>
          <w:szCs w:val="22"/>
        </w:rPr>
        <w:t>de febrero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0269B1">
        <w:rPr>
          <w:rFonts w:ascii="Palatino Linotype" w:eastAsia="Batang" w:hAnsi="Palatino Linotype" w:cs="Tahoma"/>
          <w:bCs/>
          <w:sz w:val="22"/>
          <w:szCs w:val="22"/>
        </w:rPr>
        <w:t>00</w:t>
      </w:r>
      <w:r w:rsidR="002D32E9">
        <w:rPr>
          <w:rFonts w:ascii="Palatino Linotype" w:eastAsia="Batang" w:hAnsi="Palatino Linotype" w:cs="Tahoma"/>
          <w:bCs/>
          <w:sz w:val="22"/>
          <w:szCs w:val="22"/>
        </w:rPr>
        <w:t>736</w:t>
      </w:r>
      <w:r w:rsidR="000269B1">
        <w:rPr>
          <w:rFonts w:ascii="Palatino Linotype" w:eastAsia="Batang" w:hAnsi="Palatino Linotype" w:cs="Tahoma"/>
          <w:bCs/>
          <w:sz w:val="22"/>
          <w:szCs w:val="22"/>
        </w:rPr>
        <w:t>/INFOEM/IP/RR/2019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E73474">
      <w:pPr>
        <w:spacing w:line="360" w:lineRule="auto"/>
        <w:ind w:left="708"/>
        <w:jc w:val="both"/>
        <w:rPr>
          <w:rFonts w:ascii="Palatino Linotype" w:eastAsia="Batang" w:hAnsi="Palatino Linotype" w:cs="Tahoma"/>
          <w:bCs/>
          <w:sz w:val="22"/>
          <w:szCs w:val="24"/>
        </w:rPr>
      </w:pPr>
    </w:p>
    <w:p w14:paraId="46C5B353" w14:textId="258312F0" w:rsidR="00B31222" w:rsidRDefault="00625DFB" w:rsidP="00E73474">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2D32E9">
        <w:rPr>
          <w:rFonts w:ascii="Palatino Linotype" w:eastAsia="Batang" w:hAnsi="Palatino Linotype" w:cs="Tahoma"/>
          <w:bCs/>
          <w:sz w:val="22"/>
          <w:szCs w:val="24"/>
          <w:lang w:val="es-ES_tradnl"/>
        </w:rPr>
        <w:t>veintidós</w:t>
      </w:r>
      <w:r w:rsidR="00C347CB">
        <w:rPr>
          <w:rFonts w:ascii="Palatino Linotype" w:eastAsia="Batang" w:hAnsi="Palatino Linotype" w:cs="Tahoma"/>
          <w:bCs/>
          <w:sz w:val="22"/>
          <w:szCs w:val="24"/>
          <w:lang w:val="es-ES_tradnl"/>
        </w:rPr>
        <w:t xml:space="preserve"> de febrero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2D32E9">
        <w:rPr>
          <w:rFonts w:ascii="Palatino Linotype" w:eastAsia="Batang" w:hAnsi="Palatino Linotype" w:cs="Tahoma"/>
          <w:bCs/>
          <w:sz w:val="22"/>
          <w:szCs w:val="24"/>
          <w:lang w:val="es-ES_tradnl"/>
        </w:rPr>
        <w:t xml:space="preserve"> </w:t>
      </w:r>
    </w:p>
    <w:p w14:paraId="70249D8A" w14:textId="77777777" w:rsidR="00B76222" w:rsidRDefault="00B76222" w:rsidP="00B76222">
      <w:pPr>
        <w:spacing w:line="360" w:lineRule="auto"/>
        <w:jc w:val="both"/>
        <w:rPr>
          <w:rFonts w:ascii="Palatino Linotype" w:eastAsia="Calibri" w:hAnsi="Palatino Linotype" w:cs="Tahoma"/>
          <w:bCs/>
          <w:sz w:val="22"/>
          <w:szCs w:val="22"/>
          <w:lang w:eastAsia="en-US"/>
        </w:rPr>
      </w:pPr>
    </w:p>
    <w:p w14:paraId="47BCB89C" w14:textId="77777777" w:rsidR="00B76222" w:rsidRPr="00252F91" w:rsidRDefault="00B76222" w:rsidP="00B76222">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Es de precisar </w:t>
      </w:r>
      <w:proofErr w:type="gramStart"/>
      <w:r>
        <w:rPr>
          <w:rFonts w:ascii="Palatino Linotype" w:hAnsi="Palatino Linotype" w:cs="Tahoma"/>
          <w:b/>
          <w:bCs/>
          <w:sz w:val="22"/>
          <w:szCs w:val="22"/>
        </w:rPr>
        <w:t>que</w:t>
      </w:r>
      <w:proofErr w:type="gramEnd"/>
      <w:r>
        <w:rPr>
          <w:rFonts w:ascii="Palatino Linotype" w:hAnsi="Palatino Linotype" w:cs="Tahoma"/>
          <w:b/>
          <w:bCs/>
          <w:sz w:val="22"/>
          <w:szCs w:val="22"/>
        </w:rPr>
        <w:t xml:space="preserve"> </w:t>
      </w:r>
      <w:r w:rsidRPr="00484A52">
        <w:rPr>
          <w:rFonts w:ascii="Palatino Linotype" w:hAnsi="Palatino Linotype" w:cs="Tahoma"/>
          <w:b/>
          <w:bCs/>
          <w:sz w:val="22"/>
          <w:szCs w:val="22"/>
        </w:rPr>
        <w:t>transcurrido el plazo establecido</w:t>
      </w:r>
      <w:r>
        <w:rPr>
          <w:rFonts w:ascii="Palatino Linotype" w:hAnsi="Palatino Linotype" w:cs="Tahoma"/>
          <w:b/>
          <w:bCs/>
          <w:sz w:val="22"/>
          <w:szCs w:val="22"/>
        </w:rPr>
        <w:t>,</w:t>
      </w:r>
      <w:r w:rsidRPr="00D67A51">
        <w:rPr>
          <w:rFonts w:ascii="Palatino Linotype" w:hAnsi="Palatino Linotype" w:cs="Tahoma"/>
          <w:b/>
          <w:bCs/>
          <w:sz w:val="22"/>
          <w:szCs w:val="22"/>
        </w:rPr>
        <w:t xml:space="preserve"> </w:t>
      </w:r>
      <w:r w:rsidRPr="00252F91">
        <w:rPr>
          <w:rFonts w:ascii="Palatino Linotype" w:hAnsi="Palatino Linotype" w:cs="Tahoma"/>
          <w:b/>
          <w:bCs/>
          <w:sz w:val="22"/>
          <w:szCs w:val="22"/>
        </w:rPr>
        <w:t xml:space="preserve">el Sujeto Obligado </w:t>
      </w:r>
      <w:r>
        <w:rPr>
          <w:rFonts w:ascii="Palatino Linotype" w:hAnsi="Palatino Linotype" w:cs="Tahoma"/>
          <w:b/>
          <w:bCs/>
          <w:sz w:val="22"/>
          <w:szCs w:val="22"/>
        </w:rPr>
        <w:t xml:space="preserve">no presentó </w:t>
      </w:r>
      <w:r w:rsidRPr="00252F91">
        <w:rPr>
          <w:rFonts w:ascii="Palatino Linotype" w:hAnsi="Palatino Linotype" w:cs="Tahoma"/>
          <w:b/>
          <w:bCs/>
          <w:sz w:val="22"/>
          <w:szCs w:val="22"/>
        </w:rPr>
        <w:t>alegatos.</w:t>
      </w:r>
    </w:p>
    <w:p w14:paraId="2E030DB8" w14:textId="77777777" w:rsidR="00B76222" w:rsidRPr="00A8511B" w:rsidRDefault="00B76222" w:rsidP="00B76222">
      <w:pPr>
        <w:spacing w:line="360" w:lineRule="auto"/>
        <w:jc w:val="both"/>
        <w:rPr>
          <w:rFonts w:ascii="Palatino Linotype" w:eastAsia="Calibri" w:hAnsi="Palatino Linotype" w:cs="Tahoma"/>
          <w:bCs/>
          <w:sz w:val="22"/>
          <w:szCs w:val="22"/>
          <w:lang w:eastAsia="en-US"/>
        </w:rPr>
      </w:pPr>
    </w:p>
    <w:p w14:paraId="4632058A" w14:textId="66093D27" w:rsidR="00B76222" w:rsidRDefault="00B76222" w:rsidP="00B7622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c</w:t>
      </w:r>
      <w:r w:rsidRPr="00A8511B">
        <w:rPr>
          <w:rFonts w:ascii="Palatino Linotype" w:eastAsia="Calibri" w:hAnsi="Palatino Linotype" w:cs="Tahoma"/>
          <w:b/>
          <w:bCs/>
          <w:sz w:val="22"/>
          <w:szCs w:val="22"/>
          <w:lang w:eastAsia="en-US"/>
        </w:rPr>
        <w:t xml:space="preserve">) Manifestaciones: </w:t>
      </w:r>
      <w:r>
        <w:rPr>
          <w:rFonts w:ascii="Palatino Linotype" w:eastAsia="Calibri" w:hAnsi="Palatino Linotype" w:cs="Tahoma"/>
          <w:bCs/>
          <w:sz w:val="22"/>
          <w:szCs w:val="22"/>
          <w:lang w:eastAsia="en-US"/>
        </w:rPr>
        <w:t>El veintiséis de febrero</w:t>
      </w:r>
      <w:r w:rsidRPr="00461E61">
        <w:rPr>
          <w:rFonts w:ascii="Palatino Linotype" w:eastAsia="Calibri" w:hAnsi="Palatino Linotype" w:cs="Tahoma"/>
          <w:bCs/>
          <w:sz w:val="22"/>
          <w:szCs w:val="22"/>
          <w:lang w:eastAsia="en-US"/>
        </w:rPr>
        <w:t xml:space="preserve"> de dos mil diecinueve, se recibió a través del Sistema de Acceso a la Información Mexiquense (SAIMEX), </w:t>
      </w:r>
      <w:r>
        <w:rPr>
          <w:rFonts w:ascii="Palatino Linotype" w:eastAsia="Calibri" w:hAnsi="Palatino Linotype" w:cs="Tahoma"/>
          <w:bCs/>
          <w:sz w:val="22"/>
          <w:szCs w:val="22"/>
          <w:lang w:eastAsia="en-US"/>
        </w:rPr>
        <w:t>manifestaciones por parte del Recurrente</w:t>
      </w:r>
      <w:r w:rsidRPr="00461E61">
        <w:rPr>
          <w:rFonts w:ascii="Palatino Linotype" w:eastAsia="Calibri" w:hAnsi="Palatino Linotype" w:cs="Tahoma"/>
          <w:bCs/>
          <w:sz w:val="22"/>
          <w:szCs w:val="22"/>
          <w:lang w:eastAsia="en-US"/>
        </w:rPr>
        <w:t>, mediante el cual señaló lo siguiente:</w:t>
      </w:r>
    </w:p>
    <w:p w14:paraId="080B53BB" w14:textId="77777777" w:rsidR="00B76222" w:rsidRDefault="00B76222" w:rsidP="00B76222">
      <w:pPr>
        <w:spacing w:line="360" w:lineRule="auto"/>
        <w:jc w:val="both"/>
        <w:rPr>
          <w:rFonts w:ascii="Palatino Linotype" w:eastAsia="Calibri" w:hAnsi="Palatino Linotype" w:cs="Tahoma"/>
          <w:bCs/>
          <w:sz w:val="22"/>
          <w:szCs w:val="22"/>
          <w:lang w:eastAsia="en-US"/>
        </w:rPr>
      </w:pPr>
    </w:p>
    <w:p w14:paraId="3597E32F" w14:textId="77777777" w:rsidR="00B76222" w:rsidRPr="00AD38E0" w:rsidRDefault="00B76222" w:rsidP="00B76222">
      <w:pPr>
        <w:spacing w:line="360" w:lineRule="auto"/>
        <w:ind w:left="567" w:right="567"/>
        <w:jc w:val="both"/>
        <w:rPr>
          <w:rFonts w:ascii="Palatino Linotype" w:eastAsia="Calibri" w:hAnsi="Palatino Linotype" w:cs="Tahoma"/>
          <w:bCs/>
          <w:i/>
          <w:iCs/>
          <w:lang w:eastAsia="en-US"/>
        </w:rPr>
      </w:pPr>
      <w:r w:rsidRPr="00AD38E0">
        <w:rPr>
          <w:rFonts w:ascii="Palatino Linotype" w:eastAsia="Calibri" w:hAnsi="Palatino Linotype" w:cs="Tahoma"/>
          <w:bCs/>
          <w:i/>
          <w:sz w:val="22"/>
          <w:szCs w:val="22"/>
          <w:lang w:eastAsia="en-US"/>
        </w:rPr>
        <w:t>“</w:t>
      </w:r>
      <w:r w:rsidRPr="00AD38E0">
        <w:rPr>
          <w:rFonts w:ascii="Palatino Linotype" w:eastAsia="Calibri" w:hAnsi="Palatino Linotype" w:cs="Tahoma"/>
          <w:bCs/>
          <w:i/>
          <w:iCs/>
          <w:lang w:eastAsia="en-US"/>
        </w:rPr>
        <w:t>ALEGATOS</w:t>
      </w:r>
    </w:p>
    <w:p w14:paraId="1EF34909" w14:textId="28844B16" w:rsidR="00B76222" w:rsidRPr="00AD38E0" w:rsidRDefault="00B76222" w:rsidP="00B76222">
      <w:pPr>
        <w:spacing w:line="360" w:lineRule="auto"/>
        <w:ind w:left="567" w:right="567"/>
        <w:jc w:val="both"/>
        <w:rPr>
          <w:rFonts w:ascii="Palatino Linotype" w:eastAsia="Calibri" w:hAnsi="Palatino Linotype" w:cs="Tahoma"/>
          <w:bCs/>
          <w:i/>
          <w:iCs/>
          <w:lang w:eastAsia="en-US"/>
        </w:rPr>
      </w:pPr>
      <w:r w:rsidRPr="00AD38E0">
        <w:rPr>
          <w:rFonts w:ascii="Palatino Linotype" w:eastAsia="Calibri" w:hAnsi="Palatino Linotype" w:cs="Tahoma"/>
          <w:bCs/>
          <w:i/>
          <w:iCs/>
          <w:lang w:eastAsia="en-US"/>
        </w:rPr>
        <w:t>EL ARTÍCULO 69 DE LA LEY ORGÁNICA MUNICIPAL DEL ESTADO DE MÉXICO ESTABLECE LAS COMISIONES QUE EL AYUNTAMIENTO DEBERÁ CONFORMAR; POR LO QUE ES OBLIGACIÓN DEL SUJETO OBLIGADO, NO SOLO CONFORMAR LAS COMISIONES PERMANENTES, SINO TAMBIÉN TRANSPARENTAR DICHA INFORMACIÓN, PROPORCIONANDO LA INFORMACIÓN SOLICITADA.” (Sic</w:t>
      </w:r>
      <w:r w:rsidR="00AD38E0">
        <w:rPr>
          <w:rFonts w:ascii="Palatino Linotype" w:eastAsia="Calibri" w:hAnsi="Palatino Linotype" w:cs="Tahoma"/>
          <w:bCs/>
          <w:i/>
          <w:iCs/>
          <w:lang w:eastAsia="en-US"/>
        </w:rPr>
        <w:t>.</w:t>
      </w:r>
      <w:r w:rsidRPr="00AD38E0">
        <w:rPr>
          <w:rFonts w:ascii="Palatino Linotype" w:eastAsia="Calibri" w:hAnsi="Palatino Linotype" w:cs="Tahoma"/>
          <w:bCs/>
          <w:i/>
          <w:iCs/>
          <w:lang w:eastAsia="en-US"/>
        </w:rPr>
        <w:t>)</w:t>
      </w:r>
    </w:p>
    <w:p w14:paraId="16027DD3" w14:textId="78A1C251" w:rsidR="004668AA" w:rsidRDefault="004668AA" w:rsidP="00E73474">
      <w:pPr>
        <w:spacing w:line="360" w:lineRule="auto"/>
        <w:jc w:val="both"/>
        <w:rPr>
          <w:rFonts w:ascii="Palatino Linotype" w:eastAsia="Batang" w:hAnsi="Palatino Linotype" w:cs="Tahoma"/>
          <w:bCs/>
          <w:sz w:val="22"/>
          <w:szCs w:val="24"/>
          <w:lang w:val="es-ES_tradnl"/>
        </w:rPr>
      </w:pPr>
    </w:p>
    <w:p w14:paraId="63F991C4" w14:textId="7FB64B60" w:rsidR="001A3EA9" w:rsidRPr="001A3EA9" w:rsidRDefault="00B76222" w:rsidP="001A3EA9">
      <w:pPr>
        <w:spacing w:line="360" w:lineRule="auto"/>
        <w:jc w:val="both"/>
        <w:rPr>
          <w:rFonts w:ascii="Palatino Linotype" w:hAnsi="Palatino Linotype" w:cs="Tahoma"/>
          <w:b/>
          <w:sz w:val="22"/>
          <w:szCs w:val="24"/>
        </w:rPr>
      </w:pPr>
      <w:r>
        <w:rPr>
          <w:rFonts w:ascii="Palatino Linotype" w:hAnsi="Palatino Linotype" w:cs="Tahoma"/>
          <w:b/>
          <w:sz w:val="22"/>
          <w:szCs w:val="24"/>
        </w:rPr>
        <w:t>d</w:t>
      </w:r>
      <w:r w:rsidR="00F76150">
        <w:rPr>
          <w:rFonts w:ascii="Palatino Linotype" w:hAnsi="Palatino Linotype" w:cs="Tahoma"/>
          <w:b/>
          <w:sz w:val="22"/>
          <w:szCs w:val="24"/>
        </w:rPr>
        <w:t xml:space="preserve">) </w:t>
      </w:r>
      <w:r w:rsidR="001A3EA9" w:rsidRPr="001A3EA9">
        <w:rPr>
          <w:rFonts w:ascii="Palatino Linotype" w:hAnsi="Palatino Linotype" w:cs="Tahoma"/>
          <w:b/>
          <w:bCs/>
          <w:sz w:val="22"/>
          <w:szCs w:val="24"/>
          <w:lang w:val="es-ES"/>
        </w:rPr>
        <w:t>Ampliación del plazo para resolver: </w:t>
      </w:r>
      <w:r w:rsidR="001A3EA9" w:rsidRPr="001A3EA9">
        <w:rPr>
          <w:rFonts w:ascii="Palatino Linotype" w:hAnsi="Palatino Linotype" w:cs="Tahoma"/>
          <w:sz w:val="22"/>
          <w:szCs w:val="24"/>
          <w:lang w:val="es-ES"/>
        </w:rPr>
        <w:t xml:space="preserve">El </w:t>
      </w:r>
      <w:r>
        <w:rPr>
          <w:rFonts w:ascii="Palatino Linotype" w:hAnsi="Palatino Linotype" w:cs="Tahoma"/>
          <w:sz w:val="22"/>
          <w:szCs w:val="24"/>
          <w:lang w:val="es-ES"/>
        </w:rPr>
        <w:t>ocho</w:t>
      </w:r>
      <w:r w:rsidR="001A3EA9" w:rsidRPr="001A3EA9">
        <w:rPr>
          <w:rFonts w:ascii="Palatino Linotype" w:hAnsi="Palatino Linotype" w:cs="Tahoma"/>
          <w:sz w:val="22"/>
          <w:szCs w:val="24"/>
          <w:lang w:val="es-ES"/>
        </w:rPr>
        <w:t xml:space="preserve">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0B2DDA">
        <w:rPr>
          <w:rFonts w:ascii="Palatino Linotype" w:hAnsi="Palatino Linotype" w:cs="Tahoma"/>
          <w:sz w:val="22"/>
          <w:szCs w:val="24"/>
          <w:lang w:val="es-ES"/>
        </w:rPr>
        <w:t>el</w:t>
      </w:r>
      <w:r w:rsidR="001A3EA9" w:rsidRPr="001A3EA9">
        <w:rPr>
          <w:rFonts w:ascii="Palatino Linotype" w:hAnsi="Palatino Linotype" w:cs="Tahoma"/>
          <w:sz w:val="22"/>
          <w:szCs w:val="24"/>
          <w:lang w:val="es-ES"/>
        </w:rPr>
        <w:t xml:space="preserv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 xml:space="preserve">ecurso de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evisión que nos ocupa; acto que fue notificado a las partes, mediante el Sistema de Acceso a la Información Mexiquense (SAIMEX), el mismo día.</w:t>
      </w:r>
    </w:p>
    <w:p w14:paraId="1497944D" w14:textId="77777777" w:rsidR="00F7309D" w:rsidRDefault="00F7309D" w:rsidP="00E73474">
      <w:pPr>
        <w:spacing w:line="360" w:lineRule="auto"/>
        <w:jc w:val="both"/>
        <w:rPr>
          <w:rFonts w:ascii="Palatino Linotype" w:hAnsi="Palatino Linotype" w:cs="Tahoma"/>
          <w:sz w:val="22"/>
          <w:szCs w:val="24"/>
        </w:rPr>
      </w:pPr>
    </w:p>
    <w:p w14:paraId="16211109" w14:textId="51F31084" w:rsidR="00F7309D" w:rsidRPr="00F7309D" w:rsidRDefault="00F7309D" w:rsidP="00E73474">
      <w:pPr>
        <w:spacing w:line="360" w:lineRule="auto"/>
        <w:jc w:val="both"/>
        <w:rPr>
          <w:rFonts w:ascii="Palatino Linotype" w:hAnsi="Palatino Linotype" w:cs="Tahoma"/>
          <w:b/>
          <w:sz w:val="22"/>
          <w:szCs w:val="24"/>
        </w:rPr>
      </w:pPr>
      <w:r w:rsidRPr="00F7309D">
        <w:rPr>
          <w:rFonts w:ascii="Palatino Linotype" w:hAnsi="Palatino Linotype" w:cs="Tahoma"/>
          <w:b/>
          <w:sz w:val="22"/>
          <w:szCs w:val="24"/>
        </w:rPr>
        <w:t xml:space="preserve">f) </w:t>
      </w:r>
      <w:r w:rsidR="001A3EA9" w:rsidRPr="004059FB">
        <w:rPr>
          <w:rFonts w:ascii="Palatino Linotype" w:hAnsi="Palatino Linotype" w:cs="Tahoma"/>
          <w:b/>
          <w:sz w:val="22"/>
          <w:szCs w:val="24"/>
        </w:rPr>
        <w:t>Cierre de instrucción.</w:t>
      </w:r>
      <w:r w:rsidR="001A3EA9" w:rsidRPr="004059FB">
        <w:rPr>
          <w:rFonts w:ascii="Palatino Linotype" w:hAnsi="Palatino Linotype" w:cs="Tahoma"/>
          <w:sz w:val="22"/>
          <w:szCs w:val="24"/>
        </w:rPr>
        <w:t xml:space="preserve"> El </w:t>
      </w:r>
      <w:r w:rsidR="00B76222">
        <w:rPr>
          <w:rFonts w:ascii="Palatino Linotype" w:hAnsi="Palatino Linotype" w:cs="Tahoma"/>
          <w:sz w:val="22"/>
          <w:szCs w:val="24"/>
        </w:rPr>
        <w:t>ocho</w:t>
      </w:r>
      <w:r w:rsidR="001A3EA9">
        <w:rPr>
          <w:rFonts w:ascii="Palatino Linotype" w:hAnsi="Palatino Linotype" w:cs="Tahoma"/>
          <w:sz w:val="22"/>
          <w:szCs w:val="24"/>
        </w:rPr>
        <w:t xml:space="preserve"> de abril de dos mil diecinueve</w:t>
      </w:r>
      <w:r w:rsidR="001A3EA9" w:rsidRPr="004059FB">
        <w:rPr>
          <w:rFonts w:ascii="Palatino Linotype" w:hAnsi="Palatino Linotype" w:cs="Tahoma"/>
          <w:sz w:val="22"/>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001A3EA9" w:rsidRPr="004059FB">
        <w:rPr>
          <w:rFonts w:ascii="Palatino Linotype" w:hAnsi="Palatino Linotype" w:cs="Tahoma"/>
          <w:sz w:val="22"/>
          <w:szCs w:val="24"/>
        </w:rPr>
        <w:lastRenderedPageBreak/>
        <w:t xml:space="preserve">Pública del Estado de México y Municipios, mismo que fue notificado a las partes el mismo día, a través del </w:t>
      </w:r>
      <w:r w:rsidR="001A3EA9" w:rsidRPr="004059FB">
        <w:rPr>
          <w:rFonts w:ascii="Palatino Linotype" w:hAnsi="Palatino Linotype" w:cs="Tahoma"/>
          <w:sz w:val="22"/>
          <w:lang w:val="es-ES"/>
        </w:rPr>
        <w:t>Sistema de Acceso a la Información Mexiquense (SAIMEX)</w:t>
      </w:r>
      <w:r w:rsidR="001A3EA9" w:rsidRPr="004059FB">
        <w:rPr>
          <w:rFonts w:ascii="Palatino Linotype" w:hAnsi="Palatino Linotype" w:cs="Tahoma"/>
          <w:sz w:val="22"/>
          <w:szCs w:val="24"/>
        </w:rPr>
        <w:t>.</w:t>
      </w:r>
    </w:p>
    <w:p w14:paraId="3D8F3881" w14:textId="77777777" w:rsidR="009757F4" w:rsidRDefault="009757F4" w:rsidP="00E73474">
      <w:pPr>
        <w:spacing w:line="360" w:lineRule="auto"/>
        <w:jc w:val="both"/>
        <w:rPr>
          <w:rFonts w:ascii="Palatino Linotype" w:hAnsi="Palatino Linotype" w:cs="Tahoma"/>
          <w:sz w:val="22"/>
          <w:szCs w:val="24"/>
        </w:rPr>
      </w:pPr>
    </w:p>
    <w:p w14:paraId="3A77710C" w14:textId="77777777" w:rsidR="004F2D88" w:rsidRPr="004059FB" w:rsidRDefault="004F2D88" w:rsidP="00E73474">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E73474">
      <w:pPr>
        <w:spacing w:line="360" w:lineRule="auto"/>
        <w:jc w:val="center"/>
        <w:rPr>
          <w:rFonts w:ascii="Palatino Linotype" w:hAnsi="Palatino Linotype" w:cs="Tahoma"/>
          <w:b/>
          <w:sz w:val="22"/>
          <w:szCs w:val="24"/>
        </w:rPr>
      </w:pPr>
    </w:p>
    <w:p w14:paraId="02EEA9CE" w14:textId="77777777" w:rsidR="004F2D88" w:rsidRPr="004059FB" w:rsidRDefault="009A620E" w:rsidP="00E73474">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E73474">
      <w:pPr>
        <w:spacing w:line="360" w:lineRule="auto"/>
        <w:rPr>
          <w:rFonts w:ascii="Palatino Linotype" w:hAnsi="Palatino Linotype" w:cs="Tahoma"/>
          <w:b/>
          <w:sz w:val="22"/>
          <w:szCs w:val="24"/>
          <w:lang w:val="es-ES"/>
        </w:rPr>
      </w:pPr>
    </w:p>
    <w:p w14:paraId="08089204" w14:textId="77777777" w:rsidR="00B64641" w:rsidRPr="004059F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E73474">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0C58EAB"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1A3EA9">
        <w:rPr>
          <w:rFonts w:ascii="Palatino Linotype" w:hAnsi="Palatino Linotype" w:cs="Tahoma"/>
          <w:sz w:val="22"/>
          <w:szCs w:val="24"/>
        </w:rPr>
        <w:t>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E73474">
      <w:pPr>
        <w:spacing w:line="360" w:lineRule="auto"/>
        <w:jc w:val="both"/>
        <w:rPr>
          <w:rFonts w:ascii="Palatino Linotype" w:hAnsi="Palatino Linotype" w:cs="Tahoma"/>
          <w:sz w:val="22"/>
          <w:szCs w:val="24"/>
        </w:rPr>
      </w:pPr>
    </w:p>
    <w:p w14:paraId="4D319EEA" w14:textId="00BAEBB5" w:rsidR="00986967" w:rsidRPr="00C22598" w:rsidRDefault="00F72CA9" w:rsidP="00E73474">
      <w:pPr>
        <w:spacing w:line="360" w:lineRule="auto"/>
        <w:jc w:val="both"/>
        <w:rPr>
          <w:rFonts w:ascii="Palatino Linotype" w:eastAsia="Calibri" w:hAnsi="Palatino Linotype" w:cs="Tahoma"/>
          <w:color w:val="000000"/>
          <w:sz w:val="22"/>
          <w:szCs w:val="22"/>
          <w:lang w:eastAsia="es-MX"/>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 xml:space="preserve">fracción </w:t>
      </w:r>
      <w:r w:rsidR="006D0315">
        <w:rPr>
          <w:rFonts w:ascii="Palatino Linotype" w:hAnsi="Palatino Linotype" w:cs="Tahoma"/>
          <w:sz w:val="22"/>
          <w:szCs w:val="24"/>
          <w:lang w:val="es-ES"/>
        </w:rPr>
        <w:t>V</w:t>
      </w:r>
      <w:r w:rsidRPr="003D5DCE">
        <w:rPr>
          <w:rFonts w:ascii="Palatino Linotype" w:hAnsi="Palatino Linotype" w:cs="Tahoma"/>
          <w:sz w:val="22"/>
          <w:szCs w:val="24"/>
          <w:lang w:val="es-ES"/>
        </w:rPr>
        <w:t xml:space="preserve">, de la Ley en cita, </w:t>
      </w:r>
      <w:r w:rsidR="00986967" w:rsidRPr="00C22598">
        <w:rPr>
          <w:rFonts w:ascii="Palatino Linotype" w:eastAsia="Calibri" w:hAnsi="Palatino Linotype" w:cs="Tahoma"/>
          <w:color w:val="000000"/>
          <w:sz w:val="22"/>
          <w:szCs w:val="22"/>
          <w:lang w:eastAsia="es-MX"/>
        </w:rPr>
        <w:t xml:space="preserve">pues la parte Recurrente se inconformó con la </w:t>
      </w:r>
      <w:r w:rsidR="006D0315">
        <w:rPr>
          <w:rFonts w:ascii="Palatino Linotype" w:eastAsia="Calibri" w:hAnsi="Palatino Linotype" w:cs="Tahoma"/>
          <w:color w:val="000000"/>
          <w:sz w:val="22"/>
          <w:szCs w:val="22"/>
          <w:lang w:eastAsia="es-MX"/>
        </w:rPr>
        <w:t>entrega de información incompleta</w:t>
      </w:r>
      <w:r w:rsidR="00AA7516">
        <w:rPr>
          <w:rFonts w:ascii="Palatino Linotype" w:eastAsia="Calibri" w:hAnsi="Palatino Linotype" w:cs="Tahoma"/>
          <w:color w:val="000000"/>
          <w:sz w:val="22"/>
          <w:szCs w:val="22"/>
          <w:lang w:eastAsia="es-MX"/>
        </w:rPr>
        <w:t>.</w:t>
      </w:r>
    </w:p>
    <w:p w14:paraId="785E3F8A" w14:textId="77777777" w:rsidR="00A0513F"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lastRenderedPageBreak/>
        <w:t> </w:t>
      </w:r>
    </w:p>
    <w:p w14:paraId="52B87FA7"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E73474">
      <w:pPr>
        <w:spacing w:line="360" w:lineRule="auto"/>
        <w:jc w:val="both"/>
        <w:rPr>
          <w:rFonts w:ascii="Palatino Linotype" w:hAnsi="Palatino Linotype" w:cs="Tahoma"/>
          <w:sz w:val="22"/>
          <w:szCs w:val="24"/>
        </w:rPr>
      </w:pPr>
    </w:p>
    <w:p w14:paraId="38425508"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B76222">
        <w:rPr>
          <w:rFonts w:ascii="Palatino Linotype" w:hAnsi="Palatino Linotype" w:cs="Tahoma"/>
          <w:b/>
          <w:sz w:val="22"/>
          <w:szCs w:val="24"/>
        </w:rPr>
        <w:t xml:space="preserve"> no se actualiza algún supuesto de sobreseimiento</w:t>
      </w:r>
      <w:r w:rsidRPr="003D5DCE">
        <w:rPr>
          <w:rFonts w:ascii="Palatino Linotype" w:hAnsi="Palatino Linotype" w:cs="Tahoma"/>
          <w:sz w:val="22"/>
          <w:szCs w:val="24"/>
        </w:rPr>
        <w:t>;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E73474">
      <w:pPr>
        <w:spacing w:line="360" w:lineRule="auto"/>
        <w:jc w:val="both"/>
        <w:rPr>
          <w:rFonts w:ascii="Palatino Linotype" w:hAnsi="Palatino Linotype" w:cs="Tahoma"/>
          <w:sz w:val="22"/>
          <w:szCs w:val="24"/>
          <w:lang w:val="es-ES"/>
        </w:rPr>
      </w:pPr>
    </w:p>
    <w:p w14:paraId="130A1F45" w14:textId="77777777" w:rsidR="00F72CA9" w:rsidRPr="003D5DCE"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E73474">
      <w:pPr>
        <w:spacing w:line="360" w:lineRule="auto"/>
        <w:jc w:val="both"/>
        <w:rPr>
          <w:rFonts w:ascii="Palatino Linotype" w:hAnsi="Palatino Linotype" w:cs="Tahoma"/>
          <w:b/>
          <w:sz w:val="22"/>
          <w:szCs w:val="22"/>
          <w:lang w:val="es-ES"/>
        </w:rPr>
      </w:pPr>
    </w:p>
    <w:p w14:paraId="6E4CB713"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5C893D8E" w:rsidR="00F72CA9" w:rsidRDefault="00F72CA9" w:rsidP="00E73474">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w:t>
      </w:r>
      <w:r w:rsidR="00B76222">
        <w:rPr>
          <w:rFonts w:ascii="Palatino Linotype" w:eastAsia="Calibri" w:hAnsi="Palatino Linotype" w:cs="Tahoma"/>
          <w:iCs/>
          <w:sz w:val="22"/>
          <w:szCs w:val="22"/>
          <w:lang w:val="es-ES" w:eastAsia="es-ES_tradnl"/>
        </w:rPr>
        <w:t xml:space="preserve"> que el Particular requirió al Ayuntamiento de Tezoyuca,</w:t>
      </w:r>
      <w:r w:rsidRPr="003D5DCE">
        <w:rPr>
          <w:rFonts w:ascii="Palatino Linotype" w:eastAsia="Calibri" w:hAnsi="Palatino Linotype" w:cs="Tahoma"/>
          <w:iCs/>
          <w:sz w:val="22"/>
          <w:szCs w:val="22"/>
          <w:lang w:val="es-ES" w:eastAsia="es-ES_tradnl"/>
        </w:rPr>
        <w:t xml:space="preserve"> lo siguiente:</w:t>
      </w:r>
    </w:p>
    <w:p w14:paraId="180B5717" w14:textId="77777777" w:rsidR="00B76222" w:rsidRDefault="00B76222" w:rsidP="00E73474">
      <w:pPr>
        <w:tabs>
          <w:tab w:val="left" w:pos="4962"/>
        </w:tabs>
        <w:spacing w:line="360" w:lineRule="auto"/>
        <w:jc w:val="both"/>
        <w:rPr>
          <w:rFonts w:ascii="Palatino Linotype" w:eastAsia="Calibri" w:hAnsi="Palatino Linotype" w:cs="Tahoma"/>
          <w:iCs/>
          <w:sz w:val="22"/>
          <w:szCs w:val="22"/>
          <w:lang w:val="es-ES" w:eastAsia="es-ES_tradnl"/>
        </w:rPr>
      </w:pPr>
    </w:p>
    <w:p w14:paraId="0618D36B" w14:textId="5F099BD9" w:rsidR="00B76222" w:rsidRPr="005F3F7A" w:rsidRDefault="00B76222" w:rsidP="00B76222">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sidRPr="005F3F7A">
        <w:rPr>
          <w:rFonts w:ascii="Palatino Linotype" w:eastAsia="Calibri" w:hAnsi="Palatino Linotype" w:cs="Tahoma"/>
          <w:b/>
          <w:iCs/>
          <w:szCs w:val="22"/>
          <w:lang w:val="es-ES" w:eastAsia="es-ES_tradnl"/>
        </w:rPr>
        <w:t>El nombre completo de los integrantes de la Comisión de Prevención y Atención de Conflictos Laborales;</w:t>
      </w:r>
    </w:p>
    <w:p w14:paraId="4673AEE7" w14:textId="704BF46F" w:rsidR="00B76222" w:rsidRPr="005F3F7A" w:rsidRDefault="00B76222" w:rsidP="00B76222">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sidRPr="005F3F7A">
        <w:rPr>
          <w:rFonts w:ascii="Palatino Linotype" w:hAnsi="Palatino Linotype" w:cs="Tahoma"/>
          <w:b/>
          <w:bCs/>
        </w:rPr>
        <w:t>El nombre completo de los integrantes de la Comisión de Hacienda; y</w:t>
      </w:r>
    </w:p>
    <w:p w14:paraId="60CB3F65" w14:textId="125CB074" w:rsidR="00B76222" w:rsidRPr="005F3F7A" w:rsidRDefault="00B76222" w:rsidP="00B76222">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sidRPr="005F3F7A">
        <w:rPr>
          <w:rFonts w:ascii="Palatino Linotype" w:eastAsia="Calibri" w:hAnsi="Palatino Linotype" w:cs="Tahoma"/>
          <w:b/>
          <w:iCs/>
          <w:szCs w:val="22"/>
          <w:lang w:val="es-ES" w:eastAsia="es-ES_tradnl"/>
        </w:rPr>
        <w:t>El nombre com</w:t>
      </w:r>
      <w:r w:rsidR="0022750E" w:rsidRPr="005F3F7A">
        <w:rPr>
          <w:rFonts w:ascii="Palatino Linotype" w:eastAsia="Calibri" w:hAnsi="Palatino Linotype" w:cs="Tahoma"/>
          <w:b/>
          <w:iCs/>
          <w:szCs w:val="22"/>
          <w:lang w:val="es-ES" w:eastAsia="es-ES_tradnl"/>
        </w:rPr>
        <w:t>pleto de los integrantes de la Comisión de Transparencia, Acceso a la Información Pública y Protección de Datos P</w:t>
      </w:r>
      <w:r w:rsidRPr="005F3F7A">
        <w:rPr>
          <w:rFonts w:ascii="Palatino Linotype" w:eastAsia="Calibri" w:hAnsi="Palatino Linotype" w:cs="Tahoma"/>
          <w:b/>
          <w:iCs/>
          <w:szCs w:val="22"/>
          <w:lang w:val="es-ES" w:eastAsia="es-ES_tradnl"/>
        </w:rPr>
        <w:t>ersonales.</w:t>
      </w:r>
    </w:p>
    <w:p w14:paraId="27B73E6B" w14:textId="77777777" w:rsidR="009A315A" w:rsidRDefault="009A315A" w:rsidP="00E73474">
      <w:pPr>
        <w:spacing w:line="360" w:lineRule="auto"/>
        <w:jc w:val="both"/>
        <w:rPr>
          <w:rFonts w:ascii="Palatino Linotype" w:hAnsi="Palatino Linotype" w:cs="Tahoma"/>
          <w:sz w:val="22"/>
          <w:szCs w:val="24"/>
          <w:lang w:eastAsia="es-MX"/>
        </w:rPr>
      </w:pPr>
    </w:p>
    <w:p w14:paraId="4B19C198" w14:textId="620ACCE9" w:rsidR="005F3F7A" w:rsidRDefault="009A315A" w:rsidP="0001527A">
      <w:pPr>
        <w:spacing w:line="360" w:lineRule="auto"/>
        <w:jc w:val="both"/>
        <w:rPr>
          <w:rFonts w:ascii="Palatino Linotype" w:hAnsi="Palatino Linotype" w:cs="Tahoma"/>
          <w:sz w:val="22"/>
          <w:szCs w:val="22"/>
          <w:lang w:val="es-ES"/>
        </w:rPr>
      </w:pPr>
      <w:r w:rsidRPr="00986967">
        <w:rPr>
          <w:rFonts w:ascii="Palatino Linotype" w:hAnsi="Palatino Linotype" w:cs="Tahoma"/>
          <w:sz w:val="22"/>
          <w:szCs w:val="24"/>
          <w:lang w:eastAsia="es-MX"/>
        </w:rPr>
        <w:t>En respue</w:t>
      </w:r>
      <w:r w:rsidR="00986967">
        <w:rPr>
          <w:rFonts w:ascii="Palatino Linotype" w:hAnsi="Palatino Linotype" w:cs="Tahoma"/>
          <w:sz w:val="22"/>
          <w:szCs w:val="24"/>
          <w:lang w:eastAsia="es-MX"/>
        </w:rPr>
        <w:t xml:space="preserve">sta, el Sujeto Obligado, a través </w:t>
      </w:r>
      <w:r w:rsidR="005F3F7A">
        <w:rPr>
          <w:rFonts w:ascii="Palatino Linotype" w:hAnsi="Palatino Linotype" w:cs="Tahoma"/>
          <w:sz w:val="22"/>
          <w:szCs w:val="24"/>
          <w:lang w:eastAsia="es-MX"/>
        </w:rPr>
        <w:t xml:space="preserve">de </w:t>
      </w:r>
      <w:r w:rsidR="005F3F7A" w:rsidRPr="005F3F7A">
        <w:rPr>
          <w:rFonts w:ascii="Palatino Linotype" w:hAnsi="Palatino Linotype" w:cs="Tahoma"/>
          <w:sz w:val="22"/>
          <w:szCs w:val="24"/>
          <w:lang w:eastAsia="es-MX"/>
        </w:rPr>
        <w:t xml:space="preserve">la </w:t>
      </w:r>
      <w:proofErr w:type="gramStart"/>
      <w:r w:rsidR="005F3F7A" w:rsidRPr="005F3F7A">
        <w:rPr>
          <w:rFonts w:ascii="Palatino Linotype" w:hAnsi="Palatino Linotype" w:cs="Tahoma"/>
          <w:sz w:val="22"/>
          <w:szCs w:val="24"/>
          <w:lang w:eastAsia="es-MX"/>
        </w:rPr>
        <w:t>Responsable</w:t>
      </w:r>
      <w:proofErr w:type="gramEnd"/>
      <w:r w:rsidR="005F3F7A" w:rsidRPr="005F3F7A">
        <w:rPr>
          <w:rFonts w:ascii="Palatino Linotype" w:hAnsi="Palatino Linotype" w:cs="Tahoma"/>
          <w:sz w:val="22"/>
          <w:szCs w:val="24"/>
          <w:lang w:eastAsia="es-MX"/>
        </w:rPr>
        <w:t xml:space="preserve"> de la Unidad de Información del Ayuntamiento</w:t>
      </w:r>
      <w:r w:rsidR="001A3EA9">
        <w:rPr>
          <w:rFonts w:ascii="Palatino Linotype" w:hAnsi="Palatino Linotype" w:cs="Tahoma"/>
          <w:sz w:val="22"/>
          <w:szCs w:val="24"/>
          <w:lang w:eastAsia="es-MX"/>
        </w:rPr>
        <w:t xml:space="preserve">, </w:t>
      </w:r>
      <w:r w:rsidR="005F3F7A">
        <w:rPr>
          <w:rFonts w:ascii="Palatino Linotype" w:hAnsi="Palatino Linotype" w:cs="Tahoma"/>
          <w:sz w:val="22"/>
          <w:szCs w:val="24"/>
          <w:lang w:eastAsia="es-MX"/>
        </w:rPr>
        <w:t xml:space="preserve">solicitó al Particular ser más específico en su requerimiento de información. </w:t>
      </w:r>
      <w:r w:rsidR="00986967" w:rsidRPr="00986967">
        <w:rPr>
          <w:rFonts w:ascii="Palatino Linotype" w:hAnsi="Palatino Linotype" w:cs="Tahoma"/>
          <w:sz w:val="22"/>
          <w:szCs w:val="24"/>
          <w:lang w:eastAsia="es-MX"/>
        </w:rPr>
        <w:t>Inconfor</w:t>
      </w:r>
      <w:r w:rsidR="00986967">
        <w:rPr>
          <w:rFonts w:ascii="Palatino Linotype" w:hAnsi="Palatino Linotype" w:cs="Tahoma"/>
          <w:sz w:val="22"/>
          <w:szCs w:val="24"/>
          <w:lang w:eastAsia="es-MX"/>
        </w:rPr>
        <w:t xml:space="preserve">me </w:t>
      </w:r>
      <w:r w:rsidR="001A3EA9">
        <w:rPr>
          <w:rFonts w:ascii="Palatino Linotype" w:hAnsi="Palatino Linotype" w:cs="Tahoma"/>
          <w:sz w:val="22"/>
          <w:szCs w:val="24"/>
          <w:lang w:eastAsia="es-MX"/>
        </w:rPr>
        <w:t>con lo anterior</w:t>
      </w:r>
      <w:r w:rsidR="00986967">
        <w:rPr>
          <w:rFonts w:ascii="Palatino Linotype" w:hAnsi="Palatino Linotype" w:cs="Tahoma"/>
          <w:sz w:val="22"/>
          <w:szCs w:val="24"/>
          <w:lang w:eastAsia="es-MX"/>
        </w:rPr>
        <w:t xml:space="preserve">, el Particular interpuso un Recurso de Revisión, donde se agravió </w:t>
      </w:r>
      <w:r w:rsidR="005F3F7A" w:rsidRPr="005F3F7A">
        <w:rPr>
          <w:rFonts w:ascii="Palatino Linotype" w:hAnsi="Palatino Linotype" w:cs="Tahoma"/>
          <w:b/>
          <w:sz w:val="22"/>
          <w:szCs w:val="24"/>
          <w:lang w:eastAsia="es-MX"/>
        </w:rPr>
        <w:t>la negativa de información</w:t>
      </w:r>
      <w:r w:rsidR="00986967">
        <w:rPr>
          <w:rFonts w:ascii="Palatino Linotype" w:hAnsi="Palatino Linotype" w:cs="Tahoma"/>
          <w:sz w:val="22"/>
          <w:szCs w:val="24"/>
          <w:lang w:eastAsia="es-MX"/>
        </w:rPr>
        <w:t xml:space="preserve">, toda vez, </w:t>
      </w:r>
      <w:r w:rsidR="001A3EA9">
        <w:rPr>
          <w:rFonts w:ascii="Palatino Linotype" w:hAnsi="Palatino Linotype" w:cs="Tahoma"/>
          <w:sz w:val="22"/>
          <w:szCs w:val="24"/>
          <w:lang w:eastAsia="es-MX"/>
        </w:rPr>
        <w:t xml:space="preserve">que </w:t>
      </w:r>
      <w:r w:rsidR="005F3F7A">
        <w:rPr>
          <w:rFonts w:ascii="Palatino Linotype" w:hAnsi="Palatino Linotype" w:cs="Tahoma"/>
          <w:sz w:val="22"/>
          <w:szCs w:val="24"/>
          <w:lang w:eastAsia="es-MX"/>
        </w:rPr>
        <w:t>el Recurrente fue claro y preciso en lo que solicitó inicialmente al Sujeto Obligado</w:t>
      </w:r>
      <w:r w:rsidR="00986967">
        <w:rPr>
          <w:rFonts w:ascii="Palatino Linotype" w:hAnsi="Palatino Linotype" w:cs="Tahoma"/>
          <w:sz w:val="22"/>
          <w:szCs w:val="24"/>
          <w:lang w:eastAsia="es-MX"/>
        </w:rPr>
        <w:t xml:space="preserve">, </w:t>
      </w:r>
      <w:r w:rsidR="00986967">
        <w:rPr>
          <w:rFonts w:ascii="Palatino Linotype" w:eastAsia="Calibri" w:hAnsi="Palatino Linotype" w:cs="Tahoma"/>
          <w:iCs/>
          <w:sz w:val="22"/>
          <w:szCs w:val="22"/>
          <w:lang w:eastAsia="es-ES_tradnl"/>
        </w:rPr>
        <w:t>m</w:t>
      </w:r>
      <w:r w:rsidR="00986967" w:rsidRPr="00C22598">
        <w:rPr>
          <w:rFonts w:ascii="Palatino Linotype" w:eastAsia="Calibri" w:hAnsi="Palatino Linotype" w:cs="Tahoma"/>
          <w:iCs/>
          <w:sz w:val="22"/>
          <w:szCs w:val="22"/>
          <w:lang w:eastAsia="es-ES_tradnl"/>
        </w:rPr>
        <w:t xml:space="preserve">otivo por el cual se actualiza el supuesto previsto en el artículo 179, fracción </w:t>
      </w:r>
      <w:r w:rsidR="005F3F7A">
        <w:rPr>
          <w:rFonts w:ascii="Palatino Linotype" w:eastAsia="Calibri" w:hAnsi="Palatino Linotype" w:cs="Tahoma"/>
          <w:iCs/>
          <w:sz w:val="22"/>
          <w:szCs w:val="22"/>
          <w:lang w:eastAsia="es-ES_tradnl"/>
        </w:rPr>
        <w:t>I</w:t>
      </w:r>
      <w:r w:rsidR="00986967" w:rsidRPr="00C22598">
        <w:rPr>
          <w:rFonts w:ascii="Palatino Linotype" w:eastAsia="Calibri" w:hAnsi="Palatino Linotype" w:cs="Tahoma"/>
          <w:iCs/>
          <w:sz w:val="22"/>
          <w:szCs w:val="22"/>
          <w:lang w:eastAsia="es-ES_tradnl"/>
        </w:rPr>
        <w:t xml:space="preserve">, de la Ley de Transparencia y Acceso a la Información Pública del Estado de México y Municipios, correspondiente a </w:t>
      </w:r>
      <w:r w:rsidR="005F3F7A">
        <w:rPr>
          <w:rFonts w:ascii="Palatino Linotype" w:eastAsia="Calibri" w:hAnsi="Palatino Linotype" w:cs="Tahoma"/>
          <w:b/>
          <w:iCs/>
          <w:sz w:val="22"/>
          <w:szCs w:val="22"/>
          <w:lang w:eastAsia="es-ES_tradnl"/>
        </w:rPr>
        <w:t>–la negativa de información solicitada</w:t>
      </w:r>
      <w:r w:rsidR="00986967" w:rsidRPr="00C22598">
        <w:rPr>
          <w:rFonts w:ascii="Palatino Linotype" w:eastAsia="Calibri" w:hAnsi="Palatino Linotype" w:cs="Tahoma"/>
          <w:b/>
          <w:iCs/>
          <w:sz w:val="22"/>
          <w:szCs w:val="22"/>
          <w:lang w:eastAsia="es-ES_tradnl"/>
        </w:rPr>
        <w:t>-</w:t>
      </w:r>
      <w:r w:rsidR="00986967" w:rsidRPr="00C22598">
        <w:rPr>
          <w:rFonts w:ascii="Palatino Linotype" w:eastAsia="Calibri" w:hAnsi="Palatino Linotype" w:cs="Tahoma"/>
          <w:iCs/>
          <w:sz w:val="22"/>
          <w:szCs w:val="22"/>
          <w:lang w:eastAsia="es-ES_tradnl"/>
        </w:rPr>
        <w:t>.</w:t>
      </w:r>
      <w:r w:rsidR="00986967">
        <w:rPr>
          <w:rFonts w:ascii="Palatino Linotype" w:eastAsia="Calibri" w:hAnsi="Palatino Linotype" w:cs="Tahoma"/>
          <w:iCs/>
          <w:sz w:val="22"/>
          <w:szCs w:val="22"/>
          <w:lang w:eastAsia="es-ES_tradnl"/>
        </w:rPr>
        <w:t xml:space="preserve"> </w:t>
      </w:r>
      <w:r w:rsidR="00756824" w:rsidRPr="004059FB">
        <w:rPr>
          <w:rFonts w:ascii="Palatino Linotype" w:hAnsi="Palatino Linotype" w:cs="Tahoma"/>
          <w:sz w:val="22"/>
          <w:szCs w:val="22"/>
          <w:lang w:val="es-ES"/>
        </w:rPr>
        <w:t xml:space="preserve">Así las cosas, una vez admitido y notificado el Recurso de Revisión a las partes, </w:t>
      </w:r>
      <w:r w:rsidR="0001527A">
        <w:rPr>
          <w:rFonts w:ascii="Palatino Linotype" w:hAnsi="Palatino Linotype" w:cs="Tahoma"/>
          <w:sz w:val="22"/>
          <w:szCs w:val="22"/>
          <w:lang w:val="es-ES"/>
        </w:rPr>
        <w:t xml:space="preserve">el Ayuntamiento de </w:t>
      </w:r>
      <w:r w:rsidR="005F3F7A">
        <w:rPr>
          <w:rFonts w:ascii="Palatino Linotype" w:hAnsi="Palatino Linotype" w:cs="Tahoma"/>
          <w:sz w:val="22"/>
          <w:szCs w:val="22"/>
          <w:lang w:val="es-ES"/>
        </w:rPr>
        <w:t>Tezoyuca</w:t>
      </w:r>
      <w:r w:rsidR="0001527A">
        <w:rPr>
          <w:rFonts w:ascii="Palatino Linotype" w:hAnsi="Palatino Linotype" w:cs="Tahoma"/>
          <w:sz w:val="22"/>
          <w:szCs w:val="22"/>
          <w:lang w:val="es-ES"/>
        </w:rPr>
        <w:t xml:space="preserve"> </w:t>
      </w:r>
      <w:r w:rsidR="005F3F7A">
        <w:rPr>
          <w:rFonts w:ascii="Palatino Linotype" w:hAnsi="Palatino Linotype" w:cs="Tahoma"/>
          <w:sz w:val="22"/>
          <w:szCs w:val="22"/>
          <w:lang w:val="es-ES"/>
        </w:rPr>
        <w:t xml:space="preserve">fue omiso en presentar Informe Justificado; sin embargo, el Recurrente </w:t>
      </w:r>
      <w:r w:rsidR="00E4292E">
        <w:rPr>
          <w:rFonts w:ascii="Palatino Linotype" w:hAnsi="Palatino Linotype" w:cs="Tahoma"/>
          <w:sz w:val="22"/>
          <w:szCs w:val="22"/>
          <w:lang w:val="es-ES"/>
        </w:rPr>
        <w:t>v</w:t>
      </w:r>
      <w:r w:rsidR="004B6C7C">
        <w:rPr>
          <w:rFonts w:ascii="Palatino Linotype" w:hAnsi="Palatino Linotype" w:cs="Tahoma"/>
          <w:sz w:val="22"/>
          <w:szCs w:val="22"/>
          <w:lang w:val="es-ES"/>
        </w:rPr>
        <w:t xml:space="preserve">ía </w:t>
      </w:r>
      <w:r w:rsidR="00E4292E">
        <w:rPr>
          <w:rFonts w:ascii="Palatino Linotype" w:hAnsi="Palatino Linotype" w:cs="Tahoma"/>
          <w:sz w:val="22"/>
          <w:szCs w:val="22"/>
          <w:lang w:val="es-ES"/>
        </w:rPr>
        <w:t xml:space="preserve">alegatos, </w:t>
      </w:r>
      <w:r w:rsidR="005F3F7A">
        <w:rPr>
          <w:rFonts w:ascii="Palatino Linotype" w:hAnsi="Palatino Linotype" w:cs="Tahoma"/>
          <w:sz w:val="22"/>
          <w:szCs w:val="22"/>
          <w:lang w:val="es-ES"/>
        </w:rPr>
        <w:t>manifestó que</w:t>
      </w:r>
      <w:r w:rsidR="004B6C7C">
        <w:rPr>
          <w:rFonts w:ascii="Palatino Linotype" w:hAnsi="Palatino Linotype" w:cs="Tahoma"/>
          <w:sz w:val="22"/>
          <w:szCs w:val="22"/>
          <w:lang w:val="es-ES"/>
        </w:rPr>
        <w:t xml:space="preserve"> el artículo 69</w:t>
      </w:r>
      <w:r w:rsidR="005F3F7A">
        <w:rPr>
          <w:rFonts w:ascii="Palatino Linotype" w:hAnsi="Palatino Linotype" w:cs="Tahoma"/>
          <w:sz w:val="22"/>
          <w:szCs w:val="22"/>
          <w:lang w:val="es-ES"/>
        </w:rPr>
        <w:t xml:space="preserve"> </w:t>
      </w:r>
      <w:r w:rsidR="004B6C7C">
        <w:rPr>
          <w:rFonts w:ascii="Palatino Linotype" w:hAnsi="Palatino Linotype" w:cs="Tahoma"/>
          <w:sz w:val="22"/>
          <w:szCs w:val="22"/>
          <w:lang w:val="es-ES"/>
        </w:rPr>
        <w:t xml:space="preserve">de </w:t>
      </w:r>
      <w:r w:rsidR="005F3F7A">
        <w:rPr>
          <w:rFonts w:ascii="Palatino Linotype" w:hAnsi="Palatino Linotype" w:cs="Tahoma"/>
          <w:sz w:val="22"/>
          <w:szCs w:val="22"/>
          <w:lang w:val="es-ES"/>
        </w:rPr>
        <w:t>la Ley Orgánica</w:t>
      </w:r>
      <w:r w:rsidR="00E4292E">
        <w:rPr>
          <w:rFonts w:ascii="Palatino Linotype" w:hAnsi="Palatino Linotype" w:cs="Tahoma"/>
          <w:sz w:val="22"/>
          <w:szCs w:val="22"/>
          <w:lang w:val="es-ES"/>
        </w:rPr>
        <w:t xml:space="preserve"> Municipal del Estado </w:t>
      </w:r>
      <w:r w:rsidR="004B6C7C">
        <w:rPr>
          <w:rFonts w:ascii="Palatino Linotype" w:hAnsi="Palatino Linotype" w:cs="Tahoma"/>
          <w:sz w:val="22"/>
          <w:szCs w:val="22"/>
          <w:lang w:val="es-ES"/>
        </w:rPr>
        <w:t>de</w:t>
      </w:r>
      <w:r w:rsidR="005F3F7A">
        <w:rPr>
          <w:rFonts w:ascii="Palatino Linotype" w:hAnsi="Palatino Linotype" w:cs="Tahoma"/>
          <w:sz w:val="22"/>
          <w:szCs w:val="22"/>
          <w:lang w:val="es-ES"/>
        </w:rPr>
        <w:t xml:space="preserve"> </w:t>
      </w:r>
      <w:r w:rsidR="00E4292E">
        <w:rPr>
          <w:rFonts w:ascii="Palatino Linotype" w:hAnsi="Palatino Linotype" w:cs="Tahoma"/>
          <w:sz w:val="22"/>
          <w:szCs w:val="22"/>
          <w:lang w:val="es-ES"/>
        </w:rPr>
        <w:t>M</w:t>
      </w:r>
      <w:r w:rsidR="004B6C7C">
        <w:rPr>
          <w:rFonts w:ascii="Palatino Linotype" w:hAnsi="Palatino Linotype" w:cs="Tahoma"/>
          <w:sz w:val="22"/>
          <w:szCs w:val="22"/>
          <w:lang w:val="es-ES"/>
        </w:rPr>
        <w:t>éxico</w:t>
      </w:r>
      <w:r w:rsidR="00E4292E">
        <w:rPr>
          <w:rFonts w:ascii="Palatino Linotype" w:hAnsi="Palatino Linotype" w:cs="Tahoma"/>
          <w:sz w:val="22"/>
          <w:szCs w:val="22"/>
          <w:lang w:val="es-ES"/>
        </w:rPr>
        <w:t>, establece las Comisiones que el Ayuntamiento deberá conformar</w:t>
      </w:r>
      <w:r w:rsidR="004B6C7C">
        <w:rPr>
          <w:rFonts w:ascii="Palatino Linotype" w:hAnsi="Palatino Linotype" w:cs="Tahoma"/>
          <w:sz w:val="22"/>
          <w:szCs w:val="22"/>
          <w:lang w:val="es-ES"/>
        </w:rPr>
        <w:t xml:space="preserve"> de acuerdo a las necesidades del Municipio</w:t>
      </w:r>
      <w:r w:rsidR="00E4292E">
        <w:rPr>
          <w:rFonts w:ascii="Palatino Linotype" w:hAnsi="Palatino Linotype" w:cs="Tahoma"/>
          <w:sz w:val="22"/>
          <w:szCs w:val="22"/>
          <w:lang w:val="es-ES"/>
        </w:rPr>
        <w:t>.</w:t>
      </w:r>
    </w:p>
    <w:p w14:paraId="2DF017AD" w14:textId="77777777" w:rsidR="00986967" w:rsidRDefault="00986967"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6EC90224" w14:textId="70FE38A3" w:rsidR="00986967" w:rsidRDefault="00986967" w:rsidP="00E73474">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la respuesta proporcionada por el Ayuntamiento de </w:t>
      </w:r>
      <w:r w:rsidR="004B6C7C">
        <w:rPr>
          <w:rFonts w:ascii="Palatino Linotype" w:eastAsia="Calibri" w:hAnsi="Palatino Linotype" w:cs="Tahoma"/>
          <w:iCs/>
          <w:sz w:val="22"/>
          <w:szCs w:val="22"/>
          <w:lang w:val="es-ES" w:eastAsia="es-ES_tradnl"/>
        </w:rPr>
        <w:t>Tezoyuca</w:t>
      </w:r>
      <w:r w:rsidR="0001527A">
        <w:rPr>
          <w:rFonts w:ascii="Palatino Linotype" w:eastAsia="Calibri" w:hAnsi="Palatino Linotype" w:cs="Tahoma"/>
          <w:iCs/>
          <w:sz w:val="22"/>
          <w:szCs w:val="22"/>
          <w:lang w:eastAsia="es-ES_tradnl"/>
        </w:rPr>
        <w:t>,</w:t>
      </w:r>
      <w:r w:rsidRPr="003D5DCE">
        <w:rPr>
          <w:rFonts w:ascii="Palatino Linotype" w:eastAsia="Calibri" w:hAnsi="Palatino Linotype" w:cs="Tahoma"/>
          <w:iCs/>
          <w:sz w:val="22"/>
          <w:szCs w:val="22"/>
          <w:lang w:eastAsia="es-ES_tradnl"/>
        </w:rPr>
        <w:t xml:space="preserve"> el escrito </w:t>
      </w:r>
      <w:proofErr w:type="spellStart"/>
      <w:r w:rsidRPr="003D5DCE">
        <w:rPr>
          <w:rFonts w:ascii="Palatino Linotype" w:eastAsia="Calibri" w:hAnsi="Palatino Linotype" w:cs="Tahoma"/>
          <w:iCs/>
          <w:sz w:val="22"/>
          <w:szCs w:val="22"/>
          <w:lang w:eastAsia="es-ES_tradnl"/>
        </w:rPr>
        <w:t>recursal</w:t>
      </w:r>
      <w:proofErr w:type="spellEnd"/>
      <w:r w:rsidR="004B6C7C">
        <w:rPr>
          <w:rFonts w:ascii="Palatino Linotype" w:eastAsia="Calibri" w:hAnsi="Palatino Linotype" w:cs="Tahoma"/>
          <w:iCs/>
          <w:sz w:val="22"/>
          <w:szCs w:val="22"/>
          <w:lang w:eastAsia="es-ES_tradnl"/>
        </w:rPr>
        <w:t xml:space="preserve"> y las manifestaciones expresadas por el ahora Recurrente</w:t>
      </w:r>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Default="000C4288"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F67BDF" w:rsidRDefault="00ED3A3C" w:rsidP="00E73474">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E73474">
      <w:pPr>
        <w:spacing w:line="360" w:lineRule="auto"/>
        <w:jc w:val="both"/>
        <w:rPr>
          <w:rFonts w:ascii="Palatino Linotype" w:hAnsi="Palatino Linotype" w:cs="Tahoma"/>
          <w:b/>
          <w:sz w:val="22"/>
          <w:szCs w:val="22"/>
        </w:rPr>
      </w:pPr>
    </w:p>
    <w:p w14:paraId="4E935BC2" w14:textId="77777777" w:rsidR="00ED3A3C" w:rsidRPr="00F67BDF" w:rsidRDefault="00ED3A3C" w:rsidP="00E73474">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E73474">
      <w:pPr>
        <w:spacing w:line="360" w:lineRule="auto"/>
        <w:contextualSpacing/>
        <w:jc w:val="both"/>
        <w:rPr>
          <w:rFonts w:ascii="Palatino Linotype" w:hAnsi="Palatino Linotype" w:cs="Tahoma"/>
          <w:sz w:val="22"/>
          <w:szCs w:val="22"/>
        </w:rPr>
      </w:pPr>
    </w:p>
    <w:p w14:paraId="122370C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E73474">
      <w:pPr>
        <w:spacing w:line="360" w:lineRule="auto"/>
        <w:jc w:val="both"/>
        <w:rPr>
          <w:rFonts w:ascii="Palatino Linotype" w:hAnsi="Palatino Linotype" w:cs="Tahoma"/>
          <w:sz w:val="22"/>
          <w:szCs w:val="22"/>
        </w:rPr>
      </w:pPr>
    </w:p>
    <w:p w14:paraId="3E14B850" w14:textId="77777777" w:rsidR="00ED3A3C"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E73474">
      <w:pPr>
        <w:spacing w:line="360" w:lineRule="auto"/>
        <w:jc w:val="both"/>
        <w:rPr>
          <w:rFonts w:ascii="Palatino Linotype" w:hAnsi="Palatino Linotype" w:cs="Tahoma"/>
          <w:sz w:val="22"/>
          <w:szCs w:val="22"/>
        </w:rPr>
      </w:pPr>
    </w:p>
    <w:p w14:paraId="72F93DE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E73474">
      <w:pPr>
        <w:spacing w:line="360" w:lineRule="auto"/>
        <w:jc w:val="both"/>
        <w:rPr>
          <w:rFonts w:ascii="Palatino Linotype" w:hAnsi="Palatino Linotype" w:cs="Tahoma"/>
          <w:sz w:val="22"/>
          <w:szCs w:val="22"/>
        </w:rPr>
      </w:pPr>
    </w:p>
    <w:p w14:paraId="52DA3811"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E73474">
      <w:pPr>
        <w:spacing w:line="360" w:lineRule="auto"/>
        <w:jc w:val="both"/>
        <w:rPr>
          <w:rFonts w:ascii="Palatino Linotype" w:hAnsi="Palatino Linotype" w:cs="Tahoma"/>
          <w:sz w:val="22"/>
          <w:szCs w:val="22"/>
        </w:rPr>
      </w:pPr>
    </w:p>
    <w:p w14:paraId="29E1CC57"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E73474">
      <w:pPr>
        <w:spacing w:line="360" w:lineRule="auto"/>
        <w:jc w:val="both"/>
        <w:rPr>
          <w:rFonts w:ascii="Palatino Linotype" w:hAnsi="Palatino Linotype" w:cs="Tahoma"/>
          <w:sz w:val="22"/>
          <w:szCs w:val="22"/>
        </w:rPr>
      </w:pPr>
    </w:p>
    <w:p w14:paraId="1530A92F"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6ADCD09" w14:textId="77777777" w:rsidR="001A3EA9" w:rsidRDefault="001A3EA9" w:rsidP="00E73474">
      <w:pPr>
        <w:spacing w:line="360" w:lineRule="auto"/>
        <w:jc w:val="both"/>
        <w:rPr>
          <w:rFonts w:ascii="Palatino Linotype" w:hAnsi="Palatino Linotype" w:cs="Tahoma"/>
          <w:sz w:val="22"/>
          <w:szCs w:val="24"/>
          <w:lang w:eastAsia="es-MX"/>
        </w:rPr>
      </w:pPr>
    </w:p>
    <w:p w14:paraId="70799C59" w14:textId="77777777" w:rsidR="00ED3A3C" w:rsidRPr="00F67BDF" w:rsidRDefault="00ED3A3C" w:rsidP="00E73474">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13616539" w14:textId="2831CE8C" w:rsidR="002A657F" w:rsidRDefault="002A657F" w:rsidP="00601C72">
      <w:pPr>
        <w:spacing w:line="360" w:lineRule="auto"/>
        <w:jc w:val="both"/>
        <w:rPr>
          <w:rFonts w:ascii="Palatino Linotype" w:hAnsi="Palatino Linotype" w:cs="Tahoma"/>
          <w:sz w:val="22"/>
          <w:szCs w:val="22"/>
        </w:rPr>
      </w:pPr>
    </w:p>
    <w:p w14:paraId="487749DE" w14:textId="77777777"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3599554" w14:textId="77777777" w:rsidR="007D7098" w:rsidRPr="007D7098" w:rsidRDefault="007D7098" w:rsidP="007D7098">
      <w:pPr>
        <w:spacing w:line="360" w:lineRule="auto"/>
        <w:jc w:val="both"/>
        <w:rPr>
          <w:rFonts w:ascii="Palatino Linotype" w:hAnsi="Palatino Linotype" w:cs="Tahoma"/>
          <w:sz w:val="22"/>
          <w:szCs w:val="22"/>
        </w:rPr>
      </w:pPr>
    </w:p>
    <w:p w14:paraId="3EC27C86" w14:textId="0E11B071" w:rsidR="007D7098" w:rsidRDefault="007D7098" w:rsidP="00B27E93">
      <w:pPr>
        <w:pStyle w:val="Prrafodelista"/>
        <w:numPr>
          <w:ilvl w:val="0"/>
          <w:numId w:val="34"/>
        </w:numPr>
        <w:spacing w:line="360" w:lineRule="auto"/>
        <w:jc w:val="both"/>
        <w:rPr>
          <w:rFonts w:ascii="Palatino Linotype" w:hAnsi="Palatino Linotype" w:cs="Tahoma"/>
          <w:szCs w:val="22"/>
        </w:rPr>
      </w:pPr>
      <w:r w:rsidRPr="00B27E93">
        <w:rPr>
          <w:rFonts w:ascii="Palatino Linotype" w:hAnsi="Palatino Linotype" w:cs="Tahoma"/>
          <w:szCs w:val="22"/>
        </w:rPr>
        <w:t>Proveer lo necesario para garantizar a toda persona el derecho de acceso a la información pública, a través de procedimientos sencillos, expeditos, oportunos y gratuitos;</w:t>
      </w:r>
    </w:p>
    <w:p w14:paraId="3B56DEB8" w14:textId="400CC726" w:rsidR="007D7098" w:rsidRDefault="007D7098" w:rsidP="007D7098">
      <w:pPr>
        <w:pStyle w:val="Prrafodelista"/>
        <w:numPr>
          <w:ilvl w:val="0"/>
          <w:numId w:val="34"/>
        </w:numPr>
        <w:spacing w:line="360" w:lineRule="auto"/>
        <w:jc w:val="both"/>
        <w:rPr>
          <w:rFonts w:ascii="Palatino Linotype" w:hAnsi="Palatino Linotype" w:cs="Tahoma"/>
          <w:szCs w:val="22"/>
        </w:rPr>
      </w:pPr>
      <w:r w:rsidRPr="00B27E93">
        <w:rPr>
          <w:rFonts w:ascii="Palatino Linotype" w:hAnsi="Palatino Linotype" w:cs="Tahoma"/>
          <w:szCs w:val="22"/>
        </w:rPr>
        <w:t>Transparentar la gestión pública, mediante la difusión de la información generada por los Sujetos Obligados, y</w:t>
      </w:r>
    </w:p>
    <w:p w14:paraId="53DEB669" w14:textId="320365BD" w:rsidR="007D7098" w:rsidRPr="00B27E93" w:rsidRDefault="007D7098" w:rsidP="007D7098">
      <w:pPr>
        <w:pStyle w:val="Prrafodelista"/>
        <w:numPr>
          <w:ilvl w:val="0"/>
          <w:numId w:val="34"/>
        </w:numPr>
        <w:spacing w:line="360" w:lineRule="auto"/>
        <w:jc w:val="both"/>
        <w:rPr>
          <w:rFonts w:ascii="Palatino Linotype" w:hAnsi="Palatino Linotype" w:cs="Tahoma"/>
          <w:szCs w:val="22"/>
        </w:rPr>
      </w:pPr>
      <w:r w:rsidRPr="00B27E93">
        <w:rPr>
          <w:rFonts w:ascii="Palatino Linotype" w:hAnsi="Palatino Linotype" w:cs="Tahoma"/>
          <w:szCs w:val="22"/>
        </w:rPr>
        <w:t>Promover, fomentar y difundir la cultura de la transparencia en el ejercicio de la función pública, el acceso a la información y la participación ciudadana, así como, la rendición de cuentas.</w:t>
      </w:r>
    </w:p>
    <w:p w14:paraId="0C0CB55C" w14:textId="47801C7B" w:rsidR="007D7098" w:rsidRDefault="007D7098" w:rsidP="00601C72">
      <w:pPr>
        <w:spacing w:line="360" w:lineRule="auto"/>
        <w:jc w:val="both"/>
        <w:rPr>
          <w:rFonts w:ascii="Palatino Linotype" w:hAnsi="Palatino Linotype" w:cs="Tahoma"/>
          <w:sz w:val="22"/>
          <w:szCs w:val="22"/>
        </w:rPr>
      </w:pPr>
    </w:p>
    <w:p w14:paraId="484DCB9B" w14:textId="77777777"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7D7098">
        <w:rPr>
          <w:rFonts w:ascii="Palatino Linotype" w:hAnsi="Palatino Linotype" w:cs="Tahoma"/>
          <w:sz w:val="22"/>
          <w:szCs w:val="22"/>
        </w:rPr>
        <w:lastRenderedPageBreak/>
        <w:t>públicas y mecanismos que garanticen la publicidad de información oportuna, verificable, comprensible, actualizada y completa.</w:t>
      </w:r>
    </w:p>
    <w:p w14:paraId="6B88E01C" w14:textId="77777777" w:rsidR="007D7098" w:rsidRPr="007D7098" w:rsidRDefault="007D7098" w:rsidP="007D7098">
      <w:pPr>
        <w:spacing w:line="360" w:lineRule="auto"/>
        <w:jc w:val="both"/>
        <w:rPr>
          <w:rFonts w:ascii="Palatino Linotype" w:hAnsi="Palatino Linotype" w:cs="Tahoma"/>
          <w:sz w:val="22"/>
          <w:szCs w:val="22"/>
        </w:rPr>
      </w:pPr>
    </w:p>
    <w:p w14:paraId="7D0A741A" w14:textId="26DAABB1"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En ese orden de ideas, para la atención de la solicitud de acceso a la información, debe privilegiarse el principio de máxima publicidad,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514F2DF" w14:textId="77777777" w:rsidR="007D7098" w:rsidRPr="007D7098" w:rsidRDefault="007D7098" w:rsidP="007D7098">
      <w:pPr>
        <w:spacing w:line="360" w:lineRule="auto"/>
        <w:jc w:val="both"/>
        <w:rPr>
          <w:rFonts w:ascii="Palatino Linotype" w:hAnsi="Palatino Linotype" w:cs="Tahoma"/>
          <w:sz w:val="22"/>
          <w:szCs w:val="22"/>
        </w:rPr>
      </w:pPr>
    </w:p>
    <w:p w14:paraId="5FB61E5D" w14:textId="77777777"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8D164F1" w14:textId="3683A174" w:rsidR="007D7098" w:rsidRDefault="007D7098" w:rsidP="00601C72">
      <w:pPr>
        <w:spacing w:line="360" w:lineRule="auto"/>
        <w:jc w:val="both"/>
        <w:rPr>
          <w:rFonts w:ascii="Palatino Linotype" w:hAnsi="Palatino Linotype" w:cs="Tahoma"/>
          <w:sz w:val="22"/>
          <w:szCs w:val="22"/>
        </w:rPr>
      </w:pPr>
    </w:p>
    <w:p w14:paraId="5F69CE1D" w14:textId="130EBF64" w:rsidR="007D7098" w:rsidRDefault="007D7098" w:rsidP="00B27E93">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972FF94" w14:textId="58C6B174" w:rsidR="007D7098" w:rsidRDefault="007D7098" w:rsidP="007D7098">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6C0D52A2" w14:textId="266590F8" w:rsidR="007D7098" w:rsidRDefault="007D7098" w:rsidP="007D7098">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 xml:space="preserve">Las Unidades de Transparencia garantizarán que las solicitudes se turnen a todas las áreas competentes que cuenten con la información o deban tenerla de acuerdo a sus </w:t>
      </w:r>
      <w:r w:rsidRPr="00B27E93">
        <w:rPr>
          <w:rFonts w:ascii="Palatino Linotype" w:hAnsi="Palatino Linotype" w:cs="Tahoma"/>
          <w:szCs w:val="22"/>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594E6167" w14:textId="1E1E2F86" w:rsidR="007D7098" w:rsidRDefault="007D7098" w:rsidP="007D7098">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4A33FD7" w14:textId="518822D0" w:rsidR="00B27E93" w:rsidRDefault="007D7098" w:rsidP="00B27E93">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EAC75A7" w14:textId="71C9EDF4" w:rsidR="00B27E93" w:rsidRDefault="00B27E93" w:rsidP="00B27E93">
      <w:pPr>
        <w:spacing w:line="360" w:lineRule="auto"/>
        <w:jc w:val="both"/>
        <w:rPr>
          <w:rFonts w:ascii="Palatino Linotype" w:hAnsi="Palatino Linotype" w:cs="Tahoma"/>
          <w:szCs w:val="22"/>
        </w:rPr>
      </w:pPr>
    </w:p>
    <w:p w14:paraId="45D7531D" w14:textId="56A39801" w:rsidR="00B27E93" w:rsidRDefault="00B27E93" w:rsidP="00B27E93">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cabe recordar que la pretensión del Particular, es obtener los </w:t>
      </w:r>
      <w:r w:rsidRPr="00145CAE">
        <w:rPr>
          <w:rFonts w:ascii="Palatino Linotype" w:hAnsi="Palatino Linotype" w:cs="Tahoma"/>
          <w:b/>
          <w:sz w:val="22"/>
          <w:szCs w:val="22"/>
        </w:rPr>
        <w:t xml:space="preserve">nombres completos de los integrantes de la Comisión de Prevención y Atención de Conflictos Laborales; </w:t>
      </w:r>
      <w:r>
        <w:rPr>
          <w:rFonts w:ascii="Palatino Linotype" w:hAnsi="Palatino Linotype" w:cs="Tahoma"/>
          <w:b/>
          <w:sz w:val="22"/>
          <w:szCs w:val="22"/>
        </w:rPr>
        <w:t xml:space="preserve">de </w:t>
      </w:r>
      <w:r w:rsidRPr="00145CAE">
        <w:rPr>
          <w:rFonts w:ascii="Palatino Linotype" w:hAnsi="Palatino Linotype" w:cs="Tahoma"/>
          <w:b/>
          <w:sz w:val="22"/>
          <w:szCs w:val="22"/>
        </w:rPr>
        <w:t xml:space="preserve">la Comisión de Hacienda; y </w:t>
      </w:r>
      <w:r>
        <w:rPr>
          <w:rFonts w:ascii="Palatino Linotype" w:hAnsi="Palatino Linotype" w:cs="Tahoma"/>
          <w:b/>
          <w:sz w:val="22"/>
          <w:szCs w:val="22"/>
        </w:rPr>
        <w:t xml:space="preserve">de </w:t>
      </w:r>
      <w:r w:rsidRPr="00145CAE">
        <w:rPr>
          <w:rFonts w:ascii="Palatino Linotype" w:hAnsi="Palatino Linotype" w:cs="Tahoma"/>
          <w:b/>
          <w:sz w:val="22"/>
          <w:szCs w:val="22"/>
        </w:rPr>
        <w:t>la Comisión de Transparencia, Acceso a la Información Pública y Protección de Datos Personales</w:t>
      </w:r>
      <w:r>
        <w:rPr>
          <w:rFonts w:ascii="Palatino Linotype" w:hAnsi="Palatino Linotype" w:cs="Tahoma"/>
          <w:sz w:val="22"/>
          <w:szCs w:val="22"/>
        </w:rPr>
        <w:t>; en ese orden de ideas, resulta necesario precisar</w:t>
      </w:r>
      <w:r w:rsidRPr="00314A14">
        <w:rPr>
          <w:rFonts w:ascii="Palatino Linotype" w:hAnsi="Palatino Linotype" w:cs="Tahoma"/>
          <w:sz w:val="22"/>
          <w:szCs w:val="22"/>
        </w:rPr>
        <w:t xml:space="preserve"> que el Ayuntamiento de </w:t>
      </w:r>
      <w:r>
        <w:rPr>
          <w:rFonts w:ascii="Palatino Linotype" w:hAnsi="Palatino Linotype" w:cs="Tahoma"/>
          <w:sz w:val="22"/>
          <w:szCs w:val="22"/>
        </w:rPr>
        <w:t>Tezoyuca</w:t>
      </w:r>
      <w:r w:rsidRPr="00314A14">
        <w:rPr>
          <w:rFonts w:ascii="Palatino Linotype" w:hAnsi="Palatino Linotype" w:cs="Tahoma"/>
          <w:sz w:val="22"/>
          <w:szCs w:val="22"/>
        </w:rPr>
        <w:t xml:space="preserve">, </w:t>
      </w:r>
      <w:r w:rsidRPr="00D42CD6">
        <w:rPr>
          <w:rFonts w:ascii="Palatino Linotype" w:hAnsi="Palatino Linotype" w:cs="Tahoma"/>
          <w:sz w:val="22"/>
          <w:szCs w:val="22"/>
        </w:rPr>
        <w:t xml:space="preserve">solicitó al Particular ser más específico en </w:t>
      </w:r>
      <w:r>
        <w:rPr>
          <w:rFonts w:ascii="Palatino Linotype" w:hAnsi="Palatino Linotype" w:cs="Tahoma"/>
          <w:sz w:val="22"/>
          <w:szCs w:val="22"/>
        </w:rPr>
        <w:t xml:space="preserve">su requerimiento de información. </w:t>
      </w:r>
      <w:r w:rsidRPr="007C2499">
        <w:rPr>
          <w:rFonts w:ascii="Palatino Linotype" w:hAnsi="Palatino Linotype" w:cs="Tahoma"/>
          <w:sz w:val="22"/>
          <w:szCs w:val="22"/>
        </w:rPr>
        <w:t>Inconforme con lo anterior, el Particular interpuso un Recurso de Revisión, donde se agravió la negativa de información, toda vez, que el Recurrente fue claro y preciso en lo que solicitó inicialmente al Sujeto Obligado</w:t>
      </w:r>
      <w:r>
        <w:rPr>
          <w:rFonts w:ascii="Palatino Linotype" w:hAnsi="Palatino Linotype" w:cs="Tahoma"/>
          <w:sz w:val="22"/>
          <w:szCs w:val="22"/>
        </w:rPr>
        <w:t>.</w:t>
      </w:r>
    </w:p>
    <w:p w14:paraId="6ABA8F64" w14:textId="77777777" w:rsidR="00B27E93" w:rsidRPr="00B27E93" w:rsidRDefault="00B27E93" w:rsidP="00B27E93">
      <w:pPr>
        <w:spacing w:line="360" w:lineRule="auto"/>
        <w:jc w:val="both"/>
        <w:rPr>
          <w:rFonts w:ascii="Palatino Linotype" w:hAnsi="Palatino Linotype" w:cs="Tahoma"/>
          <w:szCs w:val="22"/>
        </w:rPr>
      </w:pPr>
    </w:p>
    <w:p w14:paraId="72D5BEF9" w14:textId="77777777" w:rsidR="007D7098" w:rsidRDefault="007D7098" w:rsidP="00601C72">
      <w:pPr>
        <w:spacing w:line="360" w:lineRule="auto"/>
        <w:jc w:val="both"/>
        <w:rPr>
          <w:rFonts w:ascii="Palatino Linotype" w:hAnsi="Palatino Linotype" w:cs="Tahoma"/>
          <w:sz w:val="22"/>
          <w:szCs w:val="22"/>
        </w:rPr>
      </w:pPr>
    </w:p>
    <w:p w14:paraId="67A1DD5C" w14:textId="609A187B" w:rsidR="00B27E93" w:rsidRDefault="00B27E93" w:rsidP="00B27E93">
      <w:pPr>
        <w:spacing w:line="360" w:lineRule="auto"/>
        <w:jc w:val="both"/>
        <w:rPr>
          <w:rFonts w:ascii="Palatino Linotype" w:hAnsi="Palatino Linotype" w:cs="Tahoma"/>
          <w:sz w:val="22"/>
          <w:szCs w:val="22"/>
        </w:rPr>
      </w:pPr>
      <w:r w:rsidRPr="00B27E93">
        <w:rPr>
          <w:rFonts w:ascii="Palatino Linotype" w:hAnsi="Palatino Linotype" w:cs="Tahoma"/>
          <w:sz w:val="22"/>
          <w:szCs w:val="22"/>
        </w:rPr>
        <w:lastRenderedPageBreak/>
        <w:t>Así, se advierte que, tal como lo indicó el Parti</w:t>
      </w:r>
      <w:r>
        <w:rPr>
          <w:rFonts w:ascii="Palatino Linotype" w:hAnsi="Palatino Linotype" w:cs="Tahoma"/>
          <w:sz w:val="22"/>
          <w:szCs w:val="22"/>
        </w:rPr>
        <w:t xml:space="preserve">cular, el Ayuntamiento de Tezoyuca no atendió el requerimiento informativo; </w:t>
      </w:r>
      <w:r w:rsidRPr="00B27E93">
        <w:rPr>
          <w:rFonts w:ascii="Palatino Linotype" w:hAnsi="Palatino Linotype" w:cs="Tahoma"/>
          <w:sz w:val="22"/>
          <w:szCs w:val="22"/>
        </w:rPr>
        <w:t xml:space="preserve">por lo que, es evidente que </w:t>
      </w:r>
      <w:r w:rsidRPr="00B27E93">
        <w:rPr>
          <w:rFonts w:ascii="Palatino Linotype" w:hAnsi="Palatino Linotype" w:cs="Tahoma"/>
          <w:b/>
          <w:sz w:val="22"/>
          <w:szCs w:val="22"/>
        </w:rPr>
        <w:t>el agravio hecho valer por el Recurrente resulta fundado.</w:t>
      </w:r>
    </w:p>
    <w:p w14:paraId="59A3CD12" w14:textId="6525EB77" w:rsidR="007C2499" w:rsidRDefault="007C2499" w:rsidP="00601C72">
      <w:pPr>
        <w:spacing w:line="360" w:lineRule="auto"/>
        <w:jc w:val="both"/>
        <w:rPr>
          <w:rFonts w:ascii="Palatino Linotype" w:hAnsi="Palatino Linotype" w:cs="Tahoma"/>
          <w:sz w:val="22"/>
          <w:szCs w:val="22"/>
        </w:rPr>
      </w:pPr>
    </w:p>
    <w:p w14:paraId="0A70E303" w14:textId="5AA210A8" w:rsidR="00B27E93" w:rsidRDefault="00B27E93"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aunado a lo expuesto, es oportuno analizar la normatividad aplicable al Sujeto Obligado a efecto de señalar su competencia para la atención de la solicitud de información en virtud de generar, administrar o archivar la información requerida.</w:t>
      </w:r>
    </w:p>
    <w:p w14:paraId="1665EDE0" w14:textId="01BD5C5D" w:rsidR="00B27E93" w:rsidRDefault="00B27E93" w:rsidP="00B27E93">
      <w:pPr>
        <w:spacing w:line="360" w:lineRule="auto"/>
        <w:ind w:right="-93"/>
        <w:jc w:val="both"/>
        <w:rPr>
          <w:rFonts w:ascii="Palatino Linotype" w:eastAsia="Calibri" w:hAnsi="Palatino Linotype" w:cs="Tahoma"/>
          <w:bCs/>
          <w:sz w:val="22"/>
          <w:szCs w:val="22"/>
          <w:lang w:eastAsia="en-US"/>
        </w:rPr>
      </w:pPr>
    </w:p>
    <w:p w14:paraId="61B05AEE" w14:textId="7592643C" w:rsidR="005D1843" w:rsidRDefault="0076074E"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w:t>
      </w:r>
      <w:r w:rsidR="005D1843">
        <w:rPr>
          <w:rFonts w:ascii="Palatino Linotype" w:eastAsia="Calibri" w:hAnsi="Palatino Linotype" w:cs="Tahoma"/>
          <w:bCs/>
          <w:sz w:val="22"/>
          <w:szCs w:val="22"/>
          <w:lang w:eastAsia="en-US"/>
        </w:rPr>
        <w:t xml:space="preserve">la Ley Orgánica Municipal del Estado de México en el </w:t>
      </w:r>
      <w:r w:rsidR="005D1843">
        <w:rPr>
          <w:rFonts w:ascii="Palatino Linotype" w:eastAsia="Calibri" w:hAnsi="Palatino Linotype" w:cs="Tahoma"/>
          <w:b/>
          <w:bCs/>
          <w:sz w:val="22"/>
          <w:szCs w:val="22"/>
          <w:lang w:eastAsia="en-US"/>
        </w:rPr>
        <w:t>C</w:t>
      </w:r>
      <w:r w:rsidR="005D1843" w:rsidRPr="005D1843">
        <w:rPr>
          <w:rFonts w:ascii="Palatino Linotype" w:eastAsia="Calibri" w:hAnsi="Palatino Linotype" w:cs="Tahoma"/>
          <w:b/>
          <w:bCs/>
          <w:sz w:val="22"/>
          <w:szCs w:val="22"/>
          <w:lang w:eastAsia="en-US"/>
        </w:rPr>
        <w:t>ap</w:t>
      </w:r>
      <w:r w:rsidR="005D1843">
        <w:rPr>
          <w:rFonts w:ascii="Palatino Linotype" w:eastAsia="Calibri" w:hAnsi="Palatino Linotype" w:cs="Tahoma"/>
          <w:b/>
          <w:bCs/>
          <w:sz w:val="22"/>
          <w:szCs w:val="22"/>
          <w:lang w:eastAsia="en-US"/>
        </w:rPr>
        <w:t>ítulo Q</w:t>
      </w:r>
      <w:r w:rsidR="005D1843" w:rsidRPr="005D1843">
        <w:rPr>
          <w:rFonts w:ascii="Palatino Linotype" w:eastAsia="Calibri" w:hAnsi="Palatino Linotype" w:cs="Tahoma"/>
          <w:b/>
          <w:bCs/>
          <w:sz w:val="22"/>
          <w:szCs w:val="22"/>
          <w:lang w:eastAsia="en-US"/>
        </w:rPr>
        <w:t>uinto</w:t>
      </w:r>
      <w:r w:rsidR="005D1843">
        <w:rPr>
          <w:rFonts w:ascii="Palatino Linotype" w:eastAsia="Calibri" w:hAnsi="Palatino Linotype" w:cs="Tahoma"/>
          <w:bCs/>
          <w:sz w:val="22"/>
          <w:szCs w:val="22"/>
          <w:lang w:eastAsia="en-US"/>
        </w:rPr>
        <w:t xml:space="preserve">, intitulado </w:t>
      </w:r>
      <w:r w:rsidR="005D1843" w:rsidRPr="005D1843">
        <w:rPr>
          <w:rFonts w:ascii="Palatino Linotype" w:eastAsia="Calibri" w:hAnsi="Palatino Linotype" w:cs="Tahoma"/>
          <w:b/>
          <w:bCs/>
          <w:sz w:val="22"/>
          <w:szCs w:val="22"/>
          <w:lang w:eastAsia="en-US"/>
        </w:rPr>
        <w:t>“De las Comisiones, Consejos de Participación Ciudadana y Organizaciones</w:t>
      </w:r>
      <w:r w:rsidR="005D1843">
        <w:rPr>
          <w:rFonts w:ascii="Palatino Linotype" w:eastAsia="Calibri" w:hAnsi="Palatino Linotype" w:cs="Tahoma"/>
          <w:bCs/>
          <w:sz w:val="22"/>
          <w:szCs w:val="22"/>
          <w:lang w:eastAsia="en-US"/>
        </w:rPr>
        <w:t>”, en su artículo 64, indica lo siguiente:</w:t>
      </w:r>
    </w:p>
    <w:p w14:paraId="3F52637D" w14:textId="6D89F44C" w:rsidR="005D1843" w:rsidRDefault="005D1843" w:rsidP="00B27E93">
      <w:pPr>
        <w:spacing w:line="360" w:lineRule="auto"/>
        <w:ind w:right="-93"/>
        <w:jc w:val="both"/>
        <w:rPr>
          <w:rFonts w:ascii="Palatino Linotype" w:eastAsia="Calibri" w:hAnsi="Palatino Linotype" w:cs="Tahoma"/>
          <w:bCs/>
          <w:sz w:val="22"/>
          <w:szCs w:val="22"/>
          <w:lang w:eastAsia="en-US"/>
        </w:rPr>
      </w:pPr>
    </w:p>
    <w:p w14:paraId="41497D4B" w14:textId="184AF734" w:rsidR="005D1843" w:rsidRPr="005D1843" w:rsidRDefault="005D1843" w:rsidP="005D1843">
      <w:pPr>
        <w:spacing w:line="360" w:lineRule="auto"/>
        <w:ind w:left="705" w:right="-93"/>
        <w:jc w:val="both"/>
        <w:rPr>
          <w:rFonts w:ascii="Palatino Linotype" w:eastAsia="Calibri" w:hAnsi="Palatino Linotype" w:cs="Tahoma"/>
          <w:bCs/>
          <w:szCs w:val="22"/>
          <w:lang w:eastAsia="en-US"/>
        </w:rPr>
      </w:pPr>
      <w:r w:rsidRPr="005D1843">
        <w:rPr>
          <w:rFonts w:ascii="Palatino Linotype" w:eastAsia="Calibri" w:hAnsi="Palatino Linotype" w:cs="Tahoma"/>
          <w:b/>
          <w:bCs/>
          <w:szCs w:val="22"/>
          <w:lang w:eastAsia="en-US"/>
        </w:rPr>
        <w:t>Artículo 64.-</w:t>
      </w:r>
      <w:r w:rsidRPr="005D1843">
        <w:rPr>
          <w:rFonts w:ascii="Palatino Linotype" w:eastAsia="Calibri" w:hAnsi="Palatino Linotype" w:cs="Tahoma"/>
          <w:bCs/>
          <w:szCs w:val="22"/>
          <w:lang w:eastAsia="en-US"/>
        </w:rPr>
        <w:t xml:space="preserve"> Los ayuntamientos, para el eficaz desem</w:t>
      </w:r>
      <w:r>
        <w:rPr>
          <w:rFonts w:ascii="Palatino Linotype" w:eastAsia="Calibri" w:hAnsi="Palatino Linotype" w:cs="Tahoma"/>
          <w:bCs/>
          <w:szCs w:val="22"/>
          <w:lang w:eastAsia="en-US"/>
        </w:rPr>
        <w:t xml:space="preserve">peño de sus funciones públicas, </w:t>
      </w:r>
      <w:r w:rsidRPr="005D1843">
        <w:rPr>
          <w:rFonts w:ascii="Palatino Linotype" w:eastAsia="Calibri" w:hAnsi="Palatino Linotype" w:cs="Tahoma"/>
          <w:bCs/>
          <w:szCs w:val="22"/>
          <w:lang w:eastAsia="en-US"/>
        </w:rPr>
        <w:t>podrán auxiliarse por:</w:t>
      </w:r>
    </w:p>
    <w:p w14:paraId="3B5885DB" w14:textId="77777777" w:rsidR="005D1843" w:rsidRPr="005D1843" w:rsidRDefault="005D1843" w:rsidP="005D1843">
      <w:pPr>
        <w:spacing w:line="360" w:lineRule="auto"/>
        <w:ind w:right="-93" w:firstLine="708"/>
        <w:jc w:val="both"/>
        <w:rPr>
          <w:rFonts w:ascii="Palatino Linotype" w:eastAsia="Calibri" w:hAnsi="Palatino Linotype" w:cs="Tahoma"/>
          <w:b/>
          <w:bCs/>
          <w:szCs w:val="22"/>
          <w:lang w:eastAsia="en-US"/>
        </w:rPr>
      </w:pPr>
      <w:r w:rsidRPr="005D1843">
        <w:rPr>
          <w:rFonts w:ascii="Palatino Linotype" w:eastAsia="Calibri" w:hAnsi="Palatino Linotype" w:cs="Tahoma"/>
          <w:b/>
          <w:bCs/>
          <w:szCs w:val="22"/>
          <w:lang w:eastAsia="en-US"/>
        </w:rPr>
        <w:t>I. Comisiones del ayuntamiento;</w:t>
      </w:r>
    </w:p>
    <w:p w14:paraId="4E13F3B5" w14:textId="77777777" w:rsidR="005D1843" w:rsidRPr="005D1843" w:rsidRDefault="005D1843" w:rsidP="005D1843">
      <w:pPr>
        <w:spacing w:line="360" w:lineRule="auto"/>
        <w:ind w:right="-93" w:firstLine="708"/>
        <w:jc w:val="both"/>
        <w:rPr>
          <w:rFonts w:ascii="Palatino Linotype" w:eastAsia="Calibri" w:hAnsi="Palatino Linotype" w:cs="Tahoma"/>
          <w:bCs/>
          <w:szCs w:val="22"/>
          <w:lang w:eastAsia="en-US"/>
        </w:rPr>
      </w:pPr>
      <w:r w:rsidRPr="005D1843">
        <w:rPr>
          <w:rFonts w:ascii="Palatino Linotype" w:eastAsia="Calibri" w:hAnsi="Palatino Linotype" w:cs="Tahoma"/>
          <w:bCs/>
          <w:szCs w:val="22"/>
          <w:lang w:eastAsia="en-US"/>
        </w:rPr>
        <w:t>II. Consejos de participación ciudadana;</w:t>
      </w:r>
    </w:p>
    <w:p w14:paraId="6E7935BA" w14:textId="77777777" w:rsidR="005D1843" w:rsidRPr="005D1843" w:rsidRDefault="005D1843" w:rsidP="005D1843">
      <w:pPr>
        <w:spacing w:line="360" w:lineRule="auto"/>
        <w:ind w:right="-93" w:firstLine="708"/>
        <w:jc w:val="both"/>
        <w:rPr>
          <w:rFonts w:ascii="Palatino Linotype" w:eastAsia="Calibri" w:hAnsi="Palatino Linotype" w:cs="Tahoma"/>
          <w:bCs/>
          <w:szCs w:val="22"/>
          <w:lang w:eastAsia="en-US"/>
        </w:rPr>
      </w:pPr>
      <w:r w:rsidRPr="005D1843">
        <w:rPr>
          <w:rFonts w:ascii="Palatino Linotype" w:eastAsia="Calibri" w:hAnsi="Palatino Linotype" w:cs="Tahoma"/>
          <w:bCs/>
          <w:szCs w:val="22"/>
          <w:lang w:eastAsia="en-US"/>
        </w:rPr>
        <w:t>III. Organizaciones sociales representativas de las comunidades;</w:t>
      </w:r>
    </w:p>
    <w:p w14:paraId="3B0F0BA5" w14:textId="7F6CA316" w:rsidR="005D1843" w:rsidRPr="005D1843" w:rsidRDefault="005D1843" w:rsidP="005D1843">
      <w:pPr>
        <w:spacing w:line="360" w:lineRule="auto"/>
        <w:ind w:left="708" w:right="-93"/>
        <w:jc w:val="both"/>
        <w:rPr>
          <w:rFonts w:ascii="Palatino Linotype" w:eastAsia="Calibri" w:hAnsi="Palatino Linotype" w:cs="Tahoma"/>
          <w:bCs/>
          <w:szCs w:val="22"/>
          <w:lang w:eastAsia="en-US"/>
        </w:rPr>
      </w:pPr>
      <w:r w:rsidRPr="005D1843">
        <w:rPr>
          <w:rFonts w:ascii="Palatino Linotype" w:eastAsia="Calibri" w:hAnsi="Palatino Linotype" w:cs="Tahoma"/>
          <w:bCs/>
          <w:szCs w:val="22"/>
          <w:lang w:eastAsia="en-US"/>
        </w:rPr>
        <w:t>IV. Las demás organizaciones que determinen las leyes y reglamentos o los acuerdo del</w:t>
      </w:r>
    </w:p>
    <w:p w14:paraId="606DF1A2" w14:textId="4B3E8225" w:rsidR="005D1843" w:rsidRPr="005D1843" w:rsidRDefault="005D1843" w:rsidP="005D1843">
      <w:pPr>
        <w:spacing w:line="360" w:lineRule="auto"/>
        <w:ind w:right="-93" w:firstLine="708"/>
        <w:jc w:val="both"/>
        <w:rPr>
          <w:rFonts w:ascii="Palatino Linotype" w:eastAsia="Calibri" w:hAnsi="Palatino Linotype" w:cs="Tahoma"/>
          <w:bCs/>
          <w:szCs w:val="22"/>
          <w:lang w:eastAsia="en-US"/>
        </w:rPr>
      </w:pPr>
      <w:r w:rsidRPr="005D1843">
        <w:rPr>
          <w:rFonts w:ascii="Palatino Linotype" w:eastAsia="Calibri" w:hAnsi="Palatino Linotype" w:cs="Tahoma"/>
          <w:bCs/>
          <w:szCs w:val="22"/>
          <w:lang w:eastAsia="en-US"/>
        </w:rPr>
        <w:t>ayuntamiento.</w:t>
      </w:r>
    </w:p>
    <w:p w14:paraId="27C1A390" w14:textId="11CD0C7F" w:rsidR="00B27E93" w:rsidRDefault="00B27E93" w:rsidP="00B27E93">
      <w:pPr>
        <w:spacing w:line="360" w:lineRule="auto"/>
        <w:ind w:right="-93"/>
        <w:jc w:val="both"/>
        <w:rPr>
          <w:rFonts w:ascii="Palatino Linotype" w:eastAsia="Calibri" w:hAnsi="Palatino Linotype" w:cs="Tahoma"/>
          <w:bCs/>
          <w:szCs w:val="22"/>
          <w:lang w:eastAsia="en-US"/>
        </w:rPr>
      </w:pPr>
    </w:p>
    <w:p w14:paraId="02651E36" w14:textId="2304334D" w:rsidR="005D1843" w:rsidRDefault="005D1843" w:rsidP="00B27E93">
      <w:p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Ahora bien, el artículo 65 </w:t>
      </w:r>
      <w:r w:rsidR="00674957">
        <w:rPr>
          <w:rFonts w:ascii="Palatino Linotype" w:eastAsia="Calibri" w:hAnsi="Palatino Linotype" w:cs="Tahoma"/>
          <w:bCs/>
          <w:szCs w:val="22"/>
          <w:lang w:eastAsia="en-US"/>
        </w:rPr>
        <w:t>del mismo ordenamiento jurídico, respecto a los nombramientos de los integrantes de las comisiones, indica lo siguiente:</w:t>
      </w:r>
    </w:p>
    <w:p w14:paraId="374C5A66" w14:textId="64B00048" w:rsidR="00674957" w:rsidRDefault="00674957" w:rsidP="00B27E93">
      <w:pPr>
        <w:spacing w:line="360" w:lineRule="auto"/>
        <w:ind w:right="-93"/>
        <w:jc w:val="both"/>
        <w:rPr>
          <w:rFonts w:ascii="Palatino Linotype" w:eastAsia="Calibri" w:hAnsi="Palatino Linotype" w:cs="Tahoma"/>
          <w:bCs/>
          <w:szCs w:val="22"/>
          <w:lang w:eastAsia="en-US"/>
        </w:rPr>
      </w:pPr>
    </w:p>
    <w:p w14:paraId="14CDAC53" w14:textId="7FA55E6B" w:rsidR="00674957" w:rsidRDefault="00674957" w:rsidP="00674957">
      <w:pPr>
        <w:spacing w:line="360" w:lineRule="auto"/>
        <w:ind w:left="705" w:right="-93"/>
        <w:jc w:val="both"/>
        <w:rPr>
          <w:rFonts w:ascii="Palatino Linotype" w:eastAsia="Calibri" w:hAnsi="Palatino Linotype" w:cs="Tahoma"/>
          <w:bCs/>
          <w:szCs w:val="22"/>
          <w:lang w:eastAsia="en-US"/>
        </w:rPr>
      </w:pPr>
      <w:r w:rsidRPr="00674957">
        <w:rPr>
          <w:rFonts w:ascii="Palatino Linotype" w:eastAsia="Calibri" w:hAnsi="Palatino Linotype" w:cs="Tahoma"/>
          <w:b/>
          <w:bCs/>
          <w:szCs w:val="22"/>
          <w:lang w:eastAsia="en-US"/>
        </w:rPr>
        <w:t>Artículo 65.-</w:t>
      </w:r>
      <w:r w:rsidRPr="00674957">
        <w:rPr>
          <w:rFonts w:ascii="Palatino Linotype" w:eastAsia="Calibri" w:hAnsi="Palatino Linotype" w:cs="Tahoma"/>
          <w:bCs/>
          <w:szCs w:val="22"/>
          <w:lang w:eastAsia="en-US"/>
        </w:rPr>
        <w:t xml:space="preserve"> </w:t>
      </w:r>
      <w:r w:rsidRPr="00674957">
        <w:rPr>
          <w:rFonts w:ascii="Palatino Linotype" w:eastAsia="Calibri" w:hAnsi="Palatino Linotype" w:cs="Tahoma"/>
          <w:b/>
          <w:bCs/>
          <w:szCs w:val="22"/>
          <w:lang w:eastAsia="en-US"/>
        </w:rPr>
        <w:t xml:space="preserve">Los integrantes de las comisiones del ayuntamiento serán nombrados por éste, </w:t>
      </w:r>
      <w:r w:rsidRPr="00674957">
        <w:rPr>
          <w:rFonts w:ascii="Palatino Linotype" w:eastAsia="Calibri" w:hAnsi="Palatino Linotype" w:cs="Tahoma"/>
          <w:bCs/>
          <w:szCs w:val="22"/>
          <w:lang w:eastAsia="en-US"/>
        </w:rPr>
        <w:t xml:space="preserve">de entre sus miembros, a propuesta del presidente municipal, a más tardar en la tercera sesión ordinaria que celebren al inicio de su gestión. </w:t>
      </w:r>
    </w:p>
    <w:p w14:paraId="56FBA14D" w14:textId="2B3C8191" w:rsidR="00674957" w:rsidRDefault="00674957" w:rsidP="00674957">
      <w:pPr>
        <w:spacing w:line="360" w:lineRule="auto"/>
        <w:ind w:left="705" w:right="-93"/>
        <w:jc w:val="both"/>
        <w:rPr>
          <w:rFonts w:ascii="Palatino Linotype" w:eastAsia="Calibri" w:hAnsi="Palatino Linotype" w:cs="Tahoma"/>
          <w:bCs/>
          <w:szCs w:val="22"/>
          <w:lang w:eastAsia="en-US"/>
        </w:rPr>
      </w:pPr>
      <w:r w:rsidRPr="00CA43A8">
        <w:rPr>
          <w:rFonts w:ascii="Palatino Linotype" w:eastAsia="Calibri" w:hAnsi="Palatino Linotype" w:cs="Tahoma"/>
          <w:bCs/>
          <w:szCs w:val="22"/>
          <w:lang w:eastAsia="en-US"/>
        </w:rPr>
        <w:t>Las comisiones se conformarán de forma plural y proporcional, teniendo en cuenta el número de sus integrantes y la importancia de los ramos encomendados a las mismas</w:t>
      </w:r>
      <w:r w:rsidRPr="00674957">
        <w:rPr>
          <w:rFonts w:ascii="Palatino Linotype" w:eastAsia="Calibri" w:hAnsi="Palatino Linotype" w:cs="Tahoma"/>
          <w:b/>
          <w:bCs/>
          <w:szCs w:val="22"/>
          <w:lang w:eastAsia="en-US"/>
        </w:rPr>
        <w:t>;</w:t>
      </w:r>
      <w:r w:rsidRPr="00674957">
        <w:rPr>
          <w:rFonts w:ascii="Palatino Linotype" w:eastAsia="Calibri" w:hAnsi="Palatino Linotype" w:cs="Tahoma"/>
          <w:bCs/>
          <w:szCs w:val="22"/>
          <w:lang w:eastAsia="en-US"/>
        </w:rPr>
        <w:t xml:space="preserve"> en su integración </w:t>
      </w:r>
      <w:r w:rsidRPr="00674957">
        <w:rPr>
          <w:rFonts w:ascii="Palatino Linotype" w:eastAsia="Calibri" w:hAnsi="Palatino Linotype" w:cs="Tahoma"/>
          <w:bCs/>
          <w:szCs w:val="22"/>
          <w:lang w:eastAsia="en-US"/>
        </w:rPr>
        <w:lastRenderedPageBreak/>
        <w:t xml:space="preserve">se deberá tomar en consideración el conocimiento, profesión, vocación y experiencia de los integrantes del ayuntamiento. </w:t>
      </w:r>
    </w:p>
    <w:p w14:paraId="4B4371BD" w14:textId="77777777" w:rsidR="00674957" w:rsidRDefault="00674957" w:rsidP="00674957">
      <w:pPr>
        <w:spacing w:line="360" w:lineRule="auto"/>
        <w:ind w:left="705" w:right="-93"/>
        <w:jc w:val="both"/>
        <w:rPr>
          <w:rFonts w:ascii="Palatino Linotype" w:eastAsia="Calibri" w:hAnsi="Palatino Linotype" w:cs="Tahoma"/>
          <w:bCs/>
          <w:szCs w:val="22"/>
          <w:lang w:eastAsia="en-US"/>
        </w:rPr>
      </w:pPr>
    </w:p>
    <w:p w14:paraId="4F07AE2F" w14:textId="65610B4E" w:rsidR="00674957" w:rsidRPr="00674957" w:rsidRDefault="00674957" w:rsidP="00674957">
      <w:pPr>
        <w:spacing w:line="360" w:lineRule="auto"/>
        <w:ind w:left="705" w:right="-93"/>
        <w:jc w:val="both"/>
        <w:rPr>
          <w:rFonts w:ascii="Palatino Linotype" w:eastAsia="Calibri" w:hAnsi="Palatino Linotype" w:cs="Tahoma"/>
          <w:bCs/>
          <w:szCs w:val="22"/>
          <w:lang w:eastAsia="en-US"/>
        </w:rPr>
      </w:pPr>
      <w:r w:rsidRPr="00674957">
        <w:rPr>
          <w:rFonts w:ascii="Palatino Linotype" w:eastAsia="Calibri" w:hAnsi="Palatino Linotype" w:cs="Tahoma"/>
          <w:bCs/>
          <w:szCs w:val="22"/>
          <w:lang w:eastAsia="en-US"/>
        </w:rPr>
        <w:t>Una vez nombrados los integrantes de las comisiones, los presidentes de cada una tendrán treinta días para convocar a sesión a efecto de llevar a cabo su instalación e inicio de los trabajos.</w:t>
      </w:r>
    </w:p>
    <w:p w14:paraId="7BFF1E40" w14:textId="74A9EE95" w:rsidR="007C2499" w:rsidRDefault="007C2499" w:rsidP="00601C72">
      <w:pPr>
        <w:spacing w:line="360" w:lineRule="auto"/>
        <w:jc w:val="both"/>
        <w:rPr>
          <w:rFonts w:ascii="Palatino Linotype" w:hAnsi="Palatino Linotype" w:cs="Tahoma"/>
          <w:sz w:val="22"/>
          <w:szCs w:val="22"/>
        </w:rPr>
      </w:pPr>
    </w:p>
    <w:p w14:paraId="3632B8E0" w14:textId="11549245" w:rsidR="00674957" w:rsidRDefault="00674957" w:rsidP="00674957">
      <w:pPr>
        <w:spacing w:line="360" w:lineRule="auto"/>
        <w:jc w:val="both"/>
        <w:rPr>
          <w:rFonts w:ascii="Palatino Linotype" w:hAnsi="Palatino Linotype" w:cs="Tahoma"/>
          <w:sz w:val="22"/>
          <w:szCs w:val="22"/>
        </w:rPr>
      </w:pPr>
      <w:r w:rsidRPr="001E74C7">
        <w:rPr>
          <w:rFonts w:ascii="Palatino Linotype" w:hAnsi="Palatino Linotype" w:cs="Tahoma"/>
          <w:color w:val="000000" w:themeColor="text1"/>
          <w:sz w:val="22"/>
          <w:szCs w:val="22"/>
        </w:rPr>
        <w:t xml:space="preserve">Aunado a lo anterior, </w:t>
      </w:r>
      <w:r>
        <w:rPr>
          <w:rFonts w:ascii="Palatino Linotype" w:hAnsi="Palatino Linotype" w:cs="Tahoma"/>
          <w:sz w:val="22"/>
          <w:szCs w:val="22"/>
        </w:rPr>
        <w:t xml:space="preserve">el artículo 69 de la </w:t>
      </w:r>
      <w:r w:rsidRPr="00674957">
        <w:rPr>
          <w:rFonts w:ascii="Palatino Linotype" w:hAnsi="Palatino Linotype" w:cs="Tahoma"/>
          <w:sz w:val="22"/>
          <w:szCs w:val="22"/>
        </w:rPr>
        <w:t>Ley Orgánica Municipal del Estado de México</w:t>
      </w:r>
      <w:r>
        <w:rPr>
          <w:rFonts w:ascii="Palatino Linotype" w:hAnsi="Palatino Linotype" w:cs="Tahoma"/>
          <w:sz w:val="22"/>
          <w:szCs w:val="22"/>
        </w:rPr>
        <w:t xml:space="preserve">, indica las razones por las cuales se crean las comisiones, </w:t>
      </w:r>
      <w:r w:rsidR="001E74C7">
        <w:rPr>
          <w:rFonts w:ascii="Palatino Linotype" w:hAnsi="Palatino Linotype" w:cs="Tahoma"/>
          <w:sz w:val="22"/>
          <w:szCs w:val="22"/>
        </w:rPr>
        <w:t>así</w:t>
      </w:r>
      <w:r w:rsidR="00CA43A8">
        <w:rPr>
          <w:rFonts w:ascii="Palatino Linotype" w:hAnsi="Palatino Linotype" w:cs="Tahoma"/>
          <w:sz w:val="22"/>
          <w:szCs w:val="22"/>
        </w:rPr>
        <w:t xml:space="preserve"> como, si las mismas</w:t>
      </w:r>
      <w:r w:rsidR="001E74C7">
        <w:rPr>
          <w:rFonts w:ascii="Palatino Linotype" w:hAnsi="Palatino Linotype" w:cs="Tahoma"/>
          <w:sz w:val="22"/>
          <w:szCs w:val="22"/>
        </w:rPr>
        <w:t xml:space="preserve"> son permanentes </w:t>
      </w:r>
      <w:r w:rsidR="00CA43A8">
        <w:rPr>
          <w:rFonts w:ascii="Palatino Linotype" w:hAnsi="Palatino Linotype" w:cs="Tahoma"/>
          <w:sz w:val="22"/>
          <w:szCs w:val="22"/>
        </w:rPr>
        <w:t xml:space="preserve">o son </w:t>
      </w:r>
      <w:r w:rsidR="001E74C7">
        <w:rPr>
          <w:rFonts w:ascii="Palatino Linotype" w:hAnsi="Palatino Linotype" w:cs="Tahoma"/>
          <w:sz w:val="22"/>
          <w:szCs w:val="22"/>
        </w:rPr>
        <w:t xml:space="preserve">transitorias, </w:t>
      </w:r>
      <w:r>
        <w:rPr>
          <w:rFonts w:ascii="Palatino Linotype" w:hAnsi="Palatino Linotype" w:cs="Tahoma"/>
          <w:sz w:val="22"/>
          <w:szCs w:val="22"/>
        </w:rPr>
        <w:t>como a continuación se enuncia:</w:t>
      </w:r>
    </w:p>
    <w:p w14:paraId="0B2E2775" w14:textId="77EFE0A7" w:rsidR="00674957" w:rsidRDefault="00674957" w:rsidP="00674957">
      <w:pPr>
        <w:spacing w:line="360" w:lineRule="auto"/>
        <w:jc w:val="both"/>
        <w:rPr>
          <w:rFonts w:ascii="Palatino Linotype" w:hAnsi="Palatino Linotype" w:cs="Tahoma"/>
          <w:sz w:val="22"/>
          <w:szCs w:val="22"/>
        </w:rPr>
      </w:pPr>
    </w:p>
    <w:p w14:paraId="6D3A8070" w14:textId="2D25CC9D"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674957">
        <w:rPr>
          <w:rFonts w:ascii="Palatino Linotype" w:hAnsi="Palatino Linotype" w:cs="Tahoma"/>
          <w:b/>
          <w:sz w:val="22"/>
          <w:szCs w:val="22"/>
        </w:rPr>
        <w:tab/>
      </w:r>
      <w:r w:rsidRPr="001B7ABF">
        <w:rPr>
          <w:rFonts w:ascii="Palatino Linotype" w:eastAsia="Calibri" w:hAnsi="Palatino Linotype" w:cs="Tahoma"/>
          <w:b/>
          <w:bCs/>
          <w:i/>
          <w:szCs w:val="22"/>
          <w:lang w:eastAsia="en-US"/>
        </w:rPr>
        <w:t>Artículo 69.-</w:t>
      </w:r>
      <w:r w:rsidRPr="001B7ABF">
        <w:rPr>
          <w:rFonts w:ascii="Palatino Linotype" w:eastAsia="Calibri" w:hAnsi="Palatino Linotype" w:cs="Tahoma"/>
          <w:bCs/>
          <w:i/>
          <w:szCs w:val="22"/>
          <w:lang w:eastAsia="en-US"/>
        </w:rPr>
        <w:t xml:space="preserve"> </w:t>
      </w:r>
      <w:r w:rsidRPr="001B7ABF">
        <w:rPr>
          <w:rFonts w:ascii="Palatino Linotype" w:eastAsia="Calibri" w:hAnsi="Palatino Linotype" w:cs="Tahoma"/>
          <w:b/>
          <w:bCs/>
          <w:i/>
          <w:szCs w:val="22"/>
          <w:lang w:eastAsia="en-US"/>
        </w:rPr>
        <w:t>Las comisiones las determinará el ayuntamiento de acuerdo a las necesidades del municipio y podrán ser permanentes o transitorias.</w:t>
      </w:r>
    </w:p>
    <w:p w14:paraId="785E4571" w14:textId="77777777" w:rsidR="00674957" w:rsidRPr="001B7ABF" w:rsidRDefault="00674957" w:rsidP="00674957">
      <w:pPr>
        <w:spacing w:line="360" w:lineRule="auto"/>
        <w:ind w:left="705" w:right="-93"/>
        <w:jc w:val="both"/>
        <w:rPr>
          <w:rFonts w:ascii="Palatino Linotype" w:eastAsia="Calibri" w:hAnsi="Palatino Linotype" w:cs="Tahoma"/>
          <w:b/>
          <w:bCs/>
          <w:i/>
          <w:szCs w:val="22"/>
          <w:lang w:eastAsia="en-US"/>
        </w:rPr>
      </w:pPr>
      <w:r w:rsidRPr="001B7ABF">
        <w:rPr>
          <w:rFonts w:ascii="Palatino Linotype" w:eastAsia="Calibri" w:hAnsi="Palatino Linotype" w:cs="Tahoma"/>
          <w:b/>
          <w:bCs/>
          <w:i/>
          <w:szCs w:val="22"/>
          <w:lang w:eastAsia="en-US"/>
        </w:rPr>
        <w:t>I. Serán permanentes las comisiones:</w:t>
      </w:r>
    </w:p>
    <w:p w14:paraId="7923F4DD" w14:textId="0803D3B2"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a). De gobernación, de seguridad pública y tránsito y de protección civil, cuyo responsable será el presidente municipal;</w:t>
      </w:r>
    </w:p>
    <w:p w14:paraId="7375A87C"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b). De planeación para el desarrollo, que estará a cargo del presidente municipal;</w:t>
      </w:r>
    </w:p>
    <w:p w14:paraId="03CD93F6" w14:textId="0899C031" w:rsidR="00674957" w:rsidRPr="001B7ABF" w:rsidRDefault="00674957" w:rsidP="00674957">
      <w:pPr>
        <w:spacing w:line="360" w:lineRule="auto"/>
        <w:ind w:left="705" w:right="-93"/>
        <w:jc w:val="both"/>
        <w:rPr>
          <w:rFonts w:ascii="Palatino Linotype" w:eastAsia="Calibri" w:hAnsi="Palatino Linotype" w:cs="Tahoma"/>
          <w:b/>
          <w:bCs/>
          <w:i/>
          <w:szCs w:val="22"/>
          <w:lang w:eastAsia="en-US"/>
        </w:rPr>
      </w:pPr>
      <w:r w:rsidRPr="001B7ABF">
        <w:rPr>
          <w:rFonts w:ascii="Palatino Linotype" w:eastAsia="Calibri" w:hAnsi="Palatino Linotype" w:cs="Tahoma"/>
          <w:b/>
          <w:bCs/>
          <w:i/>
          <w:szCs w:val="22"/>
          <w:lang w:eastAsia="en-US"/>
        </w:rPr>
        <w:t>c). De hacienda, que presidirá el síndico o el primer síndico, cuando haya más de uno;</w:t>
      </w:r>
    </w:p>
    <w:p w14:paraId="00B2020A"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d). De agua, drenaje y alcantarillado;</w:t>
      </w:r>
    </w:p>
    <w:p w14:paraId="0ADA79DD"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e). De mercados, centrales de abasto y rastros;</w:t>
      </w:r>
    </w:p>
    <w:p w14:paraId="7A81C483"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f). De alumbrado público;</w:t>
      </w:r>
    </w:p>
    <w:p w14:paraId="5F5CBC64"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g). De obras públicas y desarrollo urbano;</w:t>
      </w:r>
    </w:p>
    <w:p w14:paraId="03B42A43"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h). De fomento agropecuario y forestal;</w:t>
      </w:r>
    </w:p>
    <w:p w14:paraId="31C60F54"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i). De parques y jardines;</w:t>
      </w:r>
    </w:p>
    <w:p w14:paraId="1646CBD4"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j). De panteones;</w:t>
      </w:r>
    </w:p>
    <w:p w14:paraId="35065457"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k). De cultura, educación pública, deporte y recreación;</w:t>
      </w:r>
    </w:p>
    <w:p w14:paraId="4EDE5CA7"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l). De turismo;</w:t>
      </w:r>
    </w:p>
    <w:p w14:paraId="439564B5"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m). De preservación y restauración del medio ambiente;</w:t>
      </w:r>
    </w:p>
    <w:p w14:paraId="55455F20"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n). De empleo;</w:t>
      </w:r>
    </w:p>
    <w:p w14:paraId="615F33A0"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ñ). De salud pública;</w:t>
      </w:r>
    </w:p>
    <w:p w14:paraId="1C4C7BA3"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lastRenderedPageBreak/>
        <w:t>o). De población;</w:t>
      </w:r>
    </w:p>
    <w:p w14:paraId="3D2FCF04"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p). De Participación Ciudadana;</w:t>
      </w:r>
    </w:p>
    <w:p w14:paraId="6E25AC22"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q). De asuntos indígenas, en aquellos municipios con presencia de población indígena;</w:t>
      </w:r>
    </w:p>
    <w:p w14:paraId="364992D5"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r). De revisión y actualización de la reglamentación municipal;</w:t>
      </w:r>
    </w:p>
    <w:p w14:paraId="3F92C03C"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s). De Asuntos Internacionales y Apoyo al Migrante, en aquellos municipios que se tenga</w:t>
      </w:r>
    </w:p>
    <w:p w14:paraId="7BE582E1"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un alto índice de migración.</w:t>
      </w:r>
    </w:p>
    <w:p w14:paraId="2EDADDB6"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t). De asuntos metropolitanos, en aquellos municipios que formen parte de alguna zona</w:t>
      </w:r>
    </w:p>
    <w:p w14:paraId="1D785F38"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metropolitana;</w:t>
      </w:r>
    </w:p>
    <w:p w14:paraId="2DE9A17D"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u) De Protección e Inclusión a Personas con Discapacidad;</w:t>
      </w:r>
    </w:p>
    <w:p w14:paraId="76E51073"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v). De prevención social de la violencia y la delincuencia;</w:t>
      </w:r>
    </w:p>
    <w:p w14:paraId="4CB4F606"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w). De Derechos Humanos.</w:t>
      </w:r>
    </w:p>
    <w:p w14:paraId="554F33E6"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x). Atención a la violencia en contra de las mujeres.</w:t>
      </w:r>
    </w:p>
    <w:p w14:paraId="5A86D1B9" w14:textId="77777777" w:rsidR="00674957" w:rsidRPr="001B7ABF" w:rsidRDefault="00674957" w:rsidP="00674957">
      <w:pPr>
        <w:spacing w:line="360" w:lineRule="auto"/>
        <w:ind w:left="705" w:right="-93"/>
        <w:jc w:val="both"/>
        <w:rPr>
          <w:rFonts w:ascii="Palatino Linotype" w:eastAsia="Calibri" w:hAnsi="Palatino Linotype" w:cs="Tahoma"/>
          <w:b/>
          <w:bCs/>
          <w:i/>
          <w:szCs w:val="22"/>
          <w:lang w:eastAsia="en-US"/>
        </w:rPr>
      </w:pPr>
      <w:r w:rsidRPr="001B7ABF">
        <w:rPr>
          <w:rFonts w:ascii="Palatino Linotype" w:eastAsia="Calibri" w:hAnsi="Palatino Linotype" w:cs="Tahoma"/>
          <w:b/>
          <w:bCs/>
          <w:i/>
          <w:szCs w:val="22"/>
          <w:lang w:eastAsia="en-US"/>
        </w:rPr>
        <w:t>y.) De Transparencia, Acceso a la Información Pública y Protección de Datos Personales.</w:t>
      </w:r>
    </w:p>
    <w:p w14:paraId="012897E1"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
          <w:bCs/>
          <w:i/>
          <w:szCs w:val="22"/>
          <w:lang w:eastAsia="en-US"/>
        </w:rPr>
        <w:t>z) De prevención y atención de conflictos laborales</w:t>
      </w:r>
      <w:r w:rsidRPr="001B7ABF">
        <w:rPr>
          <w:rFonts w:ascii="Palatino Linotype" w:eastAsia="Calibri" w:hAnsi="Palatino Linotype" w:cs="Tahoma"/>
          <w:bCs/>
          <w:i/>
          <w:szCs w:val="22"/>
          <w:lang w:eastAsia="en-US"/>
        </w:rPr>
        <w:t>; y</w:t>
      </w:r>
    </w:p>
    <w:p w14:paraId="0D5734E9" w14:textId="77777777"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z.1) Las demás que determine el Ayuntamiento, de acuerdo con las necesidades del</w:t>
      </w:r>
    </w:p>
    <w:p w14:paraId="488A5496" w14:textId="53641AAB" w:rsidR="00674957" w:rsidRPr="001B7ABF" w:rsidRDefault="00674957" w:rsidP="00674957">
      <w:pPr>
        <w:spacing w:line="360" w:lineRule="auto"/>
        <w:ind w:left="705" w:right="-93"/>
        <w:jc w:val="both"/>
        <w:rPr>
          <w:rFonts w:ascii="Palatino Linotype" w:eastAsia="Calibri" w:hAnsi="Palatino Linotype" w:cs="Tahoma"/>
          <w:bCs/>
          <w:i/>
          <w:szCs w:val="22"/>
          <w:lang w:eastAsia="en-US"/>
        </w:rPr>
      </w:pPr>
      <w:r w:rsidRPr="001B7ABF">
        <w:rPr>
          <w:rFonts w:ascii="Palatino Linotype" w:eastAsia="Calibri" w:hAnsi="Palatino Linotype" w:cs="Tahoma"/>
          <w:bCs/>
          <w:i/>
          <w:szCs w:val="22"/>
          <w:lang w:eastAsia="en-US"/>
        </w:rPr>
        <w:t>Municipio.</w:t>
      </w:r>
    </w:p>
    <w:p w14:paraId="42600450" w14:textId="27465266" w:rsidR="00AD11E6" w:rsidRPr="001B7ABF" w:rsidRDefault="001E74C7" w:rsidP="001E74C7">
      <w:pPr>
        <w:spacing w:line="360" w:lineRule="auto"/>
        <w:ind w:left="705" w:right="-93"/>
        <w:jc w:val="both"/>
        <w:rPr>
          <w:rFonts w:ascii="Palatino Linotype" w:eastAsia="Calibri" w:hAnsi="Palatino Linotype" w:cs="Tahoma"/>
          <w:bCs/>
          <w:i/>
          <w:szCs w:val="22"/>
          <w:lang w:eastAsia="en-US"/>
        </w:rPr>
      </w:pPr>
      <w:r w:rsidRPr="001B7ABF">
        <w:rPr>
          <w:i/>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00DC00FA" w14:textId="324E9786" w:rsidR="00674957" w:rsidRDefault="00674957" w:rsidP="00674957">
      <w:pPr>
        <w:spacing w:line="360" w:lineRule="auto"/>
        <w:jc w:val="both"/>
        <w:rPr>
          <w:rFonts w:ascii="Palatino Linotype" w:hAnsi="Palatino Linotype" w:cs="Tahoma"/>
          <w:sz w:val="22"/>
          <w:szCs w:val="22"/>
        </w:rPr>
      </w:pPr>
    </w:p>
    <w:p w14:paraId="0EC65A1B" w14:textId="7BD14B43" w:rsidR="00D42CD6" w:rsidRDefault="001E74C7" w:rsidP="00601C72">
      <w:pPr>
        <w:spacing w:line="360" w:lineRule="auto"/>
        <w:jc w:val="both"/>
        <w:rPr>
          <w:rFonts w:ascii="Palatino Linotype" w:hAnsi="Palatino Linotype" w:cs="Tahoma"/>
          <w:sz w:val="22"/>
          <w:szCs w:val="22"/>
        </w:rPr>
      </w:pPr>
      <w:r>
        <w:rPr>
          <w:rFonts w:ascii="Palatino Linotype" w:hAnsi="Palatino Linotype" w:cs="Tahoma"/>
          <w:sz w:val="22"/>
          <w:szCs w:val="22"/>
        </w:rPr>
        <w:t xml:space="preserve">Atento a lo anterior, </w:t>
      </w:r>
      <w:r w:rsidR="00CA43A8" w:rsidRPr="00CA43A8">
        <w:rPr>
          <w:rFonts w:ascii="Palatino Linotype" w:hAnsi="Palatino Linotype" w:cs="Tahoma"/>
          <w:sz w:val="22"/>
          <w:szCs w:val="22"/>
        </w:rPr>
        <w:t>se advierte que el Sujeto Obligado cuenta con atribuciones para</w:t>
      </w:r>
      <w:r w:rsidR="00CA43A8">
        <w:rPr>
          <w:rFonts w:ascii="Palatino Linotype" w:hAnsi="Palatino Linotype" w:cs="Tahoma"/>
          <w:sz w:val="22"/>
          <w:szCs w:val="22"/>
        </w:rPr>
        <w:t xml:space="preserve"> auxiliarse de las comisiones para el eficaz desempeño de las funciones públicas del Municipio; así como nombrar a los integrantes de dichas comisiones; y las razones y motivos por los que son creadas dichas comisiones, indicando si las mismas son permanentes o transitorias.</w:t>
      </w:r>
    </w:p>
    <w:p w14:paraId="27414606" w14:textId="5D0AEB7A" w:rsidR="00CA43A8" w:rsidRDefault="00123479" w:rsidP="00601C72">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06F88EF3" wp14:editId="1A8CD4FF">
                <wp:simplePos x="0" y="0"/>
                <wp:positionH relativeFrom="column">
                  <wp:posOffset>-132080</wp:posOffset>
                </wp:positionH>
                <wp:positionV relativeFrom="paragraph">
                  <wp:posOffset>36830</wp:posOffset>
                </wp:positionV>
                <wp:extent cx="5886450" cy="14287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88645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FF1F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4pt,2.9pt" to="453.1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" strokecolor="#4472c4 [3204]" strokeweight=".5pt">
                <v:stroke joinstyle="miter"/>
              </v:line>
            </w:pict>
          </mc:Fallback>
        </mc:AlternateContent>
      </w:r>
    </w:p>
    <w:p w14:paraId="76477A01" w14:textId="77777777" w:rsidR="00CA43A8" w:rsidRDefault="00CA43A8" w:rsidP="00CA43A8">
      <w:pPr>
        <w:spacing w:line="360" w:lineRule="auto"/>
        <w:jc w:val="both"/>
        <w:rPr>
          <w:rFonts w:ascii="Palatino Linotype" w:hAnsi="Palatino Linotype" w:cs="Tahoma"/>
          <w:sz w:val="22"/>
          <w:szCs w:val="22"/>
        </w:rPr>
      </w:pPr>
    </w:p>
    <w:p w14:paraId="6E9A1F3C" w14:textId="77777777" w:rsidR="00CA43A8" w:rsidRDefault="00CA43A8" w:rsidP="00CA43A8">
      <w:pPr>
        <w:spacing w:line="360" w:lineRule="auto"/>
        <w:jc w:val="both"/>
        <w:rPr>
          <w:rFonts w:ascii="Palatino Linotype" w:hAnsi="Palatino Linotype" w:cs="Tahoma"/>
          <w:sz w:val="22"/>
          <w:szCs w:val="22"/>
        </w:rPr>
      </w:pPr>
    </w:p>
    <w:p w14:paraId="5D6EDC13" w14:textId="77777777" w:rsidR="00CA43A8" w:rsidRDefault="00CA43A8" w:rsidP="00CA43A8">
      <w:pPr>
        <w:spacing w:line="360" w:lineRule="auto"/>
        <w:jc w:val="both"/>
        <w:rPr>
          <w:rFonts w:ascii="Palatino Linotype" w:hAnsi="Palatino Linotype" w:cs="Tahoma"/>
          <w:sz w:val="22"/>
          <w:szCs w:val="22"/>
        </w:rPr>
      </w:pPr>
    </w:p>
    <w:p w14:paraId="6A7B7E2B" w14:textId="54585620" w:rsidR="00D42CD6" w:rsidRDefault="00743E7C" w:rsidP="00743E7C">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Por lo tanto</w:t>
      </w:r>
      <w:r w:rsidR="00CA43A8" w:rsidRPr="00CA43A8">
        <w:rPr>
          <w:rFonts w:ascii="Palatino Linotype" w:hAnsi="Palatino Linotype" w:cs="Tahoma"/>
          <w:sz w:val="22"/>
          <w:szCs w:val="22"/>
        </w:rPr>
        <w:t>, es oportuno mencionar que,</w:t>
      </w:r>
      <w:r w:rsidR="00CA43A8">
        <w:rPr>
          <w:rFonts w:ascii="Palatino Linotype" w:hAnsi="Palatino Linotype" w:cs="Tahoma"/>
          <w:sz w:val="22"/>
          <w:szCs w:val="22"/>
        </w:rPr>
        <w:t xml:space="preserve"> el Recurrente solicitó el nombre completo de los integrantes de las siguientes comisiones:</w:t>
      </w:r>
    </w:p>
    <w:p w14:paraId="5BECF37F" w14:textId="77777777" w:rsidR="00743E7C" w:rsidRPr="00743E7C" w:rsidRDefault="00743E7C" w:rsidP="00743E7C">
      <w:pPr>
        <w:spacing w:line="360" w:lineRule="auto"/>
        <w:jc w:val="both"/>
        <w:rPr>
          <w:rFonts w:ascii="Palatino Linotype" w:hAnsi="Palatino Linotype" w:cs="Tahoma"/>
          <w:sz w:val="16"/>
          <w:szCs w:val="22"/>
        </w:rPr>
      </w:pPr>
    </w:p>
    <w:p w14:paraId="19F08FD7" w14:textId="384CE2E5" w:rsidR="00CA43A8" w:rsidRPr="00CA43A8" w:rsidRDefault="00CA43A8" w:rsidP="00743E7C">
      <w:pPr>
        <w:pStyle w:val="Prrafodelista"/>
        <w:numPr>
          <w:ilvl w:val="0"/>
          <w:numId w:val="35"/>
        </w:numPr>
        <w:spacing w:line="360" w:lineRule="auto"/>
        <w:rPr>
          <w:rFonts w:ascii="Palatino Linotype" w:hAnsi="Palatino Linotype" w:cs="Tahoma"/>
          <w:szCs w:val="22"/>
        </w:rPr>
      </w:pPr>
      <w:r>
        <w:rPr>
          <w:rFonts w:ascii="Palatino Linotype" w:hAnsi="Palatino Linotype" w:cs="Tahoma"/>
          <w:szCs w:val="22"/>
        </w:rPr>
        <w:t>D</w:t>
      </w:r>
      <w:r w:rsidRPr="00CA43A8">
        <w:rPr>
          <w:rFonts w:ascii="Palatino Linotype" w:hAnsi="Palatino Linotype" w:cs="Tahoma"/>
          <w:szCs w:val="22"/>
        </w:rPr>
        <w:t>e Prevención y Atención de Conflictos Laborales;</w:t>
      </w:r>
    </w:p>
    <w:p w14:paraId="7D150666" w14:textId="2324FEFA" w:rsidR="00CA43A8" w:rsidRDefault="00CA43A8" w:rsidP="00743E7C">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D</w:t>
      </w:r>
      <w:r w:rsidRPr="00CA43A8">
        <w:rPr>
          <w:rFonts w:ascii="Palatino Linotype" w:hAnsi="Palatino Linotype" w:cs="Tahoma"/>
          <w:szCs w:val="22"/>
        </w:rPr>
        <w:t>e Hacienda; y</w:t>
      </w:r>
    </w:p>
    <w:p w14:paraId="6DA6D833" w14:textId="5828253A" w:rsidR="00743E7C" w:rsidRDefault="00CA43A8" w:rsidP="00743E7C">
      <w:pPr>
        <w:pStyle w:val="Prrafodelista"/>
        <w:numPr>
          <w:ilvl w:val="0"/>
          <w:numId w:val="35"/>
        </w:numPr>
        <w:spacing w:line="360" w:lineRule="auto"/>
        <w:rPr>
          <w:rFonts w:ascii="Palatino Linotype" w:hAnsi="Palatino Linotype" w:cs="Tahoma"/>
          <w:szCs w:val="22"/>
        </w:rPr>
      </w:pPr>
      <w:r>
        <w:rPr>
          <w:rFonts w:ascii="Palatino Linotype" w:hAnsi="Palatino Linotype" w:cs="Tahoma"/>
          <w:szCs w:val="22"/>
        </w:rPr>
        <w:t>D</w:t>
      </w:r>
      <w:r w:rsidRPr="00CA43A8">
        <w:rPr>
          <w:rFonts w:ascii="Palatino Linotype" w:hAnsi="Palatino Linotype" w:cs="Tahoma"/>
          <w:szCs w:val="22"/>
        </w:rPr>
        <w:t>e Transparencia, Acceso a la Información Pública y Protección de Datos Personales.</w:t>
      </w:r>
    </w:p>
    <w:p w14:paraId="1728F984" w14:textId="77777777" w:rsidR="00743E7C" w:rsidRPr="00743E7C" w:rsidRDefault="00743E7C" w:rsidP="00743E7C">
      <w:pPr>
        <w:pStyle w:val="Prrafodelista"/>
        <w:spacing w:line="360" w:lineRule="auto"/>
        <w:ind w:left="1068"/>
        <w:rPr>
          <w:rFonts w:ascii="Palatino Linotype" w:hAnsi="Palatino Linotype" w:cs="Tahoma"/>
          <w:sz w:val="16"/>
          <w:szCs w:val="22"/>
        </w:rPr>
      </w:pPr>
    </w:p>
    <w:p w14:paraId="5D5686B3" w14:textId="0D443D0D" w:rsidR="00CA43A8" w:rsidRDefault="00743E7C" w:rsidP="00743E7C">
      <w:pPr>
        <w:spacing w:line="360" w:lineRule="auto"/>
        <w:jc w:val="both"/>
        <w:rPr>
          <w:rFonts w:ascii="Palatino Linotype" w:hAnsi="Palatino Linotype" w:cs="Tahoma"/>
          <w:sz w:val="22"/>
          <w:szCs w:val="22"/>
        </w:rPr>
      </w:pPr>
      <w:r w:rsidRPr="00743E7C">
        <w:rPr>
          <w:rFonts w:ascii="Palatino Linotype" w:hAnsi="Palatino Linotype" w:cs="Tahoma"/>
          <w:sz w:val="22"/>
          <w:szCs w:val="22"/>
        </w:rPr>
        <w:t>L</w:t>
      </w:r>
      <w:r>
        <w:rPr>
          <w:rFonts w:ascii="Palatino Linotype" w:hAnsi="Palatino Linotype" w:cs="Tahoma"/>
          <w:sz w:val="22"/>
          <w:szCs w:val="22"/>
        </w:rPr>
        <w:t>as cuales, de conformidad con la normatividad analizada anteriormente, pertenecen a comisiones conformadas de manera permanente por parte del Ayuntamiento; por ende, el Sujeto Obligado debe contar con la información requerida por el Particular en su solicitud de información, referente a estas comisiones.</w:t>
      </w:r>
    </w:p>
    <w:p w14:paraId="0DE6C77C" w14:textId="73DCA59C" w:rsidR="00743E7C" w:rsidRDefault="00743E7C" w:rsidP="00743E7C">
      <w:pPr>
        <w:spacing w:line="360" w:lineRule="auto"/>
        <w:jc w:val="both"/>
        <w:rPr>
          <w:rFonts w:ascii="Palatino Linotype" w:hAnsi="Palatino Linotype" w:cs="Tahoma"/>
          <w:sz w:val="22"/>
          <w:szCs w:val="22"/>
        </w:rPr>
      </w:pPr>
    </w:p>
    <w:p w14:paraId="149E9124" w14:textId="77777777" w:rsidR="00743E7C" w:rsidRPr="00BA3B4C" w:rsidRDefault="00743E7C" w:rsidP="00743E7C">
      <w:pPr>
        <w:tabs>
          <w:tab w:val="left" w:pos="4962"/>
        </w:tabs>
        <w:spacing w:line="360" w:lineRule="auto"/>
        <w:jc w:val="both"/>
        <w:rPr>
          <w:rFonts w:ascii="Palatino Linotype" w:hAnsi="Palatino Linotype" w:cs="Tahoma"/>
          <w:sz w:val="22"/>
          <w:szCs w:val="22"/>
        </w:rPr>
      </w:pPr>
      <w:r>
        <w:rPr>
          <w:rFonts w:ascii="Palatino Linotype" w:hAnsi="Palatino Linotype" w:cs="Tahoma"/>
          <w:sz w:val="22"/>
          <w:lang w:val="es-ES"/>
        </w:rPr>
        <w:t xml:space="preserve">Al respecto, es oportuno mencionar que, </w:t>
      </w:r>
      <w:r>
        <w:rPr>
          <w:rFonts w:ascii="Palatino Linotype" w:hAnsi="Palatino Linotype" w:cs="Tahoma"/>
          <w:b/>
          <w:sz w:val="22"/>
          <w:szCs w:val="22"/>
        </w:rPr>
        <w:t>si bien el Particular</w:t>
      </w:r>
      <w:r w:rsidRPr="00BA3B4C">
        <w:rPr>
          <w:rFonts w:ascii="Palatino Linotype" w:hAnsi="Palatino Linotype" w:cs="Tahoma"/>
          <w:sz w:val="22"/>
          <w:szCs w:val="22"/>
        </w:rPr>
        <w:t xml:space="preserve"> no identificó un documento especifico al cual pretenda acceder, lo cierto es</w:t>
      </w:r>
      <w:r>
        <w:rPr>
          <w:rFonts w:ascii="Palatino Linotype" w:hAnsi="Palatino Linotype" w:cs="Tahoma"/>
          <w:sz w:val="22"/>
          <w:szCs w:val="22"/>
        </w:rPr>
        <w:t xml:space="preserve"> que sí precisó</w:t>
      </w:r>
      <w:r w:rsidRPr="00BA3B4C">
        <w:rPr>
          <w:rFonts w:ascii="Palatino Linotype" w:hAnsi="Palatino Linotype" w:cs="Tahoma"/>
          <w:sz w:val="22"/>
          <w:szCs w:val="22"/>
        </w:rPr>
        <w:t xml:space="preserve"> la </w:t>
      </w:r>
      <w:r>
        <w:rPr>
          <w:rFonts w:ascii="Palatino Linotype" w:hAnsi="Palatino Linotype" w:cs="Tahoma"/>
          <w:sz w:val="22"/>
          <w:szCs w:val="22"/>
        </w:rPr>
        <w:t>información que</w:t>
      </w:r>
      <w:r w:rsidRPr="00BA3B4C">
        <w:rPr>
          <w:rFonts w:ascii="Palatino Linotype" w:hAnsi="Palatino Linotype" w:cs="Tahoma"/>
          <w:sz w:val="22"/>
          <w:szCs w:val="22"/>
        </w:rPr>
        <w:t xml:space="preserve"> desea conocer, por tanto, el Sujeto Obligado debe considerar el </w:t>
      </w:r>
      <w:r w:rsidRPr="00743E7C">
        <w:rPr>
          <w:rFonts w:ascii="Palatino Linotype" w:hAnsi="Palatino Linotype" w:cs="Tahoma"/>
          <w:b/>
          <w:sz w:val="22"/>
          <w:szCs w:val="22"/>
        </w:rPr>
        <w:t>Criterio 28/10</w:t>
      </w:r>
      <w:r w:rsidRPr="00BA3B4C">
        <w:rPr>
          <w:rFonts w:ascii="Palatino Linotype" w:hAnsi="Palatino Linotype" w:cs="Tahoma"/>
          <w:sz w:val="22"/>
          <w:szCs w:val="22"/>
        </w:rPr>
        <w:t xml:space="preserve"> del</w:t>
      </w:r>
      <w:r>
        <w:rPr>
          <w:rFonts w:ascii="Palatino Linotype" w:hAnsi="Palatino Linotype" w:cs="Tahoma"/>
          <w:sz w:val="22"/>
          <w:szCs w:val="22"/>
        </w:rPr>
        <w:t xml:space="preserve"> </w:t>
      </w:r>
      <w:r w:rsidRPr="00CC1745">
        <w:rPr>
          <w:rFonts w:ascii="Palatino Linotype" w:hAnsi="Palatino Linotype" w:cs="Tahoma"/>
          <w:sz w:val="22"/>
          <w:szCs w:val="22"/>
        </w:rPr>
        <w:t>Instituto Nacional de Transparencia, Acceso a la Información y Protección de Datos Personales</w:t>
      </w:r>
      <w:r>
        <w:rPr>
          <w:rFonts w:ascii="Palatino Linotype" w:hAnsi="Palatino Linotype" w:cs="Tahoma"/>
          <w:sz w:val="22"/>
          <w:szCs w:val="22"/>
        </w:rPr>
        <w:t>,</w:t>
      </w:r>
      <w:r w:rsidRPr="00BA3B4C">
        <w:rPr>
          <w:rFonts w:ascii="Palatino Linotype" w:hAnsi="Palatino Linotype" w:cs="Tahoma"/>
          <w:sz w:val="22"/>
          <w:szCs w:val="22"/>
        </w:rPr>
        <w:t xml:space="preserve"> INAI,</w:t>
      </w:r>
      <w:r>
        <w:rPr>
          <w:rFonts w:ascii="Palatino Linotype" w:hAnsi="Palatino Linotype" w:cs="Tahoma"/>
          <w:sz w:val="22"/>
          <w:szCs w:val="22"/>
        </w:rPr>
        <w:t xml:space="preserve"> mismo que se cita a continuación</w:t>
      </w:r>
      <w:r w:rsidRPr="00BA3B4C">
        <w:rPr>
          <w:rFonts w:ascii="Palatino Linotype" w:hAnsi="Palatino Linotype" w:cs="Tahoma"/>
          <w:sz w:val="22"/>
          <w:szCs w:val="22"/>
        </w:rPr>
        <w:t xml:space="preserve">: </w:t>
      </w:r>
    </w:p>
    <w:p w14:paraId="2232BC0A" w14:textId="77777777" w:rsidR="00743E7C" w:rsidRPr="00BF3C71" w:rsidRDefault="00743E7C" w:rsidP="00743E7C">
      <w:pPr>
        <w:tabs>
          <w:tab w:val="left" w:pos="4962"/>
        </w:tabs>
        <w:spacing w:line="360" w:lineRule="auto"/>
        <w:jc w:val="both"/>
        <w:rPr>
          <w:rFonts w:ascii="Palatino Linotype" w:hAnsi="Palatino Linotype" w:cs="Tahoma"/>
          <w:sz w:val="24"/>
        </w:rPr>
      </w:pPr>
    </w:p>
    <w:p w14:paraId="0F649AAF" w14:textId="62BAC4CF" w:rsidR="00743E7C" w:rsidRPr="006B5699" w:rsidRDefault="006B5699" w:rsidP="00743E7C">
      <w:pPr>
        <w:tabs>
          <w:tab w:val="left" w:pos="4962"/>
        </w:tabs>
        <w:spacing w:line="360" w:lineRule="auto"/>
        <w:ind w:left="567" w:right="539"/>
        <w:jc w:val="both"/>
        <w:rPr>
          <w:rFonts w:ascii="Palatino Linotype" w:hAnsi="Palatino Linotype" w:cs="Tahoma"/>
          <w:i/>
        </w:rPr>
      </w:pPr>
      <w:r w:rsidRPr="006B5699">
        <w:rPr>
          <w:rFonts w:ascii="Palatino Linotype" w:hAnsi="Palatino Linotype" w:cs="Tahoma"/>
          <w:b/>
          <w:i/>
        </w:rPr>
        <w:t>“</w:t>
      </w:r>
      <w:r w:rsidR="00743E7C" w:rsidRPr="006B5699">
        <w:rPr>
          <w:rFonts w:ascii="Palatino Linotype" w:hAnsi="Palatino Linotype" w:cs="Tahoma"/>
          <w:b/>
          <w:i/>
        </w:rPr>
        <w:t>Cuando en una solicitud de información no se identifique un documento en específico, si ésta tiene una expresión documental, el sujeto obligado deberá entregar al particular el documento en específico</w:t>
      </w:r>
      <w:r w:rsidR="00743E7C" w:rsidRPr="006B5699">
        <w:rPr>
          <w:rFonts w:ascii="Palatino Linotype" w:hAnsi="Palatino Linotype" w:cs="Tahoma"/>
          <w:i/>
        </w:rPr>
        <w:t xml:space="preserve">. La Ley Federal de Transparencia y Acceso a la Información Pública Gubernamental tiene por objeto garantizar el acceso a </w:t>
      </w:r>
      <w:proofErr w:type="gramStart"/>
      <w:r w:rsidR="00743E7C" w:rsidRPr="006B5699">
        <w:rPr>
          <w:rFonts w:ascii="Palatino Linotype" w:hAnsi="Palatino Linotype" w:cs="Tahoma"/>
          <w:i/>
        </w:rPr>
        <w:t>la  información</w:t>
      </w:r>
      <w:proofErr w:type="gramEnd"/>
      <w:r w:rsidR="00743E7C" w:rsidRPr="006B5699">
        <w:rPr>
          <w:rFonts w:ascii="Palatino Linotype" w:hAnsi="Palatino Linotype" w:cs="Tahoma"/>
          <w:i/>
        </w:rPr>
        <w:t xml:space="preserve">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00743E7C" w:rsidRPr="006B5699">
        <w:rPr>
          <w:rFonts w:ascii="Palatino Linotype" w:hAnsi="Palatino Linotype" w:cs="Tahoma"/>
          <w:b/>
          <w:i/>
        </w:rPr>
        <w:t>cuando el particular lleve a cabo una solicitud de información sin identificar de forma precisa la documentación específica que pudiera contener dicha información</w:t>
      </w:r>
      <w:r w:rsidR="00743E7C" w:rsidRPr="006B5699">
        <w:rPr>
          <w:rFonts w:ascii="Palatino Linotype" w:hAnsi="Palatino Linotype" w:cs="Tahoma"/>
          <w:i/>
        </w:rPr>
        <w:t xml:space="preserve">, </w:t>
      </w:r>
      <w:r w:rsidR="00743E7C" w:rsidRPr="006B5699">
        <w:rPr>
          <w:rFonts w:ascii="Palatino Linotype" w:hAnsi="Palatino Linotype" w:cs="Tahoma"/>
          <w:b/>
          <w:i/>
        </w:rPr>
        <w:t>o</w:t>
      </w:r>
      <w:r w:rsidR="00743E7C" w:rsidRPr="006B5699">
        <w:rPr>
          <w:rFonts w:ascii="Palatino Linotype" w:hAnsi="Palatino Linotype" w:cs="Tahoma"/>
          <w:i/>
        </w:rPr>
        <w:t xml:space="preserve"> bien </w:t>
      </w:r>
      <w:r w:rsidR="00743E7C" w:rsidRPr="006B5699">
        <w:rPr>
          <w:rFonts w:ascii="Palatino Linotype" w:hAnsi="Palatino Linotype" w:cs="Tahoma"/>
          <w:b/>
          <w:i/>
        </w:rPr>
        <w:lastRenderedPageBreak/>
        <w:t>pareciera que más bien la solicitud se constituye como una consulta</w:t>
      </w:r>
      <w:r w:rsidR="00743E7C" w:rsidRPr="006B5699">
        <w:rPr>
          <w:rFonts w:ascii="Palatino Linotype" w:hAnsi="Palatino Linotype" w:cs="Tahoma"/>
          <w:i/>
        </w:rPr>
        <w:t xml:space="preserve"> y no como una solicitud de acceso en términos de la Ley Federal de Transparencia y Acceso a la Información Pública Gubernamental, </w:t>
      </w:r>
      <w:r w:rsidR="00743E7C" w:rsidRPr="006B5699">
        <w:rPr>
          <w:rFonts w:ascii="Palatino Linotype" w:hAnsi="Palatino Linotype" w:cs="Tahoma"/>
          <w:b/>
          <w:i/>
        </w:rPr>
        <w:t>pero su respuesta puede obrar en algún documento, el sujeto obligado debe dar a la solicitud una interpretación que le dé una expresión documental</w:t>
      </w:r>
      <w:r w:rsidR="00743E7C" w:rsidRPr="006B5699">
        <w:rPr>
          <w:rFonts w:ascii="Palatino Linotype" w:hAnsi="Palatino Linotype" w:cs="Tahoma"/>
          <w:i/>
        </w:rPr>
        <w:t xml:space="preserve">. Es decir, </w:t>
      </w:r>
      <w:r w:rsidR="00743E7C" w:rsidRPr="006B5699">
        <w:rPr>
          <w:rFonts w:ascii="Palatino Linotype" w:hAnsi="Palatino Linotype" w:cs="Tahoma"/>
          <w:b/>
          <w:i/>
        </w:rPr>
        <w:t>si la respuesta a la solicitud obra en algún documento en poder de la autoridad</w:t>
      </w:r>
      <w:r w:rsidR="00743E7C" w:rsidRPr="006B5699">
        <w:rPr>
          <w:rFonts w:ascii="Palatino Linotype" w:hAnsi="Palatino Linotype" w:cs="Tahoma"/>
          <w:i/>
        </w:rPr>
        <w:t xml:space="preserve">, pero el particular no hace referencia específica a tal documento, </w:t>
      </w:r>
      <w:r w:rsidR="00743E7C" w:rsidRPr="006B5699">
        <w:rPr>
          <w:rFonts w:ascii="Palatino Linotype" w:hAnsi="Palatino Linotype" w:cs="Tahoma"/>
          <w:b/>
          <w:i/>
        </w:rPr>
        <w:t>se deberá hacer entrega del mismo</w:t>
      </w:r>
      <w:r w:rsidR="00743E7C" w:rsidRPr="006B5699">
        <w:rPr>
          <w:rFonts w:ascii="Palatino Linotype" w:hAnsi="Palatino Linotype" w:cs="Tahoma"/>
          <w:i/>
        </w:rPr>
        <w:t xml:space="preserve"> al solicitante.</w:t>
      </w:r>
      <w:r>
        <w:rPr>
          <w:rFonts w:ascii="Palatino Linotype" w:hAnsi="Palatino Linotype" w:cs="Tahoma"/>
          <w:i/>
        </w:rPr>
        <w:t>”</w:t>
      </w:r>
    </w:p>
    <w:p w14:paraId="64435B27" w14:textId="77777777" w:rsidR="00743E7C" w:rsidRDefault="00743E7C" w:rsidP="00743E7C">
      <w:pPr>
        <w:spacing w:line="360" w:lineRule="auto"/>
        <w:jc w:val="both"/>
        <w:rPr>
          <w:rFonts w:ascii="Palatino Linotype" w:hAnsi="Palatino Linotype" w:cs="Tahoma"/>
          <w:sz w:val="22"/>
          <w:szCs w:val="22"/>
        </w:rPr>
      </w:pPr>
    </w:p>
    <w:p w14:paraId="72CA3AA5" w14:textId="08A66B95" w:rsidR="00743E7C" w:rsidRDefault="00743E7C" w:rsidP="00743E7C">
      <w:pPr>
        <w:spacing w:line="360" w:lineRule="auto"/>
        <w:jc w:val="both"/>
        <w:rPr>
          <w:rFonts w:ascii="Palatino Linotype" w:hAnsi="Palatino Linotype" w:cs="Tahoma"/>
          <w:sz w:val="22"/>
          <w:szCs w:val="22"/>
        </w:rPr>
      </w:pPr>
      <w:r w:rsidRPr="00743E7C">
        <w:rPr>
          <w:rFonts w:ascii="Palatino Linotype" w:hAnsi="Palatino Linotype" w:cs="Tahoma"/>
          <w:sz w:val="22"/>
          <w:szCs w:val="22"/>
        </w:rPr>
        <w:t>Es decir que, como sucede en el caso que nos ocupa, el Particular no señaló puntualmente la denominación del instrumento al que requiere tener acceso, pero sí la información de su interés, es así que la respuesta puede obrar en algún documento que el Sujeto Obligado está constreñido a generar, por lo que debe dar a la solicitud una interpretación que</w:t>
      </w:r>
      <w:r>
        <w:rPr>
          <w:rFonts w:ascii="Palatino Linotype" w:hAnsi="Palatino Linotype" w:cs="Tahoma"/>
          <w:sz w:val="22"/>
          <w:szCs w:val="22"/>
        </w:rPr>
        <w:t xml:space="preserve"> le dé una expresión documental.</w:t>
      </w:r>
    </w:p>
    <w:p w14:paraId="5EA961EB" w14:textId="47343277" w:rsidR="00743E7C" w:rsidRDefault="00743E7C" w:rsidP="00743E7C">
      <w:pPr>
        <w:spacing w:line="360" w:lineRule="auto"/>
        <w:jc w:val="both"/>
        <w:rPr>
          <w:rFonts w:ascii="Palatino Linotype" w:hAnsi="Palatino Linotype" w:cs="Tahoma"/>
          <w:sz w:val="22"/>
          <w:szCs w:val="22"/>
        </w:rPr>
      </w:pPr>
    </w:p>
    <w:p w14:paraId="20BDA76B" w14:textId="0A2D4102" w:rsidR="00743E7C" w:rsidRDefault="00743E7C" w:rsidP="00743E7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Derivado de lo expuesto</w:t>
      </w:r>
      <w:r w:rsidRPr="00BA3B4C">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se advierte que</w:t>
      </w:r>
      <w:r w:rsidRPr="00BA3B4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tiene competencia para pronunciarse sobre la información requerida por el Particular, relacionada con:</w:t>
      </w:r>
    </w:p>
    <w:p w14:paraId="05238D65" w14:textId="17521122" w:rsidR="00743E7C" w:rsidRDefault="00743E7C" w:rsidP="00743E7C">
      <w:pPr>
        <w:spacing w:line="360" w:lineRule="auto"/>
        <w:ind w:right="-93"/>
        <w:jc w:val="both"/>
        <w:rPr>
          <w:rFonts w:ascii="Palatino Linotype" w:eastAsia="Calibri" w:hAnsi="Palatino Linotype" w:cs="Tahoma"/>
          <w:bCs/>
          <w:sz w:val="22"/>
          <w:szCs w:val="22"/>
          <w:lang w:eastAsia="en-US"/>
        </w:rPr>
      </w:pPr>
    </w:p>
    <w:p w14:paraId="03C55C2B" w14:textId="77777777" w:rsidR="00743E7C" w:rsidRPr="00743E7C" w:rsidRDefault="00743E7C" w:rsidP="00743E7C">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eastAsia="Calibri" w:hAnsi="Palatino Linotype" w:cs="Tahoma"/>
          <w:iCs/>
          <w:szCs w:val="22"/>
          <w:lang w:val="es-ES" w:eastAsia="es-ES_tradnl"/>
        </w:rPr>
        <w:t>El nombre completo de los integrantes de la Comisión de Prevención y Atención de Conflictos Laborales;</w:t>
      </w:r>
    </w:p>
    <w:p w14:paraId="456D924C" w14:textId="77777777" w:rsidR="00743E7C" w:rsidRPr="00743E7C" w:rsidRDefault="00743E7C" w:rsidP="00743E7C">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hAnsi="Palatino Linotype" w:cs="Tahoma"/>
          <w:bCs/>
        </w:rPr>
        <w:t>El nombre completo de los integrantes de la Comisión de Hacienda; y</w:t>
      </w:r>
    </w:p>
    <w:p w14:paraId="17923BB0" w14:textId="77777777" w:rsidR="00743E7C" w:rsidRPr="00743E7C" w:rsidRDefault="00743E7C" w:rsidP="00743E7C">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eastAsia="Calibri" w:hAnsi="Palatino Linotype" w:cs="Tahoma"/>
          <w:iCs/>
          <w:szCs w:val="22"/>
          <w:lang w:val="es-ES" w:eastAsia="es-ES_tradnl"/>
        </w:rPr>
        <w:t>El nombre completo de los integrantes de la Comisión de Transparencia, Acceso a la Información Pública y Protección de Datos Personales.</w:t>
      </w:r>
    </w:p>
    <w:p w14:paraId="4267F156" w14:textId="77777777" w:rsidR="00743E7C" w:rsidRDefault="00743E7C" w:rsidP="00743E7C">
      <w:pPr>
        <w:spacing w:line="360" w:lineRule="auto"/>
        <w:ind w:right="-93"/>
        <w:jc w:val="both"/>
        <w:rPr>
          <w:rFonts w:ascii="Palatino Linotype" w:eastAsia="Calibri" w:hAnsi="Palatino Linotype" w:cs="Tahoma"/>
          <w:bCs/>
          <w:sz w:val="22"/>
          <w:szCs w:val="22"/>
          <w:lang w:eastAsia="en-US"/>
        </w:rPr>
      </w:pPr>
    </w:p>
    <w:p w14:paraId="5E611174" w14:textId="77777777" w:rsidR="00743E7C" w:rsidRDefault="00743E7C" w:rsidP="00743E7C">
      <w:pPr>
        <w:spacing w:line="360" w:lineRule="auto"/>
        <w:jc w:val="both"/>
        <w:rPr>
          <w:rFonts w:ascii="Palatino Linotype" w:hAnsi="Palatino Linotype" w:cs="Tahoma"/>
          <w:sz w:val="22"/>
          <w:szCs w:val="24"/>
        </w:rPr>
      </w:pPr>
      <w:r>
        <w:rPr>
          <w:rFonts w:ascii="Palatino Linotype" w:eastAsia="Calibri" w:hAnsi="Palatino Linotype" w:cs="Tahoma"/>
          <w:bCs/>
          <w:sz w:val="22"/>
          <w:szCs w:val="22"/>
          <w:lang w:eastAsia="en-US"/>
        </w:rPr>
        <w:t xml:space="preserve">Al respecto, debe tenerse en cuenta, que el artículo 18, de la Ley de Transparencia y Acceso a la Información Pública del Estado de México y Municipios, determina el deber para los sujetos obligados de </w:t>
      </w:r>
      <w:r w:rsidRPr="004E591C">
        <w:rPr>
          <w:rFonts w:ascii="Palatino Linotype" w:hAnsi="Palatino Linotype" w:cs="Tahoma"/>
          <w:sz w:val="22"/>
          <w:szCs w:val="24"/>
        </w:rPr>
        <w:t>documentar todo acto que derive del ejercicio de sus facultades, competencias o funciones, considerando desde su origen la eventual publicidad y reutilización de la información que generen.</w:t>
      </w:r>
    </w:p>
    <w:p w14:paraId="4CE780CE" w14:textId="40828CB7" w:rsidR="00743E7C" w:rsidRDefault="00743E7C" w:rsidP="00743E7C">
      <w:pPr>
        <w:spacing w:line="360" w:lineRule="auto"/>
        <w:jc w:val="both"/>
        <w:rPr>
          <w:rFonts w:ascii="Palatino Linotype" w:hAnsi="Palatino Linotype" w:cs="Tahoma"/>
          <w:sz w:val="22"/>
          <w:szCs w:val="24"/>
        </w:rPr>
      </w:pPr>
    </w:p>
    <w:p w14:paraId="17FC125D" w14:textId="77777777" w:rsidR="00743E7C" w:rsidRDefault="00743E7C" w:rsidP="00743E7C">
      <w:pPr>
        <w:spacing w:line="360" w:lineRule="auto"/>
        <w:jc w:val="both"/>
        <w:rPr>
          <w:rFonts w:ascii="Palatino Linotype" w:hAnsi="Palatino Linotype" w:cs="Tahoma"/>
          <w:i/>
          <w:sz w:val="22"/>
          <w:szCs w:val="24"/>
        </w:rPr>
      </w:pPr>
      <w:r>
        <w:rPr>
          <w:rFonts w:ascii="Palatino Linotype" w:hAnsi="Palatino Linotype" w:cs="Tahoma"/>
          <w:sz w:val="22"/>
          <w:szCs w:val="24"/>
        </w:rPr>
        <w:t xml:space="preserve">Asimismo, el artículo 3, fracción XI, de la ley en la materia, señala que por documento se entiende </w:t>
      </w:r>
      <w:r w:rsidRPr="007C18A8">
        <w:rPr>
          <w:rFonts w:ascii="Palatino Linotype" w:hAnsi="Palatino Linotype" w:cs="Tahoma"/>
          <w:i/>
          <w:sz w:val="22"/>
          <w:szCs w:val="24"/>
        </w:rPr>
        <w:t xml:space="preserve">los expedientes, reportes, estudios, actas, resoluciones, oficios, correspondencia, acuerdos, directivas, directrices, circulares, contratos, convenios, instructivos, notas, memorandos, estadísticas o bien, </w:t>
      </w:r>
      <w:r w:rsidRPr="00743E7C">
        <w:rPr>
          <w:rFonts w:ascii="Palatino Linotype" w:hAnsi="Palatino Linotype" w:cs="Tahoma"/>
          <w:b/>
          <w:i/>
          <w:sz w:val="22"/>
          <w:szCs w:val="24"/>
        </w:rPr>
        <w:t>cualquier otro registro que documente el ejercicio de las facultades</w:t>
      </w:r>
      <w:r w:rsidRPr="007C18A8">
        <w:rPr>
          <w:rFonts w:ascii="Palatino Linotype" w:hAnsi="Palatino Linotype" w:cs="Tahoma"/>
          <w:i/>
          <w:sz w:val="22"/>
          <w:szCs w:val="24"/>
        </w:rPr>
        <w:t>,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Tahoma"/>
          <w:i/>
          <w:sz w:val="22"/>
          <w:szCs w:val="24"/>
        </w:rPr>
        <w:t>nico, informático u holográfico.</w:t>
      </w:r>
    </w:p>
    <w:p w14:paraId="57470C64" w14:textId="4F4547E4" w:rsidR="00743E7C" w:rsidRDefault="00743E7C" w:rsidP="00743E7C">
      <w:pPr>
        <w:spacing w:line="360" w:lineRule="auto"/>
        <w:jc w:val="both"/>
        <w:rPr>
          <w:rFonts w:ascii="Palatino Linotype" w:hAnsi="Palatino Linotype" w:cs="Tahoma"/>
          <w:i/>
          <w:sz w:val="22"/>
          <w:szCs w:val="24"/>
        </w:rPr>
      </w:pPr>
    </w:p>
    <w:p w14:paraId="5412FB34" w14:textId="420F8E25" w:rsidR="00743E7C" w:rsidRDefault="00743E7C" w:rsidP="00743E7C">
      <w:pPr>
        <w:spacing w:line="360" w:lineRule="auto"/>
        <w:jc w:val="both"/>
        <w:rPr>
          <w:rFonts w:ascii="Palatino Linotype" w:hAnsi="Palatino Linotype" w:cs="Tahoma"/>
          <w:sz w:val="22"/>
          <w:szCs w:val="22"/>
        </w:rPr>
      </w:pPr>
      <w:r w:rsidRPr="00134607">
        <w:rPr>
          <w:rFonts w:ascii="Palatino Linotype" w:hAnsi="Palatino Linotype" w:cs="Tahoma"/>
          <w:sz w:val="22"/>
          <w:szCs w:val="24"/>
        </w:rPr>
        <w:t>En este sentido,</w:t>
      </w:r>
      <w:r>
        <w:rPr>
          <w:rFonts w:ascii="Palatino Linotype" w:hAnsi="Palatino Linotype" w:cs="Tahoma"/>
          <w:sz w:val="22"/>
          <w:szCs w:val="24"/>
        </w:rPr>
        <w:t xml:space="preserve"> debe tenerse en cuenta </w:t>
      </w:r>
      <w:r w:rsidRPr="00BA3B4C">
        <w:rPr>
          <w:rFonts w:ascii="Palatino Linotype" w:hAnsi="Palatino Linotype" w:cs="Tahoma"/>
          <w:sz w:val="22"/>
          <w:szCs w:val="22"/>
        </w:rPr>
        <w:t xml:space="preserve">el </w:t>
      </w:r>
      <w:r w:rsidRPr="00134607">
        <w:rPr>
          <w:rFonts w:ascii="Palatino Linotype" w:hAnsi="Palatino Linotype" w:cs="Tahoma"/>
          <w:b/>
          <w:sz w:val="22"/>
          <w:szCs w:val="22"/>
        </w:rPr>
        <w:t>Criterio 28/10</w:t>
      </w:r>
      <w:r w:rsidRPr="00BA3B4C">
        <w:rPr>
          <w:rFonts w:ascii="Palatino Linotype" w:hAnsi="Palatino Linotype" w:cs="Tahoma"/>
          <w:sz w:val="22"/>
          <w:szCs w:val="22"/>
        </w:rPr>
        <w:t xml:space="preserve"> del</w:t>
      </w:r>
      <w:r>
        <w:rPr>
          <w:rFonts w:ascii="Palatino Linotype" w:hAnsi="Palatino Linotype" w:cs="Tahoma"/>
          <w:sz w:val="22"/>
          <w:szCs w:val="22"/>
        </w:rPr>
        <w:t xml:space="preserve"> </w:t>
      </w:r>
      <w:r w:rsidRPr="00CC1745">
        <w:rPr>
          <w:rFonts w:ascii="Palatino Linotype" w:hAnsi="Palatino Linotype" w:cs="Tahoma"/>
          <w:sz w:val="22"/>
          <w:szCs w:val="22"/>
        </w:rPr>
        <w:t>Instituto Nacional de Transparencia, Acceso a la Información y Protección de Datos Personales</w:t>
      </w:r>
      <w:r>
        <w:rPr>
          <w:rFonts w:ascii="Palatino Linotype" w:hAnsi="Palatino Linotype" w:cs="Tahoma"/>
          <w:sz w:val="22"/>
          <w:szCs w:val="22"/>
        </w:rPr>
        <w:t>,</w:t>
      </w:r>
      <w:r w:rsidRPr="00BA3B4C">
        <w:rPr>
          <w:rFonts w:ascii="Palatino Linotype" w:hAnsi="Palatino Linotype" w:cs="Tahoma"/>
          <w:sz w:val="22"/>
          <w:szCs w:val="22"/>
        </w:rPr>
        <w:t xml:space="preserve"> </w:t>
      </w:r>
      <w:r>
        <w:rPr>
          <w:rFonts w:ascii="Palatino Linotype" w:hAnsi="Palatino Linotype" w:cs="Tahoma"/>
          <w:sz w:val="22"/>
          <w:szCs w:val="22"/>
        </w:rPr>
        <w:t>-</w:t>
      </w:r>
      <w:r w:rsidRPr="00BA3B4C">
        <w:rPr>
          <w:rFonts w:ascii="Palatino Linotype" w:hAnsi="Palatino Linotype" w:cs="Tahoma"/>
          <w:sz w:val="22"/>
          <w:szCs w:val="22"/>
        </w:rPr>
        <w:t>INAI</w:t>
      </w:r>
      <w:r>
        <w:rPr>
          <w:rFonts w:ascii="Palatino Linotype" w:hAnsi="Palatino Linotype" w:cs="Tahoma"/>
          <w:sz w:val="22"/>
          <w:szCs w:val="22"/>
        </w:rPr>
        <w:t xml:space="preserve">-, citado con anterioridad, toda vez que, se considera que el documento fuente que pudiera dar cuenta de lo solicitado por el Particular, </w:t>
      </w:r>
      <w:r w:rsidRPr="00134607">
        <w:rPr>
          <w:rFonts w:ascii="Palatino Linotype" w:hAnsi="Palatino Linotype" w:cs="Tahoma"/>
          <w:b/>
          <w:sz w:val="22"/>
          <w:szCs w:val="22"/>
        </w:rPr>
        <w:t xml:space="preserve">son los </w:t>
      </w:r>
      <w:r w:rsidR="00134607" w:rsidRPr="00134607">
        <w:rPr>
          <w:rFonts w:ascii="Palatino Linotype" w:hAnsi="Palatino Linotype" w:cs="Tahoma"/>
          <w:b/>
          <w:sz w:val="22"/>
          <w:szCs w:val="22"/>
        </w:rPr>
        <w:t>nombramientos otorgados</w:t>
      </w:r>
      <w:r w:rsidR="00134607">
        <w:rPr>
          <w:rFonts w:ascii="Palatino Linotype" w:hAnsi="Palatino Linotype" w:cs="Tahoma"/>
          <w:b/>
          <w:sz w:val="22"/>
          <w:szCs w:val="22"/>
        </w:rPr>
        <w:t xml:space="preserve"> por el Sujeto Obligado a los integrantes de las </w:t>
      </w:r>
      <w:r w:rsidR="00134607" w:rsidRPr="00134607">
        <w:rPr>
          <w:rFonts w:ascii="Palatino Linotype" w:hAnsi="Palatino Linotype" w:cs="Tahoma"/>
          <w:b/>
          <w:sz w:val="22"/>
          <w:szCs w:val="22"/>
        </w:rPr>
        <w:t>comisiones</w:t>
      </w:r>
      <w:r w:rsidR="00134607">
        <w:rPr>
          <w:rFonts w:ascii="Palatino Linotype" w:hAnsi="Palatino Linotype" w:cs="Tahoma"/>
          <w:b/>
          <w:sz w:val="22"/>
          <w:szCs w:val="22"/>
        </w:rPr>
        <w:t xml:space="preserve"> de</w:t>
      </w:r>
      <w:r w:rsidR="00134607" w:rsidRPr="00134607">
        <w:rPr>
          <w:rFonts w:ascii="Palatino Linotype" w:hAnsi="Palatino Linotype" w:cs="Tahoma"/>
          <w:szCs w:val="22"/>
        </w:rPr>
        <w:t xml:space="preserve"> </w:t>
      </w:r>
      <w:r w:rsidR="00134607" w:rsidRPr="00CA43A8">
        <w:rPr>
          <w:rFonts w:ascii="Palatino Linotype" w:hAnsi="Palatino Linotype" w:cs="Tahoma"/>
          <w:szCs w:val="22"/>
        </w:rPr>
        <w:t>Prevención y Atención de Conflictos Laborales</w:t>
      </w:r>
      <w:r w:rsidR="00134607">
        <w:rPr>
          <w:rFonts w:ascii="Palatino Linotype" w:hAnsi="Palatino Linotype" w:cs="Tahoma"/>
          <w:szCs w:val="22"/>
        </w:rPr>
        <w:t xml:space="preserve">, de Hacienda, y de </w:t>
      </w:r>
      <w:r w:rsidR="00134607" w:rsidRPr="00134607">
        <w:rPr>
          <w:rFonts w:ascii="Palatino Linotype" w:hAnsi="Palatino Linotype" w:cs="Tahoma"/>
          <w:szCs w:val="22"/>
        </w:rPr>
        <w:t>Transparencia, Acceso a la Información Pública y</w:t>
      </w:r>
      <w:r w:rsidR="00134607">
        <w:rPr>
          <w:rFonts w:ascii="Palatino Linotype" w:hAnsi="Palatino Linotype" w:cs="Tahoma"/>
          <w:szCs w:val="22"/>
        </w:rPr>
        <w:t xml:space="preserve"> Protección de Datos Personales</w:t>
      </w:r>
      <w:r w:rsidR="00134607">
        <w:rPr>
          <w:rFonts w:ascii="Palatino Linotype" w:hAnsi="Palatino Linotype" w:cs="Tahoma"/>
          <w:b/>
          <w:sz w:val="22"/>
          <w:szCs w:val="22"/>
        </w:rPr>
        <w:t xml:space="preserve">; </w:t>
      </w:r>
      <w:r>
        <w:rPr>
          <w:rFonts w:ascii="Palatino Linotype" w:hAnsi="Palatino Linotype" w:cs="Tahoma"/>
          <w:sz w:val="22"/>
          <w:szCs w:val="22"/>
        </w:rPr>
        <w:t>por lo que el Sujeto Obligado debe entregar el documento específico en el que obre la información solicitada.</w:t>
      </w:r>
    </w:p>
    <w:p w14:paraId="2FE3E240" w14:textId="43B5372F" w:rsidR="00743E7C" w:rsidRDefault="00743E7C" w:rsidP="00743E7C">
      <w:pPr>
        <w:spacing w:line="360" w:lineRule="auto"/>
        <w:jc w:val="both"/>
        <w:rPr>
          <w:rFonts w:ascii="Palatino Linotype" w:hAnsi="Palatino Linotype" w:cs="Tahoma"/>
          <w:i/>
          <w:sz w:val="22"/>
          <w:szCs w:val="24"/>
        </w:rPr>
      </w:pPr>
    </w:p>
    <w:p w14:paraId="2EEFD1F6"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Asimismo, es de mencionar </w:t>
      </w:r>
      <w:r w:rsidRPr="00CE05C3">
        <w:rPr>
          <w:rFonts w:ascii="Palatino Linotype" w:eastAsia="Calibri" w:hAnsi="Palatino Linotype" w:cs="Tahoma"/>
          <w:iCs/>
          <w:sz w:val="22"/>
          <w:szCs w:val="22"/>
          <w:lang w:eastAsia="es-ES_tradnl"/>
        </w:rPr>
        <w:t>que los sujetos obligados únicamente están constreñidos a proporcionar la documentación que obre en sus archivos</w:t>
      </w:r>
      <w:r>
        <w:rPr>
          <w:rFonts w:ascii="Palatino Linotype" w:eastAsia="Calibri" w:hAnsi="Palatino Linotype" w:cs="Tahoma"/>
          <w:iCs/>
          <w:sz w:val="22"/>
          <w:szCs w:val="22"/>
          <w:lang w:eastAsia="es-ES_tradnl"/>
        </w:rPr>
        <w:t xml:space="preserve"> y en el estado en que esta se encuentre</w:t>
      </w:r>
      <w:r w:rsidRPr="00CE05C3">
        <w:rPr>
          <w:rFonts w:ascii="Palatino Linotype" w:eastAsia="Calibri" w:hAnsi="Palatino Linotype" w:cs="Tahoma"/>
          <w:iCs/>
          <w:sz w:val="22"/>
          <w:szCs w:val="22"/>
          <w:lang w:eastAsia="es-ES_tradnl"/>
        </w:rPr>
        <w:t>; por lo que, no están obligados a generar o elaborar documentos </w:t>
      </w:r>
      <w:r w:rsidRPr="00CE05C3">
        <w:rPr>
          <w:rFonts w:ascii="Palatino Linotype" w:eastAsia="Calibri" w:hAnsi="Palatino Linotype" w:cs="Tahoma"/>
          <w:i/>
          <w:iCs/>
          <w:sz w:val="22"/>
          <w:szCs w:val="22"/>
          <w:lang w:eastAsia="es-ES_tradnl"/>
        </w:rPr>
        <w:t>Ad h</w:t>
      </w:r>
      <w:r>
        <w:rPr>
          <w:rFonts w:ascii="Palatino Linotype" w:eastAsia="Calibri" w:hAnsi="Palatino Linotype" w:cs="Tahoma"/>
          <w:i/>
          <w:iCs/>
          <w:sz w:val="22"/>
          <w:szCs w:val="22"/>
          <w:lang w:eastAsia="es-ES_tradnl"/>
        </w:rPr>
        <w:t>oc.</w:t>
      </w:r>
    </w:p>
    <w:p w14:paraId="4156A974"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34AF8DE0"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Robustece lo anterior el </w:t>
      </w:r>
      <w:r w:rsidRPr="00134607">
        <w:rPr>
          <w:rFonts w:ascii="Palatino Linotype" w:eastAsia="Calibri" w:hAnsi="Palatino Linotype" w:cs="Tahoma"/>
          <w:b/>
          <w:iCs/>
          <w:sz w:val="22"/>
          <w:szCs w:val="22"/>
          <w:lang w:eastAsia="es-ES_tradnl"/>
        </w:rPr>
        <w:t>Criterio 3/17</w:t>
      </w:r>
      <w:r w:rsidRPr="00CE05C3">
        <w:rPr>
          <w:rFonts w:ascii="Palatino Linotype" w:eastAsia="Calibri" w:hAnsi="Palatino Linotype" w:cs="Tahoma"/>
          <w:iCs/>
          <w:sz w:val="22"/>
          <w:szCs w:val="22"/>
          <w:lang w:eastAsia="es-ES_tradnl"/>
        </w:rPr>
        <w:t xml:space="preserve"> del Instituto Nacional de Transparencia, Acceso a la Información y Protección de Datos Personales</w:t>
      </w:r>
      <w:r>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INAI</w:t>
      </w:r>
      <w:r>
        <w:rPr>
          <w:rFonts w:ascii="Palatino Linotype" w:eastAsia="Calibri" w:hAnsi="Palatino Linotype" w:cs="Tahoma"/>
          <w:iCs/>
          <w:sz w:val="22"/>
          <w:szCs w:val="22"/>
          <w:lang w:eastAsia="es-ES_tradnl"/>
        </w:rPr>
        <w:t>-</w:t>
      </w:r>
      <w:r w:rsidRPr="00CE05C3">
        <w:rPr>
          <w:rFonts w:ascii="Palatino Linotype" w:eastAsia="Calibri" w:hAnsi="Palatino Linotype" w:cs="Tahoma"/>
          <w:iCs/>
          <w:sz w:val="22"/>
          <w:szCs w:val="22"/>
          <w:lang w:eastAsia="es-ES_tradnl"/>
        </w:rPr>
        <w:t>, que se cita a continuación:</w:t>
      </w:r>
    </w:p>
    <w:p w14:paraId="4DE28FD5"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07B4C6D5" w14:textId="57EA88FD" w:rsidR="00134607" w:rsidRPr="00CE05C3" w:rsidRDefault="00134607" w:rsidP="00134607">
      <w:pPr>
        <w:tabs>
          <w:tab w:val="left" w:pos="4962"/>
        </w:tabs>
        <w:spacing w:line="360" w:lineRule="auto"/>
        <w:ind w:left="567" w:right="567"/>
        <w:jc w:val="both"/>
        <w:rPr>
          <w:rFonts w:ascii="Palatino Linotype" w:eastAsia="Calibri" w:hAnsi="Palatino Linotype" w:cs="Tahoma"/>
          <w:iCs/>
          <w:szCs w:val="22"/>
          <w:lang w:eastAsia="es-ES_tradnl"/>
        </w:rPr>
      </w:pPr>
      <w:r w:rsidRPr="00CE05C3">
        <w:rPr>
          <w:rFonts w:ascii="Palatino Linotype" w:eastAsia="Calibri" w:hAnsi="Palatino Linotype" w:cs="Tahoma"/>
          <w:b/>
          <w:bCs/>
          <w:iCs/>
          <w:szCs w:val="22"/>
          <w:lang w:eastAsia="es-ES_tradnl"/>
        </w:rPr>
        <w:t>No existe obligación de elaborar documentos </w:t>
      </w:r>
      <w:r w:rsidRPr="00CE05C3">
        <w:rPr>
          <w:rFonts w:ascii="Palatino Linotype" w:eastAsia="Calibri" w:hAnsi="Palatino Linotype" w:cs="Tahoma"/>
          <w:b/>
          <w:bCs/>
          <w:i/>
          <w:iCs/>
          <w:szCs w:val="22"/>
          <w:lang w:eastAsia="es-ES_tradnl"/>
        </w:rPr>
        <w:t>ad hoc </w:t>
      </w:r>
      <w:r w:rsidRPr="00CE05C3">
        <w:rPr>
          <w:rFonts w:ascii="Palatino Linotype" w:eastAsia="Calibri" w:hAnsi="Palatino Linotype" w:cs="Tahoma"/>
          <w:b/>
          <w:bCs/>
          <w:iCs/>
          <w:szCs w:val="22"/>
          <w:lang w:eastAsia="es-ES_tradnl"/>
        </w:rPr>
        <w:t>para atender las solicitudes de acceso a la información. </w:t>
      </w:r>
      <w:r w:rsidRPr="00CE05C3">
        <w:rPr>
          <w:rFonts w:ascii="Palatino Linotype" w:eastAsia="Calibri" w:hAnsi="Palatino Linotype" w:cs="Tahoma"/>
          <w:iCs/>
          <w:szCs w:val="22"/>
          <w:lang w:eastAsia="es-ES_tradnl"/>
        </w:rPr>
        <w:t xml:space="preserve">Los artículos 129 de la Ley General de Transparencia y Acceso </w:t>
      </w:r>
      <w:r w:rsidRPr="00CE05C3">
        <w:rPr>
          <w:rFonts w:ascii="Palatino Linotype" w:eastAsia="Calibri" w:hAnsi="Palatino Linotype" w:cs="Tahoma"/>
          <w:iCs/>
          <w:szCs w:val="22"/>
          <w:lang w:eastAsia="es-ES_tradnl"/>
        </w:rPr>
        <w:lastRenderedPageBreak/>
        <w:t xml:space="preserve">a la Información Pública y 130, párrafo cuarto, de la Ley Federal de Transparencia y Acceso a la Información Pública, señalan que </w:t>
      </w:r>
      <w:r w:rsidRPr="00B80843">
        <w:rPr>
          <w:rFonts w:ascii="Palatino Linotype" w:eastAsia="Calibri" w:hAnsi="Palatino Linotype" w:cs="Tahoma"/>
          <w:b/>
          <w:iCs/>
          <w:szCs w:val="22"/>
          <w:lang w:eastAsia="es-ES_tradnl"/>
        </w:rPr>
        <w:t>los sujetos obligados deberán otorgar acceso a los documentos</w:t>
      </w:r>
      <w:r w:rsidRPr="00CE05C3">
        <w:rPr>
          <w:rFonts w:ascii="Palatino Linotype" w:eastAsia="Calibri" w:hAnsi="Palatino Linotype" w:cs="Tahoma"/>
          <w:iCs/>
          <w:szCs w:val="22"/>
          <w:lang w:eastAsia="es-ES_tradnl"/>
        </w:rPr>
        <w:t xml:space="preserve"> </w:t>
      </w:r>
      <w:r w:rsidRPr="00B80843">
        <w:rPr>
          <w:rFonts w:ascii="Palatino Linotype" w:eastAsia="Calibri" w:hAnsi="Palatino Linotype" w:cs="Tahoma"/>
          <w:b/>
          <w:iCs/>
          <w:szCs w:val="22"/>
          <w:lang w:eastAsia="es-ES_tradnl"/>
        </w:rPr>
        <w:t>que se encuentren en sus archivos</w:t>
      </w:r>
      <w:r w:rsidRPr="00CE05C3">
        <w:rPr>
          <w:rFonts w:ascii="Palatino Linotype" w:eastAsia="Calibri" w:hAnsi="Palatino Linotype" w:cs="Tahoma"/>
          <w:iCs/>
          <w:szCs w:val="22"/>
          <w:lang w:eastAsia="es-ES_tradnl"/>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B80843">
        <w:rPr>
          <w:rFonts w:ascii="Palatino Linotype" w:eastAsia="Calibri" w:hAnsi="Palatino Linotype" w:cs="Tahoma"/>
          <w:b/>
          <w:iCs/>
          <w:szCs w:val="22"/>
          <w:lang w:eastAsia="es-ES_tradnl"/>
        </w:rPr>
        <w:t>proporcionando la información con la que cuentan en el formato en que la misma obre en sus archivos</w:t>
      </w:r>
      <w:r w:rsidRPr="00CE05C3">
        <w:rPr>
          <w:rFonts w:ascii="Palatino Linotype" w:eastAsia="Calibri" w:hAnsi="Palatino Linotype" w:cs="Tahoma"/>
          <w:iCs/>
          <w:szCs w:val="22"/>
          <w:lang w:eastAsia="es-ES_tradnl"/>
        </w:rPr>
        <w:t>; </w:t>
      </w:r>
      <w:r>
        <w:rPr>
          <w:rFonts w:ascii="Palatino Linotype" w:eastAsia="Calibri" w:hAnsi="Palatino Linotype" w:cs="Tahoma"/>
          <w:b/>
          <w:iCs/>
          <w:szCs w:val="22"/>
          <w:lang w:eastAsia="es-ES_tradnl"/>
        </w:rPr>
        <w:t xml:space="preserve">sin </w:t>
      </w:r>
      <w:r w:rsidRPr="00B80843">
        <w:rPr>
          <w:rFonts w:ascii="Palatino Linotype" w:eastAsia="Calibri" w:hAnsi="Palatino Linotype" w:cs="Tahoma"/>
          <w:b/>
          <w:iCs/>
          <w:szCs w:val="22"/>
          <w:lang w:eastAsia="es-ES_tradnl"/>
        </w:rPr>
        <w:t>necesidad de </w:t>
      </w:r>
      <w:r>
        <w:rPr>
          <w:rFonts w:ascii="Palatino Linotype" w:eastAsia="Calibri" w:hAnsi="Palatino Linotype" w:cs="Tahoma"/>
          <w:b/>
          <w:iCs/>
          <w:szCs w:val="22"/>
          <w:lang w:eastAsia="es-ES_tradnl"/>
        </w:rPr>
        <w:t>elaborar</w:t>
      </w:r>
      <w:r w:rsidRPr="00B80843">
        <w:rPr>
          <w:rFonts w:ascii="Palatino Linotype" w:eastAsia="Calibri" w:hAnsi="Palatino Linotype" w:cs="Tahoma"/>
          <w:b/>
          <w:iCs/>
          <w:szCs w:val="22"/>
          <w:lang w:eastAsia="es-ES_tradnl"/>
        </w:rPr>
        <w:t> </w:t>
      </w:r>
      <w:r>
        <w:rPr>
          <w:rFonts w:ascii="Palatino Linotype" w:eastAsia="Calibri" w:hAnsi="Palatino Linotype" w:cs="Tahoma"/>
          <w:b/>
          <w:iCs/>
          <w:szCs w:val="22"/>
          <w:lang w:eastAsia="es-ES_tradnl"/>
        </w:rPr>
        <w:t xml:space="preserve">documentos </w:t>
      </w:r>
      <w:r w:rsidRPr="00B80843">
        <w:rPr>
          <w:rFonts w:ascii="Palatino Linotype" w:eastAsia="Calibri" w:hAnsi="Palatino Linotype" w:cs="Tahoma"/>
          <w:b/>
          <w:iCs/>
          <w:szCs w:val="22"/>
          <w:lang w:eastAsia="es-ES_tradnl"/>
        </w:rPr>
        <w:t>ad</w:t>
      </w:r>
      <w:r>
        <w:rPr>
          <w:rFonts w:ascii="Palatino Linotype" w:eastAsia="Calibri" w:hAnsi="Palatino Linotype" w:cs="Tahoma"/>
          <w:b/>
          <w:i/>
          <w:iCs/>
          <w:szCs w:val="22"/>
          <w:lang w:eastAsia="es-ES_tradnl"/>
        </w:rPr>
        <w:t xml:space="preserve"> </w:t>
      </w:r>
      <w:r w:rsidRPr="00B80843">
        <w:rPr>
          <w:rFonts w:ascii="Palatino Linotype" w:eastAsia="Calibri" w:hAnsi="Palatino Linotype" w:cs="Tahoma"/>
          <w:b/>
          <w:i/>
          <w:iCs/>
          <w:szCs w:val="22"/>
          <w:lang w:eastAsia="es-ES_tradnl"/>
        </w:rPr>
        <w:t>hoc</w:t>
      </w:r>
      <w:r>
        <w:rPr>
          <w:rFonts w:ascii="Palatino Linotype" w:eastAsia="Calibri" w:hAnsi="Palatino Linotype" w:cs="Tahoma"/>
          <w:b/>
          <w:i/>
          <w:iCs/>
          <w:szCs w:val="22"/>
          <w:lang w:eastAsia="es-ES_tradnl"/>
        </w:rPr>
        <w:t xml:space="preserve"> </w:t>
      </w:r>
      <w:r w:rsidRPr="00B80843">
        <w:rPr>
          <w:rFonts w:ascii="Palatino Linotype" w:eastAsia="Calibri" w:hAnsi="Palatino Linotype" w:cs="Tahoma"/>
          <w:b/>
          <w:iCs/>
          <w:szCs w:val="22"/>
          <w:lang w:eastAsia="es-ES_tradnl"/>
        </w:rPr>
        <w:t>para</w:t>
      </w:r>
      <w:r>
        <w:rPr>
          <w:rFonts w:ascii="Palatino Linotype" w:eastAsia="Calibri" w:hAnsi="Palatino Linotype" w:cs="Tahoma"/>
          <w:b/>
          <w:iCs/>
          <w:szCs w:val="22"/>
          <w:lang w:eastAsia="es-ES_tradnl"/>
        </w:rPr>
        <w:t xml:space="preserve"> </w:t>
      </w:r>
      <w:r w:rsidRPr="00B80843">
        <w:rPr>
          <w:rFonts w:ascii="Palatino Linotype" w:eastAsia="Calibri" w:hAnsi="Palatino Linotype" w:cs="Tahoma"/>
          <w:b/>
          <w:iCs/>
          <w:szCs w:val="22"/>
          <w:lang w:eastAsia="es-ES_tradnl"/>
        </w:rPr>
        <w:t>atender</w:t>
      </w:r>
      <w:r>
        <w:rPr>
          <w:rFonts w:ascii="Palatino Linotype" w:eastAsia="Calibri" w:hAnsi="Palatino Linotype" w:cs="Tahoma"/>
          <w:b/>
          <w:iCs/>
          <w:szCs w:val="22"/>
          <w:lang w:eastAsia="es-ES_tradnl"/>
        </w:rPr>
        <w:t xml:space="preserve"> </w:t>
      </w:r>
      <w:r w:rsidRPr="00B80843">
        <w:rPr>
          <w:rFonts w:ascii="Palatino Linotype" w:eastAsia="Calibri" w:hAnsi="Palatino Linotype" w:cs="Tahoma"/>
          <w:b/>
          <w:iCs/>
          <w:szCs w:val="22"/>
          <w:lang w:eastAsia="es-ES_tradnl"/>
        </w:rPr>
        <w:t>las solicitudes de información</w:t>
      </w:r>
      <w:r w:rsidRPr="00CE05C3">
        <w:rPr>
          <w:rFonts w:ascii="Palatino Linotype" w:eastAsia="Calibri" w:hAnsi="Palatino Linotype" w:cs="Tahoma"/>
          <w:iCs/>
          <w:szCs w:val="22"/>
          <w:lang w:eastAsia="es-ES_tradnl"/>
        </w:rPr>
        <w:t>.</w:t>
      </w:r>
    </w:p>
    <w:p w14:paraId="04D84805" w14:textId="77777777" w:rsidR="00134607" w:rsidRDefault="00134607" w:rsidP="00134607">
      <w:pPr>
        <w:tabs>
          <w:tab w:val="left" w:pos="4962"/>
        </w:tabs>
        <w:spacing w:line="360" w:lineRule="auto"/>
        <w:jc w:val="both"/>
        <w:rPr>
          <w:rFonts w:ascii="Palatino Linotype" w:hAnsi="Palatino Linotype" w:cs="Tahoma"/>
          <w:i/>
          <w:sz w:val="22"/>
          <w:szCs w:val="24"/>
        </w:rPr>
      </w:pPr>
    </w:p>
    <w:p w14:paraId="79563073" w14:textId="708C81D9" w:rsidR="00134607" w:rsidRDefault="00134607" w:rsidP="00134607">
      <w:pPr>
        <w:tabs>
          <w:tab w:val="left" w:pos="4962"/>
        </w:tabs>
        <w:spacing w:line="360" w:lineRule="auto"/>
        <w:jc w:val="both"/>
        <w:rPr>
          <w:rFonts w:ascii="Palatino Linotype" w:hAnsi="Palatino Linotype" w:cs="Tahoma"/>
          <w:sz w:val="22"/>
          <w:szCs w:val="22"/>
        </w:rPr>
      </w:pPr>
      <w:r w:rsidRPr="00CE05C3">
        <w:rPr>
          <w:rFonts w:ascii="Palatino Linotype" w:eastAsia="Calibri" w:hAnsi="Palatino Linotype" w:cs="Tahoma"/>
          <w:iCs/>
          <w:sz w:val="22"/>
          <w:szCs w:val="22"/>
          <w:lang w:eastAsia="es-ES_tradnl"/>
        </w:rPr>
        <w:t>De acuerdo con lo expuesto, </w:t>
      </w:r>
      <w:r>
        <w:rPr>
          <w:rFonts w:ascii="Palatino Linotype" w:eastAsia="Calibri" w:hAnsi="Palatino Linotype" w:cs="Tahoma"/>
          <w:bCs/>
          <w:iCs/>
          <w:sz w:val="22"/>
          <w:szCs w:val="22"/>
          <w:lang w:eastAsia="es-ES_tradnl"/>
        </w:rPr>
        <w:t>el Ayuntamiento de Tezoyuca no está obligado a elaborar un documento específico que se adecue a las pretensiones del Particular, por el contrario, está constreñido a entregar el documento que dé cuenta de lo solicitado, que conforme a sus facultades deba elaborar y documentar, que obre en sus archivos y en el estado en que se encuentre.</w:t>
      </w:r>
    </w:p>
    <w:p w14:paraId="26CC6ED7" w14:textId="0E4D5531" w:rsidR="00743E7C" w:rsidRDefault="00743E7C" w:rsidP="00743E7C">
      <w:pPr>
        <w:spacing w:line="360" w:lineRule="auto"/>
        <w:ind w:right="-93"/>
        <w:jc w:val="both"/>
        <w:rPr>
          <w:rFonts w:ascii="Palatino Linotype" w:eastAsia="Calibri" w:hAnsi="Palatino Linotype" w:cs="Tahoma"/>
          <w:bCs/>
          <w:sz w:val="22"/>
          <w:szCs w:val="22"/>
          <w:lang w:eastAsia="en-US"/>
        </w:rPr>
      </w:pPr>
    </w:p>
    <w:p w14:paraId="47C9E95B" w14:textId="18DD1573" w:rsidR="002A5E28" w:rsidRDefault="002A5E28" w:rsidP="00743E7C">
      <w:pPr>
        <w:spacing w:line="360" w:lineRule="auto"/>
        <w:ind w:right="-93"/>
        <w:jc w:val="both"/>
        <w:rPr>
          <w:rFonts w:ascii="Palatino Linotype" w:eastAsia="Calibri" w:hAnsi="Palatino Linotype" w:cs="Tahoma"/>
          <w:bCs/>
          <w:sz w:val="22"/>
          <w:szCs w:val="22"/>
          <w:lang w:eastAsia="en-US"/>
        </w:rPr>
      </w:pPr>
      <w:r w:rsidRPr="002A5E28">
        <w:rPr>
          <w:rFonts w:ascii="Palatino Linotype" w:eastAsia="Calibri" w:hAnsi="Palatino Linotype" w:cs="Tahoma"/>
          <w:bCs/>
          <w:sz w:val="22"/>
          <w:szCs w:val="22"/>
          <w:lang w:eastAsia="en-US"/>
        </w:rPr>
        <w:t>Por lo anterior</w:t>
      </w:r>
      <w:r w:rsidR="008830B0">
        <w:rPr>
          <w:rFonts w:ascii="Palatino Linotype" w:eastAsia="Calibri" w:hAnsi="Palatino Linotype" w:cs="Tahoma"/>
          <w:bCs/>
          <w:sz w:val="22"/>
          <w:szCs w:val="22"/>
          <w:lang w:eastAsia="en-US"/>
        </w:rPr>
        <w:t>,</w:t>
      </w:r>
      <w:r w:rsidRPr="002A5E28">
        <w:rPr>
          <w:rFonts w:ascii="Palatino Linotype" w:eastAsia="Calibri" w:hAnsi="Palatino Linotype" w:cs="Tahoma"/>
          <w:bCs/>
          <w:sz w:val="22"/>
          <w:szCs w:val="22"/>
          <w:lang w:eastAsia="en-US"/>
        </w:rPr>
        <w:t xml:space="preserve"> es dable ordenar al Sujeto Obligado, realizar una búsqueda exhaustiva y razonable de la información solicitada, en todas las áreas competentes, en términos del artículo 162 de la Ley de Transparencia y Acceso a la Información Pública del Estado de México y Municipios, a efecto de que localice la información que atiende a lo solicitado por el Recurrente y pro</w:t>
      </w:r>
      <w:r>
        <w:rPr>
          <w:rFonts w:ascii="Palatino Linotype" w:eastAsia="Calibri" w:hAnsi="Palatino Linotype" w:cs="Tahoma"/>
          <w:bCs/>
          <w:sz w:val="22"/>
          <w:szCs w:val="22"/>
          <w:lang w:eastAsia="en-US"/>
        </w:rPr>
        <w:t xml:space="preserve">ceda a su entrega vía </w:t>
      </w:r>
      <w:r w:rsidRPr="002A5E28">
        <w:rPr>
          <w:rFonts w:ascii="Palatino Linotype" w:eastAsia="Calibri" w:hAnsi="Palatino Linotype" w:cs="Tahoma"/>
          <w:bCs/>
          <w:sz w:val="22"/>
          <w:szCs w:val="22"/>
          <w:lang w:eastAsia="en-US"/>
        </w:rPr>
        <w:t xml:space="preserve">Sistema de Acceso a la Información Mexiquense </w:t>
      </w:r>
      <w:r>
        <w:rPr>
          <w:rFonts w:ascii="Palatino Linotype" w:eastAsia="Calibri" w:hAnsi="Palatino Linotype" w:cs="Tahoma"/>
          <w:bCs/>
          <w:sz w:val="22"/>
          <w:szCs w:val="22"/>
          <w:lang w:eastAsia="en-US"/>
        </w:rPr>
        <w:t>(SAIMEX).</w:t>
      </w:r>
    </w:p>
    <w:p w14:paraId="3880CE21" w14:textId="77777777" w:rsidR="00743E7C" w:rsidRDefault="00743E7C" w:rsidP="00743E7C">
      <w:pPr>
        <w:spacing w:line="360" w:lineRule="auto"/>
        <w:jc w:val="both"/>
        <w:rPr>
          <w:rFonts w:ascii="Palatino Linotype" w:hAnsi="Palatino Linotype" w:cs="Tahoma"/>
          <w:sz w:val="22"/>
          <w:szCs w:val="22"/>
        </w:rPr>
      </w:pPr>
    </w:p>
    <w:p w14:paraId="57E451C5" w14:textId="77777777" w:rsidR="002A5E28" w:rsidRDefault="006A4AD9" w:rsidP="006A4AD9">
      <w:pPr>
        <w:tabs>
          <w:tab w:val="left" w:pos="4962"/>
        </w:tabs>
        <w:spacing w:line="360" w:lineRule="auto"/>
        <w:jc w:val="both"/>
        <w:rPr>
          <w:rFonts w:ascii="Palatino Linotype" w:hAnsi="Palatino Linotype" w:cs="Tahoma"/>
          <w:b/>
          <w:sz w:val="22"/>
          <w:szCs w:val="22"/>
        </w:rPr>
      </w:pPr>
      <w:r w:rsidRPr="003D5DCE">
        <w:rPr>
          <w:rFonts w:ascii="Palatino Linotype" w:hAnsi="Palatino Linotype" w:cs="Tahoma"/>
          <w:b/>
          <w:sz w:val="22"/>
          <w:szCs w:val="22"/>
        </w:rPr>
        <w:t xml:space="preserve">SEXTO. Decisión. </w:t>
      </w:r>
    </w:p>
    <w:p w14:paraId="02A7EC41" w14:textId="69C6F79F" w:rsidR="002A5E28" w:rsidRDefault="002A5E28" w:rsidP="006A4AD9">
      <w:pPr>
        <w:tabs>
          <w:tab w:val="left" w:pos="4962"/>
        </w:tabs>
        <w:spacing w:line="360" w:lineRule="auto"/>
        <w:jc w:val="both"/>
        <w:rPr>
          <w:rFonts w:ascii="Palatino Linotype" w:hAnsi="Palatino Linotype" w:cs="Tahoma"/>
          <w:b/>
          <w:sz w:val="22"/>
          <w:szCs w:val="22"/>
        </w:rPr>
      </w:pPr>
    </w:p>
    <w:p w14:paraId="23EFB18F" w14:textId="72BA070E" w:rsidR="002A5E28" w:rsidRDefault="002A5E28" w:rsidP="002A5E28">
      <w:pPr>
        <w:spacing w:line="360" w:lineRule="auto"/>
        <w:ind w:right="-93"/>
        <w:jc w:val="both"/>
        <w:rPr>
          <w:rFonts w:ascii="Palatino Linotype" w:hAnsi="Palatino Linotype" w:cs="Tahoma"/>
          <w:bCs/>
          <w:sz w:val="22"/>
          <w:szCs w:val="22"/>
        </w:rPr>
      </w:pPr>
      <w:r>
        <w:rPr>
          <w:rFonts w:ascii="Palatino Linotype" w:hAnsi="Palatino Linotype" w:cs="Tahoma"/>
          <w:sz w:val="22"/>
          <w:szCs w:val="22"/>
        </w:rPr>
        <w:t>Por lo anterior, c</w:t>
      </w:r>
      <w:r w:rsidRPr="00264223">
        <w:rPr>
          <w:rFonts w:ascii="Palatino Linotype" w:hAnsi="Palatino Linotype" w:cs="Tahoma"/>
          <w:sz w:val="22"/>
          <w:szCs w:val="22"/>
        </w:rPr>
        <w:t>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FB4127">
        <w:rPr>
          <w:rFonts w:ascii="Palatino Linotype" w:hAnsi="Palatino Linotype" w:cs="Tahoma"/>
          <w:b/>
          <w:sz w:val="22"/>
          <w:szCs w:val="22"/>
        </w:rPr>
        <w:t>ORDENA</w:t>
      </w:r>
      <w:r>
        <w:rPr>
          <w:rFonts w:ascii="Palatino Linotype" w:hAnsi="Palatino Linotype" w:cs="Tahoma"/>
          <w:b/>
          <w:sz w:val="22"/>
          <w:szCs w:val="22"/>
        </w:rPr>
        <w:t xml:space="preserve">R </w:t>
      </w:r>
      <w:r w:rsidRPr="00FB4127">
        <w:rPr>
          <w:rFonts w:ascii="Palatino Linotype" w:hAnsi="Palatino Linotype" w:cs="Tahoma"/>
          <w:sz w:val="22"/>
          <w:szCs w:val="22"/>
        </w:rPr>
        <w:t xml:space="preserve">al Ayuntamiento de </w:t>
      </w:r>
      <w:r>
        <w:rPr>
          <w:rFonts w:ascii="Palatino Linotype" w:hAnsi="Palatino Linotype" w:cs="Tahoma"/>
          <w:sz w:val="22"/>
          <w:szCs w:val="22"/>
        </w:rPr>
        <w:t>Tezoyuca que</w:t>
      </w:r>
      <w:r w:rsidRPr="00FB4127">
        <w:rPr>
          <w:rFonts w:ascii="Palatino Linotype" w:hAnsi="Palatino Linotype" w:cs="Tahoma"/>
          <w:sz w:val="22"/>
          <w:szCs w:val="22"/>
        </w:rPr>
        <w:t xml:space="preserve">, previa búsqueda exhaustiva </w:t>
      </w:r>
      <w:r>
        <w:rPr>
          <w:rFonts w:ascii="Palatino Linotype" w:hAnsi="Palatino Linotype" w:cs="Tahoma"/>
          <w:sz w:val="22"/>
          <w:szCs w:val="22"/>
        </w:rPr>
        <w:t xml:space="preserve">y </w:t>
      </w:r>
      <w:r>
        <w:rPr>
          <w:rFonts w:ascii="Palatino Linotype" w:hAnsi="Palatino Linotype" w:cs="Tahoma"/>
          <w:sz w:val="22"/>
          <w:szCs w:val="22"/>
        </w:rPr>
        <w:lastRenderedPageBreak/>
        <w:t xml:space="preserve">razonable </w:t>
      </w:r>
      <w:r w:rsidRPr="00FB4127">
        <w:rPr>
          <w:rFonts w:ascii="Palatino Linotype" w:hAnsi="Palatino Linotype" w:cs="Tahoma"/>
          <w:sz w:val="22"/>
          <w:szCs w:val="22"/>
        </w:rPr>
        <w:t xml:space="preserve">en todas las áreas competentes </w:t>
      </w:r>
      <w:r>
        <w:rPr>
          <w:rFonts w:ascii="Palatino Linotype" w:hAnsi="Palatino Linotype" w:cs="Tahoma"/>
          <w:bCs/>
          <w:sz w:val="22"/>
          <w:szCs w:val="22"/>
        </w:rPr>
        <w:t>entregue, vía el Sistema de Acceso a la Información Mexiquense (SAIMEX), la expresión documental que corresponda, que dé cuenta de:</w:t>
      </w:r>
    </w:p>
    <w:p w14:paraId="65ADA09D" w14:textId="2CF1D7C6" w:rsidR="002A5E28" w:rsidRDefault="002A5E28" w:rsidP="002A5E28">
      <w:pPr>
        <w:spacing w:line="360" w:lineRule="auto"/>
        <w:ind w:right="-93"/>
        <w:jc w:val="both"/>
        <w:rPr>
          <w:rFonts w:ascii="Palatino Linotype" w:hAnsi="Palatino Linotype" w:cs="Tahoma"/>
          <w:bCs/>
          <w:sz w:val="22"/>
          <w:szCs w:val="22"/>
        </w:rPr>
      </w:pPr>
    </w:p>
    <w:p w14:paraId="7C4DF0A5" w14:textId="77777777" w:rsidR="002A5E28" w:rsidRPr="00743E7C" w:rsidRDefault="002A5E28" w:rsidP="002A5E28">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eastAsia="Calibri" w:hAnsi="Palatino Linotype" w:cs="Tahoma"/>
          <w:iCs/>
          <w:szCs w:val="22"/>
          <w:lang w:val="es-ES" w:eastAsia="es-ES_tradnl"/>
        </w:rPr>
        <w:t>El nombre completo de los integrantes de la Comisión de Prevención y Atención de Conflictos Laborales;</w:t>
      </w:r>
    </w:p>
    <w:p w14:paraId="5515E340" w14:textId="531DC0A1" w:rsidR="002A5E28" w:rsidRPr="002A5E28" w:rsidRDefault="002A5E28" w:rsidP="002A5E28">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hAnsi="Palatino Linotype" w:cs="Tahoma"/>
          <w:bCs/>
        </w:rPr>
        <w:t>El nombre completo de los integrantes de la Comisión de Hacienda; y</w:t>
      </w:r>
    </w:p>
    <w:p w14:paraId="54EF8FD5" w14:textId="3D1B81E3" w:rsidR="002A5E28" w:rsidRPr="002A5E28" w:rsidRDefault="002A5E28" w:rsidP="002A5E28">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2A5E28">
        <w:rPr>
          <w:rFonts w:ascii="Palatino Linotype" w:eastAsia="Calibri" w:hAnsi="Palatino Linotype" w:cs="Tahoma"/>
          <w:iCs/>
          <w:szCs w:val="22"/>
          <w:lang w:val="es-ES" w:eastAsia="es-ES_tradnl"/>
        </w:rPr>
        <w:t>El nombre completo de los integrantes de la Comisión de Transparencia, Acceso a la Información Pública y Protección de Datos Personales</w:t>
      </w:r>
    </w:p>
    <w:p w14:paraId="1CFCA02F" w14:textId="35DF1002" w:rsidR="00D713B6" w:rsidRPr="00601C72" w:rsidRDefault="00D713B6" w:rsidP="00E73474">
      <w:pPr>
        <w:spacing w:line="360" w:lineRule="auto"/>
        <w:jc w:val="both"/>
        <w:rPr>
          <w:rFonts w:ascii="Palatino Linotype" w:hAnsi="Palatino Linotype" w:cs="Tahoma"/>
          <w:b/>
          <w:sz w:val="22"/>
          <w:szCs w:val="22"/>
        </w:rPr>
      </w:pPr>
    </w:p>
    <w:p w14:paraId="15BB2FBF" w14:textId="77777777" w:rsidR="00DA7E6D" w:rsidRPr="003D5DCE" w:rsidRDefault="00DA7E6D" w:rsidP="00DA7E6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49236B42" w14:textId="77777777" w:rsidR="00DA7E6D" w:rsidRDefault="00DA7E6D" w:rsidP="00DA7E6D">
      <w:pPr>
        <w:spacing w:line="360" w:lineRule="auto"/>
        <w:jc w:val="both"/>
        <w:rPr>
          <w:rFonts w:ascii="Palatino Linotype" w:eastAsia="Calibri" w:hAnsi="Palatino Linotype" w:cs="Tahoma"/>
          <w:bCs/>
          <w:sz w:val="22"/>
          <w:szCs w:val="22"/>
          <w:lang w:eastAsia="en-US"/>
        </w:rPr>
      </w:pPr>
    </w:p>
    <w:p w14:paraId="548C49D9" w14:textId="77777777" w:rsidR="00DA7E6D" w:rsidRPr="003D5DCE" w:rsidRDefault="00DA7E6D" w:rsidP="00DA7E6D">
      <w:pPr>
        <w:spacing w:line="360" w:lineRule="auto"/>
        <w:ind w:right="-91"/>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24F9E360" w14:textId="77777777" w:rsidR="00DA7E6D" w:rsidRPr="003D5DCE" w:rsidRDefault="00DA7E6D" w:rsidP="00DA7E6D">
      <w:pPr>
        <w:spacing w:line="360" w:lineRule="auto"/>
        <w:jc w:val="center"/>
        <w:rPr>
          <w:rFonts w:ascii="Palatino Linotype" w:hAnsi="Palatino Linotype" w:cs="Tahoma"/>
          <w:b/>
          <w:bCs/>
          <w:sz w:val="22"/>
          <w:szCs w:val="22"/>
          <w:lang w:val="es-ES_tradnl"/>
        </w:rPr>
      </w:pPr>
    </w:p>
    <w:p w14:paraId="5B58A35B" w14:textId="0B0939AC" w:rsidR="00DA7E6D" w:rsidRDefault="00DA7E6D" w:rsidP="00DA7E6D">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00F27424">
        <w:rPr>
          <w:rFonts w:ascii="Palatino Linotype" w:hAnsi="Palatino Linotype" w:cs="Tahoma"/>
          <w:b/>
          <w:bCs/>
          <w:sz w:val="22"/>
          <w:szCs w:val="22"/>
          <w:lang w:val="es-ES_tradnl"/>
        </w:rPr>
        <w:t xml:space="preserve">Se REVOCA </w:t>
      </w:r>
      <w:r w:rsidR="00F27424">
        <w:rPr>
          <w:rFonts w:ascii="Palatino Linotype" w:hAnsi="Palatino Linotype" w:cs="Tahoma"/>
          <w:bCs/>
          <w:sz w:val="22"/>
          <w:szCs w:val="22"/>
          <w:lang w:val="es-ES_tradnl"/>
        </w:rPr>
        <w:t xml:space="preserve">la respuesta del Sujeto Obligado, por </w:t>
      </w:r>
      <w:r w:rsidR="00F27424">
        <w:rPr>
          <w:rFonts w:ascii="Palatino Linotype" w:hAnsi="Palatino Linotype" w:cs="Tahoma"/>
          <w:sz w:val="22"/>
          <w:szCs w:val="22"/>
        </w:rPr>
        <w:t>r</w:t>
      </w:r>
      <w:r w:rsidR="002A5E28" w:rsidRPr="002A5E28">
        <w:rPr>
          <w:rFonts w:ascii="Palatino Linotype" w:hAnsi="Palatino Linotype" w:cs="Tahoma"/>
          <w:sz w:val="22"/>
          <w:szCs w:val="22"/>
        </w:rPr>
        <w:t>esulta</w:t>
      </w:r>
      <w:r w:rsidR="00F27424">
        <w:rPr>
          <w:rFonts w:ascii="Palatino Linotype" w:hAnsi="Palatino Linotype" w:cs="Tahoma"/>
          <w:sz w:val="22"/>
          <w:szCs w:val="22"/>
        </w:rPr>
        <w:t>r</w:t>
      </w:r>
      <w:r w:rsidR="002A5E28" w:rsidRPr="002A5E28">
        <w:rPr>
          <w:rFonts w:ascii="Palatino Linotype" w:hAnsi="Palatino Linotype" w:cs="Tahoma"/>
          <w:sz w:val="22"/>
          <w:szCs w:val="22"/>
        </w:rPr>
        <w:t xml:space="preserve"> </w:t>
      </w:r>
      <w:r w:rsidR="002A5E28" w:rsidRPr="002A5E28">
        <w:rPr>
          <w:rFonts w:ascii="Palatino Linotype" w:hAnsi="Palatino Linotype" w:cs="Tahoma"/>
          <w:b/>
          <w:sz w:val="22"/>
          <w:szCs w:val="22"/>
        </w:rPr>
        <w:t>FUNDADAS</w:t>
      </w:r>
      <w:r w:rsidR="002A5E28" w:rsidRPr="002A5E28">
        <w:rPr>
          <w:rFonts w:ascii="Palatino Linotype" w:hAnsi="Palatino Linotype" w:cs="Tahoma"/>
          <w:sz w:val="22"/>
          <w:szCs w:val="22"/>
        </w:rPr>
        <w:t xml:space="preserve"> las razones o motivos de inconformidad hechos valer por el Recurrente</w:t>
      </w:r>
      <w:r w:rsidR="000A77D5">
        <w:rPr>
          <w:rFonts w:ascii="Palatino Linotype" w:hAnsi="Palatino Linotype" w:cs="Tahoma"/>
          <w:sz w:val="22"/>
          <w:szCs w:val="22"/>
        </w:rPr>
        <w:t xml:space="preserve"> en el Recurso de Revisión 00736</w:t>
      </w:r>
      <w:r w:rsidR="002A5E28" w:rsidRPr="002A5E28">
        <w:rPr>
          <w:rFonts w:ascii="Palatino Linotype" w:hAnsi="Palatino Linotype" w:cs="Tahoma"/>
          <w:sz w:val="22"/>
          <w:szCs w:val="22"/>
        </w:rPr>
        <w:t xml:space="preserve">/INFOEM/IP/RR/2019, en términos de los Considerandos </w:t>
      </w:r>
      <w:r w:rsidR="002A5E28" w:rsidRPr="000A77D5">
        <w:rPr>
          <w:rFonts w:ascii="Palatino Linotype" w:hAnsi="Palatino Linotype" w:cs="Tahoma"/>
          <w:b/>
          <w:sz w:val="22"/>
          <w:szCs w:val="22"/>
        </w:rPr>
        <w:t xml:space="preserve">QUINTO </w:t>
      </w:r>
      <w:r w:rsidR="002A5E28" w:rsidRPr="002A5E28">
        <w:rPr>
          <w:rFonts w:ascii="Palatino Linotype" w:hAnsi="Palatino Linotype" w:cs="Tahoma"/>
          <w:sz w:val="22"/>
          <w:szCs w:val="22"/>
        </w:rPr>
        <w:t xml:space="preserve">y </w:t>
      </w:r>
      <w:r w:rsidR="002A5E28" w:rsidRPr="000A77D5">
        <w:rPr>
          <w:rFonts w:ascii="Palatino Linotype" w:hAnsi="Palatino Linotype" w:cs="Tahoma"/>
          <w:b/>
          <w:sz w:val="22"/>
          <w:szCs w:val="22"/>
        </w:rPr>
        <w:t>SEXTO</w:t>
      </w:r>
      <w:r w:rsidR="002A5E28" w:rsidRPr="002A5E28">
        <w:rPr>
          <w:rFonts w:ascii="Palatino Linotype" w:hAnsi="Palatino Linotype" w:cs="Tahoma"/>
          <w:sz w:val="22"/>
          <w:szCs w:val="22"/>
        </w:rPr>
        <w:t xml:space="preserve"> de la presente Resolución.</w:t>
      </w:r>
    </w:p>
    <w:p w14:paraId="31065AC6" w14:textId="77777777" w:rsidR="002A5E28" w:rsidRPr="003D5DCE" w:rsidRDefault="002A5E28" w:rsidP="00DA7E6D">
      <w:pPr>
        <w:spacing w:line="360" w:lineRule="auto"/>
        <w:jc w:val="both"/>
        <w:rPr>
          <w:rFonts w:ascii="Palatino Linotype" w:hAnsi="Palatino Linotype" w:cs="Tahoma"/>
          <w:sz w:val="22"/>
          <w:szCs w:val="22"/>
        </w:rPr>
      </w:pPr>
    </w:p>
    <w:p w14:paraId="73FAFE3D" w14:textId="4F68EC57" w:rsidR="000A77D5" w:rsidRPr="000A77D5" w:rsidRDefault="003A3AAB" w:rsidP="006E1E89">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SEGUNDO</w:t>
      </w:r>
      <w:r w:rsidR="00DA7E6D" w:rsidRPr="003D5DCE">
        <w:rPr>
          <w:rFonts w:ascii="Palatino Linotype" w:eastAsia="Calibri" w:hAnsi="Palatino Linotype" w:cs="Tahoma"/>
          <w:b/>
          <w:bCs/>
          <w:sz w:val="22"/>
          <w:szCs w:val="22"/>
          <w:lang w:eastAsia="en-US"/>
        </w:rPr>
        <w:t xml:space="preserve">. </w:t>
      </w:r>
      <w:r w:rsidR="000A77D5" w:rsidRPr="000A77D5">
        <w:rPr>
          <w:rFonts w:ascii="Palatino Linotype" w:eastAsia="Calibri" w:hAnsi="Palatino Linotype" w:cs="Tahoma"/>
          <w:bCs/>
          <w:sz w:val="22"/>
          <w:szCs w:val="22"/>
          <w:lang w:eastAsia="en-US"/>
        </w:rPr>
        <w:t xml:space="preserve">Se </w:t>
      </w:r>
      <w:r w:rsidR="000A77D5" w:rsidRPr="000A77D5">
        <w:rPr>
          <w:rFonts w:ascii="Palatino Linotype" w:eastAsia="Calibri" w:hAnsi="Palatino Linotype" w:cs="Tahoma"/>
          <w:b/>
          <w:bCs/>
          <w:sz w:val="22"/>
          <w:szCs w:val="22"/>
          <w:lang w:eastAsia="en-US"/>
        </w:rPr>
        <w:t xml:space="preserve">ORDENA </w:t>
      </w:r>
      <w:r w:rsidR="000A77D5" w:rsidRPr="000A77D5">
        <w:rPr>
          <w:rFonts w:ascii="Palatino Linotype" w:eastAsia="Calibri" w:hAnsi="Palatino Linotype" w:cs="Tahoma"/>
          <w:bCs/>
          <w:sz w:val="22"/>
          <w:szCs w:val="22"/>
          <w:lang w:eastAsia="en-US"/>
        </w:rPr>
        <w:t xml:space="preserve">al Sujeto </w:t>
      </w:r>
      <w:r w:rsidR="000A77D5">
        <w:rPr>
          <w:rFonts w:ascii="Palatino Linotype" w:eastAsia="Calibri" w:hAnsi="Palatino Linotype" w:cs="Tahoma"/>
          <w:bCs/>
          <w:sz w:val="22"/>
          <w:szCs w:val="22"/>
          <w:lang w:eastAsia="en-US"/>
        </w:rPr>
        <w:t>Obligado, Ayuntamiento de Tezoyuca</w:t>
      </w:r>
      <w:r w:rsidR="000A77D5" w:rsidRPr="000A77D5">
        <w:rPr>
          <w:rFonts w:ascii="Palatino Linotype" w:eastAsia="Calibri" w:hAnsi="Palatino Linotype" w:cs="Tahoma"/>
          <w:bCs/>
          <w:sz w:val="22"/>
          <w:szCs w:val="22"/>
          <w:lang w:eastAsia="en-US"/>
        </w:rPr>
        <w:t xml:space="preserve">, atienda la solicitud de acceso a la información pública con número de folio </w:t>
      </w:r>
      <w:r w:rsidR="000A77D5" w:rsidRPr="000A77D5">
        <w:rPr>
          <w:rFonts w:ascii="Palatino Linotype" w:eastAsia="Calibri" w:hAnsi="Palatino Linotype" w:cs="Tahoma"/>
          <w:b/>
          <w:bCs/>
          <w:sz w:val="22"/>
          <w:szCs w:val="22"/>
          <w:lang w:eastAsia="en-US"/>
        </w:rPr>
        <w:t>00008/TEZOYUCA/IP/2019</w:t>
      </w:r>
      <w:r w:rsidR="000A77D5">
        <w:rPr>
          <w:rFonts w:ascii="Palatino Linotype" w:eastAsia="Calibri" w:hAnsi="Palatino Linotype" w:cs="Tahoma"/>
          <w:bCs/>
          <w:sz w:val="22"/>
          <w:szCs w:val="22"/>
          <w:lang w:eastAsia="en-US"/>
        </w:rPr>
        <w:t xml:space="preserve"> </w:t>
      </w:r>
      <w:r w:rsidR="000A77D5" w:rsidRPr="000A77D5">
        <w:rPr>
          <w:rFonts w:ascii="Palatino Linotype" w:eastAsia="Calibri" w:hAnsi="Palatino Linotype" w:cs="Tahoma"/>
          <w:bCs/>
          <w:sz w:val="22"/>
          <w:szCs w:val="22"/>
          <w:lang w:eastAsia="en-US"/>
        </w:rPr>
        <w:t>y previa búsqueda exhaustiva y razonable en todas las áreas competentes, otorgue acceso vía el Sistema de Acceso a la Información Mexiquense (SAIMEX), de la expresión documental, que dé cuenta de:</w:t>
      </w:r>
    </w:p>
    <w:p w14:paraId="7CEDD07F" w14:textId="77777777" w:rsidR="000A77D5" w:rsidRDefault="000A77D5" w:rsidP="006E1E89">
      <w:pPr>
        <w:tabs>
          <w:tab w:val="left" w:pos="4962"/>
        </w:tabs>
        <w:spacing w:line="360" w:lineRule="auto"/>
        <w:jc w:val="both"/>
        <w:rPr>
          <w:rFonts w:ascii="Palatino Linotype" w:eastAsia="Calibri" w:hAnsi="Palatino Linotype" w:cs="Tahoma"/>
          <w:b/>
          <w:bCs/>
          <w:sz w:val="22"/>
          <w:szCs w:val="22"/>
          <w:lang w:eastAsia="en-US"/>
        </w:rPr>
      </w:pPr>
    </w:p>
    <w:p w14:paraId="3A0B63B5" w14:textId="77777777" w:rsidR="000A77D5" w:rsidRPr="00743E7C" w:rsidRDefault="000A77D5" w:rsidP="000A77D5">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eastAsia="Calibri" w:hAnsi="Palatino Linotype" w:cs="Tahoma"/>
          <w:iCs/>
          <w:szCs w:val="22"/>
          <w:lang w:val="es-ES" w:eastAsia="es-ES_tradnl"/>
        </w:rPr>
        <w:t>El nombre completo de los integrantes de la Comisión de Prevención y Atención de Conflictos Laborales;</w:t>
      </w:r>
    </w:p>
    <w:p w14:paraId="61FCE5CD" w14:textId="77777777" w:rsidR="000A77D5" w:rsidRPr="002A5E28" w:rsidRDefault="000A77D5" w:rsidP="000A77D5">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743E7C">
        <w:rPr>
          <w:rFonts w:ascii="Palatino Linotype" w:hAnsi="Palatino Linotype" w:cs="Tahoma"/>
          <w:bCs/>
        </w:rPr>
        <w:lastRenderedPageBreak/>
        <w:t>El nombre completo de los integrantes de la Comisión de Hacienda; y</w:t>
      </w:r>
    </w:p>
    <w:p w14:paraId="3E08DB84" w14:textId="77777777" w:rsidR="000A77D5" w:rsidRPr="002A5E28" w:rsidRDefault="000A77D5" w:rsidP="000A77D5">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2A5E28">
        <w:rPr>
          <w:rFonts w:ascii="Palatino Linotype" w:eastAsia="Calibri" w:hAnsi="Palatino Linotype" w:cs="Tahoma"/>
          <w:iCs/>
          <w:szCs w:val="22"/>
          <w:lang w:val="es-ES" w:eastAsia="es-ES_tradnl"/>
        </w:rPr>
        <w:t>El nombre completo de los integrantes de la Comisión de Transparencia, Acceso a la Información Pública y Protección de Datos Personales</w:t>
      </w:r>
    </w:p>
    <w:p w14:paraId="1642E54B" w14:textId="77777777" w:rsidR="000A77D5" w:rsidRDefault="000A77D5" w:rsidP="006E1E89">
      <w:pPr>
        <w:tabs>
          <w:tab w:val="left" w:pos="4962"/>
        </w:tabs>
        <w:spacing w:line="360" w:lineRule="auto"/>
        <w:jc w:val="both"/>
        <w:rPr>
          <w:rFonts w:ascii="Palatino Linotype" w:eastAsia="Calibri" w:hAnsi="Palatino Linotype" w:cs="Tahoma"/>
          <w:b/>
          <w:bCs/>
          <w:sz w:val="22"/>
          <w:szCs w:val="22"/>
          <w:lang w:eastAsia="en-US"/>
        </w:rPr>
      </w:pPr>
    </w:p>
    <w:p w14:paraId="67E64520" w14:textId="2245E944" w:rsidR="00DA7E6D" w:rsidRPr="003D5DCE" w:rsidRDefault="00DA7E6D" w:rsidP="00DA7E6D">
      <w:pPr>
        <w:spacing w:line="360" w:lineRule="auto"/>
        <w:jc w:val="both"/>
        <w:rPr>
          <w:rFonts w:ascii="Palatino Linotype" w:hAnsi="Palatino Linotype" w:cs="Tahoma"/>
          <w:i/>
          <w:sz w:val="22"/>
          <w:szCs w:val="22"/>
        </w:rPr>
      </w:pPr>
      <w:r w:rsidRPr="003D5DCE">
        <w:rPr>
          <w:rFonts w:ascii="Palatino Linotype" w:hAnsi="Palatino Linotype" w:cs="Tahoma"/>
          <w:b/>
          <w:sz w:val="22"/>
          <w:szCs w:val="22"/>
        </w:rPr>
        <w:t xml:space="preserve">TERCERO. NOTIFÍQUESE </w:t>
      </w:r>
      <w:r w:rsidRPr="003D5DCE">
        <w:rPr>
          <w:rFonts w:ascii="Palatino Linotype" w:hAnsi="Palatino Linotype" w:cs="Tahoma"/>
          <w:sz w:val="22"/>
          <w:szCs w:val="22"/>
        </w:rPr>
        <w:t xml:space="preserve">la presente resolución </w:t>
      </w:r>
      <w:r>
        <w:rPr>
          <w:rFonts w:ascii="Palatino Linotype" w:hAnsi="Palatino Linotype" w:cs="Tahoma"/>
          <w:sz w:val="22"/>
          <w:szCs w:val="22"/>
        </w:rPr>
        <w:t>al</w:t>
      </w:r>
      <w:r w:rsidRPr="003D5DCE">
        <w:rPr>
          <w:rFonts w:ascii="Palatino Linotype" w:hAnsi="Palatino Linotype" w:cs="Tahoma"/>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3D5DCE" w:rsidRDefault="00DA7E6D" w:rsidP="00DA7E6D">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26BBA74D" w:rsidR="00DA7E6D" w:rsidRPr="003D5DCE" w:rsidRDefault="00DA7E6D" w:rsidP="00DA7E6D">
      <w:pPr>
        <w:shd w:val="clear" w:color="auto" w:fill="FFFFFF" w:themeFill="background1"/>
        <w:spacing w:line="360" w:lineRule="auto"/>
        <w:jc w:val="both"/>
        <w:rPr>
          <w:rFonts w:ascii="Palatino Linotype" w:hAnsi="Palatino Linotype" w:cs="Tahoma"/>
          <w:sz w:val="22"/>
          <w:szCs w:val="22"/>
        </w:rPr>
      </w:pPr>
      <w:r w:rsidRPr="003D5DCE">
        <w:rPr>
          <w:rFonts w:ascii="Palatino Linotype" w:eastAsia="Calibri" w:hAnsi="Palatino Linotype" w:cs="Tahoma"/>
          <w:b/>
          <w:sz w:val="22"/>
          <w:szCs w:val="22"/>
          <w:lang w:eastAsia="es-MX"/>
        </w:rPr>
        <w:t>CUARTO</w:t>
      </w:r>
      <w:r w:rsidRPr="003D5DCE">
        <w:rPr>
          <w:rFonts w:ascii="Palatino Linotype" w:eastAsia="Calibri" w:hAnsi="Palatino Linotype" w:cs="Tahoma"/>
          <w:b/>
          <w:bCs/>
          <w:sz w:val="22"/>
          <w:szCs w:val="22"/>
          <w:lang w:eastAsia="en-US"/>
        </w:rPr>
        <w:t xml:space="preserve">. </w:t>
      </w:r>
      <w:r w:rsidRPr="003D5DCE">
        <w:rPr>
          <w:rFonts w:ascii="Palatino Linotype" w:hAnsi="Palatino Linotype" w:cs="Tahoma"/>
          <w:b/>
          <w:sz w:val="22"/>
          <w:szCs w:val="22"/>
        </w:rPr>
        <w:t>NOTIFÍQUESE</w:t>
      </w:r>
      <w:r w:rsidRPr="003D5DC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269B1">
        <w:rPr>
          <w:rFonts w:ascii="Palatino Linotype" w:hAnsi="Palatino Linotype" w:cs="Tahoma"/>
          <w:sz w:val="22"/>
          <w:szCs w:val="22"/>
        </w:rPr>
        <w:t>érminos de las leyes aplicables</w:t>
      </w:r>
      <w:r w:rsidR="006E1E89">
        <w:rPr>
          <w:rFonts w:ascii="Palatino Linotype" w:hAnsi="Palatino Linotype" w:cs="Tahoma"/>
          <w:sz w:val="22"/>
          <w:szCs w:val="22"/>
        </w:rPr>
        <w:t>.</w:t>
      </w:r>
    </w:p>
    <w:p w14:paraId="39847886" w14:textId="77777777" w:rsidR="00DA7E6D" w:rsidRDefault="00DA7E6D" w:rsidP="00E73474">
      <w:pPr>
        <w:spacing w:line="360" w:lineRule="auto"/>
        <w:jc w:val="both"/>
        <w:rPr>
          <w:rFonts w:ascii="Palatino Linotype" w:hAnsi="Palatino Linotype" w:cs="Tahoma"/>
          <w:b/>
          <w:szCs w:val="22"/>
          <w:lang w:eastAsia="es-MX"/>
        </w:rPr>
      </w:pPr>
    </w:p>
    <w:p w14:paraId="3631C50F" w14:textId="3E74E11A" w:rsidR="000269B1" w:rsidRPr="005C6C26" w:rsidRDefault="000269B1" w:rsidP="000269B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FF680F">
        <w:rPr>
          <w:rFonts w:ascii="Palatino Linotype" w:hAnsi="Palatino Linotype" w:cs="Tahoma"/>
          <w:sz w:val="22"/>
          <w:szCs w:val="24"/>
          <w:lang w:eastAsia="es-MX"/>
        </w:rPr>
        <w:t>DÉCIMA SEXTA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FF680F">
        <w:rPr>
          <w:rFonts w:ascii="Palatino Linotype" w:hAnsi="Palatino Linotype" w:cs="Tahoma"/>
          <w:sz w:val="22"/>
          <w:szCs w:val="24"/>
          <w:lang w:eastAsia="es-MX"/>
        </w:rPr>
        <w:t>DOS DE MAYO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E618F64"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6FA1168D"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11EB0F8B" w14:textId="5FE59B92" w:rsidR="00FF680F" w:rsidRDefault="00FF680F" w:rsidP="000269B1">
      <w:pPr>
        <w:tabs>
          <w:tab w:val="left" w:pos="8931"/>
        </w:tabs>
        <w:spacing w:line="360" w:lineRule="auto"/>
        <w:ind w:right="-93"/>
        <w:rPr>
          <w:rFonts w:ascii="Palatino Linotype" w:eastAsia="Calibri" w:hAnsi="Palatino Linotype" w:cs="Tahoma"/>
          <w:b/>
          <w:bCs/>
          <w:sz w:val="22"/>
          <w:szCs w:val="22"/>
          <w:lang w:eastAsia="en-US"/>
        </w:rPr>
      </w:pPr>
    </w:p>
    <w:p w14:paraId="068E0A68" w14:textId="66EE63A0" w:rsidR="00123479" w:rsidRDefault="00123479" w:rsidP="000269B1">
      <w:pPr>
        <w:tabs>
          <w:tab w:val="left" w:pos="8931"/>
        </w:tabs>
        <w:spacing w:line="360" w:lineRule="auto"/>
        <w:ind w:right="-93"/>
        <w:rPr>
          <w:rFonts w:ascii="Palatino Linotype" w:eastAsia="Calibri" w:hAnsi="Palatino Linotype" w:cs="Tahoma"/>
          <w:b/>
          <w:bCs/>
          <w:sz w:val="22"/>
          <w:szCs w:val="22"/>
          <w:lang w:eastAsia="en-US"/>
        </w:rPr>
      </w:pPr>
    </w:p>
    <w:p w14:paraId="620AE9BC" w14:textId="0BCFEAFC" w:rsidR="00123479" w:rsidRDefault="00123479"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25F5D" w14:paraId="14C62AD3" w14:textId="77777777" w:rsidTr="006667DB">
        <w:tc>
          <w:tcPr>
            <w:tcW w:w="9214" w:type="dxa"/>
            <w:gridSpan w:val="2"/>
          </w:tcPr>
          <w:p w14:paraId="3E18E667" w14:textId="77777777" w:rsidR="000269B1" w:rsidRPr="00CE4250"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C4BD562" w14:textId="77777777" w:rsidR="000269B1" w:rsidRPr="00CE4250" w:rsidRDefault="000269B1" w:rsidP="006667D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Comisionada </w:t>
            </w:r>
            <w:proofErr w:type="gramStart"/>
            <w:r w:rsidRPr="00CE4250">
              <w:rPr>
                <w:rFonts w:ascii="Palatino Linotype" w:eastAsia="Calibri" w:hAnsi="Palatino Linotype" w:cs="Tahoma"/>
                <w:sz w:val="22"/>
                <w:szCs w:val="22"/>
                <w:lang w:eastAsia="es-MX"/>
              </w:rPr>
              <w:t>Presidenta</w:t>
            </w:r>
            <w:proofErr w:type="gramEnd"/>
          </w:p>
          <w:p w14:paraId="6445F3E1"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AA9F26D" w14:textId="77777777" w:rsidR="000269B1" w:rsidRPr="00CE4250" w:rsidRDefault="000269B1" w:rsidP="006667DB">
            <w:pPr>
              <w:spacing w:line="276" w:lineRule="auto"/>
              <w:ind w:right="-108"/>
              <w:rPr>
                <w:rFonts w:ascii="Palatino Linotype" w:eastAsia="Calibri" w:hAnsi="Palatino Linotype" w:cs="Tahoma"/>
                <w:b/>
                <w:sz w:val="22"/>
                <w:szCs w:val="22"/>
              </w:rPr>
            </w:pPr>
          </w:p>
        </w:tc>
      </w:tr>
      <w:tr w:rsidR="000269B1" w:rsidRPr="00025F5D" w14:paraId="5FE7C9CF" w14:textId="77777777" w:rsidTr="006667DB">
        <w:trPr>
          <w:trHeight w:val="2673"/>
        </w:trPr>
        <w:tc>
          <w:tcPr>
            <w:tcW w:w="4678" w:type="dxa"/>
          </w:tcPr>
          <w:p w14:paraId="320E50BF" w14:textId="0D4D3DC2" w:rsidR="000269B1" w:rsidRDefault="000269B1" w:rsidP="006E1E89">
            <w:pPr>
              <w:spacing w:line="276" w:lineRule="auto"/>
              <w:ind w:right="29"/>
              <w:rPr>
                <w:rFonts w:ascii="Palatino Linotype" w:eastAsia="Calibri" w:hAnsi="Palatino Linotype" w:cs="Tahoma"/>
                <w:b/>
                <w:sz w:val="22"/>
                <w:szCs w:val="22"/>
              </w:rPr>
            </w:pPr>
          </w:p>
          <w:p w14:paraId="6746F1B9" w14:textId="77777777" w:rsidR="00123479" w:rsidRDefault="00123479" w:rsidP="006E1E89">
            <w:pPr>
              <w:spacing w:line="276" w:lineRule="auto"/>
              <w:ind w:right="29"/>
              <w:rPr>
                <w:rFonts w:ascii="Palatino Linotype" w:eastAsia="Calibri" w:hAnsi="Palatino Linotype" w:cs="Tahoma"/>
                <w:b/>
                <w:sz w:val="22"/>
                <w:szCs w:val="22"/>
              </w:rPr>
            </w:pPr>
          </w:p>
          <w:p w14:paraId="6A3C6F73" w14:textId="282897E5" w:rsidR="000269B1" w:rsidRDefault="000269B1" w:rsidP="00123479">
            <w:pPr>
              <w:spacing w:line="276" w:lineRule="auto"/>
              <w:ind w:right="29"/>
              <w:rPr>
                <w:rFonts w:ascii="Palatino Linotype" w:eastAsia="Calibri" w:hAnsi="Palatino Linotype" w:cs="Tahoma"/>
                <w:b/>
                <w:sz w:val="22"/>
                <w:szCs w:val="22"/>
              </w:rPr>
            </w:pPr>
          </w:p>
          <w:p w14:paraId="2B8C743B"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Yapur </w:t>
            </w:r>
          </w:p>
          <w:p w14:paraId="4653D306" w14:textId="77777777" w:rsidR="000269B1" w:rsidRPr="00CE4250" w:rsidRDefault="000269B1" w:rsidP="006667D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8D373FC"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315461E" w14:textId="77777777" w:rsidR="000269B1" w:rsidRPr="00CE4250" w:rsidRDefault="000269B1" w:rsidP="006667DB">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620EB898" w14:textId="1E56AB03" w:rsidR="00FF680F" w:rsidRDefault="00FF680F" w:rsidP="006667DB">
            <w:pPr>
              <w:spacing w:line="276" w:lineRule="auto"/>
              <w:ind w:right="29"/>
              <w:rPr>
                <w:rFonts w:ascii="Palatino Linotype" w:eastAsia="Batang" w:hAnsi="Palatino Linotype" w:cs="Tahoma"/>
                <w:b/>
                <w:sz w:val="22"/>
                <w:szCs w:val="22"/>
              </w:rPr>
            </w:pPr>
          </w:p>
          <w:p w14:paraId="1C31AB8B" w14:textId="6CCBB07C" w:rsidR="00123479" w:rsidRDefault="00123479" w:rsidP="006667DB">
            <w:pPr>
              <w:spacing w:line="276" w:lineRule="auto"/>
              <w:ind w:right="29"/>
              <w:rPr>
                <w:rFonts w:ascii="Palatino Linotype" w:eastAsia="Batang" w:hAnsi="Palatino Linotype" w:cs="Tahoma"/>
                <w:b/>
                <w:sz w:val="22"/>
                <w:szCs w:val="22"/>
              </w:rPr>
            </w:pPr>
          </w:p>
          <w:p w14:paraId="5D3E6DA5" w14:textId="3E02734F" w:rsidR="00123479" w:rsidRDefault="00123479" w:rsidP="006667DB">
            <w:pPr>
              <w:spacing w:line="276" w:lineRule="auto"/>
              <w:ind w:right="29"/>
              <w:rPr>
                <w:rFonts w:ascii="Palatino Linotype" w:eastAsia="Batang" w:hAnsi="Palatino Linotype" w:cs="Tahoma"/>
                <w:b/>
                <w:sz w:val="22"/>
                <w:szCs w:val="22"/>
              </w:rPr>
            </w:pPr>
          </w:p>
          <w:p w14:paraId="7F0E6CF8" w14:textId="77777777" w:rsidR="00123479" w:rsidRDefault="00123479" w:rsidP="006667DB">
            <w:pPr>
              <w:spacing w:line="276" w:lineRule="auto"/>
              <w:ind w:right="29"/>
              <w:rPr>
                <w:rFonts w:ascii="Palatino Linotype" w:eastAsia="Batang" w:hAnsi="Palatino Linotype" w:cs="Tahoma"/>
                <w:b/>
                <w:sz w:val="22"/>
                <w:szCs w:val="22"/>
              </w:rPr>
            </w:pPr>
          </w:p>
          <w:p w14:paraId="1DAE35C4" w14:textId="56690AA5" w:rsidR="004C79A9" w:rsidRPr="00CE4250" w:rsidRDefault="004C79A9" w:rsidP="006667DB">
            <w:pPr>
              <w:spacing w:line="276" w:lineRule="auto"/>
              <w:ind w:right="29"/>
              <w:rPr>
                <w:rFonts w:ascii="Palatino Linotype" w:eastAsia="Batang" w:hAnsi="Palatino Linotype" w:cs="Tahoma"/>
                <w:b/>
                <w:sz w:val="22"/>
                <w:szCs w:val="22"/>
              </w:rPr>
            </w:pPr>
          </w:p>
        </w:tc>
        <w:tc>
          <w:tcPr>
            <w:tcW w:w="4536" w:type="dxa"/>
          </w:tcPr>
          <w:p w14:paraId="6964D2D8" w14:textId="07C0AFC8" w:rsidR="00FF680F" w:rsidRDefault="00FF680F" w:rsidP="006667DB">
            <w:pPr>
              <w:spacing w:line="276" w:lineRule="auto"/>
              <w:ind w:right="-108"/>
              <w:rPr>
                <w:rFonts w:ascii="Palatino Linotype" w:eastAsia="Calibri" w:hAnsi="Palatino Linotype" w:cs="Tahoma"/>
                <w:b/>
                <w:sz w:val="22"/>
                <w:szCs w:val="22"/>
              </w:rPr>
            </w:pPr>
          </w:p>
          <w:p w14:paraId="5176C72B" w14:textId="0A8E5446" w:rsidR="000269B1" w:rsidRDefault="000269B1" w:rsidP="006667DB">
            <w:pPr>
              <w:spacing w:line="276" w:lineRule="auto"/>
              <w:ind w:right="-108"/>
              <w:rPr>
                <w:rFonts w:ascii="Palatino Linotype" w:eastAsia="Calibri" w:hAnsi="Palatino Linotype" w:cs="Tahoma"/>
                <w:b/>
                <w:sz w:val="22"/>
                <w:szCs w:val="22"/>
              </w:rPr>
            </w:pPr>
          </w:p>
          <w:p w14:paraId="1143AA32" w14:textId="77777777" w:rsidR="00123479" w:rsidRPr="00CE4250" w:rsidRDefault="00123479" w:rsidP="006667DB">
            <w:pPr>
              <w:spacing w:line="276" w:lineRule="auto"/>
              <w:ind w:right="-108"/>
              <w:rPr>
                <w:rFonts w:ascii="Palatino Linotype" w:eastAsia="Calibri" w:hAnsi="Palatino Linotype" w:cs="Tahoma"/>
                <w:b/>
                <w:sz w:val="22"/>
                <w:szCs w:val="22"/>
              </w:rPr>
            </w:pPr>
          </w:p>
          <w:p w14:paraId="19BCD7EE"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7CB47CC1" w14:textId="77777777" w:rsidR="000269B1" w:rsidRPr="00CE4250" w:rsidRDefault="000269B1" w:rsidP="006667D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322FA44" w14:textId="69082B89" w:rsidR="000269B1" w:rsidRPr="001C5C7A" w:rsidRDefault="00FF680F" w:rsidP="006667DB">
            <w:pPr>
              <w:spacing w:line="276" w:lineRule="auto"/>
              <w:ind w:left="747" w:right="-108"/>
              <w:jc w:val="center"/>
              <w:rPr>
                <w:rFonts w:ascii="Palatino Linotype" w:eastAsia="Calibri" w:hAnsi="Palatino Linotype" w:cs="Tahoma"/>
                <w:sz w:val="22"/>
                <w:szCs w:val="22"/>
                <w:lang w:eastAsia="es-MX"/>
              </w:rPr>
            </w:pPr>
            <w:r w:rsidRPr="00FF680F">
              <w:rPr>
                <w:rFonts w:ascii="Palatino Linotype" w:eastAsia="Calibri" w:hAnsi="Palatino Linotype" w:cs="Tahoma"/>
                <w:b/>
                <w:sz w:val="22"/>
                <w:szCs w:val="22"/>
                <w:lang w:eastAsia="es-MX"/>
              </w:rPr>
              <w:t>(Rúbrica)</w:t>
            </w:r>
          </w:p>
        </w:tc>
      </w:tr>
      <w:tr w:rsidR="000269B1" w:rsidRPr="00025F5D" w14:paraId="6E7BB4EC" w14:textId="77777777" w:rsidTr="006667DB">
        <w:tc>
          <w:tcPr>
            <w:tcW w:w="4678" w:type="dxa"/>
          </w:tcPr>
          <w:p w14:paraId="5A35F280" w14:textId="77777777" w:rsidR="000269B1" w:rsidRPr="00CE4250" w:rsidRDefault="000269B1" w:rsidP="006667D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62A4EC58"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6C0BCF9F"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C28F6EF"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A95DF27" w14:textId="77777777" w:rsidR="000269B1" w:rsidRPr="00FA330C" w:rsidRDefault="000269B1" w:rsidP="006667D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129EBB14"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0269B1" w:rsidRPr="00025F5D" w14:paraId="0A20B1D2" w14:textId="77777777" w:rsidTr="006667DB">
        <w:tc>
          <w:tcPr>
            <w:tcW w:w="9214" w:type="dxa"/>
            <w:gridSpan w:val="2"/>
          </w:tcPr>
          <w:p w14:paraId="1AD8A697" w14:textId="77777777" w:rsidR="000269B1" w:rsidRPr="00CE4250" w:rsidRDefault="000269B1" w:rsidP="006667DB">
            <w:pPr>
              <w:spacing w:line="276" w:lineRule="auto"/>
              <w:jc w:val="center"/>
              <w:rPr>
                <w:rFonts w:ascii="Palatino Linotype" w:eastAsia="Calibri" w:hAnsi="Palatino Linotype" w:cs="Tahoma"/>
                <w:b/>
                <w:sz w:val="22"/>
                <w:szCs w:val="22"/>
              </w:rPr>
            </w:pPr>
          </w:p>
          <w:p w14:paraId="18E3C7F7" w14:textId="77777777" w:rsidR="000269B1" w:rsidRDefault="000269B1" w:rsidP="006E1E89">
            <w:pPr>
              <w:spacing w:line="276" w:lineRule="auto"/>
              <w:rPr>
                <w:rFonts w:ascii="Palatino Linotype" w:eastAsia="Calibri" w:hAnsi="Palatino Linotype" w:cs="Tahoma"/>
                <w:b/>
                <w:sz w:val="22"/>
                <w:szCs w:val="22"/>
              </w:rPr>
            </w:pPr>
          </w:p>
          <w:p w14:paraId="757AFF0E" w14:textId="612B8571" w:rsidR="000269B1" w:rsidRDefault="000269B1" w:rsidP="006667DB">
            <w:pPr>
              <w:spacing w:line="276" w:lineRule="auto"/>
              <w:jc w:val="center"/>
              <w:rPr>
                <w:rFonts w:ascii="Palatino Linotype" w:eastAsia="Calibri" w:hAnsi="Palatino Linotype" w:cs="Tahoma"/>
                <w:b/>
                <w:sz w:val="22"/>
                <w:szCs w:val="22"/>
              </w:rPr>
            </w:pPr>
          </w:p>
          <w:p w14:paraId="5DAB21C1" w14:textId="78D1628A" w:rsidR="004C79A9" w:rsidRDefault="004C79A9" w:rsidP="006667DB">
            <w:pPr>
              <w:spacing w:line="276" w:lineRule="auto"/>
              <w:jc w:val="center"/>
              <w:rPr>
                <w:rFonts w:ascii="Palatino Linotype" w:eastAsia="Calibri" w:hAnsi="Palatino Linotype" w:cs="Tahoma"/>
                <w:b/>
                <w:sz w:val="22"/>
                <w:szCs w:val="22"/>
              </w:rPr>
            </w:pPr>
          </w:p>
          <w:p w14:paraId="13BE2F50" w14:textId="11464066" w:rsidR="00FF680F" w:rsidRDefault="00FF680F" w:rsidP="006667DB">
            <w:pPr>
              <w:spacing w:line="276" w:lineRule="auto"/>
              <w:jc w:val="center"/>
              <w:rPr>
                <w:rFonts w:ascii="Palatino Linotype" w:eastAsia="Calibri" w:hAnsi="Palatino Linotype" w:cs="Tahoma"/>
                <w:b/>
                <w:sz w:val="22"/>
                <w:szCs w:val="22"/>
              </w:rPr>
            </w:pPr>
          </w:p>
          <w:p w14:paraId="6053A9D0" w14:textId="4CD6CB18" w:rsidR="004C79A9" w:rsidRDefault="004C79A9" w:rsidP="00123479">
            <w:pPr>
              <w:spacing w:line="276" w:lineRule="auto"/>
              <w:rPr>
                <w:rFonts w:ascii="Palatino Linotype" w:eastAsia="Calibri" w:hAnsi="Palatino Linotype" w:cs="Tahoma"/>
                <w:b/>
                <w:sz w:val="22"/>
                <w:szCs w:val="22"/>
              </w:rPr>
            </w:pPr>
          </w:p>
          <w:p w14:paraId="7B080A13" w14:textId="77777777" w:rsidR="000269B1" w:rsidRPr="00CE4250" w:rsidRDefault="000269B1" w:rsidP="006667D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7E77861E" w14:textId="77777777" w:rsidR="000269B1" w:rsidRPr="00CE4250" w:rsidRDefault="000269B1" w:rsidP="006667D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A61199E"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F442AF4" w14:textId="06A012AC"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FF680F">
        <w:rPr>
          <w:rFonts w:ascii="Palatino Linotype" w:eastAsia="Calibri" w:hAnsi="Palatino Linotype" w:cs="Tahoma"/>
          <w:sz w:val="22"/>
          <w:lang w:eastAsia="en-US"/>
        </w:rPr>
        <w:t>dos de mayo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B0310C">
        <w:rPr>
          <w:rFonts w:ascii="Palatino Linotype" w:eastAsia="Calibri" w:hAnsi="Palatino Linotype" w:cs="Tahoma"/>
          <w:b/>
          <w:bCs/>
          <w:sz w:val="22"/>
          <w:lang w:eastAsia="en-US"/>
        </w:rPr>
        <w:t>00</w:t>
      </w:r>
      <w:r w:rsidR="00FF680F">
        <w:rPr>
          <w:rFonts w:ascii="Palatino Linotype" w:eastAsia="Calibri" w:hAnsi="Palatino Linotype" w:cs="Tahoma"/>
          <w:b/>
          <w:bCs/>
          <w:sz w:val="22"/>
          <w:lang w:eastAsia="en-US"/>
        </w:rPr>
        <w:t>736</w:t>
      </w:r>
      <w:r w:rsidRPr="00B0310C">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28216B" w:rsidRPr="000269B1"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F4EA" w14:textId="77777777" w:rsidR="00285EAA" w:rsidRDefault="00285EAA" w:rsidP="00B31222">
      <w:r>
        <w:separator/>
      </w:r>
    </w:p>
  </w:endnote>
  <w:endnote w:type="continuationSeparator" w:id="0">
    <w:p w14:paraId="5D99F2E6" w14:textId="77777777" w:rsidR="00285EAA" w:rsidRDefault="00285EA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3E388A40" w:rsidR="00A9389E" w:rsidRDefault="00A938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3479">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3479">
              <w:rPr>
                <w:b/>
                <w:bCs/>
                <w:noProof/>
              </w:rPr>
              <w:t>22</w:t>
            </w:r>
            <w:r>
              <w:rPr>
                <w:b/>
                <w:bCs/>
                <w:sz w:val="24"/>
                <w:szCs w:val="24"/>
              </w:rPr>
              <w:fldChar w:fldCharType="end"/>
            </w:r>
          </w:p>
        </w:sdtContent>
      </w:sdt>
    </w:sdtContent>
  </w:sdt>
  <w:p w14:paraId="755F0E71" w14:textId="77777777" w:rsidR="00A9389E" w:rsidRDefault="00A938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2DFC3A29" w:rsidR="00A9389E" w:rsidRDefault="00A938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347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3479">
              <w:rPr>
                <w:b/>
                <w:bCs/>
                <w:noProof/>
              </w:rPr>
              <w:t>22</w:t>
            </w:r>
            <w:r>
              <w:rPr>
                <w:b/>
                <w:bCs/>
                <w:sz w:val="24"/>
                <w:szCs w:val="24"/>
              </w:rPr>
              <w:fldChar w:fldCharType="end"/>
            </w:r>
          </w:p>
        </w:sdtContent>
      </w:sdt>
    </w:sdtContent>
  </w:sdt>
  <w:p w14:paraId="6D74A71D" w14:textId="77777777" w:rsidR="00A9389E" w:rsidRDefault="00A938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B32A" w14:textId="77777777" w:rsidR="00285EAA" w:rsidRDefault="00285EAA" w:rsidP="00B31222">
      <w:r>
        <w:separator/>
      </w:r>
    </w:p>
  </w:footnote>
  <w:footnote w:type="continuationSeparator" w:id="0">
    <w:p w14:paraId="2C947F4E" w14:textId="77777777" w:rsidR="00285EAA" w:rsidRDefault="00285EA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A9389E" w:rsidRPr="005C106F" w14:paraId="095022DA" w14:textId="77777777" w:rsidTr="00DE4C74">
      <w:trPr>
        <w:trHeight w:val="1435"/>
      </w:trPr>
      <w:tc>
        <w:tcPr>
          <w:tcW w:w="2552" w:type="dxa"/>
          <w:shd w:val="clear" w:color="auto" w:fill="auto"/>
        </w:tcPr>
        <w:p w14:paraId="1D0AE070" w14:textId="77777777" w:rsidR="00A9389E" w:rsidRPr="005C106F" w:rsidRDefault="00A9389E"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A9389E" w:rsidRDefault="00A9389E"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A9389E" w:rsidRPr="008A627A" w14:paraId="07FE6BE4" w14:textId="77777777" w:rsidTr="00AB1A1C">
            <w:trPr>
              <w:trHeight w:val="144"/>
            </w:trPr>
            <w:tc>
              <w:tcPr>
                <w:tcW w:w="2443" w:type="dxa"/>
              </w:tcPr>
              <w:p w14:paraId="4B2EFC84" w14:textId="77777777" w:rsidR="00A9389E" w:rsidRPr="008A627A" w:rsidRDefault="00A9389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4BF97BE4" w:rsidR="00A9389E" w:rsidRPr="008A627A" w:rsidRDefault="005D22CA"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5D22CA">
                  <w:rPr>
                    <w:rFonts w:ascii="Palatino Linotype" w:eastAsia="Calibri" w:hAnsi="Palatino Linotype" w:cs="Tahoma"/>
                    <w:bCs/>
                    <w:sz w:val="22"/>
                    <w:szCs w:val="22"/>
                    <w:lang w:eastAsia="en-US"/>
                  </w:rPr>
                  <w:t>00736/INFOEM/IP/RR/2019</w:t>
                </w:r>
              </w:p>
            </w:tc>
          </w:tr>
          <w:tr w:rsidR="00A9389E" w:rsidRPr="008A627A" w14:paraId="2534B72D" w14:textId="77777777" w:rsidTr="00AB1A1C">
            <w:trPr>
              <w:trHeight w:val="283"/>
            </w:trPr>
            <w:tc>
              <w:tcPr>
                <w:tcW w:w="2443" w:type="dxa"/>
              </w:tcPr>
              <w:p w14:paraId="467DB669" w14:textId="77777777" w:rsidR="00A9389E" w:rsidRPr="008A627A" w:rsidRDefault="00A9389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323DE283" w:rsidR="00A9389E" w:rsidRPr="008A627A" w:rsidRDefault="005D22CA"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sidRPr="005D22CA">
                  <w:rPr>
                    <w:rFonts w:ascii="Palatino Linotype" w:eastAsia="Calibri" w:hAnsi="Palatino Linotype" w:cs="Tahoma"/>
                    <w:sz w:val="22"/>
                    <w:szCs w:val="22"/>
                    <w:lang w:val="es-MX" w:eastAsia="en-US"/>
                  </w:rPr>
                  <w:t>Ayuntamiento de Tezoyuca</w:t>
                </w:r>
              </w:p>
            </w:tc>
          </w:tr>
          <w:tr w:rsidR="00A9389E" w:rsidRPr="008A627A" w14:paraId="6B0D72E5" w14:textId="77777777" w:rsidTr="00AB1A1C">
            <w:trPr>
              <w:trHeight w:val="283"/>
            </w:trPr>
            <w:tc>
              <w:tcPr>
                <w:tcW w:w="2443" w:type="dxa"/>
              </w:tcPr>
              <w:p w14:paraId="72640B77" w14:textId="77777777" w:rsidR="00A9389E" w:rsidRPr="008A627A" w:rsidRDefault="00A9389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A9389E" w:rsidRPr="008A627A" w:rsidRDefault="00A9389E"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A9389E" w:rsidRPr="005C106F" w:rsidRDefault="00A9389E" w:rsidP="005743D2">
          <w:pPr>
            <w:tabs>
              <w:tab w:val="right" w:pos="8838"/>
            </w:tabs>
            <w:ind w:left="-28"/>
            <w:jc w:val="both"/>
            <w:rPr>
              <w:rFonts w:ascii="Arial" w:eastAsia="Calibri" w:hAnsi="Arial" w:cs="Arial"/>
              <w:b/>
              <w:sz w:val="22"/>
              <w:szCs w:val="22"/>
              <w:lang w:eastAsia="en-US"/>
            </w:rPr>
          </w:pPr>
        </w:p>
      </w:tc>
    </w:tr>
  </w:tbl>
  <w:p w14:paraId="6255B586" w14:textId="77777777" w:rsidR="00A9389E" w:rsidRPr="00443C6B" w:rsidRDefault="00A9389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A9389E" w:rsidRPr="005C106F" w14:paraId="2AA4153E" w14:textId="77777777" w:rsidTr="00DE4C74">
      <w:trPr>
        <w:trHeight w:val="1435"/>
      </w:trPr>
      <w:tc>
        <w:tcPr>
          <w:tcW w:w="2552" w:type="dxa"/>
          <w:shd w:val="clear" w:color="auto" w:fill="auto"/>
        </w:tcPr>
        <w:p w14:paraId="2A77423F" w14:textId="77777777" w:rsidR="00A9389E" w:rsidRPr="005C106F" w:rsidRDefault="00A9389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A9389E" w:rsidRPr="008A627A" w14:paraId="259FA54B" w14:textId="77777777" w:rsidTr="005E44E5">
            <w:trPr>
              <w:trHeight w:val="144"/>
            </w:trPr>
            <w:tc>
              <w:tcPr>
                <w:tcW w:w="2444" w:type="dxa"/>
              </w:tcPr>
              <w:p w14:paraId="3C352A6D" w14:textId="77777777" w:rsidR="00A9389E" w:rsidRPr="008A627A" w:rsidRDefault="00A9389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7164A838" w:rsidR="00A9389E" w:rsidRPr="008A627A" w:rsidRDefault="005D22CA"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5D22CA">
                  <w:rPr>
                    <w:rFonts w:ascii="Palatino Linotype" w:eastAsia="Calibri" w:hAnsi="Palatino Linotype" w:cs="Tahoma"/>
                    <w:bCs/>
                    <w:sz w:val="22"/>
                    <w:szCs w:val="22"/>
                    <w:lang w:eastAsia="en-US"/>
                  </w:rPr>
                  <w:t>00736/INFOEM/IP/RR/2019</w:t>
                </w:r>
              </w:p>
            </w:tc>
          </w:tr>
          <w:tr w:rsidR="00A9389E" w:rsidRPr="008A627A" w14:paraId="655B710A" w14:textId="77777777" w:rsidTr="005E44E5">
            <w:trPr>
              <w:trHeight w:val="144"/>
            </w:trPr>
            <w:tc>
              <w:tcPr>
                <w:tcW w:w="2444" w:type="dxa"/>
              </w:tcPr>
              <w:p w14:paraId="7894EC0F" w14:textId="77777777" w:rsidR="00A9389E" w:rsidRPr="008A627A" w:rsidRDefault="00A9389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30048056" w:rsidR="00A9389E" w:rsidRPr="008A627A" w:rsidRDefault="00F74B36"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r w:rsidRPr="00F74B36">
                  <w:rPr>
                    <w:rFonts w:ascii="Palatino Linotype" w:eastAsia="Calibri" w:hAnsi="Palatino Linotype" w:cs="Tahoma"/>
                    <w:sz w:val="22"/>
                    <w:szCs w:val="22"/>
                    <w:highlight w:val="black"/>
                    <w:lang w:val="es-MX" w:eastAsia="en-US"/>
                  </w:rPr>
                  <w:t>XXXXXXXXXXXXXXXXX</w:t>
                </w:r>
              </w:p>
            </w:tc>
          </w:tr>
          <w:tr w:rsidR="00A9389E" w:rsidRPr="008A627A" w14:paraId="40D2DA5D" w14:textId="77777777" w:rsidTr="005E44E5">
            <w:trPr>
              <w:trHeight w:val="283"/>
            </w:trPr>
            <w:tc>
              <w:tcPr>
                <w:tcW w:w="2444" w:type="dxa"/>
              </w:tcPr>
              <w:p w14:paraId="000C6833" w14:textId="77777777" w:rsidR="00A9389E" w:rsidRPr="008A627A" w:rsidRDefault="00A9389E"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3C0CA2C4" w:rsidR="00A9389E" w:rsidRPr="008A627A" w:rsidRDefault="005D22CA"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sidRPr="005D22CA">
                  <w:rPr>
                    <w:rFonts w:ascii="Palatino Linotype" w:eastAsia="Calibri" w:hAnsi="Palatino Linotype" w:cs="Tahoma"/>
                    <w:sz w:val="22"/>
                    <w:szCs w:val="22"/>
                    <w:lang w:val="es-MX" w:eastAsia="en-US"/>
                  </w:rPr>
                  <w:t>Ayuntamiento de Tezoyuca</w:t>
                </w:r>
              </w:p>
            </w:tc>
          </w:tr>
          <w:tr w:rsidR="00A9389E" w:rsidRPr="008A627A" w14:paraId="2721CDE8" w14:textId="77777777" w:rsidTr="005E44E5">
            <w:trPr>
              <w:trHeight w:val="283"/>
            </w:trPr>
            <w:tc>
              <w:tcPr>
                <w:tcW w:w="2444" w:type="dxa"/>
              </w:tcPr>
              <w:p w14:paraId="74100669" w14:textId="77777777" w:rsidR="00A9389E" w:rsidRPr="008A627A" w:rsidRDefault="00A9389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A9389E" w:rsidRPr="008A627A" w:rsidRDefault="00A9389E"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A9389E" w:rsidRPr="005C106F" w:rsidRDefault="00A9389E" w:rsidP="00DB7E5F">
          <w:pPr>
            <w:tabs>
              <w:tab w:val="right" w:pos="8838"/>
            </w:tabs>
            <w:ind w:left="-28"/>
            <w:jc w:val="both"/>
            <w:rPr>
              <w:rFonts w:ascii="Arial" w:eastAsia="Calibri" w:hAnsi="Arial" w:cs="Arial"/>
              <w:b/>
              <w:sz w:val="22"/>
              <w:szCs w:val="22"/>
              <w:lang w:eastAsia="en-US"/>
            </w:rPr>
          </w:pPr>
        </w:p>
      </w:tc>
    </w:tr>
  </w:tbl>
  <w:p w14:paraId="73CFAB0F" w14:textId="77777777" w:rsidR="00A9389E" w:rsidRDefault="00A9389E"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44F9B"/>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2D2102"/>
    <w:multiLevelType w:val="hybridMultilevel"/>
    <w:tmpl w:val="ECC2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3615E0"/>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B157C"/>
    <w:multiLevelType w:val="hybridMultilevel"/>
    <w:tmpl w:val="B678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160DF8"/>
    <w:multiLevelType w:val="hybridMultilevel"/>
    <w:tmpl w:val="0870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07430C"/>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B6192C"/>
    <w:multiLevelType w:val="hybridMultilevel"/>
    <w:tmpl w:val="CA14D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417733"/>
    <w:multiLevelType w:val="hybridMultilevel"/>
    <w:tmpl w:val="58C4CE10"/>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FAC6C0F"/>
    <w:multiLevelType w:val="hybridMultilevel"/>
    <w:tmpl w:val="9642C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D96E6E"/>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9"/>
  </w:num>
  <w:num w:numId="4">
    <w:abstractNumId w:val="6"/>
  </w:num>
  <w:num w:numId="5">
    <w:abstractNumId w:val="36"/>
  </w:num>
  <w:num w:numId="6">
    <w:abstractNumId w:val="20"/>
  </w:num>
  <w:num w:numId="7">
    <w:abstractNumId w:val="5"/>
  </w:num>
  <w:num w:numId="8">
    <w:abstractNumId w:val="28"/>
  </w:num>
  <w:num w:numId="9">
    <w:abstractNumId w:val="13"/>
  </w:num>
  <w:num w:numId="10">
    <w:abstractNumId w:val="11"/>
  </w:num>
  <w:num w:numId="11">
    <w:abstractNumId w:val="21"/>
  </w:num>
  <w:num w:numId="12">
    <w:abstractNumId w:val="9"/>
  </w:num>
  <w:num w:numId="13">
    <w:abstractNumId w:val="14"/>
  </w:num>
  <w:num w:numId="14">
    <w:abstractNumId w:val="35"/>
  </w:num>
  <w:num w:numId="15">
    <w:abstractNumId w:val="12"/>
  </w:num>
  <w:num w:numId="16">
    <w:abstractNumId w:val="23"/>
  </w:num>
  <w:num w:numId="17">
    <w:abstractNumId w:val="22"/>
  </w:num>
  <w:num w:numId="18">
    <w:abstractNumId w:val="16"/>
  </w:num>
  <w:num w:numId="19">
    <w:abstractNumId w:val="25"/>
  </w:num>
  <w:num w:numId="20">
    <w:abstractNumId w:val="1"/>
  </w:num>
  <w:num w:numId="21">
    <w:abstractNumId w:val="18"/>
  </w:num>
  <w:num w:numId="22">
    <w:abstractNumId w:val="32"/>
  </w:num>
  <w:num w:numId="23">
    <w:abstractNumId w:val="2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
  </w:num>
  <w:num w:numId="27">
    <w:abstractNumId w:val="37"/>
  </w:num>
  <w:num w:numId="28">
    <w:abstractNumId w:val="33"/>
  </w:num>
  <w:num w:numId="29">
    <w:abstractNumId w:val="17"/>
  </w:num>
  <w:num w:numId="30">
    <w:abstractNumId w:val="15"/>
  </w:num>
  <w:num w:numId="31">
    <w:abstractNumId w:val="4"/>
  </w:num>
  <w:num w:numId="32">
    <w:abstractNumId w:val="2"/>
  </w:num>
  <w:num w:numId="33">
    <w:abstractNumId w:val="27"/>
  </w:num>
  <w:num w:numId="34">
    <w:abstractNumId w:val="31"/>
  </w:num>
  <w:num w:numId="35">
    <w:abstractNumId w:val="30"/>
  </w:num>
  <w:num w:numId="36">
    <w:abstractNumId w:val="26"/>
  </w:num>
  <w:num w:numId="37">
    <w:abstractNumId w:val="8"/>
  </w:num>
  <w:num w:numId="3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27295"/>
    <w:rsid w:val="000307C8"/>
    <w:rsid w:val="000313A7"/>
    <w:rsid w:val="00032F5B"/>
    <w:rsid w:val="00033856"/>
    <w:rsid w:val="00034E9D"/>
    <w:rsid w:val="00035F9E"/>
    <w:rsid w:val="000373BC"/>
    <w:rsid w:val="00037B34"/>
    <w:rsid w:val="00037F4B"/>
    <w:rsid w:val="000437E1"/>
    <w:rsid w:val="00043C4B"/>
    <w:rsid w:val="00045367"/>
    <w:rsid w:val="0004646B"/>
    <w:rsid w:val="00046B43"/>
    <w:rsid w:val="000528E6"/>
    <w:rsid w:val="0006017B"/>
    <w:rsid w:val="00061029"/>
    <w:rsid w:val="000620E1"/>
    <w:rsid w:val="00064855"/>
    <w:rsid w:val="0007114E"/>
    <w:rsid w:val="000716CC"/>
    <w:rsid w:val="00071A4A"/>
    <w:rsid w:val="000813B0"/>
    <w:rsid w:val="0008148B"/>
    <w:rsid w:val="00092475"/>
    <w:rsid w:val="00092813"/>
    <w:rsid w:val="00097211"/>
    <w:rsid w:val="000A0518"/>
    <w:rsid w:val="000A20A4"/>
    <w:rsid w:val="000A4ACA"/>
    <w:rsid w:val="000A5058"/>
    <w:rsid w:val="000A7211"/>
    <w:rsid w:val="000A77D5"/>
    <w:rsid w:val="000B1D37"/>
    <w:rsid w:val="000B2C93"/>
    <w:rsid w:val="000B2DDA"/>
    <w:rsid w:val="000B36DD"/>
    <w:rsid w:val="000B5711"/>
    <w:rsid w:val="000B6020"/>
    <w:rsid w:val="000C2283"/>
    <w:rsid w:val="000C27CA"/>
    <w:rsid w:val="000C4288"/>
    <w:rsid w:val="000C59CB"/>
    <w:rsid w:val="000C6B57"/>
    <w:rsid w:val="000D0B08"/>
    <w:rsid w:val="000D1DDF"/>
    <w:rsid w:val="000D2A27"/>
    <w:rsid w:val="000E08EC"/>
    <w:rsid w:val="000E0BEA"/>
    <w:rsid w:val="000E3F1C"/>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3479"/>
    <w:rsid w:val="00124546"/>
    <w:rsid w:val="00125DEB"/>
    <w:rsid w:val="00127757"/>
    <w:rsid w:val="001279BF"/>
    <w:rsid w:val="00132A80"/>
    <w:rsid w:val="00132F95"/>
    <w:rsid w:val="00134607"/>
    <w:rsid w:val="0013647C"/>
    <w:rsid w:val="0013791C"/>
    <w:rsid w:val="00137B8F"/>
    <w:rsid w:val="00141895"/>
    <w:rsid w:val="0014307A"/>
    <w:rsid w:val="00144D0B"/>
    <w:rsid w:val="00145CAE"/>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3EA9"/>
    <w:rsid w:val="001A7FD2"/>
    <w:rsid w:val="001B107D"/>
    <w:rsid w:val="001B2CD9"/>
    <w:rsid w:val="001B601E"/>
    <w:rsid w:val="001B62A0"/>
    <w:rsid w:val="001B7ABF"/>
    <w:rsid w:val="001B7C04"/>
    <w:rsid w:val="001C04BF"/>
    <w:rsid w:val="001C282F"/>
    <w:rsid w:val="001C2EB6"/>
    <w:rsid w:val="001C5C7A"/>
    <w:rsid w:val="001D0086"/>
    <w:rsid w:val="001D0094"/>
    <w:rsid w:val="001D67AC"/>
    <w:rsid w:val="001D7012"/>
    <w:rsid w:val="001D7BD2"/>
    <w:rsid w:val="001E2026"/>
    <w:rsid w:val="001E2A4D"/>
    <w:rsid w:val="001E53C2"/>
    <w:rsid w:val="001E74C7"/>
    <w:rsid w:val="001F0E9C"/>
    <w:rsid w:val="001F0EB8"/>
    <w:rsid w:val="001F1540"/>
    <w:rsid w:val="001F1B7B"/>
    <w:rsid w:val="001F652C"/>
    <w:rsid w:val="001F78D9"/>
    <w:rsid w:val="00202DB8"/>
    <w:rsid w:val="00205F27"/>
    <w:rsid w:val="002060B4"/>
    <w:rsid w:val="00207736"/>
    <w:rsid w:val="00212460"/>
    <w:rsid w:val="00215D0D"/>
    <w:rsid w:val="00217AEF"/>
    <w:rsid w:val="00221EC9"/>
    <w:rsid w:val="00222731"/>
    <w:rsid w:val="002229CB"/>
    <w:rsid w:val="00223513"/>
    <w:rsid w:val="00223C6D"/>
    <w:rsid w:val="00223ECD"/>
    <w:rsid w:val="002241A6"/>
    <w:rsid w:val="002241E8"/>
    <w:rsid w:val="00224774"/>
    <w:rsid w:val="002247B0"/>
    <w:rsid w:val="00224F7A"/>
    <w:rsid w:val="00225152"/>
    <w:rsid w:val="0022750E"/>
    <w:rsid w:val="00230E81"/>
    <w:rsid w:val="002310E8"/>
    <w:rsid w:val="00232673"/>
    <w:rsid w:val="00236863"/>
    <w:rsid w:val="00237C1F"/>
    <w:rsid w:val="00237D0D"/>
    <w:rsid w:val="00241116"/>
    <w:rsid w:val="002433A4"/>
    <w:rsid w:val="002435DC"/>
    <w:rsid w:val="00245740"/>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03F"/>
    <w:rsid w:val="00273679"/>
    <w:rsid w:val="00281A35"/>
    <w:rsid w:val="00281AD9"/>
    <w:rsid w:val="0028216B"/>
    <w:rsid w:val="00284486"/>
    <w:rsid w:val="00285644"/>
    <w:rsid w:val="0028581E"/>
    <w:rsid w:val="00285EAA"/>
    <w:rsid w:val="00286E6D"/>
    <w:rsid w:val="00287034"/>
    <w:rsid w:val="00290766"/>
    <w:rsid w:val="00290B89"/>
    <w:rsid w:val="00292B26"/>
    <w:rsid w:val="00293491"/>
    <w:rsid w:val="002A0FB8"/>
    <w:rsid w:val="002A1B97"/>
    <w:rsid w:val="002A57D2"/>
    <w:rsid w:val="002A5E28"/>
    <w:rsid w:val="002A6193"/>
    <w:rsid w:val="002A657F"/>
    <w:rsid w:val="002A66CD"/>
    <w:rsid w:val="002A7BD4"/>
    <w:rsid w:val="002A7F32"/>
    <w:rsid w:val="002B20A1"/>
    <w:rsid w:val="002B226E"/>
    <w:rsid w:val="002B46D4"/>
    <w:rsid w:val="002B54CF"/>
    <w:rsid w:val="002C4046"/>
    <w:rsid w:val="002C458A"/>
    <w:rsid w:val="002D1BE4"/>
    <w:rsid w:val="002D1D6C"/>
    <w:rsid w:val="002D32E9"/>
    <w:rsid w:val="002D335A"/>
    <w:rsid w:val="002E17FE"/>
    <w:rsid w:val="002E5015"/>
    <w:rsid w:val="002E5649"/>
    <w:rsid w:val="002E7ACF"/>
    <w:rsid w:val="002F0C1A"/>
    <w:rsid w:val="002F0CE9"/>
    <w:rsid w:val="002F384F"/>
    <w:rsid w:val="002F3BD0"/>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456"/>
    <w:rsid w:val="0031425B"/>
    <w:rsid w:val="00314A14"/>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50142"/>
    <w:rsid w:val="00353B6D"/>
    <w:rsid w:val="00354920"/>
    <w:rsid w:val="00355DC6"/>
    <w:rsid w:val="0035601C"/>
    <w:rsid w:val="003604D7"/>
    <w:rsid w:val="00361176"/>
    <w:rsid w:val="0036351E"/>
    <w:rsid w:val="00363615"/>
    <w:rsid w:val="00363FCE"/>
    <w:rsid w:val="00364521"/>
    <w:rsid w:val="00365026"/>
    <w:rsid w:val="00365C7A"/>
    <w:rsid w:val="00367A08"/>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1DB7"/>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5FF4"/>
    <w:rsid w:val="003D624F"/>
    <w:rsid w:val="003D75E8"/>
    <w:rsid w:val="003D779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213A"/>
    <w:rsid w:val="0046048A"/>
    <w:rsid w:val="0046536E"/>
    <w:rsid w:val="00466346"/>
    <w:rsid w:val="004668AA"/>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6C7C"/>
    <w:rsid w:val="004B7542"/>
    <w:rsid w:val="004B769A"/>
    <w:rsid w:val="004C14AC"/>
    <w:rsid w:val="004C4ACC"/>
    <w:rsid w:val="004C79A9"/>
    <w:rsid w:val="004C7E83"/>
    <w:rsid w:val="004D5DB3"/>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3B79"/>
    <w:rsid w:val="00536038"/>
    <w:rsid w:val="00542D5F"/>
    <w:rsid w:val="005435DE"/>
    <w:rsid w:val="00543D10"/>
    <w:rsid w:val="00544C28"/>
    <w:rsid w:val="00546BAE"/>
    <w:rsid w:val="00552EBD"/>
    <w:rsid w:val="00553827"/>
    <w:rsid w:val="00555F71"/>
    <w:rsid w:val="00557CDF"/>
    <w:rsid w:val="00561E9B"/>
    <w:rsid w:val="00563BEB"/>
    <w:rsid w:val="00566849"/>
    <w:rsid w:val="00571569"/>
    <w:rsid w:val="005740F6"/>
    <w:rsid w:val="005743D2"/>
    <w:rsid w:val="00575905"/>
    <w:rsid w:val="00575AAE"/>
    <w:rsid w:val="005802BD"/>
    <w:rsid w:val="005865E2"/>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43"/>
    <w:rsid w:val="005D18F1"/>
    <w:rsid w:val="005D22CA"/>
    <w:rsid w:val="005D407F"/>
    <w:rsid w:val="005D49C8"/>
    <w:rsid w:val="005D5607"/>
    <w:rsid w:val="005E1EE5"/>
    <w:rsid w:val="005E37E9"/>
    <w:rsid w:val="005E413C"/>
    <w:rsid w:val="005E44E5"/>
    <w:rsid w:val="005F03DB"/>
    <w:rsid w:val="005F3F7A"/>
    <w:rsid w:val="005F48F1"/>
    <w:rsid w:val="00601A5B"/>
    <w:rsid w:val="00601C72"/>
    <w:rsid w:val="006031E9"/>
    <w:rsid w:val="00603A46"/>
    <w:rsid w:val="00606194"/>
    <w:rsid w:val="006102AE"/>
    <w:rsid w:val="0061115C"/>
    <w:rsid w:val="00611A49"/>
    <w:rsid w:val="00612436"/>
    <w:rsid w:val="00613017"/>
    <w:rsid w:val="00613A54"/>
    <w:rsid w:val="00616189"/>
    <w:rsid w:val="0062078C"/>
    <w:rsid w:val="00620E8F"/>
    <w:rsid w:val="00621760"/>
    <w:rsid w:val="006217BB"/>
    <w:rsid w:val="00623A87"/>
    <w:rsid w:val="00625BD5"/>
    <w:rsid w:val="00625DFB"/>
    <w:rsid w:val="006277B7"/>
    <w:rsid w:val="0063119B"/>
    <w:rsid w:val="00633B2A"/>
    <w:rsid w:val="00634D1A"/>
    <w:rsid w:val="00637179"/>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3DD4"/>
    <w:rsid w:val="00674957"/>
    <w:rsid w:val="00674AEB"/>
    <w:rsid w:val="006828D8"/>
    <w:rsid w:val="0068455C"/>
    <w:rsid w:val="00684887"/>
    <w:rsid w:val="00686521"/>
    <w:rsid w:val="006867FA"/>
    <w:rsid w:val="00693C8E"/>
    <w:rsid w:val="006969BA"/>
    <w:rsid w:val="00697FF1"/>
    <w:rsid w:val="006A026A"/>
    <w:rsid w:val="006A0425"/>
    <w:rsid w:val="006A1D62"/>
    <w:rsid w:val="006A4AD9"/>
    <w:rsid w:val="006A4EAE"/>
    <w:rsid w:val="006A56C3"/>
    <w:rsid w:val="006A6D7F"/>
    <w:rsid w:val="006B0298"/>
    <w:rsid w:val="006B0E83"/>
    <w:rsid w:val="006B31DB"/>
    <w:rsid w:val="006B4DC2"/>
    <w:rsid w:val="006B5493"/>
    <w:rsid w:val="006B5699"/>
    <w:rsid w:val="006C10C0"/>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4FCB"/>
    <w:rsid w:val="006E716F"/>
    <w:rsid w:val="006F01E7"/>
    <w:rsid w:val="006F1F3A"/>
    <w:rsid w:val="006F7EB8"/>
    <w:rsid w:val="0070094A"/>
    <w:rsid w:val="00702DD7"/>
    <w:rsid w:val="007047D3"/>
    <w:rsid w:val="00705663"/>
    <w:rsid w:val="00705C40"/>
    <w:rsid w:val="00710463"/>
    <w:rsid w:val="0071087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43E7C"/>
    <w:rsid w:val="007513F0"/>
    <w:rsid w:val="007515BC"/>
    <w:rsid w:val="007517D7"/>
    <w:rsid w:val="00752606"/>
    <w:rsid w:val="00755FD9"/>
    <w:rsid w:val="00756824"/>
    <w:rsid w:val="007573B2"/>
    <w:rsid w:val="007574BB"/>
    <w:rsid w:val="0075764C"/>
    <w:rsid w:val="0076074E"/>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5D71"/>
    <w:rsid w:val="00786FF3"/>
    <w:rsid w:val="007876CF"/>
    <w:rsid w:val="00791730"/>
    <w:rsid w:val="00793090"/>
    <w:rsid w:val="0079421F"/>
    <w:rsid w:val="00796F2A"/>
    <w:rsid w:val="00797D92"/>
    <w:rsid w:val="007A0176"/>
    <w:rsid w:val="007A0B80"/>
    <w:rsid w:val="007A2F67"/>
    <w:rsid w:val="007A3918"/>
    <w:rsid w:val="007B0E89"/>
    <w:rsid w:val="007B2C38"/>
    <w:rsid w:val="007B2E54"/>
    <w:rsid w:val="007B56A8"/>
    <w:rsid w:val="007B7498"/>
    <w:rsid w:val="007B7AEE"/>
    <w:rsid w:val="007C2499"/>
    <w:rsid w:val="007C6C24"/>
    <w:rsid w:val="007C7EB6"/>
    <w:rsid w:val="007D2F75"/>
    <w:rsid w:val="007D7098"/>
    <w:rsid w:val="007D710E"/>
    <w:rsid w:val="007D7E37"/>
    <w:rsid w:val="007D7E3A"/>
    <w:rsid w:val="007D7F24"/>
    <w:rsid w:val="007E2168"/>
    <w:rsid w:val="007E22E7"/>
    <w:rsid w:val="007E2893"/>
    <w:rsid w:val="007E4232"/>
    <w:rsid w:val="007E69BB"/>
    <w:rsid w:val="007E6AB8"/>
    <w:rsid w:val="007E7E96"/>
    <w:rsid w:val="007F1B73"/>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2EC4"/>
    <w:rsid w:val="00844CB5"/>
    <w:rsid w:val="008458F6"/>
    <w:rsid w:val="00845AED"/>
    <w:rsid w:val="008469FC"/>
    <w:rsid w:val="0084708E"/>
    <w:rsid w:val="008475AF"/>
    <w:rsid w:val="00851AE4"/>
    <w:rsid w:val="008525A7"/>
    <w:rsid w:val="008554B6"/>
    <w:rsid w:val="0085598D"/>
    <w:rsid w:val="008570B1"/>
    <w:rsid w:val="00862771"/>
    <w:rsid w:val="0086525B"/>
    <w:rsid w:val="0086682F"/>
    <w:rsid w:val="008704DF"/>
    <w:rsid w:val="008715F8"/>
    <w:rsid w:val="00874748"/>
    <w:rsid w:val="00874894"/>
    <w:rsid w:val="00875E38"/>
    <w:rsid w:val="00876F54"/>
    <w:rsid w:val="00877292"/>
    <w:rsid w:val="0087754A"/>
    <w:rsid w:val="0087766C"/>
    <w:rsid w:val="00880552"/>
    <w:rsid w:val="008830B0"/>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A6EF4"/>
    <w:rsid w:val="008B6848"/>
    <w:rsid w:val="008C09B1"/>
    <w:rsid w:val="008C0AC2"/>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13"/>
    <w:rsid w:val="008F18ED"/>
    <w:rsid w:val="008F46C2"/>
    <w:rsid w:val="008F7068"/>
    <w:rsid w:val="00900097"/>
    <w:rsid w:val="009022A5"/>
    <w:rsid w:val="00902534"/>
    <w:rsid w:val="00903D37"/>
    <w:rsid w:val="009043D1"/>
    <w:rsid w:val="00906B2E"/>
    <w:rsid w:val="0091055D"/>
    <w:rsid w:val="00911017"/>
    <w:rsid w:val="00912574"/>
    <w:rsid w:val="00914C61"/>
    <w:rsid w:val="00917D6F"/>
    <w:rsid w:val="0092073B"/>
    <w:rsid w:val="00921B1A"/>
    <w:rsid w:val="00921B7F"/>
    <w:rsid w:val="00921DDA"/>
    <w:rsid w:val="00922DE1"/>
    <w:rsid w:val="00923711"/>
    <w:rsid w:val="0092600D"/>
    <w:rsid w:val="0093039D"/>
    <w:rsid w:val="00931E4F"/>
    <w:rsid w:val="0093364D"/>
    <w:rsid w:val="00936574"/>
    <w:rsid w:val="00937EE1"/>
    <w:rsid w:val="00943BCE"/>
    <w:rsid w:val="009479EB"/>
    <w:rsid w:val="00951628"/>
    <w:rsid w:val="00951DBE"/>
    <w:rsid w:val="0095558F"/>
    <w:rsid w:val="00960346"/>
    <w:rsid w:val="009617D3"/>
    <w:rsid w:val="00961CCC"/>
    <w:rsid w:val="0096463B"/>
    <w:rsid w:val="00967869"/>
    <w:rsid w:val="0096796E"/>
    <w:rsid w:val="00970D42"/>
    <w:rsid w:val="00971F54"/>
    <w:rsid w:val="009725C5"/>
    <w:rsid w:val="00972B4E"/>
    <w:rsid w:val="00973F40"/>
    <w:rsid w:val="009757F4"/>
    <w:rsid w:val="0097640E"/>
    <w:rsid w:val="00980900"/>
    <w:rsid w:val="00983EED"/>
    <w:rsid w:val="009849EF"/>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5175"/>
    <w:rsid w:val="009E5419"/>
    <w:rsid w:val="009E5A6E"/>
    <w:rsid w:val="009E70E7"/>
    <w:rsid w:val="009F25A8"/>
    <w:rsid w:val="009F352D"/>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389E"/>
    <w:rsid w:val="00A9629C"/>
    <w:rsid w:val="00AA0BA0"/>
    <w:rsid w:val="00AA2289"/>
    <w:rsid w:val="00AA35D5"/>
    <w:rsid w:val="00AA417B"/>
    <w:rsid w:val="00AA533F"/>
    <w:rsid w:val="00AA5A86"/>
    <w:rsid w:val="00AA7516"/>
    <w:rsid w:val="00AB010D"/>
    <w:rsid w:val="00AB0749"/>
    <w:rsid w:val="00AB1A1C"/>
    <w:rsid w:val="00AB76D8"/>
    <w:rsid w:val="00AB7E6A"/>
    <w:rsid w:val="00AC1B50"/>
    <w:rsid w:val="00AC1B61"/>
    <w:rsid w:val="00AC2C6E"/>
    <w:rsid w:val="00AC5EE6"/>
    <w:rsid w:val="00AC7137"/>
    <w:rsid w:val="00AD0D24"/>
    <w:rsid w:val="00AD11E6"/>
    <w:rsid w:val="00AD1923"/>
    <w:rsid w:val="00AD2611"/>
    <w:rsid w:val="00AD38E0"/>
    <w:rsid w:val="00AD3AC5"/>
    <w:rsid w:val="00AD3D57"/>
    <w:rsid w:val="00AE0B4B"/>
    <w:rsid w:val="00AE3583"/>
    <w:rsid w:val="00AE43C8"/>
    <w:rsid w:val="00AE47BF"/>
    <w:rsid w:val="00AE489D"/>
    <w:rsid w:val="00AE552E"/>
    <w:rsid w:val="00AE5E87"/>
    <w:rsid w:val="00AE6873"/>
    <w:rsid w:val="00AF0A77"/>
    <w:rsid w:val="00AF4853"/>
    <w:rsid w:val="00AF6432"/>
    <w:rsid w:val="00AF6DED"/>
    <w:rsid w:val="00AF79BD"/>
    <w:rsid w:val="00B00561"/>
    <w:rsid w:val="00B07F12"/>
    <w:rsid w:val="00B07FE3"/>
    <w:rsid w:val="00B10BAE"/>
    <w:rsid w:val="00B14154"/>
    <w:rsid w:val="00B1415B"/>
    <w:rsid w:val="00B1516B"/>
    <w:rsid w:val="00B15278"/>
    <w:rsid w:val="00B222A2"/>
    <w:rsid w:val="00B2348C"/>
    <w:rsid w:val="00B234EC"/>
    <w:rsid w:val="00B26CFA"/>
    <w:rsid w:val="00B274AE"/>
    <w:rsid w:val="00B274BF"/>
    <w:rsid w:val="00B27E93"/>
    <w:rsid w:val="00B31222"/>
    <w:rsid w:val="00B31FDB"/>
    <w:rsid w:val="00B372A4"/>
    <w:rsid w:val="00B40F04"/>
    <w:rsid w:val="00B42C7F"/>
    <w:rsid w:val="00B42E81"/>
    <w:rsid w:val="00B4329D"/>
    <w:rsid w:val="00B520F9"/>
    <w:rsid w:val="00B52812"/>
    <w:rsid w:val="00B5495A"/>
    <w:rsid w:val="00B5588E"/>
    <w:rsid w:val="00B577A3"/>
    <w:rsid w:val="00B6041B"/>
    <w:rsid w:val="00B6144B"/>
    <w:rsid w:val="00B61717"/>
    <w:rsid w:val="00B64641"/>
    <w:rsid w:val="00B64CAC"/>
    <w:rsid w:val="00B7262F"/>
    <w:rsid w:val="00B727C5"/>
    <w:rsid w:val="00B72AD1"/>
    <w:rsid w:val="00B73FD4"/>
    <w:rsid w:val="00B74FC5"/>
    <w:rsid w:val="00B75A6C"/>
    <w:rsid w:val="00B76222"/>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B7A4A"/>
    <w:rsid w:val="00BC1FA5"/>
    <w:rsid w:val="00BC2C0C"/>
    <w:rsid w:val="00BC732A"/>
    <w:rsid w:val="00BC758B"/>
    <w:rsid w:val="00BD29E9"/>
    <w:rsid w:val="00BD2EAC"/>
    <w:rsid w:val="00BD4BB3"/>
    <w:rsid w:val="00BD6E35"/>
    <w:rsid w:val="00BD73CB"/>
    <w:rsid w:val="00BE17C6"/>
    <w:rsid w:val="00BE2BD3"/>
    <w:rsid w:val="00BE4843"/>
    <w:rsid w:val="00BE4865"/>
    <w:rsid w:val="00BE4AE0"/>
    <w:rsid w:val="00BE5595"/>
    <w:rsid w:val="00BE69BF"/>
    <w:rsid w:val="00BE725A"/>
    <w:rsid w:val="00BE73C1"/>
    <w:rsid w:val="00BE7430"/>
    <w:rsid w:val="00BE7B48"/>
    <w:rsid w:val="00BF070B"/>
    <w:rsid w:val="00BF3381"/>
    <w:rsid w:val="00C02119"/>
    <w:rsid w:val="00C10FCF"/>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4EA1"/>
    <w:rsid w:val="00C4594E"/>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43A8"/>
    <w:rsid w:val="00CA71D4"/>
    <w:rsid w:val="00CB5D29"/>
    <w:rsid w:val="00CB675A"/>
    <w:rsid w:val="00CB782B"/>
    <w:rsid w:val="00CC082B"/>
    <w:rsid w:val="00CC0E77"/>
    <w:rsid w:val="00CC2092"/>
    <w:rsid w:val="00CC285C"/>
    <w:rsid w:val="00CC337C"/>
    <w:rsid w:val="00CC5595"/>
    <w:rsid w:val="00CC5E76"/>
    <w:rsid w:val="00CD232F"/>
    <w:rsid w:val="00CD3A5D"/>
    <w:rsid w:val="00CD4A4C"/>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9FE"/>
    <w:rsid w:val="00D36EF4"/>
    <w:rsid w:val="00D371D0"/>
    <w:rsid w:val="00D4062A"/>
    <w:rsid w:val="00D40BC3"/>
    <w:rsid w:val="00D42CD6"/>
    <w:rsid w:val="00D434EC"/>
    <w:rsid w:val="00D44E9D"/>
    <w:rsid w:val="00D472A7"/>
    <w:rsid w:val="00D51515"/>
    <w:rsid w:val="00D54BD5"/>
    <w:rsid w:val="00D575F0"/>
    <w:rsid w:val="00D60578"/>
    <w:rsid w:val="00D61A0E"/>
    <w:rsid w:val="00D65611"/>
    <w:rsid w:val="00D713B6"/>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24D"/>
    <w:rsid w:val="00DB7E5F"/>
    <w:rsid w:val="00DC10B0"/>
    <w:rsid w:val="00DC1594"/>
    <w:rsid w:val="00DC4397"/>
    <w:rsid w:val="00DC4BCD"/>
    <w:rsid w:val="00DD1107"/>
    <w:rsid w:val="00DD178F"/>
    <w:rsid w:val="00DD1FE4"/>
    <w:rsid w:val="00DD48C1"/>
    <w:rsid w:val="00DE2966"/>
    <w:rsid w:val="00DE388B"/>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292E"/>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3D5F"/>
    <w:rsid w:val="00E64BD9"/>
    <w:rsid w:val="00E67E50"/>
    <w:rsid w:val="00E705B4"/>
    <w:rsid w:val="00E724AE"/>
    <w:rsid w:val="00E72967"/>
    <w:rsid w:val="00E73474"/>
    <w:rsid w:val="00E8155D"/>
    <w:rsid w:val="00E820FF"/>
    <w:rsid w:val="00E85CC0"/>
    <w:rsid w:val="00E93546"/>
    <w:rsid w:val="00E9493D"/>
    <w:rsid w:val="00EA0E04"/>
    <w:rsid w:val="00EA220D"/>
    <w:rsid w:val="00EA3156"/>
    <w:rsid w:val="00EA40A2"/>
    <w:rsid w:val="00EA4CD5"/>
    <w:rsid w:val="00EA5D2C"/>
    <w:rsid w:val="00EA5D8E"/>
    <w:rsid w:val="00EB0465"/>
    <w:rsid w:val="00EB07CF"/>
    <w:rsid w:val="00EB2130"/>
    <w:rsid w:val="00EB3B88"/>
    <w:rsid w:val="00EB4425"/>
    <w:rsid w:val="00EC0C14"/>
    <w:rsid w:val="00EC3B8F"/>
    <w:rsid w:val="00EC5CA0"/>
    <w:rsid w:val="00EC7372"/>
    <w:rsid w:val="00ED19D1"/>
    <w:rsid w:val="00ED2423"/>
    <w:rsid w:val="00ED30E8"/>
    <w:rsid w:val="00ED3A3C"/>
    <w:rsid w:val="00ED3B69"/>
    <w:rsid w:val="00ED6518"/>
    <w:rsid w:val="00ED6CD1"/>
    <w:rsid w:val="00EE1B84"/>
    <w:rsid w:val="00EE5F2E"/>
    <w:rsid w:val="00EF1765"/>
    <w:rsid w:val="00EF2C2D"/>
    <w:rsid w:val="00EF4A64"/>
    <w:rsid w:val="00F02171"/>
    <w:rsid w:val="00F033EF"/>
    <w:rsid w:val="00F06127"/>
    <w:rsid w:val="00F061A6"/>
    <w:rsid w:val="00F070F8"/>
    <w:rsid w:val="00F0710C"/>
    <w:rsid w:val="00F11AB3"/>
    <w:rsid w:val="00F12912"/>
    <w:rsid w:val="00F14017"/>
    <w:rsid w:val="00F1684C"/>
    <w:rsid w:val="00F20633"/>
    <w:rsid w:val="00F25CFE"/>
    <w:rsid w:val="00F27424"/>
    <w:rsid w:val="00F35243"/>
    <w:rsid w:val="00F37249"/>
    <w:rsid w:val="00F40B84"/>
    <w:rsid w:val="00F41B19"/>
    <w:rsid w:val="00F43A0C"/>
    <w:rsid w:val="00F43E6E"/>
    <w:rsid w:val="00F43EBF"/>
    <w:rsid w:val="00F44423"/>
    <w:rsid w:val="00F457CA"/>
    <w:rsid w:val="00F50BE6"/>
    <w:rsid w:val="00F51236"/>
    <w:rsid w:val="00F5374C"/>
    <w:rsid w:val="00F541B8"/>
    <w:rsid w:val="00F56CC2"/>
    <w:rsid w:val="00F60BC0"/>
    <w:rsid w:val="00F61B7F"/>
    <w:rsid w:val="00F62370"/>
    <w:rsid w:val="00F628D3"/>
    <w:rsid w:val="00F6497E"/>
    <w:rsid w:val="00F67722"/>
    <w:rsid w:val="00F677E2"/>
    <w:rsid w:val="00F717E6"/>
    <w:rsid w:val="00F72CA9"/>
    <w:rsid w:val="00F7309D"/>
    <w:rsid w:val="00F73751"/>
    <w:rsid w:val="00F74B36"/>
    <w:rsid w:val="00F75EAD"/>
    <w:rsid w:val="00F76150"/>
    <w:rsid w:val="00F77154"/>
    <w:rsid w:val="00F80F33"/>
    <w:rsid w:val="00F846D6"/>
    <w:rsid w:val="00F9173A"/>
    <w:rsid w:val="00F91800"/>
    <w:rsid w:val="00F94E99"/>
    <w:rsid w:val="00F9650A"/>
    <w:rsid w:val="00F967C7"/>
    <w:rsid w:val="00F9711E"/>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4831"/>
    <w:rsid w:val="00FC7531"/>
    <w:rsid w:val="00FC7EAA"/>
    <w:rsid w:val="00FD4FA5"/>
    <w:rsid w:val="00FD5166"/>
    <w:rsid w:val="00FE1A63"/>
    <w:rsid w:val="00FE39F9"/>
    <w:rsid w:val="00FF05B9"/>
    <w:rsid w:val="00FF456A"/>
    <w:rsid w:val="00FF46FD"/>
    <w:rsid w:val="00FF6204"/>
    <w:rsid w:val="00FF634D"/>
    <w:rsid w:val="00FF680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B180-FF1E-4684-93B6-CB4CAE10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5218</Words>
  <Characters>28703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II</cp:lastModifiedBy>
  <cp:revision>2</cp:revision>
  <cp:lastPrinted>2018-11-20T23:55:00Z</cp:lastPrinted>
  <dcterms:created xsi:type="dcterms:W3CDTF">2019-08-29T20:29:00Z</dcterms:created>
  <dcterms:modified xsi:type="dcterms:W3CDTF">2019-08-29T20:29:00Z</dcterms:modified>
</cp:coreProperties>
</file>