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5BE1" w:rsidRDefault="003E5BE1" w:rsidP="00520119">
      <w:pPr>
        <w:spacing w:after="0" w:line="360" w:lineRule="auto"/>
        <w:jc w:val="center"/>
        <w:rPr>
          <w:rFonts w:ascii="Palatino Linotype" w:eastAsiaTheme="minorEastAsia" w:hAnsi="Palatino Linotype"/>
          <w:b/>
          <w:sz w:val="24"/>
          <w:szCs w:val="24"/>
          <w:lang w:val="es-ES_tradnl" w:eastAsia="es-ES"/>
        </w:rPr>
      </w:pPr>
      <w:r w:rsidRPr="00520119">
        <w:rPr>
          <w:rFonts w:ascii="Palatino Linotype" w:eastAsiaTheme="minorEastAsia" w:hAnsi="Palatino Linotype"/>
          <w:b/>
          <w:sz w:val="24"/>
          <w:szCs w:val="24"/>
          <w:lang w:val="es-ES_tradnl" w:eastAsia="es-ES"/>
        </w:rPr>
        <w:t>LÍNEAS ARGUMENTATIVAS</w:t>
      </w:r>
    </w:p>
    <w:p w:rsidR="00520119" w:rsidRPr="00520119" w:rsidRDefault="00520119" w:rsidP="00520119">
      <w:pPr>
        <w:spacing w:after="0" w:line="360" w:lineRule="auto"/>
        <w:jc w:val="center"/>
        <w:rPr>
          <w:rFonts w:ascii="Palatino Linotype" w:eastAsiaTheme="minorEastAsia" w:hAnsi="Palatino Linotype"/>
          <w:b/>
          <w:sz w:val="24"/>
          <w:szCs w:val="24"/>
          <w:lang w:val="es-ES_tradnl" w:eastAsia="es-ES"/>
        </w:rPr>
      </w:pPr>
    </w:p>
    <w:p w:rsidR="003E5BE1" w:rsidRDefault="003E5BE1" w:rsidP="00520119">
      <w:pPr>
        <w:spacing w:after="0" w:line="360" w:lineRule="auto"/>
        <w:jc w:val="both"/>
        <w:rPr>
          <w:rFonts w:ascii="Palatino Linotype" w:eastAsiaTheme="minorEastAsia" w:hAnsi="Palatino Linotype"/>
          <w:sz w:val="24"/>
          <w:szCs w:val="24"/>
          <w:lang w:val="es-ES_tradnl" w:eastAsia="es-ES"/>
        </w:rPr>
      </w:pPr>
      <w:bookmarkStart w:id="0" w:name="_Toc476570268"/>
      <w:bookmarkStart w:id="1" w:name="_Toc476570283"/>
      <w:r w:rsidRPr="00520119">
        <w:rPr>
          <w:rFonts w:ascii="Palatino Linotype" w:eastAsiaTheme="minorEastAsia" w:hAnsi="Palatino Linotype"/>
          <w:b/>
          <w:sz w:val="24"/>
          <w:szCs w:val="24"/>
          <w:lang w:val="es-ES_tradnl" w:eastAsia="es-ES"/>
        </w:rPr>
        <w:t>NEGATIVA FICTA, NO EXISTE PLAZO PERENTORIO PARA INTERPONER EL RECURSO.</w:t>
      </w:r>
      <w:r w:rsidRPr="00520119">
        <w:rPr>
          <w:rFonts w:ascii="Palatino Linotype" w:eastAsiaTheme="minorEastAsia" w:hAnsi="Palatino Linotype"/>
          <w:sz w:val="24"/>
          <w:szCs w:val="24"/>
          <w:lang w:val="es-ES_tradnl" w:eastAsia="es-ES"/>
        </w:rPr>
        <w:t xml:space="preserve"> Tratándose de negativa ficta no existe plazo para la interposición del recurso de revisión por tratarse de una afectación continua al Derecho de Acceso a la Información Pública.</w:t>
      </w:r>
    </w:p>
    <w:p w:rsidR="00520119" w:rsidRPr="00520119" w:rsidRDefault="00520119" w:rsidP="00520119">
      <w:pPr>
        <w:spacing w:after="0" w:line="360" w:lineRule="auto"/>
        <w:jc w:val="both"/>
        <w:rPr>
          <w:rFonts w:ascii="Palatino Linotype" w:eastAsiaTheme="minorEastAsia" w:hAnsi="Palatino Linotype"/>
          <w:sz w:val="24"/>
          <w:szCs w:val="24"/>
          <w:lang w:val="es-ES_tradnl" w:eastAsia="es-ES"/>
        </w:rPr>
      </w:pPr>
    </w:p>
    <w:p w:rsidR="003E5BE1" w:rsidRDefault="003E5BE1" w:rsidP="00520119">
      <w:pPr>
        <w:spacing w:after="0" w:line="360" w:lineRule="auto"/>
        <w:jc w:val="both"/>
        <w:rPr>
          <w:rFonts w:ascii="Palatino Linotype" w:eastAsia="MS Mincho" w:hAnsi="Palatino Linotype" w:cs="Times New Roman"/>
          <w:sz w:val="24"/>
          <w:szCs w:val="24"/>
          <w:lang w:val="es-ES_tradnl" w:eastAsia="es-ES"/>
        </w:rPr>
      </w:pPr>
      <w:r w:rsidRPr="00520119">
        <w:rPr>
          <w:rFonts w:ascii="Palatino Linotype" w:eastAsiaTheme="minorEastAsia" w:hAnsi="Palatino Linotype"/>
          <w:b/>
          <w:sz w:val="24"/>
          <w:szCs w:val="24"/>
          <w:lang w:val="es-ES_tradnl" w:eastAsia="es-ES"/>
        </w:rPr>
        <w:t xml:space="preserve">INFORME JUSTIFICADO, FALTA DE. </w:t>
      </w:r>
      <w:r w:rsidRPr="00520119">
        <w:rPr>
          <w:rFonts w:ascii="Palatino Linotype" w:eastAsia="MS Mincho" w:hAnsi="Palatino Linotype" w:cs="Times New Roman"/>
          <w:sz w:val="24"/>
          <w:szCs w:val="24"/>
          <w:lang w:val="es-ES_tradnl" w:eastAsia="es-ES"/>
        </w:rPr>
        <w:t xml:space="preserve">La falta de informe justificado no impide que este Órgano Garante conozca y resuelva el recurso de revisión, solo propicia que el </w:t>
      </w:r>
      <w:r w:rsidRPr="00520119">
        <w:rPr>
          <w:rFonts w:ascii="Palatino Linotype" w:eastAsia="MS Mincho" w:hAnsi="Palatino Linotype" w:cs="Times New Roman"/>
          <w:b/>
          <w:sz w:val="24"/>
          <w:szCs w:val="24"/>
          <w:lang w:val="es-ES_tradnl" w:eastAsia="es-ES"/>
        </w:rPr>
        <w:t>SUJETO OBLIGADO</w:t>
      </w:r>
      <w:r w:rsidRPr="00520119">
        <w:rPr>
          <w:rFonts w:ascii="Palatino Linotype" w:eastAsia="MS Mincho" w:hAnsi="Palatino Linotype" w:cs="Times New Roman"/>
          <w:sz w:val="24"/>
          <w:szCs w:val="24"/>
          <w:lang w:val="es-ES_tradnl" w:eastAsia="es-ES"/>
        </w:rPr>
        <w:t xml:space="preserve"> pierda la oportunidad de justificar su respuesta y manifestar lo que a su derecho convenga.</w:t>
      </w:r>
    </w:p>
    <w:p w:rsidR="00520119" w:rsidRPr="00520119" w:rsidRDefault="00520119" w:rsidP="00520119">
      <w:pPr>
        <w:spacing w:after="0" w:line="360" w:lineRule="auto"/>
        <w:jc w:val="both"/>
        <w:rPr>
          <w:rFonts w:ascii="Palatino Linotype" w:eastAsia="MS Mincho" w:hAnsi="Palatino Linotype" w:cs="Times New Roman"/>
          <w:sz w:val="24"/>
          <w:szCs w:val="24"/>
          <w:lang w:val="es-ES_tradnl" w:eastAsia="es-ES"/>
        </w:rPr>
      </w:pPr>
    </w:p>
    <w:p w:rsidR="003E5BE1" w:rsidRPr="00520119" w:rsidRDefault="003E5BE1" w:rsidP="00520119">
      <w:pPr>
        <w:spacing w:after="0" w:line="360" w:lineRule="auto"/>
        <w:jc w:val="both"/>
        <w:rPr>
          <w:rFonts w:ascii="Palatino Linotype" w:eastAsia="Times New Roman" w:hAnsi="Palatino Linotype"/>
          <w:sz w:val="24"/>
          <w:szCs w:val="24"/>
          <w:lang w:val="es-ES_tradnl" w:eastAsia="es-ES"/>
        </w:rPr>
      </w:pPr>
      <w:r w:rsidRPr="00520119">
        <w:rPr>
          <w:rFonts w:ascii="Palatino Linotype" w:eastAsiaTheme="minorEastAsia" w:hAnsi="Palatino Linotype"/>
          <w:b/>
          <w:sz w:val="24"/>
          <w:szCs w:val="24"/>
          <w:lang w:val="es-ES_tradnl" w:eastAsia="es-ES"/>
        </w:rPr>
        <w:t>DEBERES DE LAS AUTORIDADES</w:t>
      </w:r>
      <w:bookmarkEnd w:id="0"/>
      <w:r w:rsidRPr="00520119">
        <w:rPr>
          <w:rFonts w:ascii="Palatino Linotype" w:eastAsia="Times New Roman" w:hAnsi="Palatino Linotype"/>
          <w:b/>
          <w:sz w:val="24"/>
          <w:szCs w:val="24"/>
          <w:lang w:val="es-ES_tradnl" w:eastAsia="es-ES"/>
        </w:rPr>
        <w:t>.</w:t>
      </w:r>
      <w:r w:rsidRPr="00520119">
        <w:rPr>
          <w:rFonts w:ascii="Palatino Linotype" w:eastAsia="Times New Roman" w:hAnsi="Palatino Linotype"/>
          <w:sz w:val="24"/>
          <w:szCs w:val="24"/>
          <w:lang w:val="es-ES_tradnl" w:eastAsia="es-ES"/>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3E5BE1" w:rsidRPr="00520119" w:rsidRDefault="003E5BE1" w:rsidP="00520119">
      <w:pPr>
        <w:spacing w:after="0" w:line="360" w:lineRule="auto"/>
        <w:jc w:val="both"/>
        <w:rPr>
          <w:rFonts w:ascii="Palatino Linotype" w:eastAsia="Calibri" w:hAnsi="Palatino Linotype" w:cs="Arial"/>
          <w:b/>
          <w:sz w:val="24"/>
          <w:szCs w:val="24"/>
          <w:lang w:val="es-ES" w:eastAsia="es-MX"/>
        </w:rPr>
      </w:pPr>
    </w:p>
    <w:p w:rsidR="003E5BE1" w:rsidRPr="00520119" w:rsidRDefault="003E5BE1" w:rsidP="00520119">
      <w:pPr>
        <w:spacing w:after="0" w:line="360" w:lineRule="auto"/>
        <w:jc w:val="both"/>
        <w:rPr>
          <w:rFonts w:ascii="Palatino Linotype" w:eastAsia="Calibri" w:hAnsi="Palatino Linotype" w:cs="Arial"/>
          <w:b/>
          <w:sz w:val="24"/>
          <w:szCs w:val="24"/>
          <w:lang w:val="es-ES" w:eastAsia="es-MX"/>
        </w:rPr>
      </w:pPr>
    </w:p>
    <w:p w:rsidR="003E5BE1" w:rsidRPr="00520119" w:rsidRDefault="003E5BE1" w:rsidP="00520119">
      <w:pPr>
        <w:spacing w:after="0" w:line="360" w:lineRule="auto"/>
        <w:jc w:val="both"/>
        <w:rPr>
          <w:rFonts w:ascii="Palatino Linotype" w:eastAsia="Calibri" w:hAnsi="Palatino Linotype" w:cs="Arial"/>
          <w:b/>
          <w:sz w:val="24"/>
          <w:szCs w:val="24"/>
          <w:lang w:val="es-ES" w:eastAsia="es-MX"/>
        </w:rPr>
      </w:pPr>
    </w:p>
    <w:p w:rsidR="003E5BE1" w:rsidRPr="00520119" w:rsidRDefault="003E5BE1" w:rsidP="00520119">
      <w:pPr>
        <w:spacing w:after="0" w:line="360" w:lineRule="auto"/>
        <w:jc w:val="both"/>
        <w:rPr>
          <w:rFonts w:ascii="Palatino Linotype" w:eastAsia="Calibri" w:hAnsi="Palatino Linotype" w:cs="Arial"/>
          <w:b/>
          <w:sz w:val="24"/>
          <w:szCs w:val="24"/>
          <w:lang w:val="es-ES" w:eastAsia="es-MX"/>
        </w:rPr>
      </w:pPr>
    </w:p>
    <w:bookmarkEnd w:id="1"/>
    <w:p w:rsidR="00520119" w:rsidRPr="00520119" w:rsidRDefault="003E5BE1" w:rsidP="00520119">
      <w:pPr>
        <w:spacing w:after="0" w:line="360" w:lineRule="auto"/>
        <w:jc w:val="center"/>
        <w:rPr>
          <w:rFonts w:ascii="Palatino Linotype" w:eastAsiaTheme="minorEastAsia" w:hAnsi="Palatino Linotype"/>
          <w:sz w:val="24"/>
          <w:szCs w:val="24"/>
          <w:lang w:val="es-ES_tradnl" w:eastAsia="es-ES"/>
        </w:rPr>
      </w:pPr>
      <w:r w:rsidRPr="00520119">
        <w:rPr>
          <w:rFonts w:ascii="Palatino Linotype" w:eastAsiaTheme="minorEastAsia" w:hAnsi="Palatino Linotype"/>
          <w:b/>
          <w:sz w:val="24"/>
          <w:szCs w:val="24"/>
          <w:lang w:val="es-ES_tradnl" w:eastAsia="es-ES"/>
        </w:rPr>
        <w:lastRenderedPageBreak/>
        <w:t>Índice</w:t>
      </w:r>
      <w:r w:rsidRPr="00520119">
        <w:rPr>
          <w:rFonts w:ascii="Palatino Linotype" w:eastAsiaTheme="minorEastAsia" w:hAnsi="Palatino Linotype"/>
          <w:sz w:val="24"/>
          <w:szCs w:val="24"/>
          <w:lang w:val="es-ES_tradnl" w:eastAsia="es-ES"/>
        </w:rPr>
        <w:t>.</w:t>
      </w:r>
    </w:p>
    <w:sdt>
      <w:sdtPr>
        <w:rPr>
          <w:rFonts w:ascii="Palatino Linotype" w:eastAsiaTheme="minorEastAsia" w:hAnsi="Palatino Linotype"/>
          <w:sz w:val="24"/>
          <w:szCs w:val="24"/>
          <w:lang w:val="es-ES" w:eastAsia="es-ES"/>
        </w:rPr>
        <w:id w:val="1703668029"/>
        <w:docPartObj>
          <w:docPartGallery w:val="Table of Contents"/>
          <w:docPartUnique/>
        </w:docPartObj>
      </w:sdtPr>
      <w:sdtEndPr>
        <w:rPr>
          <w:b/>
          <w:bCs/>
        </w:rPr>
      </w:sdtEndPr>
      <w:sdtContent>
        <w:p w:rsidR="003E5BE1" w:rsidRPr="00520119" w:rsidRDefault="003E5BE1" w:rsidP="00520119">
          <w:pPr>
            <w:keepNext/>
            <w:keepLines/>
            <w:spacing w:after="0" w:line="360" w:lineRule="auto"/>
            <w:rPr>
              <w:rFonts w:ascii="Palatino Linotype" w:eastAsiaTheme="majorEastAsia" w:hAnsi="Palatino Linotype" w:cstheme="majorBidi"/>
              <w:color w:val="2E74B5" w:themeColor="accent1" w:themeShade="BF"/>
              <w:sz w:val="24"/>
              <w:szCs w:val="24"/>
              <w:lang w:eastAsia="es-MX"/>
            </w:rPr>
          </w:pPr>
        </w:p>
        <w:p w:rsidR="009B1483" w:rsidRPr="00520119" w:rsidRDefault="003E5BE1" w:rsidP="00520119">
          <w:pPr>
            <w:pStyle w:val="TDC1"/>
            <w:tabs>
              <w:tab w:val="right" w:leader="dot" w:pos="8828"/>
            </w:tabs>
            <w:spacing w:after="0" w:line="360" w:lineRule="auto"/>
            <w:rPr>
              <w:rFonts w:ascii="Palatino Linotype" w:eastAsiaTheme="minorEastAsia" w:hAnsi="Palatino Linotype"/>
              <w:noProof/>
              <w:sz w:val="24"/>
              <w:szCs w:val="24"/>
              <w:lang w:eastAsia="es-MX"/>
            </w:rPr>
          </w:pPr>
          <w:r w:rsidRPr="00520119">
            <w:rPr>
              <w:rFonts w:ascii="Palatino Linotype" w:eastAsiaTheme="minorEastAsia" w:hAnsi="Palatino Linotype"/>
              <w:sz w:val="24"/>
              <w:szCs w:val="24"/>
              <w:lang w:val="es-ES_tradnl" w:eastAsia="es-ES"/>
            </w:rPr>
            <w:fldChar w:fldCharType="begin"/>
          </w:r>
          <w:r w:rsidRPr="00520119">
            <w:rPr>
              <w:rFonts w:ascii="Palatino Linotype" w:eastAsiaTheme="minorEastAsia" w:hAnsi="Palatino Linotype"/>
              <w:sz w:val="24"/>
              <w:szCs w:val="24"/>
              <w:lang w:val="es-ES_tradnl" w:eastAsia="es-ES"/>
            </w:rPr>
            <w:instrText xml:space="preserve"> TOC \o "1-3" \h \z \u </w:instrText>
          </w:r>
          <w:r w:rsidRPr="00520119">
            <w:rPr>
              <w:rFonts w:ascii="Palatino Linotype" w:eastAsiaTheme="minorEastAsia" w:hAnsi="Palatino Linotype"/>
              <w:sz w:val="24"/>
              <w:szCs w:val="24"/>
              <w:lang w:val="es-ES_tradnl" w:eastAsia="es-ES"/>
            </w:rPr>
            <w:fldChar w:fldCharType="separate"/>
          </w:r>
          <w:hyperlink w:anchor="_Toc3461407" w:history="1">
            <w:r w:rsidR="009B1483" w:rsidRPr="00520119">
              <w:rPr>
                <w:rStyle w:val="Hipervnculo"/>
                <w:rFonts w:ascii="Palatino Linotype" w:eastAsiaTheme="majorEastAsia" w:hAnsi="Palatino Linotype" w:cstheme="majorBidi"/>
                <w:b/>
                <w:noProof/>
                <w:sz w:val="24"/>
                <w:szCs w:val="24"/>
              </w:rPr>
              <w:t>A N T E C E D E N T E S</w:t>
            </w:r>
            <w:r w:rsidR="009B1483" w:rsidRPr="00520119">
              <w:rPr>
                <w:rFonts w:ascii="Palatino Linotype" w:hAnsi="Palatino Linotype"/>
                <w:noProof/>
                <w:webHidden/>
                <w:sz w:val="24"/>
                <w:szCs w:val="24"/>
              </w:rPr>
              <w:tab/>
            </w:r>
            <w:r w:rsidR="009B1483" w:rsidRPr="00520119">
              <w:rPr>
                <w:rFonts w:ascii="Palatino Linotype" w:hAnsi="Palatino Linotype"/>
                <w:noProof/>
                <w:webHidden/>
                <w:sz w:val="24"/>
                <w:szCs w:val="24"/>
              </w:rPr>
              <w:fldChar w:fldCharType="begin"/>
            </w:r>
            <w:r w:rsidR="009B1483" w:rsidRPr="00520119">
              <w:rPr>
                <w:rFonts w:ascii="Palatino Linotype" w:hAnsi="Palatino Linotype"/>
                <w:noProof/>
                <w:webHidden/>
                <w:sz w:val="24"/>
                <w:szCs w:val="24"/>
              </w:rPr>
              <w:instrText xml:space="preserve"> PAGEREF _Toc3461407 \h </w:instrText>
            </w:r>
            <w:r w:rsidR="009B1483" w:rsidRPr="00520119">
              <w:rPr>
                <w:rFonts w:ascii="Palatino Linotype" w:hAnsi="Palatino Linotype"/>
                <w:noProof/>
                <w:webHidden/>
                <w:sz w:val="24"/>
                <w:szCs w:val="24"/>
              </w:rPr>
            </w:r>
            <w:r w:rsidR="009B1483" w:rsidRPr="00520119">
              <w:rPr>
                <w:rFonts w:ascii="Palatino Linotype" w:hAnsi="Palatino Linotype"/>
                <w:noProof/>
                <w:webHidden/>
                <w:sz w:val="24"/>
                <w:szCs w:val="24"/>
              </w:rPr>
              <w:fldChar w:fldCharType="separate"/>
            </w:r>
            <w:r w:rsidR="00D27BFA">
              <w:rPr>
                <w:rFonts w:ascii="Palatino Linotype" w:hAnsi="Palatino Linotype"/>
                <w:noProof/>
                <w:webHidden/>
                <w:sz w:val="24"/>
                <w:szCs w:val="24"/>
              </w:rPr>
              <w:t>3</w:t>
            </w:r>
            <w:r w:rsidR="009B1483" w:rsidRPr="00520119">
              <w:rPr>
                <w:rFonts w:ascii="Palatino Linotype" w:hAnsi="Palatino Linotype"/>
                <w:noProof/>
                <w:webHidden/>
                <w:sz w:val="24"/>
                <w:szCs w:val="24"/>
              </w:rPr>
              <w:fldChar w:fldCharType="end"/>
            </w:r>
          </w:hyperlink>
        </w:p>
        <w:p w:rsidR="009B1483" w:rsidRPr="00520119" w:rsidRDefault="00285E43" w:rsidP="00520119">
          <w:pPr>
            <w:pStyle w:val="TDC1"/>
            <w:tabs>
              <w:tab w:val="right" w:leader="dot" w:pos="8828"/>
            </w:tabs>
            <w:spacing w:after="0" w:line="360" w:lineRule="auto"/>
            <w:rPr>
              <w:rFonts w:ascii="Palatino Linotype" w:eastAsiaTheme="minorEastAsia" w:hAnsi="Palatino Linotype"/>
              <w:noProof/>
              <w:sz w:val="24"/>
              <w:szCs w:val="24"/>
              <w:lang w:eastAsia="es-MX"/>
            </w:rPr>
          </w:pPr>
          <w:hyperlink w:anchor="_Toc3461408" w:history="1">
            <w:r w:rsidR="009B1483" w:rsidRPr="00520119">
              <w:rPr>
                <w:rStyle w:val="Hipervnculo"/>
                <w:rFonts w:ascii="Palatino Linotype" w:eastAsiaTheme="majorEastAsia" w:hAnsi="Palatino Linotype" w:cstheme="majorBidi"/>
                <w:b/>
                <w:noProof/>
                <w:sz w:val="24"/>
                <w:szCs w:val="24"/>
              </w:rPr>
              <w:t>C O N S I D E R A N D O</w:t>
            </w:r>
            <w:r w:rsidR="009B1483" w:rsidRPr="00520119">
              <w:rPr>
                <w:rFonts w:ascii="Palatino Linotype" w:hAnsi="Palatino Linotype"/>
                <w:noProof/>
                <w:webHidden/>
                <w:sz w:val="24"/>
                <w:szCs w:val="24"/>
              </w:rPr>
              <w:tab/>
            </w:r>
            <w:r w:rsidR="009B1483" w:rsidRPr="00520119">
              <w:rPr>
                <w:rFonts w:ascii="Palatino Linotype" w:hAnsi="Palatino Linotype"/>
                <w:noProof/>
                <w:webHidden/>
                <w:sz w:val="24"/>
                <w:szCs w:val="24"/>
              </w:rPr>
              <w:fldChar w:fldCharType="begin"/>
            </w:r>
            <w:r w:rsidR="009B1483" w:rsidRPr="00520119">
              <w:rPr>
                <w:rFonts w:ascii="Palatino Linotype" w:hAnsi="Palatino Linotype"/>
                <w:noProof/>
                <w:webHidden/>
                <w:sz w:val="24"/>
                <w:szCs w:val="24"/>
              </w:rPr>
              <w:instrText xml:space="preserve"> PAGEREF _Toc3461408 \h </w:instrText>
            </w:r>
            <w:r w:rsidR="009B1483" w:rsidRPr="00520119">
              <w:rPr>
                <w:rFonts w:ascii="Palatino Linotype" w:hAnsi="Palatino Linotype"/>
                <w:noProof/>
                <w:webHidden/>
                <w:sz w:val="24"/>
                <w:szCs w:val="24"/>
              </w:rPr>
            </w:r>
            <w:r w:rsidR="009B1483" w:rsidRPr="00520119">
              <w:rPr>
                <w:rFonts w:ascii="Palatino Linotype" w:hAnsi="Palatino Linotype"/>
                <w:noProof/>
                <w:webHidden/>
                <w:sz w:val="24"/>
                <w:szCs w:val="24"/>
              </w:rPr>
              <w:fldChar w:fldCharType="separate"/>
            </w:r>
            <w:r w:rsidR="00D27BFA">
              <w:rPr>
                <w:rFonts w:ascii="Palatino Linotype" w:hAnsi="Palatino Linotype"/>
                <w:noProof/>
                <w:webHidden/>
                <w:sz w:val="24"/>
                <w:szCs w:val="24"/>
              </w:rPr>
              <w:t>6</w:t>
            </w:r>
            <w:r w:rsidR="009B1483" w:rsidRPr="00520119">
              <w:rPr>
                <w:rFonts w:ascii="Palatino Linotype" w:hAnsi="Palatino Linotype"/>
                <w:noProof/>
                <w:webHidden/>
                <w:sz w:val="24"/>
                <w:szCs w:val="24"/>
              </w:rPr>
              <w:fldChar w:fldCharType="end"/>
            </w:r>
          </w:hyperlink>
        </w:p>
        <w:p w:rsidR="009B1483" w:rsidRPr="00520119" w:rsidRDefault="00285E43" w:rsidP="00520119">
          <w:pPr>
            <w:pStyle w:val="TDC2"/>
            <w:tabs>
              <w:tab w:val="right" w:leader="dot" w:pos="8828"/>
            </w:tabs>
            <w:spacing w:after="0" w:line="360" w:lineRule="auto"/>
            <w:rPr>
              <w:rFonts w:ascii="Palatino Linotype" w:eastAsiaTheme="minorEastAsia" w:hAnsi="Palatino Linotype"/>
              <w:noProof/>
              <w:sz w:val="24"/>
              <w:szCs w:val="24"/>
              <w:lang w:eastAsia="es-MX"/>
            </w:rPr>
          </w:pPr>
          <w:hyperlink w:anchor="_Toc3461409" w:history="1">
            <w:r w:rsidR="009B1483" w:rsidRPr="00520119">
              <w:rPr>
                <w:rStyle w:val="Hipervnculo"/>
                <w:rFonts w:ascii="Palatino Linotype" w:eastAsiaTheme="majorEastAsia" w:hAnsi="Palatino Linotype" w:cstheme="majorBidi"/>
                <w:b/>
                <w:noProof/>
                <w:sz w:val="24"/>
                <w:szCs w:val="24"/>
              </w:rPr>
              <w:t>PRIMERO. De la competencia.</w:t>
            </w:r>
            <w:r w:rsidR="009B1483" w:rsidRPr="00520119">
              <w:rPr>
                <w:rFonts w:ascii="Palatino Linotype" w:hAnsi="Palatino Linotype"/>
                <w:noProof/>
                <w:webHidden/>
                <w:sz w:val="24"/>
                <w:szCs w:val="24"/>
              </w:rPr>
              <w:tab/>
            </w:r>
            <w:r w:rsidR="009B1483" w:rsidRPr="00520119">
              <w:rPr>
                <w:rFonts w:ascii="Palatino Linotype" w:hAnsi="Palatino Linotype"/>
                <w:noProof/>
                <w:webHidden/>
                <w:sz w:val="24"/>
                <w:szCs w:val="24"/>
              </w:rPr>
              <w:fldChar w:fldCharType="begin"/>
            </w:r>
            <w:r w:rsidR="009B1483" w:rsidRPr="00520119">
              <w:rPr>
                <w:rFonts w:ascii="Palatino Linotype" w:hAnsi="Palatino Linotype"/>
                <w:noProof/>
                <w:webHidden/>
                <w:sz w:val="24"/>
                <w:szCs w:val="24"/>
              </w:rPr>
              <w:instrText xml:space="preserve"> PAGEREF _Toc3461409 \h </w:instrText>
            </w:r>
            <w:r w:rsidR="009B1483" w:rsidRPr="00520119">
              <w:rPr>
                <w:rFonts w:ascii="Palatino Linotype" w:hAnsi="Palatino Linotype"/>
                <w:noProof/>
                <w:webHidden/>
                <w:sz w:val="24"/>
                <w:szCs w:val="24"/>
              </w:rPr>
            </w:r>
            <w:r w:rsidR="009B1483" w:rsidRPr="00520119">
              <w:rPr>
                <w:rFonts w:ascii="Palatino Linotype" w:hAnsi="Palatino Linotype"/>
                <w:noProof/>
                <w:webHidden/>
                <w:sz w:val="24"/>
                <w:szCs w:val="24"/>
              </w:rPr>
              <w:fldChar w:fldCharType="separate"/>
            </w:r>
            <w:r w:rsidR="00D27BFA">
              <w:rPr>
                <w:rFonts w:ascii="Palatino Linotype" w:hAnsi="Palatino Linotype"/>
                <w:noProof/>
                <w:webHidden/>
                <w:sz w:val="24"/>
                <w:szCs w:val="24"/>
              </w:rPr>
              <w:t>6</w:t>
            </w:r>
            <w:r w:rsidR="009B1483" w:rsidRPr="00520119">
              <w:rPr>
                <w:rFonts w:ascii="Palatino Linotype" w:hAnsi="Palatino Linotype"/>
                <w:noProof/>
                <w:webHidden/>
                <w:sz w:val="24"/>
                <w:szCs w:val="24"/>
              </w:rPr>
              <w:fldChar w:fldCharType="end"/>
            </w:r>
          </w:hyperlink>
        </w:p>
        <w:p w:rsidR="009B1483" w:rsidRPr="00520119" w:rsidRDefault="00285E43" w:rsidP="00520119">
          <w:pPr>
            <w:pStyle w:val="TDC2"/>
            <w:tabs>
              <w:tab w:val="right" w:leader="dot" w:pos="8828"/>
            </w:tabs>
            <w:spacing w:after="0" w:line="360" w:lineRule="auto"/>
            <w:rPr>
              <w:rFonts w:ascii="Palatino Linotype" w:eastAsiaTheme="minorEastAsia" w:hAnsi="Palatino Linotype"/>
              <w:noProof/>
              <w:sz w:val="24"/>
              <w:szCs w:val="24"/>
              <w:lang w:eastAsia="es-MX"/>
            </w:rPr>
          </w:pPr>
          <w:hyperlink w:anchor="_Toc3461410" w:history="1">
            <w:r w:rsidR="009B1483" w:rsidRPr="00520119">
              <w:rPr>
                <w:rStyle w:val="Hipervnculo"/>
                <w:rFonts w:ascii="Palatino Linotype" w:eastAsiaTheme="majorEastAsia" w:hAnsi="Palatino Linotype" w:cstheme="majorBidi"/>
                <w:b/>
                <w:noProof/>
                <w:sz w:val="24"/>
                <w:szCs w:val="24"/>
              </w:rPr>
              <w:t>SEGUNDO. De la oportunidad y procedencia.</w:t>
            </w:r>
            <w:r w:rsidR="009B1483" w:rsidRPr="00520119">
              <w:rPr>
                <w:rFonts w:ascii="Palatino Linotype" w:hAnsi="Palatino Linotype"/>
                <w:noProof/>
                <w:webHidden/>
                <w:sz w:val="24"/>
                <w:szCs w:val="24"/>
              </w:rPr>
              <w:tab/>
            </w:r>
            <w:r w:rsidR="009B1483" w:rsidRPr="00520119">
              <w:rPr>
                <w:rFonts w:ascii="Palatino Linotype" w:hAnsi="Palatino Linotype"/>
                <w:noProof/>
                <w:webHidden/>
                <w:sz w:val="24"/>
                <w:szCs w:val="24"/>
              </w:rPr>
              <w:fldChar w:fldCharType="begin"/>
            </w:r>
            <w:r w:rsidR="009B1483" w:rsidRPr="00520119">
              <w:rPr>
                <w:rFonts w:ascii="Palatino Linotype" w:hAnsi="Palatino Linotype"/>
                <w:noProof/>
                <w:webHidden/>
                <w:sz w:val="24"/>
                <w:szCs w:val="24"/>
              </w:rPr>
              <w:instrText xml:space="preserve"> PAGEREF _Toc3461410 \h </w:instrText>
            </w:r>
            <w:r w:rsidR="009B1483" w:rsidRPr="00520119">
              <w:rPr>
                <w:rFonts w:ascii="Palatino Linotype" w:hAnsi="Palatino Linotype"/>
                <w:noProof/>
                <w:webHidden/>
                <w:sz w:val="24"/>
                <w:szCs w:val="24"/>
              </w:rPr>
            </w:r>
            <w:r w:rsidR="009B1483" w:rsidRPr="00520119">
              <w:rPr>
                <w:rFonts w:ascii="Palatino Linotype" w:hAnsi="Palatino Linotype"/>
                <w:noProof/>
                <w:webHidden/>
                <w:sz w:val="24"/>
                <w:szCs w:val="24"/>
              </w:rPr>
              <w:fldChar w:fldCharType="separate"/>
            </w:r>
            <w:r w:rsidR="00D27BFA">
              <w:rPr>
                <w:rFonts w:ascii="Palatino Linotype" w:hAnsi="Palatino Linotype"/>
                <w:noProof/>
                <w:webHidden/>
                <w:sz w:val="24"/>
                <w:szCs w:val="24"/>
              </w:rPr>
              <w:t>6</w:t>
            </w:r>
            <w:r w:rsidR="009B1483" w:rsidRPr="00520119">
              <w:rPr>
                <w:rFonts w:ascii="Palatino Linotype" w:hAnsi="Palatino Linotype"/>
                <w:noProof/>
                <w:webHidden/>
                <w:sz w:val="24"/>
                <w:szCs w:val="24"/>
              </w:rPr>
              <w:fldChar w:fldCharType="end"/>
            </w:r>
          </w:hyperlink>
        </w:p>
        <w:p w:rsidR="009B1483" w:rsidRPr="00520119" w:rsidRDefault="00285E43" w:rsidP="00520119">
          <w:pPr>
            <w:pStyle w:val="TDC1"/>
            <w:tabs>
              <w:tab w:val="right" w:leader="dot" w:pos="8828"/>
            </w:tabs>
            <w:spacing w:after="0" w:line="360" w:lineRule="auto"/>
            <w:rPr>
              <w:rFonts w:ascii="Palatino Linotype" w:eastAsiaTheme="minorEastAsia" w:hAnsi="Palatino Linotype"/>
              <w:noProof/>
              <w:sz w:val="24"/>
              <w:szCs w:val="24"/>
              <w:lang w:eastAsia="es-MX"/>
            </w:rPr>
          </w:pPr>
          <w:hyperlink w:anchor="_Toc3461411" w:history="1">
            <w:r w:rsidR="009B1483" w:rsidRPr="00520119">
              <w:rPr>
                <w:rStyle w:val="Hipervnculo"/>
                <w:rFonts w:ascii="Palatino Linotype" w:eastAsiaTheme="majorEastAsia" w:hAnsi="Palatino Linotype" w:cstheme="majorBidi"/>
                <w:b/>
                <w:noProof/>
                <w:sz w:val="24"/>
                <w:szCs w:val="24"/>
              </w:rPr>
              <w:t>TERCERO. Planteamiento de la Litis</w:t>
            </w:r>
            <w:r w:rsidR="009B1483" w:rsidRPr="00520119">
              <w:rPr>
                <w:rFonts w:ascii="Palatino Linotype" w:hAnsi="Palatino Linotype"/>
                <w:noProof/>
                <w:webHidden/>
                <w:sz w:val="24"/>
                <w:szCs w:val="24"/>
              </w:rPr>
              <w:tab/>
            </w:r>
            <w:r w:rsidR="009B1483" w:rsidRPr="00520119">
              <w:rPr>
                <w:rFonts w:ascii="Palatino Linotype" w:hAnsi="Palatino Linotype"/>
                <w:noProof/>
                <w:webHidden/>
                <w:sz w:val="24"/>
                <w:szCs w:val="24"/>
              </w:rPr>
              <w:fldChar w:fldCharType="begin"/>
            </w:r>
            <w:r w:rsidR="009B1483" w:rsidRPr="00520119">
              <w:rPr>
                <w:rFonts w:ascii="Palatino Linotype" w:hAnsi="Palatino Linotype"/>
                <w:noProof/>
                <w:webHidden/>
                <w:sz w:val="24"/>
                <w:szCs w:val="24"/>
              </w:rPr>
              <w:instrText xml:space="preserve"> PAGEREF _Toc3461411 \h </w:instrText>
            </w:r>
            <w:r w:rsidR="009B1483" w:rsidRPr="00520119">
              <w:rPr>
                <w:rFonts w:ascii="Palatino Linotype" w:hAnsi="Palatino Linotype"/>
                <w:noProof/>
                <w:webHidden/>
                <w:sz w:val="24"/>
                <w:szCs w:val="24"/>
              </w:rPr>
            </w:r>
            <w:r w:rsidR="009B1483" w:rsidRPr="00520119">
              <w:rPr>
                <w:rFonts w:ascii="Palatino Linotype" w:hAnsi="Palatino Linotype"/>
                <w:noProof/>
                <w:webHidden/>
                <w:sz w:val="24"/>
                <w:szCs w:val="24"/>
              </w:rPr>
              <w:fldChar w:fldCharType="separate"/>
            </w:r>
            <w:r w:rsidR="00D27BFA">
              <w:rPr>
                <w:rFonts w:ascii="Palatino Linotype" w:hAnsi="Palatino Linotype"/>
                <w:noProof/>
                <w:webHidden/>
                <w:sz w:val="24"/>
                <w:szCs w:val="24"/>
              </w:rPr>
              <w:t>12</w:t>
            </w:r>
            <w:r w:rsidR="009B1483" w:rsidRPr="00520119">
              <w:rPr>
                <w:rFonts w:ascii="Palatino Linotype" w:hAnsi="Palatino Linotype"/>
                <w:noProof/>
                <w:webHidden/>
                <w:sz w:val="24"/>
                <w:szCs w:val="24"/>
              </w:rPr>
              <w:fldChar w:fldCharType="end"/>
            </w:r>
          </w:hyperlink>
        </w:p>
        <w:p w:rsidR="009B1483" w:rsidRPr="00520119" w:rsidRDefault="00285E43" w:rsidP="00520119">
          <w:pPr>
            <w:pStyle w:val="TDC1"/>
            <w:tabs>
              <w:tab w:val="right" w:leader="dot" w:pos="8828"/>
            </w:tabs>
            <w:spacing w:after="0" w:line="360" w:lineRule="auto"/>
            <w:rPr>
              <w:rFonts w:ascii="Palatino Linotype" w:eastAsiaTheme="minorEastAsia" w:hAnsi="Palatino Linotype"/>
              <w:noProof/>
              <w:sz w:val="24"/>
              <w:szCs w:val="24"/>
              <w:lang w:eastAsia="es-MX"/>
            </w:rPr>
          </w:pPr>
          <w:hyperlink w:anchor="_Toc3461412" w:history="1">
            <w:r w:rsidR="009B1483" w:rsidRPr="00520119">
              <w:rPr>
                <w:rStyle w:val="Hipervnculo"/>
                <w:rFonts w:ascii="Palatino Linotype" w:eastAsiaTheme="majorEastAsia" w:hAnsi="Palatino Linotype" w:cstheme="majorBidi"/>
                <w:b/>
                <w:noProof/>
                <w:sz w:val="24"/>
                <w:szCs w:val="24"/>
              </w:rPr>
              <w:t>CUARTO. Estudio y resolución del asunto</w:t>
            </w:r>
            <w:r w:rsidR="009B1483" w:rsidRPr="00520119">
              <w:rPr>
                <w:rFonts w:ascii="Palatino Linotype" w:hAnsi="Palatino Linotype"/>
                <w:noProof/>
                <w:webHidden/>
                <w:sz w:val="24"/>
                <w:szCs w:val="24"/>
              </w:rPr>
              <w:tab/>
            </w:r>
            <w:r w:rsidR="009B1483" w:rsidRPr="00520119">
              <w:rPr>
                <w:rFonts w:ascii="Palatino Linotype" w:hAnsi="Palatino Linotype"/>
                <w:noProof/>
                <w:webHidden/>
                <w:sz w:val="24"/>
                <w:szCs w:val="24"/>
              </w:rPr>
              <w:fldChar w:fldCharType="begin"/>
            </w:r>
            <w:r w:rsidR="009B1483" w:rsidRPr="00520119">
              <w:rPr>
                <w:rFonts w:ascii="Palatino Linotype" w:hAnsi="Palatino Linotype"/>
                <w:noProof/>
                <w:webHidden/>
                <w:sz w:val="24"/>
                <w:szCs w:val="24"/>
              </w:rPr>
              <w:instrText xml:space="preserve"> PAGEREF _Toc3461412 \h </w:instrText>
            </w:r>
            <w:r w:rsidR="009B1483" w:rsidRPr="00520119">
              <w:rPr>
                <w:rFonts w:ascii="Palatino Linotype" w:hAnsi="Palatino Linotype"/>
                <w:noProof/>
                <w:webHidden/>
                <w:sz w:val="24"/>
                <w:szCs w:val="24"/>
              </w:rPr>
            </w:r>
            <w:r w:rsidR="009B1483" w:rsidRPr="00520119">
              <w:rPr>
                <w:rFonts w:ascii="Palatino Linotype" w:hAnsi="Palatino Linotype"/>
                <w:noProof/>
                <w:webHidden/>
                <w:sz w:val="24"/>
                <w:szCs w:val="24"/>
              </w:rPr>
              <w:fldChar w:fldCharType="separate"/>
            </w:r>
            <w:r w:rsidR="00D27BFA">
              <w:rPr>
                <w:rFonts w:ascii="Palatino Linotype" w:hAnsi="Palatino Linotype"/>
                <w:noProof/>
                <w:webHidden/>
                <w:sz w:val="24"/>
                <w:szCs w:val="24"/>
              </w:rPr>
              <w:t>15</w:t>
            </w:r>
            <w:r w:rsidR="009B1483" w:rsidRPr="00520119">
              <w:rPr>
                <w:rFonts w:ascii="Palatino Linotype" w:hAnsi="Palatino Linotype"/>
                <w:noProof/>
                <w:webHidden/>
                <w:sz w:val="24"/>
                <w:szCs w:val="24"/>
              </w:rPr>
              <w:fldChar w:fldCharType="end"/>
            </w:r>
          </w:hyperlink>
        </w:p>
        <w:p w:rsidR="009B1483" w:rsidRPr="00520119" w:rsidRDefault="00285E43" w:rsidP="00520119">
          <w:pPr>
            <w:pStyle w:val="TDC2"/>
            <w:tabs>
              <w:tab w:val="left" w:pos="660"/>
              <w:tab w:val="right" w:leader="dot" w:pos="8828"/>
            </w:tabs>
            <w:spacing w:after="0" w:line="360" w:lineRule="auto"/>
            <w:rPr>
              <w:rFonts w:ascii="Palatino Linotype" w:eastAsiaTheme="minorEastAsia" w:hAnsi="Palatino Linotype"/>
              <w:noProof/>
              <w:sz w:val="24"/>
              <w:szCs w:val="24"/>
              <w:lang w:eastAsia="es-MX"/>
            </w:rPr>
          </w:pPr>
          <w:hyperlink w:anchor="_Toc3461413" w:history="1">
            <w:r w:rsidR="009B1483" w:rsidRPr="00520119">
              <w:rPr>
                <w:rStyle w:val="Hipervnculo"/>
                <w:rFonts w:ascii="Palatino Linotype" w:eastAsiaTheme="majorEastAsia" w:hAnsi="Palatino Linotype" w:cstheme="majorBidi"/>
                <w:b/>
                <w:i/>
                <w:noProof/>
                <w:sz w:val="24"/>
                <w:szCs w:val="24"/>
              </w:rPr>
              <w:t>I.</w:t>
            </w:r>
            <w:r w:rsidR="009B1483" w:rsidRPr="00520119">
              <w:rPr>
                <w:rFonts w:ascii="Palatino Linotype" w:eastAsiaTheme="minorEastAsia" w:hAnsi="Palatino Linotype"/>
                <w:noProof/>
                <w:sz w:val="24"/>
                <w:szCs w:val="24"/>
                <w:lang w:eastAsia="es-MX"/>
              </w:rPr>
              <w:tab/>
            </w:r>
            <w:r w:rsidR="009B1483" w:rsidRPr="00520119">
              <w:rPr>
                <w:rStyle w:val="Hipervnculo"/>
                <w:rFonts w:ascii="Palatino Linotype" w:eastAsiaTheme="majorEastAsia" w:hAnsi="Palatino Linotype" w:cstheme="majorBidi"/>
                <w:b/>
                <w:i/>
                <w:noProof/>
                <w:sz w:val="24"/>
                <w:szCs w:val="24"/>
              </w:rPr>
              <w:t>La falta de trámite y respuesta a la solicitud de información.</w:t>
            </w:r>
            <w:r w:rsidR="009B1483" w:rsidRPr="00520119">
              <w:rPr>
                <w:rFonts w:ascii="Palatino Linotype" w:hAnsi="Palatino Linotype"/>
                <w:noProof/>
                <w:webHidden/>
                <w:sz w:val="24"/>
                <w:szCs w:val="24"/>
              </w:rPr>
              <w:tab/>
            </w:r>
            <w:r w:rsidR="009B1483" w:rsidRPr="00520119">
              <w:rPr>
                <w:rFonts w:ascii="Palatino Linotype" w:hAnsi="Palatino Linotype"/>
                <w:noProof/>
                <w:webHidden/>
                <w:sz w:val="24"/>
                <w:szCs w:val="24"/>
              </w:rPr>
              <w:fldChar w:fldCharType="begin"/>
            </w:r>
            <w:r w:rsidR="009B1483" w:rsidRPr="00520119">
              <w:rPr>
                <w:rFonts w:ascii="Palatino Linotype" w:hAnsi="Palatino Linotype"/>
                <w:noProof/>
                <w:webHidden/>
                <w:sz w:val="24"/>
                <w:szCs w:val="24"/>
              </w:rPr>
              <w:instrText xml:space="preserve"> PAGEREF _Toc3461413 \h </w:instrText>
            </w:r>
            <w:r w:rsidR="009B1483" w:rsidRPr="00520119">
              <w:rPr>
                <w:rFonts w:ascii="Palatino Linotype" w:hAnsi="Palatino Linotype"/>
                <w:noProof/>
                <w:webHidden/>
                <w:sz w:val="24"/>
                <w:szCs w:val="24"/>
              </w:rPr>
            </w:r>
            <w:r w:rsidR="009B1483" w:rsidRPr="00520119">
              <w:rPr>
                <w:rFonts w:ascii="Palatino Linotype" w:hAnsi="Palatino Linotype"/>
                <w:noProof/>
                <w:webHidden/>
                <w:sz w:val="24"/>
                <w:szCs w:val="24"/>
              </w:rPr>
              <w:fldChar w:fldCharType="separate"/>
            </w:r>
            <w:r w:rsidR="00D27BFA">
              <w:rPr>
                <w:rFonts w:ascii="Palatino Linotype" w:hAnsi="Palatino Linotype"/>
                <w:noProof/>
                <w:webHidden/>
                <w:sz w:val="24"/>
                <w:szCs w:val="24"/>
              </w:rPr>
              <w:t>15</w:t>
            </w:r>
            <w:r w:rsidR="009B1483" w:rsidRPr="00520119">
              <w:rPr>
                <w:rFonts w:ascii="Palatino Linotype" w:hAnsi="Palatino Linotype"/>
                <w:noProof/>
                <w:webHidden/>
                <w:sz w:val="24"/>
                <w:szCs w:val="24"/>
              </w:rPr>
              <w:fldChar w:fldCharType="end"/>
            </w:r>
          </w:hyperlink>
        </w:p>
        <w:p w:rsidR="009B1483" w:rsidRPr="00520119" w:rsidRDefault="00285E43" w:rsidP="00520119">
          <w:pPr>
            <w:pStyle w:val="TDC2"/>
            <w:tabs>
              <w:tab w:val="right" w:leader="dot" w:pos="8828"/>
            </w:tabs>
            <w:spacing w:after="0" w:line="360" w:lineRule="auto"/>
            <w:rPr>
              <w:rFonts w:ascii="Palatino Linotype" w:eastAsiaTheme="minorEastAsia" w:hAnsi="Palatino Linotype"/>
              <w:noProof/>
              <w:sz w:val="24"/>
              <w:szCs w:val="24"/>
              <w:lang w:eastAsia="es-MX"/>
            </w:rPr>
          </w:pPr>
          <w:hyperlink w:anchor="_Toc3461414" w:history="1">
            <w:r w:rsidR="009B1483" w:rsidRPr="00520119">
              <w:rPr>
                <w:rStyle w:val="Hipervnculo"/>
                <w:rFonts w:ascii="Palatino Linotype" w:eastAsia="Times New Roman" w:hAnsi="Palatino Linotype" w:cstheme="majorBidi"/>
                <w:b/>
                <w:i/>
                <w:noProof/>
                <w:sz w:val="24"/>
                <w:szCs w:val="24"/>
              </w:rPr>
              <w:t>II. De la fuente obligacional del Sujeto Obligado para poseer, generar o administrar la información.</w:t>
            </w:r>
            <w:r w:rsidR="009B1483" w:rsidRPr="00520119">
              <w:rPr>
                <w:rFonts w:ascii="Palatino Linotype" w:hAnsi="Palatino Linotype"/>
                <w:noProof/>
                <w:webHidden/>
                <w:sz w:val="24"/>
                <w:szCs w:val="24"/>
              </w:rPr>
              <w:tab/>
            </w:r>
            <w:r w:rsidR="009B1483" w:rsidRPr="00520119">
              <w:rPr>
                <w:rFonts w:ascii="Palatino Linotype" w:hAnsi="Palatino Linotype"/>
                <w:noProof/>
                <w:webHidden/>
                <w:sz w:val="24"/>
                <w:szCs w:val="24"/>
              </w:rPr>
              <w:fldChar w:fldCharType="begin"/>
            </w:r>
            <w:r w:rsidR="009B1483" w:rsidRPr="00520119">
              <w:rPr>
                <w:rFonts w:ascii="Palatino Linotype" w:hAnsi="Palatino Linotype"/>
                <w:noProof/>
                <w:webHidden/>
                <w:sz w:val="24"/>
                <w:szCs w:val="24"/>
              </w:rPr>
              <w:instrText xml:space="preserve"> PAGEREF _Toc3461414 \h </w:instrText>
            </w:r>
            <w:r w:rsidR="009B1483" w:rsidRPr="00520119">
              <w:rPr>
                <w:rFonts w:ascii="Palatino Linotype" w:hAnsi="Palatino Linotype"/>
                <w:noProof/>
                <w:webHidden/>
                <w:sz w:val="24"/>
                <w:szCs w:val="24"/>
              </w:rPr>
            </w:r>
            <w:r w:rsidR="009B1483" w:rsidRPr="00520119">
              <w:rPr>
                <w:rFonts w:ascii="Palatino Linotype" w:hAnsi="Palatino Linotype"/>
                <w:noProof/>
                <w:webHidden/>
                <w:sz w:val="24"/>
                <w:szCs w:val="24"/>
              </w:rPr>
              <w:fldChar w:fldCharType="separate"/>
            </w:r>
            <w:r w:rsidR="00D27BFA">
              <w:rPr>
                <w:rFonts w:ascii="Palatino Linotype" w:hAnsi="Palatino Linotype"/>
                <w:noProof/>
                <w:webHidden/>
                <w:sz w:val="24"/>
                <w:szCs w:val="24"/>
              </w:rPr>
              <w:t>22</w:t>
            </w:r>
            <w:r w:rsidR="009B1483" w:rsidRPr="00520119">
              <w:rPr>
                <w:rFonts w:ascii="Palatino Linotype" w:hAnsi="Palatino Linotype"/>
                <w:noProof/>
                <w:webHidden/>
                <w:sz w:val="24"/>
                <w:szCs w:val="24"/>
              </w:rPr>
              <w:fldChar w:fldCharType="end"/>
            </w:r>
          </w:hyperlink>
        </w:p>
        <w:p w:rsidR="009B1483" w:rsidRPr="00520119" w:rsidRDefault="00285E43" w:rsidP="00520119">
          <w:pPr>
            <w:pStyle w:val="TDC2"/>
            <w:tabs>
              <w:tab w:val="left" w:pos="660"/>
              <w:tab w:val="right" w:leader="dot" w:pos="8828"/>
            </w:tabs>
            <w:spacing w:after="0" w:line="360" w:lineRule="auto"/>
            <w:rPr>
              <w:rFonts w:ascii="Palatino Linotype" w:eastAsiaTheme="minorEastAsia" w:hAnsi="Palatino Linotype"/>
              <w:noProof/>
              <w:sz w:val="24"/>
              <w:szCs w:val="24"/>
              <w:lang w:eastAsia="es-MX"/>
            </w:rPr>
          </w:pPr>
          <w:hyperlink w:anchor="_Toc3461415" w:history="1">
            <w:r w:rsidR="009B1483" w:rsidRPr="00520119">
              <w:rPr>
                <w:rStyle w:val="Hipervnculo"/>
                <w:rFonts w:ascii="Palatino Linotype" w:eastAsia="Times New Roman" w:hAnsi="Palatino Linotype"/>
                <w:b/>
                <w:i/>
                <w:noProof/>
                <w:sz w:val="24"/>
                <w:szCs w:val="24"/>
                <w:lang w:val="es-ES_tradnl" w:eastAsia="es-ES"/>
              </w:rPr>
              <w:t>a)</w:t>
            </w:r>
            <w:r w:rsidR="009B1483" w:rsidRPr="00520119">
              <w:rPr>
                <w:rFonts w:ascii="Palatino Linotype" w:eastAsiaTheme="minorEastAsia" w:hAnsi="Palatino Linotype"/>
                <w:noProof/>
                <w:sz w:val="24"/>
                <w:szCs w:val="24"/>
                <w:lang w:eastAsia="es-MX"/>
              </w:rPr>
              <w:tab/>
            </w:r>
            <w:r w:rsidR="009B1483" w:rsidRPr="00520119">
              <w:rPr>
                <w:rStyle w:val="Hipervnculo"/>
                <w:rFonts w:ascii="Palatino Linotype" w:eastAsia="Times New Roman" w:hAnsi="Palatino Linotype"/>
                <w:b/>
                <w:i/>
                <w:noProof/>
                <w:sz w:val="24"/>
                <w:szCs w:val="24"/>
                <w:lang w:val="es-ES_tradnl" w:eastAsia="es-ES"/>
              </w:rPr>
              <w:t>De las atribuciones del Sujeto Obligado.</w:t>
            </w:r>
            <w:r w:rsidR="009B1483" w:rsidRPr="00520119">
              <w:rPr>
                <w:rFonts w:ascii="Palatino Linotype" w:hAnsi="Palatino Linotype"/>
                <w:noProof/>
                <w:webHidden/>
                <w:sz w:val="24"/>
                <w:szCs w:val="24"/>
              </w:rPr>
              <w:tab/>
            </w:r>
            <w:r w:rsidR="009B1483" w:rsidRPr="00520119">
              <w:rPr>
                <w:rFonts w:ascii="Palatino Linotype" w:hAnsi="Palatino Linotype"/>
                <w:noProof/>
                <w:webHidden/>
                <w:sz w:val="24"/>
                <w:szCs w:val="24"/>
              </w:rPr>
              <w:fldChar w:fldCharType="begin"/>
            </w:r>
            <w:r w:rsidR="009B1483" w:rsidRPr="00520119">
              <w:rPr>
                <w:rFonts w:ascii="Palatino Linotype" w:hAnsi="Palatino Linotype"/>
                <w:noProof/>
                <w:webHidden/>
                <w:sz w:val="24"/>
                <w:szCs w:val="24"/>
              </w:rPr>
              <w:instrText xml:space="preserve"> PAGEREF _Toc3461415 \h </w:instrText>
            </w:r>
            <w:r w:rsidR="009B1483" w:rsidRPr="00520119">
              <w:rPr>
                <w:rFonts w:ascii="Palatino Linotype" w:hAnsi="Palatino Linotype"/>
                <w:noProof/>
                <w:webHidden/>
                <w:sz w:val="24"/>
                <w:szCs w:val="24"/>
              </w:rPr>
            </w:r>
            <w:r w:rsidR="009B1483" w:rsidRPr="00520119">
              <w:rPr>
                <w:rFonts w:ascii="Palatino Linotype" w:hAnsi="Palatino Linotype"/>
                <w:noProof/>
                <w:webHidden/>
                <w:sz w:val="24"/>
                <w:szCs w:val="24"/>
              </w:rPr>
              <w:fldChar w:fldCharType="separate"/>
            </w:r>
            <w:r w:rsidR="00D27BFA">
              <w:rPr>
                <w:rFonts w:ascii="Palatino Linotype" w:hAnsi="Palatino Linotype"/>
                <w:noProof/>
                <w:webHidden/>
                <w:sz w:val="24"/>
                <w:szCs w:val="24"/>
              </w:rPr>
              <w:t>22</w:t>
            </w:r>
            <w:r w:rsidR="009B1483" w:rsidRPr="00520119">
              <w:rPr>
                <w:rFonts w:ascii="Palatino Linotype" w:hAnsi="Palatino Linotype"/>
                <w:noProof/>
                <w:webHidden/>
                <w:sz w:val="24"/>
                <w:szCs w:val="24"/>
              </w:rPr>
              <w:fldChar w:fldCharType="end"/>
            </w:r>
          </w:hyperlink>
        </w:p>
        <w:p w:rsidR="009B1483" w:rsidRPr="00520119" w:rsidRDefault="00285E43" w:rsidP="00520119">
          <w:pPr>
            <w:pStyle w:val="TDC2"/>
            <w:tabs>
              <w:tab w:val="left" w:pos="660"/>
              <w:tab w:val="right" w:leader="dot" w:pos="8828"/>
            </w:tabs>
            <w:spacing w:after="0" w:line="360" w:lineRule="auto"/>
            <w:rPr>
              <w:rFonts w:ascii="Palatino Linotype" w:eastAsiaTheme="minorEastAsia" w:hAnsi="Palatino Linotype"/>
              <w:noProof/>
              <w:sz w:val="24"/>
              <w:szCs w:val="24"/>
              <w:lang w:eastAsia="es-MX"/>
            </w:rPr>
          </w:pPr>
          <w:hyperlink w:anchor="_Toc3461416" w:history="1">
            <w:r w:rsidR="009B1483" w:rsidRPr="00520119">
              <w:rPr>
                <w:rStyle w:val="Hipervnculo"/>
                <w:rFonts w:ascii="Palatino Linotype" w:eastAsia="Calibri" w:hAnsi="Palatino Linotype"/>
                <w:b/>
                <w:i/>
                <w:noProof/>
                <w:sz w:val="24"/>
                <w:szCs w:val="24"/>
                <w:lang w:val="es-ES" w:eastAsia="es-ES"/>
              </w:rPr>
              <w:t>b)</w:t>
            </w:r>
            <w:r w:rsidR="009B1483" w:rsidRPr="00520119">
              <w:rPr>
                <w:rFonts w:ascii="Palatino Linotype" w:eastAsiaTheme="minorEastAsia" w:hAnsi="Palatino Linotype"/>
                <w:noProof/>
                <w:sz w:val="24"/>
                <w:szCs w:val="24"/>
                <w:lang w:eastAsia="es-MX"/>
              </w:rPr>
              <w:tab/>
            </w:r>
            <w:r w:rsidR="009B1483" w:rsidRPr="00520119">
              <w:rPr>
                <w:rStyle w:val="Hipervnculo"/>
                <w:rFonts w:ascii="Palatino Linotype" w:eastAsia="Calibri" w:hAnsi="Palatino Linotype"/>
                <w:b/>
                <w:i/>
                <w:noProof/>
                <w:sz w:val="24"/>
                <w:szCs w:val="24"/>
                <w:lang w:val="es-ES" w:eastAsia="es-ES"/>
              </w:rPr>
              <w:t>De las obligaciones de transparencia.</w:t>
            </w:r>
            <w:r w:rsidR="009B1483" w:rsidRPr="00520119">
              <w:rPr>
                <w:rFonts w:ascii="Palatino Linotype" w:hAnsi="Palatino Linotype"/>
                <w:noProof/>
                <w:webHidden/>
                <w:sz w:val="24"/>
                <w:szCs w:val="24"/>
              </w:rPr>
              <w:tab/>
            </w:r>
            <w:r w:rsidR="009B1483" w:rsidRPr="00520119">
              <w:rPr>
                <w:rFonts w:ascii="Palatino Linotype" w:hAnsi="Palatino Linotype"/>
                <w:noProof/>
                <w:webHidden/>
                <w:sz w:val="24"/>
                <w:szCs w:val="24"/>
              </w:rPr>
              <w:fldChar w:fldCharType="begin"/>
            </w:r>
            <w:r w:rsidR="009B1483" w:rsidRPr="00520119">
              <w:rPr>
                <w:rFonts w:ascii="Palatino Linotype" w:hAnsi="Palatino Linotype"/>
                <w:noProof/>
                <w:webHidden/>
                <w:sz w:val="24"/>
                <w:szCs w:val="24"/>
              </w:rPr>
              <w:instrText xml:space="preserve"> PAGEREF _Toc3461416 \h </w:instrText>
            </w:r>
            <w:r w:rsidR="009B1483" w:rsidRPr="00520119">
              <w:rPr>
                <w:rFonts w:ascii="Palatino Linotype" w:hAnsi="Palatino Linotype"/>
                <w:noProof/>
                <w:webHidden/>
                <w:sz w:val="24"/>
                <w:szCs w:val="24"/>
              </w:rPr>
            </w:r>
            <w:r w:rsidR="009B1483" w:rsidRPr="00520119">
              <w:rPr>
                <w:rFonts w:ascii="Palatino Linotype" w:hAnsi="Palatino Linotype"/>
                <w:noProof/>
                <w:webHidden/>
                <w:sz w:val="24"/>
                <w:szCs w:val="24"/>
              </w:rPr>
              <w:fldChar w:fldCharType="separate"/>
            </w:r>
            <w:r w:rsidR="00D27BFA">
              <w:rPr>
                <w:rFonts w:ascii="Palatino Linotype" w:hAnsi="Palatino Linotype"/>
                <w:noProof/>
                <w:webHidden/>
                <w:sz w:val="24"/>
                <w:szCs w:val="24"/>
              </w:rPr>
              <w:t>24</w:t>
            </w:r>
            <w:r w:rsidR="009B1483" w:rsidRPr="00520119">
              <w:rPr>
                <w:rFonts w:ascii="Palatino Linotype" w:hAnsi="Palatino Linotype"/>
                <w:noProof/>
                <w:webHidden/>
                <w:sz w:val="24"/>
                <w:szCs w:val="24"/>
              </w:rPr>
              <w:fldChar w:fldCharType="end"/>
            </w:r>
          </w:hyperlink>
        </w:p>
        <w:p w:rsidR="009B1483" w:rsidRPr="00520119" w:rsidRDefault="00285E43" w:rsidP="00520119">
          <w:pPr>
            <w:pStyle w:val="TDC2"/>
            <w:tabs>
              <w:tab w:val="right" w:leader="dot" w:pos="8828"/>
            </w:tabs>
            <w:spacing w:after="0" w:line="360" w:lineRule="auto"/>
            <w:rPr>
              <w:rFonts w:ascii="Palatino Linotype" w:eastAsiaTheme="minorEastAsia" w:hAnsi="Palatino Linotype"/>
              <w:noProof/>
              <w:sz w:val="24"/>
              <w:szCs w:val="24"/>
              <w:lang w:eastAsia="es-MX"/>
            </w:rPr>
          </w:pPr>
          <w:hyperlink w:anchor="_Toc3461417" w:history="1">
            <w:r w:rsidR="009B1483" w:rsidRPr="00520119">
              <w:rPr>
                <w:rStyle w:val="Hipervnculo"/>
                <w:rFonts w:ascii="Palatino Linotype" w:eastAsia="Times New Roman" w:hAnsi="Palatino Linotype" w:cstheme="majorBidi"/>
                <w:b/>
                <w:i/>
                <w:noProof/>
                <w:sz w:val="24"/>
                <w:szCs w:val="24"/>
              </w:rPr>
              <w:t>III. de la entrega de la información</w:t>
            </w:r>
            <w:r w:rsidR="009B1483" w:rsidRPr="00520119">
              <w:rPr>
                <w:rFonts w:ascii="Palatino Linotype" w:hAnsi="Palatino Linotype"/>
                <w:noProof/>
                <w:webHidden/>
                <w:sz w:val="24"/>
                <w:szCs w:val="24"/>
              </w:rPr>
              <w:tab/>
            </w:r>
            <w:r w:rsidR="009B1483" w:rsidRPr="00520119">
              <w:rPr>
                <w:rFonts w:ascii="Palatino Linotype" w:hAnsi="Palatino Linotype"/>
                <w:noProof/>
                <w:webHidden/>
                <w:sz w:val="24"/>
                <w:szCs w:val="24"/>
              </w:rPr>
              <w:fldChar w:fldCharType="begin"/>
            </w:r>
            <w:r w:rsidR="009B1483" w:rsidRPr="00520119">
              <w:rPr>
                <w:rFonts w:ascii="Palatino Linotype" w:hAnsi="Palatino Linotype"/>
                <w:noProof/>
                <w:webHidden/>
                <w:sz w:val="24"/>
                <w:szCs w:val="24"/>
              </w:rPr>
              <w:instrText xml:space="preserve"> PAGEREF _Toc3461417 \h </w:instrText>
            </w:r>
            <w:r w:rsidR="009B1483" w:rsidRPr="00520119">
              <w:rPr>
                <w:rFonts w:ascii="Palatino Linotype" w:hAnsi="Palatino Linotype"/>
                <w:noProof/>
                <w:webHidden/>
                <w:sz w:val="24"/>
                <w:szCs w:val="24"/>
              </w:rPr>
            </w:r>
            <w:r w:rsidR="009B1483" w:rsidRPr="00520119">
              <w:rPr>
                <w:rFonts w:ascii="Palatino Linotype" w:hAnsi="Palatino Linotype"/>
                <w:noProof/>
                <w:webHidden/>
                <w:sz w:val="24"/>
                <w:szCs w:val="24"/>
              </w:rPr>
              <w:fldChar w:fldCharType="separate"/>
            </w:r>
            <w:r w:rsidR="00D27BFA">
              <w:rPr>
                <w:rFonts w:ascii="Palatino Linotype" w:hAnsi="Palatino Linotype"/>
                <w:noProof/>
                <w:webHidden/>
                <w:sz w:val="24"/>
                <w:szCs w:val="24"/>
              </w:rPr>
              <w:t>26</w:t>
            </w:r>
            <w:r w:rsidR="009B1483" w:rsidRPr="00520119">
              <w:rPr>
                <w:rFonts w:ascii="Palatino Linotype" w:hAnsi="Palatino Linotype"/>
                <w:noProof/>
                <w:webHidden/>
                <w:sz w:val="24"/>
                <w:szCs w:val="24"/>
              </w:rPr>
              <w:fldChar w:fldCharType="end"/>
            </w:r>
          </w:hyperlink>
        </w:p>
        <w:p w:rsidR="009B1483" w:rsidRPr="00520119" w:rsidRDefault="00285E43" w:rsidP="00520119">
          <w:pPr>
            <w:pStyle w:val="TDC1"/>
            <w:tabs>
              <w:tab w:val="right" w:leader="dot" w:pos="8828"/>
            </w:tabs>
            <w:spacing w:after="0" w:line="360" w:lineRule="auto"/>
            <w:rPr>
              <w:rFonts w:ascii="Palatino Linotype" w:eastAsiaTheme="minorEastAsia" w:hAnsi="Palatino Linotype"/>
              <w:noProof/>
              <w:sz w:val="24"/>
              <w:szCs w:val="24"/>
              <w:lang w:eastAsia="es-MX"/>
            </w:rPr>
          </w:pPr>
          <w:hyperlink w:anchor="_Toc3461418" w:history="1">
            <w:r w:rsidR="009B1483" w:rsidRPr="00520119">
              <w:rPr>
                <w:rStyle w:val="Hipervnculo"/>
                <w:rFonts w:ascii="Palatino Linotype" w:eastAsia="MS Gothic" w:hAnsi="Palatino Linotype" w:cstheme="majorBidi"/>
                <w:b/>
                <w:noProof/>
                <w:sz w:val="24"/>
                <w:szCs w:val="24"/>
              </w:rPr>
              <w:t>QUINTO. Vista a los órganos de control interno.</w:t>
            </w:r>
            <w:r w:rsidR="009B1483" w:rsidRPr="00520119">
              <w:rPr>
                <w:rFonts w:ascii="Palatino Linotype" w:hAnsi="Palatino Linotype"/>
                <w:noProof/>
                <w:webHidden/>
                <w:sz w:val="24"/>
                <w:szCs w:val="24"/>
              </w:rPr>
              <w:tab/>
            </w:r>
            <w:r w:rsidR="009B1483" w:rsidRPr="00520119">
              <w:rPr>
                <w:rFonts w:ascii="Palatino Linotype" w:hAnsi="Palatino Linotype"/>
                <w:noProof/>
                <w:webHidden/>
                <w:sz w:val="24"/>
                <w:szCs w:val="24"/>
              </w:rPr>
              <w:fldChar w:fldCharType="begin"/>
            </w:r>
            <w:r w:rsidR="009B1483" w:rsidRPr="00520119">
              <w:rPr>
                <w:rFonts w:ascii="Palatino Linotype" w:hAnsi="Palatino Linotype"/>
                <w:noProof/>
                <w:webHidden/>
                <w:sz w:val="24"/>
                <w:szCs w:val="24"/>
              </w:rPr>
              <w:instrText xml:space="preserve"> PAGEREF _Toc3461418 \h </w:instrText>
            </w:r>
            <w:r w:rsidR="009B1483" w:rsidRPr="00520119">
              <w:rPr>
                <w:rFonts w:ascii="Palatino Linotype" w:hAnsi="Palatino Linotype"/>
                <w:noProof/>
                <w:webHidden/>
                <w:sz w:val="24"/>
                <w:szCs w:val="24"/>
              </w:rPr>
            </w:r>
            <w:r w:rsidR="009B1483" w:rsidRPr="00520119">
              <w:rPr>
                <w:rFonts w:ascii="Palatino Linotype" w:hAnsi="Palatino Linotype"/>
                <w:noProof/>
                <w:webHidden/>
                <w:sz w:val="24"/>
                <w:szCs w:val="24"/>
              </w:rPr>
              <w:fldChar w:fldCharType="separate"/>
            </w:r>
            <w:r w:rsidR="00D27BFA">
              <w:rPr>
                <w:rFonts w:ascii="Palatino Linotype" w:hAnsi="Palatino Linotype"/>
                <w:noProof/>
                <w:webHidden/>
                <w:sz w:val="24"/>
                <w:szCs w:val="24"/>
              </w:rPr>
              <w:t>26</w:t>
            </w:r>
            <w:r w:rsidR="009B1483" w:rsidRPr="00520119">
              <w:rPr>
                <w:rFonts w:ascii="Palatino Linotype" w:hAnsi="Palatino Linotype"/>
                <w:noProof/>
                <w:webHidden/>
                <w:sz w:val="24"/>
                <w:szCs w:val="24"/>
              </w:rPr>
              <w:fldChar w:fldCharType="end"/>
            </w:r>
          </w:hyperlink>
        </w:p>
        <w:p w:rsidR="009B1483" w:rsidRPr="00520119" w:rsidRDefault="00285E43" w:rsidP="00520119">
          <w:pPr>
            <w:pStyle w:val="TDC1"/>
            <w:tabs>
              <w:tab w:val="right" w:leader="dot" w:pos="8828"/>
            </w:tabs>
            <w:spacing w:after="0" w:line="360" w:lineRule="auto"/>
            <w:rPr>
              <w:rFonts w:ascii="Palatino Linotype" w:eastAsiaTheme="minorEastAsia" w:hAnsi="Palatino Linotype"/>
              <w:noProof/>
              <w:sz w:val="24"/>
              <w:szCs w:val="24"/>
              <w:lang w:eastAsia="es-MX"/>
            </w:rPr>
          </w:pPr>
          <w:hyperlink w:anchor="_Toc3461419" w:history="1">
            <w:r w:rsidR="009B1483" w:rsidRPr="00520119">
              <w:rPr>
                <w:rStyle w:val="Hipervnculo"/>
                <w:rFonts w:ascii="Palatino Linotype" w:eastAsia="MS Mincho" w:hAnsi="Palatino Linotype"/>
                <w:b/>
                <w:noProof/>
                <w:sz w:val="24"/>
                <w:szCs w:val="24"/>
                <w:lang w:val="es-ES_tradnl" w:eastAsia="es-ES"/>
              </w:rPr>
              <w:t>SEXTO. De la elaboración de la versión pública.</w:t>
            </w:r>
            <w:r w:rsidR="009B1483" w:rsidRPr="00520119">
              <w:rPr>
                <w:rFonts w:ascii="Palatino Linotype" w:hAnsi="Palatino Linotype"/>
                <w:noProof/>
                <w:webHidden/>
                <w:sz w:val="24"/>
                <w:szCs w:val="24"/>
              </w:rPr>
              <w:tab/>
            </w:r>
            <w:r w:rsidR="009B1483" w:rsidRPr="00520119">
              <w:rPr>
                <w:rFonts w:ascii="Palatino Linotype" w:hAnsi="Palatino Linotype"/>
                <w:noProof/>
                <w:webHidden/>
                <w:sz w:val="24"/>
                <w:szCs w:val="24"/>
              </w:rPr>
              <w:fldChar w:fldCharType="begin"/>
            </w:r>
            <w:r w:rsidR="009B1483" w:rsidRPr="00520119">
              <w:rPr>
                <w:rFonts w:ascii="Palatino Linotype" w:hAnsi="Palatino Linotype"/>
                <w:noProof/>
                <w:webHidden/>
                <w:sz w:val="24"/>
                <w:szCs w:val="24"/>
              </w:rPr>
              <w:instrText xml:space="preserve"> PAGEREF _Toc3461419 \h </w:instrText>
            </w:r>
            <w:r w:rsidR="009B1483" w:rsidRPr="00520119">
              <w:rPr>
                <w:rFonts w:ascii="Palatino Linotype" w:hAnsi="Palatino Linotype"/>
                <w:noProof/>
                <w:webHidden/>
                <w:sz w:val="24"/>
                <w:szCs w:val="24"/>
              </w:rPr>
            </w:r>
            <w:r w:rsidR="009B1483" w:rsidRPr="00520119">
              <w:rPr>
                <w:rFonts w:ascii="Palatino Linotype" w:hAnsi="Palatino Linotype"/>
                <w:noProof/>
                <w:webHidden/>
                <w:sz w:val="24"/>
                <w:szCs w:val="24"/>
              </w:rPr>
              <w:fldChar w:fldCharType="separate"/>
            </w:r>
            <w:r w:rsidR="00D27BFA">
              <w:rPr>
                <w:rFonts w:ascii="Palatino Linotype" w:hAnsi="Palatino Linotype"/>
                <w:noProof/>
                <w:webHidden/>
                <w:sz w:val="24"/>
                <w:szCs w:val="24"/>
              </w:rPr>
              <w:t>29</w:t>
            </w:r>
            <w:r w:rsidR="009B1483" w:rsidRPr="00520119">
              <w:rPr>
                <w:rFonts w:ascii="Palatino Linotype" w:hAnsi="Palatino Linotype"/>
                <w:noProof/>
                <w:webHidden/>
                <w:sz w:val="24"/>
                <w:szCs w:val="24"/>
              </w:rPr>
              <w:fldChar w:fldCharType="end"/>
            </w:r>
          </w:hyperlink>
        </w:p>
        <w:p w:rsidR="009B1483" w:rsidRPr="00520119" w:rsidRDefault="00285E43" w:rsidP="00520119">
          <w:pPr>
            <w:pStyle w:val="TDC1"/>
            <w:tabs>
              <w:tab w:val="right" w:leader="dot" w:pos="8828"/>
            </w:tabs>
            <w:spacing w:after="0" w:line="360" w:lineRule="auto"/>
            <w:rPr>
              <w:rFonts w:ascii="Palatino Linotype" w:eastAsiaTheme="minorEastAsia" w:hAnsi="Palatino Linotype"/>
              <w:noProof/>
              <w:sz w:val="24"/>
              <w:szCs w:val="24"/>
              <w:lang w:eastAsia="es-MX"/>
            </w:rPr>
          </w:pPr>
          <w:hyperlink w:anchor="_Toc3461420" w:history="1">
            <w:r w:rsidR="009B1483" w:rsidRPr="00520119">
              <w:rPr>
                <w:rStyle w:val="Hipervnculo"/>
                <w:rFonts w:ascii="Palatino Linotype" w:eastAsia="Calibri" w:hAnsi="Palatino Linotype" w:cstheme="majorBidi"/>
                <w:b/>
                <w:noProof/>
                <w:sz w:val="24"/>
                <w:szCs w:val="24"/>
                <w:lang w:val="es-ES" w:eastAsia="es-ES"/>
              </w:rPr>
              <w:t>R E S O L U T I V O S</w:t>
            </w:r>
            <w:r w:rsidR="009B1483" w:rsidRPr="00520119">
              <w:rPr>
                <w:rFonts w:ascii="Palatino Linotype" w:hAnsi="Palatino Linotype"/>
                <w:noProof/>
                <w:webHidden/>
                <w:sz w:val="24"/>
                <w:szCs w:val="24"/>
              </w:rPr>
              <w:tab/>
            </w:r>
            <w:r w:rsidR="009B1483" w:rsidRPr="00520119">
              <w:rPr>
                <w:rFonts w:ascii="Palatino Linotype" w:hAnsi="Palatino Linotype"/>
                <w:noProof/>
                <w:webHidden/>
                <w:sz w:val="24"/>
                <w:szCs w:val="24"/>
              </w:rPr>
              <w:fldChar w:fldCharType="begin"/>
            </w:r>
            <w:r w:rsidR="009B1483" w:rsidRPr="00520119">
              <w:rPr>
                <w:rFonts w:ascii="Palatino Linotype" w:hAnsi="Palatino Linotype"/>
                <w:noProof/>
                <w:webHidden/>
                <w:sz w:val="24"/>
                <w:szCs w:val="24"/>
              </w:rPr>
              <w:instrText xml:space="preserve"> PAGEREF _Toc3461420 \h </w:instrText>
            </w:r>
            <w:r w:rsidR="009B1483" w:rsidRPr="00520119">
              <w:rPr>
                <w:rFonts w:ascii="Palatino Linotype" w:hAnsi="Palatino Linotype"/>
                <w:noProof/>
                <w:webHidden/>
                <w:sz w:val="24"/>
                <w:szCs w:val="24"/>
              </w:rPr>
            </w:r>
            <w:r w:rsidR="009B1483" w:rsidRPr="00520119">
              <w:rPr>
                <w:rFonts w:ascii="Palatino Linotype" w:hAnsi="Palatino Linotype"/>
                <w:noProof/>
                <w:webHidden/>
                <w:sz w:val="24"/>
                <w:szCs w:val="24"/>
              </w:rPr>
              <w:fldChar w:fldCharType="separate"/>
            </w:r>
            <w:r w:rsidR="00D27BFA">
              <w:rPr>
                <w:rFonts w:ascii="Palatino Linotype" w:hAnsi="Palatino Linotype"/>
                <w:noProof/>
                <w:webHidden/>
                <w:sz w:val="24"/>
                <w:szCs w:val="24"/>
              </w:rPr>
              <w:t>43</w:t>
            </w:r>
            <w:r w:rsidR="009B1483" w:rsidRPr="00520119">
              <w:rPr>
                <w:rFonts w:ascii="Palatino Linotype" w:hAnsi="Palatino Linotype"/>
                <w:noProof/>
                <w:webHidden/>
                <w:sz w:val="24"/>
                <w:szCs w:val="24"/>
              </w:rPr>
              <w:fldChar w:fldCharType="end"/>
            </w:r>
          </w:hyperlink>
        </w:p>
        <w:p w:rsidR="003E5BE1" w:rsidRPr="00520119" w:rsidRDefault="003E5BE1" w:rsidP="00520119">
          <w:pPr>
            <w:spacing w:after="0" w:line="360" w:lineRule="auto"/>
            <w:rPr>
              <w:rFonts w:ascii="Palatino Linotype" w:eastAsiaTheme="minorEastAsia" w:hAnsi="Palatino Linotype"/>
              <w:b/>
              <w:bCs/>
              <w:sz w:val="24"/>
              <w:szCs w:val="24"/>
              <w:lang w:val="es-ES" w:eastAsia="es-ES"/>
            </w:rPr>
          </w:pPr>
          <w:r w:rsidRPr="00520119">
            <w:rPr>
              <w:rFonts w:ascii="Palatino Linotype" w:eastAsiaTheme="minorEastAsia" w:hAnsi="Palatino Linotype"/>
              <w:b/>
              <w:bCs/>
              <w:sz w:val="24"/>
              <w:szCs w:val="24"/>
              <w:lang w:val="es-ES" w:eastAsia="es-ES"/>
            </w:rPr>
            <w:fldChar w:fldCharType="end"/>
          </w:r>
        </w:p>
      </w:sdtContent>
    </w:sdt>
    <w:p w:rsidR="003E5BE1" w:rsidRPr="00520119" w:rsidRDefault="003E5BE1" w:rsidP="00520119">
      <w:pPr>
        <w:spacing w:after="0" w:line="360" w:lineRule="auto"/>
        <w:jc w:val="both"/>
        <w:rPr>
          <w:rFonts w:ascii="Palatino Linotype" w:eastAsiaTheme="minorEastAsia" w:hAnsi="Palatino Linotype"/>
          <w:sz w:val="24"/>
          <w:szCs w:val="24"/>
          <w:lang w:val="es-ES_tradnl" w:eastAsia="es-ES"/>
        </w:rPr>
      </w:pPr>
    </w:p>
    <w:p w:rsidR="003E5BE1" w:rsidRPr="00520119" w:rsidRDefault="003E5BE1" w:rsidP="00520119">
      <w:pPr>
        <w:spacing w:after="0" w:line="360" w:lineRule="auto"/>
        <w:jc w:val="both"/>
        <w:rPr>
          <w:rFonts w:ascii="Palatino Linotype" w:eastAsiaTheme="minorEastAsia" w:hAnsi="Palatino Linotype"/>
          <w:sz w:val="24"/>
          <w:szCs w:val="24"/>
          <w:lang w:val="es-ES_tradnl" w:eastAsia="es-ES"/>
        </w:rPr>
      </w:pPr>
    </w:p>
    <w:p w:rsidR="003E5BE1" w:rsidRPr="00520119" w:rsidRDefault="003E5BE1" w:rsidP="00520119">
      <w:pPr>
        <w:spacing w:after="0" w:line="360" w:lineRule="auto"/>
        <w:jc w:val="both"/>
        <w:rPr>
          <w:rFonts w:ascii="Palatino Linotype" w:eastAsiaTheme="minorEastAsia" w:hAnsi="Palatino Linotype"/>
          <w:sz w:val="24"/>
          <w:szCs w:val="24"/>
          <w:lang w:val="es-ES_tradnl" w:eastAsia="es-ES"/>
        </w:rPr>
      </w:pPr>
    </w:p>
    <w:p w:rsidR="003E5BE1" w:rsidRDefault="003E5BE1" w:rsidP="00520119">
      <w:pPr>
        <w:spacing w:after="0" w:line="360" w:lineRule="auto"/>
        <w:jc w:val="both"/>
        <w:rPr>
          <w:rFonts w:ascii="Palatino Linotype" w:eastAsiaTheme="minorEastAsia" w:hAnsi="Palatino Linotype"/>
          <w:sz w:val="24"/>
          <w:szCs w:val="24"/>
          <w:lang w:val="es-ES_tradnl" w:eastAsia="es-ES"/>
        </w:rPr>
      </w:pPr>
      <w:r w:rsidRPr="00520119">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BB3AF6" w:rsidRPr="00520119">
        <w:rPr>
          <w:rFonts w:ascii="Palatino Linotype" w:eastAsiaTheme="minorEastAsia" w:hAnsi="Palatino Linotype"/>
          <w:sz w:val="24"/>
          <w:szCs w:val="24"/>
          <w:lang w:val="es-ES_tradnl" w:eastAsia="es-ES"/>
        </w:rPr>
        <w:t xml:space="preserve">veintiuno </w:t>
      </w:r>
      <w:r w:rsidRPr="00520119">
        <w:rPr>
          <w:rFonts w:ascii="Palatino Linotype" w:eastAsiaTheme="minorEastAsia" w:hAnsi="Palatino Linotype"/>
          <w:sz w:val="24"/>
          <w:szCs w:val="24"/>
          <w:lang w:val="es-ES_tradnl" w:eastAsia="es-ES"/>
        </w:rPr>
        <w:t>(</w:t>
      </w:r>
      <w:r w:rsidR="00BB3AF6" w:rsidRPr="00520119">
        <w:rPr>
          <w:rFonts w:ascii="Palatino Linotype" w:eastAsiaTheme="minorEastAsia" w:hAnsi="Palatino Linotype"/>
          <w:sz w:val="24"/>
          <w:szCs w:val="24"/>
          <w:lang w:val="es-ES_tradnl" w:eastAsia="es-ES"/>
        </w:rPr>
        <w:t>21</w:t>
      </w:r>
      <w:r w:rsidRPr="00520119">
        <w:rPr>
          <w:rFonts w:ascii="Palatino Linotype" w:eastAsiaTheme="minorEastAsia" w:hAnsi="Palatino Linotype"/>
          <w:sz w:val="24"/>
          <w:szCs w:val="24"/>
          <w:lang w:val="es-ES_tradnl" w:eastAsia="es-ES"/>
        </w:rPr>
        <w:t>) de marzo de dos mil diecinueve.</w:t>
      </w:r>
    </w:p>
    <w:p w:rsidR="00520119" w:rsidRPr="00520119" w:rsidRDefault="00520119" w:rsidP="00520119">
      <w:pPr>
        <w:spacing w:after="0" w:line="360" w:lineRule="auto"/>
        <w:jc w:val="both"/>
        <w:rPr>
          <w:rFonts w:ascii="Palatino Linotype" w:eastAsiaTheme="minorEastAsia" w:hAnsi="Palatino Linotype"/>
          <w:sz w:val="24"/>
          <w:szCs w:val="24"/>
          <w:lang w:val="es-ES_tradnl" w:eastAsia="es-ES"/>
        </w:rPr>
      </w:pPr>
    </w:p>
    <w:p w:rsidR="003E5BE1" w:rsidRDefault="003E5BE1" w:rsidP="00520119">
      <w:pPr>
        <w:spacing w:after="0" w:line="360" w:lineRule="auto"/>
        <w:jc w:val="both"/>
        <w:rPr>
          <w:rFonts w:ascii="Palatino Linotype" w:eastAsiaTheme="minorEastAsia" w:hAnsi="Palatino Linotype"/>
          <w:sz w:val="24"/>
          <w:szCs w:val="24"/>
          <w:lang w:val="es-ES_tradnl" w:eastAsia="es-ES"/>
        </w:rPr>
      </w:pPr>
      <w:r w:rsidRPr="00520119">
        <w:rPr>
          <w:rFonts w:ascii="Palatino Linotype" w:eastAsiaTheme="minorEastAsia" w:hAnsi="Palatino Linotype"/>
          <w:b/>
          <w:sz w:val="24"/>
          <w:szCs w:val="24"/>
          <w:lang w:val="es-ES_tradnl" w:eastAsia="es-ES"/>
        </w:rPr>
        <w:t>VISTO</w:t>
      </w:r>
      <w:r w:rsidRPr="00520119">
        <w:rPr>
          <w:rFonts w:ascii="Palatino Linotype" w:eastAsiaTheme="minorEastAsia" w:hAnsi="Palatino Linotype"/>
          <w:sz w:val="24"/>
          <w:szCs w:val="24"/>
          <w:lang w:val="es-ES_tradnl" w:eastAsia="es-ES"/>
        </w:rPr>
        <w:t xml:space="preserve"> el expediente electrónico formado con motivo del recurso de revisión </w:t>
      </w:r>
      <w:r w:rsidRPr="00520119">
        <w:rPr>
          <w:rFonts w:ascii="Palatino Linotype" w:eastAsiaTheme="minorEastAsia" w:hAnsi="Palatino Linotype" w:cs="Arial"/>
          <w:b/>
          <w:bCs/>
          <w:sz w:val="24"/>
          <w:szCs w:val="24"/>
          <w:lang w:val="es-ES_tradnl" w:eastAsia="es-ES"/>
        </w:rPr>
        <w:t xml:space="preserve">00113/INFOEM/IP/RR/2019, </w:t>
      </w:r>
      <w:r w:rsidRPr="00520119">
        <w:rPr>
          <w:rFonts w:ascii="Palatino Linotype" w:eastAsiaTheme="minorEastAsia" w:hAnsi="Palatino Linotype"/>
          <w:sz w:val="24"/>
          <w:szCs w:val="24"/>
          <w:lang w:val="es-ES_tradnl" w:eastAsia="es-ES"/>
        </w:rPr>
        <w:t xml:space="preserve">promovido por </w:t>
      </w:r>
      <w:r w:rsidR="00D42309" w:rsidRPr="00D42309">
        <w:rPr>
          <w:rFonts w:ascii="Palatino Linotype" w:eastAsiaTheme="minorEastAsia" w:hAnsi="Palatino Linotype"/>
          <w:b/>
          <w:sz w:val="24"/>
          <w:szCs w:val="24"/>
          <w:highlight w:val="black"/>
          <w:lang w:val="es-ES_tradnl" w:eastAsia="es-ES"/>
        </w:rPr>
        <w:t>--------------------------------------------</w:t>
      </w:r>
      <w:r w:rsidRPr="00520119">
        <w:rPr>
          <w:rFonts w:ascii="Palatino Linotype" w:eastAsiaTheme="minorEastAsia" w:hAnsi="Palatino Linotype"/>
          <w:b/>
          <w:sz w:val="24"/>
          <w:szCs w:val="24"/>
          <w:lang w:val="es-ES_tradnl" w:eastAsia="es-ES"/>
        </w:rPr>
        <w:t xml:space="preserve"> </w:t>
      </w:r>
      <w:r w:rsidRPr="00520119">
        <w:rPr>
          <w:rFonts w:ascii="Palatino Linotype" w:eastAsiaTheme="minorEastAsia" w:hAnsi="Palatino Linotype" w:cs="Arial"/>
          <w:sz w:val="24"/>
          <w:szCs w:val="24"/>
          <w:lang w:val="es-ES_tradnl" w:eastAsia="es-ES"/>
        </w:rPr>
        <w:t xml:space="preserve">en su calidad de </w:t>
      </w:r>
      <w:r w:rsidRPr="00520119">
        <w:rPr>
          <w:rFonts w:ascii="Palatino Linotype" w:eastAsiaTheme="minorEastAsia" w:hAnsi="Palatino Linotype" w:cs="Arial"/>
          <w:b/>
          <w:sz w:val="24"/>
          <w:szCs w:val="24"/>
          <w:lang w:val="es-ES_tradnl" w:eastAsia="es-ES"/>
        </w:rPr>
        <w:t>RECURRENTE</w:t>
      </w:r>
      <w:r w:rsidRPr="00520119">
        <w:rPr>
          <w:rFonts w:ascii="Palatino Linotype" w:eastAsiaTheme="minorEastAsia" w:hAnsi="Palatino Linotype" w:cs="Arial"/>
          <w:sz w:val="24"/>
          <w:szCs w:val="24"/>
          <w:lang w:val="es-ES_tradnl" w:eastAsia="es-ES"/>
        </w:rPr>
        <w:t xml:space="preserve">, en contra de la falta de respuesta de la </w:t>
      </w:r>
      <w:r w:rsidRPr="00520119">
        <w:rPr>
          <w:rFonts w:ascii="Palatino Linotype" w:eastAsiaTheme="minorEastAsia" w:hAnsi="Palatino Linotype" w:cs="Arial"/>
          <w:b/>
          <w:sz w:val="24"/>
          <w:szCs w:val="24"/>
          <w:lang w:val="es-ES_tradnl" w:eastAsia="es-ES"/>
        </w:rPr>
        <w:t>Agrupación de Trabajadores Académicos al Servicio del Colegio de Estudios Científicos y Tecnológicos del Estado de México (ATASCECYTEM)</w:t>
      </w:r>
      <w:r w:rsidRPr="00520119">
        <w:rPr>
          <w:rFonts w:ascii="Palatino Linotype" w:eastAsiaTheme="minorEastAsia" w:hAnsi="Palatino Linotype" w:cs="Arial"/>
          <w:sz w:val="24"/>
          <w:szCs w:val="24"/>
          <w:lang w:val="es-ES_tradnl" w:eastAsia="es-ES"/>
        </w:rPr>
        <w:t>,</w:t>
      </w:r>
      <w:r w:rsidRPr="00520119">
        <w:rPr>
          <w:rFonts w:ascii="Palatino Linotype" w:eastAsiaTheme="minorEastAsia" w:hAnsi="Palatino Linotype"/>
          <w:b/>
          <w:sz w:val="24"/>
          <w:szCs w:val="24"/>
          <w:lang w:val="es-ES_tradnl" w:eastAsia="es-ES"/>
        </w:rPr>
        <w:t xml:space="preserve"> </w:t>
      </w:r>
      <w:r w:rsidRPr="00520119">
        <w:rPr>
          <w:rFonts w:ascii="Palatino Linotype" w:eastAsiaTheme="minorEastAsia" w:hAnsi="Palatino Linotype"/>
          <w:sz w:val="24"/>
          <w:szCs w:val="24"/>
          <w:lang w:val="es-ES_tradnl" w:eastAsia="es-ES"/>
        </w:rPr>
        <w:t>en lo sucesivo el</w:t>
      </w:r>
      <w:r w:rsidRPr="00520119">
        <w:rPr>
          <w:rFonts w:ascii="Palatino Linotype" w:eastAsiaTheme="minorEastAsia" w:hAnsi="Palatino Linotype"/>
          <w:b/>
          <w:sz w:val="24"/>
          <w:szCs w:val="24"/>
          <w:lang w:val="es-ES_tradnl" w:eastAsia="es-ES"/>
        </w:rPr>
        <w:t xml:space="preserve"> SUJETO OBLIGADO, </w:t>
      </w:r>
      <w:r w:rsidRPr="00520119">
        <w:rPr>
          <w:rFonts w:ascii="Palatino Linotype" w:eastAsiaTheme="minorEastAsia" w:hAnsi="Palatino Linotype"/>
          <w:sz w:val="24"/>
          <w:szCs w:val="24"/>
          <w:lang w:val="es-ES_tradnl" w:eastAsia="es-ES"/>
        </w:rPr>
        <w:t>se procede a dictar la presente resolución, con base en los siguientes:</w:t>
      </w:r>
    </w:p>
    <w:p w:rsidR="00520119" w:rsidRPr="00520119" w:rsidRDefault="00520119" w:rsidP="00520119">
      <w:pPr>
        <w:spacing w:after="0" w:line="360" w:lineRule="auto"/>
        <w:jc w:val="both"/>
        <w:rPr>
          <w:rFonts w:ascii="Palatino Linotype" w:eastAsiaTheme="minorEastAsia" w:hAnsi="Palatino Linotype" w:cs="Arial"/>
          <w:b/>
          <w:bCs/>
          <w:sz w:val="24"/>
          <w:szCs w:val="24"/>
          <w:lang w:val="es-ES_tradnl" w:eastAsia="es-ES"/>
        </w:rPr>
      </w:pPr>
    </w:p>
    <w:p w:rsidR="003E5BE1" w:rsidRDefault="003E5BE1" w:rsidP="00520119">
      <w:pPr>
        <w:keepNext/>
        <w:keepLines/>
        <w:spacing w:after="0" w:line="360" w:lineRule="auto"/>
        <w:jc w:val="center"/>
        <w:outlineLvl w:val="0"/>
        <w:rPr>
          <w:rFonts w:ascii="Palatino Linotype" w:eastAsiaTheme="majorEastAsia" w:hAnsi="Palatino Linotype" w:cstheme="majorBidi"/>
          <w:b/>
          <w:sz w:val="24"/>
          <w:szCs w:val="24"/>
        </w:rPr>
      </w:pPr>
      <w:bookmarkStart w:id="2" w:name="_Toc3461407"/>
      <w:r w:rsidRPr="00520119">
        <w:rPr>
          <w:rFonts w:ascii="Palatino Linotype" w:eastAsiaTheme="majorEastAsia" w:hAnsi="Palatino Linotype" w:cstheme="majorBidi"/>
          <w:b/>
          <w:sz w:val="24"/>
          <w:szCs w:val="24"/>
        </w:rPr>
        <w:t>A N T E C E D E N T E S</w:t>
      </w:r>
      <w:bookmarkEnd w:id="2"/>
    </w:p>
    <w:p w:rsidR="00520119" w:rsidRPr="00520119" w:rsidRDefault="00520119" w:rsidP="00520119">
      <w:pPr>
        <w:keepNext/>
        <w:keepLines/>
        <w:spacing w:after="0" w:line="360" w:lineRule="auto"/>
        <w:jc w:val="center"/>
        <w:outlineLvl w:val="0"/>
        <w:rPr>
          <w:rFonts w:ascii="Palatino Linotype" w:eastAsiaTheme="majorEastAsia" w:hAnsi="Palatino Linotype" w:cstheme="majorBidi"/>
          <w:b/>
          <w:sz w:val="24"/>
          <w:szCs w:val="24"/>
        </w:rPr>
      </w:pPr>
    </w:p>
    <w:p w:rsidR="003E5BE1" w:rsidRPr="00520119" w:rsidRDefault="003E5BE1" w:rsidP="00520119">
      <w:pPr>
        <w:numPr>
          <w:ilvl w:val="0"/>
          <w:numId w:val="1"/>
        </w:numPr>
        <w:tabs>
          <w:tab w:val="left" w:pos="0"/>
        </w:tabs>
        <w:spacing w:after="0" w:line="360" w:lineRule="auto"/>
        <w:ind w:left="0" w:right="49" w:firstLine="0"/>
        <w:contextualSpacing/>
        <w:jc w:val="both"/>
        <w:rPr>
          <w:rFonts w:ascii="Palatino Linotype" w:eastAsia="Calibri" w:hAnsi="Palatino Linotype" w:cs="Arial"/>
          <w:sz w:val="24"/>
          <w:szCs w:val="24"/>
          <w:lang w:val="es-ES" w:eastAsia="es-ES"/>
        </w:rPr>
      </w:pPr>
      <w:r w:rsidRPr="00520119">
        <w:rPr>
          <w:rFonts w:ascii="Palatino Linotype" w:eastAsia="Calibri" w:hAnsi="Palatino Linotype" w:cs="Arial"/>
          <w:sz w:val="24"/>
          <w:szCs w:val="24"/>
          <w:lang w:val="es-ES" w:eastAsia="es-ES"/>
        </w:rPr>
        <w:t>El día tres (03) de diciembre de dos mil dieciocho,</w:t>
      </w:r>
      <w:r w:rsidRPr="00520119">
        <w:rPr>
          <w:rFonts w:ascii="Palatino Linotype" w:eastAsia="Calibri" w:hAnsi="Palatino Linotype" w:cs="Times New Roman"/>
          <w:sz w:val="24"/>
          <w:szCs w:val="24"/>
          <w:lang w:val="es-ES" w:eastAsia="es-ES"/>
        </w:rPr>
        <w:t xml:space="preserve"> </w:t>
      </w:r>
      <w:r w:rsidR="00D42309" w:rsidRPr="00D42309">
        <w:rPr>
          <w:rFonts w:ascii="Palatino Linotype" w:eastAsiaTheme="minorEastAsia" w:hAnsi="Palatino Linotype"/>
          <w:b/>
          <w:sz w:val="24"/>
          <w:szCs w:val="24"/>
          <w:highlight w:val="black"/>
          <w:lang w:val="es-ES_tradnl" w:eastAsia="es-ES"/>
        </w:rPr>
        <w:t>---------------------------------</w:t>
      </w:r>
      <w:r w:rsidRPr="00520119">
        <w:rPr>
          <w:rFonts w:ascii="Palatino Linotype" w:eastAsiaTheme="minorEastAsia" w:hAnsi="Palatino Linotype"/>
          <w:b/>
          <w:sz w:val="24"/>
          <w:szCs w:val="24"/>
          <w:lang w:val="es-ES_tradnl" w:eastAsia="es-ES"/>
        </w:rPr>
        <w:t xml:space="preserve"> </w:t>
      </w:r>
      <w:r w:rsidR="00D42309" w:rsidRPr="00D42309">
        <w:rPr>
          <w:rFonts w:ascii="Palatino Linotype" w:eastAsiaTheme="minorEastAsia" w:hAnsi="Palatino Linotype"/>
          <w:b/>
          <w:sz w:val="24"/>
          <w:szCs w:val="24"/>
          <w:highlight w:val="black"/>
          <w:lang w:val="es-ES_tradnl" w:eastAsia="es-ES"/>
        </w:rPr>
        <w:t>------------------------</w:t>
      </w:r>
      <w:r w:rsidRPr="00520119">
        <w:rPr>
          <w:rFonts w:ascii="Palatino Linotype" w:eastAsiaTheme="minorEastAsia" w:hAnsi="Palatino Linotype"/>
          <w:b/>
          <w:sz w:val="24"/>
          <w:szCs w:val="24"/>
          <w:lang w:val="es-ES_tradnl" w:eastAsia="es-ES"/>
        </w:rPr>
        <w:t xml:space="preserve"> </w:t>
      </w:r>
      <w:r w:rsidRPr="00520119">
        <w:rPr>
          <w:rFonts w:ascii="Palatino Linotype" w:eastAsiaTheme="minorEastAsia" w:hAnsi="Palatino Linotype"/>
          <w:sz w:val="24"/>
          <w:szCs w:val="24"/>
          <w:lang w:val="es-ES_tradnl" w:eastAsia="es-ES"/>
        </w:rPr>
        <w:t>presentó</w:t>
      </w:r>
      <w:r w:rsidRPr="00520119">
        <w:rPr>
          <w:rFonts w:ascii="Palatino Linotype" w:eastAsiaTheme="minorEastAsia" w:hAnsi="Palatino Linotype"/>
          <w:b/>
          <w:sz w:val="24"/>
          <w:szCs w:val="24"/>
          <w:lang w:val="es-ES_tradnl" w:eastAsia="es-ES"/>
        </w:rPr>
        <w:t xml:space="preserve"> </w:t>
      </w:r>
      <w:r w:rsidRPr="00520119">
        <w:rPr>
          <w:rFonts w:ascii="Palatino Linotype" w:eastAsia="Calibri" w:hAnsi="Palatino Linotype" w:cs="Arial"/>
          <w:sz w:val="24"/>
          <w:szCs w:val="24"/>
          <w:lang w:val="es-ES" w:eastAsia="es-ES"/>
        </w:rPr>
        <w:t xml:space="preserve">ante el </w:t>
      </w:r>
      <w:r w:rsidRPr="00520119">
        <w:rPr>
          <w:rFonts w:ascii="Palatino Linotype" w:eastAsia="Calibri" w:hAnsi="Palatino Linotype" w:cs="Arial"/>
          <w:b/>
          <w:sz w:val="24"/>
          <w:szCs w:val="24"/>
          <w:lang w:val="es-ES" w:eastAsia="es-ES"/>
        </w:rPr>
        <w:t>SUJETO OBLIGADO</w:t>
      </w:r>
      <w:r w:rsidRPr="00520119">
        <w:rPr>
          <w:rFonts w:ascii="Palatino Linotype" w:eastAsia="Calibri" w:hAnsi="Palatino Linotype" w:cs="Arial"/>
          <w:sz w:val="24"/>
          <w:szCs w:val="24"/>
          <w:lang w:val="es-ES_tradnl" w:eastAsia="es-ES"/>
        </w:rPr>
        <w:t xml:space="preserve"> vía </w:t>
      </w:r>
      <w:r w:rsidRPr="00520119">
        <w:rPr>
          <w:rFonts w:ascii="Palatino Linotype" w:eastAsia="Calibri" w:hAnsi="Palatino Linotype" w:cs="Arial"/>
          <w:sz w:val="24"/>
          <w:szCs w:val="24"/>
          <w:lang w:val="es-ES" w:eastAsia="es-ES"/>
        </w:rPr>
        <w:t>Sistema de Acceso a la Información Mexiquense (</w:t>
      </w:r>
      <w:r w:rsidRPr="00520119">
        <w:rPr>
          <w:rFonts w:ascii="Palatino Linotype" w:eastAsia="Calibri" w:hAnsi="Palatino Linotype" w:cs="Arial"/>
          <w:b/>
          <w:sz w:val="24"/>
          <w:szCs w:val="24"/>
          <w:lang w:val="es-ES" w:eastAsia="es-ES"/>
        </w:rPr>
        <w:t>SAIMEX)</w:t>
      </w:r>
      <w:r w:rsidRPr="00520119">
        <w:rPr>
          <w:rFonts w:ascii="Palatino Linotype" w:eastAsia="Calibri" w:hAnsi="Palatino Linotype" w:cs="Arial"/>
          <w:sz w:val="24"/>
          <w:szCs w:val="24"/>
          <w:lang w:val="es-ES" w:eastAsia="es-ES"/>
        </w:rPr>
        <w:t xml:space="preserve"> la solicitud de información pública registrada con el número </w:t>
      </w:r>
      <w:r w:rsidRPr="00520119">
        <w:rPr>
          <w:rFonts w:ascii="Palatino Linotype" w:eastAsiaTheme="minorEastAsia" w:hAnsi="Palatino Linotype"/>
          <w:b/>
          <w:bCs/>
          <w:sz w:val="24"/>
          <w:szCs w:val="24"/>
          <w:lang w:val="es-ES_tradnl" w:eastAsia="es-ES"/>
        </w:rPr>
        <w:t>00028/ATASCECYTE/IP/2018;</w:t>
      </w:r>
      <w:r w:rsidRPr="00520119">
        <w:rPr>
          <w:rFonts w:ascii="Palatino Linotype" w:eastAsia="Calibri" w:hAnsi="Palatino Linotype" w:cs="Arial"/>
          <w:sz w:val="24"/>
          <w:szCs w:val="24"/>
          <w:lang w:val="es-ES" w:eastAsia="es-ES"/>
        </w:rPr>
        <w:t xml:space="preserve"> mediante la cual solicitó:</w:t>
      </w:r>
    </w:p>
    <w:p w:rsidR="003E5BE1" w:rsidRPr="00520119" w:rsidRDefault="003E5BE1" w:rsidP="00520119">
      <w:pPr>
        <w:tabs>
          <w:tab w:val="left" w:pos="0"/>
        </w:tabs>
        <w:spacing w:after="0" w:line="360" w:lineRule="auto"/>
        <w:ind w:right="49"/>
        <w:contextualSpacing/>
        <w:jc w:val="both"/>
        <w:rPr>
          <w:rFonts w:ascii="Palatino Linotype" w:eastAsia="Calibri" w:hAnsi="Palatino Linotype" w:cs="Arial"/>
          <w:sz w:val="24"/>
          <w:szCs w:val="24"/>
          <w:lang w:val="es-ES" w:eastAsia="es-ES"/>
        </w:rPr>
      </w:pPr>
    </w:p>
    <w:p w:rsidR="003E5BE1" w:rsidRPr="00520119" w:rsidRDefault="003E5BE1" w:rsidP="00520119">
      <w:pPr>
        <w:spacing w:after="0" w:line="360" w:lineRule="auto"/>
        <w:ind w:left="567" w:right="616"/>
        <w:jc w:val="both"/>
        <w:rPr>
          <w:rFonts w:ascii="Palatino Linotype" w:eastAsia="Times New Roman" w:hAnsi="Palatino Linotype" w:cs="Times New Roman"/>
          <w:i/>
          <w:szCs w:val="24"/>
          <w:lang w:val="es-ES" w:eastAsia="es-ES"/>
        </w:rPr>
      </w:pPr>
      <w:r w:rsidRPr="00520119">
        <w:rPr>
          <w:rFonts w:ascii="Palatino Linotype" w:eastAsia="Times New Roman" w:hAnsi="Palatino Linotype" w:cs="Times New Roman"/>
          <w:i/>
          <w:szCs w:val="24"/>
          <w:lang w:val="es-ES" w:eastAsia="es-ES"/>
        </w:rPr>
        <w:t xml:space="preserve"> “</w:t>
      </w:r>
      <w:r w:rsidRPr="00520119">
        <w:rPr>
          <w:rFonts w:ascii="Palatino Linotype" w:eastAsia="Times New Roman" w:hAnsi="Palatino Linotype" w:cs="Times New Roman"/>
          <w:b/>
          <w:i/>
          <w:szCs w:val="24"/>
          <w:lang w:eastAsia="es-ES"/>
        </w:rPr>
        <w:t>PRESUPUESTO TOTAL DE LA ORGANIZACIÓN PARA EL AÑO 2018</w:t>
      </w:r>
      <w:r w:rsidRPr="00520119">
        <w:rPr>
          <w:rFonts w:ascii="Palatino Linotype" w:eastAsia="Times New Roman" w:hAnsi="Palatino Linotype" w:cs="Times New Roman"/>
          <w:i/>
          <w:szCs w:val="24"/>
          <w:lang w:eastAsia="es-ES"/>
        </w:rPr>
        <w:t xml:space="preserve">. </w:t>
      </w:r>
      <w:r w:rsidRPr="00520119">
        <w:rPr>
          <w:rFonts w:ascii="Palatino Linotype" w:eastAsia="Times New Roman" w:hAnsi="Palatino Linotype" w:cs="Times New Roman"/>
          <w:b/>
          <w:i/>
          <w:szCs w:val="24"/>
          <w:lang w:eastAsia="es-ES"/>
        </w:rPr>
        <w:t xml:space="preserve">PRESUPUESTO QUE LE QUEDA HASTA EL ULTIMO DÍA DE </w:t>
      </w:r>
      <w:r w:rsidRPr="00520119">
        <w:rPr>
          <w:rFonts w:ascii="Palatino Linotype" w:eastAsia="Times New Roman" w:hAnsi="Palatino Linotype" w:cs="Times New Roman"/>
          <w:b/>
          <w:i/>
          <w:szCs w:val="24"/>
          <w:lang w:eastAsia="es-ES"/>
        </w:rPr>
        <w:lastRenderedPageBreak/>
        <w:t>NOVIEMBRE</w:t>
      </w:r>
      <w:r w:rsidRPr="00520119">
        <w:rPr>
          <w:rFonts w:ascii="Palatino Linotype" w:eastAsia="Times New Roman" w:hAnsi="Palatino Linotype" w:cs="Times New Roman"/>
          <w:i/>
          <w:szCs w:val="24"/>
          <w:lang w:eastAsia="es-ES"/>
        </w:rPr>
        <w:t xml:space="preserve">. </w:t>
      </w:r>
      <w:r w:rsidRPr="00520119">
        <w:rPr>
          <w:rFonts w:ascii="Palatino Linotype" w:eastAsia="Times New Roman" w:hAnsi="Palatino Linotype" w:cs="Times New Roman"/>
          <w:b/>
          <w:i/>
          <w:szCs w:val="24"/>
          <w:lang w:eastAsia="es-ES"/>
        </w:rPr>
        <w:t>BENEFICIOS DE LOS AGREMIADOS QUE TENDRÁN EN DICIEMBRE.</w:t>
      </w:r>
      <w:r w:rsidRPr="00520119">
        <w:rPr>
          <w:rFonts w:ascii="Palatino Linotype" w:eastAsia="Times New Roman" w:hAnsi="Palatino Linotype" w:cs="Times New Roman"/>
          <w:i/>
          <w:szCs w:val="24"/>
          <w:lang w:val="es-ES" w:eastAsia="es-ES"/>
        </w:rPr>
        <w:t>” (Sic)</w:t>
      </w:r>
    </w:p>
    <w:p w:rsidR="003E5BE1" w:rsidRPr="00520119" w:rsidRDefault="003E5BE1" w:rsidP="00520119">
      <w:pPr>
        <w:spacing w:after="0" w:line="360" w:lineRule="auto"/>
        <w:ind w:right="34"/>
        <w:contextualSpacing/>
        <w:jc w:val="both"/>
        <w:rPr>
          <w:rFonts w:ascii="Palatino Linotype" w:eastAsiaTheme="minorEastAsia" w:hAnsi="Palatino Linotype"/>
          <w:sz w:val="24"/>
          <w:szCs w:val="24"/>
          <w:lang w:val="es-ES_tradnl" w:eastAsia="es-ES"/>
        </w:rPr>
      </w:pPr>
    </w:p>
    <w:p w:rsidR="003E5BE1" w:rsidRPr="00520119" w:rsidRDefault="003E5BE1" w:rsidP="00520119">
      <w:pPr>
        <w:numPr>
          <w:ilvl w:val="0"/>
          <w:numId w:val="2"/>
        </w:numPr>
        <w:spacing w:after="0" w:line="360" w:lineRule="auto"/>
        <w:ind w:left="0" w:right="34" w:firstLine="0"/>
        <w:contextualSpacing/>
        <w:jc w:val="both"/>
        <w:rPr>
          <w:rFonts w:ascii="Palatino Linotype" w:eastAsiaTheme="minorEastAsia" w:hAnsi="Palatino Linotype" w:cs="Arial"/>
          <w:b/>
          <w:sz w:val="24"/>
          <w:szCs w:val="24"/>
          <w:lang w:val="es-ES_tradnl" w:eastAsia="es-ES"/>
        </w:rPr>
      </w:pPr>
      <w:r w:rsidRPr="00520119">
        <w:rPr>
          <w:rFonts w:ascii="Palatino Linotype" w:eastAsiaTheme="minorEastAsia" w:hAnsi="Palatino Linotype" w:cs="Arial"/>
          <w:sz w:val="24"/>
          <w:szCs w:val="24"/>
          <w:lang w:val="es-ES_tradnl" w:eastAsia="es-ES"/>
        </w:rPr>
        <w:t xml:space="preserve">El particular señaló como modalidad de entrega de la información: </w:t>
      </w:r>
      <w:r w:rsidRPr="00520119">
        <w:rPr>
          <w:rFonts w:ascii="Palatino Linotype" w:eastAsiaTheme="minorEastAsia" w:hAnsi="Palatino Linotype" w:cs="Arial"/>
          <w:b/>
          <w:sz w:val="24"/>
          <w:szCs w:val="24"/>
          <w:lang w:val="es-ES_tradnl" w:eastAsia="es-ES"/>
        </w:rPr>
        <w:t>a través del SAIMEX.</w:t>
      </w:r>
    </w:p>
    <w:p w:rsidR="003E5BE1" w:rsidRPr="00520119" w:rsidRDefault="003E5BE1" w:rsidP="00520119">
      <w:pPr>
        <w:spacing w:after="0" w:line="360" w:lineRule="auto"/>
        <w:ind w:right="34"/>
        <w:contextualSpacing/>
        <w:jc w:val="both"/>
        <w:rPr>
          <w:rFonts w:ascii="Palatino Linotype" w:eastAsiaTheme="minorEastAsia" w:hAnsi="Palatino Linotype" w:cs="Arial"/>
          <w:sz w:val="24"/>
          <w:szCs w:val="24"/>
          <w:lang w:val="es-ES_tradnl" w:eastAsia="es-ES"/>
        </w:rPr>
      </w:pPr>
    </w:p>
    <w:p w:rsidR="003E5BE1" w:rsidRPr="00520119" w:rsidRDefault="003E5BE1" w:rsidP="00520119">
      <w:pPr>
        <w:numPr>
          <w:ilvl w:val="0"/>
          <w:numId w:val="1"/>
        </w:numPr>
        <w:tabs>
          <w:tab w:val="left" w:pos="0"/>
        </w:tabs>
        <w:spacing w:after="0" w:line="360" w:lineRule="auto"/>
        <w:ind w:left="0" w:right="49" w:firstLine="0"/>
        <w:contextualSpacing/>
        <w:jc w:val="both"/>
        <w:rPr>
          <w:rFonts w:ascii="Palatino Linotype" w:eastAsiaTheme="minorEastAsia" w:hAnsi="Palatino Linotype" w:cs="Arial"/>
          <w:i/>
          <w:sz w:val="24"/>
          <w:szCs w:val="24"/>
          <w:lang w:val="es-ES_tradnl" w:eastAsia="es-ES"/>
        </w:rPr>
      </w:pPr>
      <w:r w:rsidRPr="00520119">
        <w:rPr>
          <w:rFonts w:ascii="Palatino Linotype" w:eastAsia="Calibri" w:hAnsi="Palatino Linotype" w:cs="Arial"/>
          <w:sz w:val="24"/>
          <w:szCs w:val="24"/>
          <w:lang w:val="es-AR" w:eastAsia="es-ES"/>
        </w:rPr>
        <w:t>El</w:t>
      </w:r>
      <w:r w:rsidRPr="00520119">
        <w:rPr>
          <w:rFonts w:ascii="Palatino Linotype" w:eastAsia="Times New Roman" w:hAnsi="Palatino Linotype" w:cs="Arial"/>
          <w:sz w:val="24"/>
          <w:szCs w:val="24"/>
          <w:lang w:val="es-ES" w:eastAsia="es-ES"/>
        </w:rPr>
        <w:t xml:space="preserve"> </w:t>
      </w:r>
      <w:r w:rsidRPr="00520119">
        <w:rPr>
          <w:rFonts w:ascii="Palatino Linotype" w:eastAsia="Times New Roman" w:hAnsi="Palatino Linotype" w:cs="Arial"/>
          <w:b/>
          <w:sz w:val="24"/>
          <w:szCs w:val="24"/>
          <w:lang w:val="es-ES" w:eastAsia="es-ES"/>
        </w:rPr>
        <w:t>SUJETO OBLIGADO</w:t>
      </w:r>
      <w:r w:rsidRPr="00520119">
        <w:rPr>
          <w:rFonts w:ascii="Palatino Linotype" w:eastAsia="Times New Roman" w:hAnsi="Palatino Linotype" w:cs="Arial"/>
          <w:sz w:val="24"/>
          <w:szCs w:val="24"/>
          <w:lang w:val="es-ES" w:eastAsia="es-ES"/>
        </w:rPr>
        <w:t xml:space="preserve"> fue omiso en emitir respuesta a la solicitud de información formulada por el recurrente.</w:t>
      </w:r>
    </w:p>
    <w:p w:rsidR="003E5BE1" w:rsidRPr="00520119" w:rsidRDefault="003E5BE1" w:rsidP="00520119">
      <w:pPr>
        <w:spacing w:after="0" w:line="360" w:lineRule="auto"/>
        <w:ind w:right="34"/>
        <w:contextualSpacing/>
        <w:jc w:val="both"/>
        <w:rPr>
          <w:rFonts w:ascii="Palatino Linotype" w:eastAsiaTheme="minorEastAsia" w:hAnsi="Palatino Linotype" w:cs="Arial"/>
          <w:sz w:val="24"/>
          <w:szCs w:val="24"/>
          <w:lang w:val="es-ES_tradnl" w:eastAsia="es-ES"/>
        </w:rPr>
      </w:pPr>
    </w:p>
    <w:p w:rsidR="003E5BE1" w:rsidRPr="00520119" w:rsidRDefault="003E5BE1" w:rsidP="00520119">
      <w:pPr>
        <w:numPr>
          <w:ilvl w:val="0"/>
          <w:numId w:val="1"/>
        </w:numPr>
        <w:tabs>
          <w:tab w:val="left" w:pos="0"/>
        </w:tabs>
        <w:spacing w:after="0" w:line="360" w:lineRule="auto"/>
        <w:ind w:left="0" w:right="49" w:firstLine="0"/>
        <w:contextualSpacing/>
        <w:jc w:val="both"/>
        <w:rPr>
          <w:rFonts w:ascii="Palatino Linotype" w:eastAsiaTheme="minorEastAsia" w:hAnsi="Palatino Linotype" w:cs="Arial"/>
          <w:i/>
          <w:sz w:val="24"/>
          <w:szCs w:val="24"/>
          <w:lang w:val="es-ES_tradnl" w:eastAsia="es-ES"/>
        </w:rPr>
      </w:pPr>
      <w:r w:rsidRPr="00520119">
        <w:rPr>
          <w:rFonts w:ascii="Palatino Linotype" w:eastAsia="Times New Roman" w:hAnsi="Palatino Linotype" w:cs="Arial"/>
          <w:sz w:val="24"/>
          <w:szCs w:val="24"/>
          <w:lang w:val="es-ES" w:eastAsia="es-ES"/>
        </w:rPr>
        <w:t xml:space="preserve">El día once (11) de enero de dos mil dieciocho, el particular interpuso el recurso de revisión en contra de la falta de respuesta del </w:t>
      </w:r>
      <w:r w:rsidRPr="00520119">
        <w:rPr>
          <w:rFonts w:ascii="Palatino Linotype" w:eastAsia="Times New Roman" w:hAnsi="Palatino Linotype" w:cs="Arial"/>
          <w:b/>
          <w:sz w:val="24"/>
          <w:szCs w:val="24"/>
          <w:lang w:val="es-ES" w:eastAsia="es-ES"/>
        </w:rPr>
        <w:t>SUJETO OBLIGADO</w:t>
      </w:r>
      <w:r w:rsidRPr="00520119">
        <w:rPr>
          <w:rFonts w:ascii="Palatino Linotype" w:eastAsia="Times New Roman" w:hAnsi="Palatino Linotype" w:cs="Arial"/>
          <w:sz w:val="24"/>
          <w:szCs w:val="24"/>
          <w:lang w:val="es-ES" w:eastAsia="es-ES"/>
        </w:rPr>
        <w:t>, señalando</w:t>
      </w:r>
      <w:r w:rsidRPr="00520119">
        <w:rPr>
          <w:rFonts w:ascii="Palatino Linotype" w:eastAsia="Times New Roman" w:hAnsi="Palatino Linotype" w:cs="Arial"/>
          <w:sz w:val="24"/>
          <w:szCs w:val="24"/>
          <w:lang w:val="es-ES_tradnl" w:eastAsia="es-ES"/>
        </w:rPr>
        <w:t xml:space="preserve"> </w:t>
      </w:r>
      <w:r w:rsidRPr="00520119">
        <w:rPr>
          <w:rFonts w:ascii="Palatino Linotype" w:eastAsia="Times New Roman" w:hAnsi="Palatino Linotype" w:cs="Arial"/>
          <w:sz w:val="24"/>
          <w:szCs w:val="24"/>
          <w:lang w:val="es-ES" w:eastAsia="es-ES"/>
        </w:rPr>
        <w:t>como:</w:t>
      </w:r>
      <w:bookmarkStart w:id="3" w:name="_Toc462307683"/>
      <w:bookmarkStart w:id="4" w:name="_Toc472427085"/>
      <w:bookmarkStart w:id="5" w:name="_Toc472500652"/>
    </w:p>
    <w:p w:rsidR="003E5BE1" w:rsidRPr="00520119" w:rsidRDefault="003E5BE1" w:rsidP="00520119">
      <w:pPr>
        <w:spacing w:after="0" w:line="360" w:lineRule="auto"/>
        <w:contextualSpacing/>
        <w:rPr>
          <w:rFonts w:ascii="Palatino Linotype" w:eastAsiaTheme="minorEastAsia" w:hAnsi="Palatino Linotype" w:cs="Arial"/>
          <w:i/>
          <w:sz w:val="24"/>
          <w:szCs w:val="24"/>
          <w:lang w:val="es-ES_tradnl" w:eastAsia="es-ES"/>
        </w:rPr>
      </w:pPr>
    </w:p>
    <w:p w:rsidR="003E5BE1" w:rsidRPr="00520119" w:rsidRDefault="003E5BE1" w:rsidP="00520119">
      <w:pPr>
        <w:numPr>
          <w:ilvl w:val="0"/>
          <w:numId w:val="3"/>
        </w:numPr>
        <w:spacing w:after="0" w:line="360" w:lineRule="auto"/>
        <w:ind w:left="0" w:right="34" w:firstLine="0"/>
        <w:contextualSpacing/>
        <w:jc w:val="both"/>
        <w:rPr>
          <w:rFonts w:ascii="Palatino Linotype" w:eastAsia="Calibri" w:hAnsi="Palatino Linotype" w:cs="Arial"/>
          <w:sz w:val="24"/>
          <w:szCs w:val="24"/>
          <w:lang w:val="es-ES" w:eastAsia="es-ES"/>
        </w:rPr>
      </w:pPr>
      <w:r w:rsidRPr="00520119">
        <w:rPr>
          <w:rFonts w:ascii="Palatino Linotype" w:eastAsiaTheme="minorEastAsia" w:hAnsi="Palatino Linotype"/>
          <w:b/>
          <w:sz w:val="24"/>
          <w:szCs w:val="24"/>
          <w:lang w:val="es-ES_tradnl" w:eastAsia="es-ES"/>
        </w:rPr>
        <w:t>Acto impugnado</w:t>
      </w:r>
      <w:bookmarkEnd w:id="3"/>
      <w:bookmarkEnd w:id="4"/>
      <w:bookmarkEnd w:id="5"/>
      <w:r w:rsidRPr="00520119">
        <w:rPr>
          <w:rFonts w:ascii="Palatino Linotype" w:eastAsiaTheme="minorEastAsia" w:hAnsi="Palatino Linotype"/>
          <w:b/>
          <w:sz w:val="24"/>
          <w:szCs w:val="24"/>
          <w:lang w:val="es-ES_tradnl" w:eastAsia="es-ES"/>
        </w:rPr>
        <w:t>:</w:t>
      </w:r>
      <w:r w:rsidRPr="00520119">
        <w:rPr>
          <w:rFonts w:ascii="Palatino Linotype" w:eastAsiaTheme="majorEastAsia" w:hAnsi="Palatino Linotype" w:cstheme="majorBidi"/>
          <w:b/>
          <w:i/>
          <w:szCs w:val="24"/>
          <w:lang w:val="es-ES" w:eastAsia="es-ES"/>
        </w:rPr>
        <w:t xml:space="preserve"> </w:t>
      </w:r>
      <w:r w:rsidRPr="00520119">
        <w:rPr>
          <w:rFonts w:ascii="Palatino Linotype" w:eastAsiaTheme="majorEastAsia" w:hAnsi="Palatino Linotype" w:cstheme="majorBidi"/>
          <w:i/>
          <w:szCs w:val="24"/>
          <w:lang w:val="es-ES" w:eastAsia="es-ES"/>
        </w:rPr>
        <w:t>“</w:t>
      </w:r>
      <w:r w:rsidRPr="00520119">
        <w:rPr>
          <w:rFonts w:ascii="Palatino Linotype" w:eastAsiaTheme="majorEastAsia" w:hAnsi="Palatino Linotype" w:cstheme="majorBidi"/>
          <w:i/>
          <w:szCs w:val="24"/>
          <w:lang w:val="es-ES_tradnl" w:eastAsia="es-ES"/>
        </w:rPr>
        <w:t>La violación del Pacto Internacional de Derechos Civiles y Políticos, la violación de la Convención Americana sobre Derechos Humanos, ambos en lo que respecta al derecho humano de acceso a la información, la violación de la Ley de Transparencia y Acceso a la Información Pública del Estado de México y Municipios por no acatarse a los tiempos establecidos de respuesta, la violación de derechos ARCO por la negativa del acceso a la información y la violación al Sistema Estatal Anticorrupción y por ende, la violación a la Constitución Política del Estado de México por la negativa de información y obstaculizar la transparencia.</w:t>
      </w:r>
      <w:r w:rsidRPr="00520119">
        <w:rPr>
          <w:rFonts w:ascii="Palatino Linotype" w:eastAsiaTheme="majorEastAsia" w:hAnsi="Palatino Linotype" w:cstheme="majorBidi"/>
          <w:i/>
          <w:szCs w:val="24"/>
          <w:lang w:val="es-ES" w:eastAsia="es-ES"/>
        </w:rPr>
        <w:t>” (Sic)</w:t>
      </w:r>
      <w:r w:rsidRPr="00520119">
        <w:rPr>
          <w:rFonts w:ascii="Palatino Linotype" w:eastAsia="Calibri" w:hAnsi="Palatino Linotype" w:cs="Arial"/>
          <w:i/>
          <w:szCs w:val="24"/>
          <w:lang w:val="es-ES" w:eastAsia="es-ES"/>
        </w:rPr>
        <w:t xml:space="preserve">; </w:t>
      </w:r>
    </w:p>
    <w:p w:rsidR="003E5BE1" w:rsidRPr="00520119" w:rsidRDefault="003E5BE1" w:rsidP="00520119">
      <w:pPr>
        <w:spacing w:after="0" w:line="360" w:lineRule="auto"/>
        <w:ind w:right="34"/>
        <w:contextualSpacing/>
        <w:jc w:val="both"/>
        <w:rPr>
          <w:rFonts w:ascii="Palatino Linotype" w:eastAsiaTheme="minorEastAsia" w:hAnsi="Palatino Linotype" w:cs="Arial"/>
          <w:i/>
          <w:sz w:val="24"/>
          <w:szCs w:val="24"/>
          <w:lang w:val="es-ES_tradnl" w:eastAsia="es-ES"/>
        </w:rPr>
      </w:pPr>
    </w:p>
    <w:p w:rsidR="003E5BE1" w:rsidRPr="00520119" w:rsidRDefault="003E5BE1" w:rsidP="00520119">
      <w:pPr>
        <w:spacing w:after="0" w:line="360" w:lineRule="auto"/>
        <w:contextualSpacing/>
        <w:jc w:val="both"/>
        <w:rPr>
          <w:rFonts w:ascii="Palatino Linotype" w:eastAsiaTheme="minorEastAsia" w:hAnsi="Palatino Linotype" w:cs="Arial"/>
          <w:i/>
          <w:sz w:val="24"/>
          <w:szCs w:val="24"/>
          <w:lang w:val="es-ES_tradnl" w:eastAsia="es-ES"/>
        </w:rPr>
      </w:pPr>
      <w:r w:rsidRPr="00520119">
        <w:rPr>
          <w:rFonts w:ascii="Palatino Linotype" w:eastAsiaTheme="minorEastAsia" w:hAnsi="Palatino Linotype"/>
          <w:b/>
          <w:sz w:val="24"/>
          <w:szCs w:val="24"/>
          <w:lang w:val="es-ES_tradnl" w:eastAsia="es-ES"/>
        </w:rPr>
        <w:lastRenderedPageBreak/>
        <w:t xml:space="preserve">B)  </w:t>
      </w:r>
      <w:bookmarkStart w:id="6" w:name="_Toc462307685"/>
      <w:bookmarkStart w:id="7" w:name="_Toc472427087"/>
      <w:bookmarkStart w:id="8" w:name="_Toc472500654"/>
      <w:r w:rsidRPr="00520119">
        <w:rPr>
          <w:rFonts w:ascii="Palatino Linotype" w:eastAsiaTheme="minorEastAsia" w:hAnsi="Palatino Linotype"/>
          <w:b/>
          <w:sz w:val="24"/>
          <w:szCs w:val="24"/>
          <w:lang w:val="es-ES_tradnl" w:eastAsia="es-ES"/>
        </w:rPr>
        <w:t>Razones o Motivos de inconformidad:</w:t>
      </w:r>
      <w:bookmarkEnd w:id="6"/>
      <w:bookmarkEnd w:id="7"/>
      <w:bookmarkEnd w:id="8"/>
      <w:r w:rsidRPr="00520119">
        <w:rPr>
          <w:rFonts w:ascii="Palatino Linotype" w:eastAsiaTheme="majorEastAsia" w:hAnsi="Palatino Linotype" w:cstheme="majorBidi"/>
          <w:b/>
          <w:color w:val="2E74B5" w:themeColor="accent1" w:themeShade="BF"/>
          <w:sz w:val="24"/>
          <w:szCs w:val="24"/>
          <w:lang w:val="es-ES" w:eastAsia="es-ES"/>
        </w:rPr>
        <w:t xml:space="preserve"> </w:t>
      </w:r>
      <w:r w:rsidRPr="00520119">
        <w:rPr>
          <w:rFonts w:ascii="Palatino Linotype" w:eastAsiaTheme="minorEastAsia" w:hAnsi="Palatino Linotype"/>
          <w:i/>
          <w:szCs w:val="24"/>
          <w:lang w:val="es-ES_tradnl" w:eastAsia="es-ES"/>
        </w:rPr>
        <w:t xml:space="preserve">“No se me otorgó la debida respuesta en tiempo y forma por parte del sujeto obligado.” </w:t>
      </w:r>
      <w:r w:rsidRPr="00520119">
        <w:rPr>
          <w:rFonts w:ascii="Palatino Linotype" w:eastAsiaTheme="minorEastAsia" w:hAnsi="Palatino Linotype" w:cs="Arial"/>
          <w:i/>
          <w:szCs w:val="24"/>
          <w:lang w:val="es-ES_tradnl" w:eastAsia="es-ES"/>
        </w:rPr>
        <w:t xml:space="preserve">(Sic) </w:t>
      </w:r>
    </w:p>
    <w:p w:rsidR="003E5BE1" w:rsidRPr="00520119" w:rsidRDefault="003E5BE1" w:rsidP="00520119">
      <w:pPr>
        <w:spacing w:after="0" w:line="360" w:lineRule="auto"/>
        <w:contextualSpacing/>
        <w:jc w:val="both"/>
        <w:rPr>
          <w:rFonts w:ascii="Palatino Linotype" w:eastAsiaTheme="minorEastAsia" w:hAnsi="Palatino Linotype"/>
          <w:i/>
          <w:color w:val="000000"/>
          <w:sz w:val="24"/>
          <w:szCs w:val="24"/>
          <w:lang w:val="es-ES_tradnl" w:eastAsia="es-ES"/>
        </w:rPr>
      </w:pPr>
    </w:p>
    <w:p w:rsidR="003E5BE1" w:rsidRPr="00520119" w:rsidRDefault="003E5BE1" w:rsidP="00520119">
      <w:pPr>
        <w:numPr>
          <w:ilvl w:val="0"/>
          <w:numId w:val="1"/>
        </w:numPr>
        <w:tabs>
          <w:tab w:val="left" w:pos="0"/>
        </w:tabs>
        <w:spacing w:after="0" w:line="360" w:lineRule="auto"/>
        <w:ind w:left="0" w:right="49" w:firstLine="0"/>
        <w:contextualSpacing/>
        <w:jc w:val="both"/>
        <w:rPr>
          <w:rFonts w:ascii="Palatino Linotype" w:eastAsiaTheme="minorEastAsia" w:hAnsi="Palatino Linotype"/>
          <w:i/>
          <w:sz w:val="24"/>
          <w:szCs w:val="24"/>
          <w:lang w:val="es-ES_tradnl" w:eastAsia="es-ES"/>
        </w:rPr>
      </w:pPr>
      <w:r w:rsidRPr="00520119">
        <w:rPr>
          <w:rFonts w:ascii="Palatino Linotype" w:eastAsia="Calibri" w:hAnsi="Palatino Linotype" w:cs="Arial"/>
          <w:sz w:val="24"/>
          <w:szCs w:val="24"/>
          <w:lang w:val="es-ES_tradnl" w:eastAsia="es-ES"/>
        </w:rPr>
        <w:t xml:space="preserve">El </w:t>
      </w:r>
      <w:r w:rsidRPr="00520119">
        <w:rPr>
          <w:rFonts w:ascii="Palatino Linotype" w:eastAsia="Calibri" w:hAnsi="Palatino Linotype" w:cs="Times New Roman"/>
          <w:sz w:val="24"/>
          <w:szCs w:val="24"/>
          <w:lang w:val="es-ES_tradnl" w:eastAsia="es-ES"/>
        </w:rPr>
        <w:t>Comisionado</w:t>
      </w:r>
      <w:r w:rsidRPr="00520119">
        <w:rPr>
          <w:rFonts w:ascii="Palatino Linotype" w:eastAsia="Calibri" w:hAnsi="Palatino Linotype" w:cs="Arial"/>
          <w:sz w:val="24"/>
          <w:szCs w:val="24"/>
          <w:lang w:val="es-ES_tradnl" w:eastAsia="es-ES"/>
        </w:rPr>
        <w:t xml:space="preserve"> Ponente con fundamento en lo dispuesto por el artículo 185 fracción II de la ley de la materia, a través del acuerdo de admisión de fecha diecisiete (17) de enero de dos mil diecinueve, puso a disposición de las partes el expediente electrónico vía Sistema de Acceso a la Información Mexiquense </w:t>
      </w:r>
      <w:r w:rsidRPr="00520119">
        <w:rPr>
          <w:rFonts w:ascii="Palatino Linotype" w:eastAsia="Calibri" w:hAnsi="Palatino Linotype" w:cs="Arial"/>
          <w:b/>
          <w:sz w:val="24"/>
          <w:szCs w:val="24"/>
          <w:lang w:val="es-ES_tradnl" w:eastAsia="es-ES"/>
        </w:rPr>
        <w:t xml:space="preserve">SAIMEX </w:t>
      </w:r>
      <w:r w:rsidRPr="00520119">
        <w:rPr>
          <w:rFonts w:ascii="Palatino Linotype" w:eastAsia="Calibri" w:hAnsi="Palatino Linotype" w:cs="Arial"/>
          <w:sz w:val="24"/>
          <w:szCs w:val="24"/>
          <w:lang w:val="es-ES_tradnl" w:eastAsia="es-ES"/>
        </w:rPr>
        <w:t xml:space="preserve">a efecto de que en un plazo máximo de siete días manifestaran lo que a su derecho convinieran, ofrecieran pruebas y alegatos según corresponda a los casos concretos, de esta forma para que el </w:t>
      </w:r>
      <w:r w:rsidRPr="00520119">
        <w:rPr>
          <w:rFonts w:ascii="Palatino Linotype" w:eastAsia="Calibri" w:hAnsi="Palatino Linotype" w:cs="Arial"/>
          <w:b/>
          <w:sz w:val="24"/>
          <w:szCs w:val="24"/>
          <w:lang w:val="es-ES_tradnl" w:eastAsia="es-ES"/>
        </w:rPr>
        <w:t>SUJETO OBLIGADO</w:t>
      </w:r>
      <w:r w:rsidRPr="00520119">
        <w:rPr>
          <w:rFonts w:ascii="Palatino Linotype" w:eastAsia="Calibri" w:hAnsi="Palatino Linotype" w:cs="Arial"/>
          <w:sz w:val="24"/>
          <w:szCs w:val="24"/>
          <w:lang w:val="es-ES_tradnl" w:eastAsia="es-ES"/>
        </w:rPr>
        <w:t xml:space="preserve"> presentará el</w:t>
      </w:r>
      <w:r w:rsidR="00964021" w:rsidRPr="00520119">
        <w:rPr>
          <w:rFonts w:ascii="Palatino Linotype" w:eastAsia="Calibri" w:hAnsi="Palatino Linotype" w:cs="Arial"/>
          <w:sz w:val="24"/>
          <w:szCs w:val="24"/>
          <w:lang w:val="es-ES_tradnl" w:eastAsia="es-ES"/>
        </w:rPr>
        <w:t xml:space="preserve"> Informe Justificado procedente y la recurrente sus manifestaciones, situación que no ocurrió.</w:t>
      </w:r>
    </w:p>
    <w:p w:rsidR="003E5BE1" w:rsidRPr="00520119" w:rsidRDefault="003E5BE1" w:rsidP="00520119">
      <w:pPr>
        <w:tabs>
          <w:tab w:val="left" w:pos="0"/>
        </w:tabs>
        <w:spacing w:after="0" w:line="360" w:lineRule="auto"/>
        <w:ind w:right="49"/>
        <w:contextualSpacing/>
        <w:jc w:val="both"/>
        <w:rPr>
          <w:rFonts w:ascii="Palatino Linotype" w:eastAsiaTheme="minorEastAsia" w:hAnsi="Palatino Linotype"/>
          <w:b/>
          <w:sz w:val="24"/>
          <w:szCs w:val="24"/>
          <w:u w:val="single"/>
          <w:lang w:val="es-ES_tradnl" w:eastAsia="es-ES"/>
        </w:rPr>
      </w:pPr>
    </w:p>
    <w:p w:rsidR="00BB3AF6" w:rsidRPr="00520119" w:rsidRDefault="00BB3AF6" w:rsidP="00520119">
      <w:pPr>
        <w:numPr>
          <w:ilvl w:val="0"/>
          <w:numId w:val="1"/>
        </w:numPr>
        <w:tabs>
          <w:tab w:val="left" w:pos="0"/>
        </w:tabs>
        <w:spacing w:after="0" w:line="360" w:lineRule="auto"/>
        <w:ind w:left="0" w:right="49" w:firstLine="0"/>
        <w:contextualSpacing/>
        <w:jc w:val="both"/>
        <w:rPr>
          <w:rFonts w:ascii="Palatino Linotype" w:eastAsiaTheme="minorEastAsia" w:hAnsi="Palatino Linotype"/>
          <w:sz w:val="24"/>
          <w:szCs w:val="24"/>
          <w:lang w:val="es-ES_tradnl" w:eastAsia="es-ES"/>
        </w:rPr>
      </w:pPr>
      <w:r w:rsidRPr="00520119">
        <w:rPr>
          <w:rFonts w:ascii="Palatino Linotype" w:eastAsiaTheme="minorEastAsia" w:hAnsi="Palatino Linotype"/>
          <w:sz w:val="24"/>
          <w:szCs w:val="24"/>
          <w:lang w:val="es-ES" w:eastAsia="es-ES"/>
        </w:rPr>
        <w:t xml:space="preserve">El Comisionado Ponente decretó el cierre de instrucción mediante acuerdo de fecha cinco (05) de febrero de dos mil diecinueve, por lo que, ordenó turnar el expediente a resolución; </w:t>
      </w:r>
      <w:r w:rsidRPr="00520119">
        <w:rPr>
          <w:rFonts w:ascii="Palatino Linotype" w:eastAsiaTheme="minorEastAsia" w:hAnsi="Palatino Linotype"/>
          <w:sz w:val="24"/>
          <w:szCs w:val="24"/>
          <w:lang w:val="es-ES_tradnl" w:eastAsia="es-ES"/>
        </w:rPr>
        <w:t xml:space="preserve">sin embargo, en fecha trece (13) de marzo de la presente anualidad se solicitó la ampliación del plazo para efecto de emitir un mejor estudio del asunto, por lo que no habiendo más que hacer constar, y - - - - - - - - - - - - - - - - - </w:t>
      </w:r>
    </w:p>
    <w:p w:rsidR="003E5BE1" w:rsidRDefault="003E5BE1" w:rsidP="00520119">
      <w:pPr>
        <w:spacing w:after="0" w:line="360" w:lineRule="auto"/>
        <w:rPr>
          <w:rFonts w:ascii="Palatino Linotype" w:eastAsiaTheme="minorEastAsia" w:hAnsi="Palatino Linotype"/>
          <w:sz w:val="24"/>
          <w:szCs w:val="24"/>
          <w:lang w:val="es-ES_tradnl" w:eastAsia="es-ES"/>
        </w:rPr>
      </w:pPr>
    </w:p>
    <w:p w:rsidR="00520119" w:rsidRPr="00520119" w:rsidRDefault="00520119" w:rsidP="00520119">
      <w:pPr>
        <w:spacing w:after="0" w:line="360" w:lineRule="auto"/>
        <w:rPr>
          <w:rFonts w:ascii="Palatino Linotype" w:eastAsiaTheme="minorEastAsia" w:hAnsi="Palatino Linotype"/>
          <w:sz w:val="24"/>
          <w:szCs w:val="24"/>
          <w:lang w:val="es-ES_tradnl" w:eastAsia="es-ES"/>
        </w:rPr>
      </w:pPr>
    </w:p>
    <w:p w:rsidR="003E5BE1" w:rsidRPr="00520119" w:rsidRDefault="003E5BE1" w:rsidP="00520119">
      <w:pPr>
        <w:keepNext/>
        <w:keepLines/>
        <w:spacing w:after="0" w:line="360" w:lineRule="auto"/>
        <w:jc w:val="center"/>
        <w:outlineLvl w:val="0"/>
        <w:rPr>
          <w:rFonts w:ascii="Palatino Linotype" w:eastAsiaTheme="majorEastAsia" w:hAnsi="Palatino Linotype" w:cstheme="majorBidi"/>
          <w:b/>
          <w:sz w:val="24"/>
          <w:szCs w:val="24"/>
        </w:rPr>
      </w:pPr>
      <w:bookmarkStart w:id="9" w:name="_Toc3461408"/>
      <w:r w:rsidRPr="00520119">
        <w:rPr>
          <w:rFonts w:ascii="Palatino Linotype" w:eastAsiaTheme="majorEastAsia" w:hAnsi="Palatino Linotype" w:cstheme="majorBidi"/>
          <w:b/>
          <w:sz w:val="24"/>
          <w:szCs w:val="24"/>
        </w:rPr>
        <w:lastRenderedPageBreak/>
        <w:t>C</w:t>
      </w:r>
      <w:r w:rsidR="00964021" w:rsidRPr="00520119">
        <w:rPr>
          <w:rFonts w:ascii="Palatino Linotype" w:eastAsiaTheme="majorEastAsia" w:hAnsi="Palatino Linotype" w:cstheme="majorBidi"/>
          <w:b/>
          <w:sz w:val="24"/>
          <w:szCs w:val="24"/>
        </w:rPr>
        <w:t xml:space="preserve"> </w:t>
      </w:r>
      <w:r w:rsidRPr="00520119">
        <w:rPr>
          <w:rFonts w:ascii="Palatino Linotype" w:eastAsiaTheme="majorEastAsia" w:hAnsi="Palatino Linotype" w:cstheme="majorBidi"/>
          <w:b/>
          <w:sz w:val="24"/>
          <w:szCs w:val="24"/>
        </w:rPr>
        <w:t>O</w:t>
      </w:r>
      <w:r w:rsidR="00964021" w:rsidRPr="00520119">
        <w:rPr>
          <w:rFonts w:ascii="Palatino Linotype" w:eastAsiaTheme="majorEastAsia" w:hAnsi="Palatino Linotype" w:cstheme="majorBidi"/>
          <w:b/>
          <w:sz w:val="24"/>
          <w:szCs w:val="24"/>
        </w:rPr>
        <w:t xml:space="preserve"> </w:t>
      </w:r>
      <w:r w:rsidRPr="00520119">
        <w:rPr>
          <w:rFonts w:ascii="Palatino Linotype" w:eastAsiaTheme="majorEastAsia" w:hAnsi="Palatino Linotype" w:cstheme="majorBidi"/>
          <w:b/>
          <w:sz w:val="24"/>
          <w:szCs w:val="24"/>
        </w:rPr>
        <w:t>N</w:t>
      </w:r>
      <w:r w:rsidR="00964021" w:rsidRPr="00520119">
        <w:rPr>
          <w:rFonts w:ascii="Palatino Linotype" w:eastAsiaTheme="majorEastAsia" w:hAnsi="Palatino Linotype" w:cstheme="majorBidi"/>
          <w:b/>
          <w:sz w:val="24"/>
          <w:szCs w:val="24"/>
        </w:rPr>
        <w:t xml:space="preserve"> </w:t>
      </w:r>
      <w:r w:rsidRPr="00520119">
        <w:rPr>
          <w:rFonts w:ascii="Palatino Linotype" w:eastAsiaTheme="majorEastAsia" w:hAnsi="Palatino Linotype" w:cstheme="majorBidi"/>
          <w:b/>
          <w:sz w:val="24"/>
          <w:szCs w:val="24"/>
        </w:rPr>
        <w:t>S</w:t>
      </w:r>
      <w:r w:rsidR="00964021" w:rsidRPr="00520119">
        <w:rPr>
          <w:rFonts w:ascii="Palatino Linotype" w:eastAsiaTheme="majorEastAsia" w:hAnsi="Palatino Linotype" w:cstheme="majorBidi"/>
          <w:b/>
          <w:sz w:val="24"/>
          <w:szCs w:val="24"/>
        </w:rPr>
        <w:t xml:space="preserve"> </w:t>
      </w:r>
      <w:r w:rsidRPr="00520119">
        <w:rPr>
          <w:rFonts w:ascii="Palatino Linotype" w:eastAsiaTheme="majorEastAsia" w:hAnsi="Palatino Linotype" w:cstheme="majorBidi"/>
          <w:b/>
          <w:sz w:val="24"/>
          <w:szCs w:val="24"/>
        </w:rPr>
        <w:t>I</w:t>
      </w:r>
      <w:r w:rsidR="00964021" w:rsidRPr="00520119">
        <w:rPr>
          <w:rFonts w:ascii="Palatino Linotype" w:eastAsiaTheme="majorEastAsia" w:hAnsi="Palatino Linotype" w:cstheme="majorBidi"/>
          <w:b/>
          <w:sz w:val="24"/>
          <w:szCs w:val="24"/>
        </w:rPr>
        <w:t xml:space="preserve"> </w:t>
      </w:r>
      <w:r w:rsidRPr="00520119">
        <w:rPr>
          <w:rFonts w:ascii="Palatino Linotype" w:eastAsiaTheme="majorEastAsia" w:hAnsi="Palatino Linotype" w:cstheme="majorBidi"/>
          <w:b/>
          <w:sz w:val="24"/>
          <w:szCs w:val="24"/>
        </w:rPr>
        <w:t>D</w:t>
      </w:r>
      <w:r w:rsidR="00964021" w:rsidRPr="00520119">
        <w:rPr>
          <w:rFonts w:ascii="Palatino Linotype" w:eastAsiaTheme="majorEastAsia" w:hAnsi="Palatino Linotype" w:cstheme="majorBidi"/>
          <w:b/>
          <w:sz w:val="24"/>
          <w:szCs w:val="24"/>
        </w:rPr>
        <w:t xml:space="preserve"> </w:t>
      </w:r>
      <w:r w:rsidRPr="00520119">
        <w:rPr>
          <w:rFonts w:ascii="Palatino Linotype" w:eastAsiaTheme="majorEastAsia" w:hAnsi="Palatino Linotype" w:cstheme="majorBidi"/>
          <w:b/>
          <w:sz w:val="24"/>
          <w:szCs w:val="24"/>
        </w:rPr>
        <w:t>E</w:t>
      </w:r>
      <w:r w:rsidR="00964021" w:rsidRPr="00520119">
        <w:rPr>
          <w:rFonts w:ascii="Palatino Linotype" w:eastAsiaTheme="majorEastAsia" w:hAnsi="Palatino Linotype" w:cstheme="majorBidi"/>
          <w:b/>
          <w:sz w:val="24"/>
          <w:szCs w:val="24"/>
        </w:rPr>
        <w:t xml:space="preserve"> </w:t>
      </w:r>
      <w:r w:rsidRPr="00520119">
        <w:rPr>
          <w:rFonts w:ascii="Palatino Linotype" w:eastAsiaTheme="majorEastAsia" w:hAnsi="Palatino Linotype" w:cstheme="majorBidi"/>
          <w:b/>
          <w:sz w:val="24"/>
          <w:szCs w:val="24"/>
        </w:rPr>
        <w:t>R</w:t>
      </w:r>
      <w:r w:rsidR="00964021" w:rsidRPr="00520119">
        <w:rPr>
          <w:rFonts w:ascii="Palatino Linotype" w:eastAsiaTheme="majorEastAsia" w:hAnsi="Palatino Linotype" w:cstheme="majorBidi"/>
          <w:b/>
          <w:sz w:val="24"/>
          <w:szCs w:val="24"/>
        </w:rPr>
        <w:t xml:space="preserve"> </w:t>
      </w:r>
      <w:r w:rsidRPr="00520119">
        <w:rPr>
          <w:rFonts w:ascii="Palatino Linotype" w:eastAsiaTheme="majorEastAsia" w:hAnsi="Palatino Linotype" w:cstheme="majorBidi"/>
          <w:b/>
          <w:sz w:val="24"/>
          <w:szCs w:val="24"/>
        </w:rPr>
        <w:t>A</w:t>
      </w:r>
      <w:r w:rsidR="00964021" w:rsidRPr="00520119">
        <w:rPr>
          <w:rFonts w:ascii="Palatino Linotype" w:eastAsiaTheme="majorEastAsia" w:hAnsi="Palatino Linotype" w:cstheme="majorBidi"/>
          <w:b/>
          <w:sz w:val="24"/>
          <w:szCs w:val="24"/>
        </w:rPr>
        <w:t xml:space="preserve"> </w:t>
      </w:r>
      <w:r w:rsidRPr="00520119">
        <w:rPr>
          <w:rFonts w:ascii="Palatino Linotype" w:eastAsiaTheme="majorEastAsia" w:hAnsi="Palatino Linotype" w:cstheme="majorBidi"/>
          <w:b/>
          <w:sz w:val="24"/>
          <w:szCs w:val="24"/>
        </w:rPr>
        <w:t>N</w:t>
      </w:r>
      <w:r w:rsidR="00964021" w:rsidRPr="00520119">
        <w:rPr>
          <w:rFonts w:ascii="Palatino Linotype" w:eastAsiaTheme="majorEastAsia" w:hAnsi="Palatino Linotype" w:cstheme="majorBidi"/>
          <w:b/>
          <w:sz w:val="24"/>
          <w:szCs w:val="24"/>
        </w:rPr>
        <w:t xml:space="preserve"> </w:t>
      </w:r>
      <w:r w:rsidRPr="00520119">
        <w:rPr>
          <w:rFonts w:ascii="Palatino Linotype" w:eastAsiaTheme="majorEastAsia" w:hAnsi="Palatino Linotype" w:cstheme="majorBidi"/>
          <w:b/>
          <w:sz w:val="24"/>
          <w:szCs w:val="24"/>
        </w:rPr>
        <w:t>D</w:t>
      </w:r>
      <w:r w:rsidR="00964021" w:rsidRPr="00520119">
        <w:rPr>
          <w:rFonts w:ascii="Palatino Linotype" w:eastAsiaTheme="majorEastAsia" w:hAnsi="Palatino Linotype" w:cstheme="majorBidi"/>
          <w:b/>
          <w:sz w:val="24"/>
          <w:szCs w:val="24"/>
        </w:rPr>
        <w:t xml:space="preserve"> </w:t>
      </w:r>
      <w:r w:rsidRPr="00520119">
        <w:rPr>
          <w:rFonts w:ascii="Palatino Linotype" w:eastAsiaTheme="majorEastAsia" w:hAnsi="Palatino Linotype" w:cstheme="majorBidi"/>
          <w:b/>
          <w:sz w:val="24"/>
          <w:szCs w:val="24"/>
        </w:rPr>
        <w:t>O</w:t>
      </w:r>
      <w:bookmarkEnd w:id="9"/>
    </w:p>
    <w:p w:rsidR="003E5BE1" w:rsidRPr="00520119" w:rsidRDefault="003E5BE1" w:rsidP="00520119">
      <w:pPr>
        <w:spacing w:after="0" w:line="360" w:lineRule="auto"/>
        <w:rPr>
          <w:rFonts w:ascii="Palatino Linotype" w:eastAsiaTheme="minorEastAsia" w:hAnsi="Palatino Linotype"/>
          <w:sz w:val="24"/>
          <w:szCs w:val="24"/>
        </w:rPr>
      </w:pPr>
    </w:p>
    <w:p w:rsidR="003E5BE1" w:rsidRPr="00520119" w:rsidRDefault="003E5BE1" w:rsidP="00520119">
      <w:pPr>
        <w:keepNext/>
        <w:keepLines/>
        <w:spacing w:after="0" w:line="360" w:lineRule="auto"/>
        <w:outlineLvl w:val="1"/>
        <w:rPr>
          <w:rFonts w:ascii="Palatino Linotype" w:eastAsiaTheme="majorEastAsia" w:hAnsi="Palatino Linotype" w:cstheme="majorBidi"/>
          <w:b/>
          <w:sz w:val="24"/>
          <w:szCs w:val="24"/>
        </w:rPr>
      </w:pPr>
      <w:bookmarkStart w:id="10" w:name="_Toc3461409"/>
      <w:r w:rsidRPr="00520119">
        <w:rPr>
          <w:rFonts w:ascii="Palatino Linotype" w:eastAsiaTheme="majorEastAsia" w:hAnsi="Palatino Linotype" w:cstheme="majorBidi"/>
          <w:b/>
          <w:sz w:val="24"/>
          <w:szCs w:val="24"/>
        </w:rPr>
        <w:t>PRIMERO. De la competencia</w:t>
      </w:r>
      <w:r w:rsidR="00B4366E" w:rsidRPr="00520119">
        <w:rPr>
          <w:rFonts w:ascii="Palatino Linotype" w:eastAsiaTheme="majorEastAsia" w:hAnsi="Palatino Linotype" w:cstheme="majorBidi"/>
          <w:b/>
          <w:sz w:val="24"/>
          <w:szCs w:val="24"/>
        </w:rPr>
        <w:t>.</w:t>
      </w:r>
      <w:bookmarkEnd w:id="10"/>
    </w:p>
    <w:p w:rsidR="00B4366E" w:rsidRPr="00520119" w:rsidRDefault="00B4366E" w:rsidP="00520119">
      <w:pPr>
        <w:keepNext/>
        <w:keepLines/>
        <w:spacing w:after="0" w:line="360" w:lineRule="auto"/>
        <w:outlineLvl w:val="1"/>
        <w:rPr>
          <w:rFonts w:ascii="Palatino Linotype" w:eastAsiaTheme="majorEastAsia" w:hAnsi="Palatino Linotype" w:cstheme="majorBidi"/>
          <w:b/>
          <w:bCs/>
          <w:spacing w:val="60"/>
          <w:sz w:val="24"/>
          <w:szCs w:val="24"/>
        </w:rPr>
      </w:pPr>
    </w:p>
    <w:p w:rsidR="003E5BE1" w:rsidRPr="00520119" w:rsidRDefault="003E5BE1" w:rsidP="00520119">
      <w:pPr>
        <w:numPr>
          <w:ilvl w:val="0"/>
          <w:numId w:val="1"/>
        </w:numPr>
        <w:tabs>
          <w:tab w:val="left" w:pos="0"/>
        </w:tabs>
        <w:spacing w:after="0" w:line="360" w:lineRule="auto"/>
        <w:ind w:left="0" w:right="49" w:firstLine="0"/>
        <w:contextualSpacing/>
        <w:jc w:val="both"/>
        <w:rPr>
          <w:rFonts w:ascii="Palatino Linotype" w:eastAsiaTheme="minorEastAsia" w:hAnsi="Palatino Linotype"/>
          <w:sz w:val="24"/>
          <w:szCs w:val="24"/>
          <w:lang w:val="es-ES_tradnl" w:eastAsia="es-ES"/>
        </w:rPr>
      </w:pPr>
      <w:r w:rsidRPr="00520119">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520119">
        <w:rPr>
          <w:rFonts w:ascii="Palatino Linotype" w:eastAsia="Calibri" w:hAnsi="Palatino Linotype" w:cs="Times New Roman"/>
          <w:b/>
          <w:sz w:val="24"/>
          <w:szCs w:val="24"/>
          <w:lang w:val="es-ES" w:eastAsia="es-ES"/>
        </w:rPr>
        <w:t>Constitución Política de los Estados Unidos Mexicanos</w:t>
      </w:r>
      <w:r w:rsidRPr="00520119">
        <w:rPr>
          <w:rFonts w:ascii="Palatino Linotype" w:eastAsia="Calibri" w:hAnsi="Palatino Linotype" w:cs="Times New Roman"/>
          <w:sz w:val="24"/>
          <w:szCs w:val="24"/>
          <w:lang w:val="es-ES" w:eastAsia="es-ES"/>
        </w:rPr>
        <w:t xml:space="preserve">; 5, párrafos vigésimo, vigésimo primero y vigésimo segundo fracciones IV y V de la </w:t>
      </w:r>
      <w:r w:rsidRPr="00520119">
        <w:rPr>
          <w:rFonts w:ascii="Palatino Linotype" w:eastAsia="Calibri" w:hAnsi="Palatino Linotype" w:cs="Times New Roman"/>
          <w:b/>
          <w:sz w:val="24"/>
          <w:szCs w:val="24"/>
          <w:lang w:val="es-ES" w:eastAsia="es-ES"/>
        </w:rPr>
        <w:t>Constitución Política del Estado Libre y Soberano de México</w:t>
      </w:r>
      <w:r w:rsidRPr="00520119">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520119">
        <w:rPr>
          <w:rFonts w:ascii="Palatino Linotype" w:eastAsia="Calibri" w:hAnsi="Palatino Linotype" w:cs="Arial"/>
          <w:sz w:val="24"/>
          <w:szCs w:val="24"/>
          <w:lang w:val="es-ES" w:eastAsia="es-ES"/>
        </w:rPr>
        <w:t xml:space="preserve">de la </w:t>
      </w:r>
      <w:r w:rsidRPr="00520119">
        <w:rPr>
          <w:rFonts w:ascii="Palatino Linotype" w:eastAsia="Calibri" w:hAnsi="Palatino Linotype" w:cs="Arial"/>
          <w:b/>
          <w:sz w:val="24"/>
          <w:szCs w:val="24"/>
          <w:lang w:val="es-ES" w:eastAsia="es-ES"/>
        </w:rPr>
        <w:t>Ley de Transparencia y Acceso a la Información Pública del Estado de México y Municipios</w:t>
      </w:r>
      <w:r w:rsidRPr="00520119">
        <w:rPr>
          <w:rFonts w:ascii="Palatino Linotype" w:eastAsia="Calibri" w:hAnsi="Palatino Linotype" w:cs="Arial"/>
          <w:sz w:val="24"/>
          <w:szCs w:val="24"/>
          <w:lang w:val="es-ES" w:eastAsia="es-ES"/>
        </w:rPr>
        <w:t xml:space="preserve">; ; y 10, 7, 9 fracciones I y XXIV, y 11 del </w:t>
      </w:r>
      <w:r w:rsidRPr="00520119">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p>
    <w:p w:rsidR="003E5BE1" w:rsidRPr="00520119" w:rsidRDefault="003E5BE1" w:rsidP="00520119">
      <w:pPr>
        <w:spacing w:after="0" w:line="360" w:lineRule="auto"/>
        <w:contextualSpacing/>
        <w:jc w:val="both"/>
        <w:rPr>
          <w:rFonts w:ascii="Palatino Linotype" w:eastAsiaTheme="minorEastAsia" w:hAnsi="Palatino Linotype"/>
          <w:sz w:val="24"/>
          <w:szCs w:val="24"/>
          <w:lang w:val="es-ES_tradnl" w:eastAsia="es-ES"/>
        </w:rPr>
      </w:pPr>
    </w:p>
    <w:p w:rsidR="003E5BE1" w:rsidRPr="00520119" w:rsidRDefault="003E5BE1" w:rsidP="00520119">
      <w:pPr>
        <w:keepNext/>
        <w:keepLines/>
        <w:spacing w:after="0" w:line="360" w:lineRule="auto"/>
        <w:outlineLvl w:val="1"/>
        <w:rPr>
          <w:rFonts w:ascii="Palatino Linotype" w:eastAsiaTheme="majorEastAsia" w:hAnsi="Palatino Linotype" w:cstheme="majorBidi"/>
          <w:b/>
          <w:sz w:val="24"/>
          <w:szCs w:val="24"/>
        </w:rPr>
      </w:pPr>
      <w:bookmarkStart w:id="11" w:name="_Toc3461410"/>
      <w:r w:rsidRPr="00520119">
        <w:rPr>
          <w:rFonts w:ascii="Palatino Linotype" w:eastAsiaTheme="majorEastAsia" w:hAnsi="Palatino Linotype" w:cstheme="majorBidi"/>
          <w:b/>
          <w:sz w:val="24"/>
          <w:szCs w:val="24"/>
        </w:rPr>
        <w:t>SEGUNDO. De la oportunidad y procedencia.</w:t>
      </w:r>
      <w:bookmarkEnd w:id="11"/>
    </w:p>
    <w:p w:rsidR="00B4366E" w:rsidRPr="00520119" w:rsidRDefault="00B4366E" w:rsidP="00520119">
      <w:pPr>
        <w:tabs>
          <w:tab w:val="left" w:pos="0"/>
        </w:tabs>
        <w:spacing w:after="0" w:line="360" w:lineRule="auto"/>
        <w:ind w:right="49"/>
        <w:contextualSpacing/>
        <w:jc w:val="both"/>
        <w:rPr>
          <w:rFonts w:ascii="Palatino Linotype" w:eastAsiaTheme="minorEastAsia" w:hAnsi="Palatino Linotype"/>
          <w:b/>
          <w:sz w:val="24"/>
          <w:szCs w:val="24"/>
          <w:lang w:val="es-ES_tradnl" w:eastAsia="es-ES"/>
        </w:rPr>
      </w:pPr>
    </w:p>
    <w:p w:rsidR="003E5BE1" w:rsidRPr="00520119" w:rsidRDefault="003E5BE1" w:rsidP="00520119">
      <w:pPr>
        <w:numPr>
          <w:ilvl w:val="0"/>
          <w:numId w:val="1"/>
        </w:numPr>
        <w:tabs>
          <w:tab w:val="left" w:pos="0"/>
        </w:tabs>
        <w:spacing w:after="0" w:line="360" w:lineRule="auto"/>
        <w:ind w:left="0" w:right="49" w:firstLine="0"/>
        <w:contextualSpacing/>
        <w:jc w:val="both"/>
        <w:rPr>
          <w:rFonts w:ascii="Palatino Linotype" w:eastAsiaTheme="minorEastAsia" w:hAnsi="Palatino Linotype"/>
          <w:b/>
          <w:sz w:val="24"/>
          <w:szCs w:val="24"/>
          <w:lang w:val="es-ES_tradnl" w:eastAsia="es-ES"/>
        </w:rPr>
      </w:pPr>
      <w:r w:rsidRPr="00520119">
        <w:rPr>
          <w:rFonts w:ascii="Palatino Linotype" w:eastAsia="Calibri" w:hAnsi="Palatino Linotype" w:cs="Arial"/>
          <w:sz w:val="24"/>
          <w:szCs w:val="24"/>
          <w:lang w:val="es-ES_tradnl" w:eastAsia="es-ES"/>
        </w:rPr>
        <w:t xml:space="preserve">La Ley de Transparencia y Acceso a la información pública del Estado de México y Municipios en su artículo 179 señala los casos de procedencia del recurso </w:t>
      </w:r>
      <w:r w:rsidRPr="00520119">
        <w:rPr>
          <w:rFonts w:ascii="Palatino Linotype" w:eastAsia="Calibri" w:hAnsi="Palatino Linotype" w:cs="Arial"/>
          <w:sz w:val="24"/>
          <w:szCs w:val="24"/>
          <w:lang w:val="es-ES_tradnl" w:eastAsia="es-ES"/>
        </w:rPr>
        <w:lastRenderedPageBreak/>
        <w:t xml:space="preserve">de revisión, y para el caso en particular para el recurso se actualiza la fracción VII, mismo que a la letra dice: </w:t>
      </w:r>
    </w:p>
    <w:p w:rsidR="00520119" w:rsidRPr="00520119" w:rsidRDefault="00520119" w:rsidP="00520119">
      <w:pPr>
        <w:tabs>
          <w:tab w:val="left" w:pos="0"/>
        </w:tabs>
        <w:spacing w:after="0" w:line="360" w:lineRule="auto"/>
        <w:ind w:right="49"/>
        <w:contextualSpacing/>
        <w:jc w:val="both"/>
        <w:rPr>
          <w:rFonts w:ascii="Palatino Linotype" w:eastAsiaTheme="minorEastAsia" w:hAnsi="Palatino Linotype"/>
          <w:b/>
          <w:sz w:val="24"/>
          <w:szCs w:val="24"/>
          <w:lang w:val="es-ES_tradnl" w:eastAsia="es-ES"/>
        </w:rPr>
      </w:pPr>
    </w:p>
    <w:p w:rsidR="003E5BE1" w:rsidRPr="00520119" w:rsidRDefault="003E5BE1" w:rsidP="00520119">
      <w:pPr>
        <w:spacing w:after="0" w:line="360" w:lineRule="auto"/>
        <w:ind w:left="567" w:right="616"/>
        <w:contextualSpacing/>
        <w:jc w:val="both"/>
        <w:rPr>
          <w:rFonts w:ascii="Palatino Linotype" w:eastAsiaTheme="minorEastAsia" w:hAnsi="Palatino Linotype"/>
          <w:i/>
          <w:sz w:val="24"/>
          <w:szCs w:val="24"/>
          <w:lang w:val="es-ES_tradnl" w:eastAsia="es-ES"/>
        </w:rPr>
      </w:pPr>
      <w:r w:rsidRPr="00520119">
        <w:rPr>
          <w:rFonts w:ascii="Palatino Linotype" w:eastAsiaTheme="minorEastAsia" w:hAnsi="Palatino Linotype"/>
          <w:b/>
          <w:i/>
          <w:sz w:val="24"/>
          <w:szCs w:val="24"/>
          <w:lang w:val="es-ES_tradnl" w:eastAsia="es-ES"/>
        </w:rPr>
        <w:t>Artículo 179.</w:t>
      </w:r>
      <w:r w:rsidRPr="00520119">
        <w:rPr>
          <w:rFonts w:ascii="Palatino Linotype" w:eastAsiaTheme="minorEastAsia" w:hAnsi="Palatino Linotype"/>
          <w:i/>
          <w:sz w:val="24"/>
          <w:szCs w:val="24"/>
          <w:lang w:val="es-ES_tradnl" w:eastAsia="es-ES"/>
        </w:rPr>
        <w:t xml:space="preserve"> El recurso de revisión es un medio de protección que la Ley otorga a los particulares, para hacer valer su derecho de acceso a la información pública, y procederá en contra de las siguientes causas: </w:t>
      </w:r>
    </w:p>
    <w:p w:rsidR="003E5BE1" w:rsidRPr="00520119" w:rsidRDefault="003E5BE1" w:rsidP="00520119">
      <w:pPr>
        <w:spacing w:after="0" w:line="360" w:lineRule="auto"/>
        <w:ind w:left="567" w:right="616"/>
        <w:contextualSpacing/>
        <w:jc w:val="both"/>
        <w:rPr>
          <w:rFonts w:ascii="Palatino Linotype" w:eastAsiaTheme="minorEastAsia" w:hAnsi="Palatino Linotype"/>
          <w:i/>
          <w:sz w:val="24"/>
          <w:szCs w:val="24"/>
          <w:lang w:val="es-ES_tradnl" w:eastAsia="es-ES"/>
        </w:rPr>
      </w:pPr>
      <w:r w:rsidRPr="00520119">
        <w:rPr>
          <w:rFonts w:ascii="Palatino Linotype" w:eastAsiaTheme="minorEastAsia" w:hAnsi="Palatino Linotype"/>
          <w:i/>
          <w:sz w:val="24"/>
          <w:szCs w:val="24"/>
          <w:lang w:val="es-ES_tradnl" w:eastAsia="es-ES"/>
        </w:rPr>
        <w:t>(…)</w:t>
      </w:r>
    </w:p>
    <w:p w:rsidR="003E5BE1" w:rsidRPr="00520119" w:rsidRDefault="003E5BE1" w:rsidP="00520119">
      <w:pPr>
        <w:spacing w:after="0" w:line="360" w:lineRule="auto"/>
        <w:ind w:left="567" w:right="616"/>
        <w:contextualSpacing/>
        <w:jc w:val="both"/>
        <w:rPr>
          <w:rFonts w:ascii="Palatino Linotype" w:eastAsiaTheme="minorEastAsia" w:hAnsi="Palatino Linotype"/>
          <w:b/>
          <w:i/>
          <w:sz w:val="24"/>
          <w:szCs w:val="24"/>
          <w:lang w:val="es-ES_tradnl" w:eastAsia="es-ES"/>
        </w:rPr>
      </w:pPr>
      <w:r w:rsidRPr="00520119">
        <w:rPr>
          <w:rFonts w:ascii="Palatino Linotype" w:eastAsiaTheme="minorEastAsia" w:hAnsi="Palatino Linotype"/>
          <w:b/>
          <w:i/>
          <w:sz w:val="24"/>
          <w:szCs w:val="24"/>
          <w:lang w:val="es-ES_tradnl" w:eastAsia="es-ES"/>
        </w:rPr>
        <w:t>VII. La falta de respuesta a una solicitud de acceso a la información;</w:t>
      </w:r>
    </w:p>
    <w:p w:rsidR="003E5BE1" w:rsidRPr="00520119" w:rsidRDefault="003E5BE1" w:rsidP="00520119">
      <w:pPr>
        <w:spacing w:after="0" w:line="360" w:lineRule="auto"/>
        <w:ind w:left="567"/>
        <w:rPr>
          <w:rFonts w:ascii="Palatino Linotype" w:eastAsiaTheme="minorEastAsia" w:hAnsi="Palatino Linotype"/>
          <w:i/>
          <w:sz w:val="24"/>
          <w:szCs w:val="24"/>
        </w:rPr>
      </w:pPr>
      <w:r w:rsidRPr="00520119">
        <w:rPr>
          <w:rFonts w:ascii="Palatino Linotype" w:eastAsiaTheme="minorEastAsia" w:hAnsi="Palatino Linotype"/>
          <w:i/>
          <w:sz w:val="24"/>
          <w:szCs w:val="24"/>
        </w:rPr>
        <w:t>(…)</w:t>
      </w:r>
    </w:p>
    <w:p w:rsidR="003E5BE1" w:rsidRPr="00520119" w:rsidRDefault="003E5BE1" w:rsidP="00520119">
      <w:pPr>
        <w:spacing w:after="0" w:line="360" w:lineRule="auto"/>
        <w:rPr>
          <w:rFonts w:ascii="Palatino Linotype" w:eastAsiaTheme="minorEastAsia" w:hAnsi="Palatino Linotype"/>
          <w:i/>
          <w:sz w:val="24"/>
          <w:szCs w:val="24"/>
        </w:rPr>
      </w:pPr>
    </w:p>
    <w:p w:rsidR="003E5BE1" w:rsidRPr="00520119" w:rsidRDefault="003E5BE1" w:rsidP="00520119">
      <w:pPr>
        <w:numPr>
          <w:ilvl w:val="0"/>
          <w:numId w:val="1"/>
        </w:numPr>
        <w:tabs>
          <w:tab w:val="left" w:pos="0"/>
        </w:tabs>
        <w:spacing w:after="0" w:line="360" w:lineRule="auto"/>
        <w:ind w:left="0" w:right="49" w:firstLine="0"/>
        <w:contextualSpacing/>
        <w:jc w:val="both"/>
        <w:rPr>
          <w:rFonts w:ascii="Palatino Linotype" w:eastAsiaTheme="minorEastAsia" w:hAnsi="Palatino Linotype"/>
          <w:sz w:val="24"/>
          <w:szCs w:val="24"/>
          <w:lang w:val="es-ES_tradnl" w:eastAsia="es-ES"/>
        </w:rPr>
      </w:pPr>
      <w:r w:rsidRPr="00520119">
        <w:rPr>
          <w:rFonts w:ascii="Palatino Linotype" w:eastAsiaTheme="minorEastAsia" w:hAnsi="Palatino Linotype"/>
          <w:sz w:val="24"/>
          <w:szCs w:val="24"/>
          <w:lang w:val="es-ES_tradnl" w:eastAsia="es-ES"/>
        </w:rPr>
        <w:t xml:space="preserve">Así mismo la ley en materia señala que el plazo legal para que la Unidad de transparencia otorgue respuesta a una solicitud de información no podrá exceder de quince días hábiles, y cuando el </w:t>
      </w:r>
      <w:r w:rsidRPr="00520119">
        <w:rPr>
          <w:rFonts w:ascii="Palatino Linotype" w:eastAsiaTheme="minorEastAsia" w:hAnsi="Palatino Linotype"/>
          <w:b/>
          <w:sz w:val="24"/>
          <w:szCs w:val="24"/>
          <w:lang w:val="es-ES_tradnl" w:eastAsia="es-ES"/>
        </w:rPr>
        <w:t>SUJETO OBLIGADO</w:t>
      </w:r>
      <w:r w:rsidRPr="00520119">
        <w:rPr>
          <w:rFonts w:ascii="Palatino Linotype" w:eastAsiaTheme="minorEastAsia" w:hAnsi="Palatino Linotype"/>
          <w:sz w:val="24"/>
          <w:szCs w:val="24"/>
          <w:lang w:val="es-ES_tradnl" w:eastAsia="es-ES"/>
        </w:rPr>
        <w:t xml:space="preserve"> no entregue respuesta dentro del plazo establecido para hacerlo, se entenderá negada la información, por lo cual el solicitante podrá interponer el recurso de revisión tal como se destaca a continuación:</w:t>
      </w:r>
    </w:p>
    <w:p w:rsidR="003E5BE1" w:rsidRPr="00520119" w:rsidRDefault="003E5BE1" w:rsidP="00520119">
      <w:pPr>
        <w:spacing w:after="0" w:line="360" w:lineRule="auto"/>
        <w:ind w:right="49"/>
        <w:contextualSpacing/>
        <w:jc w:val="both"/>
        <w:rPr>
          <w:rFonts w:ascii="Palatino Linotype" w:eastAsiaTheme="minorEastAsia" w:hAnsi="Palatino Linotype"/>
          <w:sz w:val="24"/>
          <w:szCs w:val="24"/>
          <w:lang w:val="es-ES_tradnl" w:eastAsia="es-ES"/>
        </w:rPr>
      </w:pPr>
    </w:p>
    <w:p w:rsidR="003E5BE1" w:rsidRPr="00520119" w:rsidRDefault="003E5BE1" w:rsidP="00520119">
      <w:pPr>
        <w:spacing w:after="0" w:line="360" w:lineRule="auto"/>
        <w:ind w:left="567" w:right="616"/>
        <w:contextualSpacing/>
        <w:jc w:val="both"/>
        <w:rPr>
          <w:rFonts w:ascii="Palatino Linotype" w:eastAsiaTheme="minorEastAsia" w:hAnsi="Palatino Linotype"/>
          <w:i/>
          <w:sz w:val="24"/>
          <w:szCs w:val="24"/>
          <w:lang w:val="es-ES_tradnl" w:eastAsia="es-ES"/>
        </w:rPr>
      </w:pPr>
      <w:r w:rsidRPr="00520119">
        <w:rPr>
          <w:rFonts w:ascii="Palatino Linotype" w:eastAsiaTheme="minorEastAsia" w:hAnsi="Palatino Linotype"/>
          <w:b/>
          <w:i/>
          <w:sz w:val="24"/>
          <w:szCs w:val="24"/>
          <w:lang w:val="es-ES_tradnl" w:eastAsia="es-ES"/>
        </w:rPr>
        <w:t>Artículo 163.</w:t>
      </w:r>
      <w:r w:rsidRPr="00520119">
        <w:rPr>
          <w:rFonts w:ascii="Palatino Linotype" w:eastAsiaTheme="minorEastAsia" w:hAnsi="Palatino Linotype"/>
          <w:i/>
          <w:sz w:val="24"/>
          <w:szCs w:val="24"/>
          <w:lang w:val="es-ES_tradnl" w:eastAsia="es-ES"/>
        </w:rPr>
        <w:t xml:space="preserve"> La Unidad de Transparencia deberá notificar la respuesta a la solicitud al interesado en el menor tiempo posible, que </w:t>
      </w:r>
      <w:r w:rsidRPr="00520119">
        <w:rPr>
          <w:rFonts w:ascii="Palatino Linotype" w:eastAsiaTheme="minorEastAsia" w:hAnsi="Palatino Linotype"/>
          <w:b/>
          <w:i/>
          <w:sz w:val="24"/>
          <w:szCs w:val="24"/>
          <w:u w:val="single"/>
          <w:lang w:val="es-ES_tradnl" w:eastAsia="es-ES"/>
        </w:rPr>
        <w:t>no podrá exceder de quince días hábiles</w:t>
      </w:r>
      <w:r w:rsidRPr="00520119">
        <w:rPr>
          <w:rFonts w:ascii="Palatino Linotype" w:eastAsiaTheme="minorEastAsia" w:hAnsi="Palatino Linotype"/>
          <w:i/>
          <w:sz w:val="24"/>
          <w:szCs w:val="24"/>
          <w:lang w:val="es-ES_tradnl" w:eastAsia="es-ES"/>
        </w:rPr>
        <w:t xml:space="preserve">, contados a partir del día siguiente a la presentación de aquélla. </w:t>
      </w:r>
    </w:p>
    <w:p w:rsidR="003E5BE1" w:rsidRPr="00520119" w:rsidRDefault="003E5BE1" w:rsidP="00520119">
      <w:pPr>
        <w:spacing w:after="0" w:line="360" w:lineRule="auto"/>
        <w:ind w:right="567"/>
        <w:contextualSpacing/>
        <w:jc w:val="both"/>
        <w:rPr>
          <w:rFonts w:ascii="Palatino Linotype" w:eastAsiaTheme="minorEastAsia" w:hAnsi="Palatino Linotype"/>
          <w:i/>
          <w:sz w:val="24"/>
          <w:szCs w:val="24"/>
          <w:lang w:val="es-ES_tradnl" w:eastAsia="es-ES"/>
        </w:rPr>
      </w:pPr>
    </w:p>
    <w:p w:rsidR="003E5BE1" w:rsidRPr="00520119" w:rsidRDefault="003E5BE1" w:rsidP="00520119">
      <w:pPr>
        <w:spacing w:after="0" w:line="360" w:lineRule="auto"/>
        <w:ind w:left="567" w:right="616"/>
        <w:contextualSpacing/>
        <w:jc w:val="both"/>
        <w:rPr>
          <w:rFonts w:ascii="Palatino Linotype" w:eastAsiaTheme="minorEastAsia" w:hAnsi="Palatino Linotype" w:cs="Arial"/>
          <w:i/>
          <w:sz w:val="24"/>
          <w:szCs w:val="24"/>
          <w:lang w:val="es-ES_tradnl" w:eastAsia="es-ES"/>
        </w:rPr>
      </w:pPr>
      <w:r w:rsidRPr="00520119">
        <w:rPr>
          <w:rFonts w:ascii="Palatino Linotype" w:eastAsiaTheme="minorEastAsia" w:hAnsi="Palatino Linotype"/>
          <w:i/>
          <w:sz w:val="24"/>
          <w:szCs w:val="24"/>
          <w:lang w:val="es-ES_tradnl"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3E5BE1" w:rsidRDefault="003E5BE1" w:rsidP="00520119">
      <w:pPr>
        <w:spacing w:after="0" w:line="360" w:lineRule="auto"/>
        <w:ind w:left="567" w:right="616"/>
        <w:contextualSpacing/>
        <w:jc w:val="both"/>
        <w:rPr>
          <w:rFonts w:ascii="Palatino Linotype" w:eastAsiaTheme="minorEastAsia" w:hAnsi="Palatino Linotype" w:cs="Arial"/>
          <w:i/>
          <w:sz w:val="24"/>
          <w:szCs w:val="24"/>
          <w:lang w:val="es-ES_tradnl" w:eastAsia="es-ES"/>
        </w:rPr>
      </w:pPr>
      <w:r w:rsidRPr="00520119">
        <w:rPr>
          <w:rFonts w:ascii="Palatino Linotype" w:eastAsiaTheme="minorEastAsia" w:hAnsi="Palatino Linotype" w:cs="Arial"/>
          <w:i/>
          <w:sz w:val="24"/>
          <w:szCs w:val="24"/>
          <w:lang w:val="es-ES_tradnl" w:eastAsia="es-ES"/>
        </w:rPr>
        <w:t>…</w:t>
      </w:r>
    </w:p>
    <w:p w:rsidR="00520119" w:rsidRPr="00520119" w:rsidRDefault="00520119" w:rsidP="00520119">
      <w:pPr>
        <w:spacing w:after="0" w:line="360" w:lineRule="auto"/>
        <w:ind w:left="567" w:right="616"/>
        <w:contextualSpacing/>
        <w:jc w:val="both"/>
        <w:rPr>
          <w:rFonts w:ascii="Palatino Linotype" w:eastAsiaTheme="minorEastAsia" w:hAnsi="Palatino Linotype" w:cs="Arial"/>
          <w:i/>
          <w:sz w:val="24"/>
          <w:szCs w:val="24"/>
          <w:lang w:val="es-ES_tradnl" w:eastAsia="es-ES"/>
        </w:rPr>
      </w:pPr>
    </w:p>
    <w:p w:rsidR="003E5BE1" w:rsidRDefault="003E5BE1" w:rsidP="00520119">
      <w:pPr>
        <w:spacing w:after="0" w:line="360" w:lineRule="auto"/>
        <w:ind w:left="567" w:right="616"/>
        <w:jc w:val="both"/>
        <w:rPr>
          <w:rFonts w:ascii="Palatino Linotype" w:eastAsiaTheme="minorEastAsia" w:hAnsi="Palatino Linotype"/>
          <w:i/>
          <w:sz w:val="24"/>
          <w:szCs w:val="24"/>
          <w:lang w:val="es-ES_tradnl" w:eastAsia="es-ES"/>
        </w:rPr>
      </w:pPr>
      <w:r w:rsidRPr="00520119">
        <w:rPr>
          <w:rFonts w:ascii="Palatino Linotype" w:eastAsiaTheme="minorEastAsia" w:hAnsi="Palatino Linotype"/>
          <w:b/>
          <w:i/>
          <w:sz w:val="24"/>
          <w:szCs w:val="24"/>
          <w:lang w:val="es-ES_tradnl" w:eastAsia="es-ES"/>
        </w:rPr>
        <w:t>Artículo 166.</w:t>
      </w:r>
      <w:r w:rsidRPr="00520119">
        <w:rPr>
          <w:rFonts w:ascii="Palatino Linotype" w:eastAsiaTheme="minorEastAsia" w:hAnsi="Palatino Linotype"/>
          <w:i/>
          <w:sz w:val="24"/>
          <w:szCs w:val="24"/>
          <w:lang w:val="es-ES_tradnl" w:eastAsia="es-ES"/>
        </w:rPr>
        <w:t xml:space="preserve"> La obligación de acceso a la información pública se tendrá por cumplida cuando el solicitante tenga a su disposición la información requerida, o cuando realice la consulta de la misma en el lugar en el que ésta se localice. 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 Transcurridos dichos plazos, si los solicitantes no acuden a recibir la información requerida los sujetos obligados darán por concluida la solicitud y procederán, de ser el caso, a la destrucción del material en el que se reprodujo la información</w:t>
      </w:r>
      <w:r w:rsidRPr="00520119">
        <w:rPr>
          <w:rFonts w:ascii="Palatino Linotype" w:eastAsiaTheme="minorEastAsia" w:hAnsi="Palatino Linotype"/>
          <w:b/>
          <w:i/>
          <w:sz w:val="24"/>
          <w:szCs w:val="24"/>
          <w:u w:val="single"/>
          <w:lang w:val="es-ES_tradnl" w:eastAsia="es-ES"/>
        </w:rPr>
        <w:t xml:space="preserve">. Cuando el sujeto obligado no entregue la respuesta a la solicitud dentro del plazo previsto en la Ley, </w:t>
      </w:r>
      <w:r w:rsidRPr="00520119">
        <w:rPr>
          <w:rFonts w:ascii="Palatino Linotype" w:eastAsiaTheme="minorEastAsia" w:hAnsi="Palatino Linotype"/>
          <w:b/>
          <w:i/>
          <w:sz w:val="24"/>
          <w:szCs w:val="24"/>
          <w:u w:val="single"/>
          <w:lang w:val="es-ES_tradnl" w:eastAsia="es-ES"/>
        </w:rPr>
        <w:lastRenderedPageBreak/>
        <w:t xml:space="preserve">la solicitud se entenderá negada y el solicitante podrá interponer el recurso de revisión previsto en este ordenamiento. </w:t>
      </w:r>
      <w:r w:rsidRPr="00520119">
        <w:rPr>
          <w:rFonts w:ascii="Palatino Linotype" w:eastAsiaTheme="minorEastAsia" w:hAnsi="Palatino Linotype"/>
          <w:i/>
          <w:sz w:val="24"/>
          <w:szCs w:val="24"/>
          <w:lang w:val="es-ES_tradnl" w:eastAsia="es-ES"/>
        </w:rPr>
        <w:t>Una vez entregada la información, el solicitante acusará recibo por escrito, dándose por terminado el trámite de acceso a la información.</w:t>
      </w:r>
    </w:p>
    <w:p w:rsidR="00520119" w:rsidRPr="00520119" w:rsidRDefault="00520119" w:rsidP="00520119">
      <w:pPr>
        <w:spacing w:after="0" w:line="360" w:lineRule="auto"/>
        <w:ind w:left="567" w:right="616"/>
        <w:jc w:val="both"/>
        <w:rPr>
          <w:rFonts w:ascii="Palatino Linotype" w:eastAsiaTheme="minorEastAsia" w:hAnsi="Palatino Linotype" w:cs="Arial"/>
          <w:i/>
          <w:sz w:val="24"/>
          <w:szCs w:val="24"/>
          <w:lang w:val="es-ES_tradnl" w:eastAsia="es-ES"/>
        </w:rPr>
      </w:pPr>
    </w:p>
    <w:p w:rsidR="003E5BE1" w:rsidRPr="00520119" w:rsidRDefault="003E5BE1" w:rsidP="00520119">
      <w:pPr>
        <w:numPr>
          <w:ilvl w:val="0"/>
          <w:numId w:val="1"/>
        </w:numPr>
        <w:tabs>
          <w:tab w:val="left" w:pos="0"/>
        </w:tabs>
        <w:spacing w:after="0" w:line="360" w:lineRule="auto"/>
        <w:ind w:left="0" w:right="49" w:firstLine="0"/>
        <w:contextualSpacing/>
        <w:jc w:val="both"/>
        <w:rPr>
          <w:rFonts w:ascii="Palatino Linotype" w:eastAsiaTheme="minorEastAsia" w:hAnsi="Palatino Linotype" w:cs="Arial"/>
          <w:sz w:val="24"/>
          <w:szCs w:val="24"/>
          <w:lang w:val="es-ES_tradnl" w:eastAsia="es-ES"/>
        </w:rPr>
      </w:pPr>
      <w:r w:rsidRPr="00520119">
        <w:rPr>
          <w:rFonts w:ascii="Palatino Linotype" w:eastAsiaTheme="minorEastAsia" w:hAnsi="Palatino Linotype" w:cs="Arial"/>
          <w:sz w:val="24"/>
          <w:szCs w:val="24"/>
          <w:lang w:val="es-ES_tradnl" w:eastAsia="es-ES"/>
        </w:rPr>
        <w:t xml:space="preserve">De la interpretación a los preceptos legales insertos se obtiene que el plazo que les asiste a los </w:t>
      </w:r>
      <w:r w:rsidRPr="00520119">
        <w:rPr>
          <w:rFonts w:ascii="Palatino Linotype" w:eastAsiaTheme="minorEastAsia" w:hAnsi="Palatino Linotype" w:cs="Arial"/>
          <w:b/>
          <w:sz w:val="24"/>
          <w:szCs w:val="24"/>
          <w:lang w:val="es-ES_tradnl" w:eastAsia="es-ES"/>
        </w:rPr>
        <w:t>SUJETOS OBLIGADOS</w:t>
      </w:r>
      <w:r w:rsidRPr="00520119">
        <w:rPr>
          <w:rFonts w:ascii="Palatino Linotype" w:eastAsiaTheme="minorEastAsia" w:hAnsi="Palatino Linotype" w:cs="Arial"/>
          <w:sz w:val="24"/>
          <w:szCs w:val="24"/>
          <w:lang w:val="es-ES_tradnl" w:eastAsia="es-ES"/>
        </w:rPr>
        <w:t xml:space="preserve"> para entregar la respuesta a una solicitud de información pública es de quince días hábiles posteriores a la presentación de ésta; sin embargo, en aquellos casos en que transcurre el referido plazo, sin que los Sujetos Obligados entreguen la respuesta a la solicitud de información, ésta se considera negada; por lo que al solicitante le asiste el derecho para poder presentar el recurso de revisión correspondiente.</w:t>
      </w:r>
    </w:p>
    <w:p w:rsidR="003E5BE1" w:rsidRPr="00520119" w:rsidRDefault="003E5BE1" w:rsidP="00520119">
      <w:pPr>
        <w:spacing w:after="0" w:line="360" w:lineRule="auto"/>
        <w:contextualSpacing/>
        <w:jc w:val="both"/>
        <w:rPr>
          <w:rFonts w:ascii="Palatino Linotype" w:eastAsiaTheme="minorEastAsia" w:hAnsi="Palatino Linotype" w:cs="Arial"/>
          <w:sz w:val="24"/>
          <w:szCs w:val="24"/>
          <w:lang w:val="es-ES_tradnl" w:eastAsia="es-ES"/>
        </w:rPr>
      </w:pPr>
    </w:p>
    <w:p w:rsidR="003E5BE1" w:rsidRPr="00520119" w:rsidRDefault="003E5BE1" w:rsidP="00520119">
      <w:pPr>
        <w:numPr>
          <w:ilvl w:val="0"/>
          <w:numId w:val="1"/>
        </w:numPr>
        <w:tabs>
          <w:tab w:val="left" w:pos="0"/>
        </w:tabs>
        <w:spacing w:after="0" w:line="360" w:lineRule="auto"/>
        <w:ind w:left="0" w:right="49" w:firstLine="0"/>
        <w:contextualSpacing/>
        <w:jc w:val="both"/>
        <w:rPr>
          <w:rFonts w:ascii="Palatino Linotype" w:eastAsiaTheme="minorEastAsia" w:hAnsi="Palatino Linotype" w:cs="Arial"/>
          <w:sz w:val="24"/>
          <w:szCs w:val="24"/>
          <w:lang w:val="es-ES_tradnl" w:eastAsia="es-ES"/>
        </w:rPr>
      </w:pPr>
      <w:r w:rsidRPr="00520119">
        <w:rPr>
          <w:rFonts w:ascii="Palatino Linotype" w:eastAsiaTheme="minorEastAsia" w:hAnsi="Palatino Linotype" w:cs="Arial"/>
          <w:sz w:val="24"/>
          <w:szCs w:val="24"/>
          <w:lang w:val="es-ES_tradnl" w:eastAsia="es-ES"/>
        </w:rPr>
        <w:t xml:space="preserve">Derivado de lo anterior, se constituye la figura jurídica de la </w:t>
      </w:r>
      <w:r w:rsidRPr="00520119">
        <w:rPr>
          <w:rFonts w:ascii="Palatino Linotype" w:eastAsiaTheme="minorEastAsia" w:hAnsi="Palatino Linotype" w:cs="Arial"/>
          <w:b/>
          <w:sz w:val="24"/>
          <w:szCs w:val="24"/>
          <w:lang w:val="es-ES_tradnl" w:eastAsia="es-ES"/>
        </w:rPr>
        <w:t>NEGATIVA FICTA</w:t>
      </w:r>
      <w:r w:rsidRPr="00520119">
        <w:rPr>
          <w:rFonts w:ascii="Palatino Linotype" w:eastAsiaTheme="minorEastAsia" w:hAnsi="Palatino Linotype" w:cs="Arial"/>
          <w:sz w:val="24"/>
          <w:szCs w:val="24"/>
          <w:lang w:val="es-ES_tradnl" w:eastAsia="es-ES"/>
        </w:rPr>
        <w:t>, cuya esencia consiste en atribuir un efecto negativo al silencio de la autoridad administrativa frente a las instancias y solicitudes que hagan los particulares.</w:t>
      </w:r>
    </w:p>
    <w:p w:rsidR="003E5BE1" w:rsidRPr="00520119" w:rsidRDefault="003E5BE1" w:rsidP="00520119">
      <w:pPr>
        <w:spacing w:after="0" w:line="360" w:lineRule="auto"/>
        <w:contextualSpacing/>
        <w:jc w:val="both"/>
        <w:rPr>
          <w:rFonts w:ascii="Palatino Linotype" w:eastAsiaTheme="minorEastAsia" w:hAnsi="Palatino Linotype" w:cs="Arial"/>
          <w:sz w:val="24"/>
          <w:szCs w:val="24"/>
          <w:lang w:val="es-ES_tradnl" w:eastAsia="es-ES"/>
        </w:rPr>
      </w:pPr>
    </w:p>
    <w:p w:rsidR="003E5BE1" w:rsidRPr="00520119" w:rsidRDefault="003E5BE1" w:rsidP="00520119">
      <w:pPr>
        <w:numPr>
          <w:ilvl w:val="0"/>
          <w:numId w:val="1"/>
        </w:numPr>
        <w:tabs>
          <w:tab w:val="left" w:pos="0"/>
        </w:tabs>
        <w:spacing w:after="0" w:line="360" w:lineRule="auto"/>
        <w:ind w:left="0" w:right="49" w:firstLine="0"/>
        <w:contextualSpacing/>
        <w:jc w:val="both"/>
        <w:rPr>
          <w:rFonts w:ascii="Palatino Linotype" w:eastAsiaTheme="minorEastAsia" w:hAnsi="Palatino Linotype" w:cs="Arial"/>
          <w:sz w:val="24"/>
          <w:szCs w:val="24"/>
          <w:lang w:val="es-ES_tradnl" w:eastAsia="es-ES"/>
        </w:rPr>
      </w:pPr>
      <w:r w:rsidRPr="00520119">
        <w:rPr>
          <w:rFonts w:ascii="Palatino Linotype" w:eastAsiaTheme="minorEastAsia" w:hAnsi="Palatino Linotype" w:cs="Arial"/>
          <w:sz w:val="24"/>
          <w:szCs w:val="24"/>
          <w:lang w:val="es-ES_tradnl" w:eastAsia="es-ES"/>
        </w:rPr>
        <w:t xml:space="preserve">Por su parte el artículo 178 de la </w:t>
      </w:r>
      <w:r w:rsidRPr="00520119">
        <w:rPr>
          <w:rFonts w:ascii="Palatino Linotype" w:eastAsiaTheme="minorEastAsia" w:hAnsi="Palatino Linotype" w:cs="Arial"/>
          <w:b/>
          <w:sz w:val="24"/>
          <w:szCs w:val="24"/>
          <w:lang w:val="es-ES_tradnl" w:eastAsia="es-ES"/>
        </w:rPr>
        <w:t>Ley de Transparencia y Acceso a la Información Pública del Estado de México y Municipios</w:t>
      </w:r>
      <w:r w:rsidRPr="00520119">
        <w:rPr>
          <w:rFonts w:ascii="Palatino Linotype" w:eastAsiaTheme="minorEastAsia" w:hAnsi="Palatino Linotype" w:cs="Arial"/>
          <w:sz w:val="24"/>
          <w:szCs w:val="24"/>
          <w:lang w:val="es-ES_tradnl" w:eastAsia="es-ES"/>
        </w:rPr>
        <w:t>, establece:</w:t>
      </w:r>
    </w:p>
    <w:p w:rsidR="003E5BE1" w:rsidRPr="00520119" w:rsidRDefault="003E5BE1" w:rsidP="00520119">
      <w:pPr>
        <w:spacing w:after="0" w:line="360" w:lineRule="auto"/>
        <w:contextualSpacing/>
        <w:rPr>
          <w:rFonts w:ascii="Palatino Linotype" w:eastAsiaTheme="minorEastAsia" w:hAnsi="Palatino Linotype" w:cs="Arial"/>
          <w:sz w:val="24"/>
          <w:szCs w:val="24"/>
          <w:highlight w:val="lightGray"/>
          <w:lang w:val="es-ES_tradnl" w:eastAsia="es-ES"/>
        </w:rPr>
      </w:pPr>
    </w:p>
    <w:p w:rsidR="003E5BE1" w:rsidRPr="00520119" w:rsidRDefault="003E5BE1" w:rsidP="00520119">
      <w:pPr>
        <w:spacing w:after="0" w:line="360" w:lineRule="auto"/>
        <w:ind w:left="567" w:right="758"/>
        <w:contextualSpacing/>
        <w:jc w:val="both"/>
        <w:rPr>
          <w:rFonts w:ascii="Palatino Linotype" w:eastAsiaTheme="minorEastAsia" w:hAnsi="Palatino Linotype"/>
          <w:i/>
          <w:sz w:val="24"/>
          <w:szCs w:val="24"/>
          <w:lang w:val="es-ES_tradnl" w:eastAsia="es-ES"/>
        </w:rPr>
      </w:pPr>
      <w:r w:rsidRPr="00520119">
        <w:rPr>
          <w:rFonts w:ascii="Palatino Linotype" w:eastAsiaTheme="minorEastAsia" w:hAnsi="Palatino Linotype"/>
          <w:b/>
          <w:i/>
          <w:sz w:val="24"/>
          <w:szCs w:val="24"/>
          <w:lang w:val="es-ES_tradnl" w:eastAsia="es-ES"/>
        </w:rPr>
        <w:lastRenderedPageBreak/>
        <w:t>Artículo 178.</w:t>
      </w:r>
      <w:r w:rsidRPr="00520119">
        <w:rPr>
          <w:rFonts w:ascii="Palatino Linotype" w:eastAsiaTheme="minorEastAsia" w:hAnsi="Palatino Linotype"/>
          <w:i/>
          <w:sz w:val="24"/>
          <w:szCs w:val="24"/>
          <w:lang w:val="es-ES_tradnl"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w:t>
      </w:r>
      <w:r w:rsidRPr="00520119">
        <w:rPr>
          <w:rFonts w:ascii="Palatino Linotype" w:eastAsiaTheme="minorEastAsia" w:hAnsi="Palatino Linotype"/>
          <w:b/>
          <w:i/>
          <w:sz w:val="24"/>
          <w:szCs w:val="24"/>
          <w:u w:val="single"/>
          <w:lang w:val="es-ES_tradnl" w:eastAsia="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r w:rsidRPr="00520119">
        <w:rPr>
          <w:rFonts w:ascii="Palatino Linotype" w:eastAsiaTheme="minorEastAsia" w:hAnsi="Palatino Linotype"/>
          <w:i/>
          <w:sz w:val="24"/>
          <w:szCs w:val="24"/>
          <w:lang w:val="es-ES_tradnl" w:eastAsia="es-ES"/>
        </w:rPr>
        <w:t xml:space="preserve"> En el caso de que se interponga ante la Unidad de Transparencia, ésta deberá remitir el recurso de revisión al Instituto a más tardar al día siguiente de haberlo recibido.</w:t>
      </w:r>
    </w:p>
    <w:p w:rsidR="00B4366E" w:rsidRPr="00520119" w:rsidRDefault="00B4366E" w:rsidP="00520119">
      <w:pPr>
        <w:spacing w:after="0" w:line="360" w:lineRule="auto"/>
        <w:ind w:right="567"/>
        <w:contextualSpacing/>
        <w:jc w:val="both"/>
        <w:rPr>
          <w:rFonts w:ascii="Palatino Linotype" w:eastAsiaTheme="minorEastAsia" w:hAnsi="Palatino Linotype"/>
          <w:i/>
          <w:sz w:val="24"/>
          <w:szCs w:val="24"/>
          <w:lang w:val="es-ES_tradnl" w:eastAsia="es-ES"/>
        </w:rPr>
      </w:pPr>
    </w:p>
    <w:p w:rsidR="003E5BE1" w:rsidRPr="00520119" w:rsidRDefault="003E5BE1" w:rsidP="00520119">
      <w:pPr>
        <w:numPr>
          <w:ilvl w:val="0"/>
          <w:numId w:val="1"/>
        </w:numPr>
        <w:tabs>
          <w:tab w:val="left" w:pos="0"/>
        </w:tabs>
        <w:spacing w:after="0" w:line="360" w:lineRule="auto"/>
        <w:ind w:left="0" w:right="49" w:firstLine="0"/>
        <w:contextualSpacing/>
        <w:jc w:val="both"/>
        <w:rPr>
          <w:rFonts w:ascii="Palatino Linotype" w:eastAsiaTheme="minorEastAsia" w:hAnsi="Palatino Linotype" w:cs="Arial"/>
          <w:sz w:val="24"/>
          <w:szCs w:val="24"/>
          <w:lang w:val="es-ES_tradnl" w:eastAsia="es-ES"/>
        </w:rPr>
      </w:pPr>
      <w:r w:rsidRPr="00520119">
        <w:rPr>
          <w:rFonts w:ascii="Palatino Linotype" w:eastAsiaTheme="minorEastAsia" w:hAnsi="Palatino Linotype" w:cs="Arial"/>
          <w:sz w:val="24"/>
          <w:szCs w:val="24"/>
          <w:lang w:val="es-ES_tradnl" w:eastAsia="es-ES"/>
        </w:rPr>
        <w:t xml:space="preserve">De ello se advierte que el recurso de revisión se ha de interponer dentro del plazo de quince días hábiles contados a partir del día siguiente al día en que el particular tiene conocimiento de la resolución respectiva, de ahí que para que el plazo de referencia empiece a computarse necesariamente tiene que existir una respuesta expresa por parte del </w:t>
      </w:r>
      <w:r w:rsidRPr="00520119">
        <w:rPr>
          <w:rFonts w:ascii="Palatino Linotype" w:eastAsiaTheme="minorEastAsia" w:hAnsi="Palatino Linotype" w:cs="Arial"/>
          <w:b/>
          <w:sz w:val="24"/>
          <w:szCs w:val="24"/>
          <w:lang w:val="es-ES_tradnl" w:eastAsia="es-ES"/>
        </w:rPr>
        <w:t>SUJETO OBLIGADO</w:t>
      </w:r>
      <w:r w:rsidRPr="00520119">
        <w:rPr>
          <w:rFonts w:ascii="Palatino Linotype" w:eastAsiaTheme="minorEastAsia" w:hAnsi="Palatino Linotype" w:cs="Arial"/>
          <w:sz w:val="24"/>
          <w:szCs w:val="24"/>
          <w:lang w:val="es-ES_tradnl" w:eastAsia="es-ES"/>
        </w:rPr>
        <w:t xml:space="preserve">; sin embargo </w:t>
      </w:r>
      <w:r w:rsidRPr="00520119">
        <w:rPr>
          <w:rFonts w:ascii="Palatino Linotype" w:eastAsiaTheme="minorEastAsia" w:hAnsi="Palatino Linotype" w:cs="Arial"/>
          <w:sz w:val="24"/>
          <w:szCs w:val="24"/>
          <w:u w:val="single"/>
          <w:lang w:val="es-ES_tradnl" w:eastAsia="es-ES"/>
        </w:rPr>
        <w:t>tratándose de negativa ficta</w:t>
      </w:r>
      <w:r w:rsidRPr="00520119">
        <w:rPr>
          <w:rFonts w:ascii="Palatino Linotype" w:eastAsiaTheme="minorEastAsia" w:hAnsi="Palatino Linotype" w:cs="Arial"/>
          <w:sz w:val="24"/>
          <w:szCs w:val="24"/>
          <w:u w:val="single"/>
          <w:vertAlign w:val="superscript"/>
          <w:lang w:val="es-ES_tradnl" w:eastAsia="es-ES"/>
        </w:rPr>
        <w:footnoteReference w:id="1"/>
      </w:r>
      <w:r w:rsidRPr="00520119">
        <w:rPr>
          <w:rFonts w:ascii="Palatino Linotype" w:eastAsiaTheme="minorEastAsia" w:hAnsi="Palatino Linotype" w:cs="Arial"/>
          <w:sz w:val="24"/>
          <w:szCs w:val="24"/>
          <w:lang w:val="es-ES_tradnl" w:eastAsia="es-ES"/>
        </w:rPr>
        <w:t xml:space="preserve"> no existe resolución que se haga del conocimiento del particular a </w:t>
      </w:r>
      <w:r w:rsidRPr="00520119">
        <w:rPr>
          <w:rFonts w:ascii="Palatino Linotype" w:eastAsiaTheme="minorEastAsia" w:hAnsi="Palatino Linotype" w:cs="Arial"/>
          <w:sz w:val="24"/>
          <w:szCs w:val="24"/>
          <w:lang w:val="es-ES_tradnl" w:eastAsia="es-ES"/>
        </w:rPr>
        <w:lastRenderedPageBreak/>
        <w:t xml:space="preserve">partir de la cual pueda computarse dicho plazo, por tal motivo es pertinente establecer que </w:t>
      </w:r>
      <w:r w:rsidRPr="00520119">
        <w:rPr>
          <w:rFonts w:ascii="Palatino Linotype" w:eastAsiaTheme="minorEastAsia" w:hAnsi="Palatino Linotype" w:cs="Arial"/>
          <w:sz w:val="24"/>
          <w:szCs w:val="24"/>
          <w:u w:val="single"/>
          <w:lang w:val="es-ES_tradnl" w:eastAsia="es-ES"/>
        </w:rPr>
        <w:t>no existe plazo para la interposición del recurso de revisión</w:t>
      </w:r>
      <w:r w:rsidRPr="00520119">
        <w:rPr>
          <w:rFonts w:ascii="Palatino Linotype" w:eastAsiaTheme="minorEastAsia" w:hAnsi="Palatino Linotype" w:cs="Arial"/>
          <w:sz w:val="24"/>
          <w:szCs w:val="24"/>
          <w:lang w:val="es-ES_tradnl" w:eastAsia="es-ES"/>
        </w:rPr>
        <w:t>.</w:t>
      </w:r>
    </w:p>
    <w:p w:rsidR="003E5BE1" w:rsidRPr="00520119" w:rsidRDefault="003E5BE1" w:rsidP="00520119">
      <w:pPr>
        <w:spacing w:after="0" w:line="360" w:lineRule="auto"/>
        <w:contextualSpacing/>
        <w:jc w:val="both"/>
        <w:rPr>
          <w:rFonts w:ascii="Palatino Linotype" w:eastAsiaTheme="minorEastAsia" w:hAnsi="Palatino Linotype" w:cs="Arial"/>
          <w:sz w:val="24"/>
          <w:szCs w:val="24"/>
          <w:lang w:val="es-ES_tradnl" w:eastAsia="es-ES"/>
        </w:rPr>
      </w:pPr>
    </w:p>
    <w:p w:rsidR="003E5BE1" w:rsidRDefault="003E5BE1" w:rsidP="00520119">
      <w:pPr>
        <w:numPr>
          <w:ilvl w:val="0"/>
          <w:numId w:val="1"/>
        </w:numPr>
        <w:tabs>
          <w:tab w:val="left" w:pos="0"/>
        </w:tabs>
        <w:spacing w:after="0" w:line="360" w:lineRule="auto"/>
        <w:ind w:left="0" w:right="49" w:firstLine="0"/>
        <w:contextualSpacing/>
        <w:jc w:val="both"/>
        <w:rPr>
          <w:rFonts w:ascii="Palatino Linotype" w:eastAsiaTheme="minorEastAsia" w:hAnsi="Palatino Linotype" w:cs="Arial"/>
          <w:sz w:val="24"/>
          <w:szCs w:val="24"/>
          <w:lang w:val="es-ES_tradnl" w:eastAsia="es-ES"/>
        </w:rPr>
      </w:pPr>
      <w:r w:rsidRPr="00520119">
        <w:rPr>
          <w:rFonts w:ascii="Palatino Linotype" w:eastAsiaTheme="minorEastAsia" w:hAnsi="Palatino Linotype" w:cs="Arial"/>
          <w:sz w:val="24"/>
          <w:szCs w:val="24"/>
          <w:lang w:val="es-ES_tradnl" w:eastAsia="es-ES"/>
        </w:rPr>
        <w:t>Lo anterior encuentra sustento en el Criterio de Interpretación en el orden administrativo número 001-15, emitido por el Pleno del Instituto de Transparencia y Acceso a la Información Pública del Estado de México y Municipios, en la Sexta Sesión Ordinaria, celebrada el diecisiete de febrero del dos mil quince, relativo a la interposición del recurso de revisión en cualquier tiempo cuando exista negativa ficta, que es del tenor literal siguiente:</w:t>
      </w:r>
    </w:p>
    <w:p w:rsidR="00520119" w:rsidRDefault="00520119" w:rsidP="00520119">
      <w:pPr>
        <w:pStyle w:val="Prrafodelista"/>
        <w:rPr>
          <w:rFonts w:ascii="Palatino Linotype" w:eastAsiaTheme="minorEastAsia" w:hAnsi="Palatino Linotype" w:cs="Arial"/>
          <w:sz w:val="24"/>
          <w:szCs w:val="24"/>
          <w:lang w:val="es-ES_tradnl" w:eastAsia="es-ES"/>
        </w:rPr>
      </w:pPr>
    </w:p>
    <w:p w:rsidR="00520119" w:rsidRPr="00520119" w:rsidRDefault="00520119" w:rsidP="00520119">
      <w:pPr>
        <w:tabs>
          <w:tab w:val="left" w:pos="0"/>
        </w:tabs>
        <w:spacing w:after="0" w:line="360" w:lineRule="auto"/>
        <w:ind w:right="49"/>
        <w:contextualSpacing/>
        <w:jc w:val="both"/>
        <w:rPr>
          <w:rFonts w:ascii="Palatino Linotype" w:eastAsiaTheme="minorEastAsia" w:hAnsi="Palatino Linotype" w:cs="Arial"/>
          <w:sz w:val="24"/>
          <w:szCs w:val="24"/>
          <w:lang w:val="es-ES_tradnl" w:eastAsia="es-ES"/>
        </w:rPr>
      </w:pPr>
    </w:p>
    <w:p w:rsidR="003E5BE1" w:rsidRPr="00520119" w:rsidRDefault="003E5BE1" w:rsidP="00520119">
      <w:pPr>
        <w:spacing w:after="0" w:line="360" w:lineRule="auto"/>
        <w:ind w:right="616"/>
        <w:contextualSpacing/>
        <w:jc w:val="center"/>
        <w:rPr>
          <w:rFonts w:ascii="Palatino Linotype" w:eastAsiaTheme="minorEastAsia" w:hAnsi="Palatino Linotype" w:cs="Arial"/>
          <w:b/>
          <w:sz w:val="24"/>
          <w:szCs w:val="24"/>
          <w:lang w:val="es-ES_tradnl" w:eastAsia="es-ES"/>
        </w:rPr>
      </w:pPr>
      <w:r w:rsidRPr="00520119">
        <w:rPr>
          <w:rFonts w:ascii="Palatino Linotype" w:eastAsiaTheme="minorEastAsia" w:hAnsi="Palatino Linotype" w:cs="Arial"/>
          <w:b/>
          <w:sz w:val="24"/>
          <w:szCs w:val="24"/>
          <w:lang w:val="es-ES_tradnl" w:eastAsia="es-ES"/>
        </w:rPr>
        <w:t>Criterio 0001-15</w:t>
      </w:r>
    </w:p>
    <w:p w:rsidR="003E5BE1" w:rsidRPr="00520119" w:rsidRDefault="003E5BE1" w:rsidP="00520119">
      <w:pPr>
        <w:spacing w:after="0" w:line="360" w:lineRule="auto"/>
        <w:ind w:left="567" w:right="616"/>
        <w:contextualSpacing/>
        <w:jc w:val="both"/>
        <w:rPr>
          <w:rFonts w:ascii="Palatino Linotype" w:eastAsiaTheme="minorEastAsia" w:hAnsi="Palatino Linotype" w:cs="Arial"/>
          <w:sz w:val="24"/>
          <w:szCs w:val="24"/>
          <w:lang w:val="es-ES_tradnl" w:eastAsia="es-ES"/>
        </w:rPr>
      </w:pPr>
      <w:r w:rsidRPr="00520119">
        <w:rPr>
          <w:rFonts w:ascii="Palatino Linotype" w:eastAsiaTheme="minorEastAsia" w:hAnsi="Palatino Linotype" w:cs="Arial"/>
          <w:b/>
          <w:i/>
          <w:sz w:val="24"/>
          <w:szCs w:val="24"/>
          <w:lang w:val="es-ES_tradnl" w:eastAsia="es-ES"/>
        </w:rPr>
        <w:t>NEGATIVA FICTA. PLAZO PARA INTERPONER EL RECURSO DE REVISIÓN TRATÁNDOSE DE</w:t>
      </w:r>
      <w:r w:rsidRPr="00520119">
        <w:rPr>
          <w:rFonts w:ascii="Palatino Linotype" w:eastAsiaTheme="minorEastAsia" w:hAnsi="Palatino Linotype" w:cs="Arial"/>
          <w:i/>
          <w:sz w:val="24"/>
          <w:szCs w:val="24"/>
          <w:lang w:val="es-ES_tradnl"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w:t>
      </w:r>
      <w:r w:rsidRPr="00520119">
        <w:rPr>
          <w:rFonts w:ascii="Palatino Linotype" w:eastAsiaTheme="minorEastAsia" w:hAnsi="Palatino Linotype" w:cs="Arial"/>
          <w:i/>
          <w:sz w:val="24"/>
          <w:szCs w:val="24"/>
          <w:lang w:val="es-ES_tradnl" w:eastAsia="es-ES"/>
        </w:rPr>
        <w:lastRenderedPageBreak/>
        <w:t>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520119">
        <w:rPr>
          <w:rFonts w:ascii="Palatino Linotype" w:eastAsiaTheme="minorEastAsia" w:hAnsi="Palatino Linotype" w:cs="Arial"/>
          <w:sz w:val="24"/>
          <w:szCs w:val="24"/>
          <w:lang w:val="es-ES_tradnl" w:eastAsia="es-ES"/>
        </w:rPr>
        <w:t>.</w:t>
      </w:r>
    </w:p>
    <w:p w:rsidR="003E5BE1" w:rsidRPr="00520119" w:rsidRDefault="003E5BE1" w:rsidP="00520119">
      <w:pPr>
        <w:spacing w:after="0" w:line="360" w:lineRule="auto"/>
        <w:contextualSpacing/>
        <w:jc w:val="both"/>
        <w:rPr>
          <w:rFonts w:ascii="Palatino Linotype" w:eastAsiaTheme="minorEastAsia" w:hAnsi="Palatino Linotype"/>
          <w:sz w:val="24"/>
          <w:szCs w:val="24"/>
          <w:lang w:val="es-ES_tradnl" w:eastAsia="es-ES"/>
        </w:rPr>
      </w:pPr>
    </w:p>
    <w:p w:rsidR="003E5BE1" w:rsidRPr="00520119" w:rsidRDefault="003E5BE1" w:rsidP="00520119">
      <w:pPr>
        <w:numPr>
          <w:ilvl w:val="0"/>
          <w:numId w:val="1"/>
        </w:numPr>
        <w:tabs>
          <w:tab w:val="left" w:pos="0"/>
        </w:tabs>
        <w:spacing w:after="0" w:line="360" w:lineRule="auto"/>
        <w:ind w:left="0" w:right="49" w:firstLine="0"/>
        <w:contextualSpacing/>
        <w:jc w:val="both"/>
        <w:rPr>
          <w:rFonts w:ascii="Palatino Linotype" w:eastAsiaTheme="minorEastAsia" w:hAnsi="Palatino Linotype"/>
          <w:sz w:val="24"/>
          <w:szCs w:val="24"/>
          <w:lang w:val="es-ES_tradnl" w:eastAsia="es-ES"/>
        </w:rPr>
      </w:pPr>
      <w:r w:rsidRPr="00520119">
        <w:rPr>
          <w:rFonts w:ascii="Palatino Linotype" w:eastAsiaTheme="minorEastAsia" w:hAnsi="Palatino Linotype"/>
          <w:sz w:val="24"/>
          <w:szCs w:val="24"/>
          <w:lang w:val="es-ES_tradnl" w:eastAsia="es-ES"/>
        </w:rPr>
        <w:t>Por lo tanto se concluye que tratándose de negativa ficta no existe plazo para la interposición del recurso de revisión por tratarse de una afectación continua al Derecho de Acceso a la Información Pública.</w:t>
      </w:r>
    </w:p>
    <w:p w:rsidR="003E5BE1" w:rsidRPr="00520119" w:rsidRDefault="003E5BE1" w:rsidP="00520119">
      <w:pPr>
        <w:tabs>
          <w:tab w:val="left" w:pos="0"/>
        </w:tabs>
        <w:spacing w:after="0" w:line="360" w:lineRule="auto"/>
        <w:ind w:right="49"/>
        <w:contextualSpacing/>
        <w:jc w:val="both"/>
        <w:rPr>
          <w:rFonts w:ascii="Palatino Linotype" w:eastAsiaTheme="minorEastAsia" w:hAnsi="Palatino Linotype"/>
          <w:sz w:val="24"/>
          <w:szCs w:val="24"/>
          <w:lang w:val="es-ES_tradnl" w:eastAsia="es-ES"/>
        </w:rPr>
      </w:pPr>
    </w:p>
    <w:p w:rsidR="00520119" w:rsidRDefault="003E5BE1" w:rsidP="00520119">
      <w:pPr>
        <w:numPr>
          <w:ilvl w:val="0"/>
          <w:numId w:val="1"/>
        </w:numPr>
        <w:tabs>
          <w:tab w:val="left" w:pos="0"/>
        </w:tabs>
        <w:spacing w:after="0" w:line="360" w:lineRule="auto"/>
        <w:ind w:left="0" w:right="49" w:firstLine="0"/>
        <w:contextualSpacing/>
        <w:jc w:val="both"/>
        <w:rPr>
          <w:rFonts w:ascii="Palatino Linotype" w:eastAsiaTheme="minorEastAsia" w:hAnsi="Palatino Linotype"/>
          <w:sz w:val="24"/>
          <w:szCs w:val="24"/>
          <w:lang w:val="es-ES_tradnl" w:eastAsia="es-ES"/>
        </w:rPr>
      </w:pPr>
      <w:r w:rsidRPr="00520119">
        <w:rPr>
          <w:rFonts w:ascii="Palatino Linotype" w:eastAsiaTheme="minorEastAsia" w:hAnsi="Palatino Linotype"/>
          <w:sz w:val="24"/>
          <w:szCs w:val="24"/>
          <w:lang w:val="es-ES_tradnl" w:eastAsia="es-ES"/>
        </w:rPr>
        <w:t>Por</w:t>
      </w:r>
      <w:r w:rsidRPr="00520119">
        <w:rPr>
          <w:rFonts w:ascii="Palatino Linotype" w:eastAsia="Calibri" w:hAnsi="Palatino Linotype" w:cs="Arial"/>
          <w:sz w:val="24"/>
          <w:szCs w:val="24"/>
          <w:lang w:val="es-ES_tradnl" w:eastAsia="es-ES"/>
        </w:rPr>
        <w:t xml:space="preserve">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520119" w:rsidRPr="00520119" w:rsidRDefault="00520119" w:rsidP="00520119">
      <w:pPr>
        <w:tabs>
          <w:tab w:val="left" w:pos="0"/>
        </w:tabs>
        <w:spacing w:after="0" w:line="360" w:lineRule="auto"/>
        <w:ind w:right="49"/>
        <w:contextualSpacing/>
        <w:jc w:val="both"/>
        <w:rPr>
          <w:rFonts w:ascii="Palatino Linotype" w:eastAsiaTheme="minorEastAsia" w:hAnsi="Palatino Linotype"/>
          <w:sz w:val="24"/>
          <w:szCs w:val="24"/>
          <w:lang w:val="es-ES_tradnl" w:eastAsia="es-ES"/>
        </w:rPr>
      </w:pPr>
    </w:p>
    <w:p w:rsidR="003E5BE1" w:rsidRPr="00520119" w:rsidRDefault="003E5BE1" w:rsidP="00520119">
      <w:pPr>
        <w:keepNext/>
        <w:keepLines/>
        <w:spacing w:after="0" w:line="360" w:lineRule="auto"/>
        <w:outlineLvl w:val="0"/>
        <w:rPr>
          <w:rFonts w:ascii="Palatino Linotype" w:eastAsiaTheme="majorEastAsia" w:hAnsi="Palatino Linotype" w:cstheme="majorBidi"/>
          <w:b/>
          <w:sz w:val="24"/>
          <w:szCs w:val="24"/>
        </w:rPr>
      </w:pPr>
      <w:bookmarkStart w:id="12" w:name="_Toc3461411"/>
      <w:bookmarkStart w:id="13" w:name="_Toc447183492"/>
      <w:bookmarkStart w:id="14" w:name="_Toc450120667"/>
      <w:bookmarkStart w:id="15" w:name="_Toc461555895"/>
      <w:r w:rsidRPr="00520119">
        <w:rPr>
          <w:rFonts w:ascii="Palatino Linotype" w:eastAsiaTheme="majorEastAsia" w:hAnsi="Palatino Linotype" w:cstheme="majorBidi"/>
          <w:b/>
          <w:sz w:val="24"/>
          <w:szCs w:val="24"/>
        </w:rPr>
        <w:t>TERCERO. Planteamiento de la Litis</w:t>
      </w:r>
      <w:bookmarkEnd w:id="12"/>
    </w:p>
    <w:p w:rsidR="003E5BE1" w:rsidRPr="00520119" w:rsidRDefault="003E5BE1" w:rsidP="00520119">
      <w:pPr>
        <w:spacing w:after="0" w:line="360" w:lineRule="auto"/>
        <w:rPr>
          <w:rFonts w:ascii="Palatino Linotype" w:eastAsiaTheme="minorEastAsia" w:hAnsi="Palatino Linotype"/>
          <w:sz w:val="24"/>
          <w:szCs w:val="24"/>
        </w:rPr>
      </w:pPr>
    </w:p>
    <w:p w:rsidR="003E5BE1" w:rsidRPr="00520119" w:rsidRDefault="003E5BE1" w:rsidP="00520119">
      <w:pPr>
        <w:numPr>
          <w:ilvl w:val="0"/>
          <w:numId w:val="1"/>
        </w:numPr>
        <w:tabs>
          <w:tab w:val="left" w:pos="0"/>
        </w:tabs>
        <w:spacing w:after="0" w:line="360" w:lineRule="auto"/>
        <w:ind w:left="0" w:right="49" w:firstLine="0"/>
        <w:contextualSpacing/>
        <w:jc w:val="both"/>
        <w:rPr>
          <w:rFonts w:ascii="Palatino Linotype" w:eastAsiaTheme="minorEastAsia" w:hAnsi="Palatino Linotype" w:cs="Arial"/>
          <w:sz w:val="24"/>
          <w:szCs w:val="24"/>
          <w:lang w:val="es-ES_tradnl" w:eastAsia="es-ES"/>
        </w:rPr>
      </w:pPr>
      <w:r w:rsidRPr="00520119">
        <w:rPr>
          <w:rFonts w:ascii="Palatino Linotype" w:eastAsia="Calibri" w:hAnsi="Palatino Linotype" w:cs="Arial"/>
          <w:sz w:val="24"/>
          <w:szCs w:val="24"/>
          <w:lang w:val="es-ES_tradnl" w:eastAsia="es-ES"/>
        </w:rPr>
        <w:lastRenderedPageBreak/>
        <w:t xml:space="preserve">De lo inicialmente solicitado por el recurrente al </w:t>
      </w:r>
      <w:r w:rsidRPr="00520119">
        <w:rPr>
          <w:rFonts w:ascii="Palatino Linotype" w:eastAsiaTheme="minorEastAsia" w:hAnsi="Palatino Linotype" w:cs="Arial"/>
          <w:b/>
          <w:sz w:val="24"/>
          <w:szCs w:val="24"/>
          <w:lang w:val="es-ES_tradnl" w:eastAsia="es-ES"/>
        </w:rPr>
        <w:t xml:space="preserve">Sujeto Obligado </w:t>
      </w:r>
      <w:r w:rsidRPr="00520119">
        <w:rPr>
          <w:rFonts w:ascii="Palatino Linotype" w:eastAsiaTheme="minorEastAsia" w:hAnsi="Palatino Linotype" w:cs="Arial"/>
          <w:sz w:val="24"/>
          <w:szCs w:val="24"/>
          <w:lang w:val="es-ES_tradnl" w:eastAsia="es-ES"/>
        </w:rPr>
        <w:t>fue omiso en atender la solicitud del particular en el periodo comprendido para dar respuesta.</w:t>
      </w:r>
    </w:p>
    <w:p w:rsidR="003E5BE1" w:rsidRPr="00520119" w:rsidRDefault="003E5BE1" w:rsidP="00520119">
      <w:pPr>
        <w:tabs>
          <w:tab w:val="left" w:pos="0"/>
        </w:tabs>
        <w:spacing w:after="0" w:line="360" w:lineRule="auto"/>
        <w:ind w:right="49"/>
        <w:contextualSpacing/>
        <w:jc w:val="both"/>
        <w:rPr>
          <w:rFonts w:ascii="Palatino Linotype" w:eastAsiaTheme="minorEastAsia" w:hAnsi="Palatino Linotype" w:cs="Arial"/>
          <w:sz w:val="24"/>
          <w:szCs w:val="24"/>
          <w:lang w:val="es-ES_tradnl" w:eastAsia="es-ES"/>
        </w:rPr>
      </w:pPr>
    </w:p>
    <w:p w:rsidR="003E5BE1" w:rsidRPr="00520119" w:rsidRDefault="003E5BE1" w:rsidP="00520119">
      <w:pPr>
        <w:numPr>
          <w:ilvl w:val="0"/>
          <w:numId w:val="1"/>
        </w:numPr>
        <w:tabs>
          <w:tab w:val="left" w:pos="0"/>
        </w:tabs>
        <w:spacing w:after="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520119">
        <w:rPr>
          <w:rFonts w:ascii="Palatino Linotype" w:eastAsia="Calibri" w:hAnsi="Palatino Linotype" w:cs="Arial"/>
          <w:sz w:val="24"/>
          <w:szCs w:val="24"/>
          <w:lang w:val="es-ES_tradnl" w:eastAsia="es-ES"/>
        </w:rPr>
        <w:t>Derivado</w:t>
      </w:r>
      <w:r w:rsidRPr="00520119">
        <w:rPr>
          <w:rFonts w:ascii="Palatino Linotype" w:eastAsiaTheme="minorEastAsia" w:hAnsi="Palatino Linotype" w:cs="Arial"/>
          <w:color w:val="000000" w:themeColor="text1"/>
          <w:sz w:val="24"/>
          <w:szCs w:val="24"/>
          <w:lang w:val="es-ES_tradnl" w:eastAsia="es-ES"/>
        </w:rPr>
        <w:t xml:space="preserve"> de la omisión del Sujeto Obligado para atender la </w:t>
      </w:r>
      <w:r w:rsidR="00B72C16" w:rsidRPr="00520119">
        <w:rPr>
          <w:rFonts w:ascii="Palatino Linotype" w:eastAsiaTheme="minorEastAsia" w:hAnsi="Palatino Linotype" w:cs="Arial"/>
          <w:color w:val="000000" w:themeColor="text1"/>
          <w:sz w:val="24"/>
          <w:szCs w:val="24"/>
          <w:lang w:val="es-ES_tradnl" w:eastAsia="es-ES"/>
        </w:rPr>
        <w:t>solicitud, el recurrente presentó</w:t>
      </w:r>
      <w:r w:rsidRPr="00520119">
        <w:rPr>
          <w:rFonts w:ascii="Palatino Linotype" w:eastAsiaTheme="minorEastAsia" w:hAnsi="Palatino Linotype" w:cs="Arial"/>
          <w:color w:val="000000" w:themeColor="text1"/>
          <w:sz w:val="24"/>
          <w:szCs w:val="24"/>
          <w:lang w:val="es-ES_tradnl" w:eastAsia="es-ES"/>
        </w:rPr>
        <w:t xml:space="preserve"> su inconformidad señalando como motivos o razones de la inconformidad: </w:t>
      </w:r>
      <w:r w:rsidRPr="00520119">
        <w:rPr>
          <w:rFonts w:ascii="Palatino Linotype" w:eastAsiaTheme="minorEastAsia" w:hAnsi="Palatino Linotype" w:cs="Arial"/>
          <w:color w:val="000000" w:themeColor="text1"/>
          <w:szCs w:val="24"/>
          <w:lang w:val="es-ES_tradnl" w:eastAsia="es-ES"/>
        </w:rPr>
        <w:t>“</w:t>
      </w:r>
      <w:r w:rsidRPr="00520119">
        <w:rPr>
          <w:rFonts w:ascii="Palatino Linotype" w:eastAsiaTheme="minorEastAsia" w:hAnsi="Palatino Linotype" w:cs="Arial"/>
          <w:i/>
          <w:color w:val="000000" w:themeColor="text1"/>
          <w:szCs w:val="24"/>
          <w:lang w:val="es-ES_tradnl" w:eastAsia="es-ES"/>
        </w:rPr>
        <w:t>No se me otorgó la debida respuesta en tiempo y forma por parte del sujeto obligado”</w:t>
      </w:r>
      <w:r w:rsidRPr="00520119">
        <w:rPr>
          <w:rFonts w:ascii="Palatino Linotype" w:eastAsiaTheme="minorEastAsia" w:hAnsi="Palatino Linotype" w:cs="Arial"/>
          <w:color w:val="000000" w:themeColor="text1"/>
          <w:szCs w:val="24"/>
          <w:lang w:val="es-ES_tradnl" w:eastAsia="es-ES"/>
        </w:rPr>
        <w:t>.</w:t>
      </w:r>
    </w:p>
    <w:p w:rsidR="003E5BE1" w:rsidRPr="00520119" w:rsidRDefault="003E5BE1" w:rsidP="00520119">
      <w:pPr>
        <w:spacing w:after="0" w:line="360" w:lineRule="auto"/>
        <w:contextualSpacing/>
        <w:rPr>
          <w:rFonts w:ascii="Palatino Linotype" w:eastAsiaTheme="minorEastAsia" w:hAnsi="Palatino Linotype" w:cs="Arial"/>
          <w:color w:val="000000" w:themeColor="text1"/>
          <w:sz w:val="24"/>
          <w:szCs w:val="24"/>
          <w:lang w:val="es-ES_tradnl" w:eastAsia="es-ES"/>
        </w:rPr>
      </w:pPr>
    </w:p>
    <w:p w:rsidR="003E5BE1" w:rsidRPr="00520119" w:rsidRDefault="003E5BE1" w:rsidP="00520119">
      <w:pPr>
        <w:numPr>
          <w:ilvl w:val="0"/>
          <w:numId w:val="1"/>
        </w:numPr>
        <w:tabs>
          <w:tab w:val="left" w:pos="0"/>
        </w:tabs>
        <w:spacing w:after="0" w:line="360" w:lineRule="auto"/>
        <w:ind w:left="0" w:right="49" w:firstLine="0"/>
        <w:contextualSpacing/>
        <w:jc w:val="both"/>
        <w:rPr>
          <w:rFonts w:ascii="Palatino Linotype" w:eastAsiaTheme="minorEastAsia" w:hAnsi="Palatino Linotype" w:cs="Arial"/>
          <w:sz w:val="24"/>
          <w:szCs w:val="24"/>
          <w:lang w:val="es-ES_tradnl" w:eastAsia="es-ES"/>
        </w:rPr>
      </w:pPr>
      <w:r w:rsidRPr="00520119">
        <w:rPr>
          <w:rFonts w:ascii="Palatino Linotype" w:eastAsiaTheme="minorEastAsia" w:hAnsi="Palatino Linotype" w:cs="Arial"/>
          <w:color w:val="222222"/>
          <w:sz w:val="24"/>
          <w:szCs w:val="24"/>
          <w:lang w:val="es-ES_tradnl" w:eastAsia="es-ES"/>
        </w:rPr>
        <w:t>Es necesario también precisar que el Sujeto Obligado fue omiso en rendir su informe justificado en el término de los siete días hábiles otorgados, ante este Órgano Garante para manifestar lo que a derecho le asistiera y conviniera; asimismo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rsidR="003E5BE1" w:rsidRPr="00520119" w:rsidRDefault="003E5BE1" w:rsidP="00520119">
      <w:pPr>
        <w:spacing w:after="0" w:line="360" w:lineRule="auto"/>
        <w:contextualSpacing/>
        <w:jc w:val="both"/>
        <w:rPr>
          <w:rFonts w:ascii="Palatino Linotype" w:eastAsiaTheme="minorEastAsia" w:hAnsi="Palatino Linotype" w:cs="Arial"/>
          <w:sz w:val="24"/>
          <w:szCs w:val="24"/>
          <w:lang w:val="es-ES_tradnl" w:eastAsia="es-ES"/>
        </w:rPr>
      </w:pPr>
    </w:p>
    <w:p w:rsidR="003E5BE1" w:rsidRPr="00520119" w:rsidRDefault="003E5BE1" w:rsidP="00520119">
      <w:pPr>
        <w:shd w:val="clear" w:color="auto" w:fill="FFFFFF"/>
        <w:spacing w:after="0" w:line="360" w:lineRule="auto"/>
        <w:ind w:left="567" w:right="616"/>
        <w:jc w:val="both"/>
        <w:rPr>
          <w:rFonts w:ascii="Palatino Linotype" w:eastAsia="Times New Roman" w:hAnsi="Palatino Linotype" w:cs="Arial"/>
          <w:i/>
          <w:iCs/>
          <w:color w:val="222222"/>
          <w:sz w:val="24"/>
          <w:szCs w:val="24"/>
          <w:lang w:val="es-ES_tradnl" w:eastAsia="es-ES"/>
        </w:rPr>
      </w:pPr>
      <w:r w:rsidRPr="00520119">
        <w:rPr>
          <w:rFonts w:ascii="Palatino Linotype" w:eastAsia="Times New Roman" w:hAnsi="Palatino Linotype" w:cs="Arial"/>
          <w:b/>
          <w:bCs/>
          <w:i/>
          <w:iCs/>
          <w:color w:val="222222"/>
          <w:sz w:val="24"/>
          <w:szCs w:val="24"/>
          <w:lang w:val="es-ES_tradnl" w:eastAsia="es-ES"/>
        </w:rPr>
        <w:t>QUEJA, RECURSO DE. LA OMISION DE RENDIR EL INFORME RESPECTIVO NO IMPIDE QUE SE RESUELV</w:t>
      </w:r>
      <w:r w:rsidRPr="00520119">
        <w:rPr>
          <w:rFonts w:ascii="Palatino Linotype" w:eastAsia="Times New Roman" w:hAnsi="Palatino Linotype" w:cs="Arial"/>
          <w:i/>
          <w:iCs/>
          <w:color w:val="222222"/>
          <w:sz w:val="24"/>
          <w:szCs w:val="24"/>
          <w:lang w:val="es-ES_tradnl" w:eastAsia="es-ES"/>
        </w:rPr>
        <w:t xml:space="preserve">A. El artículo 98 de la Ley de Amparo prevé la posibilidad de que las autoridades responsables omitan rendir el informe con justificación respecto de los actos materia de la queja y </w:t>
      </w:r>
      <w:r w:rsidRPr="00520119">
        <w:rPr>
          <w:rFonts w:ascii="Palatino Linotype" w:eastAsia="Times New Roman" w:hAnsi="Palatino Linotype" w:cs="Arial"/>
          <w:i/>
          <w:iCs/>
          <w:color w:val="222222"/>
          <w:sz w:val="24"/>
          <w:szCs w:val="24"/>
          <w:lang w:val="es-ES_tradnl" w:eastAsia="es-ES"/>
        </w:rPr>
        <w:lastRenderedPageBreak/>
        <w:t xml:space="preserve">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  </w:t>
      </w:r>
    </w:p>
    <w:p w:rsidR="003E5BE1" w:rsidRPr="00520119" w:rsidRDefault="003E5BE1" w:rsidP="00520119">
      <w:pPr>
        <w:shd w:val="clear" w:color="auto" w:fill="FFFFFF"/>
        <w:spacing w:after="0" w:line="360" w:lineRule="auto"/>
        <w:ind w:right="567"/>
        <w:jc w:val="both"/>
        <w:rPr>
          <w:rFonts w:ascii="Palatino Linotype" w:eastAsia="Times New Roman" w:hAnsi="Palatino Linotype" w:cs="Arial"/>
          <w:color w:val="222222"/>
          <w:sz w:val="24"/>
          <w:szCs w:val="24"/>
          <w:lang w:val="es-ES" w:eastAsia="es-ES"/>
        </w:rPr>
      </w:pPr>
    </w:p>
    <w:p w:rsidR="003E5BE1" w:rsidRPr="00520119" w:rsidRDefault="003E5BE1" w:rsidP="00520119">
      <w:pPr>
        <w:numPr>
          <w:ilvl w:val="0"/>
          <w:numId w:val="1"/>
        </w:numPr>
        <w:tabs>
          <w:tab w:val="left" w:pos="0"/>
        </w:tabs>
        <w:spacing w:after="0" w:line="360" w:lineRule="auto"/>
        <w:ind w:left="0" w:right="49" w:firstLine="0"/>
        <w:contextualSpacing/>
        <w:jc w:val="both"/>
        <w:rPr>
          <w:rFonts w:ascii="Palatino Linotype" w:eastAsiaTheme="minorEastAsia" w:hAnsi="Palatino Linotype" w:cs="Arial"/>
          <w:sz w:val="24"/>
          <w:szCs w:val="24"/>
          <w:lang w:val="es-ES_tradnl" w:eastAsia="es-ES"/>
        </w:rPr>
      </w:pPr>
      <w:r w:rsidRPr="00520119">
        <w:rPr>
          <w:rFonts w:ascii="Palatino Linotype" w:eastAsiaTheme="minorEastAsia" w:hAnsi="Palatino Linotype" w:cs="Arial"/>
          <w:color w:val="222222"/>
          <w:sz w:val="24"/>
          <w:szCs w:val="24"/>
          <w:lang w:val="es-ES_tradnl" w:eastAsia="es-ES"/>
        </w:rPr>
        <w:t>Por lo cual se reitera, que la falta de informe justificado no impide que este Órgano Garante conozca y resuelva el recurso de</w:t>
      </w:r>
      <w:r w:rsidR="00FB2C4D" w:rsidRPr="00520119">
        <w:rPr>
          <w:rFonts w:ascii="Palatino Linotype" w:eastAsiaTheme="minorEastAsia" w:hAnsi="Palatino Linotype" w:cs="Arial"/>
          <w:color w:val="222222"/>
          <w:sz w:val="24"/>
          <w:szCs w:val="24"/>
          <w:lang w:val="es-ES_tradnl" w:eastAsia="es-ES"/>
        </w:rPr>
        <w:t xml:space="preserve"> revisión, solo propicia que el </w:t>
      </w:r>
      <w:r w:rsidRPr="00520119">
        <w:rPr>
          <w:rFonts w:ascii="Palatino Linotype" w:eastAsiaTheme="minorEastAsia" w:hAnsi="Palatino Linotype" w:cs="Arial"/>
          <w:b/>
          <w:bCs/>
          <w:color w:val="222222"/>
          <w:sz w:val="24"/>
          <w:szCs w:val="24"/>
          <w:lang w:val="es-ES_tradnl" w:eastAsia="es-ES"/>
        </w:rPr>
        <w:t>SUJETO OBLIGADO</w:t>
      </w:r>
      <w:r w:rsidR="00FB2C4D" w:rsidRPr="00520119">
        <w:rPr>
          <w:rFonts w:ascii="Palatino Linotype" w:eastAsiaTheme="minorEastAsia" w:hAnsi="Palatino Linotype" w:cs="Arial"/>
          <w:color w:val="222222"/>
          <w:sz w:val="24"/>
          <w:szCs w:val="24"/>
          <w:lang w:val="es-ES_tradnl" w:eastAsia="es-ES"/>
        </w:rPr>
        <w:t xml:space="preserve"> </w:t>
      </w:r>
      <w:r w:rsidRPr="00520119">
        <w:rPr>
          <w:rFonts w:ascii="Palatino Linotype" w:eastAsiaTheme="minorEastAsia" w:hAnsi="Palatino Linotype" w:cs="Arial"/>
          <w:color w:val="222222"/>
          <w:sz w:val="24"/>
          <w:szCs w:val="24"/>
          <w:lang w:val="es-ES_tradnl" w:eastAsia="es-ES"/>
        </w:rPr>
        <w:t>pierda la oportunidad de justificar su falta de respuesta y manifestar lo que a su derecho convenga.</w:t>
      </w:r>
    </w:p>
    <w:p w:rsidR="003E5BE1" w:rsidRPr="00520119" w:rsidRDefault="003E5BE1" w:rsidP="00520119">
      <w:pPr>
        <w:spacing w:after="0" w:line="360" w:lineRule="auto"/>
        <w:contextualSpacing/>
        <w:rPr>
          <w:rFonts w:ascii="Palatino Linotype" w:eastAsiaTheme="minorEastAsia" w:hAnsi="Palatino Linotype" w:cs="Arial"/>
          <w:color w:val="000000" w:themeColor="text1"/>
          <w:sz w:val="24"/>
          <w:szCs w:val="24"/>
          <w:lang w:val="es-ES_tradnl" w:eastAsia="es-ES"/>
        </w:rPr>
      </w:pPr>
    </w:p>
    <w:p w:rsidR="003E5BE1" w:rsidRPr="00520119" w:rsidRDefault="003E5BE1" w:rsidP="00520119">
      <w:pPr>
        <w:numPr>
          <w:ilvl w:val="0"/>
          <w:numId w:val="1"/>
        </w:numPr>
        <w:tabs>
          <w:tab w:val="left" w:pos="0"/>
        </w:tabs>
        <w:spacing w:after="0" w:line="360" w:lineRule="auto"/>
        <w:ind w:left="0" w:right="49" w:firstLine="0"/>
        <w:contextualSpacing/>
        <w:jc w:val="both"/>
        <w:rPr>
          <w:rFonts w:ascii="Palatino Linotype" w:eastAsiaTheme="minorEastAsia" w:hAnsi="Palatino Linotype" w:cs="Arial"/>
          <w:sz w:val="24"/>
          <w:szCs w:val="24"/>
          <w:lang w:val="es-ES_tradnl" w:eastAsia="es-ES"/>
        </w:rPr>
      </w:pPr>
      <w:r w:rsidRPr="00520119">
        <w:rPr>
          <w:rFonts w:ascii="Palatino Linotype" w:eastAsiaTheme="minorEastAsia" w:hAnsi="Palatino Linotype" w:cs="Arial"/>
          <w:color w:val="222222"/>
          <w:sz w:val="24"/>
          <w:szCs w:val="24"/>
          <w:lang w:val="es-ES_tradnl" w:eastAsia="es-ES"/>
        </w:rPr>
        <w:t>De</w:t>
      </w:r>
      <w:r w:rsidRPr="00520119">
        <w:rPr>
          <w:rFonts w:ascii="Palatino Linotype" w:eastAsia="MS Mincho" w:hAnsi="Palatino Linotype" w:cs="Arial"/>
          <w:sz w:val="24"/>
          <w:szCs w:val="24"/>
          <w:lang w:val="es-ES_tradnl" w:eastAsia="es-ES"/>
        </w:rPr>
        <w:t xml:space="preserve"> este modo, en términos meramente procedimentales, se actualiza la causa de procedencia del recurso de revisión establecida en el artículo 179 fracción VII de </w:t>
      </w:r>
      <w:r w:rsidRPr="00520119">
        <w:rPr>
          <w:rFonts w:ascii="Palatino Linotype" w:eastAsia="MS Mincho" w:hAnsi="Palatino Linotype" w:cs="Arial"/>
          <w:sz w:val="24"/>
          <w:szCs w:val="24"/>
          <w:lang w:val="es-ES_tradnl" w:eastAsia="es-ES"/>
        </w:rPr>
        <w:lastRenderedPageBreak/>
        <w:t>la Ley de Transparencia y Acceso a la Información Pública del Estado de México y Municipios.</w:t>
      </w:r>
    </w:p>
    <w:p w:rsidR="003E5BE1" w:rsidRPr="00520119" w:rsidRDefault="003E5BE1" w:rsidP="00520119">
      <w:pPr>
        <w:keepNext/>
        <w:keepLines/>
        <w:spacing w:after="0" w:line="360" w:lineRule="auto"/>
        <w:outlineLvl w:val="0"/>
        <w:rPr>
          <w:rFonts w:ascii="Palatino Linotype" w:eastAsiaTheme="majorEastAsia" w:hAnsi="Palatino Linotype" w:cstheme="majorBidi"/>
          <w:b/>
          <w:sz w:val="24"/>
          <w:szCs w:val="24"/>
        </w:rPr>
      </w:pPr>
      <w:bookmarkStart w:id="16" w:name="_Toc3461412"/>
      <w:r w:rsidRPr="00520119">
        <w:rPr>
          <w:rFonts w:ascii="Palatino Linotype" w:eastAsiaTheme="majorEastAsia" w:hAnsi="Palatino Linotype" w:cstheme="majorBidi"/>
          <w:b/>
          <w:sz w:val="24"/>
          <w:szCs w:val="24"/>
        </w:rPr>
        <w:t>CUARTO. Estudio y resolución del asunto</w:t>
      </w:r>
      <w:bookmarkEnd w:id="16"/>
    </w:p>
    <w:p w:rsidR="003E5BE1" w:rsidRPr="00520119" w:rsidRDefault="003E5BE1" w:rsidP="00520119">
      <w:pPr>
        <w:spacing w:after="0" w:line="360" w:lineRule="auto"/>
        <w:rPr>
          <w:rFonts w:ascii="Palatino Linotype" w:eastAsiaTheme="minorEastAsia" w:hAnsi="Palatino Linotype"/>
          <w:sz w:val="24"/>
          <w:szCs w:val="24"/>
        </w:rPr>
      </w:pPr>
    </w:p>
    <w:p w:rsidR="003E5BE1" w:rsidRPr="00520119" w:rsidRDefault="00B4366E" w:rsidP="00520119">
      <w:pPr>
        <w:keepNext/>
        <w:keepLines/>
        <w:numPr>
          <w:ilvl w:val="1"/>
          <w:numId w:val="1"/>
        </w:numPr>
        <w:spacing w:after="0" w:line="360" w:lineRule="auto"/>
        <w:ind w:left="0" w:firstLine="0"/>
        <w:outlineLvl w:val="1"/>
        <w:rPr>
          <w:rFonts w:ascii="Palatino Linotype" w:eastAsiaTheme="majorEastAsia" w:hAnsi="Palatino Linotype" w:cstheme="majorBidi"/>
          <w:b/>
          <w:i/>
          <w:sz w:val="24"/>
          <w:szCs w:val="24"/>
        </w:rPr>
      </w:pPr>
      <w:bookmarkStart w:id="17" w:name="_Toc3461413"/>
      <w:r w:rsidRPr="00520119">
        <w:rPr>
          <w:rFonts w:ascii="Palatino Linotype" w:eastAsiaTheme="majorEastAsia" w:hAnsi="Palatino Linotype" w:cstheme="majorBidi"/>
          <w:b/>
          <w:i/>
          <w:sz w:val="24"/>
          <w:szCs w:val="24"/>
        </w:rPr>
        <w:t>La falta de trámite y respuesta a la</w:t>
      </w:r>
      <w:r w:rsidR="003E5BE1" w:rsidRPr="00520119">
        <w:rPr>
          <w:rFonts w:ascii="Palatino Linotype" w:eastAsiaTheme="majorEastAsia" w:hAnsi="Palatino Linotype" w:cstheme="majorBidi"/>
          <w:b/>
          <w:i/>
          <w:sz w:val="24"/>
          <w:szCs w:val="24"/>
        </w:rPr>
        <w:t xml:space="preserve"> solicitud de información.</w:t>
      </w:r>
      <w:bookmarkEnd w:id="17"/>
    </w:p>
    <w:p w:rsidR="003E5BE1" w:rsidRPr="00520119" w:rsidRDefault="003E5BE1" w:rsidP="00520119">
      <w:pPr>
        <w:spacing w:after="0" w:line="360" w:lineRule="auto"/>
        <w:rPr>
          <w:rFonts w:ascii="Palatino Linotype" w:eastAsiaTheme="minorEastAsia" w:hAnsi="Palatino Linotype"/>
          <w:sz w:val="24"/>
          <w:szCs w:val="24"/>
        </w:rPr>
      </w:pPr>
    </w:p>
    <w:p w:rsidR="00B851ED" w:rsidRPr="00520119" w:rsidRDefault="00B851ED" w:rsidP="00520119">
      <w:pPr>
        <w:tabs>
          <w:tab w:val="left" w:pos="0"/>
        </w:tabs>
        <w:spacing w:after="0" w:line="360" w:lineRule="auto"/>
        <w:ind w:right="49"/>
        <w:contextualSpacing/>
        <w:jc w:val="both"/>
        <w:rPr>
          <w:rFonts w:ascii="Palatino Linotype" w:eastAsiaTheme="minorEastAsia" w:hAnsi="Palatino Linotype" w:cs="Arial"/>
          <w:sz w:val="24"/>
          <w:szCs w:val="24"/>
          <w:lang w:val="es-ES_tradnl" w:eastAsia="es-MX"/>
        </w:rPr>
      </w:pPr>
    </w:p>
    <w:p w:rsidR="003E5BE1" w:rsidRPr="00520119" w:rsidRDefault="003E5BE1" w:rsidP="00520119">
      <w:pPr>
        <w:numPr>
          <w:ilvl w:val="0"/>
          <w:numId w:val="1"/>
        </w:numPr>
        <w:tabs>
          <w:tab w:val="left" w:pos="0"/>
        </w:tabs>
        <w:spacing w:after="0" w:line="360" w:lineRule="auto"/>
        <w:ind w:left="0" w:right="49" w:firstLine="0"/>
        <w:contextualSpacing/>
        <w:jc w:val="both"/>
        <w:rPr>
          <w:rFonts w:ascii="Palatino Linotype" w:eastAsiaTheme="minorEastAsia" w:hAnsi="Palatino Linotype" w:cs="Arial"/>
          <w:sz w:val="24"/>
          <w:szCs w:val="24"/>
          <w:lang w:val="es-ES_tradnl" w:eastAsia="es-MX"/>
        </w:rPr>
      </w:pPr>
      <w:r w:rsidRPr="00520119">
        <w:rPr>
          <w:rFonts w:ascii="Palatino Linotype" w:eastAsiaTheme="minorEastAsia" w:hAnsi="Palatino Linotype" w:cs="Arial"/>
          <w:color w:val="222222"/>
          <w:sz w:val="24"/>
          <w:szCs w:val="24"/>
          <w:lang w:val="es-ES_tradnl" w:eastAsia="es-ES"/>
        </w:rPr>
        <w:t>Establecido</w:t>
      </w:r>
      <w:r w:rsidRPr="00520119">
        <w:rPr>
          <w:rFonts w:ascii="Palatino Linotype" w:eastAsiaTheme="minorEastAsia" w:hAnsi="Palatino Linotype" w:cs="Arial"/>
          <w:sz w:val="24"/>
          <w:szCs w:val="24"/>
          <w:lang w:val="es-ES_tradnl" w:eastAsia="es-ES"/>
        </w:rPr>
        <w:t xml:space="preserve"> lo anterior, resulta evidente que las razones o motivos de </w:t>
      </w:r>
      <w:r w:rsidRPr="00520119">
        <w:rPr>
          <w:rFonts w:ascii="Palatino Linotype" w:eastAsiaTheme="minorEastAsia" w:hAnsi="Palatino Linotype"/>
          <w:sz w:val="24"/>
          <w:szCs w:val="24"/>
          <w:lang w:val="es-ES_tradnl" w:eastAsia="es-ES"/>
        </w:rPr>
        <w:t xml:space="preserve">inconformidad hechos valer en el recurso de revisión resultan </w:t>
      </w:r>
      <w:r w:rsidRPr="00520119">
        <w:rPr>
          <w:rFonts w:ascii="Palatino Linotype" w:eastAsiaTheme="minorEastAsia" w:hAnsi="Palatino Linotype"/>
          <w:b/>
          <w:sz w:val="24"/>
          <w:szCs w:val="24"/>
          <w:lang w:val="es-ES_tradnl" w:eastAsia="es-ES"/>
        </w:rPr>
        <w:t>fundadas y procedentes</w:t>
      </w:r>
      <w:r w:rsidRPr="00520119">
        <w:rPr>
          <w:rFonts w:ascii="Palatino Linotype" w:eastAsiaTheme="minorEastAsia" w:hAnsi="Palatino Linotype"/>
          <w:sz w:val="24"/>
          <w:szCs w:val="24"/>
          <w:lang w:val="es-ES_tradnl" w:eastAsia="es-ES"/>
        </w:rPr>
        <w:t xml:space="preserve">, en virtud de que el </w:t>
      </w:r>
      <w:r w:rsidRPr="00520119">
        <w:rPr>
          <w:rFonts w:ascii="Palatino Linotype" w:eastAsiaTheme="minorEastAsia" w:hAnsi="Palatino Linotype" w:cs="Arial"/>
          <w:b/>
          <w:sz w:val="24"/>
          <w:szCs w:val="24"/>
          <w:lang w:val="es-ES_tradnl" w:eastAsia="es-MX"/>
        </w:rPr>
        <w:t>SUJETO OBLIGADO</w:t>
      </w:r>
      <w:r w:rsidRPr="00520119">
        <w:rPr>
          <w:rFonts w:ascii="Palatino Linotype" w:eastAsiaTheme="minorEastAsia" w:hAnsi="Palatino Linotype" w:cs="Arial"/>
          <w:sz w:val="24"/>
          <w:szCs w:val="24"/>
          <w:lang w:val="es-ES_tradnl" w:eastAsia="es-MX"/>
        </w:rPr>
        <w:t xml:space="preserve"> fue omiso en responder la solicitud de información en cuestión. </w:t>
      </w:r>
    </w:p>
    <w:p w:rsidR="003E5BE1" w:rsidRPr="00520119" w:rsidRDefault="003E5BE1" w:rsidP="00520119">
      <w:pPr>
        <w:tabs>
          <w:tab w:val="left" w:pos="0"/>
        </w:tabs>
        <w:spacing w:after="0" w:line="360" w:lineRule="auto"/>
        <w:ind w:right="49"/>
        <w:contextualSpacing/>
        <w:jc w:val="both"/>
        <w:rPr>
          <w:rFonts w:ascii="Palatino Linotype" w:eastAsiaTheme="minorEastAsia" w:hAnsi="Palatino Linotype" w:cs="Arial"/>
          <w:sz w:val="24"/>
          <w:szCs w:val="24"/>
          <w:lang w:val="es-ES_tradnl" w:eastAsia="es-MX"/>
        </w:rPr>
      </w:pPr>
    </w:p>
    <w:p w:rsidR="00B851ED" w:rsidRPr="00520119" w:rsidRDefault="00B851ED" w:rsidP="00520119">
      <w:pPr>
        <w:numPr>
          <w:ilvl w:val="0"/>
          <w:numId w:val="1"/>
        </w:numPr>
        <w:tabs>
          <w:tab w:val="left" w:pos="0"/>
        </w:tabs>
        <w:spacing w:after="0" w:line="360" w:lineRule="auto"/>
        <w:ind w:left="0" w:right="49" w:firstLine="0"/>
        <w:contextualSpacing/>
        <w:jc w:val="both"/>
        <w:rPr>
          <w:rFonts w:ascii="Palatino Linotype" w:eastAsiaTheme="minorEastAsia" w:hAnsi="Palatino Linotype" w:cs="Arial"/>
          <w:sz w:val="24"/>
          <w:szCs w:val="24"/>
          <w:lang w:val="es-ES_tradnl" w:eastAsia="es-MX"/>
        </w:rPr>
      </w:pPr>
      <w:r w:rsidRPr="00520119">
        <w:rPr>
          <w:rFonts w:ascii="Palatino Linotype" w:eastAsiaTheme="minorEastAsia" w:hAnsi="Palatino Linotype" w:cs="Arial"/>
          <w:sz w:val="24"/>
          <w:szCs w:val="24"/>
          <w:lang w:val="es-ES_tradnl" w:eastAsia="es-MX"/>
        </w:rPr>
        <w:t xml:space="preserve">Ahora bien, no debe perderse de vista que de acuerdo al padrón de Sujetos Obligados, se puede observar que el </w:t>
      </w:r>
      <w:r w:rsidRPr="00520119">
        <w:rPr>
          <w:rFonts w:ascii="Palatino Linotype" w:eastAsiaTheme="minorEastAsia" w:hAnsi="Palatino Linotype" w:cs="Arial"/>
          <w:b/>
          <w:sz w:val="24"/>
          <w:szCs w:val="24"/>
          <w:lang w:val="es-ES_tradnl" w:eastAsia="es-MX"/>
        </w:rPr>
        <w:t>SUJETO OBLIGADO</w:t>
      </w:r>
      <w:r w:rsidRPr="00520119">
        <w:rPr>
          <w:rFonts w:ascii="Palatino Linotype" w:eastAsiaTheme="minorEastAsia" w:hAnsi="Palatino Linotype" w:cs="Arial"/>
          <w:sz w:val="24"/>
          <w:szCs w:val="24"/>
          <w:lang w:val="es-ES_tradnl" w:eastAsia="es-MX"/>
        </w:rPr>
        <w:t xml:space="preserve"> se </w:t>
      </w:r>
      <w:r w:rsidR="00FB2C4D" w:rsidRPr="00520119">
        <w:rPr>
          <w:rFonts w:ascii="Palatino Linotype" w:eastAsiaTheme="minorEastAsia" w:hAnsi="Palatino Linotype" w:cs="Arial"/>
          <w:sz w:val="24"/>
          <w:szCs w:val="24"/>
          <w:lang w:val="es-ES_tradnl" w:eastAsia="es-MX"/>
        </w:rPr>
        <w:t>identifica</w:t>
      </w:r>
      <w:r w:rsidRPr="00520119">
        <w:rPr>
          <w:rFonts w:ascii="Palatino Linotype" w:eastAsiaTheme="minorEastAsia" w:hAnsi="Palatino Linotype" w:cs="Arial"/>
          <w:sz w:val="24"/>
          <w:szCs w:val="24"/>
          <w:lang w:val="es-ES_tradnl" w:eastAsia="es-MX"/>
        </w:rPr>
        <w:t xml:space="preserve"> como un sindicado, </w:t>
      </w:r>
      <w:r w:rsidR="006E0B3C" w:rsidRPr="00520119">
        <w:rPr>
          <w:rFonts w:ascii="Palatino Linotype" w:eastAsiaTheme="minorEastAsia" w:hAnsi="Palatino Linotype" w:cs="Arial"/>
          <w:sz w:val="24"/>
          <w:szCs w:val="24"/>
          <w:lang w:val="es-ES_tradnl" w:eastAsia="es-MX"/>
        </w:rPr>
        <w:t xml:space="preserve">mismo que deberá de observa el contenido del artículo 23 de la Ley de Transparencia y Acceso a la Información Pública del Estado de México, </w:t>
      </w:r>
      <w:r w:rsidRPr="00520119">
        <w:rPr>
          <w:rFonts w:ascii="Palatino Linotype" w:eastAsiaTheme="minorEastAsia" w:hAnsi="Palatino Linotype" w:cs="Arial"/>
          <w:sz w:val="24"/>
          <w:szCs w:val="24"/>
          <w:lang w:val="es-ES_tradnl" w:eastAsia="es-MX"/>
        </w:rPr>
        <w:t>para mayor referencia se inserta la siguiente imagen:</w:t>
      </w:r>
    </w:p>
    <w:p w:rsidR="00B851ED" w:rsidRPr="00520119" w:rsidRDefault="006E0B3C" w:rsidP="00520119">
      <w:pPr>
        <w:pStyle w:val="Prrafodelista"/>
        <w:spacing w:after="0" w:line="360" w:lineRule="auto"/>
        <w:ind w:left="0"/>
        <w:rPr>
          <w:rFonts w:ascii="Palatino Linotype" w:eastAsiaTheme="minorEastAsia" w:hAnsi="Palatino Linotype" w:cs="Arial"/>
          <w:sz w:val="24"/>
          <w:szCs w:val="24"/>
          <w:lang w:val="es-ES_tradnl" w:eastAsia="es-MX"/>
        </w:rPr>
      </w:pPr>
      <w:r w:rsidRPr="00520119">
        <w:rPr>
          <w:rFonts w:ascii="Palatino Linotype" w:hAnsi="Palatino Linotype"/>
          <w:noProof/>
          <w:sz w:val="24"/>
          <w:szCs w:val="24"/>
          <w:lang w:eastAsia="es-MX"/>
        </w:rPr>
        <w:lastRenderedPageBreak/>
        <mc:AlternateContent>
          <mc:Choice Requires="wps">
            <w:drawing>
              <wp:anchor distT="0" distB="0" distL="114300" distR="114300" simplePos="0" relativeHeight="251663360" behindDoc="0" locked="0" layoutInCell="1" allowOverlap="1">
                <wp:simplePos x="0" y="0"/>
                <wp:positionH relativeFrom="column">
                  <wp:posOffset>208915</wp:posOffset>
                </wp:positionH>
                <wp:positionV relativeFrom="paragraph">
                  <wp:posOffset>280035</wp:posOffset>
                </wp:positionV>
                <wp:extent cx="4730750" cy="406400"/>
                <wp:effectExtent l="19050" t="19050" r="12700" b="12700"/>
                <wp:wrapNone/>
                <wp:docPr id="9" name="Rectángulo 9"/>
                <wp:cNvGraphicFramePr/>
                <a:graphic xmlns:a="http://schemas.openxmlformats.org/drawingml/2006/main">
                  <a:graphicData uri="http://schemas.microsoft.com/office/word/2010/wordprocessingShape">
                    <wps:wsp>
                      <wps:cNvSpPr/>
                      <wps:spPr>
                        <a:xfrm>
                          <a:off x="0" y="0"/>
                          <a:ext cx="4730750" cy="40640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24E700" id="Rectángulo 9" o:spid="_x0000_s1026" style="position:absolute;margin-left:16.45pt;margin-top:22.05pt;width:372.5pt;height:3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" filled="f" strokecolor="red" strokeweight="2.25pt"/>
            </w:pict>
          </mc:Fallback>
        </mc:AlternateContent>
      </w:r>
      <w:r w:rsidR="00B851ED" w:rsidRPr="00520119">
        <w:rPr>
          <w:rFonts w:ascii="Palatino Linotype" w:hAnsi="Palatino Linotype"/>
          <w:noProof/>
          <w:sz w:val="24"/>
          <w:szCs w:val="24"/>
          <w:lang w:eastAsia="es-MX"/>
        </w:rPr>
        <w:drawing>
          <wp:inline distT="0" distB="0" distL="0" distR="0" wp14:anchorId="55AACB7F" wp14:editId="19564DA6">
            <wp:extent cx="5092700" cy="2575619"/>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0254" t="26554" r="20684" b="20338"/>
                    <a:stretch/>
                  </pic:blipFill>
                  <pic:spPr bwMode="auto">
                    <a:xfrm>
                      <a:off x="0" y="0"/>
                      <a:ext cx="5110779" cy="2584762"/>
                    </a:xfrm>
                    <a:prstGeom prst="rect">
                      <a:avLst/>
                    </a:prstGeom>
                    <a:ln>
                      <a:noFill/>
                    </a:ln>
                    <a:extLst>
                      <a:ext uri="{53640926-AAD7-44D8-BBD7-CCE9431645EC}">
                        <a14:shadowObscured xmlns:a14="http://schemas.microsoft.com/office/drawing/2010/main"/>
                      </a:ext>
                    </a:extLst>
                  </pic:spPr>
                </pic:pic>
              </a:graphicData>
            </a:graphic>
          </wp:inline>
        </w:drawing>
      </w:r>
    </w:p>
    <w:p w:rsidR="00B851ED" w:rsidRPr="00520119" w:rsidRDefault="00B851ED" w:rsidP="00520119">
      <w:pPr>
        <w:tabs>
          <w:tab w:val="left" w:pos="0"/>
        </w:tabs>
        <w:spacing w:after="0" w:line="360" w:lineRule="auto"/>
        <w:ind w:right="49"/>
        <w:contextualSpacing/>
        <w:jc w:val="both"/>
        <w:rPr>
          <w:rFonts w:ascii="Palatino Linotype" w:eastAsiaTheme="minorEastAsia" w:hAnsi="Palatino Linotype" w:cs="Arial"/>
          <w:sz w:val="24"/>
          <w:szCs w:val="24"/>
          <w:lang w:val="es-ES_tradnl" w:eastAsia="es-MX"/>
        </w:rPr>
      </w:pPr>
    </w:p>
    <w:p w:rsidR="00B851ED" w:rsidRPr="00520119" w:rsidRDefault="003E5BE1" w:rsidP="00520119">
      <w:pPr>
        <w:numPr>
          <w:ilvl w:val="0"/>
          <w:numId w:val="1"/>
        </w:numPr>
        <w:tabs>
          <w:tab w:val="left" w:pos="0"/>
        </w:tabs>
        <w:spacing w:after="0" w:line="360" w:lineRule="auto"/>
        <w:ind w:left="0" w:right="49" w:firstLine="0"/>
        <w:contextualSpacing/>
        <w:jc w:val="both"/>
        <w:rPr>
          <w:rFonts w:ascii="Palatino Linotype" w:eastAsiaTheme="minorEastAsia" w:hAnsi="Palatino Linotype" w:cs="Arial"/>
          <w:sz w:val="24"/>
          <w:szCs w:val="24"/>
          <w:lang w:val="es-ES_tradnl" w:eastAsia="es-MX"/>
        </w:rPr>
      </w:pPr>
      <w:r w:rsidRPr="00520119">
        <w:rPr>
          <w:rFonts w:ascii="Palatino Linotype" w:eastAsiaTheme="minorEastAsia" w:hAnsi="Palatino Linotype" w:cs="Arial"/>
          <w:color w:val="222222"/>
          <w:sz w:val="24"/>
          <w:szCs w:val="24"/>
          <w:lang w:val="es-ES_tradnl" w:eastAsia="es-ES"/>
        </w:rPr>
        <w:t>Dicha</w:t>
      </w:r>
      <w:r w:rsidRPr="00520119">
        <w:rPr>
          <w:rFonts w:ascii="Palatino Linotype" w:eastAsiaTheme="minorEastAsia" w:hAnsi="Palatino Linotype"/>
          <w:sz w:val="24"/>
          <w:szCs w:val="24"/>
          <w:lang w:val="es-ES_tradnl" w:eastAsia="es-MX"/>
        </w:rPr>
        <w:t xml:space="preserve"> omisión implica un incumplimiento de las obligaciones que la norma jurídica le impone como sujeto obligado de la misma, tal y como se señala en el artículo 23 fracción IV de la Ley de Transparencia del Estado de México, que a la letra dice:</w:t>
      </w:r>
    </w:p>
    <w:p w:rsidR="00B851ED" w:rsidRPr="00520119" w:rsidRDefault="00B851ED" w:rsidP="00520119">
      <w:pPr>
        <w:tabs>
          <w:tab w:val="left" w:pos="0"/>
        </w:tabs>
        <w:spacing w:after="0" w:line="360" w:lineRule="auto"/>
        <w:ind w:right="49"/>
        <w:contextualSpacing/>
        <w:jc w:val="both"/>
        <w:rPr>
          <w:rFonts w:ascii="Palatino Linotype" w:eastAsiaTheme="minorEastAsia" w:hAnsi="Palatino Linotype" w:cs="Arial"/>
          <w:sz w:val="24"/>
          <w:szCs w:val="24"/>
          <w:lang w:val="es-ES_tradnl" w:eastAsia="es-MX"/>
        </w:rPr>
      </w:pPr>
    </w:p>
    <w:p w:rsidR="003E5BE1" w:rsidRPr="00520119" w:rsidRDefault="003E5BE1" w:rsidP="00520119">
      <w:pPr>
        <w:spacing w:after="0" w:line="360" w:lineRule="auto"/>
        <w:ind w:right="709"/>
        <w:jc w:val="both"/>
        <w:rPr>
          <w:rFonts w:ascii="Palatino Linotype" w:eastAsiaTheme="minorEastAsia" w:hAnsi="Palatino Linotype" w:cs="Arial"/>
          <w:bCs/>
          <w:i/>
          <w:sz w:val="24"/>
          <w:szCs w:val="24"/>
          <w:lang w:val="es-ES_tradnl" w:eastAsia="es-ES"/>
        </w:rPr>
      </w:pPr>
      <w:r w:rsidRPr="00520119">
        <w:rPr>
          <w:rFonts w:ascii="Palatino Linotype" w:eastAsiaTheme="minorEastAsia" w:hAnsi="Palatino Linotype" w:cs="Arial"/>
          <w:b/>
          <w:bCs/>
          <w:i/>
          <w:sz w:val="24"/>
          <w:szCs w:val="24"/>
          <w:lang w:val="es-ES_tradnl" w:eastAsia="es-ES"/>
        </w:rPr>
        <w:t>Artículo 23</w:t>
      </w:r>
      <w:r w:rsidRPr="00520119">
        <w:rPr>
          <w:rFonts w:ascii="Palatino Linotype" w:eastAsiaTheme="minorEastAsia" w:hAnsi="Palatino Linotype" w:cs="Arial"/>
          <w:bCs/>
          <w:i/>
          <w:sz w:val="24"/>
          <w:szCs w:val="24"/>
          <w:lang w:val="es-ES_tradnl" w:eastAsia="es-ES"/>
        </w:rPr>
        <w:t xml:space="preserve">. </w:t>
      </w:r>
      <w:r w:rsidRPr="00520119">
        <w:rPr>
          <w:rFonts w:ascii="Palatino Linotype" w:eastAsiaTheme="minorEastAsia" w:hAnsi="Palatino Linotype" w:cs="Arial"/>
          <w:b/>
          <w:bCs/>
          <w:i/>
          <w:sz w:val="24"/>
          <w:szCs w:val="24"/>
          <w:u w:val="single"/>
          <w:lang w:val="es-ES_tradnl" w:eastAsia="es-ES"/>
        </w:rPr>
        <w:t>Son sujetos obligados a transparentar y permitir el acceso a su información y proteger los datos personales que obren en su poder</w:t>
      </w:r>
      <w:r w:rsidRPr="00520119">
        <w:rPr>
          <w:rFonts w:ascii="Palatino Linotype" w:eastAsiaTheme="minorEastAsia" w:hAnsi="Palatino Linotype" w:cs="Arial"/>
          <w:bCs/>
          <w:i/>
          <w:sz w:val="24"/>
          <w:szCs w:val="24"/>
          <w:lang w:val="es-ES_tradnl" w:eastAsia="es-ES"/>
        </w:rPr>
        <w:t xml:space="preserve">: </w:t>
      </w:r>
    </w:p>
    <w:p w:rsidR="003E5BE1" w:rsidRPr="00520119" w:rsidRDefault="003E5BE1" w:rsidP="00520119">
      <w:pPr>
        <w:spacing w:after="0" w:line="360" w:lineRule="auto"/>
        <w:ind w:right="709"/>
        <w:jc w:val="both"/>
        <w:rPr>
          <w:rFonts w:ascii="Palatino Linotype" w:eastAsiaTheme="minorEastAsia" w:hAnsi="Palatino Linotype" w:cs="Arial"/>
          <w:b/>
          <w:bCs/>
          <w:i/>
          <w:sz w:val="24"/>
          <w:szCs w:val="24"/>
          <w:lang w:val="es-ES_tradnl" w:eastAsia="es-ES"/>
        </w:rPr>
      </w:pPr>
      <w:proofErr w:type="gramStart"/>
      <w:r w:rsidRPr="00520119">
        <w:rPr>
          <w:rFonts w:ascii="Palatino Linotype" w:eastAsiaTheme="minorEastAsia" w:hAnsi="Palatino Linotype" w:cs="Arial"/>
          <w:b/>
          <w:bCs/>
          <w:i/>
          <w:sz w:val="24"/>
          <w:szCs w:val="24"/>
          <w:lang w:val="es-ES_tradnl" w:eastAsia="es-ES"/>
        </w:rPr>
        <w:t>I.</w:t>
      </w:r>
      <w:proofErr w:type="gramEnd"/>
      <w:r w:rsidRPr="00520119">
        <w:rPr>
          <w:rFonts w:ascii="Palatino Linotype" w:eastAsiaTheme="minorEastAsia" w:hAnsi="Palatino Linotype" w:cs="Arial"/>
          <w:b/>
          <w:bCs/>
          <w:i/>
          <w:sz w:val="24"/>
          <w:szCs w:val="24"/>
          <w:lang w:val="es-ES_tradnl" w:eastAsia="es-ES"/>
        </w:rPr>
        <w:t xml:space="preserve"> …</w:t>
      </w:r>
    </w:p>
    <w:p w:rsidR="003E5BE1" w:rsidRPr="00520119" w:rsidRDefault="00B851ED" w:rsidP="00520119">
      <w:pPr>
        <w:spacing w:after="0" w:line="360" w:lineRule="auto"/>
        <w:ind w:right="709"/>
        <w:jc w:val="both"/>
        <w:rPr>
          <w:rFonts w:ascii="Palatino Linotype" w:eastAsiaTheme="minorEastAsia" w:hAnsi="Palatino Linotype" w:cs="Arial"/>
          <w:b/>
          <w:bCs/>
          <w:i/>
          <w:sz w:val="24"/>
          <w:szCs w:val="24"/>
          <w:u w:val="single"/>
          <w:lang w:val="es-ES_tradnl" w:eastAsia="es-ES"/>
        </w:rPr>
      </w:pPr>
      <w:r w:rsidRPr="00520119">
        <w:rPr>
          <w:rFonts w:ascii="Palatino Linotype" w:eastAsiaTheme="minorEastAsia" w:hAnsi="Palatino Linotype" w:cs="Arial"/>
          <w:b/>
          <w:bCs/>
          <w:i/>
          <w:sz w:val="24"/>
          <w:szCs w:val="24"/>
          <w:u w:val="single"/>
          <w:lang w:eastAsia="es-ES"/>
        </w:rPr>
        <w:t>IX. Los sindicatos que reciban y/o ejerzan recursos públicos en el ámbito estatal y municipal</w:t>
      </w:r>
      <w:r w:rsidR="003E5BE1" w:rsidRPr="00520119">
        <w:rPr>
          <w:rFonts w:ascii="Palatino Linotype" w:eastAsiaTheme="minorEastAsia" w:hAnsi="Palatino Linotype" w:cs="Arial"/>
          <w:b/>
          <w:bCs/>
          <w:i/>
          <w:sz w:val="24"/>
          <w:szCs w:val="24"/>
          <w:u w:val="single"/>
          <w:lang w:val="es-ES_tradnl" w:eastAsia="es-ES"/>
        </w:rPr>
        <w:t>;</w:t>
      </w:r>
    </w:p>
    <w:p w:rsidR="00B851ED" w:rsidRPr="00520119" w:rsidRDefault="00B851ED" w:rsidP="00520119">
      <w:pPr>
        <w:spacing w:after="0" w:line="360" w:lineRule="auto"/>
        <w:ind w:right="709"/>
        <w:jc w:val="both"/>
        <w:rPr>
          <w:rFonts w:ascii="Palatino Linotype" w:eastAsiaTheme="minorEastAsia" w:hAnsi="Palatino Linotype" w:cs="Arial"/>
          <w:b/>
          <w:bCs/>
          <w:i/>
          <w:sz w:val="24"/>
          <w:szCs w:val="24"/>
          <w:u w:val="single"/>
          <w:lang w:val="es-ES_tradnl" w:eastAsia="es-ES"/>
        </w:rPr>
      </w:pPr>
      <w:r w:rsidRPr="00520119">
        <w:rPr>
          <w:rFonts w:ascii="Palatino Linotype" w:eastAsiaTheme="minorEastAsia" w:hAnsi="Palatino Linotype" w:cs="Arial"/>
          <w:b/>
          <w:bCs/>
          <w:i/>
          <w:sz w:val="24"/>
          <w:szCs w:val="24"/>
          <w:u w:val="single"/>
          <w:lang w:val="es-ES_tradnl" w:eastAsia="es-ES"/>
        </w:rPr>
        <w:t>…</w:t>
      </w:r>
    </w:p>
    <w:p w:rsidR="003E5BE1" w:rsidRPr="00520119" w:rsidRDefault="003E5BE1" w:rsidP="00520119">
      <w:pPr>
        <w:numPr>
          <w:ilvl w:val="0"/>
          <w:numId w:val="1"/>
        </w:numPr>
        <w:tabs>
          <w:tab w:val="left" w:pos="0"/>
        </w:tabs>
        <w:spacing w:after="0" w:line="360" w:lineRule="auto"/>
        <w:ind w:left="0" w:right="49" w:firstLine="0"/>
        <w:contextualSpacing/>
        <w:jc w:val="both"/>
        <w:rPr>
          <w:rFonts w:ascii="Palatino Linotype" w:eastAsiaTheme="minorEastAsia" w:hAnsi="Palatino Linotype"/>
          <w:sz w:val="24"/>
          <w:szCs w:val="24"/>
          <w:lang w:val="es-ES_tradnl" w:eastAsia="es-MX"/>
        </w:rPr>
      </w:pPr>
      <w:r w:rsidRPr="00520119">
        <w:rPr>
          <w:rFonts w:ascii="Palatino Linotype" w:eastAsiaTheme="minorEastAsia" w:hAnsi="Palatino Linotype"/>
          <w:sz w:val="24"/>
          <w:szCs w:val="24"/>
          <w:lang w:val="es-ES_tradnl" w:eastAsia="es-MX"/>
        </w:rPr>
        <w:lastRenderedPageBreak/>
        <w:t xml:space="preserve">De tal manera que, en su calidad de </w:t>
      </w:r>
      <w:r w:rsidR="006E0B3C" w:rsidRPr="00520119">
        <w:rPr>
          <w:rFonts w:ascii="Palatino Linotype" w:eastAsiaTheme="minorEastAsia" w:hAnsi="Palatino Linotype"/>
          <w:sz w:val="24"/>
          <w:szCs w:val="24"/>
          <w:lang w:val="es-ES_tradnl" w:eastAsia="es-MX"/>
        </w:rPr>
        <w:t>Sujeto O</w:t>
      </w:r>
      <w:r w:rsidRPr="00520119">
        <w:rPr>
          <w:rFonts w:ascii="Palatino Linotype" w:eastAsiaTheme="minorEastAsia" w:hAnsi="Palatino Linotype"/>
          <w:sz w:val="24"/>
          <w:szCs w:val="24"/>
          <w:lang w:val="es-ES_tradnl" w:eastAsia="es-MX"/>
        </w:rPr>
        <w:t>b</w:t>
      </w:r>
      <w:r w:rsidR="006E0B3C" w:rsidRPr="00520119">
        <w:rPr>
          <w:rFonts w:ascii="Palatino Linotype" w:eastAsiaTheme="minorEastAsia" w:hAnsi="Palatino Linotype"/>
          <w:sz w:val="24"/>
          <w:szCs w:val="24"/>
          <w:lang w:val="es-ES_tradnl" w:eastAsia="es-MX"/>
        </w:rPr>
        <w:t>ligado</w:t>
      </w:r>
      <w:r w:rsidRPr="00520119">
        <w:rPr>
          <w:rFonts w:ascii="Palatino Linotype" w:eastAsiaTheme="minorEastAsia" w:hAnsi="Palatino Linotype"/>
          <w:sz w:val="24"/>
          <w:szCs w:val="24"/>
          <w:lang w:val="es-ES_tradnl" w:eastAsia="es-MX"/>
        </w:rPr>
        <w:t xml:space="preserve"> </w:t>
      </w:r>
      <w:r w:rsidR="006E0B3C" w:rsidRPr="00520119">
        <w:rPr>
          <w:rFonts w:ascii="Palatino Linotype" w:eastAsiaTheme="minorEastAsia" w:hAnsi="Palatino Linotype"/>
          <w:sz w:val="24"/>
          <w:szCs w:val="24"/>
          <w:lang w:val="es-ES_tradnl" w:eastAsia="es-MX"/>
        </w:rPr>
        <w:t xml:space="preserve">de acuerdo con </w:t>
      </w:r>
      <w:r w:rsidRPr="00520119">
        <w:rPr>
          <w:rFonts w:ascii="Palatino Linotype" w:eastAsiaTheme="minorEastAsia" w:hAnsi="Palatino Linotype"/>
          <w:sz w:val="24"/>
          <w:szCs w:val="24"/>
          <w:lang w:val="es-ES_tradnl" w:eastAsia="es-MX"/>
        </w:rPr>
        <w:t xml:space="preserve">la Ley de la materia, </w:t>
      </w:r>
      <w:proofErr w:type="spellStart"/>
      <w:r w:rsidR="006E0B3C" w:rsidRPr="00520119">
        <w:rPr>
          <w:rFonts w:ascii="Palatino Linotype" w:eastAsiaTheme="minorEastAsia" w:hAnsi="Palatino Linotype"/>
          <w:sz w:val="24"/>
          <w:szCs w:val="24"/>
          <w:lang w:val="es-ES_tradnl" w:eastAsia="es-MX"/>
        </w:rPr>
        <w:t>esta</w:t>
      </w:r>
      <w:proofErr w:type="spellEnd"/>
      <w:r w:rsidR="006E0B3C" w:rsidRPr="00520119">
        <w:rPr>
          <w:rFonts w:ascii="Palatino Linotype" w:eastAsiaTheme="minorEastAsia" w:hAnsi="Palatino Linotype"/>
          <w:sz w:val="24"/>
          <w:szCs w:val="24"/>
          <w:lang w:val="es-ES_tradnl" w:eastAsia="es-MX"/>
        </w:rPr>
        <w:t xml:space="preserve"> obligado </w:t>
      </w:r>
      <w:r w:rsidRPr="00520119">
        <w:rPr>
          <w:rFonts w:ascii="Palatino Linotype" w:eastAsiaTheme="minorEastAsia" w:hAnsi="Palatino Linotype"/>
          <w:sz w:val="24"/>
          <w:szCs w:val="24"/>
          <w:lang w:val="es-ES_tradnl" w:eastAsia="es-MX"/>
        </w:rPr>
        <w:t xml:space="preserve">a respetar y cumplir el derecho humano de acceso a la información pública consignado por la Carta Magna y la Constitución Política Estatal que </w:t>
      </w:r>
      <w:r w:rsidRPr="00520119">
        <w:rPr>
          <w:rFonts w:ascii="Palatino Linotype" w:eastAsia="Calibri" w:hAnsi="Palatino Linotype" w:cs="Arial"/>
          <w:sz w:val="24"/>
          <w:szCs w:val="24"/>
          <w:lang w:val="es-ES_tradnl" w:eastAsia="es-ES"/>
        </w:rPr>
        <w:t>disponen lo siguiente, respectivamente:</w:t>
      </w:r>
    </w:p>
    <w:p w:rsidR="003E5BE1" w:rsidRPr="00520119" w:rsidRDefault="003E5BE1" w:rsidP="00520119">
      <w:pPr>
        <w:tabs>
          <w:tab w:val="left" w:pos="0"/>
        </w:tabs>
        <w:spacing w:after="0" w:line="360" w:lineRule="auto"/>
        <w:ind w:right="49"/>
        <w:contextualSpacing/>
        <w:jc w:val="both"/>
        <w:rPr>
          <w:rFonts w:ascii="Palatino Linotype" w:eastAsiaTheme="minorEastAsia" w:hAnsi="Palatino Linotype"/>
          <w:sz w:val="24"/>
          <w:szCs w:val="24"/>
          <w:lang w:val="es-ES_tradnl" w:eastAsia="es-MX"/>
        </w:rPr>
      </w:pPr>
    </w:p>
    <w:p w:rsidR="003E5BE1" w:rsidRPr="00520119" w:rsidRDefault="003E5BE1" w:rsidP="00520119">
      <w:pPr>
        <w:spacing w:after="0" w:line="360" w:lineRule="auto"/>
        <w:ind w:left="567" w:right="616"/>
        <w:jc w:val="center"/>
        <w:rPr>
          <w:rFonts w:ascii="Palatino Linotype" w:eastAsiaTheme="minorEastAsia" w:hAnsi="Palatino Linotype" w:cs="Arial"/>
          <w:b/>
          <w:bCs/>
          <w:i/>
          <w:sz w:val="24"/>
          <w:szCs w:val="24"/>
          <w:lang w:val="es-ES_tradnl" w:eastAsia="es-ES"/>
        </w:rPr>
      </w:pPr>
      <w:r w:rsidRPr="00520119">
        <w:rPr>
          <w:rFonts w:ascii="Palatino Linotype" w:eastAsiaTheme="minorEastAsia" w:hAnsi="Palatino Linotype" w:cs="Arial"/>
          <w:b/>
          <w:bCs/>
          <w:i/>
          <w:sz w:val="24"/>
          <w:szCs w:val="24"/>
          <w:lang w:val="es-ES_tradnl" w:eastAsia="es-ES"/>
        </w:rPr>
        <w:t>Constitución Política de los Estados Unidos Mexicanos</w:t>
      </w:r>
    </w:p>
    <w:p w:rsidR="003E5BE1" w:rsidRPr="00520119" w:rsidRDefault="003E5BE1" w:rsidP="00520119">
      <w:pPr>
        <w:spacing w:after="0" w:line="360" w:lineRule="auto"/>
        <w:ind w:left="567" w:right="616"/>
        <w:jc w:val="both"/>
        <w:rPr>
          <w:rFonts w:ascii="Palatino Linotype" w:eastAsiaTheme="minorEastAsia" w:hAnsi="Palatino Linotype" w:cs="Arial"/>
          <w:bCs/>
          <w:i/>
          <w:sz w:val="24"/>
          <w:szCs w:val="24"/>
          <w:lang w:val="es-ES_tradnl" w:eastAsia="es-ES"/>
        </w:rPr>
      </w:pPr>
      <w:r w:rsidRPr="00520119">
        <w:rPr>
          <w:rFonts w:ascii="Palatino Linotype" w:eastAsiaTheme="minorEastAsia" w:hAnsi="Palatino Linotype" w:cs="Arial"/>
          <w:b/>
          <w:bCs/>
          <w:i/>
          <w:sz w:val="24"/>
          <w:szCs w:val="24"/>
          <w:lang w:val="es-ES_tradnl" w:eastAsia="es-ES"/>
        </w:rPr>
        <w:t xml:space="preserve">Artículo </w:t>
      </w:r>
      <w:proofErr w:type="gramStart"/>
      <w:r w:rsidRPr="00520119">
        <w:rPr>
          <w:rFonts w:ascii="Palatino Linotype" w:eastAsiaTheme="minorEastAsia" w:hAnsi="Palatino Linotype" w:cs="Arial"/>
          <w:b/>
          <w:bCs/>
          <w:i/>
          <w:sz w:val="24"/>
          <w:szCs w:val="24"/>
          <w:lang w:val="es-ES_tradnl" w:eastAsia="es-ES"/>
        </w:rPr>
        <w:t>6o.</w:t>
      </w:r>
      <w:r w:rsidRPr="00520119">
        <w:rPr>
          <w:rFonts w:ascii="Palatino Linotype" w:eastAsiaTheme="minorEastAsia" w:hAnsi="Palatino Linotype" w:cs="Arial"/>
          <w:bCs/>
          <w:i/>
          <w:sz w:val="24"/>
          <w:szCs w:val="24"/>
          <w:lang w:val="es-ES_tradnl" w:eastAsia="es-ES"/>
        </w:rPr>
        <w:t xml:space="preserve"> …</w:t>
      </w:r>
      <w:proofErr w:type="gramEnd"/>
    </w:p>
    <w:p w:rsidR="003E5BE1" w:rsidRPr="00520119" w:rsidRDefault="003E5BE1" w:rsidP="00520119">
      <w:pPr>
        <w:spacing w:after="0" w:line="360" w:lineRule="auto"/>
        <w:ind w:left="567" w:right="616"/>
        <w:jc w:val="both"/>
        <w:rPr>
          <w:rFonts w:ascii="Palatino Linotype" w:eastAsiaTheme="minorEastAsia" w:hAnsi="Palatino Linotype" w:cs="Arial"/>
          <w:bCs/>
          <w:i/>
          <w:sz w:val="24"/>
          <w:szCs w:val="24"/>
          <w:lang w:val="es-ES_tradnl" w:eastAsia="es-ES"/>
        </w:rPr>
      </w:pPr>
      <w:r w:rsidRPr="00520119">
        <w:rPr>
          <w:rFonts w:ascii="Palatino Linotype" w:eastAsiaTheme="minorEastAsia" w:hAnsi="Palatino Linotype" w:cs="Arial"/>
          <w:bCs/>
          <w:i/>
          <w:sz w:val="24"/>
          <w:szCs w:val="24"/>
          <w:lang w:val="es-ES_tradnl" w:eastAsia="es-ES"/>
        </w:rPr>
        <w:t>…</w:t>
      </w:r>
    </w:p>
    <w:p w:rsidR="003E5BE1" w:rsidRPr="00520119" w:rsidRDefault="003E5BE1" w:rsidP="00520119">
      <w:pPr>
        <w:spacing w:after="0" w:line="360" w:lineRule="auto"/>
        <w:ind w:left="567" w:right="616"/>
        <w:jc w:val="both"/>
        <w:rPr>
          <w:rFonts w:ascii="Palatino Linotype" w:eastAsiaTheme="minorEastAsia" w:hAnsi="Palatino Linotype" w:cs="Arial"/>
          <w:bCs/>
          <w:i/>
          <w:sz w:val="24"/>
          <w:szCs w:val="24"/>
          <w:lang w:val="es-ES_tradnl" w:eastAsia="es-ES"/>
        </w:rPr>
      </w:pPr>
      <w:r w:rsidRPr="00520119">
        <w:rPr>
          <w:rFonts w:ascii="Palatino Linotype" w:eastAsiaTheme="minorEastAsia" w:hAnsi="Palatino Linotype" w:cs="Arial"/>
          <w:bCs/>
          <w:i/>
          <w:sz w:val="24"/>
          <w:szCs w:val="24"/>
          <w:lang w:val="es-ES_tradnl" w:eastAsia="es-ES"/>
        </w:rPr>
        <w:t>Para efectos de lo dispuesto en el presente artículo se observará lo siguiente:</w:t>
      </w:r>
    </w:p>
    <w:p w:rsidR="003E5BE1" w:rsidRPr="00520119" w:rsidRDefault="003E5BE1" w:rsidP="00520119">
      <w:pPr>
        <w:spacing w:after="0" w:line="360" w:lineRule="auto"/>
        <w:ind w:left="567" w:right="616"/>
        <w:jc w:val="both"/>
        <w:rPr>
          <w:rFonts w:ascii="Palatino Linotype" w:eastAsiaTheme="minorEastAsia" w:hAnsi="Palatino Linotype" w:cs="Arial"/>
          <w:b/>
          <w:bCs/>
          <w:i/>
          <w:sz w:val="24"/>
          <w:szCs w:val="24"/>
          <w:lang w:val="es-ES_tradnl" w:eastAsia="es-ES"/>
        </w:rPr>
      </w:pPr>
      <w:r w:rsidRPr="00520119">
        <w:rPr>
          <w:rFonts w:ascii="Palatino Linotype" w:eastAsiaTheme="minorEastAsia" w:hAnsi="Palatino Linotype" w:cs="Arial"/>
          <w:b/>
          <w:bCs/>
          <w:i/>
          <w:sz w:val="24"/>
          <w:szCs w:val="24"/>
          <w:lang w:val="es-ES_tradnl" w:eastAsia="es-ES"/>
        </w:rPr>
        <w:t>A</w:t>
      </w:r>
      <w:r w:rsidRPr="00520119">
        <w:rPr>
          <w:rFonts w:ascii="Palatino Linotype" w:eastAsiaTheme="minorEastAsia" w:hAnsi="Palatino Linotype" w:cs="Arial"/>
          <w:bCs/>
          <w:i/>
          <w:sz w:val="24"/>
          <w:szCs w:val="24"/>
          <w:lang w:val="es-ES_tradnl" w:eastAsia="es-ES"/>
        </w:rPr>
        <w:t xml:space="preserve">. </w:t>
      </w:r>
      <w:r w:rsidRPr="00520119">
        <w:rPr>
          <w:rFonts w:ascii="Palatino Linotype" w:eastAsiaTheme="minorEastAsia" w:hAnsi="Palatino Linotype" w:cs="Arial"/>
          <w:b/>
          <w:bCs/>
          <w:i/>
          <w:sz w:val="24"/>
          <w:szCs w:val="24"/>
          <w:lang w:val="es-ES_tradnl" w:eastAsia="es-ES"/>
        </w:rPr>
        <w:t>Para el ejercicio del derecho de acceso a la información</w:t>
      </w:r>
      <w:r w:rsidRPr="00520119">
        <w:rPr>
          <w:rFonts w:ascii="Palatino Linotype" w:eastAsiaTheme="minorEastAsia" w:hAnsi="Palatino Linotype" w:cs="Arial"/>
          <w:bCs/>
          <w:i/>
          <w:sz w:val="24"/>
          <w:szCs w:val="24"/>
          <w:lang w:val="es-ES_tradnl" w:eastAsia="es-ES"/>
        </w:rPr>
        <w:t xml:space="preserve">, la Federación y </w:t>
      </w:r>
      <w:r w:rsidRPr="00520119">
        <w:rPr>
          <w:rFonts w:ascii="Palatino Linotype" w:eastAsiaTheme="minorEastAsia" w:hAnsi="Palatino Linotype" w:cs="Arial"/>
          <w:b/>
          <w:bCs/>
          <w:i/>
          <w:sz w:val="24"/>
          <w:szCs w:val="24"/>
          <w:lang w:val="es-ES_tradnl" w:eastAsia="es-ES"/>
        </w:rPr>
        <w:t>las entidades federativas, en el ámbito de sus respectivas competencias, se regirán por los siguientes principios y bases:</w:t>
      </w:r>
    </w:p>
    <w:p w:rsidR="006E0B3C" w:rsidRPr="00520119" w:rsidRDefault="006E0B3C" w:rsidP="00520119">
      <w:pPr>
        <w:spacing w:after="0" w:line="360" w:lineRule="auto"/>
        <w:ind w:left="567" w:right="616"/>
        <w:jc w:val="both"/>
        <w:rPr>
          <w:rFonts w:ascii="Palatino Linotype" w:eastAsiaTheme="minorEastAsia" w:hAnsi="Palatino Linotype" w:cs="Arial"/>
          <w:b/>
          <w:bCs/>
          <w:i/>
          <w:sz w:val="24"/>
          <w:szCs w:val="24"/>
          <w:lang w:val="es-ES_tradnl" w:eastAsia="es-ES"/>
        </w:rPr>
      </w:pPr>
    </w:p>
    <w:p w:rsidR="003E5BE1" w:rsidRPr="00520119" w:rsidRDefault="003E5BE1" w:rsidP="00520119">
      <w:pPr>
        <w:spacing w:after="0" w:line="360" w:lineRule="auto"/>
        <w:ind w:left="567" w:right="616"/>
        <w:jc w:val="both"/>
        <w:rPr>
          <w:rFonts w:ascii="Palatino Linotype" w:eastAsiaTheme="minorEastAsia" w:hAnsi="Palatino Linotype" w:cs="Arial"/>
          <w:bCs/>
          <w:i/>
          <w:sz w:val="24"/>
          <w:szCs w:val="24"/>
          <w:lang w:val="es-ES_tradnl" w:eastAsia="es-ES"/>
        </w:rPr>
      </w:pPr>
      <w:r w:rsidRPr="00520119">
        <w:rPr>
          <w:rFonts w:ascii="Palatino Linotype" w:eastAsiaTheme="minorEastAsia" w:hAnsi="Palatino Linotype" w:cs="Arial"/>
          <w:b/>
          <w:bCs/>
          <w:i/>
          <w:sz w:val="24"/>
          <w:szCs w:val="24"/>
          <w:lang w:val="es-ES_tradnl" w:eastAsia="es-ES"/>
        </w:rPr>
        <w:t xml:space="preserve">I. </w:t>
      </w:r>
      <w:r w:rsidRPr="00520119">
        <w:rPr>
          <w:rFonts w:ascii="Palatino Linotype" w:eastAsiaTheme="minorEastAsia" w:hAnsi="Palatino Linotype" w:cs="Arial"/>
          <w:b/>
          <w:bCs/>
          <w:i/>
          <w:sz w:val="24"/>
          <w:szCs w:val="24"/>
          <w:lang w:val="es-ES_tradnl" w:eastAsia="es-ES"/>
        </w:rPr>
        <w:tab/>
        <w:t>Toda la información en posesión de cualquier</w:t>
      </w:r>
      <w:r w:rsidRPr="00520119">
        <w:rPr>
          <w:rFonts w:ascii="Palatino Linotype" w:eastAsiaTheme="minorEastAsia" w:hAnsi="Palatino Linotype" w:cs="Arial"/>
          <w:bCs/>
          <w:i/>
          <w:sz w:val="24"/>
          <w:szCs w:val="24"/>
          <w:lang w:val="es-ES_tradnl" w:eastAsia="es-ES"/>
        </w:rPr>
        <w:t xml:space="preserve"> </w:t>
      </w:r>
      <w:r w:rsidRPr="00520119">
        <w:rPr>
          <w:rFonts w:ascii="Palatino Linotype" w:eastAsiaTheme="minorEastAsia" w:hAnsi="Palatino Linotype" w:cs="Arial"/>
          <w:b/>
          <w:bCs/>
          <w:i/>
          <w:sz w:val="24"/>
          <w:szCs w:val="24"/>
          <w:lang w:val="es-ES_tradnl" w:eastAsia="es-ES"/>
        </w:rPr>
        <w:t>autoridad</w:t>
      </w:r>
      <w:r w:rsidRPr="00520119">
        <w:rPr>
          <w:rFonts w:ascii="Palatino Linotype" w:eastAsiaTheme="minorEastAsia" w:hAnsi="Palatino Linotype" w:cs="Arial"/>
          <w:bCs/>
          <w:i/>
          <w:sz w:val="24"/>
          <w:szCs w:val="24"/>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520119">
        <w:rPr>
          <w:rFonts w:ascii="Palatino Linotype" w:eastAsiaTheme="minorEastAsia" w:hAnsi="Palatino Linotype" w:cs="Arial"/>
          <w:b/>
          <w:bCs/>
          <w:i/>
          <w:sz w:val="24"/>
          <w:szCs w:val="24"/>
          <w:u w:val="single"/>
          <w:lang w:val="es-ES_tradnl" w:eastAsia="es-ES"/>
        </w:rPr>
        <w:t>municipal</w:t>
      </w:r>
      <w:r w:rsidRPr="00520119">
        <w:rPr>
          <w:rFonts w:ascii="Palatino Linotype" w:eastAsiaTheme="minorEastAsia" w:hAnsi="Palatino Linotype" w:cs="Arial"/>
          <w:bCs/>
          <w:i/>
          <w:sz w:val="24"/>
          <w:szCs w:val="24"/>
          <w:lang w:val="es-ES_tradnl" w:eastAsia="es-ES"/>
        </w:rPr>
        <w:t xml:space="preserve">, </w:t>
      </w:r>
      <w:r w:rsidRPr="00520119">
        <w:rPr>
          <w:rFonts w:ascii="Palatino Linotype" w:eastAsiaTheme="minorEastAsia" w:hAnsi="Palatino Linotype" w:cs="Arial"/>
          <w:b/>
          <w:bCs/>
          <w:i/>
          <w:sz w:val="24"/>
          <w:szCs w:val="24"/>
          <w:lang w:val="es-ES_tradnl" w:eastAsia="es-ES"/>
        </w:rPr>
        <w:t>es pública</w:t>
      </w:r>
      <w:r w:rsidRPr="00520119">
        <w:rPr>
          <w:rFonts w:ascii="Palatino Linotype" w:eastAsiaTheme="minorEastAsia" w:hAnsi="Palatino Linotype" w:cs="Arial"/>
          <w:bCs/>
          <w:i/>
          <w:sz w:val="24"/>
          <w:szCs w:val="24"/>
          <w:lang w:val="es-ES_tradnl" w:eastAsia="es-ES"/>
        </w:rPr>
        <w:t xml:space="preserve"> y sólo podrá ser reservada temporalmente por razones de interés público y seguridad nacional, en los términos que fijen las leyes. </w:t>
      </w:r>
      <w:r w:rsidRPr="00520119">
        <w:rPr>
          <w:rFonts w:ascii="Palatino Linotype" w:eastAsiaTheme="minorEastAsia" w:hAnsi="Palatino Linotype" w:cs="Arial"/>
          <w:b/>
          <w:bCs/>
          <w:i/>
          <w:sz w:val="24"/>
          <w:szCs w:val="24"/>
          <w:lang w:val="es-ES_tradnl" w:eastAsia="es-ES"/>
        </w:rPr>
        <w:t xml:space="preserve">En la interpretación de este derecho deberá prevalecer el principio de máxima publicidad. </w:t>
      </w:r>
      <w:r w:rsidRPr="00520119">
        <w:rPr>
          <w:rFonts w:ascii="Palatino Linotype" w:eastAsiaTheme="minorEastAsia" w:hAnsi="Palatino Linotype" w:cs="Arial"/>
          <w:b/>
          <w:bCs/>
          <w:i/>
          <w:sz w:val="24"/>
          <w:szCs w:val="24"/>
          <w:u w:val="single"/>
          <w:lang w:val="es-ES_tradnl" w:eastAsia="es-ES"/>
        </w:rPr>
        <w:t xml:space="preserve">Los </w:t>
      </w:r>
      <w:r w:rsidRPr="00520119">
        <w:rPr>
          <w:rFonts w:ascii="Palatino Linotype" w:eastAsiaTheme="minorEastAsia" w:hAnsi="Palatino Linotype" w:cs="Arial"/>
          <w:b/>
          <w:bCs/>
          <w:i/>
          <w:sz w:val="24"/>
          <w:szCs w:val="24"/>
          <w:u w:val="single"/>
          <w:lang w:val="es-ES_tradnl" w:eastAsia="es-ES"/>
        </w:rPr>
        <w:lastRenderedPageBreak/>
        <w:t>sujetos obligados deberán documentar todo acto que derive del ejercicio de sus facultades, competencias o funciones</w:t>
      </w:r>
      <w:r w:rsidRPr="00520119">
        <w:rPr>
          <w:rFonts w:ascii="Palatino Linotype" w:eastAsiaTheme="minorEastAsia" w:hAnsi="Palatino Linotype" w:cs="Arial"/>
          <w:bCs/>
          <w:i/>
          <w:sz w:val="24"/>
          <w:szCs w:val="24"/>
          <w:lang w:val="es-ES_tradnl" w:eastAsia="es-ES"/>
        </w:rPr>
        <w:t>, la ley determinará los supuestos específicos bajo los cuales procederá la declaración de inexistencia de la información.</w:t>
      </w:r>
    </w:p>
    <w:p w:rsidR="003E5BE1" w:rsidRPr="00520119" w:rsidRDefault="003E5BE1" w:rsidP="00520119">
      <w:pPr>
        <w:spacing w:after="0" w:line="360" w:lineRule="auto"/>
        <w:ind w:left="567" w:right="616"/>
        <w:jc w:val="both"/>
        <w:rPr>
          <w:rFonts w:ascii="Palatino Linotype" w:eastAsiaTheme="minorEastAsia" w:hAnsi="Palatino Linotype" w:cs="Arial"/>
          <w:b/>
          <w:bCs/>
          <w:i/>
          <w:sz w:val="24"/>
          <w:szCs w:val="24"/>
          <w:lang w:val="es-ES_tradnl" w:eastAsia="es-ES"/>
        </w:rPr>
      </w:pPr>
    </w:p>
    <w:p w:rsidR="003E5BE1" w:rsidRPr="00520119" w:rsidRDefault="003E5BE1" w:rsidP="00520119">
      <w:pPr>
        <w:spacing w:after="0" w:line="360" w:lineRule="auto"/>
        <w:ind w:left="567" w:right="616"/>
        <w:jc w:val="center"/>
        <w:rPr>
          <w:rFonts w:ascii="Palatino Linotype" w:eastAsiaTheme="minorEastAsia" w:hAnsi="Palatino Linotype" w:cs="Arial"/>
          <w:b/>
          <w:bCs/>
          <w:i/>
          <w:sz w:val="24"/>
          <w:szCs w:val="24"/>
          <w:lang w:val="es-ES_tradnl" w:eastAsia="es-ES"/>
        </w:rPr>
      </w:pPr>
      <w:r w:rsidRPr="00520119">
        <w:rPr>
          <w:rFonts w:ascii="Palatino Linotype" w:eastAsiaTheme="minorEastAsia" w:hAnsi="Palatino Linotype" w:cs="Arial"/>
          <w:b/>
          <w:bCs/>
          <w:i/>
          <w:sz w:val="24"/>
          <w:szCs w:val="24"/>
          <w:lang w:val="es-ES_tradnl" w:eastAsia="es-ES"/>
        </w:rPr>
        <w:t>Constitución Política del Estado Libre y Soberano de México</w:t>
      </w:r>
    </w:p>
    <w:p w:rsidR="003E5BE1" w:rsidRPr="00520119" w:rsidRDefault="003E5BE1" w:rsidP="00520119">
      <w:pPr>
        <w:spacing w:after="0" w:line="360" w:lineRule="auto"/>
        <w:ind w:left="567" w:right="616"/>
        <w:jc w:val="both"/>
        <w:rPr>
          <w:rFonts w:ascii="Palatino Linotype" w:eastAsiaTheme="minorEastAsia" w:hAnsi="Palatino Linotype" w:cs="Arial"/>
          <w:b/>
          <w:bCs/>
          <w:i/>
          <w:sz w:val="24"/>
          <w:szCs w:val="24"/>
          <w:lang w:val="es-ES_tradnl" w:eastAsia="es-ES"/>
        </w:rPr>
      </w:pPr>
    </w:p>
    <w:p w:rsidR="003E5BE1" w:rsidRPr="00520119" w:rsidRDefault="003E5BE1" w:rsidP="00520119">
      <w:pPr>
        <w:spacing w:after="0" w:line="360" w:lineRule="auto"/>
        <w:ind w:left="567" w:right="616"/>
        <w:jc w:val="both"/>
        <w:rPr>
          <w:rFonts w:ascii="Palatino Linotype" w:eastAsiaTheme="minorEastAsia" w:hAnsi="Palatino Linotype" w:cs="Arial"/>
          <w:bCs/>
          <w:i/>
          <w:sz w:val="24"/>
          <w:szCs w:val="24"/>
          <w:lang w:val="es-ES_tradnl" w:eastAsia="es-ES"/>
        </w:rPr>
      </w:pPr>
      <w:r w:rsidRPr="00520119">
        <w:rPr>
          <w:rFonts w:ascii="Palatino Linotype" w:eastAsiaTheme="minorEastAsia" w:hAnsi="Palatino Linotype" w:cs="Arial"/>
          <w:b/>
          <w:bCs/>
          <w:i/>
          <w:sz w:val="24"/>
          <w:szCs w:val="24"/>
          <w:lang w:val="es-ES_tradnl" w:eastAsia="es-ES"/>
        </w:rPr>
        <w:t>Artículo 5</w:t>
      </w:r>
      <w:r w:rsidRPr="00520119">
        <w:rPr>
          <w:rFonts w:ascii="Palatino Linotype" w:eastAsiaTheme="minorEastAsia" w:hAnsi="Palatino Linotype" w:cs="Arial"/>
          <w:bCs/>
          <w:i/>
          <w:sz w:val="24"/>
          <w:szCs w:val="24"/>
          <w:lang w:val="es-ES_tradnl" w:eastAsia="es-ES"/>
        </w:rPr>
        <w:t>.</w:t>
      </w:r>
      <w:proofErr w:type="gramStart"/>
      <w:r w:rsidRPr="00520119">
        <w:rPr>
          <w:rFonts w:ascii="Palatino Linotype" w:eastAsiaTheme="minorEastAsia" w:hAnsi="Palatino Linotype" w:cs="Arial"/>
          <w:bCs/>
          <w:i/>
          <w:sz w:val="24"/>
          <w:szCs w:val="24"/>
          <w:lang w:val="es-ES_tradnl" w:eastAsia="es-ES"/>
        </w:rPr>
        <w:t>- …</w:t>
      </w:r>
      <w:proofErr w:type="gramEnd"/>
    </w:p>
    <w:p w:rsidR="003E5BE1" w:rsidRPr="00520119" w:rsidRDefault="003E5BE1" w:rsidP="00520119">
      <w:pPr>
        <w:spacing w:after="0" w:line="360" w:lineRule="auto"/>
        <w:ind w:left="567" w:right="616"/>
        <w:jc w:val="both"/>
        <w:rPr>
          <w:rFonts w:ascii="Palatino Linotype" w:eastAsiaTheme="minorEastAsia" w:hAnsi="Palatino Linotype" w:cs="Arial"/>
          <w:bCs/>
          <w:i/>
          <w:sz w:val="24"/>
          <w:szCs w:val="24"/>
          <w:lang w:val="es-ES_tradnl" w:eastAsia="es-ES"/>
        </w:rPr>
      </w:pPr>
      <w:r w:rsidRPr="00520119">
        <w:rPr>
          <w:rFonts w:ascii="Palatino Linotype" w:eastAsiaTheme="minorEastAsia" w:hAnsi="Palatino Linotype" w:cs="Arial"/>
          <w:bCs/>
          <w:i/>
          <w:sz w:val="24"/>
          <w:szCs w:val="24"/>
          <w:lang w:val="es-ES_tradnl" w:eastAsia="es-ES"/>
        </w:rPr>
        <w:t>…</w:t>
      </w:r>
    </w:p>
    <w:p w:rsidR="003E5BE1" w:rsidRPr="00520119" w:rsidRDefault="003E5BE1" w:rsidP="00520119">
      <w:pPr>
        <w:spacing w:after="0" w:line="360" w:lineRule="auto"/>
        <w:ind w:left="567" w:right="616"/>
        <w:jc w:val="both"/>
        <w:rPr>
          <w:rFonts w:ascii="Palatino Linotype" w:eastAsiaTheme="minorEastAsia" w:hAnsi="Palatino Linotype" w:cs="Arial"/>
          <w:bCs/>
          <w:i/>
          <w:sz w:val="24"/>
          <w:szCs w:val="24"/>
          <w:lang w:val="es-ES_tradnl" w:eastAsia="es-ES"/>
        </w:rPr>
      </w:pPr>
      <w:r w:rsidRPr="00520119">
        <w:rPr>
          <w:rFonts w:ascii="Palatino Linotype" w:eastAsiaTheme="minorEastAsia" w:hAnsi="Palatino Linotype" w:cs="Arial"/>
          <w:b/>
          <w:bCs/>
          <w:i/>
          <w:sz w:val="24"/>
          <w:szCs w:val="24"/>
          <w:u w:val="single"/>
          <w:lang w:val="es-ES_tradnl" w:eastAsia="es-ES"/>
        </w:rPr>
        <w:t>El derecho a la información será garantizado por el Estado</w:t>
      </w:r>
      <w:r w:rsidRPr="00520119">
        <w:rPr>
          <w:rFonts w:ascii="Palatino Linotype" w:eastAsiaTheme="minorEastAsia" w:hAnsi="Palatino Linotype" w:cs="Arial"/>
          <w:b/>
          <w:bCs/>
          <w:i/>
          <w:sz w:val="24"/>
          <w:szCs w:val="24"/>
          <w:lang w:val="es-ES_tradnl" w:eastAsia="es-ES"/>
        </w:rPr>
        <w:t>. La ley establecerá las previsiones que permitan asegurar la protección, el respeto y la difusión de este derecho</w:t>
      </w:r>
      <w:r w:rsidRPr="00520119">
        <w:rPr>
          <w:rFonts w:ascii="Palatino Linotype" w:eastAsiaTheme="minorEastAsia" w:hAnsi="Palatino Linotype" w:cs="Arial"/>
          <w:bCs/>
          <w:i/>
          <w:sz w:val="24"/>
          <w:szCs w:val="24"/>
          <w:lang w:val="es-ES_tradnl" w:eastAsia="es-ES"/>
        </w:rPr>
        <w:t>.</w:t>
      </w:r>
    </w:p>
    <w:p w:rsidR="003E5BE1" w:rsidRPr="00520119" w:rsidRDefault="003E5BE1" w:rsidP="00520119">
      <w:pPr>
        <w:spacing w:after="0" w:line="360" w:lineRule="auto"/>
        <w:ind w:left="567" w:right="616"/>
        <w:jc w:val="both"/>
        <w:rPr>
          <w:rFonts w:ascii="Palatino Linotype" w:eastAsiaTheme="minorEastAsia" w:hAnsi="Palatino Linotype" w:cs="Arial"/>
          <w:bCs/>
          <w:i/>
          <w:sz w:val="24"/>
          <w:szCs w:val="24"/>
          <w:lang w:val="es-ES_tradnl" w:eastAsia="es-ES"/>
        </w:rPr>
      </w:pPr>
      <w:r w:rsidRPr="00520119">
        <w:rPr>
          <w:rFonts w:ascii="Palatino Linotype" w:eastAsiaTheme="minorEastAsia" w:hAnsi="Palatino Linotype" w:cs="Arial"/>
          <w:bCs/>
          <w:i/>
          <w:sz w:val="24"/>
          <w:szCs w:val="24"/>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3E5BE1" w:rsidRPr="00520119" w:rsidRDefault="003E5BE1" w:rsidP="00520119">
      <w:pPr>
        <w:spacing w:after="0" w:line="360" w:lineRule="auto"/>
        <w:ind w:left="567" w:right="616"/>
        <w:jc w:val="both"/>
        <w:rPr>
          <w:rFonts w:ascii="Palatino Linotype" w:eastAsiaTheme="minorEastAsia" w:hAnsi="Palatino Linotype" w:cs="Arial"/>
          <w:bCs/>
          <w:i/>
          <w:sz w:val="24"/>
          <w:szCs w:val="24"/>
          <w:lang w:val="es-ES_tradnl" w:eastAsia="es-ES"/>
        </w:rPr>
      </w:pPr>
      <w:r w:rsidRPr="00520119">
        <w:rPr>
          <w:rFonts w:ascii="Palatino Linotype" w:eastAsiaTheme="minorEastAsia" w:hAnsi="Palatino Linotype" w:cs="Arial"/>
          <w:b/>
          <w:bCs/>
          <w:i/>
          <w:sz w:val="24"/>
          <w:szCs w:val="24"/>
          <w:u w:val="single"/>
          <w:lang w:val="es-ES_tradnl" w:eastAsia="es-ES"/>
        </w:rPr>
        <w:t>Este derecho se regirá por los principios y bases siguientes</w:t>
      </w:r>
      <w:r w:rsidRPr="00520119">
        <w:rPr>
          <w:rFonts w:ascii="Palatino Linotype" w:eastAsiaTheme="minorEastAsia" w:hAnsi="Palatino Linotype" w:cs="Arial"/>
          <w:bCs/>
          <w:i/>
          <w:sz w:val="24"/>
          <w:szCs w:val="24"/>
          <w:lang w:val="es-ES_tradnl" w:eastAsia="es-ES"/>
        </w:rPr>
        <w:t>:</w:t>
      </w:r>
    </w:p>
    <w:p w:rsidR="003E5BE1" w:rsidRPr="00520119" w:rsidRDefault="003E5BE1" w:rsidP="00520119">
      <w:pPr>
        <w:spacing w:after="0" w:line="360" w:lineRule="auto"/>
        <w:ind w:left="567" w:right="616"/>
        <w:jc w:val="both"/>
        <w:rPr>
          <w:rFonts w:ascii="Palatino Linotype" w:eastAsiaTheme="minorEastAsia" w:hAnsi="Palatino Linotype" w:cs="Arial"/>
          <w:bCs/>
          <w:i/>
          <w:sz w:val="24"/>
          <w:szCs w:val="24"/>
          <w:lang w:val="es-ES_tradnl" w:eastAsia="es-ES"/>
        </w:rPr>
      </w:pPr>
      <w:r w:rsidRPr="00520119">
        <w:rPr>
          <w:rFonts w:ascii="Palatino Linotype" w:eastAsiaTheme="minorEastAsia" w:hAnsi="Palatino Linotype" w:cs="Arial"/>
          <w:b/>
          <w:bCs/>
          <w:i/>
          <w:sz w:val="24"/>
          <w:szCs w:val="24"/>
          <w:lang w:val="es-ES_tradnl" w:eastAsia="es-ES"/>
        </w:rPr>
        <w:t xml:space="preserve">I. </w:t>
      </w:r>
      <w:r w:rsidRPr="00520119">
        <w:rPr>
          <w:rFonts w:ascii="Palatino Linotype" w:eastAsiaTheme="minorEastAsia" w:hAnsi="Palatino Linotype" w:cs="Arial"/>
          <w:b/>
          <w:bCs/>
          <w:i/>
          <w:sz w:val="24"/>
          <w:szCs w:val="24"/>
          <w:u w:val="single"/>
          <w:lang w:val="es-ES_tradnl" w:eastAsia="es-ES"/>
        </w:rPr>
        <w:t>Toda la información en posesión de cualquier autoridad, entidad, órgano y organismos de los</w:t>
      </w:r>
      <w:r w:rsidRPr="00520119">
        <w:rPr>
          <w:rFonts w:ascii="Palatino Linotype" w:eastAsiaTheme="minorEastAsia" w:hAnsi="Palatino Linotype" w:cs="Arial"/>
          <w:bCs/>
          <w:i/>
          <w:sz w:val="24"/>
          <w:szCs w:val="24"/>
          <w:lang w:val="es-ES_tradnl" w:eastAsia="es-ES"/>
        </w:rPr>
        <w:t xml:space="preserve"> Poderes Ejecutivo, Legislativo y Judicial, órganos autónomos, partidos políticos, fideicomisos y fondos públicos estatales y </w:t>
      </w:r>
      <w:r w:rsidRPr="00520119">
        <w:rPr>
          <w:rFonts w:ascii="Palatino Linotype" w:eastAsiaTheme="minorEastAsia" w:hAnsi="Palatino Linotype" w:cs="Arial"/>
          <w:b/>
          <w:bCs/>
          <w:i/>
          <w:sz w:val="24"/>
          <w:szCs w:val="24"/>
          <w:lang w:val="es-ES_tradnl" w:eastAsia="es-ES"/>
        </w:rPr>
        <w:t>municipales</w:t>
      </w:r>
      <w:r w:rsidRPr="00520119">
        <w:rPr>
          <w:rFonts w:ascii="Palatino Linotype" w:eastAsiaTheme="minorEastAsia" w:hAnsi="Palatino Linotype" w:cs="Arial"/>
          <w:bCs/>
          <w:i/>
          <w:sz w:val="24"/>
          <w:szCs w:val="24"/>
          <w:lang w:val="es-ES_tradnl" w:eastAsia="es-ES"/>
        </w:rPr>
        <w:t xml:space="preserve">, así como del gobierno y de la administración pública municipal y </w:t>
      </w:r>
      <w:r w:rsidRPr="00520119">
        <w:rPr>
          <w:rFonts w:ascii="Palatino Linotype" w:eastAsiaTheme="minorEastAsia" w:hAnsi="Palatino Linotype" w:cs="Arial"/>
          <w:bCs/>
          <w:i/>
          <w:sz w:val="24"/>
          <w:szCs w:val="24"/>
          <w:lang w:val="es-ES_tradnl" w:eastAsia="es-ES"/>
        </w:rPr>
        <w:lastRenderedPageBreak/>
        <w:t xml:space="preserve">sus organismos descentralizados, asimismo de cualquier persona física, jurídica colectiva o sindicato que reciba y ejerza recursos públicos o realice actos de autoridad en el ámbito estatal y municipal, </w:t>
      </w:r>
      <w:r w:rsidRPr="00520119">
        <w:rPr>
          <w:rFonts w:ascii="Palatino Linotype" w:eastAsiaTheme="minorEastAsia" w:hAnsi="Palatino Linotype" w:cs="Arial"/>
          <w:b/>
          <w:bCs/>
          <w:i/>
          <w:sz w:val="24"/>
          <w:szCs w:val="24"/>
          <w:u w:val="single"/>
          <w:lang w:val="es-ES_tradnl" w:eastAsia="es-ES"/>
        </w:rPr>
        <w:t>es pública</w:t>
      </w:r>
      <w:r w:rsidRPr="00520119">
        <w:rPr>
          <w:rFonts w:ascii="Palatino Linotype" w:eastAsiaTheme="minorEastAsia" w:hAnsi="Palatino Linotype" w:cs="Arial"/>
          <w:bCs/>
          <w:i/>
          <w:sz w:val="24"/>
          <w:szCs w:val="24"/>
          <w:lang w:val="es-ES_tradnl" w:eastAsia="es-ES"/>
        </w:rPr>
        <w:t xml:space="preserve"> y sólo podrá ser reservada temporalmente por razones previstas en la Constitución Política de los Estados Unidos Mexicanos de interés público y seguridad, en los términos que fijen las leyes. </w:t>
      </w:r>
      <w:r w:rsidRPr="00520119">
        <w:rPr>
          <w:rFonts w:ascii="Palatino Linotype" w:eastAsiaTheme="minorEastAsia" w:hAnsi="Palatino Linotype" w:cs="Arial"/>
          <w:b/>
          <w:bCs/>
          <w:i/>
          <w:sz w:val="24"/>
          <w:szCs w:val="24"/>
          <w:u w:val="single"/>
          <w:lang w:val="es-ES_tradnl" w:eastAsia="es-ES"/>
        </w:rPr>
        <w:t>En la interpretación de este derecho deberá prevalecer el principio de máxima publicidad</w:t>
      </w:r>
      <w:r w:rsidRPr="00520119">
        <w:rPr>
          <w:rFonts w:ascii="Palatino Linotype" w:eastAsiaTheme="minorEastAsia" w:hAnsi="Palatino Linotype" w:cs="Arial"/>
          <w:bCs/>
          <w:i/>
          <w:sz w:val="24"/>
          <w:szCs w:val="24"/>
          <w:lang w:val="es-ES_tradnl" w:eastAsia="es-ES"/>
        </w:rPr>
        <w:t xml:space="preserve">. </w:t>
      </w:r>
      <w:r w:rsidRPr="00520119">
        <w:rPr>
          <w:rFonts w:ascii="Palatino Linotype" w:eastAsiaTheme="minorEastAsia" w:hAnsi="Palatino Linotype" w:cs="Arial"/>
          <w:b/>
          <w:bCs/>
          <w:i/>
          <w:sz w:val="24"/>
          <w:szCs w:val="24"/>
          <w:u w:val="single"/>
          <w:lang w:val="es-ES_tradnl" w:eastAsia="es-ES"/>
        </w:rPr>
        <w:t>Los sujetos obligados deberán documentar todo acto que derive del ejercicio de sus facultades, competencias o funciones</w:t>
      </w:r>
      <w:r w:rsidRPr="00520119">
        <w:rPr>
          <w:rFonts w:ascii="Palatino Linotype" w:eastAsiaTheme="minorEastAsia" w:hAnsi="Palatino Linotype" w:cs="Arial"/>
          <w:bCs/>
          <w:i/>
          <w:sz w:val="24"/>
          <w:szCs w:val="24"/>
          <w:lang w:val="es-ES_tradnl" w:eastAsia="es-ES"/>
        </w:rPr>
        <w:t>, la ley determinará los supuestos específicos bajo los cuales procederá la declaración de inexistencia de la información.</w:t>
      </w:r>
    </w:p>
    <w:p w:rsidR="003E5BE1" w:rsidRPr="00520119" w:rsidRDefault="003E5BE1" w:rsidP="00520119">
      <w:pPr>
        <w:spacing w:after="0" w:line="360" w:lineRule="auto"/>
        <w:ind w:right="567"/>
        <w:jc w:val="both"/>
        <w:rPr>
          <w:rFonts w:ascii="Palatino Linotype" w:eastAsiaTheme="minorEastAsia" w:hAnsi="Palatino Linotype" w:cs="Arial"/>
          <w:bCs/>
          <w:i/>
          <w:sz w:val="24"/>
          <w:szCs w:val="24"/>
          <w:lang w:val="es-ES_tradnl" w:eastAsia="es-ES"/>
        </w:rPr>
      </w:pPr>
    </w:p>
    <w:p w:rsidR="003E5BE1" w:rsidRPr="00520119" w:rsidRDefault="003E5BE1" w:rsidP="00520119">
      <w:pPr>
        <w:numPr>
          <w:ilvl w:val="0"/>
          <w:numId w:val="1"/>
        </w:numPr>
        <w:tabs>
          <w:tab w:val="left" w:pos="0"/>
        </w:tabs>
        <w:spacing w:after="0" w:line="360" w:lineRule="auto"/>
        <w:ind w:left="0" w:right="49" w:firstLine="0"/>
        <w:contextualSpacing/>
        <w:jc w:val="both"/>
        <w:rPr>
          <w:rFonts w:ascii="Palatino Linotype" w:eastAsiaTheme="minorEastAsia" w:hAnsi="Palatino Linotype" w:cs="Arial"/>
          <w:sz w:val="24"/>
          <w:szCs w:val="24"/>
          <w:lang w:val="es-ES_tradnl" w:eastAsia="es-ES"/>
        </w:rPr>
      </w:pPr>
      <w:r w:rsidRPr="00520119">
        <w:rPr>
          <w:rFonts w:ascii="Palatino Linotype" w:eastAsiaTheme="minorEastAsia" w:hAnsi="Palatino Linotype" w:cs="Arial"/>
          <w:sz w:val="24"/>
          <w:szCs w:val="24"/>
          <w:lang w:val="es-ES_tradnl" w:eastAsia="es-ES"/>
        </w:rPr>
        <w:t xml:space="preserve">En virtud de ello, en cuanto al derecho humano de acceso a la información pública la información en posesión de las autoridades municipales es pública. Aunado a ello, </w:t>
      </w:r>
      <w:r w:rsidR="00416567" w:rsidRPr="00520119">
        <w:rPr>
          <w:rFonts w:ascii="Palatino Linotype" w:eastAsiaTheme="minorEastAsia" w:hAnsi="Palatino Linotype" w:cs="Arial"/>
          <w:sz w:val="24"/>
          <w:szCs w:val="24"/>
          <w:lang w:val="es-ES_tradnl" w:eastAsia="es-ES"/>
        </w:rPr>
        <w:t xml:space="preserve">los sindicatos </w:t>
      </w:r>
      <w:r w:rsidRPr="00520119">
        <w:rPr>
          <w:rFonts w:ascii="Palatino Linotype" w:eastAsiaTheme="minorEastAsia" w:hAnsi="Palatino Linotype" w:cs="Arial"/>
          <w:sz w:val="24"/>
          <w:szCs w:val="24"/>
          <w:lang w:val="es-ES_tradnl" w:eastAsia="es-ES"/>
        </w:rPr>
        <w:t>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rsidR="00FB2C4D" w:rsidRPr="00520119" w:rsidRDefault="00FB2C4D" w:rsidP="00520119">
      <w:pPr>
        <w:tabs>
          <w:tab w:val="left" w:pos="0"/>
        </w:tabs>
        <w:spacing w:after="0" w:line="360" w:lineRule="auto"/>
        <w:ind w:right="49"/>
        <w:contextualSpacing/>
        <w:jc w:val="both"/>
        <w:rPr>
          <w:rFonts w:ascii="Palatino Linotype" w:eastAsiaTheme="minorEastAsia" w:hAnsi="Palatino Linotype" w:cs="Arial"/>
          <w:sz w:val="24"/>
          <w:szCs w:val="24"/>
          <w:lang w:val="es-ES_tradnl" w:eastAsia="es-ES"/>
        </w:rPr>
      </w:pPr>
    </w:p>
    <w:p w:rsidR="000229F9" w:rsidRPr="00520119" w:rsidRDefault="003E5BE1" w:rsidP="00520119">
      <w:pPr>
        <w:numPr>
          <w:ilvl w:val="0"/>
          <w:numId w:val="1"/>
        </w:numPr>
        <w:tabs>
          <w:tab w:val="left" w:pos="0"/>
        </w:tabs>
        <w:spacing w:after="0" w:line="360" w:lineRule="auto"/>
        <w:ind w:left="0" w:right="49" w:firstLine="0"/>
        <w:contextualSpacing/>
        <w:jc w:val="both"/>
        <w:rPr>
          <w:rFonts w:ascii="Palatino Linotype" w:eastAsiaTheme="minorEastAsia" w:hAnsi="Palatino Linotype" w:cs="Arial"/>
          <w:sz w:val="24"/>
          <w:szCs w:val="24"/>
          <w:lang w:val="es-ES_tradnl" w:eastAsia="es-ES"/>
        </w:rPr>
      </w:pPr>
      <w:r w:rsidRPr="00520119">
        <w:rPr>
          <w:rFonts w:ascii="Palatino Linotype" w:eastAsiaTheme="minorEastAsia" w:hAnsi="Palatino Linotype" w:cs="Arial"/>
          <w:sz w:val="24"/>
          <w:szCs w:val="24"/>
          <w:lang w:val="es-ES_tradnl" w:eastAsia="es-ES"/>
        </w:rPr>
        <w:t xml:space="preserve">Por tanto, en cumplimiento a las obligaciones que la Carta Fundante Básica, la Constitución Estatal y la Ley de la materia le imponen, el </w:t>
      </w:r>
      <w:r w:rsidRPr="00520119">
        <w:rPr>
          <w:rFonts w:ascii="Palatino Linotype" w:eastAsiaTheme="minorEastAsia" w:hAnsi="Palatino Linotype" w:cs="Arial"/>
          <w:b/>
          <w:sz w:val="24"/>
          <w:szCs w:val="24"/>
          <w:lang w:val="es-ES_tradnl" w:eastAsia="es-ES"/>
        </w:rPr>
        <w:t>SUJETO OBLIGADO</w:t>
      </w:r>
      <w:r w:rsidRPr="00520119">
        <w:rPr>
          <w:rFonts w:ascii="Palatino Linotype" w:eastAsiaTheme="minorEastAsia" w:hAnsi="Palatino Linotype" w:cs="Arial"/>
          <w:sz w:val="24"/>
          <w:szCs w:val="24"/>
          <w:lang w:val="es-ES_tradnl" w:eastAsia="es-ES"/>
        </w:rPr>
        <w:t xml:space="preserve"> </w:t>
      </w:r>
      <w:r w:rsidRPr="00520119">
        <w:rPr>
          <w:rFonts w:ascii="Palatino Linotype" w:eastAsiaTheme="minorEastAsia" w:hAnsi="Palatino Linotype" w:cs="Arial"/>
          <w:sz w:val="24"/>
          <w:szCs w:val="24"/>
          <w:lang w:val="es-ES_tradnl" w:eastAsia="es-ES"/>
        </w:rPr>
        <w:lastRenderedPageBreak/>
        <w:t xml:space="preserve">está </w:t>
      </w:r>
      <w:r w:rsidR="006E0B3C" w:rsidRPr="00520119">
        <w:rPr>
          <w:rFonts w:ascii="Palatino Linotype" w:eastAsiaTheme="minorEastAsia" w:hAnsi="Palatino Linotype" w:cs="Arial"/>
          <w:sz w:val="24"/>
          <w:szCs w:val="24"/>
          <w:lang w:val="es-ES_tradnl" w:eastAsia="es-ES"/>
        </w:rPr>
        <w:t>constreñido a dar atención a las solicitudes</w:t>
      </w:r>
      <w:r w:rsidRPr="00520119">
        <w:rPr>
          <w:rFonts w:ascii="Palatino Linotype" w:eastAsiaTheme="minorEastAsia" w:hAnsi="Palatino Linotype" w:cs="Arial"/>
          <w:sz w:val="24"/>
          <w:szCs w:val="24"/>
          <w:lang w:val="es-ES_tradnl" w:eastAsia="es-ES"/>
        </w:rPr>
        <w:t xml:space="preserve"> de información que a través del SAIMEX o de vía directa le sean presentadas en ejercicio del derecho humano de acceso a la información pública, lo cual, en el caso no aconteció, pues tal y como se ha acreditado de la revisión del expediente electrónico formado en el SAIMEX por motivo de la solicitud que dio origen a este recurso, el </w:t>
      </w:r>
      <w:r w:rsidRPr="00520119">
        <w:rPr>
          <w:rFonts w:ascii="Palatino Linotype" w:eastAsiaTheme="minorEastAsia" w:hAnsi="Palatino Linotype" w:cs="Arial"/>
          <w:b/>
          <w:sz w:val="24"/>
          <w:szCs w:val="24"/>
          <w:lang w:val="es-ES_tradnl" w:eastAsia="es-ES"/>
        </w:rPr>
        <w:t>SUJETO OBLIGADO</w:t>
      </w:r>
      <w:r w:rsidRPr="00520119">
        <w:rPr>
          <w:rFonts w:ascii="Palatino Linotype" w:eastAsiaTheme="minorEastAsia" w:hAnsi="Palatino Linotype" w:cs="Arial"/>
          <w:sz w:val="24"/>
          <w:szCs w:val="24"/>
          <w:lang w:val="es-ES_tradnl" w:eastAsia="es-ES"/>
        </w:rPr>
        <w:t xml:space="preserve"> fue omiso en dar respuesta a la solicitud. </w:t>
      </w:r>
    </w:p>
    <w:p w:rsidR="000229F9" w:rsidRPr="00520119" w:rsidRDefault="000229F9" w:rsidP="00520119">
      <w:pPr>
        <w:tabs>
          <w:tab w:val="left" w:pos="0"/>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3E5BE1" w:rsidRPr="00520119" w:rsidRDefault="003E5BE1" w:rsidP="00520119">
      <w:pPr>
        <w:numPr>
          <w:ilvl w:val="0"/>
          <w:numId w:val="1"/>
        </w:numPr>
        <w:tabs>
          <w:tab w:val="left" w:pos="0"/>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520119">
        <w:rPr>
          <w:rFonts w:ascii="Palatino Linotype" w:eastAsia="Calibri" w:hAnsi="Palatino Linotype" w:cs="Times New Roman"/>
          <w:sz w:val="24"/>
          <w:szCs w:val="24"/>
          <w:lang w:val="es-ES" w:eastAsia="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w:t>
      </w:r>
    </w:p>
    <w:p w:rsidR="003E5BE1" w:rsidRPr="00520119" w:rsidRDefault="003E5BE1" w:rsidP="0052011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3E5BE1" w:rsidRPr="00520119" w:rsidRDefault="003E5BE1" w:rsidP="00520119">
      <w:pPr>
        <w:numPr>
          <w:ilvl w:val="0"/>
          <w:numId w:val="1"/>
        </w:numPr>
        <w:tabs>
          <w:tab w:val="left" w:pos="0"/>
        </w:tabs>
        <w:spacing w:after="0" w:line="360" w:lineRule="auto"/>
        <w:ind w:left="0" w:right="49" w:firstLine="0"/>
        <w:contextualSpacing/>
        <w:jc w:val="both"/>
        <w:rPr>
          <w:rFonts w:ascii="Palatino Linotype" w:eastAsia="Calibri" w:hAnsi="Palatino Linotype" w:cs="Times New Roman"/>
          <w:sz w:val="24"/>
          <w:szCs w:val="24"/>
          <w:lang w:val="es-ES" w:eastAsia="es-ES"/>
        </w:rPr>
      </w:pPr>
      <w:r w:rsidRPr="00520119">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520119">
        <w:rPr>
          <w:rFonts w:ascii="Palatino Linotype" w:eastAsia="Calibri" w:hAnsi="Palatino Linotype" w:cs="Times New Roman"/>
          <w:i/>
          <w:sz w:val="24"/>
          <w:szCs w:val="24"/>
          <w:lang w:val="es-ES" w:eastAsia="es-ES"/>
        </w:rPr>
        <w:t xml:space="preserve">en el ámbito de sus atribuciones, de promover, respetar, proteger y </w:t>
      </w:r>
      <w:r w:rsidRPr="00520119">
        <w:rPr>
          <w:rFonts w:ascii="Palatino Linotype" w:eastAsia="Calibri" w:hAnsi="Palatino Linotype" w:cs="Times New Roman"/>
          <w:b/>
          <w:i/>
          <w:sz w:val="24"/>
          <w:szCs w:val="24"/>
          <w:lang w:val="es-ES" w:eastAsia="es-ES"/>
        </w:rPr>
        <w:t>garantizar</w:t>
      </w:r>
      <w:r w:rsidRPr="00520119">
        <w:rPr>
          <w:rFonts w:ascii="Palatino Linotype" w:eastAsia="Calibri" w:hAnsi="Palatino Linotype" w:cs="Times New Roman"/>
          <w:i/>
          <w:sz w:val="24"/>
          <w:szCs w:val="24"/>
          <w:lang w:val="es-ES" w:eastAsia="es-ES"/>
        </w:rPr>
        <w:t xml:space="preserve"> los derechos humanos. </w:t>
      </w:r>
      <w:r w:rsidRPr="00520119">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520119">
        <w:rPr>
          <w:rFonts w:ascii="Palatino Linotype" w:eastAsia="Calibri" w:hAnsi="Palatino Linotype" w:cs="Times New Roman"/>
          <w:i/>
          <w:sz w:val="24"/>
          <w:szCs w:val="24"/>
          <w:lang w:val="es-ES" w:eastAsia="es-ES"/>
        </w:rPr>
        <w:t>procedimiento de acceso a la información es la garantía primaria del derecho en cuestión.</w:t>
      </w:r>
      <w:r w:rsidRPr="00520119">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w:t>
      </w:r>
      <w:r w:rsidRPr="00520119">
        <w:rPr>
          <w:rFonts w:ascii="Palatino Linotype" w:eastAsia="Calibri" w:hAnsi="Palatino Linotype" w:cs="Times New Roman"/>
          <w:sz w:val="24"/>
          <w:szCs w:val="24"/>
          <w:lang w:val="es-ES" w:eastAsia="es-ES"/>
        </w:rPr>
        <w:lastRenderedPageBreak/>
        <w:t xml:space="preserve">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520119">
        <w:rPr>
          <w:rFonts w:ascii="Palatino Linotype" w:eastAsia="Calibri" w:hAnsi="Palatino Linotype" w:cs="Times New Roman"/>
          <w:i/>
          <w:sz w:val="24"/>
          <w:szCs w:val="24"/>
          <w:lang w:val="es-ES" w:eastAsia="es-ES"/>
        </w:rPr>
        <w:t>investigar, sancionar y reparar las violaciones a los derechos humanos.</w:t>
      </w:r>
      <w:r w:rsidRPr="00520119">
        <w:rPr>
          <w:rFonts w:ascii="Palatino Linotype" w:eastAsia="Calibri" w:hAnsi="Palatino Linotype" w:cs="Times New Roman"/>
          <w:sz w:val="24"/>
          <w:szCs w:val="24"/>
          <w:lang w:val="es-ES" w:eastAsia="es-ES"/>
        </w:rPr>
        <w:t xml:space="preserve"> </w:t>
      </w:r>
    </w:p>
    <w:p w:rsidR="003E5BE1" w:rsidRPr="00520119" w:rsidRDefault="003E5BE1" w:rsidP="0052011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520119" w:rsidRDefault="003E5BE1" w:rsidP="00520119">
      <w:pPr>
        <w:numPr>
          <w:ilvl w:val="0"/>
          <w:numId w:val="1"/>
        </w:numPr>
        <w:tabs>
          <w:tab w:val="left" w:pos="0"/>
        </w:tabs>
        <w:spacing w:after="0" w:line="360" w:lineRule="auto"/>
        <w:ind w:left="0" w:right="49" w:firstLine="0"/>
        <w:contextualSpacing/>
        <w:jc w:val="both"/>
        <w:rPr>
          <w:rFonts w:ascii="Palatino Linotype" w:eastAsia="Calibri" w:hAnsi="Palatino Linotype" w:cs="Times New Roman"/>
          <w:sz w:val="24"/>
          <w:szCs w:val="24"/>
          <w:lang w:val="es-ES" w:eastAsia="es-ES"/>
        </w:rPr>
      </w:pPr>
      <w:r w:rsidRPr="00520119">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de garantizarlo a través de las respuestas que debe entregar a las solicitudes de acceso a la información, cumple con su alto deber de repararlo ordenando, en consecuencia, que el Sujeto Obligado responda a la solicitud de acceso a la información pública. </w:t>
      </w:r>
    </w:p>
    <w:p w:rsidR="00520119" w:rsidRDefault="00520119" w:rsidP="00520119">
      <w:pPr>
        <w:pStyle w:val="Prrafodelista"/>
        <w:rPr>
          <w:rFonts w:ascii="Palatino Linotype" w:eastAsia="Calibri" w:hAnsi="Palatino Linotype" w:cs="Times New Roman"/>
          <w:sz w:val="24"/>
          <w:szCs w:val="24"/>
          <w:lang w:val="es-ES" w:eastAsia="es-ES"/>
        </w:rPr>
      </w:pPr>
    </w:p>
    <w:p w:rsidR="00520119" w:rsidRPr="00520119" w:rsidRDefault="00520119" w:rsidP="00520119">
      <w:pPr>
        <w:tabs>
          <w:tab w:val="left" w:pos="0"/>
        </w:tabs>
        <w:spacing w:after="0" w:line="360" w:lineRule="auto"/>
        <w:ind w:right="49"/>
        <w:contextualSpacing/>
        <w:jc w:val="both"/>
        <w:rPr>
          <w:rFonts w:ascii="Palatino Linotype" w:eastAsia="Calibri" w:hAnsi="Palatino Linotype" w:cs="Times New Roman"/>
          <w:sz w:val="24"/>
          <w:szCs w:val="24"/>
          <w:lang w:val="es-ES" w:eastAsia="es-ES"/>
        </w:rPr>
      </w:pPr>
    </w:p>
    <w:p w:rsidR="003E5BE1" w:rsidRPr="00520119" w:rsidRDefault="003E5BE1" w:rsidP="00520119">
      <w:pPr>
        <w:keepNext/>
        <w:keepLines/>
        <w:spacing w:after="0" w:line="360" w:lineRule="auto"/>
        <w:outlineLvl w:val="1"/>
        <w:rPr>
          <w:rFonts w:ascii="Palatino Linotype" w:eastAsia="Times New Roman" w:hAnsi="Palatino Linotype" w:cstheme="majorBidi"/>
          <w:b/>
          <w:i/>
          <w:sz w:val="24"/>
          <w:szCs w:val="24"/>
        </w:rPr>
      </w:pPr>
      <w:bookmarkStart w:id="18" w:name="_Toc486525256"/>
      <w:bookmarkStart w:id="19" w:name="_Toc487739449"/>
      <w:bookmarkStart w:id="20" w:name="_Toc3461414"/>
      <w:r w:rsidRPr="00520119">
        <w:rPr>
          <w:rFonts w:ascii="Palatino Linotype" w:eastAsia="Times New Roman" w:hAnsi="Palatino Linotype" w:cstheme="majorBidi"/>
          <w:b/>
          <w:i/>
          <w:sz w:val="24"/>
          <w:szCs w:val="24"/>
        </w:rPr>
        <w:lastRenderedPageBreak/>
        <w:t>II.</w:t>
      </w:r>
      <w:bookmarkEnd w:id="18"/>
      <w:bookmarkEnd w:id="19"/>
      <w:r w:rsidR="006050CC" w:rsidRPr="00520119">
        <w:rPr>
          <w:rFonts w:ascii="Palatino Linotype" w:eastAsia="Times New Roman" w:hAnsi="Palatino Linotype" w:cstheme="majorBidi"/>
          <w:b/>
          <w:i/>
          <w:sz w:val="24"/>
          <w:szCs w:val="24"/>
        </w:rPr>
        <w:t xml:space="preserve"> De la fuente obligacional del Sujeto Obligado para poseer, generar o administrar la información</w:t>
      </w:r>
      <w:r w:rsidRPr="00520119">
        <w:rPr>
          <w:rFonts w:ascii="Palatino Linotype" w:eastAsia="Times New Roman" w:hAnsi="Palatino Linotype" w:cstheme="majorBidi"/>
          <w:b/>
          <w:i/>
          <w:sz w:val="24"/>
          <w:szCs w:val="24"/>
        </w:rPr>
        <w:t>.</w:t>
      </w:r>
      <w:bookmarkEnd w:id="20"/>
    </w:p>
    <w:p w:rsidR="00711651" w:rsidRPr="00520119" w:rsidRDefault="00711651" w:rsidP="00520119">
      <w:pPr>
        <w:keepNext/>
        <w:keepLines/>
        <w:spacing w:after="0" w:line="360" w:lineRule="auto"/>
        <w:outlineLvl w:val="1"/>
        <w:rPr>
          <w:rFonts w:ascii="Palatino Linotype" w:eastAsia="Times New Roman" w:hAnsi="Palatino Linotype" w:cstheme="majorBidi"/>
          <w:b/>
          <w:i/>
          <w:sz w:val="24"/>
          <w:szCs w:val="24"/>
        </w:rPr>
      </w:pPr>
    </w:p>
    <w:p w:rsidR="003E5BE1" w:rsidRPr="00520119" w:rsidRDefault="00711651" w:rsidP="00520119">
      <w:pPr>
        <w:pStyle w:val="Ttulo2"/>
        <w:numPr>
          <w:ilvl w:val="2"/>
          <w:numId w:val="1"/>
        </w:numPr>
        <w:spacing w:before="0" w:line="360" w:lineRule="auto"/>
        <w:ind w:left="426"/>
        <w:rPr>
          <w:rFonts w:ascii="Palatino Linotype" w:eastAsia="Times New Roman" w:hAnsi="Palatino Linotype"/>
          <w:b/>
          <w:i/>
          <w:color w:val="auto"/>
          <w:sz w:val="24"/>
          <w:szCs w:val="24"/>
          <w:lang w:val="es-ES_tradnl" w:eastAsia="es-ES"/>
        </w:rPr>
      </w:pPr>
      <w:bookmarkStart w:id="21" w:name="_Toc3461415"/>
      <w:r w:rsidRPr="00520119">
        <w:rPr>
          <w:rFonts w:ascii="Palatino Linotype" w:eastAsia="Times New Roman" w:hAnsi="Palatino Linotype"/>
          <w:b/>
          <w:i/>
          <w:color w:val="auto"/>
          <w:sz w:val="24"/>
          <w:szCs w:val="24"/>
          <w:lang w:val="es-ES_tradnl" w:eastAsia="es-ES"/>
        </w:rPr>
        <w:t>De las atribuciones del Sujeto Obligado.</w:t>
      </w:r>
      <w:bookmarkEnd w:id="21"/>
    </w:p>
    <w:p w:rsidR="00711651" w:rsidRPr="00520119" w:rsidRDefault="00711651" w:rsidP="00520119">
      <w:pPr>
        <w:spacing w:after="0" w:line="360" w:lineRule="auto"/>
        <w:rPr>
          <w:rFonts w:ascii="Palatino Linotype" w:hAnsi="Palatino Linotype"/>
          <w:sz w:val="24"/>
          <w:szCs w:val="24"/>
          <w:lang w:val="es-ES_tradnl" w:eastAsia="es-ES"/>
        </w:rPr>
      </w:pPr>
    </w:p>
    <w:p w:rsidR="006050CC" w:rsidRPr="00520119" w:rsidRDefault="006050CC" w:rsidP="00520119">
      <w:pPr>
        <w:numPr>
          <w:ilvl w:val="0"/>
          <w:numId w:val="1"/>
        </w:numPr>
        <w:tabs>
          <w:tab w:val="left" w:pos="0"/>
        </w:tabs>
        <w:spacing w:after="0" w:line="360" w:lineRule="auto"/>
        <w:ind w:left="0" w:right="49" w:firstLine="0"/>
        <w:contextualSpacing/>
        <w:jc w:val="both"/>
        <w:rPr>
          <w:rFonts w:ascii="Palatino Linotype" w:eastAsiaTheme="minorEastAsia" w:hAnsi="Palatino Linotype" w:cs="Arial"/>
          <w:sz w:val="24"/>
          <w:szCs w:val="24"/>
          <w:lang w:val="es-ES_tradnl" w:eastAsia="es-ES"/>
        </w:rPr>
      </w:pPr>
      <w:r w:rsidRPr="00520119">
        <w:rPr>
          <w:rFonts w:ascii="Palatino Linotype" w:eastAsiaTheme="minorEastAsia" w:hAnsi="Palatino Linotype" w:cs="Arial"/>
          <w:sz w:val="24"/>
          <w:szCs w:val="24"/>
          <w:lang w:val="es-ES_tradnl" w:eastAsia="es-ES"/>
        </w:rPr>
        <w:t>De acuerdo al contenido de la solicitud</w:t>
      </w:r>
      <w:r w:rsidR="007C2100" w:rsidRPr="00520119">
        <w:rPr>
          <w:rFonts w:ascii="Palatino Linotype" w:eastAsiaTheme="minorEastAsia" w:hAnsi="Palatino Linotype" w:cs="Arial"/>
          <w:sz w:val="24"/>
          <w:szCs w:val="24"/>
          <w:lang w:val="es-ES_tradnl" w:eastAsia="es-ES"/>
        </w:rPr>
        <w:t xml:space="preserve"> por medio</w:t>
      </w:r>
      <w:r w:rsidR="004743A2" w:rsidRPr="00520119">
        <w:rPr>
          <w:rFonts w:ascii="Palatino Linotype" w:eastAsiaTheme="minorEastAsia" w:hAnsi="Palatino Linotype" w:cs="Arial"/>
          <w:sz w:val="24"/>
          <w:szCs w:val="24"/>
          <w:lang w:val="es-ES_tradnl" w:eastAsia="es-ES"/>
        </w:rPr>
        <w:t xml:space="preserve"> de la cual </w:t>
      </w:r>
      <w:r w:rsidR="007C2100" w:rsidRPr="00520119">
        <w:rPr>
          <w:rFonts w:ascii="Palatino Linotype" w:eastAsiaTheme="minorEastAsia" w:hAnsi="Palatino Linotype" w:cs="Arial"/>
          <w:sz w:val="24"/>
          <w:szCs w:val="24"/>
          <w:lang w:val="es-ES_tradnl" w:eastAsia="es-ES"/>
        </w:rPr>
        <w:t xml:space="preserve">se requirió al </w:t>
      </w:r>
      <w:r w:rsidR="007C2100" w:rsidRPr="00520119">
        <w:rPr>
          <w:rFonts w:ascii="Palatino Linotype" w:eastAsiaTheme="minorEastAsia" w:hAnsi="Palatino Linotype" w:cs="Arial"/>
          <w:b/>
          <w:sz w:val="24"/>
          <w:szCs w:val="24"/>
          <w:lang w:val="es-ES_tradnl" w:eastAsia="es-ES"/>
        </w:rPr>
        <w:t>SUJETO OBLIGADO</w:t>
      </w:r>
      <w:r w:rsidR="007C2100" w:rsidRPr="00520119">
        <w:rPr>
          <w:rFonts w:ascii="Palatino Linotype" w:eastAsiaTheme="minorEastAsia" w:hAnsi="Palatino Linotype" w:cs="Arial"/>
          <w:sz w:val="24"/>
          <w:szCs w:val="24"/>
          <w:lang w:val="es-ES_tradnl" w:eastAsia="es-ES"/>
        </w:rPr>
        <w:t xml:space="preserve"> </w:t>
      </w:r>
      <w:r w:rsidR="004743A2" w:rsidRPr="00520119">
        <w:rPr>
          <w:rFonts w:ascii="Palatino Linotype" w:eastAsiaTheme="minorEastAsia" w:hAnsi="Palatino Linotype" w:cs="Arial"/>
          <w:sz w:val="24"/>
          <w:szCs w:val="24"/>
          <w:lang w:val="es-ES_tradnl" w:eastAsia="es-ES"/>
        </w:rPr>
        <w:t>información correspondiente a:</w:t>
      </w:r>
    </w:p>
    <w:p w:rsidR="004743A2" w:rsidRPr="00520119" w:rsidRDefault="004743A2" w:rsidP="00520119">
      <w:pPr>
        <w:tabs>
          <w:tab w:val="left" w:pos="0"/>
        </w:tabs>
        <w:spacing w:after="0" w:line="360" w:lineRule="auto"/>
        <w:ind w:right="49"/>
        <w:contextualSpacing/>
        <w:jc w:val="both"/>
        <w:rPr>
          <w:rFonts w:ascii="Palatino Linotype" w:eastAsiaTheme="minorEastAsia" w:hAnsi="Palatino Linotype" w:cs="Arial"/>
          <w:sz w:val="24"/>
          <w:szCs w:val="24"/>
          <w:lang w:val="es-ES_tradnl" w:eastAsia="es-ES"/>
        </w:rPr>
      </w:pPr>
    </w:p>
    <w:p w:rsidR="004743A2" w:rsidRPr="00520119" w:rsidRDefault="004743A2" w:rsidP="00520119">
      <w:pPr>
        <w:pStyle w:val="Prrafodelista"/>
        <w:numPr>
          <w:ilvl w:val="2"/>
          <w:numId w:val="1"/>
        </w:numPr>
        <w:tabs>
          <w:tab w:val="left" w:pos="0"/>
        </w:tabs>
        <w:spacing w:after="0" w:line="360" w:lineRule="auto"/>
        <w:ind w:left="567" w:right="49"/>
        <w:jc w:val="both"/>
        <w:rPr>
          <w:rFonts w:ascii="Palatino Linotype" w:eastAsiaTheme="minorEastAsia" w:hAnsi="Palatino Linotype" w:cs="Arial"/>
          <w:sz w:val="24"/>
          <w:szCs w:val="24"/>
          <w:lang w:val="es-ES_tradnl" w:eastAsia="es-ES"/>
        </w:rPr>
      </w:pPr>
      <w:r w:rsidRPr="00520119">
        <w:rPr>
          <w:rFonts w:ascii="Palatino Linotype" w:eastAsiaTheme="minorEastAsia" w:hAnsi="Palatino Linotype" w:cs="Arial"/>
          <w:sz w:val="24"/>
          <w:szCs w:val="24"/>
          <w:lang w:val="es-ES_tradnl" w:eastAsia="es-ES"/>
        </w:rPr>
        <w:t>Presupuesto total asignado para el ejercicio 2018</w:t>
      </w:r>
    </w:p>
    <w:p w:rsidR="00416567" w:rsidRPr="00520119" w:rsidRDefault="00A25409" w:rsidP="00520119">
      <w:pPr>
        <w:pStyle w:val="Prrafodelista"/>
        <w:numPr>
          <w:ilvl w:val="2"/>
          <w:numId w:val="1"/>
        </w:numPr>
        <w:tabs>
          <w:tab w:val="left" w:pos="0"/>
        </w:tabs>
        <w:spacing w:after="0" w:line="360" w:lineRule="auto"/>
        <w:ind w:left="567" w:right="49"/>
        <w:jc w:val="both"/>
        <w:rPr>
          <w:rFonts w:ascii="Palatino Linotype" w:eastAsiaTheme="minorEastAsia" w:hAnsi="Palatino Linotype" w:cs="Arial"/>
          <w:sz w:val="24"/>
          <w:szCs w:val="24"/>
          <w:lang w:val="es-ES_tradnl" w:eastAsia="es-ES"/>
        </w:rPr>
      </w:pPr>
      <w:r w:rsidRPr="00520119">
        <w:rPr>
          <w:rFonts w:ascii="Palatino Linotype" w:eastAsiaTheme="minorEastAsia" w:hAnsi="Palatino Linotype" w:cs="Arial"/>
          <w:sz w:val="24"/>
          <w:szCs w:val="24"/>
          <w:lang w:val="es-ES_tradnl" w:eastAsia="es-ES"/>
        </w:rPr>
        <w:t xml:space="preserve">La </w:t>
      </w:r>
      <w:r w:rsidR="00416567" w:rsidRPr="00520119">
        <w:rPr>
          <w:rFonts w:ascii="Palatino Linotype" w:eastAsiaTheme="minorEastAsia" w:hAnsi="Palatino Linotype" w:cs="Arial"/>
          <w:sz w:val="24"/>
          <w:szCs w:val="24"/>
          <w:lang w:val="es-ES_tradnl" w:eastAsia="es-ES"/>
        </w:rPr>
        <w:t>cantidad pendiente de ejercerse al tre</w:t>
      </w:r>
      <w:r w:rsidRPr="00520119">
        <w:rPr>
          <w:rFonts w:ascii="Palatino Linotype" w:eastAsiaTheme="minorEastAsia" w:hAnsi="Palatino Linotype" w:cs="Arial"/>
          <w:sz w:val="24"/>
          <w:szCs w:val="24"/>
          <w:lang w:val="es-ES_tradnl" w:eastAsia="es-ES"/>
        </w:rPr>
        <w:t>inta y uno de noviembre de 2018, del presupuesto total asignado.</w:t>
      </w:r>
    </w:p>
    <w:p w:rsidR="004743A2" w:rsidRPr="00520119" w:rsidRDefault="004743A2" w:rsidP="00520119">
      <w:pPr>
        <w:pStyle w:val="Prrafodelista"/>
        <w:numPr>
          <w:ilvl w:val="2"/>
          <w:numId w:val="1"/>
        </w:numPr>
        <w:tabs>
          <w:tab w:val="left" w:pos="0"/>
        </w:tabs>
        <w:spacing w:after="0" w:line="360" w:lineRule="auto"/>
        <w:ind w:left="567" w:right="49"/>
        <w:jc w:val="both"/>
        <w:rPr>
          <w:rFonts w:ascii="Palatino Linotype" w:eastAsiaTheme="minorEastAsia" w:hAnsi="Palatino Linotype" w:cs="Arial"/>
          <w:sz w:val="24"/>
          <w:szCs w:val="24"/>
          <w:lang w:val="es-ES_tradnl" w:eastAsia="es-ES"/>
        </w:rPr>
      </w:pPr>
      <w:r w:rsidRPr="00520119">
        <w:rPr>
          <w:rFonts w:ascii="Palatino Linotype" w:eastAsiaTheme="minorEastAsia" w:hAnsi="Palatino Linotype" w:cs="Arial"/>
          <w:sz w:val="24"/>
          <w:szCs w:val="24"/>
          <w:lang w:val="es-ES_tradnl" w:eastAsia="es-ES"/>
        </w:rPr>
        <w:t xml:space="preserve">Beneficios </w:t>
      </w:r>
      <w:r w:rsidR="00416567" w:rsidRPr="00520119">
        <w:rPr>
          <w:rFonts w:ascii="Palatino Linotype" w:eastAsiaTheme="minorEastAsia" w:hAnsi="Palatino Linotype" w:cs="Arial"/>
          <w:sz w:val="24"/>
          <w:szCs w:val="24"/>
          <w:lang w:val="es-ES_tradnl" w:eastAsia="es-ES"/>
        </w:rPr>
        <w:t xml:space="preserve">otorgados a </w:t>
      </w:r>
      <w:r w:rsidRPr="00520119">
        <w:rPr>
          <w:rFonts w:ascii="Palatino Linotype" w:eastAsiaTheme="minorEastAsia" w:hAnsi="Palatino Linotype" w:cs="Arial"/>
          <w:sz w:val="24"/>
          <w:szCs w:val="24"/>
          <w:lang w:val="es-ES_tradnl" w:eastAsia="es-ES"/>
        </w:rPr>
        <w:t>los agremiados en el mes de diciembre 2018.</w:t>
      </w:r>
    </w:p>
    <w:p w:rsidR="006050CC" w:rsidRPr="00520119" w:rsidRDefault="006050CC" w:rsidP="00520119">
      <w:pPr>
        <w:tabs>
          <w:tab w:val="left" w:pos="0"/>
        </w:tabs>
        <w:spacing w:after="0" w:line="360" w:lineRule="auto"/>
        <w:ind w:right="49"/>
        <w:contextualSpacing/>
        <w:jc w:val="both"/>
        <w:rPr>
          <w:rFonts w:ascii="Palatino Linotype" w:eastAsiaTheme="minorEastAsia" w:hAnsi="Palatino Linotype" w:cs="Arial"/>
          <w:sz w:val="24"/>
          <w:szCs w:val="24"/>
          <w:lang w:val="es-ES_tradnl" w:eastAsia="es-ES"/>
        </w:rPr>
      </w:pPr>
    </w:p>
    <w:p w:rsidR="006050CC" w:rsidRPr="00520119" w:rsidRDefault="004743A2" w:rsidP="00520119">
      <w:pPr>
        <w:numPr>
          <w:ilvl w:val="0"/>
          <w:numId w:val="1"/>
        </w:numPr>
        <w:tabs>
          <w:tab w:val="left" w:pos="0"/>
        </w:tabs>
        <w:spacing w:after="0" w:line="360" w:lineRule="auto"/>
        <w:ind w:left="0" w:right="49" w:firstLine="0"/>
        <w:contextualSpacing/>
        <w:jc w:val="both"/>
        <w:rPr>
          <w:rFonts w:ascii="Palatino Linotype" w:eastAsiaTheme="minorEastAsia" w:hAnsi="Palatino Linotype" w:cs="Arial"/>
          <w:sz w:val="24"/>
          <w:szCs w:val="24"/>
          <w:lang w:val="es-ES_tradnl" w:eastAsia="es-ES"/>
        </w:rPr>
      </w:pPr>
      <w:r w:rsidRPr="00520119">
        <w:rPr>
          <w:rFonts w:ascii="Palatino Linotype" w:eastAsiaTheme="minorEastAsia" w:hAnsi="Palatino Linotype" w:cs="Arial"/>
          <w:sz w:val="24"/>
          <w:szCs w:val="24"/>
          <w:lang w:val="es-ES_tradnl" w:eastAsia="es-ES"/>
        </w:rPr>
        <w:t xml:space="preserve">Ahora bien, de acuerdo al contenido </w:t>
      </w:r>
      <w:r w:rsidR="00686FAE" w:rsidRPr="00520119">
        <w:rPr>
          <w:rFonts w:ascii="Palatino Linotype" w:eastAsiaTheme="minorEastAsia" w:hAnsi="Palatino Linotype" w:cs="Arial"/>
          <w:sz w:val="24"/>
          <w:szCs w:val="24"/>
          <w:lang w:val="es-ES_tradnl" w:eastAsia="es-ES"/>
        </w:rPr>
        <w:t xml:space="preserve">del Contrato Colectivo de Trabajo </w:t>
      </w:r>
      <w:r w:rsidR="00BF454F" w:rsidRPr="00520119">
        <w:rPr>
          <w:rFonts w:ascii="Palatino Linotype" w:eastAsiaTheme="minorEastAsia" w:hAnsi="Palatino Linotype" w:cs="Arial"/>
          <w:sz w:val="24"/>
          <w:szCs w:val="24"/>
          <w:lang w:val="es-ES_tradnl" w:eastAsia="es-ES"/>
        </w:rPr>
        <w:t xml:space="preserve">y Estatutos </w:t>
      </w:r>
      <w:r w:rsidR="00686FAE" w:rsidRPr="00520119">
        <w:rPr>
          <w:rFonts w:ascii="Palatino Linotype" w:eastAsiaTheme="minorEastAsia" w:hAnsi="Palatino Linotype" w:cs="Arial"/>
          <w:sz w:val="24"/>
          <w:szCs w:val="24"/>
          <w:lang w:val="es-ES_tradnl" w:eastAsia="es-ES"/>
        </w:rPr>
        <w:t>publicado</w:t>
      </w:r>
      <w:r w:rsidR="00BF454F" w:rsidRPr="00520119">
        <w:rPr>
          <w:rFonts w:ascii="Palatino Linotype" w:eastAsiaTheme="minorEastAsia" w:hAnsi="Palatino Linotype" w:cs="Arial"/>
          <w:sz w:val="24"/>
          <w:szCs w:val="24"/>
          <w:lang w:val="es-ES_tradnl" w:eastAsia="es-ES"/>
        </w:rPr>
        <w:t>s</w:t>
      </w:r>
      <w:r w:rsidR="00686FAE" w:rsidRPr="00520119">
        <w:rPr>
          <w:rFonts w:ascii="Palatino Linotype" w:eastAsiaTheme="minorEastAsia" w:hAnsi="Palatino Linotype" w:cs="Arial"/>
          <w:sz w:val="24"/>
          <w:szCs w:val="24"/>
          <w:lang w:val="es-ES_tradnl" w:eastAsia="es-ES"/>
        </w:rPr>
        <w:t xml:space="preserve"> en la </w:t>
      </w:r>
      <w:r w:rsidR="00686FAE" w:rsidRPr="00520119">
        <w:rPr>
          <w:rStyle w:val="Refdenotaalpie"/>
          <w:rFonts w:ascii="Palatino Linotype" w:eastAsiaTheme="minorEastAsia" w:hAnsi="Palatino Linotype" w:cs="Arial"/>
          <w:sz w:val="24"/>
          <w:szCs w:val="24"/>
          <w:lang w:val="es-ES_tradnl" w:eastAsia="es-ES"/>
        </w:rPr>
        <w:footnoteReference w:id="2"/>
      </w:r>
      <w:r w:rsidR="00686FAE" w:rsidRPr="00520119">
        <w:rPr>
          <w:rFonts w:ascii="Palatino Linotype" w:eastAsiaTheme="minorEastAsia" w:hAnsi="Palatino Linotype" w:cs="Arial"/>
          <w:sz w:val="24"/>
          <w:szCs w:val="24"/>
          <w:lang w:val="es-ES_tradnl" w:eastAsia="es-ES"/>
        </w:rPr>
        <w:t xml:space="preserve">página electrónica oficial del </w:t>
      </w:r>
      <w:r w:rsidR="00686FAE" w:rsidRPr="00520119">
        <w:rPr>
          <w:rFonts w:ascii="Palatino Linotype" w:eastAsiaTheme="minorEastAsia" w:hAnsi="Palatino Linotype" w:cs="Arial"/>
          <w:b/>
          <w:sz w:val="24"/>
          <w:szCs w:val="24"/>
          <w:lang w:val="es-ES_tradnl" w:eastAsia="es-ES"/>
        </w:rPr>
        <w:t>SUJETO OBLIGADO</w:t>
      </w:r>
      <w:r w:rsidR="00686FAE" w:rsidRPr="00520119">
        <w:rPr>
          <w:rFonts w:ascii="Palatino Linotype" w:eastAsiaTheme="minorEastAsia" w:hAnsi="Palatino Linotype" w:cs="Arial"/>
          <w:sz w:val="24"/>
          <w:szCs w:val="24"/>
          <w:lang w:val="es-ES_tradnl" w:eastAsia="es-ES"/>
        </w:rPr>
        <w:t xml:space="preserve"> </w:t>
      </w:r>
      <w:r w:rsidR="00AE6875" w:rsidRPr="00520119">
        <w:rPr>
          <w:rFonts w:ascii="Palatino Linotype" w:eastAsiaTheme="minorEastAsia" w:hAnsi="Palatino Linotype" w:cs="Arial"/>
          <w:sz w:val="24"/>
          <w:szCs w:val="24"/>
          <w:lang w:val="es-ES_tradnl" w:eastAsia="es-ES"/>
        </w:rPr>
        <w:t xml:space="preserve">se puede observar en el Capítulo Décimo del Contrato Colectivo, denominado De Otras Prestaciones, Sección I de carácter social y II de los apoyos a la </w:t>
      </w:r>
      <w:proofErr w:type="spellStart"/>
      <w:r w:rsidR="00AE6875" w:rsidRPr="00520119">
        <w:rPr>
          <w:rFonts w:ascii="Palatino Linotype" w:eastAsiaTheme="minorEastAsia" w:hAnsi="Palatino Linotype" w:cs="Arial"/>
          <w:sz w:val="24"/>
          <w:szCs w:val="24"/>
          <w:lang w:val="es-ES_tradnl" w:eastAsia="es-ES"/>
        </w:rPr>
        <w:t>ATASCECyTEM</w:t>
      </w:r>
      <w:proofErr w:type="spellEnd"/>
      <w:r w:rsidR="00AE6875" w:rsidRPr="00520119">
        <w:rPr>
          <w:rFonts w:ascii="Palatino Linotype" w:eastAsiaTheme="minorEastAsia" w:hAnsi="Palatino Linotype" w:cs="Arial"/>
          <w:sz w:val="24"/>
          <w:szCs w:val="24"/>
          <w:lang w:val="es-ES_tradnl" w:eastAsia="es-ES"/>
        </w:rPr>
        <w:t xml:space="preserve">, se establecen las diversas cantidades económicas que percibe el </w:t>
      </w:r>
      <w:r w:rsidR="00AE6875" w:rsidRPr="00520119">
        <w:rPr>
          <w:rFonts w:ascii="Palatino Linotype" w:eastAsiaTheme="minorEastAsia" w:hAnsi="Palatino Linotype" w:cs="Arial"/>
          <w:sz w:val="24"/>
          <w:szCs w:val="24"/>
          <w:lang w:val="es-ES_tradnl" w:eastAsia="es-ES"/>
        </w:rPr>
        <w:lastRenderedPageBreak/>
        <w:t>sindicato</w:t>
      </w:r>
      <w:r w:rsidR="00A25409" w:rsidRPr="00520119">
        <w:rPr>
          <w:rFonts w:ascii="Palatino Linotype" w:eastAsiaTheme="minorEastAsia" w:hAnsi="Palatino Linotype" w:cs="Arial"/>
          <w:sz w:val="24"/>
          <w:szCs w:val="24"/>
          <w:lang w:val="es-ES_tradnl" w:eastAsia="es-ES"/>
        </w:rPr>
        <w:t xml:space="preserve"> para dar cumplimiento a los beneficios que tienen los agremiados y las cantidades económicas correspondientes a los apoyos otorgados al sindicato. </w:t>
      </w:r>
    </w:p>
    <w:p w:rsidR="00AE6875" w:rsidRPr="00520119" w:rsidRDefault="00AE6875" w:rsidP="00520119">
      <w:pPr>
        <w:tabs>
          <w:tab w:val="left" w:pos="0"/>
        </w:tabs>
        <w:spacing w:after="0" w:line="360" w:lineRule="auto"/>
        <w:ind w:right="49"/>
        <w:contextualSpacing/>
        <w:jc w:val="both"/>
        <w:rPr>
          <w:rFonts w:ascii="Palatino Linotype" w:eastAsiaTheme="minorEastAsia" w:hAnsi="Palatino Linotype" w:cs="Arial"/>
          <w:sz w:val="24"/>
          <w:szCs w:val="24"/>
          <w:lang w:val="es-ES_tradnl" w:eastAsia="es-ES"/>
        </w:rPr>
      </w:pPr>
    </w:p>
    <w:p w:rsidR="00AE6875" w:rsidRPr="00520119" w:rsidRDefault="00416567" w:rsidP="00520119">
      <w:pPr>
        <w:numPr>
          <w:ilvl w:val="0"/>
          <w:numId w:val="1"/>
        </w:numPr>
        <w:tabs>
          <w:tab w:val="left" w:pos="0"/>
        </w:tabs>
        <w:spacing w:after="0" w:line="360" w:lineRule="auto"/>
        <w:ind w:left="0" w:right="49" w:firstLine="0"/>
        <w:contextualSpacing/>
        <w:jc w:val="both"/>
        <w:rPr>
          <w:rFonts w:ascii="Palatino Linotype" w:eastAsiaTheme="minorEastAsia" w:hAnsi="Palatino Linotype" w:cs="Arial"/>
          <w:sz w:val="24"/>
          <w:szCs w:val="24"/>
          <w:lang w:val="es-ES_tradnl" w:eastAsia="es-ES"/>
        </w:rPr>
      </w:pPr>
      <w:r w:rsidRPr="00520119">
        <w:rPr>
          <w:rFonts w:ascii="Palatino Linotype" w:eastAsiaTheme="minorEastAsia" w:hAnsi="Palatino Linotype" w:cs="Arial"/>
          <w:sz w:val="24"/>
          <w:szCs w:val="24"/>
          <w:lang w:val="es-ES_tradnl" w:eastAsia="es-ES"/>
        </w:rPr>
        <w:t xml:space="preserve">En los Estatutos </w:t>
      </w:r>
      <w:r w:rsidR="000041E5" w:rsidRPr="00520119">
        <w:rPr>
          <w:rFonts w:ascii="Palatino Linotype" w:eastAsiaTheme="minorEastAsia" w:hAnsi="Palatino Linotype" w:cs="Arial"/>
          <w:sz w:val="24"/>
          <w:szCs w:val="24"/>
          <w:lang w:val="es-ES_tradnl" w:eastAsia="es-ES"/>
        </w:rPr>
        <w:t xml:space="preserve">del </w:t>
      </w:r>
      <w:proofErr w:type="spellStart"/>
      <w:r w:rsidR="000041E5" w:rsidRPr="00520119">
        <w:rPr>
          <w:rFonts w:ascii="Palatino Linotype" w:eastAsiaTheme="minorEastAsia" w:hAnsi="Palatino Linotype" w:cs="Arial"/>
          <w:sz w:val="24"/>
          <w:szCs w:val="24"/>
          <w:lang w:val="es-ES_tradnl" w:eastAsia="es-ES"/>
        </w:rPr>
        <w:t>ATASCECyTEM</w:t>
      </w:r>
      <w:proofErr w:type="spellEnd"/>
      <w:r w:rsidR="000041E5" w:rsidRPr="00520119">
        <w:rPr>
          <w:rFonts w:ascii="Palatino Linotype" w:eastAsiaTheme="minorEastAsia" w:hAnsi="Palatino Linotype" w:cs="Arial"/>
          <w:sz w:val="24"/>
          <w:szCs w:val="24"/>
          <w:lang w:val="es-ES_tradnl" w:eastAsia="es-ES"/>
        </w:rPr>
        <w:t xml:space="preserve"> se puede observar en los artículo 29 fracción IV, 30 fracciones I</w:t>
      </w:r>
      <w:r w:rsidR="00030B8A" w:rsidRPr="00520119">
        <w:rPr>
          <w:rFonts w:ascii="Palatino Linotype" w:eastAsiaTheme="minorEastAsia" w:hAnsi="Palatino Linotype" w:cs="Arial"/>
          <w:sz w:val="24"/>
          <w:szCs w:val="24"/>
          <w:lang w:val="es-ES_tradnl" w:eastAsia="es-ES"/>
        </w:rPr>
        <w:t xml:space="preserve">, III, IV y V </w:t>
      </w:r>
      <w:r w:rsidR="000041E5" w:rsidRPr="00520119">
        <w:rPr>
          <w:rFonts w:ascii="Palatino Linotype" w:eastAsiaTheme="minorEastAsia" w:hAnsi="Palatino Linotype" w:cs="Arial"/>
          <w:sz w:val="24"/>
          <w:szCs w:val="24"/>
          <w:lang w:val="es-ES_tradnl" w:eastAsia="es-ES"/>
        </w:rPr>
        <w:t xml:space="preserve">que son facultades de </w:t>
      </w:r>
      <w:r w:rsidR="00030B8A" w:rsidRPr="00520119">
        <w:rPr>
          <w:rFonts w:ascii="Palatino Linotype" w:eastAsiaTheme="minorEastAsia" w:hAnsi="Palatino Linotype" w:cs="Arial"/>
          <w:sz w:val="24"/>
          <w:szCs w:val="24"/>
          <w:lang w:val="es-ES_tradnl" w:eastAsia="es-ES"/>
        </w:rPr>
        <w:t>la Secretaría General y Secretaría de Administración y Finanzas, la siguientes:</w:t>
      </w:r>
    </w:p>
    <w:p w:rsidR="00030B8A" w:rsidRPr="00520119" w:rsidRDefault="00030B8A" w:rsidP="00520119">
      <w:pPr>
        <w:pStyle w:val="Prrafodelista"/>
        <w:spacing w:after="0" w:line="360" w:lineRule="auto"/>
        <w:rPr>
          <w:rFonts w:ascii="Palatino Linotype" w:eastAsiaTheme="minorEastAsia" w:hAnsi="Palatino Linotype" w:cs="Arial"/>
          <w:sz w:val="24"/>
          <w:szCs w:val="24"/>
          <w:lang w:val="es-ES_tradnl" w:eastAsia="es-ES"/>
        </w:rPr>
      </w:pPr>
    </w:p>
    <w:p w:rsidR="00030B8A" w:rsidRPr="00520119" w:rsidRDefault="00030B8A" w:rsidP="00520119">
      <w:pPr>
        <w:tabs>
          <w:tab w:val="left" w:pos="567"/>
        </w:tabs>
        <w:spacing w:after="0" w:line="360" w:lineRule="auto"/>
        <w:ind w:left="567" w:right="616"/>
        <w:contextualSpacing/>
        <w:jc w:val="both"/>
        <w:rPr>
          <w:rFonts w:ascii="Palatino Linotype" w:eastAsiaTheme="minorEastAsia" w:hAnsi="Palatino Linotype" w:cs="Arial"/>
          <w:i/>
          <w:sz w:val="24"/>
          <w:szCs w:val="24"/>
          <w:lang w:val="es-ES_tradnl" w:eastAsia="es-ES"/>
        </w:rPr>
      </w:pPr>
      <w:r w:rsidRPr="00520119">
        <w:rPr>
          <w:rFonts w:ascii="Palatino Linotype" w:eastAsiaTheme="minorEastAsia" w:hAnsi="Palatino Linotype" w:cs="Arial"/>
          <w:i/>
          <w:sz w:val="24"/>
          <w:szCs w:val="24"/>
          <w:lang w:val="es-ES_tradnl" w:eastAsia="es-ES"/>
        </w:rPr>
        <w:t xml:space="preserve">ARTICULO 29°.- Son funciones de </w:t>
      </w:r>
      <w:r w:rsidRPr="00520119">
        <w:rPr>
          <w:rFonts w:ascii="Palatino Linotype" w:eastAsiaTheme="minorEastAsia" w:hAnsi="Palatino Linotype" w:cs="Arial"/>
          <w:b/>
          <w:i/>
          <w:sz w:val="24"/>
          <w:szCs w:val="24"/>
          <w:lang w:val="es-ES_tradnl" w:eastAsia="es-ES"/>
        </w:rPr>
        <w:t>la Secretaría General</w:t>
      </w:r>
      <w:r w:rsidRPr="00520119">
        <w:rPr>
          <w:rFonts w:ascii="Palatino Linotype" w:eastAsiaTheme="minorEastAsia" w:hAnsi="Palatino Linotype" w:cs="Arial"/>
          <w:i/>
          <w:sz w:val="24"/>
          <w:szCs w:val="24"/>
          <w:lang w:val="es-ES_tradnl" w:eastAsia="es-ES"/>
        </w:rPr>
        <w:t xml:space="preserve"> las siguientes:</w:t>
      </w:r>
    </w:p>
    <w:p w:rsidR="00030B8A" w:rsidRPr="00520119" w:rsidRDefault="00030B8A" w:rsidP="00520119">
      <w:pPr>
        <w:tabs>
          <w:tab w:val="left" w:pos="567"/>
        </w:tabs>
        <w:spacing w:after="0" w:line="360" w:lineRule="auto"/>
        <w:ind w:left="567" w:right="616"/>
        <w:contextualSpacing/>
        <w:jc w:val="both"/>
        <w:rPr>
          <w:rFonts w:ascii="Palatino Linotype" w:eastAsiaTheme="minorEastAsia" w:hAnsi="Palatino Linotype" w:cs="Arial"/>
          <w:i/>
          <w:sz w:val="24"/>
          <w:szCs w:val="24"/>
          <w:lang w:val="es-ES_tradnl" w:eastAsia="es-ES"/>
        </w:rPr>
      </w:pPr>
      <w:r w:rsidRPr="00520119">
        <w:rPr>
          <w:rFonts w:ascii="Palatino Linotype" w:eastAsiaTheme="minorEastAsia" w:hAnsi="Palatino Linotype" w:cs="Arial"/>
          <w:i/>
          <w:sz w:val="24"/>
          <w:szCs w:val="24"/>
          <w:lang w:val="es-ES_tradnl" w:eastAsia="es-ES"/>
        </w:rPr>
        <w:t>I...</w:t>
      </w:r>
    </w:p>
    <w:p w:rsidR="00030B8A" w:rsidRPr="00520119" w:rsidRDefault="00030B8A" w:rsidP="00520119">
      <w:pPr>
        <w:tabs>
          <w:tab w:val="left" w:pos="567"/>
        </w:tabs>
        <w:spacing w:after="0" w:line="360" w:lineRule="auto"/>
        <w:ind w:left="567" w:right="616"/>
        <w:contextualSpacing/>
        <w:jc w:val="both"/>
        <w:rPr>
          <w:rFonts w:ascii="Palatino Linotype" w:eastAsiaTheme="minorEastAsia" w:hAnsi="Palatino Linotype" w:cs="Arial"/>
          <w:i/>
          <w:sz w:val="24"/>
          <w:szCs w:val="24"/>
          <w:lang w:val="es-ES_tradnl" w:eastAsia="es-ES"/>
        </w:rPr>
      </w:pPr>
      <w:r w:rsidRPr="00520119">
        <w:rPr>
          <w:rFonts w:ascii="Palatino Linotype" w:eastAsiaTheme="minorEastAsia" w:hAnsi="Palatino Linotype" w:cs="Arial"/>
          <w:i/>
          <w:sz w:val="24"/>
          <w:szCs w:val="24"/>
          <w:lang w:val="es-ES_tradnl" w:eastAsia="es-ES"/>
        </w:rPr>
        <w:t xml:space="preserve">IV. </w:t>
      </w:r>
      <w:r w:rsidRPr="00520119">
        <w:rPr>
          <w:rFonts w:ascii="Palatino Linotype" w:eastAsiaTheme="minorEastAsia" w:hAnsi="Palatino Linotype" w:cs="Arial"/>
          <w:b/>
          <w:i/>
          <w:sz w:val="24"/>
          <w:szCs w:val="24"/>
          <w:lang w:val="es-ES_tradnl" w:eastAsia="es-ES"/>
        </w:rPr>
        <w:t>Vigilar el cumplimiento del Contrato Colectivo del Trabajo y demás disposiciones aplicables a sus miembros</w:t>
      </w:r>
      <w:r w:rsidRPr="00520119">
        <w:rPr>
          <w:rFonts w:ascii="Palatino Linotype" w:eastAsiaTheme="minorEastAsia" w:hAnsi="Palatino Linotype" w:cs="Arial"/>
          <w:i/>
          <w:sz w:val="24"/>
          <w:szCs w:val="24"/>
          <w:lang w:val="es-ES_tradnl" w:eastAsia="es-ES"/>
        </w:rPr>
        <w:t>.</w:t>
      </w:r>
    </w:p>
    <w:p w:rsidR="00030B8A" w:rsidRPr="00520119" w:rsidRDefault="00030B8A" w:rsidP="00520119">
      <w:pPr>
        <w:tabs>
          <w:tab w:val="left" w:pos="567"/>
        </w:tabs>
        <w:spacing w:after="0" w:line="360" w:lineRule="auto"/>
        <w:ind w:left="567" w:right="616"/>
        <w:contextualSpacing/>
        <w:jc w:val="both"/>
        <w:rPr>
          <w:rFonts w:ascii="Palatino Linotype" w:eastAsiaTheme="minorEastAsia" w:hAnsi="Palatino Linotype" w:cs="Arial"/>
          <w:sz w:val="24"/>
          <w:szCs w:val="24"/>
          <w:lang w:val="es-ES_tradnl" w:eastAsia="es-ES"/>
        </w:rPr>
      </w:pPr>
      <w:r w:rsidRPr="00520119">
        <w:rPr>
          <w:rFonts w:ascii="Palatino Linotype" w:eastAsiaTheme="minorEastAsia" w:hAnsi="Palatino Linotype" w:cs="Arial"/>
          <w:i/>
          <w:sz w:val="24"/>
          <w:szCs w:val="24"/>
          <w:lang w:val="es-ES_tradnl" w:eastAsia="es-ES"/>
        </w:rPr>
        <w:t>…</w:t>
      </w:r>
    </w:p>
    <w:p w:rsidR="00AE6875" w:rsidRPr="00520119" w:rsidRDefault="00030B8A" w:rsidP="00520119">
      <w:pPr>
        <w:tabs>
          <w:tab w:val="left" w:pos="709"/>
        </w:tabs>
        <w:spacing w:after="0" w:line="360" w:lineRule="auto"/>
        <w:ind w:left="567" w:right="616"/>
        <w:contextualSpacing/>
        <w:jc w:val="both"/>
        <w:rPr>
          <w:rFonts w:ascii="Palatino Linotype" w:eastAsiaTheme="minorEastAsia" w:hAnsi="Palatino Linotype" w:cs="Arial"/>
          <w:i/>
          <w:sz w:val="24"/>
          <w:szCs w:val="24"/>
          <w:lang w:val="es-ES_tradnl" w:eastAsia="es-ES"/>
        </w:rPr>
      </w:pPr>
      <w:r w:rsidRPr="00520119">
        <w:rPr>
          <w:rFonts w:ascii="Palatino Linotype" w:eastAsiaTheme="minorEastAsia" w:hAnsi="Palatino Linotype" w:cs="Arial"/>
          <w:i/>
          <w:sz w:val="24"/>
          <w:szCs w:val="24"/>
          <w:lang w:val="es-ES_tradnl" w:eastAsia="es-ES"/>
        </w:rPr>
        <w:t xml:space="preserve">ARTICULO 30°.- Son atribuciones de la </w:t>
      </w:r>
      <w:r w:rsidRPr="00520119">
        <w:rPr>
          <w:rFonts w:ascii="Palatino Linotype" w:eastAsiaTheme="minorEastAsia" w:hAnsi="Palatino Linotype" w:cs="Arial"/>
          <w:b/>
          <w:i/>
          <w:sz w:val="24"/>
          <w:szCs w:val="24"/>
          <w:lang w:val="es-ES_tradnl" w:eastAsia="es-ES"/>
        </w:rPr>
        <w:t>Secretaría de Administración y Finanzas</w:t>
      </w:r>
      <w:r w:rsidRPr="00520119">
        <w:rPr>
          <w:rFonts w:ascii="Palatino Linotype" w:eastAsiaTheme="minorEastAsia" w:hAnsi="Palatino Linotype" w:cs="Arial"/>
          <w:i/>
          <w:sz w:val="24"/>
          <w:szCs w:val="24"/>
          <w:lang w:val="es-ES_tradnl" w:eastAsia="es-ES"/>
        </w:rPr>
        <w:t xml:space="preserve"> las siguientes:</w:t>
      </w:r>
    </w:p>
    <w:p w:rsidR="00030B8A" w:rsidRPr="00520119" w:rsidRDefault="008F0A9F" w:rsidP="00520119">
      <w:pPr>
        <w:pStyle w:val="Prrafodelista"/>
        <w:numPr>
          <w:ilvl w:val="0"/>
          <w:numId w:val="4"/>
        </w:numPr>
        <w:tabs>
          <w:tab w:val="left" w:pos="709"/>
        </w:tabs>
        <w:spacing w:after="0" w:line="360" w:lineRule="auto"/>
        <w:ind w:left="567" w:right="616" w:firstLine="0"/>
        <w:jc w:val="both"/>
        <w:rPr>
          <w:rFonts w:ascii="Palatino Linotype" w:eastAsiaTheme="minorEastAsia" w:hAnsi="Palatino Linotype" w:cs="Arial"/>
          <w:b/>
          <w:i/>
          <w:sz w:val="24"/>
          <w:szCs w:val="24"/>
          <w:lang w:val="es-ES_tradnl" w:eastAsia="es-ES"/>
        </w:rPr>
      </w:pPr>
      <w:r w:rsidRPr="00520119">
        <w:rPr>
          <w:rFonts w:ascii="Palatino Linotype" w:eastAsiaTheme="minorEastAsia" w:hAnsi="Palatino Linotype" w:cs="Arial"/>
          <w:i/>
          <w:sz w:val="24"/>
          <w:szCs w:val="24"/>
          <w:lang w:val="es-ES_tradnl" w:eastAsia="es-ES"/>
        </w:rPr>
        <w:t xml:space="preserve">      </w:t>
      </w:r>
      <w:r w:rsidR="00030B8A" w:rsidRPr="00520119">
        <w:rPr>
          <w:rFonts w:ascii="Palatino Linotype" w:eastAsiaTheme="minorEastAsia" w:hAnsi="Palatino Linotype" w:cs="Arial"/>
          <w:b/>
          <w:i/>
          <w:sz w:val="24"/>
          <w:szCs w:val="24"/>
          <w:lang w:val="es-ES_tradnl" w:eastAsia="es-ES"/>
        </w:rPr>
        <w:t>Administrar los recursos financieros de la ATASCECYTEM.</w:t>
      </w:r>
    </w:p>
    <w:p w:rsidR="00030B8A" w:rsidRPr="00520119" w:rsidRDefault="00030B8A" w:rsidP="00520119">
      <w:pPr>
        <w:pStyle w:val="Prrafodelista"/>
        <w:numPr>
          <w:ilvl w:val="0"/>
          <w:numId w:val="4"/>
        </w:numPr>
        <w:tabs>
          <w:tab w:val="left" w:pos="709"/>
        </w:tabs>
        <w:spacing w:after="0" w:line="360" w:lineRule="auto"/>
        <w:ind w:left="567" w:right="616" w:firstLine="0"/>
        <w:jc w:val="both"/>
        <w:rPr>
          <w:rFonts w:ascii="Palatino Linotype" w:eastAsiaTheme="minorEastAsia" w:hAnsi="Palatino Linotype" w:cs="Arial"/>
          <w:i/>
          <w:sz w:val="24"/>
          <w:szCs w:val="24"/>
          <w:lang w:val="es-ES_tradnl" w:eastAsia="es-ES"/>
        </w:rPr>
      </w:pPr>
      <w:r w:rsidRPr="00520119">
        <w:rPr>
          <w:rFonts w:ascii="Palatino Linotype" w:eastAsiaTheme="minorEastAsia" w:hAnsi="Palatino Linotype" w:cs="Arial"/>
          <w:i/>
          <w:sz w:val="24"/>
          <w:szCs w:val="24"/>
          <w:lang w:val="es-ES_tradnl" w:eastAsia="es-ES"/>
        </w:rPr>
        <w:t>…</w:t>
      </w:r>
    </w:p>
    <w:p w:rsidR="00030B8A" w:rsidRPr="00520119" w:rsidRDefault="00030B8A" w:rsidP="00520119">
      <w:pPr>
        <w:pStyle w:val="Prrafodelista"/>
        <w:numPr>
          <w:ilvl w:val="0"/>
          <w:numId w:val="4"/>
        </w:numPr>
        <w:tabs>
          <w:tab w:val="left" w:pos="709"/>
        </w:tabs>
        <w:spacing w:after="0" w:line="360" w:lineRule="auto"/>
        <w:ind w:left="567" w:right="616" w:firstLine="0"/>
        <w:jc w:val="both"/>
        <w:rPr>
          <w:rFonts w:ascii="Palatino Linotype" w:eastAsiaTheme="minorEastAsia" w:hAnsi="Palatino Linotype" w:cs="Arial"/>
          <w:i/>
          <w:sz w:val="24"/>
          <w:szCs w:val="24"/>
          <w:lang w:val="es-ES_tradnl" w:eastAsia="es-ES"/>
        </w:rPr>
      </w:pPr>
      <w:r w:rsidRPr="00520119">
        <w:rPr>
          <w:rFonts w:ascii="Palatino Linotype" w:eastAsiaTheme="minorEastAsia" w:hAnsi="Palatino Linotype" w:cs="Arial"/>
          <w:b/>
          <w:i/>
          <w:sz w:val="24"/>
          <w:szCs w:val="24"/>
          <w:lang w:val="es-ES_tradnl" w:eastAsia="es-ES"/>
        </w:rPr>
        <w:t>Elaborar programas para el incremento del acervo económico de la ATASCECYTEM</w:t>
      </w:r>
      <w:r w:rsidRPr="00520119">
        <w:rPr>
          <w:rFonts w:ascii="Palatino Linotype" w:eastAsiaTheme="minorEastAsia" w:hAnsi="Palatino Linotype" w:cs="Arial"/>
          <w:i/>
          <w:sz w:val="24"/>
          <w:szCs w:val="24"/>
          <w:lang w:val="es-ES_tradnl" w:eastAsia="es-ES"/>
        </w:rPr>
        <w:t>.</w:t>
      </w:r>
    </w:p>
    <w:p w:rsidR="00030B8A" w:rsidRPr="00520119" w:rsidRDefault="00030B8A" w:rsidP="00520119">
      <w:pPr>
        <w:pStyle w:val="Prrafodelista"/>
        <w:numPr>
          <w:ilvl w:val="0"/>
          <w:numId w:val="4"/>
        </w:numPr>
        <w:tabs>
          <w:tab w:val="left" w:pos="709"/>
        </w:tabs>
        <w:spacing w:after="0" w:line="360" w:lineRule="auto"/>
        <w:ind w:left="567" w:right="616" w:firstLine="0"/>
        <w:jc w:val="both"/>
        <w:rPr>
          <w:rFonts w:ascii="Palatino Linotype" w:eastAsiaTheme="minorEastAsia" w:hAnsi="Palatino Linotype" w:cs="Arial"/>
          <w:i/>
          <w:sz w:val="24"/>
          <w:szCs w:val="24"/>
          <w:lang w:val="es-ES_tradnl" w:eastAsia="es-ES"/>
        </w:rPr>
      </w:pPr>
      <w:r w:rsidRPr="00520119">
        <w:rPr>
          <w:rFonts w:ascii="Palatino Linotype" w:eastAsiaTheme="minorEastAsia" w:hAnsi="Palatino Linotype" w:cs="Arial"/>
          <w:b/>
          <w:i/>
          <w:sz w:val="24"/>
          <w:szCs w:val="24"/>
          <w:lang w:val="es-ES_tradnl" w:eastAsia="es-ES"/>
        </w:rPr>
        <w:t>Gestionar ante las autoridades del CECYTEM, el apoyo presupuestal</w:t>
      </w:r>
      <w:r w:rsidRPr="00520119">
        <w:rPr>
          <w:rFonts w:ascii="Palatino Linotype" w:eastAsiaTheme="minorEastAsia" w:hAnsi="Palatino Linotype" w:cs="Arial"/>
          <w:i/>
          <w:sz w:val="24"/>
          <w:szCs w:val="24"/>
          <w:lang w:val="es-ES_tradnl" w:eastAsia="es-ES"/>
        </w:rPr>
        <w:t xml:space="preserve"> para la actividad sindical, así como administrar los ingresos derivados de las cuotas sindicales.</w:t>
      </w:r>
    </w:p>
    <w:p w:rsidR="00030B8A" w:rsidRPr="00520119" w:rsidRDefault="00030B8A" w:rsidP="00520119">
      <w:pPr>
        <w:pStyle w:val="Prrafodelista"/>
        <w:numPr>
          <w:ilvl w:val="0"/>
          <w:numId w:val="4"/>
        </w:numPr>
        <w:tabs>
          <w:tab w:val="left" w:pos="709"/>
        </w:tabs>
        <w:spacing w:after="0" w:line="360" w:lineRule="auto"/>
        <w:ind w:left="567" w:right="616" w:firstLine="0"/>
        <w:jc w:val="both"/>
        <w:rPr>
          <w:rFonts w:ascii="Palatino Linotype" w:eastAsiaTheme="minorEastAsia" w:hAnsi="Palatino Linotype" w:cs="Arial"/>
          <w:i/>
          <w:sz w:val="24"/>
          <w:szCs w:val="24"/>
          <w:lang w:val="es-ES_tradnl" w:eastAsia="es-ES"/>
        </w:rPr>
      </w:pPr>
      <w:r w:rsidRPr="00520119">
        <w:rPr>
          <w:rFonts w:ascii="Palatino Linotype" w:eastAsiaTheme="minorEastAsia" w:hAnsi="Palatino Linotype" w:cs="Arial"/>
          <w:b/>
          <w:i/>
          <w:sz w:val="24"/>
          <w:szCs w:val="24"/>
          <w:lang w:val="es-ES_tradnl" w:eastAsia="es-ES"/>
        </w:rPr>
        <w:lastRenderedPageBreak/>
        <w:t>Presentar mensualmente al Comit</w:t>
      </w:r>
      <w:r w:rsidR="008F0A9F" w:rsidRPr="00520119">
        <w:rPr>
          <w:rFonts w:ascii="Palatino Linotype" w:eastAsiaTheme="minorEastAsia" w:hAnsi="Palatino Linotype" w:cs="Arial"/>
          <w:b/>
          <w:i/>
          <w:sz w:val="24"/>
          <w:szCs w:val="24"/>
          <w:lang w:val="es-ES_tradnl" w:eastAsia="es-ES"/>
        </w:rPr>
        <w:t>é</w:t>
      </w:r>
      <w:r w:rsidRPr="00520119">
        <w:rPr>
          <w:rFonts w:ascii="Palatino Linotype" w:eastAsiaTheme="minorEastAsia" w:hAnsi="Palatino Linotype" w:cs="Arial"/>
          <w:b/>
          <w:i/>
          <w:sz w:val="24"/>
          <w:szCs w:val="24"/>
          <w:lang w:val="es-ES_tradnl" w:eastAsia="es-ES"/>
        </w:rPr>
        <w:t xml:space="preserve"> Ejecutivo un informe financiero</w:t>
      </w:r>
      <w:r w:rsidRPr="00520119">
        <w:rPr>
          <w:rFonts w:ascii="Palatino Linotype" w:eastAsiaTheme="minorEastAsia" w:hAnsi="Palatino Linotype" w:cs="Arial"/>
          <w:i/>
          <w:sz w:val="24"/>
          <w:szCs w:val="24"/>
          <w:lang w:val="es-ES_tradnl" w:eastAsia="es-ES"/>
        </w:rPr>
        <w:t xml:space="preserve"> de la </w:t>
      </w:r>
      <w:r w:rsidR="008F0A9F" w:rsidRPr="00520119">
        <w:rPr>
          <w:rFonts w:ascii="Palatino Linotype" w:eastAsiaTheme="minorEastAsia" w:hAnsi="Palatino Linotype" w:cs="Arial"/>
          <w:i/>
          <w:sz w:val="24"/>
          <w:szCs w:val="24"/>
          <w:lang w:val="es-ES_tradnl" w:eastAsia="es-ES"/>
        </w:rPr>
        <w:t>ATASCECYTEM sobre el caudal financiero del mismo.</w:t>
      </w:r>
    </w:p>
    <w:p w:rsidR="008F0A9F" w:rsidRPr="00520119" w:rsidRDefault="008F0A9F" w:rsidP="00520119">
      <w:pPr>
        <w:pStyle w:val="Prrafodelista"/>
        <w:numPr>
          <w:ilvl w:val="0"/>
          <w:numId w:val="4"/>
        </w:numPr>
        <w:tabs>
          <w:tab w:val="left" w:pos="709"/>
        </w:tabs>
        <w:spacing w:after="0" w:line="360" w:lineRule="auto"/>
        <w:ind w:left="567" w:right="616" w:firstLine="0"/>
        <w:jc w:val="both"/>
        <w:rPr>
          <w:rFonts w:ascii="Palatino Linotype" w:eastAsiaTheme="minorEastAsia" w:hAnsi="Palatino Linotype" w:cs="Arial"/>
          <w:i/>
          <w:sz w:val="24"/>
          <w:szCs w:val="24"/>
          <w:lang w:val="es-ES_tradnl" w:eastAsia="es-ES"/>
        </w:rPr>
      </w:pPr>
      <w:r w:rsidRPr="00520119">
        <w:rPr>
          <w:rFonts w:ascii="Palatino Linotype" w:eastAsiaTheme="minorEastAsia" w:hAnsi="Palatino Linotype" w:cs="Arial"/>
          <w:i/>
          <w:sz w:val="24"/>
          <w:szCs w:val="24"/>
          <w:lang w:val="es-ES_tradnl" w:eastAsia="es-ES"/>
        </w:rPr>
        <w:t>…</w:t>
      </w:r>
    </w:p>
    <w:p w:rsidR="008F0A9F" w:rsidRPr="00520119" w:rsidRDefault="008F0A9F" w:rsidP="00520119">
      <w:pPr>
        <w:pStyle w:val="Prrafodelista"/>
        <w:tabs>
          <w:tab w:val="left" w:pos="709"/>
        </w:tabs>
        <w:spacing w:after="0" w:line="360" w:lineRule="auto"/>
        <w:ind w:left="567" w:right="616"/>
        <w:jc w:val="both"/>
        <w:rPr>
          <w:rFonts w:ascii="Palatino Linotype" w:eastAsiaTheme="minorEastAsia" w:hAnsi="Palatino Linotype" w:cs="Arial"/>
          <w:i/>
          <w:sz w:val="24"/>
          <w:szCs w:val="24"/>
          <w:lang w:val="es-ES_tradnl" w:eastAsia="es-ES"/>
        </w:rPr>
      </w:pPr>
      <w:r w:rsidRPr="00520119">
        <w:rPr>
          <w:rFonts w:ascii="Palatino Linotype" w:eastAsiaTheme="minorEastAsia" w:hAnsi="Palatino Linotype" w:cs="Arial"/>
          <w:i/>
          <w:sz w:val="24"/>
          <w:szCs w:val="24"/>
          <w:lang w:val="es-ES_tradnl" w:eastAsia="es-ES"/>
        </w:rPr>
        <w:t>…</w:t>
      </w:r>
    </w:p>
    <w:p w:rsidR="006050CC" w:rsidRPr="00520119" w:rsidRDefault="006050CC" w:rsidP="00520119">
      <w:pPr>
        <w:tabs>
          <w:tab w:val="left" w:pos="0"/>
        </w:tabs>
        <w:spacing w:after="0" w:line="360" w:lineRule="auto"/>
        <w:ind w:right="49"/>
        <w:contextualSpacing/>
        <w:jc w:val="both"/>
        <w:rPr>
          <w:rFonts w:ascii="Palatino Linotype" w:eastAsiaTheme="minorEastAsia" w:hAnsi="Palatino Linotype" w:cs="Arial"/>
          <w:sz w:val="24"/>
          <w:szCs w:val="24"/>
          <w:lang w:val="es-ES_tradnl" w:eastAsia="es-ES"/>
        </w:rPr>
      </w:pPr>
    </w:p>
    <w:p w:rsidR="008F0A9F" w:rsidRPr="00520119" w:rsidRDefault="008F0A9F" w:rsidP="00520119">
      <w:pPr>
        <w:numPr>
          <w:ilvl w:val="0"/>
          <w:numId w:val="1"/>
        </w:numPr>
        <w:tabs>
          <w:tab w:val="left" w:pos="0"/>
        </w:tabs>
        <w:spacing w:after="0" w:line="360" w:lineRule="auto"/>
        <w:ind w:left="0" w:right="49" w:firstLine="0"/>
        <w:contextualSpacing/>
        <w:jc w:val="both"/>
        <w:rPr>
          <w:rFonts w:ascii="Palatino Linotype" w:eastAsia="Calibri" w:hAnsi="Palatino Linotype" w:cs="Times New Roman"/>
          <w:i/>
          <w:sz w:val="24"/>
          <w:szCs w:val="24"/>
          <w:lang w:val="es-ES" w:eastAsia="es-ES"/>
        </w:rPr>
      </w:pPr>
      <w:r w:rsidRPr="00520119">
        <w:rPr>
          <w:rFonts w:ascii="Palatino Linotype" w:eastAsia="Calibri" w:hAnsi="Palatino Linotype" w:cs="Times New Roman"/>
          <w:sz w:val="24"/>
          <w:szCs w:val="24"/>
          <w:lang w:val="es-ES" w:eastAsia="es-ES"/>
        </w:rPr>
        <w:t xml:space="preserve">De lo anterior se puede determinar que el </w:t>
      </w:r>
      <w:r w:rsidRPr="00520119">
        <w:rPr>
          <w:rFonts w:ascii="Palatino Linotype" w:eastAsia="Calibri" w:hAnsi="Palatino Linotype" w:cs="Times New Roman"/>
          <w:b/>
          <w:sz w:val="24"/>
          <w:szCs w:val="24"/>
          <w:lang w:val="es-ES" w:eastAsia="es-ES"/>
        </w:rPr>
        <w:t>SUJETO OBLIGADO</w:t>
      </w:r>
      <w:r w:rsidRPr="00520119">
        <w:rPr>
          <w:rFonts w:ascii="Palatino Linotype" w:eastAsia="Calibri" w:hAnsi="Palatino Linotype" w:cs="Times New Roman"/>
          <w:sz w:val="24"/>
          <w:szCs w:val="24"/>
          <w:lang w:val="es-ES" w:eastAsia="es-ES"/>
        </w:rPr>
        <w:t xml:space="preserve"> posee, genera y administra la información que está siendo solicitada</w:t>
      </w:r>
      <w:r w:rsidR="00711651" w:rsidRPr="00520119">
        <w:rPr>
          <w:rFonts w:ascii="Palatino Linotype" w:eastAsia="Calibri" w:hAnsi="Palatino Linotype" w:cs="Times New Roman"/>
          <w:sz w:val="24"/>
          <w:szCs w:val="24"/>
          <w:lang w:val="es-ES" w:eastAsia="es-ES"/>
        </w:rPr>
        <w:t xml:space="preserve">, por lo que se debe entregar el documento (s) en donde </w:t>
      </w:r>
      <w:r w:rsidR="00416567" w:rsidRPr="00520119">
        <w:rPr>
          <w:rFonts w:ascii="Palatino Linotype" w:eastAsia="Calibri" w:hAnsi="Palatino Linotype" w:cs="Times New Roman"/>
          <w:sz w:val="24"/>
          <w:szCs w:val="24"/>
          <w:lang w:val="es-ES" w:eastAsia="es-ES"/>
        </w:rPr>
        <w:t>conste</w:t>
      </w:r>
      <w:r w:rsidR="00711651" w:rsidRPr="00520119">
        <w:rPr>
          <w:rFonts w:ascii="Palatino Linotype" w:eastAsia="Calibri" w:hAnsi="Palatino Linotype" w:cs="Times New Roman"/>
          <w:sz w:val="24"/>
          <w:szCs w:val="24"/>
          <w:lang w:val="es-ES" w:eastAsia="es-ES"/>
        </w:rPr>
        <w:t xml:space="preserve"> la información, cabe precisar que la Ley en la materia define en su artículo 3 fracción XI como </w:t>
      </w:r>
      <w:r w:rsidR="00711651" w:rsidRPr="00520119">
        <w:rPr>
          <w:rFonts w:ascii="Palatino Linotype" w:eastAsia="Calibri" w:hAnsi="Palatino Linotype" w:cs="Times New Roman"/>
          <w:b/>
          <w:sz w:val="24"/>
          <w:szCs w:val="24"/>
          <w:lang w:val="es-ES" w:eastAsia="es-ES"/>
        </w:rPr>
        <w:t>Documento</w:t>
      </w:r>
      <w:r w:rsidR="00711651" w:rsidRPr="00520119">
        <w:rPr>
          <w:rFonts w:ascii="Palatino Linotype" w:eastAsia="Calibri" w:hAnsi="Palatino Linotype" w:cs="Times New Roman"/>
          <w:b/>
          <w:i/>
          <w:sz w:val="24"/>
          <w:szCs w:val="24"/>
          <w:lang w:val="es-ES" w:eastAsia="es-ES"/>
        </w:rPr>
        <w:t>:</w:t>
      </w:r>
      <w:r w:rsidR="00711651" w:rsidRPr="00520119">
        <w:rPr>
          <w:rFonts w:ascii="Palatino Linotype" w:eastAsia="Calibri" w:hAnsi="Palatino Linotype" w:cs="Times New Roman"/>
          <w:i/>
          <w:sz w:val="24"/>
          <w:szCs w:val="24"/>
          <w:lang w:val="es-ES" w:eastAsia="es-E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711651" w:rsidRPr="00520119" w:rsidRDefault="00711651" w:rsidP="00520119">
      <w:pPr>
        <w:tabs>
          <w:tab w:val="left" w:pos="0"/>
        </w:tabs>
        <w:spacing w:after="0" w:line="360" w:lineRule="auto"/>
        <w:ind w:right="49"/>
        <w:contextualSpacing/>
        <w:jc w:val="both"/>
        <w:rPr>
          <w:rFonts w:ascii="Palatino Linotype" w:eastAsia="Calibri" w:hAnsi="Palatino Linotype" w:cs="Times New Roman"/>
          <w:i/>
          <w:sz w:val="24"/>
          <w:szCs w:val="24"/>
          <w:lang w:val="es-ES" w:eastAsia="es-ES"/>
        </w:rPr>
      </w:pPr>
    </w:p>
    <w:p w:rsidR="00711651" w:rsidRPr="00520119" w:rsidRDefault="00711651" w:rsidP="00520119">
      <w:pPr>
        <w:pStyle w:val="Ttulo2"/>
        <w:numPr>
          <w:ilvl w:val="0"/>
          <w:numId w:val="5"/>
        </w:numPr>
        <w:spacing w:before="0" w:line="360" w:lineRule="auto"/>
        <w:ind w:left="426"/>
        <w:rPr>
          <w:rFonts w:ascii="Palatino Linotype" w:eastAsia="Calibri" w:hAnsi="Palatino Linotype"/>
          <w:b/>
          <w:i/>
          <w:color w:val="auto"/>
          <w:sz w:val="24"/>
          <w:szCs w:val="24"/>
          <w:lang w:val="es-ES" w:eastAsia="es-ES"/>
        </w:rPr>
      </w:pPr>
      <w:bookmarkStart w:id="22" w:name="_Toc3461416"/>
      <w:r w:rsidRPr="00520119">
        <w:rPr>
          <w:rFonts w:ascii="Palatino Linotype" w:eastAsia="Calibri" w:hAnsi="Palatino Linotype"/>
          <w:b/>
          <w:i/>
          <w:color w:val="auto"/>
          <w:sz w:val="24"/>
          <w:szCs w:val="24"/>
          <w:lang w:val="es-ES" w:eastAsia="es-ES"/>
        </w:rPr>
        <w:t>De la</w:t>
      </w:r>
      <w:r w:rsidR="00CA51BC" w:rsidRPr="00520119">
        <w:rPr>
          <w:rFonts w:ascii="Palatino Linotype" w:eastAsia="Calibri" w:hAnsi="Palatino Linotype"/>
          <w:b/>
          <w:i/>
          <w:color w:val="auto"/>
          <w:sz w:val="24"/>
          <w:szCs w:val="24"/>
          <w:lang w:val="es-ES" w:eastAsia="es-ES"/>
        </w:rPr>
        <w:t>s</w:t>
      </w:r>
      <w:r w:rsidRPr="00520119">
        <w:rPr>
          <w:rFonts w:ascii="Palatino Linotype" w:eastAsia="Calibri" w:hAnsi="Palatino Linotype"/>
          <w:b/>
          <w:i/>
          <w:color w:val="auto"/>
          <w:sz w:val="24"/>
          <w:szCs w:val="24"/>
          <w:lang w:val="es-ES" w:eastAsia="es-ES"/>
        </w:rPr>
        <w:t xml:space="preserve"> obligaciones de transparencia.</w:t>
      </w:r>
      <w:bookmarkEnd w:id="22"/>
    </w:p>
    <w:p w:rsidR="00711651" w:rsidRPr="00520119" w:rsidRDefault="00711651" w:rsidP="00520119">
      <w:pPr>
        <w:spacing w:after="0" w:line="360" w:lineRule="auto"/>
        <w:rPr>
          <w:rFonts w:ascii="Palatino Linotype" w:hAnsi="Palatino Linotype"/>
          <w:sz w:val="24"/>
          <w:szCs w:val="24"/>
          <w:lang w:val="es-ES" w:eastAsia="es-ES"/>
        </w:rPr>
      </w:pPr>
    </w:p>
    <w:p w:rsidR="008F0A9F" w:rsidRPr="00520119" w:rsidRDefault="00711651" w:rsidP="00520119">
      <w:pPr>
        <w:pStyle w:val="Prrafodelista"/>
        <w:numPr>
          <w:ilvl w:val="0"/>
          <w:numId w:val="1"/>
        </w:numPr>
        <w:tabs>
          <w:tab w:val="left" w:pos="0"/>
        </w:tabs>
        <w:spacing w:after="0" w:line="360" w:lineRule="auto"/>
        <w:ind w:left="0" w:right="49" w:firstLine="0"/>
        <w:jc w:val="both"/>
        <w:rPr>
          <w:rFonts w:ascii="Palatino Linotype" w:eastAsiaTheme="minorEastAsia" w:hAnsi="Palatino Linotype" w:cs="Arial"/>
          <w:sz w:val="24"/>
          <w:szCs w:val="24"/>
          <w:lang w:val="es-ES_tradnl" w:eastAsia="es-ES"/>
        </w:rPr>
      </w:pPr>
      <w:r w:rsidRPr="00520119">
        <w:rPr>
          <w:rFonts w:ascii="Palatino Linotype" w:eastAsiaTheme="minorEastAsia" w:hAnsi="Palatino Linotype" w:cs="Arial"/>
          <w:sz w:val="24"/>
          <w:szCs w:val="24"/>
          <w:lang w:val="es-ES_tradnl" w:eastAsia="es-ES"/>
        </w:rPr>
        <w:t>Luego entonces, la Ley en la materia en su artículo 92 fracción XXV</w:t>
      </w:r>
      <w:r w:rsidR="002D660E" w:rsidRPr="00520119">
        <w:rPr>
          <w:rFonts w:ascii="Palatino Linotype" w:eastAsiaTheme="minorEastAsia" w:hAnsi="Palatino Linotype" w:cs="Arial"/>
          <w:sz w:val="24"/>
          <w:szCs w:val="24"/>
          <w:lang w:val="es-ES_tradnl" w:eastAsia="es-ES"/>
        </w:rPr>
        <w:t xml:space="preserve"> y XLVII, establece</w:t>
      </w:r>
      <w:r w:rsidRPr="00520119">
        <w:rPr>
          <w:rFonts w:ascii="Palatino Linotype" w:eastAsiaTheme="minorEastAsia" w:hAnsi="Palatino Linotype" w:cs="Arial"/>
          <w:sz w:val="24"/>
          <w:szCs w:val="24"/>
          <w:lang w:val="es-ES_tradnl" w:eastAsia="es-ES"/>
        </w:rPr>
        <w:t xml:space="preserve"> cual es la información que los Sujetos Obligados deben de </w:t>
      </w:r>
      <w:r w:rsidR="002D660E" w:rsidRPr="00520119">
        <w:rPr>
          <w:rFonts w:ascii="Palatino Linotype" w:eastAsiaTheme="minorEastAsia" w:hAnsi="Palatino Linotype" w:cs="Arial"/>
          <w:sz w:val="24"/>
          <w:szCs w:val="24"/>
          <w:lang w:val="es-ES_tradnl" w:eastAsia="es-ES"/>
        </w:rPr>
        <w:t xml:space="preserve">poner a disposición de del público de manera permanente y actualizada de forma sencilla, </w:t>
      </w:r>
      <w:r w:rsidR="002D660E" w:rsidRPr="00520119">
        <w:rPr>
          <w:rFonts w:ascii="Palatino Linotype" w:eastAsiaTheme="minorEastAsia" w:hAnsi="Palatino Linotype" w:cs="Arial"/>
          <w:sz w:val="24"/>
          <w:szCs w:val="24"/>
          <w:lang w:val="es-ES_tradnl" w:eastAsia="es-ES"/>
        </w:rPr>
        <w:lastRenderedPageBreak/>
        <w:t>precisa y entendible, en los respectivos medios electrónicos, de acuerdo con sus facultades, atribuciones, funciones u objeto social, según corresponda la información.</w:t>
      </w:r>
    </w:p>
    <w:p w:rsidR="002D660E" w:rsidRPr="00520119" w:rsidRDefault="002D660E" w:rsidP="00520119">
      <w:pPr>
        <w:pStyle w:val="Prrafodelista"/>
        <w:tabs>
          <w:tab w:val="left" w:pos="567"/>
        </w:tabs>
        <w:spacing w:after="0" w:line="360" w:lineRule="auto"/>
        <w:ind w:left="567" w:right="616"/>
        <w:jc w:val="both"/>
        <w:rPr>
          <w:rFonts w:ascii="Palatino Linotype" w:eastAsiaTheme="minorEastAsia" w:hAnsi="Palatino Linotype" w:cs="Arial"/>
          <w:i/>
          <w:sz w:val="24"/>
          <w:szCs w:val="24"/>
          <w:lang w:val="es-ES_tradnl" w:eastAsia="es-ES"/>
        </w:rPr>
      </w:pPr>
      <w:r w:rsidRPr="00520119">
        <w:rPr>
          <w:rFonts w:ascii="Palatino Linotype" w:eastAsiaTheme="minorEastAsia" w:hAnsi="Palatino Linotype" w:cs="Arial"/>
          <w:i/>
          <w:sz w:val="24"/>
          <w:szCs w:val="24"/>
          <w:lang w:val="es-ES_tradnl" w:eastAsia="es-ES"/>
        </w:rPr>
        <w:t>…</w:t>
      </w:r>
    </w:p>
    <w:p w:rsidR="008F0A9F" w:rsidRPr="00520119" w:rsidRDefault="002D660E" w:rsidP="00520119">
      <w:pPr>
        <w:tabs>
          <w:tab w:val="left" w:pos="567"/>
        </w:tabs>
        <w:spacing w:after="0" w:line="360" w:lineRule="auto"/>
        <w:ind w:left="567" w:right="616"/>
        <w:contextualSpacing/>
        <w:jc w:val="both"/>
        <w:rPr>
          <w:rFonts w:ascii="Palatino Linotype" w:hAnsi="Palatino Linotype"/>
          <w:i/>
          <w:sz w:val="24"/>
          <w:szCs w:val="24"/>
        </w:rPr>
      </w:pPr>
      <w:r w:rsidRPr="00520119">
        <w:rPr>
          <w:rFonts w:ascii="Palatino Linotype" w:hAnsi="Palatino Linotype"/>
          <w:b/>
          <w:i/>
          <w:sz w:val="24"/>
          <w:szCs w:val="24"/>
        </w:rPr>
        <w:t>XXV.</w:t>
      </w:r>
      <w:r w:rsidRPr="00520119">
        <w:rPr>
          <w:rFonts w:ascii="Palatino Linotype" w:hAnsi="Palatino Linotype"/>
          <w:i/>
          <w:sz w:val="24"/>
          <w:szCs w:val="24"/>
        </w:rPr>
        <w:t xml:space="preserve"> </w:t>
      </w:r>
      <w:r w:rsidRPr="00520119">
        <w:rPr>
          <w:rFonts w:ascii="Palatino Linotype" w:hAnsi="Palatino Linotype"/>
          <w:b/>
          <w:i/>
          <w:sz w:val="24"/>
          <w:szCs w:val="24"/>
        </w:rPr>
        <w:t>La información financiera sobre el presupuesto asignado</w:t>
      </w:r>
      <w:r w:rsidRPr="00520119">
        <w:rPr>
          <w:rFonts w:ascii="Palatino Linotype" w:hAnsi="Palatino Linotype"/>
          <w:i/>
          <w:sz w:val="24"/>
          <w:szCs w:val="24"/>
        </w:rPr>
        <w:t>, así como los informes del ejercicio trimestral del gasto, en términos de la Ley General de Contabilidad Gubernamental y demás disposiciones jurídicas aplicables;</w:t>
      </w:r>
    </w:p>
    <w:p w:rsidR="002D660E" w:rsidRPr="00520119" w:rsidRDefault="002D660E" w:rsidP="00520119">
      <w:pPr>
        <w:tabs>
          <w:tab w:val="left" w:pos="567"/>
        </w:tabs>
        <w:spacing w:after="0" w:line="360" w:lineRule="auto"/>
        <w:ind w:left="567" w:right="616"/>
        <w:contextualSpacing/>
        <w:jc w:val="both"/>
        <w:rPr>
          <w:rFonts w:ascii="Palatino Linotype" w:hAnsi="Palatino Linotype"/>
          <w:i/>
          <w:sz w:val="24"/>
          <w:szCs w:val="24"/>
        </w:rPr>
      </w:pPr>
      <w:r w:rsidRPr="00520119">
        <w:rPr>
          <w:rFonts w:ascii="Palatino Linotype" w:hAnsi="Palatino Linotype"/>
          <w:i/>
          <w:sz w:val="24"/>
          <w:szCs w:val="24"/>
        </w:rPr>
        <w:t>…</w:t>
      </w:r>
    </w:p>
    <w:p w:rsidR="002D660E" w:rsidRPr="00520119" w:rsidRDefault="002D660E" w:rsidP="00520119">
      <w:pPr>
        <w:tabs>
          <w:tab w:val="left" w:pos="567"/>
        </w:tabs>
        <w:spacing w:after="0" w:line="360" w:lineRule="auto"/>
        <w:ind w:left="567" w:right="616"/>
        <w:contextualSpacing/>
        <w:jc w:val="both"/>
        <w:rPr>
          <w:rFonts w:ascii="Palatino Linotype" w:hAnsi="Palatino Linotype"/>
          <w:i/>
          <w:sz w:val="24"/>
          <w:szCs w:val="24"/>
        </w:rPr>
      </w:pPr>
      <w:r w:rsidRPr="00520119">
        <w:rPr>
          <w:rFonts w:ascii="Palatino Linotype" w:hAnsi="Palatino Linotype"/>
          <w:b/>
          <w:i/>
          <w:sz w:val="24"/>
          <w:szCs w:val="24"/>
        </w:rPr>
        <w:t>XLVII</w:t>
      </w:r>
      <w:r w:rsidRPr="00520119">
        <w:rPr>
          <w:rFonts w:ascii="Palatino Linotype" w:hAnsi="Palatino Linotype"/>
          <w:i/>
          <w:sz w:val="24"/>
          <w:szCs w:val="24"/>
        </w:rPr>
        <w:t xml:space="preserve">. </w:t>
      </w:r>
      <w:r w:rsidRPr="00520119">
        <w:rPr>
          <w:rFonts w:ascii="Palatino Linotype" w:hAnsi="Palatino Linotype"/>
          <w:b/>
          <w:i/>
          <w:sz w:val="24"/>
          <w:szCs w:val="24"/>
        </w:rPr>
        <w:t>Los ingresos recibidos por cualquier concepto</w:t>
      </w:r>
      <w:r w:rsidRPr="00520119">
        <w:rPr>
          <w:rFonts w:ascii="Palatino Linotype" w:hAnsi="Palatino Linotype"/>
          <w:i/>
          <w:sz w:val="24"/>
          <w:szCs w:val="24"/>
        </w:rPr>
        <w:t xml:space="preserve"> señalando el nombre de los responsables de recibirlos, administrarlos y ejercerlos, indicando el destino de cada uno de ellos;</w:t>
      </w:r>
    </w:p>
    <w:p w:rsidR="00CA51BC" w:rsidRPr="00520119" w:rsidRDefault="00416567" w:rsidP="00520119">
      <w:pPr>
        <w:pStyle w:val="Prrafodelista"/>
        <w:numPr>
          <w:ilvl w:val="0"/>
          <w:numId w:val="1"/>
        </w:numPr>
        <w:spacing w:after="0" w:line="360" w:lineRule="auto"/>
        <w:ind w:left="0" w:firstLine="0"/>
        <w:jc w:val="both"/>
        <w:rPr>
          <w:rFonts w:ascii="Palatino Linotype" w:eastAsiaTheme="minorEastAsia" w:hAnsi="Palatino Linotype" w:cs="Arial"/>
          <w:sz w:val="24"/>
          <w:szCs w:val="24"/>
          <w:lang w:val="es-ES" w:eastAsia="es-ES"/>
        </w:rPr>
      </w:pPr>
      <w:r w:rsidRPr="00520119">
        <w:rPr>
          <w:rFonts w:ascii="Palatino Linotype" w:eastAsiaTheme="minorEastAsia" w:hAnsi="Palatino Linotype" w:cs="Arial"/>
          <w:sz w:val="24"/>
          <w:szCs w:val="24"/>
          <w:lang w:val="es-ES" w:eastAsia="es-ES"/>
        </w:rPr>
        <w:t xml:space="preserve">No obstante los anterior, el artículo 102 de la Ley en la materia </w:t>
      </w:r>
      <w:r w:rsidR="00CA51BC" w:rsidRPr="00520119">
        <w:rPr>
          <w:rFonts w:ascii="Palatino Linotype" w:eastAsiaTheme="minorEastAsia" w:hAnsi="Palatino Linotype" w:cs="Arial"/>
          <w:sz w:val="24"/>
          <w:szCs w:val="24"/>
          <w:lang w:val="es-ES" w:eastAsia="es-ES"/>
        </w:rPr>
        <w:t>establece que los sindicatos que reciban y ejerzan recursos públicos debe de mantener actualizada, accesible de forma impresa para consulta directa y en sitios de internet, la información correspondiente a sus obligaciones de transparencia como es:</w:t>
      </w:r>
    </w:p>
    <w:p w:rsidR="00CA51BC" w:rsidRPr="00520119" w:rsidRDefault="00CA51BC" w:rsidP="00520119">
      <w:pPr>
        <w:pStyle w:val="Prrafodelista"/>
        <w:spacing w:after="0" w:line="360" w:lineRule="auto"/>
        <w:ind w:left="567" w:right="616"/>
        <w:jc w:val="both"/>
        <w:rPr>
          <w:rFonts w:ascii="Palatino Linotype" w:eastAsiaTheme="minorEastAsia" w:hAnsi="Palatino Linotype" w:cs="Arial"/>
          <w:i/>
          <w:sz w:val="24"/>
          <w:szCs w:val="24"/>
          <w:lang w:val="es-ES" w:eastAsia="es-ES"/>
        </w:rPr>
      </w:pPr>
      <w:r w:rsidRPr="00520119">
        <w:rPr>
          <w:rFonts w:ascii="Palatino Linotype" w:eastAsiaTheme="minorEastAsia" w:hAnsi="Palatino Linotype" w:cs="Arial"/>
          <w:i/>
          <w:sz w:val="24"/>
          <w:szCs w:val="24"/>
          <w:lang w:val="es-ES" w:eastAsia="es-ES"/>
        </w:rPr>
        <w:t>…</w:t>
      </w:r>
    </w:p>
    <w:p w:rsidR="00CA51BC" w:rsidRPr="00520119" w:rsidRDefault="00CA51BC" w:rsidP="00520119">
      <w:pPr>
        <w:pStyle w:val="Prrafodelista"/>
        <w:spacing w:after="0" w:line="360" w:lineRule="auto"/>
        <w:ind w:left="567" w:right="616"/>
        <w:jc w:val="both"/>
        <w:rPr>
          <w:rFonts w:ascii="Palatino Linotype" w:eastAsiaTheme="minorEastAsia" w:hAnsi="Palatino Linotype" w:cs="Arial"/>
          <w:b/>
          <w:i/>
          <w:sz w:val="24"/>
          <w:szCs w:val="24"/>
          <w:lang w:val="es-ES" w:eastAsia="es-ES"/>
        </w:rPr>
      </w:pPr>
      <w:r w:rsidRPr="00520119">
        <w:rPr>
          <w:rFonts w:ascii="Palatino Linotype" w:eastAsiaTheme="minorEastAsia" w:hAnsi="Palatino Linotype" w:cs="Arial"/>
          <w:b/>
          <w:i/>
          <w:sz w:val="24"/>
          <w:szCs w:val="24"/>
          <w:lang w:val="es-ES" w:eastAsia="es-ES"/>
        </w:rPr>
        <w:t>IV. La relación detallada de los recursos públicos económicos, en especie, bienes o donativos que reciban y el informe detallado del ejercicio y destino final de los recursos públicos que ejerzan;</w:t>
      </w:r>
    </w:p>
    <w:p w:rsidR="00CA51BC" w:rsidRPr="00520119" w:rsidRDefault="00CA51BC" w:rsidP="00520119">
      <w:pPr>
        <w:pStyle w:val="Prrafodelista"/>
        <w:spacing w:after="0" w:line="360" w:lineRule="auto"/>
        <w:ind w:left="567" w:right="616"/>
        <w:jc w:val="both"/>
        <w:rPr>
          <w:rFonts w:ascii="Palatino Linotype" w:eastAsiaTheme="minorEastAsia" w:hAnsi="Palatino Linotype" w:cs="Arial"/>
          <w:i/>
          <w:sz w:val="24"/>
          <w:szCs w:val="24"/>
          <w:lang w:val="es-ES" w:eastAsia="es-ES"/>
        </w:rPr>
      </w:pPr>
      <w:r w:rsidRPr="00520119">
        <w:rPr>
          <w:rFonts w:ascii="Palatino Linotype" w:eastAsiaTheme="minorEastAsia" w:hAnsi="Palatino Linotype" w:cs="Arial"/>
          <w:i/>
          <w:sz w:val="24"/>
          <w:szCs w:val="24"/>
          <w:lang w:val="es-ES" w:eastAsia="es-ES"/>
        </w:rPr>
        <w:t>…</w:t>
      </w:r>
    </w:p>
    <w:p w:rsidR="00416567" w:rsidRPr="00520119" w:rsidRDefault="00416567" w:rsidP="00520119">
      <w:pPr>
        <w:spacing w:after="0" w:line="360" w:lineRule="auto"/>
        <w:contextualSpacing/>
        <w:rPr>
          <w:rFonts w:ascii="Palatino Linotype" w:eastAsiaTheme="minorEastAsia" w:hAnsi="Palatino Linotype" w:cs="Arial"/>
          <w:sz w:val="24"/>
          <w:szCs w:val="24"/>
          <w:lang w:val="es-ES" w:eastAsia="es-ES"/>
        </w:rPr>
      </w:pPr>
    </w:p>
    <w:p w:rsidR="003E5BE1" w:rsidRPr="00520119" w:rsidRDefault="003E5BE1" w:rsidP="00520119">
      <w:pPr>
        <w:keepNext/>
        <w:keepLines/>
        <w:spacing w:after="0" w:line="360" w:lineRule="auto"/>
        <w:outlineLvl w:val="1"/>
        <w:rPr>
          <w:rFonts w:ascii="Palatino Linotype" w:eastAsia="Times New Roman" w:hAnsi="Palatino Linotype" w:cstheme="majorBidi"/>
          <w:b/>
          <w:i/>
          <w:sz w:val="24"/>
          <w:szCs w:val="24"/>
        </w:rPr>
      </w:pPr>
      <w:bookmarkStart w:id="23" w:name="_Toc3461417"/>
      <w:r w:rsidRPr="00520119">
        <w:rPr>
          <w:rFonts w:ascii="Palatino Linotype" w:eastAsia="Times New Roman" w:hAnsi="Palatino Linotype" w:cstheme="majorBidi"/>
          <w:b/>
          <w:i/>
          <w:sz w:val="24"/>
          <w:szCs w:val="24"/>
        </w:rPr>
        <w:lastRenderedPageBreak/>
        <w:t xml:space="preserve">III. </w:t>
      </w:r>
      <w:r w:rsidR="002D660E" w:rsidRPr="00520119">
        <w:rPr>
          <w:rFonts w:ascii="Palatino Linotype" w:eastAsia="Times New Roman" w:hAnsi="Palatino Linotype" w:cstheme="majorBidi"/>
          <w:b/>
          <w:i/>
          <w:sz w:val="24"/>
          <w:szCs w:val="24"/>
        </w:rPr>
        <w:t>de l</w:t>
      </w:r>
      <w:r w:rsidRPr="00520119">
        <w:rPr>
          <w:rFonts w:ascii="Palatino Linotype" w:eastAsia="Times New Roman" w:hAnsi="Palatino Linotype" w:cstheme="majorBidi"/>
          <w:b/>
          <w:i/>
          <w:sz w:val="24"/>
          <w:szCs w:val="24"/>
        </w:rPr>
        <w:t>a entrega</w:t>
      </w:r>
      <w:r w:rsidR="002D660E" w:rsidRPr="00520119">
        <w:rPr>
          <w:rFonts w:ascii="Palatino Linotype" w:eastAsia="Times New Roman" w:hAnsi="Palatino Linotype" w:cstheme="majorBidi"/>
          <w:b/>
          <w:i/>
          <w:sz w:val="24"/>
          <w:szCs w:val="24"/>
        </w:rPr>
        <w:t xml:space="preserve"> de la información</w:t>
      </w:r>
      <w:bookmarkEnd w:id="23"/>
      <w:r w:rsidR="002D660E" w:rsidRPr="00520119">
        <w:rPr>
          <w:rFonts w:ascii="Palatino Linotype" w:eastAsia="Times New Roman" w:hAnsi="Palatino Linotype" w:cstheme="majorBidi"/>
          <w:b/>
          <w:i/>
          <w:sz w:val="24"/>
          <w:szCs w:val="24"/>
        </w:rPr>
        <w:t xml:space="preserve"> </w:t>
      </w:r>
    </w:p>
    <w:p w:rsidR="003E5BE1" w:rsidRPr="00520119" w:rsidRDefault="003E5BE1" w:rsidP="0052011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3E5BE1" w:rsidRPr="00520119" w:rsidRDefault="003E5BE1" w:rsidP="00520119">
      <w:pPr>
        <w:numPr>
          <w:ilvl w:val="0"/>
          <w:numId w:val="1"/>
        </w:numPr>
        <w:tabs>
          <w:tab w:val="left" w:pos="0"/>
        </w:tabs>
        <w:spacing w:after="0" w:line="360" w:lineRule="auto"/>
        <w:ind w:left="0" w:right="49" w:firstLine="0"/>
        <w:contextualSpacing/>
        <w:jc w:val="both"/>
        <w:rPr>
          <w:rFonts w:ascii="Palatino Linotype" w:eastAsiaTheme="minorEastAsia" w:hAnsi="Palatino Linotype" w:cs="Arial"/>
          <w:sz w:val="24"/>
          <w:szCs w:val="24"/>
          <w:lang w:val="es-ES" w:eastAsia="es-ES"/>
        </w:rPr>
      </w:pPr>
      <w:r w:rsidRPr="00520119">
        <w:rPr>
          <w:rFonts w:ascii="Palatino Linotype" w:eastAsiaTheme="minorEastAsia" w:hAnsi="Palatino Linotype" w:cs="Arial"/>
          <w:sz w:val="24"/>
          <w:szCs w:val="24"/>
          <w:lang w:val="es-ES" w:eastAsia="es-ES"/>
        </w:rPr>
        <w:t xml:space="preserve">No hay que perder de vista que el derecho de acceso se rige por el principio de máxima publicidad, es decir, la información que generan, administren o posean los </w:t>
      </w:r>
      <w:r w:rsidR="002D660E" w:rsidRPr="00520119">
        <w:rPr>
          <w:rFonts w:ascii="Palatino Linotype" w:eastAsiaTheme="minorEastAsia" w:hAnsi="Palatino Linotype" w:cs="Arial"/>
          <w:sz w:val="24"/>
          <w:szCs w:val="24"/>
          <w:lang w:val="es-ES" w:eastAsia="es-ES"/>
        </w:rPr>
        <w:t xml:space="preserve">Sujetos Obligados </w:t>
      </w:r>
      <w:r w:rsidR="00FF7BDF" w:rsidRPr="00520119">
        <w:rPr>
          <w:rFonts w:ascii="Palatino Linotype" w:eastAsiaTheme="minorEastAsia" w:hAnsi="Palatino Linotype" w:cs="Arial"/>
          <w:sz w:val="24"/>
          <w:szCs w:val="24"/>
          <w:lang w:val="es-ES" w:eastAsia="es-ES"/>
        </w:rPr>
        <w:t>debe ser puesta</w:t>
      </w:r>
      <w:r w:rsidRPr="00520119">
        <w:rPr>
          <w:rFonts w:ascii="Palatino Linotype" w:eastAsiaTheme="minorEastAsia" w:hAnsi="Palatino Linotype" w:cs="Arial"/>
          <w:sz w:val="24"/>
          <w:szCs w:val="24"/>
          <w:lang w:val="es-ES" w:eastAsia="es-ES"/>
        </w:rPr>
        <w:t xml:space="preserve"> a disposición de cualquier persona y para su limitante debe existir un bien jurídico mayor que proteger.</w:t>
      </w:r>
    </w:p>
    <w:p w:rsidR="003E5BE1" w:rsidRPr="00520119" w:rsidRDefault="003E5BE1" w:rsidP="00520119">
      <w:pPr>
        <w:spacing w:after="0" w:line="360" w:lineRule="auto"/>
        <w:contextualSpacing/>
        <w:rPr>
          <w:rFonts w:ascii="Palatino Linotype" w:eastAsiaTheme="minorEastAsia" w:hAnsi="Palatino Linotype" w:cs="Arial"/>
          <w:sz w:val="24"/>
          <w:szCs w:val="24"/>
          <w:lang w:val="es-ES" w:eastAsia="es-ES"/>
        </w:rPr>
      </w:pPr>
    </w:p>
    <w:p w:rsidR="00FF7BDF" w:rsidRPr="00520119" w:rsidRDefault="003E5BE1" w:rsidP="00520119">
      <w:pPr>
        <w:pStyle w:val="Prrafodelista"/>
        <w:numPr>
          <w:ilvl w:val="0"/>
          <w:numId w:val="1"/>
        </w:numPr>
        <w:tabs>
          <w:tab w:val="left" w:pos="142"/>
        </w:tabs>
        <w:spacing w:after="0" w:line="360" w:lineRule="auto"/>
        <w:ind w:left="0" w:firstLine="0"/>
        <w:jc w:val="both"/>
        <w:rPr>
          <w:rFonts w:ascii="Palatino Linotype" w:hAnsi="Palatino Linotype"/>
          <w:sz w:val="24"/>
          <w:szCs w:val="24"/>
        </w:rPr>
      </w:pPr>
      <w:r w:rsidRPr="00520119">
        <w:rPr>
          <w:rFonts w:ascii="Palatino Linotype" w:eastAsiaTheme="minorEastAsia" w:hAnsi="Palatino Linotype" w:cs="Arial"/>
          <w:sz w:val="24"/>
          <w:szCs w:val="24"/>
          <w:lang w:val="es-ES" w:eastAsia="es-ES"/>
        </w:rPr>
        <w:t>De</w:t>
      </w:r>
      <w:r w:rsidRPr="00520119">
        <w:rPr>
          <w:rFonts w:ascii="Palatino Linotype" w:eastAsiaTheme="minorEastAsia" w:hAnsi="Palatino Linotype" w:cs="Arial"/>
          <w:sz w:val="24"/>
          <w:szCs w:val="24"/>
          <w:lang w:val="es-ES_tradnl" w:eastAsia="es-ES"/>
        </w:rPr>
        <w:t xml:space="preserve"> tal manera que el </w:t>
      </w:r>
      <w:r w:rsidRPr="00520119">
        <w:rPr>
          <w:rFonts w:ascii="Palatino Linotype" w:eastAsiaTheme="minorEastAsia" w:hAnsi="Palatino Linotype" w:cs="Arial"/>
          <w:b/>
          <w:sz w:val="24"/>
          <w:szCs w:val="24"/>
          <w:lang w:val="es-ES_tradnl" w:eastAsia="es-ES"/>
        </w:rPr>
        <w:t>SUJETO OBLIGADO</w:t>
      </w:r>
      <w:r w:rsidRPr="00520119">
        <w:rPr>
          <w:rFonts w:ascii="Palatino Linotype" w:eastAsiaTheme="minorEastAsia" w:hAnsi="Palatino Linotype" w:cs="Arial"/>
          <w:sz w:val="24"/>
          <w:szCs w:val="24"/>
          <w:lang w:val="es-ES_tradnl" w:eastAsia="es-ES"/>
        </w:rPr>
        <w:t xml:space="preserve"> deberá dar atención a la solicitud de información,</w:t>
      </w:r>
      <w:r w:rsidR="00FF7BDF" w:rsidRPr="00520119">
        <w:rPr>
          <w:rFonts w:ascii="Palatino Linotype" w:eastAsiaTheme="minorEastAsia" w:hAnsi="Palatino Linotype" w:cs="Arial"/>
          <w:sz w:val="24"/>
          <w:szCs w:val="24"/>
          <w:lang w:val="es-ES_tradnl" w:eastAsia="es-ES"/>
        </w:rPr>
        <w:t xml:space="preserve"> para lo cual deberá realizar</w:t>
      </w:r>
      <w:r w:rsidR="00FF7BDF" w:rsidRPr="00520119">
        <w:rPr>
          <w:rFonts w:ascii="Palatino Linotype" w:hAnsi="Palatino Linotype"/>
          <w:sz w:val="24"/>
          <w:szCs w:val="24"/>
        </w:rPr>
        <w:t xml:space="preserve"> una búsqueda exhaustiva y razonable de la información y se haga entrega de la misma en versión pública de ser procedente,</w:t>
      </w:r>
      <w:r w:rsidR="00FF7BDF" w:rsidRPr="00520119">
        <w:rPr>
          <w:rFonts w:ascii="Palatino Linotype" w:eastAsia="Times New Roman" w:hAnsi="Palatino Linotype" w:cs="Arial"/>
          <w:color w:val="222222"/>
          <w:sz w:val="24"/>
          <w:szCs w:val="24"/>
          <w:lang w:val="es-ES_tradnl" w:eastAsia="es-MX"/>
        </w:rPr>
        <w:t xml:space="preserve"> ajustándose a lo dispuesto por el artículo 186 fracción IV de la ley de la materia, lo anterior para resarcir la afectación que le fue realizada al derecho de acceso a la información de la persona</w:t>
      </w:r>
      <w:proofErr w:type="gramStart"/>
      <w:r w:rsidR="00FF7BDF" w:rsidRPr="00520119">
        <w:rPr>
          <w:rFonts w:ascii="Palatino Linotype" w:eastAsia="Times New Roman" w:hAnsi="Palatino Linotype" w:cs="Arial"/>
          <w:color w:val="222222"/>
          <w:sz w:val="24"/>
          <w:szCs w:val="24"/>
          <w:lang w:val="es-ES_tradnl" w:eastAsia="es-MX"/>
        </w:rPr>
        <w:t>.</w:t>
      </w:r>
      <w:r w:rsidR="00FF7BDF" w:rsidRPr="00520119">
        <w:rPr>
          <w:rFonts w:ascii="Palatino Linotype" w:hAnsi="Palatino Linotype"/>
          <w:sz w:val="24"/>
          <w:szCs w:val="24"/>
        </w:rPr>
        <w:t>.</w:t>
      </w:r>
      <w:proofErr w:type="gramEnd"/>
      <w:r w:rsidR="00FF7BDF" w:rsidRPr="00520119">
        <w:rPr>
          <w:rFonts w:ascii="Palatino Linotype" w:hAnsi="Palatino Linotype"/>
          <w:sz w:val="24"/>
          <w:szCs w:val="24"/>
        </w:rPr>
        <w:t xml:space="preserve"> </w:t>
      </w:r>
    </w:p>
    <w:p w:rsidR="003E5BE1" w:rsidRPr="00520119" w:rsidRDefault="00CA51BC" w:rsidP="00520119">
      <w:pPr>
        <w:keepNext/>
        <w:keepLines/>
        <w:spacing w:after="0" w:line="360" w:lineRule="auto"/>
        <w:outlineLvl w:val="0"/>
        <w:rPr>
          <w:rFonts w:ascii="Palatino Linotype" w:eastAsia="MS Gothic" w:hAnsi="Palatino Linotype" w:cstheme="majorBidi"/>
          <w:b/>
          <w:sz w:val="24"/>
          <w:szCs w:val="24"/>
        </w:rPr>
      </w:pPr>
      <w:bookmarkStart w:id="24" w:name="_Toc487739452"/>
      <w:bookmarkStart w:id="25" w:name="_Toc3461418"/>
      <w:r w:rsidRPr="00520119">
        <w:rPr>
          <w:rFonts w:ascii="Palatino Linotype" w:eastAsia="MS Gothic" w:hAnsi="Palatino Linotype" w:cstheme="majorBidi"/>
          <w:b/>
          <w:sz w:val="24"/>
          <w:szCs w:val="24"/>
        </w:rPr>
        <w:t>QUINTO</w:t>
      </w:r>
      <w:r w:rsidR="003E5BE1" w:rsidRPr="00520119">
        <w:rPr>
          <w:rFonts w:ascii="Palatino Linotype" w:eastAsia="MS Gothic" w:hAnsi="Palatino Linotype" w:cstheme="majorBidi"/>
          <w:b/>
          <w:sz w:val="24"/>
          <w:szCs w:val="24"/>
        </w:rPr>
        <w:t>. Vista a los órganos de control interno</w:t>
      </w:r>
      <w:bookmarkEnd w:id="24"/>
      <w:r w:rsidR="003E5BE1" w:rsidRPr="00520119">
        <w:rPr>
          <w:rFonts w:ascii="Palatino Linotype" w:eastAsia="MS Gothic" w:hAnsi="Palatino Linotype" w:cstheme="majorBidi"/>
          <w:b/>
          <w:sz w:val="24"/>
          <w:szCs w:val="24"/>
        </w:rPr>
        <w:t>.</w:t>
      </w:r>
      <w:bookmarkEnd w:id="25"/>
    </w:p>
    <w:p w:rsidR="003E5BE1" w:rsidRPr="00520119" w:rsidRDefault="003E5BE1" w:rsidP="00520119">
      <w:pPr>
        <w:spacing w:after="0" w:line="360" w:lineRule="auto"/>
        <w:rPr>
          <w:rFonts w:ascii="Palatino Linotype" w:eastAsiaTheme="minorEastAsia" w:hAnsi="Palatino Linotype"/>
          <w:sz w:val="24"/>
          <w:szCs w:val="24"/>
        </w:rPr>
      </w:pPr>
    </w:p>
    <w:p w:rsidR="003E5BE1" w:rsidRPr="00520119" w:rsidRDefault="003E5BE1" w:rsidP="00520119">
      <w:pPr>
        <w:numPr>
          <w:ilvl w:val="0"/>
          <w:numId w:val="1"/>
        </w:numPr>
        <w:tabs>
          <w:tab w:val="left" w:pos="0"/>
        </w:tabs>
        <w:spacing w:after="0" w:line="360" w:lineRule="auto"/>
        <w:ind w:left="0" w:right="49" w:firstLine="0"/>
        <w:contextualSpacing/>
        <w:jc w:val="both"/>
        <w:rPr>
          <w:rFonts w:ascii="Palatino Linotype" w:eastAsia="Times New Roman" w:hAnsi="Palatino Linotype"/>
          <w:sz w:val="24"/>
          <w:szCs w:val="24"/>
          <w:lang w:val="es-ES_tradnl" w:eastAsia="es-ES"/>
        </w:rPr>
      </w:pPr>
      <w:r w:rsidRPr="00520119">
        <w:rPr>
          <w:rFonts w:ascii="Palatino Linotype" w:eastAsia="Times New Roman" w:hAnsi="Palatino Linotype" w:cs="Arial"/>
          <w:color w:val="222222"/>
          <w:sz w:val="24"/>
          <w:szCs w:val="24"/>
          <w:lang w:val="es-ES_tradnl" w:eastAsia="es-MX"/>
        </w:rPr>
        <w:t>Es</w:t>
      </w:r>
      <w:r w:rsidRPr="00520119">
        <w:rPr>
          <w:rFonts w:ascii="Palatino Linotype" w:eastAsia="Times New Roman" w:hAnsi="Palatino Linotype"/>
          <w:sz w:val="24"/>
          <w:szCs w:val="24"/>
          <w:lang w:val="es-ES_tradnl" w:eastAsia="es-ES"/>
        </w:rPr>
        <w:t xml:space="preserve"> necesario resaltar que los recursos de revisión previsto en la Ley de la materia no es el medio para investigar y en su caso, sancionar a servidores públicos </w:t>
      </w:r>
      <w:r w:rsidRPr="00520119">
        <w:rPr>
          <w:rFonts w:ascii="Palatino Linotype" w:eastAsia="Times New Roman" w:hAnsi="Palatino Linotype"/>
          <w:b/>
          <w:sz w:val="24"/>
          <w:szCs w:val="24"/>
          <w:u w:val="single"/>
          <w:lang w:val="es-ES_tradnl" w:eastAsia="es-ES"/>
        </w:rPr>
        <w:t>por la omisión de la entrega de información pública</w:t>
      </w:r>
      <w:r w:rsidRPr="00520119">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w:t>
      </w:r>
      <w:r w:rsidRPr="00520119">
        <w:rPr>
          <w:rFonts w:ascii="Palatino Linotype" w:eastAsia="Times New Roman" w:hAnsi="Palatino Linotype"/>
          <w:sz w:val="24"/>
          <w:szCs w:val="24"/>
          <w:lang w:val="es-ES_tradnl" w:eastAsia="es-ES"/>
        </w:rPr>
        <w:lastRenderedPageBreak/>
        <w:t xml:space="preserve">ejercicio de sus atribuciones realice las investigaciones pertinentes por las omisiones detectadas atribuibles al </w:t>
      </w:r>
      <w:r w:rsidRPr="00520119">
        <w:rPr>
          <w:rFonts w:ascii="Palatino Linotype" w:eastAsia="Times New Roman" w:hAnsi="Palatino Linotype"/>
          <w:b/>
          <w:sz w:val="24"/>
          <w:szCs w:val="24"/>
          <w:lang w:val="es-ES_tradnl" w:eastAsia="es-ES"/>
        </w:rPr>
        <w:t>SUJETO OBLIGADO</w:t>
      </w:r>
      <w:r w:rsidRPr="00520119">
        <w:rPr>
          <w:rFonts w:ascii="Palatino Linotype" w:eastAsia="Times New Roman" w:hAnsi="Palatino Linotype"/>
          <w:sz w:val="24"/>
          <w:szCs w:val="24"/>
          <w:lang w:val="es-ES_tradnl" w:eastAsia="es-ES"/>
        </w:rPr>
        <w:t>.</w:t>
      </w:r>
    </w:p>
    <w:p w:rsidR="003E5BE1" w:rsidRPr="00520119" w:rsidRDefault="003E5BE1" w:rsidP="00520119">
      <w:pPr>
        <w:tabs>
          <w:tab w:val="left" w:pos="0"/>
        </w:tabs>
        <w:spacing w:after="0" w:line="360" w:lineRule="auto"/>
        <w:ind w:right="49"/>
        <w:contextualSpacing/>
        <w:jc w:val="both"/>
        <w:rPr>
          <w:rFonts w:ascii="Palatino Linotype" w:eastAsia="Times New Roman" w:hAnsi="Palatino Linotype"/>
          <w:sz w:val="24"/>
          <w:szCs w:val="24"/>
          <w:lang w:val="es-ES_tradnl" w:eastAsia="es-ES"/>
        </w:rPr>
      </w:pPr>
    </w:p>
    <w:p w:rsidR="003E5BE1" w:rsidRPr="00520119" w:rsidRDefault="003E5BE1" w:rsidP="00520119">
      <w:pPr>
        <w:numPr>
          <w:ilvl w:val="0"/>
          <w:numId w:val="1"/>
        </w:numPr>
        <w:tabs>
          <w:tab w:val="left" w:pos="0"/>
        </w:tabs>
        <w:spacing w:after="0" w:line="360" w:lineRule="auto"/>
        <w:ind w:left="0" w:right="49" w:firstLine="0"/>
        <w:contextualSpacing/>
        <w:jc w:val="both"/>
        <w:rPr>
          <w:rFonts w:ascii="Palatino Linotype" w:eastAsia="Times New Roman" w:hAnsi="Palatino Linotype"/>
          <w:sz w:val="24"/>
          <w:szCs w:val="24"/>
          <w:lang w:val="es-ES_tradnl" w:eastAsia="es-ES"/>
        </w:rPr>
      </w:pPr>
      <w:r w:rsidRPr="00520119">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3E5BE1" w:rsidRPr="00520119" w:rsidRDefault="003E5BE1" w:rsidP="00520119">
      <w:pPr>
        <w:spacing w:after="0" w:line="360" w:lineRule="auto"/>
        <w:ind w:right="567"/>
        <w:contextualSpacing/>
        <w:jc w:val="both"/>
        <w:rPr>
          <w:rFonts w:ascii="Palatino Linotype" w:eastAsia="Times New Roman" w:hAnsi="Palatino Linotype" w:cs="Times New Roman"/>
          <w:i/>
          <w:sz w:val="24"/>
          <w:szCs w:val="24"/>
          <w:lang w:val="es-ES_tradnl" w:eastAsia="es-ES"/>
        </w:rPr>
      </w:pPr>
    </w:p>
    <w:p w:rsidR="003E5BE1" w:rsidRPr="00520119" w:rsidRDefault="003E5BE1" w:rsidP="00520119">
      <w:pPr>
        <w:spacing w:after="0" w:line="360" w:lineRule="auto"/>
        <w:ind w:right="567"/>
        <w:contextualSpacing/>
        <w:jc w:val="both"/>
        <w:rPr>
          <w:rFonts w:ascii="Palatino Linotype" w:eastAsia="Times New Roman" w:hAnsi="Palatino Linotype" w:cs="Times New Roman"/>
          <w:i/>
          <w:sz w:val="24"/>
          <w:szCs w:val="24"/>
          <w:lang w:val="es-ES_tradnl" w:eastAsia="es-ES"/>
        </w:rPr>
      </w:pPr>
      <w:r w:rsidRPr="00520119">
        <w:rPr>
          <w:rFonts w:ascii="Palatino Linotype" w:eastAsia="Times New Roman" w:hAnsi="Palatino Linotype" w:cs="Times New Roman"/>
          <w:i/>
          <w:sz w:val="24"/>
          <w:szCs w:val="24"/>
          <w:lang w:val="es-ES_tradnl" w:eastAsia="es-ES"/>
        </w:rPr>
        <w:t>Artículo 36. El Instituto tendrá, en el ámbito de su competencia, las siguientes atribuciones:</w:t>
      </w:r>
    </w:p>
    <w:p w:rsidR="003E5BE1" w:rsidRPr="00520119" w:rsidRDefault="003E5BE1" w:rsidP="00520119">
      <w:pPr>
        <w:spacing w:after="0" w:line="360" w:lineRule="auto"/>
        <w:ind w:right="567"/>
        <w:contextualSpacing/>
        <w:jc w:val="both"/>
        <w:rPr>
          <w:rFonts w:ascii="Palatino Linotype" w:eastAsia="Times New Roman" w:hAnsi="Palatino Linotype" w:cs="Times New Roman"/>
          <w:i/>
          <w:sz w:val="24"/>
          <w:szCs w:val="24"/>
          <w:lang w:val="es-ES_tradnl" w:eastAsia="es-ES"/>
        </w:rPr>
      </w:pPr>
      <w:r w:rsidRPr="00520119">
        <w:rPr>
          <w:rFonts w:ascii="Palatino Linotype" w:eastAsia="Times New Roman" w:hAnsi="Palatino Linotype" w:cs="Times New Roman"/>
          <w:i/>
          <w:sz w:val="24"/>
          <w:szCs w:val="24"/>
          <w:lang w:val="es-ES_tradnl" w:eastAsia="es-ES"/>
        </w:rPr>
        <w:t>(…)</w:t>
      </w:r>
    </w:p>
    <w:p w:rsidR="003E5BE1" w:rsidRPr="00520119" w:rsidRDefault="003E5BE1" w:rsidP="00520119">
      <w:pPr>
        <w:spacing w:after="0" w:line="360" w:lineRule="auto"/>
        <w:ind w:right="567"/>
        <w:contextualSpacing/>
        <w:jc w:val="both"/>
        <w:rPr>
          <w:rFonts w:ascii="Palatino Linotype" w:eastAsia="Times New Roman" w:hAnsi="Palatino Linotype" w:cs="Times New Roman"/>
          <w:i/>
          <w:sz w:val="24"/>
          <w:szCs w:val="24"/>
          <w:lang w:val="es-ES_tradnl" w:eastAsia="es-ES"/>
        </w:rPr>
      </w:pPr>
      <w:r w:rsidRPr="00520119">
        <w:rPr>
          <w:rFonts w:ascii="Palatino Linotype" w:eastAsia="Times New Roman" w:hAnsi="Palatino Linotype" w:cs="Times New Roman"/>
          <w:i/>
          <w:sz w:val="24"/>
          <w:szCs w:val="24"/>
          <w:lang w:val="es-ES_tradnl" w:eastAsia="es-ES"/>
        </w:rPr>
        <w:t xml:space="preserve">X. Hacer del conocimiento del órgano de control interno o equivalente de cada Sujeto Obligado las infracciones a esta Ley; </w:t>
      </w:r>
    </w:p>
    <w:p w:rsidR="003E5BE1" w:rsidRPr="00520119" w:rsidRDefault="003E5BE1" w:rsidP="00520119">
      <w:pPr>
        <w:spacing w:after="0" w:line="360" w:lineRule="auto"/>
        <w:ind w:right="567"/>
        <w:contextualSpacing/>
        <w:jc w:val="both"/>
        <w:rPr>
          <w:rFonts w:ascii="Palatino Linotype" w:eastAsia="Times New Roman" w:hAnsi="Palatino Linotype" w:cs="Times New Roman"/>
          <w:i/>
          <w:sz w:val="24"/>
          <w:szCs w:val="24"/>
          <w:lang w:val="es-ES_tradnl" w:eastAsia="es-ES"/>
        </w:rPr>
      </w:pPr>
      <w:r w:rsidRPr="00520119">
        <w:rPr>
          <w:rFonts w:ascii="Palatino Linotype" w:eastAsia="Times New Roman" w:hAnsi="Palatino Linotype" w:cs="Times New Roman"/>
          <w:i/>
          <w:sz w:val="24"/>
          <w:szCs w:val="24"/>
          <w:lang w:val="es-ES_tradnl" w:eastAsia="es-ES"/>
        </w:rPr>
        <w:t>(…)</w:t>
      </w:r>
    </w:p>
    <w:p w:rsidR="003E5BE1" w:rsidRPr="00520119" w:rsidRDefault="003E5BE1" w:rsidP="00520119">
      <w:pPr>
        <w:spacing w:after="0" w:line="360" w:lineRule="auto"/>
        <w:contextualSpacing/>
        <w:jc w:val="both"/>
        <w:rPr>
          <w:rFonts w:ascii="Palatino Linotype" w:eastAsia="MS Mincho" w:hAnsi="Palatino Linotype" w:cs="Arial"/>
          <w:sz w:val="24"/>
          <w:szCs w:val="24"/>
          <w:lang w:val="es-ES_tradnl" w:eastAsia="es-ES"/>
        </w:rPr>
      </w:pPr>
    </w:p>
    <w:p w:rsidR="003E5BE1" w:rsidRPr="00520119" w:rsidRDefault="003E5BE1" w:rsidP="00520119">
      <w:pPr>
        <w:numPr>
          <w:ilvl w:val="0"/>
          <w:numId w:val="1"/>
        </w:numPr>
        <w:tabs>
          <w:tab w:val="left" w:pos="0"/>
        </w:tabs>
        <w:spacing w:after="0" w:line="360" w:lineRule="auto"/>
        <w:ind w:left="0" w:right="49" w:firstLine="0"/>
        <w:contextualSpacing/>
        <w:jc w:val="both"/>
        <w:rPr>
          <w:rFonts w:ascii="Palatino Linotype" w:eastAsia="MS Mincho" w:hAnsi="Palatino Linotype" w:cs="Arial"/>
          <w:sz w:val="24"/>
          <w:szCs w:val="24"/>
          <w:lang w:val="es-ES_tradnl" w:eastAsia="es-ES"/>
        </w:rPr>
      </w:pPr>
      <w:r w:rsidRPr="00520119">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520119">
        <w:rPr>
          <w:rFonts w:ascii="Palatino Linotype" w:eastAsia="Times New Roman" w:hAnsi="Palatino Linotype"/>
          <w:b/>
          <w:sz w:val="24"/>
          <w:szCs w:val="24"/>
          <w:lang w:val="es-ES_tradnl" w:eastAsia="es-ES"/>
        </w:rPr>
        <w:t>SUJETO OBLIGADO</w:t>
      </w:r>
      <w:r w:rsidRPr="00520119">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520119">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3E5BE1" w:rsidRPr="00520119" w:rsidRDefault="003E5BE1" w:rsidP="00520119">
      <w:pPr>
        <w:spacing w:after="0" w:line="360" w:lineRule="auto"/>
        <w:ind w:right="567"/>
        <w:contextualSpacing/>
        <w:jc w:val="both"/>
        <w:rPr>
          <w:rFonts w:ascii="Palatino Linotype" w:eastAsia="Times New Roman" w:hAnsi="Palatino Linotype" w:cs="Times New Roman"/>
          <w:i/>
          <w:sz w:val="24"/>
          <w:szCs w:val="24"/>
          <w:lang w:val="es-ES_tradnl" w:eastAsia="es-ES"/>
        </w:rPr>
      </w:pPr>
    </w:p>
    <w:p w:rsidR="003E5BE1" w:rsidRPr="00520119" w:rsidRDefault="003E5BE1" w:rsidP="00520119">
      <w:pPr>
        <w:spacing w:after="0" w:line="360" w:lineRule="auto"/>
        <w:ind w:right="567"/>
        <w:contextualSpacing/>
        <w:jc w:val="both"/>
        <w:rPr>
          <w:rFonts w:ascii="Palatino Linotype" w:eastAsia="Times New Roman" w:hAnsi="Palatino Linotype" w:cs="Times New Roman"/>
          <w:i/>
          <w:sz w:val="24"/>
          <w:szCs w:val="24"/>
          <w:lang w:val="es-ES_tradnl" w:eastAsia="es-ES"/>
        </w:rPr>
      </w:pPr>
      <w:r w:rsidRPr="00520119">
        <w:rPr>
          <w:rFonts w:ascii="Palatino Linotype" w:eastAsia="Times New Roman" w:hAnsi="Palatino Linotype" w:cs="Times New Roman"/>
          <w:i/>
          <w:sz w:val="24"/>
          <w:szCs w:val="24"/>
          <w:lang w:val="es-ES_tradnl" w:eastAsia="es-ES"/>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3E5BE1" w:rsidRPr="00520119" w:rsidRDefault="003E5BE1" w:rsidP="00520119">
      <w:pPr>
        <w:spacing w:after="0" w:line="360" w:lineRule="auto"/>
        <w:ind w:right="567"/>
        <w:contextualSpacing/>
        <w:jc w:val="both"/>
        <w:rPr>
          <w:rFonts w:ascii="Palatino Linotype" w:eastAsia="Times New Roman" w:hAnsi="Palatino Linotype" w:cs="Times New Roman"/>
          <w:i/>
          <w:sz w:val="24"/>
          <w:szCs w:val="24"/>
          <w:lang w:val="es-ES_tradnl" w:eastAsia="es-ES"/>
        </w:rPr>
      </w:pPr>
    </w:p>
    <w:p w:rsidR="003E5BE1" w:rsidRPr="00520119" w:rsidRDefault="003E5BE1" w:rsidP="00520119">
      <w:pPr>
        <w:spacing w:after="0" w:line="360" w:lineRule="auto"/>
        <w:ind w:right="567"/>
        <w:contextualSpacing/>
        <w:jc w:val="both"/>
        <w:rPr>
          <w:rFonts w:ascii="Palatino Linotype" w:eastAsia="Times New Roman" w:hAnsi="Palatino Linotype" w:cs="Times New Roman"/>
          <w:i/>
          <w:sz w:val="24"/>
          <w:szCs w:val="24"/>
          <w:lang w:val="es-ES_tradnl" w:eastAsia="es-ES"/>
        </w:rPr>
      </w:pPr>
      <w:r w:rsidRPr="00520119">
        <w:rPr>
          <w:rFonts w:ascii="Palatino Linotype" w:eastAsia="Times New Roman" w:hAnsi="Palatino Linotype" w:cs="Times New Roman"/>
          <w:i/>
          <w:sz w:val="24"/>
          <w:szCs w:val="24"/>
          <w:lang w:val="es-ES_tradnl" w:eastAsia="es-ES"/>
        </w:rPr>
        <w:t>Artículo 222. Son causas de responsabilidad administrativa de los servidores públicos de los sujetos obligados, por incumplimiento de las obligaciones establecidas en la materia de la presente Ley, las siguientes:</w:t>
      </w:r>
    </w:p>
    <w:p w:rsidR="003E5BE1" w:rsidRPr="00520119" w:rsidRDefault="003E5BE1" w:rsidP="00520119">
      <w:pPr>
        <w:spacing w:after="0" w:line="360" w:lineRule="auto"/>
        <w:ind w:right="567"/>
        <w:contextualSpacing/>
        <w:jc w:val="both"/>
        <w:rPr>
          <w:rFonts w:ascii="Palatino Linotype" w:eastAsia="Times New Roman" w:hAnsi="Palatino Linotype" w:cs="Times New Roman"/>
          <w:i/>
          <w:sz w:val="24"/>
          <w:szCs w:val="24"/>
          <w:lang w:val="es-ES_tradnl" w:eastAsia="es-ES"/>
        </w:rPr>
      </w:pPr>
      <w:r w:rsidRPr="00520119">
        <w:rPr>
          <w:rFonts w:ascii="Palatino Linotype" w:eastAsia="Times New Roman" w:hAnsi="Palatino Linotype" w:cs="Times New Roman"/>
          <w:i/>
          <w:sz w:val="24"/>
          <w:szCs w:val="24"/>
          <w:lang w:val="es-ES_tradnl" w:eastAsia="es-ES"/>
        </w:rPr>
        <w:t>…</w:t>
      </w:r>
    </w:p>
    <w:p w:rsidR="003E5BE1" w:rsidRPr="00520119" w:rsidRDefault="003E5BE1" w:rsidP="00520119">
      <w:pPr>
        <w:spacing w:after="0" w:line="360" w:lineRule="auto"/>
        <w:ind w:right="567"/>
        <w:contextualSpacing/>
        <w:jc w:val="both"/>
        <w:rPr>
          <w:rFonts w:ascii="Palatino Linotype" w:eastAsia="Times New Roman" w:hAnsi="Palatino Linotype" w:cs="Times New Roman"/>
          <w:i/>
          <w:sz w:val="24"/>
          <w:szCs w:val="24"/>
          <w:lang w:val="es-ES_tradnl" w:eastAsia="es-ES"/>
        </w:rPr>
      </w:pPr>
      <w:r w:rsidRPr="00520119">
        <w:rPr>
          <w:rFonts w:ascii="Palatino Linotype" w:eastAsia="Times New Roman" w:hAnsi="Palatino Linotype" w:cs="Times New Roman"/>
          <w:b/>
          <w:i/>
          <w:sz w:val="24"/>
          <w:szCs w:val="24"/>
          <w:lang w:val="es-ES_tradnl" w:eastAsia="es-ES"/>
        </w:rPr>
        <w:t>I. Cualquier acto u omisión que provoque la suspensión o deficiencia en la atención de las solicitudes de información</w:t>
      </w:r>
      <w:r w:rsidRPr="00520119">
        <w:rPr>
          <w:rFonts w:ascii="Palatino Linotype" w:eastAsia="Times New Roman" w:hAnsi="Palatino Linotype" w:cs="Times New Roman"/>
          <w:i/>
          <w:sz w:val="24"/>
          <w:szCs w:val="24"/>
          <w:lang w:val="es-ES_tradnl" w:eastAsia="es-ES"/>
        </w:rPr>
        <w:t>;</w:t>
      </w:r>
    </w:p>
    <w:p w:rsidR="003E5BE1" w:rsidRPr="00520119" w:rsidRDefault="003E5BE1" w:rsidP="00520119">
      <w:pPr>
        <w:spacing w:after="0" w:line="360" w:lineRule="auto"/>
        <w:ind w:right="567"/>
        <w:contextualSpacing/>
        <w:jc w:val="both"/>
        <w:rPr>
          <w:rFonts w:ascii="Palatino Linotype" w:eastAsia="Times New Roman" w:hAnsi="Palatino Linotype" w:cs="Times New Roman"/>
          <w:i/>
          <w:sz w:val="24"/>
          <w:szCs w:val="24"/>
          <w:lang w:val="es-ES_tradnl" w:eastAsia="es-ES"/>
        </w:rPr>
      </w:pPr>
      <w:r w:rsidRPr="00520119">
        <w:rPr>
          <w:rFonts w:ascii="Palatino Linotype" w:eastAsia="Times New Roman" w:hAnsi="Palatino Linotype" w:cs="Times New Roman"/>
          <w:b/>
          <w:i/>
          <w:sz w:val="24"/>
          <w:szCs w:val="24"/>
          <w:lang w:val="es-ES_tradnl" w:eastAsia="es-ES"/>
        </w:rPr>
        <w:t>II. La falta de respuesta a las solicitudes de información en los plazos señalados en la normatividad aplicable</w:t>
      </w:r>
      <w:r w:rsidRPr="00520119">
        <w:rPr>
          <w:rFonts w:ascii="Palatino Linotype" w:eastAsia="Times New Roman" w:hAnsi="Palatino Linotype" w:cs="Times New Roman"/>
          <w:i/>
          <w:sz w:val="24"/>
          <w:szCs w:val="24"/>
          <w:lang w:val="es-ES_tradnl" w:eastAsia="es-ES"/>
        </w:rPr>
        <w:t>;</w:t>
      </w:r>
    </w:p>
    <w:p w:rsidR="003E5BE1" w:rsidRPr="00520119" w:rsidRDefault="003E5BE1" w:rsidP="00520119">
      <w:pPr>
        <w:spacing w:after="0" w:line="360" w:lineRule="auto"/>
        <w:ind w:right="567"/>
        <w:contextualSpacing/>
        <w:jc w:val="both"/>
        <w:rPr>
          <w:rFonts w:ascii="Palatino Linotype" w:eastAsia="Times New Roman" w:hAnsi="Palatino Linotype" w:cs="Times New Roman"/>
          <w:i/>
          <w:sz w:val="24"/>
          <w:szCs w:val="24"/>
          <w:lang w:val="es-ES_tradnl" w:eastAsia="es-ES"/>
        </w:rPr>
      </w:pPr>
      <w:r w:rsidRPr="00520119">
        <w:rPr>
          <w:rFonts w:ascii="Palatino Linotype" w:eastAsia="Times New Roman" w:hAnsi="Palatino Linotype" w:cs="Times New Roman"/>
          <w:i/>
          <w:sz w:val="24"/>
          <w:szCs w:val="24"/>
          <w:lang w:val="es-ES_tradnl" w:eastAsia="es-ES"/>
        </w:rPr>
        <w:t>…</w:t>
      </w:r>
    </w:p>
    <w:p w:rsidR="003E5BE1" w:rsidRPr="00520119" w:rsidRDefault="003E5BE1" w:rsidP="00520119">
      <w:pPr>
        <w:spacing w:after="0" w:line="360" w:lineRule="auto"/>
        <w:ind w:right="567"/>
        <w:contextualSpacing/>
        <w:jc w:val="both"/>
        <w:rPr>
          <w:rFonts w:ascii="Palatino Linotype" w:eastAsiaTheme="minorEastAsia" w:hAnsi="Palatino Linotype"/>
          <w:i/>
          <w:sz w:val="24"/>
          <w:szCs w:val="24"/>
          <w:lang w:val="es-ES_tradnl" w:eastAsia="es-ES"/>
        </w:rPr>
      </w:pPr>
      <w:r w:rsidRPr="00520119">
        <w:rPr>
          <w:rFonts w:ascii="Palatino Linotype" w:eastAsia="Times New Roman" w:hAnsi="Palatino Linotype" w:cs="Times New Roman"/>
          <w:i/>
          <w:sz w:val="24"/>
          <w:szCs w:val="24"/>
          <w:lang w:val="es-ES_tradnl" w:eastAsia="es-ES"/>
        </w:rPr>
        <w:t xml:space="preserve">Artículo 223. El Instituto dará vista a la Contraloría Interna y Órgano de Control y Vigilancia en términos de la Ley de Responsabilidades de los Servidores Públicos del Estado y Municipios, para que determine el grado de responsabilidad de quienes </w:t>
      </w:r>
      <w:r w:rsidRPr="00520119">
        <w:rPr>
          <w:rFonts w:ascii="Palatino Linotype" w:eastAsia="Times New Roman" w:hAnsi="Palatino Linotype" w:cs="Times New Roman"/>
          <w:i/>
          <w:sz w:val="24"/>
          <w:szCs w:val="24"/>
          <w:lang w:val="es-ES_tradnl" w:eastAsia="es-ES"/>
        </w:rPr>
        <w:lastRenderedPageBreak/>
        <w:t>incumplan con las obligaciones de la presente Ley.</w:t>
      </w:r>
      <w:r w:rsidRPr="00520119">
        <w:rPr>
          <w:rFonts w:ascii="Palatino Linotype" w:eastAsiaTheme="minorEastAsia" w:hAnsi="Palatino Linotype"/>
          <w:i/>
          <w:sz w:val="24"/>
          <w:szCs w:val="24"/>
          <w:lang w:val="es-ES_tradnl" w:eastAsia="es-ES"/>
        </w:rPr>
        <w:t xml:space="preserve"> (De Acuerdo al Decreto N°207, Publicado el 30 de mayo de 2017)</w:t>
      </w:r>
    </w:p>
    <w:p w:rsidR="003E5BE1" w:rsidRPr="00520119" w:rsidRDefault="003E5BE1" w:rsidP="00520119">
      <w:pPr>
        <w:spacing w:after="0" w:line="360" w:lineRule="auto"/>
        <w:ind w:right="567"/>
        <w:contextualSpacing/>
        <w:jc w:val="both"/>
        <w:rPr>
          <w:rFonts w:ascii="Palatino Linotype" w:eastAsiaTheme="minorEastAsia" w:hAnsi="Palatino Linotype"/>
          <w:i/>
          <w:sz w:val="24"/>
          <w:szCs w:val="24"/>
          <w:lang w:val="es-ES_tradnl" w:eastAsia="es-ES"/>
        </w:rPr>
      </w:pPr>
      <w:r w:rsidRPr="00520119">
        <w:rPr>
          <w:rFonts w:ascii="Palatino Linotype" w:eastAsiaTheme="minorEastAsia" w:hAnsi="Palatino Linotype"/>
          <w:i/>
          <w:sz w:val="24"/>
          <w:szCs w:val="24"/>
          <w:lang w:val="es-ES_tradnl" w:eastAsia="es-ES"/>
        </w:rPr>
        <w:t>…</w:t>
      </w:r>
    </w:p>
    <w:p w:rsidR="00F44215" w:rsidRPr="00520119" w:rsidRDefault="00F44215" w:rsidP="00520119">
      <w:pPr>
        <w:pStyle w:val="Ttulo1"/>
        <w:spacing w:before="0" w:line="360" w:lineRule="auto"/>
        <w:rPr>
          <w:rFonts w:ascii="Palatino Linotype" w:eastAsia="MS Mincho" w:hAnsi="Palatino Linotype"/>
          <w:b/>
          <w:color w:val="auto"/>
          <w:sz w:val="24"/>
          <w:szCs w:val="24"/>
          <w:lang w:val="es-ES_tradnl" w:eastAsia="es-ES"/>
        </w:rPr>
      </w:pPr>
      <w:bookmarkStart w:id="26" w:name="_Toc3461419"/>
      <w:r w:rsidRPr="00520119">
        <w:rPr>
          <w:rFonts w:ascii="Palatino Linotype" w:eastAsia="MS Mincho" w:hAnsi="Palatino Linotype"/>
          <w:b/>
          <w:color w:val="auto"/>
          <w:sz w:val="24"/>
          <w:szCs w:val="24"/>
          <w:lang w:val="es-ES_tradnl" w:eastAsia="es-ES"/>
        </w:rPr>
        <w:t>SEXTO. De la elaboración de la versión pública.</w:t>
      </w:r>
      <w:bookmarkEnd w:id="26"/>
    </w:p>
    <w:p w:rsidR="00F44215" w:rsidRPr="00520119" w:rsidRDefault="00F44215" w:rsidP="00520119">
      <w:pPr>
        <w:spacing w:after="0" w:line="360" w:lineRule="auto"/>
        <w:rPr>
          <w:rFonts w:ascii="Palatino Linotype" w:hAnsi="Palatino Linotype"/>
          <w:sz w:val="24"/>
          <w:szCs w:val="24"/>
          <w:lang w:val="es-ES_tradnl" w:eastAsia="es-ES"/>
        </w:rPr>
      </w:pPr>
    </w:p>
    <w:p w:rsidR="00F44215" w:rsidRPr="00520119" w:rsidRDefault="00F44215" w:rsidP="00520119">
      <w:pPr>
        <w:numPr>
          <w:ilvl w:val="0"/>
          <w:numId w:val="1"/>
        </w:numPr>
        <w:spacing w:after="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520119">
        <w:rPr>
          <w:rFonts w:ascii="Palatino Linotype" w:eastAsiaTheme="minorEastAsia" w:hAnsi="Palatino Linotype" w:cs="Arial"/>
          <w:color w:val="000000" w:themeColor="text1"/>
          <w:sz w:val="24"/>
          <w:szCs w:val="24"/>
          <w:lang w:val="es-ES_tradnl" w:eastAsia="es-ES"/>
        </w:rPr>
        <w:t xml:space="preserve">Por otro lado, debe destacarse que debido a la naturaleza de la información solicitada,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520119">
        <w:rPr>
          <w:rFonts w:ascii="Palatino Linotype" w:eastAsiaTheme="minorEastAsia" w:hAnsi="Palatino Linotype" w:cs="Arial"/>
          <w:b/>
          <w:color w:val="000000" w:themeColor="text1"/>
          <w:sz w:val="24"/>
          <w:szCs w:val="24"/>
          <w:u w:val="single"/>
          <w:lang w:val="es-ES_tradnl" w:eastAsia="es-ES"/>
        </w:rPr>
        <w:t>versión pública</w:t>
      </w:r>
      <w:r w:rsidRPr="00520119">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F44215" w:rsidRPr="00520119" w:rsidRDefault="00F44215" w:rsidP="00520119">
      <w:pPr>
        <w:spacing w:after="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rsidR="00F44215" w:rsidRPr="00520119" w:rsidRDefault="00F44215" w:rsidP="00520119">
      <w:pPr>
        <w:numPr>
          <w:ilvl w:val="0"/>
          <w:numId w:val="1"/>
        </w:numPr>
        <w:spacing w:after="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520119">
        <w:rPr>
          <w:rFonts w:ascii="Palatino Linotype" w:eastAsiaTheme="minorEastAsia" w:hAnsi="Palatino Linotype" w:cs="Arial"/>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520119">
        <w:rPr>
          <w:rFonts w:ascii="Palatino Linotype" w:eastAsiaTheme="minorEastAsia" w:hAnsi="Palatino Linotype"/>
          <w:sz w:val="24"/>
          <w:szCs w:val="24"/>
          <w:vertAlign w:val="superscript"/>
          <w:lang w:val="es-ES_tradnl" w:eastAsia="es-ES"/>
        </w:rPr>
        <w:footnoteReference w:id="3"/>
      </w:r>
      <w:r w:rsidRPr="00520119">
        <w:rPr>
          <w:rFonts w:ascii="Palatino Linotype" w:eastAsiaTheme="minorEastAsia" w:hAnsi="Palatino Linotype" w:cs="Arial"/>
          <w:color w:val="000000" w:themeColor="text1"/>
          <w:sz w:val="24"/>
          <w:szCs w:val="24"/>
          <w:lang w:val="es-ES_tradnl" w:eastAsia="es-ES"/>
        </w:rPr>
        <w:t xml:space="preserve"> aunque cualquier límite o </w:t>
      </w:r>
      <w:r w:rsidRPr="00520119">
        <w:rPr>
          <w:rFonts w:ascii="Palatino Linotype" w:eastAsiaTheme="minorEastAsia" w:hAnsi="Palatino Linotype" w:cs="Arial"/>
          <w:color w:val="000000" w:themeColor="text1"/>
          <w:sz w:val="24"/>
          <w:szCs w:val="24"/>
          <w:lang w:val="es-ES_tradnl" w:eastAsia="es-ES"/>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520119">
        <w:rPr>
          <w:rFonts w:ascii="Palatino Linotype" w:eastAsiaTheme="minorEastAsia" w:hAnsi="Palatino Linotype"/>
          <w:sz w:val="24"/>
          <w:szCs w:val="24"/>
          <w:vertAlign w:val="superscript"/>
          <w:lang w:val="es-ES_tradnl" w:eastAsia="es-ES"/>
        </w:rPr>
        <w:footnoteReference w:id="4"/>
      </w:r>
      <w:r w:rsidRPr="00520119">
        <w:rPr>
          <w:rFonts w:ascii="Palatino Linotype" w:eastAsiaTheme="minorEastAsia" w:hAnsi="Palatino Linotype" w:cs="Arial"/>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F44215" w:rsidRPr="00520119" w:rsidRDefault="00F44215" w:rsidP="00520119">
      <w:pPr>
        <w:spacing w:after="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rsidR="00F44215" w:rsidRPr="00520119" w:rsidRDefault="00F44215" w:rsidP="00520119">
      <w:pPr>
        <w:numPr>
          <w:ilvl w:val="0"/>
          <w:numId w:val="1"/>
        </w:numPr>
        <w:spacing w:after="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520119">
        <w:rPr>
          <w:rFonts w:ascii="Palatino Linotype" w:eastAsiaTheme="minorEastAsia" w:hAnsi="Palatino Linotype" w:cs="Arial"/>
          <w:color w:val="000000" w:themeColor="text1"/>
          <w:sz w:val="24"/>
          <w:szCs w:val="24"/>
          <w:lang w:val="es-ES_tradnl" w:eastAsia="es-ES"/>
        </w:rPr>
        <w:t xml:space="preserve">El grave problema que enfrentamos en general, los acuerdos de clasificación de la información que emiten los sujetos obligados, siguen sin observar los </w:t>
      </w:r>
      <w:r w:rsidRPr="00520119">
        <w:rPr>
          <w:rFonts w:ascii="Palatino Linotype" w:eastAsiaTheme="minorEastAsia" w:hAnsi="Palatino Linotype" w:cs="Arial"/>
          <w:color w:val="000000" w:themeColor="text1"/>
          <w:sz w:val="24"/>
          <w:szCs w:val="24"/>
          <w:lang w:val="es-ES_tradnl" w:eastAsia="es-ES"/>
        </w:rPr>
        <w:lastRenderedPageBreak/>
        <w:t>requisitos, tanto por la complejidad del procedimiento como por la falta de atención de los operadores jurídicos.</w:t>
      </w:r>
    </w:p>
    <w:p w:rsidR="00F44215" w:rsidRPr="00520119" w:rsidRDefault="00F44215" w:rsidP="00520119">
      <w:pPr>
        <w:spacing w:after="0" w:line="360" w:lineRule="auto"/>
        <w:ind w:right="49"/>
        <w:contextualSpacing/>
        <w:jc w:val="both"/>
        <w:rPr>
          <w:rFonts w:ascii="Palatino Linotype" w:eastAsiaTheme="minorEastAsia" w:hAnsi="Palatino Linotype" w:cs="Arial"/>
          <w:b/>
          <w:color w:val="000000" w:themeColor="text1"/>
          <w:sz w:val="24"/>
          <w:szCs w:val="24"/>
          <w:lang w:val="es-ES_tradnl" w:eastAsia="es-ES"/>
        </w:rPr>
      </w:pPr>
    </w:p>
    <w:p w:rsidR="00F44215" w:rsidRPr="00520119" w:rsidRDefault="00F44215" w:rsidP="00520119">
      <w:pPr>
        <w:spacing w:after="0" w:line="360" w:lineRule="auto"/>
        <w:ind w:right="49"/>
        <w:contextualSpacing/>
        <w:jc w:val="both"/>
        <w:rPr>
          <w:rFonts w:ascii="Palatino Linotype" w:eastAsiaTheme="minorEastAsia" w:hAnsi="Palatino Linotype" w:cs="Arial"/>
          <w:b/>
          <w:color w:val="000000" w:themeColor="text1"/>
          <w:sz w:val="24"/>
          <w:szCs w:val="24"/>
          <w:lang w:val="es-ES_tradnl" w:eastAsia="es-ES"/>
        </w:rPr>
      </w:pPr>
      <w:r w:rsidRPr="00520119">
        <w:rPr>
          <w:rFonts w:ascii="Palatino Linotype" w:eastAsiaTheme="minorEastAsia" w:hAnsi="Palatino Linotype" w:cs="Arial"/>
          <w:b/>
          <w:color w:val="000000" w:themeColor="text1"/>
          <w:sz w:val="24"/>
          <w:szCs w:val="24"/>
          <w:lang w:val="es-ES_tradnl" w:eastAsia="es-ES"/>
        </w:rPr>
        <w:t>Requisitos previos.</w:t>
      </w:r>
    </w:p>
    <w:p w:rsidR="00F44215" w:rsidRPr="00520119" w:rsidRDefault="00F44215" w:rsidP="00520119">
      <w:pPr>
        <w:spacing w:after="0" w:line="360" w:lineRule="auto"/>
        <w:ind w:right="49"/>
        <w:contextualSpacing/>
        <w:jc w:val="both"/>
        <w:rPr>
          <w:rFonts w:ascii="Palatino Linotype" w:eastAsiaTheme="minorEastAsia" w:hAnsi="Palatino Linotype" w:cs="Arial"/>
          <w:b/>
          <w:color w:val="000000" w:themeColor="text1"/>
          <w:sz w:val="24"/>
          <w:szCs w:val="24"/>
          <w:lang w:val="es-ES_tradnl" w:eastAsia="es-ES"/>
        </w:rPr>
      </w:pPr>
    </w:p>
    <w:p w:rsidR="00F44215" w:rsidRPr="00520119" w:rsidRDefault="00F44215" w:rsidP="00520119">
      <w:pPr>
        <w:numPr>
          <w:ilvl w:val="0"/>
          <w:numId w:val="1"/>
        </w:numPr>
        <w:spacing w:after="0" w:line="360" w:lineRule="auto"/>
        <w:ind w:left="0" w:right="49" w:firstLine="0"/>
        <w:contextualSpacing/>
        <w:jc w:val="both"/>
        <w:rPr>
          <w:rFonts w:ascii="Palatino Linotype" w:eastAsiaTheme="minorEastAsia" w:hAnsi="Palatino Linotype" w:cs="Arial"/>
          <w:color w:val="000000"/>
          <w:sz w:val="24"/>
          <w:szCs w:val="24"/>
          <w:lang w:val="es-ES_tradnl" w:eastAsia="es-ES"/>
        </w:rPr>
      </w:pPr>
      <w:r w:rsidRPr="00520119">
        <w:rPr>
          <w:rFonts w:ascii="Palatino Linotype" w:eastAsiaTheme="minorEastAsia" w:hAnsi="Palatino Linotype" w:cs="Arial"/>
          <w:color w:val="000000"/>
          <w:sz w:val="24"/>
          <w:szCs w:val="24"/>
          <w:lang w:val="es-ES_tradnl" w:eastAsia="es-ES"/>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PROPONEN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F44215" w:rsidRPr="00520119" w:rsidRDefault="00F44215" w:rsidP="00520119">
      <w:pPr>
        <w:spacing w:after="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rsidR="00F44215" w:rsidRPr="00520119" w:rsidRDefault="00F44215" w:rsidP="00520119">
      <w:pPr>
        <w:numPr>
          <w:ilvl w:val="0"/>
          <w:numId w:val="1"/>
        </w:numPr>
        <w:spacing w:after="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520119">
        <w:rPr>
          <w:rFonts w:ascii="Palatino Linotype" w:eastAsiaTheme="minorEastAsia" w:hAnsi="Palatino Linotype" w:cs="Arial"/>
          <w:color w:val="000000" w:themeColor="text1"/>
          <w:sz w:val="24"/>
          <w:szCs w:val="24"/>
          <w:lang w:val="es-ES_tradnl" w:eastAsia="es-ES"/>
        </w:rPr>
        <w:t xml:space="preserve">Además, se debe señalar el procedimiento, de los tres que establecen los artículos 132 y 106 de la Ley Estatal y General, </w:t>
      </w:r>
      <w:r w:rsidRPr="00520119">
        <w:rPr>
          <w:rFonts w:ascii="Palatino Linotype" w:eastAsiaTheme="minorEastAsia" w:hAnsi="Palatino Linotype" w:cs="Arial"/>
          <w:color w:val="000000"/>
          <w:sz w:val="24"/>
          <w:szCs w:val="24"/>
          <w:lang w:val="es-ES_tradnl" w:eastAsia="es-ES"/>
        </w:rPr>
        <w:t>respectivamente</w:t>
      </w:r>
      <w:r w:rsidRPr="00520119">
        <w:rPr>
          <w:rFonts w:ascii="Palatino Linotype" w:eastAsiaTheme="minorEastAsia" w:hAnsi="Palatino Linotype" w:cs="Arial"/>
          <w:color w:val="000000" w:themeColor="text1"/>
          <w:sz w:val="24"/>
          <w:szCs w:val="24"/>
          <w:lang w:val="es-ES_tradnl" w:eastAsia="es-ES"/>
        </w:rPr>
        <w:t xml:space="preserve">, por el que se realiza dicha clasificación, a saber, cuando se atiende una solicitud de acceso a la </w:t>
      </w:r>
      <w:r w:rsidRPr="00520119">
        <w:rPr>
          <w:rFonts w:ascii="Palatino Linotype" w:eastAsiaTheme="minorEastAsia" w:hAnsi="Palatino Linotype" w:cs="Arial"/>
          <w:color w:val="000000" w:themeColor="text1"/>
          <w:sz w:val="24"/>
          <w:szCs w:val="24"/>
          <w:lang w:val="es-ES_tradnl" w:eastAsia="es-ES"/>
        </w:rPr>
        <w:lastRenderedPageBreak/>
        <w:t>información, porque lo determina una autoridad competente o porque se va a generar una versión pública para cumplir con sus obligaciones.</w:t>
      </w:r>
    </w:p>
    <w:p w:rsidR="00F44215" w:rsidRPr="00520119" w:rsidRDefault="00F44215" w:rsidP="00520119">
      <w:pPr>
        <w:spacing w:after="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rsidR="00F44215" w:rsidRPr="00520119" w:rsidRDefault="00F44215" w:rsidP="00520119">
      <w:pPr>
        <w:numPr>
          <w:ilvl w:val="0"/>
          <w:numId w:val="1"/>
        </w:numPr>
        <w:spacing w:after="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520119">
        <w:rPr>
          <w:rFonts w:ascii="Palatino Linotype" w:eastAsiaTheme="minorEastAsia" w:hAnsi="Palatino Linotype" w:cs="Arial"/>
          <w:color w:val="000000" w:themeColor="text1"/>
          <w:sz w:val="24"/>
          <w:szCs w:val="24"/>
          <w:lang w:val="es-ES_tradnl" w:eastAsia="es-ES"/>
        </w:rPr>
        <w:t xml:space="preserve">El último de estos requisitos previos consiste en que no se pueden emitir acuerdos de carácter general ni particular, según lo disponen los artículos 134 y 108 de la Ley Estatal y de la Ley General, respectivamente, esto es, </w:t>
      </w:r>
      <w:r w:rsidRPr="00520119">
        <w:rPr>
          <w:rFonts w:ascii="Palatino Linotype" w:eastAsiaTheme="minorEastAsia" w:hAnsi="Palatino Linotype" w:cs="Arial"/>
          <w:b/>
          <w:color w:val="000000" w:themeColor="text1"/>
          <w:sz w:val="24"/>
          <w:szCs w:val="24"/>
          <w:u w:val="single"/>
          <w:lang w:val="es-ES_tradnl" w:eastAsia="es-ES"/>
        </w:rPr>
        <w:t xml:space="preserve">no se puede hacer un acuerdo para clasificar de manera general todos los documentos de un expediente o área,  </w:t>
      </w:r>
      <w:r w:rsidRPr="00520119">
        <w:rPr>
          <w:rFonts w:ascii="Palatino Linotype" w:eastAsiaTheme="minorEastAsia" w:hAnsi="Palatino Linotype" w:cs="Arial"/>
          <w:color w:val="000000" w:themeColor="text1"/>
          <w:sz w:val="24"/>
          <w:szCs w:val="24"/>
          <w:lang w:val="es-ES_tradnl" w:eastAsia="es-ES"/>
        </w:rPr>
        <w:t>sin individualizar su análisis y tampoco se puede hacer un acuerdo por cada dato que se vaya a clasificar dentro de un documento con diez datos, por ejemplo, susceptibles de ser clasificados.</w:t>
      </w:r>
    </w:p>
    <w:p w:rsidR="00F44215" w:rsidRPr="00520119" w:rsidRDefault="00F44215" w:rsidP="00520119">
      <w:pPr>
        <w:spacing w:after="0" w:line="360" w:lineRule="auto"/>
        <w:ind w:right="49"/>
        <w:contextualSpacing/>
        <w:jc w:val="both"/>
        <w:rPr>
          <w:rFonts w:ascii="Palatino Linotype" w:eastAsiaTheme="minorEastAsia" w:hAnsi="Palatino Linotype" w:cs="Arial"/>
          <w:b/>
          <w:color w:val="000000" w:themeColor="text1"/>
          <w:sz w:val="24"/>
          <w:szCs w:val="24"/>
          <w:lang w:val="es-ES_tradnl" w:eastAsia="es-ES"/>
        </w:rPr>
      </w:pPr>
    </w:p>
    <w:p w:rsidR="00F44215" w:rsidRPr="00520119" w:rsidRDefault="00F44215" w:rsidP="00520119">
      <w:pPr>
        <w:spacing w:after="0" w:line="360" w:lineRule="auto"/>
        <w:ind w:right="49"/>
        <w:contextualSpacing/>
        <w:jc w:val="both"/>
        <w:rPr>
          <w:rFonts w:ascii="Palatino Linotype" w:eastAsiaTheme="minorEastAsia" w:hAnsi="Palatino Linotype" w:cs="Arial"/>
          <w:b/>
          <w:color w:val="000000" w:themeColor="text1"/>
          <w:sz w:val="24"/>
          <w:szCs w:val="24"/>
          <w:lang w:val="es-ES_tradnl" w:eastAsia="es-ES"/>
        </w:rPr>
      </w:pPr>
      <w:r w:rsidRPr="00520119">
        <w:rPr>
          <w:rFonts w:ascii="Palatino Linotype" w:eastAsiaTheme="minorEastAsia" w:hAnsi="Palatino Linotype" w:cs="Arial"/>
          <w:b/>
          <w:color w:val="000000" w:themeColor="text1"/>
          <w:sz w:val="24"/>
          <w:szCs w:val="24"/>
          <w:lang w:val="es-ES_tradnl" w:eastAsia="es-ES"/>
        </w:rPr>
        <w:t>Supuestos de clasificación.</w:t>
      </w:r>
    </w:p>
    <w:p w:rsidR="00F44215" w:rsidRPr="00520119" w:rsidRDefault="00F44215" w:rsidP="00520119">
      <w:pPr>
        <w:spacing w:after="0" w:line="360" w:lineRule="auto"/>
        <w:ind w:right="49"/>
        <w:contextualSpacing/>
        <w:jc w:val="both"/>
        <w:rPr>
          <w:rFonts w:ascii="Palatino Linotype" w:eastAsiaTheme="minorEastAsia" w:hAnsi="Palatino Linotype" w:cs="Arial"/>
          <w:b/>
          <w:color w:val="000000" w:themeColor="text1"/>
          <w:sz w:val="24"/>
          <w:szCs w:val="24"/>
          <w:lang w:val="es-ES_tradnl" w:eastAsia="es-ES"/>
        </w:rPr>
      </w:pPr>
    </w:p>
    <w:p w:rsidR="00F44215" w:rsidRPr="00520119" w:rsidRDefault="00F44215" w:rsidP="00520119">
      <w:pPr>
        <w:numPr>
          <w:ilvl w:val="0"/>
          <w:numId w:val="1"/>
        </w:numPr>
        <w:spacing w:after="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520119">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F44215" w:rsidRPr="00520119" w:rsidRDefault="00F44215" w:rsidP="00520119">
      <w:pPr>
        <w:spacing w:after="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rsidR="00F44215" w:rsidRPr="00520119" w:rsidRDefault="00F44215" w:rsidP="00520119">
      <w:pPr>
        <w:numPr>
          <w:ilvl w:val="0"/>
          <w:numId w:val="1"/>
        </w:numPr>
        <w:spacing w:after="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520119">
        <w:rPr>
          <w:rFonts w:ascii="Palatino Linotype" w:eastAsiaTheme="minorEastAsia" w:hAnsi="Palatino Linotype" w:cs="Arial"/>
          <w:color w:val="000000" w:themeColor="text1"/>
          <w:sz w:val="24"/>
          <w:szCs w:val="24"/>
          <w:lang w:val="es-ES_tradnl" w:eastAsia="es-ES"/>
        </w:rPr>
        <w:t>Los artículos 143 y 116 de la Ley Estatal y de la Ley General, respectivamente, señalan los supuestos para que la información pueda ser clasificada como confidencial:</w:t>
      </w:r>
    </w:p>
    <w:p w:rsidR="00F44215" w:rsidRPr="00520119" w:rsidRDefault="00F44215" w:rsidP="00520119">
      <w:pPr>
        <w:pStyle w:val="Prrafodelista"/>
        <w:spacing w:after="0" w:line="360" w:lineRule="auto"/>
        <w:rPr>
          <w:rFonts w:ascii="Palatino Linotype" w:eastAsiaTheme="minorEastAsia" w:hAnsi="Palatino Linotype" w:cs="Arial"/>
          <w:color w:val="000000" w:themeColor="text1"/>
          <w:sz w:val="24"/>
          <w:szCs w:val="24"/>
          <w:lang w:val="es-ES_tradnl" w:eastAsia="es-ES"/>
        </w:rPr>
      </w:pPr>
    </w:p>
    <w:p w:rsidR="00F44215" w:rsidRPr="00520119" w:rsidRDefault="00F44215" w:rsidP="00520119">
      <w:pPr>
        <w:spacing w:after="0" w:line="360" w:lineRule="auto"/>
        <w:ind w:left="567" w:right="616"/>
        <w:contextualSpacing/>
        <w:jc w:val="both"/>
        <w:rPr>
          <w:rFonts w:ascii="Palatino Linotype" w:eastAsiaTheme="minorEastAsia" w:hAnsi="Palatino Linotype" w:cs="Arial"/>
          <w:i/>
          <w:color w:val="000000" w:themeColor="text1"/>
          <w:sz w:val="24"/>
          <w:szCs w:val="24"/>
          <w:lang w:val="es-ES_tradnl" w:eastAsia="es-ES"/>
        </w:rPr>
      </w:pPr>
      <w:r w:rsidRPr="00520119">
        <w:rPr>
          <w:rFonts w:ascii="Palatino Linotype" w:eastAsiaTheme="minorEastAsia" w:hAnsi="Palatino Linotype" w:cs="Arial"/>
          <w:bCs/>
          <w:i/>
          <w:color w:val="000000" w:themeColor="text1"/>
          <w:sz w:val="24"/>
          <w:szCs w:val="24"/>
          <w:lang w:val="es-ES_tradnl" w:eastAsia="es-ES"/>
        </w:rPr>
        <w:lastRenderedPageBreak/>
        <w:t xml:space="preserve">I. </w:t>
      </w:r>
      <w:r w:rsidRPr="00520119">
        <w:rPr>
          <w:rFonts w:ascii="Palatino Linotype" w:eastAsiaTheme="minorEastAsia" w:hAnsi="Palatino Linotype" w:cs="Arial"/>
          <w:i/>
          <w:color w:val="000000" w:themeColor="text1"/>
          <w:sz w:val="24"/>
          <w:szCs w:val="24"/>
          <w:lang w:val="es-ES_tradnl" w:eastAsia="es-ES"/>
        </w:rPr>
        <w:t xml:space="preserve">Se refiera a la información privada y los datos personales concernientes a una persona física o </w:t>
      </w:r>
      <w:proofErr w:type="gramStart"/>
      <w:r w:rsidRPr="00520119">
        <w:rPr>
          <w:rFonts w:ascii="Palatino Linotype" w:eastAsiaTheme="minorEastAsia" w:hAnsi="Palatino Linotype" w:cs="Arial"/>
          <w:i/>
          <w:color w:val="000000" w:themeColor="text1"/>
          <w:sz w:val="24"/>
          <w:szCs w:val="24"/>
          <w:lang w:val="es-ES_tradnl" w:eastAsia="es-ES"/>
        </w:rPr>
        <w:t>jurídico</w:t>
      </w:r>
      <w:proofErr w:type="gramEnd"/>
      <w:r w:rsidRPr="00520119">
        <w:rPr>
          <w:rFonts w:ascii="Palatino Linotype" w:eastAsiaTheme="minorEastAsia" w:hAnsi="Palatino Linotype" w:cs="Arial"/>
          <w:i/>
          <w:color w:val="000000" w:themeColor="text1"/>
          <w:sz w:val="24"/>
          <w:szCs w:val="24"/>
          <w:lang w:val="es-ES_tradnl" w:eastAsia="es-ES"/>
        </w:rPr>
        <w:t xml:space="preserve"> colectiva identificada o identificable; </w:t>
      </w:r>
    </w:p>
    <w:p w:rsidR="00F44215" w:rsidRPr="00520119" w:rsidRDefault="00F44215" w:rsidP="00520119">
      <w:pPr>
        <w:spacing w:after="0" w:line="360" w:lineRule="auto"/>
        <w:ind w:left="567" w:right="616"/>
        <w:contextualSpacing/>
        <w:jc w:val="both"/>
        <w:rPr>
          <w:rFonts w:ascii="Palatino Linotype" w:eastAsiaTheme="minorEastAsia" w:hAnsi="Palatino Linotype" w:cs="Arial"/>
          <w:i/>
          <w:color w:val="000000" w:themeColor="text1"/>
          <w:sz w:val="24"/>
          <w:szCs w:val="24"/>
          <w:lang w:val="es-ES_tradnl" w:eastAsia="es-ES"/>
        </w:rPr>
      </w:pPr>
      <w:r w:rsidRPr="00520119">
        <w:rPr>
          <w:rFonts w:ascii="Palatino Linotype" w:eastAsiaTheme="minorEastAsia" w:hAnsi="Palatino Linotype" w:cs="Arial"/>
          <w:bCs/>
          <w:i/>
          <w:color w:val="000000" w:themeColor="text1"/>
          <w:sz w:val="24"/>
          <w:szCs w:val="24"/>
          <w:lang w:val="es-ES_tradnl" w:eastAsia="es-ES"/>
        </w:rPr>
        <w:t xml:space="preserve">II. </w:t>
      </w:r>
      <w:r w:rsidRPr="00520119">
        <w:rPr>
          <w:rFonts w:ascii="Palatino Linotype" w:eastAsiaTheme="minorEastAsia" w:hAnsi="Palatino Linotype" w:cs="Arial"/>
          <w:i/>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F44215" w:rsidRPr="00520119" w:rsidRDefault="00F44215" w:rsidP="00520119">
      <w:pPr>
        <w:spacing w:after="0" w:line="360" w:lineRule="auto"/>
        <w:ind w:left="567" w:right="616"/>
        <w:contextualSpacing/>
        <w:jc w:val="both"/>
        <w:rPr>
          <w:rFonts w:ascii="Palatino Linotype" w:eastAsiaTheme="minorEastAsia" w:hAnsi="Palatino Linotype" w:cs="Arial"/>
          <w:i/>
          <w:color w:val="000000" w:themeColor="text1"/>
          <w:sz w:val="24"/>
          <w:szCs w:val="24"/>
          <w:lang w:val="es-ES_tradnl" w:eastAsia="es-ES"/>
        </w:rPr>
      </w:pPr>
      <w:r w:rsidRPr="00520119">
        <w:rPr>
          <w:rFonts w:ascii="Palatino Linotype" w:eastAsiaTheme="minorEastAsia" w:hAnsi="Palatino Linotype" w:cs="Arial"/>
          <w:bCs/>
          <w:i/>
          <w:color w:val="000000" w:themeColor="text1"/>
          <w:sz w:val="24"/>
          <w:szCs w:val="24"/>
          <w:lang w:val="es-ES_tradnl" w:eastAsia="es-ES"/>
        </w:rPr>
        <w:t xml:space="preserve">III. </w:t>
      </w:r>
      <w:r w:rsidRPr="00520119">
        <w:rPr>
          <w:rFonts w:ascii="Palatino Linotype" w:eastAsiaTheme="minorEastAsia" w:hAnsi="Palatino Linotype" w:cs="Arial"/>
          <w:i/>
          <w:color w:val="000000" w:themeColor="text1"/>
          <w:sz w:val="24"/>
          <w:szCs w:val="24"/>
          <w:lang w:val="es-ES_tradnl" w:eastAsia="es-ES"/>
        </w:rPr>
        <w:t xml:space="preserve">La que presenten los particulares a los sujetos obligados, de conformidad con lo dispuesto por las leyes o los tratados internacionales. </w:t>
      </w:r>
    </w:p>
    <w:p w:rsidR="00F44215" w:rsidRPr="00520119" w:rsidRDefault="00F44215" w:rsidP="00520119">
      <w:pPr>
        <w:spacing w:after="0" w:line="360" w:lineRule="auto"/>
        <w:ind w:left="567" w:right="567"/>
        <w:contextualSpacing/>
        <w:jc w:val="both"/>
        <w:rPr>
          <w:rFonts w:ascii="Palatino Linotype" w:eastAsiaTheme="minorEastAsia" w:hAnsi="Palatino Linotype" w:cs="Arial"/>
          <w:i/>
          <w:color w:val="000000" w:themeColor="text1"/>
          <w:sz w:val="24"/>
          <w:szCs w:val="24"/>
          <w:lang w:val="es-ES_tradnl" w:eastAsia="es-ES"/>
        </w:rPr>
      </w:pPr>
      <w:r w:rsidRPr="00520119">
        <w:rPr>
          <w:rFonts w:ascii="Palatino Linotype" w:eastAsiaTheme="minorEastAsia" w:hAnsi="Palatino Linotype" w:cs="Arial"/>
          <w:i/>
          <w:color w:val="000000" w:themeColor="text1"/>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rsidR="00F44215" w:rsidRPr="00520119" w:rsidRDefault="00F44215" w:rsidP="00520119">
      <w:pPr>
        <w:spacing w:after="0" w:line="360" w:lineRule="auto"/>
        <w:ind w:left="567" w:right="567"/>
        <w:contextualSpacing/>
        <w:jc w:val="both"/>
        <w:rPr>
          <w:rFonts w:ascii="Palatino Linotype" w:eastAsiaTheme="minorEastAsia" w:hAnsi="Palatino Linotype" w:cs="Arial"/>
          <w:i/>
          <w:color w:val="000000" w:themeColor="text1"/>
          <w:sz w:val="24"/>
          <w:szCs w:val="24"/>
          <w:lang w:val="es-ES_tradnl" w:eastAsia="es-ES"/>
        </w:rPr>
      </w:pPr>
      <w:r w:rsidRPr="00520119">
        <w:rPr>
          <w:rFonts w:ascii="Palatino Linotype" w:eastAsiaTheme="minorEastAsia" w:hAnsi="Palatino Linotype" w:cs="Arial"/>
          <w:i/>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inform.3ación pública. </w:t>
      </w:r>
    </w:p>
    <w:p w:rsidR="00F44215" w:rsidRPr="00520119" w:rsidRDefault="00F44215" w:rsidP="00520119">
      <w:pPr>
        <w:spacing w:after="0" w:line="360" w:lineRule="auto"/>
        <w:ind w:right="49"/>
        <w:contextualSpacing/>
        <w:jc w:val="both"/>
        <w:rPr>
          <w:rFonts w:ascii="Palatino Linotype" w:eastAsiaTheme="minorEastAsia" w:hAnsi="Palatino Linotype" w:cs="Arial"/>
          <w:i/>
          <w:color w:val="000000" w:themeColor="text1"/>
          <w:sz w:val="24"/>
          <w:szCs w:val="24"/>
          <w:lang w:val="es-ES_tradnl" w:eastAsia="es-ES"/>
        </w:rPr>
      </w:pPr>
    </w:p>
    <w:p w:rsidR="00F44215" w:rsidRPr="00520119" w:rsidRDefault="00F44215" w:rsidP="00520119">
      <w:pPr>
        <w:numPr>
          <w:ilvl w:val="0"/>
          <w:numId w:val="1"/>
        </w:numPr>
        <w:spacing w:after="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520119">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F44215" w:rsidRPr="00520119" w:rsidRDefault="00F44215" w:rsidP="00520119">
      <w:pPr>
        <w:spacing w:after="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rsidR="00F44215" w:rsidRPr="00520119" w:rsidRDefault="00F44215" w:rsidP="00520119">
      <w:pPr>
        <w:numPr>
          <w:ilvl w:val="0"/>
          <w:numId w:val="1"/>
        </w:numPr>
        <w:spacing w:after="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520119">
        <w:rPr>
          <w:rFonts w:ascii="Palatino Linotype" w:eastAsiaTheme="minorEastAsia" w:hAnsi="Palatino Linotype" w:cs="Arial"/>
          <w:color w:val="000000" w:themeColor="text1"/>
          <w:sz w:val="24"/>
          <w:szCs w:val="24"/>
          <w:lang w:val="es-ES_tradnl" w:eastAsia="es-ES"/>
        </w:rPr>
        <w:lastRenderedPageBreak/>
        <w:t>Como consecuencia de lo anterior, el sujeto obligado debe identificar claramente el tipo de información y hacer un juicio de subsunción o encaje</w:t>
      </w:r>
      <w:r w:rsidRPr="00520119">
        <w:rPr>
          <w:rFonts w:ascii="Palatino Linotype" w:eastAsiaTheme="minorEastAsia" w:hAnsi="Palatino Linotype" w:cs="Arial"/>
          <w:color w:val="000000" w:themeColor="text1"/>
          <w:sz w:val="24"/>
          <w:szCs w:val="24"/>
          <w:vertAlign w:val="superscript"/>
          <w:lang w:val="es-ES_tradnl" w:eastAsia="es-ES"/>
        </w:rPr>
        <w:footnoteReference w:id="5"/>
      </w:r>
      <w:r w:rsidRPr="00520119">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F44215" w:rsidRPr="00520119" w:rsidRDefault="00F44215" w:rsidP="00520119">
      <w:pPr>
        <w:spacing w:after="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rsidR="00F44215" w:rsidRPr="00520119" w:rsidRDefault="00F44215" w:rsidP="00520119">
      <w:pPr>
        <w:spacing w:after="0" w:line="360" w:lineRule="auto"/>
        <w:ind w:right="49"/>
        <w:contextualSpacing/>
        <w:jc w:val="both"/>
        <w:rPr>
          <w:rFonts w:ascii="Palatino Linotype" w:eastAsiaTheme="minorEastAsia" w:hAnsi="Palatino Linotype" w:cs="Arial"/>
          <w:b/>
          <w:color w:val="000000" w:themeColor="text1"/>
          <w:sz w:val="24"/>
          <w:szCs w:val="24"/>
          <w:lang w:val="es-ES_tradnl" w:eastAsia="es-ES"/>
        </w:rPr>
      </w:pPr>
      <w:r w:rsidRPr="00520119">
        <w:rPr>
          <w:rFonts w:ascii="Palatino Linotype" w:eastAsiaTheme="minorEastAsia" w:hAnsi="Palatino Linotype" w:cs="Arial"/>
          <w:b/>
          <w:color w:val="000000" w:themeColor="text1"/>
          <w:sz w:val="24"/>
          <w:szCs w:val="24"/>
          <w:lang w:val="es-ES_tradnl" w:eastAsia="es-ES"/>
        </w:rPr>
        <w:t>Formalidades para emitir el acuerdo de clasificación.</w:t>
      </w:r>
    </w:p>
    <w:p w:rsidR="00F44215" w:rsidRPr="00520119" w:rsidRDefault="00F44215" w:rsidP="00520119">
      <w:pPr>
        <w:spacing w:after="0" w:line="360" w:lineRule="auto"/>
        <w:ind w:right="49"/>
        <w:contextualSpacing/>
        <w:jc w:val="both"/>
        <w:rPr>
          <w:rFonts w:ascii="Palatino Linotype" w:eastAsiaTheme="minorEastAsia" w:hAnsi="Palatino Linotype" w:cs="Arial"/>
          <w:b/>
          <w:color w:val="000000" w:themeColor="text1"/>
          <w:sz w:val="24"/>
          <w:szCs w:val="24"/>
          <w:lang w:val="es-ES_tradnl" w:eastAsia="es-ES"/>
        </w:rPr>
      </w:pPr>
    </w:p>
    <w:p w:rsidR="00F44215" w:rsidRPr="00520119" w:rsidRDefault="00F44215" w:rsidP="00520119">
      <w:pPr>
        <w:numPr>
          <w:ilvl w:val="0"/>
          <w:numId w:val="1"/>
        </w:numPr>
        <w:spacing w:after="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520119">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w:t>
      </w:r>
      <w:r w:rsidRPr="00520119">
        <w:rPr>
          <w:rFonts w:ascii="Palatino Linotype" w:eastAsiaTheme="minorEastAsia" w:hAnsi="Palatino Linotype" w:cs="Arial"/>
          <w:color w:val="000000" w:themeColor="text1"/>
          <w:sz w:val="24"/>
          <w:szCs w:val="24"/>
          <w:lang w:val="es-ES_tradnl" w:eastAsia="es-ES"/>
        </w:rPr>
        <w:lastRenderedPageBreak/>
        <w:t>públicas, en adelante los Lineamientos Generales, cuenta con las facultades para aprobar, modificar o revocar la clasificación de la información que haya propuesto. Por lo tanto, el Comité aprueba modifica o revoca la clasificación.</w:t>
      </w:r>
    </w:p>
    <w:p w:rsidR="00F44215" w:rsidRPr="00520119" w:rsidRDefault="00F44215" w:rsidP="00520119">
      <w:pPr>
        <w:spacing w:after="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rsidR="00F44215" w:rsidRPr="00520119" w:rsidRDefault="00F44215" w:rsidP="00520119">
      <w:pPr>
        <w:numPr>
          <w:ilvl w:val="0"/>
          <w:numId w:val="1"/>
        </w:numPr>
        <w:spacing w:after="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520119">
        <w:rPr>
          <w:rFonts w:ascii="Palatino Linotype" w:eastAsiaTheme="minorEastAsia" w:hAnsi="Palatino Linotype" w:cs="Arial"/>
          <w:color w:val="000000" w:themeColor="text1"/>
          <w:sz w:val="24"/>
          <w:szCs w:val="24"/>
          <w:lang w:val="es-ES_tradnl" w:eastAsia="es-ES"/>
        </w:rPr>
        <w:t xml:space="preserve">Evidentemente, esta decisión implica una restricción a un derecho humano, por lo tanto, puede generar un agravio al particular y, en consecuencia, es necesario que </w:t>
      </w:r>
      <w:r w:rsidRPr="00520119">
        <w:rPr>
          <w:rFonts w:ascii="Palatino Linotype" w:eastAsiaTheme="minorEastAsia" w:hAnsi="Palatino Linotype" w:cs="Arial"/>
          <w:b/>
          <w:color w:val="000000" w:themeColor="text1"/>
          <w:sz w:val="24"/>
          <w:szCs w:val="24"/>
          <w:u w:val="single"/>
          <w:lang w:val="es-ES_tradnl" w:eastAsia="es-ES"/>
        </w:rPr>
        <w:t>el acto reúna con los requisitos elementales</w:t>
      </w:r>
      <w:r w:rsidRPr="00520119">
        <w:rPr>
          <w:rFonts w:ascii="Palatino Linotype" w:eastAsiaTheme="minorEastAsia" w:hAnsi="Palatino Linotype" w:cs="Arial"/>
          <w:color w:val="000000" w:themeColor="text1"/>
          <w:sz w:val="24"/>
          <w:szCs w:val="24"/>
          <w:lang w:val="es-ES_tradnl" w:eastAsia="es-ES"/>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rsidR="00F44215" w:rsidRPr="00520119" w:rsidRDefault="00F44215" w:rsidP="00520119">
      <w:pPr>
        <w:spacing w:after="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rsidR="00F44215" w:rsidRDefault="00F44215" w:rsidP="00520119">
      <w:pPr>
        <w:numPr>
          <w:ilvl w:val="0"/>
          <w:numId w:val="1"/>
        </w:numPr>
        <w:spacing w:after="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520119">
        <w:rPr>
          <w:rFonts w:ascii="Palatino Linotype" w:eastAsiaTheme="minorEastAsia" w:hAnsi="Palatino Linotype" w:cs="Arial"/>
          <w:color w:val="000000" w:themeColor="text1"/>
          <w:sz w:val="24"/>
          <w:szCs w:val="24"/>
          <w:lang w:val="es-ES_tradnl" w:eastAsia="es-ES"/>
        </w:rPr>
        <w:t xml:space="preserve">La decisión de aprobar, modificar o revocar la clasificación deberá de asentarse en un documento que registre la determinación a la que se llegue después de un análisis minucioso a partir de lo propuesto por el Titular del área que </w:t>
      </w:r>
      <w:r w:rsidRPr="00520119">
        <w:rPr>
          <w:rFonts w:ascii="Palatino Linotype" w:eastAsiaTheme="minorEastAsia" w:hAnsi="Palatino Linotype" w:cs="Arial"/>
          <w:color w:val="000000" w:themeColor="text1"/>
          <w:sz w:val="24"/>
          <w:szCs w:val="24"/>
          <w:lang w:val="es-ES_tradnl" w:eastAsia="es-ES"/>
        </w:rPr>
        <w:lastRenderedPageBreak/>
        <w:t xml:space="preserve">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965C9C" w:rsidRPr="00520119" w:rsidRDefault="00965C9C" w:rsidP="00965C9C">
      <w:pPr>
        <w:spacing w:after="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rsidR="00F44215" w:rsidRPr="00520119" w:rsidRDefault="00F44215" w:rsidP="00520119">
      <w:pPr>
        <w:spacing w:after="0" w:line="360" w:lineRule="auto"/>
        <w:ind w:right="49"/>
        <w:contextualSpacing/>
        <w:jc w:val="both"/>
        <w:rPr>
          <w:rFonts w:ascii="Palatino Linotype" w:eastAsiaTheme="minorEastAsia" w:hAnsi="Palatino Linotype" w:cs="Arial"/>
          <w:b/>
          <w:color w:val="000000" w:themeColor="text1"/>
          <w:sz w:val="24"/>
          <w:szCs w:val="24"/>
          <w:lang w:val="es-ES_tradnl" w:eastAsia="es-ES"/>
        </w:rPr>
      </w:pPr>
      <w:r w:rsidRPr="00520119">
        <w:rPr>
          <w:rFonts w:ascii="Palatino Linotype" w:eastAsiaTheme="minorEastAsia" w:hAnsi="Palatino Linotype" w:cs="Arial"/>
          <w:b/>
          <w:color w:val="000000" w:themeColor="text1"/>
          <w:sz w:val="24"/>
          <w:szCs w:val="24"/>
          <w:lang w:val="es-ES_tradnl" w:eastAsia="es-ES"/>
        </w:rPr>
        <w:t xml:space="preserve">        Requisitos</w:t>
      </w:r>
      <w:r w:rsidRPr="00520119">
        <w:rPr>
          <w:rFonts w:ascii="Palatino Linotype" w:eastAsiaTheme="minorEastAsia" w:hAnsi="Palatino Linotype" w:cs="Arial"/>
          <w:color w:val="000000" w:themeColor="text1"/>
          <w:sz w:val="24"/>
          <w:szCs w:val="24"/>
          <w:lang w:val="es-ES_tradnl" w:eastAsia="es-ES"/>
        </w:rPr>
        <w:t xml:space="preserve"> </w:t>
      </w:r>
      <w:r w:rsidRPr="00520119">
        <w:rPr>
          <w:rFonts w:ascii="Palatino Linotype" w:eastAsiaTheme="minorEastAsia" w:hAnsi="Palatino Linotype" w:cs="Arial"/>
          <w:b/>
          <w:color w:val="000000" w:themeColor="text1"/>
          <w:sz w:val="24"/>
          <w:szCs w:val="24"/>
          <w:lang w:val="es-ES_tradnl" w:eastAsia="es-ES"/>
        </w:rPr>
        <w:t>de fondo del acuerdo de clasificación.</w:t>
      </w:r>
    </w:p>
    <w:p w:rsidR="00F44215" w:rsidRPr="00520119" w:rsidRDefault="00F44215" w:rsidP="00520119">
      <w:pPr>
        <w:spacing w:after="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rsidR="00F44215" w:rsidRPr="00520119" w:rsidRDefault="00F44215" w:rsidP="00520119">
      <w:pPr>
        <w:numPr>
          <w:ilvl w:val="0"/>
          <w:numId w:val="1"/>
        </w:numPr>
        <w:spacing w:after="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520119">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F44215" w:rsidRPr="00520119" w:rsidRDefault="00F44215" w:rsidP="00520119">
      <w:pPr>
        <w:spacing w:after="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rsidR="00F44215" w:rsidRPr="00520119" w:rsidRDefault="00F44215" w:rsidP="00520119">
      <w:pPr>
        <w:numPr>
          <w:ilvl w:val="0"/>
          <w:numId w:val="1"/>
        </w:numPr>
        <w:spacing w:after="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520119">
        <w:rPr>
          <w:rFonts w:ascii="Palatino Linotype" w:eastAsiaTheme="minorEastAsia" w:hAnsi="Palatino Linotype" w:cs="Arial"/>
          <w:color w:val="000000" w:themeColor="text1"/>
          <w:sz w:val="24"/>
          <w:szCs w:val="24"/>
          <w:lang w:val="es-ES_tradnl" w:eastAsia="es-ES"/>
        </w:rPr>
        <w:t xml:space="preserve">De lo anterior, se desprende que para una correcta </w:t>
      </w:r>
      <w:r w:rsidRPr="00520119">
        <w:rPr>
          <w:rFonts w:ascii="Palatino Linotype" w:eastAsiaTheme="minorEastAsia" w:hAnsi="Palatino Linotype" w:cs="Arial"/>
          <w:b/>
          <w:color w:val="000000" w:themeColor="text1"/>
          <w:sz w:val="24"/>
          <w:szCs w:val="24"/>
          <w:lang w:val="es-ES_tradnl" w:eastAsia="es-ES"/>
        </w:rPr>
        <w:t>clasificación total o parcial</w:t>
      </w:r>
      <w:r w:rsidRPr="00520119">
        <w:rPr>
          <w:rFonts w:ascii="Palatino Linotype" w:eastAsiaTheme="minorEastAsia" w:hAnsi="Palatino Linotype" w:cs="Arial"/>
          <w:color w:val="000000" w:themeColor="text1"/>
          <w:sz w:val="24"/>
          <w:szCs w:val="24"/>
          <w:lang w:val="es-ES_tradnl" w:eastAsia="es-ES"/>
        </w:rPr>
        <w:t xml:space="preserve">, esto es determinar los datos que se suprimen en las versiones públicas, es necesario fundar y motivar, de manera correcta, la clasificación; considerando que todo acto que la autoridad pronuncie en el ejercicio de sus atribuciones, debe </w:t>
      </w:r>
      <w:r w:rsidRPr="00520119">
        <w:rPr>
          <w:rFonts w:ascii="Palatino Linotype" w:eastAsiaTheme="minorEastAsia" w:hAnsi="Palatino Linotype" w:cs="Arial"/>
          <w:color w:val="000000" w:themeColor="text1"/>
          <w:sz w:val="24"/>
          <w:szCs w:val="24"/>
          <w:lang w:val="es-ES_tradnl" w:eastAsia="es-ES"/>
        </w:rPr>
        <w:lastRenderedPageBreak/>
        <w:t>expresar los fundamentos legales que le dieron origen y las razones por las que se deben aplicar al caso concreto.</w:t>
      </w:r>
    </w:p>
    <w:p w:rsidR="00F44215" w:rsidRPr="00520119" w:rsidRDefault="00F44215" w:rsidP="00520119">
      <w:pPr>
        <w:spacing w:after="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rsidR="00F44215" w:rsidRPr="00520119" w:rsidRDefault="00F44215" w:rsidP="00520119">
      <w:pPr>
        <w:numPr>
          <w:ilvl w:val="0"/>
          <w:numId w:val="1"/>
        </w:numPr>
        <w:spacing w:after="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520119">
        <w:rPr>
          <w:rFonts w:ascii="Palatino Linotype" w:eastAsiaTheme="minorEastAsia" w:hAnsi="Palatino Linotype" w:cs="Arial"/>
          <w:color w:val="000000" w:themeColor="text1"/>
          <w:sz w:val="24"/>
          <w:szCs w:val="24"/>
          <w:lang w:val="es-ES_tradnl" w:eastAsia="es-ES"/>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520119">
        <w:rPr>
          <w:rFonts w:ascii="Palatino Linotype" w:eastAsiaTheme="minorEastAsia" w:hAnsi="Palatino Linotype" w:cs="Arial"/>
          <w:color w:val="000000" w:themeColor="text1"/>
          <w:sz w:val="24"/>
          <w:szCs w:val="24"/>
          <w:vertAlign w:val="superscript"/>
          <w:lang w:val="es-ES_tradnl" w:eastAsia="es-ES"/>
        </w:rPr>
        <w:footnoteReference w:id="6"/>
      </w:r>
    </w:p>
    <w:p w:rsidR="00F44215" w:rsidRPr="00520119" w:rsidRDefault="00F44215" w:rsidP="00520119">
      <w:pPr>
        <w:spacing w:after="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rsidR="00F44215" w:rsidRPr="00520119" w:rsidRDefault="00F44215" w:rsidP="00520119">
      <w:pPr>
        <w:numPr>
          <w:ilvl w:val="0"/>
          <w:numId w:val="1"/>
        </w:numPr>
        <w:spacing w:after="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520119">
        <w:rPr>
          <w:rFonts w:ascii="Palatino Linotype" w:eastAsiaTheme="minorEastAsia" w:hAnsi="Palatino Linotype" w:cs="Arial"/>
          <w:color w:val="000000" w:themeColor="text1"/>
          <w:sz w:val="24"/>
          <w:szCs w:val="24"/>
          <w:lang w:val="es-ES_tradnl" w:eastAsia="es-ES"/>
        </w:rPr>
        <w:lastRenderedPageBreak/>
        <w:t>Por su parte, el intérprete judicial del país ha establecido una jurisprudencia respecto a qué debe entenderse por fundamentación y motivación, en los siguientes términos:</w:t>
      </w:r>
    </w:p>
    <w:p w:rsidR="00F44215" w:rsidRPr="00520119" w:rsidRDefault="00F44215" w:rsidP="00520119">
      <w:pPr>
        <w:spacing w:after="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rsidR="00F44215" w:rsidRPr="00520119" w:rsidRDefault="00F44215" w:rsidP="00520119">
      <w:pPr>
        <w:tabs>
          <w:tab w:val="left" w:pos="8222"/>
        </w:tabs>
        <w:spacing w:after="0" w:line="360" w:lineRule="auto"/>
        <w:ind w:left="567" w:right="567"/>
        <w:contextualSpacing/>
        <w:jc w:val="both"/>
        <w:rPr>
          <w:rFonts w:ascii="Palatino Linotype" w:eastAsiaTheme="minorEastAsia" w:hAnsi="Palatino Linotype" w:cs="Arial"/>
          <w:i/>
          <w:color w:val="000000" w:themeColor="text1"/>
          <w:sz w:val="24"/>
          <w:szCs w:val="24"/>
          <w:lang w:val="es-ES_tradnl" w:eastAsia="es-ES"/>
        </w:rPr>
      </w:pPr>
      <w:r w:rsidRPr="00520119">
        <w:rPr>
          <w:rFonts w:ascii="Palatino Linotype" w:eastAsiaTheme="minorEastAsia" w:hAnsi="Palatino Linotype" w:cs="Arial"/>
          <w:b/>
          <w:i/>
          <w:color w:val="000000" w:themeColor="text1"/>
          <w:sz w:val="24"/>
          <w:szCs w:val="24"/>
          <w:lang w:val="es-ES_tradnl" w:eastAsia="es-ES"/>
        </w:rPr>
        <w:t>FUNDAMENTACIÓN Y MOTIVACIÓN.</w:t>
      </w:r>
      <w:r w:rsidRPr="00520119">
        <w:rPr>
          <w:rFonts w:ascii="Palatino Linotype" w:eastAsiaTheme="minorEastAsia" w:hAnsi="Palatino Linotype" w:cs="Arial"/>
          <w:i/>
          <w:color w:val="000000" w:themeColor="text1"/>
          <w:sz w:val="24"/>
          <w:szCs w:val="24"/>
          <w:lang w:val="es-ES_tradnl" w:eastAsia="es-ES"/>
        </w:rPr>
        <w:t xml:space="preserve"> La </w:t>
      </w:r>
      <w:r w:rsidRPr="00520119">
        <w:rPr>
          <w:rFonts w:ascii="Palatino Linotype" w:eastAsiaTheme="minorEastAsia" w:hAnsi="Palatino Linotype" w:cs="Arial"/>
          <w:i/>
          <w:color w:val="000000" w:themeColor="text1"/>
          <w:sz w:val="24"/>
          <w:szCs w:val="24"/>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520119">
        <w:rPr>
          <w:rFonts w:ascii="Palatino Linotype" w:eastAsiaTheme="minorEastAsia" w:hAnsi="Palatino Linotype" w:cs="Arial"/>
          <w:i/>
          <w:color w:val="000000" w:themeColor="text1"/>
          <w:sz w:val="24"/>
          <w:szCs w:val="24"/>
          <w:lang w:val="es-ES_tradnl" w:eastAsia="es-ES"/>
        </w:rPr>
        <w:t>.</w:t>
      </w:r>
    </w:p>
    <w:p w:rsidR="00F44215" w:rsidRPr="00520119" w:rsidRDefault="00F44215" w:rsidP="00520119">
      <w:pPr>
        <w:tabs>
          <w:tab w:val="left" w:pos="8222"/>
        </w:tabs>
        <w:spacing w:after="0" w:line="360" w:lineRule="auto"/>
        <w:ind w:left="567" w:right="567"/>
        <w:contextualSpacing/>
        <w:jc w:val="both"/>
        <w:rPr>
          <w:rFonts w:ascii="Palatino Linotype" w:eastAsiaTheme="minorEastAsia" w:hAnsi="Palatino Linotype" w:cs="Arial"/>
          <w:i/>
          <w:color w:val="000000" w:themeColor="text1"/>
          <w:sz w:val="24"/>
          <w:szCs w:val="24"/>
          <w:lang w:val="es-ES_tradnl" w:eastAsia="es-ES"/>
        </w:rPr>
      </w:pPr>
      <w:r w:rsidRPr="00520119">
        <w:rPr>
          <w:rFonts w:ascii="Palatino Linotype" w:eastAsiaTheme="minorEastAsia" w:hAnsi="Palatino Linotype" w:cs="Arial"/>
          <w:i/>
          <w:color w:val="000000" w:themeColor="text1"/>
          <w:sz w:val="24"/>
          <w:szCs w:val="24"/>
          <w:lang w:val="es-ES_tradnl" w:eastAsia="es-ES"/>
        </w:rPr>
        <w:t>SEGUNDO TRIBUNAL COLEGIADO DEL SEXTO CIRCUITO.</w:t>
      </w:r>
    </w:p>
    <w:p w:rsidR="00F44215" w:rsidRPr="00520119" w:rsidRDefault="00F44215" w:rsidP="00520119">
      <w:pPr>
        <w:tabs>
          <w:tab w:val="left" w:pos="8222"/>
        </w:tabs>
        <w:spacing w:after="0" w:line="360" w:lineRule="auto"/>
        <w:ind w:left="567" w:right="567"/>
        <w:contextualSpacing/>
        <w:jc w:val="both"/>
        <w:rPr>
          <w:rFonts w:ascii="Palatino Linotype" w:eastAsiaTheme="minorEastAsia" w:hAnsi="Palatino Linotype" w:cs="Arial"/>
          <w:i/>
          <w:color w:val="000000" w:themeColor="text1"/>
          <w:sz w:val="24"/>
          <w:szCs w:val="24"/>
          <w:lang w:val="es-ES_tradnl" w:eastAsia="es-ES"/>
        </w:rPr>
      </w:pPr>
      <w:r w:rsidRPr="00520119">
        <w:rPr>
          <w:rFonts w:ascii="Palatino Linotype" w:eastAsiaTheme="minorEastAsia" w:hAnsi="Palatino Linotype" w:cs="Arial"/>
          <w:i/>
          <w:color w:val="000000" w:themeColor="text1"/>
          <w:sz w:val="24"/>
          <w:szCs w:val="24"/>
          <w:lang w:val="es-ES_tradnl" w:eastAsia="es-ES"/>
        </w:rPr>
        <w:t>Amparo directo 194/88. Bufete Industrial Construcciones, S.A. de C.V. 28 de junio de 1988. Unanimidad de votos. Ponente: Gustavo Calvillo Rangel. Secretario: Jorge Alberto González Álvarez.</w:t>
      </w:r>
    </w:p>
    <w:p w:rsidR="00F44215" w:rsidRPr="00520119" w:rsidRDefault="00F44215" w:rsidP="00520119">
      <w:pPr>
        <w:tabs>
          <w:tab w:val="left" w:pos="8222"/>
        </w:tabs>
        <w:spacing w:after="0" w:line="360" w:lineRule="auto"/>
        <w:ind w:left="567" w:right="567"/>
        <w:contextualSpacing/>
        <w:jc w:val="both"/>
        <w:rPr>
          <w:rFonts w:ascii="Palatino Linotype" w:eastAsiaTheme="minorEastAsia" w:hAnsi="Palatino Linotype" w:cs="Arial"/>
          <w:i/>
          <w:color w:val="000000" w:themeColor="text1"/>
          <w:sz w:val="24"/>
          <w:szCs w:val="24"/>
          <w:lang w:val="es-ES_tradnl" w:eastAsia="es-ES"/>
        </w:rPr>
      </w:pPr>
      <w:r w:rsidRPr="00520119">
        <w:rPr>
          <w:rFonts w:ascii="Palatino Linotype" w:eastAsiaTheme="minorEastAsia" w:hAnsi="Palatino Linotype" w:cs="Arial"/>
          <w:i/>
          <w:color w:val="000000" w:themeColor="text1"/>
          <w:sz w:val="24"/>
          <w:szCs w:val="24"/>
          <w:lang w:val="es-ES_tradnl" w:eastAsia="es-ES"/>
        </w:rPr>
        <w:t xml:space="preserve">Revisión fiscal 103/88. Instituto Mexicano del Seguro Social. 18 de octubre de 1988. Unanimidad de votos. Ponente: Arnoldo Nájera Virgen. Secretario: Alejandro </w:t>
      </w:r>
      <w:proofErr w:type="spellStart"/>
      <w:r w:rsidRPr="00520119">
        <w:rPr>
          <w:rFonts w:ascii="Palatino Linotype" w:eastAsiaTheme="minorEastAsia" w:hAnsi="Palatino Linotype" w:cs="Arial"/>
          <w:i/>
          <w:color w:val="000000" w:themeColor="text1"/>
          <w:sz w:val="24"/>
          <w:szCs w:val="24"/>
          <w:lang w:val="es-ES_tradnl" w:eastAsia="es-ES"/>
        </w:rPr>
        <w:t>Esponda</w:t>
      </w:r>
      <w:proofErr w:type="spellEnd"/>
      <w:r w:rsidRPr="00520119">
        <w:rPr>
          <w:rFonts w:ascii="Palatino Linotype" w:eastAsiaTheme="minorEastAsia" w:hAnsi="Palatino Linotype" w:cs="Arial"/>
          <w:i/>
          <w:color w:val="000000" w:themeColor="text1"/>
          <w:sz w:val="24"/>
          <w:szCs w:val="24"/>
          <w:lang w:val="es-ES_tradnl" w:eastAsia="es-ES"/>
        </w:rPr>
        <w:t xml:space="preserve"> Rincón.</w:t>
      </w:r>
    </w:p>
    <w:p w:rsidR="00F44215" w:rsidRPr="00520119" w:rsidRDefault="00F44215" w:rsidP="00520119">
      <w:pPr>
        <w:tabs>
          <w:tab w:val="left" w:pos="8222"/>
        </w:tabs>
        <w:spacing w:after="0" w:line="360" w:lineRule="auto"/>
        <w:ind w:left="567" w:right="567"/>
        <w:contextualSpacing/>
        <w:jc w:val="both"/>
        <w:rPr>
          <w:rFonts w:ascii="Palatino Linotype" w:eastAsiaTheme="minorEastAsia" w:hAnsi="Palatino Linotype" w:cs="Arial"/>
          <w:i/>
          <w:color w:val="000000" w:themeColor="text1"/>
          <w:sz w:val="24"/>
          <w:szCs w:val="24"/>
          <w:lang w:val="es-ES_tradnl" w:eastAsia="es-ES"/>
        </w:rPr>
      </w:pPr>
      <w:r w:rsidRPr="00520119">
        <w:rPr>
          <w:rFonts w:ascii="Palatino Linotype" w:eastAsiaTheme="minorEastAsia" w:hAnsi="Palatino Linotype" w:cs="Arial"/>
          <w:i/>
          <w:color w:val="000000" w:themeColor="text1"/>
          <w:sz w:val="24"/>
          <w:szCs w:val="24"/>
          <w:lang w:val="es-ES_tradnl" w:eastAsia="es-ES"/>
        </w:rPr>
        <w:t xml:space="preserve">Amparo en revisión 333/88. </w:t>
      </w:r>
      <w:proofErr w:type="spellStart"/>
      <w:r w:rsidRPr="00520119">
        <w:rPr>
          <w:rFonts w:ascii="Palatino Linotype" w:eastAsiaTheme="minorEastAsia" w:hAnsi="Palatino Linotype" w:cs="Arial"/>
          <w:i/>
          <w:color w:val="000000" w:themeColor="text1"/>
          <w:sz w:val="24"/>
          <w:szCs w:val="24"/>
          <w:lang w:val="es-ES_tradnl" w:eastAsia="es-ES"/>
        </w:rPr>
        <w:t>Adilia</w:t>
      </w:r>
      <w:proofErr w:type="spellEnd"/>
      <w:r w:rsidRPr="00520119">
        <w:rPr>
          <w:rFonts w:ascii="Palatino Linotype" w:eastAsiaTheme="minorEastAsia" w:hAnsi="Palatino Linotype" w:cs="Arial"/>
          <w:i/>
          <w:color w:val="000000" w:themeColor="text1"/>
          <w:sz w:val="24"/>
          <w:szCs w:val="24"/>
          <w:lang w:val="es-ES_tradnl" w:eastAsia="es-ES"/>
        </w:rPr>
        <w:t xml:space="preserve"> Romero. 26 de octubre de 1988. Unanimidad de votos. Ponente: Arnoldo Nájera Virgen. Secretario: Enrique Crispín Campos Ramírez.</w:t>
      </w:r>
    </w:p>
    <w:p w:rsidR="00F44215" w:rsidRPr="00520119" w:rsidRDefault="00F44215" w:rsidP="00520119">
      <w:pPr>
        <w:tabs>
          <w:tab w:val="left" w:pos="8222"/>
        </w:tabs>
        <w:spacing w:after="0" w:line="360" w:lineRule="auto"/>
        <w:ind w:left="567" w:right="567"/>
        <w:contextualSpacing/>
        <w:jc w:val="both"/>
        <w:rPr>
          <w:rFonts w:ascii="Palatino Linotype" w:eastAsiaTheme="minorEastAsia" w:hAnsi="Palatino Linotype" w:cs="Arial"/>
          <w:i/>
          <w:color w:val="000000" w:themeColor="text1"/>
          <w:sz w:val="24"/>
          <w:szCs w:val="24"/>
          <w:lang w:val="es-ES_tradnl" w:eastAsia="es-ES"/>
        </w:rPr>
      </w:pPr>
      <w:r w:rsidRPr="00520119">
        <w:rPr>
          <w:rFonts w:ascii="Palatino Linotype" w:eastAsiaTheme="minorEastAsia" w:hAnsi="Palatino Linotype" w:cs="Arial"/>
          <w:i/>
          <w:color w:val="000000" w:themeColor="text1"/>
          <w:sz w:val="24"/>
          <w:szCs w:val="24"/>
          <w:lang w:val="es-ES_tradnl" w:eastAsia="es-ES"/>
        </w:rPr>
        <w:lastRenderedPageBreak/>
        <w:t xml:space="preserve">Amparo en revisión 597/95. Emilio Maurer Bretón. 15 de noviembre de 1995. Unanimidad de votos. Ponente: Clementina Ramírez Moguel </w:t>
      </w:r>
      <w:proofErr w:type="spellStart"/>
      <w:r w:rsidRPr="00520119">
        <w:rPr>
          <w:rFonts w:ascii="Palatino Linotype" w:eastAsiaTheme="minorEastAsia" w:hAnsi="Palatino Linotype" w:cs="Arial"/>
          <w:i/>
          <w:color w:val="000000" w:themeColor="text1"/>
          <w:sz w:val="24"/>
          <w:szCs w:val="24"/>
          <w:lang w:val="es-ES_tradnl" w:eastAsia="es-ES"/>
        </w:rPr>
        <w:t>Goyzueta</w:t>
      </w:r>
      <w:proofErr w:type="spellEnd"/>
      <w:r w:rsidRPr="00520119">
        <w:rPr>
          <w:rFonts w:ascii="Palatino Linotype" w:eastAsiaTheme="minorEastAsia" w:hAnsi="Palatino Linotype" w:cs="Arial"/>
          <w:i/>
          <w:color w:val="000000" w:themeColor="text1"/>
          <w:sz w:val="24"/>
          <w:szCs w:val="24"/>
          <w:lang w:val="es-ES_tradnl" w:eastAsia="es-ES"/>
        </w:rPr>
        <w:t>. Secretario: Gonzalo Carrera Molina.</w:t>
      </w:r>
    </w:p>
    <w:p w:rsidR="00F44215" w:rsidRPr="00520119" w:rsidRDefault="00F44215" w:rsidP="00520119">
      <w:pPr>
        <w:tabs>
          <w:tab w:val="left" w:pos="8222"/>
        </w:tabs>
        <w:spacing w:after="0" w:line="360" w:lineRule="auto"/>
        <w:ind w:left="567" w:right="567"/>
        <w:contextualSpacing/>
        <w:jc w:val="both"/>
        <w:rPr>
          <w:rFonts w:ascii="Palatino Linotype" w:eastAsiaTheme="minorEastAsia" w:hAnsi="Palatino Linotype" w:cs="Arial"/>
          <w:i/>
          <w:color w:val="000000" w:themeColor="text1"/>
          <w:sz w:val="24"/>
          <w:szCs w:val="24"/>
          <w:lang w:val="es-ES_tradnl" w:eastAsia="es-ES"/>
        </w:rPr>
      </w:pPr>
      <w:r w:rsidRPr="00520119">
        <w:rPr>
          <w:rFonts w:ascii="Palatino Linotype" w:eastAsiaTheme="minorEastAsia" w:hAnsi="Palatino Linotype" w:cs="Arial"/>
          <w:i/>
          <w:color w:val="000000" w:themeColor="text1"/>
          <w:sz w:val="24"/>
          <w:szCs w:val="24"/>
          <w:lang w:val="es-ES_tradnl" w:eastAsia="es-ES"/>
        </w:rPr>
        <w:t xml:space="preserve">Amparo directo 7/96. Pedro Vicente López Miro. 21 de febrero de 1996. Unanimidad de votos. Ponente: María Eugenia Estela Martínez Cardiel. Secretario: Enrique </w:t>
      </w:r>
      <w:proofErr w:type="spellStart"/>
      <w:r w:rsidRPr="00520119">
        <w:rPr>
          <w:rFonts w:ascii="Palatino Linotype" w:eastAsiaTheme="minorEastAsia" w:hAnsi="Palatino Linotype" w:cs="Arial"/>
          <w:i/>
          <w:color w:val="000000" w:themeColor="text1"/>
          <w:sz w:val="24"/>
          <w:szCs w:val="24"/>
          <w:lang w:val="es-ES_tradnl" w:eastAsia="es-ES"/>
        </w:rPr>
        <w:t>Baigts</w:t>
      </w:r>
      <w:proofErr w:type="spellEnd"/>
      <w:r w:rsidRPr="00520119">
        <w:rPr>
          <w:rFonts w:ascii="Palatino Linotype" w:eastAsiaTheme="minorEastAsia" w:hAnsi="Palatino Linotype" w:cs="Arial"/>
          <w:i/>
          <w:color w:val="000000" w:themeColor="text1"/>
          <w:sz w:val="24"/>
          <w:szCs w:val="24"/>
          <w:lang w:val="es-ES_tradnl" w:eastAsia="es-ES"/>
        </w:rPr>
        <w:t xml:space="preserve"> Muñoz.</w:t>
      </w:r>
    </w:p>
    <w:p w:rsidR="00F44215" w:rsidRPr="00520119" w:rsidRDefault="00F44215" w:rsidP="00520119">
      <w:pPr>
        <w:spacing w:after="0" w:line="360" w:lineRule="auto"/>
        <w:ind w:right="49"/>
        <w:contextualSpacing/>
        <w:jc w:val="both"/>
        <w:rPr>
          <w:rFonts w:ascii="Palatino Linotype" w:eastAsiaTheme="minorEastAsia" w:hAnsi="Palatino Linotype" w:cs="Arial"/>
          <w:color w:val="000000" w:themeColor="text1"/>
          <w:sz w:val="24"/>
          <w:szCs w:val="24"/>
          <w:lang w:val="es-ES" w:eastAsia="es-ES"/>
        </w:rPr>
      </w:pPr>
    </w:p>
    <w:p w:rsidR="00F44215" w:rsidRPr="00520119" w:rsidRDefault="00F44215" w:rsidP="00520119">
      <w:pPr>
        <w:numPr>
          <w:ilvl w:val="0"/>
          <w:numId w:val="1"/>
        </w:numPr>
        <w:spacing w:after="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520119">
        <w:rPr>
          <w:rFonts w:ascii="Palatino Linotype" w:eastAsiaTheme="minorEastAsia" w:hAnsi="Palatino Linotype" w:cs="Arial"/>
          <w:color w:val="000000" w:themeColor="text1"/>
          <w:sz w:val="24"/>
          <w:szCs w:val="24"/>
          <w:lang w:val="es-ES_tradnl" w:eastAsia="es-ES"/>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F44215" w:rsidRPr="00520119" w:rsidRDefault="00F44215" w:rsidP="00520119">
      <w:pPr>
        <w:spacing w:after="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rsidR="00F44215" w:rsidRPr="00520119" w:rsidRDefault="00F44215" w:rsidP="00520119">
      <w:pPr>
        <w:numPr>
          <w:ilvl w:val="0"/>
          <w:numId w:val="1"/>
        </w:numPr>
        <w:spacing w:after="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520119">
        <w:rPr>
          <w:rFonts w:ascii="Palatino Linotype" w:eastAsiaTheme="minorEastAsia" w:hAnsi="Palatino Linotype" w:cs="Arial"/>
          <w:color w:val="000000" w:themeColor="text1"/>
          <w:sz w:val="24"/>
          <w:szCs w:val="24"/>
          <w:lang w:val="es-ES_tradnl" w:eastAsia="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F44215" w:rsidRPr="00520119" w:rsidRDefault="00F44215" w:rsidP="00520119">
      <w:pPr>
        <w:spacing w:after="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rsidR="00F44215" w:rsidRPr="00520119" w:rsidRDefault="00F44215" w:rsidP="00520119">
      <w:pPr>
        <w:numPr>
          <w:ilvl w:val="0"/>
          <w:numId w:val="1"/>
        </w:numPr>
        <w:spacing w:after="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520119">
        <w:rPr>
          <w:rFonts w:ascii="Palatino Linotype" w:eastAsiaTheme="minorEastAsia" w:hAnsi="Palatino Linotype" w:cs="Arial"/>
          <w:color w:val="000000" w:themeColor="text1"/>
          <w:sz w:val="24"/>
          <w:szCs w:val="24"/>
          <w:lang w:val="es-ES_tradnl" w:eastAsia="es-ES"/>
        </w:rPr>
        <w:t>En ese mismo sentido, el numeral trigésimo tercero fracción V de los Lineamientos Generales, precisa que para motivar la clasificación se deben acreditar las circunstancias de tiempo, modo y lugar.</w:t>
      </w:r>
    </w:p>
    <w:p w:rsidR="00F44215" w:rsidRPr="00520119" w:rsidRDefault="00F44215" w:rsidP="00520119">
      <w:pPr>
        <w:spacing w:after="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rsidR="00F44215" w:rsidRPr="00520119" w:rsidRDefault="00F44215" w:rsidP="00520119">
      <w:pPr>
        <w:numPr>
          <w:ilvl w:val="0"/>
          <w:numId w:val="1"/>
        </w:numPr>
        <w:spacing w:after="0" w:line="360" w:lineRule="auto"/>
        <w:ind w:left="0" w:right="49" w:firstLine="0"/>
        <w:contextualSpacing/>
        <w:jc w:val="both"/>
        <w:rPr>
          <w:rFonts w:ascii="Palatino Linotype" w:eastAsiaTheme="minorEastAsia" w:hAnsi="Palatino Linotype" w:cs="Arial"/>
          <w:b/>
          <w:color w:val="000000" w:themeColor="text1"/>
          <w:sz w:val="24"/>
          <w:szCs w:val="24"/>
          <w:lang w:val="es-ES_tradnl" w:eastAsia="es-ES"/>
        </w:rPr>
      </w:pPr>
      <w:r w:rsidRPr="00520119">
        <w:rPr>
          <w:rFonts w:ascii="Palatino Linotype" w:eastAsiaTheme="minorEastAsia" w:hAnsi="Palatino Linotype" w:cs="Arial"/>
          <w:color w:val="000000" w:themeColor="text1"/>
          <w:sz w:val="24"/>
          <w:szCs w:val="24"/>
          <w:lang w:val="es-ES_tradnl" w:eastAsia="es-ES"/>
        </w:rPr>
        <w:t xml:space="preserve">Ahora bien, </w:t>
      </w:r>
      <w:r w:rsidRPr="00520119">
        <w:rPr>
          <w:rFonts w:ascii="Palatino Linotype" w:eastAsiaTheme="minorEastAsia" w:hAnsi="Palatino Linotype" w:cs="Arial"/>
          <w:b/>
          <w:color w:val="000000" w:themeColor="text1"/>
          <w:sz w:val="24"/>
          <w:szCs w:val="24"/>
          <w:u w:val="single"/>
          <w:lang w:val="es-ES_tradnl" w:eastAsia="es-ES"/>
        </w:rPr>
        <w:t>para cada caso además de fundar y motivar</w:t>
      </w:r>
      <w:r w:rsidRPr="00520119">
        <w:rPr>
          <w:rFonts w:ascii="Palatino Linotype" w:eastAsiaTheme="minorEastAsia" w:hAnsi="Palatino Linotype" w:cs="Arial"/>
          <w:color w:val="000000" w:themeColor="text1"/>
          <w:sz w:val="24"/>
          <w:szCs w:val="24"/>
          <w:lang w:val="es-ES_tradnl" w:eastAsia="es-ES"/>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520119">
        <w:rPr>
          <w:rFonts w:ascii="Palatino Linotype" w:eastAsiaTheme="minorEastAsia" w:hAnsi="Palatino Linotype" w:cs="Arial"/>
          <w:color w:val="000000" w:themeColor="text1"/>
          <w:sz w:val="24"/>
          <w:szCs w:val="24"/>
          <w:vertAlign w:val="superscript"/>
          <w:lang w:val="es-ES_tradnl" w:eastAsia="es-ES"/>
        </w:rPr>
        <w:footnoteReference w:id="7"/>
      </w:r>
      <w:r w:rsidRPr="00520119">
        <w:rPr>
          <w:rFonts w:ascii="Palatino Linotype" w:eastAsiaTheme="minorEastAsia" w:hAnsi="Palatino Linotype" w:cs="Arial"/>
          <w:color w:val="000000" w:themeColor="text1"/>
          <w:sz w:val="24"/>
          <w:szCs w:val="24"/>
          <w:lang w:val="es-ES_tradnl" w:eastAsia="es-ES"/>
        </w:rPr>
        <w:t xml:space="preserve"> del servidor público que no tienen ninguna injerencia en el tema de la transparencia y la rendición de cuentas, por ejemplo</w:t>
      </w:r>
      <w:r w:rsidRPr="00520119">
        <w:rPr>
          <w:rFonts w:ascii="Palatino Linotype" w:eastAsiaTheme="minorEastAsia" w:hAnsi="Palatino Linotype" w:cs="Arial"/>
          <w:b/>
          <w:color w:val="000000" w:themeColor="text1"/>
          <w:sz w:val="24"/>
          <w:szCs w:val="24"/>
          <w:lang w:val="es-ES_tradnl" w:eastAsia="es-ES"/>
        </w:rPr>
        <w:t xml:space="preserve">, </w:t>
      </w:r>
      <w:r w:rsidRPr="00520119">
        <w:rPr>
          <w:rFonts w:ascii="Palatino Linotype" w:eastAsia="Calibri" w:hAnsi="Palatino Linotype" w:cs="Arial"/>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rsidR="00F44215" w:rsidRPr="00520119" w:rsidRDefault="00F44215" w:rsidP="00520119">
      <w:pPr>
        <w:spacing w:after="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rsidR="00F44215" w:rsidRPr="00520119" w:rsidRDefault="00F44215" w:rsidP="00520119">
      <w:pPr>
        <w:numPr>
          <w:ilvl w:val="0"/>
          <w:numId w:val="1"/>
        </w:numPr>
        <w:spacing w:after="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520119">
        <w:rPr>
          <w:rFonts w:ascii="Palatino Linotype" w:eastAsiaTheme="minorEastAsia" w:hAnsi="Palatino Linotype" w:cs="Arial"/>
          <w:b/>
          <w:color w:val="000000" w:themeColor="text1"/>
          <w:sz w:val="24"/>
          <w:szCs w:val="24"/>
          <w:u w:val="single"/>
          <w:lang w:val="es-ES" w:eastAsia="es-ES"/>
        </w:rPr>
        <w:t>Otro tipo de información confidencial constituyen los secretos bancario, fiduciario, industrial, comercial, fiscal, bursátil y postal, cuya titularidad corresponda a particulares,</w:t>
      </w:r>
      <w:r w:rsidRPr="00520119">
        <w:rPr>
          <w:rFonts w:ascii="Palatino Linotype" w:eastAsiaTheme="minorEastAsia" w:hAnsi="Palatino Linotype" w:cs="Arial"/>
          <w:color w:val="000000" w:themeColor="text1"/>
          <w:sz w:val="24"/>
          <w:szCs w:val="24"/>
          <w:lang w:val="es-ES" w:eastAsia="es-ES"/>
        </w:rPr>
        <w:t xml:space="preserve"> sujetos de derecho internacional o a sujetos obligados </w:t>
      </w:r>
      <w:r w:rsidRPr="00520119">
        <w:rPr>
          <w:rFonts w:ascii="Palatino Linotype" w:eastAsiaTheme="minorEastAsia" w:hAnsi="Palatino Linotype" w:cs="Arial"/>
          <w:color w:val="000000" w:themeColor="text1"/>
          <w:sz w:val="24"/>
          <w:szCs w:val="24"/>
          <w:lang w:val="es-ES" w:eastAsia="es-ES"/>
        </w:rPr>
        <w:lastRenderedPageBreak/>
        <w:t>cuando no involucren el ejercicio de recursos públicos, así lo define la fracción XXI del artículo 3 de la Ley Estatal.</w:t>
      </w:r>
    </w:p>
    <w:p w:rsidR="00F44215" w:rsidRPr="00520119" w:rsidRDefault="00F44215" w:rsidP="00520119">
      <w:pPr>
        <w:spacing w:after="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rsidR="00F44215" w:rsidRDefault="00F44215" w:rsidP="00520119">
      <w:pPr>
        <w:spacing w:after="0" w:line="360" w:lineRule="auto"/>
        <w:ind w:right="49"/>
        <w:contextualSpacing/>
        <w:jc w:val="both"/>
        <w:rPr>
          <w:rFonts w:ascii="Palatino Linotype" w:eastAsiaTheme="minorEastAsia" w:hAnsi="Palatino Linotype" w:cs="Arial"/>
          <w:b/>
          <w:color w:val="000000" w:themeColor="text1"/>
          <w:sz w:val="24"/>
          <w:szCs w:val="24"/>
          <w:lang w:val="es-ES_tradnl" w:eastAsia="es-ES"/>
        </w:rPr>
      </w:pPr>
      <w:r w:rsidRPr="00520119">
        <w:rPr>
          <w:rFonts w:ascii="Palatino Linotype" w:eastAsiaTheme="minorEastAsia" w:hAnsi="Palatino Linotype" w:cs="Arial"/>
          <w:b/>
          <w:color w:val="000000" w:themeColor="text1"/>
          <w:sz w:val="24"/>
          <w:szCs w:val="24"/>
          <w:lang w:val="es-ES_tradnl" w:eastAsia="es-ES"/>
        </w:rPr>
        <w:t xml:space="preserve">  Condiciones especiales de la clasificación de la información como confidencial.</w:t>
      </w:r>
    </w:p>
    <w:p w:rsidR="00965C9C" w:rsidRPr="00520119" w:rsidRDefault="00965C9C" w:rsidP="00520119">
      <w:pPr>
        <w:spacing w:after="0" w:line="360" w:lineRule="auto"/>
        <w:ind w:right="49"/>
        <w:contextualSpacing/>
        <w:jc w:val="both"/>
        <w:rPr>
          <w:rFonts w:ascii="Palatino Linotype" w:eastAsiaTheme="minorEastAsia" w:hAnsi="Palatino Linotype" w:cs="Arial"/>
          <w:b/>
          <w:color w:val="000000" w:themeColor="text1"/>
          <w:sz w:val="24"/>
          <w:szCs w:val="24"/>
          <w:lang w:val="es-ES_tradnl" w:eastAsia="es-ES"/>
        </w:rPr>
      </w:pPr>
    </w:p>
    <w:p w:rsidR="00F44215" w:rsidRPr="00520119" w:rsidRDefault="00F44215" w:rsidP="00520119">
      <w:pPr>
        <w:numPr>
          <w:ilvl w:val="0"/>
          <w:numId w:val="1"/>
        </w:numPr>
        <w:spacing w:after="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520119">
        <w:rPr>
          <w:rFonts w:ascii="Palatino Linotype" w:eastAsiaTheme="minorEastAsia" w:hAnsi="Palatino Linotype" w:cs="Arial"/>
          <w:color w:val="000000" w:themeColor="text1"/>
          <w:sz w:val="24"/>
          <w:szCs w:val="24"/>
          <w:lang w:val="es-ES_tradnl" w:eastAsia="es-ES"/>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F44215" w:rsidRPr="00520119" w:rsidRDefault="00F44215" w:rsidP="00520119">
      <w:pPr>
        <w:spacing w:after="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rsidR="00F44215" w:rsidRPr="00520119" w:rsidRDefault="00F44215" w:rsidP="00520119">
      <w:pPr>
        <w:spacing w:after="0" w:line="360" w:lineRule="auto"/>
        <w:ind w:left="567" w:right="616"/>
        <w:contextualSpacing/>
        <w:jc w:val="both"/>
        <w:rPr>
          <w:rFonts w:ascii="Palatino Linotype" w:eastAsiaTheme="minorEastAsia" w:hAnsi="Palatino Linotype" w:cs="Arial"/>
          <w:bCs/>
          <w:i/>
          <w:color w:val="000000" w:themeColor="text1"/>
          <w:sz w:val="24"/>
          <w:szCs w:val="24"/>
          <w:lang w:val="es-ES_tradnl" w:eastAsia="es-ES"/>
        </w:rPr>
      </w:pPr>
      <w:r w:rsidRPr="00520119">
        <w:rPr>
          <w:rFonts w:ascii="Palatino Linotype" w:eastAsiaTheme="minorEastAsia" w:hAnsi="Palatino Linotype" w:cs="Arial"/>
          <w:bCs/>
          <w:i/>
          <w:color w:val="000000" w:themeColor="text1"/>
          <w:sz w:val="24"/>
          <w:szCs w:val="24"/>
          <w:lang w:val="es-ES_tradnl" w:eastAsia="es-ES"/>
        </w:rPr>
        <w:t>I.</w:t>
      </w:r>
      <w:r w:rsidRPr="00520119">
        <w:rPr>
          <w:rFonts w:ascii="Palatino Linotype" w:eastAsiaTheme="minorEastAsia" w:hAnsi="Palatino Linotype" w:cs="Arial"/>
          <w:i/>
          <w:color w:val="000000" w:themeColor="text1"/>
          <w:sz w:val="24"/>
          <w:szCs w:val="24"/>
          <w:lang w:val="es-ES_tradnl" w:eastAsia="es-ES"/>
        </w:rPr>
        <w:t xml:space="preserve"> La información se encuentre en registros públicos o fuentes de acceso público;</w:t>
      </w:r>
    </w:p>
    <w:p w:rsidR="00F44215" w:rsidRPr="00520119" w:rsidRDefault="00F44215" w:rsidP="00520119">
      <w:pPr>
        <w:spacing w:after="0" w:line="360" w:lineRule="auto"/>
        <w:ind w:left="567" w:right="616"/>
        <w:contextualSpacing/>
        <w:jc w:val="both"/>
        <w:rPr>
          <w:rFonts w:ascii="Palatino Linotype" w:eastAsiaTheme="minorEastAsia" w:hAnsi="Palatino Linotype" w:cs="Arial"/>
          <w:bCs/>
          <w:i/>
          <w:color w:val="000000" w:themeColor="text1"/>
          <w:sz w:val="24"/>
          <w:szCs w:val="24"/>
          <w:lang w:val="es-ES_tradnl" w:eastAsia="es-ES"/>
        </w:rPr>
      </w:pPr>
      <w:r w:rsidRPr="00520119">
        <w:rPr>
          <w:rFonts w:ascii="Palatino Linotype" w:eastAsiaTheme="minorEastAsia" w:hAnsi="Palatino Linotype" w:cs="Arial"/>
          <w:bCs/>
          <w:i/>
          <w:color w:val="000000" w:themeColor="text1"/>
          <w:sz w:val="24"/>
          <w:szCs w:val="24"/>
          <w:lang w:val="es-ES_tradnl" w:eastAsia="es-ES"/>
        </w:rPr>
        <w:t xml:space="preserve">II. </w:t>
      </w:r>
      <w:r w:rsidRPr="00520119">
        <w:rPr>
          <w:rFonts w:ascii="Palatino Linotype" w:eastAsiaTheme="minorEastAsia" w:hAnsi="Palatino Linotype" w:cs="Arial"/>
          <w:i/>
          <w:color w:val="000000" w:themeColor="text1"/>
          <w:sz w:val="24"/>
          <w:szCs w:val="24"/>
          <w:lang w:val="es-ES_tradnl" w:eastAsia="es-ES"/>
        </w:rPr>
        <w:t>Por Ley tenga el carácter de pública;</w:t>
      </w:r>
    </w:p>
    <w:p w:rsidR="00F44215" w:rsidRPr="00520119" w:rsidRDefault="00F44215" w:rsidP="00520119">
      <w:pPr>
        <w:spacing w:after="0" w:line="360" w:lineRule="auto"/>
        <w:ind w:left="567" w:right="616"/>
        <w:contextualSpacing/>
        <w:jc w:val="both"/>
        <w:rPr>
          <w:rFonts w:ascii="Palatino Linotype" w:eastAsiaTheme="minorEastAsia" w:hAnsi="Palatino Linotype" w:cs="Arial"/>
          <w:i/>
          <w:color w:val="000000" w:themeColor="text1"/>
          <w:sz w:val="24"/>
          <w:szCs w:val="24"/>
          <w:lang w:val="es-ES_tradnl" w:eastAsia="es-ES"/>
        </w:rPr>
      </w:pPr>
      <w:r w:rsidRPr="00520119">
        <w:rPr>
          <w:rFonts w:ascii="Palatino Linotype" w:eastAsiaTheme="minorEastAsia" w:hAnsi="Palatino Linotype" w:cs="Arial"/>
          <w:bCs/>
          <w:i/>
          <w:color w:val="000000" w:themeColor="text1"/>
          <w:sz w:val="24"/>
          <w:szCs w:val="24"/>
          <w:lang w:val="es-ES_tradnl" w:eastAsia="es-ES"/>
        </w:rPr>
        <w:t xml:space="preserve">III. </w:t>
      </w:r>
      <w:r w:rsidRPr="00520119">
        <w:rPr>
          <w:rFonts w:ascii="Palatino Linotype" w:eastAsiaTheme="minorEastAsia" w:hAnsi="Palatino Linotype" w:cs="Arial"/>
          <w:i/>
          <w:color w:val="000000" w:themeColor="text1"/>
          <w:sz w:val="24"/>
          <w:szCs w:val="24"/>
          <w:lang w:val="es-ES_tradnl" w:eastAsia="es-ES"/>
        </w:rPr>
        <w:t xml:space="preserve">Exista una orden judicial; </w:t>
      </w:r>
    </w:p>
    <w:p w:rsidR="00F44215" w:rsidRPr="00520119" w:rsidRDefault="00F44215" w:rsidP="00520119">
      <w:pPr>
        <w:spacing w:after="0" w:line="360" w:lineRule="auto"/>
        <w:ind w:left="567" w:right="616"/>
        <w:contextualSpacing/>
        <w:jc w:val="both"/>
        <w:rPr>
          <w:rFonts w:ascii="Palatino Linotype" w:eastAsiaTheme="minorEastAsia" w:hAnsi="Palatino Linotype" w:cs="Arial"/>
          <w:i/>
          <w:color w:val="000000" w:themeColor="text1"/>
          <w:sz w:val="24"/>
          <w:szCs w:val="24"/>
          <w:lang w:val="es-ES_tradnl" w:eastAsia="es-ES"/>
        </w:rPr>
      </w:pPr>
      <w:r w:rsidRPr="00520119">
        <w:rPr>
          <w:rFonts w:ascii="Palatino Linotype" w:eastAsiaTheme="minorEastAsia" w:hAnsi="Palatino Linotype" w:cs="Arial"/>
          <w:bCs/>
          <w:i/>
          <w:color w:val="000000" w:themeColor="text1"/>
          <w:sz w:val="24"/>
          <w:szCs w:val="24"/>
          <w:lang w:val="es-ES_tradnl" w:eastAsia="es-ES"/>
        </w:rPr>
        <w:t xml:space="preserve">IV. </w:t>
      </w:r>
      <w:r w:rsidRPr="00520119">
        <w:rPr>
          <w:rFonts w:ascii="Palatino Linotype" w:eastAsiaTheme="minorEastAsia" w:hAnsi="Palatino Linotype" w:cs="Arial"/>
          <w:i/>
          <w:color w:val="000000" w:themeColor="text1"/>
          <w:sz w:val="24"/>
          <w:szCs w:val="24"/>
          <w:lang w:val="es-ES_tradnl" w:eastAsia="es-ES"/>
        </w:rPr>
        <w:t xml:space="preserve">Por razones de seguridad pública, o para proteger los derechos de terceros, se requiera su publicación; o </w:t>
      </w:r>
    </w:p>
    <w:p w:rsidR="00F44215" w:rsidRPr="00520119" w:rsidRDefault="00F44215" w:rsidP="00520119">
      <w:pPr>
        <w:spacing w:after="0" w:line="360" w:lineRule="auto"/>
        <w:ind w:left="567" w:right="616"/>
        <w:contextualSpacing/>
        <w:jc w:val="both"/>
        <w:rPr>
          <w:rFonts w:ascii="Palatino Linotype" w:eastAsiaTheme="minorEastAsia" w:hAnsi="Palatino Linotype" w:cs="Arial"/>
          <w:i/>
          <w:color w:val="000000" w:themeColor="text1"/>
          <w:sz w:val="24"/>
          <w:szCs w:val="24"/>
          <w:lang w:val="es-ES_tradnl" w:eastAsia="es-ES"/>
        </w:rPr>
      </w:pPr>
      <w:r w:rsidRPr="00520119">
        <w:rPr>
          <w:rFonts w:ascii="Palatino Linotype" w:eastAsiaTheme="minorEastAsia" w:hAnsi="Palatino Linotype" w:cs="Arial"/>
          <w:bCs/>
          <w:i/>
          <w:color w:val="000000" w:themeColor="text1"/>
          <w:sz w:val="24"/>
          <w:szCs w:val="24"/>
          <w:lang w:val="es-ES_tradnl" w:eastAsia="es-ES"/>
        </w:rPr>
        <w:t xml:space="preserve">V. </w:t>
      </w:r>
      <w:r w:rsidRPr="00520119">
        <w:rPr>
          <w:rFonts w:ascii="Palatino Linotype" w:eastAsiaTheme="minorEastAsia" w:hAnsi="Palatino Linotype" w:cs="Arial"/>
          <w:i/>
          <w:color w:val="000000" w:themeColor="text1"/>
          <w:sz w:val="24"/>
          <w:szCs w:val="24"/>
          <w:lang w:val="es-ES_tradnl"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F44215" w:rsidRPr="00520119" w:rsidRDefault="00F44215" w:rsidP="00520119">
      <w:pPr>
        <w:spacing w:after="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rsidR="00F44215" w:rsidRPr="00520119" w:rsidRDefault="00F44215" w:rsidP="00520119">
      <w:pPr>
        <w:numPr>
          <w:ilvl w:val="0"/>
          <w:numId w:val="1"/>
        </w:numPr>
        <w:spacing w:after="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520119">
        <w:rPr>
          <w:rFonts w:ascii="Palatino Linotype" w:eastAsiaTheme="minorEastAsia" w:hAnsi="Palatino Linotype" w:cs="Arial"/>
          <w:color w:val="000000" w:themeColor="text1"/>
          <w:sz w:val="24"/>
          <w:szCs w:val="24"/>
          <w:lang w:val="es-ES_tradnl" w:eastAsia="es-ES"/>
        </w:rPr>
        <w:lastRenderedPageBreak/>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F44215" w:rsidRPr="00520119" w:rsidRDefault="00F44215" w:rsidP="00520119">
      <w:pPr>
        <w:spacing w:after="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rsidR="00F44215" w:rsidRPr="00520119" w:rsidRDefault="00F44215" w:rsidP="00520119">
      <w:pPr>
        <w:numPr>
          <w:ilvl w:val="0"/>
          <w:numId w:val="1"/>
        </w:numPr>
        <w:spacing w:after="0" w:line="360" w:lineRule="auto"/>
        <w:ind w:left="0" w:right="49" w:firstLine="0"/>
        <w:jc w:val="both"/>
        <w:rPr>
          <w:rFonts w:ascii="Palatino Linotype" w:eastAsia="MS Mincho" w:hAnsi="Palatino Linotype" w:cstheme="majorBidi"/>
          <w:sz w:val="24"/>
          <w:szCs w:val="24"/>
          <w:lang w:val="es-ES_tradnl" w:eastAsia="es-ES"/>
        </w:rPr>
      </w:pPr>
      <w:r w:rsidRPr="00520119">
        <w:rPr>
          <w:rFonts w:ascii="Palatino Linotype" w:eastAsiaTheme="minorEastAsia" w:hAnsi="Palatino Linotype" w:cs="Arial"/>
          <w:color w:val="000000" w:themeColor="text1"/>
          <w:sz w:val="24"/>
          <w:szCs w:val="24"/>
          <w:lang w:val="es-ES_tradnl" w:eastAsia="es-ES"/>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F44215" w:rsidRPr="00520119" w:rsidRDefault="00F44215" w:rsidP="00520119">
      <w:pPr>
        <w:spacing w:after="0" w:line="360" w:lineRule="auto"/>
        <w:contextualSpacing/>
        <w:rPr>
          <w:rFonts w:ascii="Palatino Linotype" w:eastAsia="MS Mincho" w:hAnsi="Palatino Linotype" w:cstheme="majorBidi"/>
          <w:sz w:val="24"/>
          <w:szCs w:val="24"/>
          <w:lang w:val="es-ES_tradnl" w:eastAsia="es-ES"/>
        </w:rPr>
      </w:pPr>
    </w:p>
    <w:p w:rsidR="00F44215" w:rsidRPr="00520119" w:rsidRDefault="00F44215" w:rsidP="00520119">
      <w:pPr>
        <w:numPr>
          <w:ilvl w:val="0"/>
          <w:numId w:val="1"/>
        </w:numPr>
        <w:spacing w:after="0" w:line="360" w:lineRule="auto"/>
        <w:ind w:left="0" w:right="49" w:firstLine="0"/>
        <w:contextualSpacing/>
        <w:jc w:val="both"/>
        <w:rPr>
          <w:rFonts w:ascii="Palatino Linotype" w:eastAsia="MS Mincho" w:hAnsi="Palatino Linotype" w:cs="Arial"/>
          <w:i/>
          <w:sz w:val="24"/>
          <w:szCs w:val="24"/>
          <w:lang w:eastAsia="es-ES"/>
        </w:rPr>
      </w:pPr>
      <w:r w:rsidRPr="00520119">
        <w:rPr>
          <w:rFonts w:ascii="Palatino Linotype" w:eastAsia="MS Mincho" w:hAnsi="Palatino Linotype" w:cstheme="majorBidi"/>
          <w:sz w:val="24"/>
          <w:szCs w:val="24"/>
          <w:lang w:val="es-ES_tradnl" w:eastAsia="es-ES"/>
        </w:rPr>
        <w:t xml:space="preserve">Consecuentemente, en términos del artículo </w:t>
      </w:r>
      <w:r w:rsidRPr="00520119">
        <w:rPr>
          <w:rFonts w:ascii="Palatino Linotype" w:eastAsia="MS Mincho" w:hAnsi="Palatino Linotype" w:cstheme="majorBidi"/>
          <w:b/>
          <w:sz w:val="24"/>
          <w:szCs w:val="24"/>
          <w:lang w:val="es-ES_tradnl" w:eastAsia="es-ES"/>
        </w:rPr>
        <w:t>186 fracción IV</w:t>
      </w:r>
      <w:r w:rsidRPr="00520119">
        <w:rPr>
          <w:rFonts w:ascii="Palatino Linotype" w:eastAsia="MS Mincho" w:hAnsi="Palatino Linotype" w:cstheme="majorBidi"/>
          <w:sz w:val="24"/>
          <w:szCs w:val="24"/>
          <w:lang w:val="es-ES_tradnl" w:eastAsia="es-ES"/>
        </w:rPr>
        <w:t xml:space="preserve"> este Pleno determina </w:t>
      </w:r>
      <w:r w:rsidRPr="00520119">
        <w:rPr>
          <w:rFonts w:ascii="Palatino Linotype" w:eastAsia="MS Mincho" w:hAnsi="Palatino Linotype" w:cstheme="majorBidi"/>
          <w:b/>
          <w:sz w:val="24"/>
          <w:szCs w:val="24"/>
          <w:lang w:val="es-ES_tradnl" w:eastAsia="es-ES"/>
        </w:rPr>
        <w:t>ORDENAR</w:t>
      </w:r>
      <w:r w:rsidRPr="00520119">
        <w:rPr>
          <w:rFonts w:ascii="Palatino Linotype" w:eastAsia="MS Mincho" w:hAnsi="Palatino Linotype" w:cstheme="majorBidi"/>
          <w:sz w:val="24"/>
          <w:szCs w:val="24"/>
          <w:lang w:val="es-ES_tradnl" w:eastAsia="es-ES"/>
        </w:rPr>
        <w:t xml:space="preserve"> la respuesta del presente recurso de revisión, toda vez que hubo afectación al derecho de acceso a la información pública establecido constitucionalmente a favor del particular ya que no se dio respuesta.  </w:t>
      </w:r>
    </w:p>
    <w:p w:rsidR="00F44215" w:rsidRPr="00520119" w:rsidRDefault="00F44215" w:rsidP="00520119">
      <w:pPr>
        <w:spacing w:after="0" w:line="360" w:lineRule="auto"/>
        <w:rPr>
          <w:rFonts w:ascii="Palatino Linotype" w:hAnsi="Palatino Linotype"/>
          <w:sz w:val="24"/>
          <w:szCs w:val="24"/>
          <w:lang w:val="es-ES_tradnl" w:eastAsia="es-ES"/>
        </w:rPr>
      </w:pPr>
    </w:p>
    <w:p w:rsidR="003E5BE1" w:rsidRPr="00520119" w:rsidRDefault="003E5BE1" w:rsidP="00520119">
      <w:pPr>
        <w:numPr>
          <w:ilvl w:val="0"/>
          <w:numId w:val="1"/>
        </w:numPr>
        <w:tabs>
          <w:tab w:val="left" w:pos="0"/>
        </w:tabs>
        <w:spacing w:after="0" w:line="360" w:lineRule="auto"/>
        <w:ind w:left="0" w:right="49" w:firstLine="0"/>
        <w:contextualSpacing/>
        <w:jc w:val="both"/>
        <w:rPr>
          <w:rFonts w:ascii="Palatino Linotype" w:eastAsiaTheme="minorEastAsia" w:hAnsi="Palatino Linotype"/>
          <w:sz w:val="24"/>
          <w:szCs w:val="24"/>
          <w:lang w:val="es-ES" w:eastAsia="es-ES"/>
        </w:rPr>
      </w:pPr>
      <w:r w:rsidRPr="00520119">
        <w:rPr>
          <w:rFonts w:ascii="Palatino Linotype" w:eastAsiaTheme="minorEastAsia" w:hAnsi="Palatino Linotype" w:cs="Arial"/>
          <w:color w:val="000000" w:themeColor="text1"/>
          <w:sz w:val="24"/>
          <w:szCs w:val="24"/>
          <w:lang w:val="es-ES_tradnl" w:eastAsia="es-ES"/>
        </w:rPr>
        <w:t>Por</w:t>
      </w:r>
      <w:r w:rsidRPr="00520119">
        <w:rPr>
          <w:rFonts w:ascii="Palatino Linotype" w:eastAsiaTheme="minorEastAsia" w:hAnsi="Palatino Linotype"/>
          <w:sz w:val="24"/>
          <w:szCs w:val="24"/>
          <w:lang w:val="es-ES_tradnl" w:eastAsia="es-ES"/>
        </w:rPr>
        <w:t xml:space="preserve"> lo anteriormente expuesto y fundado este </w:t>
      </w:r>
      <w:r w:rsidRPr="00520119">
        <w:rPr>
          <w:rFonts w:ascii="Palatino Linotype" w:eastAsiaTheme="minorEastAsia" w:hAnsi="Palatino Linotype"/>
          <w:b/>
          <w:sz w:val="24"/>
          <w:szCs w:val="24"/>
          <w:lang w:val="es-ES_tradnl" w:eastAsia="es-ES"/>
        </w:rPr>
        <w:t>ÓRGANO GARANTE</w:t>
      </w:r>
      <w:r w:rsidRPr="00520119">
        <w:rPr>
          <w:rFonts w:ascii="Palatino Linotype" w:eastAsiaTheme="minorEastAsia" w:hAnsi="Palatino Linotype"/>
          <w:sz w:val="24"/>
          <w:szCs w:val="24"/>
          <w:lang w:val="es-ES_tradnl" w:eastAsia="es-ES"/>
        </w:rPr>
        <w:t xml:space="preserve"> emite los siguientes: </w:t>
      </w:r>
    </w:p>
    <w:p w:rsidR="00CA51BC" w:rsidRPr="00520119" w:rsidRDefault="00CA51BC" w:rsidP="00520119">
      <w:pPr>
        <w:pStyle w:val="Prrafodelista"/>
        <w:spacing w:after="0" w:line="360" w:lineRule="auto"/>
        <w:rPr>
          <w:rFonts w:ascii="Palatino Linotype" w:eastAsiaTheme="minorEastAsia" w:hAnsi="Palatino Linotype"/>
          <w:sz w:val="24"/>
          <w:szCs w:val="24"/>
          <w:lang w:val="es-ES" w:eastAsia="es-ES"/>
        </w:rPr>
      </w:pPr>
    </w:p>
    <w:p w:rsidR="00CA51BC" w:rsidRPr="00520119" w:rsidRDefault="00CA51BC" w:rsidP="00520119">
      <w:pPr>
        <w:tabs>
          <w:tab w:val="left" w:pos="0"/>
        </w:tabs>
        <w:spacing w:after="0" w:line="360" w:lineRule="auto"/>
        <w:ind w:right="49"/>
        <w:contextualSpacing/>
        <w:jc w:val="both"/>
        <w:rPr>
          <w:rFonts w:ascii="Palatino Linotype" w:eastAsiaTheme="minorEastAsia" w:hAnsi="Palatino Linotype"/>
          <w:sz w:val="24"/>
          <w:szCs w:val="24"/>
          <w:lang w:val="es-ES" w:eastAsia="es-ES"/>
        </w:rPr>
      </w:pPr>
    </w:p>
    <w:p w:rsidR="00CA51BC" w:rsidRPr="00520119" w:rsidRDefault="00CA51BC" w:rsidP="00520119">
      <w:pPr>
        <w:tabs>
          <w:tab w:val="left" w:pos="0"/>
        </w:tabs>
        <w:spacing w:after="0" w:line="360" w:lineRule="auto"/>
        <w:ind w:right="49"/>
        <w:contextualSpacing/>
        <w:jc w:val="both"/>
        <w:rPr>
          <w:rFonts w:ascii="Palatino Linotype" w:eastAsiaTheme="minorEastAsia" w:hAnsi="Palatino Linotype"/>
          <w:sz w:val="24"/>
          <w:szCs w:val="24"/>
          <w:lang w:val="es-ES" w:eastAsia="es-ES"/>
        </w:rPr>
      </w:pPr>
    </w:p>
    <w:p w:rsidR="00965C9C" w:rsidRPr="00520119" w:rsidRDefault="00965C9C" w:rsidP="00520119">
      <w:pPr>
        <w:spacing w:after="0" w:line="360" w:lineRule="auto"/>
        <w:contextualSpacing/>
        <w:rPr>
          <w:rFonts w:ascii="Palatino Linotype" w:eastAsiaTheme="minorEastAsia" w:hAnsi="Palatino Linotype"/>
          <w:sz w:val="24"/>
          <w:szCs w:val="24"/>
          <w:lang w:val="es-ES" w:eastAsia="es-ES"/>
        </w:rPr>
      </w:pPr>
    </w:p>
    <w:p w:rsidR="003E5BE1" w:rsidRPr="00520119" w:rsidRDefault="003E5BE1" w:rsidP="00520119">
      <w:pPr>
        <w:keepNext/>
        <w:keepLines/>
        <w:spacing w:after="0" w:line="360" w:lineRule="auto"/>
        <w:jc w:val="center"/>
        <w:outlineLvl w:val="0"/>
        <w:rPr>
          <w:rFonts w:ascii="Palatino Linotype" w:eastAsia="Calibri" w:hAnsi="Palatino Linotype" w:cstheme="majorBidi"/>
          <w:b/>
          <w:sz w:val="24"/>
          <w:szCs w:val="24"/>
          <w:lang w:val="es-ES" w:eastAsia="es-ES"/>
        </w:rPr>
      </w:pPr>
      <w:bookmarkStart w:id="27" w:name="_Toc3461420"/>
      <w:r w:rsidRPr="00520119">
        <w:rPr>
          <w:rFonts w:ascii="Palatino Linotype" w:eastAsia="Calibri" w:hAnsi="Palatino Linotype" w:cstheme="majorBidi"/>
          <w:b/>
          <w:sz w:val="24"/>
          <w:szCs w:val="24"/>
          <w:lang w:val="es-ES" w:eastAsia="es-ES"/>
        </w:rPr>
        <w:lastRenderedPageBreak/>
        <w:t>R E S O L U T I V O S</w:t>
      </w:r>
      <w:bookmarkEnd w:id="13"/>
      <w:bookmarkEnd w:id="14"/>
      <w:bookmarkEnd w:id="15"/>
      <w:bookmarkEnd w:id="27"/>
      <w:r w:rsidRPr="00520119">
        <w:rPr>
          <w:rFonts w:ascii="Palatino Linotype" w:eastAsia="Calibri" w:hAnsi="Palatino Linotype" w:cstheme="majorBidi"/>
          <w:b/>
          <w:sz w:val="24"/>
          <w:szCs w:val="24"/>
          <w:lang w:val="es-ES" w:eastAsia="es-ES"/>
        </w:rPr>
        <w:t xml:space="preserve"> </w:t>
      </w:r>
    </w:p>
    <w:p w:rsidR="003E5BE1" w:rsidRPr="00520119" w:rsidRDefault="003E5BE1" w:rsidP="00520119">
      <w:pPr>
        <w:spacing w:after="0" w:line="360" w:lineRule="auto"/>
        <w:rPr>
          <w:rFonts w:ascii="Palatino Linotype" w:eastAsiaTheme="minorEastAsia" w:hAnsi="Palatino Linotype"/>
          <w:sz w:val="24"/>
          <w:szCs w:val="24"/>
          <w:lang w:val="es-ES" w:eastAsia="es-ES"/>
        </w:rPr>
      </w:pPr>
    </w:p>
    <w:p w:rsidR="003E5BE1" w:rsidRPr="00520119" w:rsidRDefault="003E5BE1" w:rsidP="00520119">
      <w:pPr>
        <w:spacing w:after="0" w:line="360" w:lineRule="auto"/>
        <w:jc w:val="both"/>
        <w:rPr>
          <w:rFonts w:ascii="Palatino Linotype" w:eastAsiaTheme="minorEastAsia" w:hAnsi="Palatino Linotype" w:cs="Arial"/>
          <w:bCs/>
          <w:sz w:val="24"/>
          <w:szCs w:val="24"/>
          <w:lang w:val="es-ES_tradnl" w:eastAsia="es-MX"/>
        </w:rPr>
      </w:pPr>
      <w:r w:rsidRPr="00520119">
        <w:rPr>
          <w:rFonts w:ascii="Palatino Linotype" w:eastAsia="Times New Roman" w:hAnsi="Palatino Linotype" w:cs="Arial"/>
          <w:b/>
          <w:sz w:val="24"/>
          <w:szCs w:val="24"/>
          <w:lang w:val="es-ES_tradnl" w:eastAsia="es-ES"/>
        </w:rPr>
        <w:t xml:space="preserve">PRIMERO. </w:t>
      </w:r>
      <w:r w:rsidRPr="00520119">
        <w:rPr>
          <w:rFonts w:ascii="Palatino Linotype" w:eastAsia="Times New Roman" w:hAnsi="Palatino Linotype" w:cs="Arial"/>
          <w:sz w:val="24"/>
          <w:szCs w:val="24"/>
          <w:lang w:val="es-ES_tradnl" w:eastAsia="es-ES"/>
        </w:rPr>
        <w:t>Resultan fundadas las</w:t>
      </w:r>
      <w:r w:rsidRPr="00520119">
        <w:rPr>
          <w:rFonts w:ascii="Palatino Linotype" w:eastAsia="Times New Roman" w:hAnsi="Palatino Linotype" w:cs="Arial"/>
          <w:b/>
          <w:sz w:val="24"/>
          <w:szCs w:val="24"/>
          <w:lang w:val="es-ES_tradnl" w:eastAsia="es-ES"/>
        </w:rPr>
        <w:t xml:space="preserve"> </w:t>
      </w:r>
      <w:r w:rsidRPr="00520119">
        <w:rPr>
          <w:rFonts w:ascii="Palatino Linotype" w:eastAsia="Times New Roman" w:hAnsi="Palatino Linotype" w:cs="Arial"/>
          <w:sz w:val="24"/>
          <w:szCs w:val="24"/>
          <w:lang w:val="es-ES" w:eastAsia="es-ES"/>
        </w:rPr>
        <w:t xml:space="preserve">razones o motivos de inconformidad hechos valer en el recurso de revisión </w:t>
      </w:r>
      <w:r w:rsidR="00F44215" w:rsidRPr="00520119">
        <w:rPr>
          <w:rFonts w:ascii="Palatino Linotype" w:eastAsiaTheme="minorEastAsia" w:hAnsi="Palatino Linotype" w:cs="Arial"/>
          <w:b/>
          <w:bCs/>
          <w:sz w:val="24"/>
          <w:szCs w:val="24"/>
          <w:lang w:val="es-ES_tradnl" w:eastAsia="es-ES"/>
        </w:rPr>
        <w:t>00113</w:t>
      </w:r>
      <w:r w:rsidRPr="00520119">
        <w:rPr>
          <w:rFonts w:ascii="Palatino Linotype" w:eastAsiaTheme="minorEastAsia" w:hAnsi="Palatino Linotype" w:cs="Arial"/>
          <w:b/>
          <w:bCs/>
          <w:sz w:val="24"/>
          <w:szCs w:val="24"/>
          <w:lang w:val="es-ES_tradnl" w:eastAsia="es-ES"/>
        </w:rPr>
        <w:t>/INFOEM/IP/RR/2019</w:t>
      </w:r>
      <w:r w:rsidRPr="00520119">
        <w:rPr>
          <w:rFonts w:ascii="Palatino Linotype" w:eastAsiaTheme="minorEastAsia" w:hAnsi="Palatino Linotype" w:cs="Arial"/>
          <w:b/>
          <w:bCs/>
          <w:sz w:val="24"/>
          <w:szCs w:val="24"/>
          <w:lang w:val="es-ES_tradnl" w:eastAsia="es-MX"/>
        </w:rPr>
        <w:t xml:space="preserve"> </w:t>
      </w:r>
      <w:r w:rsidRPr="00520119">
        <w:rPr>
          <w:rFonts w:ascii="Palatino Linotype" w:eastAsiaTheme="minorEastAsia" w:hAnsi="Palatino Linotype" w:cs="Arial"/>
          <w:bCs/>
          <w:sz w:val="24"/>
          <w:szCs w:val="24"/>
          <w:lang w:val="es-ES_tradnl" w:eastAsia="es-MX"/>
        </w:rPr>
        <w:t xml:space="preserve">en términos del </w:t>
      </w:r>
      <w:r w:rsidRPr="00520119">
        <w:rPr>
          <w:rFonts w:ascii="Palatino Linotype" w:eastAsiaTheme="minorEastAsia" w:hAnsi="Palatino Linotype" w:cs="Arial"/>
          <w:b/>
          <w:bCs/>
          <w:sz w:val="24"/>
          <w:szCs w:val="24"/>
          <w:lang w:val="es-ES_tradnl" w:eastAsia="es-MX"/>
        </w:rPr>
        <w:t xml:space="preserve">Considerando CUARTO </w:t>
      </w:r>
      <w:r w:rsidR="00F44215" w:rsidRPr="00520119">
        <w:rPr>
          <w:rFonts w:ascii="Palatino Linotype" w:eastAsiaTheme="minorEastAsia" w:hAnsi="Palatino Linotype" w:cs="Arial"/>
          <w:b/>
          <w:bCs/>
          <w:sz w:val="24"/>
          <w:szCs w:val="24"/>
          <w:lang w:val="es-ES_tradnl" w:eastAsia="es-MX"/>
        </w:rPr>
        <w:t xml:space="preserve">y SEXTO </w:t>
      </w:r>
      <w:r w:rsidRPr="00520119">
        <w:rPr>
          <w:rFonts w:ascii="Palatino Linotype" w:eastAsiaTheme="minorEastAsia" w:hAnsi="Palatino Linotype" w:cs="Arial"/>
          <w:bCs/>
          <w:sz w:val="24"/>
          <w:szCs w:val="24"/>
          <w:lang w:val="es-ES_tradnl" w:eastAsia="es-MX"/>
        </w:rPr>
        <w:t>de la presente resolución.</w:t>
      </w:r>
    </w:p>
    <w:p w:rsidR="00CA51BC" w:rsidRPr="00520119" w:rsidRDefault="00CA51BC" w:rsidP="00520119">
      <w:pPr>
        <w:spacing w:after="0" w:line="360" w:lineRule="auto"/>
        <w:jc w:val="both"/>
        <w:rPr>
          <w:rFonts w:ascii="Palatino Linotype" w:eastAsiaTheme="minorEastAsia" w:hAnsi="Palatino Linotype" w:cs="Arial"/>
          <w:bCs/>
          <w:sz w:val="24"/>
          <w:szCs w:val="24"/>
          <w:lang w:val="es-ES_tradnl" w:eastAsia="es-MX"/>
        </w:rPr>
      </w:pPr>
    </w:p>
    <w:p w:rsidR="003E5BE1" w:rsidRPr="00520119" w:rsidRDefault="003E5BE1" w:rsidP="00520119">
      <w:pPr>
        <w:spacing w:after="0" w:line="360" w:lineRule="auto"/>
        <w:jc w:val="both"/>
        <w:rPr>
          <w:rFonts w:ascii="Palatino Linotype" w:eastAsia="Times New Roman" w:hAnsi="Palatino Linotype" w:cs="Arial"/>
          <w:sz w:val="24"/>
          <w:szCs w:val="24"/>
          <w:lang w:val="es-ES" w:eastAsia="es-ES"/>
        </w:rPr>
      </w:pPr>
      <w:r w:rsidRPr="00520119">
        <w:rPr>
          <w:rFonts w:ascii="Palatino Linotype" w:eastAsia="Calibri" w:hAnsi="Palatino Linotype" w:cs="Arial"/>
          <w:b/>
          <w:bCs/>
          <w:sz w:val="24"/>
          <w:szCs w:val="24"/>
          <w:lang w:val="es-ES" w:eastAsia="es-ES"/>
        </w:rPr>
        <w:t xml:space="preserve">SEGUNDO. </w:t>
      </w:r>
      <w:r w:rsidRPr="00520119">
        <w:rPr>
          <w:rFonts w:ascii="Palatino Linotype" w:eastAsia="Calibri" w:hAnsi="Palatino Linotype" w:cs="Arial"/>
          <w:sz w:val="24"/>
          <w:szCs w:val="24"/>
          <w:lang w:val="es-ES" w:eastAsia="es-ES"/>
        </w:rPr>
        <w:t xml:space="preserve">Se </w:t>
      </w:r>
      <w:r w:rsidRPr="00520119">
        <w:rPr>
          <w:rFonts w:ascii="Palatino Linotype" w:eastAsia="Calibri" w:hAnsi="Palatino Linotype" w:cs="Arial"/>
          <w:b/>
          <w:sz w:val="24"/>
          <w:szCs w:val="24"/>
          <w:lang w:val="es-ES" w:eastAsia="es-ES"/>
        </w:rPr>
        <w:t xml:space="preserve">ORDENA </w:t>
      </w:r>
      <w:r w:rsidRPr="00520119">
        <w:rPr>
          <w:rFonts w:ascii="Palatino Linotype" w:eastAsia="Calibri" w:hAnsi="Palatino Linotype" w:cs="Arial"/>
          <w:sz w:val="24"/>
          <w:szCs w:val="24"/>
          <w:lang w:val="es-ES" w:eastAsia="es-ES"/>
        </w:rPr>
        <w:t xml:space="preserve">a la </w:t>
      </w:r>
      <w:r w:rsidRPr="00520119">
        <w:rPr>
          <w:rFonts w:ascii="Palatino Linotype" w:eastAsia="Calibri" w:hAnsi="Palatino Linotype" w:cs="Arial"/>
          <w:b/>
          <w:sz w:val="24"/>
          <w:szCs w:val="24"/>
          <w:lang w:val="es-ES" w:eastAsia="es-ES"/>
        </w:rPr>
        <w:t xml:space="preserve">Agrupación de Trabajadores Académicos al Servicio del Colegio de Estudios Científicos y Tecnológicos del Estado de México (ATASCECYTEM) </w:t>
      </w:r>
      <w:r w:rsidRPr="00520119">
        <w:rPr>
          <w:rFonts w:ascii="Palatino Linotype" w:eastAsia="Calibri" w:hAnsi="Palatino Linotype" w:cs="Arial"/>
          <w:sz w:val="24"/>
          <w:szCs w:val="24"/>
          <w:lang w:val="es-ES" w:eastAsia="es-ES"/>
        </w:rPr>
        <w:t xml:space="preserve">entregar a través del </w:t>
      </w:r>
      <w:r w:rsidRPr="00520119">
        <w:rPr>
          <w:rFonts w:ascii="Palatino Linotype" w:eastAsia="Times New Roman" w:hAnsi="Palatino Linotype" w:cs="Arial"/>
          <w:sz w:val="24"/>
          <w:szCs w:val="24"/>
          <w:lang w:val="es-ES" w:eastAsia="es-ES"/>
        </w:rPr>
        <w:t xml:space="preserve">Sistema de Acceso a la Información Mexiquense </w:t>
      </w:r>
      <w:r w:rsidRPr="00520119">
        <w:rPr>
          <w:rFonts w:ascii="Palatino Linotype" w:eastAsia="Times New Roman" w:hAnsi="Palatino Linotype" w:cs="Arial"/>
          <w:b/>
          <w:sz w:val="24"/>
          <w:szCs w:val="24"/>
          <w:lang w:val="es-ES" w:eastAsia="es-ES"/>
        </w:rPr>
        <w:t>(SAIMEX)</w:t>
      </w:r>
      <w:r w:rsidR="00F44215" w:rsidRPr="00520119">
        <w:rPr>
          <w:rFonts w:ascii="Palatino Linotype" w:eastAsia="Times New Roman" w:hAnsi="Palatino Linotype" w:cs="Arial"/>
          <w:sz w:val="24"/>
          <w:szCs w:val="24"/>
          <w:lang w:val="es-ES" w:eastAsia="es-ES"/>
        </w:rPr>
        <w:t xml:space="preserve"> en versión publica de ser procedente</w:t>
      </w:r>
      <w:r w:rsidR="00BF75E0" w:rsidRPr="00520119">
        <w:rPr>
          <w:rFonts w:ascii="Palatino Linotype" w:eastAsia="Times New Roman" w:hAnsi="Palatino Linotype" w:cs="Arial"/>
          <w:sz w:val="24"/>
          <w:szCs w:val="24"/>
          <w:lang w:val="es-ES" w:eastAsia="es-ES"/>
        </w:rPr>
        <w:t>, los documentos donde conste lo siguiente:</w:t>
      </w:r>
    </w:p>
    <w:p w:rsidR="00CA51BC" w:rsidRPr="00520119" w:rsidRDefault="00CA51BC" w:rsidP="00520119">
      <w:pPr>
        <w:pStyle w:val="Prrafodelista"/>
        <w:tabs>
          <w:tab w:val="left" w:pos="0"/>
        </w:tabs>
        <w:spacing w:after="0" w:line="360" w:lineRule="auto"/>
        <w:ind w:left="426" w:right="49"/>
        <w:jc w:val="both"/>
        <w:rPr>
          <w:rFonts w:ascii="Palatino Linotype" w:eastAsiaTheme="minorEastAsia" w:hAnsi="Palatino Linotype" w:cs="Arial"/>
          <w:b/>
          <w:sz w:val="24"/>
          <w:szCs w:val="24"/>
          <w:lang w:val="es-ES_tradnl" w:eastAsia="es-ES"/>
        </w:rPr>
      </w:pPr>
    </w:p>
    <w:p w:rsidR="00651C11" w:rsidRPr="00520119" w:rsidRDefault="00F44215" w:rsidP="00520119">
      <w:pPr>
        <w:pStyle w:val="Prrafodelista"/>
        <w:numPr>
          <w:ilvl w:val="2"/>
          <w:numId w:val="6"/>
        </w:numPr>
        <w:tabs>
          <w:tab w:val="left" w:pos="0"/>
        </w:tabs>
        <w:spacing w:after="0" w:line="360" w:lineRule="auto"/>
        <w:ind w:left="426" w:right="49"/>
        <w:jc w:val="both"/>
        <w:rPr>
          <w:rFonts w:ascii="Palatino Linotype" w:eastAsiaTheme="minorEastAsia" w:hAnsi="Palatino Linotype" w:cs="Arial"/>
          <w:b/>
          <w:sz w:val="24"/>
          <w:szCs w:val="24"/>
          <w:lang w:val="es-ES_tradnl" w:eastAsia="es-ES"/>
        </w:rPr>
      </w:pPr>
      <w:r w:rsidRPr="00520119">
        <w:rPr>
          <w:rFonts w:ascii="Palatino Linotype" w:eastAsiaTheme="minorEastAsia" w:hAnsi="Palatino Linotype" w:cs="Arial"/>
          <w:b/>
          <w:sz w:val="24"/>
          <w:szCs w:val="24"/>
          <w:lang w:val="es-ES_tradnl" w:eastAsia="es-ES"/>
        </w:rPr>
        <w:t>Presupuesto total asignado para el ejercicio 2018</w:t>
      </w:r>
      <w:r w:rsidR="00D13840" w:rsidRPr="00520119">
        <w:rPr>
          <w:rFonts w:ascii="Palatino Linotype" w:eastAsiaTheme="minorEastAsia" w:hAnsi="Palatino Linotype" w:cs="Arial"/>
          <w:b/>
          <w:sz w:val="24"/>
          <w:szCs w:val="24"/>
          <w:lang w:val="es-ES_tradnl" w:eastAsia="es-ES"/>
        </w:rPr>
        <w:t>;</w:t>
      </w:r>
    </w:p>
    <w:p w:rsidR="00651C11" w:rsidRPr="00520119" w:rsidRDefault="00651C11" w:rsidP="00520119">
      <w:pPr>
        <w:pStyle w:val="Prrafodelista"/>
        <w:numPr>
          <w:ilvl w:val="2"/>
          <w:numId w:val="6"/>
        </w:numPr>
        <w:tabs>
          <w:tab w:val="left" w:pos="0"/>
        </w:tabs>
        <w:spacing w:after="0" w:line="360" w:lineRule="auto"/>
        <w:ind w:left="426" w:right="49"/>
        <w:jc w:val="both"/>
        <w:rPr>
          <w:rFonts w:ascii="Palatino Linotype" w:eastAsiaTheme="minorEastAsia" w:hAnsi="Palatino Linotype" w:cs="Arial"/>
          <w:b/>
          <w:sz w:val="24"/>
          <w:szCs w:val="24"/>
          <w:lang w:val="es-ES_tradnl" w:eastAsia="es-ES"/>
        </w:rPr>
      </w:pPr>
      <w:r w:rsidRPr="00520119">
        <w:rPr>
          <w:rFonts w:ascii="Palatino Linotype" w:eastAsiaTheme="minorEastAsia" w:hAnsi="Palatino Linotype" w:cs="Arial"/>
          <w:b/>
          <w:sz w:val="24"/>
          <w:szCs w:val="24"/>
          <w:lang w:val="es-ES_tradnl" w:eastAsia="es-ES"/>
        </w:rPr>
        <w:t>La cantidad pendiente de ejercerse al treinta y uno</w:t>
      </w:r>
      <w:r w:rsidR="00D13840" w:rsidRPr="00520119">
        <w:rPr>
          <w:rFonts w:ascii="Palatino Linotype" w:eastAsiaTheme="minorEastAsia" w:hAnsi="Palatino Linotype" w:cs="Arial"/>
          <w:b/>
          <w:sz w:val="24"/>
          <w:szCs w:val="24"/>
          <w:lang w:val="es-ES_tradnl" w:eastAsia="es-ES"/>
        </w:rPr>
        <w:t xml:space="preserve"> (31)</w:t>
      </w:r>
      <w:r w:rsidRPr="00520119">
        <w:rPr>
          <w:rFonts w:ascii="Palatino Linotype" w:eastAsiaTheme="minorEastAsia" w:hAnsi="Palatino Linotype" w:cs="Arial"/>
          <w:b/>
          <w:sz w:val="24"/>
          <w:szCs w:val="24"/>
          <w:lang w:val="es-ES_tradnl" w:eastAsia="es-ES"/>
        </w:rPr>
        <w:t xml:space="preserve"> de noviembre de 2018, del presupuesto total asignado.</w:t>
      </w:r>
    </w:p>
    <w:p w:rsidR="00F44215" w:rsidRPr="00520119" w:rsidRDefault="00F44215" w:rsidP="00520119">
      <w:pPr>
        <w:pStyle w:val="Prrafodelista"/>
        <w:numPr>
          <w:ilvl w:val="2"/>
          <w:numId w:val="6"/>
        </w:numPr>
        <w:tabs>
          <w:tab w:val="left" w:pos="0"/>
        </w:tabs>
        <w:spacing w:after="0" w:line="360" w:lineRule="auto"/>
        <w:ind w:left="426" w:right="49"/>
        <w:jc w:val="both"/>
        <w:rPr>
          <w:rFonts w:ascii="Palatino Linotype" w:eastAsiaTheme="minorEastAsia" w:hAnsi="Palatino Linotype" w:cs="Arial"/>
          <w:b/>
          <w:sz w:val="24"/>
          <w:szCs w:val="24"/>
          <w:lang w:val="es-ES_tradnl" w:eastAsia="es-ES"/>
        </w:rPr>
      </w:pPr>
      <w:r w:rsidRPr="00520119">
        <w:rPr>
          <w:rFonts w:ascii="Palatino Linotype" w:eastAsiaTheme="minorEastAsia" w:hAnsi="Palatino Linotype" w:cs="Arial"/>
          <w:b/>
          <w:sz w:val="24"/>
          <w:szCs w:val="24"/>
          <w:lang w:val="es-ES_tradnl" w:eastAsia="es-ES"/>
        </w:rPr>
        <w:t xml:space="preserve">Beneficios </w:t>
      </w:r>
      <w:r w:rsidR="00CA51BC" w:rsidRPr="00520119">
        <w:rPr>
          <w:rFonts w:ascii="Palatino Linotype" w:eastAsiaTheme="minorEastAsia" w:hAnsi="Palatino Linotype" w:cs="Arial"/>
          <w:b/>
          <w:sz w:val="24"/>
          <w:szCs w:val="24"/>
          <w:lang w:val="es-ES_tradnl" w:eastAsia="es-ES"/>
        </w:rPr>
        <w:t xml:space="preserve">otorgados a los </w:t>
      </w:r>
      <w:r w:rsidRPr="00520119">
        <w:rPr>
          <w:rFonts w:ascii="Palatino Linotype" w:eastAsiaTheme="minorEastAsia" w:hAnsi="Palatino Linotype" w:cs="Arial"/>
          <w:b/>
          <w:sz w:val="24"/>
          <w:szCs w:val="24"/>
          <w:lang w:val="es-ES_tradnl" w:eastAsia="es-ES"/>
        </w:rPr>
        <w:t>agremiados en el mes de diciembre 2018.</w:t>
      </w:r>
    </w:p>
    <w:p w:rsidR="006756BE" w:rsidRPr="00520119" w:rsidRDefault="006756BE" w:rsidP="00520119">
      <w:pPr>
        <w:pStyle w:val="Prrafodelista"/>
        <w:tabs>
          <w:tab w:val="left" w:pos="8080"/>
        </w:tabs>
        <w:spacing w:after="0" w:line="360" w:lineRule="auto"/>
        <w:ind w:right="49"/>
        <w:jc w:val="both"/>
        <w:rPr>
          <w:rFonts w:ascii="Palatino Linotype" w:eastAsia="Palatino Linotype" w:hAnsi="Palatino Linotype" w:cs="Palatino Linotype"/>
          <w:b/>
          <w:color w:val="FF0000"/>
          <w:sz w:val="24"/>
          <w:szCs w:val="24"/>
          <w:lang w:val="es-ES_tradnl" w:eastAsia="es-ES"/>
        </w:rPr>
      </w:pPr>
    </w:p>
    <w:p w:rsidR="00D41219" w:rsidRPr="00520119" w:rsidRDefault="00D41219" w:rsidP="00520119">
      <w:pPr>
        <w:spacing w:after="0" w:line="360" w:lineRule="auto"/>
        <w:jc w:val="both"/>
        <w:rPr>
          <w:rFonts w:ascii="Palatino Linotype" w:eastAsia="Calibri" w:hAnsi="Palatino Linotype" w:cs="Arial"/>
          <w:b/>
          <w:sz w:val="24"/>
          <w:szCs w:val="24"/>
          <w:lang w:val="es-ES_tradnl" w:eastAsia="es-ES"/>
        </w:rPr>
      </w:pPr>
      <w:r w:rsidRPr="00520119">
        <w:rPr>
          <w:rFonts w:ascii="Palatino Linotype" w:eastAsia="Calibri" w:hAnsi="Palatino Linotype" w:cs="Arial"/>
          <w:sz w:val="24"/>
          <w:szCs w:val="24"/>
          <w:lang w:val="es-ES_tradnl" w:eastAsia="es-ES"/>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w:t>
      </w:r>
      <w:r w:rsidRPr="00520119">
        <w:rPr>
          <w:rFonts w:ascii="Palatino Linotype" w:eastAsia="Calibri" w:hAnsi="Palatino Linotype" w:cs="Arial"/>
          <w:sz w:val="24"/>
          <w:szCs w:val="24"/>
          <w:lang w:val="es-ES_tradnl" w:eastAsia="es-ES"/>
        </w:rPr>
        <w:lastRenderedPageBreak/>
        <w:t xml:space="preserve">eliminen dentro del soporte documental respectivo objeto de las versiones públicas que se formulen y se ponga a disposición del </w:t>
      </w:r>
      <w:r w:rsidR="00D42309" w:rsidRPr="00D42309">
        <w:rPr>
          <w:rFonts w:ascii="Palatino Linotype" w:eastAsia="Calibri" w:hAnsi="Palatino Linotype" w:cs="Arial"/>
          <w:b/>
          <w:sz w:val="24"/>
          <w:szCs w:val="24"/>
          <w:highlight w:val="black"/>
          <w:lang w:val="es-ES_tradnl" w:eastAsia="es-ES"/>
        </w:rPr>
        <w:t>------------------------------------------------</w:t>
      </w:r>
      <w:r w:rsidRPr="00520119">
        <w:rPr>
          <w:rFonts w:ascii="Palatino Linotype" w:eastAsia="Calibri" w:hAnsi="Palatino Linotype" w:cs="Arial"/>
          <w:b/>
          <w:sz w:val="24"/>
          <w:szCs w:val="24"/>
          <w:lang w:val="es-ES_tradnl" w:eastAsia="es-ES"/>
        </w:rPr>
        <w:t>.</w:t>
      </w:r>
    </w:p>
    <w:p w:rsidR="00D41219" w:rsidRPr="00520119" w:rsidRDefault="00D41219" w:rsidP="00520119">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p>
    <w:p w:rsidR="003E5BE1" w:rsidRPr="00520119" w:rsidRDefault="003E5BE1" w:rsidP="00520119">
      <w:pPr>
        <w:tabs>
          <w:tab w:val="left" w:pos="8080"/>
        </w:tabs>
        <w:spacing w:after="0" w:line="360" w:lineRule="auto"/>
        <w:ind w:right="49"/>
        <w:contextualSpacing/>
        <w:jc w:val="both"/>
        <w:rPr>
          <w:rFonts w:ascii="Palatino Linotype" w:eastAsiaTheme="minorEastAsia" w:hAnsi="Palatino Linotype"/>
          <w:color w:val="222222"/>
          <w:sz w:val="24"/>
          <w:szCs w:val="24"/>
          <w:shd w:val="clear" w:color="auto" w:fill="FFFFFF"/>
          <w:lang w:val="es-ES_tradnl" w:eastAsia="es-ES"/>
        </w:rPr>
      </w:pPr>
      <w:r w:rsidRPr="00520119">
        <w:rPr>
          <w:rFonts w:ascii="Palatino Linotype" w:eastAsia="Palatino Linotype" w:hAnsi="Palatino Linotype" w:cs="Palatino Linotype"/>
          <w:b/>
          <w:sz w:val="24"/>
          <w:szCs w:val="24"/>
          <w:lang w:val="es-ES_tradnl" w:eastAsia="es-ES"/>
        </w:rPr>
        <w:t xml:space="preserve">TERCERO. Notifíquese </w:t>
      </w:r>
      <w:r w:rsidRPr="00520119">
        <w:rPr>
          <w:rFonts w:ascii="Palatino Linotype" w:eastAsia="Palatino Linotype" w:hAnsi="Palatino Linotype" w:cs="Palatino Linotype"/>
          <w:sz w:val="24"/>
          <w:szCs w:val="24"/>
          <w:lang w:val="es-ES_tradnl" w:eastAsia="es-ES"/>
        </w:rPr>
        <w:t xml:space="preserve">al Titular de la Unidad de Transparencia del </w:t>
      </w:r>
      <w:r w:rsidRPr="00520119">
        <w:rPr>
          <w:rFonts w:ascii="Palatino Linotype" w:eastAsia="Palatino Linotype" w:hAnsi="Palatino Linotype" w:cs="Palatino Linotype"/>
          <w:b/>
          <w:sz w:val="24"/>
          <w:szCs w:val="24"/>
          <w:lang w:val="es-ES_tradnl" w:eastAsia="es-ES"/>
        </w:rPr>
        <w:t>S</w:t>
      </w:r>
      <w:bookmarkStart w:id="28" w:name="_GoBack"/>
      <w:bookmarkEnd w:id="28"/>
      <w:r w:rsidRPr="00520119">
        <w:rPr>
          <w:rFonts w:ascii="Palatino Linotype" w:eastAsia="Palatino Linotype" w:hAnsi="Palatino Linotype" w:cs="Palatino Linotype"/>
          <w:b/>
          <w:sz w:val="24"/>
          <w:szCs w:val="24"/>
          <w:lang w:val="es-ES_tradnl" w:eastAsia="es-ES"/>
        </w:rPr>
        <w:t>UJETO OBLIGADO</w:t>
      </w:r>
      <w:r w:rsidRPr="00520119">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520119">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3E5BE1" w:rsidRPr="00520119" w:rsidRDefault="003E5BE1" w:rsidP="00520119">
      <w:pPr>
        <w:tabs>
          <w:tab w:val="left" w:pos="8080"/>
        </w:tabs>
        <w:spacing w:after="0" w:line="360" w:lineRule="auto"/>
        <w:ind w:right="49"/>
        <w:contextualSpacing/>
        <w:jc w:val="both"/>
        <w:rPr>
          <w:rFonts w:ascii="Palatino Linotype" w:eastAsiaTheme="minorEastAsia" w:hAnsi="Palatino Linotype"/>
          <w:color w:val="222222"/>
          <w:sz w:val="24"/>
          <w:szCs w:val="24"/>
          <w:shd w:val="clear" w:color="auto" w:fill="FFFFFF"/>
          <w:lang w:val="es-ES_tradnl" w:eastAsia="es-ES"/>
        </w:rPr>
      </w:pPr>
    </w:p>
    <w:p w:rsidR="003E5BE1" w:rsidRPr="00520119" w:rsidRDefault="003E5BE1" w:rsidP="00520119">
      <w:pPr>
        <w:shd w:val="clear" w:color="auto" w:fill="FFFFFF"/>
        <w:spacing w:after="0" w:line="360" w:lineRule="auto"/>
        <w:jc w:val="both"/>
        <w:rPr>
          <w:rFonts w:ascii="Palatino Linotype" w:eastAsia="MS Mincho" w:hAnsi="Palatino Linotype" w:cs="Times New Roman"/>
          <w:sz w:val="24"/>
          <w:szCs w:val="24"/>
          <w:lang w:val="es-ES_tradnl" w:eastAsia="es-ES"/>
        </w:rPr>
      </w:pPr>
      <w:r w:rsidRPr="00520119">
        <w:rPr>
          <w:rFonts w:ascii="Palatino Linotype" w:eastAsia="Times New Roman" w:hAnsi="Palatino Linotype" w:cs="Arial"/>
          <w:b/>
          <w:sz w:val="24"/>
          <w:szCs w:val="24"/>
          <w:lang w:val="es-ES_tradnl" w:eastAsia="es-ES"/>
        </w:rPr>
        <w:t xml:space="preserve">CUARTO. </w:t>
      </w:r>
      <w:r w:rsidRPr="00520119">
        <w:rPr>
          <w:rFonts w:ascii="Palatino Linotype" w:eastAsia="Times New Roman" w:hAnsi="Palatino Linotype" w:cs="Times New Roman"/>
          <w:b/>
          <w:bCs/>
          <w:color w:val="222222"/>
          <w:sz w:val="24"/>
          <w:szCs w:val="24"/>
          <w:lang w:val="es-ES" w:eastAsia="es-ES"/>
        </w:rPr>
        <w:t>Notifíquese</w:t>
      </w:r>
      <w:r w:rsidRPr="00520119">
        <w:rPr>
          <w:rFonts w:ascii="Palatino Linotype" w:eastAsia="Times New Roman" w:hAnsi="Palatino Linotype" w:cs="Times New Roman"/>
          <w:bCs/>
          <w:color w:val="222222"/>
          <w:sz w:val="24"/>
          <w:szCs w:val="24"/>
          <w:lang w:val="es-ES" w:eastAsia="es-ES"/>
        </w:rPr>
        <w:t xml:space="preserve"> a</w:t>
      </w:r>
      <w:r w:rsidRPr="00520119">
        <w:rPr>
          <w:rFonts w:ascii="Palatino Linotype" w:eastAsiaTheme="minorEastAsia" w:hAnsi="Palatino Linotype"/>
          <w:b/>
          <w:sz w:val="24"/>
          <w:szCs w:val="24"/>
          <w:lang w:val="es-ES_tradnl" w:eastAsia="es-ES"/>
        </w:rPr>
        <w:t xml:space="preserve"> </w:t>
      </w:r>
      <w:r w:rsidR="00D42309" w:rsidRPr="00D42309">
        <w:rPr>
          <w:rFonts w:ascii="Palatino Linotype" w:eastAsiaTheme="minorEastAsia" w:hAnsi="Palatino Linotype"/>
          <w:b/>
          <w:sz w:val="24"/>
          <w:szCs w:val="24"/>
          <w:highlight w:val="black"/>
          <w:lang w:val="es-ES_tradnl" w:eastAsia="es-ES"/>
        </w:rPr>
        <w:t>-----------------------------------------------------</w:t>
      </w:r>
      <w:r w:rsidRPr="00520119">
        <w:rPr>
          <w:rFonts w:ascii="Palatino Linotype" w:eastAsiaTheme="minorEastAsia" w:hAnsi="Palatino Linotype"/>
          <w:sz w:val="24"/>
          <w:szCs w:val="24"/>
          <w:lang w:val="es-ES_tradnl" w:eastAsia="es-ES"/>
        </w:rPr>
        <w:t xml:space="preserve"> la presente resolución</w:t>
      </w:r>
      <w:r w:rsidRPr="00520119">
        <w:rPr>
          <w:rFonts w:ascii="Palatino Linotype" w:eastAsia="MS Mincho" w:hAnsi="Palatino Linotype" w:cs="Times New Roman"/>
          <w:sz w:val="24"/>
          <w:szCs w:val="24"/>
          <w:lang w:val="es-ES_tradnl" w:eastAsia="es-ES"/>
        </w:rPr>
        <w:t>.</w:t>
      </w:r>
    </w:p>
    <w:p w:rsidR="00BF75E0" w:rsidRPr="00520119" w:rsidRDefault="00BF75E0" w:rsidP="00520119">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3E5BE1" w:rsidRPr="00520119" w:rsidRDefault="003E5BE1" w:rsidP="00520119">
      <w:pPr>
        <w:shd w:val="clear" w:color="auto" w:fill="FFFFFF"/>
        <w:spacing w:after="0" w:line="360" w:lineRule="auto"/>
        <w:jc w:val="both"/>
        <w:rPr>
          <w:rFonts w:ascii="Palatino Linotype" w:eastAsia="MS Mincho" w:hAnsi="Palatino Linotype" w:cs="Times New Roman"/>
          <w:sz w:val="24"/>
          <w:szCs w:val="24"/>
          <w:lang w:val="es-ES" w:eastAsia="es-ES"/>
        </w:rPr>
      </w:pPr>
      <w:r w:rsidRPr="00520119">
        <w:rPr>
          <w:rFonts w:ascii="Palatino Linotype" w:eastAsia="MS Mincho" w:hAnsi="Palatino Linotype" w:cs="Times New Roman"/>
          <w:b/>
          <w:sz w:val="24"/>
          <w:szCs w:val="24"/>
          <w:lang w:eastAsia="es-ES"/>
        </w:rPr>
        <w:t>QUINTO.</w:t>
      </w:r>
      <w:r w:rsidRPr="00520119">
        <w:rPr>
          <w:rFonts w:ascii="Palatino Linotype" w:eastAsia="MS Mincho" w:hAnsi="Palatino Linotype" w:cs="Times New Roman"/>
          <w:sz w:val="24"/>
          <w:szCs w:val="24"/>
          <w:lang w:eastAsia="es-ES"/>
        </w:rPr>
        <w:t xml:space="preserve"> </w:t>
      </w:r>
      <w:r w:rsidRPr="00520119">
        <w:rPr>
          <w:rFonts w:ascii="Palatino Linotype" w:eastAsia="MS Mincho" w:hAnsi="Palatino Linotype" w:cs="Times New Roman"/>
          <w:sz w:val="24"/>
          <w:szCs w:val="24"/>
          <w:lang w:val="es-ES" w:eastAsia="es-ES"/>
        </w:rPr>
        <w:t xml:space="preserve">Se hace del conocimiento de </w:t>
      </w:r>
      <w:r w:rsidR="00D42309" w:rsidRPr="00D42309">
        <w:rPr>
          <w:rFonts w:ascii="Palatino Linotype" w:eastAsiaTheme="minorEastAsia" w:hAnsi="Palatino Linotype"/>
          <w:b/>
          <w:sz w:val="24"/>
          <w:szCs w:val="24"/>
          <w:highlight w:val="black"/>
          <w:lang w:val="es-ES_tradnl" w:eastAsia="es-ES"/>
        </w:rPr>
        <w:t>--------------------------------------------</w:t>
      </w:r>
      <w:r w:rsidRPr="00520119">
        <w:rPr>
          <w:rFonts w:ascii="Palatino Linotype" w:eastAsia="MS Mincho" w:hAnsi="Palatino Linotype" w:cs="Times New Roman"/>
          <w:sz w:val="24"/>
          <w:szCs w:val="24"/>
          <w:lang w:val="es-ES" w:eastAsia="es-ES"/>
        </w:rPr>
        <w:t xml:space="preserve"> y </w:t>
      </w:r>
      <w:r w:rsidR="00A26D16" w:rsidRPr="00520119">
        <w:rPr>
          <w:rFonts w:ascii="Palatino Linotype" w:eastAsia="MS Mincho" w:hAnsi="Palatino Linotype" w:cs="Times New Roman"/>
          <w:sz w:val="24"/>
          <w:szCs w:val="24"/>
          <w:lang w:val="es-ES" w:eastAsia="es-ES"/>
        </w:rPr>
        <w:t>de</w:t>
      </w:r>
      <w:r w:rsidRPr="00520119">
        <w:rPr>
          <w:rFonts w:ascii="Palatino Linotype" w:eastAsia="MS Mincho" w:hAnsi="Palatino Linotype" w:cs="Times New Roman"/>
          <w:sz w:val="24"/>
          <w:szCs w:val="24"/>
          <w:lang w:val="es-ES" w:eastAsia="es-ES"/>
        </w:rPr>
        <w:t xml:space="preserve"> la </w:t>
      </w:r>
      <w:r w:rsidRPr="00520119">
        <w:rPr>
          <w:rFonts w:ascii="Palatino Linotype" w:eastAsia="Calibri" w:hAnsi="Palatino Linotype" w:cs="Arial"/>
          <w:b/>
          <w:sz w:val="24"/>
          <w:szCs w:val="24"/>
          <w:lang w:val="es-ES" w:eastAsia="es-ES"/>
        </w:rPr>
        <w:t>Agrupación de Trabajadores Académicos al Servicio del Colegio de Estudios Científicos y Tecnológicos del Estado de México (ATASCECYTEM)</w:t>
      </w:r>
      <w:r w:rsidRPr="00520119">
        <w:rPr>
          <w:rFonts w:ascii="Palatino Linotype" w:eastAsia="MS Mincho" w:hAnsi="Palatino Linotype" w:cs="Times New Roman"/>
          <w:sz w:val="24"/>
          <w:szCs w:val="24"/>
          <w:lang w:val="es-ES" w:eastAsia="es-ES"/>
        </w:rPr>
        <w:t>, que de conformidad con lo establecido en el artículo 196 de la Ley de Transparencia y Acceso a la Información Pública del Estado de México y Municipios, en caso de que consideren que la resolución les cause algún perjuicio podrán impugnarla </w:t>
      </w:r>
      <w:r w:rsidRPr="00520119">
        <w:rPr>
          <w:rFonts w:ascii="Palatino Linotype" w:eastAsia="MS Mincho" w:hAnsi="Palatino Linotype" w:cs="Times New Roman"/>
          <w:bCs/>
          <w:sz w:val="24"/>
          <w:szCs w:val="24"/>
          <w:lang w:val="es-ES" w:eastAsia="es-ES"/>
        </w:rPr>
        <w:t>vía juicio de amparo</w:t>
      </w:r>
      <w:r w:rsidRPr="00520119">
        <w:rPr>
          <w:rFonts w:ascii="Palatino Linotype" w:eastAsia="MS Mincho" w:hAnsi="Palatino Linotype" w:cs="Times New Roman"/>
          <w:sz w:val="24"/>
          <w:szCs w:val="24"/>
          <w:lang w:val="es-ES" w:eastAsia="es-ES"/>
        </w:rPr>
        <w:t> en los términos de las leyes aplicables.</w:t>
      </w:r>
    </w:p>
    <w:p w:rsidR="003E5BE1" w:rsidRPr="00520119" w:rsidRDefault="003E5BE1" w:rsidP="00520119">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3E5BE1" w:rsidRPr="00520119" w:rsidRDefault="003E5BE1" w:rsidP="00520119">
      <w:pPr>
        <w:spacing w:after="0" w:line="360" w:lineRule="auto"/>
        <w:jc w:val="both"/>
        <w:rPr>
          <w:rFonts w:ascii="Palatino Linotype" w:eastAsia="MS Mincho" w:hAnsi="Palatino Linotype" w:cs="Times New Roman"/>
          <w:b/>
          <w:sz w:val="24"/>
          <w:szCs w:val="24"/>
          <w:lang w:val="es-ES_tradnl" w:eastAsia="es-ES"/>
        </w:rPr>
      </w:pPr>
    </w:p>
    <w:p w:rsidR="003E5BE1" w:rsidRPr="00520119" w:rsidRDefault="00D41219" w:rsidP="00520119">
      <w:pPr>
        <w:spacing w:after="0" w:line="360" w:lineRule="auto"/>
        <w:jc w:val="both"/>
        <w:rPr>
          <w:rFonts w:ascii="Palatino Linotype" w:eastAsia="MS Mincho" w:hAnsi="Palatino Linotype" w:cs="Times New Roman"/>
          <w:b/>
          <w:sz w:val="24"/>
          <w:szCs w:val="24"/>
          <w:lang w:val="es-ES_tradnl" w:eastAsia="es-ES"/>
        </w:rPr>
      </w:pPr>
      <w:r w:rsidRPr="00520119">
        <w:rPr>
          <w:rFonts w:ascii="Palatino Linotype" w:eastAsia="MS Mincho" w:hAnsi="Palatino Linotype" w:cs="Times New Roman"/>
          <w:b/>
          <w:sz w:val="24"/>
          <w:szCs w:val="24"/>
          <w:lang w:val="es-ES_tradnl" w:eastAsia="es-ES"/>
        </w:rPr>
        <w:t>SEXT</w:t>
      </w:r>
      <w:r w:rsidR="003E5BE1" w:rsidRPr="00520119">
        <w:rPr>
          <w:rFonts w:ascii="Palatino Linotype" w:eastAsia="MS Mincho" w:hAnsi="Palatino Linotype" w:cs="Times New Roman"/>
          <w:b/>
          <w:sz w:val="24"/>
          <w:szCs w:val="24"/>
          <w:lang w:val="es-ES_tradnl" w:eastAsia="es-ES"/>
        </w:rPr>
        <w:t xml:space="preserve">O. </w:t>
      </w:r>
      <w:r w:rsidR="003E5BE1" w:rsidRPr="00520119">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BF75E0" w:rsidRPr="00520119">
        <w:rPr>
          <w:rFonts w:ascii="Palatino Linotype" w:eastAsia="MS Mincho" w:hAnsi="Palatino Linotype" w:cs="Times New Roman"/>
          <w:b/>
          <w:sz w:val="24"/>
          <w:szCs w:val="24"/>
          <w:lang w:val="es-ES_tradnl" w:eastAsia="es-ES"/>
        </w:rPr>
        <w:t>Considerando QUINTO</w:t>
      </w:r>
      <w:r w:rsidR="003E5BE1" w:rsidRPr="00520119">
        <w:rPr>
          <w:rFonts w:ascii="Palatino Linotype" w:eastAsia="MS Mincho" w:hAnsi="Palatino Linotype" w:cs="Times New Roman"/>
          <w:b/>
          <w:sz w:val="24"/>
          <w:szCs w:val="24"/>
          <w:lang w:val="es-ES_tradnl" w:eastAsia="es-ES"/>
        </w:rPr>
        <w:t>.</w:t>
      </w:r>
    </w:p>
    <w:p w:rsidR="00C81C27" w:rsidRPr="00520119" w:rsidRDefault="00C81C27" w:rsidP="00520119">
      <w:pPr>
        <w:spacing w:after="0" w:line="360" w:lineRule="auto"/>
        <w:jc w:val="both"/>
        <w:rPr>
          <w:rFonts w:ascii="Palatino Linotype" w:eastAsia="MS Mincho" w:hAnsi="Palatino Linotype" w:cs="Times New Roman"/>
          <w:b/>
          <w:sz w:val="24"/>
          <w:szCs w:val="24"/>
          <w:lang w:val="es-ES_tradnl" w:eastAsia="es-ES"/>
        </w:rPr>
      </w:pPr>
    </w:p>
    <w:p w:rsidR="00C81C27" w:rsidRPr="00520119" w:rsidRDefault="00C81C27" w:rsidP="00520119">
      <w:pPr>
        <w:tabs>
          <w:tab w:val="left" w:pos="0"/>
        </w:tabs>
        <w:spacing w:after="0" w:line="360" w:lineRule="auto"/>
        <w:ind w:right="49"/>
        <w:jc w:val="both"/>
        <w:rPr>
          <w:rFonts w:ascii="Palatino Linotype" w:hAnsi="Palatino Linotype" w:cs="Arial"/>
          <w:sz w:val="24"/>
          <w:szCs w:val="24"/>
        </w:rPr>
      </w:pPr>
      <w:r w:rsidRPr="00520119">
        <w:rPr>
          <w:rFonts w:ascii="Palatino Linotype" w:hAnsi="Palatino Linotype" w:cs="Arial"/>
          <w:sz w:val="24"/>
          <w:szCs w:val="24"/>
        </w:rPr>
        <w:t xml:space="preserve">ASÍ LO RESUELVE, </w:t>
      </w:r>
      <w:r w:rsidRPr="00965C9C">
        <w:rPr>
          <w:rFonts w:ascii="Palatino Linotype" w:hAnsi="Palatino Linotype" w:cs="Arial"/>
          <w:sz w:val="24"/>
          <w:szCs w:val="24"/>
        </w:rPr>
        <w:t>POR UNANIMIDAD DE VOTOS</w:t>
      </w:r>
      <w:r w:rsidRPr="00520119">
        <w:rPr>
          <w:rFonts w:ascii="Palatino Linotype" w:hAnsi="Palatino Linotype" w:cs="Arial"/>
          <w:sz w:val="24"/>
          <w:szCs w:val="24"/>
        </w:rPr>
        <w:t>, EL PLENO DEL</w:t>
      </w:r>
      <w:r w:rsidRPr="00520119">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520119">
        <w:rPr>
          <w:rFonts w:ascii="Palatino Linotype" w:hAnsi="Palatino Linotype" w:cs="Arial"/>
          <w:sz w:val="24"/>
          <w:szCs w:val="24"/>
        </w:rPr>
        <w:t>, CONFORMADO POR LOS COMISIONADOS ZULEMA MARTÍNEZ SÁNCHEZ; EVA ABAID YAPUR</w:t>
      </w:r>
      <w:r w:rsidR="006A4342">
        <w:rPr>
          <w:rFonts w:ascii="Palatino Linotype" w:hAnsi="Palatino Linotype" w:cs="Arial"/>
          <w:sz w:val="24"/>
          <w:szCs w:val="24"/>
        </w:rPr>
        <w:t xml:space="preserve"> EMITIENDO VOTO PARTICULAR</w:t>
      </w:r>
      <w:r w:rsidRPr="00520119">
        <w:rPr>
          <w:rFonts w:ascii="Palatino Linotype" w:hAnsi="Palatino Linotype" w:cs="Arial"/>
          <w:sz w:val="24"/>
          <w:szCs w:val="24"/>
        </w:rPr>
        <w:t>; JOSÉ GUADALUPE LUNA HERNÁNDEZ; JAVIER MARTÍNEZ</w:t>
      </w:r>
      <w:r w:rsidR="00965C9C">
        <w:rPr>
          <w:rFonts w:ascii="Palatino Linotype" w:hAnsi="Palatino Linotype" w:cs="Arial"/>
          <w:sz w:val="24"/>
          <w:szCs w:val="24"/>
        </w:rPr>
        <w:t xml:space="preserve"> CRUZ</w:t>
      </w:r>
      <w:r w:rsidRPr="00520119">
        <w:rPr>
          <w:rFonts w:ascii="Palatino Linotype" w:hAnsi="Palatino Linotype" w:cs="Arial"/>
          <w:sz w:val="24"/>
          <w:szCs w:val="24"/>
        </w:rPr>
        <w:t xml:space="preserve"> Y LUIS GUSTAVO PARRA NORIEGA</w:t>
      </w:r>
      <w:r w:rsidR="006A4342">
        <w:rPr>
          <w:rFonts w:ascii="Palatino Linotype" w:hAnsi="Palatino Linotype" w:cs="Arial"/>
          <w:sz w:val="24"/>
          <w:szCs w:val="24"/>
        </w:rPr>
        <w:t xml:space="preserve"> EMITIENDO VOTO PARTICULAR</w:t>
      </w:r>
      <w:r w:rsidRPr="00520119">
        <w:rPr>
          <w:rFonts w:ascii="Palatino Linotype" w:hAnsi="Palatino Linotype" w:cs="Arial"/>
          <w:sz w:val="24"/>
          <w:szCs w:val="24"/>
        </w:rPr>
        <w:t xml:space="preserve">; EN LA </w:t>
      </w:r>
      <w:r w:rsidR="00D27BFA">
        <w:rPr>
          <w:rFonts w:ascii="Palatino Linotype" w:hAnsi="Palatino Linotype" w:cs="Arial"/>
          <w:sz w:val="24"/>
          <w:szCs w:val="24"/>
        </w:rPr>
        <w:t>DÉ</w:t>
      </w:r>
      <w:r w:rsidRPr="00965C9C">
        <w:rPr>
          <w:rFonts w:ascii="Palatino Linotype" w:hAnsi="Palatino Linotype" w:cs="Arial"/>
          <w:sz w:val="24"/>
          <w:szCs w:val="24"/>
        </w:rPr>
        <w:t>CIMO PRIMERA</w:t>
      </w:r>
      <w:r w:rsidRPr="00520119">
        <w:rPr>
          <w:rFonts w:ascii="Palatino Linotype" w:hAnsi="Palatino Linotype" w:cs="Arial"/>
          <w:sz w:val="24"/>
          <w:szCs w:val="24"/>
        </w:rPr>
        <w:t xml:space="preserve"> SESIÓN ORDINARIA CELEBRADA EL </w:t>
      </w:r>
      <w:r w:rsidRPr="00965C9C">
        <w:rPr>
          <w:rFonts w:ascii="Palatino Linotype" w:hAnsi="Palatino Linotype" w:cs="Arial"/>
          <w:sz w:val="24"/>
          <w:szCs w:val="24"/>
        </w:rPr>
        <w:t>VEINTIUNO DE MARZO</w:t>
      </w:r>
      <w:r w:rsidRPr="00520119">
        <w:rPr>
          <w:rFonts w:ascii="Palatino Linotype" w:hAnsi="Palatino Linotype" w:cs="Arial"/>
          <w:sz w:val="24"/>
          <w:szCs w:val="24"/>
        </w:rPr>
        <w:t xml:space="preserve"> DE DOS MIL DIECINUEVE, ANTE EL SECRETARIO TÉCNICO DEL PLENO, </w:t>
      </w:r>
      <w:r w:rsidRPr="00520119">
        <w:rPr>
          <w:rFonts w:ascii="Palatino Linotype" w:hAnsi="Palatino Linotype"/>
          <w:sz w:val="24"/>
          <w:szCs w:val="24"/>
        </w:rPr>
        <w:t>ALEXIS TAPIA RAMÍREZ</w:t>
      </w:r>
      <w:r w:rsidRPr="00520119">
        <w:rPr>
          <w:rFonts w:ascii="Palatino Linotype" w:hAnsi="Palatino Linotype" w:cs="Arial"/>
          <w:sz w:val="24"/>
          <w:szCs w:val="24"/>
        </w:rPr>
        <w:t>.</w:t>
      </w:r>
    </w:p>
    <w:p w:rsidR="00C81C27" w:rsidRDefault="00965C9C" w:rsidP="00520119">
      <w:pPr>
        <w:tabs>
          <w:tab w:val="left" w:pos="0"/>
        </w:tabs>
        <w:spacing w:after="0" w:line="360" w:lineRule="auto"/>
        <w:ind w:right="49"/>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64384" behindDoc="0" locked="0" layoutInCell="1" allowOverlap="1">
                <wp:simplePos x="0" y="0"/>
                <wp:positionH relativeFrom="column">
                  <wp:posOffset>73162</wp:posOffset>
                </wp:positionH>
                <wp:positionV relativeFrom="paragraph">
                  <wp:posOffset>1511</wp:posOffset>
                </wp:positionV>
                <wp:extent cx="5329881" cy="1960606"/>
                <wp:effectExtent l="19050" t="19050" r="23495" b="20955"/>
                <wp:wrapNone/>
                <wp:docPr id="1" name="Conector recto 1"/>
                <wp:cNvGraphicFramePr/>
                <a:graphic xmlns:a="http://schemas.openxmlformats.org/drawingml/2006/main">
                  <a:graphicData uri="http://schemas.microsoft.com/office/word/2010/wordprocessingShape">
                    <wps:wsp>
                      <wps:cNvCnPr/>
                      <wps:spPr>
                        <a:xfrm>
                          <a:off x="0" y="0"/>
                          <a:ext cx="5329881" cy="1960606"/>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03EC99" id="Conector recto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5pt,.1pt" to="425.4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" strokecolor="#5b9bd5 [3204]" strokeweight="3pt">
                <v:stroke joinstyle="miter"/>
              </v:line>
            </w:pict>
          </mc:Fallback>
        </mc:AlternateContent>
      </w:r>
    </w:p>
    <w:p w:rsidR="00965C9C" w:rsidRDefault="00965C9C" w:rsidP="00520119">
      <w:pPr>
        <w:tabs>
          <w:tab w:val="left" w:pos="0"/>
        </w:tabs>
        <w:spacing w:after="0" w:line="360" w:lineRule="auto"/>
        <w:ind w:right="49"/>
        <w:jc w:val="both"/>
        <w:rPr>
          <w:rFonts w:ascii="Palatino Linotype" w:hAnsi="Palatino Linotype" w:cs="Arial"/>
          <w:sz w:val="24"/>
          <w:szCs w:val="24"/>
        </w:rPr>
      </w:pPr>
    </w:p>
    <w:p w:rsidR="00965C9C" w:rsidRDefault="00965C9C" w:rsidP="00520119">
      <w:pPr>
        <w:tabs>
          <w:tab w:val="left" w:pos="0"/>
        </w:tabs>
        <w:spacing w:after="0" w:line="360" w:lineRule="auto"/>
        <w:ind w:right="49"/>
        <w:jc w:val="both"/>
        <w:rPr>
          <w:rFonts w:ascii="Palatino Linotype" w:hAnsi="Palatino Linotype" w:cs="Arial"/>
          <w:sz w:val="24"/>
          <w:szCs w:val="24"/>
        </w:rPr>
      </w:pPr>
    </w:p>
    <w:p w:rsidR="00965C9C" w:rsidRDefault="00965C9C" w:rsidP="00520119">
      <w:pPr>
        <w:tabs>
          <w:tab w:val="left" w:pos="0"/>
        </w:tabs>
        <w:spacing w:after="0" w:line="360" w:lineRule="auto"/>
        <w:ind w:right="49"/>
        <w:jc w:val="both"/>
        <w:rPr>
          <w:rFonts w:ascii="Palatino Linotype" w:hAnsi="Palatino Linotype" w:cs="Arial"/>
          <w:sz w:val="24"/>
          <w:szCs w:val="24"/>
        </w:rPr>
      </w:pPr>
    </w:p>
    <w:p w:rsidR="00965C9C" w:rsidRPr="00520119" w:rsidRDefault="00965C9C" w:rsidP="00520119">
      <w:pPr>
        <w:tabs>
          <w:tab w:val="left" w:pos="0"/>
        </w:tabs>
        <w:spacing w:after="0" w:line="360" w:lineRule="auto"/>
        <w:ind w:right="49"/>
        <w:jc w:val="both"/>
        <w:rPr>
          <w:rFonts w:ascii="Palatino Linotype" w:hAnsi="Palatino Linotype" w:cs="Arial"/>
          <w:sz w:val="24"/>
          <w:szCs w:val="24"/>
        </w:rPr>
      </w:pPr>
    </w:p>
    <w:tbl>
      <w:tblPr>
        <w:tblW w:w="9918" w:type="dxa"/>
        <w:jc w:val="center"/>
        <w:tblLayout w:type="fixed"/>
        <w:tblLook w:val="04A0" w:firstRow="1" w:lastRow="0" w:firstColumn="1" w:lastColumn="0" w:noHBand="0" w:noVBand="1"/>
      </w:tblPr>
      <w:tblGrid>
        <w:gridCol w:w="4905"/>
        <w:gridCol w:w="5013"/>
      </w:tblGrid>
      <w:tr w:rsidR="00C81C27" w:rsidRPr="00520119" w:rsidTr="00965C9C">
        <w:trPr>
          <w:jc w:val="center"/>
        </w:trPr>
        <w:tc>
          <w:tcPr>
            <w:tcW w:w="9918" w:type="dxa"/>
            <w:gridSpan w:val="2"/>
          </w:tcPr>
          <w:p w:rsidR="00965C9C" w:rsidRDefault="00965C9C" w:rsidP="00965C9C">
            <w:pPr>
              <w:tabs>
                <w:tab w:val="left" w:pos="0"/>
              </w:tabs>
              <w:spacing w:after="0" w:line="360" w:lineRule="auto"/>
              <w:rPr>
                <w:rFonts w:ascii="Palatino Linotype" w:hAnsi="Palatino Linotype" w:cs="Arial"/>
                <w:b/>
                <w:sz w:val="24"/>
                <w:szCs w:val="24"/>
              </w:rPr>
            </w:pPr>
          </w:p>
          <w:p w:rsidR="00965C9C" w:rsidRDefault="00965C9C" w:rsidP="00965C9C">
            <w:pPr>
              <w:tabs>
                <w:tab w:val="left" w:pos="0"/>
              </w:tabs>
              <w:spacing w:after="0" w:line="360" w:lineRule="auto"/>
              <w:rPr>
                <w:rFonts w:ascii="Palatino Linotype" w:hAnsi="Palatino Linotype" w:cs="Arial"/>
                <w:b/>
                <w:sz w:val="24"/>
                <w:szCs w:val="24"/>
              </w:rPr>
            </w:pPr>
          </w:p>
          <w:p w:rsidR="00C81C27" w:rsidRPr="00520119" w:rsidRDefault="00C81C27" w:rsidP="00520119">
            <w:pPr>
              <w:tabs>
                <w:tab w:val="left" w:pos="0"/>
              </w:tabs>
              <w:spacing w:after="0" w:line="360" w:lineRule="auto"/>
              <w:jc w:val="center"/>
              <w:rPr>
                <w:rFonts w:ascii="Palatino Linotype" w:hAnsi="Palatino Linotype" w:cs="Arial"/>
                <w:b/>
                <w:sz w:val="24"/>
                <w:szCs w:val="24"/>
              </w:rPr>
            </w:pPr>
            <w:r w:rsidRPr="00520119">
              <w:rPr>
                <w:rFonts w:ascii="Palatino Linotype" w:hAnsi="Palatino Linotype" w:cs="Arial"/>
                <w:b/>
                <w:sz w:val="24"/>
                <w:szCs w:val="24"/>
              </w:rPr>
              <w:t>Zulema Martínez Sánchez</w:t>
            </w:r>
          </w:p>
          <w:p w:rsidR="00C81C27" w:rsidRPr="00520119" w:rsidRDefault="00C81C27" w:rsidP="00520119">
            <w:pPr>
              <w:tabs>
                <w:tab w:val="left" w:pos="0"/>
              </w:tabs>
              <w:spacing w:after="0" w:line="360" w:lineRule="auto"/>
              <w:jc w:val="center"/>
              <w:rPr>
                <w:rFonts w:ascii="Palatino Linotype" w:hAnsi="Palatino Linotype" w:cs="Arial"/>
                <w:b/>
                <w:sz w:val="24"/>
                <w:szCs w:val="24"/>
              </w:rPr>
            </w:pPr>
            <w:r w:rsidRPr="00520119">
              <w:rPr>
                <w:rFonts w:ascii="Palatino Linotype" w:hAnsi="Palatino Linotype" w:cs="Arial"/>
                <w:sz w:val="24"/>
                <w:szCs w:val="24"/>
              </w:rPr>
              <w:t>Comisionada Presidenta</w:t>
            </w:r>
          </w:p>
          <w:p w:rsidR="00C81C27" w:rsidRPr="00520119" w:rsidRDefault="00C81C27" w:rsidP="00520119">
            <w:pPr>
              <w:tabs>
                <w:tab w:val="left" w:pos="0"/>
              </w:tabs>
              <w:spacing w:after="0" w:line="360" w:lineRule="auto"/>
              <w:jc w:val="center"/>
              <w:rPr>
                <w:rFonts w:ascii="Palatino Linotype" w:hAnsi="Palatino Linotype" w:cs="Arial"/>
                <w:b/>
                <w:sz w:val="24"/>
                <w:szCs w:val="24"/>
              </w:rPr>
            </w:pPr>
            <w:r w:rsidRPr="00520119">
              <w:rPr>
                <w:rFonts w:ascii="Palatino Linotype" w:hAnsi="Palatino Linotype" w:cs="Arial"/>
                <w:b/>
                <w:sz w:val="24"/>
                <w:szCs w:val="24"/>
              </w:rPr>
              <w:t xml:space="preserve">(Rúbrica) </w:t>
            </w:r>
          </w:p>
          <w:p w:rsidR="00C81C27" w:rsidRPr="00520119" w:rsidRDefault="00C81C27" w:rsidP="00965C9C">
            <w:pPr>
              <w:tabs>
                <w:tab w:val="left" w:pos="0"/>
              </w:tabs>
              <w:spacing w:after="0" w:line="360" w:lineRule="auto"/>
              <w:rPr>
                <w:rFonts w:ascii="Palatino Linotype" w:hAnsi="Palatino Linotype" w:cs="Arial"/>
                <w:b/>
                <w:sz w:val="24"/>
                <w:szCs w:val="24"/>
              </w:rPr>
            </w:pPr>
          </w:p>
        </w:tc>
      </w:tr>
      <w:tr w:rsidR="00C81C27" w:rsidRPr="00520119" w:rsidTr="00965C9C">
        <w:trPr>
          <w:jc w:val="center"/>
        </w:trPr>
        <w:tc>
          <w:tcPr>
            <w:tcW w:w="4905" w:type="dxa"/>
          </w:tcPr>
          <w:p w:rsidR="00C81C27" w:rsidRPr="00520119" w:rsidRDefault="00C81C27" w:rsidP="00965C9C">
            <w:pPr>
              <w:tabs>
                <w:tab w:val="left" w:pos="0"/>
              </w:tabs>
              <w:spacing w:after="0" w:line="360" w:lineRule="auto"/>
              <w:jc w:val="center"/>
              <w:rPr>
                <w:rFonts w:ascii="Palatino Linotype" w:hAnsi="Palatino Linotype" w:cs="Arial"/>
                <w:b/>
                <w:sz w:val="24"/>
                <w:szCs w:val="24"/>
              </w:rPr>
            </w:pPr>
            <w:r w:rsidRPr="00520119">
              <w:rPr>
                <w:rFonts w:ascii="Palatino Linotype" w:hAnsi="Palatino Linotype" w:cs="Arial"/>
                <w:b/>
                <w:sz w:val="24"/>
                <w:szCs w:val="24"/>
              </w:rPr>
              <w:t xml:space="preserve">Eva </w:t>
            </w:r>
            <w:proofErr w:type="spellStart"/>
            <w:r w:rsidRPr="00520119">
              <w:rPr>
                <w:rFonts w:ascii="Palatino Linotype" w:hAnsi="Palatino Linotype" w:cs="Arial"/>
                <w:b/>
                <w:sz w:val="24"/>
                <w:szCs w:val="24"/>
              </w:rPr>
              <w:t>Abaid</w:t>
            </w:r>
            <w:proofErr w:type="spellEnd"/>
            <w:r w:rsidRPr="00520119">
              <w:rPr>
                <w:rFonts w:ascii="Palatino Linotype" w:hAnsi="Palatino Linotype" w:cs="Arial"/>
                <w:b/>
                <w:sz w:val="24"/>
                <w:szCs w:val="24"/>
              </w:rPr>
              <w:t xml:space="preserve"> </w:t>
            </w:r>
            <w:proofErr w:type="spellStart"/>
            <w:r w:rsidRPr="00520119">
              <w:rPr>
                <w:rFonts w:ascii="Palatino Linotype" w:hAnsi="Palatino Linotype" w:cs="Arial"/>
                <w:b/>
                <w:sz w:val="24"/>
                <w:szCs w:val="24"/>
              </w:rPr>
              <w:t>Yapur</w:t>
            </w:r>
            <w:proofErr w:type="spellEnd"/>
          </w:p>
          <w:p w:rsidR="00C81C27" w:rsidRPr="00520119" w:rsidRDefault="00C81C27" w:rsidP="00520119">
            <w:pPr>
              <w:tabs>
                <w:tab w:val="left" w:pos="0"/>
              </w:tabs>
              <w:spacing w:after="0" w:line="360" w:lineRule="auto"/>
              <w:jc w:val="center"/>
              <w:rPr>
                <w:rFonts w:ascii="Palatino Linotype" w:hAnsi="Palatino Linotype" w:cs="Arial"/>
                <w:sz w:val="24"/>
                <w:szCs w:val="24"/>
              </w:rPr>
            </w:pPr>
            <w:r w:rsidRPr="00520119">
              <w:rPr>
                <w:rFonts w:ascii="Palatino Linotype" w:hAnsi="Palatino Linotype" w:cs="Arial"/>
                <w:sz w:val="24"/>
                <w:szCs w:val="24"/>
              </w:rPr>
              <w:t>Comisionada</w:t>
            </w:r>
          </w:p>
          <w:p w:rsidR="00C81C27" w:rsidRPr="00520119" w:rsidRDefault="00C81C27" w:rsidP="00520119">
            <w:pPr>
              <w:tabs>
                <w:tab w:val="left" w:pos="0"/>
              </w:tabs>
              <w:spacing w:after="0" w:line="360" w:lineRule="auto"/>
              <w:jc w:val="center"/>
              <w:rPr>
                <w:rFonts w:ascii="Palatino Linotype" w:hAnsi="Palatino Linotype" w:cs="Arial"/>
                <w:b/>
                <w:sz w:val="24"/>
                <w:szCs w:val="24"/>
              </w:rPr>
            </w:pPr>
            <w:r w:rsidRPr="00520119">
              <w:rPr>
                <w:rFonts w:ascii="Palatino Linotype" w:hAnsi="Palatino Linotype" w:cs="Arial"/>
                <w:b/>
                <w:sz w:val="24"/>
                <w:szCs w:val="24"/>
              </w:rPr>
              <w:t>(Rúbrica)</w:t>
            </w:r>
          </w:p>
        </w:tc>
        <w:tc>
          <w:tcPr>
            <w:tcW w:w="5013" w:type="dxa"/>
          </w:tcPr>
          <w:p w:rsidR="00C81C27" w:rsidRPr="00520119" w:rsidRDefault="00C81C27" w:rsidP="00965C9C">
            <w:pPr>
              <w:tabs>
                <w:tab w:val="left" w:pos="0"/>
              </w:tabs>
              <w:spacing w:after="0" w:line="360" w:lineRule="auto"/>
              <w:jc w:val="center"/>
              <w:rPr>
                <w:rFonts w:ascii="Palatino Linotype" w:hAnsi="Palatino Linotype" w:cs="Arial"/>
                <w:b/>
                <w:sz w:val="24"/>
                <w:szCs w:val="24"/>
              </w:rPr>
            </w:pPr>
            <w:r w:rsidRPr="00520119">
              <w:rPr>
                <w:rFonts w:ascii="Palatino Linotype" w:hAnsi="Palatino Linotype" w:cs="Arial"/>
                <w:b/>
                <w:sz w:val="24"/>
                <w:szCs w:val="24"/>
              </w:rPr>
              <w:t>José Guadalupe Luna Hernández</w:t>
            </w:r>
          </w:p>
          <w:p w:rsidR="00C81C27" w:rsidRPr="00520119" w:rsidRDefault="00C81C27" w:rsidP="00520119">
            <w:pPr>
              <w:tabs>
                <w:tab w:val="left" w:pos="0"/>
              </w:tabs>
              <w:spacing w:after="0" w:line="360" w:lineRule="auto"/>
              <w:jc w:val="center"/>
              <w:rPr>
                <w:rFonts w:ascii="Palatino Linotype" w:hAnsi="Palatino Linotype" w:cs="Arial"/>
                <w:sz w:val="24"/>
                <w:szCs w:val="24"/>
              </w:rPr>
            </w:pPr>
            <w:r w:rsidRPr="00520119">
              <w:rPr>
                <w:rFonts w:ascii="Palatino Linotype" w:hAnsi="Palatino Linotype" w:cs="Arial"/>
                <w:sz w:val="24"/>
                <w:szCs w:val="24"/>
              </w:rPr>
              <w:t>Comisionado</w:t>
            </w:r>
          </w:p>
          <w:p w:rsidR="00C81C27" w:rsidRPr="00520119" w:rsidRDefault="00C81C27" w:rsidP="00520119">
            <w:pPr>
              <w:tabs>
                <w:tab w:val="left" w:pos="0"/>
              </w:tabs>
              <w:spacing w:after="0" w:line="360" w:lineRule="auto"/>
              <w:jc w:val="center"/>
              <w:rPr>
                <w:rFonts w:ascii="Palatino Linotype" w:hAnsi="Palatino Linotype" w:cs="Arial"/>
                <w:b/>
                <w:sz w:val="24"/>
                <w:szCs w:val="24"/>
              </w:rPr>
            </w:pPr>
            <w:r w:rsidRPr="00520119">
              <w:rPr>
                <w:rFonts w:ascii="Palatino Linotype" w:hAnsi="Palatino Linotype" w:cs="Arial"/>
                <w:b/>
                <w:sz w:val="24"/>
                <w:szCs w:val="24"/>
              </w:rPr>
              <w:t>(Rúbrica)</w:t>
            </w:r>
          </w:p>
          <w:p w:rsidR="00C81C27" w:rsidRPr="00520119" w:rsidRDefault="00C81C27" w:rsidP="00520119">
            <w:pPr>
              <w:tabs>
                <w:tab w:val="left" w:pos="0"/>
              </w:tabs>
              <w:spacing w:after="0" w:line="360" w:lineRule="auto"/>
              <w:jc w:val="center"/>
              <w:rPr>
                <w:rFonts w:ascii="Palatino Linotype" w:hAnsi="Palatino Linotype" w:cs="Arial"/>
                <w:b/>
                <w:sz w:val="24"/>
                <w:szCs w:val="24"/>
              </w:rPr>
            </w:pPr>
          </w:p>
        </w:tc>
      </w:tr>
      <w:tr w:rsidR="00C81C27" w:rsidRPr="00520119" w:rsidTr="00965C9C">
        <w:trPr>
          <w:jc w:val="center"/>
        </w:trPr>
        <w:tc>
          <w:tcPr>
            <w:tcW w:w="4905" w:type="dxa"/>
          </w:tcPr>
          <w:p w:rsidR="00C81C27" w:rsidRPr="00520119" w:rsidRDefault="00C81C27" w:rsidP="00965C9C">
            <w:pPr>
              <w:tabs>
                <w:tab w:val="left" w:pos="0"/>
              </w:tabs>
              <w:spacing w:after="0" w:line="360" w:lineRule="auto"/>
              <w:jc w:val="center"/>
              <w:rPr>
                <w:rFonts w:ascii="Palatino Linotype" w:hAnsi="Palatino Linotype" w:cs="Arial"/>
                <w:b/>
                <w:sz w:val="24"/>
                <w:szCs w:val="24"/>
              </w:rPr>
            </w:pPr>
            <w:r w:rsidRPr="00520119">
              <w:rPr>
                <w:rFonts w:ascii="Palatino Linotype" w:hAnsi="Palatino Linotype" w:cs="Arial"/>
                <w:b/>
                <w:sz w:val="24"/>
                <w:szCs w:val="24"/>
              </w:rPr>
              <w:t>Javier Martínez Cruz</w:t>
            </w:r>
          </w:p>
          <w:p w:rsidR="00C81C27" w:rsidRPr="00520119" w:rsidRDefault="00C81C27" w:rsidP="00520119">
            <w:pPr>
              <w:tabs>
                <w:tab w:val="left" w:pos="0"/>
              </w:tabs>
              <w:spacing w:after="0" w:line="360" w:lineRule="auto"/>
              <w:jc w:val="center"/>
              <w:rPr>
                <w:rFonts w:ascii="Palatino Linotype" w:hAnsi="Palatino Linotype" w:cs="Arial"/>
                <w:sz w:val="24"/>
                <w:szCs w:val="24"/>
              </w:rPr>
            </w:pPr>
            <w:r w:rsidRPr="00520119">
              <w:rPr>
                <w:rFonts w:ascii="Palatino Linotype" w:hAnsi="Palatino Linotype" w:cs="Arial"/>
                <w:sz w:val="24"/>
                <w:szCs w:val="24"/>
              </w:rPr>
              <w:t>Comisionado</w:t>
            </w:r>
          </w:p>
          <w:p w:rsidR="00C81C27" w:rsidRPr="00520119" w:rsidRDefault="00C81C27" w:rsidP="00520119">
            <w:pPr>
              <w:tabs>
                <w:tab w:val="left" w:pos="0"/>
              </w:tabs>
              <w:spacing w:after="0" w:line="360" w:lineRule="auto"/>
              <w:jc w:val="center"/>
              <w:rPr>
                <w:rFonts w:ascii="Palatino Linotype" w:hAnsi="Palatino Linotype" w:cs="Arial"/>
                <w:b/>
                <w:sz w:val="24"/>
                <w:szCs w:val="24"/>
              </w:rPr>
            </w:pPr>
            <w:r w:rsidRPr="00520119">
              <w:rPr>
                <w:rFonts w:ascii="Palatino Linotype" w:hAnsi="Palatino Linotype" w:cs="Arial"/>
                <w:b/>
                <w:sz w:val="24"/>
                <w:szCs w:val="24"/>
              </w:rPr>
              <w:t>(Rúbrica)</w:t>
            </w:r>
          </w:p>
        </w:tc>
        <w:tc>
          <w:tcPr>
            <w:tcW w:w="5013" w:type="dxa"/>
          </w:tcPr>
          <w:p w:rsidR="00C81C27" w:rsidRPr="00520119" w:rsidRDefault="00C81C27" w:rsidP="00965C9C">
            <w:pPr>
              <w:tabs>
                <w:tab w:val="left" w:pos="0"/>
              </w:tabs>
              <w:spacing w:after="0" w:line="360" w:lineRule="auto"/>
              <w:jc w:val="center"/>
              <w:rPr>
                <w:rFonts w:ascii="Palatino Linotype" w:hAnsi="Palatino Linotype" w:cs="Arial"/>
                <w:b/>
                <w:sz w:val="24"/>
                <w:szCs w:val="24"/>
              </w:rPr>
            </w:pPr>
            <w:r w:rsidRPr="00520119">
              <w:rPr>
                <w:rFonts w:ascii="Palatino Linotype" w:hAnsi="Palatino Linotype" w:cs="Arial"/>
                <w:b/>
                <w:sz w:val="24"/>
                <w:szCs w:val="24"/>
              </w:rPr>
              <w:t>Luis Gustavo Parra Noriega</w:t>
            </w:r>
          </w:p>
          <w:p w:rsidR="00C81C27" w:rsidRPr="00520119" w:rsidRDefault="00C81C27" w:rsidP="00520119">
            <w:pPr>
              <w:tabs>
                <w:tab w:val="left" w:pos="0"/>
              </w:tabs>
              <w:spacing w:after="0" w:line="360" w:lineRule="auto"/>
              <w:jc w:val="center"/>
              <w:rPr>
                <w:rFonts w:ascii="Palatino Linotype" w:hAnsi="Palatino Linotype" w:cs="Arial"/>
                <w:sz w:val="24"/>
                <w:szCs w:val="24"/>
              </w:rPr>
            </w:pPr>
            <w:r w:rsidRPr="00520119">
              <w:rPr>
                <w:rFonts w:ascii="Palatino Linotype" w:hAnsi="Palatino Linotype" w:cs="Arial"/>
                <w:sz w:val="24"/>
                <w:szCs w:val="24"/>
              </w:rPr>
              <w:t>Comisionado</w:t>
            </w:r>
          </w:p>
          <w:p w:rsidR="00C81C27" w:rsidRPr="00520119" w:rsidRDefault="00C81C27" w:rsidP="00520119">
            <w:pPr>
              <w:tabs>
                <w:tab w:val="left" w:pos="0"/>
              </w:tabs>
              <w:spacing w:after="0" w:line="360" w:lineRule="auto"/>
              <w:jc w:val="center"/>
              <w:rPr>
                <w:rFonts w:ascii="Palatino Linotype" w:hAnsi="Palatino Linotype" w:cs="Arial"/>
                <w:b/>
                <w:sz w:val="24"/>
                <w:szCs w:val="24"/>
              </w:rPr>
            </w:pPr>
            <w:r w:rsidRPr="00520119">
              <w:rPr>
                <w:rFonts w:ascii="Palatino Linotype" w:hAnsi="Palatino Linotype" w:cs="Arial"/>
                <w:b/>
                <w:sz w:val="24"/>
                <w:szCs w:val="24"/>
              </w:rPr>
              <w:t>(Rúbrica)</w:t>
            </w:r>
          </w:p>
        </w:tc>
      </w:tr>
      <w:tr w:rsidR="00C81C27" w:rsidRPr="00520119" w:rsidTr="00965C9C">
        <w:trPr>
          <w:jc w:val="center"/>
        </w:trPr>
        <w:tc>
          <w:tcPr>
            <w:tcW w:w="9918" w:type="dxa"/>
            <w:gridSpan w:val="2"/>
          </w:tcPr>
          <w:p w:rsidR="00965C9C" w:rsidRDefault="00965C9C" w:rsidP="00965C9C">
            <w:pPr>
              <w:tabs>
                <w:tab w:val="left" w:pos="0"/>
              </w:tabs>
              <w:spacing w:after="0" w:line="360" w:lineRule="auto"/>
              <w:jc w:val="center"/>
              <w:rPr>
                <w:rFonts w:ascii="Palatino Linotype" w:hAnsi="Palatino Linotype" w:cs="Arial"/>
                <w:b/>
                <w:sz w:val="24"/>
                <w:szCs w:val="24"/>
              </w:rPr>
            </w:pPr>
          </w:p>
          <w:p w:rsidR="00C81C27" w:rsidRPr="00520119" w:rsidRDefault="00C81C27" w:rsidP="00965C9C">
            <w:pPr>
              <w:tabs>
                <w:tab w:val="left" w:pos="0"/>
              </w:tabs>
              <w:spacing w:after="0" w:line="360" w:lineRule="auto"/>
              <w:jc w:val="center"/>
              <w:rPr>
                <w:rFonts w:ascii="Palatino Linotype" w:hAnsi="Palatino Linotype" w:cs="Arial"/>
                <w:b/>
                <w:sz w:val="24"/>
                <w:szCs w:val="24"/>
              </w:rPr>
            </w:pPr>
            <w:r w:rsidRPr="00520119">
              <w:rPr>
                <w:rFonts w:ascii="Palatino Linotype" w:hAnsi="Palatino Linotype" w:cs="Arial"/>
                <w:b/>
                <w:sz w:val="24"/>
                <w:szCs w:val="24"/>
              </w:rPr>
              <w:t>Alexis Tapia Ramírez</w:t>
            </w:r>
          </w:p>
          <w:p w:rsidR="00C81C27" w:rsidRPr="00520119" w:rsidRDefault="00C81C27" w:rsidP="00520119">
            <w:pPr>
              <w:tabs>
                <w:tab w:val="left" w:pos="0"/>
              </w:tabs>
              <w:spacing w:after="0" w:line="360" w:lineRule="auto"/>
              <w:jc w:val="center"/>
              <w:rPr>
                <w:rFonts w:ascii="Palatino Linotype" w:hAnsi="Palatino Linotype" w:cs="Arial"/>
                <w:sz w:val="24"/>
                <w:szCs w:val="24"/>
              </w:rPr>
            </w:pPr>
            <w:r w:rsidRPr="00520119">
              <w:rPr>
                <w:rFonts w:ascii="Palatino Linotype" w:hAnsi="Palatino Linotype" w:cs="Arial"/>
                <w:sz w:val="24"/>
                <w:szCs w:val="24"/>
              </w:rPr>
              <w:t>Secretario Técnico del Pleno</w:t>
            </w:r>
          </w:p>
          <w:p w:rsidR="00C81C27" w:rsidRDefault="00C81C27" w:rsidP="00965C9C">
            <w:pPr>
              <w:tabs>
                <w:tab w:val="left" w:pos="0"/>
              </w:tabs>
              <w:spacing w:after="0" w:line="360" w:lineRule="auto"/>
              <w:jc w:val="center"/>
              <w:rPr>
                <w:rFonts w:ascii="Palatino Linotype" w:hAnsi="Palatino Linotype" w:cs="Arial"/>
                <w:b/>
                <w:sz w:val="24"/>
                <w:szCs w:val="24"/>
              </w:rPr>
            </w:pPr>
            <w:r w:rsidRPr="00520119">
              <w:rPr>
                <w:rFonts w:ascii="Palatino Linotype" w:hAnsi="Palatino Linotype" w:cs="Arial"/>
                <w:b/>
                <w:sz w:val="24"/>
                <w:szCs w:val="24"/>
              </w:rPr>
              <w:t>(Rúbrica)</w:t>
            </w:r>
          </w:p>
          <w:p w:rsidR="00965C9C" w:rsidRPr="00520119" w:rsidRDefault="00965C9C" w:rsidP="00965C9C">
            <w:pPr>
              <w:tabs>
                <w:tab w:val="left" w:pos="0"/>
              </w:tabs>
              <w:spacing w:after="0" w:line="360" w:lineRule="auto"/>
              <w:jc w:val="center"/>
              <w:rPr>
                <w:rFonts w:ascii="Palatino Linotype" w:hAnsi="Palatino Linotype" w:cs="Arial"/>
                <w:b/>
                <w:sz w:val="24"/>
                <w:szCs w:val="24"/>
              </w:rPr>
            </w:pPr>
          </w:p>
        </w:tc>
      </w:tr>
    </w:tbl>
    <w:p w:rsidR="00690694" w:rsidRPr="00520119" w:rsidRDefault="00C81C27" w:rsidP="00520119">
      <w:pPr>
        <w:tabs>
          <w:tab w:val="left" w:pos="0"/>
        </w:tabs>
        <w:spacing w:after="0" w:line="360" w:lineRule="auto"/>
        <w:jc w:val="both"/>
        <w:rPr>
          <w:rFonts w:ascii="Palatino Linotype" w:hAnsi="Palatino Linotype"/>
          <w:sz w:val="24"/>
          <w:szCs w:val="24"/>
        </w:rPr>
      </w:pPr>
      <w:r w:rsidRPr="00520119">
        <w:rPr>
          <w:rFonts w:ascii="Palatino Linotype" w:hAnsi="Palatino Linotype" w:cs="Arial"/>
          <w:sz w:val="24"/>
          <w:szCs w:val="24"/>
        </w:rPr>
        <w:t xml:space="preserve">Esta hoja corresponde a la resolución de fecha </w:t>
      </w:r>
      <w:r w:rsidRPr="00965C9C">
        <w:rPr>
          <w:rFonts w:ascii="Palatino Linotype" w:hAnsi="Palatino Linotype" w:cs="Arial"/>
          <w:sz w:val="24"/>
          <w:szCs w:val="24"/>
        </w:rPr>
        <w:t xml:space="preserve">veintiuno (21) de </w:t>
      </w:r>
      <w:r w:rsidRPr="00520119">
        <w:rPr>
          <w:rFonts w:ascii="Palatino Linotype" w:hAnsi="Palatino Linotype" w:cs="Arial"/>
          <w:sz w:val="24"/>
          <w:szCs w:val="24"/>
        </w:rPr>
        <w:t xml:space="preserve">marzo de dos mil diecinueve, emitida en el recurso de revisión </w:t>
      </w:r>
      <w:r w:rsidRPr="00520119">
        <w:rPr>
          <w:rFonts w:ascii="Palatino Linotype" w:hAnsi="Palatino Linotype" w:cs="Arial"/>
          <w:bCs/>
          <w:sz w:val="24"/>
          <w:szCs w:val="24"/>
        </w:rPr>
        <w:t>00113/INFOEM/IP/RR/2019.</w:t>
      </w:r>
    </w:p>
    <w:sectPr w:rsidR="00690694" w:rsidRPr="00520119" w:rsidSect="00520119">
      <w:headerReference w:type="default" r:id="rId9"/>
      <w:footerReference w:type="default" r:id="rId10"/>
      <w:headerReference w:type="first" r:id="rId11"/>
      <w:footerReference w:type="first" r:id="rId12"/>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7521" w:rsidRDefault="000F7521" w:rsidP="003E5BE1">
      <w:pPr>
        <w:spacing w:after="0" w:line="240" w:lineRule="auto"/>
      </w:pPr>
      <w:r>
        <w:separator/>
      </w:r>
    </w:p>
  </w:endnote>
  <w:endnote w:type="continuationSeparator" w:id="0">
    <w:p w:rsidR="000F7521" w:rsidRDefault="000F7521" w:rsidP="003E5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811947741"/>
      <w:docPartObj>
        <w:docPartGallery w:val="Page Numbers (Bottom of Page)"/>
        <w:docPartUnique/>
      </w:docPartObj>
    </w:sdtPr>
    <w:sdtEndPr/>
    <w:sdtContent>
      <w:sdt>
        <w:sdtPr>
          <w:rPr>
            <w:rFonts w:ascii="Palatino Linotype" w:hAnsi="Palatino Linotype"/>
            <w:sz w:val="28"/>
          </w:rPr>
          <w:id w:val="136468069"/>
          <w:docPartObj>
            <w:docPartGallery w:val="Page Numbers (Top of Page)"/>
            <w:docPartUnique/>
          </w:docPartObj>
        </w:sdtPr>
        <w:sdtEndPr/>
        <w:sdtContent>
          <w:p w:rsidR="007147CF" w:rsidRPr="00883450" w:rsidRDefault="007147CF">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285E43">
              <w:rPr>
                <w:rFonts w:ascii="Palatino Linotype" w:hAnsi="Palatino Linotype"/>
                <w:b/>
                <w:bCs/>
                <w:noProof/>
                <w:szCs w:val="20"/>
              </w:rPr>
              <w:t>44</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285E43">
              <w:rPr>
                <w:rFonts w:ascii="Palatino Linotype" w:hAnsi="Palatino Linotype"/>
                <w:b/>
                <w:bCs/>
                <w:noProof/>
                <w:szCs w:val="20"/>
              </w:rPr>
              <w:t>46</w:t>
            </w:r>
            <w:r w:rsidRPr="00883450">
              <w:rPr>
                <w:rFonts w:ascii="Palatino Linotype" w:hAnsi="Palatino Linotype"/>
                <w:b/>
                <w:bCs/>
                <w:szCs w:val="20"/>
              </w:rPr>
              <w:fldChar w:fldCharType="end"/>
            </w:r>
          </w:p>
        </w:sdtContent>
      </w:sdt>
    </w:sdtContent>
  </w:sdt>
  <w:p w:rsidR="007147CF" w:rsidRDefault="007147C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7CF" w:rsidRPr="00883450" w:rsidRDefault="007147CF" w:rsidP="003E5BE1">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285E43" w:rsidRPr="00285E43">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285E43" w:rsidRPr="00285E43">
      <w:rPr>
        <w:rFonts w:ascii="Palatino Linotype" w:hAnsi="Palatino Linotype"/>
        <w:noProof/>
        <w:lang w:val="es-ES"/>
      </w:rPr>
      <w:t>46</w:t>
    </w:r>
    <w:r w:rsidRPr="00883450">
      <w:rPr>
        <w:rFonts w:ascii="Palatino Linotype" w:hAnsi="Palatino Linotype"/>
      </w:rPr>
      <w:fldChar w:fldCharType="end"/>
    </w:r>
  </w:p>
  <w:p w:rsidR="007147CF" w:rsidRPr="00883450" w:rsidRDefault="007147CF">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7521" w:rsidRDefault="000F7521" w:rsidP="003E5BE1">
      <w:pPr>
        <w:spacing w:after="0" w:line="240" w:lineRule="auto"/>
      </w:pPr>
      <w:r>
        <w:separator/>
      </w:r>
    </w:p>
  </w:footnote>
  <w:footnote w:type="continuationSeparator" w:id="0">
    <w:p w:rsidR="000F7521" w:rsidRDefault="000F7521" w:rsidP="003E5BE1">
      <w:pPr>
        <w:spacing w:after="0" w:line="240" w:lineRule="auto"/>
      </w:pPr>
      <w:r>
        <w:continuationSeparator/>
      </w:r>
    </w:p>
  </w:footnote>
  <w:footnote w:id="1">
    <w:p w:rsidR="007147CF" w:rsidRPr="003C6068" w:rsidRDefault="007147CF" w:rsidP="003E5BE1">
      <w:pPr>
        <w:pStyle w:val="Textonotapie"/>
        <w:rPr>
          <w:rFonts w:ascii="Arial" w:hAnsi="Arial" w:cs="Arial"/>
          <w:sz w:val="18"/>
          <w:szCs w:val="18"/>
        </w:rPr>
      </w:pPr>
      <w:r>
        <w:rPr>
          <w:rStyle w:val="Refdenotaalpie"/>
        </w:rPr>
        <w:footnoteRef/>
      </w:r>
      <w:r>
        <w:t xml:space="preserve"> </w:t>
      </w:r>
      <w:r w:rsidRPr="002E4103">
        <w:rPr>
          <w:rFonts w:ascii="Palatino Linotype" w:hAnsi="Palatino Linotype" w:cs="Arial"/>
          <w:sz w:val="18"/>
          <w:szCs w:val="18"/>
        </w:rPr>
        <w:t>Tratándose de negativa ficta no existe plazo para la interposición del recurso de revisión por tratarse de alguna afectación continua al Derecho de Acceso a la Información Pública. Criterio utilizado en la resolución 00043/INFOEM/IP/RR/2016.</w:t>
      </w:r>
    </w:p>
  </w:footnote>
  <w:footnote w:id="2">
    <w:p w:rsidR="007147CF" w:rsidRPr="00BF454F" w:rsidRDefault="007147CF">
      <w:pPr>
        <w:pStyle w:val="Textonotapie"/>
        <w:rPr>
          <w:sz w:val="16"/>
          <w:szCs w:val="16"/>
        </w:rPr>
      </w:pPr>
      <w:r>
        <w:rPr>
          <w:rStyle w:val="Refdenotaalpie"/>
        </w:rPr>
        <w:footnoteRef/>
      </w:r>
      <w:r w:rsidRPr="00BF454F">
        <w:rPr>
          <w:sz w:val="16"/>
          <w:szCs w:val="16"/>
        </w:rPr>
        <w:t xml:space="preserve">Contrato Colectivo y Estatutos de ATASCECYTEM, disponible para su consulta en: </w:t>
      </w:r>
      <w:hyperlink r:id="rId1" w:history="1">
        <w:r w:rsidRPr="00DC2077">
          <w:rPr>
            <w:rStyle w:val="Hipervnculo"/>
            <w:sz w:val="16"/>
            <w:szCs w:val="16"/>
          </w:rPr>
          <w:t>http://atascecytem.org.mx/services.html</w:t>
        </w:r>
      </w:hyperlink>
      <w:r>
        <w:rPr>
          <w:sz w:val="16"/>
          <w:szCs w:val="16"/>
        </w:rPr>
        <w:t xml:space="preserve">, </w:t>
      </w:r>
      <w:r w:rsidRPr="00BF454F">
        <w:rPr>
          <w:sz w:val="16"/>
          <w:szCs w:val="16"/>
        </w:rPr>
        <w:t>consultado 13/03/2019</w:t>
      </w:r>
      <w:r>
        <w:rPr>
          <w:sz w:val="16"/>
          <w:szCs w:val="16"/>
        </w:rPr>
        <w:t>.</w:t>
      </w:r>
    </w:p>
  </w:footnote>
  <w:footnote w:id="3">
    <w:p w:rsidR="007147CF" w:rsidRPr="00034B44" w:rsidRDefault="007147CF" w:rsidP="00F44215">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rsidR="007147CF" w:rsidRPr="00034B44" w:rsidRDefault="007147CF" w:rsidP="00F44215">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4">
    <w:p w:rsidR="007147CF" w:rsidRPr="00034B44" w:rsidRDefault="007147CF" w:rsidP="00F44215">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5">
    <w:p w:rsidR="007147CF" w:rsidRPr="00034B44" w:rsidRDefault="007147CF" w:rsidP="00F44215">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7147CF" w:rsidRPr="00034B44" w:rsidRDefault="007147CF" w:rsidP="00F44215">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7147CF" w:rsidRPr="00034B44" w:rsidRDefault="007147CF" w:rsidP="00F44215">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6">
    <w:p w:rsidR="007147CF" w:rsidRPr="00034B44" w:rsidRDefault="007147CF" w:rsidP="00F44215">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7">
    <w:p w:rsidR="007147CF" w:rsidRPr="00034B44" w:rsidRDefault="007147CF" w:rsidP="00F44215">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rsidR="007147CF" w:rsidRPr="00034B44" w:rsidRDefault="007147CF" w:rsidP="00F44215">
      <w:pPr>
        <w:pStyle w:val="Textonotapie"/>
        <w:jc w:val="both"/>
        <w:rPr>
          <w:rFonts w:ascii="Palatino Linotype" w:hAnsi="Palatino Linotype"/>
          <w:sz w:val="18"/>
        </w:rPr>
      </w:pPr>
      <w:r w:rsidRPr="00034B44">
        <w:rPr>
          <w:rFonts w:ascii="Palatino Linotype" w:hAnsi="Palatino Linotype"/>
          <w:sz w:val="18"/>
        </w:rPr>
        <w:t xml:space="preserve"> (…)</w:t>
      </w:r>
    </w:p>
    <w:p w:rsidR="007147CF" w:rsidRPr="00034B44" w:rsidRDefault="007147CF" w:rsidP="00F44215">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7147CF" w:rsidRPr="00EF13C1" w:rsidTr="003E5BE1">
      <w:trPr>
        <w:trHeight w:val="138"/>
        <w:jc w:val="right"/>
      </w:trPr>
      <w:tc>
        <w:tcPr>
          <w:tcW w:w="2552" w:type="dxa"/>
          <w:vAlign w:val="center"/>
        </w:tcPr>
        <w:p w:rsidR="007147CF" w:rsidRPr="00EF13C1" w:rsidRDefault="007147CF" w:rsidP="003E5BE1">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7147CF" w:rsidRPr="003516BD" w:rsidRDefault="007147CF" w:rsidP="003E5BE1">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00113</w:t>
          </w:r>
          <w:r w:rsidRPr="00EF13C1">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w:t>
          </w:r>
        </w:p>
      </w:tc>
    </w:tr>
    <w:tr w:rsidR="007147CF" w:rsidRPr="00EF13C1" w:rsidTr="003E5BE1">
      <w:trPr>
        <w:trHeight w:val="321"/>
        <w:jc w:val="right"/>
      </w:trPr>
      <w:tc>
        <w:tcPr>
          <w:tcW w:w="2552" w:type="dxa"/>
          <w:vAlign w:val="center"/>
        </w:tcPr>
        <w:p w:rsidR="007147CF" w:rsidRPr="00EF13C1" w:rsidRDefault="007147CF" w:rsidP="003E5BE1">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7147CF" w:rsidRPr="00EF13C1" w:rsidRDefault="007147CF" w:rsidP="003E5BE1">
          <w:pPr>
            <w:pStyle w:val="Encabezado"/>
            <w:jc w:val="both"/>
            <w:rPr>
              <w:rFonts w:ascii="Palatino Linotype" w:hAnsi="Palatino Linotype"/>
              <w:b/>
              <w:sz w:val="22"/>
              <w:szCs w:val="22"/>
            </w:rPr>
          </w:pPr>
          <w:r w:rsidRPr="00B704E9">
            <w:rPr>
              <w:rFonts w:ascii="Palatino Linotype" w:hAnsi="Palatino Linotype"/>
              <w:b/>
              <w:bCs/>
              <w:sz w:val="22"/>
              <w:szCs w:val="22"/>
            </w:rPr>
            <w:t>Agrupación de Trabajadores Académicos al Servicio del Colegio de Estudios Científicos y Tecnológicos del Estado de México</w:t>
          </w:r>
          <w:r>
            <w:rPr>
              <w:rFonts w:ascii="Palatino Linotype" w:hAnsi="Palatino Linotype"/>
              <w:b/>
              <w:bCs/>
              <w:sz w:val="22"/>
              <w:szCs w:val="22"/>
            </w:rPr>
            <w:t xml:space="preserve"> </w:t>
          </w:r>
          <w:r w:rsidRPr="00B704E9">
            <w:rPr>
              <w:rFonts w:ascii="Palatino Linotype" w:hAnsi="Palatino Linotype"/>
              <w:b/>
              <w:bCs/>
              <w:sz w:val="22"/>
              <w:szCs w:val="22"/>
            </w:rPr>
            <w:t>(ATASCECYTEM)</w:t>
          </w:r>
          <w:r w:rsidRPr="00EF13C1">
            <w:rPr>
              <w:rFonts w:ascii="Palatino Linotype" w:hAnsi="Palatino Linotype"/>
              <w:b/>
              <w:sz w:val="22"/>
              <w:szCs w:val="22"/>
            </w:rPr>
            <w:t xml:space="preserve"> </w:t>
          </w:r>
        </w:p>
      </w:tc>
    </w:tr>
    <w:tr w:rsidR="007147CF" w:rsidRPr="00EF13C1" w:rsidTr="003E5BE1">
      <w:trPr>
        <w:trHeight w:val="321"/>
        <w:jc w:val="right"/>
      </w:trPr>
      <w:tc>
        <w:tcPr>
          <w:tcW w:w="2552" w:type="dxa"/>
          <w:vAlign w:val="center"/>
        </w:tcPr>
        <w:p w:rsidR="007147CF" w:rsidRPr="00EF13C1" w:rsidRDefault="007147CF" w:rsidP="003E5BE1">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7147CF" w:rsidRPr="00EF13C1" w:rsidRDefault="007147CF" w:rsidP="003E5BE1">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7147CF" w:rsidRDefault="007147C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7CF" w:rsidRDefault="007147CF" w:rsidP="003E5BE1">
    <w:pPr>
      <w:pStyle w:val="Encabezado"/>
      <w:tabs>
        <w:tab w:val="left" w:pos="3103"/>
      </w:tabs>
    </w:pPr>
    <w:r>
      <w:tab/>
    </w:r>
    <w:r>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7147CF" w:rsidRPr="00EF13C1" w:rsidTr="003E5BE1">
      <w:trPr>
        <w:trHeight w:val="138"/>
        <w:jc w:val="right"/>
      </w:trPr>
      <w:tc>
        <w:tcPr>
          <w:tcW w:w="2552" w:type="dxa"/>
          <w:vAlign w:val="center"/>
        </w:tcPr>
        <w:p w:rsidR="007147CF" w:rsidRPr="00EF13C1" w:rsidRDefault="007147CF" w:rsidP="003E5BE1">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7147CF" w:rsidRPr="003516BD" w:rsidRDefault="007147CF" w:rsidP="003E5BE1">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00113</w:t>
          </w:r>
          <w:r w:rsidRPr="00EF13C1">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w:t>
          </w:r>
        </w:p>
      </w:tc>
    </w:tr>
    <w:tr w:rsidR="007147CF" w:rsidRPr="00EF13C1" w:rsidTr="003E5BE1">
      <w:trPr>
        <w:trHeight w:val="233"/>
        <w:jc w:val="right"/>
      </w:trPr>
      <w:tc>
        <w:tcPr>
          <w:tcW w:w="2552" w:type="dxa"/>
          <w:vAlign w:val="center"/>
        </w:tcPr>
        <w:p w:rsidR="007147CF" w:rsidRPr="00EF13C1" w:rsidRDefault="007147CF" w:rsidP="003E5BE1">
          <w:pPr>
            <w:jc w:val="right"/>
            <w:rPr>
              <w:rFonts w:ascii="Palatino Linotype" w:hAnsi="Palatino Linotype"/>
              <w:b/>
              <w:sz w:val="22"/>
              <w:szCs w:val="22"/>
            </w:rPr>
          </w:pPr>
          <w:r w:rsidRPr="00EF13C1">
            <w:rPr>
              <w:rFonts w:ascii="Palatino Linotype" w:hAnsi="Palatino Linotype"/>
              <w:b/>
              <w:sz w:val="22"/>
              <w:szCs w:val="22"/>
            </w:rPr>
            <w:t>Recurrente:</w:t>
          </w:r>
        </w:p>
      </w:tc>
      <w:tc>
        <w:tcPr>
          <w:tcW w:w="3826" w:type="dxa"/>
          <w:vAlign w:val="center"/>
        </w:tcPr>
        <w:p w:rsidR="007147CF" w:rsidRPr="00EF13C1" w:rsidRDefault="00D42309" w:rsidP="003E5BE1">
          <w:pPr>
            <w:pStyle w:val="Encabezado"/>
            <w:rPr>
              <w:rFonts w:ascii="Palatino Linotype" w:hAnsi="Palatino Linotype"/>
              <w:b/>
              <w:sz w:val="22"/>
              <w:szCs w:val="22"/>
            </w:rPr>
          </w:pPr>
          <w:r w:rsidRPr="00D42309">
            <w:rPr>
              <w:rFonts w:ascii="Palatino Linotype" w:hAnsi="Palatino Linotype"/>
              <w:b/>
              <w:sz w:val="22"/>
              <w:szCs w:val="22"/>
              <w:highlight w:val="black"/>
            </w:rPr>
            <w:t>-----------------------------------------------</w:t>
          </w:r>
        </w:p>
      </w:tc>
    </w:tr>
    <w:tr w:rsidR="007147CF" w:rsidRPr="00EF13C1" w:rsidTr="003E5BE1">
      <w:trPr>
        <w:trHeight w:val="321"/>
        <w:jc w:val="right"/>
      </w:trPr>
      <w:tc>
        <w:tcPr>
          <w:tcW w:w="2552" w:type="dxa"/>
          <w:vAlign w:val="center"/>
        </w:tcPr>
        <w:p w:rsidR="007147CF" w:rsidRPr="00EF13C1" w:rsidRDefault="007147CF" w:rsidP="003E5BE1">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7147CF" w:rsidRPr="00EF13C1" w:rsidRDefault="007147CF" w:rsidP="003E5BE1">
          <w:pPr>
            <w:pStyle w:val="Encabezado"/>
            <w:jc w:val="both"/>
            <w:rPr>
              <w:rFonts w:ascii="Palatino Linotype" w:hAnsi="Palatino Linotype"/>
              <w:b/>
              <w:sz w:val="22"/>
              <w:szCs w:val="22"/>
            </w:rPr>
          </w:pPr>
          <w:r w:rsidRPr="00B704E9">
            <w:rPr>
              <w:rFonts w:ascii="Palatino Linotype" w:hAnsi="Palatino Linotype"/>
              <w:b/>
              <w:bCs/>
              <w:sz w:val="22"/>
              <w:szCs w:val="22"/>
            </w:rPr>
            <w:t>Agrupación de Trabajadores Académicos al Servicio del Colegio de Estudios Científicos y Tecnológicos del Estado de México</w:t>
          </w:r>
          <w:r>
            <w:rPr>
              <w:rFonts w:ascii="Palatino Linotype" w:hAnsi="Palatino Linotype"/>
              <w:b/>
              <w:bCs/>
              <w:sz w:val="22"/>
              <w:szCs w:val="22"/>
            </w:rPr>
            <w:t xml:space="preserve"> </w:t>
          </w:r>
          <w:r w:rsidRPr="00B704E9">
            <w:rPr>
              <w:rFonts w:ascii="Palatino Linotype" w:hAnsi="Palatino Linotype"/>
              <w:b/>
              <w:bCs/>
              <w:sz w:val="22"/>
              <w:szCs w:val="22"/>
            </w:rPr>
            <w:t>(ATASCECYTEM)</w:t>
          </w:r>
        </w:p>
      </w:tc>
    </w:tr>
    <w:tr w:rsidR="007147CF" w:rsidRPr="00EF13C1" w:rsidTr="003E5BE1">
      <w:trPr>
        <w:trHeight w:val="321"/>
        <w:jc w:val="right"/>
      </w:trPr>
      <w:tc>
        <w:tcPr>
          <w:tcW w:w="2552" w:type="dxa"/>
          <w:vAlign w:val="center"/>
        </w:tcPr>
        <w:p w:rsidR="007147CF" w:rsidRPr="00EF13C1" w:rsidRDefault="007147CF" w:rsidP="003E5BE1">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7147CF" w:rsidRPr="00EF13C1" w:rsidRDefault="007147CF" w:rsidP="003E5BE1">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7147CF" w:rsidRDefault="007147CF" w:rsidP="003E5BE1">
    <w:pPr>
      <w:pStyle w:val="Encabezado"/>
      <w:tabs>
        <w:tab w:val="left" w:pos="383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D01FC8"/>
    <w:multiLevelType w:val="hybridMultilevel"/>
    <w:tmpl w:val="E56E45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1612C61"/>
    <w:multiLevelType w:val="hybridMultilevel"/>
    <w:tmpl w:val="BC6277F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C448BB00">
      <w:start w:val="1"/>
      <w:numFmt w:val="lowerLetter"/>
      <w:lvlText w:val="%3)"/>
      <w:lvlJc w:val="right"/>
      <w:pPr>
        <w:ind w:left="2160" w:hanging="180"/>
      </w:pPr>
      <w:rPr>
        <w:rFonts w:ascii="Palatino Linotype" w:eastAsiaTheme="minorEastAsia" w:hAnsi="Palatino Linotype" w:cs="Arial"/>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4317490"/>
    <w:multiLevelType w:val="hybridMultilevel"/>
    <w:tmpl w:val="7A48B66A"/>
    <w:lvl w:ilvl="0" w:tplc="BA748846">
      <w:start w:val="1"/>
      <w:numFmt w:val="decimal"/>
      <w:lvlText w:val="%1."/>
      <w:lvlJc w:val="left"/>
      <w:pPr>
        <w:ind w:left="360"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A10E0288">
      <w:start w:val="1"/>
      <w:numFmt w:val="lowerLetter"/>
      <w:lvlText w:val="%3)"/>
      <w:lvlJc w:val="left"/>
      <w:pPr>
        <w:ind w:left="2204" w:hanging="360"/>
      </w:pPr>
      <w:rPr>
        <w:rFonts w:ascii="Palatino Linotype" w:hAnsi="Palatino Linotype" w:cstheme="minorBidi" w:hint="default"/>
        <w:color w:val="auto"/>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8CB7FDF"/>
    <w:multiLevelType w:val="hybridMultilevel"/>
    <w:tmpl w:val="493023F6"/>
    <w:lvl w:ilvl="0" w:tplc="4B2C5F44">
      <w:start w:val="1"/>
      <w:numFmt w:val="upperLetter"/>
      <w:lvlText w:val="%1)"/>
      <w:lvlJc w:val="left"/>
      <w:pPr>
        <w:ind w:left="780" w:hanging="420"/>
      </w:pPr>
      <w:rPr>
        <w:rFonts w:eastAsiaTheme="minorEastAsia" w:cstheme="minorBid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3C41408F"/>
    <w:multiLevelType w:val="hybridMultilevel"/>
    <w:tmpl w:val="F5789A6A"/>
    <w:lvl w:ilvl="0" w:tplc="EA0C6B7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EEB56D5"/>
    <w:multiLevelType w:val="hybridMultilevel"/>
    <w:tmpl w:val="7EE6C4A0"/>
    <w:lvl w:ilvl="0" w:tplc="D054DBFA">
      <w:start w:val="2"/>
      <w:numFmt w:val="lowerLetter"/>
      <w:lvlText w:val="%1)"/>
      <w:lvlJc w:val="left"/>
      <w:pPr>
        <w:ind w:left="2204" w:hanging="360"/>
      </w:pPr>
      <w:rPr>
        <w:rFonts w:hint="default"/>
      </w:rPr>
    </w:lvl>
    <w:lvl w:ilvl="1" w:tplc="080A0019" w:tentative="1">
      <w:start w:val="1"/>
      <w:numFmt w:val="lowerLetter"/>
      <w:lvlText w:val="%2."/>
      <w:lvlJc w:val="left"/>
      <w:pPr>
        <w:ind w:left="2924" w:hanging="360"/>
      </w:pPr>
    </w:lvl>
    <w:lvl w:ilvl="2" w:tplc="080A001B" w:tentative="1">
      <w:start w:val="1"/>
      <w:numFmt w:val="lowerRoman"/>
      <w:lvlText w:val="%3."/>
      <w:lvlJc w:val="right"/>
      <w:pPr>
        <w:ind w:left="3644" w:hanging="180"/>
      </w:pPr>
    </w:lvl>
    <w:lvl w:ilvl="3" w:tplc="080A000F" w:tentative="1">
      <w:start w:val="1"/>
      <w:numFmt w:val="decimal"/>
      <w:lvlText w:val="%4."/>
      <w:lvlJc w:val="left"/>
      <w:pPr>
        <w:ind w:left="4364" w:hanging="360"/>
      </w:pPr>
    </w:lvl>
    <w:lvl w:ilvl="4" w:tplc="080A0019" w:tentative="1">
      <w:start w:val="1"/>
      <w:numFmt w:val="lowerLetter"/>
      <w:lvlText w:val="%5."/>
      <w:lvlJc w:val="left"/>
      <w:pPr>
        <w:ind w:left="5084" w:hanging="360"/>
      </w:pPr>
    </w:lvl>
    <w:lvl w:ilvl="5" w:tplc="080A001B" w:tentative="1">
      <w:start w:val="1"/>
      <w:numFmt w:val="lowerRoman"/>
      <w:lvlText w:val="%6."/>
      <w:lvlJc w:val="right"/>
      <w:pPr>
        <w:ind w:left="5804" w:hanging="180"/>
      </w:pPr>
    </w:lvl>
    <w:lvl w:ilvl="6" w:tplc="080A000F" w:tentative="1">
      <w:start w:val="1"/>
      <w:numFmt w:val="decimal"/>
      <w:lvlText w:val="%7."/>
      <w:lvlJc w:val="left"/>
      <w:pPr>
        <w:ind w:left="6524" w:hanging="360"/>
      </w:pPr>
    </w:lvl>
    <w:lvl w:ilvl="7" w:tplc="080A0019" w:tentative="1">
      <w:start w:val="1"/>
      <w:numFmt w:val="lowerLetter"/>
      <w:lvlText w:val="%8."/>
      <w:lvlJc w:val="left"/>
      <w:pPr>
        <w:ind w:left="7244" w:hanging="360"/>
      </w:pPr>
    </w:lvl>
    <w:lvl w:ilvl="8" w:tplc="080A001B" w:tentative="1">
      <w:start w:val="1"/>
      <w:numFmt w:val="lowerRoman"/>
      <w:lvlText w:val="%9."/>
      <w:lvlJc w:val="right"/>
      <w:pPr>
        <w:ind w:left="7964" w:hanging="180"/>
      </w:pPr>
    </w:lvl>
  </w:abstractNum>
  <w:num w:numId="1">
    <w:abstractNumId w:val="2"/>
  </w:num>
  <w:num w:numId="2">
    <w:abstractNumId w:val="0"/>
  </w:num>
  <w:num w:numId="3">
    <w:abstractNumId w:val="3"/>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BE1"/>
    <w:rsid w:val="000041E5"/>
    <w:rsid w:val="000229F9"/>
    <w:rsid w:val="00030B8A"/>
    <w:rsid w:val="000D2633"/>
    <w:rsid w:val="000F7521"/>
    <w:rsid w:val="001E7A97"/>
    <w:rsid w:val="00243A32"/>
    <w:rsid w:val="00285E43"/>
    <w:rsid w:val="002D660E"/>
    <w:rsid w:val="00383397"/>
    <w:rsid w:val="003E5BE1"/>
    <w:rsid w:val="00416567"/>
    <w:rsid w:val="004743A2"/>
    <w:rsid w:val="00520119"/>
    <w:rsid w:val="005964E5"/>
    <w:rsid w:val="006050CC"/>
    <w:rsid w:val="00651C11"/>
    <w:rsid w:val="006756BE"/>
    <w:rsid w:val="00686FAE"/>
    <w:rsid w:val="00690694"/>
    <w:rsid w:val="006A4342"/>
    <w:rsid w:val="006E0B3C"/>
    <w:rsid w:val="00711651"/>
    <w:rsid w:val="007147CF"/>
    <w:rsid w:val="007532D6"/>
    <w:rsid w:val="007C2100"/>
    <w:rsid w:val="008F0A9F"/>
    <w:rsid w:val="00905127"/>
    <w:rsid w:val="00964021"/>
    <w:rsid w:val="00965C9C"/>
    <w:rsid w:val="009B1483"/>
    <w:rsid w:val="00A25409"/>
    <w:rsid w:val="00A26D16"/>
    <w:rsid w:val="00AE6875"/>
    <w:rsid w:val="00B4366E"/>
    <w:rsid w:val="00B72C16"/>
    <w:rsid w:val="00B851ED"/>
    <w:rsid w:val="00BB3AF6"/>
    <w:rsid w:val="00BF454F"/>
    <w:rsid w:val="00BF75E0"/>
    <w:rsid w:val="00C81C27"/>
    <w:rsid w:val="00CA51BC"/>
    <w:rsid w:val="00D13840"/>
    <w:rsid w:val="00D27BFA"/>
    <w:rsid w:val="00D41219"/>
    <w:rsid w:val="00D42309"/>
    <w:rsid w:val="00D71CF6"/>
    <w:rsid w:val="00F44215"/>
    <w:rsid w:val="00F769E8"/>
    <w:rsid w:val="00FA0F8A"/>
    <w:rsid w:val="00FB2C4D"/>
    <w:rsid w:val="00FF7B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0835F3-DA5F-48EF-A266-B2A1782B3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4421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71165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E5BE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E5BE1"/>
  </w:style>
  <w:style w:type="paragraph" w:styleId="Piedepgina">
    <w:name w:val="footer"/>
    <w:basedOn w:val="Normal"/>
    <w:link w:val="PiedepginaCar"/>
    <w:uiPriority w:val="99"/>
    <w:unhideWhenUsed/>
    <w:rsid w:val="003E5BE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E5BE1"/>
  </w:style>
  <w:style w:type="table" w:styleId="Tablaconcuadrcula">
    <w:name w:val="Table Grid"/>
    <w:basedOn w:val="Tablanormal"/>
    <w:uiPriority w:val="39"/>
    <w:rsid w:val="003E5BE1"/>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3E5BE1"/>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E5BE1"/>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3E5BE1"/>
    <w:rPr>
      <w:vertAlign w:val="superscript"/>
    </w:rPr>
  </w:style>
  <w:style w:type="paragraph" w:styleId="Prrafodelista">
    <w:name w:val="List Paragraph"/>
    <w:basedOn w:val="Normal"/>
    <w:uiPriority w:val="34"/>
    <w:qFormat/>
    <w:rsid w:val="00BB3AF6"/>
    <w:pPr>
      <w:ind w:left="720"/>
      <w:contextualSpacing/>
    </w:pPr>
  </w:style>
  <w:style w:type="character" w:styleId="Hipervnculo">
    <w:name w:val="Hyperlink"/>
    <w:basedOn w:val="Fuentedeprrafopredeter"/>
    <w:uiPriority w:val="99"/>
    <w:unhideWhenUsed/>
    <w:rsid w:val="006E0B3C"/>
    <w:rPr>
      <w:color w:val="0563C1" w:themeColor="hyperlink"/>
      <w:u w:val="single"/>
    </w:rPr>
  </w:style>
  <w:style w:type="character" w:customStyle="1" w:styleId="Ttulo2Car">
    <w:name w:val="Título 2 Car"/>
    <w:basedOn w:val="Fuentedeprrafopredeter"/>
    <w:link w:val="Ttulo2"/>
    <w:uiPriority w:val="9"/>
    <w:rsid w:val="00711651"/>
    <w:rPr>
      <w:rFonts w:asciiTheme="majorHAnsi" w:eastAsiaTheme="majorEastAsia" w:hAnsiTheme="majorHAnsi" w:cstheme="majorBidi"/>
      <w:color w:val="2E74B5" w:themeColor="accent1" w:themeShade="BF"/>
      <w:sz w:val="26"/>
      <w:szCs w:val="26"/>
    </w:rPr>
  </w:style>
  <w:style w:type="character" w:customStyle="1" w:styleId="Ttulo1Car">
    <w:name w:val="Título 1 Car"/>
    <w:basedOn w:val="Fuentedeprrafopredeter"/>
    <w:link w:val="Ttulo1"/>
    <w:uiPriority w:val="9"/>
    <w:rsid w:val="00F44215"/>
    <w:rPr>
      <w:rFonts w:asciiTheme="majorHAnsi" w:eastAsiaTheme="majorEastAsia" w:hAnsiTheme="majorHAnsi" w:cstheme="majorBidi"/>
      <w:color w:val="2E74B5" w:themeColor="accent1" w:themeShade="BF"/>
      <w:sz w:val="32"/>
      <w:szCs w:val="32"/>
    </w:rPr>
  </w:style>
  <w:style w:type="paragraph" w:styleId="TDC1">
    <w:name w:val="toc 1"/>
    <w:basedOn w:val="Normal"/>
    <w:next w:val="Normal"/>
    <w:autoRedefine/>
    <w:uiPriority w:val="39"/>
    <w:unhideWhenUsed/>
    <w:rsid w:val="007147CF"/>
    <w:pPr>
      <w:spacing w:after="100"/>
    </w:pPr>
  </w:style>
  <w:style w:type="paragraph" w:styleId="TDC2">
    <w:name w:val="toc 2"/>
    <w:basedOn w:val="Normal"/>
    <w:next w:val="Normal"/>
    <w:autoRedefine/>
    <w:uiPriority w:val="39"/>
    <w:unhideWhenUsed/>
    <w:rsid w:val="007147CF"/>
    <w:pPr>
      <w:spacing w:after="100"/>
      <w:ind w:left="220"/>
    </w:pPr>
  </w:style>
  <w:style w:type="paragraph" w:styleId="Textodeglobo">
    <w:name w:val="Balloon Text"/>
    <w:basedOn w:val="Normal"/>
    <w:link w:val="TextodegloboCar"/>
    <w:uiPriority w:val="99"/>
    <w:semiHidden/>
    <w:unhideWhenUsed/>
    <w:rsid w:val="00965C9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65C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020632">
      <w:bodyDiv w:val="1"/>
      <w:marLeft w:val="0"/>
      <w:marRight w:val="0"/>
      <w:marTop w:val="0"/>
      <w:marBottom w:val="0"/>
      <w:divBdr>
        <w:top w:val="none" w:sz="0" w:space="0" w:color="auto"/>
        <w:left w:val="none" w:sz="0" w:space="0" w:color="auto"/>
        <w:bottom w:val="none" w:sz="0" w:space="0" w:color="auto"/>
        <w:right w:val="none" w:sz="0" w:space="0" w:color="auto"/>
      </w:divBdr>
    </w:div>
    <w:div w:id="1515925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atascecytem.org.mx/service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7687B-908E-4BF4-A0E7-B5610BAED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46</Pages>
  <Words>7905</Words>
  <Characters>43483</Characters>
  <Application>Microsoft Office Word</Application>
  <DocSecurity>0</DocSecurity>
  <Lines>362</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7</cp:revision>
  <cp:lastPrinted>2019-03-25T20:01:00Z</cp:lastPrinted>
  <dcterms:created xsi:type="dcterms:W3CDTF">2019-03-14T20:38:00Z</dcterms:created>
  <dcterms:modified xsi:type="dcterms:W3CDTF">2019-04-23T22:23:00Z</dcterms:modified>
</cp:coreProperties>
</file>