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7A5D57">
        <w:rPr>
          <w:rFonts w:ascii="Palatino Linotype" w:hAnsi="Palatino Linotype" w:cs="Arial"/>
          <w:b/>
          <w:sz w:val="24"/>
          <w:szCs w:val="24"/>
        </w:rPr>
        <w:t>1</w:t>
      </w:r>
      <w:r w:rsidR="00FF70F4">
        <w:rPr>
          <w:rFonts w:ascii="Palatino Linotype" w:hAnsi="Palatino Linotype" w:cs="Arial"/>
          <w:b/>
          <w:sz w:val="24"/>
          <w:szCs w:val="24"/>
        </w:rPr>
        <w:t>600</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D671B8" w:rsidRPr="00D671B8" w:rsidRDefault="00E6179D">
          <w:pPr>
            <w:pStyle w:val="TDC1"/>
            <w:rPr>
              <w:rFonts w:asciiTheme="minorHAnsi" w:eastAsiaTheme="minorEastAsia" w:hAnsiTheme="minorHAnsi"/>
              <w:b w:val="0"/>
              <w:sz w:val="24"/>
              <w:szCs w:val="24"/>
              <w:lang w:eastAsia="es-MX"/>
            </w:rPr>
          </w:pPr>
          <w:r w:rsidRPr="00833F82">
            <w:rPr>
              <w:sz w:val="24"/>
              <w:szCs w:val="24"/>
            </w:rPr>
            <w:fldChar w:fldCharType="begin"/>
          </w:r>
          <w:r w:rsidRPr="00833F82">
            <w:rPr>
              <w:sz w:val="24"/>
              <w:szCs w:val="24"/>
            </w:rPr>
            <w:instrText xml:space="preserve"> TOC \o "1-3" \h \z \u </w:instrText>
          </w:r>
          <w:r w:rsidRPr="00833F82">
            <w:rPr>
              <w:sz w:val="24"/>
              <w:szCs w:val="24"/>
            </w:rPr>
            <w:fldChar w:fldCharType="separate"/>
          </w:r>
          <w:hyperlink w:anchor="_Toc10449671" w:history="1">
            <w:r w:rsidR="00D671B8" w:rsidRPr="00D671B8">
              <w:rPr>
                <w:rStyle w:val="Hipervnculo"/>
                <w:rFonts w:eastAsia="Times New Roman"/>
                <w:sz w:val="24"/>
                <w:szCs w:val="24"/>
              </w:rPr>
              <w:t>I.</w:t>
            </w:r>
            <w:r w:rsidR="00D671B8" w:rsidRPr="00D671B8">
              <w:rPr>
                <w:rFonts w:asciiTheme="minorHAnsi" w:eastAsiaTheme="minorEastAsia" w:hAnsiTheme="minorHAnsi"/>
                <w:b w:val="0"/>
                <w:sz w:val="24"/>
                <w:szCs w:val="24"/>
                <w:lang w:eastAsia="es-MX"/>
              </w:rPr>
              <w:tab/>
            </w:r>
            <w:r w:rsidR="00D671B8" w:rsidRPr="00D671B8">
              <w:rPr>
                <w:rStyle w:val="Hipervnculo"/>
                <w:rFonts w:eastAsia="Times New Roman"/>
                <w:sz w:val="24"/>
                <w:szCs w:val="24"/>
              </w:rPr>
              <w:t>Consideraciones Generales</w:t>
            </w:r>
            <w:r w:rsidR="00D671B8" w:rsidRPr="00D671B8">
              <w:rPr>
                <w:webHidden/>
                <w:sz w:val="24"/>
                <w:szCs w:val="24"/>
              </w:rPr>
              <w:tab/>
            </w:r>
            <w:r w:rsidR="00D671B8" w:rsidRPr="00D671B8">
              <w:rPr>
                <w:webHidden/>
                <w:sz w:val="24"/>
                <w:szCs w:val="24"/>
              </w:rPr>
              <w:fldChar w:fldCharType="begin"/>
            </w:r>
            <w:r w:rsidR="00D671B8" w:rsidRPr="00D671B8">
              <w:rPr>
                <w:webHidden/>
                <w:sz w:val="24"/>
                <w:szCs w:val="24"/>
              </w:rPr>
              <w:instrText xml:space="preserve"> PAGEREF _Toc10449671 \h </w:instrText>
            </w:r>
            <w:r w:rsidR="00D671B8" w:rsidRPr="00D671B8">
              <w:rPr>
                <w:webHidden/>
                <w:sz w:val="24"/>
                <w:szCs w:val="24"/>
              </w:rPr>
            </w:r>
            <w:r w:rsidR="00D671B8" w:rsidRPr="00D671B8">
              <w:rPr>
                <w:webHidden/>
                <w:sz w:val="24"/>
                <w:szCs w:val="24"/>
              </w:rPr>
              <w:fldChar w:fldCharType="separate"/>
            </w:r>
            <w:r w:rsidR="00F71077">
              <w:rPr>
                <w:webHidden/>
                <w:sz w:val="24"/>
                <w:szCs w:val="24"/>
              </w:rPr>
              <w:t>1</w:t>
            </w:r>
            <w:r w:rsidR="00D671B8" w:rsidRPr="00D671B8">
              <w:rPr>
                <w:webHidden/>
                <w:sz w:val="24"/>
                <w:szCs w:val="24"/>
              </w:rPr>
              <w:fldChar w:fldCharType="end"/>
            </w:r>
          </w:hyperlink>
        </w:p>
        <w:p w:rsidR="00D671B8" w:rsidRPr="00D671B8" w:rsidRDefault="00FC35FD">
          <w:pPr>
            <w:pStyle w:val="TDC1"/>
            <w:rPr>
              <w:rFonts w:asciiTheme="minorHAnsi" w:eastAsiaTheme="minorEastAsia" w:hAnsiTheme="minorHAnsi"/>
              <w:b w:val="0"/>
              <w:sz w:val="24"/>
              <w:szCs w:val="24"/>
              <w:lang w:eastAsia="es-MX"/>
            </w:rPr>
          </w:pPr>
          <w:hyperlink w:anchor="_Toc10449672" w:history="1">
            <w:r w:rsidR="00D671B8" w:rsidRPr="00D671B8">
              <w:rPr>
                <w:rStyle w:val="Hipervnculo"/>
                <w:rFonts w:eastAsia="Calibri"/>
                <w:sz w:val="24"/>
                <w:szCs w:val="24"/>
                <w:lang w:val="es-ES"/>
              </w:rPr>
              <w:t>II.</w:t>
            </w:r>
            <w:r w:rsidR="00D671B8" w:rsidRPr="00D671B8">
              <w:rPr>
                <w:rFonts w:asciiTheme="minorHAnsi" w:eastAsiaTheme="minorEastAsia" w:hAnsiTheme="minorHAnsi"/>
                <w:b w:val="0"/>
                <w:sz w:val="24"/>
                <w:szCs w:val="24"/>
                <w:lang w:eastAsia="es-MX"/>
              </w:rPr>
              <w:tab/>
            </w:r>
            <w:r w:rsidR="00D671B8" w:rsidRPr="00D671B8">
              <w:rPr>
                <w:rStyle w:val="Hipervnculo"/>
                <w:rFonts w:eastAsia="Calibri"/>
                <w:sz w:val="24"/>
                <w:szCs w:val="24"/>
                <w:lang w:val="es-ES"/>
              </w:rPr>
              <w:t>De los requerimientos planteados en el recurso de revisión.</w:t>
            </w:r>
            <w:r w:rsidR="00D671B8" w:rsidRPr="00D671B8">
              <w:rPr>
                <w:webHidden/>
                <w:sz w:val="24"/>
                <w:szCs w:val="24"/>
              </w:rPr>
              <w:tab/>
            </w:r>
            <w:r w:rsidR="00D671B8" w:rsidRPr="00D671B8">
              <w:rPr>
                <w:webHidden/>
                <w:sz w:val="24"/>
                <w:szCs w:val="24"/>
              </w:rPr>
              <w:fldChar w:fldCharType="begin"/>
            </w:r>
            <w:r w:rsidR="00D671B8" w:rsidRPr="00D671B8">
              <w:rPr>
                <w:webHidden/>
                <w:sz w:val="24"/>
                <w:szCs w:val="24"/>
              </w:rPr>
              <w:instrText xml:space="preserve"> PAGEREF _Toc10449672 \h </w:instrText>
            </w:r>
            <w:r w:rsidR="00D671B8" w:rsidRPr="00D671B8">
              <w:rPr>
                <w:webHidden/>
                <w:sz w:val="24"/>
                <w:szCs w:val="24"/>
              </w:rPr>
            </w:r>
            <w:r w:rsidR="00D671B8" w:rsidRPr="00D671B8">
              <w:rPr>
                <w:webHidden/>
                <w:sz w:val="24"/>
                <w:szCs w:val="24"/>
              </w:rPr>
              <w:fldChar w:fldCharType="separate"/>
            </w:r>
            <w:r w:rsidR="00F71077">
              <w:rPr>
                <w:webHidden/>
                <w:sz w:val="24"/>
                <w:szCs w:val="24"/>
              </w:rPr>
              <w:t>2</w:t>
            </w:r>
            <w:r w:rsidR="00D671B8" w:rsidRPr="00D671B8">
              <w:rPr>
                <w:webHidden/>
                <w:sz w:val="24"/>
                <w:szCs w:val="24"/>
              </w:rPr>
              <w:fldChar w:fldCharType="end"/>
            </w:r>
          </w:hyperlink>
        </w:p>
        <w:p w:rsidR="00D671B8" w:rsidRPr="00D671B8" w:rsidRDefault="00FC35FD">
          <w:pPr>
            <w:pStyle w:val="TDC2"/>
            <w:rPr>
              <w:rFonts w:asciiTheme="minorHAnsi" w:eastAsiaTheme="minorEastAsia" w:hAnsiTheme="minorHAnsi"/>
              <w:b w:val="0"/>
              <w:lang w:eastAsia="es-MX"/>
            </w:rPr>
          </w:pPr>
          <w:hyperlink w:anchor="_Toc10449673" w:history="1">
            <w:r w:rsidR="00D671B8" w:rsidRPr="00D671B8">
              <w:rPr>
                <w:rStyle w:val="Hipervnculo"/>
              </w:rPr>
              <w:t>III. Del Derecho de Acceso a la información pública y el deber de motivar.</w:t>
            </w:r>
            <w:r w:rsidR="00D671B8" w:rsidRPr="00D671B8">
              <w:rPr>
                <w:webHidden/>
              </w:rPr>
              <w:tab/>
            </w:r>
            <w:r w:rsidR="00D671B8" w:rsidRPr="00D671B8">
              <w:rPr>
                <w:webHidden/>
              </w:rPr>
              <w:fldChar w:fldCharType="begin"/>
            </w:r>
            <w:r w:rsidR="00D671B8" w:rsidRPr="00D671B8">
              <w:rPr>
                <w:webHidden/>
              </w:rPr>
              <w:instrText xml:space="preserve"> PAGEREF _Toc10449673 \h </w:instrText>
            </w:r>
            <w:r w:rsidR="00D671B8" w:rsidRPr="00D671B8">
              <w:rPr>
                <w:webHidden/>
              </w:rPr>
            </w:r>
            <w:r w:rsidR="00D671B8" w:rsidRPr="00D671B8">
              <w:rPr>
                <w:webHidden/>
              </w:rPr>
              <w:fldChar w:fldCharType="separate"/>
            </w:r>
            <w:r w:rsidR="00F71077">
              <w:rPr>
                <w:webHidden/>
              </w:rPr>
              <w:t>2</w:t>
            </w:r>
            <w:r w:rsidR="00D671B8" w:rsidRPr="00D671B8">
              <w:rPr>
                <w:webHidden/>
              </w:rPr>
              <w:fldChar w:fldCharType="end"/>
            </w:r>
          </w:hyperlink>
        </w:p>
        <w:p w:rsidR="00D671B8" w:rsidRPr="00D671B8" w:rsidRDefault="00FC35FD" w:rsidP="00D671B8">
          <w:pPr>
            <w:pStyle w:val="TDC1"/>
            <w:rPr>
              <w:rFonts w:asciiTheme="minorHAnsi" w:eastAsiaTheme="minorEastAsia" w:hAnsiTheme="minorHAnsi"/>
              <w:b w:val="0"/>
              <w:sz w:val="24"/>
              <w:szCs w:val="24"/>
              <w:lang w:eastAsia="es-MX"/>
            </w:rPr>
          </w:pPr>
          <w:hyperlink w:anchor="_Toc10449674" w:history="1">
            <w:r w:rsidR="00D671B8" w:rsidRPr="00D671B8">
              <w:rPr>
                <w:rStyle w:val="Hipervnculo"/>
                <w:rFonts w:eastAsia="Calibri"/>
                <w:sz w:val="24"/>
                <w:szCs w:val="24"/>
              </w:rPr>
              <w:t>IV. Del Pronunciamiento simple</w:t>
            </w:r>
            <w:r w:rsidR="00D671B8" w:rsidRPr="00D671B8">
              <w:rPr>
                <w:webHidden/>
                <w:sz w:val="24"/>
                <w:szCs w:val="24"/>
              </w:rPr>
              <w:tab/>
            </w:r>
            <w:r w:rsidR="00D671B8" w:rsidRPr="00D671B8">
              <w:rPr>
                <w:webHidden/>
                <w:sz w:val="24"/>
                <w:szCs w:val="24"/>
              </w:rPr>
              <w:fldChar w:fldCharType="begin"/>
            </w:r>
            <w:r w:rsidR="00D671B8" w:rsidRPr="00D671B8">
              <w:rPr>
                <w:webHidden/>
                <w:sz w:val="24"/>
                <w:szCs w:val="24"/>
              </w:rPr>
              <w:instrText xml:space="preserve"> PAGEREF _Toc10449674 \h </w:instrText>
            </w:r>
            <w:r w:rsidR="00D671B8" w:rsidRPr="00D671B8">
              <w:rPr>
                <w:webHidden/>
                <w:sz w:val="24"/>
                <w:szCs w:val="24"/>
              </w:rPr>
            </w:r>
            <w:r w:rsidR="00D671B8" w:rsidRPr="00D671B8">
              <w:rPr>
                <w:webHidden/>
                <w:sz w:val="24"/>
                <w:szCs w:val="24"/>
              </w:rPr>
              <w:fldChar w:fldCharType="separate"/>
            </w:r>
            <w:r w:rsidR="00F71077">
              <w:rPr>
                <w:webHidden/>
                <w:sz w:val="24"/>
                <w:szCs w:val="24"/>
              </w:rPr>
              <w:t>2</w:t>
            </w:r>
            <w:r w:rsidR="00D671B8" w:rsidRPr="00D671B8">
              <w:rPr>
                <w:webHidden/>
                <w:sz w:val="24"/>
                <w:szCs w:val="24"/>
              </w:rPr>
              <w:fldChar w:fldCharType="end"/>
            </w:r>
          </w:hyperlink>
        </w:p>
        <w:p w:rsidR="00D671B8" w:rsidRPr="00D671B8" w:rsidRDefault="00FC35FD">
          <w:pPr>
            <w:pStyle w:val="TDC1"/>
            <w:rPr>
              <w:rFonts w:asciiTheme="minorHAnsi" w:eastAsiaTheme="minorEastAsia" w:hAnsiTheme="minorHAnsi"/>
              <w:b w:val="0"/>
              <w:sz w:val="24"/>
              <w:szCs w:val="24"/>
              <w:lang w:eastAsia="es-MX"/>
            </w:rPr>
          </w:pPr>
          <w:hyperlink w:anchor="_Toc10449676" w:history="1">
            <w:r w:rsidR="00D671B8" w:rsidRPr="00D671B8">
              <w:rPr>
                <w:rStyle w:val="Hipervnculo"/>
                <w:rFonts w:eastAsia="Calibri"/>
                <w:sz w:val="24"/>
                <w:szCs w:val="24"/>
              </w:rPr>
              <w:t>V. Conclusión.</w:t>
            </w:r>
            <w:r w:rsidR="00D671B8" w:rsidRPr="00D671B8">
              <w:rPr>
                <w:webHidden/>
                <w:sz w:val="24"/>
                <w:szCs w:val="24"/>
              </w:rPr>
              <w:tab/>
            </w:r>
            <w:r w:rsidR="00D671B8" w:rsidRPr="00D671B8">
              <w:rPr>
                <w:webHidden/>
                <w:sz w:val="24"/>
                <w:szCs w:val="24"/>
              </w:rPr>
              <w:fldChar w:fldCharType="begin"/>
            </w:r>
            <w:r w:rsidR="00D671B8" w:rsidRPr="00D671B8">
              <w:rPr>
                <w:webHidden/>
                <w:sz w:val="24"/>
                <w:szCs w:val="24"/>
              </w:rPr>
              <w:instrText xml:space="preserve"> PAGEREF _Toc10449676 \h </w:instrText>
            </w:r>
            <w:r w:rsidR="00D671B8" w:rsidRPr="00D671B8">
              <w:rPr>
                <w:webHidden/>
                <w:sz w:val="24"/>
                <w:szCs w:val="24"/>
              </w:rPr>
            </w:r>
            <w:r w:rsidR="00D671B8" w:rsidRPr="00D671B8">
              <w:rPr>
                <w:webHidden/>
                <w:sz w:val="24"/>
                <w:szCs w:val="24"/>
              </w:rPr>
              <w:fldChar w:fldCharType="separate"/>
            </w:r>
            <w:r w:rsidR="00F71077">
              <w:rPr>
                <w:webHidden/>
                <w:sz w:val="24"/>
                <w:szCs w:val="24"/>
              </w:rPr>
              <w:t>2</w:t>
            </w:r>
            <w:r w:rsidR="00D671B8" w:rsidRPr="00D671B8">
              <w:rPr>
                <w:webHidden/>
                <w:sz w:val="24"/>
                <w:szCs w:val="24"/>
              </w:rPr>
              <w:fldChar w:fldCharType="end"/>
            </w:r>
          </w:hyperlink>
        </w:p>
        <w:p w:rsidR="00E6179D" w:rsidRPr="00833F82" w:rsidRDefault="00E6179D" w:rsidP="00B73B30">
          <w:pPr>
            <w:spacing w:line="360" w:lineRule="auto"/>
            <w:rPr>
              <w:rFonts w:ascii="Palatino Linotype" w:hAnsi="Palatino Linotype"/>
              <w:b/>
              <w:sz w:val="24"/>
              <w:szCs w:val="24"/>
            </w:rPr>
          </w:pPr>
          <w:r w:rsidRPr="00833F82">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0449671"/>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733359">
        <w:rPr>
          <w:rFonts w:ascii="Palatino Linotype" w:eastAsia="Calibri" w:hAnsi="Palatino Linotype" w:cs="Arial"/>
          <w:sz w:val="24"/>
          <w:szCs w:val="24"/>
        </w:rPr>
        <w:t>v</w:t>
      </w:r>
      <w:r w:rsidR="00DD4DDE">
        <w:rPr>
          <w:rFonts w:ascii="Palatino Linotype" w:eastAsia="Calibri" w:hAnsi="Palatino Linotype" w:cs="Arial"/>
          <w:sz w:val="24"/>
          <w:szCs w:val="24"/>
        </w:rPr>
        <w:t>eintinueve</w:t>
      </w:r>
      <w:r w:rsidRPr="009F02EB">
        <w:rPr>
          <w:rFonts w:ascii="Palatino Linotype" w:eastAsia="Calibri" w:hAnsi="Palatino Linotype" w:cs="Arial"/>
          <w:sz w:val="24"/>
          <w:szCs w:val="24"/>
        </w:rPr>
        <w:t xml:space="preserve"> (</w:t>
      </w:r>
      <w:r w:rsidR="00DD4DDE">
        <w:rPr>
          <w:rFonts w:ascii="Palatino Linotype" w:eastAsia="Calibri" w:hAnsi="Palatino Linotype" w:cs="Arial"/>
          <w:sz w:val="24"/>
          <w:szCs w:val="24"/>
        </w:rPr>
        <w:t>29</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7A5D57">
        <w:rPr>
          <w:rFonts w:ascii="Palatino Linotype" w:eastAsia="Calibri" w:hAnsi="Palatino Linotype" w:cs="Arial"/>
          <w:sz w:val="24"/>
          <w:szCs w:val="24"/>
        </w:rPr>
        <w:t>l</w:t>
      </w:r>
      <w:r w:rsidR="007A5D57" w:rsidRPr="00DF4D59">
        <w:rPr>
          <w:rFonts w:ascii="Palatino Linotype" w:hAnsi="Palatino Linotype" w:cs="Arial"/>
          <w:b/>
          <w:sz w:val="24"/>
        </w:rPr>
        <w:t>,</w:t>
      </w:r>
      <w:r w:rsidR="00B558FB" w:rsidRPr="00B558FB">
        <w:rPr>
          <w:rFonts w:ascii="Palatino Linotype" w:hAnsi="Palatino Linotype" w:cs="Arial"/>
          <w:b/>
          <w:sz w:val="24"/>
        </w:rPr>
        <w:t xml:space="preserve"> </w:t>
      </w:r>
      <w:r w:rsidR="00B558FB" w:rsidRPr="00293D01">
        <w:rPr>
          <w:rFonts w:ascii="Palatino Linotype" w:hAnsi="Palatino Linotype" w:cs="Arial"/>
          <w:b/>
          <w:sz w:val="24"/>
        </w:rPr>
        <w:t>Ayuntamiento de Tecámac</w:t>
      </w:r>
      <w:r w:rsidR="00B558FB">
        <w:rPr>
          <w:rFonts w:ascii="Palatino Linotype" w:hAnsi="Palatino Linotype" w:cs="Arial"/>
          <w:b/>
          <w:sz w:val="24"/>
        </w:rPr>
        <w:t>,</w:t>
      </w:r>
      <w:r w:rsidR="0036569E" w:rsidRPr="005E4A39">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w:t>
      </w:r>
      <w:r w:rsidR="00FF70F4">
        <w:rPr>
          <w:rFonts w:ascii="Palatino Linotype" w:hAnsi="Palatino Linotype" w:cs="Arial"/>
          <w:b/>
          <w:sz w:val="24"/>
          <w:szCs w:val="24"/>
        </w:rPr>
        <w:t>600</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F70F4">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0449672"/>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w:t>
      </w:r>
      <w:r w:rsidR="00B558FB">
        <w:rPr>
          <w:rFonts w:ascii="Palatino Linotype" w:eastAsia="Calibri" w:hAnsi="Palatino Linotype" w:cs="Times New Roman"/>
          <w:sz w:val="24"/>
          <w:szCs w:val="24"/>
        </w:rPr>
        <w:t xml:space="preserve"> del derecho constitucional que</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7A5D57" w:rsidRPr="007A5D57">
        <w:rPr>
          <w:rFonts w:ascii="Palatino Linotype" w:hAnsi="Palatino Linotype" w:cs="Arial"/>
          <w:b/>
          <w:sz w:val="24"/>
        </w:rPr>
        <w:t xml:space="preserve"> </w:t>
      </w:r>
      <w:r w:rsidR="007A5D57">
        <w:rPr>
          <w:rFonts w:ascii="Palatino Linotype" w:hAnsi="Palatino Linotype" w:cs="Arial"/>
          <w:b/>
          <w:sz w:val="24"/>
        </w:rPr>
        <w:t>el</w:t>
      </w:r>
      <w:r w:rsidR="00B558FB" w:rsidRPr="00B558FB">
        <w:rPr>
          <w:rFonts w:ascii="Palatino Linotype" w:hAnsi="Palatino Linotype" w:cs="Arial"/>
          <w:b/>
          <w:sz w:val="24"/>
        </w:rPr>
        <w:t xml:space="preserve"> </w:t>
      </w:r>
      <w:r w:rsidR="00B558FB" w:rsidRPr="00293D01">
        <w:rPr>
          <w:rFonts w:ascii="Palatino Linotype" w:hAnsi="Palatino Linotype" w:cs="Arial"/>
          <w:b/>
          <w:sz w:val="24"/>
        </w:rPr>
        <w:t>Ayuntamiento de Tecámac</w:t>
      </w:r>
      <w:r w:rsidR="00DD4DDE" w:rsidRPr="00DF4D59">
        <w:rPr>
          <w:rFonts w:ascii="Palatino Linotype" w:hAnsi="Palatino Linotype" w:cs="Arial"/>
          <w:b/>
          <w:sz w:val="24"/>
        </w:rPr>
        <w:t>,</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DD4DDE"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p>
    <w:p w:rsidR="00FF70F4" w:rsidRPr="002B7079" w:rsidRDefault="00FF70F4" w:rsidP="00FF70F4">
      <w:pPr>
        <w:spacing w:before="240" w:line="360" w:lineRule="auto"/>
        <w:ind w:left="851" w:right="851"/>
        <w:jc w:val="both"/>
        <w:rPr>
          <w:rFonts w:ascii="Palatino Linotype" w:eastAsia="Times New Roman" w:hAnsi="Palatino Linotype" w:cs="Times New Roman"/>
          <w:i/>
          <w:lang w:val="es-ES_tradnl" w:eastAsia="es-ES"/>
        </w:rPr>
      </w:pPr>
      <w:r w:rsidRPr="002B7079">
        <w:rPr>
          <w:rFonts w:ascii="Palatino Linotype" w:eastAsia="Times New Roman" w:hAnsi="Palatino Linotype" w:cs="Times New Roman"/>
          <w:i/>
          <w:lang w:val="es-ES_tradnl" w:eastAsia="es-ES"/>
        </w:rPr>
        <w:t>“</w:t>
      </w:r>
      <w:r w:rsidRPr="002B7079">
        <w:rPr>
          <w:rFonts w:ascii="Palatino Linotype" w:hAnsi="Palatino Linotype"/>
          <w:i/>
        </w:rPr>
        <w:t>ACTA DEL COMITÉ DE TRANSPARENCIA EN DONDE APRUEBEN COMO RESERVADA LA INFORMACIÓN DE LOS SERVIDORES PÚBLICOS QUE NO LES LIQUIDARON Y QUE TRABAJABAN DESDE ADMINISTRACIONES PASADAS, YA QUE LA PRESIDENTA EN UNA JUNTA DE CABILDO ANUNCIO QUE ERA" INFORMACIÓN RESERVADA", Y ELLA NO TIENE LA FACULTAD DE DECLARARLA RESERVADA, YA QUE TIENEN UN ORGANO COLEGIADO QUE DEBE HACER TODO LO QUE MARCA LA LEY, SOLICITO EL ACTA DE ESTE ORGANO COLEGIADO Y LA PRUEBA DE DAÑO QUE MARCA LA LEY. YA QUE AL PARECER LOS ABOGADOS QUE RODEAN A LA PRESIDENTA IGNORAN A TODAS LUCES LEYES Y PROCEDIMIENTOS, NO ME EXTRAÑA EL RUMOR DE LA RENUNCIA DEL SECRETARIO DEL AYUNTAMIENTO Y DE OTROS TANTOS MAS</w:t>
      </w:r>
      <w:r w:rsidRPr="002B7079">
        <w:rPr>
          <w:rFonts w:ascii="Palatino Linotype" w:eastAsia="Times New Roman" w:hAnsi="Palatino Linotype" w:cs="Times New Roman"/>
          <w:i/>
          <w:lang w:val="es-ES_tradnl" w:eastAsia="es-ES"/>
        </w:rPr>
        <w:t>” [Sic]</w:t>
      </w:r>
    </w:p>
    <w:p w:rsidR="00F23785" w:rsidRDefault="00F23785" w:rsidP="00F23785">
      <w:pPr>
        <w:spacing w:after="0" w:line="240" w:lineRule="auto"/>
        <w:ind w:left="567" w:right="567"/>
        <w:jc w:val="both"/>
        <w:rPr>
          <w:rFonts w:ascii="Palatino Linotype" w:eastAsia="Times New Roman" w:hAnsi="Palatino Linotype" w:cs="Times New Roman"/>
          <w:i/>
          <w:lang w:eastAsia="es-ES"/>
        </w:rPr>
      </w:pP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 xml:space="preserve">verificar </w:t>
      </w:r>
      <w:r w:rsidR="00FD1FAD" w:rsidRPr="002B6741">
        <w:rPr>
          <w:rFonts w:ascii="Palatino Linotype" w:eastAsia="Calibri" w:hAnsi="Palatino Linotype" w:cs="Arial"/>
          <w:sz w:val="24"/>
          <w:szCs w:val="24"/>
        </w:rPr>
        <w:lastRenderedPageBreak/>
        <w:t>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7A5D57">
        <w:rPr>
          <w:rFonts w:ascii="Palatino Linotype" w:eastAsia="Calibri" w:hAnsi="Palatino Linotype" w:cs="Arial"/>
          <w:sz w:val="24"/>
          <w:szCs w:val="24"/>
        </w:rPr>
        <w:t>l</w:t>
      </w:r>
      <w:r w:rsidR="00FF70F4" w:rsidRPr="00FF70F4">
        <w:rPr>
          <w:rFonts w:ascii="Palatino Linotype" w:hAnsi="Palatino Linotype" w:cs="Arial"/>
          <w:b/>
          <w:sz w:val="24"/>
        </w:rPr>
        <w:t xml:space="preserve"> </w:t>
      </w:r>
      <w:r w:rsidR="00FF70F4" w:rsidRPr="00293D01">
        <w:rPr>
          <w:rFonts w:ascii="Palatino Linotype" w:hAnsi="Palatino Linotype" w:cs="Arial"/>
          <w:b/>
          <w:sz w:val="24"/>
        </w:rPr>
        <w:t>Ayuntamiento de Tecámac</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A5D57" w:rsidRPr="007A5D57">
        <w:rPr>
          <w:rFonts w:ascii="Palatino Linotype" w:hAnsi="Palatino Linotype" w:cs="Arial"/>
          <w:b/>
          <w:sz w:val="24"/>
        </w:rPr>
        <w:t xml:space="preserve"> </w:t>
      </w:r>
      <w:r w:rsidR="007A5D57">
        <w:rPr>
          <w:rFonts w:ascii="Palatino Linotype" w:hAnsi="Palatino Linotype" w:cs="Arial"/>
          <w:b/>
          <w:sz w:val="24"/>
        </w:rPr>
        <w:t>al</w:t>
      </w:r>
      <w:r w:rsidR="00FF70F4" w:rsidRPr="00FF70F4">
        <w:rPr>
          <w:rFonts w:ascii="Palatino Linotype" w:hAnsi="Palatino Linotype" w:cs="Arial"/>
          <w:b/>
          <w:sz w:val="24"/>
        </w:rPr>
        <w:t xml:space="preserve"> </w:t>
      </w:r>
      <w:r w:rsidR="00FF70F4" w:rsidRPr="00293D01">
        <w:rPr>
          <w:rFonts w:ascii="Palatino Linotype" w:hAnsi="Palatino Linotype" w:cs="Arial"/>
          <w:b/>
          <w:sz w:val="24"/>
        </w:rPr>
        <w:t>Ayuntamiento de Tecámac</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6A308D" w:rsidRPr="006A308D" w:rsidRDefault="006A308D" w:rsidP="006A308D">
      <w:pPr>
        <w:pStyle w:val="Prrafodelista"/>
        <w:spacing w:before="120" w:after="120" w:line="360" w:lineRule="auto"/>
        <w:ind w:left="0" w:right="49"/>
        <w:jc w:val="both"/>
        <w:rPr>
          <w:rFonts w:ascii="Palatino Linotype" w:hAnsi="Palatino Linotype"/>
          <w:sz w:val="24"/>
          <w:szCs w:val="24"/>
        </w:rPr>
      </w:pPr>
    </w:p>
    <w:p w:rsidR="0076439D" w:rsidRPr="0076439D" w:rsidRDefault="0076439D" w:rsidP="0076439D">
      <w:pPr>
        <w:numPr>
          <w:ilvl w:val="0"/>
          <w:numId w:val="11"/>
        </w:numPr>
        <w:spacing w:after="240" w:line="360" w:lineRule="auto"/>
        <w:jc w:val="both"/>
        <w:rPr>
          <w:rFonts w:ascii="Palatino Linotype" w:eastAsia="Times New Roman" w:hAnsi="Palatino Linotype" w:cs="Arial"/>
          <w:i/>
          <w:lang w:val="es-ES_tradnl" w:eastAsia="es-ES"/>
        </w:rPr>
      </w:pPr>
      <w:r w:rsidRPr="0076439D">
        <w:rPr>
          <w:rFonts w:ascii="Palatino Linotype" w:eastAsia="Times New Roman" w:hAnsi="Palatino Linotype" w:cs="Arial"/>
          <w:sz w:val="24"/>
          <w:szCs w:val="24"/>
          <w:lang w:val="es-ES" w:eastAsia="es-ES"/>
        </w:rPr>
        <w:t xml:space="preserve">Acta del Comité de Transparencia en donde se aprobó la clasificación como información reservada de las documentales que reflejen los conflictos de naturaleza laboral descritos en la solicitud de información. </w:t>
      </w:r>
    </w:p>
    <w:p w:rsidR="0076439D" w:rsidRPr="0076439D" w:rsidRDefault="0076439D" w:rsidP="0076439D">
      <w:pPr>
        <w:spacing w:before="240" w:after="0" w:line="360" w:lineRule="auto"/>
        <w:ind w:left="720"/>
        <w:jc w:val="both"/>
        <w:rPr>
          <w:rFonts w:ascii="Palatino Linotype" w:eastAsia="Times New Roman" w:hAnsi="Palatino Linotype" w:cs="Arial"/>
          <w:i/>
          <w:sz w:val="24"/>
          <w:szCs w:val="24"/>
          <w:lang w:val="es-ES" w:eastAsia="es-ES"/>
        </w:rPr>
      </w:pPr>
      <w:r w:rsidRPr="0076439D">
        <w:rPr>
          <w:rFonts w:ascii="Palatino Linotype" w:eastAsia="Times New Roman" w:hAnsi="Palatino Linotype" w:cs="Arial"/>
          <w:i/>
          <w:sz w:val="24"/>
          <w:szCs w:val="24"/>
          <w:lang w:val="es-ES" w:eastAsia="es-ES"/>
        </w:rPr>
        <w:t xml:space="preserve">Para el caso de no contar con la información referida en el numeral </w:t>
      </w:r>
      <w:r w:rsidRPr="0076439D">
        <w:rPr>
          <w:rFonts w:ascii="Palatino Linotype" w:eastAsia="Times New Roman" w:hAnsi="Palatino Linotype" w:cs="Arial"/>
          <w:b/>
          <w:i/>
          <w:sz w:val="24"/>
          <w:szCs w:val="24"/>
          <w:lang w:val="es-ES" w:eastAsia="es-ES"/>
        </w:rPr>
        <w:t xml:space="preserve">1, </w:t>
      </w:r>
      <w:r w:rsidRPr="0076439D">
        <w:rPr>
          <w:rFonts w:ascii="Palatino Linotype" w:eastAsia="Times New Roman" w:hAnsi="Palatino Linotype" w:cs="Arial"/>
          <w:i/>
          <w:sz w:val="24"/>
          <w:szCs w:val="24"/>
          <w:lang w:val="es-ES" w:eastAsia="es-ES"/>
        </w:rPr>
        <w:t xml:space="preserve">bastará con que lo haga del conocimiento del </w:t>
      </w:r>
      <w:r w:rsidRPr="0076439D">
        <w:rPr>
          <w:rFonts w:ascii="Palatino Linotype" w:eastAsia="Times New Roman" w:hAnsi="Palatino Linotype" w:cs="Arial"/>
          <w:b/>
          <w:i/>
          <w:sz w:val="24"/>
          <w:szCs w:val="24"/>
          <w:lang w:val="es-ES" w:eastAsia="es-ES"/>
        </w:rPr>
        <w:t xml:space="preserve">Recurrente, </w:t>
      </w:r>
      <w:r w:rsidRPr="0076439D">
        <w:rPr>
          <w:rFonts w:ascii="Palatino Linotype" w:eastAsia="Times New Roman" w:hAnsi="Palatino Linotype" w:cs="Arial"/>
          <w:i/>
          <w:sz w:val="24"/>
          <w:szCs w:val="24"/>
          <w:lang w:val="es-ES" w:eastAsia="es-ES"/>
        </w:rPr>
        <w:t xml:space="preserve">al momento de dar cumplimiento a la presente resolución. </w:t>
      </w:r>
    </w:p>
    <w:p w:rsidR="003E7DCC" w:rsidRPr="006A308D" w:rsidRDefault="003E7DCC" w:rsidP="003E7DCC">
      <w:pPr>
        <w:pStyle w:val="Prrafodelista"/>
        <w:spacing w:before="240" w:after="240" w:line="360" w:lineRule="auto"/>
        <w:ind w:left="851" w:right="49"/>
        <w:jc w:val="both"/>
        <w:rPr>
          <w:rFonts w:ascii="Palatino Linotype" w:eastAsia="Times New Roman" w:hAnsi="Palatino Linotype" w:cs="Arial"/>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4C566F">
        <w:rPr>
          <w:rFonts w:ascii="Palatino Linotype" w:eastAsia="Times New Roman" w:hAnsi="Palatino Linotype" w:cs="Arial"/>
          <w:sz w:val="24"/>
        </w:rPr>
        <w:t xml:space="preserve"> en el numeral 1</w:t>
      </w:r>
      <w:r w:rsidR="00DC6A75">
        <w:rPr>
          <w:rFonts w:ascii="Palatino Linotype" w:eastAsia="Times New Roman" w:hAnsi="Palatino Linotype" w:cs="Arial"/>
          <w:sz w:val="24"/>
        </w:rPr>
        <w:t>:</w:t>
      </w:r>
    </w:p>
    <w:p w:rsidR="001D291F" w:rsidRPr="00DC6A75" w:rsidRDefault="001D291F" w:rsidP="001D291F">
      <w:pPr>
        <w:pStyle w:val="Prrafodelista"/>
        <w:spacing w:before="240" w:after="240" w:line="360" w:lineRule="auto"/>
        <w:ind w:left="0" w:right="49"/>
        <w:jc w:val="both"/>
        <w:rPr>
          <w:rFonts w:ascii="Palatino Linotype" w:eastAsia="Times New Roman" w:hAnsi="Palatino Linotype" w:cs="Arial"/>
          <w:sz w:val="24"/>
        </w:rPr>
      </w:pPr>
    </w:p>
    <w:p w:rsidR="004C566F" w:rsidRPr="0076439D" w:rsidRDefault="004C566F" w:rsidP="004C566F">
      <w:pPr>
        <w:spacing w:before="240" w:after="0" w:line="360" w:lineRule="auto"/>
        <w:ind w:left="720"/>
        <w:jc w:val="both"/>
        <w:rPr>
          <w:rFonts w:ascii="Palatino Linotype" w:eastAsia="Times New Roman" w:hAnsi="Palatino Linotype" w:cs="Arial"/>
          <w:i/>
          <w:sz w:val="24"/>
          <w:szCs w:val="24"/>
          <w:lang w:val="es-ES" w:eastAsia="es-ES"/>
        </w:rPr>
      </w:pPr>
      <w:r w:rsidRPr="0076439D">
        <w:rPr>
          <w:rFonts w:ascii="Palatino Linotype" w:eastAsia="Times New Roman" w:hAnsi="Palatino Linotype" w:cs="Arial"/>
          <w:i/>
          <w:sz w:val="24"/>
          <w:szCs w:val="24"/>
          <w:lang w:val="es-ES" w:eastAsia="es-ES"/>
        </w:rPr>
        <w:lastRenderedPageBreak/>
        <w:t xml:space="preserve">Para el caso de no contar con la información referida en el numeral </w:t>
      </w:r>
      <w:r w:rsidRPr="0076439D">
        <w:rPr>
          <w:rFonts w:ascii="Palatino Linotype" w:eastAsia="Times New Roman" w:hAnsi="Palatino Linotype" w:cs="Arial"/>
          <w:b/>
          <w:i/>
          <w:sz w:val="24"/>
          <w:szCs w:val="24"/>
          <w:lang w:val="es-ES" w:eastAsia="es-ES"/>
        </w:rPr>
        <w:t xml:space="preserve">1, </w:t>
      </w:r>
      <w:r w:rsidRPr="0076439D">
        <w:rPr>
          <w:rFonts w:ascii="Palatino Linotype" w:eastAsia="Times New Roman" w:hAnsi="Palatino Linotype" w:cs="Arial"/>
          <w:i/>
          <w:sz w:val="24"/>
          <w:szCs w:val="24"/>
          <w:lang w:val="es-ES" w:eastAsia="es-ES"/>
        </w:rPr>
        <w:t xml:space="preserve">bastará con que lo haga del conocimiento del </w:t>
      </w:r>
      <w:r w:rsidRPr="0076439D">
        <w:rPr>
          <w:rFonts w:ascii="Palatino Linotype" w:eastAsia="Times New Roman" w:hAnsi="Palatino Linotype" w:cs="Arial"/>
          <w:b/>
          <w:i/>
          <w:sz w:val="24"/>
          <w:szCs w:val="24"/>
          <w:lang w:val="es-ES" w:eastAsia="es-ES"/>
        </w:rPr>
        <w:t xml:space="preserve">Recurrente, </w:t>
      </w:r>
      <w:r w:rsidRPr="0076439D">
        <w:rPr>
          <w:rFonts w:ascii="Palatino Linotype" w:eastAsia="Times New Roman" w:hAnsi="Palatino Linotype" w:cs="Arial"/>
          <w:i/>
          <w:sz w:val="24"/>
          <w:szCs w:val="24"/>
          <w:lang w:val="es-ES" w:eastAsia="es-ES"/>
        </w:rPr>
        <w:t xml:space="preserve">al momento de dar cumplimiento a la presente resolución. </w:t>
      </w:r>
    </w:p>
    <w:p w:rsidR="006A308D" w:rsidRDefault="006A308D"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044967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w:t>
      </w:r>
      <w:r w:rsidRPr="00427B79">
        <w:rPr>
          <w:rFonts w:ascii="Palatino Linotype" w:eastAsia="Times New Roman" w:hAnsi="Palatino Linotype" w:cs="Arial"/>
          <w:sz w:val="24"/>
          <w:szCs w:val="24"/>
        </w:rPr>
        <w:lastRenderedPageBreak/>
        <w:t>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otra parte, tenemos la rendición de cuenta pública; que supone la capacidad de las instituciones para hacer responsables a los gobernantes de sus actos </w:t>
      </w:r>
      <w:r w:rsidRPr="00427B79">
        <w:rPr>
          <w:rFonts w:ascii="Palatino Linotype" w:hAnsi="Palatino Linotype"/>
          <w:sz w:val="24"/>
          <w:szCs w:val="24"/>
        </w:rPr>
        <w:lastRenderedPageBreak/>
        <w:t>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lastRenderedPageBreak/>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044967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bookmarkStart w:id="6" w:name="_Toc10449675"/>
    <w:p w:rsidR="00890D5D" w:rsidRDefault="00164B8B"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225425</wp:posOffset>
                </wp:positionV>
                <wp:extent cx="5867400" cy="455295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867400" cy="45529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417E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17.75pt" to="456.45pt,3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EuxQEAANYDAAAOAAAAZHJzL2Uyb0RvYy54bWysU02P0zAUvCPxHyzfadJos1uipnvoCi4I&#10;Klh+gNd5bi35S8+mSf89z26bRYCEWO3Fju0345nxy/p+soYdAaP2rufLRc0ZOOkH7fY9//744d2K&#10;s5iEG4TxDnp+gsjvN2/frMfQQeMP3gyAjEhc7MbQ80NKoauqKA9gRVz4AI4OlUcrEi1xXw0oRmK3&#10;pmrq+rYaPQ4BvYQYaffhfMg3hV8pkOmLUhESMz0nbamMWManPFabtej2KMJBy4sM8QIVVmhHl85U&#10;DyIJ9gP1H1RWS/TRq7SQ3lZeKS2heCA3y/o3N98OIkDxQuHEMMcUX49Wfj7ukOmh5w1nTlh6oi09&#10;lEweGeaJNTmjMcSOSrduh5dVDDvMhieFNs9khU0l19OcK0yJSdpsV7d3NzXFL+nspm2b921JvnqG&#10;B4zpI3jL8kfPjXbZuOjE8VNMdCWVXkvytnFsJMmr9q7N8qqs76yofKWTgXPZV1DkjjQsC13pK9ga&#10;ZEdBHSGkBJeWhSKTUnWGKW3MDKz/DbzUZyiUnvsf8IwoN3uXZrDVzuPfbk/TVbI6118TOPvOETz5&#10;4VTeqkRDzVMivDR67s5f1wX+/DtufgIAAP//AwBQSwMEFAAGAAgAAAAhAM/ZCdTgAAAACgEAAA8A&#10;AABkcnMvZG93bnJldi54bWxMj8FOwzAQRO9I/IO1SNxaJ6GhNGRTFSQu9NSCEEcnXhKLeB1itw18&#10;Pe4Jjqt5mnlbrifbiyON3jhGSOcJCOLGacMtwuvL0+wOhA+KteodE8I3eVhXlxelKrQ78Y6O+9CK&#10;WMK+UAhdCEMhpW86ssrP3UAcsw83WhXiObZSj+oUy20vsyS5lVYZjgudGuixo+Zzf7AID/XiZ7Lv&#10;b7Rr/WZhns1SfW23iNdX0+YeRKAp/MFw1o/qUEWn2h1Ye9EjzNI0jSjCTZ6DiMAqzVYgaoRlnuUg&#10;q1L+f6H6BQAA//8DAFBLAQItABQABgAIAAAAIQC2gziS/gAAAOEBAAATAAAAAAAAAAAAAAAAAAAA&#10;AABbQ29udGVudF9UeXBlc10ueG1sUEsBAi0AFAAGAAgAAAAhADj9If/WAAAAlAEAAAsAAAAAAAAA&#10;AAAAAAAALwEAAF9yZWxzLy5yZWxzUEsBAi0AFAAGAAgAAAAhAOqkwS7FAQAA1gMAAA4AAAAAAAAA&#10;AAAAAAAALgIAAGRycy9lMm9Eb2MueG1sUEsBAi0AFAAGAAgAAAAhAM/ZCdTgAAAACgEAAA8AAAAA&#10;AAAAAAAAAAAAHwQAAGRycy9kb3ducmV2LnhtbFBLBQYAAAAABAAEAPMAAAAsBQAAAAA=&#10;" strokecolor="#5b9bd5 [3204]" strokeweight="2.25pt">
                <v:stroke joinstyle="miter"/>
              </v:line>
            </w:pict>
          </mc:Fallback>
        </mc:AlternateContent>
      </w:r>
      <w:bookmarkEnd w:id="6"/>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890D5D"/>
    <w:p w:rsidR="00890D5D" w:rsidRDefault="00890D5D" w:rsidP="00890D5D"/>
    <w:p w:rsidR="00890D5D" w:rsidRDefault="00890D5D" w:rsidP="00890D5D"/>
    <w:p w:rsidR="00890D5D" w:rsidRPr="00890D5D" w:rsidRDefault="00890D5D" w:rsidP="00890D5D"/>
    <w:p w:rsidR="00890D5D" w:rsidRDefault="00890D5D" w:rsidP="00CD53CB">
      <w:pPr>
        <w:pStyle w:val="Ttulo1"/>
        <w:rPr>
          <w:rFonts w:eastAsia="Calibri"/>
          <w:color w:val="auto"/>
          <w:szCs w:val="24"/>
        </w:rPr>
      </w:pPr>
    </w:p>
    <w:p w:rsidR="00890D5D" w:rsidRDefault="00890D5D" w:rsidP="00890D5D"/>
    <w:p w:rsidR="00890D5D" w:rsidRDefault="00890D5D" w:rsidP="00890D5D"/>
    <w:p w:rsidR="00890D5D" w:rsidRPr="00890D5D" w:rsidRDefault="00890D5D" w:rsidP="00890D5D"/>
    <w:p w:rsidR="00E6179D" w:rsidRPr="0083488C" w:rsidRDefault="00CD53CB" w:rsidP="00CD53CB">
      <w:pPr>
        <w:pStyle w:val="Ttulo1"/>
        <w:rPr>
          <w:rFonts w:eastAsia="Calibri"/>
          <w:szCs w:val="24"/>
        </w:rPr>
      </w:pPr>
      <w:bookmarkStart w:id="7" w:name="_Toc10449676"/>
      <w:r>
        <w:rPr>
          <w:rFonts w:eastAsia="Calibri"/>
          <w:color w:val="auto"/>
          <w:szCs w:val="24"/>
        </w:rPr>
        <w:lastRenderedPageBreak/>
        <w:t xml:space="preserve">V. </w:t>
      </w:r>
      <w:r w:rsidR="00E6179D" w:rsidRPr="0083488C">
        <w:rPr>
          <w:rFonts w:eastAsia="Calibri"/>
          <w:color w:val="auto"/>
          <w:szCs w:val="24"/>
        </w:rPr>
        <w:t>Conclusión.</w:t>
      </w:r>
      <w:bookmarkEnd w:id="7"/>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890D5D" w:rsidRDefault="00890D5D"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890D5D" w:rsidRDefault="00890D5D"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5FD" w:rsidRDefault="00FC35FD" w:rsidP="00E82D3D">
      <w:pPr>
        <w:spacing w:after="0" w:line="240" w:lineRule="auto"/>
      </w:pPr>
      <w:r>
        <w:separator/>
      </w:r>
    </w:p>
  </w:endnote>
  <w:endnote w:type="continuationSeparator" w:id="0">
    <w:p w:rsidR="00FC35FD" w:rsidRDefault="00FC35FD"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2DF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2DFE">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5FD" w:rsidRDefault="00FC35FD" w:rsidP="00E82D3D">
      <w:pPr>
        <w:spacing w:after="0" w:line="240" w:lineRule="auto"/>
      </w:pPr>
      <w:r>
        <w:separator/>
      </w:r>
    </w:p>
  </w:footnote>
  <w:footnote w:type="continuationSeparator" w:id="0">
    <w:p w:rsidR="00FC35FD" w:rsidRDefault="00FC35FD"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C35F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C35F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C35F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0"/>
  </w:num>
  <w:num w:numId="5">
    <w:abstractNumId w:val="4"/>
  </w:num>
  <w:num w:numId="6">
    <w:abstractNumId w:val="8"/>
  </w:num>
  <w:num w:numId="7">
    <w:abstractNumId w:val="0"/>
  </w:num>
  <w:num w:numId="8">
    <w:abstractNumId w:val="3"/>
  </w:num>
  <w:num w:numId="9">
    <w:abstractNumId w:val="5"/>
  </w:num>
  <w:num w:numId="10">
    <w:abstractNumId w:val="9"/>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5C74"/>
    <w:rsid w:val="000F6EC0"/>
    <w:rsid w:val="00102360"/>
    <w:rsid w:val="00113C80"/>
    <w:rsid w:val="00113E8A"/>
    <w:rsid w:val="001203AC"/>
    <w:rsid w:val="001240A5"/>
    <w:rsid w:val="00131C89"/>
    <w:rsid w:val="00132BDB"/>
    <w:rsid w:val="001351F6"/>
    <w:rsid w:val="00143687"/>
    <w:rsid w:val="00147D04"/>
    <w:rsid w:val="0016014E"/>
    <w:rsid w:val="001604B4"/>
    <w:rsid w:val="00164B8B"/>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291F"/>
    <w:rsid w:val="001D35E2"/>
    <w:rsid w:val="001D47E3"/>
    <w:rsid w:val="001D7149"/>
    <w:rsid w:val="001D71D8"/>
    <w:rsid w:val="001D7C57"/>
    <w:rsid w:val="001E1AE7"/>
    <w:rsid w:val="001E5635"/>
    <w:rsid w:val="001F05DA"/>
    <w:rsid w:val="001F0E58"/>
    <w:rsid w:val="001F1428"/>
    <w:rsid w:val="001F3917"/>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2F58"/>
    <w:rsid w:val="002D4033"/>
    <w:rsid w:val="002E3ED2"/>
    <w:rsid w:val="002E691F"/>
    <w:rsid w:val="002F4918"/>
    <w:rsid w:val="002F79FF"/>
    <w:rsid w:val="003005F7"/>
    <w:rsid w:val="00302CE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66F"/>
    <w:rsid w:val="004C57A6"/>
    <w:rsid w:val="004D66C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3CDA"/>
    <w:rsid w:val="00724AE8"/>
    <w:rsid w:val="00730193"/>
    <w:rsid w:val="00733359"/>
    <w:rsid w:val="007349D6"/>
    <w:rsid w:val="00740A46"/>
    <w:rsid w:val="00740DA3"/>
    <w:rsid w:val="00744BA1"/>
    <w:rsid w:val="00744F8C"/>
    <w:rsid w:val="00754249"/>
    <w:rsid w:val="00761D8C"/>
    <w:rsid w:val="007626E7"/>
    <w:rsid w:val="0076439D"/>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825"/>
    <w:rsid w:val="00857FB4"/>
    <w:rsid w:val="00860A8A"/>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38CF"/>
    <w:rsid w:val="009C4089"/>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3005E"/>
    <w:rsid w:val="00A34F25"/>
    <w:rsid w:val="00A37A86"/>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241"/>
    <w:rsid w:val="00B259AE"/>
    <w:rsid w:val="00B2759C"/>
    <w:rsid w:val="00B32B93"/>
    <w:rsid w:val="00B32C98"/>
    <w:rsid w:val="00B3675E"/>
    <w:rsid w:val="00B41044"/>
    <w:rsid w:val="00B4133E"/>
    <w:rsid w:val="00B42A2D"/>
    <w:rsid w:val="00B516DB"/>
    <w:rsid w:val="00B52EEC"/>
    <w:rsid w:val="00B558FB"/>
    <w:rsid w:val="00B57FAA"/>
    <w:rsid w:val="00B62DFE"/>
    <w:rsid w:val="00B64246"/>
    <w:rsid w:val="00B65B5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007C"/>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1D0A"/>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671B8"/>
    <w:rsid w:val="00D86752"/>
    <w:rsid w:val="00D92BA5"/>
    <w:rsid w:val="00D93A70"/>
    <w:rsid w:val="00D9735C"/>
    <w:rsid w:val="00DA5A47"/>
    <w:rsid w:val="00DB39B5"/>
    <w:rsid w:val="00DB53B7"/>
    <w:rsid w:val="00DC2F22"/>
    <w:rsid w:val="00DC4358"/>
    <w:rsid w:val="00DC6A75"/>
    <w:rsid w:val="00DC792E"/>
    <w:rsid w:val="00DD14BB"/>
    <w:rsid w:val="00DD35DF"/>
    <w:rsid w:val="00DD4DDE"/>
    <w:rsid w:val="00DD71D7"/>
    <w:rsid w:val="00DE7A32"/>
    <w:rsid w:val="00DF018D"/>
    <w:rsid w:val="00DF782C"/>
    <w:rsid w:val="00E04374"/>
    <w:rsid w:val="00E10CF1"/>
    <w:rsid w:val="00E15203"/>
    <w:rsid w:val="00E216B3"/>
    <w:rsid w:val="00E23555"/>
    <w:rsid w:val="00E25727"/>
    <w:rsid w:val="00E27554"/>
    <w:rsid w:val="00E27A90"/>
    <w:rsid w:val="00E3033F"/>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7275D"/>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56428"/>
    <w:rsid w:val="00F665AF"/>
    <w:rsid w:val="00F71077"/>
    <w:rsid w:val="00F72355"/>
    <w:rsid w:val="00F73C04"/>
    <w:rsid w:val="00F8373B"/>
    <w:rsid w:val="00F92E97"/>
    <w:rsid w:val="00FA571E"/>
    <w:rsid w:val="00FA6405"/>
    <w:rsid w:val="00FA79CE"/>
    <w:rsid w:val="00FB227F"/>
    <w:rsid w:val="00FB274F"/>
    <w:rsid w:val="00FC35FD"/>
    <w:rsid w:val="00FC4706"/>
    <w:rsid w:val="00FC605B"/>
    <w:rsid w:val="00FD0F02"/>
    <w:rsid w:val="00FD1FAD"/>
    <w:rsid w:val="00FE1030"/>
    <w:rsid w:val="00FE3088"/>
    <w:rsid w:val="00FE3923"/>
    <w:rsid w:val="00FE620B"/>
    <w:rsid w:val="00FE645C"/>
    <w:rsid w:val="00FE7A99"/>
    <w:rsid w:val="00FF3621"/>
    <w:rsid w:val="00FF6252"/>
    <w:rsid w:val="00FF70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A1E7-861B-4BE5-899E-282B2FD3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5602</Words>
  <Characters>30816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2019-06-03T17:54:00Z</cp:lastPrinted>
  <dcterms:created xsi:type="dcterms:W3CDTF">2019-06-20T00:01:00Z</dcterms:created>
  <dcterms:modified xsi:type="dcterms:W3CDTF">2019-06-20T00:01:00Z</dcterms:modified>
</cp:coreProperties>
</file>